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90E8" w14:textId="6D91F201" w:rsidR="00F034E6" w:rsidRPr="00D114D7" w:rsidRDefault="00F034E6" w:rsidP="7F69DD3B">
      <w:pPr>
        <w:jc w:val="center"/>
        <w:rPr>
          <w:rFonts w:eastAsia="Calibri"/>
          <w:sz w:val="32"/>
          <w:szCs w:val="32"/>
        </w:rPr>
      </w:pPr>
      <w:bookmarkStart w:id="0" w:name="_Hlk15619550"/>
    </w:p>
    <w:p w14:paraId="60712F34" w14:textId="77777777" w:rsidR="00F034E6" w:rsidRPr="00D114D7" w:rsidRDefault="00F034E6" w:rsidP="00080FDA">
      <w:pPr>
        <w:jc w:val="center"/>
        <w:rPr>
          <w:rFonts w:asciiTheme="minorHAnsi" w:hAnsiTheme="minorHAnsi" w:cstheme="minorHAnsi"/>
          <w:bCs/>
          <w:sz w:val="32"/>
        </w:rPr>
      </w:pPr>
    </w:p>
    <w:p w14:paraId="5E2F1479" w14:textId="77777777" w:rsidR="00F034E6" w:rsidRPr="00D114D7" w:rsidRDefault="00F034E6" w:rsidP="00080FDA">
      <w:pPr>
        <w:jc w:val="center"/>
        <w:rPr>
          <w:rFonts w:asciiTheme="minorHAnsi" w:hAnsiTheme="minorHAnsi" w:cstheme="minorHAnsi"/>
          <w:bCs/>
          <w:sz w:val="32"/>
        </w:rPr>
      </w:pPr>
    </w:p>
    <w:p w14:paraId="2F2FC95E" w14:textId="77777777" w:rsidR="00F034E6" w:rsidRPr="00D114D7" w:rsidRDefault="00F034E6" w:rsidP="00080FDA">
      <w:pPr>
        <w:jc w:val="center"/>
        <w:rPr>
          <w:rFonts w:asciiTheme="minorHAnsi" w:hAnsiTheme="minorHAnsi" w:cstheme="minorHAnsi"/>
          <w:bCs/>
          <w:sz w:val="32"/>
        </w:rPr>
      </w:pPr>
    </w:p>
    <w:p w14:paraId="3F289688" w14:textId="77777777" w:rsidR="00F034E6" w:rsidRPr="00D114D7" w:rsidRDefault="00F034E6" w:rsidP="00080FDA">
      <w:pPr>
        <w:jc w:val="center"/>
        <w:rPr>
          <w:rFonts w:asciiTheme="minorHAnsi" w:hAnsiTheme="minorHAnsi" w:cstheme="minorHAnsi"/>
          <w:bCs/>
          <w:sz w:val="32"/>
        </w:rPr>
      </w:pPr>
    </w:p>
    <w:p w14:paraId="59789ABC" w14:textId="77777777" w:rsidR="00F034E6" w:rsidRPr="00D114D7" w:rsidRDefault="00F034E6" w:rsidP="00080FDA">
      <w:pPr>
        <w:jc w:val="center"/>
        <w:rPr>
          <w:rFonts w:asciiTheme="minorHAnsi" w:hAnsiTheme="minorHAnsi" w:cstheme="minorHAnsi"/>
          <w:bCs/>
          <w:sz w:val="32"/>
        </w:rPr>
      </w:pPr>
    </w:p>
    <w:p w14:paraId="66F9ED11" w14:textId="238FC78B" w:rsidR="0054639C" w:rsidRPr="00930698" w:rsidRDefault="00930698" w:rsidP="00080FDA">
      <w:pPr>
        <w:jc w:val="center"/>
        <w:rPr>
          <w:b/>
          <w:sz w:val="28"/>
          <w:szCs w:val="28"/>
        </w:rPr>
      </w:pPr>
      <w:r w:rsidRPr="00930698">
        <w:rPr>
          <w:b/>
          <w:sz w:val="28"/>
          <w:szCs w:val="28"/>
        </w:rPr>
        <w:t>City of Seattle’s Utilization of Secure Detention for Misdemeanants Subject to the Provisions of the Contract Adopted with Ordinance 17199</w:t>
      </w:r>
    </w:p>
    <w:p w14:paraId="5DE6D2F8" w14:textId="77777777" w:rsidR="00930698" w:rsidRPr="00930698" w:rsidRDefault="00930698" w:rsidP="00080FDA">
      <w:pPr>
        <w:jc w:val="center"/>
        <w:rPr>
          <w:rFonts w:asciiTheme="minorHAnsi" w:hAnsiTheme="minorHAnsi" w:cstheme="minorHAnsi"/>
          <w:b/>
          <w:bCs/>
          <w:sz w:val="24"/>
          <w:szCs w:val="24"/>
        </w:rPr>
      </w:pPr>
    </w:p>
    <w:p w14:paraId="3BFBE346" w14:textId="3C5C147C" w:rsidR="0054639C" w:rsidRDefault="00BE708E" w:rsidP="00080FDA">
      <w:pPr>
        <w:jc w:val="center"/>
        <w:rPr>
          <w:rFonts w:asciiTheme="minorHAnsi" w:hAnsiTheme="minorHAnsi" w:cstheme="minorHAnsi"/>
          <w:bCs/>
          <w:sz w:val="24"/>
        </w:rPr>
      </w:pPr>
      <w:r>
        <w:rPr>
          <w:rFonts w:asciiTheme="minorHAnsi" w:hAnsiTheme="minorHAnsi" w:cstheme="minorHAnsi"/>
          <w:bCs/>
          <w:sz w:val="24"/>
        </w:rPr>
        <w:t>October 15, 2021</w:t>
      </w:r>
    </w:p>
    <w:p w14:paraId="00E09C65" w14:textId="77777777" w:rsidR="003D668A" w:rsidRPr="00D114D7" w:rsidRDefault="003D668A" w:rsidP="00080FDA">
      <w:pPr>
        <w:jc w:val="center"/>
        <w:rPr>
          <w:rFonts w:asciiTheme="minorHAnsi" w:hAnsiTheme="minorHAnsi" w:cstheme="minorHAnsi"/>
          <w:bCs/>
          <w:i/>
          <w:sz w:val="24"/>
        </w:rPr>
      </w:pPr>
    </w:p>
    <w:p w14:paraId="52A7A377" w14:textId="77777777" w:rsidR="0054639C" w:rsidRPr="00D114D7" w:rsidRDefault="0054639C" w:rsidP="00080FDA">
      <w:pPr>
        <w:jc w:val="center"/>
        <w:rPr>
          <w:rFonts w:asciiTheme="minorHAnsi" w:hAnsiTheme="minorHAnsi" w:cstheme="minorHAnsi"/>
          <w:bCs/>
          <w:sz w:val="24"/>
        </w:rPr>
      </w:pPr>
    </w:p>
    <w:p w14:paraId="02FBF54B" w14:textId="02D50015" w:rsidR="0054639C" w:rsidRPr="00D114D7" w:rsidRDefault="0054639C" w:rsidP="00080FDA">
      <w:pPr>
        <w:jc w:val="center"/>
        <w:rPr>
          <w:rFonts w:asciiTheme="minorHAnsi" w:hAnsiTheme="minorHAnsi" w:cstheme="minorHAnsi"/>
          <w:bCs/>
          <w:sz w:val="24"/>
        </w:rPr>
      </w:pPr>
    </w:p>
    <w:p w14:paraId="4070DAAE" w14:textId="44820FC4" w:rsidR="00F034E6" w:rsidRPr="00D114D7" w:rsidRDefault="00F034E6" w:rsidP="00080FDA">
      <w:pPr>
        <w:jc w:val="center"/>
        <w:rPr>
          <w:rFonts w:asciiTheme="minorHAnsi" w:hAnsiTheme="minorHAnsi" w:cstheme="minorHAnsi"/>
          <w:bCs/>
          <w:sz w:val="24"/>
        </w:rPr>
      </w:pPr>
    </w:p>
    <w:p w14:paraId="4CA3B8C8" w14:textId="3FF49DAF" w:rsidR="00F034E6" w:rsidRPr="00D114D7" w:rsidRDefault="00F034E6" w:rsidP="00080FDA">
      <w:pPr>
        <w:jc w:val="center"/>
        <w:rPr>
          <w:rFonts w:asciiTheme="minorHAnsi" w:hAnsiTheme="minorHAnsi" w:cstheme="minorHAnsi"/>
          <w:bCs/>
          <w:sz w:val="24"/>
        </w:rPr>
      </w:pPr>
    </w:p>
    <w:p w14:paraId="265211ED" w14:textId="35867249" w:rsidR="00F034E6" w:rsidRPr="00D114D7" w:rsidRDefault="00F034E6" w:rsidP="00080FDA">
      <w:pPr>
        <w:jc w:val="center"/>
        <w:rPr>
          <w:rFonts w:asciiTheme="minorHAnsi" w:hAnsiTheme="minorHAnsi" w:cstheme="minorHAnsi"/>
          <w:bCs/>
          <w:sz w:val="24"/>
        </w:rPr>
      </w:pPr>
    </w:p>
    <w:p w14:paraId="01DB3569" w14:textId="519CBD48" w:rsidR="00F034E6" w:rsidRPr="00D114D7" w:rsidRDefault="00F034E6" w:rsidP="00080FDA">
      <w:pPr>
        <w:jc w:val="center"/>
        <w:rPr>
          <w:rFonts w:asciiTheme="minorHAnsi" w:hAnsiTheme="minorHAnsi" w:cstheme="minorHAnsi"/>
          <w:bCs/>
          <w:sz w:val="24"/>
        </w:rPr>
      </w:pPr>
    </w:p>
    <w:p w14:paraId="05165F95" w14:textId="465D9B3D" w:rsidR="00F034E6" w:rsidRPr="00D114D7" w:rsidRDefault="00F034E6" w:rsidP="00080FDA">
      <w:pPr>
        <w:jc w:val="center"/>
        <w:rPr>
          <w:rFonts w:asciiTheme="minorHAnsi" w:hAnsiTheme="minorHAnsi" w:cstheme="minorHAnsi"/>
          <w:bCs/>
          <w:sz w:val="24"/>
        </w:rPr>
      </w:pPr>
    </w:p>
    <w:p w14:paraId="10195146" w14:textId="77777777" w:rsidR="00F034E6" w:rsidRPr="00D114D7" w:rsidRDefault="00F034E6" w:rsidP="00080FDA">
      <w:pPr>
        <w:jc w:val="center"/>
        <w:rPr>
          <w:rFonts w:asciiTheme="minorHAnsi" w:hAnsiTheme="minorHAnsi" w:cstheme="minorHAnsi"/>
          <w:bCs/>
          <w:sz w:val="24"/>
        </w:rPr>
      </w:pPr>
    </w:p>
    <w:p w14:paraId="5A964063" w14:textId="51310D7A" w:rsidR="0054639C" w:rsidRPr="00D114D7" w:rsidRDefault="0054639C" w:rsidP="00080FDA">
      <w:pPr>
        <w:jc w:val="center"/>
        <w:rPr>
          <w:rFonts w:asciiTheme="minorHAnsi" w:hAnsiTheme="minorHAnsi" w:cstheme="minorHAnsi"/>
          <w:bCs/>
          <w:sz w:val="24"/>
        </w:rPr>
      </w:pPr>
    </w:p>
    <w:p w14:paraId="61DED04B" w14:textId="4591CA81" w:rsidR="0054639C" w:rsidRPr="00D114D7" w:rsidRDefault="0054639C" w:rsidP="00080FDA">
      <w:pPr>
        <w:jc w:val="center"/>
        <w:rPr>
          <w:rFonts w:asciiTheme="minorHAnsi" w:hAnsiTheme="minorHAnsi" w:cstheme="minorHAnsi"/>
          <w:bCs/>
          <w:sz w:val="24"/>
        </w:rPr>
      </w:pPr>
      <w:r>
        <w:rPr>
          <w:noProof/>
        </w:rPr>
        <w:drawing>
          <wp:inline distT="0" distB="0" distL="0" distR="0" wp14:anchorId="41F8BDAB" wp14:editId="4C077AD1">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5388" cy="1208599"/>
                    </a:xfrm>
                    <a:prstGeom prst="rect">
                      <a:avLst/>
                    </a:prstGeom>
                  </pic:spPr>
                </pic:pic>
              </a:graphicData>
            </a:graphic>
          </wp:inline>
        </w:drawing>
      </w:r>
    </w:p>
    <w:p w14:paraId="05127EE0" w14:textId="63ACA3FA" w:rsidR="0054639C" w:rsidRPr="00D114D7" w:rsidRDefault="0054639C" w:rsidP="00080FDA">
      <w:pPr>
        <w:jc w:val="center"/>
        <w:rPr>
          <w:rFonts w:asciiTheme="minorHAnsi" w:hAnsiTheme="minorHAnsi" w:cstheme="minorHAnsi"/>
          <w:bCs/>
          <w:sz w:val="24"/>
        </w:rPr>
      </w:pPr>
    </w:p>
    <w:p w14:paraId="0C93FDF7" w14:textId="77777777" w:rsidR="00BE708E" w:rsidRDefault="00080FDA" w:rsidP="00355507">
      <w:pPr>
        <w:pStyle w:val="TOCHeading"/>
      </w:pPr>
      <w:r w:rsidRPr="00D114D7">
        <w:br w:type="page"/>
      </w:r>
      <w:bookmarkStart w:id="1" w:name="_Hlk15636755"/>
    </w:p>
    <w:bookmarkStart w:id="2" w:name="_Toc84505242" w:displacedByCustomXml="next"/>
    <w:bookmarkStart w:id="3" w:name="_Toc84516841" w:displacedByCustomXml="next"/>
    <w:sdt>
      <w:sdtPr>
        <w:rPr>
          <w:rFonts w:ascii="Calibri" w:eastAsiaTheme="minorHAnsi" w:hAnsi="Calibri" w:cs="Calibri"/>
          <w:b w:val="0"/>
          <w:color w:val="auto"/>
          <w:sz w:val="22"/>
          <w:szCs w:val="22"/>
        </w:rPr>
        <w:id w:val="-590237384"/>
        <w:docPartObj>
          <w:docPartGallery w:val="Table of Contents"/>
          <w:docPartUnique/>
        </w:docPartObj>
      </w:sdtPr>
      <w:sdtEndPr>
        <w:rPr>
          <w:bCs/>
          <w:noProof/>
        </w:rPr>
      </w:sdtEndPr>
      <w:sdtContent>
        <w:p w14:paraId="3C52574F" w14:textId="77777777" w:rsidR="00CC5CB8" w:rsidRDefault="00CC5CB8" w:rsidP="00CC5CB8">
          <w:pPr>
            <w:pStyle w:val="Heading1"/>
            <w:numPr>
              <w:ilvl w:val="0"/>
              <w:numId w:val="0"/>
            </w:numPr>
            <w:spacing w:before="0"/>
          </w:pPr>
          <w:r>
            <w:t>Table of C</w:t>
          </w:r>
          <w:r w:rsidR="00355507">
            <w:t>ontents</w:t>
          </w:r>
          <w:bookmarkEnd w:id="3"/>
          <w:bookmarkEnd w:id="2"/>
        </w:p>
        <w:p w14:paraId="15269C36" w14:textId="1C53222A" w:rsidR="00CC5CB8" w:rsidRPr="00CC5CB8" w:rsidRDefault="00355507" w:rsidP="00CC5CB8">
          <w:pPr>
            <w:pStyle w:val="Heading1"/>
            <w:numPr>
              <w:ilvl w:val="0"/>
              <w:numId w:val="0"/>
            </w:numPr>
            <w:spacing w:before="0"/>
            <w:rPr>
              <w:rFonts w:ascii="Calibri" w:eastAsiaTheme="minorHAnsi" w:hAnsi="Calibri" w:cs="Calibri"/>
              <w:b w:val="0"/>
              <w:color w:val="auto"/>
              <w:sz w:val="22"/>
              <w:szCs w:val="22"/>
            </w:rPr>
          </w:pPr>
          <w:r>
            <w:rPr>
              <w:rFonts w:ascii="Arial" w:hAnsi="Arial" w:cs="Arial"/>
              <w:b w:val="0"/>
            </w:rPr>
            <w:fldChar w:fldCharType="begin"/>
          </w:r>
          <w:r>
            <w:instrText xml:space="preserve"> TOC \o "1-3" \h \z \u </w:instrText>
          </w:r>
          <w:r>
            <w:rPr>
              <w:rFonts w:ascii="Arial" w:hAnsi="Arial" w:cs="Arial"/>
              <w:b w:val="0"/>
            </w:rPr>
            <w:fldChar w:fldCharType="separate"/>
          </w:r>
        </w:p>
        <w:p w14:paraId="05436E2E" w14:textId="6C297A5D" w:rsidR="00CC5CB8" w:rsidRDefault="005B64A2" w:rsidP="00CC5CB8">
          <w:pPr>
            <w:pStyle w:val="TOC1"/>
            <w:rPr>
              <w:rFonts w:asciiTheme="minorHAnsi" w:eastAsiaTheme="minorEastAsia" w:hAnsiTheme="minorHAnsi" w:cstheme="minorBidi"/>
            </w:rPr>
          </w:pPr>
          <w:hyperlink w:anchor="_Toc84516842" w:history="1">
            <w:r w:rsidR="00CC5CB8" w:rsidRPr="00EB1DFC">
              <w:rPr>
                <w:rStyle w:val="Hyperlink"/>
              </w:rPr>
              <w:t>I.</w:t>
            </w:r>
            <w:r w:rsidR="00CC5CB8">
              <w:rPr>
                <w:rFonts w:asciiTheme="minorHAnsi" w:eastAsiaTheme="minorEastAsia" w:hAnsiTheme="minorHAnsi" w:cstheme="minorBidi"/>
              </w:rPr>
              <w:tab/>
            </w:r>
            <w:r w:rsidR="00CC5CB8" w:rsidRPr="00EB1DFC">
              <w:rPr>
                <w:rStyle w:val="Hyperlink"/>
              </w:rPr>
              <w:t>Proviso Text</w:t>
            </w:r>
            <w:r w:rsidR="00CC5CB8">
              <w:rPr>
                <w:webHidden/>
              </w:rPr>
              <w:tab/>
            </w:r>
            <w:r w:rsidR="00CC5CB8">
              <w:rPr>
                <w:webHidden/>
              </w:rPr>
              <w:fldChar w:fldCharType="begin"/>
            </w:r>
            <w:r w:rsidR="00CC5CB8">
              <w:rPr>
                <w:webHidden/>
              </w:rPr>
              <w:instrText xml:space="preserve"> PAGEREF _Toc84516842 \h </w:instrText>
            </w:r>
            <w:r w:rsidR="00CC5CB8">
              <w:rPr>
                <w:webHidden/>
              </w:rPr>
            </w:r>
            <w:r w:rsidR="00CC5CB8">
              <w:rPr>
                <w:webHidden/>
              </w:rPr>
              <w:fldChar w:fldCharType="separate"/>
            </w:r>
            <w:r w:rsidR="00CC5CB8">
              <w:rPr>
                <w:webHidden/>
              </w:rPr>
              <w:t>3</w:t>
            </w:r>
            <w:r w:rsidR="00CC5CB8">
              <w:rPr>
                <w:webHidden/>
              </w:rPr>
              <w:fldChar w:fldCharType="end"/>
            </w:r>
          </w:hyperlink>
        </w:p>
        <w:p w14:paraId="06E694C9" w14:textId="6E925AB6" w:rsidR="00CC5CB8" w:rsidRDefault="005B64A2" w:rsidP="00CC5CB8">
          <w:pPr>
            <w:pStyle w:val="TOC1"/>
            <w:rPr>
              <w:rFonts w:asciiTheme="minorHAnsi" w:eastAsiaTheme="minorEastAsia" w:hAnsiTheme="minorHAnsi" w:cstheme="minorBidi"/>
            </w:rPr>
          </w:pPr>
          <w:hyperlink w:anchor="_Toc84516843" w:history="1">
            <w:r w:rsidR="00CC5CB8" w:rsidRPr="00EB1DFC">
              <w:rPr>
                <w:rStyle w:val="Hyperlink"/>
              </w:rPr>
              <w:t>II.</w:t>
            </w:r>
            <w:r w:rsidR="00CC5CB8">
              <w:rPr>
                <w:rFonts w:asciiTheme="minorHAnsi" w:eastAsiaTheme="minorEastAsia" w:hAnsiTheme="minorHAnsi" w:cstheme="minorBidi"/>
              </w:rPr>
              <w:tab/>
            </w:r>
            <w:r w:rsidR="00CC5CB8" w:rsidRPr="00EB1DFC">
              <w:rPr>
                <w:rStyle w:val="Hyperlink"/>
              </w:rPr>
              <w:t>Background</w:t>
            </w:r>
            <w:r w:rsidR="00CC5CB8">
              <w:rPr>
                <w:webHidden/>
              </w:rPr>
              <w:tab/>
            </w:r>
            <w:r w:rsidR="00CC5CB8">
              <w:rPr>
                <w:webHidden/>
              </w:rPr>
              <w:fldChar w:fldCharType="begin"/>
            </w:r>
            <w:r w:rsidR="00CC5CB8">
              <w:rPr>
                <w:webHidden/>
              </w:rPr>
              <w:instrText xml:space="preserve"> PAGEREF _Toc84516843 \h </w:instrText>
            </w:r>
            <w:r w:rsidR="00CC5CB8">
              <w:rPr>
                <w:webHidden/>
              </w:rPr>
            </w:r>
            <w:r w:rsidR="00CC5CB8">
              <w:rPr>
                <w:webHidden/>
              </w:rPr>
              <w:fldChar w:fldCharType="separate"/>
            </w:r>
            <w:r w:rsidR="00CC5CB8">
              <w:rPr>
                <w:webHidden/>
              </w:rPr>
              <w:t>4</w:t>
            </w:r>
            <w:r w:rsidR="00CC5CB8">
              <w:rPr>
                <w:webHidden/>
              </w:rPr>
              <w:fldChar w:fldCharType="end"/>
            </w:r>
          </w:hyperlink>
        </w:p>
        <w:p w14:paraId="56E68DBA" w14:textId="0EE8641F" w:rsidR="00CC5CB8" w:rsidRDefault="005B64A2" w:rsidP="00CC5CB8">
          <w:pPr>
            <w:pStyle w:val="TOC1"/>
            <w:rPr>
              <w:rFonts w:asciiTheme="minorHAnsi" w:eastAsiaTheme="minorEastAsia" w:hAnsiTheme="minorHAnsi" w:cstheme="minorBidi"/>
            </w:rPr>
          </w:pPr>
          <w:hyperlink w:anchor="_Toc84516844" w:history="1">
            <w:r w:rsidR="00CC5CB8" w:rsidRPr="00EB1DFC">
              <w:rPr>
                <w:rStyle w:val="Hyperlink"/>
              </w:rPr>
              <w:t>III.</w:t>
            </w:r>
            <w:r w:rsidR="00CC5CB8">
              <w:rPr>
                <w:rFonts w:asciiTheme="minorHAnsi" w:eastAsiaTheme="minorEastAsia" w:hAnsiTheme="minorHAnsi" w:cstheme="minorBidi"/>
              </w:rPr>
              <w:tab/>
            </w:r>
            <w:r w:rsidR="00CC5CB8" w:rsidRPr="00EB1DFC">
              <w:rPr>
                <w:rStyle w:val="Hyperlink"/>
              </w:rPr>
              <w:t>Report Requirements</w:t>
            </w:r>
            <w:r w:rsidR="00CC5CB8">
              <w:rPr>
                <w:webHidden/>
              </w:rPr>
              <w:tab/>
            </w:r>
            <w:r w:rsidR="00CC5CB8">
              <w:rPr>
                <w:webHidden/>
              </w:rPr>
              <w:fldChar w:fldCharType="begin"/>
            </w:r>
            <w:r w:rsidR="00CC5CB8">
              <w:rPr>
                <w:webHidden/>
              </w:rPr>
              <w:instrText xml:space="preserve"> PAGEREF _Toc84516844 \h </w:instrText>
            </w:r>
            <w:r w:rsidR="00CC5CB8">
              <w:rPr>
                <w:webHidden/>
              </w:rPr>
            </w:r>
            <w:r w:rsidR="00CC5CB8">
              <w:rPr>
                <w:webHidden/>
              </w:rPr>
              <w:fldChar w:fldCharType="separate"/>
            </w:r>
            <w:r w:rsidR="00CC5CB8">
              <w:rPr>
                <w:webHidden/>
              </w:rPr>
              <w:t>6</w:t>
            </w:r>
            <w:r w:rsidR="00CC5CB8">
              <w:rPr>
                <w:webHidden/>
              </w:rPr>
              <w:fldChar w:fldCharType="end"/>
            </w:r>
          </w:hyperlink>
        </w:p>
        <w:p w14:paraId="42B3F86B" w14:textId="65D806F0" w:rsidR="00355507" w:rsidRDefault="00355507" w:rsidP="00CC5CB8">
          <w:pPr>
            <w:rPr>
              <w:noProof/>
            </w:rPr>
          </w:pPr>
          <w:r>
            <w:rPr>
              <w:b/>
              <w:bCs/>
              <w:noProof/>
            </w:rPr>
            <w:fldChar w:fldCharType="end"/>
          </w:r>
          <w:r>
            <w:rPr>
              <w:b/>
              <w:bCs/>
              <w:noProof/>
            </w:rPr>
            <w:fldChar w:fldCharType="begin"/>
          </w:r>
          <w:r>
            <w:rPr>
              <w:b/>
              <w:bCs/>
              <w:noProof/>
            </w:rPr>
            <w:instrText xml:space="preserve"> TOC \h \z \c "Table" </w:instrText>
          </w:r>
          <w:r>
            <w:rPr>
              <w:b/>
              <w:bCs/>
              <w:noProof/>
            </w:rPr>
            <w:fldChar w:fldCharType="separate"/>
          </w:r>
        </w:p>
        <w:p w14:paraId="0D4DFA0A" w14:textId="3D40D317" w:rsidR="00355507" w:rsidRDefault="005B64A2">
          <w:pPr>
            <w:pStyle w:val="TableofFigures"/>
            <w:tabs>
              <w:tab w:val="right" w:leader="dot" w:pos="9350"/>
            </w:tabs>
            <w:rPr>
              <w:noProof/>
            </w:rPr>
          </w:pPr>
          <w:hyperlink w:anchor="_Toc84340711" w:history="1">
            <w:r w:rsidR="00355507" w:rsidRPr="00523E24">
              <w:rPr>
                <w:rStyle w:val="Hyperlink"/>
                <w:noProof/>
              </w:rPr>
              <w:t>Table 1: Seattle Jail Contract Minimum Usage 2021</w:t>
            </w:r>
            <w:r w:rsidR="00355507">
              <w:rPr>
                <w:noProof/>
                <w:webHidden/>
              </w:rPr>
              <w:tab/>
            </w:r>
            <w:r w:rsidR="00CC5CB8">
              <w:rPr>
                <w:noProof/>
                <w:webHidden/>
              </w:rPr>
              <w:t>6</w:t>
            </w:r>
          </w:hyperlink>
        </w:p>
        <w:p w14:paraId="037E0AF5" w14:textId="3C285482" w:rsidR="00355507" w:rsidRDefault="005B64A2">
          <w:pPr>
            <w:pStyle w:val="TableofFigures"/>
            <w:tabs>
              <w:tab w:val="right" w:leader="dot" w:pos="9350"/>
            </w:tabs>
            <w:rPr>
              <w:noProof/>
            </w:rPr>
          </w:pPr>
          <w:hyperlink w:anchor="_Toc84340712" w:history="1">
            <w:r w:rsidR="00355507" w:rsidRPr="00523E24">
              <w:rPr>
                <w:rStyle w:val="Hyperlink"/>
                <w:noProof/>
              </w:rPr>
              <w:t>Table 2: Monthly Use by City of Seattle January through August 2021</w:t>
            </w:r>
            <w:r w:rsidR="00355507">
              <w:rPr>
                <w:noProof/>
                <w:webHidden/>
              </w:rPr>
              <w:tab/>
            </w:r>
            <w:r w:rsidR="00CC5CB8">
              <w:rPr>
                <w:noProof/>
                <w:webHidden/>
              </w:rPr>
              <w:t>7</w:t>
            </w:r>
          </w:hyperlink>
        </w:p>
        <w:p w14:paraId="7E947D7B" w14:textId="50CC24FE" w:rsidR="00355507" w:rsidRDefault="00355507">
          <w:r>
            <w:rPr>
              <w:b/>
              <w:bCs/>
              <w:noProof/>
            </w:rPr>
            <w:fldChar w:fldCharType="end"/>
          </w:r>
          <w:r>
            <w:rPr>
              <w:b/>
              <w:bCs/>
              <w:noProof/>
            </w:rPr>
            <w:t xml:space="preserve"> </w:t>
          </w:r>
        </w:p>
      </w:sdtContent>
    </w:sdt>
    <w:p w14:paraId="0D8FD271" w14:textId="6188E555" w:rsidR="00483511" w:rsidRPr="00D114D7" w:rsidRDefault="00483511" w:rsidP="008A0881">
      <w:pPr>
        <w:rPr>
          <w:rFonts w:asciiTheme="minorHAnsi" w:hAnsiTheme="minorHAnsi" w:cstheme="minorHAnsi"/>
          <w:bCs/>
        </w:rPr>
      </w:pPr>
    </w:p>
    <w:bookmarkEnd w:id="1"/>
    <w:p w14:paraId="6AF41F7A" w14:textId="0535A49A" w:rsidR="008A0881" w:rsidRPr="00D114D7" w:rsidRDefault="008A0881" w:rsidP="008A0881">
      <w:pPr>
        <w:rPr>
          <w:rFonts w:asciiTheme="minorHAnsi" w:hAnsiTheme="minorHAnsi" w:cstheme="minorHAnsi"/>
          <w:bCs/>
        </w:rPr>
      </w:pPr>
    </w:p>
    <w:p w14:paraId="75F86B61" w14:textId="563C545C" w:rsidR="00483511" w:rsidRPr="00D114D7" w:rsidRDefault="00483511" w:rsidP="008A0881">
      <w:pPr>
        <w:rPr>
          <w:rFonts w:asciiTheme="minorHAnsi" w:hAnsiTheme="minorHAnsi" w:cstheme="minorHAnsi"/>
          <w:bCs/>
        </w:rPr>
      </w:pPr>
    </w:p>
    <w:p w14:paraId="637D2B74" w14:textId="53F8FFC5" w:rsidR="00483511" w:rsidRPr="00D114D7" w:rsidRDefault="00483511">
      <w:pPr>
        <w:rPr>
          <w:rFonts w:asciiTheme="minorHAnsi" w:hAnsiTheme="minorHAnsi" w:cstheme="minorHAnsi"/>
          <w:bCs/>
        </w:rPr>
      </w:pPr>
      <w:r w:rsidRPr="00D114D7">
        <w:rPr>
          <w:rFonts w:asciiTheme="minorHAnsi" w:hAnsiTheme="minorHAnsi" w:cstheme="minorHAnsi"/>
          <w:bCs/>
        </w:rPr>
        <w:br w:type="page"/>
      </w:r>
    </w:p>
    <w:p w14:paraId="6BFD003F" w14:textId="07408F43" w:rsidR="000123D1" w:rsidRPr="00D114D7" w:rsidRDefault="000123D1" w:rsidP="00CC5CB8">
      <w:pPr>
        <w:pStyle w:val="Heading1"/>
        <w:numPr>
          <w:ilvl w:val="0"/>
          <w:numId w:val="15"/>
        </w:numPr>
      </w:pPr>
      <w:bookmarkStart w:id="4" w:name="_Toc84516842"/>
      <w:bookmarkStart w:id="5" w:name="_Toc17276305"/>
      <w:r w:rsidRPr="00D114D7">
        <w:lastRenderedPageBreak/>
        <w:t>Proviso Text</w:t>
      </w:r>
      <w:bookmarkEnd w:id="4"/>
    </w:p>
    <w:p w14:paraId="6AB1B3D9" w14:textId="2B540FA0" w:rsidR="00BE708E" w:rsidRPr="00C23EBF" w:rsidRDefault="00C23EBF" w:rsidP="00C23EBF">
      <w:r>
        <w:t>Ordinance 19307, Section 31,</w:t>
      </w:r>
      <w:r w:rsidR="008B4692">
        <w:t xml:space="preserve"> Department of Adult and Juvenile Detention</w:t>
      </w:r>
      <w:r>
        <w:t xml:space="preserve"> P5</w:t>
      </w:r>
      <w:r>
        <w:rPr>
          <w:rStyle w:val="FootnoteReference"/>
        </w:rPr>
        <w:footnoteReference w:id="2"/>
      </w:r>
      <w:r w:rsidR="00BE708E" w:rsidRPr="00C23EBF">
        <w:t>:</w:t>
      </w:r>
    </w:p>
    <w:p w14:paraId="3E4D8C09" w14:textId="77777777" w:rsidR="00BE708E" w:rsidRPr="00BE708E" w:rsidRDefault="00BE708E" w:rsidP="00BE708E">
      <w:pPr>
        <w:pStyle w:val="NormalWeb"/>
        <w:shd w:val="clear" w:color="auto" w:fill="FFFFFF"/>
        <w:spacing w:before="0" w:beforeAutospacing="0" w:after="0" w:afterAutospacing="0"/>
        <w:ind w:firstLine="720"/>
        <w:rPr>
          <w:rFonts w:asciiTheme="minorHAnsi" w:hAnsiTheme="minorHAnsi" w:cstheme="minorHAnsi"/>
          <w:i/>
          <w:iCs/>
          <w:color w:val="000000"/>
        </w:rPr>
      </w:pPr>
      <w:r w:rsidRPr="00BE708E">
        <w:rPr>
          <w:rFonts w:asciiTheme="minorHAnsi" w:hAnsiTheme="minorHAnsi" w:cstheme="minorHAnsi"/>
          <w:i/>
          <w:iCs/>
          <w:color w:val="000000"/>
        </w:rPr>
        <w:t>A.  Of this appropriation, $100,000 shall not be expended or encumbered until the executive transmits reports, beginning October 15, 2021, documenting the city of Seattle's utilization of secure detention for misdemeanants subject to the provisions of the contract adopted with Ordinance 17199 and a motion that should acknowledge receipt of the first secure detention utilization report and a motion acknowledging receipt of the last monthly secure detention utilization report is passed by the council.  The motions should reference the subject matter, the proviso's ordinance number, ordinance section and proviso number in both the title and body of the motion.</w:t>
      </w:r>
    </w:p>
    <w:p w14:paraId="400206F1" w14:textId="77777777" w:rsidR="00BE708E" w:rsidRPr="00BE708E" w:rsidRDefault="00BE708E" w:rsidP="00BE708E">
      <w:pPr>
        <w:pStyle w:val="NormalWeb"/>
        <w:shd w:val="clear" w:color="auto" w:fill="FFFFFF"/>
        <w:spacing w:before="0" w:beforeAutospacing="0" w:after="0" w:afterAutospacing="0"/>
        <w:ind w:firstLine="720"/>
        <w:rPr>
          <w:rFonts w:asciiTheme="minorHAnsi" w:hAnsiTheme="minorHAnsi" w:cstheme="minorHAnsi"/>
          <w:i/>
          <w:iCs/>
          <w:color w:val="000000"/>
        </w:rPr>
      </w:pPr>
      <w:r w:rsidRPr="00BE708E">
        <w:rPr>
          <w:rFonts w:asciiTheme="minorHAnsi" w:hAnsiTheme="minorHAnsi" w:cstheme="minorHAnsi"/>
          <w:i/>
          <w:iCs/>
          <w:color w:val="000000"/>
        </w:rPr>
        <w:t>B.  To provide oversight of the executive's proposal to use revenue from the city of Seattle for community diversion services rather than for secure detention of misdemeanants, the department of adult and juvenile detention is required to provide monthly reports that shall include, but not be limited to:</w:t>
      </w:r>
    </w:p>
    <w:p w14:paraId="28D124F1"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xml:space="preserve">                       1.  The number of </w:t>
      </w:r>
      <w:proofErr w:type="gramStart"/>
      <w:r w:rsidRPr="00BE708E">
        <w:rPr>
          <w:rFonts w:asciiTheme="minorHAnsi" w:hAnsiTheme="minorHAnsi" w:cstheme="minorHAnsi"/>
          <w:i/>
          <w:iCs/>
          <w:color w:val="000000"/>
        </w:rPr>
        <w:t>city</w:t>
      </w:r>
      <w:proofErr w:type="gramEnd"/>
      <w:r w:rsidRPr="00BE708E">
        <w:rPr>
          <w:rFonts w:asciiTheme="minorHAnsi" w:hAnsiTheme="minorHAnsi" w:cstheme="minorHAnsi"/>
          <w:i/>
          <w:iCs/>
          <w:color w:val="000000"/>
        </w:rPr>
        <w:t xml:space="preserve"> of Seattle-responsible city misdemeanant beds that the city is contractually obligated to pay for during each month of the reporting period along with the total projected revenue based on the contract;</w:t>
      </w:r>
    </w:p>
    <w:p w14:paraId="7A82FFC6"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2.  The actual average daily bed use of city of Seattle-responsible misdemeanants during each month of the reporting period and the actual revenues for secure detention charged to the city; and</w:t>
      </w:r>
    </w:p>
    <w:p w14:paraId="0E9B410C"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xml:space="preserve">                       3.  A confirmation from the executive that the number of </w:t>
      </w:r>
      <w:proofErr w:type="gramStart"/>
      <w:r w:rsidRPr="00BE708E">
        <w:rPr>
          <w:rFonts w:asciiTheme="minorHAnsi" w:hAnsiTheme="minorHAnsi" w:cstheme="minorHAnsi"/>
          <w:i/>
          <w:iCs/>
          <w:color w:val="000000"/>
        </w:rPr>
        <w:t>city</w:t>
      </w:r>
      <w:proofErr w:type="gramEnd"/>
      <w:r w:rsidRPr="00BE708E">
        <w:rPr>
          <w:rFonts w:asciiTheme="minorHAnsi" w:hAnsiTheme="minorHAnsi" w:cstheme="minorHAnsi"/>
          <w:i/>
          <w:iCs/>
          <w:color w:val="000000"/>
        </w:rPr>
        <w:t xml:space="preserve"> of Seattle-responsible misdemeanant beds actually utilized during the reporting period and the revenue received from the city fully supports the transfer of revenues from the department to support the contracts for community diversion services.</w:t>
      </w:r>
    </w:p>
    <w:p w14:paraId="751B3569" w14:textId="3E94EB63"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C.  The following secure detention utilization reports should be transmitted to the council:</w:t>
      </w:r>
    </w:p>
    <w:p w14:paraId="2FDCE4FF"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1.  A report by October 15, 2021, covering all months from January 1, 2021 through August 31, 2021; and</w:t>
      </w:r>
    </w:p>
    <w:p w14:paraId="4849DB2F"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2.  Monthly reports thereafter, to be transmitted in accordance with this proviso by the 15th of each month reporting on the previous month's data, with the last monthly report due by October 15, 2022.</w:t>
      </w:r>
    </w:p>
    <w:p w14:paraId="546A7E07" w14:textId="6993D59C" w:rsidR="00BE708E" w:rsidRPr="00BE708E" w:rsidRDefault="00BE708E" w:rsidP="00C23EBF">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D.  The executive should file each secure detention utilization report and the motions required by this proviso in electronic format with the clerk of the council, who shall retain the original and provide an electronic copy to all councilmembers, the council chief of staff and the lead staff for the law and justice committee, or its successor.</w:t>
      </w:r>
    </w:p>
    <w:p w14:paraId="63FF5789" w14:textId="77777777" w:rsidR="000123D1" w:rsidRPr="00D114D7" w:rsidRDefault="000123D1" w:rsidP="000123D1">
      <w:pPr>
        <w:rPr>
          <w:rFonts w:asciiTheme="minorHAnsi" w:hAnsiTheme="minorHAnsi" w:cstheme="minorHAnsi"/>
        </w:rPr>
      </w:pPr>
    </w:p>
    <w:p w14:paraId="59911AF0" w14:textId="77777777" w:rsidR="000123D1" w:rsidRPr="00D114D7" w:rsidRDefault="000123D1" w:rsidP="000123D1">
      <w:pPr>
        <w:rPr>
          <w:rFonts w:asciiTheme="minorHAnsi" w:hAnsiTheme="minorHAnsi" w:cstheme="minorHAnsi"/>
        </w:rPr>
      </w:pPr>
    </w:p>
    <w:p w14:paraId="241ABFA2" w14:textId="31366C77" w:rsidR="000123D1" w:rsidRPr="00D114D7" w:rsidRDefault="000123D1" w:rsidP="000123D1">
      <w:pPr>
        <w:rPr>
          <w:rFonts w:asciiTheme="minorHAnsi" w:hAnsiTheme="minorHAnsi" w:cstheme="minorHAnsi"/>
        </w:rPr>
      </w:pPr>
      <w:r>
        <w:rPr>
          <w:rFonts w:asciiTheme="minorHAnsi" w:hAnsiTheme="minorHAnsi" w:cstheme="minorHAnsi"/>
        </w:rPr>
        <w:br w:type="page"/>
      </w:r>
    </w:p>
    <w:p w14:paraId="158FA3C5" w14:textId="21D8D334" w:rsidR="00AD119C" w:rsidRDefault="00D114D7" w:rsidP="00CC5CB8">
      <w:pPr>
        <w:pStyle w:val="Heading1"/>
        <w:numPr>
          <w:ilvl w:val="0"/>
          <w:numId w:val="15"/>
        </w:numPr>
      </w:pPr>
      <w:bookmarkStart w:id="6" w:name="_Toc84516843"/>
      <w:bookmarkEnd w:id="0"/>
      <w:bookmarkEnd w:id="5"/>
      <w:r w:rsidRPr="003C2622">
        <w:lastRenderedPageBreak/>
        <w:t>Background</w:t>
      </w:r>
      <w:bookmarkEnd w:id="6"/>
    </w:p>
    <w:p w14:paraId="1BB58E2A" w14:textId="77777777" w:rsidR="00D114D7" w:rsidRPr="00D114D7" w:rsidRDefault="00D114D7" w:rsidP="00D114D7"/>
    <w:p w14:paraId="62CF856B" w14:textId="41943762" w:rsidR="0023764E" w:rsidRDefault="00D114D7" w:rsidP="008B4692">
      <w:pPr>
        <w:autoSpaceDE w:val="0"/>
        <w:autoSpaceDN w:val="0"/>
        <w:adjustRightInd w:val="0"/>
      </w:pPr>
      <w:r w:rsidRPr="00D114D7">
        <w:rPr>
          <w:b/>
        </w:rPr>
        <w:t>Department Overview</w:t>
      </w:r>
      <w:r w:rsidR="008F543E">
        <w:rPr>
          <w:b/>
        </w:rPr>
        <w:t xml:space="preserve">: </w:t>
      </w:r>
      <w:r w:rsidR="008B4692">
        <w:t xml:space="preserve">The Department of Adult and Juvenile Detention (DAJD) operates three detention facilities and various community supervision programs for pre- and post-trial defendants throughout King County. The two adult secure detention divisions are the Seattle Division and the Kent Division. The Seattle Division operates the King County Correctional Facility, and the Kent Division operates the secure detention portion of the </w:t>
      </w:r>
      <w:r w:rsidR="00E3320F">
        <w:t>Malang</w:t>
      </w:r>
      <w:r w:rsidR="008B4692">
        <w:t xml:space="preserve"> Regional Justice Center. </w:t>
      </w:r>
      <w:r w:rsidR="0075639B">
        <w:t xml:space="preserve">During </w:t>
      </w:r>
      <w:r w:rsidR="00E3320F">
        <w:t>September</w:t>
      </w:r>
      <w:r w:rsidR="0075639B">
        <w:t xml:space="preserve"> 2021 the secure detention population averaged about 1,305 persons per day.</w:t>
      </w:r>
    </w:p>
    <w:p w14:paraId="37A2824E" w14:textId="75623FF6" w:rsidR="00B608FA" w:rsidRDefault="00B608FA" w:rsidP="00D114D7"/>
    <w:p w14:paraId="128A02B2" w14:textId="655E6C0A" w:rsidR="00E3320F" w:rsidRDefault="00E3320F" w:rsidP="00E3320F">
      <w:r w:rsidRPr="00E3320F">
        <w:rPr>
          <w:b/>
          <w:bCs/>
        </w:rPr>
        <w:t>Historical/Current Context</w:t>
      </w:r>
      <w:r>
        <w:t xml:space="preserve">: </w:t>
      </w:r>
      <w:r w:rsidR="00BD14CA">
        <w:rPr>
          <w:rFonts w:asciiTheme="minorHAnsi" w:hAnsiTheme="minorHAnsi" w:cstheme="minorHAnsi"/>
          <w:bCs/>
        </w:rPr>
        <w:t xml:space="preserve">The City of Seattle contracts with King County to provide misdemeanant incarceration, as provided for in state law. </w:t>
      </w:r>
      <w:r>
        <w:t>Under Washington State law, municipalities are required to provide for the “incarceration of misdemeanor and gross misdemeanor offenses committed by adults in their respective jurisdictions…”</w:t>
      </w:r>
      <w:r>
        <w:rPr>
          <w:rStyle w:val="FootnoteReference"/>
        </w:rPr>
        <w:footnoteReference w:id="3"/>
      </w:r>
      <w:r>
        <w:t>. Incarceration may be done “through the use of their own…facilities, or by entering into contracts or interlocal agreements…”</w:t>
      </w:r>
      <w:r w:rsidR="00BD14CA">
        <w:t>.</w:t>
      </w:r>
      <w:r>
        <w:rPr>
          <w:rStyle w:val="FootnoteReference"/>
        </w:rPr>
        <w:footnoteReference w:id="4"/>
      </w:r>
      <w:r>
        <w:t xml:space="preserve"> The City of Seattle has elected to fulfil this requirement through an interlocal agreement with King County for incarceration service.</w:t>
      </w:r>
    </w:p>
    <w:p w14:paraId="02667AEF" w14:textId="77777777" w:rsidR="00E97294" w:rsidRDefault="00E97294" w:rsidP="00E3320F"/>
    <w:p w14:paraId="53961412" w14:textId="76329D88" w:rsidR="00E3320F" w:rsidRDefault="00E3320F" w:rsidP="00E3320F">
      <w:r>
        <w:t>The 2012 Interlocal Agreement between King County and the City of Seattle for jail services (JSA contract) includes a provision for a minimum number of bed days for Seattle’s use, known as secure bed floor.</w:t>
      </w:r>
      <w:r w:rsidR="00BD14CA" w:rsidRPr="00BD14CA">
        <w:rPr>
          <w:rStyle w:val="FootnoteReference"/>
        </w:rPr>
        <w:t xml:space="preserve"> </w:t>
      </w:r>
      <w:r w:rsidR="00BD14CA">
        <w:rPr>
          <w:rStyle w:val="FootnoteReference"/>
        </w:rPr>
        <w:footnoteReference w:id="5"/>
      </w:r>
      <w:r w:rsidR="00BD14CA">
        <w:t xml:space="preserve"> </w:t>
      </w:r>
      <w:r>
        <w:t>The agreement states that Seattle agrees to compensate the County for the minimum number of billed bed days regardless of the actual number of bed days used for City subjects housed in secure detention</w:t>
      </w:r>
      <w:r>
        <w:rPr>
          <w:rStyle w:val="FootnoteReference"/>
        </w:rPr>
        <w:footnoteReference w:id="6"/>
      </w:r>
      <w:r>
        <w:t>. The JSA contract also includes a provision to allow the City to make changes to the secure bed floor over time.</w:t>
      </w:r>
      <w:r>
        <w:rPr>
          <w:rStyle w:val="FootnoteReference"/>
        </w:rPr>
        <w:footnoteReference w:id="7"/>
      </w:r>
      <w:r>
        <w:t xml:space="preserve">  Seattle exercised this option in 2018, lowering the secure bed floor to a minimum average daily bed use of 188 beds in 2021. </w:t>
      </w:r>
    </w:p>
    <w:p w14:paraId="3D48B722" w14:textId="77777777" w:rsidR="00E97294" w:rsidRDefault="00E97294" w:rsidP="00E3320F"/>
    <w:p w14:paraId="3F8CD33A" w14:textId="2AAC6E81" w:rsidR="00E3320F" w:rsidRDefault="00E3320F" w:rsidP="00E3320F">
      <w:r>
        <w:t xml:space="preserve">In March of 2020 in response to the COVID-19 pandemic, King County instituted restrictions on the types of crimes for which </w:t>
      </w:r>
      <w:r w:rsidR="00BD14CA">
        <w:t xml:space="preserve">the County </w:t>
      </w:r>
      <w:r>
        <w:t>would allow misdemeanor and gross misdemeanor bookings. These restrictions were placed on contracting cities and agencies for which the County is responsible for providing jails services, such as the King County Sheriff’s Office. Because of the speed of COVID-19 infections and the need to enact immediate restrictions to protect public health, the County was not able to provide notice of this action to Seattle as called for in the contract. Therefore, adherence to the secure bed floor adjustment process was not possible and the County waived the minimum fee payment provision of the JSA contract</w:t>
      </w:r>
      <w:r w:rsidR="00BD14CA">
        <w:t>.</w:t>
      </w:r>
      <w:r>
        <w:rPr>
          <w:rStyle w:val="FootnoteReference"/>
        </w:rPr>
        <w:footnoteReference w:id="8"/>
      </w:r>
      <w:r>
        <w:t xml:space="preserve"> </w:t>
      </w:r>
    </w:p>
    <w:p w14:paraId="712D9D2B" w14:textId="77777777" w:rsidR="00E97294" w:rsidRDefault="00E97294" w:rsidP="00E3320F"/>
    <w:p w14:paraId="553CA4C5" w14:textId="15827F58" w:rsidR="00E3320F" w:rsidRDefault="00E3320F" w:rsidP="00E3320F">
      <w:r>
        <w:t xml:space="preserve">Rather than making an adjustment to the bed floor number based on use, the City and the County have agreed to shift $8,000,000 per year in 2021 and 2022 from funding incarceration to investing </w:t>
      </w:r>
      <w:r w:rsidR="00BD14CA">
        <w:t xml:space="preserve">those funds into community-based supports that promote health and housing for communities that are disproportionately affected by the legal system and incarceration </w:t>
      </w:r>
      <w:r>
        <w:t xml:space="preserve">within </w:t>
      </w:r>
      <w:r w:rsidR="00BD14CA">
        <w:t xml:space="preserve">the City </w:t>
      </w:r>
      <w:r>
        <w:t xml:space="preserve">Seattle. Revenues from the JSA contract that </w:t>
      </w:r>
      <w:r w:rsidR="00CC5CB8">
        <w:t>exceed</w:t>
      </w:r>
      <w:r>
        <w:t xml:space="preserve"> the actual use of the City of Seattle for misdemeanor incarceration will be transferred to the Department of Community and Human Services (DCHS) as described.</w:t>
      </w:r>
    </w:p>
    <w:p w14:paraId="1D659280" w14:textId="5D59EE10" w:rsidR="00F94CC8" w:rsidRDefault="00F94CC8" w:rsidP="00D114D7"/>
    <w:p w14:paraId="0E9F73A4" w14:textId="14AB4E2B" w:rsidR="00E3320F" w:rsidRDefault="00F94CC8" w:rsidP="00E3320F">
      <w:pPr>
        <w:rPr>
          <w:bCs/>
        </w:rPr>
      </w:pPr>
      <w:r>
        <w:rPr>
          <w:b/>
        </w:rPr>
        <w:lastRenderedPageBreak/>
        <w:t xml:space="preserve">Report Methodology: </w:t>
      </w:r>
      <w:r w:rsidR="00E3320F">
        <w:rPr>
          <w:bCs/>
        </w:rPr>
        <w:t xml:space="preserve">Data for the City of Seattle usage of secure detention for misdemeanors under the JSA contract is taken from </w:t>
      </w:r>
      <w:r w:rsidR="00BD14CA">
        <w:rPr>
          <w:bCs/>
        </w:rPr>
        <w:t>DAJD’s</w:t>
      </w:r>
      <w:r w:rsidR="00D01202">
        <w:rPr>
          <w:bCs/>
        </w:rPr>
        <w:t xml:space="preserve"> </w:t>
      </w:r>
      <w:r w:rsidR="00E3320F">
        <w:rPr>
          <w:bCs/>
        </w:rPr>
        <w:t xml:space="preserve">Detention Billing Information System (DBIS). DBIS is used to track contract agency use of secure detention and the associated billing rate for this use, creating the appropriate invoices for each contracting agency. </w:t>
      </w:r>
    </w:p>
    <w:p w14:paraId="247330C9" w14:textId="7223663C" w:rsidR="001F49EA" w:rsidRDefault="001F49EA" w:rsidP="00E3320F">
      <w:pPr>
        <w:rPr>
          <w:bCs/>
        </w:rPr>
      </w:pPr>
    </w:p>
    <w:p w14:paraId="5315F61F" w14:textId="430902BB" w:rsidR="001F49EA" w:rsidRPr="00E3320F" w:rsidRDefault="001F49EA" w:rsidP="00E3320F">
      <w:pPr>
        <w:rPr>
          <w:bCs/>
        </w:rPr>
      </w:pPr>
      <w:r>
        <w:rPr>
          <w:bCs/>
        </w:rPr>
        <w:t xml:space="preserve">The projected year end amount for City of Seattle usage was developed by averaging the last two months of actual use, as use in July and August 2021 were higher than in January through June 2021. The July-August average was then used to estimate the September through December </w:t>
      </w:r>
      <w:r w:rsidR="001415EE">
        <w:rPr>
          <w:bCs/>
        </w:rPr>
        <w:t>use.</w:t>
      </w:r>
    </w:p>
    <w:p w14:paraId="3547C086" w14:textId="77777777" w:rsidR="008F543E" w:rsidRDefault="008F543E" w:rsidP="00D114D7"/>
    <w:p w14:paraId="52E8A896" w14:textId="42987402" w:rsidR="00A82E3B" w:rsidRDefault="00A82E3B" w:rsidP="00D114D7">
      <w:r>
        <w:br w:type="page"/>
      </w:r>
    </w:p>
    <w:p w14:paraId="1CB19B57" w14:textId="1B700509" w:rsidR="008F543E" w:rsidRPr="00A82E3B" w:rsidRDefault="00A82E3B" w:rsidP="00355507">
      <w:pPr>
        <w:pStyle w:val="Heading1"/>
      </w:pPr>
      <w:bookmarkStart w:id="7" w:name="_Toc84516844"/>
      <w:r w:rsidRPr="003C2622">
        <w:lastRenderedPageBreak/>
        <w:t>Report</w:t>
      </w:r>
      <w:r w:rsidRPr="00A82E3B">
        <w:t xml:space="preserve"> </w:t>
      </w:r>
      <w:r w:rsidRPr="003C2622">
        <w:t>Requirements</w:t>
      </w:r>
      <w:bookmarkEnd w:id="7"/>
    </w:p>
    <w:p w14:paraId="3B3ADE9B" w14:textId="5CDFB1C9" w:rsidR="008F543E" w:rsidRPr="00BD14CA" w:rsidRDefault="00E97294" w:rsidP="00BD14CA">
      <w:pPr>
        <w:pStyle w:val="ListParagraph"/>
        <w:numPr>
          <w:ilvl w:val="0"/>
          <w:numId w:val="13"/>
        </w:numPr>
        <w:rPr>
          <w:b/>
          <w:bCs/>
        </w:rPr>
      </w:pPr>
      <w:r w:rsidRPr="00BD14CA">
        <w:rPr>
          <w:b/>
          <w:bCs/>
        </w:rPr>
        <w:t xml:space="preserve">The number of </w:t>
      </w:r>
      <w:proofErr w:type="gramStart"/>
      <w:r w:rsidRPr="00BD14CA">
        <w:rPr>
          <w:b/>
          <w:bCs/>
        </w:rPr>
        <w:t>city</w:t>
      </w:r>
      <w:proofErr w:type="gramEnd"/>
      <w:r w:rsidRPr="00BD14CA">
        <w:rPr>
          <w:b/>
          <w:bCs/>
        </w:rPr>
        <w:t xml:space="preserve"> of Seattle-responsible city misdemeanant beds that the city is contractually obligated to pay for during each month of the reporting period along with the total projected revenue based on the contract;</w:t>
      </w:r>
    </w:p>
    <w:p w14:paraId="0CB448A2" w14:textId="77777777" w:rsidR="00BD14CA" w:rsidRPr="00BD14CA" w:rsidRDefault="00BD14CA" w:rsidP="00BD14CA">
      <w:pPr>
        <w:pStyle w:val="ListParagraph"/>
        <w:rPr>
          <w:b/>
          <w:bCs/>
        </w:rPr>
      </w:pPr>
    </w:p>
    <w:p w14:paraId="17736399" w14:textId="59D83889" w:rsidR="00E97294" w:rsidRPr="00BD14CA" w:rsidRDefault="00E97294" w:rsidP="00BD14CA">
      <w:pPr>
        <w:pStyle w:val="ListParagraph"/>
        <w:numPr>
          <w:ilvl w:val="0"/>
          <w:numId w:val="13"/>
        </w:numPr>
        <w:rPr>
          <w:b/>
          <w:bCs/>
        </w:rPr>
      </w:pPr>
      <w:r w:rsidRPr="00BD14CA">
        <w:rPr>
          <w:b/>
          <w:bCs/>
        </w:rPr>
        <w:t>The actual average daily bed use of city of Seattle-responsible misdemeanants during each month</w:t>
      </w:r>
      <w:r w:rsidR="001F49EA" w:rsidRPr="00BD14CA">
        <w:rPr>
          <w:b/>
          <w:bCs/>
        </w:rPr>
        <w:t xml:space="preserve"> of the reporting period and the revenues for secure detention charged to the city.</w:t>
      </w:r>
    </w:p>
    <w:p w14:paraId="56FDBE7B" w14:textId="5DA9E904" w:rsidR="001F49EA" w:rsidRDefault="00BD14CA" w:rsidP="001F49EA">
      <w:r>
        <w:t xml:space="preserve">The tables below provide the required data in response to items A and B. </w:t>
      </w:r>
    </w:p>
    <w:p w14:paraId="5A5D2EFE" w14:textId="77777777" w:rsidR="00BD14CA" w:rsidRDefault="00BD14CA" w:rsidP="001F49EA"/>
    <w:p w14:paraId="19F2A81B" w14:textId="379D8B53" w:rsidR="001F49EA" w:rsidRPr="0031336C" w:rsidRDefault="00355507" w:rsidP="00355507">
      <w:pPr>
        <w:pStyle w:val="Caption"/>
        <w:rPr>
          <w:sz w:val="24"/>
          <w:szCs w:val="24"/>
        </w:rPr>
      </w:pPr>
      <w:bookmarkStart w:id="8" w:name="_Toc84340711"/>
      <w:r w:rsidRPr="001023EC">
        <w:rPr>
          <w:sz w:val="22"/>
          <w:szCs w:val="22"/>
        </w:rPr>
        <w:t xml:space="preserve">Table </w:t>
      </w:r>
      <w:r w:rsidRPr="001023EC">
        <w:rPr>
          <w:sz w:val="22"/>
          <w:szCs w:val="22"/>
        </w:rPr>
        <w:fldChar w:fldCharType="begin"/>
      </w:r>
      <w:r w:rsidRPr="001023EC">
        <w:rPr>
          <w:sz w:val="22"/>
          <w:szCs w:val="22"/>
        </w:rPr>
        <w:instrText xml:space="preserve"> SEQ Table \* ARABIC </w:instrText>
      </w:r>
      <w:r w:rsidRPr="001023EC">
        <w:rPr>
          <w:sz w:val="22"/>
          <w:szCs w:val="22"/>
        </w:rPr>
        <w:fldChar w:fldCharType="separate"/>
      </w:r>
      <w:r w:rsidRPr="001023EC">
        <w:rPr>
          <w:noProof/>
          <w:sz w:val="22"/>
          <w:szCs w:val="22"/>
        </w:rPr>
        <w:t>1</w:t>
      </w:r>
      <w:r w:rsidRPr="001023EC">
        <w:rPr>
          <w:sz w:val="22"/>
          <w:szCs w:val="22"/>
        </w:rPr>
        <w:fldChar w:fldCharType="end"/>
      </w:r>
      <w:r w:rsidRPr="0031336C">
        <w:rPr>
          <w:sz w:val="24"/>
          <w:szCs w:val="24"/>
        </w:rPr>
        <w:t>: Seattle Jail Contract Minimum Usage 2021</w:t>
      </w:r>
      <w:bookmarkEnd w:id="8"/>
    </w:p>
    <w:tbl>
      <w:tblPr>
        <w:tblW w:w="9360" w:type="dxa"/>
        <w:tblInd w:w="-5" w:type="dxa"/>
        <w:tblLook w:val="04A0" w:firstRow="1" w:lastRow="0" w:firstColumn="1" w:lastColumn="0" w:noHBand="0" w:noVBand="1"/>
      </w:tblPr>
      <w:tblGrid>
        <w:gridCol w:w="2520"/>
        <w:gridCol w:w="2250"/>
        <w:gridCol w:w="2250"/>
        <w:gridCol w:w="148"/>
        <w:gridCol w:w="236"/>
        <w:gridCol w:w="1956"/>
      </w:tblGrid>
      <w:tr w:rsidR="001F49EA" w:rsidRPr="003241A1" w14:paraId="4FCE0B0B" w14:textId="77777777" w:rsidTr="008E5028">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C8DC" w14:textId="77777777" w:rsidR="001F49EA" w:rsidRPr="003241A1" w:rsidRDefault="001F49EA" w:rsidP="008E5028">
            <w:pPr>
              <w:jc w:val="center"/>
              <w:rPr>
                <w:rFonts w:eastAsia="Times New Roman"/>
                <w:b/>
                <w:bCs/>
                <w:i/>
                <w:iCs/>
                <w:color w:val="000000"/>
              </w:rPr>
            </w:pPr>
            <w:r w:rsidRPr="003241A1">
              <w:rPr>
                <w:rFonts w:eastAsia="Times New Roman"/>
                <w:b/>
                <w:bCs/>
                <w:i/>
                <w:iCs/>
                <w:color w:val="000000"/>
              </w:rPr>
              <w:t>Year to date</w:t>
            </w:r>
            <w:r>
              <w:rPr>
                <w:rFonts w:eastAsia="Times New Roman"/>
                <w:b/>
                <w:bCs/>
                <w:i/>
                <w:iCs/>
                <w:color w:val="000000"/>
              </w:rPr>
              <w:t xml:space="preserve"> -</w:t>
            </w:r>
            <w:r w:rsidRPr="003241A1">
              <w:rPr>
                <w:rFonts w:eastAsia="Times New Roman"/>
                <w:b/>
                <w:bCs/>
                <w:i/>
                <w:iCs/>
                <w:color w:val="000000"/>
              </w:rPr>
              <w:t xml:space="preserve"> August</w:t>
            </w:r>
            <w:r>
              <w:rPr>
                <w:rFonts w:eastAsia="Times New Roman"/>
                <w:b/>
                <w:bCs/>
                <w:i/>
                <w:iCs/>
                <w:color w:val="000000"/>
              </w:rPr>
              <w:t xml:space="preserve"> 2021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A516A7A" w14:textId="77777777" w:rsidR="001F49EA" w:rsidRPr="003241A1" w:rsidRDefault="001F49EA" w:rsidP="008E5028">
            <w:pPr>
              <w:jc w:val="center"/>
              <w:rPr>
                <w:rFonts w:eastAsia="Times New Roman"/>
                <w:b/>
                <w:bCs/>
                <w:i/>
                <w:iCs/>
                <w:color w:val="000000"/>
              </w:rPr>
            </w:pPr>
            <w:r>
              <w:rPr>
                <w:rFonts w:eastAsia="Times New Roman"/>
                <w:b/>
                <w:bCs/>
                <w:i/>
                <w:iCs/>
                <w:color w:val="000000"/>
              </w:rPr>
              <w:t xml:space="preserve">JSA </w:t>
            </w:r>
            <w:r w:rsidRPr="003241A1">
              <w:rPr>
                <w:rFonts w:eastAsia="Times New Roman"/>
                <w:b/>
                <w:bCs/>
                <w:i/>
                <w:iCs/>
                <w:color w:val="000000"/>
              </w:rPr>
              <w:t>Contract Minimum</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06E99E5" w14:textId="77777777" w:rsidR="001F49EA" w:rsidRPr="003241A1" w:rsidRDefault="001F49EA" w:rsidP="008E5028">
            <w:pPr>
              <w:jc w:val="center"/>
              <w:rPr>
                <w:rFonts w:eastAsia="Times New Roman"/>
                <w:b/>
                <w:bCs/>
                <w:i/>
                <w:iCs/>
                <w:color w:val="000000"/>
              </w:rPr>
            </w:pPr>
            <w:r w:rsidRPr="003241A1">
              <w:rPr>
                <w:rFonts w:eastAsia="Times New Roman"/>
                <w:b/>
                <w:bCs/>
                <w:i/>
                <w:iCs/>
                <w:color w:val="000000"/>
              </w:rPr>
              <w:t xml:space="preserve">Actual </w:t>
            </w:r>
          </w:p>
        </w:tc>
        <w:tc>
          <w:tcPr>
            <w:tcW w:w="23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12BC49" w14:textId="77777777" w:rsidR="001F49EA" w:rsidRPr="003241A1" w:rsidRDefault="001F49EA" w:rsidP="008E5028">
            <w:pPr>
              <w:jc w:val="center"/>
              <w:rPr>
                <w:rFonts w:eastAsia="Times New Roman"/>
                <w:b/>
                <w:bCs/>
                <w:i/>
                <w:iCs/>
                <w:color w:val="000000"/>
              </w:rPr>
            </w:pPr>
            <w:r>
              <w:rPr>
                <w:rFonts w:eastAsia="Times New Roman"/>
                <w:b/>
                <w:bCs/>
                <w:i/>
                <w:iCs/>
                <w:color w:val="000000"/>
              </w:rPr>
              <w:t>Actual less Minimum</w:t>
            </w:r>
          </w:p>
        </w:tc>
      </w:tr>
      <w:tr w:rsidR="001F49EA" w:rsidRPr="003241A1" w14:paraId="71C8C14D" w14:textId="77777777" w:rsidTr="008E5028">
        <w:trPr>
          <w:trHeight w:val="290"/>
        </w:trPr>
        <w:tc>
          <w:tcPr>
            <w:tcW w:w="2520" w:type="dxa"/>
            <w:tcBorders>
              <w:top w:val="nil"/>
              <w:left w:val="single" w:sz="4" w:space="0" w:color="auto"/>
              <w:bottom w:val="single" w:sz="4" w:space="0" w:color="auto"/>
              <w:right w:val="single" w:sz="4" w:space="0" w:color="auto"/>
            </w:tcBorders>
            <w:shd w:val="clear" w:color="000000" w:fill="D9E1F2"/>
            <w:noWrap/>
            <w:vAlign w:val="bottom"/>
            <w:hideMark/>
          </w:tcPr>
          <w:p w14:paraId="2E8A8CA0" w14:textId="77777777" w:rsidR="001F49EA" w:rsidRPr="003241A1" w:rsidRDefault="001F49EA" w:rsidP="008E5028">
            <w:pPr>
              <w:rPr>
                <w:rFonts w:eastAsia="Times New Roman"/>
                <w:b/>
                <w:bCs/>
                <w:color w:val="000000"/>
              </w:rPr>
            </w:pPr>
            <w:r w:rsidRPr="003241A1">
              <w:rPr>
                <w:rFonts w:eastAsia="Times New Roman"/>
                <w:b/>
                <w:bCs/>
                <w:color w:val="000000"/>
              </w:rPr>
              <w:t xml:space="preserve"> Average Bed Days </w:t>
            </w:r>
          </w:p>
        </w:tc>
        <w:tc>
          <w:tcPr>
            <w:tcW w:w="2250" w:type="dxa"/>
            <w:tcBorders>
              <w:top w:val="nil"/>
              <w:left w:val="nil"/>
              <w:bottom w:val="single" w:sz="4" w:space="0" w:color="auto"/>
              <w:right w:val="single" w:sz="4" w:space="0" w:color="auto"/>
            </w:tcBorders>
            <w:shd w:val="clear" w:color="000000" w:fill="D9E1F2"/>
            <w:noWrap/>
            <w:vAlign w:val="bottom"/>
            <w:hideMark/>
          </w:tcPr>
          <w:p w14:paraId="1441919F" w14:textId="77777777" w:rsidR="001F49EA" w:rsidRPr="003241A1" w:rsidRDefault="001F49EA" w:rsidP="008E5028">
            <w:pPr>
              <w:rPr>
                <w:rFonts w:eastAsia="Times New Roman"/>
                <w:b/>
                <w:bCs/>
                <w:color w:val="000000"/>
              </w:rPr>
            </w:pPr>
            <w:r w:rsidRPr="003241A1">
              <w:rPr>
                <w:rFonts w:eastAsia="Times New Roman"/>
                <w:b/>
                <w:bCs/>
                <w:color w:val="000000"/>
              </w:rPr>
              <w:t xml:space="preserve">                             188 </w:t>
            </w:r>
          </w:p>
        </w:tc>
        <w:tc>
          <w:tcPr>
            <w:tcW w:w="2250" w:type="dxa"/>
            <w:tcBorders>
              <w:top w:val="nil"/>
              <w:left w:val="nil"/>
              <w:bottom w:val="single" w:sz="4" w:space="0" w:color="auto"/>
              <w:right w:val="single" w:sz="4" w:space="0" w:color="auto"/>
            </w:tcBorders>
            <w:shd w:val="clear" w:color="000000" w:fill="D9E1F2"/>
            <w:noWrap/>
            <w:vAlign w:val="bottom"/>
            <w:hideMark/>
          </w:tcPr>
          <w:p w14:paraId="327C3CC8" w14:textId="77777777" w:rsidR="001F49EA" w:rsidRPr="003241A1" w:rsidRDefault="001F49EA" w:rsidP="008E5028">
            <w:pPr>
              <w:rPr>
                <w:rFonts w:eastAsia="Times New Roman"/>
                <w:b/>
                <w:bCs/>
                <w:color w:val="000000"/>
              </w:rPr>
            </w:pPr>
            <w:r w:rsidRPr="003241A1">
              <w:rPr>
                <w:rFonts w:eastAsia="Times New Roman"/>
                <w:b/>
                <w:bCs/>
                <w:color w:val="000000"/>
              </w:rPr>
              <w:t xml:space="preserve">                              62.5 </w:t>
            </w:r>
          </w:p>
        </w:tc>
        <w:tc>
          <w:tcPr>
            <w:tcW w:w="2340" w:type="dxa"/>
            <w:gridSpan w:val="3"/>
            <w:tcBorders>
              <w:top w:val="nil"/>
              <w:left w:val="nil"/>
              <w:bottom w:val="single" w:sz="4" w:space="0" w:color="auto"/>
              <w:right w:val="single" w:sz="4" w:space="0" w:color="auto"/>
            </w:tcBorders>
            <w:shd w:val="clear" w:color="000000" w:fill="D9E1F2"/>
            <w:noWrap/>
            <w:vAlign w:val="bottom"/>
            <w:hideMark/>
          </w:tcPr>
          <w:p w14:paraId="63348B16" w14:textId="77777777" w:rsidR="001F49EA" w:rsidRPr="003241A1" w:rsidRDefault="001F49EA" w:rsidP="008E5028">
            <w:pPr>
              <w:rPr>
                <w:rFonts w:eastAsia="Times New Roman"/>
                <w:b/>
                <w:bCs/>
                <w:color w:val="000000"/>
              </w:rPr>
            </w:pPr>
            <w:r w:rsidRPr="003241A1">
              <w:rPr>
                <w:rFonts w:eastAsia="Times New Roman"/>
                <w:b/>
                <w:bCs/>
                <w:color w:val="000000"/>
              </w:rPr>
              <w:t xml:space="preserve">                           </w:t>
            </w:r>
            <w:r>
              <w:rPr>
                <w:rFonts w:eastAsia="Times New Roman"/>
                <w:b/>
                <w:bCs/>
                <w:color w:val="000000"/>
              </w:rPr>
              <w:t>(</w:t>
            </w:r>
            <w:r w:rsidRPr="003241A1">
              <w:rPr>
                <w:rFonts w:eastAsia="Times New Roman"/>
                <w:b/>
                <w:bCs/>
                <w:color w:val="000000"/>
              </w:rPr>
              <w:t>125.5</w:t>
            </w:r>
            <w:r>
              <w:rPr>
                <w:rFonts w:eastAsia="Times New Roman"/>
                <w:b/>
                <w:bCs/>
                <w:color w:val="000000"/>
              </w:rPr>
              <w:t>)</w:t>
            </w:r>
          </w:p>
        </w:tc>
      </w:tr>
      <w:tr w:rsidR="001F49EA" w:rsidRPr="003241A1" w14:paraId="2952EB0D" w14:textId="77777777" w:rsidTr="008E5028">
        <w:trPr>
          <w:trHeight w:val="290"/>
        </w:trPr>
        <w:tc>
          <w:tcPr>
            <w:tcW w:w="2520" w:type="dxa"/>
            <w:tcBorders>
              <w:top w:val="nil"/>
              <w:left w:val="single" w:sz="4" w:space="0" w:color="auto"/>
              <w:bottom w:val="single" w:sz="4" w:space="0" w:color="auto"/>
              <w:right w:val="single" w:sz="4" w:space="0" w:color="auto"/>
            </w:tcBorders>
            <w:shd w:val="clear" w:color="000000" w:fill="FCE4D6"/>
            <w:noWrap/>
            <w:vAlign w:val="bottom"/>
            <w:hideMark/>
          </w:tcPr>
          <w:p w14:paraId="3DAC9FE8" w14:textId="77777777" w:rsidR="001F49EA" w:rsidRPr="003241A1" w:rsidRDefault="001F49EA" w:rsidP="008E5028">
            <w:pPr>
              <w:rPr>
                <w:rFonts w:eastAsia="Times New Roman"/>
                <w:b/>
                <w:bCs/>
                <w:color w:val="000000"/>
              </w:rPr>
            </w:pPr>
            <w:r w:rsidRPr="003241A1">
              <w:rPr>
                <w:rFonts w:eastAsia="Times New Roman"/>
                <w:b/>
                <w:bCs/>
                <w:color w:val="000000"/>
              </w:rPr>
              <w:t xml:space="preserve"> Revenue </w:t>
            </w:r>
          </w:p>
        </w:tc>
        <w:tc>
          <w:tcPr>
            <w:tcW w:w="2250" w:type="dxa"/>
            <w:tcBorders>
              <w:top w:val="nil"/>
              <w:left w:val="nil"/>
              <w:bottom w:val="single" w:sz="4" w:space="0" w:color="auto"/>
              <w:right w:val="single" w:sz="4" w:space="0" w:color="auto"/>
            </w:tcBorders>
            <w:shd w:val="clear" w:color="000000" w:fill="FCE4D6"/>
            <w:noWrap/>
            <w:vAlign w:val="bottom"/>
            <w:hideMark/>
          </w:tcPr>
          <w:p w14:paraId="227F67B7" w14:textId="77777777" w:rsidR="001F49EA" w:rsidRPr="003241A1" w:rsidRDefault="001F49EA" w:rsidP="008E5028">
            <w:pPr>
              <w:rPr>
                <w:rFonts w:eastAsia="Times New Roman"/>
                <w:b/>
                <w:bCs/>
                <w:color w:val="000000"/>
              </w:rPr>
            </w:pPr>
            <w:r w:rsidRPr="003241A1">
              <w:rPr>
                <w:rFonts w:eastAsia="Times New Roman"/>
                <w:b/>
                <w:bCs/>
                <w:color w:val="000000"/>
              </w:rPr>
              <w:t xml:space="preserve"> $         9,352,428 </w:t>
            </w:r>
          </w:p>
        </w:tc>
        <w:tc>
          <w:tcPr>
            <w:tcW w:w="2250" w:type="dxa"/>
            <w:tcBorders>
              <w:top w:val="nil"/>
              <w:left w:val="nil"/>
              <w:bottom w:val="single" w:sz="4" w:space="0" w:color="auto"/>
              <w:right w:val="single" w:sz="4" w:space="0" w:color="auto"/>
            </w:tcBorders>
            <w:shd w:val="clear" w:color="000000" w:fill="FCE4D6"/>
            <w:noWrap/>
            <w:vAlign w:val="bottom"/>
            <w:hideMark/>
          </w:tcPr>
          <w:p w14:paraId="0CBAA88E" w14:textId="77777777" w:rsidR="001F49EA" w:rsidRPr="003241A1" w:rsidRDefault="001F49EA" w:rsidP="008E5028">
            <w:pPr>
              <w:rPr>
                <w:rFonts w:eastAsia="Times New Roman"/>
                <w:b/>
                <w:bCs/>
                <w:color w:val="000000"/>
              </w:rPr>
            </w:pPr>
            <w:r w:rsidRPr="003241A1">
              <w:rPr>
                <w:rFonts w:eastAsia="Times New Roman"/>
                <w:b/>
                <w:bCs/>
                <w:color w:val="000000"/>
              </w:rPr>
              <w:t xml:space="preserve"> $           3,11</w:t>
            </w:r>
            <w:r>
              <w:rPr>
                <w:rFonts w:eastAsia="Times New Roman"/>
                <w:b/>
                <w:bCs/>
                <w:color w:val="000000"/>
              </w:rPr>
              <w:t>7</w:t>
            </w:r>
            <w:r w:rsidRPr="003241A1">
              <w:rPr>
                <w:rFonts w:eastAsia="Times New Roman"/>
                <w:b/>
                <w:bCs/>
                <w:color w:val="000000"/>
              </w:rPr>
              <w:t>,</w:t>
            </w:r>
            <w:r>
              <w:rPr>
                <w:rFonts w:eastAsia="Times New Roman"/>
                <w:b/>
                <w:bCs/>
                <w:color w:val="000000"/>
              </w:rPr>
              <w:t>067</w:t>
            </w:r>
            <w:r w:rsidRPr="003241A1">
              <w:rPr>
                <w:rFonts w:eastAsia="Times New Roman"/>
                <w:b/>
                <w:bCs/>
                <w:color w:val="000000"/>
              </w:rPr>
              <w:t xml:space="preserve"> </w:t>
            </w:r>
          </w:p>
        </w:tc>
        <w:tc>
          <w:tcPr>
            <w:tcW w:w="2340" w:type="dxa"/>
            <w:gridSpan w:val="3"/>
            <w:tcBorders>
              <w:top w:val="nil"/>
              <w:left w:val="nil"/>
              <w:bottom w:val="single" w:sz="4" w:space="0" w:color="auto"/>
              <w:right w:val="single" w:sz="4" w:space="0" w:color="auto"/>
            </w:tcBorders>
            <w:shd w:val="clear" w:color="000000" w:fill="FCE4D6"/>
            <w:noWrap/>
            <w:vAlign w:val="bottom"/>
            <w:hideMark/>
          </w:tcPr>
          <w:p w14:paraId="6FE11797" w14:textId="77777777" w:rsidR="001F49EA" w:rsidRPr="003241A1" w:rsidRDefault="001F49EA" w:rsidP="008E5028">
            <w:pPr>
              <w:rPr>
                <w:rFonts w:eastAsia="Times New Roman"/>
                <w:b/>
                <w:bCs/>
                <w:color w:val="000000"/>
              </w:rPr>
            </w:pPr>
            <w:r w:rsidRPr="003241A1">
              <w:rPr>
                <w:rFonts w:eastAsia="Times New Roman"/>
                <w:b/>
                <w:bCs/>
                <w:color w:val="000000"/>
              </w:rPr>
              <w:t xml:space="preserve"> $            </w:t>
            </w:r>
            <w:proofErr w:type="gramStart"/>
            <w:r w:rsidRPr="003241A1">
              <w:rPr>
                <w:rFonts w:eastAsia="Times New Roman"/>
                <w:b/>
                <w:bCs/>
                <w:color w:val="000000"/>
              </w:rPr>
              <w:t xml:space="preserve">   </w:t>
            </w:r>
            <w:r>
              <w:rPr>
                <w:rFonts w:eastAsia="Times New Roman"/>
                <w:b/>
                <w:bCs/>
                <w:color w:val="000000"/>
              </w:rPr>
              <w:t>(</w:t>
            </w:r>
            <w:proofErr w:type="gramEnd"/>
            <w:r w:rsidRPr="003241A1">
              <w:rPr>
                <w:rFonts w:eastAsia="Times New Roman"/>
                <w:b/>
                <w:bCs/>
                <w:color w:val="000000"/>
              </w:rPr>
              <w:t>6,</w:t>
            </w:r>
            <w:r>
              <w:rPr>
                <w:rFonts w:eastAsia="Times New Roman"/>
                <w:b/>
                <w:bCs/>
                <w:color w:val="000000"/>
              </w:rPr>
              <w:t>235,361)</w:t>
            </w:r>
            <w:r w:rsidRPr="003241A1">
              <w:rPr>
                <w:rFonts w:eastAsia="Times New Roman"/>
                <w:b/>
                <w:bCs/>
                <w:color w:val="000000"/>
              </w:rPr>
              <w:t xml:space="preserve"> </w:t>
            </w:r>
          </w:p>
        </w:tc>
      </w:tr>
      <w:tr w:rsidR="001F49EA" w:rsidRPr="003241A1" w14:paraId="5B5BD2E9" w14:textId="77777777" w:rsidTr="008E5028">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D101A7A" w14:textId="77777777" w:rsidR="001F49EA" w:rsidRPr="003241A1" w:rsidRDefault="001F49EA" w:rsidP="008E5028">
            <w:pPr>
              <w:rPr>
                <w:rFonts w:eastAsia="Times New Roman"/>
                <w:b/>
                <w:bCs/>
                <w:color w:val="000000"/>
              </w:rPr>
            </w:pPr>
            <w:r w:rsidRPr="003241A1">
              <w:rPr>
                <w:rFonts w:eastAsia="Times New Roman"/>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DD4A279" w14:textId="77777777" w:rsidR="001F49EA" w:rsidRPr="003241A1" w:rsidRDefault="001F49EA" w:rsidP="008E5028">
            <w:pPr>
              <w:rPr>
                <w:rFonts w:eastAsia="Times New Roman"/>
                <w:b/>
                <w:bCs/>
                <w:color w:val="000000"/>
              </w:rPr>
            </w:pPr>
            <w:r w:rsidRPr="003241A1">
              <w:rPr>
                <w:rFonts w:eastAsia="Times New Roman"/>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169C205" w14:textId="77777777" w:rsidR="001F49EA" w:rsidRPr="003241A1" w:rsidRDefault="001F49EA" w:rsidP="008E5028">
            <w:pPr>
              <w:rPr>
                <w:rFonts w:eastAsia="Times New Roman"/>
                <w:b/>
                <w:bCs/>
                <w:color w:val="000000"/>
              </w:rPr>
            </w:pPr>
            <w:r w:rsidRPr="003241A1">
              <w:rPr>
                <w:rFonts w:eastAsia="Times New Roman"/>
                <w:b/>
                <w:bCs/>
                <w:color w:val="000000"/>
              </w:rPr>
              <w:t> </w:t>
            </w:r>
          </w:p>
        </w:tc>
        <w:tc>
          <w:tcPr>
            <w:tcW w:w="2340" w:type="dxa"/>
            <w:gridSpan w:val="3"/>
            <w:tcBorders>
              <w:top w:val="nil"/>
              <w:left w:val="nil"/>
              <w:bottom w:val="single" w:sz="4" w:space="0" w:color="auto"/>
              <w:right w:val="single" w:sz="4" w:space="0" w:color="auto"/>
            </w:tcBorders>
            <w:shd w:val="clear" w:color="auto" w:fill="auto"/>
            <w:noWrap/>
            <w:vAlign w:val="bottom"/>
            <w:hideMark/>
          </w:tcPr>
          <w:p w14:paraId="5144E6EC" w14:textId="77777777" w:rsidR="001F49EA" w:rsidRPr="003241A1" w:rsidRDefault="001F49EA" w:rsidP="008E5028">
            <w:pPr>
              <w:rPr>
                <w:rFonts w:eastAsia="Times New Roman"/>
                <w:b/>
                <w:bCs/>
                <w:color w:val="000000"/>
              </w:rPr>
            </w:pPr>
            <w:r w:rsidRPr="003241A1">
              <w:rPr>
                <w:rFonts w:eastAsia="Times New Roman"/>
                <w:b/>
                <w:bCs/>
                <w:color w:val="000000"/>
              </w:rPr>
              <w:t> </w:t>
            </w:r>
          </w:p>
        </w:tc>
      </w:tr>
      <w:tr w:rsidR="001F49EA" w:rsidRPr="003241A1" w14:paraId="408F0EE6" w14:textId="77777777" w:rsidTr="008E5028">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B71E84" w14:textId="77777777" w:rsidR="001F49EA" w:rsidRPr="003241A1" w:rsidRDefault="001F49EA" w:rsidP="008E5028">
            <w:pPr>
              <w:jc w:val="center"/>
              <w:rPr>
                <w:rFonts w:eastAsia="Times New Roman"/>
                <w:b/>
                <w:bCs/>
                <w:i/>
                <w:iCs/>
                <w:color w:val="000000"/>
              </w:rPr>
            </w:pPr>
            <w:r>
              <w:rPr>
                <w:rFonts w:eastAsia="Times New Roman"/>
                <w:b/>
                <w:bCs/>
                <w:i/>
                <w:iCs/>
                <w:color w:val="000000"/>
              </w:rPr>
              <w:t xml:space="preserve">Projected </w:t>
            </w:r>
            <w:r w:rsidRPr="003241A1">
              <w:rPr>
                <w:rFonts w:eastAsia="Times New Roman"/>
                <w:b/>
                <w:bCs/>
                <w:i/>
                <w:iCs/>
                <w:color w:val="000000"/>
              </w:rPr>
              <w:t>Annualized</w:t>
            </w:r>
            <w:r>
              <w:rPr>
                <w:rFonts w:eastAsia="Times New Roman"/>
                <w:b/>
                <w:bCs/>
                <w:i/>
                <w:iCs/>
                <w:color w:val="000000"/>
              </w:rPr>
              <w:t xml:space="preserve"> 2021</w:t>
            </w:r>
            <w:r w:rsidRPr="003241A1">
              <w:rPr>
                <w:rFonts w:eastAsia="Times New Roman"/>
                <w:b/>
                <w:bCs/>
                <w:i/>
                <w:iCs/>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14:paraId="481AA10B" w14:textId="77777777" w:rsidR="001F49EA" w:rsidRPr="003241A1" w:rsidRDefault="001F49EA" w:rsidP="008E5028">
            <w:pPr>
              <w:jc w:val="center"/>
              <w:rPr>
                <w:rFonts w:eastAsia="Times New Roman"/>
                <w:b/>
                <w:bCs/>
                <w:i/>
                <w:iCs/>
                <w:color w:val="000000"/>
              </w:rPr>
            </w:pPr>
            <w:r>
              <w:rPr>
                <w:rFonts w:eastAsia="Times New Roman"/>
                <w:b/>
                <w:bCs/>
                <w:i/>
                <w:iCs/>
                <w:color w:val="000000"/>
              </w:rPr>
              <w:t xml:space="preserve">JSA </w:t>
            </w:r>
            <w:r w:rsidRPr="003241A1">
              <w:rPr>
                <w:rFonts w:eastAsia="Times New Roman"/>
                <w:b/>
                <w:bCs/>
                <w:i/>
                <w:iCs/>
                <w:color w:val="000000"/>
              </w:rPr>
              <w:t>Contract Minimum</w:t>
            </w:r>
          </w:p>
        </w:tc>
        <w:tc>
          <w:tcPr>
            <w:tcW w:w="2250" w:type="dxa"/>
            <w:tcBorders>
              <w:top w:val="nil"/>
              <w:left w:val="nil"/>
              <w:bottom w:val="single" w:sz="4" w:space="0" w:color="auto"/>
              <w:right w:val="single" w:sz="4" w:space="0" w:color="auto"/>
            </w:tcBorders>
            <w:shd w:val="clear" w:color="auto" w:fill="auto"/>
            <w:noWrap/>
            <w:vAlign w:val="bottom"/>
            <w:hideMark/>
          </w:tcPr>
          <w:p w14:paraId="40A0FCD6" w14:textId="77777777" w:rsidR="001F49EA" w:rsidRPr="003241A1" w:rsidRDefault="001F49EA" w:rsidP="008E5028">
            <w:pPr>
              <w:jc w:val="center"/>
              <w:rPr>
                <w:rFonts w:eastAsia="Times New Roman"/>
                <w:b/>
                <w:bCs/>
                <w:i/>
                <w:iCs/>
                <w:color w:val="000000"/>
              </w:rPr>
            </w:pPr>
            <w:r>
              <w:rPr>
                <w:rFonts w:eastAsia="Times New Roman"/>
                <w:b/>
                <w:bCs/>
                <w:i/>
                <w:iCs/>
                <w:color w:val="000000"/>
              </w:rPr>
              <w:t xml:space="preserve">Estimated </w:t>
            </w:r>
            <w:r w:rsidRPr="003241A1">
              <w:rPr>
                <w:rFonts w:eastAsia="Times New Roman"/>
                <w:b/>
                <w:bCs/>
                <w:i/>
                <w:iCs/>
                <w:color w:val="000000"/>
              </w:rPr>
              <w:t>Actual</w:t>
            </w:r>
          </w:p>
        </w:tc>
        <w:tc>
          <w:tcPr>
            <w:tcW w:w="2340" w:type="dxa"/>
            <w:gridSpan w:val="3"/>
            <w:tcBorders>
              <w:top w:val="nil"/>
              <w:left w:val="nil"/>
              <w:bottom w:val="single" w:sz="4" w:space="0" w:color="auto"/>
              <w:right w:val="single" w:sz="4" w:space="0" w:color="auto"/>
            </w:tcBorders>
            <w:shd w:val="clear" w:color="auto" w:fill="auto"/>
            <w:noWrap/>
            <w:vAlign w:val="bottom"/>
            <w:hideMark/>
          </w:tcPr>
          <w:p w14:paraId="7B106F69" w14:textId="77777777" w:rsidR="001F49EA" w:rsidRPr="003241A1" w:rsidRDefault="001F49EA" w:rsidP="008E5028">
            <w:pPr>
              <w:jc w:val="center"/>
              <w:rPr>
                <w:rFonts w:eastAsia="Times New Roman"/>
                <w:b/>
                <w:bCs/>
                <w:i/>
                <w:iCs/>
                <w:color w:val="000000"/>
              </w:rPr>
            </w:pPr>
            <w:r>
              <w:rPr>
                <w:rFonts w:eastAsia="Times New Roman"/>
                <w:b/>
                <w:bCs/>
                <w:i/>
                <w:iCs/>
                <w:color w:val="000000"/>
              </w:rPr>
              <w:t>Actual less Minimum</w:t>
            </w:r>
          </w:p>
        </w:tc>
      </w:tr>
      <w:tr w:rsidR="001F49EA" w:rsidRPr="003241A1" w14:paraId="0CCBCC55" w14:textId="77777777" w:rsidTr="008E5028">
        <w:trPr>
          <w:trHeight w:val="290"/>
        </w:trPr>
        <w:tc>
          <w:tcPr>
            <w:tcW w:w="2520" w:type="dxa"/>
            <w:tcBorders>
              <w:top w:val="nil"/>
              <w:left w:val="single" w:sz="4" w:space="0" w:color="auto"/>
              <w:bottom w:val="single" w:sz="4" w:space="0" w:color="auto"/>
              <w:right w:val="single" w:sz="4" w:space="0" w:color="auto"/>
            </w:tcBorders>
            <w:shd w:val="clear" w:color="000000" w:fill="D9E1F2"/>
            <w:noWrap/>
            <w:vAlign w:val="bottom"/>
            <w:hideMark/>
          </w:tcPr>
          <w:p w14:paraId="4B3B5BDB" w14:textId="77777777" w:rsidR="001F49EA" w:rsidRPr="003241A1" w:rsidRDefault="001F49EA" w:rsidP="008E5028">
            <w:pPr>
              <w:rPr>
                <w:rFonts w:eastAsia="Times New Roman"/>
                <w:b/>
                <w:bCs/>
                <w:color w:val="000000"/>
              </w:rPr>
            </w:pPr>
            <w:r w:rsidRPr="003241A1">
              <w:rPr>
                <w:rFonts w:eastAsia="Times New Roman"/>
                <w:b/>
                <w:bCs/>
                <w:color w:val="000000"/>
              </w:rPr>
              <w:t xml:space="preserve"> Average Bed Days </w:t>
            </w:r>
          </w:p>
        </w:tc>
        <w:tc>
          <w:tcPr>
            <w:tcW w:w="2250" w:type="dxa"/>
            <w:tcBorders>
              <w:top w:val="nil"/>
              <w:left w:val="nil"/>
              <w:bottom w:val="single" w:sz="4" w:space="0" w:color="auto"/>
              <w:right w:val="single" w:sz="4" w:space="0" w:color="auto"/>
            </w:tcBorders>
            <w:shd w:val="clear" w:color="000000" w:fill="D9E1F2"/>
            <w:noWrap/>
            <w:vAlign w:val="bottom"/>
            <w:hideMark/>
          </w:tcPr>
          <w:p w14:paraId="3F3FB348" w14:textId="77777777" w:rsidR="001F49EA" w:rsidRPr="003241A1" w:rsidRDefault="001F49EA" w:rsidP="008E5028">
            <w:pPr>
              <w:rPr>
                <w:rFonts w:eastAsia="Times New Roman"/>
                <w:b/>
                <w:bCs/>
                <w:color w:val="000000"/>
              </w:rPr>
            </w:pPr>
            <w:r w:rsidRPr="003241A1">
              <w:rPr>
                <w:rFonts w:eastAsia="Times New Roman"/>
                <w:b/>
                <w:bCs/>
                <w:color w:val="000000"/>
              </w:rPr>
              <w:t xml:space="preserve">                             188 </w:t>
            </w:r>
          </w:p>
        </w:tc>
        <w:tc>
          <w:tcPr>
            <w:tcW w:w="2250" w:type="dxa"/>
            <w:tcBorders>
              <w:top w:val="nil"/>
              <w:left w:val="nil"/>
              <w:bottom w:val="single" w:sz="4" w:space="0" w:color="auto"/>
              <w:right w:val="single" w:sz="4" w:space="0" w:color="auto"/>
            </w:tcBorders>
            <w:shd w:val="clear" w:color="000000" w:fill="D9E1F2"/>
            <w:noWrap/>
            <w:vAlign w:val="bottom"/>
            <w:hideMark/>
          </w:tcPr>
          <w:p w14:paraId="09CD9904" w14:textId="77777777" w:rsidR="001F49EA" w:rsidRPr="003241A1" w:rsidRDefault="001F49EA" w:rsidP="008E5028">
            <w:pPr>
              <w:rPr>
                <w:rFonts w:eastAsia="Times New Roman"/>
                <w:b/>
                <w:bCs/>
                <w:color w:val="000000"/>
              </w:rPr>
            </w:pPr>
            <w:r w:rsidRPr="003241A1">
              <w:rPr>
                <w:rFonts w:eastAsia="Times New Roman"/>
                <w:b/>
                <w:bCs/>
                <w:color w:val="000000"/>
              </w:rPr>
              <w:t xml:space="preserve">                              70.</w:t>
            </w:r>
            <w:r>
              <w:rPr>
                <w:rFonts w:eastAsia="Times New Roman"/>
                <w:b/>
                <w:bCs/>
                <w:color w:val="000000"/>
              </w:rPr>
              <w:t>7</w:t>
            </w:r>
            <w:r w:rsidRPr="003241A1">
              <w:rPr>
                <w:rFonts w:eastAsia="Times New Roman"/>
                <w:b/>
                <w:bCs/>
                <w:color w:val="000000"/>
              </w:rPr>
              <w:t xml:space="preserve"> </w:t>
            </w:r>
          </w:p>
        </w:tc>
        <w:tc>
          <w:tcPr>
            <w:tcW w:w="2340" w:type="dxa"/>
            <w:gridSpan w:val="3"/>
            <w:tcBorders>
              <w:top w:val="nil"/>
              <w:left w:val="nil"/>
              <w:bottom w:val="single" w:sz="4" w:space="0" w:color="auto"/>
              <w:right w:val="single" w:sz="4" w:space="0" w:color="auto"/>
            </w:tcBorders>
            <w:shd w:val="clear" w:color="000000" w:fill="D9E1F2"/>
            <w:noWrap/>
            <w:vAlign w:val="bottom"/>
            <w:hideMark/>
          </w:tcPr>
          <w:p w14:paraId="2F73E959" w14:textId="77777777" w:rsidR="001F49EA" w:rsidRPr="003241A1" w:rsidRDefault="001F49EA" w:rsidP="008E5028">
            <w:pPr>
              <w:rPr>
                <w:rFonts w:eastAsia="Times New Roman"/>
                <w:b/>
                <w:bCs/>
                <w:color w:val="000000"/>
              </w:rPr>
            </w:pPr>
            <w:r w:rsidRPr="003241A1">
              <w:rPr>
                <w:rFonts w:eastAsia="Times New Roman"/>
                <w:b/>
                <w:bCs/>
                <w:color w:val="000000"/>
              </w:rPr>
              <w:t xml:space="preserve">                            </w:t>
            </w:r>
            <w:r>
              <w:rPr>
                <w:rFonts w:eastAsia="Times New Roman"/>
                <w:b/>
                <w:bCs/>
                <w:color w:val="000000"/>
              </w:rPr>
              <w:t>(</w:t>
            </w:r>
            <w:r w:rsidRPr="003241A1">
              <w:rPr>
                <w:rFonts w:eastAsia="Times New Roman"/>
                <w:b/>
                <w:bCs/>
                <w:color w:val="000000"/>
              </w:rPr>
              <w:t>117.</w:t>
            </w:r>
            <w:r>
              <w:rPr>
                <w:rFonts w:eastAsia="Times New Roman"/>
                <w:b/>
                <w:bCs/>
                <w:color w:val="000000"/>
              </w:rPr>
              <w:t>3)</w:t>
            </w:r>
            <w:r w:rsidRPr="003241A1">
              <w:rPr>
                <w:rFonts w:eastAsia="Times New Roman"/>
                <w:b/>
                <w:bCs/>
                <w:color w:val="000000"/>
              </w:rPr>
              <w:t xml:space="preserve"> </w:t>
            </w:r>
          </w:p>
        </w:tc>
      </w:tr>
      <w:tr w:rsidR="001F49EA" w:rsidRPr="003241A1" w14:paraId="191C73DE" w14:textId="77777777" w:rsidTr="008E5028">
        <w:trPr>
          <w:trHeight w:val="290"/>
        </w:trPr>
        <w:tc>
          <w:tcPr>
            <w:tcW w:w="2520" w:type="dxa"/>
            <w:tcBorders>
              <w:top w:val="nil"/>
              <w:left w:val="single" w:sz="4" w:space="0" w:color="auto"/>
              <w:bottom w:val="single" w:sz="4" w:space="0" w:color="auto"/>
              <w:right w:val="single" w:sz="4" w:space="0" w:color="auto"/>
            </w:tcBorders>
            <w:shd w:val="clear" w:color="000000" w:fill="FCE4D6"/>
            <w:noWrap/>
            <w:vAlign w:val="bottom"/>
            <w:hideMark/>
          </w:tcPr>
          <w:p w14:paraId="016A99EC" w14:textId="77777777" w:rsidR="001F49EA" w:rsidRPr="003241A1" w:rsidRDefault="001F49EA" w:rsidP="008E5028">
            <w:pPr>
              <w:rPr>
                <w:rFonts w:eastAsia="Times New Roman"/>
                <w:b/>
                <w:bCs/>
                <w:color w:val="000000"/>
              </w:rPr>
            </w:pPr>
            <w:r w:rsidRPr="003241A1">
              <w:rPr>
                <w:rFonts w:eastAsia="Times New Roman"/>
                <w:b/>
                <w:bCs/>
                <w:color w:val="000000"/>
              </w:rPr>
              <w:t xml:space="preserve"> Revenue </w:t>
            </w:r>
          </w:p>
        </w:tc>
        <w:tc>
          <w:tcPr>
            <w:tcW w:w="2250" w:type="dxa"/>
            <w:tcBorders>
              <w:top w:val="nil"/>
              <w:left w:val="nil"/>
              <w:bottom w:val="single" w:sz="4" w:space="0" w:color="auto"/>
              <w:right w:val="single" w:sz="4" w:space="0" w:color="auto"/>
            </w:tcBorders>
            <w:shd w:val="clear" w:color="000000" w:fill="FCE4D6"/>
            <w:noWrap/>
            <w:vAlign w:val="bottom"/>
            <w:hideMark/>
          </w:tcPr>
          <w:p w14:paraId="719F9952" w14:textId="77777777" w:rsidR="001F49EA" w:rsidRPr="003241A1" w:rsidRDefault="001F49EA" w:rsidP="008E5028">
            <w:pPr>
              <w:rPr>
                <w:rFonts w:eastAsia="Times New Roman"/>
                <w:b/>
                <w:bCs/>
                <w:color w:val="000000"/>
              </w:rPr>
            </w:pPr>
            <w:r w:rsidRPr="003241A1">
              <w:rPr>
                <w:rFonts w:eastAsia="Times New Roman"/>
                <w:b/>
                <w:bCs/>
                <w:color w:val="000000"/>
              </w:rPr>
              <w:t xml:space="preserve"> $       14,047,886 </w:t>
            </w:r>
          </w:p>
        </w:tc>
        <w:tc>
          <w:tcPr>
            <w:tcW w:w="2250" w:type="dxa"/>
            <w:tcBorders>
              <w:top w:val="nil"/>
              <w:left w:val="nil"/>
              <w:bottom w:val="single" w:sz="4" w:space="0" w:color="auto"/>
              <w:right w:val="single" w:sz="4" w:space="0" w:color="auto"/>
            </w:tcBorders>
            <w:shd w:val="clear" w:color="000000" w:fill="FCE4D6"/>
            <w:noWrap/>
            <w:vAlign w:val="bottom"/>
            <w:hideMark/>
          </w:tcPr>
          <w:p w14:paraId="12C9CD8A" w14:textId="77777777" w:rsidR="001F49EA" w:rsidRPr="003241A1" w:rsidRDefault="001F49EA" w:rsidP="008E5028">
            <w:pPr>
              <w:rPr>
                <w:rFonts w:eastAsia="Times New Roman"/>
                <w:b/>
                <w:bCs/>
                <w:color w:val="000000"/>
              </w:rPr>
            </w:pPr>
            <w:r w:rsidRPr="003241A1">
              <w:rPr>
                <w:rFonts w:eastAsia="Times New Roman"/>
                <w:b/>
                <w:bCs/>
                <w:color w:val="000000"/>
              </w:rPr>
              <w:t xml:space="preserve"> $           5,</w:t>
            </w:r>
            <w:r>
              <w:rPr>
                <w:rFonts w:eastAsia="Times New Roman"/>
                <w:b/>
                <w:bCs/>
                <w:color w:val="000000"/>
              </w:rPr>
              <w:t>290,770</w:t>
            </w:r>
            <w:r w:rsidRPr="003241A1">
              <w:rPr>
                <w:rFonts w:eastAsia="Times New Roman"/>
                <w:b/>
                <w:bCs/>
                <w:color w:val="000000"/>
              </w:rPr>
              <w:t xml:space="preserve"> </w:t>
            </w:r>
          </w:p>
        </w:tc>
        <w:tc>
          <w:tcPr>
            <w:tcW w:w="2340" w:type="dxa"/>
            <w:gridSpan w:val="3"/>
            <w:tcBorders>
              <w:top w:val="nil"/>
              <w:left w:val="nil"/>
              <w:bottom w:val="single" w:sz="4" w:space="0" w:color="auto"/>
              <w:right w:val="single" w:sz="4" w:space="0" w:color="auto"/>
            </w:tcBorders>
            <w:shd w:val="clear" w:color="000000" w:fill="FCE4D6"/>
            <w:noWrap/>
            <w:vAlign w:val="bottom"/>
            <w:hideMark/>
          </w:tcPr>
          <w:p w14:paraId="62DED19E" w14:textId="77777777" w:rsidR="001F49EA" w:rsidRPr="003241A1" w:rsidRDefault="001F49EA" w:rsidP="008E5028">
            <w:pPr>
              <w:rPr>
                <w:rFonts w:eastAsia="Times New Roman"/>
                <w:b/>
                <w:bCs/>
                <w:color w:val="000000"/>
              </w:rPr>
            </w:pPr>
            <w:r w:rsidRPr="003241A1">
              <w:rPr>
                <w:rFonts w:eastAsia="Times New Roman"/>
                <w:b/>
                <w:bCs/>
                <w:color w:val="000000"/>
              </w:rPr>
              <w:t xml:space="preserve"> $            </w:t>
            </w:r>
            <w:proofErr w:type="gramStart"/>
            <w:r w:rsidRPr="003241A1">
              <w:rPr>
                <w:rFonts w:eastAsia="Times New Roman"/>
                <w:b/>
                <w:bCs/>
                <w:color w:val="000000"/>
              </w:rPr>
              <w:t xml:space="preserve">   </w:t>
            </w:r>
            <w:r>
              <w:rPr>
                <w:rFonts w:eastAsia="Times New Roman"/>
                <w:b/>
                <w:bCs/>
                <w:color w:val="000000"/>
              </w:rPr>
              <w:t>(</w:t>
            </w:r>
            <w:proofErr w:type="gramEnd"/>
            <w:r w:rsidRPr="003241A1">
              <w:rPr>
                <w:rFonts w:eastAsia="Times New Roman"/>
                <w:b/>
                <w:bCs/>
                <w:color w:val="000000"/>
              </w:rPr>
              <w:t>8,</w:t>
            </w:r>
            <w:r>
              <w:rPr>
                <w:rFonts w:eastAsia="Times New Roman"/>
                <w:b/>
                <w:bCs/>
                <w:color w:val="000000"/>
              </w:rPr>
              <w:t>757,116)</w:t>
            </w:r>
            <w:r w:rsidRPr="003241A1">
              <w:rPr>
                <w:rFonts w:eastAsia="Times New Roman"/>
                <w:b/>
                <w:bCs/>
                <w:color w:val="000000"/>
              </w:rPr>
              <w:t xml:space="preserve"> </w:t>
            </w:r>
          </w:p>
        </w:tc>
      </w:tr>
      <w:tr w:rsidR="001F49EA" w:rsidRPr="003241A1" w14:paraId="16870EF3" w14:textId="77777777" w:rsidTr="008E5028">
        <w:trPr>
          <w:trHeight w:val="290"/>
        </w:trPr>
        <w:tc>
          <w:tcPr>
            <w:tcW w:w="2520" w:type="dxa"/>
            <w:tcBorders>
              <w:top w:val="nil"/>
              <w:left w:val="nil"/>
              <w:bottom w:val="nil"/>
              <w:right w:val="nil"/>
            </w:tcBorders>
            <w:shd w:val="clear" w:color="auto" w:fill="auto"/>
            <w:noWrap/>
            <w:vAlign w:val="bottom"/>
            <w:hideMark/>
          </w:tcPr>
          <w:p w14:paraId="7395BA7A" w14:textId="77777777" w:rsidR="001F49EA" w:rsidRPr="003241A1" w:rsidRDefault="001F49EA" w:rsidP="008E5028">
            <w:pPr>
              <w:rPr>
                <w:rFonts w:eastAsia="Times New Roman"/>
                <w:b/>
                <w:bCs/>
                <w:color w:val="000000"/>
              </w:rPr>
            </w:pPr>
          </w:p>
        </w:tc>
        <w:tc>
          <w:tcPr>
            <w:tcW w:w="2250" w:type="dxa"/>
            <w:tcBorders>
              <w:top w:val="nil"/>
              <w:left w:val="nil"/>
              <w:bottom w:val="nil"/>
              <w:right w:val="nil"/>
            </w:tcBorders>
            <w:shd w:val="clear" w:color="auto" w:fill="auto"/>
            <w:noWrap/>
            <w:vAlign w:val="bottom"/>
            <w:hideMark/>
          </w:tcPr>
          <w:p w14:paraId="521FC850" w14:textId="77777777" w:rsidR="001F49EA" w:rsidRPr="003241A1" w:rsidRDefault="001F49EA" w:rsidP="008E5028">
            <w:pP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85497C8" w14:textId="77777777" w:rsidR="001F49EA" w:rsidRPr="003241A1" w:rsidRDefault="001F49EA" w:rsidP="008E5028">
            <w:pPr>
              <w:rPr>
                <w:rFonts w:ascii="Times New Roman" w:eastAsia="Times New Roman" w:hAnsi="Times New Roman" w:cs="Times New Roman"/>
                <w:sz w:val="20"/>
                <w:szCs w:val="20"/>
              </w:rPr>
            </w:pPr>
          </w:p>
        </w:tc>
        <w:tc>
          <w:tcPr>
            <w:tcW w:w="2340" w:type="dxa"/>
            <w:gridSpan w:val="3"/>
            <w:tcBorders>
              <w:top w:val="nil"/>
              <w:left w:val="nil"/>
              <w:bottom w:val="nil"/>
              <w:right w:val="nil"/>
            </w:tcBorders>
            <w:shd w:val="clear" w:color="auto" w:fill="auto"/>
            <w:noWrap/>
            <w:vAlign w:val="bottom"/>
            <w:hideMark/>
          </w:tcPr>
          <w:p w14:paraId="504F8AA7" w14:textId="77777777" w:rsidR="001F49EA" w:rsidRPr="003241A1" w:rsidRDefault="001F49EA" w:rsidP="008E5028">
            <w:pPr>
              <w:rPr>
                <w:rFonts w:ascii="Times New Roman" w:eastAsia="Times New Roman" w:hAnsi="Times New Roman" w:cs="Times New Roman"/>
                <w:sz w:val="20"/>
                <w:szCs w:val="20"/>
              </w:rPr>
            </w:pPr>
          </w:p>
        </w:tc>
      </w:tr>
      <w:tr w:rsidR="001F49EA" w:rsidRPr="003241A1" w14:paraId="641B5015" w14:textId="77777777" w:rsidTr="008E5028">
        <w:trPr>
          <w:trHeight w:val="290"/>
        </w:trPr>
        <w:tc>
          <w:tcPr>
            <w:tcW w:w="7168" w:type="dxa"/>
            <w:gridSpan w:val="4"/>
            <w:tcBorders>
              <w:top w:val="nil"/>
              <w:left w:val="nil"/>
              <w:bottom w:val="nil"/>
              <w:right w:val="nil"/>
            </w:tcBorders>
            <w:shd w:val="clear" w:color="auto" w:fill="auto"/>
            <w:noWrap/>
            <w:vAlign w:val="bottom"/>
            <w:hideMark/>
          </w:tcPr>
          <w:p w14:paraId="5655316E" w14:textId="77777777" w:rsidR="001F49EA" w:rsidRPr="003241A1" w:rsidRDefault="001F49EA" w:rsidP="008E5028">
            <w:pPr>
              <w:rPr>
                <w:rFonts w:eastAsia="Times New Roman"/>
                <w:i/>
                <w:iCs/>
                <w:color w:val="000000"/>
              </w:rPr>
            </w:pPr>
            <w:r w:rsidRPr="003241A1">
              <w:rPr>
                <w:rFonts w:eastAsia="Times New Roman"/>
                <w:i/>
                <w:iCs/>
                <w:color w:val="000000"/>
              </w:rPr>
              <w:t>*Using the average of the last two months for the remainder of the year</w:t>
            </w:r>
          </w:p>
        </w:tc>
        <w:tc>
          <w:tcPr>
            <w:tcW w:w="236" w:type="dxa"/>
            <w:tcBorders>
              <w:top w:val="nil"/>
              <w:left w:val="nil"/>
              <w:bottom w:val="nil"/>
              <w:right w:val="nil"/>
            </w:tcBorders>
            <w:shd w:val="clear" w:color="auto" w:fill="auto"/>
            <w:noWrap/>
            <w:vAlign w:val="bottom"/>
            <w:hideMark/>
          </w:tcPr>
          <w:p w14:paraId="1D5628CC" w14:textId="77777777" w:rsidR="001F49EA" w:rsidRPr="003241A1" w:rsidRDefault="001F49EA" w:rsidP="008E5028">
            <w:pPr>
              <w:rPr>
                <w:rFonts w:eastAsia="Times New Roman"/>
                <w:i/>
                <w:iCs/>
                <w:color w:val="000000"/>
              </w:rPr>
            </w:pPr>
          </w:p>
        </w:tc>
        <w:tc>
          <w:tcPr>
            <w:tcW w:w="1956" w:type="dxa"/>
            <w:tcBorders>
              <w:top w:val="nil"/>
              <w:left w:val="nil"/>
              <w:bottom w:val="nil"/>
              <w:right w:val="nil"/>
            </w:tcBorders>
            <w:shd w:val="clear" w:color="auto" w:fill="auto"/>
            <w:noWrap/>
            <w:vAlign w:val="bottom"/>
            <w:hideMark/>
          </w:tcPr>
          <w:p w14:paraId="0D67D9CD" w14:textId="77777777" w:rsidR="001F49EA" w:rsidRPr="003241A1" w:rsidRDefault="001F49EA" w:rsidP="008E5028">
            <w:pPr>
              <w:rPr>
                <w:rFonts w:ascii="Times New Roman" w:eastAsia="Times New Roman" w:hAnsi="Times New Roman" w:cs="Times New Roman"/>
                <w:sz w:val="20"/>
                <w:szCs w:val="20"/>
              </w:rPr>
            </w:pPr>
          </w:p>
        </w:tc>
      </w:tr>
    </w:tbl>
    <w:p w14:paraId="06DC21D4" w14:textId="77777777" w:rsidR="001F49EA" w:rsidRDefault="001F49EA" w:rsidP="001F49EA"/>
    <w:p w14:paraId="460A8095" w14:textId="77777777" w:rsidR="001F49EA" w:rsidRDefault="001F49EA" w:rsidP="001F49EA">
      <w:r>
        <w:t xml:space="preserve">Table 1 </w:t>
      </w:r>
      <w:r w:rsidRPr="00BF457F">
        <w:rPr>
          <w:i/>
          <w:iCs/>
        </w:rPr>
        <w:t>Year to date</w:t>
      </w:r>
      <w:r>
        <w:t xml:space="preserve"> shows:</w:t>
      </w:r>
    </w:p>
    <w:p w14:paraId="1BF3A14F" w14:textId="7840A39D" w:rsidR="001F49EA" w:rsidRDefault="001F49EA" w:rsidP="001F49EA">
      <w:pPr>
        <w:pStyle w:val="ListParagraph"/>
        <w:numPr>
          <w:ilvl w:val="0"/>
          <w:numId w:val="8"/>
        </w:numPr>
        <w:spacing w:line="259" w:lineRule="auto"/>
      </w:pPr>
      <w:r>
        <w:t xml:space="preserve">The JSA contract agreed minimum usage for average bed days and associated revenue at the JSA contract rate of $204.72 per Bed </w:t>
      </w:r>
      <w:proofErr w:type="gramStart"/>
      <w:r>
        <w:t>Day;</w:t>
      </w:r>
      <w:proofErr w:type="gramEnd"/>
    </w:p>
    <w:p w14:paraId="6C800A9F" w14:textId="77777777" w:rsidR="001F49EA" w:rsidRDefault="001F49EA" w:rsidP="001F49EA">
      <w:pPr>
        <w:pStyle w:val="ListParagraph"/>
        <w:numPr>
          <w:ilvl w:val="0"/>
          <w:numId w:val="8"/>
        </w:numPr>
        <w:spacing w:line="259" w:lineRule="auto"/>
      </w:pPr>
      <w:r>
        <w:t>Actual average bed days used by Seattle for the period January 1, 2021 through August 31, 2021, and actual billed Bed Day revenue; and</w:t>
      </w:r>
    </w:p>
    <w:p w14:paraId="07245513" w14:textId="77777777" w:rsidR="001F49EA" w:rsidRDefault="001F49EA" w:rsidP="001F49EA">
      <w:pPr>
        <w:pStyle w:val="ListParagraph"/>
        <w:numPr>
          <w:ilvl w:val="0"/>
          <w:numId w:val="8"/>
        </w:numPr>
        <w:spacing w:line="259" w:lineRule="auto"/>
      </w:pPr>
      <w:r>
        <w:t>The differential between the JSA minimum usage and the actual use, along with the associated revenue.</w:t>
      </w:r>
    </w:p>
    <w:p w14:paraId="17E06F2E" w14:textId="035D7190" w:rsidR="001F49EA" w:rsidRDefault="001F49EA" w:rsidP="001F49EA">
      <w:pPr>
        <w:spacing w:after="240"/>
      </w:pPr>
      <w:r>
        <w:t xml:space="preserve">Table 1 </w:t>
      </w:r>
      <w:r w:rsidRPr="00BF457F">
        <w:rPr>
          <w:i/>
          <w:iCs/>
        </w:rPr>
        <w:t>Annualized</w:t>
      </w:r>
      <w:r>
        <w:t xml:space="preserve"> shows a projection through the end of the year in the same categories. Due to the variable nature of Seattle’s use of </w:t>
      </w:r>
      <w:r w:rsidR="001415EE">
        <w:t>b</w:t>
      </w:r>
      <w:r>
        <w:t xml:space="preserve">ed </w:t>
      </w:r>
      <w:r w:rsidR="001415EE">
        <w:t>d</w:t>
      </w:r>
      <w:r>
        <w:t xml:space="preserve">ays, the most recent two months of </w:t>
      </w:r>
      <w:r w:rsidR="001415EE">
        <w:t>b</w:t>
      </w:r>
      <w:r>
        <w:t xml:space="preserve">ed </w:t>
      </w:r>
      <w:r w:rsidR="001415EE">
        <w:t>d</w:t>
      </w:r>
      <w:r>
        <w:t xml:space="preserve">ay usage were annualized and added to the </w:t>
      </w:r>
      <w:r>
        <w:rPr>
          <w:i/>
          <w:iCs/>
        </w:rPr>
        <w:t>Year</w:t>
      </w:r>
      <w:r w:rsidR="00D01202">
        <w:rPr>
          <w:i/>
          <w:iCs/>
        </w:rPr>
        <w:t>-</w:t>
      </w:r>
      <w:r>
        <w:rPr>
          <w:i/>
          <w:iCs/>
        </w:rPr>
        <w:t>to</w:t>
      </w:r>
      <w:r w:rsidR="00D01202">
        <w:rPr>
          <w:i/>
          <w:iCs/>
        </w:rPr>
        <w:t>-</w:t>
      </w:r>
      <w:r>
        <w:rPr>
          <w:i/>
          <w:iCs/>
        </w:rPr>
        <w:t>date</w:t>
      </w:r>
      <w:r>
        <w:t xml:space="preserve"> actual use to most accurately reflect the current use by Seattle.</w:t>
      </w:r>
    </w:p>
    <w:p w14:paraId="071E4CB8" w14:textId="77777777" w:rsidR="001415EE" w:rsidRDefault="001415EE">
      <w:pPr>
        <w:rPr>
          <w:rFonts w:asciiTheme="minorHAnsi" w:hAnsiTheme="minorHAnsi" w:cstheme="minorBidi"/>
          <w:i/>
          <w:iCs/>
          <w:color w:val="44546A" w:themeColor="text2"/>
          <w:sz w:val="24"/>
          <w:szCs w:val="24"/>
        </w:rPr>
      </w:pPr>
      <w:r>
        <w:rPr>
          <w:sz w:val="24"/>
          <w:szCs w:val="24"/>
        </w:rPr>
        <w:br w:type="page"/>
      </w:r>
    </w:p>
    <w:p w14:paraId="1815F0CF" w14:textId="3638A8C9" w:rsidR="001F49EA" w:rsidRPr="0031336C" w:rsidRDefault="00355507" w:rsidP="00355507">
      <w:pPr>
        <w:pStyle w:val="Caption"/>
        <w:rPr>
          <w:sz w:val="24"/>
          <w:szCs w:val="24"/>
        </w:rPr>
      </w:pPr>
      <w:bookmarkStart w:id="9" w:name="_Toc84340712"/>
      <w:r w:rsidRPr="001023EC">
        <w:rPr>
          <w:sz w:val="22"/>
          <w:szCs w:val="22"/>
        </w:rPr>
        <w:lastRenderedPageBreak/>
        <w:t xml:space="preserve">Table </w:t>
      </w:r>
      <w:r w:rsidRPr="001023EC">
        <w:rPr>
          <w:sz w:val="22"/>
          <w:szCs w:val="22"/>
        </w:rPr>
        <w:fldChar w:fldCharType="begin"/>
      </w:r>
      <w:r w:rsidRPr="001023EC">
        <w:rPr>
          <w:sz w:val="22"/>
          <w:szCs w:val="22"/>
        </w:rPr>
        <w:instrText xml:space="preserve"> SEQ Table \* ARABIC </w:instrText>
      </w:r>
      <w:r w:rsidRPr="001023EC">
        <w:rPr>
          <w:sz w:val="22"/>
          <w:szCs w:val="22"/>
        </w:rPr>
        <w:fldChar w:fldCharType="separate"/>
      </w:r>
      <w:r w:rsidRPr="001023EC">
        <w:rPr>
          <w:noProof/>
          <w:sz w:val="22"/>
          <w:szCs w:val="22"/>
        </w:rPr>
        <w:t>2</w:t>
      </w:r>
      <w:r w:rsidRPr="001023EC">
        <w:rPr>
          <w:sz w:val="22"/>
          <w:szCs w:val="22"/>
        </w:rPr>
        <w:fldChar w:fldCharType="end"/>
      </w:r>
      <w:r w:rsidRPr="0031336C">
        <w:rPr>
          <w:sz w:val="24"/>
          <w:szCs w:val="24"/>
        </w:rPr>
        <w:t>: Monthly Use by City of Seattle January through August 2021</w:t>
      </w:r>
      <w:bookmarkEnd w:id="9"/>
    </w:p>
    <w:tbl>
      <w:tblPr>
        <w:tblW w:w="8420" w:type="dxa"/>
        <w:jc w:val="center"/>
        <w:tblLook w:val="04A0" w:firstRow="1" w:lastRow="0" w:firstColumn="1" w:lastColumn="0" w:noHBand="0" w:noVBand="1"/>
      </w:tblPr>
      <w:tblGrid>
        <w:gridCol w:w="1440"/>
        <w:gridCol w:w="1140"/>
        <w:gridCol w:w="1820"/>
        <w:gridCol w:w="1300"/>
        <w:gridCol w:w="1380"/>
        <w:gridCol w:w="1340"/>
      </w:tblGrid>
      <w:tr w:rsidR="001F49EA" w14:paraId="3974C55C" w14:textId="77777777" w:rsidTr="008E5028">
        <w:trPr>
          <w:trHeight w:val="870"/>
          <w:jc w:val="center"/>
        </w:trPr>
        <w:tc>
          <w:tcPr>
            <w:tcW w:w="1440" w:type="dxa"/>
            <w:tcBorders>
              <w:top w:val="single" w:sz="4" w:space="0" w:color="8EA9DB"/>
              <w:left w:val="single" w:sz="4" w:space="0" w:color="8EA9DB"/>
              <w:bottom w:val="single" w:sz="4" w:space="0" w:color="8EA9DB"/>
              <w:right w:val="nil"/>
            </w:tcBorders>
            <w:shd w:val="clear" w:color="4472C4" w:fill="4472C4"/>
            <w:vAlign w:val="bottom"/>
            <w:hideMark/>
          </w:tcPr>
          <w:p w14:paraId="1CC3F86A" w14:textId="77777777" w:rsidR="001F49EA" w:rsidRDefault="001F49EA" w:rsidP="008E5028">
            <w:pPr>
              <w:jc w:val="center"/>
              <w:rPr>
                <w:b/>
                <w:bCs/>
                <w:color w:val="FFFFFF"/>
              </w:rPr>
            </w:pPr>
            <w:r>
              <w:rPr>
                <w:b/>
                <w:bCs/>
                <w:color w:val="FFFFFF"/>
              </w:rPr>
              <w:t>Month</w:t>
            </w:r>
          </w:p>
        </w:tc>
        <w:tc>
          <w:tcPr>
            <w:tcW w:w="1140" w:type="dxa"/>
            <w:tcBorders>
              <w:top w:val="single" w:sz="4" w:space="0" w:color="8EA9DB"/>
              <w:left w:val="nil"/>
              <w:bottom w:val="single" w:sz="4" w:space="0" w:color="8EA9DB"/>
              <w:right w:val="nil"/>
            </w:tcBorders>
            <w:shd w:val="clear" w:color="4472C4" w:fill="4472C4"/>
            <w:vAlign w:val="bottom"/>
            <w:hideMark/>
          </w:tcPr>
          <w:p w14:paraId="251DAB5D" w14:textId="77777777" w:rsidR="001F49EA" w:rsidRDefault="001F49EA" w:rsidP="008E5028">
            <w:pPr>
              <w:jc w:val="center"/>
              <w:rPr>
                <w:b/>
                <w:bCs/>
                <w:color w:val="FFFFFF"/>
              </w:rPr>
            </w:pPr>
            <w:r>
              <w:rPr>
                <w:b/>
                <w:bCs/>
                <w:color w:val="FFFFFF"/>
              </w:rPr>
              <w:t>Secure Bed Floor</w:t>
            </w:r>
          </w:p>
        </w:tc>
        <w:tc>
          <w:tcPr>
            <w:tcW w:w="1820" w:type="dxa"/>
            <w:tcBorders>
              <w:top w:val="single" w:sz="4" w:space="0" w:color="8EA9DB"/>
              <w:left w:val="nil"/>
              <w:bottom w:val="single" w:sz="4" w:space="0" w:color="8EA9DB"/>
              <w:right w:val="nil"/>
            </w:tcBorders>
            <w:shd w:val="clear" w:color="4472C4" w:fill="4472C4"/>
            <w:vAlign w:val="bottom"/>
            <w:hideMark/>
          </w:tcPr>
          <w:p w14:paraId="7E43D2BE" w14:textId="77777777" w:rsidR="001F49EA" w:rsidRDefault="001F49EA" w:rsidP="008E5028">
            <w:pPr>
              <w:jc w:val="center"/>
              <w:rPr>
                <w:b/>
                <w:bCs/>
                <w:color w:val="FFFFFF"/>
              </w:rPr>
            </w:pPr>
            <w:r>
              <w:rPr>
                <w:b/>
                <w:bCs/>
                <w:color w:val="FFFFFF"/>
              </w:rPr>
              <w:t>JSA/Contract Planned Revenue</w:t>
            </w:r>
          </w:p>
        </w:tc>
        <w:tc>
          <w:tcPr>
            <w:tcW w:w="1300" w:type="dxa"/>
            <w:tcBorders>
              <w:top w:val="single" w:sz="4" w:space="0" w:color="8EA9DB"/>
              <w:left w:val="nil"/>
              <w:bottom w:val="single" w:sz="4" w:space="0" w:color="8EA9DB"/>
              <w:right w:val="nil"/>
            </w:tcBorders>
            <w:shd w:val="clear" w:color="4472C4" w:fill="4472C4"/>
            <w:vAlign w:val="bottom"/>
            <w:hideMark/>
          </w:tcPr>
          <w:p w14:paraId="0AF8B990" w14:textId="77777777" w:rsidR="001F49EA" w:rsidRDefault="001F49EA" w:rsidP="008E5028">
            <w:pPr>
              <w:jc w:val="center"/>
              <w:rPr>
                <w:b/>
                <w:bCs/>
                <w:color w:val="FFFFFF"/>
              </w:rPr>
            </w:pPr>
            <w:r>
              <w:rPr>
                <w:b/>
                <w:bCs/>
                <w:color w:val="FFFFFF"/>
              </w:rPr>
              <w:t>Actual Average Bed Use</w:t>
            </w:r>
          </w:p>
        </w:tc>
        <w:tc>
          <w:tcPr>
            <w:tcW w:w="1380" w:type="dxa"/>
            <w:tcBorders>
              <w:top w:val="single" w:sz="4" w:space="0" w:color="8EA9DB"/>
              <w:left w:val="nil"/>
              <w:bottom w:val="single" w:sz="4" w:space="0" w:color="8EA9DB"/>
              <w:right w:val="nil"/>
            </w:tcBorders>
            <w:shd w:val="clear" w:color="4472C4" w:fill="4472C4"/>
            <w:vAlign w:val="bottom"/>
            <w:hideMark/>
          </w:tcPr>
          <w:p w14:paraId="02F38A94" w14:textId="77777777" w:rsidR="001F49EA" w:rsidRDefault="001F49EA" w:rsidP="008E5028">
            <w:pPr>
              <w:jc w:val="center"/>
              <w:rPr>
                <w:b/>
                <w:bCs/>
                <w:color w:val="FFFFFF"/>
              </w:rPr>
            </w:pPr>
            <w:r>
              <w:rPr>
                <w:b/>
                <w:bCs/>
                <w:color w:val="FFFFFF"/>
              </w:rPr>
              <w:t>Actual Use Revenue</w:t>
            </w:r>
          </w:p>
        </w:tc>
        <w:tc>
          <w:tcPr>
            <w:tcW w:w="1340" w:type="dxa"/>
            <w:tcBorders>
              <w:top w:val="single" w:sz="4" w:space="0" w:color="8EA9DB"/>
              <w:left w:val="nil"/>
              <w:bottom w:val="single" w:sz="4" w:space="0" w:color="8EA9DB"/>
              <w:right w:val="single" w:sz="4" w:space="0" w:color="8EA9DB"/>
            </w:tcBorders>
            <w:shd w:val="clear" w:color="4472C4" w:fill="4472C4"/>
            <w:vAlign w:val="bottom"/>
            <w:hideMark/>
          </w:tcPr>
          <w:p w14:paraId="54180B42" w14:textId="77777777" w:rsidR="001F49EA" w:rsidRDefault="001F49EA" w:rsidP="008E5028">
            <w:pPr>
              <w:jc w:val="center"/>
              <w:rPr>
                <w:b/>
                <w:bCs/>
                <w:color w:val="FFFFFF"/>
              </w:rPr>
            </w:pPr>
            <w:r>
              <w:rPr>
                <w:b/>
                <w:bCs/>
                <w:color w:val="FFFFFF"/>
              </w:rPr>
              <w:t>Revenue Available for Transfer</w:t>
            </w:r>
          </w:p>
        </w:tc>
      </w:tr>
      <w:tr w:rsidR="001F49EA" w:rsidRPr="00685C84" w14:paraId="7F259A33" w14:textId="77777777" w:rsidTr="008E5028">
        <w:trPr>
          <w:trHeight w:val="290"/>
          <w:jc w:val="center"/>
        </w:trPr>
        <w:tc>
          <w:tcPr>
            <w:tcW w:w="1440" w:type="dxa"/>
            <w:tcBorders>
              <w:top w:val="single" w:sz="4" w:space="0" w:color="8EA9DB"/>
              <w:left w:val="single" w:sz="4" w:space="0" w:color="8EA9DB"/>
              <w:bottom w:val="single" w:sz="4" w:space="0" w:color="8EA9DB"/>
              <w:right w:val="nil"/>
            </w:tcBorders>
            <w:shd w:val="clear" w:color="D9E1F2" w:fill="D9E1F2"/>
            <w:noWrap/>
            <w:vAlign w:val="bottom"/>
            <w:hideMark/>
          </w:tcPr>
          <w:p w14:paraId="4FC437DB" w14:textId="77777777" w:rsidR="001F49EA" w:rsidRPr="00685C84" w:rsidRDefault="001F49EA" w:rsidP="008E5028">
            <w:pPr>
              <w:jc w:val="center"/>
              <w:rPr>
                <w:color w:val="000000"/>
                <w:sz w:val="20"/>
                <w:szCs w:val="20"/>
              </w:rPr>
            </w:pPr>
            <w:r w:rsidRPr="00685C84">
              <w:rPr>
                <w:color w:val="000000"/>
                <w:sz w:val="20"/>
                <w:szCs w:val="20"/>
              </w:rPr>
              <w:t>January-21</w:t>
            </w:r>
          </w:p>
        </w:tc>
        <w:tc>
          <w:tcPr>
            <w:tcW w:w="1140" w:type="dxa"/>
            <w:tcBorders>
              <w:top w:val="single" w:sz="4" w:space="0" w:color="8EA9DB"/>
              <w:left w:val="nil"/>
              <w:bottom w:val="single" w:sz="4" w:space="0" w:color="8EA9DB"/>
              <w:right w:val="nil"/>
            </w:tcBorders>
            <w:shd w:val="clear" w:color="D9E1F2" w:fill="D9E1F2"/>
            <w:noWrap/>
            <w:vAlign w:val="bottom"/>
            <w:hideMark/>
          </w:tcPr>
          <w:p w14:paraId="359FB9CE"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4BA7E73B"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D9E1F2" w:fill="D9E1F2"/>
            <w:noWrap/>
            <w:vAlign w:val="bottom"/>
            <w:hideMark/>
          </w:tcPr>
          <w:p w14:paraId="035EA2A5" w14:textId="77777777" w:rsidR="001F49EA" w:rsidRPr="00685C84" w:rsidRDefault="001F49EA" w:rsidP="008E5028">
            <w:pPr>
              <w:jc w:val="center"/>
              <w:rPr>
                <w:color w:val="000000"/>
                <w:sz w:val="20"/>
                <w:szCs w:val="20"/>
              </w:rPr>
            </w:pPr>
            <w:r w:rsidRPr="00685C84">
              <w:rPr>
                <w:color w:val="000000"/>
                <w:sz w:val="20"/>
                <w:szCs w:val="20"/>
              </w:rPr>
              <w:t xml:space="preserve">             55.19 </w:t>
            </w:r>
          </w:p>
        </w:tc>
        <w:tc>
          <w:tcPr>
            <w:tcW w:w="1380" w:type="dxa"/>
            <w:tcBorders>
              <w:top w:val="single" w:sz="4" w:space="0" w:color="8EA9DB"/>
              <w:left w:val="nil"/>
              <w:bottom w:val="single" w:sz="4" w:space="0" w:color="8EA9DB"/>
              <w:right w:val="nil"/>
            </w:tcBorders>
            <w:shd w:val="clear" w:color="D9E1F2" w:fill="D9E1F2"/>
            <w:noWrap/>
            <w:vAlign w:val="bottom"/>
            <w:hideMark/>
          </w:tcPr>
          <w:p w14:paraId="6092501B" w14:textId="77777777" w:rsidR="001F49EA" w:rsidRPr="00685C84" w:rsidRDefault="001F49EA" w:rsidP="008E5028">
            <w:pPr>
              <w:jc w:val="center"/>
              <w:rPr>
                <w:color w:val="000000"/>
                <w:sz w:val="20"/>
                <w:szCs w:val="20"/>
              </w:rPr>
            </w:pPr>
            <w:r w:rsidRPr="00685C84">
              <w:rPr>
                <w:color w:val="000000"/>
                <w:sz w:val="20"/>
                <w:szCs w:val="20"/>
              </w:rPr>
              <w:t xml:space="preserve">$350,276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6818168A" w14:textId="77777777" w:rsidR="001F49EA" w:rsidRPr="00685C84" w:rsidRDefault="001F49EA" w:rsidP="008E5028">
            <w:pPr>
              <w:jc w:val="center"/>
              <w:rPr>
                <w:color w:val="000000"/>
                <w:sz w:val="20"/>
                <w:szCs w:val="20"/>
              </w:rPr>
            </w:pPr>
            <w:r w:rsidRPr="00685C84">
              <w:rPr>
                <w:color w:val="000000"/>
                <w:sz w:val="20"/>
                <w:szCs w:val="20"/>
              </w:rPr>
              <w:t xml:space="preserve">$842,832 </w:t>
            </w:r>
          </w:p>
        </w:tc>
      </w:tr>
      <w:tr w:rsidR="001F49EA" w:rsidRPr="00685C84" w14:paraId="6AFD0379" w14:textId="77777777" w:rsidTr="008E5028">
        <w:trPr>
          <w:trHeight w:val="290"/>
          <w:jc w:val="center"/>
        </w:trPr>
        <w:tc>
          <w:tcPr>
            <w:tcW w:w="1440" w:type="dxa"/>
            <w:tcBorders>
              <w:top w:val="single" w:sz="4" w:space="0" w:color="8EA9DB"/>
              <w:left w:val="single" w:sz="4" w:space="0" w:color="8EA9DB"/>
              <w:bottom w:val="single" w:sz="4" w:space="0" w:color="8EA9DB"/>
              <w:right w:val="nil"/>
            </w:tcBorders>
            <w:shd w:val="clear" w:color="auto" w:fill="auto"/>
            <w:noWrap/>
            <w:vAlign w:val="bottom"/>
            <w:hideMark/>
          </w:tcPr>
          <w:p w14:paraId="60999036" w14:textId="77777777" w:rsidR="001F49EA" w:rsidRPr="00685C84" w:rsidRDefault="001F49EA" w:rsidP="008E5028">
            <w:pPr>
              <w:jc w:val="center"/>
              <w:rPr>
                <w:color w:val="000000"/>
                <w:sz w:val="20"/>
                <w:szCs w:val="20"/>
              </w:rPr>
            </w:pPr>
            <w:r w:rsidRPr="00685C84">
              <w:rPr>
                <w:color w:val="000000"/>
                <w:sz w:val="20"/>
                <w:szCs w:val="20"/>
              </w:rPr>
              <w:t>February-21</w:t>
            </w:r>
          </w:p>
        </w:tc>
        <w:tc>
          <w:tcPr>
            <w:tcW w:w="1140" w:type="dxa"/>
            <w:tcBorders>
              <w:top w:val="single" w:sz="4" w:space="0" w:color="8EA9DB"/>
              <w:left w:val="nil"/>
              <w:bottom w:val="single" w:sz="4" w:space="0" w:color="8EA9DB"/>
              <w:right w:val="nil"/>
            </w:tcBorders>
            <w:shd w:val="clear" w:color="auto" w:fill="auto"/>
            <w:noWrap/>
            <w:vAlign w:val="bottom"/>
            <w:hideMark/>
          </w:tcPr>
          <w:p w14:paraId="7E3E40DA"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auto" w:fill="auto"/>
            <w:noWrap/>
            <w:vAlign w:val="bottom"/>
            <w:hideMark/>
          </w:tcPr>
          <w:p w14:paraId="354AF836" w14:textId="77777777" w:rsidR="001F49EA" w:rsidRPr="00685C84" w:rsidRDefault="001F49EA" w:rsidP="008E5028">
            <w:pPr>
              <w:jc w:val="center"/>
              <w:rPr>
                <w:color w:val="000000"/>
                <w:sz w:val="20"/>
                <w:szCs w:val="20"/>
              </w:rPr>
            </w:pPr>
            <w:r w:rsidRPr="00685C84">
              <w:rPr>
                <w:color w:val="000000"/>
                <w:sz w:val="20"/>
                <w:szCs w:val="20"/>
              </w:rPr>
              <w:t>$1,077,646</w:t>
            </w:r>
          </w:p>
        </w:tc>
        <w:tc>
          <w:tcPr>
            <w:tcW w:w="1300" w:type="dxa"/>
            <w:tcBorders>
              <w:top w:val="single" w:sz="4" w:space="0" w:color="8EA9DB"/>
              <w:left w:val="nil"/>
              <w:bottom w:val="single" w:sz="4" w:space="0" w:color="8EA9DB"/>
              <w:right w:val="nil"/>
            </w:tcBorders>
            <w:shd w:val="clear" w:color="auto" w:fill="auto"/>
            <w:noWrap/>
            <w:vAlign w:val="bottom"/>
            <w:hideMark/>
          </w:tcPr>
          <w:p w14:paraId="182103C4" w14:textId="77777777" w:rsidR="001F49EA" w:rsidRPr="00685C84" w:rsidRDefault="001F49EA" w:rsidP="008E5028">
            <w:pPr>
              <w:jc w:val="center"/>
              <w:rPr>
                <w:color w:val="000000"/>
                <w:sz w:val="20"/>
                <w:szCs w:val="20"/>
              </w:rPr>
            </w:pPr>
            <w:r w:rsidRPr="00685C84">
              <w:rPr>
                <w:color w:val="000000"/>
                <w:sz w:val="20"/>
                <w:szCs w:val="20"/>
              </w:rPr>
              <w:t xml:space="preserve">             58.04 </w:t>
            </w:r>
          </w:p>
        </w:tc>
        <w:tc>
          <w:tcPr>
            <w:tcW w:w="1380" w:type="dxa"/>
            <w:tcBorders>
              <w:top w:val="single" w:sz="4" w:space="0" w:color="8EA9DB"/>
              <w:left w:val="nil"/>
              <w:bottom w:val="single" w:sz="4" w:space="0" w:color="8EA9DB"/>
              <w:right w:val="nil"/>
            </w:tcBorders>
            <w:shd w:val="clear" w:color="auto" w:fill="auto"/>
            <w:noWrap/>
            <w:vAlign w:val="bottom"/>
            <w:hideMark/>
          </w:tcPr>
          <w:p w14:paraId="459A2901" w14:textId="77777777" w:rsidR="001F49EA" w:rsidRPr="00685C84" w:rsidRDefault="001F49EA" w:rsidP="008E5028">
            <w:pPr>
              <w:jc w:val="center"/>
              <w:rPr>
                <w:color w:val="000000"/>
                <w:sz w:val="20"/>
                <w:szCs w:val="20"/>
              </w:rPr>
            </w:pPr>
            <w:r w:rsidRPr="00685C84">
              <w:rPr>
                <w:color w:val="000000"/>
                <w:sz w:val="20"/>
                <w:szCs w:val="20"/>
              </w:rPr>
              <w:t xml:space="preserve">$332,670 </w:t>
            </w:r>
          </w:p>
        </w:tc>
        <w:tc>
          <w:tcPr>
            <w:tcW w:w="1340" w:type="dxa"/>
            <w:tcBorders>
              <w:top w:val="single" w:sz="4" w:space="0" w:color="8EA9DB"/>
              <w:left w:val="nil"/>
              <w:bottom w:val="single" w:sz="4" w:space="0" w:color="8EA9DB"/>
              <w:right w:val="single" w:sz="4" w:space="0" w:color="8EA9DB"/>
            </w:tcBorders>
            <w:shd w:val="clear" w:color="auto" w:fill="auto"/>
            <w:noWrap/>
            <w:vAlign w:val="bottom"/>
            <w:hideMark/>
          </w:tcPr>
          <w:p w14:paraId="4623EB0C" w14:textId="77777777" w:rsidR="001F49EA" w:rsidRPr="00685C84" w:rsidRDefault="001F49EA" w:rsidP="008E5028">
            <w:pPr>
              <w:jc w:val="center"/>
              <w:rPr>
                <w:color w:val="000000"/>
                <w:sz w:val="20"/>
                <w:szCs w:val="20"/>
              </w:rPr>
            </w:pPr>
            <w:r w:rsidRPr="00685C84">
              <w:rPr>
                <w:color w:val="000000"/>
                <w:sz w:val="20"/>
                <w:szCs w:val="20"/>
              </w:rPr>
              <w:t xml:space="preserve">$744,976 </w:t>
            </w:r>
          </w:p>
        </w:tc>
      </w:tr>
      <w:tr w:rsidR="001F49EA" w:rsidRPr="00685C84" w14:paraId="72107B27" w14:textId="77777777" w:rsidTr="008E5028">
        <w:trPr>
          <w:trHeight w:val="290"/>
          <w:jc w:val="center"/>
        </w:trPr>
        <w:tc>
          <w:tcPr>
            <w:tcW w:w="1440" w:type="dxa"/>
            <w:tcBorders>
              <w:top w:val="single" w:sz="4" w:space="0" w:color="8EA9DB"/>
              <w:left w:val="single" w:sz="4" w:space="0" w:color="8EA9DB"/>
              <w:bottom w:val="single" w:sz="4" w:space="0" w:color="8EA9DB"/>
              <w:right w:val="nil"/>
            </w:tcBorders>
            <w:shd w:val="clear" w:color="D9E1F2" w:fill="D9E1F2"/>
            <w:noWrap/>
            <w:vAlign w:val="bottom"/>
            <w:hideMark/>
          </w:tcPr>
          <w:p w14:paraId="077B2A2D" w14:textId="77777777" w:rsidR="001F49EA" w:rsidRPr="00685C84" w:rsidRDefault="001F49EA" w:rsidP="008E5028">
            <w:pPr>
              <w:jc w:val="center"/>
              <w:rPr>
                <w:color w:val="000000"/>
                <w:sz w:val="20"/>
                <w:szCs w:val="20"/>
              </w:rPr>
            </w:pPr>
            <w:r w:rsidRPr="00685C84">
              <w:rPr>
                <w:color w:val="000000"/>
                <w:sz w:val="20"/>
                <w:szCs w:val="20"/>
              </w:rPr>
              <w:t>March-21</w:t>
            </w:r>
          </w:p>
        </w:tc>
        <w:tc>
          <w:tcPr>
            <w:tcW w:w="1140" w:type="dxa"/>
            <w:tcBorders>
              <w:top w:val="single" w:sz="4" w:space="0" w:color="8EA9DB"/>
              <w:left w:val="nil"/>
              <w:bottom w:val="single" w:sz="4" w:space="0" w:color="8EA9DB"/>
              <w:right w:val="nil"/>
            </w:tcBorders>
            <w:shd w:val="clear" w:color="D9E1F2" w:fill="D9E1F2"/>
            <w:noWrap/>
            <w:vAlign w:val="bottom"/>
            <w:hideMark/>
          </w:tcPr>
          <w:p w14:paraId="1B0DC582"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7A5ED8CD"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D9E1F2" w:fill="D9E1F2"/>
            <w:noWrap/>
            <w:vAlign w:val="bottom"/>
            <w:hideMark/>
          </w:tcPr>
          <w:p w14:paraId="23B022BE" w14:textId="77777777" w:rsidR="001F49EA" w:rsidRPr="00685C84" w:rsidRDefault="001F49EA" w:rsidP="008E5028">
            <w:pPr>
              <w:jc w:val="center"/>
              <w:rPr>
                <w:color w:val="000000"/>
                <w:sz w:val="20"/>
                <w:szCs w:val="20"/>
              </w:rPr>
            </w:pPr>
            <w:r w:rsidRPr="00685C84">
              <w:rPr>
                <w:color w:val="000000"/>
                <w:sz w:val="20"/>
                <w:szCs w:val="20"/>
              </w:rPr>
              <w:t xml:space="preserve">             59.13 </w:t>
            </w:r>
          </w:p>
        </w:tc>
        <w:tc>
          <w:tcPr>
            <w:tcW w:w="1380" w:type="dxa"/>
            <w:tcBorders>
              <w:top w:val="single" w:sz="4" w:space="0" w:color="8EA9DB"/>
              <w:left w:val="nil"/>
              <w:bottom w:val="single" w:sz="4" w:space="0" w:color="8EA9DB"/>
              <w:right w:val="nil"/>
            </w:tcBorders>
            <w:shd w:val="clear" w:color="D9E1F2" w:fill="D9E1F2"/>
            <w:noWrap/>
            <w:vAlign w:val="bottom"/>
            <w:hideMark/>
          </w:tcPr>
          <w:p w14:paraId="373186A6" w14:textId="77777777" w:rsidR="001F49EA" w:rsidRPr="00685C84" w:rsidRDefault="001F49EA" w:rsidP="008E5028">
            <w:pPr>
              <w:jc w:val="center"/>
              <w:rPr>
                <w:color w:val="000000"/>
                <w:sz w:val="20"/>
                <w:szCs w:val="20"/>
              </w:rPr>
            </w:pPr>
            <w:r w:rsidRPr="00685C84">
              <w:rPr>
                <w:color w:val="000000"/>
                <w:sz w:val="20"/>
                <w:szCs w:val="20"/>
              </w:rPr>
              <w:t xml:space="preserve">$375,252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02076DEB" w14:textId="77777777" w:rsidR="001F49EA" w:rsidRPr="00685C84" w:rsidRDefault="001F49EA" w:rsidP="008E5028">
            <w:pPr>
              <w:jc w:val="center"/>
              <w:rPr>
                <w:color w:val="000000"/>
                <w:sz w:val="20"/>
                <w:szCs w:val="20"/>
              </w:rPr>
            </w:pPr>
            <w:r w:rsidRPr="00685C84">
              <w:rPr>
                <w:color w:val="000000"/>
                <w:sz w:val="20"/>
                <w:szCs w:val="20"/>
              </w:rPr>
              <w:t xml:space="preserve">$817,856 </w:t>
            </w:r>
          </w:p>
        </w:tc>
      </w:tr>
      <w:tr w:rsidR="001F49EA" w:rsidRPr="00685C84" w14:paraId="1A09F0AF" w14:textId="77777777" w:rsidTr="008E5028">
        <w:trPr>
          <w:trHeight w:val="290"/>
          <w:jc w:val="center"/>
        </w:trPr>
        <w:tc>
          <w:tcPr>
            <w:tcW w:w="1440" w:type="dxa"/>
            <w:tcBorders>
              <w:top w:val="single" w:sz="4" w:space="0" w:color="8EA9DB"/>
              <w:left w:val="single" w:sz="4" w:space="0" w:color="8EA9DB"/>
              <w:bottom w:val="single" w:sz="4" w:space="0" w:color="8EA9DB"/>
              <w:right w:val="nil"/>
            </w:tcBorders>
            <w:shd w:val="clear" w:color="auto" w:fill="auto"/>
            <w:noWrap/>
            <w:vAlign w:val="bottom"/>
            <w:hideMark/>
          </w:tcPr>
          <w:p w14:paraId="7D517C81" w14:textId="77777777" w:rsidR="001F49EA" w:rsidRPr="00685C84" w:rsidRDefault="001F49EA" w:rsidP="008E5028">
            <w:pPr>
              <w:jc w:val="center"/>
              <w:rPr>
                <w:color w:val="000000"/>
                <w:sz w:val="20"/>
                <w:szCs w:val="20"/>
              </w:rPr>
            </w:pPr>
            <w:r w:rsidRPr="00685C84">
              <w:rPr>
                <w:color w:val="000000"/>
                <w:sz w:val="20"/>
                <w:szCs w:val="20"/>
              </w:rPr>
              <w:t>April-21</w:t>
            </w:r>
          </w:p>
        </w:tc>
        <w:tc>
          <w:tcPr>
            <w:tcW w:w="1140" w:type="dxa"/>
            <w:tcBorders>
              <w:top w:val="single" w:sz="4" w:space="0" w:color="8EA9DB"/>
              <w:left w:val="nil"/>
              <w:bottom w:val="single" w:sz="4" w:space="0" w:color="8EA9DB"/>
              <w:right w:val="nil"/>
            </w:tcBorders>
            <w:shd w:val="clear" w:color="auto" w:fill="auto"/>
            <w:noWrap/>
            <w:vAlign w:val="bottom"/>
            <w:hideMark/>
          </w:tcPr>
          <w:p w14:paraId="3A226304"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auto" w:fill="auto"/>
            <w:noWrap/>
            <w:vAlign w:val="bottom"/>
            <w:hideMark/>
          </w:tcPr>
          <w:p w14:paraId="543D578F" w14:textId="77777777" w:rsidR="001F49EA" w:rsidRPr="00685C84" w:rsidRDefault="001F49EA" w:rsidP="008E5028">
            <w:pPr>
              <w:jc w:val="center"/>
              <w:rPr>
                <w:color w:val="000000"/>
                <w:sz w:val="20"/>
                <w:szCs w:val="20"/>
              </w:rPr>
            </w:pPr>
            <w:r w:rsidRPr="00685C84">
              <w:rPr>
                <w:color w:val="000000"/>
                <w:sz w:val="20"/>
                <w:szCs w:val="20"/>
              </w:rPr>
              <w:t>$1,154,621</w:t>
            </w:r>
          </w:p>
        </w:tc>
        <w:tc>
          <w:tcPr>
            <w:tcW w:w="1300" w:type="dxa"/>
            <w:tcBorders>
              <w:top w:val="single" w:sz="4" w:space="0" w:color="8EA9DB"/>
              <w:left w:val="nil"/>
              <w:bottom w:val="single" w:sz="4" w:space="0" w:color="8EA9DB"/>
              <w:right w:val="nil"/>
            </w:tcBorders>
            <w:shd w:val="clear" w:color="auto" w:fill="auto"/>
            <w:noWrap/>
            <w:vAlign w:val="bottom"/>
            <w:hideMark/>
          </w:tcPr>
          <w:p w14:paraId="5054F140" w14:textId="77777777" w:rsidR="001F49EA" w:rsidRPr="00685C84" w:rsidRDefault="001F49EA" w:rsidP="008E5028">
            <w:pPr>
              <w:jc w:val="center"/>
              <w:rPr>
                <w:color w:val="000000"/>
                <w:sz w:val="20"/>
                <w:szCs w:val="20"/>
              </w:rPr>
            </w:pPr>
            <w:r w:rsidRPr="00685C84">
              <w:rPr>
                <w:color w:val="000000"/>
                <w:sz w:val="20"/>
                <w:szCs w:val="20"/>
              </w:rPr>
              <w:t xml:space="preserve">             61.97 </w:t>
            </w:r>
          </w:p>
        </w:tc>
        <w:tc>
          <w:tcPr>
            <w:tcW w:w="1380" w:type="dxa"/>
            <w:tcBorders>
              <w:top w:val="single" w:sz="4" w:space="0" w:color="8EA9DB"/>
              <w:left w:val="nil"/>
              <w:bottom w:val="single" w:sz="4" w:space="0" w:color="8EA9DB"/>
              <w:right w:val="nil"/>
            </w:tcBorders>
            <w:shd w:val="clear" w:color="auto" w:fill="auto"/>
            <w:noWrap/>
            <w:vAlign w:val="bottom"/>
            <w:hideMark/>
          </w:tcPr>
          <w:p w14:paraId="65B7F818" w14:textId="77777777" w:rsidR="001F49EA" w:rsidRPr="00685C84" w:rsidRDefault="001F49EA" w:rsidP="008E5028">
            <w:pPr>
              <w:jc w:val="center"/>
              <w:rPr>
                <w:color w:val="000000"/>
                <w:sz w:val="20"/>
                <w:szCs w:val="20"/>
              </w:rPr>
            </w:pPr>
            <w:r w:rsidRPr="00685C84">
              <w:rPr>
                <w:color w:val="000000"/>
                <w:sz w:val="20"/>
                <w:szCs w:val="20"/>
              </w:rPr>
              <w:t xml:space="preserve">$380,574 </w:t>
            </w:r>
          </w:p>
        </w:tc>
        <w:tc>
          <w:tcPr>
            <w:tcW w:w="1340" w:type="dxa"/>
            <w:tcBorders>
              <w:top w:val="single" w:sz="4" w:space="0" w:color="8EA9DB"/>
              <w:left w:val="nil"/>
              <w:bottom w:val="single" w:sz="4" w:space="0" w:color="8EA9DB"/>
              <w:right w:val="single" w:sz="4" w:space="0" w:color="8EA9DB"/>
            </w:tcBorders>
            <w:shd w:val="clear" w:color="auto" w:fill="auto"/>
            <w:noWrap/>
            <w:vAlign w:val="bottom"/>
            <w:hideMark/>
          </w:tcPr>
          <w:p w14:paraId="5DB5945F" w14:textId="77777777" w:rsidR="001F49EA" w:rsidRPr="00685C84" w:rsidRDefault="001F49EA" w:rsidP="008E5028">
            <w:pPr>
              <w:jc w:val="center"/>
              <w:rPr>
                <w:color w:val="000000"/>
                <w:sz w:val="20"/>
                <w:szCs w:val="20"/>
              </w:rPr>
            </w:pPr>
            <w:r w:rsidRPr="00685C84">
              <w:rPr>
                <w:color w:val="000000"/>
                <w:sz w:val="20"/>
                <w:szCs w:val="20"/>
              </w:rPr>
              <w:t xml:space="preserve">$774,046 </w:t>
            </w:r>
          </w:p>
        </w:tc>
      </w:tr>
      <w:tr w:rsidR="001F49EA" w:rsidRPr="00685C84" w14:paraId="7E6027DF" w14:textId="77777777" w:rsidTr="008E5028">
        <w:trPr>
          <w:trHeight w:val="290"/>
          <w:jc w:val="center"/>
        </w:trPr>
        <w:tc>
          <w:tcPr>
            <w:tcW w:w="1440" w:type="dxa"/>
            <w:tcBorders>
              <w:top w:val="single" w:sz="4" w:space="0" w:color="8EA9DB"/>
              <w:left w:val="single" w:sz="4" w:space="0" w:color="8EA9DB"/>
              <w:bottom w:val="single" w:sz="4" w:space="0" w:color="8EA9DB"/>
              <w:right w:val="nil"/>
            </w:tcBorders>
            <w:shd w:val="clear" w:color="D9E1F2" w:fill="D9E1F2"/>
            <w:noWrap/>
            <w:vAlign w:val="bottom"/>
            <w:hideMark/>
          </w:tcPr>
          <w:p w14:paraId="0A6319D5" w14:textId="77777777" w:rsidR="001F49EA" w:rsidRPr="00685C84" w:rsidRDefault="001F49EA" w:rsidP="008E5028">
            <w:pPr>
              <w:jc w:val="center"/>
              <w:rPr>
                <w:color w:val="000000"/>
                <w:sz w:val="20"/>
                <w:szCs w:val="20"/>
              </w:rPr>
            </w:pPr>
            <w:r w:rsidRPr="00685C84">
              <w:rPr>
                <w:color w:val="000000"/>
                <w:sz w:val="20"/>
                <w:szCs w:val="20"/>
              </w:rPr>
              <w:t>May-21</w:t>
            </w:r>
          </w:p>
        </w:tc>
        <w:tc>
          <w:tcPr>
            <w:tcW w:w="1140" w:type="dxa"/>
            <w:tcBorders>
              <w:top w:val="single" w:sz="4" w:space="0" w:color="8EA9DB"/>
              <w:left w:val="nil"/>
              <w:bottom w:val="single" w:sz="4" w:space="0" w:color="8EA9DB"/>
              <w:right w:val="nil"/>
            </w:tcBorders>
            <w:shd w:val="clear" w:color="D9E1F2" w:fill="D9E1F2"/>
            <w:noWrap/>
            <w:vAlign w:val="bottom"/>
            <w:hideMark/>
          </w:tcPr>
          <w:p w14:paraId="16E2B2F5"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11F82BC9"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D9E1F2" w:fill="D9E1F2"/>
            <w:noWrap/>
            <w:vAlign w:val="bottom"/>
            <w:hideMark/>
          </w:tcPr>
          <w:p w14:paraId="78B47C22" w14:textId="77777777" w:rsidR="001F49EA" w:rsidRPr="00685C84" w:rsidRDefault="001F49EA" w:rsidP="008E5028">
            <w:pPr>
              <w:jc w:val="center"/>
              <w:rPr>
                <w:color w:val="000000"/>
                <w:sz w:val="20"/>
                <w:szCs w:val="20"/>
              </w:rPr>
            </w:pPr>
            <w:r w:rsidRPr="00685C84">
              <w:rPr>
                <w:color w:val="000000"/>
                <w:sz w:val="20"/>
                <w:szCs w:val="20"/>
              </w:rPr>
              <w:t xml:space="preserve">             57.71 </w:t>
            </w:r>
          </w:p>
        </w:tc>
        <w:tc>
          <w:tcPr>
            <w:tcW w:w="1380" w:type="dxa"/>
            <w:tcBorders>
              <w:top w:val="single" w:sz="4" w:space="0" w:color="8EA9DB"/>
              <w:left w:val="nil"/>
              <w:bottom w:val="single" w:sz="4" w:space="0" w:color="8EA9DB"/>
              <w:right w:val="nil"/>
            </w:tcBorders>
            <w:shd w:val="clear" w:color="D9E1F2" w:fill="D9E1F2"/>
            <w:noWrap/>
            <w:vAlign w:val="bottom"/>
            <w:hideMark/>
          </w:tcPr>
          <w:p w14:paraId="3F0B1472" w14:textId="77777777" w:rsidR="001F49EA" w:rsidRPr="00685C84" w:rsidRDefault="001F49EA" w:rsidP="008E5028">
            <w:pPr>
              <w:jc w:val="center"/>
              <w:rPr>
                <w:color w:val="000000"/>
                <w:sz w:val="20"/>
                <w:szCs w:val="20"/>
              </w:rPr>
            </w:pPr>
            <w:r w:rsidRPr="00685C84">
              <w:rPr>
                <w:color w:val="000000"/>
                <w:sz w:val="20"/>
                <w:szCs w:val="20"/>
              </w:rPr>
              <w:t xml:space="preserve">$366,244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271C2911" w14:textId="77777777" w:rsidR="001F49EA" w:rsidRPr="00685C84" w:rsidRDefault="001F49EA" w:rsidP="008E5028">
            <w:pPr>
              <w:jc w:val="center"/>
              <w:rPr>
                <w:color w:val="000000"/>
                <w:sz w:val="20"/>
                <w:szCs w:val="20"/>
              </w:rPr>
            </w:pPr>
            <w:r w:rsidRPr="00685C84">
              <w:rPr>
                <w:color w:val="000000"/>
                <w:sz w:val="20"/>
                <w:szCs w:val="20"/>
              </w:rPr>
              <w:t xml:space="preserve">$826,864 </w:t>
            </w:r>
          </w:p>
        </w:tc>
      </w:tr>
      <w:tr w:rsidR="001F49EA" w:rsidRPr="00685C84" w14:paraId="5D1D7F00" w14:textId="77777777" w:rsidTr="008E5028">
        <w:trPr>
          <w:trHeight w:val="290"/>
          <w:jc w:val="center"/>
        </w:trPr>
        <w:tc>
          <w:tcPr>
            <w:tcW w:w="1440" w:type="dxa"/>
            <w:tcBorders>
              <w:top w:val="single" w:sz="4" w:space="0" w:color="8EA9DB"/>
              <w:left w:val="single" w:sz="4" w:space="0" w:color="8EA9DB"/>
              <w:bottom w:val="single" w:sz="4" w:space="0" w:color="8EA9DB"/>
              <w:right w:val="nil"/>
            </w:tcBorders>
            <w:shd w:val="clear" w:color="auto" w:fill="auto"/>
            <w:noWrap/>
            <w:vAlign w:val="bottom"/>
            <w:hideMark/>
          </w:tcPr>
          <w:p w14:paraId="49E686C7" w14:textId="77777777" w:rsidR="001F49EA" w:rsidRPr="00685C84" w:rsidRDefault="001F49EA" w:rsidP="008E5028">
            <w:pPr>
              <w:jc w:val="center"/>
              <w:rPr>
                <w:color w:val="000000"/>
                <w:sz w:val="20"/>
                <w:szCs w:val="20"/>
              </w:rPr>
            </w:pPr>
            <w:r w:rsidRPr="00685C84">
              <w:rPr>
                <w:color w:val="000000"/>
                <w:sz w:val="20"/>
                <w:szCs w:val="20"/>
              </w:rPr>
              <w:t>June-21</w:t>
            </w:r>
          </w:p>
        </w:tc>
        <w:tc>
          <w:tcPr>
            <w:tcW w:w="1140" w:type="dxa"/>
            <w:tcBorders>
              <w:top w:val="single" w:sz="4" w:space="0" w:color="8EA9DB"/>
              <w:left w:val="nil"/>
              <w:bottom w:val="single" w:sz="4" w:space="0" w:color="8EA9DB"/>
              <w:right w:val="nil"/>
            </w:tcBorders>
            <w:shd w:val="clear" w:color="auto" w:fill="auto"/>
            <w:noWrap/>
            <w:vAlign w:val="bottom"/>
            <w:hideMark/>
          </w:tcPr>
          <w:p w14:paraId="2BCD685F"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auto" w:fill="auto"/>
            <w:noWrap/>
            <w:vAlign w:val="bottom"/>
            <w:hideMark/>
          </w:tcPr>
          <w:p w14:paraId="0229C375" w14:textId="77777777" w:rsidR="001F49EA" w:rsidRPr="00685C84" w:rsidRDefault="001F49EA" w:rsidP="008E5028">
            <w:pPr>
              <w:jc w:val="center"/>
              <w:rPr>
                <w:color w:val="000000"/>
                <w:sz w:val="20"/>
                <w:szCs w:val="20"/>
              </w:rPr>
            </w:pPr>
            <w:r w:rsidRPr="00685C84">
              <w:rPr>
                <w:color w:val="000000"/>
                <w:sz w:val="20"/>
                <w:szCs w:val="20"/>
              </w:rPr>
              <w:t>$1,154,621</w:t>
            </w:r>
          </w:p>
        </w:tc>
        <w:tc>
          <w:tcPr>
            <w:tcW w:w="1300" w:type="dxa"/>
            <w:tcBorders>
              <w:top w:val="single" w:sz="4" w:space="0" w:color="8EA9DB"/>
              <w:left w:val="nil"/>
              <w:bottom w:val="single" w:sz="4" w:space="0" w:color="8EA9DB"/>
              <w:right w:val="nil"/>
            </w:tcBorders>
            <w:shd w:val="clear" w:color="auto" w:fill="auto"/>
            <w:noWrap/>
            <w:vAlign w:val="bottom"/>
            <w:hideMark/>
          </w:tcPr>
          <w:p w14:paraId="173C02CC" w14:textId="77777777" w:rsidR="001F49EA" w:rsidRPr="00685C84" w:rsidRDefault="001F49EA" w:rsidP="008E5028">
            <w:pPr>
              <w:jc w:val="center"/>
              <w:rPr>
                <w:color w:val="000000"/>
                <w:sz w:val="20"/>
                <w:szCs w:val="20"/>
              </w:rPr>
            </w:pPr>
            <w:r w:rsidRPr="00685C84">
              <w:rPr>
                <w:color w:val="000000"/>
                <w:sz w:val="20"/>
                <w:szCs w:val="20"/>
              </w:rPr>
              <w:t xml:space="preserve">             33.77 </w:t>
            </w:r>
          </w:p>
        </w:tc>
        <w:tc>
          <w:tcPr>
            <w:tcW w:w="1380" w:type="dxa"/>
            <w:tcBorders>
              <w:top w:val="single" w:sz="4" w:space="0" w:color="8EA9DB"/>
              <w:left w:val="nil"/>
              <w:bottom w:val="single" w:sz="4" w:space="0" w:color="8EA9DB"/>
              <w:right w:val="nil"/>
            </w:tcBorders>
            <w:shd w:val="clear" w:color="auto" w:fill="auto"/>
            <w:noWrap/>
            <w:vAlign w:val="bottom"/>
            <w:hideMark/>
          </w:tcPr>
          <w:p w14:paraId="744414CA" w14:textId="77777777" w:rsidR="001F49EA" w:rsidRPr="00685C84" w:rsidRDefault="001F49EA" w:rsidP="008E5028">
            <w:pPr>
              <w:jc w:val="center"/>
              <w:rPr>
                <w:color w:val="000000"/>
                <w:sz w:val="20"/>
                <w:szCs w:val="20"/>
              </w:rPr>
            </w:pPr>
            <w:r w:rsidRPr="00685C84">
              <w:rPr>
                <w:color w:val="000000"/>
                <w:sz w:val="20"/>
                <w:szCs w:val="20"/>
              </w:rPr>
              <w:t xml:space="preserve">$207,381 </w:t>
            </w:r>
          </w:p>
        </w:tc>
        <w:tc>
          <w:tcPr>
            <w:tcW w:w="1340" w:type="dxa"/>
            <w:tcBorders>
              <w:top w:val="single" w:sz="4" w:space="0" w:color="8EA9DB"/>
              <w:left w:val="nil"/>
              <w:bottom w:val="single" w:sz="4" w:space="0" w:color="8EA9DB"/>
              <w:right w:val="single" w:sz="4" w:space="0" w:color="8EA9DB"/>
            </w:tcBorders>
            <w:shd w:val="clear" w:color="auto" w:fill="auto"/>
            <w:noWrap/>
            <w:vAlign w:val="bottom"/>
            <w:hideMark/>
          </w:tcPr>
          <w:p w14:paraId="72DE8191" w14:textId="77777777" w:rsidR="001F49EA" w:rsidRPr="00685C84" w:rsidRDefault="001F49EA" w:rsidP="008E5028">
            <w:pPr>
              <w:jc w:val="center"/>
              <w:rPr>
                <w:color w:val="000000"/>
                <w:sz w:val="20"/>
                <w:szCs w:val="20"/>
              </w:rPr>
            </w:pPr>
            <w:r w:rsidRPr="00685C84">
              <w:rPr>
                <w:color w:val="000000"/>
                <w:sz w:val="20"/>
                <w:szCs w:val="20"/>
              </w:rPr>
              <w:t xml:space="preserve">$947,239 </w:t>
            </w:r>
          </w:p>
        </w:tc>
      </w:tr>
      <w:tr w:rsidR="001F49EA" w:rsidRPr="00685C84" w14:paraId="3EC8DFC0" w14:textId="77777777" w:rsidTr="008E5028">
        <w:trPr>
          <w:trHeight w:val="290"/>
          <w:jc w:val="center"/>
        </w:trPr>
        <w:tc>
          <w:tcPr>
            <w:tcW w:w="1440" w:type="dxa"/>
            <w:tcBorders>
              <w:top w:val="single" w:sz="4" w:space="0" w:color="8EA9DB"/>
              <w:left w:val="single" w:sz="4" w:space="0" w:color="8EA9DB"/>
              <w:bottom w:val="single" w:sz="4" w:space="0" w:color="8EA9DB"/>
              <w:right w:val="nil"/>
            </w:tcBorders>
            <w:shd w:val="clear" w:color="D9E1F2" w:fill="D9E1F2"/>
            <w:noWrap/>
            <w:vAlign w:val="bottom"/>
            <w:hideMark/>
          </w:tcPr>
          <w:p w14:paraId="4F9E0F6C" w14:textId="77777777" w:rsidR="001F49EA" w:rsidRPr="00685C84" w:rsidRDefault="001F49EA" w:rsidP="008E5028">
            <w:pPr>
              <w:jc w:val="center"/>
              <w:rPr>
                <w:color w:val="000000"/>
                <w:sz w:val="20"/>
                <w:szCs w:val="20"/>
              </w:rPr>
            </w:pPr>
            <w:r w:rsidRPr="00685C84">
              <w:rPr>
                <w:color w:val="000000"/>
                <w:sz w:val="20"/>
                <w:szCs w:val="20"/>
              </w:rPr>
              <w:t>July-21</w:t>
            </w:r>
          </w:p>
        </w:tc>
        <w:tc>
          <w:tcPr>
            <w:tcW w:w="1140" w:type="dxa"/>
            <w:tcBorders>
              <w:top w:val="single" w:sz="4" w:space="0" w:color="8EA9DB"/>
              <w:left w:val="nil"/>
              <w:bottom w:val="single" w:sz="4" w:space="0" w:color="8EA9DB"/>
              <w:right w:val="nil"/>
            </w:tcBorders>
            <w:shd w:val="clear" w:color="D9E1F2" w:fill="D9E1F2"/>
            <w:noWrap/>
            <w:vAlign w:val="bottom"/>
            <w:hideMark/>
          </w:tcPr>
          <w:p w14:paraId="7DC275B3"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282A6192"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D9E1F2" w:fill="D9E1F2"/>
            <w:noWrap/>
            <w:vAlign w:val="bottom"/>
            <w:hideMark/>
          </w:tcPr>
          <w:p w14:paraId="7CEDD628" w14:textId="77777777" w:rsidR="001F49EA" w:rsidRPr="00685C84" w:rsidRDefault="001F49EA" w:rsidP="008E5028">
            <w:pPr>
              <w:jc w:val="center"/>
              <w:rPr>
                <w:color w:val="000000"/>
                <w:sz w:val="20"/>
                <w:szCs w:val="20"/>
              </w:rPr>
            </w:pPr>
            <w:r w:rsidRPr="00685C84">
              <w:rPr>
                <w:color w:val="000000"/>
                <w:sz w:val="20"/>
                <w:szCs w:val="20"/>
              </w:rPr>
              <w:t xml:space="preserve">             84.55 </w:t>
            </w:r>
          </w:p>
        </w:tc>
        <w:tc>
          <w:tcPr>
            <w:tcW w:w="1380" w:type="dxa"/>
            <w:tcBorders>
              <w:top w:val="single" w:sz="4" w:space="0" w:color="8EA9DB"/>
              <w:left w:val="nil"/>
              <w:bottom w:val="single" w:sz="4" w:space="0" w:color="8EA9DB"/>
              <w:right w:val="nil"/>
            </w:tcBorders>
            <w:shd w:val="clear" w:color="D9E1F2" w:fill="D9E1F2"/>
            <w:noWrap/>
            <w:vAlign w:val="bottom"/>
            <w:hideMark/>
          </w:tcPr>
          <w:p w14:paraId="4B3DBE9B" w14:textId="77777777" w:rsidR="001F49EA" w:rsidRPr="00685C84" w:rsidRDefault="001F49EA" w:rsidP="008E5028">
            <w:pPr>
              <w:jc w:val="center"/>
              <w:rPr>
                <w:color w:val="000000"/>
                <w:sz w:val="20"/>
                <w:szCs w:val="20"/>
              </w:rPr>
            </w:pPr>
            <w:r w:rsidRPr="00685C84">
              <w:rPr>
                <w:color w:val="000000"/>
                <w:sz w:val="20"/>
                <w:szCs w:val="20"/>
              </w:rPr>
              <w:t xml:space="preserve">$536,571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1AC626BD" w14:textId="77777777" w:rsidR="001F49EA" w:rsidRPr="00685C84" w:rsidRDefault="001F49EA" w:rsidP="008E5028">
            <w:pPr>
              <w:jc w:val="center"/>
              <w:rPr>
                <w:color w:val="000000"/>
                <w:sz w:val="20"/>
                <w:szCs w:val="20"/>
              </w:rPr>
            </w:pPr>
            <w:r w:rsidRPr="00685C84">
              <w:rPr>
                <w:color w:val="000000"/>
                <w:sz w:val="20"/>
                <w:szCs w:val="20"/>
              </w:rPr>
              <w:t xml:space="preserve">$656,537 </w:t>
            </w:r>
          </w:p>
        </w:tc>
      </w:tr>
      <w:tr w:rsidR="001F49EA" w:rsidRPr="00685C84" w14:paraId="756AE823" w14:textId="77777777" w:rsidTr="008E5028">
        <w:trPr>
          <w:trHeight w:val="290"/>
          <w:jc w:val="center"/>
        </w:trPr>
        <w:tc>
          <w:tcPr>
            <w:tcW w:w="1440" w:type="dxa"/>
            <w:tcBorders>
              <w:top w:val="single" w:sz="4" w:space="0" w:color="8EA9DB"/>
              <w:left w:val="single" w:sz="4" w:space="0" w:color="8EA9DB"/>
              <w:bottom w:val="single" w:sz="4" w:space="0" w:color="8EA9DB"/>
              <w:right w:val="nil"/>
            </w:tcBorders>
            <w:shd w:val="clear" w:color="auto" w:fill="auto"/>
            <w:noWrap/>
            <w:vAlign w:val="bottom"/>
            <w:hideMark/>
          </w:tcPr>
          <w:p w14:paraId="3B3CA057" w14:textId="77777777" w:rsidR="001F49EA" w:rsidRPr="00685C84" w:rsidRDefault="001F49EA" w:rsidP="008E5028">
            <w:pPr>
              <w:jc w:val="center"/>
              <w:rPr>
                <w:color w:val="000000"/>
                <w:sz w:val="20"/>
                <w:szCs w:val="20"/>
              </w:rPr>
            </w:pPr>
            <w:r w:rsidRPr="00685C84">
              <w:rPr>
                <w:color w:val="000000"/>
                <w:sz w:val="20"/>
                <w:szCs w:val="20"/>
              </w:rPr>
              <w:t>August-21</w:t>
            </w:r>
          </w:p>
        </w:tc>
        <w:tc>
          <w:tcPr>
            <w:tcW w:w="1140" w:type="dxa"/>
            <w:tcBorders>
              <w:top w:val="single" w:sz="4" w:space="0" w:color="8EA9DB"/>
              <w:left w:val="nil"/>
              <w:bottom w:val="single" w:sz="4" w:space="0" w:color="8EA9DB"/>
              <w:right w:val="nil"/>
            </w:tcBorders>
            <w:shd w:val="clear" w:color="auto" w:fill="auto"/>
            <w:noWrap/>
            <w:vAlign w:val="bottom"/>
            <w:hideMark/>
          </w:tcPr>
          <w:p w14:paraId="1FE01069"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auto" w:fill="auto"/>
            <w:noWrap/>
            <w:vAlign w:val="bottom"/>
            <w:hideMark/>
          </w:tcPr>
          <w:p w14:paraId="71E247B6"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auto" w:fill="auto"/>
            <w:noWrap/>
            <w:vAlign w:val="bottom"/>
            <w:hideMark/>
          </w:tcPr>
          <w:p w14:paraId="10E5FA78" w14:textId="77777777" w:rsidR="001F49EA" w:rsidRPr="00685C84" w:rsidRDefault="001F49EA" w:rsidP="008E5028">
            <w:pPr>
              <w:jc w:val="center"/>
              <w:rPr>
                <w:color w:val="000000"/>
                <w:sz w:val="20"/>
                <w:szCs w:val="20"/>
              </w:rPr>
            </w:pPr>
            <w:r w:rsidRPr="00685C84">
              <w:rPr>
                <w:color w:val="000000"/>
                <w:sz w:val="20"/>
                <w:szCs w:val="20"/>
              </w:rPr>
              <w:t xml:space="preserve">             89.52 </w:t>
            </w:r>
          </w:p>
        </w:tc>
        <w:tc>
          <w:tcPr>
            <w:tcW w:w="1380" w:type="dxa"/>
            <w:tcBorders>
              <w:top w:val="single" w:sz="4" w:space="0" w:color="8EA9DB"/>
              <w:left w:val="nil"/>
              <w:bottom w:val="single" w:sz="4" w:space="0" w:color="8EA9DB"/>
              <w:right w:val="nil"/>
            </w:tcBorders>
            <w:shd w:val="clear" w:color="auto" w:fill="auto"/>
            <w:noWrap/>
            <w:vAlign w:val="bottom"/>
            <w:hideMark/>
          </w:tcPr>
          <w:p w14:paraId="61C6900E" w14:textId="77777777" w:rsidR="001F49EA" w:rsidRPr="00685C84" w:rsidRDefault="001F49EA" w:rsidP="008E5028">
            <w:pPr>
              <w:jc w:val="center"/>
              <w:rPr>
                <w:color w:val="000000"/>
                <w:sz w:val="20"/>
                <w:szCs w:val="20"/>
              </w:rPr>
            </w:pPr>
            <w:r w:rsidRPr="00685C84">
              <w:rPr>
                <w:color w:val="000000"/>
                <w:sz w:val="20"/>
                <w:szCs w:val="20"/>
              </w:rPr>
              <w:t xml:space="preserve">$568,098 </w:t>
            </w:r>
          </w:p>
        </w:tc>
        <w:tc>
          <w:tcPr>
            <w:tcW w:w="1340" w:type="dxa"/>
            <w:tcBorders>
              <w:top w:val="single" w:sz="4" w:space="0" w:color="8EA9DB"/>
              <w:left w:val="nil"/>
              <w:bottom w:val="single" w:sz="4" w:space="0" w:color="8EA9DB"/>
              <w:right w:val="single" w:sz="4" w:space="0" w:color="8EA9DB"/>
            </w:tcBorders>
            <w:shd w:val="clear" w:color="auto" w:fill="auto"/>
            <w:noWrap/>
            <w:vAlign w:val="bottom"/>
            <w:hideMark/>
          </w:tcPr>
          <w:p w14:paraId="19914759" w14:textId="77777777" w:rsidR="001F49EA" w:rsidRPr="00685C84" w:rsidRDefault="001F49EA" w:rsidP="008E5028">
            <w:pPr>
              <w:jc w:val="center"/>
              <w:rPr>
                <w:color w:val="000000"/>
                <w:sz w:val="20"/>
                <w:szCs w:val="20"/>
              </w:rPr>
            </w:pPr>
            <w:r w:rsidRPr="00685C84">
              <w:rPr>
                <w:color w:val="000000"/>
                <w:sz w:val="20"/>
                <w:szCs w:val="20"/>
              </w:rPr>
              <w:t xml:space="preserve">$625,010 </w:t>
            </w:r>
          </w:p>
        </w:tc>
      </w:tr>
    </w:tbl>
    <w:p w14:paraId="21587982" w14:textId="77777777" w:rsidR="001F49EA" w:rsidRDefault="001F49EA" w:rsidP="001F49EA"/>
    <w:p w14:paraId="5A3A2E31" w14:textId="77777777" w:rsidR="001F49EA" w:rsidRDefault="001F49EA" w:rsidP="001F49EA">
      <w:r>
        <w:t>Table 2 contains data for January 2021 through August 2021</w:t>
      </w:r>
    </w:p>
    <w:p w14:paraId="050AEFF6" w14:textId="77777777" w:rsidR="001F49EA" w:rsidRDefault="001F49EA" w:rsidP="001F49EA">
      <w:pPr>
        <w:pStyle w:val="ListParagraph"/>
        <w:numPr>
          <w:ilvl w:val="0"/>
          <w:numId w:val="9"/>
        </w:numPr>
        <w:spacing w:line="259" w:lineRule="auto"/>
      </w:pPr>
      <w:r>
        <w:t>Actual Use Revenue is revenue associated with the Actual Average Bed Use based on the JSA/Contract rate of $204.72 per Bed Day in 2021</w:t>
      </w:r>
    </w:p>
    <w:p w14:paraId="0FA461E6" w14:textId="0E38A6BE" w:rsidR="001F49EA" w:rsidRDefault="001F49EA" w:rsidP="001F49EA">
      <w:pPr>
        <w:pStyle w:val="ListParagraph"/>
        <w:numPr>
          <w:ilvl w:val="0"/>
          <w:numId w:val="9"/>
        </w:numPr>
        <w:spacing w:line="259" w:lineRule="auto"/>
      </w:pPr>
      <w:r>
        <w:t xml:space="preserve">Revenue Available for Transfer is the difference between the JSA/Contract Planned Revenue and the Actual Use Revenue </w:t>
      </w:r>
    </w:p>
    <w:p w14:paraId="2E6182D1" w14:textId="77777777" w:rsidR="0015746E" w:rsidRDefault="0015746E" w:rsidP="00D01202">
      <w:pPr>
        <w:pStyle w:val="ListParagraph"/>
        <w:spacing w:line="259" w:lineRule="auto"/>
      </w:pPr>
    </w:p>
    <w:p w14:paraId="239339F8" w14:textId="10C08FCD" w:rsidR="001F49EA" w:rsidRPr="00D01202" w:rsidRDefault="001415EE" w:rsidP="00D01202">
      <w:pPr>
        <w:pStyle w:val="ListParagraph"/>
        <w:numPr>
          <w:ilvl w:val="0"/>
          <w:numId w:val="13"/>
        </w:numPr>
        <w:rPr>
          <w:b/>
          <w:bCs/>
        </w:rPr>
      </w:pPr>
      <w:r w:rsidRPr="00D01202">
        <w:rPr>
          <w:b/>
          <w:bCs/>
        </w:rPr>
        <w:t xml:space="preserve">A confirmation from the executive that the number of </w:t>
      </w:r>
      <w:proofErr w:type="gramStart"/>
      <w:r w:rsidRPr="00D01202">
        <w:rPr>
          <w:b/>
          <w:bCs/>
        </w:rPr>
        <w:t>city</w:t>
      </w:r>
      <w:proofErr w:type="gramEnd"/>
      <w:r w:rsidRPr="00D01202">
        <w:rPr>
          <w:b/>
          <w:bCs/>
        </w:rPr>
        <w:t xml:space="preserve"> of Seattle-responsible misdemeanant beds actually utilized during the reporting period and the revenue received from the city fully supports the transfer of revenues from the department to support the contracts for community diversion services</w:t>
      </w:r>
    </w:p>
    <w:p w14:paraId="679CE59B" w14:textId="77777777" w:rsidR="0015746E" w:rsidRDefault="0015746E" w:rsidP="0015746E">
      <w:pPr>
        <w:pStyle w:val="ListParagraph"/>
      </w:pPr>
    </w:p>
    <w:p w14:paraId="1669F1A5" w14:textId="3830EFCE" w:rsidR="003C2622" w:rsidRPr="00E97294" w:rsidRDefault="0015746E" w:rsidP="00D01202">
      <w:pPr>
        <w:pStyle w:val="ListParagraph"/>
      </w:pPr>
      <w:r w:rsidRPr="0015746E">
        <w:t>Submittal of this report is confirmation by the Executive that</w:t>
      </w:r>
      <w:r w:rsidRPr="00D01202">
        <w:t xml:space="preserve"> that the number of </w:t>
      </w:r>
      <w:r w:rsidR="00CC5CB8">
        <w:t>C</w:t>
      </w:r>
      <w:r w:rsidRPr="00D01202">
        <w:t xml:space="preserve">ity of Seattle-responsible misdemeanant beds </w:t>
      </w:r>
      <w:proofErr w:type="gramStart"/>
      <w:r w:rsidRPr="00D01202">
        <w:t>actually utilized</w:t>
      </w:r>
      <w:proofErr w:type="gramEnd"/>
      <w:r w:rsidRPr="00D01202">
        <w:t xml:space="preserve"> during the reporting period and the revenue received from the city fully supports the transfer of revenues from the department to support the contracts for community diversion services</w:t>
      </w:r>
      <w:r>
        <w:t xml:space="preserve">. </w:t>
      </w:r>
    </w:p>
    <w:p w14:paraId="588C9C9F" w14:textId="77777777" w:rsidR="003C2622" w:rsidRPr="003C2622" w:rsidRDefault="003C2622" w:rsidP="003C2622"/>
    <w:p w14:paraId="1DD5E083" w14:textId="2CD29C65" w:rsidR="001415EE" w:rsidRDefault="001415EE" w:rsidP="001415EE">
      <w:r>
        <w:t xml:space="preserve">The next report called for by this Proviso will be submitted by November 15, 2021. </w:t>
      </w:r>
    </w:p>
    <w:p w14:paraId="780FA897" w14:textId="2EB21C89" w:rsidR="00D114D7" w:rsidRPr="00D114D7" w:rsidRDefault="00D114D7" w:rsidP="003C2622">
      <w:pPr>
        <w:rPr>
          <w:rFonts w:eastAsiaTheme="majorEastAsia"/>
          <w:sz w:val="32"/>
          <w:szCs w:val="32"/>
        </w:rPr>
      </w:pPr>
    </w:p>
    <w:sectPr w:rsidR="00D114D7" w:rsidRPr="00D114D7" w:rsidSect="00F034E6">
      <w:footerReference w:type="default" r:id="rId12"/>
      <w:head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E75A" w14:textId="77777777" w:rsidR="005B64A2" w:rsidRDefault="005B64A2" w:rsidP="00DD5BF7">
      <w:r>
        <w:separator/>
      </w:r>
    </w:p>
  </w:endnote>
  <w:endnote w:type="continuationSeparator" w:id="0">
    <w:p w14:paraId="1AC80F63" w14:textId="77777777" w:rsidR="005B64A2" w:rsidRDefault="005B64A2" w:rsidP="00DD5BF7">
      <w:r>
        <w:continuationSeparator/>
      </w:r>
    </w:p>
  </w:endnote>
  <w:endnote w:type="continuationNotice" w:id="1">
    <w:p w14:paraId="78C02882" w14:textId="77777777" w:rsidR="005B64A2" w:rsidRDefault="005B6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13FF" w14:textId="77777777" w:rsidR="00256679" w:rsidRDefault="00256679">
    <w:pPr>
      <w:pStyle w:val="Footer"/>
      <w:rPr>
        <w:rFonts w:ascii="Arial" w:hAnsi="Arial" w:cs="Arial"/>
        <w:color w:val="2F5496" w:themeColor="accent1" w:themeShade="BF"/>
      </w:rPr>
    </w:pPr>
  </w:p>
  <w:p w14:paraId="0A67BC29" w14:textId="07D6B467" w:rsidR="00256679" w:rsidRPr="00AD2087" w:rsidRDefault="00355507">
    <w:pPr>
      <w:pStyle w:val="Footer"/>
      <w:rPr>
        <w:rFonts w:ascii="Arial" w:hAnsi="Arial" w:cs="Arial"/>
        <w:sz w:val="20"/>
      </w:rPr>
    </w:pPr>
    <w:bookmarkStart w:id="10" w:name="_Hlk84340876"/>
    <w:r>
      <w:rPr>
        <w:rFonts w:ascii="Arial" w:hAnsi="Arial" w:cs="Arial"/>
        <w:color w:val="2F5496" w:themeColor="accent1" w:themeShade="BF"/>
      </w:rPr>
      <w:t>T</w:t>
    </w:r>
    <w:r w:rsidRPr="00355507">
      <w:rPr>
        <w:rFonts w:ascii="Arial" w:hAnsi="Arial" w:cs="Arial"/>
        <w:color w:val="2F5496" w:themeColor="accent1" w:themeShade="BF"/>
      </w:rPr>
      <w:t>he City of Seattle’s Use of Secure Detention and Associated Revenues</w:t>
    </w:r>
    <w:bookmarkEnd w:id="10"/>
    <w:r>
      <w:rPr>
        <w:rFonts w:ascii="Arial" w:hAnsi="Arial" w:cs="Arial"/>
        <w:color w:val="2F5496" w:themeColor="accent1" w:themeShade="BF"/>
      </w:rPr>
      <w:br/>
    </w:r>
    <w:r w:rsidR="00256679" w:rsidRPr="00AD2087">
      <w:rPr>
        <w:rFonts w:ascii="Arial" w:hAnsi="Arial" w:cs="Arial"/>
        <w:color w:val="7F7F7F" w:themeColor="background1" w:themeShade="7F"/>
        <w:spacing w:val="60"/>
        <w:sz w:val="20"/>
      </w:rPr>
      <w:t>Page</w:t>
    </w:r>
    <w:r w:rsidR="00256679" w:rsidRPr="00AD2087">
      <w:rPr>
        <w:rFonts w:ascii="Arial" w:hAnsi="Arial" w:cs="Arial"/>
        <w:sz w:val="20"/>
      </w:rPr>
      <w:t xml:space="preserve"> | </w:t>
    </w:r>
    <w:r w:rsidR="00256679" w:rsidRPr="00AD2087">
      <w:rPr>
        <w:rFonts w:ascii="Arial" w:hAnsi="Arial" w:cs="Arial"/>
        <w:sz w:val="20"/>
      </w:rPr>
      <w:fldChar w:fldCharType="begin"/>
    </w:r>
    <w:r w:rsidR="00256679" w:rsidRPr="00AD2087">
      <w:rPr>
        <w:rFonts w:ascii="Arial" w:hAnsi="Arial" w:cs="Arial"/>
        <w:sz w:val="20"/>
      </w:rPr>
      <w:instrText xml:space="preserve"> PAGE   \* MERGEFORMAT </w:instrText>
    </w:r>
    <w:r w:rsidR="00256679" w:rsidRPr="00AD2087">
      <w:rPr>
        <w:rFonts w:ascii="Arial" w:hAnsi="Arial" w:cs="Arial"/>
        <w:sz w:val="20"/>
      </w:rPr>
      <w:fldChar w:fldCharType="separate"/>
    </w:r>
    <w:r w:rsidR="0023764E" w:rsidRPr="0023764E">
      <w:rPr>
        <w:rFonts w:ascii="Arial" w:hAnsi="Arial" w:cs="Arial"/>
        <w:b/>
        <w:bCs/>
        <w:noProof/>
        <w:sz w:val="20"/>
      </w:rPr>
      <w:t>8</w:t>
    </w:r>
    <w:r w:rsidR="00256679" w:rsidRPr="00AD2087">
      <w:rPr>
        <w:rFonts w:ascii="Arial" w:hAnsi="Arial" w:cs="Arial"/>
        <w:b/>
        <w:bCs/>
        <w:noProof/>
        <w:sz w:val="20"/>
      </w:rPr>
      <w:fldChar w:fldCharType="end"/>
    </w:r>
  </w:p>
  <w:p w14:paraId="0503C703" w14:textId="77777777" w:rsidR="00256679" w:rsidRPr="00F034E6" w:rsidRDefault="0025667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8CCD6" w14:textId="77777777" w:rsidR="005B64A2" w:rsidRDefault="005B64A2" w:rsidP="00DD5BF7">
      <w:r>
        <w:separator/>
      </w:r>
    </w:p>
  </w:footnote>
  <w:footnote w:type="continuationSeparator" w:id="0">
    <w:p w14:paraId="0B13293C" w14:textId="77777777" w:rsidR="005B64A2" w:rsidRDefault="005B64A2" w:rsidP="00DD5BF7">
      <w:r>
        <w:continuationSeparator/>
      </w:r>
    </w:p>
  </w:footnote>
  <w:footnote w:type="continuationNotice" w:id="1">
    <w:p w14:paraId="1697C3BD" w14:textId="77777777" w:rsidR="005B64A2" w:rsidRDefault="005B64A2"/>
  </w:footnote>
  <w:footnote w:id="2">
    <w:p w14:paraId="69E05B05" w14:textId="4461E808" w:rsidR="00C23EBF" w:rsidRDefault="00C23EBF">
      <w:pPr>
        <w:pStyle w:val="FootnoteText"/>
      </w:pPr>
      <w:r w:rsidRPr="001023EC">
        <w:rPr>
          <w:vertAlign w:val="superscript"/>
        </w:rPr>
        <w:footnoteRef/>
      </w:r>
      <w:r w:rsidRPr="001023EC">
        <w:t>Ordinance 19307</w:t>
      </w:r>
      <w:r w:rsidR="001023EC">
        <w:t xml:space="preserve"> </w:t>
      </w:r>
      <w:hyperlink r:id="rId1" w:history="1">
        <w:r w:rsidR="001023EC" w:rsidRPr="001023EC">
          <w:rPr>
            <w:rStyle w:val="Hyperlink"/>
          </w:rPr>
          <w:t>LINK</w:t>
        </w:r>
      </w:hyperlink>
    </w:p>
  </w:footnote>
  <w:footnote w:id="3">
    <w:p w14:paraId="1A1873F1" w14:textId="2F4938C6" w:rsidR="00E3320F" w:rsidRDefault="00E3320F">
      <w:pPr>
        <w:pStyle w:val="FootnoteText"/>
      </w:pPr>
      <w:r>
        <w:rPr>
          <w:rStyle w:val="FootnoteReference"/>
        </w:rPr>
        <w:footnoteRef/>
      </w:r>
      <w:r>
        <w:t xml:space="preserve"> RCW 39.34.180 (1) </w:t>
      </w:r>
      <w:hyperlink r:id="rId2" w:history="1">
        <w:r w:rsidRPr="00E3320F">
          <w:rPr>
            <w:rStyle w:val="Hyperlink"/>
          </w:rPr>
          <w:t>LINK</w:t>
        </w:r>
      </w:hyperlink>
    </w:p>
  </w:footnote>
  <w:footnote w:id="4">
    <w:p w14:paraId="37D6DB5E" w14:textId="111DD6A7" w:rsidR="00E3320F" w:rsidRDefault="00E3320F">
      <w:pPr>
        <w:pStyle w:val="FootnoteText"/>
      </w:pPr>
      <w:r>
        <w:rPr>
          <w:rStyle w:val="FootnoteReference"/>
        </w:rPr>
        <w:footnoteRef/>
      </w:r>
      <w:r>
        <w:t xml:space="preserve"> Ibid.</w:t>
      </w:r>
    </w:p>
  </w:footnote>
  <w:footnote w:id="5">
    <w:p w14:paraId="1CA08D02" w14:textId="77777777" w:rsidR="00BD14CA" w:rsidRDefault="00BD14CA" w:rsidP="00BD14CA">
      <w:pPr>
        <w:pStyle w:val="FootnoteText"/>
      </w:pPr>
      <w:r>
        <w:rPr>
          <w:rStyle w:val="FootnoteReference"/>
        </w:rPr>
        <w:footnoteRef/>
      </w:r>
      <w:r>
        <w:t xml:space="preserve"> Approved by King County Ordinance 17239 </w:t>
      </w:r>
      <w:hyperlink r:id="rId3" w:history="1">
        <w:r w:rsidRPr="00D14753">
          <w:rPr>
            <w:rStyle w:val="Hyperlink"/>
          </w:rPr>
          <w:t>LINK</w:t>
        </w:r>
      </w:hyperlink>
    </w:p>
  </w:footnote>
  <w:footnote w:id="6">
    <w:p w14:paraId="7AA16D0F" w14:textId="77777777" w:rsidR="00E3320F" w:rsidRDefault="00E3320F" w:rsidP="00E3320F">
      <w:pPr>
        <w:pStyle w:val="FootnoteText"/>
      </w:pPr>
      <w:r>
        <w:rPr>
          <w:rStyle w:val="FootnoteReference"/>
        </w:rPr>
        <w:footnoteRef/>
      </w:r>
      <w:r>
        <w:t xml:space="preserve"> JSA Section 1.35 and Exhibit III, Section 6</w:t>
      </w:r>
    </w:p>
  </w:footnote>
  <w:footnote w:id="7">
    <w:p w14:paraId="1DE1C8FE" w14:textId="77777777" w:rsidR="00E3320F" w:rsidRDefault="00E3320F" w:rsidP="00E3320F">
      <w:pPr>
        <w:pStyle w:val="FootnoteText"/>
      </w:pPr>
      <w:r>
        <w:rPr>
          <w:rStyle w:val="FootnoteReference"/>
        </w:rPr>
        <w:footnoteRef/>
      </w:r>
      <w:r>
        <w:t xml:space="preserve"> JSA Section 6.2.1</w:t>
      </w:r>
    </w:p>
  </w:footnote>
  <w:footnote w:id="8">
    <w:p w14:paraId="79E88B84" w14:textId="77777777" w:rsidR="00E3320F" w:rsidRDefault="00E3320F" w:rsidP="00E3320F">
      <w:pPr>
        <w:pStyle w:val="FootnoteText"/>
      </w:pPr>
      <w:r>
        <w:rPr>
          <w:rStyle w:val="FootnoteReference"/>
        </w:rPr>
        <w:footnoteRef/>
      </w:r>
      <w:r>
        <w:t xml:space="preserve"> JSA Section 6.2.2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F44B" w14:textId="786C4525" w:rsidR="00256679" w:rsidRDefault="00853968" w:rsidP="005E2C16">
    <w:pPr>
      <w:pStyle w:val="Header"/>
      <w:jc w:val="right"/>
    </w:pPr>
    <w:r>
      <w:t>Motion 16015</w:t>
    </w:r>
    <w:r>
      <w:tab/>
    </w:r>
    <w:r>
      <w:tab/>
    </w:r>
    <w:r w:rsidR="00256679">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6FC"/>
    <w:multiLevelType w:val="hybridMultilevel"/>
    <w:tmpl w:val="53265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D3D"/>
    <w:multiLevelType w:val="hybridMultilevel"/>
    <w:tmpl w:val="AEB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7BC"/>
    <w:multiLevelType w:val="hybridMultilevel"/>
    <w:tmpl w:val="95D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258B7"/>
    <w:multiLevelType w:val="hybridMultilevel"/>
    <w:tmpl w:val="A23A14B0"/>
    <w:lvl w:ilvl="0" w:tplc="10C26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F4360"/>
    <w:multiLevelType w:val="hybridMultilevel"/>
    <w:tmpl w:val="826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C5E3E"/>
    <w:multiLevelType w:val="hybridMultilevel"/>
    <w:tmpl w:val="5BBA5642"/>
    <w:lvl w:ilvl="0" w:tplc="7B3E8A1C">
      <w:start w:val="1"/>
      <w:numFmt w:val="upperLetter"/>
      <w:pStyle w:val="Style1-H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01F0D"/>
    <w:multiLevelType w:val="hybridMultilevel"/>
    <w:tmpl w:val="CC94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6208AC"/>
    <w:multiLevelType w:val="hybridMultilevel"/>
    <w:tmpl w:val="3F422462"/>
    <w:lvl w:ilvl="0" w:tplc="179E74C4">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DC5909"/>
    <w:multiLevelType w:val="hybridMultilevel"/>
    <w:tmpl w:val="32D0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A67A4"/>
    <w:multiLevelType w:val="hybridMultilevel"/>
    <w:tmpl w:val="BDB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70640"/>
    <w:multiLevelType w:val="hybridMultilevel"/>
    <w:tmpl w:val="FD1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1"/>
  </w:num>
  <w:num w:numId="8">
    <w:abstractNumId w:val="9"/>
  </w:num>
  <w:num w:numId="9">
    <w:abstractNumId w:val="10"/>
  </w:num>
  <w:num w:numId="10">
    <w:abstractNumId w:val="5"/>
  </w:num>
  <w:num w:numId="11">
    <w:abstractNumId w:val="7"/>
    <w:lvlOverride w:ilvl="0">
      <w:startOverride w:val="1"/>
    </w:lvlOverride>
  </w:num>
  <w:num w:numId="12">
    <w:abstractNumId w:val="7"/>
    <w:lvlOverride w:ilvl="0">
      <w:startOverride w:val="1"/>
    </w:lvlOverride>
  </w:num>
  <w:num w:numId="13">
    <w:abstractNumId w:val="8"/>
  </w:num>
  <w:num w:numId="14">
    <w:abstractNumId w:val="0"/>
  </w:num>
  <w:num w:numId="15">
    <w:abstractNumId w:val="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C"/>
    <w:rsid w:val="000016F6"/>
    <w:rsid w:val="000016FD"/>
    <w:rsid w:val="00003BC9"/>
    <w:rsid w:val="000059F1"/>
    <w:rsid w:val="000065EA"/>
    <w:rsid w:val="000123D1"/>
    <w:rsid w:val="00016795"/>
    <w:rsid w:val="00016BCD"/>
    <w:rsid w:val="00017BAA"/>
    <w:rsid w:val="000223C8"/>
    <w:rsid w:val="00023127"/>
    <w:rsid w:val="000231A6"/>
    <w:rsid w:val="00024D20"/>
    <w:rsid w:val="000259A8"/>
    <w:rsid w:val="00025E4F"/>
    <w:rsid w:val="00030824"/>
    <w:rsid w:val="0003088D"/>
    <w:rsid w:val="00032188"/>
    <w:rsid w:val="00032C6B"/>
    <w:rsid w:val="00033351"/>
    <w:rsid w:val="000375B5"/>
    <w:rsid w:val="00037705"/>
    <w:rsid w:val="00042168"/>
    <w:rsid w:val="00046976"/>
    <w:rsid w:val="00046BB7"/>
    <w:rsid w:val="00046C15"/>
    <w:rsid w:val="000501A0"/>
    <w:rsid w:val="000504C2"/>
    <w:rsid w:val="00051CF1"/>
    <w:rsid w:val="00053A1B"/>
    <w:rsid w:val="00056F39"/>
    <w:rsid w:val="00064180"/>
    <w:rsid w:val="0006533F"/>
    <w:rsid w:val="000664D2"/>
    <w:rsid w:val="00067A6E"/>
    <w:rsid w:val="00073DB1"/>
    <w:rsid w:val="00074B39"/>
    <w:rsid w:val="000765C4"/>
    <w:rsid w:val="00077C24"/>
    <w:rsid w:val="00080FDA"/>
    <w:rsid w:val="00081C7B"/>
    <w:rsid w:val="00084847"/>
    <w:rsid w:val="000850C5"/>
    <w:rsid w:val="00086892"/>
    <w:rsid w:val="000929A5"/>
    <w:rsid w:val="000932F0"/>
    <w:rsid w:val="00093935"/>
    <w:rsid w:val="0009544A"/>
    <w:rsid w:val="0009593A"/>
    <w:rsid w:val="00096B31"/>
    <w:rsid w:val="000A1EE4"/>
    <w:rsid w:val="000A2185"/>
    <w:rsid w:val="000A6489"/>
    <w:rsid w:val="000A6CE7"/>
    <w:rsid w:val="000A75DF"/>
    <w:rsid w:val="000A7C7A"/>
    <w:rsid w:val="000B15C9"/>
    <w:rsid w:val="000B5A0B"/>
    <w:rsid w:val="000B6183"/>
    <w:rsid w:val="000B6A68"/>
    <w:rsid w:val="000B7181"/>
    <w:rsid w:val="000B7D4B"/>
    <w:rsid w:val="000C0DB2"/>
    <w:rsid w:val="000C190F"/>
    <w:rsid w:val="000C1BE1"/>
    <w:rsid w:val="000D753F"/>
    <w:rsid w:val="000E0653"/>
    <w:rsid w:val="000E1520"/>
    <w:rsid w:val="000E2824"/>
    <w:rsid w:val="000E5E3F"/>
    <w:rsid w:val="000F2C94"/>
    <w:rsid w:val="000F2CB1"/>
    <w:rsid w:val="000F2E04"/>
    <w:rsid w:val="000F42B0"/>
    <w:rsid w:val="000F5188"/>
    <w:rsid w:val="000F5D79"/>
    <w:rsid w:val="00101387"/>
    <w:rsid w:val="00101EA0"/>
    <w:rsid w:val="00101EEA"/>
    <w:rsid w:val="001023EC"/>
    <w:rsid w:val="001024CE"/>
    <w:rsid w:val="00103835"/>
    <w:rsid w:val="0010434E"/>
    <w:rsid w:val="00104DB0"/>
    <w:rsid w:val="0010568E"/>
    <w:rsid w:val="0010599F"/>
    <w:rsid w:val="00110290"/>
    <w:rsid w:val="00110DE1"/>
    <w:rsid w:val="00112612"/>
    <w:rsid w:val="0011610B"/>
    <w:rsid w:val="00117977"/>
    <w:rsid w:val="001206A1"/>
    <w:rsid w:val="00122546"/>
    <w:rsid w:val="00126CDD"/>
    <w:rsid w:val="001271C5"/>
    <w:rsid w:val="001276B7"/>
    <w:rsid w:val="00132806"/>
    <w:rsid w:val="00132BE0"/>
    <w:rsid w:val="001351FD"/>
    <w:rsid w:val="00135530"/>
    <w:rsid w:val="0013636C"/>
    <w:rsid w:val="00141102"/>
    <w:rsid w:val="001415EE"/>
    <w:rsid w:val="00143490"/>
    <w:rsid w:val="0014541A"/>
    <w:rsid w:val="00145B3C"/>
    <w:rsid w:val="00151CDF"/>
    <w:rsid w:val="00152D58"/>
    <w:rsid w:val="001547B7"/>
    <w:rsid w:val="00155AFE"/>
    <w:rsid w:val="001564C2"/>
    <w:rsid w:val="0015746E"/>
    <w:rsid w:val="001606E3"/>
    <w:rsid w:val="001613BE"/>
    <w:rsid w:val="0016143E"/>
    <w:rsid w:val="001619AD"/>
    <w:rsid w:val="001648EE"/>
    <w:rsid w:val="00166DC0"/>
    <w:rsid w:val="001671C8"/>
    <w:rsid w:val="00170C55"/>
    <w:rsid w:val="00171F81"/>
    <w:rsid w:val="00172348"/>
    <w:rsid w:val="00172A9B"/>
    <w:rsid w:val="0017459D"/>
    <w:rsid w:val="001747E1"/>
    <w:rsid w:val="00175917"/>
    <w:rsid w:val="00182F12"/>
    <w:rsid w:val="00183920"/>
    <w:rsid w:val="00184A27"/>
    <w:rsid w:val="001850B4"/>
    <w:rsid w:val="00185B6F"/>
    <w:rsid w:val="00186220"/>
    <w:rsid w:val="001900E6"/>
    <w:rsid w:val="0019032D"/>
    <w:rsid w:val="001920EC"/>
    <w:rsid w:val="00192721"/>
    <w:rsid w:val="001932FC"/>
    <w:rsid w:val="00193BE3"/>
    <w:rsid w:val="001A59B8"/>
    <w:rsid w:val="001B404E"/>
    <w:rsid w:val="001B4CC0"/>
    <w:rsid w:val="001B51F0"/>
    <w:rsid w:val="001C5493"/>
    <w:rsid w:val="001C6D6A"/>
    <w:rsid w:val="001C7D8E"/>
    <w:rsid w:val="001D271F"/>
    <w:rsid w:val="001D2FE1"/>
    <w:rsid w:val="001D358A"/>
    <w:rsid w:val="001D5DB2"/>
    <w:rsid w:val="001D6509"/>
    <w:rsid w:val="001E140B"/>
    <w:rsid w:val="001E1A32"/>
    <w:rsid w:val="001E2035"/>
    <w:rsid w:val="001E5E7C"/>
    <w:rsid w:val="001E668E"/>
    <w:rsid w:val="001F108F"/>
    <w:rsid w:val="001F280A"/>
    <w:rsid w:val="001F4117"/>
    <w:rsid w:val="001F44DE"/>
    <w:rsid w:val="001F49EA"/>
    <w:rsid w:val="001F4B44"/>
    <w:rsid w:val="001F64B1"/>
    <w:rsid w:val="001F65B0"/>
    <w:rsid w:val="00200B3B"/>
    <w:rsid w:val="00203806"/>
    <w:rsid w:val="00204FE1"/>
    <w:rsid w:val="002112B0"/>
    <w:rsid w:val="00211D1A"/>
    <w:rsid w:val="00212F84"/>
    <w:rsid w:val="0022007F"/>
    <w:rsid w:val="002211C6"/>
    <w:rsid w:val="002212C0"/>
    <w:rsid w:val="00223736"/>
    <w:rsid w:val="00224F66"/>
    <w:rsid w:val="002271D7"/>
    <w:rsid w:val="0023764E"/>
    <w:rsid w:val="00241CAA"/>
    <w:rsid w:val="002441CC"/>
    <w:rsid w:val="00247350"/>
    <w:rsid w:val="00250B13"/>
    <w:rsid w:val="0025215D"/>
    <w:rsid w:val="002534AD"/>
    <w:rsid w:val="00254AD6"/>
    <w:rsid w:val="00256679"/>
    <w:rsid w:val="00257C32"/>
    <w:rsid w:val="00257D50"/>
    <w:rsid w:val="00257F71"/>
    <w:rsid w:val="002611E4"/>
    <w:rsid w:val="00261CA1"/>
    <w:rsid w:val="002630CC"/>
    <w:rsid w:val="00265247"/>
    <w:rsid w:val="00266B8B"/>
    <w:rsid w:val="00270BA2"/>
    <w:rsid w:val="00273170"/>
    <w:rsid w:val="00273BC4"/>
    <w:rsid w:val="0027417E"/>
    <w:rsid w:val="002812FB"/>
    <w:rsid w:val="002816CA"/>
    <w:rsid w:val="002823A7"/>
    <w:rsid w:val="00282700"/>
    <w:rsid w:val="00284807"/>
    <w:rsid w:val="002853CC"/>
    <w:rsid w:val="00285B5E"/>
    <w:rsid w:val="00291124"/>
    <w:rsid w:val="00292BCE"/>
    <w:rsid w:val="002959CD"/>
    <w:rsid w:val="00295E6F"/>
    <w:rsid w:val="002966A3"/>
    <w:rsid w:val="002A33DE"/>
    <w:rsid w:val="002A375C"/>
    <w:rsid w:val="002A3822"/>
    <w:rsid w:val="002A3C3C"/>
    <w:rsid w:val="002A4298"/>
    <w:rsid w:val="002A497B"/>
    <w:rsid w:val="002A6414"/>
    <w:rsid w:val="002A797B"/>
    <w:rsid w:val="002B00B1"/>
    <w:rsid w:val="002B24CB"/>
    <w:rsid w:val="002B288A"/>
    <w:rsid w:val="002B2AE2"/>
    <w:rsid w:val="002B4FAF"/>
    <w:rsid w:val="002B505B"/>
    <w:rsid w:val="002B6455"/>
    <w:rsid w:val="002C22D4"/>
    <w:rsid w:val="002C430F"/>
    <w:rsid w:val="002C4D2E"/>
    <w:rsid w:val="002C58DC"/>
    <w:rsid w:val="002C5C8E"/>
    <w:rsid w:val="002D1CA8"/>
    <w:rsid w:val="002D6A70"/>
    <w:rsid w:val="002D730B"/>
    <w:rsid w:val="002E0A5C"/>
    <w:rsid w:val="002E139B"/>
    <w:rsid w:val="002E172D"/>
    <w:rsid w:val="002E30EF"/>
    <w:rsid w:val="002E4C2F"/>
    <w:rsid w:val="002E5D09"/>
    <w:rsid w:val="002E5D7D"/>
    <w:rsid w:val="002E76CC"/>
    <w:rsid w:val="002F0D96"/>
    <w:rsid w:val="002F10B1"/>
    <w:rsid w:val="002F4230"/>
    <w:rsid w:val="002F5360"/>
    <w:rsid w:val="002F79A7"/>
    <w:rsid w:val="00302A73"/>
    <w:rsid w:val="00303FB2"/>
    <w:rsid w:val="00306670"/>
    <w:rsid w:val="003102B4"/>
    <w:rsid w:val="0031053D"/>
    <w:rsid w:val="00310D3A"/>
    <w:rsid w:val="003115EA"/>
    <w:rsid w:val="00312077"/>
    <w:rsid w:val="00312C9C"/>
    <w:rsid w:val="0032057D"/>
    <w:rsid w:val="00321654"/>
    <w:rsid w:val="003221DF"/>
    <w:rsid w:val="00327030"/>
    <w:rsid w:val="003317D7"/>
    <w:rsid w:val="00335D57"/>
    <w:rsid w:val="003368F1"/>
    <w:rsid w:val="00337B73"/>
    <w:rsid w:val="003425D9"/>
    <w:rsid w:val="00342F1E"/>
    <w:rsid w:val="003450C3"/>
    <w:rsid w:val="003479EA"/>
    <w:rsid w:val="00352DC3"/>
    <w:rsid w:val="00353500"/>
    <w:rsid w:val="00355507"/>
    <w:rsid w:val="003556B6"/>
    <w:rsid w:val="00355906"/>
    <w:rsid w:val="00360C6D"/>
    <w:rsid w:val="00360FDB"/>
    <w:rsid w:val="00361B2A"/>
    <w:rsid w:val="00361E53"/>
    <w:rsid w:val="0036226E"/>
    <w:rsid w:val="00366A3F"/>
    <w:rsid w:val="003676A5"/>
    <w:rsid w:val="003716CC"/>
    <w:rsid w:val="0037242F"/>
    <w:rsid w:val="003748C9"/>
    <w:rsid w:val="00376E24"/>
    <w:rsid w:val="0038112E"/>
    <w:rsid w:val="0038167A"/>
    <w:rsid w:val="00384133"/>
    <w:rsid w:val="0038623F"/>
    <w:rsid w:val="00386EB8"/>
    <w:rsid w:val="003902B5"/>
    <w:rsid w:val="003904EB"/>
    <w:rsid w:val="003919D0"/>
    <w:rsid w:val="00397D3E"/>
    <w:rsid w:val="003A063D"/>
    <w:rsid w:val="003A3E05"/>
    <w:rsid w:val="003A48C3"/>
    <w:rsid w:val="003A4F83"/>
    <w:rsid w:val="003A660D"/>
    <w:rsid w:val="003B0943"/>
    <w:rsid w:val="003B7243"/>
    <w:rsid w:val="003B74F1"/>
    <w:rsid w:val="003C09C4"/>
    <w:rsid w:val="003C0CD2"/>
    <w:rsid w:val="003C16FC"/>
    <w:rsid w:val="003C2622"/>
    <w:rsid w:val="003C2FA7"/>
    <w:rsid w:val="003C7615"/>
    <w:rsid w:val="003D0B86"/>
    <w:rsid w:val="003D0CDC"/>
    <w:rsid w:val="003D3054"/>
    <w:rsid w:val="003D3B34"/>
    <w:rsid w:val="003D440B"/>
    <w:rsid w:val="003D668A"/>
    <w:rsid w:val="003D6964"/>
    <w:rsid w:val="003D6DB3"/>
    <w:rsid w:val="003E0E42"/>
    <w:rsid w:val="003E17B6"/>
    <w:rsid w:val="003E48BF"/>
    <w:rsid w:val="003E49F8"/>
    <w:rsid w:val="003E7B0C"/>
    <w:rsid w:val="003F17AF"/>
    <w:rsid w:val="003F19DF"/>
    <w:rsid w:val="003F1A6A"/>
    <w:rsid w:val="003F1FF8"/>
    <w:rsid w:val="003F2898"/>
    <w:rsid w:val="003F3898"/>
    <w:rsid w:val="003F656A"/>
    <w:rsid w:val="0040027F"/>
    <w:rsid w:val="00401564"/>
    <w:rsid w:val="0040432D"/>
    <w:rsid w:val="0040460F"/>
    <w:rsid w:val="00404F78"/>
    <w:rsid w:val="00411319"/>
    <w:rsid w:val="004130E2"/>
    <w:rsid w:val="004144AF"/>
    <w:rsid w:val="0041561D"/>
    <w:rsid w:val="00415BB5"/>
    <w:rsid w:val="00422AFC"/>
    <w:rsid w:val="00425463"/>
    <w:rsid w:val="00427AEE"/>
    <w:rsid w:val="00430AA8"/>
    <w:rsid w:val="00432B28"/>
    <w:rsid w:val="00432F59"/>
    <w:rsid w:val="004332E5"/>
    <w:rsid w:val="00433D9B"/>
    <w:rsid w:val="0043443A"/>
    <w:rsid w:val="00435F45"/>
    <w:rsid w:val="00437E66"/>
    <w:rsid w:val="0044171D"/>
    <w:rsid w:val="004431CA"/>
    <w:rsid w:val="00444DC2"/>
    <w:rsid w:val="004479D6"/>
    <w:rsid w:val="00447BFA"/>
    <w:rsid w:val="00451A98"/>
    <w:rsid w:val="0045356A"/>
    <w:rsid w:val="00454261"/>
    <w:rsid w:val="00455639"/>
    <w:rsid w:val="00455750"/>
    <w:rsid w:val="00457BB6"/>
    <w:rsid w:val="00461B0E"/>
    <w:rsid w:val="00462EC1"/>
    <w:rsid w:val="0046354A"/>
    <w:rsid w:val="00464943"/>
    <w:rsid w:val="004712DB"/>
    <w:rsid w:val="0047156A"/>
    <w:rsid w:val="00481296"/>
    <w:rsid w:val="0048168E"/>
    <w:rsid w:val="00483511"/>
    <w:rsid w:val="00483DE3"/>
    <w:rsid w:val="004840D6"/>
    <w:rsid w:val="00487233"/>
    <w:rsid w:val="00491202"/>
    <w:rsid w:val="00492C81"/>
    <w:rsid w:val="00493A19"/>
    <w:rsid w:val="0049707B"/>
    <w:rsid w:val="004973BD"/>
    <w:rsid w:val="00497494"/>
    <w:rsid w:val="004A1692"/>
    <w:rsid w:val="004A1D12"/>
    <w:rsid w:val="004A2174"/>
    <w:rsid w:val="004A418A"/>
    <w:rsid w:val="004A659C"/>
    <w:rsid w:val="004B0E01"/>
    <w:rsid w:val="004B1695"/>
    <w:rsid w:val="004B364B"/>
    <w:rsid w:val="004B4B2C"/>
    <w:rsid w:val="004B517A"/>
    <w:rsid w:val="004B546C"/>
    <w:rsid w:val="004B749B"/>
    <w:rsid w:val="004C07E5"/>
    <w:rsid w:val="004C08F1"/>
    <w:rsid w:val="004C4E18"/>
    <w:rsid w:val="004C668F"/>
    <w:rsid w:val="004D179B"/>
    <w:rsid w:val="004D4B14"/>
    <w:rsid w:val="004D5274"/>
    <w:rsid w:val="004E040E"/>
    <w:rsid w:val="004E730E"/>
    <w:rsid w:val="004E780C"/>
    <w:rsid w:val="004E784A"/>
    <w:rsid w:val="004F162E"/>
    <w:rsid w:val="004F3D17"/>
    <w:rsid w:val="004F4863"/>
    <w:rsid w:val="004F50CF"/>
    <w:rsid w:val="004F6B3B"/>
    <w:rsid w:val="00503706"/>
    <w:rsid w:val="005049AF"/>
    <w:rsid w:val="00510411"/>
    <w:rsid w:val="005117B3"/>
    <w:rsid w:val="0051398E"/>
    <w:rsid w:val="00514EC4"/>
    <w:rsid w:val="005210F0"/>
    <w:rsid w:val="00524055"/>
    <w:rsid w:val="0052754A"/>
    <w:rsid w:val="00532801"/>
    <w:rsid w:val="0053303D"/>
    <w:rsid w:val="00537A20"/>
    <w:rsid w:val="0054033C"/>
    <w:rsid w:val="00542069"/>
    <w:rsid w:val="00542CCD"/>
    <w:rsid w:val="00544617"/>
    <w:rsid w:val="0054639C"/>
    <w:rsid w:val="00550485"/>
    <w:rsid w:val="00551FB0"/>
    <w:rsid w:val="00552B3F"/>
    <w:rsid w:val="00553B63"/>
    <w:rsid w:val="00554BA4"/>
    <w:rsid w:val="0055653F"/>
    <w:rsid w:val="005570D3"/>
    <w:rsid w:val="00560095"/>
    <w:rsid w:val="00560767"/>
    <w:rsid w:val="00570E65"/>
    <w:rsid w:val="0057147B"/>
    <w:rsid w:val="0057200A"/>
    <w:rsid w:val="0057447C"/>
    <w:rsid w:val="00576BB1"/>
    <w:rsid w:val="00577C24"/>
    <w:rsid w:val="00580208"/>
    <w:rsid w:val="00582845"/>
    <w:rsid w:val="00585952"/>
    <w:rsid w:val="00586D94"/>
    <w:rsid w:val="00593630"/>
    <w:rsid w:val="005943D0"/>
    <w:rsid w:val="00595638"/>
    <w:rsid w:val="0059603B"/>
    <w:rsid w:val="005A0041"/>
    <w:rsid w:val="005A0BDF"/>
    <w:rsid w:val="005A7663"/>
    <w:rsid w:val="005B009A"/>
    <w:rsid w:val="005B16BE"/>
    <w:rsid w:val="005B3D38"/>
    <w:rsid w:val="005B4A73"/>
    <w:rsid w:val="005B5E4F"/>
    <w:rsid w:val="005B64A2"/>
    <w:rsid w:val="005B65F3"/>
    <w:rsid w:val="005B7271"/>
    <w:rsid w:val="005B74A7"/>
    <w:rsid w:val="005C113E"/>
    <w:rsid w:val="005C493B"/>
    <w:rsid w:val="005C7034"/>
    <w:rsid w:val="005D3145"/>
    <w:rsid w:val="005D3910"/>
    <w:rsid w:val="005D5FD4"/>
    <w:rsid w:val="005E0516"/>
    <w:rsid w:val="005E12A8"/>
    <w:rsid w:val="005E141D"/>
    <w:rsid w:val="005E23F8"/>
    <w:rsid w:val="005E2C16"/>
    <w:rsid w:val="005E5886"/>
    <w:rsid w:val="005E5D27"/>
    <w:rsid w:val="005F0097"/>
    <w:rsid w:val="005F0674"/>
    <w:rsid w:val="005F0B87"/>
    <w:rsid w:val="005F7013"/>
    <w:rsid w:val="006042B0"/>
    <w:rsid w:val="00605248"/>
    <w:rsid w:val="00605F7B"/>
    <w:rsid w:val="00606689"/>
    <w:rsid w:val="00610F80"/>
    <w:rsid w:val="00611571"/>
    <w:rsid w:val="00612EE9"/>
    <w:rsid w:val="006134A8"/>
    <w:rsid w:val="00615E84"/>
    <w:rsid w:val="00615ED0"/>
    <w:rsid w:val="00616AD1"/>
    <w:rsid w:val="00621E42"/>
    <w:rsid w:val="006239C4"/>
    <w:rsid w:val="00630A94"/>
    <w:rsid w:val="00631E1B"/>
    <w:rsid w:val="00632699"/>
    <w:rsid w:val="00632D02"/>
    <w:rsid w:val="00634570"/>
    <w:rsid w:val="00636F60"/>
    <w:rsid w:val="00640065"/>
    <w:rsid w:val="00652148"/>
    <w:rsid w:val="00654E7F"/>
    <w:rsid w:val="006607CF"/>
    <w:rsid w:val="00661CBB"/>
    <w:rsid w:val="00664379"/>
    <w:rsid w:val="00665288"/>
    <w:rsid w:val="00675BC4"/>
    <w:rsid w:val="00676164"/>
    <w:rsid w:val="00680C59"/>
    <w:rsid w:val="00682557"/>
    <w:rsid w:val="006833F1"/>
    <w:rsid w:val="0068572F"/>
    <w:rsid w:val="00690566"/>
    <w:rsid w:val="00691009"/>
    <w:rsid w:val="00691ACE"/>
    <w:rsid w:val="00693DFF"/>
    <w:rsid w:val="00694664"/>
    <w:rsid w:val="00695B71"/>
    <w:rsid w:val="006965E9"/>
    <w:rsid w:val="006967EF"/>
    <w:rsid w:val="00696B46"/>
    <w:rsid w:val="00697E41"/>
    <w:rsid w:val="00697FAE"/>
    <w:rsid w:val="006A17AD"/>
    <w:rsid w:val="006A1817"/>
    <w:rsid w:val="006A3B02"/>
    <w:rsid w:val="006A5532"/>
    <w:rsid w:val="006A5D27"/>
    <w:rsid w:val="006A663A"/>
    <w:rsid w:val="006A6817"/>
    <w:rsid w:val="006B1239"/>
    <w:rsid w:val="006B278A"/>
    <w:rsid w:val="006B3798"/>
    <w:rsid w:val="006B4559"/>
    <w:rsid w:val="006C091D"/>
    <w:rsid w:val="006C17EF"/>
    <w:rsid w:val="006C2C6A"/>
    <w:rsid w:val="006C3278"/>
    <w:rsid w:val="006C7248"/>
    <w:rsid w:val="006C7BC0"/>
    <w:rsid w:val="006D222C"/>
    <w:rsid w:val="006D448F"/>
    <w:rsid w:val="006D4963"/>
    <w:rsid w:val="006D600B"/>
    <w:rsid w:val="006E0655"/>
    <w:rsid w:val="006E2652"/>
    <w:rsid w:val="006E2CF2"/>
    <w:rsid w:val="006E3DDE"/>
    <w:rsid w:val="006E4A5C"/>
    <w:rsid w:val="006E57B5"/>
    <w:rsid w:val="006E6410"/>
    <w:rsid w:val="006E7152"/>
    <w:rsid w:val="006F007D"/>
    <w:rsid w:val="006F3FFD"/>
    <w:rsid w:val="006F456B"/>
    <w:rsid w:val="006F46DD"/>
    <w:rsid w:val="006F4FE0"/>
    <w:rsid w:val="007010B8"/>
    <w:rsid w:val="00702BD6"/>
    <w:rsid w:val="007052BE"/>
    <w:rsid w:val="00705BE0"/>
    <w:rsid w:val="00705DF3"/>
    <w:rsid w:val="00706183"/>
    <w:rsid w:val="00706BDF"/>
    <w:rsid w:val="00710FCA"/>
    <w:rsid w:val="00714F17"/>
    <w:rsid w:val="00717696"/>
    <w:rsid w:val="00720454"/>
    <w:rsid w:val="0072396E"/>
    <w:rsid w:val="00723D2E"/>
    <w:rsid w:val="007240C5"/>
    <w:rsid w:val="00725760"/>
    <w:rsid w:val="00725FD1"/>
    <w:rsid w:val="00730471"/>
    <w:rsid w:val="00730C36"/>
    <w:rsid w:val="00731833"/>
    <w:rsid w:val="007326C2"/>
    <w:rsid w:val="007413C0"/>
    <w:rsid w:val="00743073"/>
    <w:rsid w:val="00746BAB"/>
    <w:rsid w:val="00746EC0"/>
    <w:rsid w:val="0075066A"/>
    <w:rsid w:val="00751319"/>
    <w:rsid w:val="0075252B"/>
    <w:rsid w:val="00753987"/>
    <w:rsid w:val="00754065"/>
    <w:rsid w:val="00754813"/>
    <w:rsid w:val="0075578B"/>
    <w:rsid w:val="0075639B"/>
    <w:rsid w:val="0076205A"/>
    <w:rsid w:val="0076347D"/>
    <w:rsid w:val="00764C34"/>
    <w:rsid w:val="00765E6D"/>
    <w:rsid w:val="0076708B"/>
    <w:rsid w:val="00767746"/>
    <w:rsid w:val="00771FBC"/>
    <w:rsid w:val="00772AA8"/>
    <w:rsid w:val="0077341D"/>
    <w:rsid w:val="00773D3D"/>
    <w:rsid w:val="00774C9B"/>
    <w:rsid w:val="00776831"/>
    <w:rsid w:val="00777A82"/>
    <w:rsid w:val="00784E8D"/>
    <w:rsid w:val="00785279"/>
    <w:rsid w:val="007863EC"/>
    <w:rsid w:val="007864A6"/>
    <w:rsid w:val="00790BB2"/>
    <w:rsid w:val="00791207"/>
    <w:rsid w:val="00792D14"/>
    <w:rsid w:val="00793749"/>
    <w:rsid w:val="00794A72"/>
    <w:rsid w:val="00797FB8"/>
    <w:rsid w:val="007A30CD"/>
    <w:rsid w:val="007A4AC4"/>
    <w:rsid w:val="007B0816"/>
    <w:rsid w:val="007B1346"/>
    <w:rsid w:val="007B163C"/>
    <w:rsid w:val="007B57F6"/>
    <w:rsid w:val="007B786F"/>
    <w:rsid w:val="007C486B"/>
    <w:rsid w:val="007C4A56"/>
    <w:rsid w:val="007C561C"/>
    <w:rsid w:val="007C64AB"/>
    <w:rsid w:val="007C67F4"/>
    <w:rsid w:val="007C6A04"/>
    <w:rsid w:val="007C74A5"/>
    <w:rsid w:val="007D1429"/>
    <w:rsid w:val="007D2F2E"/>
    <w:rsid w:val="007D4121"/>
    <w:rsid w:val="007D4D2E"/>
    <w:rsid w:val="007E1C97"/>
    <w:rsid w:val="007E3443"/>
    <w:rsid w:val="007E6988"/>
    <w:rsid w:val="007E6D80"/>
    <w:rsid w:val="007E7030"/>
    <w:rsid w:val="007F02D1"/>
    <w:rsid w:val="007F1D78"/>
    <w:rsid w:val="007F1E11"/>
    <w:rsid w:val="007F6ED0"/>
    <w:rsid w:val="007F7455"/>
    <w:rsid w:val="00801570"/>
    <w:rsid w:val="00801EBD"/>
    <w:rsid w:val="00802788"/>
    <w:rsid w:val="00806056"/>
    <w:rsid w:val="0080612E"/>
    <w:rsid w:val="00810E6F"/>
    <w:rsid w:val="00812193"/>
    <w:rsid w:val="00814381"/>
    <w:rsid w:val="00821684"/>
    <w:rsid w:val="0082527A"/>
    <w:rsid w:val="008301AD"/>
    <w:rsid w:val="0083134D"/>
    <w:rsid w:val="00832797"/>
    <w:rsid w:val="00834E7F"/>
    <w:rsid w:val="00835C5B"/>
    <w:rsid w:val="00835CD3"/>
    <w:rsid w:val="00840695"/>
    <w:rsid w:val="008430BD"/>
    <w:rsid w:val="0084377B"/>
    <w:rsid w:val="00845CA0"/>
    <w:rsid w:val="0084725A"/>
    <w:rsid w:val="008505A8"/>
    <w:rsid w:val="008505EB"/>
    <w:rsid w:val="00853968"/>
    <w:rsid w:val="00853D25"/>
    <w:rsid w:val="00854496"/>
    <w:rsid w:val="00854A52"/>
    <w:rsid w:val="00855498"/>
    <w:rsid w:val="008556A3"/>
    <w:rsid w:val="0086026D"/>
    <w:rsid w:val="00861442"/>
    <w:rsid w:val="00861DEF"/>
    <w:rsid w:val="00862F43"/>
    <w:rsid w:val="0086365F"/>
    <w:rsid w:val="008670DF"/>
    <w:rsid w:val="008677C4"/>
    <w:rsid w:val="00871FEA"/>
    <w:rsid w:val="00872641"/>
    <w:rsid w:val="00875734"/>
    <w:rsid w:val="0087662F"/>
    <w:rsid w:val="00876CE5"/>
    <w:rsid w:val="00876F4E"/>
    <w:rsid w:val="00877D96"/>
    <w:rsid w:val="00880E6F"/>
    <w:rsid w:val="008844FF"/>
    <w:rsid w:val="00884B42"/>
    <w:rsid w:val="008864AB"/>
    <w:rsid w:val="00886841"/>
    <w:rsid w:val="00887A0E"/>
    <w:rsid w:val="00892FFA"/>
    <w:rsid w:val="008A0881"/>
    <w:rsid w:val="008A1A4E"/>
    <w:rsid w:val="008A1DEB"/>
    <w:rsid w:val="008A379D"/>
    <w:rsid w:val="008A6336"/>
    <w:rsid w:val="008B33A5"/>
    <w:rsid w:val="008B4692"/>
    <w:rsid w:val="008B588B"/>
    <w:rsid w:val="008B6C54"/>
    <w:rsid w:val="008C00E3"/>
    <w:rsid w:val="008C7530"/>
    <w:rsid w:val="008C7B91"/>
    <w:rsid w:val="008D04CA"/>
    <w:rsid w:val="008D0D58"/>
    <w:rsid w:val="008D371C"/>
    <w:rsid w:val="008D529B"/>
    <w:rsid w:val="008D7B60"/>
    <w:rsid w:val="008E3D7A"/>
    <w:rsid w:val="008E57EA"/>
    <w:rsid w:val="008F0DDB"/>
    <w:rsid w:val="008F10EF"/>
    <w:rsid w:val="008F1595"/>
    <w:rsid w:val="008F543E"/>
    <w:rsid w:val="008F580D"/>
    <w:rsid w:val="008F63FC"/>
    <w:rsid w:val="008F6738"/>
    <w:rsid w:val="008F6BA1"/>
    <w:rsid w:val="008F77D9"/>
    <w:rsid w:val="009003D3"/>
    <w:rsid w:val="009032BA"/>
    <w:rsid w:val="00906E82"/>
    <w:rsid w:val="00911616"/>
    <w:rsid w:val="00912060"/>
    <w:rsid w:val="009178B6"/>
    <w:rsid w:val="009179F8"/>
    <w:rsid w:val="00917C90"/>
    <w:rsid w:val="00920F95"/>
    <w:rsid w:val="0092225B"/>
    <w:rsid w:val="009222C6"/>
    <w:rsid w:val="00923D8F"/>
    <w:rsid w:val="009245FD"/>
    <w:rsid w:val="00926235"/>
    <w:rsid w:val="00926BAA"/>
    <w:rsid w:val="00930698"/>
    <w:rsid w:val="009341DE"/>
    <w:rsid w:val="00935F9B"/>
    <w:rsid w:val="0094052E"/>
    <w:rsid w:val="009428E6"/>
    <w:rsid w:val="00944018"/>
    <w:rsid w:val="0094473B"/>
    <w:rsid w:val="00945213"/>
    <w:rsid w:val="009459E8"/>
    <w:rsid w:val="00950FAC"/>
    <w:rsid w:val="00951C9D"/>
    <w:rsid w:val="00952485"/>
    <w:rsid w:val="009556B7"/>
    <w:rsid w:val="0095587B"/>
    <w:rsid w:val="00956B79"/>
    <w:rsid w:val="009605C1"/>
    <w:rsid w:val="00963D7D"/>
    <w:rsid w:val="00964B4E"/>
    <w:rsid w:val="00965662"/>
    <w:rsid w:val="00967F1F"/>
    <w:rsid w:val="00970F77"/>
    <w:rsid w:val="00972A0D"/>
    <w:rsid w:val="00973D1D"/>
    <w:rsid w:val="00977191"/>
    <w:rsid w:val="00981BF9"/>
    <w:rsid w:val="00984465"/>
    <w:rsid w:val="009867F4"/>
    <w:rsid w:val="0098734C"/>
    <w:rsid w:val="00991951"/>
    <w:rsid w:val="0099706A"/>
    <w:rsid w:val="009972B6"/>
    <w:rsid w:val="009A02B0"/>
    <w:rsid w:val="009A06C7"/>
    <w:rsid w:val="009A2437"/>
    <w:rsid w:val="009A3CAB"/>
    <w:rsid w:val="009A4542"/>
    <w:rsid w:val="009A464E"/>
    <w:rsid w:val="009A6737"/>
    <w:rsid w:val="009A749D"/>
    <w:rsid w:val="009A74CA"/>
    <w:rsid w:val="009A75F5"/>
    <w:rsid w:val="009B678F"/>
    <w:rsid w:val="009C08CB"/>
    <w:rsid w:val="009C40FB"/>
    <w:rsid w:val="009C5EAB"/>
    <w:rsid w:val="009C620B"/>
    <w:rsid w:val="009C790C"/>
    <w:rsid w:val="009D0A17"/>
    <w:rsid w:val="009D0AF4"/>
    <w:rsid w:val="009D1852"/>
    <w:rsid w:val="009D1AF0"/>
    <w:rsid w:val="009D71C9"/>
    <w:rsid w:val="009E0D8D"/>
    <w:rsid w:val="009E4868"/>
    <w:rsid w:val="009E70AE"/>
    <w:rsid w:val="009F1B21"/>
    <w:rsid w:val="009F405E"/>
    <w:rsid w:val="009F4E72"/>
    <w:rsid w:val="009F738C"/>
    <w:rsid w:val="009F7556"/>
    <w:rsid w:val="00A00797"/>
    <w:rsid w:val="00A035FC"/>
    <w:rsid w:val="00A041A9"/>
    <w:rsid w:val="00A0685C"/>
    <w:rsid w:val="00A11B20"/>
    <w:rsid w:val="00A12004"/>
    <w:rsid w:val="00A16866"/>
    <w:rsid w:val="00A169E7"/>
    <w:rsid w:val="00A20277"/>
    <w:rsid w:val="00A2048A"/>
    <w:rsid w:val="00A2189C"/>
    <w:rsid w:val="00A25350"/>
    <w:rsid w:val="00A30D0F"/>
    <w:rsid w:val="00A30DA7"/>
    <w:rsid w:val="00A31557"/>
    <w:rsid w:val="00A33EDD"/>
    <w:rsid w:val="00A35A64"/>
    <w:rsid w:val="00A407ED"/>
    <w:rsid w:val="00A43593"/>
    <w:rsid w:val="00A4502B"/>
    <w:rsid w:val="00A455FF"/>
    <w:rsid w:val="00A46D23"/>
    <w:rsid w:val="00A47822"/>
    <w:rsid w:val="00A47C2A"/>
    <w:rsid w:val="00A5031A"/>
    <w:rsid w:val="00A50558"/>
    <w:rsid w:val="00A50FE3"/>
    <w:rsid w:val="00A511D8"/>
    <w:rsid w:val="00A517F7"/>
    <w:rsid w:val="00A5210B"/>
    <w:rsid w:val="00A54A95"/>
    <w:rsid w:val="00A54FBC"/>
    <w:rsid w:val="00A6081E"/>
    <w:rsid w:val="00A61A6E"/>
    <w:rsid w:val="00A668D9"/>
    <w:rsid w:val="00A67D52"/>
    <w:rsid w:val="00A70DD8"/>
    <w:rsid w:val="00A72590"/>
    <w:rsid w:val="00A73D7E"/>
    <w:rsid w:val="00A75986"/>
    <w:rsid w:val="00A76BC8"/>
    <w:rsid w:val="00A77CCB"/>
    <w:rsid w:val="00A80243"/>
    <w:rsid w:val="00A811C7"/>
    <w:rsid w:val="00A82E3B"/>
    <w:rsid w:val="00A84873"/>
    <w:rsid w:val="00A86F3F"/>
    <w:rsid w:val="00A87238"/>
    <w:rsid w:val="00A87CBE"/>
    <w:rsid w:val="00A90B05"/>
    <w:rsid w:val="00A90B24"/>
    <w:rsid w:val="00A92A67"/>
    <w:rsid w:val="00A95ABB"/>
    <w:rsid w:val="00A97143"/>
    <w:rsid w:val="00A9738F"/>
    <w:rsid w:val="00A97C44"/>
    <w:rsid w:val="00AA5F3B"/>
    <w:rsid w:val="00AA71A2"/>
    <w:rsid w:val="00AB0807"/>
    <w:rsid w:val="00AB0DE2"/>
    <w:rsid w:val="00AB51E5"/>
    <w:rsid w:val="00AB6B41"/>
    <w:rsid w:val="00AB724D"/>
    <w:rsid w:val="00AC05AF"/>
    <w:rsid w:val="00AC155A"/>
    <w:rsid w:val="00AC1790"/>
    <w:rsid w:val="00AC31D0"/>
    <w:rsid w:val="00AC3EF3"/>
    <w:rsid w:val="00AC4A70"/>
    <w:rsid w:val="00AC65A6"/>
    <w:rsid w:val="00AC6610"/>
    <w:rsid w:val="00AC774A"/>
    <w:rsid w:val="00AD086B"/>
    <w:rsid w:val="00AD0AC9"/>
    <w:rsid w:val="00AD119C"/>
    <w:rsid w:val="00AD120B"/>
    <w:rsid w:val="00AD2087"/>
    <w:rsid w:val="00AD2F89"/>
    <w:rsid w:val="00AD3008"/>
    <w:rsid w:val="00AD408E"/>
    <w:rsid w:val="00AD560D"/>
    <w:rsid w:val="00AD6EE2"/>
    <w:rsid w:val="00AE00DC"/>
    <w:rsid w:val="00AE0F84"/>
    <w:rsid w:val="00AE1977"/>
    <w:rsid w:val="00AE1A60"/>
    <w:rsid w:val="00AE3B59"/>
    <w:rsid w:val="00AE73C2"/>
    <w:rsid w:val="00AF67F2"/>
    <w:rsid w:val="00AF721D"/>
    <w:rsid w:val="00B00402"/>
    <w:rsid w:val="00B0276C"/>
    <w:rsid w:val="00B02963"/>
    <w:rsid w:val="00B03119"/>
    <w:rsid w:val="00B04F4C"/>
    <w:rsid w:val="00B07261"/>
    <w:rsid w:val="00B1076E"/>
    <w:rsid w:val="00B1157C"/>
    <w:rsid w:val="00B1254A"/>
    <w:rsid w:val="00B13E3D"/>
    <w:rsid w:val="00B158B0"/>
    <w:rsid w:val="00B1715D"/>
    <w:rsid w:val="00B17CA0"/>
    <w:rsid w:val="00B20073"/>
    <w:rsid w:val="00B2077D"/>
    <w:rsid w:val="00B252BC"/>
    <w:rsid w:val="00B32A39"/>
    <w:rsid w:val="00B341CB"/>
    <w:rsid w:val="00B42B54"/>
    <w:rsid w:val="00B43674"/>
    <w:rsid w:val="00B43BFC"/>
    <w:rsid w:val="00B43F43"/>
    <w:rsid w:val="00B5452D"/>
    <w:rsid w:val="00B55C2F"/>
    <w:rsid w:val="00B560F8"/>
    <w:rsid w:val="00B563B9"/>
    <w:rsid w:val="00B608FA"/>
    <w:rsid w:val="00B609C0"/>
    <w:rsid w:val="00B65CE6"/>
    <w:rsid w:val="00B7254E"/>
    <w:rsid w:val="00B734AC"/>
    <w:rsid w:val="00B74643"/>
    <w:rsid w:val="00B768FE"/>
    <w:rsid w:val="00B76950"/>
    <w:rsid w:val="00B80519"/>
    <w:rsid w:val="00B860CD"/>
    <w:rsid w:val="00B86994"/>
    <w:rsid w:val="00B91A7E"/>
    <w:rsid w:val="00B921F4"/>
    <w:rsid w:val="00B92378"/>
    <w:rsid w:val="00B9348B"/>
    <w:rsid w:val="00B9515F"/>
    <w:rsid w:val="00B95636"/>
    <w:rsid w:val="00B973C1"/>
    <w:rsid w:val="00B97B38"/>
    <w:rsid w:val="00BA49E8"/>
    <w:rsid w:val="00BA5D36"/>
    <w:rsid w:val="00BA6537"/>
    <w:rsid w:val="00BB0010"/>
    <w:rsid w:val="00BB16A5"/>
    <w:rsid w:val="00BB195B"/>
    <w:rsid w:val="00BB2731"/>
    <w:rsid w:val="00BB34BD"/>
    <w:rsid w:val="00BB4DA1"/>
    <w:rsid w:val="00BB5744"/>
    <w:rsid w:val="00BB66BD"/>
    <w:rsid w:val="00BB6C89"/>
    <w:rsid w:val="00BB7663"/>
    <w:rsid w:val="00BC1EF6"/>
    <w:rsid w:val="00BC3130"/>
    <w:rsid w:val="00BC4B9A"/>
    <w:rsid w:val="00BC4EB8"/>
    <w:rsid w:val="00BC6022"/>
    <w:rsid w:val="00BC6446"/>
    <w:rsid w:val="00BC6E26"/>
    <w:rsid w:val="00BC7BE4"/>
    <w:rsid w:val="00BD14CA"/>
    <w:rsid w:val="00BD3FCD"/>
    <w:rsid w:val="00BD6A19"/>
    <w:rsid w:val="00BD78C8"/>
    <w:rsid w:val="00BE0E39"/>
    <w:rsid w:val="00BE13AB"/>
    <w:rsid w:val="00BE2627"/>
    <w:rsid w:val="00BE37BE"/>
    <w:rsid w:val="00BE708E"/>
    <w:rsid w:val="00BF3214"/>
    <w:rsid w:val="00BF5F42"/>
    <w:rsid w:val="00BF642B"/>
    <w:rsid w:val="00C00307"/>
    <w:rsid w:val="00C0331C"/>
    <w:rsid w:val="00C03F02"/>
    <w:rsid w:val="00C0548C"/>
    <w:rsid w:val="00C07F2F"/>
    <w:rsid w:val="00C106EC"/>
    <w:rsid w:val="00C10FB7"/>
    <w:rsid w:val="00C11635"/>
    <w:rsid w:val="00C141B4"/>
    <w:rsid w:val="00C141DD"/>
    <w:rsid w:val="00C1465E"/>
    <w:rsid w:val="00C15E3E"/>
    <w:rsid w:val="00C17AC7"/>
    <w:rsid w:val="00C21F33"/>
    <w:rsid w:val="00C22B1F"/>
    <w:rsid w:val="00C23EBF"/>
    <w:rsid w:val="00C24F66"/>
    <w:rsid w:val="00C25B2A"/>
    <w:rsid w:val="00C311EF"/>
    <w:rsid w:val="00C342F5"/>
    <w:rsid w:val="00C412AF"/>
    <w:rsid w:val="00C474AA"/>
    <w:rsid w:val="00C508CD"/>
    <w:rsid w:val="00C549D4"/>
    <w:rsid w:val="00C56B49"/>
    <w:rsid w:val="00C56C2C"/>
    <w:rsid w:val="00C56DA9"/>
    <w:rsid w:val="00C57661"/>
    <w:rsid w:val="00C617D2"/>
    <w:rsid w:val="00C61D3C"/>
    <w:rsid w:val="00C622A4"/>
    <w:rsid w:val="00C7116E"/>
    <w:rsid w:val="00C730E3"/>
    <w:rsid w:val="00C74192"/>
    <w:rsid w:val="00C74B47"/>
    <w:rsid w:val="00C758EC"/>
    <w:rsid w:val="00C75AAD"/>
    <w:rsid w:val="00C75B8F"/>
    <w:rsid w:val="00C77E6C"/>
    <w:rsid w:val="00C80E8C"/>
    <w:rsid w:val="00C815B0"/>
    <w:rsid w:val="00C838A3"/>
    <w:rsid w:val="00C8513F"/>
    <w:rsid w:val="00C9130A"/>
    <w:rsid w:val="00C92D84"/>
    <w:rsid w:val="00CA4E65"/>
    <w:rsid w:val="00CA7BE1"/>
    <w:rsid w:val="00CB04A2"/>
    <w:rsid w:val="00CB3D47"/>
    <w:rsid w:val="00CB58BC"/>
    <w:rsid w:val="00CB6CFF"/>
    <w:rsid w:val="00CC0BF4"/>
    <w:rsid w:val="00CC1F58"/>
    <w:rsid w:val="00CC20FD"/>
    <w:rsid w:val="00CC5CB8"/>
    <w:rsid w:val="00CC6007"/>
    <w:rsid w:val="00CC69E8"/>
    <w:rsid w:val="00CC6EF3"/>
    <w:rsid w:val="00CC7E27"/>
    <w:rsid w:val="00CD40CE"/>
    <w:rsid w:val="00CD42E2"/>
    <w:rsid w:val="00CD45FD"/>
    <w:rsid w:val="00CD4648"/>
    <w:rsid w:val="00CE2676"/>
    <w:rsid w:val="00CE47BD"/>
    <w:rsid w:val="00CE604F"/>
    <w:rsid w:val="00CE69AA"/>
    <w:rsid w:val="00CE70B1"/>
    <w:rsid w:val="00CE7C4E"/>
    <w:rsid w:val="00CF4E72"/>
    <w:rsid w:val="00CF7923"/>
    <w:rsid w:val="00CF7E5B"/>
    <w:rsid w:val="00CF7F1A"/>
    <w:rsid w:val="00D01202"/>
    <w:rsid w:val="00D02C19"/>
    <w:rsid w:val="00D03202"/>
    <w:rsid w:val="00D03FB5"/>
    <w:rsid w:val="00D04C54"/>
    <w:rsid w:val="00D05BCE"/>
    <w:rsid w:val="00D05BDD"/>
    <w:rsid w:val="00D07843"/>
    <w:rsid w:val="00D1012D"/>
    <w:rsid w:val="00D10C2A"/>
    <w:rsid w:val="00D114D7"/>
    <w:rsid w:val="00D119C6"/>
    <w:rsid w:val="00D14850"/>
    <w:rsid w:val="00D159A6"/>
    <w:rsid w:val="00D17D2A"/>
    <w:rsid w:val="00D256C3"/>
    <w:rsid w:val="00D2662E"/>
    <w:rsid w:val="00D31B19"/>
    <w:rsid w:val="00D33B4B"/>
    <w:rsid w:val="00D41857"/>
    <w:rsid w:val="00D43F75"/>
    <w:rsid w:val="00D449DC"/>
    <w:rsid w:val="00D474EE"/>
    <w:rsid w:val="00D50AAA"/>
    <w:rsid w:val="00D541E8"/>
    <w:rsid w:val="00D564C6"/>
    <w:rsid w:val="00D571AD"/>
    <w:rsid w:val="00D6132C"/>
    <w:rsid w:val="00D62D96"/>
    <w:rsid w:val="00D6574C"/>
    <w:rsid w:val="00D7302B"/>
    <w:rsid w:val="00D746C6"/>
    <w:rsid w:val="00D76D89"/>
    <w:rsid w:val="00D81D94"/>
    <w:rsid w:val="00D856C6"/>
    <w:rsid w:val="00D85930"/>
    <w:rsid w:val="00D87D59"/>
    <w:rsid w:val="00D90087"/>
    <w:rsid w:val="00D916DE"/>
    <w:rsid w:val="00D91A9C"/>
    <w:rsid w:val="00D95802"/>
    <w:rsid w:val="00DA5707"/>
    <w:rsid w:val="00DB2889"/>
    <w:rsid w:val="00DB344C"/>
    <w:rsid w:val="00DB498E"/>
    <w:rsid w:val="00DB49D7"/>
    <w:rsid w:val="00DB57F1"/>
    <w:rsid w:val="00DB59A6"/>
    <w:rsid w:val="00DB683B"/>
    <w:rsid w:val="00DC09F9"/>
    <w:rsid w:val="00DC1FB4"/>
    <w:rsid w:val="00DC363D"/>
    <w:rsid w:val="00DC4D38"/>
    <w:rsid w:val="00DD4260"/>
    <w:rsid w:val="00DD49B4"/>
    <w:rsid w:val="00DD5325"/>
    <w:rsid w:val="00DD532E"/>
    <w:rsid w:val="00DD5BF7"/>
    <w:rsid w:val="00DE1817"/>
    <w:rsid w:val="00DE349D"/>
    <w:rsid w:val="00DE34C1"/>
    <w:rsid w:val="00DE48F7"/>
    <w:rsid w:val="00DE5B84"/>
    <w:rsid w:val="00DF1B10"/>
    <w:rsid w:val="00DF1B29"/>
    <w:rsid w:val="00DF222C"/>
    <w:rsid w:val="00DF2765"/>
    <w:rsid w:val="00DF3E8A"/>
    <w:rsid w:val="00DF7CC4"/>
    <w:rsid w:val="00E00495"/>
    <w:rsid w:val="00E02369"/>
    <w:rsid w:val="00E03D13"/>
    <w:rsid w:val="00E04925"/>
    <w:rsid w:val="00E05818"/>
    <w:rsid w:val="00E07C5D"/>
    <w:rsid w:val="00E13ADC"/>
    <w:rsid w:val="00E1429C"/>
    <w:rsid w:val="00E15C5B"/>
    <w:rsid w:val="00E1693F"/>
    <w:rsid w:val="00E25A77"/>
    <w:rsid w:val="00E25DCB"/>
    <w:rsid w:val="00E31861"/>
    <w:rsid w:val="00E31E3F"/>
    <w:rsid w:val="00E31F41"/>
    <w:rsid w:val="00E3320F"/>
    <w:rsid w:val="00E3451E"/>
    <w:rsid w:val="00E346A8"/>
    <w:rsid w:val="00E34B9D"/>
    <w:rsid w:val="00E373CF"/>
    <w:rsid w:val="00E378C1"/>
    <w:rsid w:val="00E40641"/>
    <w:rsid w:val="00E41E9F"/>
    <w:rsid w:val="00E4220A"/>
    <w:rsid w:val="00E42D2C"/>
    <w:rsid w:val="00E4505D"/>
    <w:rsid w:val="00E45ECE"/>
    <w:rsid w:val="00E50199"/>
    <w:rsid w:val="00E54B0F"/>
    <w:rsid w:val="00E55DD3"/>
    <w:rsid w:val="00E5627E"/>
    <w:rsid w:val="00E619DC"/>
    <w:rsid w:val="00E648B3"/>
    <w:rsid w:val="00E65AC3"/>
    <w:rsid w:val="00E65E6E"/>
    <w:rsid w:val="00E679DB"/>
    <w:rsid w:val="00E71058"/>
    <w:rsid w:val="00E73AF1"/>
    <w:rsid w:val="00E74488"/>
    <w:rsid w:val="00E766F6"/>
    <w:rsid w:val="00E80E02"/>
    <w:rsid w:val="00E8175A"/>
    <w:rsid w:val="00E83712"/>
    <w:rsid w:val="00E84AB8"/>
    <w:rsid w:val="00E91C25"/>
    <w:rsid w:val="00E9232D"/>
    <w:rsid w:val="00E95630"/>
    <w:rsid w:val="00E95E08"/>
    <w:rsid w:val="00E97294"/>
    <w:rsid w:val="00E97741"/>
    <w:rsid w:val="00EA29FF"/>
    <w:rsid w:val="00EA2B1E"/>
    <w:rsid w:val="00EA3A38"/>
    <w:rsid w:val="00EA43B1"/>
    <w:rsid w:val="00EA65E0"/>
    <w:rsid w:val="00EB0D50"/>
    <w:rsid w:val="00EB17A4"/>
    <w:rsid w:val="00EB296E"/>
    <w:rsid w:val="00EB518F"/>
    <w:rsid w:val="00EB7230"/>
    <w:rsid w:val="00EC0466"/>
    <w:rsid w:val="00EC0907"/>
    <w:rsid w:val="00EC0EED"/>
    <w:rsid w:val="00EC28EE"/>
    <w:rsid w:val="00EC3B11"/>
    <w:rsid w:val="00EC54C3"/>
    <w:rsid w:val="00EC77ED"/>
    <w:rsid w:val="00EC7B56"/>
    <w:rsid w:val="00EE30FF"/>
    <w:rsid w:val="00EE5EED"/>
    <w:rsid w:val="00EF04B0"/>
    <w:rsid w:val="00EF29AA"/>
    <w:rsid w:val="00EF29F9"/>
    <w:rsid w:val="00EF3C95"/>
    <w:rsid w:val="00EF47C5"/>
    <w:rsid w:val="00EF60E4"/>
    <w:rsid w:val="00F01D7B"/>
    <w:rsid w:val="00F02426"/>
    <w:rsid w:val="00F034E6"/>
    <w:rsid w:val="00F04368"/>
    <w:rsid w:val="00F055D1"/>
    <w:rsid w:val="00F07990"/>
    <w:rsid w:val="00F10109"/>
    <w:rsid w:val="00F11256"/>
    <w:rsid w:val="00F11308"/>
    <w:rsid w:val="00F12D9B"/>
    <w:rsid w:val="00F13E6E"/>
    <w:rsid w:val="00F14599"/>
    <w:rsid w:val="00F16F80"/>
    <w:rsid w:val="00F17553"/>
    <w:rsid w:val="00F177F0"/>
    <w:rsid w:val="00F207F3"/>
    <w:rsid w:val="00F20B96"/>
    <w:rsid w:val="00F20C84"/>
    <w:rsid w:val="00F23085"/>
    <w:rsid w:val="00F23D6E"/>
    <w:rsid w:val="00F2491C"/>
    <w:rsid w:val="00F2576F"/>
    <w:rsid w:val="00F26D82"/>
    <w:rsid w:val="00F27E2E"/>
    <w:rsid w:val="00F327ED"/>
    <w:rsid w:val="00F33D74"/>
    <w:rsid w:val="00F362EF"/>
    <w:rsid w:val="00F4409E"/>
    <w:rsid w:val="00F50E30"/>
    <w:rsid w:val="00F5658D"/>
    <w:rsid w:val="00F56C48"/>
    <w:rsid w:val="00F60AE2"/>
    <w:rsid w:val="00F633CE"/>
    <w:rsid w:val="00F63BB2"/>
    <w:rsid w:val="00F72B2D"/>
    <w:rsid w:val="00F7486B"/>
    <w:rsid w:val="00F75F36"/>
    <w:rsid w:val="00F771BB"/>
    <w:rsid w:val="00F774D6"/>
    <w:rsid w:val="00F775A9"/>
    <w:rsid w:val="00F80424"/>
    <w:rsid w:val="00F81BA8"/>
    <w:rsid w:val="00F81D54"/>
    <w:rsid w:val="00F83618"/>
    <w:rsid w:val="00F84A69"/>
    <w:rsid w:val="00F84DCE"/>
    <w:rsid w:val="00F84F52"/>
    <w:rsid w:val="00F9175A"/>
    <w:rsid w:val="00F918AA"/>
    <w:rsid w:val="00F91ADE"/>
    <w:rsid w:val="00F926B1"/>
    <w:rsid w:val="00F94CC8"/>
    <w:rsid w:val="00F96E25"/>
    <w:rsid w:val="00FA04FB"/>
    <w:rsid w:val="00FA1A74"/>
    <w:rsid w:val="00FA2A6C"/>
    <w:rsid w:val="00FA4DA1"/>
    <w:rsid w:val="00FA7918"/>
    <w:rsid w:val="00FB0B03"/>
    <w:rsid w:val="00FB0CC0"/>
    <w:rsid w:val="00FB0E4A"/>
    <w:rsid w:val="00FB2D3D"/>
    <w:rsid w:val="00FB5E79"/>
    <w:rsid w:val="00FB69A7"/>
    <w:rsid w:val="00FB726E"/>
    <w:rsid w:val="00FC5DC0"/>
    <w:rsid w:val="00FC6DF8"/>
    <w:rsid w:val="00FD04B7"/>
    <w:rsid w:val="00FD0D24"/>
    <w:rsid w:val="00FD10F5"/>
    <w:rsid w:val="00FD1523"/>
    <w:rsid w:val="00FD26A2"/>
    <w:rsid w:val="00FD32C8"/>
    <w:rsid w:val="00FD4247"/>
    <w:rsid w:val="00FD4ADB"/>
    <w:rsid w:val="00FD52A8"/>
    <w:rsid w:val="00FD64C4"/>
    <w:rsid w:val="00FD67C2"/>
    <w:rsid w:val="00FE162A"/>
    <w:rsid w:val="00FE58B4"/>
    <w:rsid w:val="00FF0AF3"/>
    <w:rsid w:val="00FF2B1F"/>
    <w:rsid w:val="00FF483A"/>
    <w:rsid w:val="00FF5D3F"/>
    <w:rsid w:val="1E0AA840"/>
    <w:rsid w:val="7F69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03C0"/>
  <w15:chartTrackingRefBased/>
  <w15:docId w15:val="{F977051E-9B58-494A-9B1E-7E3B0848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5F"/>
    <w:rPr>
      <w:rFonts w:ascii="Calibri" w:hAnsi="Calibri" w:cs="Calibri"/>
    </w:rPr>
  </w:style>
  <w:style w:type="paragraph" w:styleId="Heading1">
    <w:name w:val="heading 1"/>
    <w:basedOn w:val="Normal"/>
    <w:next w:val="Normal"/>
    <w:link w:val="Heading1Char"/>
    <w:autoRedefine/>
    <w:uiPriority w:val="9"/>
    <w:qFormat/>
    <w:rsid w:val="00355507"/>
    <w:pPr>
      <w:keepNext/>
      <w:keepLines/>
      <w:numPr>
        <w:numId w:val="2"/>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1415EE"/>
    <w:pPr>
      <w:keepNext/>
      <w:keepLines/>
      <w:spacing w:before="40"/>
      <w:ind w:left="360"/>
      <w:outlineLvl w:val="1"/>
    </w:pPr>
    <w:rPr>
      <w:rFonts w:asciiTheme="minorHAnsi" w:eastAsiaTheme="majorEastAsia" w:hAnsiTheme="minorHAnsi" w:cstheme="minorHAnsi"/>
      <w:b/>
      <w:color w:val="2F5496" w:themeColor="accent1" w:themeShade="BF"/>
    </w:rPr>
  </w:style>
  <w:style w:type="paragraph" w:styleId="Heading3">
    <w:name w:val="heading 3"/>
    <w:basedOn w:val="Normal"/>
    <w:next w:val="Normal"/>
    <w:link w:val="Heading3Char"/>
    <w:autoRedefine/>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semiHidden/>
    <w:unhideWhenUsed/>
    <w:rsid w:val="00DE349D"/>
    <w:rPr>
      <w:sz w:val="20"/>
      <w:szCs w:val="20"/>
    </w:rPr>
  </w:style>
  <w:style w:type="character" w:customStyle="1" w:styleId="CommentTextChar">
    <w:name w:val="Comment Text Char"/>
    <w:basedOn w:val="DefaultParagraphFont"/>
    <w:link w:val="CommentText"/>
    <w:uiPriority w:val="99"/>
    <w:semiHidden/>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355507"/>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1415EE"/>
    <w:rPr>
      <w:rFonts w:eastAsiaTheme="majorEastAsia" w:cstheme="minorHAnsi"/>
      <w:b/>
      <w:color w:val="2F5496" w:themeColor="accent1" w:themeShade="BF"/>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355507"/>
    <w:pPr>
      <w:tabs>
        <w:tab w:val="left" w:pos="630"/>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97741"/>
    <w:pPr>
      <w:tabs>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color w:val="4472C4" w:themeColor="accent1"/>
      <w:sz w:val="24"/>
      <w:szCs w:val="26"/>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paragraph" w:styleId="NormalWeb">
    <w:name w:val="Normal (Web)"/>
    <w:basedOn w:val="Normal"/>
    <w:uiPriority w:val="99"/>
    <w:semiHidden/>
    <w:unhideWhenUsed/>
    <w:rsid w:val="00BE708E"/>
    <w:pPr>
      <w:spacing w:before="100" w:beforeAutospacing="1" w:after="100" w:afterAutospacing="1"/>
    </w:pPr>
  </w:style>
  <w:style w:type="character" w:styleId="UnresolvedMention">
    <w:name w:val="Unresolved Mention"/>
    <w:basedOn w:val="DefaultParagraphFont"/>
    <w:uiPriority w:val="99"/>
    <w:semiHidden/>
    <w:unhideWhenUsed/>
    <w:rsid w:val="008B4692"/>
    <w:rPr>
      <w:color w:val="605E5C"/>
      <w:shd w:val="clear" w:color="auto" w:fill="E1DFDD"/>
    </w:rPr>
  </w:style>
  <w:style w:type="paragraph" w:styleId="Caption">
    <w:name w:val="caption"/>
    <w:basedOn w:val="Normal"/>
    <w:next w:val="Normal"/>
    <w:uiPriority w:val="35"/>
    <w:unhideWhenUsed/>
    <w:qFormat/>
    <w:rsid w:val="001F49EA"/>
    <w:pPr>
      <w:spacing w:after="200"/>
    </w:pPr>
    <w:rPr>
      <w:rFonts w:asciiTheme="minorHAnsi" w:hAnsiTheme="minorHAnsi" w:cstheme="minorBidi"/>
      <w:i/>
      <w:iCs/>
      <w:color w:val="44546A" w:themeColor="text2"/>
      <w:sz w:val="18"/>
      <w:szCs w:val="18"/>
    </w:rPr>
  </w:style>
  <w:style w:type="paragraph" w:styleId="TableofFigures">
    <w:name w:val="table of figures"/>
    <w:basedOn w:val="Normal"/>
    <w:next w:val="Normal"/>
    <w:uiPriority w:val="99"/>
    <w:unhideWhenUsed/>
    <w:rsid w:val="0035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497108837">
      <w:bodyDiv w:val="1"/>
      <w:marLeft w:val="0"/>
      <w:marRight w:val="0"/>
      <w:marTop w:val="0"/>
      <w:marBottom w:val="0"/>
      <w:divBdr>
        <w:top w:val="none" w:sz="0" w:space="0" w:color="auto"/>
        <w:left w:val="none" w:sz="0" w:space="0" w:color="auto"/>
        <w:bottom w:val="none" w:sz="0" w:space="0" w:color="auto"/>
        <w:right w:val="none" w:sz="0" w:space="0" w:color="auto"/>
      </w:divBdr>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LegislationDetail.aspx?ID=1009815&amp;GUID=84053675-95D9-4F8E-9ECD-D21CB83ED816&amp;Options=Advanced&amp;Search=" TargetMode="External"/><Relationship Id="rId2" Type="http://schemas.openxmlformats.org/officeDocument/2006/relationships/hyperlink" Target="https://app.leg.wa.gov/RCW/default.aspx?cite=39.34.180" TargetMode="External"/><Relationship Id="rId1" Type="http://schemas.openxmlformats.org/officeDocument/2006/relationships/hyperlink" Target="https://mkcclegisearch.kingcounty.gov/LegislationDetail.aspx?ID=4916079&amp;GUID=B39A46A6-99AF-4D3B-9990-DA184629B50C&amp;Options=Advanced&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PSBReviewer xmlns="5749be02-1652-4e46-a5f7-bcebca5f275b">
      <UserInfo>
        <DisplayName/>
        <AccountId xsi:nil="true"/>
        <AccountType/>
      </UserInfo>
    </PSBReviewer>
  </documentManagement>
</p:properties>
</file>

<file path=customXml/item4.xml><?xml version="1.0" encoding="utf-8"?>
<ct:contentTypeSchema xmlns:ct="http://schemas.microsoft.com/office/2006/metadata/contentType" xmlns:ma="http://schemas.microsoft.com/office/2006/metadata/properties/metaAttributes" ct:_="" ma:_="" ma:contentTypeName="Reviewer Log" ma:contentTypeID="0x010100D03C1FEDB24A304B88B22491CFC0976900439C0B438D39E641BC7BB72D65436508" ma:contentTypeVersion="13" ma:contentTypeDescription="" ma:contentTypeScope="" ma:versionID="1ef4869109e5b3ec269783d1dd8c0b99">
  <xsd:schema xmlns:xsd="http://www.w3.org/2001/XMLSchema" xmlns:xs="http://www.w3.org/2001/XMLSchema" xmlns:p="http://schemas.microsoft.com/office/2006/metadata/properties" xmlns:ns1="http://schemas.microsoft.com/sharepoint/v3" xmlns:ns2="308dc21f-8940-46b7-9ee9-f86b439897b1" xmlns:ns3="cc811197-5a73-4d86-a206-c117da05ddaa" xmlns:ns4="5749be02-1652-4e46-a5f7-bcebca5f275b" targetNamespace="http://schemas.microsoft.com/office/2006/metadata/properties" ma:root="true" ma:fieldsID="e4aa23d5d0965ae57e68be78c24f1632" ns1:_="" ns2:_="" ns3:_="" ns4:_="">
    <xsd:import namespace="http://schemas.microsoft.com/sharepoint/v3"/>
    <xsd:import namespace="308dc21f-8940-46b7-9ee9-f86b439897b1"/>
    <xsd:import namespace="cc811197-5a73-4d86-a206-c117da05ddaa"/>
    <xsd:import namespace="5749be02-1652-4e46-a5f7-bcebca5f275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9be02-1652-4e46-a5f7-bcebca5f27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SBReviewer" ma:index="15"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50ECF-D8E0-451F-AB9E-BFCC6CE8CFE5}">
  <ds:schemaRefs>
    <ds:schemaRef ds:uri="http://schemas.microsoft.com/sharepoint/v3/contenttype/forms"/>
  </ds:schemaRefs>
</ds:datastoreItem>
</file>

<file path=customXml/itemProps2.xml><?xml version="1.0" encoding="utf-8"?>
<ds:datastoreItem xmlns:ds="http://schemas.openxmlformats.org/officeDocument/2006/customXml" ds:itemID="{F516D5CC-879B-4C00-8DF2-12ECCB8B5BC5}">
  <ds:schemaRefs>
    <ds:schemaRef ds:uri="http://schemas.openxmlformats.org/officeDocument/2006/bibliography"/>
  </ds:schemaRefs>
</ds:datastoreItem>
</file>

<file path=customXml/itemProps3.xml><?xml version="1.0" encoding="utf-8"?>
<ds:datastoreItem xmlns:ds="http://schemas.openxmlformats.org/officeDocument/2006/customXml" ds:itemID="{A39AEC92-FBB8-47C8-B9EF-33FEAB093756}">
  <ds:schemaRefs>
    <ds:schemaRef ds:uri="http://schemas.microsoft.com/office/2006/metadata/properties"/>
    <ds:schemaRef ds:uri="http://schemas.microsoft.com/office/infopath/2007/PartnerControls"/>
    <ds:schemaRef ds:uri="http://schemas.microsoft.com/sharepoint/v3"/>
    <ds:schemaRef ds:uri="308dc21f-8940-46b7-9ee9-f86b439897b1"/>
    <ds:schemaRef ds:uri="5749be02-1652-4e46-a5f7-bcebca5f275b"/>
  </ds:schemaRefs>
</ds:datastoreItem>
</file>

<file path=customXml/itemProps4.xml><?xml version="1.0" encoding="utf-8"?>
<ds:datastoreItem xmlns:ds="http://schemas.openxmlformats.org/officeDocument/2006/customXml" ds:itemID="{08565F32-E417-4B53-B008-F16BC8B3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5749be02-1652-4e46-a5f7-bcebca5f2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Jodi Haavig</dc:creator>
  <cp:keywords/>
  <dc:description/>
  <cp:lastModifiedBy>Camp, Cherie</cp:lastModifiedBy>
  <cp:revision>5</cp:revision>
  <cp:lastPrinted>2019-08-21T17:59:00Z</cp:lastPrinted>
  <dcterms:created xsi:type="dcterms:W3CDTF">2021-10-07T21:37:00Z</dcterms:created>
  <dcterms:modified xsi:type="dcterms:W3CDTF">2021-12-17T01:12:00Z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0x010100D03C1FEDB24A304B88B22491CFC0976900439C0B438D39E641BC7BB72D65436508</vt:lpwstr>
  </property>
</Properties>
</file>