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B4B6" w14:textId="77777777" w:rsidR="00EB5A13" w:rsidRPr="00A46A5D" w:rsidRDefault="00EB5A13" w:rsidP="00EB5A13">
      <w:pPr>
        <w:pStyle w:val="Heading2"/>
        <w:rPr>
          <w:b w:val="0"/>
          <w:sz w:val="24"/>
          <w:u w:val="none"/>
        </w:rPr>
      </w:pPr>
    </w:p>
    <w:p w14:paraId="250775CC" w14:textId="4702D38C" w:rsidR="00EB5A13" w:rsidRPr="00F71F8C" w:rsidRDefault="007B1AC7"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2A3ED81F"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0BD1E0E"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7F5DBE7" w14:textId="77777777" w:rsidR="00EB5A13" w:rsidRPr="009349D6" w:rsidRDefault="00EB5A13" w:rsidP="00D16257">
            <w:pPr>
              <w:spacing w:before="79"/>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E020110" w14:textId="11A5DFBB" w:rsidR="00EB5A13" w:rsidRPr="009349D6" w:rsidRDefault="00EB5A13" w:rsidP="00D16257">
            <w:pPr>
              <w:spacing w:before="79"/>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6DEF9BFA" w14:textId="77777777" w:rsidR="00EB5A13" w:rsidRPr="009349D6" w:rsidRDefault="00EB5A13" w:rsidP="00D16257">
            <w:pPr>
              <w:spacing w:before="79"/>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C3FA582" w14:textId="666C53E7" w:rsidR="00EB5A13" w:rsidRPr="009349D6" w:rsidRDefault="00C63FA0" w:rsidP="00D16257">
            <w:pPr>
              <w:spacing w:before="79"/>
              <w:rPr>
                <w:rFonts w:ascii="Arial" w:hAnsi="Arial" w:cs="Arial"/>
              </w:rPr>
            </w:pPr>
            <w:r>
              <w:rPr>
                <w:rFonts w:ascii="Arial" w:hAnsi="Arial" w:cs="Arial"/>
              </w:rPr>
              <w:t>Miranda Leskinen</w:t>
            </w:r>
            <w:r w:rsidR="00BC3F37">
              <w:rPr>
                <w:rFonts w:ascii="Arial" w:hAnsi="Arial" w:cs="Arial"/>
              </w:rPr>
              <w:t xml:space="preserve"> and</w:t>
            </w:r>
            <w:r w:rsidR="00302894">
              <w:rPr>
                <w:rFonts w:ascii="Arial" w:hAnsi="Arial" w:cs="Arial"/>
              </w:rPr>
              <w:t xml:space="preserve"> </w:t>
            </w:r>
            <w:r>
              <w:rPr>
                <w:rFonts w:ascii="Arial" w:hAnsi="Arial" w:cs="Arial"/>
              </w:rPr>
              <w:t xml:space="preserve">Wendy Soo </w:t>
            </w:r>
            <w:proofErr w:type="spellStart"/>
            <w:r>
              <w:rPr>
                <w:rFonts w:ascii="Arial" w:hAnsi="Arial" w:cs="Arial"/>
              </w:rPr>
              <w:t>Hoo</w:t>
            </w:r>
            <w:proofErr w:type="spellEnd"/>
          </w:p>
        </w:tc>
      </w:tr>
      <w:tr w:rsidR="00EB5A13" w:rsidRPr="009349D6" w14:paraId="0ABADB2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36D0E9" w14:textId="77777777" w:rsidR="00EB5A13" w:rsidRPr="009349D6" w:rsidRDefault="00EB5A13" w:rsidP="00D16257">
            <w:pPr>
              <w:spacing w:before="79"/>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BF93B9C" w14:textId="592B5CFF" w:rsidR="00EB5A13" w:rsidRPr="009349D6" w:rsidRDefault="00672C16" w:rsidP="00D16257">
            <w:pPr>
              <w:rPr>
                <w:rFonts w:ascii="Arial" w:hAnsi="Arial" w:cs="Arial"/>
              </w:rPr>
            </w:pPr>
            <w:r>
              <w:rPr>
                <w:rFonts w:ascii="Arial" w:hAnsi="Arial" w:cs="Arial"/>
              </w:rPr>
              <w:t>2021-0288</w:t>
            </w:r>
          </w:p>
        </w:tc>
        <w:tc>
          <w:tcPr>
            <w:tcW w:w="1170" w:type="dxa"/>
            <w:tcBorders>
              <w:top w:val="single" w:sz="4" w:space="0" w:color="auto"/>
              <w:left w:val="single" w:sz="4" w:space="0" w:color="auto"/>
              <w:bottom w:val="single" w:sz="4" w:space="0" w:color="auto"/>
              <w:right w:val="single" w:sz="4" w:space="0" w:color="auto"/>
            </w:tcBorders>
            <w:vAlign w:val="center"/>
          </w:tcPr>
          <w:p w14:paraId="737095A8" w14:textId="77777777" w:rsidR="00EB5A13" w:rsidRPr="009349D6" w:rsidRDefault="00EB5A13" w:rsidP="00D16257">
            <w:pPr>
              <w:spacing w:before="79"/>
              <w:ind w:right="-71"/>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2A3187" w14:textId="114B708F" w:rsidR="00EB5A13" w:rsidRPr="009349D6" w:rsidRDefault="00EB5A13" w:rsidP="00D16257">
            <w:pPr>
              <w:spacing w:before="79"/>
              <w:rPr>
                <w:rFonts w:ascii="Arial" w:hAnsi="Arial" w:cs="Arial"/>
              </w:rPr>
            </w:pPr>
          </w:p>
        </w:tc>
      </w:tr>
    </w:tbl>
    <w:p w14:paraId="3D75B86A" w14:textId="77777777" w:rsidR="00FC09F4" w:rsidRDefault="00FC09F4" w:rsidP="00F31CDD">
      <w:pPr>
        <w:rPr>
          <w:rFonts w:ascii="Arial" w:hAnsi="Arial" w:cs="Arial"/>
          <w:b/>
          <w:smallCaps/>
          <w:szCs w:val="24"/>
          <w:u w:val="single"/>
        </w:rPr>
      </w:pPr>
    </w:p>
    <w:p w14:paraId="4ABAF45C" w14:textId="77777777" w:rsidR="007B1AC7" w:rsidRDefault="007B1AC7" w:rsidP="007B1AC7">
      <w:pPr>
        <w:rPr>
          <w:rFonts w:ascii="Arial" w:hAnsi="Arial" w:cs="Arial"/>
          <w:b/>
          <w:smallCaps/>
          <w:szCs w:val="24"/>
          <w:u w:val="single"/>
        </w:rPr>
      </w:pPr>
      <w:r>
        <w:rPr>
          <w:rFonts w:ascii="Arial" w:hAnsi="Arial" w:cs="Arial"/>
          <w:b/>
          <w:smallCaps/>
          <w:szCs w:val="24"/>
          <w:u w:val="single"/>
        </w:rPr>
        <w:t>COMMITTEE ACTION</w:t>
      </w:r>
    </w:p>
    <w:p w14:paraId="013D5294" w14:textId="77777777" w:rsidR="007B1AC7" w:rsidRDefault="007B1AC7" w:rsidP="007B1AC7">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7B1AC7" w14:paraId="077FB645" w14:textId="77777777" w:rsidTr="007B1AC7">
        <w:tc>
          <w:tcPr>
            <w:tcW w:w="9535" w:type="dxa"/>
          </w:tcPr>
          <w:p w14:paraId="0E485208" w14:textId="3B1781D7" w:rsidR="007B1AC7" w:rsidRPr="00A11E83" w:rsidRDefault="007B1AC7" w:rsidP="007B1AC7">
            <w:pPr>
              <w:jc w:val="both"/>
              <w:rPr>
                <w:rFonts w:ascii="Arial" w:hAnsi="Arial" w:cs="Arial"/>
                <w:b/>
                <w:i/>
              </w:rPr>
            </w:pPr>
            <w:r w:rsidRPr="007B1AC7">
              <w:rPr>
                <w:rFonts w:ascii="Arial" w:hAnsi="Arial" w:cs="Arial"/>
                <w:b/>
                <w:i/>
              </w:rPr>
              <w:t>Proposed Substitute Ordinance 2021-0288.2, which would adopt the 2022-2027 BSK implementation plan,</w:t>
            </w:r>
            <w:r>
              <w:rPr>
                <w:rFonts w:ascii="Arial" w:hAnsi="Arial" w:cs="Arial"/>
                <w:b/>
                <w:i/>
              </w:rPr>
              <w:t xml:space="preserve"> </w:t>
            </w:r>
            <w:r w:rsidRPr="007B1AC7">
              <w:rPr>
                <w:rFonts w:ascii="Arial" w:hAnsi="Arial" w:cs="Arial"/>
                <w:b/>
                <w:i/>
              </w:rPr>
              <w:t xml:space="preserve">passed out of committee on October 13, 2021, with a “Do Pass” recommendation. The Ordinance was amended in committee with Striking Amendment S1, as amended by </w:t>
            </w:r>
            <w:r w:rsidR="00F170D6">
              <w:rPr>
                <w:rFonts w:ascii="Arial" w:hAnsi="Arial" w:cs="Arial"/>
                <w:b/>
                <w:i/>
              </w:rPr>
              <w:t xml:space="preserve">a verbal friendly amendment and </w:t>
            </w:r>
            <w:r w:rsidRPr="007B1AC7">
              <w:rPr>
                <w:rFonts w:ascii="Arial" w:hAnsi="Arial" w:cs="Arial"/>
                <w:b/>
                <w:i/>
              </w:rPr>
              <w:t xml:space="preserve">Amendments 1-4. A summary of </w:t>
            </w:r>
            <w:r w:rsidR="00F170D6">
              <w:rPr>
                <w:rFonts w:ascii="Arial" w:hAnsi="Arial" w:cs="Arial"/>
                <w:b/>
                <w:i/>
              </w:rPr>
              <w:t>these</w:t>
            </w:r>
            <w:r w:rsidRPr="007B1AC7">
              <w:rPr>
                <w:rFonts w:ascii="Arial" w:hAnsi="Arial" w:cs="Arial"/>
                <w:b/>
                <w:i/>
              </w:rPr>
              <w:t xml:space="preserve"> amendments is provided in</w:t>
            </w:r>
            <w:r w:rsidR="00A617B1">
              <w:rPr>
                <w:rFonts w:ascii="Arial" w:hAnsi="Arial" w:cs="Arial"/>
                <w:b/>
                <w:i/>
              </w:rPr>
              <w:t xml:space="preserve"> Table 6 in</w:t>
            </w:r>
            <w:r w:rsidRPr="007B1AC7">
              <w:rPr>
                <w:rFonts w:ascii="Arial" w:hAnsi="Arial" w:cs="Arial"/>
                <w:b/>
                <w:i/>
              </w:rPr>
              <w:t xml:space="preserve"> the Amendments section of </w:t>
            </w:r>
            <w:r w:rsidR="00A617B1">
              <w:rPr>
                <w:rFonts w:ascii="Arial" w:hAnsi="Arial" w:cs="Arial"/>
                <w:b/>
                <w:i/>
              </w:rPr>
              <w:t>the</w:t>
            </w:r>
            <w:r w:rsidRPr="007B1AC7">
              <w:rPr>
                <w:rFonts w:ascii="Arial" w:hAnsi="Arial" w:cs="Arial"/>
                <w:b/>
                <w:i/>
              </w:rPr>
              <w:t xml:space="preserve"> staff report.</w:t>
            </w:r>
          </w:p>
        </w:tc>
      </w:tr>
    </w:tbl>
    <w:p w14:paraId="36870377" w14:textId="77777777" w:rsidR="007B1AC7" w:rsidRDefault="007B1AC7" w:rsidP="00C75025">
      <w:pPr>
        <w:jc w:val="both"/>
        <w:rPr>
          <w:rFonts w:ascii="Arial" w:hAnsi="Arial" w:cs="Arial"/>
          <w:b/>
          <w:u w:val="single"/>
        </w:rPr>
      </w:pPr>
    </w:p>
    <w:p w14:paraId="68308728" w14:textId="4420B9DC" w:rsidR="00C75025" w:rsidRDefault="00C75025" w:rsidP="00C75025">
      <w:pPr>
        <w:jc w:val="both"/>
        <w:rPr>
          <w:rFonts w:ascii="Arial" w:hAnsi="Arial" w:cs="Arial"/>
          <w:b/>
          <w:u w:val="single"/>
        </w:rPr>
      </w:pPr>
      <w:r w:rsidRPr="009349D6">
        <w:rPr>
          <w:rFonts w:ascii="Arial" w:hAnsi="Arial" w:cs="Arial"/>
          <w:b/>
          <w:u w:val="single"/>
        </w:rPr>
        <w:t>SUBJECT</w:t>
      </w:r>
    </w:p>
    <w:p w14:paraId="28BE02C4" w14:textId="77777777" w:rsidR="00D429AE" w:rsidRPr="009349D6" w:rsidRDefault="00D429AE" w:rsidP="00C75025">
      <w:pPr>
        <w:jc w:val="both"/>
        <w:rPr>
          <w:rFonts w:ascii="Arial" w:hAnsi="Arial" w:cs="Arial"/>
          <w:b/>
          <w:u w:val="single"/>
        </w:rPr>
      </w:pPr>
    </w:p>
    <w:p w14:paraId="1C7CEF00" w14:textId="1994DB84" w:rsidR="00C75025" w:rsidRPr="00C75025" w:rsidRDefault="0094374D" w:rsidP="00C75025">
      <w:pPr>
        <w:rPr>
          <w:rFonts w:ascii="Arial" w:hAnsi="Arial" w:cs="Arial"/>
          <w:b/>
          <w:u w:val="single"/>
        </w:rPr>
      </w:pPr>
      <w:r>
        <w:rPr>
          <w:rFonts w:ascii="Arial" w:hAnsi="Arial" w:cs="Arial"/>
        </w:rPr>
        <w:t>An Ordinance adopting</w:t>
      </w:r>
      <w:r w:rsidR="003609D0">
        <w:rPr>
          <w:rFonts w:ascii="Arial" w:hAnsi="Arial" w:cs="Arial"/>
        </w:rPr>
        <w:t xml:space="preserve"> </w:t>
      </w:r>
      <w:r>
        <w:rPr>
          <w:rFonts w:ascii="Arial" w:hAnsi="Arial" w:cs="Arial"/>
        </w:rPr>
        <w:t>the</w:t>
      </w:r>
      <w:r w:rsidR="003609D0">
        <w:rPr>
          <w:rFonts w:ascii="Arial" w:hAnsi="Arial" w:cs="Arial"/>
        </w:rPr>
        <w:t xml:space="preserve"> </w:t>
      </w:r>
      <w:r>
        <w:rPr>
          <w:rFonts w:ascii="Arial" w:hAnsi="Arial" w:cs="Arial"/>
        </w:rPr>
        <w:t>Best Starts for Kids Implementation Plan for 2022-2027.</w:t>
      </w:r>
    </w:p>
    <w:p w14:paraId="7FE985A6" w14:textId="77777777" w:rsidR="00C75025" w:rsidRDefault="00C75025" w:rsidP="00F31CDD">
      <w:pPr>
        <w:rPr>
          <w:rFonts w:ascii="Arial" w:hAnsi="Arial" w:cs="Arial"/>
          <w:b/>
          <w:smallCaps/>
          <w:szCs w:val="24"/>
          <w:u w:val="single"/>
        </w:rPr>
      </w:pPr>
    </w:p>
    <w:p w14:paraId="3CB9296A" w14:textId="77777777" w:rsidR="00C37A37" w:rsidRDefault="007470ED" w:rsidP="00F31CDD">
      <w:pPr>
        <w:rPr>
          <w:rFonts w:ascii="Arial" w:hAnsi="Arial" w:cs="Arial"/>
          <w:b/>
          <w:smallCaps/>
          <w:szCs w:val="24"/>
          <w:u w:val="single"/>
        </w:rPr>
      </w:pPr>
      <w:r w:rsidRPr="00E54FF4">
        <w:rPr>
          <w:rFonts w:ascii="Arial" w:hAnsi="Arial" w:cs="Arial"/>
          <w:b/>
          <w:smallCaps/>
          <w:szCs w:val="24"/>
          <w:u w:val="single"/>
        </w:rPr>
        <w:t>SUMMARY</w:t>
      </w:r>
    </w:p>
    <w:p w14:paraId="2676A7F1" w14:textId="00581F9E" w:rsidR="00D429AE" w:rsidRDefault="00D429AE" w:rsidP="002109B4">
      <w:pPr>
        <w:jc w:val="both"/>
        <w:rPr>
          <w:rFonts w:ascii="Arial" w:hAnsi="Arial" w:cs="Arial"/>
        </w:rPr>
      </w:pPr>
    </w:p>
    <w:p w14:paraId="2D98EEAF" w14:textId="2230DA65" w:rsidR="00505017" w:rsidRPr="00055AF5" w:rsidRDefault="00505017" w:rsidP="002109B4">
      <w:pPr>
        <w:jc w:val="both"/>
        <w:rPr>
          <w:rFonts w:ascii="Arial" w:hAnsi="Arial" w:cs="Arial"/>
        </w:rPr>
      </w:pPr>
      <w:r w:rsidRPr="00055AF5">
        <w:rPr>
          <w:rFonts w:ascii="Arial" w:hAnsi="Arial" w:cs="Arial"/>
          <w:szCs w:val="24"/>
        </w:rPr>
        <w:t>Ordinance 19267, the legislation that placed the Best Starts for Kids renewal levy proposition on the ballot,</w:t>
      </w:r>
      <w:r w:rsidRPr="00055AF5">
        <w:rPr>
          <w:rStyle w:val="FootnoteReference"/>
          <w:rFonts w:ascii="Arial" w:hAnsi="Arial" w:cs="Arial"/>
          <w:szCs w:val="24"/>
        </w:rPr>
        <w:footnoteReference w:id="2"/>
      </w:r>
      <w:r w:rsidRPr="00055AF5">
        <w:rPr>
          <w:rFonts w:ascii="Arial" w:hAnsi="Arial" w:cs="Arial"/>
          <w:szCs w:val="24"/>
        </w:rPr>
        <w:t xml:space="preserve"> required that the Executive transmit to the </w:t>
      </w:r>
      <w:r w:rsidR="00055AF5" w:rsidRPr="00055AF5">
        <w:rPr>
          <w:rFonts w:ascii="Arial" w:hAnsi="Arial" w:cs="Arial"/>
          <w:szCs w:val="24"/>
        </w:rPr>
        <w:t>C</w:t>
      </w:r>
      <w:r w:rsidRPr="00055AF5">
        <w:rPr>
          <w:rFonts w:ascii="Arial" w:hAnsi="Arial" w:cs="Arial"/>
          <w:szCs w:val="24"/>
        </w:rPr>
        <w:t xml:space="preserve">ouncil an implementation plan </w:t>
      </w:r>
      <w:r w:rsidR="00A97D58" w:rsidRPr="00055AF5">
        <w:rPr>
          <w:rFonts w:ascii="Arial" w:hAnsi="Arial" w:cs="Arial"/>
          <w:szCs w:val="24"/>
        </w:rPr>
        <w:t xml:space="preserve">by </w:t>
      </w:r>
      <w:r w:rsidR="00A97D58">
        <w:rPr>
          <w:rFonts w:ascii="Arial" w:hAnsi="Arial" w:cs="Arial"/>
          <w:szCs w:val="24"/>
        </w:rPr>
        <w:t>July 31</w:t>
      </w:r>
      <w:r w:rsidR="00A97D58" w:rsidRPr="002109B4">
        <w:rPr>
          <w:rFonts w:ascii="Arial" w:hAnsi="Arial" w:cs="Arial"/>
          <w:szCs w:val="24"/>
          <w:vertAlign w:val="superscript"/>
        </w:rPr>
        <w:t>st</w:t>
      </w:r>
      <w:r w:rsidR="00A97D58">
        <w:rPr>
          <w:rFonts w:ascii="Arial" w:hAnsi="Arial" w:cs="Arial"/>
          <w:szCs w:val="24"/>
        </w:rPr>
        <w:t xml:space="preserve"> </w:t>
      </w:r>
      <w:r w:rsidRPr="00055AF5">
        <w:rPr>
          <w:rFonts w:ascii="Arial" w:hAnsi="Arial" w:cs="Arial"/>
          <w:szCs w:val="24"/>
        </w:rPr>
        <w:t xml:space="preserve">that identifies the strategies to be funded and outcomes to be achieved with the use of </w:t>
      </w:r>
      <w:r w:rsidR="00A97D58">
        <w:rPr>
          <w:rFonts w:ascii="Arial" w:hAnsi="Arial" w:cs="Arial"/>
          <w:szCs w:val="24"/>
        </w:rPr>
        <w:t xml:space="preserve">BSK </w:t>
      </w:r>
      <w:r w:rsidRPr="00055AF5">
        <w:rPr>
          <w:rFonts w:ascii="Arial" w:hAnsi="Arial" w:cs="Arial"/>
          <w:szCs w:val="24"/>
        </w:rPr>
        <w:t>levy proceeds.</w:t>
      </w:r>
      <w:r w:rsidR="00055AF5">
        <w:rPr>
          <w:rStyle w:val="FootnoteReference"/>
          <w:rFonts w:ascii="Arial" w:hAnsi="Arial" w:cs="Arial"/>
          <w:szCs w:val="24"/>
        </w:rPr>
        <w:footnoteReference w:id="3"/>
      </w:r>
    </w:p>
    <w:p w14:paraId="0C6DB33C" w14:textId="77777777" w:rsidR="00505017" w:rsidRDefault="00505017" w:rsidP="002109B4">
      <w:pPr>
        <w:jc w:val="both"/>
        <w:rPr>
          <w:rFonts w:ascii="Arial" w:hAnsi="Arial" w:cs="Arial"/>
        </w:rPr>
      </w:pPr>
    </w:p>
    <w:p w14:paraId="4FC196B0" w14:textId="7EB6130B" w:rsidR="00B676FC" w:rsidRPr="00E54FF4" w:rsidRDefault="00191A5D" w:rsidP="002109B4">
      <w:pPr>
        <w:jc w:val="both"/>
        <w:rPr>
          <w:rFonts w:ascii="Arial" w:hAnsi="Arial" w:cs="Arial"/>
          <w:b/>
          <w:u w:val="single"/>
        </w:rPr>
      </w:pPr>
      <w:r>
        <w:rPr>
          <w:rFonts w:ascii="Arial" w:hAnsi="Arial" w:cs="Arial"/>
        </w:rPr>
        <w:t xml:space="preserve">Proposed Ordinance 2021-0288 would adopt the Best Starts for Kids Implementation Plan for </w:t>
      </w:r>
      <w:r w:rsidR="00A97D58">
        <w:rPr>
          <w:rFonts w:ascii="Arial" w:hAnsi="Arial" w:cs="Arial"/>
        </w:rPr>
        <w:t xml:space="preserve">the </w:t>
      </w:r>
      <w:r>
        <w:rPr>
          <w:rFonts w:ascii="Arial" w:hAnsi="Arial" w:cs="Arial"/>
        </w:rPr>
        <w:t>2022-2027</w:t>
      </w:r>
      <w:r w:rsidR="00A97D58">
        <w:rPr>
          <w:rFonts w:ascii="Arial" w:hAnsi="Arial" w:cs="Arial"/>
        </w:rPr>
        <w:t xml:space="preserve"> levy period</w:t>
      </w:r>
      <w:r>
        <w:rPr>
          <w:rFonts w:ascii="Arial" w:hAnsi="Arial" w:cs="Arial"/>
        </w:rPr>
        <w:t xml:space="preserve">. </w:t>
      </w:r>
      <w:r w:rsidR="00505017">
        <w:rPr>
          <w:rFonts w:ascii="Arial" w:hAnsi="Arial" w:cs="Arial"/>
        </w:rPr>
        <w:t xml:space="preserve">The transmitted plan outlines </w:t>
      </w:r>
      <w:r w:rsidR="00505017">
        <w:rPr>
          <w:rFonts w:ascii="Arial" w:hAnsi="Arial" w:cs="Arial"/>
          <w:szCs w:val="24"/>
        </w:rPr>
        <w:t xml:space="preserve">the funding strategies, proposed </w:t>
      </w:r>
      <w:proofErr w:type="gramStart"/>
      <w:r w:rsidR="00505017">
        <w:rPr>
          <w:rFonts w:ascii="Arial" w:hAnsi="Arial" w:cs="Arial"/>
          <w:szCs w:val="24"/>
        </w:rPr>
        <w:t>programs</w:t>
      </w:r>
      <w:proofErr w:type="gramEnd"/>
      <w:r w:rsidR="00505017">
        <w:rPr>
          <w:rFonts w:ascii="Arial" w:hAnsi="Arial" w:cs="Arial"/>
          <w:szCs w:val="24"/>
        </w:rPr>
        <w:t xml:space="preserve"> and outcomes for levy </w:t>
      </w:r>
      <w:r w:rsidR="00331ED8">
        <w:rPr>
          <w:rFonts w:ascii="Arial" w:hAnsi="Arial" w:cs="Arial"/>
          <w:szCs w:val="24"/>
        </w:rPr>
        <w:t>investments</w:t>
      </w:r>
      <w:r w:rsidR="00505017">
        <w:rPr>
          <w:rFonts w:ascii="Arial" w:hAnsi="Arial" w:cs="Arial"/>
          <w:szCs w:val="24"/>
        </w:rPr>
        <w:t xml:space="preserve"> consistent with</w:t>
      </w:r>
      <w:r w:rsidR="00A97D58">
        <w:rPr>
          <w:rFonts w:ascii="Arial" w:hAnsi="Arial" w:cs="Arial"/>
          <w:szCs w:val="24"/>
        </w:rPr>
        <w:t xml:space="preserve"> </w:t>
      </w:r>
      <w:r w:rsidR="006C561C">
        <w:rPr>
          <w:rFonts w:ascii="Arial" w:hAnsi="Arial" w:cs="Arial"/>
          <w:szCs w:val="24"/>
        </w:rPr>
        <w:t>Ordinance 19267</w:t>
      </w:r>
      <w:r w:rsidR="00505017">
        <w:rPr>
          <w:rFonts w:ascii="Arial" w:hAnsi="Arial" w:cs="Arial"/>
          <w:szCs w:val="24"/>
        </w:rPr>
        <w:t>.</w:t>
      </w:r>
    </w:p>
    <w:p w14:paraId="3E91D961" w14:textId="77777777" w:rsidR="00B676FC" w:rsidRDefault="00B676FC" w:rsidP="002109B4">
      <w:pPr>
        <w:jc w:val="both"/>
        <w:rPr>
          <w:rFonts w:ascii="Arial" w:hAnsi="Arial" w:cs="Arial"/>
        </w:rPr>
      </w:pPr>
    </w:p>
    <w:p w14:paraId="3902DFD5" w14:textId="2E22C8CC" w:rsidR="00C75025" w:rsidRPr="007B1AC7" w:rsidRDefault="008F009C" w:rsidP="002109B4">
      <w:pPr>
        <w:jc w:val="both"/>
        <w:rPr>
          <w:rFonts w:ascii="Arial" w:hAnsi="Arial" w:cs="Arial"/>
          <w:szCs w:val="24"/>
        </w:rPr>
      </w:pPr>
      <w:r>
        <w:rPr>
          <w:rFonts w:ascii="Arial" w:hAnsi="Arial" w:cs="Arial"/>
          <w:szCs w:val="24"/>
        </w:rPr>
        <w:t xml:space="preserve">The </w:t>
      </w:r>
      <w:r w:rsidR="00395C1B">
        <w:rPr>
          <w:rFonts w:ascii="Arial" w:hAnsi="Arial" w:cs="Arial"/>
          <w:szCs w:val="24"/>
        </w:rPr>
        <w:t xml:space="preserve">proposed </w:t>
      </w:r>
      <w:r>
        <w:rPr>
          <w:rFonts w:ascii="Arial" w:hAnsi="Arial" w:cs="Arial"/>
          <w:szCs w:val="24"/>
        </w:rPr>
        <w:t>o</w:t>
      </w:r>
      <w:r w:rsidR="00866ABC" w:rsidRPr="00F05C16">
        <w:rPr>
          <w:rFonts w:ascii="Arial" w:hAnsi="Arial" w:cs="Arial"/>
          <w:szCs w:val="24"/>
        </w:rPr>
        <w:t xml:space="preserve">rdinance was transmitted to </w:t>
      </w:r>
      <w:r w:rsidR="0093508F">
        <w:rPr>
          <w:rFonts w:ascii="Arial" w:hAnsi="Arial" w:cs="Arial"/>
          <w:szCs w:val="24"/>
        </w:rPr>
        <w:t xml:space="preserve">the </w:t>
      </w:r>
      <w:r w:rsidR="00866ABC" w:rsidRPr="00F05C16">
        <w:rPr>
          <w:rFonts w:ascii="Arial" w:hAnsi="Arial" w:cs="Arial"/>
          <w:szCs w:val="24"/>
        </w:rPr>
        <w:t>Council on July 28</w:t>
      </w:r>
      <w:r w:rsidR="00A97D58" w:rsidRPr="002109B4">
        <w:rPr>
          <w:rFonts w:ascii="Arial" w:hAnsi="Arial" w:cs="Arial"/>
          <w:szCs w:val="24"/>
          <w:vertAlign w:val="superscript"/>
        </w:rPr>
        <w:t>th</w:t>
      </w:r>
      <w:r w:rsidR="00866ABC" w:rsidRPr="00F05C16">
        <w:rPr>
          <w:rFonts w:ascii="Arial" w:hAnsi="Arial" w:cs="Arial"/>
          <w:szCs w:val="24"/>
        </w:rPr>
        <w:t xml:space="preserve"> and has been dually referred, first to the Regional Policy Committee, as a mandatory referral, and then to the Committee of the Whole. The </w:t>
      </w:r>
      <w:r w:rsidR="003609D0">
        <w:rPr>
          <w:rFonts w:ascii="Arial" w:hAnsi="Arial" w:cs="Arial"/>
          <w:szCs w:val="24"/>
        </w:rPr>
        <w:t>Regional Policy Committee</w:t>
      </w:r>
      <w:r w:rsidR="00866ABC" w:rsidRPr="00F05C16">
        <w:rPr>
          <w:rFonts w:ascii="Arial" w:hAnsi="Arial" w:cs="Arial"/>
          <w:szCs w:val="24"/>
        </w:rPr>
        <w:t xml:space="preserve"> </w:t>
      </w:r>
      <w:r w:rsidR="003609D0">
        <w:rPr>
          <w:rFonts w:ascii="Arial" w:hAnsi="Arial" w:cs="Arial"/>
          <w:szCs w:val="24"/>
        </w:rPr>
        <w:t>held an</w:t>
      </w:r>
      <w:r w:rsidR="00866ABC" w:rsidRPr="00F05C16">
        <w:rPr>
          <w:rFonts w:ascii="Arial" w:hAnsi="Arial" w:cs="Arial"/>
          <w:szCs w:val="24"/>
        </w:rPr>
        <w:t xml:space="preserve"> initial </w:t>
      </w:r>
      <w:r w:rsidR="003609D0">
        <w:rPr>
          <w:rFonts w:ascii="Arial" w:hAnsi="Arial" w:cs="Arial"/>
          <w:szCs w:val="24"/>
        </w:rPr>
        <w:t>hearing</w:t>
      </w:r>
      <w:r w:rsidR="003609D0" w:rsidRPr="00F05C16">
        <w:rPr>
          <w:rFonts w:ascii="Arial" w:hAnsi="Arial" w:cs="Arial"/>
          <w:szCs w:val="24"/>
        </w:rPr>
        <w:t xml:space="preserve"> </w:t>
      </w:r>
      <w:r w:rsidR="00866ABC" w:rsidRPr="00F05C16">
        <w:rPr>
          <w:rFonts w:ascii="Arial" w:hAnsi="Arial" w:cs="Arial"/>
          <w:szCs w:val="24"/>
        </w:rPr>
        <w:t xml:space="preserve">on the </w:t>
      </w:r>
      <w:r w:rsidR="003609D0">
        <w:rPr>
          <w:rFonts w:ascii="Arial" w:hAnsi="Arial" w:cs="Arial"/>
          <w:szCs w:val="24"/>
        </w:rPr>
        <w:t>proposed ordinance</w:t>
      </w:r>
      <w:r w:rsidR="003609D0" w:rsidRPr="00427D6A">
        <w:rPr>
          <w:rFonts w:ascii="Arial" w:hAnsi="Arial" w:cs="Arial"/>
          <w:szCs w:val="24"/>
        </w:rPr>
        <w:t xml:space="preserve"> </w:t>
      </w:r>
      <w:r w:rsidR="00866ABC" w:rsidRPr="00427D6A">
        <w:rPr>
          <w:rFonts w:ascii="Arial" w:hAnsi="Arial" w:cs="Arial"/>
          <w:szCs w:val="24"/>
        </w:rPr>
        <w:t xml:space="preserve">at its </w:t>
      </w:r>
      <w:r w:rsidR="007B0022" w:rsidRPr="00427D6A">
        <w:rPr>
          <w:rFonts w:ascii="Arial" w:hAnsi="Arial" w:cs="Arial"/>
          <w:szCs w:val="24"/>
        </w:rPr>
        <w:t xml:space="preserve">September </w:t>
      </w:r>
      <w:r w:rsidR="003609D0">
        <w:rPr>
          <w:rFonts w:ascii="Arial" w:hAnsi="Arial" w:cs="Arial"/>
          <w:szCs w:val="24"/>
        </w:rPr>
        <w:t>8</w:t>
      </w:r>
      <w:r w:rsidR="007B0022" w:rsidRPr="00427D6A">
        <w:rPr>
          <w:rFonts w:ascii="Arial" w:hAnsi="Arial" w:cs="Arial"/>
          <w:szCs w:val="24"/>
        </w:rPr>
        <w:t>, 2021</w:t>
      </w:r>
      <w:r w:rsidR="00866ABC" w:rsidRPr="00427D6A">
        <w:rPr>
          <w:rFonts w:ascii="Arial" w:hAnsi="Arial" w:cs="Arial"/>
          <w:szCs w:val="24"/>
        </w:rPr>
        <w:t xml:space="preserve"> meeting</w:t>
      </w:r>
      <w:r w:rsidR="00AB1EDA">
        <w:rPr>
          <w:rFonts w:ascii="Arial" w:hAnsi="Arial" w:cs="Arial"/>
          <w:szCs w:val="24"/>
        </w:rPr>
        <w:t>, and the Committee of the Whole was briefed on the proposed plan at its September 15, 2021 meeting</w:t>
      </w:r>
      <w:r w:rsidR="00866ABC" w:rsidRPr="00427D6A">
        <w:rPr>
          <w:rFonts w:ascii="Arial" w:hAnsi="Arial" w:cs="Arial"/>
          <w:szCs w:val="24"/>
        </w:rPr>
        <w:t xml:space="preserve">. Today is the </w:t>
      </w:r>
      <w:r w:rsidR="00AB1EDA">
        <w:rPr>
          <w:rFonts w:ascii="Arial" w:hAnsi="Arial" w:cs="Arial"/>
          <w:szCs w:val="24"/>
        </w:rPr>
        <w:t>second</w:t>
      </w:r>
      <w:r w:rsidR="00AB1EDA" w:rsidRPr="00427D6A">
        <w:rPr>
          <w:rFonts w:ascii="Arial" w:hAnsi="Arial" w:cs="Arial"/>
          <w:szCs w:val="24"/>
        </w:rPr>
        <w:t xml:space="preserve"> </w:t>
      </w:r>
      <w:r w:rsidR="00866ABC" w:rsidRPr="00427D6A">
        <w:rPr>
          <w:rFonts w:ascii="Arial" w:hAnsi="Arial" w:cs="Arial"/>
          <w:szCs w:val="24"/>
        </w:rPr>
        <w:t xml:space="preserve">briefing on the proposed ordinance in the Regional Policy Committee. </w:t>
      </w:r>
    </w:p>
    <w:p w14:paraId="03A319E6" w14:textId="2A07C77A" w:rsidR="003609D0" w:rsidRDefault="003609D0" w:rsidP="003609D0">
      <w:pPr>
        <w:jc w:val="both"/>
        <w:rPr>
          <w:rFonts w:ascii="Arial" w:hAnsi="Arial" w:cs="Arial"/>
        </w:rPr>
      </w:pPr>
      <w:r>
        <w:rPr>
          <w:rFonts w:ascii="Arial" w:hAnsi="Arial" w:cs="Arial"/>
        </w:rPr>
        <w:lastRenderedPageBreak/>
        <w:t>Final action is requested by the end of November 2021, as indicated by Executive staff, to provide sufficient time for implementation of new contracts at the beginning of 2022.</w:t>
      </w:r>
    </w:p>
    <w:p w14:paraId="20B6B3CF" w14:textId="77777777" w:rsidR="0094374D" w:rsidRDefault="0094374D" w:rsidP="00846649">
      <w:pPr>
        <w:rPr>
          <w:rFonts w:ascii="Arial" w:hAnsi="Arial" w:cs="Arial"/>
          <w:szCs w:val="24"/>
        </w:rPr>
      </w:pPr>
    </w:p>
    <w:p w14:paraId="3E51B02B" w14:textId="77777777" w:rsidR="00E15C29" w:rsidRDefault="00E15C29" w:rsidP="00E15C29">
      <w:pPr>
        <w:rPr>
          <w:rFonts w:ascii="Arial" w:hAnsi="Arial" w:cs="Arial"/>
          <w:b/>
          <w:smallCaps/>
          <w:szCs w:val="24"/>
          <w:u w:val="single"/>
        </w:rPr>
      </w:pPr>
      <w:r w:rsidRPr="006B3473">
        <w:rPr>
          <w:rFonts w:ascii="Arial" w:hAnsi="Arial" w:cs="Arial"/>
          <w:b/>
          <w:smallCaps/>
          <w:szCs w:val="24"/>
          <w:u w:val="single"/>
        </w:rPr>
        <w:t>BACKGROUND</w:t>
      </w:r>
    </w:p>
    <w:p w14:paraId="5EE02787" w14:textId="79679425" w:rsidR="00D429AE" w:rsidRDefault="00D429AE" w:rsidP="00C75025">
      <w:pPr>
        <w:rPr>
          <w:rFonts w:ascii="Arial" w:hAnsi="Arial" w:cs="Arial"/>
        </w:rPr>
      </w:pPr>
    </w:p>
    <w:p w14:paraId="4E75BC95" w14:textId="76B9546B" w:rsidR="0094374D" w:rsidRDefault="0094374D" w:rsidP="0094374D">
      <w:pPr>
        <w:jc w:val="both"/>
        <w:rPr>
          <w:rFonts w:ascii="Arial" w:eastAsia="Calibri" w:hAnsi="Arial" w:cs="Arial"/>
          <w:iCs/>
          <w:szCs w:val="24"/>
        </w:rPr>
      </w:pPr>
      <w:r>
        <w:rPr>
          <w:rFonts w:ascii="Arial" w:hAnsi="Arial" w:cs="Arial"/>
          <w:szCs w:val="24"/>
        </w:rPr>
        <w:t>Best Starts for Kids</w:t>
      </w:r>
      <w:r w:rsidRPr="002D4608">
        <w:rPr>
          <w:rFonts w:ascii="Arial" w:hAnsi="Arial" w:cs="Arial"/>
          <w:szCs w:val="24"/>
        </w:rPr>
        <w:t xml:space="preserve"> </w:t>
      </w:r>
      <w:r>
        <w:rPr>
          <w:rFonts w:ascii="Arial" w:hAnsi="Arial" w:cs="Arial"/>
          <w:szCs w:val="24"/>
        </w:rPr>
        <w:t xml:space="preserve">(BSK) </w:t>
      </w:r>
      <w:r w:rsidRPr="002D4608">
        <w:rPr>
          <w:rFonts w:ascii="Arial" w:hAnsi="Arial" w:cs="Arial"/>
          <w:szCs w:val="24"/>
        </w:rPr>
        <w:t xml:space="preserve">is a levy-funded regional </w:t>
      </w:r>
      <w:r>
        <w:rPr>
          <w:rFonts w:ascii="Arial" w:hAnsi="Arial" w:cs="Arial"/>
          <w:szCs w:val="24"/>
        </w:rPr>
        <w:t>initiative</w:t>
      </w:r>
      <w:r w:rsidRPr="002D4608">
        <w:rPr>
          <w:rFonts w:ascii="Arial" w:hAnsi="Arial" w:cs="Arial"/>
          <w:szCs w:val="24"/>
        </w:rPr>
        <w:t xml:space="preserve"> that is aimed at supporting the healthy development of children and youth, families</w:t>
      </w:r>
      <w:r>
        <w:rPr>
          <w:rFonts w:ascii="Arial" w:hAnsi="Arial" w:cs="Arial"/>
          <w:szCs w:val="24"/>
        </w:rPr>
        <w:t>,</w:t>
      </w:r>
      <w:r w:rsidRPr="002D4608">
        <w:rPr>
          <w:rFonts w:ascii="Arial" w:hAnsi="Arial" w:cs="Arial"/>
          <w:szCs w:val="24"/>
        </w:rPr>
        <w:t xml:space="preserve"> and communities across King County</w:t>
      </w:r>
      <w:r>
        <w:rPr>
          <w:rFonts w:ascii="Arial" w:hAnsi="Arial" w:cs="Arial"/>
          <w:szCs w:val="24"/>
        </w:rPr>
        <w:t xml:space="preserve"> through strategic investments</w:t>
      </w:r>
      <w:r w:rsidRPr="00AF19CA">
        <w:rPr>
          <w:rFonts w:ascii="Arial" w:eastAsia="Calibri" w:hAnsi="Arial" w:cs="Arial"/>
          <w:iCs/>
          <w:szCs w:val="24"/>
        </w:rPr>
        <w:t xml:space="preserve"> in promotion, prevention and early intervention </w:t>
      </w:r>
      <w:r>
        <w:rPr>
          <w:rFonts w:ascii="Arial" w:eastAsia="Calibri" w:hAnsi="Arial" w:cs="Arial"/>
          <w:iCs/>
          <w:szCs w:val="24"/>
        </w:rPr>
        <w:t>programs and services.</w:t>
      </w:r>
    </w:p>
    <w:p w14:paraId="3EE8947E" w14:textId="77777777" w:rsidR="0038186F" w:rsidRDefault="0038186F" w:rsidP="0094374D">
      <w:pPr>
        <w:jc w:val="both"/>
        <w:rPr>
          <w:rFonts w:ascii="Arial" w:eastAsia="Calibri" w:hAnsi="Arial" w:cs="Arial"/>
          <w:iCs/>
          <w:szCs w:val="24"/>
        </w:rPr>
      </w:pPr>
    </w:p>
    <w:p w14:paraId="266916EC" w14:textId="03340774" w:rsidR="0094374D" w:rsidRPr="00A57EA2" w:rsidRDefault="0094374D" w:rsidP="0094374D">
      <w:pPr>
        <w:jc w:val="both"/>
        <w:rPr>
          <w:rFonts w:ascii="Arial" w:hAnsi="Arial" w:cs="Arial"/>
          <w:szCs w:val="24"/>
        </w:rPr>
      </w:pPr>
      <w:r>
        <w:rPr>
          <w:rFonts w:ascii="Arial" w:hAnsi="Arial" w:cs="Arial"/>
          <w:b/>
        </w:rPr>
        <w:t xml:space="preserve">2016-2021 </w:t>
      </w:r>
      <w:r w:rsidRPr="0018087F">
        <w:rPr>
          <w:rFonts w:ascii="Arial" w:hAnsi="Arial" w:cs="Arial"/>
          <w:b/>
        </w:rPr>
        <w:t xml:space="preserve">BSK Levy. </w:t>
      </w:r>
      <w:r w:rsidRPr="00660762">
        <w:rPr>
          <w:rFonts w:ascii="Arial" w:hAnsi="Arial" w:cs="Arial"/>
          <w:szCs w:val="24"/>
        </w:rPr>
        <w:t xml:space="preserve">The </w:t>
      </w:r>
      <w:r w:rsidR="007D61E4">
        <w:rPr>
          <w:rFonts w:ascii="Arial" w:hAnsi="Arial" w:cs="Arial"/>
          <w:szCs w:val="24"/>
        </w:rPr>
        <w:t xml:space="preserve">current </w:t>
      </w:r>
      <w:r w:rsidRPr="00660762">
        <w:rPr>
          <w:rFonts w:ascii="Arial" w:hAnsi="Arial" w:cs="Arial"/>
          <w:szCs w:val="24"/>
        </w:rPr>
        <w:t>Best Starts for Kids levy that was approved by King County voters in November 2015 is a property tax l</w:t>
      </w:r>
      <w:r>
        <w:rPr>
          <w:rFonts w:ascii="Arial" w:hAnsi="Arial" w:cs="Arial"/>
          <w:szCs w:val="24"/>
        </w:rPr>
        <w:t>evi</w:t>
      </w:r>
      <w:r w:rsidRPr="00660762">
        <w:rPr>
          <w:rFonts w:ascii="Arial" w:hAnsi="Arial" w:cs="Arial"/>
          <w:szCs w:val="24"/>
        </w:rPr>
        <w:t>ed at a</w:t>
      </w:r>
      <w:r w:rsidR="0047433A">
        <w:rPr>
          <w:rFonts w:ascii="Arial" w:hAnsi="Arial" w:cs="Arial"/>
          <w:szCs w:val="24"/>
        </w:rPr>
        <w:t>n initial</w:t>
      </w:r>
      <w:r w:rsidRPr="00660762">
        <w:rPr>
          <w:rFonts w:ascii="Arial" w:hAnsi="Arial" w:cs="Arial"/>
          <w:szCs w:val="24"/>
        </w:rPr>
        <w:t xml:space="preserve"> rate of $0.14 per $1,000 of assessed valuation in 2016, with an increase of up to three percent for each of the five subsequent years of the levy—2017 through 2021.</w:t>
      </w:r>
      <w:r w:rsidRPr="00660762">
        <w:rPr>
          <w:rFonts w:ascii="Arial" w:hAnsi="Arial" w:cs="Arial"/>
          <w:szCs w:val="24"/>
          <w:vertAlign w:val="superscript"/>
        </w:rPr>
        <w:footnoteReference w:id="4"/>
      </w:r>
      <w:r w:rsidRPr="00660762">
        <w:rPr>
          <w:rFonts w:ascii="Arial" w:hAnsi="Arial" w:cs="Arial"/>
          <w:szCs w:val="24"/>
        </w:rPr>
        <w:t xml:space="preserve"> </w:t>
      </w:r>
      <w:r w:rsidRPr="00A57EA2">
        <w:rPr>
          <w:rFonts w:ascii="Arial" w:hAnsi="Arial" w:cs="Arial"/>
          <w:szCs w:val="24"/>
        </w:rPr>
        <w:t>The levy is anticipated to generate a total of approximately $</w:t>
      </w:r>
      <w:r w:rsidRPr="008B2D08">
        <w:rPr>
          <w:rFonts w:ascii="Arial" w:hAnsi="Arial" w:cs="Arial"/>
          <w:szCs w:val="24"/>
        </w:rPr>
        <w:t>404.8</w:t>
      </w:r>
      <w:r w:rsidRPr="00A57EA2">
        <w:rPr>
          <w:rFonts w:ascii="Arial" w:hAnsi="Arial" w:cs="Arial"/>
          <w:szCs w:val="24"/>
        </w:rPr>
        <w:t xml:space="preserve"> million in revenues over the six-year levy period, based on the most recent</w:t>
      </w:r>
      <w:r>
        <w:rPr>
          <w:rFonts w:ascii="Arial" w:hAnsi="Arial" w:cs="Arial"/>
          <w:szCs w:val="24"/>
        </w:rPr>
        <w:t xml:space="preserve"> </w:t>
      </w:r>
      <w:r w:rsidR="0047433A">
        <w:rPr>
          <w:rFonts w:ascii="Arial" w:hAnsi="Arial" w:cs="Arial"/>
          <w:szCs w:val="24"/>
        </w:rPr>
        <w:t xml:space="preserve">July 2021 </w:t>
      </w:r>
      <w:r w:rsidRPr="00A57EA2">
        <w:rPr>
          <w:rFonts w:ascii="Arial" w:hAnsi="Arial" w:cs="Arial"/>
          <w:szCs w:val="24"/>
        </w:rPr>
        <w:t xml:space="preserve">revenue forecast. Table 1 shows the </w:t>
      </w:r>
      <w:r w:rsidR="001B4641">
        <w:rPr>
          <w:rFonts w:ascii="Arial" w:hAnsi="Arial" w:cs="Arial"/>
          <w:szCs w:val="24"/>
        </w:rPr>
        <w:t xml:space="preserve">projected </w:t>
      </w:r>
      <w:r w:rsidRPr="00A57EA2">
        <w:rPr>
          <w:rFonts w:ascii="Arial" w:hAnsi="Arial" w:cs="Arial"/>
          <w:szCs w:val="24"/>
        </w:rPr>
        <w:t>annual revenues in dollars.</w:t>
      </w:r>
    </w:p>
    <w:p w14:paraId="7ABB5002" w14:textId="77777777" w:rsidR="0032689D" w:rsidRDefault="0032689D" w:rsidP="0094374D">
      <w:pPr>
        <w:jc w:val="center"/>
        <w:rPr>
          <w:rFonts w:ascii="Arial" w:hAnsi="Arial" w:cs="Arial"/>
          <w:b/>
          <w:bCs/>
          <w:szCs w:val="24"/>
        </w:rPr>
      </w:pPr>
    </w:p>
    <w:p w14:paraId="28A1149B" w14:textId="52FE2416" w:rsidR="0094374D" w:rsidRPr="009631AB" w:rsidRDefault="0094374D" w:rsidP="0094374D">
      <w:pPr>
        <w:jc w:val="center"/>
        <w:rPr>
          <w:rFonts w:ascii="Arial" w:hAnsi="Arial" w:cs="Arial"/>
          <w:szCs w:val="24"/>
        </w:rPr>
      </w:pPr>
      <w:r w:rsidRPr="00A57EA2">
        <w:rPr>
          <w:rFonts w:ascii="Arial" w:hAnsi="Arial" w:cs="Arial"/>
          <w:b/>
          <w:bCs/>
          <w:szCs w:val="24"/>
        </w:rPr>
        <w:t>Table 1. BSK Annual Revenues in Dollars</w:t>
      </w:r>
      <w:r w:rsidRPr="00A57EA2">
        <w:rPr>
          <w:rStyle w:val="FootnoteReference"/>
          <w:rFonts w:ascii="Arial" w:hAnsi="Arial" w:cs="Arial"/>
          <w:b/>
          <w:bCs/>
          <w:szCs w:val="24"/>
        </w:rPr>
        <w:footnoteReference w:id="5"/>
      </w:r>
    </w:p>
    <w:tbl>
      <w:tblPr>
        <w:tblStyle w:val="TableGrid"/>
        <w:tblW w:w="0" w:type="auto"/>
        <w:jc w:val="center"/>
        <w:tblLook w:val="04A0" w:firstRow="1" w:lastRow="0" w:firstColumn="1" w:lastColumn="0" w:noHBand="0" w:noVBand="1"/>
      </w:tblPr>
      <w:tblGrid>
        <w:gridCol w:w="1764"/>
        <w:gridCol w:w="1944"/>
      </w:tblGrid>
      <w:tr w:rsidR="0094374D" w14:paraId="742D4640" w14:textId="77777777" w:rsidTr="00B33ADE">
        <w:trPr>
          <w:jc w:val="center"/>
        </w:trPr>
        <w:tc>
          <w:tcPr>
            <w:tcW w:w="1764" w:type="dxa"/>
            <w:shd w:val="clear" w:color="auto" w:fill="000000" w:themeFill="text1"/>
          </w:tcPr>
          <w:p w14:paraId="46A052FA"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rPr>
              <w:t xml:space="preserve">Tax Year </w:t>
            </w:r>
          </w:p>
        </w:tc>
        <w:tc>
          <w:tcPr>
            <w:tcW w:w="1944" w:type="dxa"/>
            <w:shd w:val="clear" w:color="auto" w:fill="000000" w:themeFill="text1"/>
          </w:tcPr>
          <w:p w14:paraId="0F9C2467"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rPr>
              <w:t xml:space="preserve">Value </w:t>
            </w:r>
          </w:p>
        </w:tc>
      </w:tr>
      <w:tr w:rsidR="0094374D" w14:paraId="0CD04F84" w14:textId="77777777" w:rsidTr="00B33ADE">
        <w:trPr>
          <w:jc w:val="center"/>
        </w:trPr>
        <w:tc>
          <w:tcPr>
            <w:tcW w:w="1764" w:type="dxa"/>
          </w:tcPr>
          <w:p w14:paraId="07ED065B" w14:textId="77777777" w:rsidR="0094374D" w:rsidRDefault="0094374D" w:rsidP="00B33ADE">
            <w:pPr>
              <w:keepNext/>
              <w:jc w:val="both"/>
              <w:rPr>
                <w:rFonts w:ascii="Arial" w:hAnsi="Arial" w:cs="Arial"/>
                <w:szCs w:val="24"/>
              </w:rPr>
            </w:pPr>
            <w:r>
              <w:rPr>
                <w:rFonts w:ascii="Arial" w:hAnsi="Arial" w:cs="Arial"/>
                <w:szCs w:val="24"/>
              </w:rPr>
              <w:t>2016</w:t>
            </w:r>
          </w:p>
        </w:tc>
        <w:tc>
          <w:tcPr>
            <w:tcW w:w="1944" w:type="dxa"/>
          </w:tcPr>
          <w:p w14:paraId="2B198356" w14:textId="77777777" w:rsidR="0094374D" w:rsidRDefault="0094374D" w:rsidP="00B33ADE">
            <w:pPr>
              <w:keepNext/>
              <w:jc w:val="both"/>
              <w:rPr>
                <w:rFonts w:ascii="Arial" w:hAnsi="Arial" w:cs="Arial"/>
                <w:szCs w:val="24"/>
              </w:rPr>
            </w:pPr>
            <w:r>
              <w:rPr>
                <w:rFonts w:ascii="Arial" w:hAnsi="Arial" w:cs="Arial"/>
                <w:szCs w:val="24"/>
              </w:rPr>
              <w:t>$59,455,206</w:t>
            </w:r>
          </w:p>
        </w:tc>
      </w:tr>
      <w:tr w:rsidR="0094374D" w14:paraId="580F2BA4" w14:textId="77777777" w:rsidTr="00B33ADE">
        <w:trPr>
          <w:jc w:val="center"/>
        </w:trPr>
        <w:tc>
          <w:tcPr>
            <w:tcW w:w="1764" w:type="dxa"/>
          </w:tcPr>
          <w:p w14:paraId="2E872331" w14:textId="77777777" w:rsidR="0094374D" w:rsidRDefault="0094374D" w:rsidP="00B33ADE">
            <w:pPr>
              <w:keepNext/>
              <w:jc w:val="both"/>
              <w:rPr>
                <w:rFonts w:ascii="Arial" w:hAnsi="Arial" w:cs="Arial"/>
                <w:szCs w:val="24"/>
              </w:rPr>
            </w:pPr>
            <w:r>
              <w:rPr>
                <w:rFonts w:ascii="Arial" w:hAnsi="Arial" w:cs="Arial"/>
                <w:szCs w:val="24"/>
              </w:rPr>
              <w:t>2017</w:t>
            </w:r>
          </w:p>
        </w:tc>
        <w:tc>
          <w:tcPr>
            <w:tcW w:w="1944" w:type="dxa"/>
          </w:tcPr>
          <w:p w14:paraId="115DD709" w14:textId="77777777" w:rsidR="0094374D" w:rsidRDefault="0094374D" w:rsidP="00B33ADE">
            <w:pPr>
              <w:keepNext/>
              <w:jc w:val="both"/>
              <w:rPr>
                <w:rFonts w:ascii="Arial" w:hAnsi="Arial" w:cs="Arial"/>
                <w:szCs w:val="24"/>
              </w:rPr>
            </w:pPr>
            <w:r>
              <w:rPr>
                <w:rFonts w:ascii="Arial" w:hAnsi="Arial" w:cs="Arial"/>
                <w:szCs w:val="24"/>
              </w:rPr>
              <w:t>$62,379,867</w:t>
            </w:r>
          </w:p>
        </w:tc>
      </w:tr>
      <w:tr w:rsidR="0094374D" w14:paraId="477384E0" w14:textId="77777777" w:rsidTr="00B33ADE">
        <w:trPr>
          <w:jc w:val="center"/>
        </w:trPr>
        <w:tc>
          <w:tcPr>
            <w:tcW w:w="1764" w:type="dxa"/>
          </w:tcPr>
          <w:p w14:paraId="590A1555" w14:textId="77777777" w:rsidR="0094374D" w:rsidRDefault="0094374D" w:rsidP="00B33ADE">
            <w:pPr>
              <w:keepNext/>
              <w:jc w:val="both"/>
              <w:rPr>
                <w:rFonts w:ascii="Arial" w:hAnsi="Arial" w:cs="Arial"/>
                <w:szCs w:val="24"/>
              </w:rPr>
            </w:pPr>
            <w:r>
              <w:rPr>
                <w:rFonts w:ascii="Arial" w:hAnsi="Arial" w:cs="Arial"/>
                <w:szCs w:val="24"/>
              </w:rPr>
              <w:t>2018</w:t>
            </w:r>
          </w:p>
        </w:tc>
        <w:tc>
          <w:tcPr>
            <w:tcW w:w="1944" w:type="dxa"/>
          </w:tcPr>
          <w:p w14:paraId="72E14726" w14:textId="77777777" w:rsidR="0094374D" w:rsidRDefault="0094374D" w:rsidP="00B33ADE">
            <w:pPr>
              <w:keepNext/>
              <w:jc w:val="both"/>
              <w:rPr>
                <w:rFonts w:ascii="Arial" w:hAnsi="Arial" w:cs="Arial"/>
                <w:szCs w:val="24"/>
              </w:rPr>
            </w:pPr>
            <w:r>
              <w:rPr>
                <w:rFonts w:ascii="Arial" w:hAnsi="Arial" w:cs="Arial"/>
                <w:szCs w:val="24"/>
              </w:rPr>
              <w:t>$65,652,750</w:t>
            </w:r>
          </w:p>
        </w:tc>
      </w:tr>
      <w:tr w:rsidR="0094374D" w14:paraId="700B21ED" w14:textId="77777777" w:rsidTr="00B33ADE">
        <w:trPr>
          <w:jc w:val="center"/>
        </w:trPr>
        <w:tc>
          <w:tcPr>
            <w:tcW w:w="1764" w:type="dxa"/>
          </w:tcPr>
          <w:p w14:paraId="35BD59D2" w14:textId="77777777" w:rsidR="0094374D" w:rsidRDefault="0094374D" w:rsidP="00B33ADE">
            <w:pPr>
              <w:keepNext/>
              <w:jc w:val="both"/>
              <w:rPr>
                <w:rFonts w:ascii="Arial" w:hAnsi="Arial" w:cs="Arial"/>
                <w:szCs w:val="24"/>
              </w:rPr>
            </w:pPr>
            <w:r>
              <w:rPr>
                <w:rFonts w:ascii="Arial" w:hAnsi="Arial" w:cs="Arial"/>
                <w:szCs w:val="24"/>
              </w:rPr>
              <w:t>2019</w:t>
            </w:r>
          </w:p>
        </w:tc>
        <w:tc>
          <w:tcPr>
            <w:tcW w:w="1944" w:type="dxa"/>
          </w:tcPr>
          <w:p w14:paraId="3C2B9BF7" w14:textId="77777777" w:rsidR="0094374D" w:rsidRDefault="0094374D" w:rsidP="00B33ADE">
            <w:pPr>
              <w:keepNext/>
              <w:jc w:val="both"/>
              <w:rPr>
                <w:rFonts w:ascii="Arial" w:hAnsi="Arial" w:cs="Arial"/>
                <w:szCs w:val="24"/>
              </w:rPr>
            </w:pPr>
            <w:r>
              <w:rPr>
                <w:rFonts w:ascii="Arial" w:hAnsi="Arial" w:cs="Arial"/>
                <w:szCs w:val="24"/>
              </w:rPr>
              <w:t>$69,094,328</w:t>
            </w:r>
          </w:p>
        </w:tc>
      </w:tr>
      <w:tr w:rsidR="0094374D" w14:paraId="0138ADBD" w14:textId="77777777" w:rsidTr="00B33ADE">
        <w:trPr>
          <w:jc w:val="center"/>
        </w:trPr>
        <w:tc>
          <w:tcPr>
            <w:tcW w:w="1764" w:type="dxa"/>
          </w:tcPr>
          <w:p w14:paraId="76218112" w14:textId="77777777" w:rsidR="0094374D" w:rsidRDefault="0094374D" w:rsidP="00B33ADE">
            <w:pPr>
              <w:keepNext/>
              <w:jc w:val="both"/>
              <w:rPr>
                <w:rFonts w:ascii="Arial" w:hAnsi="Arial" w:cs="Arial"/>
                <w:szCs w:val="24"/>
              </w:rPr>
            </w:pPr>
            <w:r>
              <w:rPr>
                <w:rFonts w:ascii="Arial" w:hAnsi="Arial" w:cs="Arial"/>
                <w:szCs w:val="24"/>
              </w:rPr>
              <w:t>2020</w:t>
            </w:r>
          </w:p>
        </w:tc>
        <w:tc>
          <w:tcPr>
            <w:tcW w:w="1944" w:type="dxa"/>
          </w:tcPr>
          <w:p w14:paraId="7E619907" w14:textId="77777777" w:rsidR="0094374D" w:rsidRDefault="0094374D" w:rsidP="00B33ADE">
            <w:pPr>
              <w:keepNext/>
              <w:jc w:val="both"/>
              <w:rPr>
                <w:rFonts w:ascii="Arial" w:hAnsi="Arial" w:cs="Arial"/>
                <w:szCs w:val="24"/>
              </w:rPr>
            </w:pPr>
            <w:r>
              <w:rPr>
                <w:rFonts w:ascii="Arial" w:hAnsi="Arial" w:cs="Arial"/>
                <w:szCs w:val="24"/>
              </w:rPr>
              <w:t>$72,426,449</w:t>
            </w:r>
          </w:p>
        </w:tc>
      </w:tr>
      <w:tr w:rsidR="0094374D" w14:paraId="5D0B3234" w14:textId="77777777" w:rsidTr="00B33ADE">
        <w:trPr>
          <w:jc w:val="center"/>
        </w:trPr>
        <w:tc>
          <w:tcPr>
            <w:tcW w:w="1764" w:type="dxa"/>
          </w:tcPr>
          <w:p w14:paraId="766DD970" w14:textId="77777777" w:rsidR="0094374D" w:rsidRDefault="0094374D" w:rsidP="00B33ADE">
            <w:pPr>
              <w:keepNext/>
              <w:jc w:val="both"/>
              <w:rPr>
                <w:rFonts w:ascii="Arial" w:hAnsi="Arial" w:cs="Arial"/>
                <w:szCs w:val="24"/>
              </w:rPr>
            </w:pPr>
            <w:r>
              <w:rPr>
                <w:rFonts w:ascii="Arial" w:hAnsi="Arial" w:cs="Arial"/>
                <w:szCs w:val="24"/>
              </w:rPr>
              <w:t>2021</w:t>
            </w:r>
          </w:p>
        </w:tc>
        <w:tc>
          <w:tcPr>
            <w:tcW w:w="1944" w:type="dxa"/>
          </w:tcPr>
          <w:p w14:paraId="6F3B9D37" w14:textId="77777777" w:rsidR="0094374D" w:rsidRDefault="0094374D" w:rsidP="00B33ADE">
            <w:pPr>
              <w:keepNext/>
              <w:jc w:val="both"/>
              <w:rPr>
                <w:rFonts w:ascii="Arial" w:hAnsi="Arial" w:cs="Arial"/>
                <w:szCs w:val="24"/>
              </w:rPr>
            </w:pPr>
            <w:r>
              <w:rPr>
                <w:rFonts w:ascii="Arial" w:hAnsi="Arial" w:cs="Arial"/>
                <w:szCs w:val="24"/>
              </w:rPr>
              <w:t>$75,846,946</w:t>
            </w:r>
          </w:p>
        </w:tc>
      </w:tr>
      <w:tr w:rsidR="0094374D" w14:paraId="298E08A3" w14:textId="77777777" w:rsidTr="00B33ADE">
        <w:trPr>
          <w:jc w:val="center"/>
        </w:trPr>
        <w:tc>
          <w:tcPr>
            <w:tcW w:w="1764" w:type="dxa"/>
            <w:shd w:val="clear" w:color="auto" w:fill="000000" w:themeFill="text1"/>
          </w:tcPr>
          <w:p w14:paraId="1191CC09"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rPr>
              <w:t>Total</w:t>
            </w:r>
          </w:p>
        </w:tc>
        <w:tc>
          <w:tcPr>
            <w:tcW w:w="1944" w:type="dxa"/>
            <w:shd w:val="clear" w:color="auto" w:fill="000000" w:themeFill="text1"/>
          </w:tcPr>
          <w:p w14:paraId="214D3243" w14:textId="77777777" w:rsidR="0094374D" w:rsidRPr="00C56151" w:rsidRDefault="0094374D" w:rsidP="00B33ADE">
            <w:pPr>
              <w:keepNext/>
              <w:jc w:val="both"/>
              <w:rPr>
                <w:rFonts w:ascii="Arial" w:hAnsi="Arial" w:cs="Arial"/>
                <w:b/>
                <w:bCs/>
                <w:szCs w:val="24"/>
              </w:rPr>
            </w:pPr>
            <w:r w:rsidRPr="00C56151">
              <w:rPr>
                <w:rFonts w:ascii="Arial" w:hAnsi="Arial" w:cs="Arial"/>
                <w:b/>
                <w:bCs/>
                <w:szCs w:val="24"/>
                <w:shd w:val="clear" w:color="auto" w:fill="000000" w:themeFill="text1"/>
              </w:rPr>
              <w:t>$404,</w:t>
            </w:r>
            <w:r>
              <w:rPr>
                <w:rFonts w:ascii="Arial" w:hAnsi="Arial" w:cs="Arial"/>
                <w:b/>
                <w:bCs/>
                <w:szCs w:val="24"/>
                <w:shd w:val="clear" w:color="auto" w:fill="000000" w:themeFill="text1"/>
              </w:rPr>
              <w:t>855,546</w:t>
            </w:r>
          </w:p>
        </w:tc>
      </w:tr>
    </w:tbl>
    <w:p w14:paraId="48EE15F4" w14:textId="77777777" w:rsidR="0094374D" w:rsidRDefault="0094374D" w:rsidP="0094374D">
      <w:pPr>
        <w:autoSpaceDE w:val="0"/>
        <w:autoSpaceDN w:val="0"/>
        <w:adjustRightInd w:val="0"/>
        <w:jc w:val="both"/>
        <w:rPr>
          <w:rFonts w:ascii="Arial" w:hAnsi="Arial"/>
        </w:rPr>
      </w:pPr>
    </w:p>
    <w:p w14:paraId="08CA3752" w14:textId="34336109" w:rsidR="0046773C" w:rsidRDefault="0046773C" w:rsidP="0046773C">
      <w:pPr>
        <w:jc w:val="both"/>
        <w:rPr>
          <w:rFonts w:ascii="Arial" w:hAnsi="Arial" w:cs="Arial"/>
        </w:rPr>
      </w:pPr>
      <w:r w:rsidRPr="002D4608">
        <w:rPr>
          <w:rFonts w:ascii="Arial" w:hAnsi="Arial" w:cs="Arial"/>
        </w:rPr>
        <w:t>The BSK levy ordinance (Ordinance 18088) directed that out of the first year's levy proceeds, $19 million</w:t>
      </w:r>
      <w:r>
        <w:rPr>
          <w:rStyle w:val="FootnoteReference"/>
          <w:rFonts w:ascii="Arial" w:hAnsi="Arial" w:cs="Arial"/>
        </w:rPr>
        <w:footnoteReference w:id="6"/>
      </w:r>
      <w:r w:rsidRPr="002D4608">
        <w:rPr>
          <w:rFonts w:ascii="Arial" w:hAnsi="Arial" w:cs="Arial"/>
        </w:rPr>
        <w:t xml:space="preserve"> be set aside to fund the Youth and Family Homelessness Prevention Initiative</w:t>
      </w:r>
      <w:r w:rsidRPr="002D4608">
        <w:rPr>
          <w:rStyle w:val="FootnoteReference"/>
          <w:rFonts w:ascii="Arial" w:hAnsi="Arial" w:cs="Arial"/>
        </w:rPr>
        <w:footnoteReference w:id="7"/>
      </w:r>
      <w:r w:rsidRPr="002D4608">
        <w:rPr>
          <w:rFonts w:ascii="Arial" w:hAnsi="Arial" w:cs="Arial"/>
        </w:rPr>
        <w:t xml:space="preserve"> (YFHPI) as well as the amounts that were necessary to pay for election costs related to the levy. </w:t>
      </w:r>
      <w:r w:rsidR="003B4675">
        <w:rPr>
          <w:rFonts w:ascii="Arial" w:hAnsi="Arial" w:cs="Arial"/>
        </w:rPr>
        <w:t>The ordinance directed a</w:t>
      </w:r>
      <w:r w:rsidRPr="002D4608">
        <w:rPr>
          <w:rFonts w:ascii="Arial" w:hAnsi="Arial" w:cs="Arial"/>
        </w:rPr>
        <w:t xml:space="preserve">ll remaining levy proceeds </w:t>
      </w:r>
      <w:r>
        <w:rPr>
          <w:rFonts w:ascii="Arial" w:hAnsi="Arial" w:cs="Arial"/>
        </w:rPr>
        <w:t>to be disbursed as follows:</w:t>
      </w:r>
    </w:p>
    <w:p w14:paraId="50B8EA54" w14:textId="77777777" w:rsidR="0046773C" w:rsidRPr="002D4608" w:rsidRDefault="0046773C" w:rsidP="0046773C">
      <w:pPr>
        <w:jc w:val="both"/>
        <w:rPr>
          <w:rFonts w:ascii="Arial" w:hAnsi="Arial" w:cs="Arial"/>
        </w:rPr>
      </w:pPr>
    </w:p>
    <w:p w14:paraId="6102726E" w14:textId="62CB9947" w:rsidR="0046773C" w:rsidRPr="0075521C" w:rsidRDefault="0046773C" w:rsidP="00B071AB">
      <w:pPr>
        <w:pStyle w:val="ListParagraph0"/>
        <w:numPr>
          <w:ilvl w:val="0"/>
          <w:numId w:val="4"/>
        </w:numPr>
        <w:jc w:val="both"/>
        <w:rPr>
          <w:rFonts w:ascii="Arial" w:hAnsi="Arial" w:cs="Arial"/>
          <w:i/>
          <w:iCs/>
        </w:rPr>
      </w:pPr>
      <w:r w:rsidRPr="0075521C">
        <w:rPr>
          <w:rFonts w:ascii="Arial" w:hAnsi="Arial" w:cs="Arial"/>
          <w:b/>
          <w:bCs/>
        </w:rPr>
        <w:t>50 percent for the Invest Early Allocation</w:t>
      </w:r>
      <w:r>
        <w:rPr>
          <w:rFonts w:ascii="Arial" w:hAnsi="Arial" w:cs="Arial"/>
        </w:rPr>
        <w:t xml:space="preserve">: </w:t>
      </w:r>
      <w:r>
        <w:rPr>
          <w:rFonts w:ascii="Arial" w:hAnsi="Arial" w:cs="Arial"/>
          <w:i/>
          <w:iCs/>
        </w:rPr>
        <w:t>Focusing on</w:t>
      </w:r>
      <w:r w:rsidRPr="0075521C">
        <w:rPr>
          <w:rFonts w:ascii="Arial" w:hAnsi="Arial" w:cs="Arial"/>
          <w:i/>
          <w:iCs/>
        </w:rPr>
        <w:t xml:space="preserve"> children (ages 0-5)</w:t>
      </w:r>
      <w:r w:rsidR="00C83FF9" w:rsidRPr="00C83FF9">
        <w:rPr>
          <w:rFonts w:ascii="Arial" w:hAnsi="Arial" w:cs="Arial"/>
          <w:i/>
          <w:iCs/>
        </w:rPr>
        <w:t xml:space="preserve"> </w:t>
      </w:r>
      <w:r w:rsidR="00C83FF9" w:rsidRPr="0075521C">
        <w:rPr>
          <w:rFonts w:ascii="Arial" w:hAnsi="Arial" w:cs="Arial"/>
          <w:i/>
          <w:iCs/>
        </w:rPr>
        <w:t>and families</w:t>
      </w:r>
      <w:r w:rsidRPr="0075521C">
        <w:rPr>
          <w:rFonts w:ascii="Arial" w:hAnsi="Arial" w:cs="Arial"/>
          <w:i/>
          <w:iCs/>
        </w:rPr>
        <w:t xml:space="preserve"> where they are</w:t>
      </w:r>
      <w:r>
        <w:rPr>
          <w:rFonts w:ascii="Arial" w:hAnsi="Arial" w:cs="Arial"/>
          <w:i/>
          <w:iCs/>
        </w:rPr>
        <w:t xml:space="preserve"> to </w:t>
      </w:r>
      <w:r w:rsidRPr="0075521C">
        <w:rPr>
          <w:rFonts w:ascii="Arial" w:hAnsi="Arial" w:cs="Arial"/>
          <w:i/>
          <w:iCs/>
        </w:rPr>
        <w:t>support healthy child development and family well-being.</w:t>
      </w:r>
    </w:p>
    <w:p w14:paraId="35ECBE9A" w14:textId="77777777" w:rsidR="0046773C" w:rsidRPr="002D4608" w:rsidRDefault="0046773C" w:rsidP="00B071AB">
      <w:pPr>
        <w:pStyle w:val="ListParagraph0"/>
        <w:numPr>
          <w:ilvl w:val="0"/>
          <w:numId w:val="4"/>
        </w:numPr>
        <w:jc w:val="both"/>
        <w:rPr>
          <w:rFonts w:ascii="Arial" w:hAnsi="Arial" w:cs="Arial"/>
        </w:rPr>
      </w:pPr>
      <w:r w:rsidRPr="0075521C">
        <w:rPr>
          <w:rFonts w:ascii="Arial" w:hAnsi="Arial" w:cs="Arial"/>
          <w:b/>
          <w:bCs/>
        </w:rPr>
        <w:t>35 percent for the Sustain the Gain Allocation</w:t>
      </w:r>
      <w:r w:rsidRPr="0075521C">
        <w:rPr>
          <w:rFonts w:ascii="Arial" w:hAnsi="Arial" w:cs="Arial"/>
        </w:rPr>
        <w:t>:</w:t>
      </w:r>
      <w:r>
        <w:rPr>
          <w:rFonts w:ascii="Arial" w:hAnsi="Arial" w:cs="Arial"/>
        </w:rPr>
        <w:t xml:space="preserve"> </w:t>
      </w:r>
      <w:r>
        <w:rPr>
          <w:rFonts w:ascii="Arial" w:hAnsi="Arial" w:cs="Arial"/>
          <w:i/>
          <w:iCs/>
        </w:rPr>
        <w:t xml:space="preserve">Focusing </w:t>
      </w:r>
      <w:r w:rsidRPr="0075521C">
        <w:rPr>
          <w:rFonts w:ascii="Arial" w:hAnsi="Arial" w:cs="Arial"/>
          <w:i/>
          <w:iCs/>
        </w:rPr>
        <w:t>on supporting positive development for children and young people (ages 5 to 24) as they progress into adulthood.</w:t>
      </w:r>
    </w:p>
    <w:p w14:paraId="5658EF36" w14:textId="77777777" w:rsidR="0046773C" w:rsidRPr="002D4608" w:rsidRDefault="0046773C" w:rsidP="00B071AB">
      <w:pPr>
        <w:pStyle w:val="ListParagraph0"/>
        <w:numPr>
          <w:ilvl w:val="0"/>
          <w:numId w:val="4"/>
        </w:numPr>
        <w:jc w:val="both"/>
        <w:rPr>
          <w:rFonts w:ascii="Arial" w:hAnsi="Arial" w:cs="Arial"/>
        </w:rPr>
      </w:pPr>
      <w:r w:rsidRPr="0075521C">
        <w:rPr>
          <w:rFonts w:ascii="Arial" w:hAnsi="Arial" w:cs="Arial"/>
          <w:b/>
          <w:bCs/>
        </w:rPr>
        <w:lastRenderedPageBreak/>
        <w:t>10 percent for the Communities Matter Allocation</w:t>
      </w:r>
      <w:r w:rsidRPr="002D4608">
        <w:rPr>
          <w:rFonts w:ascii="Arial" w:hAnsi="Arial" w:cs="Arial"/>
        </w:rPr>
        <w:t xml:space="preserve"> (Communities of Opportunity)</w:t>
      </w:r>
      <w:r>
        <w:rPr>
          <w:rFonts w:ascii="Arial" w:hAnsi="Arial" w:cs="Arial"/>
        </w:rPr>
        <w:t xml:space="preserve">: </w:t>
      </w:r>
      <w:r w:rsidRPr="0075521C">
        <w:rPr>
          <w:rFonts w:ascii="Arial" w:hAnsi="Arial" w:cs="Arial"/>
          <w:i/>
          <w:iCs/>
        </w:rPr>
        <w:t xml:space="preserve">Focusing on strategies to create safe and healthy communities, building on a partnership between the County and The Seattle Foundation on Communities of Opportunity, which is based on the latest research regarding the impact of place on individual and population health and wellbeing outcomes. Includes </w:t>
      </w:r>
      <w:r>
        <w:rPr>
          <w:rFonts w:ascii="Arial" w:hAnsi="Arial" w:cs="Arial"/>
          <w:i/>
          <w:iCs/>
        </w:rPr>
        <w:t>local community supports</w:t>
      </w:r>
      <w:r w:rsidRPr="0075521C">
        <w:rPr>
          <w:rFonts w:ascii="Arial" w:hAnsi="Arial" w:cs="Arial"/>
          <w:i/>
          <w:iCs/>
        </w:rPr>
        <w:t xml:space="preserve"> in building their own capacity to create positive change.</w:t>
      </w:r>
    </w:p>
    <w:p w14:paraId="2CDDDF95" w14:textId="77777777" w:rsidR="0046773C" w:rsidRPr="002D4608" w:rsidRDefault="0046773C" w:rsidP="00B071AB">
      <w:pPr>
        <w:pStyle w:val="ListParagraph0"/>
        <w:numPr>
          <w:ilvl w:val="0"/>
          <w:numId w:val="4"/>
        </w:numPr>
        <w:jc w:val="both"/>
        <w:rPr>
          <w:rFonts w:ascii="Arial" w:hAnsi="Arial" w:cs="Arial"/>
        </w:rPr>
      </w:pPr>
      <w:r w:rsidRPr="0075521C">
        <w:rPr>
          <w:rFonts w:ascii="Arial" w:hAnsi="Arial" w:cs="Arial"/>
          <w:b/>
          <w:bCs/>
        </w:rPr>
        <w:t>5 percent for the Outcomes-Focused and Data-Driven Allocation</w:t>
      </w:r>
      <w:r>
        <w:rPr>
          <w:rFonts w:ascii="Arial" w:hAnsi="Arial" w:cs="Arial"/>
          <w:b/>
          <w:bCs/>
        </w:rPr>
        <w:t xml:space="preserve">: </w:t>
      </w:r>
      <w:r w:rsidRPr="0075521C">
        <w:rPr>
          <w:rFonts w:ascii="Arial" w:hAnsi="Arial" w:cs="Arial"/>
          <w:i/>
          <w:iCs/>
        </w:rPr>
        <w:t>Supporting evaluation, data collection and improving the delivery of services and programs under the levy.</w:t>
      </w:r>
      <w:r>
        <w:rPr>
          <w:rStyle w:val="FootnoteReference"/>
          <w:rFonts w:ascii="Arial" w:hAnsi="Arial" w:cs="Arial"/>
        </w:rPr>
        <w:footnoteReference w:id="8"/>
      </w:r>
    </w:p>
    <w:p w14:paraId="56D71F5C" w14:textId="77777777" w:rsidR="0046773C" w:rsidRDefault="0046773C" w:rsidP="0046773C">
      <w:pPr>
        <w:jc w:val="both"/>
        <w:rPr>
          <w:rFonts w:ascii="Arial" w:hAnsi="Arial" w:cs="Arial"/>
          <w:b/>
          <w:bCs/>
        </w:rPr>
      </w:pPr>
    </w:p>
    <w:p w14:paraId="15DAEA29" w14:textId="28C938C0" w:rsidR="0046773C" w:rsidRDefault="0046773C" w:rsidP="0046773C">
      <w:pPr>
        <w:jc w:val="both"/>
        <w:rPr>
          <w:rFonts w:ascii="Arial" w:hAnsi="Arial" w:cs="Arial"/>
          <w:szCs w:val="24"/>
        </w:rPr>
      </w:pPr>
      <w:r>
        <w:rPr>
          <w:rFonts w:ascii="Arial" w:hAnsi="Arial" w:cs="Arial"/>
          <w:szCs w:val="24"/>
        </w:rPr>
        <w:t xml:space="preserve">Table </w:t>
      </w:r>
      <w:r w:rsidR="00A046B6">
        <w:rPr>
          <w:rFonts w:ascii="Arial" w:hAnsi="Arial" w:cs="Arial"/>
          <w:szCs w:val="24"/>
        </w:rPr>
        <w:t>2</w:t>
      </w:r>
      <w:r w:rsidR="001D05A2">
        <w:rPr>
          <w:rFonts w:ascii="Arial" w:hAnsi="Arial" w:cs="Arial"/>
          <w:szCs w:val="24"/>
        </w:rPr>
        <w:t>, provided by Executive staff,</w:t>
      </w:r>
      <w:r>
        <w:rPr>
          <w:rFonts w:ascii="Arial" w:hAnsi="Arial" w:cs="Arial"/>
          <w:szCs w:val="24"/>
        </w:rPr>
        <w:t xml:space="preserve"> </w:t>
      </w:r>
      <w:r w:rsidR="001D05A2">
        <w:rPr>
          <w:rFonts w:ascii="Arial" w:hAnsi="Arial" w:cs="Arial"/>
          <w:szCs w:val="24"/>
        </w:rPr>
        <w:t xml:space="preserve">identifies the </w:t>
      </w:r>
      <w:r w:rsidR="00B31912">
        <w:rPr>
          <w:rFonts w:ascii="Arial" w:hAnsi="Arial" w:cs="Arial"/>
          <w:szCs w:val="24"/>
        </w:rPr>
        <w:t xml:space="preserve">current </w:t>
      </w:r>
      <w:r>
        <w:rPr>
          <w:rFonts w:ascii="Arial" w:hAnsi="Arial" w:cs="Arial"/>
          <w:szCs w:val="24"/>
        </w:rPr>
        <w:t xml:space="preserve">spending breakdown </w:t>
      </w:r>
      <w:r w:rsidR="001D05A2">
        <w:rPr>
          <w:rFonts w:ascii="Arial" w:hAnsi="Arial" w:cs="Arial"/>
          <w:szCs w:val="24"/>
        </w:rPr>
        <w:t>for</w:t>
      </w:r>
      <w:r>
        <w:rPr>
          <w:rFonts w:ascii="Arial" w:hAnsi="Arial" w:cs="Arial"/>
          <w:szCs w:val="24"/>
        </w:rPr>
        <w:t xml:space="preserve"> </w:t>
      </w:r>
      <w:r w:rsidR="001D05A2">
        <w:rPr>
          <w:rFonts w:ascii="Arial" w:hAnsi="Arial" w:cs="Arial"/>
          <w:szCs w:val="24"/>
        </w:rPr>
        <w:t xml:space="preserve">the 2016-2021 </w:t>
      </w:r>
      <w:r>
        <w:rPr>
          <w:rFonts w:ascii="Arial" w:hAnsi="Arial" w:cs="Arial"/>
          <w:szCs w:val="24"/>
        </w:rPr>
        <w:t>levy period.</w:t>
      </w:r>
    </w:p>
    <w:p w14:paraId="0A55E34A" w14:textId="77777777" w:rsidR="0046773C" w:rsidRDefault="0046773C" w:rsidP="0046773C">
      <w:pPr>
        <w:jc w:val="both"/>
        <w:rPr>
          <w:rFonts w:ascii="Arial" w:hAnsi="Arial" w:cs="Arial"/>
          <w:szCs w:val="24"/>
        </w:rPr>
      </w:pPr>
      <w:bookmarkStart w:id="1" w:name="_Hlk79522034"/>
    </w:p>
    <w:p w14:paraId="1BFD50CC" w14:textId="08524FC6" w:rsidR="0046773C" w:rsidRDefault="0046773C" w:rsidP="0046773C">
      <w:pPr>
        <w:jc w:val="center"/>
        <w:rPr>
          <w:rFonts w:ascii="Arial" w:hAnsi="Arial" w:cs="Arial"/>
          <w:b/>
          <w:bCs/>
        </w:rPr>
      </w:pPr>
      <w:bookmarkStart w:id="2" w:name="_Hlk79521932"/>
      <w:r>
        <w:rPr>
          <w:rFonts w:ascii="Arial" w:hAnsi="Arial" w:cs="Arial"/>
          <w:b/>
          <w:bCs/>
        </w:rPr>
        <w:t xml:space="preserve">Table </w:t>
      </w:r>
      <w:r w:rsidR="00A046B6">
        <w:rPr>
          <w:rFonts w:ascii="Arial" w:hAnsi="Arial" w:cs="Arial"/>
          <w:b/>
          <w:bCs/>
        </w:rPr>
        <w:t>2</w:t>
      </w:r>
      <w:r>
        <w:rPr>
          <w:rFonts w:ascii="Arial" w:hAnsi="Arial" w:cs="Arial"/>
          <w:b/>
          <w:bCs/>
        </w:rPr>
        <w:t>. BSK 2016-2021 Spending Breakdown</w:t>
      </w:r>
    </w:p>
    <w:bookmarkEnd w:id="1"/>
    <w:p w14:paraId="60115D73" w14:textId="56F6A113" w:rsidR="0046773C" w:rsidRDefault="00B31912" w:rsidP="0046773C">
      <w:pPr>
        <w:ind w:hanging="180"/>
        <w:rPr>
          <w:rFonts w:ascii="Arial" w:hAnsi="Arial" w:cs="Arial"/>
          <w:b/>
          <w:bCs/>
        </w:rPr>
      </w:pPr>
      <w:r w:rsidRPr="00C21C59">
        <w:rPr>
          <w:noProof/>
        </w:rPr>
        <w:drawing>
          <wp:inline distT="0" distB="0" distL="0" distR="0" wp14:anchorId="0DE3E297" wp14:editId="7C324C5C">
            <wp:extent cx="59436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73250"/>
                    </a:xfrm>
                    <a:prstGeom prst="rect">
                      <a:avLst/>
                    </a:prstGeom>
                    <a:noFill/>
                    <a:ln>
                      <a:noFill/>
                    </a:ln>
                  </pic:spPr>
                </pic:pic>
              </a:graphicData>
            </a:graphic>
          </wp:inline>
        </w:drawing>
      </w:r>
    </w:p>
    <w:bookmarkEnd w:id="2"/>
    <w:p w14:paraId="153AFF96" w14:textId="77777777" w:rsidR="0046773C" w:rsidRDefault="0046773C" w:rsidP="0046773C">
      <w:pPr>
        <w:jc w:val="both"/>
        <w:rPr>
          <w:rFonts w:ascii="Arial" w:hAnsi="Arial" w:cs="Arial"/>
          <w:b/>
          <w:bCs/>
        </w:rPr>
      </w:pPr>
    </w:p>
    <w:p w14:paraId="136BEC2C" w14:textId="4066ECBD" w:rsidR="0046773C" w:rsidRDefault="00A770EA" w:rsidP="0046773C">
      <w:pPr>
        <w:jc w:val="both"/>
        <w:rPr>
          <w:rFonts w:ascii="Arial" w:hAnsi="Arial" w:cs="Arial"/>
          <w:color w:val="FF0000"/>
        </w:rPr>
      </w:pPr>
      <w:r>
        <w:rPr>
          <w:rFonts w:ascii="Arial" w:hAnsi="Arial" w:cs="Arial"/>
          <w:u w:val="single"/>
        </w:rPr>
        <w:t xml:space="preserve">BSK </w:t>
      </w:r>
      <w:r w:rsidR="0046773C" w:rsidRPr="00A770EA">
        <w:rPr>
          <w:rFonts w:ascii="Arial" w:hAnsi="Arial" w:cs="Arial"/>
          <w:u w:val="single"/>
        </w:rPr>
        <w:t>Implementation Plan</w:t>
      </w:r>
      <w:r w:rsidR="0046773C" w:rsidRPr="00A770EA">
        <w:rPr>
          <w:rFonts w:ascii="Arial" w:hAnsi="Arial" w:cs="Arial"/>
        </w:rPr>
        <w:t>.</w:t>
      </w:r>
      <w:r w:rsidR="0046773C" w:rsidRPr="002D4608">
        <w:rPr>
          <w:rFonts w:ascii="Arial" w:hAnsi="Arial" w:cs="Arial"/>
        </w:rPr>
        <w:t xml:space="preserve"> In September 2016, the Council passed Ordinance 18373 adopting the BSK Implementation Plan. The Implementation Plan provides guidance on the goals, </w:t>
      </w:r>
      <w:proofErr w:type="gramStart"/>
      <w:r w:rsidR="0046773C" w:rsidRPr="002D4608">
        <w:rPr>
          <w:rFonts w:ascii="Arial" w:hAnsi="Arial" w:cs="Arial"/>
        </w:rPr>
        <w:t>investments</w:t>
      </w:r>
      <w:proofErr w:type="gramEnd"/>
      <w:r w:rsidR="0046773C" w:rsidRPr="002D4608">
        <w:rPr>
          <w:rFonts w:ascii="Arial" w:hAnsi="Arial" w:cs="Arial"/>
        </w:rPr>
        <w:t xml:space="preserve"> and implementation of the BSK Levy.</w:t>
      </w:r>
      <w:r w:rsidR="00B34D68">
        <w:rPr>
          <w:rStyle w:val="FootnoteReference"/>
          <w:rFonts w:ascii="Arial" w:hAnsi="Arial" w:cs="Arial"/>
        </w:rPr>
        <w:footnoteReference w:id="9"/>
      </w:r>
    </w:p>
    <w:p w14:paraId="2E4FFCD2" w14:textId="77777777" w:rsidR="0046773C" w:rsidRDefault="0046773C" w:rsidP="0046773C">
      <w:pPr>
        <w:jc w:val="both"/>
        <w:rPr>
          <w:rFonts w:ascii="Arial" w:hAnsi="Arial" w:cs="Arial"/>
        </w:rPr>
      </w:pPr>
    </w:p>
    <w:p w14:paraId="4DA2DDE7" w14:textId="51CCCB97" w:rsidR="0046773C" w:rsidRDefault="008B28EF" w:rsidP="0046773C">
      <w:pPr>
        <w:jc w:val="both"/>
        <w:rPr>
          <w:rFonts w:ascii="Arial" w:hAnsi="Arial" w:cs="Arial"/>
        </w:rPr>
      </w:pPr>
      <w:r>
        <w:rPr>
          <w:rFonts w:ascii="Arial" w:hAnsi="Arial" w:cs="Arial"/>
        </w:rPr>
        <w:t>Since its inception, BSK has pursued three overarching results</w:t>
      </w:r>
      <w:r w:rsidR="0046773C" w:rsidRPr="002D4608">
        <w:rPr>
          <w:rFonts w:ascii="Arial" w:hAnsi="Arial" w:cs="Arial"/>
        </w:rPr>
        <w:t>:</w:t>
      </w:r>
    </w:p>
    <w:p w14:paraId="7C27CA0B" w14:textId="77777777" w:rsidR="0046773C" w:rsidRPr="002D4608" w:rsidRDefault="0046773C" w:rsidP="0046773C">
      <w:pPr>
        <w:jc w:val="both"/>
        <w:rPr>
          <w:rFonts w:ascii="Arial" w:hAnsi="Arial" w:cs="Arial"/>
        </w:rPr>
      </w:pPr>
    </w:p>
    <w:p w14:paraId="1D7F141D" w14:textId="77777777" w:rsidR="0046773C" w:rsidRPr="002D4608" w:rsidRDefault="0046773C" w:rsidP="00B071AB">
      <w:pPr>
        <w:pStyle w:val="ListParagraph0"/>
        <w:numPr>
          <w:ilvl w:val="0"/>
          <w:numId w:val="5"/>
        </w:numPr>
        <w:jc w:val="both"/>
        <w:rPr>
          <w:rFonts w:ascii="Arial" w:hAnsi="Arial" w:cs="Arial"/>
        </w:rPr>
      </w:pPr>
      <w:r w:rsidRPr="002D4608">
        <w:rPr>
          <w:rFonts w:ascii="Arial" w:hAnsi="Arial" w:cs="Arial"/>
        </w:rPr>
        <w:t>Babies are born healthy and are provided with a strong foundation for lifelong health and wellbeing</w:t>
      </w:r>
    </w:p>
    <w:p w14:paraId="2F3369CA" w14:textId="77777777" w:rsidR="0046773C" w:rsidRPr="002D4608" w:rsidRDefault="0046773C" w:rsidP="00B071AB">
      <w:pPr>
        <w:pStyle w:val="ListParagraph0"/>
        <w:numPr>
          <w:ilvl w:val="0"/>
          <w:numId w:val="5"/>
        </w:numPr>
        <w:jc w:val="both"/>
        <w:rPr>
          <w:rFonts w:ascii="Arial" w:hAnsi="Arial" w:cs="Arial"/>
        </w:rPr>
      </w:pPr>
      <w:r w:rsidRPr="002D4608">
        <w:rPr>
          <w:rFonts w:ascii="Arial" w:hAnsi="Arial" w:cs="Arial"/>
        </w:rPr>
        <w:lastRenderedPageBreak/>
        <w:t>King County is a place where everyone has equitable opportunities to be safe and healthy as they progress through childhood, building academic and life skills to be thriving members of their communities</w:t>
      </w:r>
    </w:p>
    <w:p w14:paraId="626E2846" w14:textId="22CDE8F9" w:rsidR="0046773C" w:rsidRPr="002D4608" w:rsidRDefault="0046773C" w:rsidP="00B071AB">
      <w:pPr>
        <w:pStyle w:val="ListParagraph0"/>
        <w:numPr>
          <w:ilvl w:val="0"/>
          <w:numId w:val="5"/>
        </w:numPr>
        <w:jc w:val="both"/>
        <w:rPr>
          <w:rFonts w:ascii="Arial" w:hAnsi="Arial" w:cs="Arial"/>
        </w:rPr>
      </w:pPr>
      <w:r w:rsidRPr="002D4608">
        <w:rPr>
          <w:rFonts w:ascii="Arial" w:hAnsi="Arial" w:cs="Arial"/>
        </w:rPr>
        <w:t xml:space="preserve">Communities offer safe, </w:t>
      </w:r>
      <w:proofErr w:type="gramStart"/>
      <w:r w:rsidRPr="002D4608">
        <w:rPr>
          <w:rFonts w:ascii="Arial" w:hAnsi="Arial" w:cs="Arial"/>
        </w:rPr>
        <w:t>welcoming</w:t>
      </w:r>
      <w:proofErr w:type="gramEnd"/>
      <w:r w:rsidRPr="002D4608">
        <w:rPr>
          <w:rFonts w:ascii="Arial" w:hAnsi="Arial" w:cs="Arial"/>
        </w:rPr>
        <w:t xml:space="preserve"> and healthy environments that help improve outcomes for all of King County’s children and families, regardless of where they live</w:t>
      </w:r>
    </w:p>
    <w:p w14:paraId="370BE09E" w14:textId="77777777" w:rsidR="0046773C" w:rsidRDefault="0046773C" w:rsidP="0046773C">
      <w:pPr>
        <w:jc w:val="both"/>
        <w:rPr>
          <w:rFonts w:ascii="Arial" w:hAnsi="Arial" w:cs="Arial"/>
          <w:color w:val="FF0000"/>
        </w:rPr>
      </w:pPr>
    </w:p>
    <w:p w14:paraId="5DB4E969" w14:textId="7ED1DF85" w:rsidR="0046773C" w:rsidRDefault="0046773C" w:rsidP="0046773C">
      <w:pPr>
        <w:jc w:val="both"/>
        <w:rPr>
          <w:rFonts w:ascii="Arial" w:hAnsi="Arial" w:cs="Arial"/>
        </w:rPr>
      </w:pPr>
      <w:r w:rsidRPr="00A770EA">
        <w:rPr>
          <w:rFonts w:ascii="Arial" w:hAnsi="Arial" w:cs="Arial"/>
          <w:u w:val="single"/>
        </w:rPr>
        <w:t>Levy Oversight</w:t>
      </w:r>
      <w:r w:rsidRPr="00A770EA">
        <w:rPr>
          <w:rFonts w:ascii="Arial" w:hAnsi="Arial" w:cs="Arial"/>
        </w:rPr>
        <w:t>.</w:t>
      </w:r>
      <w:r w:rsidRPr="002D4608">
        <w:rPr>
          <w:rFonts w:ascii="Arial" w:hAnsi="Arial" w:cs="Arial"/>
        </w:rPr>
        <w:t xml:space="preserve"> The </w:t>
      </w:r>
      <w:r>
        <w:rPr>
          <w:rFonts w:ascii="Arial" w:hAnsi="Arial" w:cs="Arial"/>
        </w:rPr>
        <w:t>BSK</w:t>
      </w:r>
      <w:r w:rsidRPr="002D4608">
        <w:rPr>
          <w:rFonts w:ascii="Arial" w:hAnsi="Arial" w:cs="Arial"/>
        </w:rPr>
        <w:t xml:space="preserve"> Levy is overseen by </w:t>
      </w:r>
      <w:r>
        <w:rPr>
          <w:rFonts w:ascii="Arial" w:hAnsi="Arial" w:cs="Arial"/>
        </w:rPr>
        <w:t xml:space="preserve">the Children and Youth Advisory Board (CYAB), which </w:t>
      </w:r>
      <w:r w:rsidRPr="00A66F3A">
        <w:rPr>
          <w:rFonts w:ascii="Arial" w:hAnsi="Arial" w:cs="Arial"/>
        </w:rPr>
        <w:t>carries dual responsibilities tied to the Best Starts for Kids Levy and the Youth Action Plan</w:t>
      </w:r>
      <w:r>
        <w:rPr>
          <w:rFonts w:ascii="Arial" w:hAnsi="Arial" w:cs="Arial"/>
        </w:rPr>
        <w:t xml:space="preserve">, as well as the Communities of Opportunity-Best Starts for Kids Advisory Board, which is the advisory body for the COO portion of the levy. </w:t>
      </w:r>
    </w:p>
    <w:p w14:paraId="006B3D16" w14:textId="77777777" w:rsidR="0046773C" w:rsidRDefault="0046773C" w:rsidP="0046773C">
      <w:pPr>
        <w:jc w:val="both"/>
        <w:rPr>
          <w:rFonts w:ascii="Arial" w:hAnsi="Arial" w:cs="Arial"/>
        </w:rPr>
      </w:pPr>
    </w:p>
    <w:p w14:paraId="2D132399" w14:textId="16ED6A9C" w:rsidR="0046773C" w:rsidRPr="00B34D68" w:rsidRDefault="0046773C" w:rsidP="0046773C">
      <w:pPr>
        <w:jc w:val="both"/>
        <w:rPr>
          <w:rFonts w:ascii="Arial" w:hAnsi="Arial"/>
        </w:rPr>
      </w:pPr>
      <w:r>
        <w:rPr>
          <w:rFonts w:ascii="Arial" w:hAnsi="Arial" w:cs="Arial"/>
        </w:rPr>
        <w:t>The</w:t>
      </w:r>
      <w:r w:rsidRPr="00664C47">
        <w:rPr>
          <w:rFonts w:ascii="Arial" w:hAnsi="Arial" w:cs="Arial"/>
        </w:rPr>
        <w:t xml:space="preserve"> current COO-BSK Advisory Board, codified as K</w:t>
      </w:r>
      <w:r>
        <w:rPr>
          <w:rFonts w:ascii="Arial" w:hAnsi="Arial" w:cs="Arial"/>
        </w:rPr>
        <w:t>.</w:t>
      </w:r>
      <w:r w:rsidRPr="00664C47">
        <w:rPr>
          <w:rFonts w:ascii="Arial" w:hAnsi="Arial" w:cs="Arial"/>
        </w:rPr>
        <w:t>C</w:t>
      </w:r>
      <w:r>
        <w:rPr>
          <w:rFonts w:ascii="Arial" w:hAnsi="Arial" w:cs="Arial"/>
        </w:rPr>
        <w:t>.</w:t>
      </w:r>
      <w:r w:rsidRPr="00664C47">
        <w:rPr>
          <w:rFonts w:ascii="Arial" w:hAnsi="Arial" w:cs="Arial"/>
        </w:rPr>
        <w:t>C</w:t>
      </w:r>
      <w:r>
        <w:rPr>
          <w:rFonts w:ascii="Arial" w:hAnsi="Arial" w:cs="Arial"/>
        </w:rPr>
        <w:t>.</w:t>
      </w:r>
      <w:r w:rsidRPr="00664C47">
        <w:rPr>
          <w:rFonts w:ascii="Arial" w:hAnsi="Arial" w:cs="Arial"/>
        </w:rPr>
        <w:t xml:space="preserve"> 2A.300.520, expires December 31, 2021</w:t>
      </w:r>
      <w:r>
        <w:rPr>
          <w:rFonts w:ascii="Arial" w:hAnsi="Arial" w:cs="Arial"/>
        </w:rPr>
        <w:t>.</w:t>
      </w:r>
      <w:r w:rsidR="00F74C15">
        <w:rPr>
          <w:rFonts w:ascii="Arial" w:hAnsi="Arial" w:cs="Arial"/>
        </w:rPr>
        <w:t xml:space="preserve"> </w:t>
      </w:r>
    </w:p>
    <w:p w14:paraId="0C034642" w14:textId="77777777" w:rsidR="0094374D" w:rsidRDefault="0094374D" w:rsidP="0094374D">
      <w:pPr>
        <w:autoSpaceDE w:val="0"/>
        <w:autoSpaceDN w:val="0"/>
        <w:adjustRightInd w:val="0"/>
        <w:jc w:val="both"/>
        <w:rPr>
          <w:rFonts w:ascii="Arial" w:hAnsi="Arial" w:cs="Arial"/>
          <w:b/>
          <w:color w:val="000000"/>
          <w:szCs w:val="24"/>
        </w:rPr>
      </w:pPr>
    </w:p>
    <w:p w14:paraId="6D5562F3" w14:textId="69EF5136" w:rsidR="000B34C7" w:rsidRDefault="0094374D" w:rsidP="002109B4">
      <w:pPr>
        <w:jc w:val="both"/>
        <w:rPr>
          <w:rFonts w:ascii="Arial" w:hAnsi="Arial" w:cs="Arial"/>
        </w:rPr>
      </w:pPr>
      <w:r w:rsidRPr="000B34C7">
        <w:rPr>
          <w:rFonts w:ascii="Arial" w:hAnsi="Arial" w:cs="Arial"/>
          <w:bCs/>
          <w:u w:val="single"/>
        </w:rPr>
        <w:t>Youth and Family Homelessness Prevention Initiative</w:t>
      </w:r>
      <w:r w:rsidR="00C8150A">
        <w:rPr>
          <w:rFonts w:ascii="Arial" w:hAnsi="Arial" w:cs="Arial"/>
          <w:bCs/>
          <w:u w:val="single"/>
        </w:rPr>
        <w:t xml:space="preserve"> (YFHPI)</w:t>
      </w:r>
      <w:r w:rsidR="00A770EA" w:rsidRPr="000B34C7">
        <w:rPr>
          <w:rFonts w:ascii="Arial" w:hAnsi="Arial" w:cs="Arial"/>
          <w:bCs/>
        </w:rPr>
        <w:t xml:space="preserve">. </w:t>
      </w:r>
      <w:r w:rsidRPr="008677B3">
        <w:rPr>
          <w:rFonts w:ascii="Arial" w:hAnsi="Arial" w:cs="Arial"/>
          <w:szCs w:val="24"/>
        </w:rPr>
        <w:t xml:space="preserve">The BSK Youth and Family Homelessness Prevention Initiative (YFHPI) is </w:t>
      </w:r>
      <w:r w:rsidR="003A0059">
        <w:rPr>
          <w:rFonts w:ascii="Arial" w:hAnsi="Arial" w:cs="Arial"/>
          <w:szCs w:val="24"/>
        </w:rPr>
        <w:t xml:space="preserve">aimed at preventing and diverting </w:t>
      </w:r>
      <w:r w:rsidRPr="008677B3">
        <w:rPr>
          <w:rFonts w:ascii="Arial" w:hAnsi="Arial" w:cs="Arial"/>
          <w:szCs w:val="24"/>
        </w:rPr>
        <w:t>children and youth and their families from becoming homeless.</w:t>
      </w:r>
      <w:r w:rsidR="00B34D68" w:rsidRPr="00D517C7">
        <w:rPr>
          <w:rFonts w:ascii="Arial" w:hAnsi="Arial" w:cs="Arial"/>
          <w:szCs w:val="24"/>
        </w:rPr>
        <w:t xml:space="preserve"> </w:t>
      </w:r>
      <w:r w:rsidR="00B34D68" w:rsidRPr="00282491">
        <w:rPr>
          <w:rFonts w:ascii="Arial" w:hAnsi="Arial" w:cs="Arial"/>
        </w:rPr>
        <w:t>The</w:t>
      </w:r>
      <w:r w:rsidR="00B34D68" w:rsidRPr="0094624C">
        <w:rPr>
          <w:rFonts w:ascii="Arial" w:hAnsi="Arial" w:cs="Arial"/>
        </w:rPr>
        <w:t xml:space="preserve"> </w:t>
      </w:r>
      <w:r w:rsidR="00B34D68" w:rsidRPr="00497032">
        <w:rPr>
          <w:rFonts w:ascii="Arial" w:hAnsi="Arial" w:cs="Arial"/>
        </w:rPr>
        <w:t>YFHPI program model includes mobile case management based on progressive engagement and flexible financial assistance aimed at homelessness prevention</w:t>
      </w:r>
      <w:r w:rsidR="00B34D68" w:rsidRPr="00F51389">
        <w:rPr>
          <w:rFonts w:ascii="Arial" w:hAnsi="Arial" w:cs="Arial"/>
          <w:szCs w:val="24"/>
        </w:rPr>
        <w:t>. P</w:t>
      </w:r>
      <w:r w:rsidR="00B34D68" w:rsidRPr="00E54FF4">
        <w:rPr>
          <w:rFonts w:ascii="Arial" w:hAnsi="Arial" w:cs="Arial"/>
          <w:szCs w:val="24"/>
        </w:rPr>
        <w:t xml:space="preserve">rogram eligibility is intended for youth and families who are at imminent risk of homelessness, whereas individuals who have already become homeless </w:t>
      </w:r>
      <w:r w:rsidR="003A0059">
        <w:rPr>
          <w:rFonts w:ascii="Arial" w:hAnsi="Arial" w:cs="Arial"/>
          <w:szCs w:val="24"/>
        </w:rPr>
        <w:t>are</w:t>
      </w:r>
      <w:r w:rsidR="00B34D68" w:rsidRPr="00E54FF4">
        <w:rPr>
          <w:rFonts w:ascii="Arial" w:hAnsi="Arial" w:cs="Arial"/>
          <w:szCs w:val="24"/>
        </w:rPr>
        <w:t xml:space="preserve"> served through the </w:t>
      </w:r>
      <w:r w:rsidR="003A0059">
        <w:rPr>
          <w:rFonts w:ascii="Arial" w:hAnsi="Arial" w:cs="Arial"/>
          <w:szCs w:val="24"/>
        </w:rPr>
        <w:t xml:space="preserve">local </w:t>
      </w:r>
      <w:r w:rsidR="00B34D68" w:rsidRPr="00E54FF4">
        <w:rPr>
          <w:rFonts w:ascii="Arial" w:hAnsi="Arial" w:cs="Arial"/>
          <w:szCs w:val="24"/>
        </w:rPr>
        <w:t>homeless services system</w:t>
      </w:r>
      <w:r w:rsidR="00E92DE6" w:rsidRPr="000B34C7">
        <w:rPr>
          <w:rFonts w:ascii="Arial" w:hAnsi="Arial" w:cs="Arial"/>
          <w:szCs w:val="24"/>
        </w:rPr>
        <w:t xml:space="preserve"> (HMIS)</w:t>
      </w:r>
      <w:r w:rsidR="00B34D68" w:rsidRPr="00E54FF4">
        <w:rPr>
          <w:rFonts w:ascii="Arial" w:hAnsi="Arial" w:cs="Arial"/>
          <w:szCs w:val="24"/>
        </w:rPr>
        <w:t xml:space="preserve">. </w:t>
      </w:r>
    </w:p>
    <w:p w14:paraId="13776825" w14:textId="7DF82421" w:rsidR="0094374D" w:rsidRPr="0018087F" w:rsidRDefault="0094374D" w:rsidP="0094374D">
      <w:pPr>
        <w:autoSpaceDE w:val="0"/>
        <w:autoSpaceDN w:val="0"/>
        <w:adjustRightInd w:val="0"/>
        <w:jc w:val="both"/>
        <w:rPr>
          <w:rFonts w:ascii="Arial" w:hAnsi="Arial" w:cs="Arial"/>
          <w:szCs w:val="24"/>
        </w:rPr>
      </w:pPr>
    </w:p>
    <w:p w14:paraId="66E30471" w14:textId="12BF029A" w:rsidR="0094374D" w:rsidRPr="008A3194" w:rsidRDefault="0094374D" w:rsidP="0094374D">
      <w:pPr>
        <w:jc w:val="both"/>
      </w:pPr>
      <w:r w:rsidRPr="00A770EA">
        <w:rPr>
          <w:rFonts w:ascii="Arial" w:hAnsi="Arial" w:cs="Arial"/>
          <w:bCs/>
          <w:szCs w:val="24"/>
          <w:u w:val="single"/>
        </w:rPr>
        <w:t>BSK Evaluation and Performance Measurement Plan</w:t>
      </w:r>
      <w:r w:rsidRPr="00A770EA">
        <w:rPr>
          <w:rFonts w:ascii="Arial" w:hAnsi="Arial" w:cs="Arial"/>
          <w:bCs/>
          <w:szCs w:val="24"/>
        </w:rPr>
        <w:t>.</w:t>
      </w:r>
      <w:r w:rsidRPr="0018087F">
        <w:rPr>
          <w:rFonts w:ascii="Arial" w:hAnsi="Arial" w:cs="Arial"/>
          <w:b/>
          <w:szCs w:val="24"/>
        </w:rPr>
        <w:t xml:space="preserve"> </w:t>
      </w:r>
      <w:r w:rsidRPr="0018087F">
        <w:rPr>
          <w:rFonts w:ascii="Arial" w:hAnsi="Arial" w:cs="Arial"/>
        </w:rPr>
        <w:t xml:space="preserve">The BSK Implementation Plan </w:t>
      </w:r>
      <w:r w:rsidRPr="008855C2">
        <w:rPr>
          <w:rFonts w:ascii="Arial" w:hAnsi="Arial" w:cs="Arial"/>
          <w:szCs w:val="24"/>
        </w:rPr>
        <w:t>set out the principles</w:t>
      </w:r>
      <w:r w:rsidRPr="0018087F">
        <w:rPr>
          <w:rFonts w:ascii="Arial" w:hAnsi="Arial" w:cs="Arial"/>
        </w:rPr>
        <w:t xml:space="preserve"> for the BSK </w:t>
      </w:r>
      <w:r w:rsidRPr="008855C2">
        <w:rPr>
          <w:rFonts w:ascii="Arial" w:hAnsi="Arial" w:cs="Arial"/>
          <w:szCs w:val="24"/>
        </w:rPr>
        <w:t>evaluation, including requirements</w:t>
      </w:r>
      <w:r w:rsidRPr="0018087F">
        <w:rPr>
          <w:rFonts w:ascii="Arial" w:hAnsi="Arial" w:cs="Arial"/>
        </w:rPr>
        <w:t xml:space="preserve"> for </w:t>
      </w:r>
      <w:r w:rsidRPr="008855C2">
        <w:rPr>
          <w:rFonts w:ascii="Arial" w:hAnsi="Arial" w:cs="Arial"/>
          <w:szCs w:val="24"/>
        </w:rPr>
        <w:t>the</w:t>
      </w:r>
      <w:r w:rsidRPr="0018087F">
        <w:rPr>
          <w:rFonts w:ascii="Arial" w:hAnsi="Arial" w:cs="Arial"/>
          <w:szCs w:val="24"/>
        </w:rPr>
        <w:t xml:space="preserve"> BSK Evaluation and Performance Measurement Plan (EPMP) which outlines strategies, methods, and metrics to evaluate and measure the performance of the BSK initiative</w:t>
      </w:r>
      <w:r w:rsidRPr="008855C2">
        <w:rPr>
          <w:rFonts w:ascii="Arial" w:hAnsi="Arial" w:cs="Arial"/>
          <w:szCs w:val="24"/>
        </w:rPr>
        <w:t>. The EPMP</w:t>
      </w:r>
      <w:r w:rsidRPr="0018087F">
        <w:rPr>
          <w:rFonts w:ascii="Arial" w:hAnsi="Arial" w:cs="Arial"/>
          <w:szCs w:val="24"/>
        </w:rPr>
        <w:t xml:space="preserve"> was accepted by Motion 14979 on October 17, 2017.</w:t>
      </w:r>
      <w:r w:rsidRPr="008A3194">
        <w:rPr>
          <w:rFonts w:ascii="Arial" w:hAnsi="Arial"/>
        </w:rPr>
        <w:t xml:space="preserve"> The accepted EPMP </w:t>
      </w:r>
      <w:r w:rsidRPr="0018087F">
        <w:rPr>
          <w:rFonts w:ascii="Arial" w:hAnsi="Arial" w:cs="Arial"/>
          <w:szCs w:val="24"/>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continued.</w:t>
      </w:r>
      <w:r w:rsidRPr="0018087F">
        <w:rPr>
          <w:rFonts w:ascii="Arial" w:hAnsi="Arial" w:cs="Arial"/>
          <w:szCs w:val="24"/>
          <w:vertAlign w:val="superscript"/>
        </w:rPr>
        <w:footnoteReference w:id="10"/>
      </w:r>
    </w:p>
    <w:p w14:paraId="2E2E5B50" w14:textId="77777777" w:rsidR="0094374D" w:rsidRDefault="0094374D" w:rsidP="0094374D">
      <w:pPr>
        <w:rPr>
          <w:rFonts w:ascii="Arial" w:hAnsi="Arial" w:cs="Arial"/>
          <w:szCs w:val="24"/>
        </w:rPr>
      </w:pPr>
    </w:p>
    <w:p w14:paraId="2661C595" w14:textId="077E05CA" w:rsidR="0046773C" w:rsidRDefault="0094374D" w:rsidP="002109B4">
      <w:pPr>
        <w:jc w:val="both"/>
        <w:rPr>
          <w:rFonts w:ascii="Arial" w:eastAsia="Calibri" w:hAnsi="Arial" w:cs="Arial"/>
          <w:iCs/>
          <w:szCs w:val="24"/>
        </w:rPr>
      </w:pPr>
      <w:r w:rsidRPr="00E54FF4">
        <w:rPr>
          <w:rFonts w:ascii="Arial" w:hAnsi="Arial" w:cs="Arial"/>
          <w:b/>
          <w:bCs/>
          <w:szCs w:val="24"/>
        </w:rPr>
        <w:t>BSK Levy Renewal Planning.</w:t>
      </w:r>
      <w:r w:rsidRPr="00282491">
        <w:rPr>
          <w:rFonts w:ascii="Arial" w:hAnsi="Arial" w:cs="Arial"/>
          <w:b/>
          <w:bCs/>
          <w:szCs w:val="24"/>
        </w:rPr>
        <w:t xml:space="preserve"> </w:t>
      </w:r>
      <w:r w:rsidRPr="0094624C">
        <w:rPr>
          <w:rFonts w:ascii="Arial" w:hAnsi="Arial" w:cs="Arial"/>
        </w:rPr>
        <w:t xml:space="preserve">Motion 15651, adopted by the Council in July 2020, requested the executive submit for </w:t>
      </w:r>
      <w:r w:rsidR="0093508F">
        <w:rPr>
          <w:rFonts w:ascii="Arial" w:hAnsi="Arial" w:cs="Arial"/>
        </w:rPr>
        <w:t xml:space="preserve">the </w:t>
      </w:r>
      <w:r w:rsidRPr="0094624C">
        <w:rPr>
          <w:rFonts w:ascii="Arial" w:hAnsi="Arial" w:cs="Arial"/>
        </w:rPr>
        <w:t>Council</w:t>
      </w:r>
      <w:r w:rsidR="0093508F">
        <w:rPr>
          <w:rFonts w:ascii="Arial" w:hAnsi="Arial" w:cs="Arial"/>
        </w:rPr>
        <w:t>’s</w:t>
      </w:r>
      <w:r w:rsidRPr="0094624C">
        <w:rPr>
          <w:rFonts w:ascii="Arial" w:hAnsi="Arial" w:cs="Arial"/>
        </w:rPr>
        <w:t xml:space="preserve"> review an assessment report of the </w:t>
      </w:r>
      <w:r w:rsidRPr="0094624C">
        <w:rPr>
          <w:rFonts w:ascii="Arial" w:hAnsi="Arial" w:cs="Arial"/>
        </w:rPr>
        <w:lastRenderedPageBreak/>
        <w:t xml:space="preserve">current levy funded goals, strategies, and programs. The intent of the assessment was to inform </w:t>
      </w:r>
      <w:r w:rsidR="0093508F">
        <w:rPr>
          <w:rFonts w:ascii="Arial" w:hAnsi="Arial" w:cs="Arial"/>
        </w:rPr>
        <w:t xml:space="preserve">the </w:t>
      </w:r>
      <w:r w:rsidRPr="0094624C">
        <w:rPr>
          <w:rFonts w:ascii="Arial" w:hAnsi="Arial" w:cs="Arial"/>
        </w:rPr>
        <w:t>Council</w:t>
      </w:r>
      <w:r w:rsidR="0093508F">
        <w:rPr>
          <w:rFonts w:ascii="Arial" w:hAnsi="Arial" w:cs="Arial"/>
        </w:rPr>
        <w:t>’s</w:t>
      </w:r>
      <w:r w:rsidRPr="0094624C">
        <w:rPr>
          <w:rFonts w:ascii="Arial" w:hAnsi="Arial" w:cs="Arial"/>
        </w:rPr>
        <w:t xml:space="preserve"> deliberations regarding the potential for a levy </w:t>
      </w:r>
      <w:r w:rsidR="00854BD8" w:rsidRPr="0094624C">
        <w:rPr>
          <w:rFonts w:ascii="Arial" w:hAnsi="Arial" w:cs="Arial"/>
        </w:rPr>
        <w:t>renewal since</w:t>
      </w:r>
      <w:r w:rsidRPr="0094624C">
        <w:rPr>
          <w:rFonts w:ascii="Arial" w:hAnsi="Arial" w:cs="Arial"/>
        </w:rPr>
        <w:t xml:space="preserve"> the current </w:t>
      </w:r>
      <w:r w:rsidR="0014332B">
        <w:rPr>
          <w:rFonts w:ascii="Arial" w:hAnsi="Arial" w:cs="Arial"/>
        </w:rPr>
        <w:t>l</w:t>
      </w:r>
      <w:r w:rsidRPr="0094624C">
        <w:rPr>
          <w:rFonts w:ascii="Arial" w:hAnsi="Arial" w:cs="Arial"/>
        </w:rPr>
        <w:t>evy expires at the end of 2021. Motion 15651 included a detailed list of reporting requirements covering both an assess</w:t>
      </w:r>
      <w:r w:rsidRPr="00497032">
        <w:rPr>
          <w:rFonts w:ascii="Arial" w:hAnsi="Arial" w:cs="Arial"/>
        </w:rPr>
        <w:t>ment of the current levy and recommendations for any future levy. On October 15, 2020</w:t>
      </w:r>
      <w:r w:rsidR="0014332B">
        <w:rPr>
          <w:rFonts w:ascii="Arial" w:hAnsi="Arial" w:cs="Arial"/>
        </w:rPr>
        <w:t>,</w:t>
      </w:r>
      <w:r w:rsidRPr="00497032">
        <w:rPr>
          <w:rFonts w:ascii="Arial" w:hAnsi="Arial" w:cs="Arial"/>
        </w:rPr>
        <w:t xml:space="preserve"> the Executive transmitted the </w:t>
      </w:r>
      <w:r w:rsidR="0014332B">
        <w:rPr>
          <w:rFonts w:ascii="Arial" w:hAnsi="Arial" w:cs="Arial"/>
        </w:rPr>
        <w:t>a</w:t>
      </w:r>
      <w:r w:rsidRPr="00497032">
        <w:rPr>
          <w:rFonts w:ascii="Arial" w:hAnsi="Arial" w:cs="Arial"/>
        </w:rPr>
        <w:t xml:space="preserve">ssessment </w:t>
      </w:r>
      <w:r w:rsidR="0014332B">
        <w:rPr>
          <w:rFonts w:ascii="Arial" w:hAnsi="Arial" w:cs="Arial"/>
        </w:rPr>
        <w:t>r</w:t>
      </w:r>
      <w:r w:rsidRPr="00497032">
        <w:rPr>
          <w:rFonts w:ascii="Arial" w:hAnsi="Arial" w:cs="Arial"/>
        </w:rPr>
        <w:t xml:space="preserve">eport, as required by Motion 15651, and a proposed motion that would, if enacted, accept the report. </w:t>
      </w:r>
      <w:r w:rsidR="0046773C" w:rsidRPr="00940CFB">
        <w:rPr>
          <w:rFonts w:ascii="Arial" w:eastAsia="Calibri" w:hAnsi="Arial" w:cs="Arial"/>
          <w:iCs/>
          <w:szCs w:val="24"/>
        </w:rPr>
        <w:t xml:space="preserve">In December 2020, </w:t>
      </w:r>
      <w:r w:rsidR="0093508F">
        <w:rPr>
          <w:rFonts w:ascii="Arial" w:eastAsia="Calibri" w:hAnsi="Arial" w:cs="Arial"/>
          <w:iCs/>
          <w:szCs w:val="24"/>
        </w:rPr>
        <w:t xml:space="preserve">the </w:t>
      </w:r>
      <w:r w:rsidR="0046773C" w:rsidRPr="00940CFB">
        <w:rPr>
          <w:rFonts w:ascii="Arial" w:eastAsia="Calibri" w:hAnsi="Arial" w:cs="Arial"/>
          <w:iCs/>
          <w:szCs w:val="24"/>
        </w:rPr>
        <w:t>Council passed a motion to accept the report.</w:t>
      </w:r>
      <w:r w:rsidR="0046773C" w:rsidRPr="00940CFB">
        <w:rPr>
          <w:rStyle w:val="FootnoteReference"/>
          <w:rFonts w:ascii="Arial" w:eastAsia="Calibri" w:hAnsi="Arial" w:cs="Arial"/>
          <w:iCs/>
          <w:szCs w:val="24"/>
        </w:rPr>
        <w:footnoteReference w:id="11"/>
      </w:r>
    </w:p>
    <w:p w14:paraId="08B0DB65" w14:textId="77777777" w:rsidR="007B1AC7" w:rsidRDefault="007B1AC7" w:rsidP="002109B4">
      <w:pPr>
        <w:jc w:val="both"/>
        <w:rPr>
          <w:rFonts w:ascii="Arial" w:eastAsia="Calibri" w:hAnsi="Arial" w:cs="Arial"/>
          <w:iCs/>
          <w:szCs w:val="24"/>
        </w:rPr>
      </w:pPr>
    </w:p>
    <w:p w14:paraId="0495E3F4" w14:textId="727EBC5B" w:rsidR="00A77CB9" w:rsidRDefault="0046773C" w:rsidP="00E54FF4">
      <w:pPr>
        <w:jc w:val="both"/>
        <w:rPr>
          <w:rFonts w:ascii="Arial" w:hAnsi="Arial" w:cs="Arial"/>
          <w:szCs w:val="24"/>
        </w:rPr>
      </w:pPr>
      <w:r w:rsidRPr="0094624C">
        <w:rPr>
          <w:rFonts w:ascii="Arial" w:eastAsia="Calibri" w:hAnsi="Arial" w:cs="Arial"/>
          <w:b/>
          <w:bCs/>
          <w:iCs/>
          <w:szCs w:val="24"/>
        </w:rPr>
        <w:t>Ordinance 19267</w:t>
      </w:r>
      <w:r w:rsidR="00BA01A5" w:rsidRPr="00497032">
        <w:rPr>
          <w:rFonts w:ascii="Arial" w:eastAsia="Calibri" w:hAnsi="Arial" w:cs="Arial"/>
          <w:b/>
          <w:bCs/>
          <w:iCs/>
          <w:szCs w:val="24"/>
        </w:rPr>
        <w:t xml:space="preserve">: </w:t>
      </w:r>
      <w:r w:rsidR="00BA01A5" w:rsidRPr="00DC1AA3">
        <w:rPr>
          <w:rFonts w:ascii="Arial" w:eastAsia="Calibri" w:hAnsi="Arial" w:cs="Arial"/>
          <w:b/>
          <w:bCs/>
          <w:iCs/>
          <w:szCs w:val="24"/>
        </w:rPr>
        <w:t>Renewal Levy Ballot Proposition</w:t>
      </w:r>
      <w:r w:rsidRPr="0094624C">
        <w:rPr>
          <w:rFonts w:ascii="Arial" w:eastAsia="Calibri" w:hAnsi="Arial" w:cs="Arial"/>
          <w:b/>
          <w:bCs/>
          <w:iCs/>
          <w:szCs w:val="24"/>
        </w:rPr>
        <w:t xml:space="preserve">. </w:t>
      </w:r>
      <w:r w:rsidR="0094374D" w:rsidRPr="00497032">
        <w:rPr>
          <w:rFonts w:ascii="Arial" w:eastAsia="Calibri" w:hAnsi="Arial" w:cs="Arial"/>
          <w:iCs/>
          <w:szCs w:val="24"/>
        </w:rPr>
        <w:t xml:space="preserve">In April 2021, </w:t>
      </w:r>
      <w:r w:rsidR="0093508F">
        <w:rPr>
          <w:rFonts w:ascii="Arial" w:eastAsia="Calibri" w:hAnsi="Arial" w:cs="Arial"/>
          <w:iCs/>
          <w:szCs w:val="24"/>
        </w:rPr>
        <w:t xml:space="preserve">the </w:t>
      </w:r>
      <w:r w:rsidR="0094374D" w:rsidRPr="00F51389">
        <w:rPr>
          <w:rFonts w:ascii="Arial" w:hAnsi="Arial" w:cs="Arial"/>
          <w:szCs w:val="24"/>
        </w:rPr>
        <w:t xml:space="preserve">Council approved Ordinance 19267, which </w:t>
      </w:r>
      <w:r w:rsidR="00282491" w:rsidRPr="00DC1AA3">
        <w:rPr>
          <w:rFonts w:ascii="Arial" w:hAnsi="Arial" w:cs="Arial"/>
          <w:szCs w:val="24"/>
        </w:rPr>
        <w:t xml:space="preserve">placed </w:t>
      </w:r>
      <w:r w:rsidR="0094374D" w:rsidRPr="00DC1AA3">
        <w:rPr>
          <w:rFonts w:ascii="Arial" w:hAnsi="Arial" w:cs="Arial"/>
          <w:szCs w:val="24"/>
        </w:rPr>
        <w:t xml:space="preserve">a BSK renewal levy proposition on the </w:t>
      </w:r>
      <w:r w:rsidR="00282491" w:rsidRPr="00DC1AA3">
        <w:rPr>
          <w:rFonts w:ascii="Arial" w:hAnsi="Arial" w:cs="Arial"/>
          <w:szCs w:val="24"/>
        </w:rPr>
        <w:t>ballot</w:t>
      </w:r>
      <w:r w:rsidR="0094374D" w:rsidRPr="00DC1AA3">
        <w:rPr>
          <w:rFonts w:ascii="Arial" w:hAnsi="Arial" w:cs="Arial"/>
          <w:szCs w:val="24"/>
        </w:rPr>
        <w:t>.</w:t>
      </w:r>
      <w:r w:rsidRPr="00DC1AA3">
        <w:rPr>
          <w:rFonts w:ascii="Arial" w:hAnsi="Arial" w:cs="Arial"/>
          <w:szCs w:val="24"/>
        </w:rPr>
        <w:t xml:space="preserve"> The </w:t>
      </w:r>
      <w:r w:rsidR="003A5D92" w:rsidRPr="00DC1AA3">
        <w:rPr>
          <w:rFonts w:ascii="Arial" w:hAnsi="Arial" w:cs="Arial"/>
          <w:szCs w:val="24"/>
        </w:rPr>
        <w:t xml:space="preserve">six-year </w:t>
      </w:r>
      <w:r w:rsidR="00E540F2">
        <w:rPr>
          <w:rFonts w:ascii="Arial" w:hAnsi="Arial" w:cs="Arial"/>
          <w:szCs w:val="24"/>
        </w:rPr>
        <w:t xml:space="preserve">(2022-2027) </w:t>
      </w:r>
      <w:r w:rsidRPr="00497032">
        <w:rPr>
          <w:rFonts w:ascii="Arial" w:hAnsi="Arial" w:cs="Arial"/>
          <w:szCs w:val="24"/>
        </w:rPr>
        <w:t>renewal levy</w:t>
      </w:r>
      <w:r w:rsidRPr="00F51389">
        <w:rPr>
          <w:rFonts w:ascii="Arial" w:hAnsi="Arial" w:cs="Arial"/>
          <w:szCs w:val="24"/>
        </w:rPr>
        <w:t xml:space="preserve">, </w:t>
      </w:r>
      <w:r w:rsidR="00282491" w:rsidRPr="00DC1AA3">
        <w:rPr>
          <w:rFonts w:ascii="Arial" w:hAnsi="Arial" w:cs="Arial"/>
          <w:szCs w:val="24"/>
        </w:rPr>
        <w:t xml:space="preserve">approved by </w:t>
      </w:r>
      <w:r w:rsidR="00C64731" w:rsidRPr="00DC1AA3">
        <w:rPr>
          <w:rFonts w:ascii="Arial" w:hAnsi="Arial" w:cs="Arial"/>
          <w:szCs w:val="24"/>
        </w:rPr>
        <w:t xml:space="preserve">King County </w:t>
      </w:r>
      <w:r w:rsidR="00282491" w:rsidRPr="00DC1AA3">
        <w:rPr>
          <w:rFonts w:ascii="Arial" w:hAnsi="Arial" w:cs="Arial"/>
          <w:szCs w:val="24"/>
        </w:rPr>
        <w:t>voters on August 3, 2021</w:t>
      </w:r>
      <w:r w:rsidRPr="00DC1AA3">
        <w:rPr>
          <w:rFonts w:ascii="Arial" w:hAnsi="Arial" w:cs="Arial"/>
          <w:szCs w:val="24"/>
        </w:rPr>
        <w:t xml:space="preserve">, </w:t>
      </w:r>
      <w:r w:rsidR="00282491" w:rsidRPr="00DC1AA3">
        <w:rPr>
          <w:rFonts w:ascii="Arial" w:hAnsi="Arial" w:cs="Arial"/>
          <w:szCs w:val="24"/>
        </w:rPr>
        <w:t xml:space="preserve">entails an initial levy rate of $0.19 per $1,000 of assessed value in 2022 with a three percent annual limit (growth) factor. Based on the most recent July </w:t>
      </w:r>
      <w:r w:rsidR="00BE7A8F" w:rsidRPr="00DC1AA3">
        <w:rPr>
          <w:rFonts w:ascii="Arial" w:hAnsi="Arial" w:cs="Arial"/>
          <w:szCs w:val="24"/>
        </w:rPr>
        <w:t xml:space="preserve">2021 </w:t>
      </w:r>
      <w:r w:rsidR="00282491" w:rsidRPr="00DC1AA3">
        <w:rPr>
          <w:rFonts w:ascii="Arial" w:hAnsi="Arial" w:cs="Arial"/>
          <w:szCs w:val="24"/>
        </w:rPr>
        <w:t xml:space="preserve">revenue forecast, the </w:t>
      </w:r>
      <w:r w:rsidR="00EB28BA" w:rsidRPr="00DC1AA3">
        <w:rPr>
          <w:rFonts w:ascii="Arial" w:hAnsi="Arial" w:cs="Arial"/>
          <w:szCs w:val="24"/>
        </w:rPr>
        <w:t xml:space="preserve">renewal </w:t>
      </w:r>
      <w:r w:rsidR="00282491" w:rsidRPr="00DC1AA3">
        <w:rPr>
          <w:rFonts w:ascii="Arial" w:hAnsi="Arial" w:cs="Arial"/>
          <w:szCs w:val="24"/>
        </w:rPr>
        <w:t xml:space="preserve">levy is </w:t>
      </w:r>
      <w:r w:rsidR="00282491" w:rsidRPr="00497032">
        <w:rPr>
          <w:rFonts w:ascii="Arial" w:hAnsi="Arial" w:cs="Arial"/>
          <w:szCs w:val="24"/>
        </w:rPr>
        <w:t>expected to genera</w:t>
      </w:r>
      <w:r w:rsidR="00282491" w:rsidRPr="00F51389">
        <w:rPr>
          <w:rFonts w:ascii="Arial" w:hAnsi="Arial" w:cs="Arial"/>
          <w:szCs w:val="24"/>
        </w:rPr>
        <w:t>te approximately $</w:t>
      </w:r>
      <w:r w:rsidR="00BE7A8F" w:rsidRPr="00F51389">
        <w:rPr>
          <w:rFonts w:ascii="Arial" w:hAnsi="Arial" w:cs="Arial"/>
          <w:szCs w:val="24"/>
        </w:rPr>
        <w:t>884</w:t>
      </w:r>
      <w:r w:rsidR="00282491" w:rsidRPr="00DC1AA3">
        <w:rPr>
          <w:rFonts w:ascii="Arial" w:hAnsi="Arial" w:cs="Arial"/>
          <w:szCs w:val="24"/>
        </w:rPr>
        <w:t xml:space="preserve"> million over the six-year levy period. Broadly speaking, the renewal levy will continue to provide funding for prevention and early intervention programs and services for children, youth, and young adults, ages 0 to 24, as well as their families and their communities. Additionally, the new levy will expand to add funding to support improved access to </w:t>
      </w:r>
      <w:proofErr w:type="gramStart"/>
      <w:r w:rsidR="00282491" w:rsidRPr="00DC1AA3">
        <w:rPr>
          <w:rFonts w:ascii="Arial" w:hAnsi="Arial" w:cs="Arial"/>
          <w:szCs w:val="24"/>
        </w:rPr>
        <w:t>child care</w:t>
      </w:r>
      <w:proofErr w:type="gramEnd"/>
      <w:r w:rsidR="00282491" w:rsidRPr="00DC1AA3">
        <w:rPr>
          <w:rFonts w:ascii="Arial" w:hAnsi="Arial" w:cs="Arial"/>
          <w:szCs w:val="24"/>
        </w:rPr>
        <w:t xml:space="preserve"> throughout King County as well as </w:t>
      </w:r>
      <w:r w:rsidR="00BE7A8F" w:rsidRPr="00DC1AA3">
        <w:rPr>
          <w:rFonts w:ascii="Arial" w:hAnsi="Arial" w:cs="Arial"/>
          <w:szCs w:val="24"/>
        </w:rPr>
        <w:t>invest</w:t>
      </w:r>
      <w:r w:rsidR="00282491" w:rsidRPr="00DC1AA3">
        <w:rPr>
          <w:rFonts w:ascii="Arial" w:hAnsi="Arial" w:cs="Arial"/>
          <w:szCs w:val="24"/>
        </w:rPr>
        <w:t xml:space="preserve"> up to $50 million (subject to levy </w:t>
      </w:r>
      <w:r w:rsidR="00BC6E39" w:rsidRPr="00DC1AA3">
        <w:rPr>
          <w:rFonts w:ascii="Arial" w:hAnsi="Arial" w:cs="Arial"/>
          <w:szCs w:val="24"/>
        </w:rPr>
        <w:t xml:space="preserve">revenue </w:t>
      </w:r>
      <w:r w:rsidR="00282491" w:rsidRPr="00DC1AA3">
        <w:rPr>
          <w:rFonts w:ascii="Arial" w:hAnsi="Arial" w:cs="Arial"/>
          <w:szCs w:val="24"/>
        </w:rPr>
        <w:t xml:space="preserve">projections) for a new capital grants program </w:t>
      </w:r>
      <w:r w:rsidR="00282491" w:rsidRPr="00DC1AA3">
        <w:rPr>
          <w:rFonts w:ascii="Arial" w:hAnsi="Arial" w:cs="Arial"/>
          <w:bCs/>
        </w:rPr>
        <w:t>for facility/building repairs and expansion and to support the construction of new buildings/facilities that will serve children and youth</w:t>
      </w:r>
      <w:r w:rsidR="00282491" w:rsidRPr="00DC1AA3">
        <w:rPr>
          <w:rFonts w:ascii="Arial" w:hAnsi="Arial" w:cs="Arial"/>
          <w:szCs w:val="24"/>
        </w:rPr>
        <w:t>.</w:t>
      </w:r>
    </w:p>
    <w:p w14:paraId="7897A43C" w14:textId="6C84900C" w:rsidR="0046773C" w:rsidRDefault="0046773C" w:rsidP="00A77CB9">
      <w:pPr>
        <w:rPr>
          <w:rFonts w:ascii="Arial" w:hAnsi="Arial" w:cs="Arial"/>
          <w:szCs w:val="24"/>
        </w:rPr>
      </w:pPr>
    </w:p>
    <w:p w14:paraId="1D8EB41C" w14:textId="2A4D9F30" w:rsidR="0046773C" w:rsidRDefault="00C364C2" w:rsidP="0046773C">
      <w:pPr>
        <w:jc w:val="both"/>
        <w:rPr>
          <w:rFonts w:ascii="Arial" w:hAnsi="Arial" w:cs="Arial"/>
        </w:rPr>
      </w:pPr>
      <w:r>
        <w:rPr>
          <w:rFonts w:ascii="Arial" w:hAnsi="Arial" w:cs="Arial"/>
        </w:rPr>
        <w:t>Ordinance 19267</w:t>
      </w:r>
      <w:r w:rsidR="0046773C">
        <w:rPr>
          <w:rFonts w:ascii="Arial" w:hAnsi="Arial" w:cs="Arial"/>
        </w:rPr>
        <w:t xml:space="preserve"> directs that levy proceeds shall be used to:</w:t>
      </w:r>
    </w:p>
    <w:p w14:paraId="5A12917C" w14:textId="06B1A2A6" w:rsidR="004710A8" w:rsidRPr="00CA074E" w:rsidRDefault="0046773C" w:rsidP="00E54FF4">
      <w:pPr>
        <w:pStyle w:val="ListParagraph0"/>
        <w:numPr>
          <w:ilvl w:val="0"/>
          <w:numId w:val="5"/>
        </w:numPr>
        <w:jc w:val="both"/>
        <w:rPr>
          <w:rFonts w:ascii="Arial" w:hAnsi="Arial" w:cs="Arial"/>
        </w:rPr>
      </w:pPr>
      <w:r w:rsidRPr="007C6F5E">
        <w:rPr>
          <w:rFonts w:ascii="Arial" w:hAnsi="Arial" w:cs="Arial"/>
        </w:rPr>
        <w:t xml:space="preserve">Promote improved health </w:t>
      </w:r>
      <w:r w:rsidRPr="00CA074E">
        <w:rPr>
          <w:rFonts w:ascii="Arial" w:hAnsi="Arial" w:cs="Arial"/>
          <w:lang w:val="x-none"/>
        </w:rPr>
        <w:t xml:space="preserve">and well-being outcomes of children and youth, as well as the families and the communities in which they </w:t>
      </w:r>
      <w:proofErr w:type="gramStart"/>
      <w:r w:rsidRPr="00CA074E">
        <w:rPr>
          <w:rFonts w:ascii="Arial" w:hAnsi="Arial" w:cs="Arial"/>
          <w:lang w:val="x-none"/>
        </w:rPr>
        <w:t>live</w:t>
      </w:r>
      <w:r w:rsidR="004710A8">
        <w:rPr>
          <w:rFonts w:ascii="Arial" w:hAnsi="Arial" w:cs="Arial"/>
        </w:rPr>
        <w:t>;</w:t>
      </w:r>
      <w:proofErr w:type="gramEnd"/>
      <w:r w:rsidRPr="00CA074E">
        <w:rPr>
          <w:rFonts w:ascii="Arial" w:hAnsi="Arial" w:cs="Arial"/>
          <w:lang w:val="x-none"/>
        </w:rPr>
        <w:t xml:space="preserve"> </w:t>
      </w:r>
    </w:p>
    <w:p w14:paraId="1D2507F9" w14:textId="605C3F92" w:rsidR="004710A8" w:rsidRPr="00CA074E" w:rsidRDefault="0046773C" w:rsidP="00E54FF4">
      <w:pPr>
        <w:pStyle w:val="ListParagraph0"/>
        <w:numPr>
          <w:ilvl w:val="0"/>
          <w:numId w:val="5"/>
        </w:numPr>
        <w:jc w:val="both"/>
        <w:rPr>
          <w:rFonts w:ascii="Arial" w:hAnsi="Arial" w:cs="Arial"/>
        </w:rPr>
      </w:pPr>
      <w:r w:rsidRPr="00CA074E">
        <w:rPr>
          <w:rFonts w:ascii="Arial" w:hAnsi="Arial" w:cs="Arial"/>
          <w:lang w:val="x-none"/>
        </w:rPr>
        <w:t>Prevent and intervene early on negative outcomes</w:t>
      </w:r>
      <w:r w:rsidR="004710A8">
        <w:rPr>
          <w:rFonts w:ascii="Arial" w:hAnsi="Arial" w:cs="Arial"/>
        </w:rPr>
        <w:t>;</w:t>
      </w:r>
    </w:p>
    <w:p w14:paraId="6399CD42" w14:textId="64AE7782" w:rsidR="004710A8" w:rsidRPr="0094624C" w:rsidRDefault="0046773C" w:rsidP="00E54FF4">
      <w:pPr>
        <w:pStyle w:val="ListParagraph0"/>
        <w:numPr>
          <w:ilvl w:val="0"/>
          <w:numId w:val="5"/>
        </w:numPr>
        <w:jc w:val="both"/>
        <w:rPr>
          <w:rFonts w:ascii="Arial" w:hAnsi="Arial" w:cs="Arial"/>
        </w:rPr>
      </w:pPr>
      <w:r w:rsidRPr="0094624C">
        <w:rPr>
          <w:rFonts w:ascii="Arial" w:hAnsi="Arial" w:cs="Arial"/>
        </w:rPr>
        <w:t xml:space="preserve">Reduce </w:t>
      </w:r>
      <w:r w:rsidRPr="00497032">
        <w:rPr>
          <w:rFonts w:ascii="Arial" w:hAnsi="Arial" w:cs="Arial"/>
          <w:lang w:val="x-none"/>
        </w:rPr>
        <w:t>inequities in outcomes for children and youth in the county</w:t>
      </w:r>
      <w:r w:rsidR="004710A8">
        <w:rPr>
          <w:rFonts w:ascii="Arial" w:hAnsi="Arial" w:cs="Arial"/>
        </w:rPr>
        <w:t>; and</w:t>
      </w:r>
    </w:p>
    <w:p w14:paraId="468BAB9C" w14:textId="77777777" w:rsidR="0046773C" w:rsidRPr="00F51389" w:rsidRDefault="0046773C" w:rsidP="00E54FF4">
      <w:pPr>
        <w:pStyle w:val="ListParagraph0"/>
        <w:numPr>
          <w:ilvl w:val="0"/>
          <w:numId w:val="5"/>
        </w:numPr>
        <w:jc w:val="both"/>
        <w:rPr>
          <w:rFonts w:ascii="Arial" w:hAnsi="Arial" w:cs="Arial"/>
        </w:rPr>
      </w:pPr>
      <w:r w:rsidRPr="0094624C">
        <w:rPr>
          <w:rFonts w:ascii="Arial" w:hAnsi="Arial" w:cs="Arial"/>
        </w:rPr>
        <w:t>Stren</w:t>
      </w:r>
      <w:r w:rsidRPr="004710A8">
        <w:rPr>
          <w:rFonts w:ascii="Arial" w:hAnsi="Arial" w:cs="Arial"/>
        </w:rPr>
        <w:t>gthen</w:t>
      </w:r>
      <w:r w:rsidRPr="0094624C">
        <w:rPr>
          <w:rFonts w:ascii="Arial" w:hAnsi="Arial" w:cs="Arial"/>
          <w:lang w:val="x-none"/>
        </w:rPr>
        <w:t xml:space="preserve">, improve, better coordinate, integrate and encourage innovation in health and human services systems and the agencies, organizations and groups addressing the needs of children and youth, their </w:t>
      </w:r>
      <w:proofErr w:type="gramStart"/>
      <w:r w:rsidRPr="0094624C">
        <w:rPr>
          <w:rFonts w:ascii="Arial" w:hAnsi="Arial" w:cs="Arial"/>
          <w:lang w:val="x-none"/>
        </w:rPr>
        <w:t>families</w:t>
      </w:r>
      <w:proofErr w:type="gramEnd"/>
      <w:r w:rsidRPr="0094624C">
        <w:rPr>
          <w:rFonts w:ascii="Arial" w:hAnsi="Arial" w:cs="Arial"/>
          <w:lang w:val="x-none"/>
        </w:rPr>
        <w:t xml:space="preserve"> and their communities</w:t>
      </w:r>
      <w:r w:rsidRPr="00497032">
        <w:rPr>
          <w:rFonts w:ascii="Arial" w:hAnsi="Arial" w:cs="Arial"/>
        </w:rPr>
        <w:t>.</w:t>
      </w:r>
    </w:p>
    <w:p w14:paraId="5DD6265D" w14:textId="77777777" w:rsidR="0046773C" w:rsidRDefault="0046773C" w:rsidP="0046773C">
      <w:pPr>
        <w:jc w:val="both"/>
        <w:rPr>
          <w:rFonts w:ascii="Arial" w:hAnsi="Arial" w:cs="Arial"/>
        </w:rPr>
      </w:pPr>
    </w:p>
    <w:p w14:paraId="24914DAA" w14:textId="030CE00E" w:rsidR="0046773C" w:rsidRDefault="0046773C" w:rsidP="0046773C">
      <w:pPr>
        <w:jc w:val="both"/>
        <w:rPr>
          <w:rFonts w:ascii="Arial" w:hAnsi="Arial" w:cs="Arial"/>
          <w:szCs w:val="24"/>
        </w:rPr>
      </w:pPr>
      <w:r>
        <w:rPr>
          <w:rFonts w:ascii="Arial" w:hAnsi="Arial" w:cs="Arial"/>
        </w:rPr>
        <w:t xml:space="preserve">The levy ordinance </w:t>
      </w:r>
      <w:r w:rsidR="004E7B53">
        <w:rPr>
          <w:rFonts w:ascii="Arial" w:hAnsi="Arial" w:cs="Arial"/>
        </w:rPr>
        <w:t xml:space="preserve">further </w:t>
      </w:r>
      <w:r>
        <w:rPr>
          <w:rFonts w:ascii="Arial" w:hAnsi="Arial" w:cs="Arial"/>
        </w:rPr>
        <w:t xml:space="preserve">directs </w:t>
      </w:r>
      <w:r w:rsidRPr="004023D1">
        <w:rPr>
          <w:rFonts w:ascii="Arial" w:hAnsi="Arial" w:cs="Arial"/>
        </w:rPr>
        <w:t>that</w:t>
      </w:r>
      <w:r>
        <w:rPr>
          <w:rFonts w:ascii="Arial" w:hAnsi="Arial" w:cs="Arial"/>
        </w:rPr>
        <w:t xml:space="preserve"> of the eligible expenditures, an amount of each year’s levy proceeds must be allocated first</w:t>
      </w:r>
      <w:r w:rsidRPr="004023D1">
        <w:rPr>
          <w:rFonts w:ascii="Arial" w:hAnsi="Arial" w:cs="Arial"/>
        </w:rPr>
        <w:t xml:space="preserve"> toward the </w:t>
      </w:r>
      <w:r w:rsidRPr="004023D1">
        <w:rPr>
          <w:rFonts w:ascii="Arial" w:hAnsi="Arial" w:cs="Arial"/>
          <w:szCs w:val="24"/>
        </w:rPr>
        <w:t xml:space="preserve">Youth and Family Homelessness Prevention Initiative (YFHPI), a new affordable </w:t>
      </w:r>
      <w:proofErr w:type="gramStart"/>
      <w:r w:rsidRPr="004023D1">
        <w:rPr>
          <w:rFonts w:ascii="Arial" w:hAnsi="Arial" w:cs="Arial"/>
          <w:szCs w:val="24"/>
        </w:rPr>
        <w:t>child care</w:t>
      </w:r>
      <w:proofErr w:type="gramEnd"/>
      <w:r w:rsidRPr="004023D1">
        <w:rPr>
          <w:rFonts w:ascii="Arial" w:hAnsi="Arial" w:cs="Arial"/>
          <w:szCs w:val="24"/>
        </w:rPr>
        <w:t xml:space="preserve"> program, a new child care workforce demonstration project, and continuing technical assistance and capacity building programs</w:t>
      </w:r>
      <w:r>
        <w:rPr>
          <w:rFonts w:ascii="Arial" w:hAnsi="Arial" w:cs="Arial"/>
          <w:szCs w:val="24"/>
        </w:rPr>
        <w:t xml:space="preserve"> – these programs will collectively be referred to as the </w:t>
      </w:r>
      <w:r w:rsidR="00BE7A8F">
        <w:rPr>
          <w:rFonts w:ascii="Arial" w:hAnsi="Arial" w:cs="Arial"/>
          <w:szCs w:val="24"/>
        </w:rPr>
        <w:t>“</w:t>
      </w:r>
      <w:r>
        <w:rPr>
          <w:rFonts w:ascii="Arial" w:hAnsi="Arial" w:cs="Arial"/>
          <w:szCs w:val="24"/>
        </w:rPr>
        <w:t>First Allocation</w:t>
      </w:r>
      <w:r w:rsidR="00BE7A8F">
        <w:rPr>
          <w:rFonts w:ascii="Arial" w:hAnsi="Arial" w:cs="Arial"/>
          <w:szCs w:val="24"/>
        </w:rPr>
        <w:t>”</w:t>
      </w:r>
      <w:r>
        <w:rPr>
          <w:rFonts w:ascii="Arial" w:hAnsi="Arial" w:cs="Arial"/>
          <w:szCs w:val="24"/>
        </w:rPr>
        <w:t xml:space="preserve"> in this staff report</w:t>
      </w:r>
      <w:r w:rsidRPr="004023D1">
        <w:rPr>
          <w:rFonts w:ascii="Arial" w:hAnsi="Arial" w:cs="Arial"/>
          <w:szCs w:val="24"/>
        </w:rPr>
        <w:t>.</w:t>
      </w:r>
      <w:r>
        <w:rPr>
          <w:rFonts w:ascii="Arial" w:hAnsi="Arial" w:cs="Arial"/>
          <w:szCs w:val="24"/>
        </w:rPr>
        <w:t xml:space="preserve"> Allocated levy proceeds</w:t>
      </w:r>
      <w:r w:rsidR="00BE7A8F">
        <w:rPr>
          <w:rFonts w:ascii="Arial" w:hAnsi="Arial" w:cs="Arial"/>
          <w:szCs w:val="24"/>
        </w:rPr>
        <w:t xml:space="preserve"> (to be described in the </w:t>
      </w:r>
      <w:r w:rsidR="00D461AA">
        <w:rPr>
          <w:rFonts w:ascii="Arial" w:hAnsi="Arial" w:cs="Arial"/>
          <w:szCs w:val="24"/>
        </w:rPr>
        <w:t xml:space="preserve">BSK </w:t>
      </w:r>
      <w:r w:rsidR="00BE7A8F">
        <w:rPr>
          <w:rFonts w:ascii="Arial" w:hAnsi="Arial" w:cs="Arial"/>
          <w:szCs w:val="24"/>
        </w:rPr>
        <w:t>Implementation Plan)</w:t>
      </w:r>
      <w:r>
        <w:rPr>
          <w:rFonts w:ascii="Arial" w:hAnsi="Arial" w:cs="Arial"/>
          <w:szCs w:val="24"/>
        </w:rPr>
        <w:t xml:space="preserve"> </w:t>
      </w:r>
      <w:r w:rsidRPr="00B718FF">
        <w:rPr>
          <w:rFonts w:ascii="Arial" w:hAnsi="Arial" w:cs="Arial"/>
          <w:szCs w:val="24"/>
        </w:rPr>
        <w:t xml:space="preserve">must be used to plan, provide, fund, administer, measure </w:t>
      </w:r>
      <w:proofErr w:type="gramStart"/>
      <w:r w:rsidRPr="00B718FF">
        <w:rPr>
          <w:rFonts w:ascii="Arial" w:hAnsi="Arial" w:cs="Arial"/>
          <w:szCs w:val="24"/>
        </w:rPr>
        <w:t>performance</w:t>
      </w:r>
      <w:proofErr w:type="gramEnd"/>
      <w:r w:rsidRPr="00B718FF">
        <w:rPr>
          <w:rFonts w:ascii="Arial" w:hAnsi="Arial" w:cs="Arial"/>
          <w:szCs w:val="24"/>
        </w:rPr>
        <w:t xml:space="preserve"> and evaluate these programs.</w:t>
      </w:r>
    </w:p>
    <w:p w14:paraId="755D3A16" w14:textId="77777777" w:rsidR="0046773C" w:rsidRDefault="0046773C" w:rsidP="0046773C">
      <w:pPr>
        <w:jc w:val="both"/>
        <w:rPr>
          <w:rFonts w:ascii="Arial" w:hAnsi="Arial" w:cs="Arial"/>
          <w:szCs w:val="24"/>
        </w:rPr>
      </w:pPr>
    </w:p>
    <w:p w14:paraId="148A5B33" w14:textId="2A6D5268" w:rsidR="0046773C" w:rsidRPr="00E54FF4" w:rsidRDefault="0046773C" w:rsidP="0046773C">
      <w:pPr>
        <w:jc w:val="both"/>
        <w:rPr>
          <w:rFonts w:ascii="Arial" w:hAnsi="Arial" w:cs="Arial"/>
        </w:rPr>
      </w:pPr>
      <w:r>
        <w:rPr>
          <w:rFonts w:ascii="Arial" w:hAnsi="Arial" w:cs="Arial"/>
          <w:szCs w:val="24"/>
        </w:rPr>
        <w:t xml:space="preserve">In the levy’s first year, after accounting for </w:t>
      </w:r>
      <w:r w:rsidR="004E7B53">
        <w:rPr>
          <w:rFonts w:ascii="Arial" w:hAnsi="Arial" w:cs="Arial"/>
          <w:szCs w:val="24"/>
        </w:rPr>
        <w:t xml:space="preserve">attributable </w:t>
      </w:r>
      <w:r>
        <w:rPr>
          <w:rFonts w:ascii="Arial" w:hAnsi="Arial" w:cs="Arial"/>
          <w:szCs w:val="24"/>
        </w:rPr>
        <w:t xml:space="preserve">election costs, </w:t>
      </w:r>
      <w:r w:rsidRPr="004023D1">
        <w:rPr>
          <w:rFonts w:ascii="Arial" w:hAnsi="Arial" w:cs="Arial"/>
        </w:rPr>
        <w:t xml:space="preserve">22.5 percent of the first-year levy proceeds </w:t>
      </w:r>
      <w:r>
        <w:rPr>
          <w:rFonts w:ascii="Arial" w:hAnsi="Arial" w:cs="Arial"/>
        </w:rPr>
        <w:t xml:space="preserve">are to </w:t>
      </w:r>
      <w:r w:rsidRPr="004023D1">
        <w:rPr>
          <w:rFonts w:ascii="Arial" w:hAnsi="Arial" w:cs="Arial"/>
        </w:rPr>
        <w:t xml:space="preserve">be </w:t>
      </w:r>
      <w:r>
        <w:rPr>
          <w:rFonts w:ascii="Arial" w:hAnsi="Arial" w:cs="Arial"/>
        </w:rPr>
        <w:t xml:space="preserve">allocated to the </w:t>
      </w:r>
      <w:r w:rsidR="0009341C">
        <w:rPr>
          <w:rFonts w:ascii="Arial" w:hAnsi="Arial" w:cs="Arial"/>
        </w:rPr>
        <w:t>“</w:t>
      </w:r>
      <w:r>
        <w:rPr>
          <w:rFonts w:ascii="Arial" w:hAnsi="Arial" w:cs="Arial"/>
        </w:rPr>
        <w:t>First Allocation</w:t>
      </w:r>
      <w:r w:rsidR="0009341C">
        <w:rPr>
          <w:rFonts w:ascii="Arial" w:hAnsi="Arial" w:cs="Arial"/>
        </w:rPr>
        <w:t>”</w:t>
      </w:r>
      <w:r>
        <w:rPr>
          <w:rFonts w:ascii="Arial" w:hAnsi="Arial" w:cs="Arial"/>
        </w:rPr>
        <w:t xml:space="preserve"> programs. In </w:t>
      </w:r>
      <w:r>
        <w:rPr>
          <w:rFonts w:ascii="Arial" w:hAnsi="Arial" w:cs="Arial"/>
          <w:bCs/>
          <w:szCs w:val="24"/>
        </w:rPr>
        <w:t xml:space="preserve">the subsequent levy years (2023-2027), rather than specifying an annual percent allocation, </w:t>
      </w:r>
      <w:r>
        <w:rPr>
          <w:rFonts w:ascii="Arial" w:hAnsi="Arial" w:cs="Arial"/>
          <w:bCs/>
          <w:szCs w:val="24"/>
        </w:rPr>
        <w:lastRenderedPageBreak/>
        <w:t xml:space="preserve">it is broadly directed that the amount to be </w:t>
      </w:r>
      <w:r w:rsidR="0016601E">
        <w:rPr>
          <w:rFonts w:ascii="Arial" w:hAnsi="Arial" w:cs="Arial"/>
          <w:bCs/>
          <w:szCs w:val="24"/>
        </w:rPr>
        <w:t>distributed to</w:t>
      </w:r>
      <w:r>
        <w:rPr>
          <w:rFonts w:ascii="Arial" w:hAnsi="Arial" w:cs="Arial"/>
          <w:bCs/>
          <w:szCs w:val="24"/>
        </w:rPr>
        <w:t xml:space="preserve"> these programs be allocated so that the six-year levy investment for these purposes </w:t>
      </w:r>
      <w:r w:rsidRPr="0094624C">
        <w:rPr>
          <w:rFonts w:ascii="Arial" w:hAnsi="Arial" w:cs="Arial"/>
          <w:bCs/>
          <w:szCs w:val="24"/>
        </w:rPr>
        <w:t xml:space="preserve">totals </w:t>
      </w:r>
      <w:r w:rsidRPr="00E54FF4">
        <w:rPr>
          <w:rFonts w:ascii="Arial" w:hAnsi="Arial" w:cs="Arial"/>
          <w:bCs/>
          <w:szCs w:val="24"/>
        </w:rPr>
        <w:t>at least $</w:t>
      </w:r>
      <w:r w:rsidR="004E7B53" w:rsidRPr="00E54FF4">
        <w:rPr>
          <w:rFonts w:ascii="Arial" w:hAnsi="Arial" w:cs="Arial"/>
          <w:bCs/>
          <w:szCs w:val="24"/>
        </w:rPr>
        <w:t>240</w:t>
      </w:r>
      <w:r w:rsidRPr="00E54FF4">
        <w:rPr>
          <w:rFonts w:ascii="Arial" w:hAnsi="Arial" w:cs="Arial"/>
          <w:bCs/>
          <w:szCs w:val="24"/>
        </w:rPr>
        <w:t xml:space="preserve"> million</w:t>
      </w:r>
      <w:r w:rsidR="00B071AB" w:rsidRPr="00E54FF4">
        <w:rPr>
          <w:rFonts w:ascii="Arial" w:hAnsi="Arial" w:cs="Arial"/>
          <w:bCs/>
          <w:szCs w:val="24"/>
        </w:rPr>
        <w:t xml:space="preserve"> includ</w:t>
      </w:r>
      <w:r w:rsidR="00DA28BC">
        <w:rPr>
          <w:rFonts w:ascii="Arial" w:hAnsi="Arial" w:cs="Arial"/>
          <w:bCs/>
          <w:szCs w:val="24"/>
        </w:rPr>
        <w:t>ing</w:t>
      </w:r>
      <w:r w:rsidR="00B071AB" w:rsidRPr="00E54FF4">
        <w:rPr>
          <w:rFonts w:ascii="Arial" w:hAnsi="Arial" w:cs="Arial"/>
          <w:bCs/>
        </w:rPr>
        <w:t xml:space="preserve"> $1M annually to go toward a grant program (to be described in the Implementation Plan) to support capacity building and developing infrastructure in areas lacking services/services infrastructure</w:t>
      </w:r>
      <w:r w:rsidRPr="00E54FF4">
        <w:rPr>
          <w:rFonts w:ascii="Arial" w:hAnsi="Arial" w:cs="Arial"/>
          <w:bCs/>
          <w:szCs w:val="24"/>
        </w:rPr>
        <w:t>.</w:t>
      </w:r>
      <w:r w:rsidR="00986B29">
        <w:rPr>
          <w:rStyle w:val="FootnoteReference"/>
          <w:rFonts w:ascii="Arial" w:hAnsi="Arial" w:cs="Arial"/>
          <w:bCs/>
          <w:szCs w:val="24"/>
        </w:rPr>
        <w:footnoteReference w:id="12"/>
      </w:r>
    </w:p>
    <w:p w14:paraId="1AD97B16" w14:textId="77777777" w:rsidR="0046773C" w:rsidRDefault="0046773C" w:rsidP="0046773C">
      <w:pPr>
        <w:jc w:val="both"/>
        <w:rPr>
          <w:rFonts w:ascii="Arial" w:hAnsi="Arial" w:cs="Arial"/>
        </w:rPr>
      </w:pPr>
    </w:p>
    <w:p w14:paraId="2453C061" w14:textId="77777777" w:rsidR="0046773C" w:rsidRPr="00497032" w:rsidRDefault="0046773C" w:rsidP="0046773C">
      <w:pPr>
        <w:jc w:val="both"/>
        <w:rPr>
          <w:rFonts w:ascii="Arial" w:hAnsi="Arial" w:cs="Arial"/>
          <w:bCs/>
          <w:szCs w:val="24"/>
        </w:rPr>
      </w:pPr>
      <w:r w:rsidRPr="002D4608">
        <w:rPr>
          <w:rFonts w:ascii="Arial" w:hAnsi="Arial" w:cs="Arial"/>
        </w:rPr>
        <w:t xml:space="preserve">All remaining levy proceeds </w:t>
      </w:r>
      <w:r>
        <w:rPr>
          <w:rFonts w:ascii="Arial" w:hAnsi="Arial" w:cs="Arial"/>
        </w:rPr>
        <w:t xml:space="preserve">are to be disbursed as follows, to plan, provide and </w:t>
      </w:r>
      <w:r w:rsidRPr="0094624C">
        <w:rPr>
          <w:rFonts w:ascii="Arial" w:hAnsi="Arial" w:cs="Arial"/>
        </w:rPr>
        <w:t>administer the following</w:t>
      </w:r>
      <w:r w:rsidRPr="0094624C">
        <w:rPr>
          <w:rFonts w:ascii="Arial" w:hAnsi="Arial" w:cs="Arial"/>
          <w:bCs/>
          <w:szCs w:val="24"/>
        </w:rPr>
        <w:t>:</w:t>
      </w:r>
    </w:p>
    <w:p w14:paraId="3C08045B" w14:textId="6A79B3D4" w:rsidR="0046773C" w:rsidRPr="00E54FF4" w:rsidRDefault="0046773C" w:rsidP="00B071AB">
      <w:pPr>
        <w:pStyle w:val="ListParagraph0"/>
        <w:numPr>
          <w:ilvl w:val="0"/>
          <w:numId w:val="6"/>
        </w:numPr>
        <w:jc w:val="both"/>
        <w:rPr>
          <w:rFonts w:ascii="Arial" w:hAnsi="Arial" w:cs="Arial"/>
          <w:bCs/>
        </w:rPr>
      </w:pPr>
      <w:r w:rsidRPr="00E54FF4">
        <w:rPr>
          <w:rFonts w:ascii="Arial" w:hAnsi="Arial" w:cs="Arial"/>
          <w:bCs/>
        </w:rPr>
        <w:t>50 percent for Invest</w:t>
      </w:r>
      <w:r w:rsidR="00666C2F">
        <w:rPr>
          <w:rFonts w:ascii="Arial" w:hAnsi="Arial" w:cs="Arial"/>
          <w:bCs/>
        </w:rPr>
        <w:t>ing</w:t>
      </w:r>
      <w:r w:rsidRPr="00E54FF4">
        <w:rPr>
          <w:rFonts w:ascii="Arial" w:hAnsi="Arial" w:cs="Arial"/>
          <w:bCs/>
        </w:rPr>
        <w:t xml:space="preserve"> Early strategies (ages 0-5)</w:t>
      </w:r>
    </w:p>
    <w:p w14:paraId="1A9BFCF7" w14:textId="77777777" w:rsidR="0046773C" w:rsidRPr="00E54FF4" w:rsidRDefault="0046773C" w:rsidP="00B071AB">
      <w:pPr>
        <w:pStyle w:val="ListParagraph0"/>
        <w:numPr>
          <w:ilvl w:val="0"/>
          <w:numId w:val="6"/>
        </w:numPr>
        <w:jc w:val="both"/>
        <w:rPr>
          <w:rFonts w:ascii="Arial" w:hAnsi="Arial" w:cs="Arial"/>
          <w:bCs/>
        </w:rPr>
      </w:pPr>
      <w:r w:rsidRPr="00E54FF4">
        <w:rPr>
          <w:rFonts w:ascii="Arial" w:hAnsi="Arial" w:cs="Arial"/>
          <w:bCs/>
        </w:rPr>
        <w:t>37 percent for Sustain the Gain strategies (age 5 or older)</w:t>
      </w:r>
    </w:p>
    <w:p w14:paraId="6D444467" w14:textId="77777777" w:rsidR="0046773C" w:rsidRPr="00E54FF4" w:rsidRDefault="0046773C" w:rsidP="00B071AB">
      <w:pPr>
        <w:pStyle w:val="ListParagraph0"/>
        <w:numPr>
          <w:ilvl w:val="0"/>
          <w:numId w:val="6"/>
        </w:numPr>
        <w:jc w:val="both"/>
        <w:rPr>
          <w:rFonts w:ascii="Arial" w:hAnsi="Arial" w:cs="Arial"/>
          <w:bCs/>
        </w:rPr>
      </w:pPr>
      <w:r w:rsidRPr="00E54FF4">
        <w:rPr>
          <w:rFonts w:ascii="Arial" w:hAnsi="Arial" w:cs="Arial"/>
          <w:bCs/>
        </w:rPr>
        <w:t>8 percent for Communities of Opportunity</w:t>
      </w:r>
    </w:p>
    <w:p w14:paraId="6F0117DB" w14:textId="38AB3E91" w:rsidR="0046773C" w:rsidRPr="00F51389" w:rsidRDefault="0046773C" w:rsidP="00B071AB">
      <w:pPr>
        <w:pStyle w:val="ListParagraph0"/>
        <w:numPr>
          <w:ilvl w:val="0"/>
          <w:numId w:val="6"/>
        </w:numPr>
        <w:jc w:val="both"/>
        <w:rPr>
          <w:rFonts w:ascii="Arial" w:hAnsi="Arial"/>
        </w:rPr>
      </w:pPr>
      <w:r w:rsidRPr="00E54FF4">
        <w:rPr>
          <w:rFonts w:ascii="Arial" w:hAnsi="Arial" w:cs="Arial"/>
          <w:bCs/>
        </w:rPr>
        <w:t xml:space="preserve">5 percent for performance measurement, </w:t>
      </w:r>
      <w:proofErr w:type="gramStart"/>
      <w:r w:rsidRPr="00E54FF4">
        <w:rPr>
          <w:rFonts w:ascii="Arial" w:hAnsi="Arial" w:cs="Arial"/>
          <w:bCs/>
        </w:rPr>
        <w:t>evaluation</w:t>
      </w:r>
      <w:proofErr w:type="gramEnd"/>
      <w:r w:rsidRPr="00E54FF4">
        <w:rPr>
          <w:rFonts w:ascii="Arial" w:hAnsi="Arial" w:cs="Arial"/>
          <w:bCs/>
        </w:rPr>
        <w:t xml:space="preserve"> and data collection; CYAB stipends; and pro-rationing mitigation</w:t>
      </w:r>
      <w:r w:rsidRPr="0094624C">
        <w:rPr>
          <w:rFonts w:ascii="Arial" w:hAnsi="Arial" w:cs="Arial"/>
          <w:bCs/>
        </w:rPr>
        <w:t xml:space="preserve"> (if authorized by ordinance) for applicable local metropolitan parks, fire and </w:t>
      </w:r>
      <w:r w:rsidR="004E7B53" w:rsidRPr="0094624C">
        <w:rPr>
          <w:rFonts w:ascii="Arial" w:hAnsi="Arial" w:cs="Arial"/>
          <w:bCs/>
        </w:rPr>
        <w:t xml:space="preserve">public </w:t>
      </w:r>
      <w:r w:rsidRPr="00497032">
        <w:rPr>
          <w:rFonts w:ascii="Arial" w:hAnsi="Arial" w:cs="Arial"/>
          <w:bCs/>
        </w:rPr>
        <w:t>hosp</w:t>
      </w:r>
      <w:r w:rsidRPr="00F51389">
        <w:rPr>
          <w:rFonts w:ascii="Arial" w:hAnsi="Arial" w:cs="Arial"/>
          <w:bCs/>
        </w:rPr>
        <w:t>ital districts.</w:t>
      </w:r>
      <w:r w:rsidR="006E443D">
        <w:rPr>
          <w:rFonts w:ascii="Arial" w:hAnsi="Arial" w:cs="Arial"/>
          <w:bCs/>
        </w:rPr>
        <w:t xml:space="preserve"> </w:t>
      </w:r>
      <w:r w:rsidR="006E443D">
        <w:rPr>
          <w:rFonts w:ascii="Arial" w:hAnsi="Arial" w:cs="Arial"/>
        </w:rPr>
        <w:t>These programs will collectively be referred to as the “</w:t>
      </w:r>
      <w:r w:rsidR="0097365E">
        <w:rPr>
          <w:rFonts w:ascii="Arial" w:hAnsi="Arial" w:cs="Arial"/>
        </w:rPr>
        <w:t>Five Percent</w:t>
      </w:r>
      <w:r w:rsidR="006E443D">
        <w:rPr>
          <w:rFonts w:ascii="Arial" w:hAnsi="Arial" w:cs="Arial"/>
        </w:rPr>
        <w:t xml:space="preserve"> Allocation” in this staff report</w:t>
      </w:r>
      <w:r w:rsidR="00E0457A">
        <w:rPr>
          <w:rFonts w:ascii="Arial" w:hAnsi="Arial" w:cs="Arial"/>
        </w:rPr>
        <w:t>.</w:t>
      </w:r>
    </w:p>
    <w:p w14:paraId="1349E490" w14:textId="77777777" w:rsidR="0011299B" w:rsidRPr="0046773C" w:rsidRDefault="0011299B" w:rsidP="00A77CB9">
      <w:pPr>
        <w:rPr>
          <w:rFonts w:ascii="Arial" w:eastAsia="Calibri" w:hAnsi="Arial" w:cs="Arial"/>
          <w:iCs/>
          <w:szCs w:val="24"/>
        </w:rPr>
      </w:pPr>
    </w:p>
    <w:p w14:paraId="37672CD8" w14:textId="5D73A4AB" w:rsidR="004E7B53" w:rsidRPr="0094624C" w:rsidRDefault="004E7B53" w:rsidP="004E7B53">
      <w:pPr>
        <w:rPr>
          <w:rFonts w:ascii="Arial" w:hAnsi="Arial" w:cs="Arial"/>
          <w:szCs w:val="24"/>
        </w:rPr>
      </w:pPr>
      <w:r w:rsidRPr="00E54FF4">
        <w:rPr>
          <w:rFonts w:ascii="Arial" w:hAnsi="Arial" w:cs="Arial"/>
          <w:bCs/>
        </w:rPr>
        <w:t xml:space="preserve">The renewal levy </w:t>
      </w:r>
      <w:r w:rsidR="00BC6E39">
        <w:rPr>
          <w:rFonts w:ascii="Arial" w:hAnsi="Arial" w:cs="Arial"/>
          <w:bCs/>
        </w:rPr>
        <w:t>will also</w:t>
      </w:r>
      <w:r w:rsidR="00BC6E39" w:rsidRPr="00E54FF4">
        <w:rPr>
          <w:rFonts w:ascii="Arial" w:hAnsi="Arial" w:cs="Arial"/>
          <w:bCs/>
        </w:rPr>
        <w:t xml:space="preserve"> </w:t>
      </w:r>
      <w:r w:rsidR="0011299B" w:rsidRPr="00E54FF4">
        <w:rPr>
          <w:rFonts w:ascii="Arial" w:hAnsi="Arial" w:cs="Arial"/>
          <w:bCs/>
        </w:rPr>
        <w:t xml:space="preserve">invest up to $50 million </w:t>
      </w:r>
      <w:r w:rsidR="00BC6E39" w:rsidRPr="00E54FF4">
        <w:rPr>
          <w:rFonts w:ascii="Arial" w:hAnsi="Arial" w:cs="Arial"/>
          <w:bCs/>
        </w:rPr>
        <w:t>(</w:t>
      </w:r>
      <w:r w:rsidR="00BC6E39" w:rsidRPr="0094624C">
        <w:rPr>
          <w:rFonts w:ascii="Arial" w:hAnsi="Arial" w:cs="Arial"/>
          <w:szCs w:val="24"/>
        </w:rPr>
        <w:t xml:space="preserve">subject to levy </w:t>
      </w:r>
      <w:r w:rsidR="00BC6E39" w:rsidRPr="00497032">
        <w:rPr>
          <w:rFonts w:ascii="Arial" w:hAnsi="Arial" w:cs="Arial"/>
          <w:szCs w:val="24"/>
        </w:rPr>
        <w:t xml:space="preserve">revenue </w:t>
      </w:r>
      <w:r w:rsidR="00BC6E39" w:rsidRPr="00F51389">
        <w:rPr>
          <w:rFonts w:ascii="Arial" w:hAnsi="Arial" w:cs="Arial"/>
          <w:szCs w:val="24"/>
        </w:rPr>
        <w:t>projections</w:t>
      </w:r>
      <w:r w:rsidR="00BC6E39" w:rsidRPr="00E54FF4">
        <w:rPr>
          <w:rFonts w:ascii="Arial" w:hAnsi="Arial" w:cs="Arial"/>
          <w:bCs/>
        </w:rPr>
        <w:t xml:space="preserve">) to </w:t>
      </w:r>
      <w:r w:rsidR="0011299B" w:rsidRPr="00E54FF4">
        <w:rPr>
          <w:rFonts w:ascii="Arial" w:hAnsi="Arial" w:cs="Arial"/>
          <w:bCs/>
        </w:rPr>
        <w:t xml:space="preserve">establish a new capital grants program </w:t>
      </w:r>
      <w:r w:rsidRPr="00E54FF4">
        <w:rPr>
          <w:rFonts w:ascii="Arial" w:hAnsi="Arial" w:cs="Arial"/>
          <w:bCs/>
        </w:rPr>
        <w:t xml:space="preserve">for facility/building repairs and expansion and to support the construction of new buildings/facilities that will serve children and youth. Program funding </w:t>
      </w:r>
      <w:r w:rsidR="00BC6E39">
        <w:rPr>
          <w:rFonts w:ascii="Arial" w:hAnsi="Arial" w:cs="Arial"/>
          <w:bCs/>
        </w:rPr>
        <w:t>will</w:t>
      </w:r>
      <w:r w:rsidR="00BC6E39" w:rsidRPr="00E54FF4">
        <w:rPr>
          <w:rFonts w:ascii="Arial" w:hAnsi="Arial" w:cs="Arial"/>
          <w:bCs/>
        </w:rPr>
        <w:t xml:space="preserve"> </w:t>
      </w:r>
      <w:r w:rsidRPr="00E54FF4">
        <w:rPr>
          <w:rFonts w:ascii="Arial" w:hAnsi="Arial" w:cs="Arial"/>
          <w:bCs/>
        </w:rPr>
        <w:t xml:space="preserve">be subject first to reduction </w:t>
      </w:r>
      <w:r w:rsidR="00BC6E39">
        <w:rPr>
          <w:rFonts w:ascii="Arial" w:hAnsi="Arial" w:cs="Arial"/>
          <w:bCs/>
        </w:rPr>
        <w:t xml:space="preserve">(meaning reduced before reductions to other program funding) </w:t>
      </w:r>
      <w:r w:rsidRPr="00E54FF4">
        <w:rPr>
          <w:rFonts w:ascii="Arial" w:hAnsi="Arial" w:cs="Arial"/>
          <w:bCs/>
        </w:rPr>
        <w:t xml:space="preserve">if total levy revenue projections </w:t>
      </w:r>
      <w:r w:rsidR="00BC6E39">
        <w:rPr>
          <w:rFonts w:ascii="Arial" w:hAnsi="Arial" w:cs="Arial"/>
          <w:bCs/>
        </w:rPr>
        <w:t>fall</w:t>
      </w:r>
      <w:r w:rsidR="00BC6E39" w:rsidRPr="00E54FF4">
        <w:rPr>
          <w:rFonts w:ascii="Arial" w:hAnsi="Arial" w:cs="Arial"/>
          <w:bCs/>
        </w:rPr>
        <w:t xml:space="preserve"> </w:t>
      </w:r>
      <w:r w:rsidRPr="00E54FF4">
        <w:rPr>
          <w:rFonts w:ascii="Arial" w:hAnsi="Arial" w:cs="Arial"/>
          <w:bCs/>
        </w:rPr>
        <w:t xml:space="preserve">below $872M. </w:t>
      </w:r>
      <w:r w:rsidR="00BC6E39" w:rsidRPr="00E54FF4">
        <w:rPr>
          <w:rFonts w:ascii="Arial" w:hAnsi="Arial" w:cs="Arial"/>
        </w:rPr>
        <w:t>Ordinance 1</w:t>
      </w:r>
      <w:r w:rsidR="00666C2F">
        <w:rPr>
          <w:rFonts w:ascii="Arial" w:hAnsi="Arial" w:cs="Arial"/>
        </w:rPr>
        <w:t>9</w:t>
      </w:r>
      <w:r w:rsidR="00BC6E39" w:rsidRPr="00E54FF4">
        <w:rPr>
          <w:rFonts w:ascii="Arial" w:hAnsi="Arial" w:cs="Arial"/>
        </w:rPr>
        <w:t xml:space="preserve">267 identifies that </w:t>
      </w:r>
      <w:r w:rsidRPr="00E54FF4">
        <w:rPr>
          <w:rFonts w:ascii="Arial" w:hAnsi="Arial" w:cs="Arial"/>
        </w:rPr>
        <w:t xml:space="preserve">buildings and facilities that serve children and youth </w:t>
      </w:r>
      <w:r w:rsidR="00BC6E39" w:rsidRPr="00E54FF4">
        <w:rPr>
          <w:rFonts w:ascii="Arial" w:hAnsi="Arial" w:cs="Arial"/>
        </w:rPr>
        <w:t>“</w:t>
      </w:r>
      <w:r w:rsidRPr="00E54FF4">
        <w:rPr>
          <w:rFonts w:ascii="Arial" w:hAnsi="Arial" w:cs="Arial"/>
          <w:i/>
          <w:iCs/>
        </w:rPr>
        <w:t xml:space="preserve">shall include, but not be limited to, housing and </w:t>
      </w:r>
      <w:proofErr w:type="gramStart"/>
      <w:r w:rsidRPr="00E54FF4">
        <w:rPr>
          <w:rFonts w:ascii="Arial" w:hAnsi="Arial" w:cs="Arial"/>
          <w:i/>
          <w:iCs/>
        </w:rPr>
        <w:t>child care</w:t>
      </w:r>
      <w:proofErr w:type="gramEnd"/>
      <w:r w:rsidRPr="00E54FF4">
        <w:rPr>
          <w:rFonts w:ascii="Arial" w:hAnsi="Arial" w:cs="Arial"/>
          <w:i/>
          <w:iCs/>
        </w:rPr>
        <w:t>, early learning and recreational facilities</w:t>
      </w:r>
      <w:r w:rsidR="00BC6E39" w:rsidRPr="00E54FF4">
        <w:rPr>
          <w:rFonts w:ascii="Arial" w:hAnsi="Arial" w:cs="Arial"/>
        </w:rPr>
        <w:t>”</w:t>
      </w:r>
      <w:r w:rsidRPr="00E54FF4">
        <w:rPr>
          <w:rFonts w:ascii="Arial" w:hAnsi="Arial" w:cs="Arial"/>
        </w:rPr>
        <w:t xml:space="preserve">. </w:t>
      </w:r>
      <w:r w:rsidRPr="00E54FF4">
        <w:rPr>
          <w:rFonts w:ascii="Arial" w:hAnsi="Arial" w:cs="Arial"/>
          <w:szCs w:val="24"/>
        </w:rPr>
        <w:t xml:space="preserve">Per Ordinance 19267, </w:t>
      </w:r>
      <w:r w:rsidRPr="00E54FF4">
        <w:rPr>
          <w:rFonts w:ascii="Arial" w:hAnsi="Arial" w:cs="Arial"/>
          <w:bCs/>
        </w:rPr>
        <w:t>program details</w:t>
      </w:r>
      <w:r w:rsidR="00BC6E39" w:rsidRPr="00E54FF4">
        <w:rPr>
          <w:rFonts w:ascii="Arial" w:hAnsi="Arial" w:cs="Arial"/>
          <w:bCs/>
        </w:rPr>
        <w:t xml:space="preserve"> are</w:t>
      </w:r>
      <w:r w:rsidRPr="00E54FF4">
        <w:rPr>
          <w:rFonts w:ascii="Arial" w:hAnsi="Arial" w:cs="Arial"/>
          <w:bCs/>
        </w:rPr>
        <w:t xml:space="preserve"> to be described in the BSK Implementation Plan, as well as a policy for prioritizing capital investments in new buildings/facilities as compared to investments in existing buildings/facilities.</w:t>
      </w:r>
    </w:p>
    <w:p w14:paraId="572DBBD4" w14:textId="0FC35715" w:rsidR="004E7B53" w:rsidRDefault="004E7B53" w:rsidP="002109B4">
      <w:pPr>
        <w:jc w:val="both"/>
        <w:rPr>
          <w:rFonts w:ascii="Arial" w:hAnsi="Arial" w:cs="Arial"/>
          <w:b/>
          <w:smallCaps/>
          <w:szCs w:val="24"/>
          <w:u w:val="single"/>
        </w:rPr>
      </w:pPr>
    </w:p>
    <w:p w14:paraId="53F07E38" w14:textId="5EDE8263" w:rsidR="00F0164E" w:rsidRDefault="00F0164E" w:rsidP="002109B4">
      <w:pPr>
        <w:jc w:val="both"/>
        <w:rPr>
          <w:rFonts w:ascii="Arial" w:hAnsi="Arial" w:cs="Arial"/>
          <w:szCs w:val="24"/>
        </w:rPr>
      </w:pPr>
      <w:r w:rsidRPr="00497032">
        <w:rPr>
          <w:rFonts w:ascii="Arial" w:eastAsia="Calibri" w:hAnsi="Arial" w:cs="Arial"/>
          <w:b/>
          <w:bCs/>
          <w:iCs/>
          <w:szCs w:val="24"/>
        </w:rPr>
        <w:t>Motion 15888</w:t>
      </w:r>
      <w:r w:rsidR="00D1135A" w:rsidRPr="00F51389">
        <w:rPr>
          <w:rFonts w:ascii="Arial" w:eastAsia="Calibri" w:hAnsi="Arial" w:cs="Arial"/>
          <w:b/>
          <w:bCs/>
          <w:iCs/>
          <w:szCs w:val="24"/>
        </w:rPr>
        <w:t xml:space="preserve">. </w:t>
      </w:r>
      <w:r w:rsidR="00194F40" w:rsidRPr="00F51389">
        <w:rPr>
          <w:rFonts w:ascii="Arial" w:eastAsia="Calibri" w:hAnsi="Arial" w:cs="Arial"/>
          <w:iCs/>
          <w:szCs w:val="24"/>
        </w:rPr>
        <w:t xml:space="preserve">Motion 15888, approved by </w:t>
      </w:r>
      <w:r w:rsidR="0093508F">
        <w:rPr>
          <w:rFonts w:ascii="Arial" w:eastAsia="Calibri" w:hAnsi="Arial" w:cs="Arial"/>
          <w:iCs/>
          <w:szCs w:val="24"/>
        </w:rPr>
        <w:t xml:space="preserve">the </w:t>
      </w:r>
      <w:r w:rsidR="00194F40" w:rsidRPr="00F51389">
        <w:rPr>
          <w:rFonts w:ascii="Arial" w:eastAsia="Calibri" w:hAnsi="Arial" w:cs="Arial"/>
          <w:iCs/>
          <w:szCs w:val="24"/>
        </w:rPr>
        <w:t xml:space="preserve">Council in </w:t>
      </w:r>
      <w:r w:rsidR="00194F40" w:rsidRPr="00194F40">
        <w:rPr>
          <w:rFonts w:ascii="Arial" w:eastAsia="Calibri" w:hAnsi="Arial" w:cs="Arial"/>
          <w:iCs/>
          <w:szCs w:val="24"/>
        </w:rPr>
        <w:t xml:space="preserve">June 2021, </w:t>
      </w:r>
      <w:r w:rsidR="00194F40" w:rsidRPr="00194F40">
        <w:rPr>
          <w:rFonts w:ascii="Arial" w:hAnsi="Arial" w:cs="Arial"/>
          <w:szCs w:val="24"/>
        </w:rPr>
        <w:t xml:space="preserve">requested the Executive, in developing the proposed </w:t>
      </w:r>
      <w:r w:rsidR="00CC32E2">
        <w:rPr>
          <w:rFonts w:ascii="Arial" w:hAnsi="Arial" w:cs="Arial"/>
          <w:szCs w:val="24"/>
        </w:rPr>
        <w:t>i</w:t>
      </w:r>
      <w:r w:rsidR="00194F40" w:rsidRPr="00194F40">
        <w:rPr>
          <w:rFonts w:ascii="Arial" w:hAnsi="Arial" w:cs="Arial"/>
          <w:szCs w:val="24"/>
        </w:rPr>
        <w:t xml:space="preserve">mplementation </w:t>
      </w:r>
      <w:r w:rsidR="00CC32E2">
        <w:rPr>
          <w:rFonts w:ascii="Arial" w:hAnsi="Arial" w:cs="Arial"/>
          <w:szCs w:val="24"/>
        </w:rPr>
        <w:t>p</w:t>
      </w:r>
      <w:r w:rsidR="00194F40" w:rsidRPr="00194F40">
        <w:rPr>
          <w:rFonts w:ascii="Arial" w:hAnsi="Arial" w:cs="Arial"/>
          <w:szCs w:val="24"/>
        </w:rPr>
        <w:t>lan</w:t>
      </w:r>
      <w:r w:rsidR="00B130F6">
        <w:rPr>
          <w:rFonts w:ascii="Arial" w:hAnsi="Arial" w:cs="Arial"/>
          <w:szCs w:val="24"/>
        </w:rPr>
        <w:t>,</w:t>
      </w:r>
      <w:r w:rsidR="00194F40" w:rsidRPr="00F51389">
        <w:rPr>
          <w:rFonts w:ascii="Arial" w:hAnsi="Arial" w:cs="Arial"/>
          <w:szCs w:val="24"/>
        </w:rPr>
        <w:t xml:space="preserve"> to </w:t>
      </w:r>
      <w:r w:rsidR="00194F40" w:rsidRPr="00194F40">
        <w:rPr>
          <w:rFonts w:ascii="Arial" w:hAnsi="Arial" w:cs="Arial"/>
          <w:szCs w:val="24"/>
        </w:rPr>
        <w:t xml:space="preserve">identify in the transmitted plan strategies relating to prevention, outreach and early intervention to address mental health and substance use impacts, in children and youth </w:t>
      </w:r>
      <w:r w:rsidR="00C57C03">
        <w:rPr>
          <w:rFonts w:ascii="Arial" w:hAnsi="Arial" w:cs="Arial"/>
          <w:szCs w:val="24"/>
        </w:rPr>
        <w:t>5</w:t>
      </w:r>
      <w:r w:rsidR="00C57C03" w:rsidRPr="00194F40">
        <w:rPr>
          <w:rFonts w:ascii="Arial" w:hAnsi="Arial" w:cs="Arial"/>
          <w:szCs w:val="24"/>
        </w:rPr>
        <w:t xml:space="preserve"> </w:t>
      </w:r>
      <w:r w:rsidR="00194F40" w:rsidRPr="00194F40">
        <w:rPr>
          <w:rFonts w:ascii="Arial" w:hAnsi="Arial" w:cs="Arial"/>
          <w:szCs w:val="24"/>
        </w:rPr>
        <w:t xml:space="preserve">through </w:t>
      </w:r>
      <w:r w:rsidR="00C57C03">
        <w:rPr>
          <w:rFonts w:ascii="Arial" w:hAnsi="Arial" w:cs="Arial"/>
          <w:szCs w:val="24"/>
        </w:rPr>
        <w:t>24</w:t>
      </w:r>
      <w:r w:rsidR="00194F40" w:rsidRPr="00194F40">
        <w:rPr>
          <w:rFonts w:ascii="Arial" w:hAnsi="Arial" w:cs="Arial"/>
          <w:szCs w:val="24"/>
        </w:rPr>
        <w:t xml:space="preserve"> years old, that have been exacerbated due to the COVID-19 pandemic. Additionally, the motion requested the Executive, in developing the plan, to consider programs and services that provide, expand access to</w:t>
      </w:r>
      <w:r w:rsidR="00666C2F">
        <w:rPr>
          <w:rFonts w:ascii="Arial" w:hAnsi="Arial" w:cs="Arial"/>
          <w:szCs w:val="24"/>
        </w:rPr>
        <w:t>,</w:t>
      </w:r>
      <w:r w:rsidR="00194F40" w:rsidRPr="00194F40">
        <w:rPr>
          <w:rFonts w:ascii="Arial" w:hAnsi="Arial" w:cs="Arial"/>
          <w:szCs w:val="24"/>
        </w:rPr>
        <w:t xml:space="preserve"> or provide and expand access to substance use disorder supports for children and youth, including, but limited to, awareness campaigns on substance use.</w:t>
      </w:r>
      <w:r w:rsidR="00194F40">
        <w:rPr>
          <w:rStyle w:val="FootnoteReference"/>
          <w:rFonts w:ascii="Arial" w:hAnsi="Arial" w:cs="Arial"/>
          <w:szCs w:val="24"/>
        </w:rPr>
        <w:footnoteReference w:id="13"/>
      </w:r>
    </w:p>
    <w:p w14:paraId="2E6C963A" w14:textId="77777777" w:rsidR="00317F64" w:rsidRDefault="00317F64" w:rsidP="00264BE1">
      <w:pPr>
        <w:rPr>
          <w:rFonts w:ascii="Arial" w:hAnsi="Arial" w:cs="Arial"/>
          <w:b/>
          <w:smallCaps/>
          <w:szCs w:val="24"/>
          <w:u w:val="single"/>
        </w:rPr>
      </w:pPr>
    </w:p>
    <w:p w14:paraId="0556C157" w14:textId="15D884D5" w:rsidR="00264BE1" w:rsidRDefault="00264BE1" w:rsidP="00264BE1">
      <w:pPr>
        <w:rPr>
          <w:rFonts w:ascii="Arial" w:hAnsi="Arial" w:cs="Arial"/>
          <w:b/>
          <w:smallCaps/>
          <w:szCs w:val="24"/>
          <w:u w:val="single"/>
        </w:rPr>
      </w:pPr>
      <w:r>
        <w:rPr>
          <w:rFonts w:ascii="Arial" w:hAnsi="Arial" w:cs="Arial"/>
          <w:b/>
          <w:smallCaps/>
          <w:szCs w:val="24"/>
          <w:u w:val="single"/>
        </w:rPr>
        <w:t>ANALYSIS</w:t>
      </w:r>
    </w:p>
    <w:p w14:paraId="6C43D4D5" w14:textId="77777777" w:rsidR="00D429AE" w:rsidRDefault="00D429AE" w:rsidP="00264BE1">
      <w:pPr>
        <w:rPr>
          <w:rFonts w:ascii="Arial" w:hAnsi="Arial" w:cs="Arial"/>
          <w:b/>
          <w:smallCaps/>
          <w:szCs w:val="24"/>
          <w:u w:val="single"/>
        </w:rPr>
      </w:pPr>
    </w:p>
    <w:p w14:paraId="33FEBBA1" w14:textId="43EFC332" w:rsidR="0046773C" w:rsidRDefault="0046773C" w:rsidP="0046773C">
      <w:pPr>
        <w:rPr>
          <w:rFonts w:ascii="Arial" w:hAnsi="Arial" w:cs="Arial"/>
          <w:szCs w:val="24"/>
        </w:rPr>
      </w:pPr>
      <w:r>
        <w:rPr>
          <w:rFonts w:ascii="Arial" w:hAnsi="Arial" w:cs="Arial"/>
          <w:szCs w:val="24"/>
        </w:rPr>
        <w:t>This section provides staff analysis of the transmitted</w:t>
      </w:r>
      <w:r w:rsidR="003609D0">
        <w:rPr>
          <w:rFonts w:ascii="Arial" w:hAnsi="Arial" w:cs="Arial"/>
          <w:szCs w:val="24"/>
        </w:rPr>
        <w:t xml:space="preserve"> </w:t>
      </w:r>
      <w:r w:rsidR="00B01A86">
        <w:rPr>
          <w:rFonts w:ascii="Arial" w:hAnsi="Arial" w:cs="Arial"/>
          <w:szCs w:val="24"/>
        </w:rPr>
        <w:t xml:space="preserve">plan </w:t>
      </w:r>
      <w:r>
        <w:rPr>
          <w:rFonts w:ascii="Arial" w:hAnsi="Arial" w:cs="Arial"/>
          <w:szCs w:val="24"/>
        </w:rPr>
        <w:t>as follows:</w:t>
      </w:r>
    </w:p>
    <w:p w14:paraId="4E70E1AF" w14:textId="4F8E14B4" w:rsidR="0046773C" w:rsidRPr="00497032" w:rsidRDefault="0046773C" w:rsidP="00B071AB">
      <w:pPr>
        <w:pStyle w:val="ListParagraph0"/>
        <w:numPr>
          <w:ilvl w:val="0"/>
          <w:numId w:val="4"/>
        </w:numPr>
        <w:rPr>
          <w:rFonts w:ascii="Arial" w:hAnsi="Arial" w:cs="Arial"/>
        </w:rPr>
      </w:pPr>
      <w:r w:rsidRPr="00F51389">
        <w:rPr>
          <w:rFonts w:ascii="Arial" w:hAnsi="Arial" w:cs="Arial"/>
        </w:rPr>
        <w:lastRenderedPageBreak/>
        <w:t>Implementation Plan overview</w:t>
      </w:r>
    </w:p>
    <w:p w14:paraId="047F7590" w14:textId="048D3B4D" w:rsidR="0046773C" w:rsidRPr="00F51389" w:rsidRDefault="0046773C" w:rsidP="00B071AB">
      <w:pPr>
        <w:pStyle w:val="ListParagraph0"/>
        <w:numPr>
          <w:ilvl w:val="0"/>
          <w:numId w:val="4"/>
        </w:numPr>
        <w:rPr>
          <w:rFonts w:ascii="Arial" w:hAnsi="Arial"/>
        </w:rPr>
      </w:pPr>
      <w:r w:rsidRPr="00F51389">
        <w:rPr>
          <w:rFonts w:ascii="Arial" w:hAnsi="Arial" w:cs="Arial"/>
        </w:rPr>
        <w:t>Estimated funding distribution</w:t>
      </w:r>
    </w:p>
    <w:p w14:paraId="26DF7D55" w14:textId="7990CBBA" w:rsidR="009326BB" w:rsidRPr="00C036F2" w:rsidRDefault="009326BB" w:rsidP="009326BB">
      <w:pPr>
        <w:pStyle w:val="ListParagraph0"/>
        <w:numPr>
          <w:ilvl w:val="0"/>
          <w:numId w:val="4"/>
        </w:numPr>
        <w:rPr>
          <w:rFonts w:ascii="Arial" w:hAnsi="Arial"/>
        </w:rPr>
      </w:pPr>
      <w:r w:rsidRPr="00F51389">
        <w:rPr>
          <w:rFonts w:ascii="Arial" w:hAnsi="Arial"/>
        </w:rPr>
        <w:t>“</w:t>
      </w:r>
      <w:r w:rsidRPr="00C036F2">
        <w:rPr>
          <w:rFonts w:ascii="Arial" w:hAnsi="Arial"/>
        </w:rPr>
        <w:t>Firs</w:t>
      </w:r>
      <w:r w:rsidR="002127C9" w:rsidRPr="00C036F2">
        <w:rPr>
          <w:rFonts w:ascii="Arial" w:hAnsi="Arial"/>
        </w:rPr>
        <w:t>t</w:t>
      </w:r>
      <w:r w:rsidR="004E079F">
        <w:rPr>
          <w:rFonts w:ascii="Arial" w:hAnsi="Arial"/>
        </w:rPr>
        <w:t xml:space="preserve"> A</w:t>
      </w:r>
      <w:r w:rsidRPr="00C036F2">
        <w:rPr>
          <w:rFonts w:ascii="Arial" w:hAnsi="Arial"/>
        </w:rPr>
        <w:t>llocation</w:t>
      </w:r>
      <w:r w:rsidR="002127C9" w:rsidRPr="00404847">
        <w:rPr>
          <w:rFonts w:ascii="Arial" w:hAnsi="Arial"/>
        </w:rPr>
        <w:t>”</w:t>
      </w:r>
    </w:p>
    <w:p w14:paraId="2734D8DD" w14:textId="1697BD0E" w:rsidR="00A6343D" w:rsidRPr="00C63FA0" w:rsidRDefault="00A6343D" w:rsidP="00A6343D">
      <w:pPr>
        <w:pStyle w:val="ListParagraph0"/>
        <w:numPr>
          <w:ilvl w:val="0"/>
          <w:numId w:val="14"/>
        </w:numPr>
        <w:rPr>
          <w:i/>
          <w:sz w:val="20"/>
        </w:rPr>
      </w:pPr>
      <w:r w:rsidRPr="00C63FA0">
        <w:rPr>
          <w:rFonts w:ascii="Arial" w:hAnsi="Arial"/>
        </w:rPr>
        <w:t>Child Care Subsidies and Wage Demonstration Project</w:t>
      </w:r>
    </w:p>
    <w:p w14:paraId="51C6C52F" w14:textId="5960D005" w:rsidR="00A6343D" w:rsidRPr="00C036F2" w:rsidRDefault="000030F2" w:rsidP="009326BB">
      <w:pPr>
        <w:pStyle w:val="ListParagraph0"/>
        <w:numPr>
          <w:ilvl w:val="0"/>
          <w:numId w:val="14"/>
        </w:numPr>
        <w:rPr>
          <w:rFonts w:ascii="Arial" w:hAnsi="Arial"/>
        </w:rPr>
      </w:pPr>
      <w:r>
        <w:rPr>
          <w:rFonts w:ascii="Arial" w:hAnsi="Arial"/>
        </w:rPr>
        <w:t>Youth and Family Homelessness Prevention Initiative</w:t>
      </w:r>
    </w:p>
    <w:p w14:paraId="706C75E5" w14:textId="72192395" w:rsidR="009326BB" w:rsidRPr="00404847" w:rsidRDefault="009326BB" w:rsidP="009326BB">
      <w:pPr>
        <w:pStyle w:val="ListParagraph0"/>
        <w:numPr>
          <w:ilvl w:val="0"/>
          <w:numId w:val="14"/>
        </w:numPr>
        <w:rPr>
          <w:rFonts w:ascii="Arial" w:hAnsi="Arial"/>
        </w:rPr>
      </w:pPr>
      <w:r w:rsidRPr="00404847">
        <w:rPr>
          <w:rFonts w:ascii="Arial" w:hAnsi="Arial"/>
        </w:rPr>
        <w:t>T</w:t>
      </w:r>
      <w:r w:rsidR="007B7A77">
        <w:rPr>
          <w:rFonts w:ascii="Arial" w:hAnsi="Arial"/>
        </w:rPr>
        <w:t>echnical Assistance and Capacity Building</w:t>
      </w:r>
    </w:p>
    <w:p w14:paraId="6278380C" w14:textId="63E6CCB5" w:rsidR="005A2946" w:rsidRPr="005A2946" w:rsidRDefault="005A2946" w:rsidP="005A2946">
      <w:pPr>
        <w:pStyle w:val="ListParagraph0"/>
        <w:numPr>
          <w:ilvl w:val="0"/>
          <w:numId w:val="4"/>
        </w:numPr>
        <w:rPr>
          <w:rFonts w:ascii="Arial" w:hAnsi="Arial"/>
        </w:rPr>
      </w:pPr>
      <w:r w:rsidRPr="00E54FF4">
        <w:rPr>
          <w:rFonts w:ascii="Arial" w:hAnsi="Arial"/>
        </w:rPr>
        <w:t>Capital Grants Program</w:t>
      </w:r>
    </w:p>
    <w:p w14:paraId="30CD81B2" w14:textId="31248E6A" w:rsidR="0046773C" w:rsidRPr="00F51389" w:rsidRDefault="0046773C" w:rsidP="00B071AB">
      <w:pPr>
        <w:pStyle w:val="ListParagraph0"/>
        <w:numPr>
          <w:ilvl w:val="0"/>
          <w:numId w:val="4"/>
        </w:numPr>
        <w:rPr>
          <w:rFonts w:ascii="Arial" w:hAnsi="Arial"/>
        </w:rPr>
      </w:pPr>
      <w:r w:rsidRPr="00497032">
        <w:rPr>
          <w:rFonts w:ascii="Arial" w:hAnsi="Arial"/>
        </w:rPr>
        <w:t>Invest</w:t>
      </w:r>
      <w:r w:rsidR="00FC73FB">
        <w:rPr>
          <w:rFonts w:ascii="Arial" w:hAnsi="Arial"/>
        </w:rPr>
        <w:t>ing</w:t>
      </w:r>
      <w:r w:rsidRPr="00497032">
        <w:rPr>
          <w:rFonts w:ascii="Arial" w:hAnsi="Arial"/>
        </w:rPr>
        <w:t xml:space="preserve"> Early </w:t>
      </w:r>
      <w:r w:rsidR="004E079F">
        <w:rPr>
          <w:rFonts w:ascii="Arial" w:hAnsi="Arial"/>
        </w:rPr>
        <w:t>A</w:t>
      </w:r>
      <w:r w:rsidRPr="00497032">
        <w:rPr>
          <w:rFonts w:ascii="Arial" w:hAnsi="Arial"/>
        </w:rPr>
        <w:t xml:space="preserve">llocation </w:t>
      </w:r>
    </w:p>
    <w:p w14:paraId="56F55737" w14:textId="0C600A52" w:rsidR="0046773C" w:rsidRPr="00AC6651" w:rsidRDefault="0046773C" w:rsidP="00B071AB">
      <w:pPr>
        <w:pStyle w:val="ListParagraph0"/>
        <w:numPr>
          <w:ilvl w:val="0"/>
          <w:numId w:val="4"/>
        </w:numPr>
        <w:rPr>
          <w:rFonts w:ascii="Arial" w:hAnsi="Arial"/>
        </w:rPr>
      </w:pPr>
      <w:r w:rsidRPr="00AC6651">
        <w:rPr>
          <w:rFonts w:ascii="Arial" w:hAnsi="Arial"/>
        </w:rPr>
        <w:t xml:space="preserve">Sustain the Gain </w:t>
      </w:r>
      <w:r w:rsidR="004E079F" w:rsidRPr="00AC6651">
        <w:rPr>
          <w:rFonts w:ascii="Arial" w:hAnsi="Arial"/>
        </w:rPr>
        <w:t>A</w:t>
      </w:r>
      <w:r w:rsidRPr="00AC6651">
        <w:rPr>
          <w:rFonts w:ascii="Arial" w:hAnsi="Arial"/>
        </w:rPr>
        <w:t xml:space="preserve">llocation </w:t>
      </w:r>
    </w:p>
    <w:p w14:paraId="1D1FB2BF" w14:textId="3E4BFC53" w:rsidR="0046773C" w:rsidRPr="00E54FF4" w:rsidRDefault="0046773C" w:rsidP="00B071AB">
      <w:pPr>
        <w:pStyle w:val="ListParagraph0"/>
        <w:numPr>
          <w:ilvl w:val="0"/>
          <w:numId w:val="4"/>
        </w:numPr>
        <w:rPr>
          <w:rFonts w:ascii="Arial" w:hAnsi="Arial"/>
        </w:rPr>
      </w:pPr>
      <w:r w:rsidRPr="00E54FF4">
        <w:rPr>
          <w:rFonts w:ascii="Arial" w:hAnsi="Arial"/>
        </w:rPr>
        <w:t xml:space="preserve">Communities of Opportunity </w:t>
      </w:r>
      <w:r w:rsidR="004E079F" w:rsidRPr="0022031B">
        <w:rPr>
          <w:rFonts w:ascii="Arial" w:hAnsi="Arial"/>
        </w:rPr>
        <w:t>A</w:t>
      </w:r>
      <w:r w:rsidRPr="00E54FF4">
        <w:rPr>
          <w:rFonts w:ascii="Arial" w:hAnsi="Arial"/>
        </w:rPr>
        <w:t xml:space="preserve">llocation </w:t>
      </w:r>
    </w:p>
    <w:p w14:paraId="43769DC4" w14:textId="105D950C" w:rsidR="002127C9" w:rsidRPr="0022031B" w:rsidRDefault="002127C9" w:rsidP="00B071AB">
      <w:pPr>
        <w:pStyle w:val="ListParagraph0"/>
        <w:numPr>
          <w:ilvl w:val="0"/>
          <w:numId w:val="4"/>
        </w:numPr>
        <w:rPr>
          <w:rFonts w:ascii="Arial" w:hAnsi="Arial"/>
        </w:rPr>
      </w:pPr>
      <w:r w:rsidRPr="0022031B">
        <w:rPr>
          <w:rFonts w:ascii="Arial" w:hAnsi="Arial"/>
        </w:rPr>
        <w:t>“</w:t>
      </w:r>
      <w:r w:rsidR="0097365E" w:rsidRPr="0022031B">
        <w:rPr>
          <w:rFonts w:ascii="Arial" w:hAnsi="Arial"/>
        </w:rPr>
        <w:t>Five Percent</w:t>
      </w:r>
      <w:r w:rsidR="00B71BFE" w:rsidRPr="0022031B">
        <w:rPr>
          <w:rFonts w:ascii="Arial" w:hAnsi="Arial"/>
        </w:rPr>
        <w:t xml:space="preserve"> Allocation</w:t>
      </w:r>
      <w:r w:rsidRPr="0022031B">
        <w:rPr>
          <w:rFonts w:ascii="Arial" w:hAnsi="Arial"/>
        </w:rPr>
        <w:t xml:space="preserve">” </w:t>
      </w:r>
    </w:p>
    <w:p w14:paraId="06274268" w14:textId="571CCAC8" w:rsidR="002127C9" w:rsidRPr="0022031B" w:rsidRDefault="00DF2BE9" w:rsidP="002127C9">
      <w:pPr>
        <w:pStyle w:val="ListParagraph0"/>
        <w:numPr>
          <w:ilvl w:val="0"/>
          <w:numId w:val="15"/>
        </w:numPr>
        <w:rPr>
          <w:rFonts w:ascii="Arial" w:hAnsi="Arial"/>
        </w:rPr>
      </w:pPr>
      <w:r>
        <w:rPr>
          <w:rFonts w:ascii="Arial" w:hAnsi="Arial"/>
        </w:rPr>
        <w:t>Data and evaluation</w:t>
      </w:r>
    </w:p>
    <w:p w14:paraId="7A53821A" w14:textId="1D171B1B" w:rsidR="002127C9" w:rsidRPr="00E54FF4" w:rsidRDefault="002127C9" w:rsidP="002127C9">
      <w:pPr>
        <w:pStyle w:val="ListParagraph0"/>
        <w:numPr>
          <w:ilvl w:val="0"/>
          <w:numId w:val="15"/>
        </w:numPr>
        <w:rPr>
          <w:rFonts w:ascii="Arial" w:hAnsi="Arial"/>
        </w:rPr>
      </w:pPr>
      <w:r w:rsidRPr="00E54FF4">
        <w:rPr>
          <w:rFonts w:ascii="Arial" w:hAnsi="Arial"/>
        </w:rPr>
        <w:t>CYAB stipends</w:t>
      </w:r>
    </w:p>
    <w:p w14:paraId="1A77A25E" w14:textId="79E63FEB" w:rsidR="002127C9" w:rsidRPr="0022031B" w:rsidRDefault="002127C9" w:rsidP="002127C9">
      <w:pPr>
        <w:pStyle w:val="ListParagraph0"/>
        <w:numPr>
          <w:ilvl w:val="0"/>
          <w:numId w:val="15"/>
        </w:numPr>
        <w:rPr>
          <w:rFonts w:ascii="Arial" w:hAnsi="Arial"/>
        </w:rPr>
      </w:pPr>
      <w:r w:rsidRPr="0022031B">
        <w:rPr>
          <w:rFonts w:ascii="Arial" w:hAnsi="Arial"/>
        </w:rPr>
        <w:t>Pro-rationing mitigation</w:t>
      </w:r>
    </w:p>
    <w:p w14:paraId="36228C2E" w14:textId="7F4D8050" w:rsidR="000B7034" w:rsidRPr="00BD1897" w:rsidRDefault="000B7034" w:rsidP="00427D6A">
      <w:pPr>
        <w:pStyle w:val="ListParagraph0"/>
        <w:numPr>
          <w:ilvl w:val="0"/>
          <w:numId w:val="4"/>
        </w:numPr>
        <w:rPr>
          <w:rFonts w:ascii="Arial" w:hAnsi="Arial" w:cs="Arial"/>
        </w:rPr>
      </w:pPr>
      <w:r w:rsidRPr="00BD1897">
        <w:rPr>
          <w:rFonts w:ascii="Arial" w:hAnsi="Arial" w:cs="Arial"/>
        </w:rPr>
        <w:t>Procurement and Financial Policies</w:t>
      </w:r>
    </w:p>
    <w:p w14:paraId="6349797F" w14:textId="74CED54B" w:rsidR="0046773C" w:rsidRDefault="0046773C" w:rsidP="00B071AB">
      <w:pPr>
        <w:pStyle w:val="ListParagraph0"/>
        <w:numPr>
          <w:ilvl w:val="0"/>
          <w:numId w:val="4"/>
        </w:numPr>
        <w:rPr>
          <w:rFonts w:ascii="Arial" w:hAnsi="Arial" w:cs="Arial"/>
        </w:rPr>
      </w:pPr>
      <w:r w:rsidRPr="00F51389">
        <w:rPr>
          <w:rFonts w:ascii="Arial" w:hAnsi="Arial" w:cs="Arial"/>
        </w:rPr>
        <w:t xml:space="preserve">Supplantation </w:t>
      </w:r>
      <w:r w:rsidR="00D63DD5">
        <w:rPr>
          <w:rFonts w:ascii="Arial" w:hAnsi="Arial" w:cs="Arial"/>
        </w:rPr>
        <w:t>considerations</w:t>
      </w:r>
      <w:r w:rsidR="00DB2039">
        <w:rPr>
          <w:rFonts w:ascii="Arial" w:hAnsi="Arial" w:cs="Arial"/>
        </w:rPr>
        <w:t xml:space="preserve"> in King County</w:t>
      </w:r>
    </w:p>
    <w:p w14:paraId="38678283" w14:textId="3DD985CC" w:rsidR="00F86B45" w:rsidRPr="00C63FA0" w:rsidRDefault="00F86B45" w:rsidP="003F0657">
      <w:pPr>
        <w:pStyle w:val="ListParagraph0"/>
        <w:numPr>
          <w:ilvl w:val="0"/>
          <w:numId w:val="4"/>
        </w:numPr>
        <w:rPr>
          <w:rFonts w:ascii="Arial" w:hAnsi="Arial" w:cs="Arial"/>
        </w:rPr>
      </w:pPr>
      <w:r w:rsidRPr="00C63FA0">
        <w:rPr>
          <w:rFonts w:ascii="Arial" w:hAnsi="Arial" w:cs="Arial"/>
        </w:rPr>
        <w:t>Potential policy issues</w:t>
      </w:r>
    </w:p>
    <w:p w14:paraId="14C6F2C7" w14:textId="0CB92432" w:rsidR="0046773C" w:rsidRPr="00F51389" w:rsidRDefault="0046773C" w:rsidP="00B071AB">
      <w:pPr>
        <w:pStyle w:val="ListParagraph0"/>
        <w:numPr>
          <w:ilvl w:val="0"/>
          <w:numId w:val="4"/>
        </w:numPr>
        <w:rPr>
          <w:rFonts w:ascii="Arial" w:hAnsi="Arial" w:cs="Arial"/>
        </w:rPr>
      </w:pPr>
      <w:r w:rsidRPr="00F51389">
        <w:rPr>
          <w:rFonts w:ascii="Arial" w:hAnsi="Arial" w:cs="Arial"/>
        </w:rPr>
        <w:t>Next steps</w:t>
      </w:r>
      <w:r w:rsidR="002B50B7">
        <w:rPr>
          <w:rFonts w:ascii="Arial" w:hAnsi="Arial" w:cs="Arial"/>
        </w:rPr>
        <w:t xml:space="preserve"> and key dates</w:t>
      </w:r>
    </w:p>
    <w:p w14:paraId="32C10ACF" w14:textId="77777777" w:rsidR="0046773C" w:rsidRDefault="0046773C" w:rsidP="0046773C">
      <w:pPr>
        <w:pStyle w:val="BodyText"/>
        <w:rPr>
          <w:rFonts w:ascii="Arial" w:hAnsi="Arial" w:cs="Arial"/>
          <w:b/>
          <w:szCs w:val="24"/>
        </w:rPr>
      </w:pPr>
    </w:p>
    <w:p w14:paraId="071AA492" w14:textId="46EAD176" w:rsidR="004E7B53" w:rsidRPr="00CA074E" w:rsidRDefault="0046773C" w:rsidP="002109B4">
      <w:pPr>
        <w:pStyle w:val="BodyText"/>
      </w:pPr>
      <w:r w:rsidRPr="00E54FF4">
        <w:rPr>
          <w:rFonts w:ascii="Arial" w:hAnsi="Arial" w:cs="Arial"/>
          <w:b/>
          <w:i w:val="0"/>
          <w:iCs/>
          <w:szCs w:val="24"/>
        </w:rPr>
        <w:t xml:space="preserve">Implementation Plan </w:t>
      </w:r>
      <w:r w:rsidR="000533D5" w:rsidRPr="00E54FF4">
        <w:rPr>
          <w:rFonts w:ascii="Arial" w:hAnsi="Arial" w:cs="Arial"/>
          <w:b/>
          <w:i w:val="0"/>
          <w:iCs/>
          <w:szCs w:val="24"/>
        </w:rPr>
        <w:t>O</w:t>
      </w:r>
      <w:r w:rsidRPr="00E54FF4">
        <w:rPr>
          <w:rFonts w:ascii="Arial" w:hAnsi="Arial" w:cs="Arial"/>
          <w:b/>
          <w:i w:val="0"/>
          <w:iCs/>
          <w:szCs w:val="24"/>
        </w:rPr>
        <w:t>verview.</w:t>
      </w:r>
      <w:r w:rsidR="004E7B53" w:rsidRPr="00E54FF4">
        <w:rPr>
          <w:rFonts w:ascii="Arial" w:hAnsi="Arial" w:cs="Arial"/>
          <w:b/>
          <w:i w:val="0"/>
          <w:iCs/>
          <w:szCs w:val="24"/>
        </w:rPr>
        <w:t xml:space="preserve"> </w:t>
      </w:r>
      <w:r w:rsidR="004E7B53" w:rsidRPr="00E54FF4">
        <w:rPr>
          <w:rFonts w:ascii="Arial" w:hAnsi="Arial" w:cs="Arial"/>
          <w:bCs/>
          <w:i w:val="0"/>
          <w:iCs/>
          <w:szCs w:val="24"/>
        </w:rPr>
        <w:t xml:space="preserve">Ordinance 19267 </w:t>
      </w:r>
      <w:r w:rsidR="007030DA">
        <w:rPr>
          <w:rFonts w:ascii="Arial" w:hAnsi="Arial" w:cs="Arial"/>
          <w:bCs/>
          <w:i w:val="0"/>
          <w:iCs/>
          <w:szCs w:val="24"/>
        </w:rPr>
        <w:t>direct</w:t>
      </w:r>
      <w:r w:rsidR="007A555E">
        <w:rPr>
          <w:rFonts w:ascii="Arial" w:hAnsi="Arial" w:cs="Arial"/>
          <w:bCs/>
          <w:i w:val="0"/>
          <w:iCs/>
          <w:szCs w:val="24"/>
        </w:rPr>
        <w:t>ed</w:t>
      </w:r>
      <w:r w:rsidR="007030DA">
        <w:rPr>
          <w:rFonts w:ascii="Arial" w:hAnsi="Arial" w:cs="Arial"/>
          <w:bCs/>
          <w:i w:val="0"/>
          <w:iCs/>
          <w:szCs w:val="24"/>
        </w:rPr>
        <w:t xml:space="preserve"> the</w:t>
      </w:r>
      <w:r w:rsidR="004E7B53" w:rsidRPr="00E54FF4">
        <w:rPr>
          <w:rFonts w:ascii="Arial" w:hAnsi="Arial" w:cs="Arial"/>
          <w:bCs/>
          <w:i w:val="0"/>
          <w:iCs/>
          <w:szCs w:val="24"/>
        </w:rPr>
        <w:t xml:space="preserve"> Executive to transmit </w:t>
      </w:r>
      <w:r w:rsidR="000533D5" w:rsidRPr="00E54FF4">
        <w:rPr>
          <w:rFonts w:ascii="Arial" w:hAnsi="Arial" w:cs="Arial"/>
          <w:bCs/>
          <w:i w:val="0"/>
          <w:iCs/>
          <w:szCs w:val="24"/>
        </w:rPr>
        <w:t xml:space="preserve">by July 31, 2021, </w:t>
      </w:r>
      <w:r w:rsidR="004E7B53" w:rsidRPr="00E54FF4">
        <w:rPr>
          <w:rFonts w:ascii="Arial" w:hAnsi="Arial" w:cs="Arial"/>
          <w:bCs/>
          <w:i w:val="0"/>
          <w:iCs/>
          <w:szCs w:val="24"/>
        </w:rPr>
        <w:t xml:space="preserve">a proposed levy implementation plan to </w:t>
      </w:r>
      <w:r w:rsidR="0093508F">
        <w:rPr>
          <w:rFonts w:ascii="Arial" w:hAnsi="Arial" w:cs="Arial"/>
          <w:bCs/>
          <w:i w:val="0"/>
          <w:iCs/>
          <w:szCs w:val="24"/>
        </w:rPr>
        <w:t xml:space="preserve">the </w:t>
      </w:r>
      <w:r w:rsidR="004E7B53" w:rsidRPr="00E54FF4">
        <w:rPr>
          <w:rFonts w:ascii="Arial" w:hAnsi="Arial" w:cs="Arial"/>
          <w:bCs/>
          <w:i w:val="0"/>
          <w:iCs/>
          <w:szCs w:val="24"/>
        </w:rPr>
        <w:t>Council for its review and adoption by ordinance. The plan</w:t>
      </w:r>
      <w:r w:rsidR="00CC32E2">
        <w:rPr>
          <w:rFonts w:ascii="Arial" w:hAnsi="Arial" w:cs="Arial"/>
          <w:bCs/>
          <w:i w:val="0"/>
          <w:iCs/>
          <w:szCs w:val="24"/>
        </w:rPr>
        <w:t xml:space="preserve"> must</w:t>
      </w:r>
      <w:r w:rsidR="00CC32E2" w:rsidRPr="00E54FF4">
        <w:rPr>
          <w:rFonts w:ascii="Arial" w:hAnsi="Arial" w:cs="Arial"/>
          <w:bCs/>
          <w:i w:val="0"/>
          <w:iCs/>
          <w:szCs w:val="24"/>
        </w:rPr>
        <w:t xml:space="preserve"> </w:t>
      </w:r>
      <w:r w:rsidR="004E7B53" w:rsidRPr="00E54FF4">
        <w:rPr>
          <w:rFonts w:ascii="Arial" w:hAnsi="Arial" w:cs="Arial"/>
          <w:bCs/>
          <w:i w:val="0"/>
          <w:iCs/>
          <w:szCs w:val="24"/>
        </w:rPr>
        <w:t>identify the strategies to be funded and outcomes to be achieved with the use of the levy’s proceeds and include a framework to measure the performance of levy strategies in achieving their outcomes.</w:t>
      </w:r>
      <w:r w:rsidR="004E7B53" w:rsidRPr="00E54FF4">
        <w:rPr>
          <w:rFonts w:ascii="Arial" w:hAnsi="Arial"/>
          <w:i w:val="0"/>
          <w:iCs/>
        </w:rPr>
        <w:t xml:space="preserve"> </w:t>
      </w:r>
      <w:r w:rsidR="004E7B53" w:rsidRPr="00E54FF4">
        <w:rPr>
          <w:rFonts w:ascii="Arial" w:hAnsi="Arial" w:cs="Arial"/>
          <w:i w:val="0"/>
          <w:iCs/>
        </w:rPr>
        <w:t>Regarding plan development, the following is required of the Executive</w:t>
      </w:r>
      <w:r w:rsidR="004E7B53" w:rsidRPr="00E54FF4">
        <w:rPr>
          <w:rFonts w:ascii="Arial" w:hAnsi="Arial" w:cs="Arial"/>
          <w:bCs/>
          <w:i w:val="0"/>
          <w:iCs/>
          <w:szCs w:val="24"/>
        </w:rPr>
        <w:t>:</w:t>
      </w:r>
    </w:p>
    <w:p w14:paraId="24281BB4" w14:textId="7A143027" w:rsidR="004E7B53" w:rsidRPr="00CA074E" w:rsidRDefault="004E7B53" w:rsidP="00B071AB">
      <w:pPr>
        <w:pStyle w:val="ListParagraph0"/>
        <w:numPr>
          <w:ilvl w:val="0"/>
          <w:numId w:val="10"/>
        </w:numPr>
        <w:jc w:val="both"/>
        <w:rPr>
          <w:rFonts w:ascii="Arial" w:hAnsi="Arial"/>
        </w:rPr>
      </w:pPr>
      <w:r w:rsidRPr="00CA074E">
        <w:rPr>
          <w:rFonts w:ascii="Arial" w:hAnsi="Arial"/>
        </w:rPr>
        <w:t xml:space="preserve">Develop the proposed implementation plan in consultation with the </w:t>
      </w:r>
      <w:r w:rsidRPr="00187DB5">
        <w:rPr>
          <w:rFonts w:ascii="Arial" w:hAnsi="Arial" w:cs="Arial"/>
          <w:bCs/>
        </w:rPr>
        <w:t xml:space="preserve">CYAB and the </w:t>
      </w:r>
      <w:r w:rsidRPr="00187DB5">
        <w:rPr>
          <w:rFonts w:ascii="Arial" w:hAnsi="Arial" w:cs="Arial"/>
        </w:rPr>
        <w:t>COO-BSK Advisory Board</w:t>
      </w:r>
      <w:r w:rsidRPr="00CA074E">
        <w:rPr>
          <w:rFonts w:ascii="Arial" w:hAnsi="Arial"/>
        </w:rPr>
        <w:t xml:space="preserve">.  </w:t>
      </w:r>
    </w:p>
    <w:p w14:paraId="31BB97BE" w14:textId="4B8CF605" w:rsidR="004E7B53" w:rsidRPr="00CA074E" w:rsidRDefault="004E7B53" w:rsidP="00B071AB">
      <w:pPr>
        <w:pStyle w:val="ListParagraph0"/>
        <w:numPr>
          <w:ilvl w:val="0"/>
          <w:numId w:val="10"/>
        </w:numPr>
        <w:jc w:val="both"/>
        <w:rPr>
          <w:rFonts w:ascii="Arial" w:hAnsi="Arial" w:cs="Arial"/>
          <w:bCs/>
        </w:rPr>
      </w:pPr>
      <w:r w:rsidRPr="00CA074E">
        <w:rPr>
          <w:rFonts w:ascii="Arial" w:hAnsi="Arial"/>
        </w:rPr>
        <w:t xml:space="preserve">Consider and promote harmony with the </w:t>
      </w:r>
      <w:r w:rsidRPr="00187DB5">
        <w:rPr>
          <w:rFonts w:ascii="Arial" w:hAnsi="Arial" w:cs="Arial"/>
        </w:rPr>
        <w:t>current levy’s implementation plan</w:t>
      </w:r>
      <w:r>
        <w:rPr>
          <w:rFonts w:ascii="Arial" w:hAnsi="Arial" w:cs="Arial"/>
        </w:rPr>
        <w:t xml:space="preserve">, </w:t>
      </w:r>
      <w:r w:rsidRPr="00187DB5">
        <w:rPr>
          <w:rFonts w:ascii="Arial" w:hAnsi="Arial" w:cs="Arial"/>
        </w:rPr>
        <w:t xml:space="preserve">particularly regarding which of the current plan’s strategies </w:t>
      </w:r>
      <w:r w:rsidR="00CC32E2">
        <w:rPr>
          <w:rFonts w:ascii="Arial" w:hAnsi="Arial" w:cs="Arial"/>
        </w:rPr>
        <w:t>will</w:t>
      </w:r>
      <w:r w:rsidR="00CC32E2" w:rsidRPr="00187DB5">
        <w:rPr>
          <w:rFonts w:ascii="Arial" w:hAnsi="Arial" w:cs="Arial"/>
        </w:rPr>
        <w:t xml:space="preserve"> </w:t>
      </w:r>
      <w:r w:rsidRPr="00187DB5">
        <w:rPr>
          <w:rFonts w:ascii="Arial" w:hAnsi="Arial" w:cs="Arial"/>
        </w:rPr>
        <w:t>continue in the proposed new implementation plan</w:t>
      </w:r>
      <w:r w:rsidRPr="00CA074E">
        <w:rPr>
          <w:rFonts w:ascii="Arial" w:hAnsi="Arial"/>
        </w:rPr>
        <w:t xml:space="preserve">; and </w:t>
      </w:r>
    </w:p>
    <w:p w14:paraId="04B91537" w14:textId="79C6EB10" w:rsidR="004E7B53" w:rsidRPr="00CA074E" w:rsidRDefault="004E7B53" w:rsidP="00B071AB">
      <w:pPr>
        <w:pStyle w:val="ListParagraph0"/>
        <w:numPr>
          <w:ilvl w:val="0"/>
          <w:numId w:val="10"/>
        </w:numPr>
        <w:jc w:val="both"/>
        <w:rPr>
          <w:rFonts w:ascii="Arial" w:hAnsi="Arial"/>
        </w:rPr>
      </w:pPr>
      <w:r w:rsidRPr="00CA074E">
        <w:rPr>
          <w:rFonts w:ascii="Arial" w:hAnsi="Arial"/>
        </w:rPr>
        <w:t>To the maximum extent possible, take into consideration the Youth Action Plan</w:t>
      </w:r>
      <w:r>
        <w:rPr>
          <w:rFonts w:ascii="Arial" w:hAnsi="Arial"/>
        </w:rPr>
        <w:t>.</w:t>
      </w:r>
    </w:p>
    <w:p w14:paraId="4B6F9381" w14:textId="77777777" w:rsidR="004E7B53" w:rsidRDefault="004E7B53" w:rsidP="004E7B53">
      <w:pPr>
        <w:jc w:val="both"/>
        <w:rPr>
          <w:rFonts w:ascii="Arial" w:hAnsi="Arial" w:cs="Arial"/>
        </w:rPr>
      </w:pPr>
    </w:p>
    <w:p w14:paraId="127AA25E" w14:textId="068C3967" w:rsidR="004E7B53" w:rsidRDefault="004E7B53" w:rsidP="004E7B53">
      <w:pPr>
        <w:jc w:val="both"/>
        <w:rPr>
          <w:rFonts w:ascii="Arial" w:hAnsi="Arial" w:cs="Arial"/>
        </w:rPr>
      </w:pPr>
      <w:r>
        <w:rPr>
          <w:rFonts w:ascii="Arial" w:hAnsi="Arial" w:cs="Arial"/>
        </w:rPr>
        <w:t xml:space="preserve">Per </w:t>
      </w:r>
      <w:r w:rsidR="007030DA">
        <w:rPr>
          <w:rFonts w:ascii="Arial" w:hAnsi="Arial" w:cs="Arial"/>
        </w:rPr>
        <w:t>Ordinance 19267</w:t>
      </w:r>
      <w:r>
        <w:rPr>
          <w:rFonts w:ascii="Arial" w:hAnsi="Arial" w:cs="Arial"/>
        </w:rPr>
        <w:t>, levy proceeds may not be expended until the effective date of the adopted implementation plan ordinance.</w:t>
      </w:r>
    </w:p>
    <w:p w14:paraId="2B3FFF27" w14:textId="512C4DBD" w:rsidR="000533D5" w:rsidRDefault="000533D5" w:rsidP="004E7B53">
      <w:pPr>
        <w:jc w:val="both"/>
        <w:rPr>
          <w:rFonts w:ascii="Arial" w:hAnsi="Arial" w:cs="Arial"/>
        </w:rPr>
      </w:pPr>
    </w:p>
    <w:p w14:paraId="2BAF2BF2" w14:textId="264F6BA5" w:rsidR="000533D5" w:rsidRDefault="000533D5" w:rsidP="004E7B53">
      <w:pPr>
        <w:jc w:val="both"/>
        <w:rPr>
          <w:rFonts w:ascii="Arial" w:hAnsi="Arial" w:cs="Arial"/>
        </w:rPr>
      </w:pPr>
      <w:r>
        <w:rPr>
          <w:rFonts w:ascii="Arial" w:hAnsi="Arial" w:cs="Arial"/>
        </w:rPr>
        <w:t>The executive transmitted the proposed BSK Implementation Plan for 2022-2027 on July 28, 2021 (Proposed Ordinance 2021-0288).</w:t>
      </w:r>
    </w:p>
    <w:p w14:paraId="13ED7A11" w14:textId="77777777" w:rsidR="009D695C" w:rsidRDefault="009D695C" w:rsidP="001A4005">
      <w:pPr>
        <w:jc w:val="both"/>
        <w:rPr>
          <w:rFonts w:ascii="Arial" w:hAnsi="Arial" w:cs="Arial"/>
          <w:szCs w:val="24"/>
          <w:u w:val="single"/>
        </w:rPr>
      </w:pPr>
    </w:p>
    <w:p w14:paraId="277709EF" w14:textId="7DF46F8E" w:rsidR="009E13B3" w:rsidRDefault="000533D5" w:rsidP="001A4005">
      <w:pPr>
        <w:jc w:val="both"/>
        <w:rPr>
          <w:rFonts w:ascii="Arial" w:hAnsi="Arial" w:cs="Arial"/>
          <w:szCs w:val="24"/>
        </w:rPr>
      </w:pPr>
      <w:r w:rsidRPr="003E5D1B">
        <w:rPr>
          <w:rFonts w:ascii="Arial" w:hAnsi="Arial" w:cs="Arial"/>
          <w:szCs w:val="24"/>
          <w:u w:val="single"/>
        </w:rPr>
        <w:t>Community engagement</w:t>
      </w:r>
      <w:r w:rsidRPr="003E5D1B">
        <w:rPr>
          <w:rFonts w:ascii="Arial" w:hAnsi="Arial" w:cs="Arial"/>
          <w:szCs w:val="24"/>
        </w:rPr>
        <w:t>. As indicated in the transmitted plan</w:t>
      </w:r>
      <w:r w:rsidR="00932053">
        <w:rPr>
          <w:rFonts w:ascii="Arial" w:hAnsi="Arial" w:cs="Arial"/>
          <w:szCs w:val="24"/>
        </w:rPr>
        <w:t xml:space="preserve"> (Attachment A to PO 2021-0288)</w:t>
      </w:r>
      <w:r w:rsidRPr="003E5D1B">
        <w:rPr>
          <w:rFonts w:ascii="Arial" w:hAnsi="Arial" w:cs="Arial"/>
          <w:szCs w:val="24"/>
        </w:rPr>
        <w:t xml:space="preserve">, </w:t>
      </w:r>
      <w:r w:rsidRPr="00E54FF4">
        <w:rPr>
          <w:rFonts w:ascii="Arial" w:hAnsi="Arial" w:cs="Arial"/>
          <w:szCs w:val="24"/>
        </w:rPr>
        <w:t xml:space="preserve">the </w:t>
      </w:r>
      <w:r w:rsidR="00CC32E2">
        <w:rPr>
          <w:rFonts w:ascii="Arial" w:hAnsi="Arial" w:cs="Arial"/>
          <w:szCs w:val="24"/>
        </w:rPr>
        <w:t>CYAB</w:t>
      </w:r>
      <w:r w:rsidRPr="00E54FF4">
        <w:rPr>
          <w:rFonts w:ascii="Arial" w:hAnsi="Arial" w:cs="Arial"/>
          <w:szCs w:val="24"/>
        </w:rPr>
        <w:t xml:space="preserve"> and the </w:t>
      </w:r>
      <w:r w:rsidR="00CC32E2">
        <w:rPr>
          <w:rFonts w:ascii="Arial" w:hAnsi="Arial" w:cs="Arial"/>
          <w:szCs w:val="24"/>
        </w:rPr>
        <w:t>COO</w:t>
      </w:r>
      <w:r w:rsidRPr="00E54FF4">
        <w:rPr>
          <w:rFonts w:ascii="Arial" w:hAnsi="Arial" w:cs="Arial"/>
          <w:szCs w:val="24"/>
        </w:rPr>
        <w:t xml:space="preserve"> Governing Group were consulted in the development of the </w:t>
      </w:r>
      <w:r w:rsidR="00932053">
        <w:rPr>
          <w:rFonts w:ascii="Arial" w:hAnsi="Arial" w:cs="Arial"/>
          <w:szCs w:val="24"/>
        </w:rPr>
        <w:t xml:space="preserve">proposed </w:t>
      </w:r>
      <w:r w:rsidRPr="00E54FF4">
        <w:rPr>
          <w:rFonts w:ascii="Arial" w:hAnsi="Arial" w:cs="Arial"/>
          <w:szCs w:val="24"/>
        </w:rPr>
        <w:t xml:space="preserve">plan and both endorsed the plan in June 2021. Additionally, the transmitted plan notes that </w:t>
      </w:r>
      <w:r w:rsidR="00CC32E2">
        <w:rPr>
          <w:rFonts w:ascii="Arial" w:hAnsi="Arial" w:cs="Arial"/>
          <w:iCs/>
          <w:szCs w:val="24"/>
        </w:rPr>
        <w:t>BSK</w:t>
      </w:r>
      <w:r w:rsidR="00932053">
        <w:rPr>
          <w:rFonts w:ascii="Arial" w:hAnsi="Arial" w:cs="Arial"/>
          <w:i/>
          <w:szCs w:val="24"/>
        </w:rPr>
        <w:t xml:space="preserve"> </w:t>
      </w:r>
      <w:r w:rsidRPr="00E54FF4">
        <w:rPr>
          <w:rFonts w:ascii="Arial" w:hAnsi="Arial" w:cs="Arial"/>
          <w:szCs w:val="24"/>
        </w:rPr>
        <w:t xml:space="preserve">partnered with ten </w:t>
      </w:r>
      <w:r w:rsidR="00C71729" w:rsidRPr="003E5D1B">
        <w:rPr>
          <w:rFonts w:ascii="Arial" w:hAnsi="Arial" w:cs="Arial"/>
          <w:szCs w:val="24"/>
        </w:rPr>
        <w:t>regionally based</w:t>
      </w:r>
      <w:r w:rsidRPr="00E54FF4">
        <w:rPr>
          <w:rFonts w:ascii="Arial" w:hAnsi="Arial" w:cs="Arial"/>
          <w:szCs w:val="24"/>
        </w:rPr>
        <w:t xml:space="preserve"> coalitions of community organizations</w:t>
      </w:r>
      <w:r w:rsidRPr="00E54FF4" w:rsidDel="0058228E">
        <w:rPr>
          <w:rFonts w:ascii="Arial" w:hAnsi="Arial" w:cs="Arial"/>
          <w:szCs w:val="24"/>
        </w:rPr>
        <w:t xml:space="preserve"> </w:t>
      </w:r>
      <w:r w:rsidRPr="00E54FF4">
        <w:rPr>
          <w:rFonts w:ascii="Arial" w:hAnsi="Arial" w:cs="Arial"/>
          <w:szCs w:val="24"/>
        </w:rPr>
        <w:t xml:space="preserve">and five community stakeholder groups to host 15 listening sessions, from August through November 2020, and that input from </w:t>
      </w:r>
      <w:r w:rsidR="00C5363E">
        <w:rPr>
          <w:rFonts w:ascii="Arial" w:hAnsi="Arial" w:cs="Arial"/>
          <w:szCs w:val="24"/>
        </w:rPr>
        <w:t>those</w:t>
      </w:r>
      <w:r w:rsidRPr="00E54FF4">
        <w:rPr>
          <w:rFonts w:ascii="Arial" w:hAnsi="Arial" w:cs="Arial"/>
          <w:szCs w:val="24"/>
        </w:rPr>
        <w:t xml:space="preserve"> sessions and a community survey informed the recommendations for a renewed and expanded levy.</w:t>
      </w:r>
    </w:p>
    <w:p w14:paraId="33354A14" w14:textId="77777777" w:rsidR="001A4005" w:rsidRPr="003E5D1B" w:rsidRDefault="001A4005" w:rsidP="004E7B53">
      <w:pPr>
        <w:jc w:val="both"/>
        <w:rPr>
          <w:rFonts w:ascii="Arial" w:hAnsi="Arial" w:cs="Arial"/>
          <w:szCs w:val="24"/>
        </w:rPr>
      </w:pPr>
    </w:p>
    <w:p w14:paraId="397EE085" w14:textId="7908F036" w:rsidR="009E13B3" w:rsidRPr="00445CB4" w:rsidRDefault="009E13B3" w:rsidP="001A4005">
      <w:pPr>
        <w:jc w:val="both"/>
        <w:rPr>
          <w:rFonts w:ascii="Arial" w:hAnsi="Arial" w:cs="Arial"/>
          <w:szCs w:val="24"/>
        </w:rPr>
      </w:pPr>
      <w:r w:rsidRPr="00445CB4">
        <w:rPr>
          <w:rFonts w:ascii="Arial" w:hAnsi="Arial"/>
          <w:u w:val="single"/>
        </w:rPr>
        <w:lastRenderedPageBreak/>
        <w:t>King County Youth Action Plan</w:t>
      </w:r>
      <w:r w:rsidR="00D54371" w:rsidRPr="00445CB4">
        <w:rPr>
          <w:rFonts w:ascii="Arial" w:hAnsi="Arial"/>
          <w:u w:val="single"/>
        </w:rPr>
        <w:t xml:space="preserve"> Consideration</w:t>
      </w:r>
      <w:r w:rsidRPr="00445CB4">
        <w:rPr>
          <w:rFonts w:ascii="Arial" w:hAnsi="Arial"/>
        </w:rPr>
        <w:t>.</w:t>
      </w:r>
      <w:r w:rsidR="007B0022" w:rsidRPr="00445CB4">
        <w:rPr>
          <w:rFonts w:ascii="Arial" w:hAnsi="Arial"/>
        </w:rPr>
        <w:t xml:space="preserve"> </w:t>
      </w:r>
      <w:r w:rsidR="007B0022" w:rsidRPr="00445CB4">
        <w:rPr>
          <w:rFonts w:ascii="Arial" w:hAnsi="Arial" w:cs="Arial"/>
          <w:szCs w:val="24"/>
        </w:rPr>
        <w:t xml:space="preserve">King County enacted Ordinance 17738 in 2014, establishing the youth action plan task force and providing policy direction regarding the development of a youth action plan. Motion 14378 adopted the </w:t>
      </w:r>
      <w:r w:rsidR="00D54371" w:rsidRPr="00445CB4">
        <w:rPr>
          <w:rFonts w:ascii="Arial" w:hAnsi="Arial" w:cs="Arial"/>
          <w:szCs w:val="24"/>
        </w:rPr>
        <w:t>Y</w:t>
      </w:r>
      <w:r w:rsidR="007B0022" w:rsidRPr="00445CB4">
        <w:rPr>
          <w:rFonts w:ascii="Arial" w:hAnsi="Arial" w:cs="Arial"/>
          <w:szCs w:val="24"/>
        </w:rPr>
        <w:t xml:space="preserve">outh </w:t>
      </w:r>
      <w:r w:rsidR="00D54371" w:rsidRPr="00445CB4">
        <w:rPr>
          <w:rFonts w:ascii="Arial" w:hAnsi="Arial" w:cs="Arial"/>
          <w:szCs w:val="24"/>
        </w:rPr>
        <w:t>A</w:t>
      </w:r>
      <w:r w:rsidR="007B0022" w:rsidRPr="00445CB4">
        <w:rPr>
          <w:rFonts w:ascii="Arial" w:hAnsi="Arial" w:cs="Arial"/>
          <w:szCs w:val="24"/>
        </w:rPr>
        <w:t xml:space="preserve">ction </w:t>
      </w:r>
      <w:r w:rsidR="00D54371" w:rsidRPr="00445CB4">
        <w:rPr>
          <w:rFonts w:ascii="Arial" w:hAnsi="Arial" w:cs="Arial"/>
          <w:szCs w:val="24"/>
        </w:rPr>
        <w:t>P</w:t>
      </w:r>
      <w:r w:rsidR="007B0022" w:rsidRPr="00445CB4">
        <w:rPr>
          <w:rFonts w:ascii="Arial" w:hAnsi="Arial" w:cs="Arial"/>
          <w:szCs w:val="24"/>
        </w:rPr>
        <w:t>lan</w:t>
      </w:r>
      <w:r w:rsidR="00522067">
        <w:rPr>
          <w:rFonts w:ascii="Arial" w:hAnsi="Arial" w:cs="Arial"/>
          <w:szCs w:val="24"/>
        </w:rPr>
        <w:t xml:space="preserve">. </w:t>
      </w:r>
      <w:r w:rsidR="00D54371" w:rsidRPr="00445CB4">
        <w:rPr>
          <w:rFonts w:ascii="Arial" w:hAnsi="Arial" w:cs="Arial"/>
          <w:szCs w:val="24"/>
        </w:rPr>
        <w:t>According to the transmitted Implementation Plan, the Youth Action Plan serves as a policy frame for BSK, including the proposed BSK Implementation Plan for 2022-2027.</w:t>
      </w:r>
    </w:p>
    <w:p w14:paraId="0AA4A1F4" w14:textId="77777777" w:rsidR="001A4005" w:rsidRDefault="001A4005" w:rsidP="001C4B19">
      <w:pPr>
        <w:jc w:val="both"/>
        <w:rPr>
          <w:rFonts w:ascii="Arial" w:hAnsi="Arial" w:cs="Arial"/>
          <w:b/>
          <w:szCs w:val="24"/>
          <w:u w:val="single"/>
        </w:rPr>
      </w:pPr>
    </w:p>
    <w:p w14:paraId="76C9B3C4" w14:textId="167989A7" w:rsidR="00A64662" w:rsidRDefault="001A4005" w:rsidP="00427D6A">
      <w:pPr>
        <w:jc w:val="both"/>
        <w:rPr>
          <w:rFonts w:ascii="Arial" w:hAnsi="Arial" w:cs="Arial"/>
          <w:b/>
          <w:bCs/>
          <w:szCs w:val="24"/>
        </w:rPr>
      </w:pPr>
      <w:r w:rsidRPr="00E54FF4">
        <w:rPr>
          <w:rFonts w:ascii="Arial" w:hAnsi="Arial" w:cs="Arial"/>
          <w:b/>
          <w:bCs/>
          <w:szCs w:val="24"/>
        </w:rPr>
        <w:t xml:space="preserve">Estimated </w:t>
      </w:r>
      <w:r w:rsidRPr="003E5D1B">
        <w:rPr>
          <w:rFonts w:ascii="Arial" w:hAnsi="Arial" w:cs="Arial"/>
          <w:b/>
          <w:bCs/>
          <w:szCs w:val="24"/>
        </w:rPr>
        <w:t>F</w:t>
      </w:r>
      <w:r w:rsidRPr="00E54FF4">
        <w:rPr>
          <w:rFonts w:ascii="Arial" w:hAnsi="Arial" w:cs="Arial"/>
          <w:b/>
          <w:bCs/>
          <w:szCs w:val="24"/>
        </w:rPr>
        <w:t xml:space="preserve">unding </w:t>
      </w:r>
      <w:r w:rsidRPr="003E5D1B">
        <w:rPr>
          <w:rFonts w:ascii="Arial" w:hAnsi="Arial" w:cs="Arial"/>
          <w:b/>
          <w:bCs/>
          <w:szCs w:val="24"/>
        </w:rPr>
        <w:t>D</w:t>
      </w:r>
      <w:r w:rsidRPr="00E54FF4">
        <w:rPr>
          <w:rFonts w:ascii="Arial" w:hAnsi="Arial" w:cs="Arial"/>
          <w:b/>
          <w:bCs/>
          <w:szCs w:val="24"/>
        </w:rPr>
        <w:t>istribution</w:t>
      </w:r>
      <w:r w:rsidRPr="003E5D1B">
        <w:rPr>
          <w:rFonts w:ascii="Arial" w:hAnsi="Arial" w:cs="Arial"/>
          <w:b/>
          <w:bCs/>
          <w:szCs w:val="24"/>
        </w:rPr>
        <w:t xml:space="preserve">. </w:t>
      </w:r>
      <w:r w:rsidRPr="00E54FF4">
        <w:rPr>
          <w:rFonts w:ascii="Arial" w:hAnsi="Arial" w:cs="Arial"/>
          <w:szCs w:val="24"/>
        </w:rPr>
        <w:t xml:space="preserve">Revenue estimates for the </w:t>
      </w:r>
      <w:r>
        <w:rPr>
          <w:rFonts w:ascii="Arial" w:hAnsi="Arial" w:cs="Arial"/>
          <w:szCs w:val="24"/>
        </w:rPr>
        <w:t xml:space="preserve">BSK </w:t>
      </w:r>
      <w:r w:rsidRPr="00E54FF4">
        <w:rPr>
          <w:rFonts w:ascii="Arial" w:hAnsi="Arial" w:cs="Arial"/>
          <w:szCs w:val="24"/>
        </w:rPr>
        <w:t xml:space="preserve">renewal levy are based on an </w:t>
      </w:r>
      <w:r w:rsidRPr="00DC1AA3">
        <w:rPr>
          <w:rFonts w:ascii="Arial" w:hAnsi="Arial" w:cs="Arial"/>
          <w:szCs w:val="24"/>
        </w:rPr>
        <w:t xml:space="preserve">initial levy rate of $0.19 per $1,000 of assessed value in 2022 with a three percent annual limit (growth) factor. </w:t>
      </w:r>
      <w:r w:rsidR="0020465C">
        <w:rPr>
          <w:rFonts w:ascii="Arial" w:hAnsi="Arial" w:cs="Arial"/>
          <w:szCs w:val="24"/>
        </w:rPr>
        <w:t>According to</w:t>
      </w:r>
      <w:r w:rsidRPr="00DC1AA3">
        <w:rPr>
          <w:rFonts w:ascii="Arial" w:hAnsi="Arial" w:cs="Arial"/>
          <w:szCs w:val="24"/>
        </w:rPr>
        <w:t xml:space="preserve"> the most recent July 2021 revenue forecast, </w:t>
      </w:r>
      <w:r w:rsidR="002A2271">
        <w:rPr>
          <w:rFonts w:ascii="Arial" w:hAnsi="Arial" w:cs="Arial"/>
          <w:szCs w:val="24"/>
        </w:rPr>
        <w:t xml:space="preserve">upon which the transmitted plan is based, </w:t>
      </w:r>
      <w:r w:rsidRPr="00DC1AA3">
        <w:rPr>
          <w:rFonts w:ascii="Arial" w:hAnsi="Arial" w:cs="Arial"/>
          <w:szCs w:val="24"/>
        </w:rPr>
        <w:t xml:space="preserve">the renewal levy is </w:t>
      </w:r>
      <w:r>
        <w:rPr>
          <w:rFonts w:ascii="Arial" w:hAnsi="Arial" w:cs="Arial"/>
          <w:szCs w:val="24"/>
        </w:rPr>
        <w:t xml:space="preserve">currently </w:t>
      </w:r>
      <w:r w:rsidRPr="00497032">
        <w:rPr>
          <w:rFonts w:ascii="Arial" w:hAnsi="Arial" w:cs="Arial"/>
          <w:szCs w:val="24"/>
        </w:rPr>
        <w:t>expected to genera</w:t>
      </w:r>
      <w:r w:rsidRPr="00F51389">
        <w:rPr>
          <w:rFonts w:ascii="Arial" w:hAnsi="Arial" w:cs="Arial"/>
          <w:szCs w:val="24"/>
        </w:rPr>
        <w:t xml:space="preserve">te </w:t>
      </w:r>
      <w:r w:rsidR="0020465C">
        <w:rPr>
          <w:rFonts w:ascii="Arial" w:hAnsi="Arial" w:cs="Arial"/>
          <w:szCs w:val="24"/>
        </w:rPr>
        <w:t xml:space="preserve">a total of </w:t>
      </w:r>
      <w:r w:rsidR="002A2271">
        <w:rPr>
          <w:rFonts w:ascii="Arial" w:hAnsi="Arial" w:cs="Arial"/>
          <w:szCs w:val="24"/>
        </w:rPr>
        <w:t>nearly</w:t>
      </w:r>
      <w:r w:rsidRPr="00F51389">
        <w:rPr>
          <w:rFonts w:ascii="Arial" w:hAnsi="Arial" w:cs="Arial"/>
          <w:szCs w:val="24"/>
        </w:rPr>
        <w:t xml:space="preserve"> $884</w:t>
      </w:r>
      <w:r w:rsidRPr="00DC1AA3">
        <w:rPr>
          <w:rFonts w:ascii="Arial" w:hAnsi="Arial" w:cs="Arial"/>
          <w:szCs w:val="24"/>
        </w:rPr>
        <w:t xml:space="preserve"> million</w:t>
      </w:r>
      <w:r w:rsidR="003E5D1B">
        <w:rPr>
          <w:rFonts w:ascii="Arial" w:hAnsi="Arial" w:cs="Arial"/>
          <w:szCs w:val="24"/>
        </w:rPr>
        <w:t xml:space="preserve"> </w:t>
      </w:r>
      <w:r w:rsidR="002A2271">
        <w:rPr>
          <w:rFonts w:ascii="Arial" w:hAnsi="Arial" w:cs="Arial"/>
          <w:szCs w:val="24"/>
        </w:rPr>
        <w:t>(approximately $12 million higher than the March 2021 forecast).</w:t>
      </w:r>
    </w:p>
    <w:p w14:paraId="72B6B7D1" w14:textId="77777777" w:rsidR="001A4005" w:rsidRDefault="001A4005" w:rsidP="001A4005">
      <w:pPr>
        <w:jc w:val="both"/>
        <w:rPr>
          <w:rFonts w:ascii="Arial" w:hAnsi="Arial" w:cs="Arial"/>
          <w:szCs w:val="24"/>
        </w:rPr>
      </w:pPr>
    </w:p>
    <w:p w14:paraId="567B50A5" w14:textId="077C5B1B" w:rsidR="001A4005" w:rsidRDefault="001A4005" w:rsidP="001A4005">
      <w:pPr>
        <w:jc w:val="both"/>
        <w:rPr>
          <w:rFonts w:ascii="Arial" w:hAnsi="Arial" w:cs="Arial"/>
          <w:szCs w:val="24"/>
        </w:rPr>
      </w:pPr>
      <w:r w:rsidRPr="00DC1AA3">
        <w:rPr>
          <w:rFonts w:ascii="Arial" w:hAnsi="Arial" w:cs="Arial"/>
          <w:szCs w:val="24"/>
        </w:rPr>
        <w:t xml:space="preserve">Broadly speaking, the renewal levy will continue to provide funding for prevention and early intervention programs and services for children, youth, and young adults, ages 0 to 24, as well as their families and their communities. Additionally, the new levy will expand to add funding to support improved access to </w:t>
      </w:r>
      <w:proofErr w:type="gramStart"/>
      <w:r w:rsidRPr="00DC1AA3">
        <w:rPr>
          <w:rFonts w:ascii="Arial" w:hAnsi="Arial" w:cs="Arial"/>
          <w:szCs w:val="24"/>
        </w:rPr>
        <w:t>child care</w:t>
      </w:r>
      <w:proofErr w:type="gramEnd"/>
      <w:r w:rsidRPr="00DC1AA3">
        <w:rPr>
          <w:rFonts w:ascii="Arial" w:hAnsi="Arial" w:cs="Arial"/>
          <w:szCs w:val="24"/>
        </w:rPr>
        <w:t xml:space="preserve"> throughout King County as well as invest up to $50 million (subject to levy revenue projections) for a new capital grants program </w:t>
      </w:r>
      <w:r w:rsidRPr="00DC1AA3">
        <w:rPr>
          <w:rFonts w:ascii="Arial" w:hAnsi="Arial" w:cs="Arial"/>
          <w:bCs/>
        </w:rPr>
        <w:t>for facility/building repairs and expansion and to support the construction of new buildings/facilities that will serve children and youth</w:t>
      </w:r>
      <w:r w:rsidRPr="00DC1AA3">
        <w:rPr>
          <w:rFonts w:ascii="Arial" w:hAnsi="Arial" w:cs="Arial"/>
          <w:szCs w:val="24"/>
        </w:rPr>
        <w:t>.</w:t>
      </w:r>
      <w:r>
        <w:rPr>
          <w:rFonts w:ascii="Arial" w:hAnsi="Arial" w:cs="Arial"/>
          <w:szCs w:val="24"/>
        </w:rPr>
        <w:t xml:space="preserve"> </w:t>
      </w:r>
      <w:r w:rsidR="00605ECA">
        <w:rPr>
          <w:rFonts w:ascii="Arial" w:hAnsi="Arial" w:cs="Arial"/>
          <w:szCs w:val="24"/>
        </w:rPr>
        <w:t xml:space="preserve">Table </w:t>
      </w:r>
      <w:r w:rsidR="003F0657">
        <w:rPr>
          <w:rFonts w:ascii="Arial" w:hAnsi="Arial" w:cs="Arial"/>
          <w:szCs w:val="24"/>
        </w:rPr>
        <w:t>3</w:t>
      </w:r>
      <w:r w:rsidR="007A316A">
        <w:rPr>
          <w:rFonts w:ascii="Arial" w:hAnsi="Arial" w:cs="Arial"/>
          <w:szCs w:val="24"/>
        </w:rPr>
        <w:t xml:space="preserve"> shows the </w:t>
      </w:r>
      <w:r w:rsidR="00670174">
        <w:rPr>
          <w:rFonts w:ascii="Arial" w:hAnsi="Arial" w:cs="Arial"/>
          <w:szCs w:val="24"/>
        </w:rPr>
        <w:t xml:space="preserve">currently </w:t>
      </w:r>
      <w:r w:rsidR="00094839">
        <w:rPr>
          <w:rFonts w:ascii="Arial" w:hAnsi="Arial" w:cs="Arial"/>
          <w:szCs w:val="24"/>
        </w:rPr>
        <w:t xml:space="preserve">projected levy revenues, </w:t>
      </w:r>
      <w:r w:rsidR="005F7BDB">
        <w:rPr>
          <w:rFonts w:ascii="Arial" w:hAnsi="Arial" w:cs="Arial"/>
          <w:szCs w:val="24"/>
        </w:rPr>
        <w:t xml:space="preserve">approximate </w:t>
      </w:r>
      <w:r w:rsidR="007A316A">
        <w:rPr>
          <w:rFonts w:ascii="Arial" w:hAnsi="Arial" w:cs="Arial"/>
          <w:szCs w:val="24"/>
        </w:rPr>
        <w:t>spending breakdown</w:t>
      </w:r>
      <w:r w:rsidR="00094839">
        <w:rPr>
          <w:rFonts w:ascii="Arial" w:hAnsi="Arial" w:cs="Arial"/>
          <w:szCs w:val="24"/>
        </w:rPr>
        <w:t xml:space="preserve"> by investment area (including capital investments), and reserves</w:t>
      </w:r>
      <w:r w:rsidR="007A316A">
        <w:rPr>
          <w:rFonts w:ascii="Arial" w:hAnsi="Arial" w:cs="Arial"/>
          <w:szCs w:val="24"/>
        </w:rPr>
        <w:t>.</w:t>
      </w:r>
      <w:r w:rsidR="0091617D">
        <w:rPr>
          <w:rFonts w:ascii="Arial" w:hAnsi="Arial" w:cs="Arial"/>
          <w:szCs w:val="24"/>
        </w:rPr>
        <w:t xml:space="preserve"> This information is also provided in Table 8 and Appendix H of the </w:t>
      </w:r>
      <w:r w:rsidR="003609D0">
        <w:rPr>
          <w:rFonts w:ascii="Arial" w:hAnsi="Arial" w:cs="Arial"/>
          <w:szCs w:val="24"/>
        </w:rPr>
        <w:t xml:space="preserve">Executive’s proposed </w:t>
      </w:r>
      <w:r w:rsidR="0091617D">
        <w:rPr>
          <w:rFonts w:ascii="Arial" w:hAnsi="Arial" w:cs="Arial"/>
          <w:szCs w:val="24"/>
        </w:rPr>
        <w:t>plan.</w:t>
      </w:r>
    </w:p>
    <w:p w14:paraId="5197F9DA" w14:textId="77777777" w:rsidR="00E816C0" w:rsidRDefault="00E816C0" w:rsidP="00E54FF4">
      <w:pPr>
        <w:jc w:val="center"/>
        <w:rPr>
          <w:rFonts w:ascii="Arial" w:hAnsi="Arial" w:cs="Arial"/>
          <w:b/>
          <w:bCs/>
          <w:szCs w:val="24"/>
        </w:rPr>
      </w:pPr>
    </w:p>
    <w:p w14:paraId="45B6A5DD" w14:textId="77777777" w:rsidR="00E816C0" w:rsidRDefault="00E816C0" w:rsidP="00E54FF4">
      <w:pPr>
        <w:jc w:val="center"/>
        <w:rPr>
          <w:rFonts w:ascii="Arial" w:hAnsi="Arial" w:cs="Arial"/>
          <w:b/>
          <w:bCs/>
          <w:szCs w:val="24"/>
        </w:rPr>
      </w:pPr>
    </w:p>
    <w:p w14:paraId="7F1A87C8" w14:textId="77777777" w:rsidR="00E816C0" w:rsidRDefault="00E816C0" w:rsidP="00E54FF4">
      <w:pPr>
        <w:jc w:val="center"/>
        <w:rPr>
          <w:rFonts w:ascii="Arial" w:hAnsi="Arial" w:cs="Arial"/>
          <w:b/>
          <w:bCs/>
          <w:szCs w:val="24"/>
        </w:rPr>
      </w:pPr>
    </w:p>
    <w:p w14:paraId="74E802F0" w14:textId="77777777" w:rsidR="00E816C0" w:rsidRDefault="00E816C0" w:rsidP="00E54FF4">
      <w:pPr>
        <w:jc w:val="center"/>
        <w:rPr>
          <w:rFonts w:ascii="Arial" w:hAnsi="Arial" w:cs="Arial"/>
          <w:b/>
          <w:bCs/>
          <w:szCs w:val="24"/>
        </w:rPr>
      </w:pPr>
    </w:p>
    <w:p w14:paraId="5338AF61" w14:textId="77777777" w:rsidR="00E816C0" w:rsidRDefault="00E816C0" w:rsidP="00E54FF4">
      <w:pPr>
        <w:jc w:val="center"/>
        <w:rPr>
          <w:rFonts w:ascii="Arial" w:hAnsi="Arial" w:cs="Arial"/>
          <w:b/>
          <w:bCs/>
          <w:szCs w:val="24"/>
        </w:rPr>
      </w:pPr>
    </w:p>
    <w:p w14:paraId="49B928C9" w14:textId="77777777" w:rsidR="00E816C0" w:rsidRDefault="00E816C0" w:rsidP="00E54FF4">
      <w:pPr>
        <w:jc w:val="center"/>
        <w:rPr>
          <w:rFonts w:ascii="Arial" w:hAnsi="Arial" w:cs="Arial"/>
          <w:b/>
          <w:bCs/>
          <w:szCs w:val="24"/>
        </w:rPr>
      </w:pPr>
    </w:p>
    <w:p w14:paraId="493A15CE" w14:textId="77777777" w:rsidR="00E816C0" w:rsidRDefault="00E816C0" w:rsidP="00E54FF4">
      <w:pPr>
        <w:jc w:val="center"/>
        <w:rPr>
          <w:rFonts w:ascii="Arial" w:hAnsi="Arial" w:cs="Arial"/>
          <w:b/>
          <w:bCs/>
          <w:szCs w:val="24"/>
        </w:rPr>
      </w:pPr>
    </w:p>
    <w:p w14:paraId="05A18EED" w14:textId="77777777" w:rsidR="00E816C0" w:rsidRDefault="00E816C0" w:rsidP="00E54FF4">
      <w:pPr>
        <w:jc w:val="center"/>
        <w:rPr>
          <w:rFonts w:ascii="Arial" w:hAnsi="Arial" w:cs="Arial"/>
          <w:b/>
          <w:bCs/>
          <w:szCs w:val="24"/>
        </w:rPr>
      </w:pPr>
    </w:p>
    <w:p w14:paraId="4520CD5D" w14:textId="77777777" w:rsidR="00E816C0" w:rsidRDefault="00E816C0" w:rsidP="00E54FF4">
      <w:pPr>
        <w:jc w:val="center"/>
        <w:rPr>
          <w:rFonts w:ascii="Arial" w:hAnsi="Arial" w:cs="Arial"/>
          <w:b/>
          <w:bCs/>
          <w:szCs w:val="24"/>
        </w:rPr>
      </w:pPr>
    </w:p>
    <w:p w14:paraId="5CD2FCB0" w14:textId="77777777" w:rsidR="00E816C0" w:rsidRDefault="00E816C0" w:rsidP="00E54FF4">
      <w:pPr>
        <w:jc w:val="center"/>
        <w:rPr>
          <w:rFonts w:ascii="Arial" w:hAnsi="Arial" w:cs="Arial"/>
          <w:b/>
          <w:bCs/>
          <w:szCs w:val="24"/>
        </w:rPr>
      </w:pPr>
    </w:p>
    <w:p w14:paraId="749714D5" w14:textId="77777777" w:rsidR="00E816C0" w:rsidRDefault="00E816C0" w:rsidP="00E54FF4">
      <w:pPr>
        <w:jc w:val="center"/>
        <w:rPr>
          <w:rFonts w:ascii="Arial" w:hAnsi="Arial" w:cs="Arial"/>
          <w:b/>
          <w:bCs/>
          <w:szCs w:val="24"/>
        </w:rPr>
      </w:pPr>
    </w:p>
    <w:p w14:paraId="2509E0D7" w14:textId="77777777" w:rsidR="00E816C0" w:rsidRDefault="00E816C0" w:rsidP="00E54FF4">
      <w:pPr>
        <w:jc w:val="center"/>
        <w:rPr>
          <w:rFonts w:ascii="Arial" w:hAnsi="Arial" w:cs="Arial"/>
          <w:b/>
          <w:bCs/>
          <w:szCs w:val="24"/>
        </w:rPr>
      </w:pPr>
    </w:p>
    <w:p w14:paraId="29AA48ED" w14:textId="77777777" w:rsidR="00E816C0" w:rsidRDefault="00E816C0" w:rsidP="00E54FF4">
      <w:pPr>
        <w:jc w:val="center"/>
        <w:rPr>
          <w:rFonts w:ascii="Arial" w:hAnsi="Arial" w:cs="Arial"/>
          <w:b/>
          <w:bCs/>
          <w:szCs w:val="24"/>
        </w:rPr>
      </w:pPr>
    </w:p>
    <w:p w14:paraId="4B1E2B64" w14:textId="77777777" w:rsidR="00E816C0" w:rsidRDefault="00E816C0" w:rsidP="00E54FF4">
      <w:pPr>
        <w:jc w:val="center"/>
        <w:rPr>
          <w:rFonts w:ascii="Arial" w:hAnsi="Arial" w:cs="Arial"/>
          <w:b/>
          <w:bCs/>
          <w:szCs w:val="24"/>
        </w:rPr>
      </w:pPr>
    </w:p>
    <w:p w14:paraId="6C235BA0" w14:textId="77777777" w:rsidR="00E816C0" w:rsidRDefault="00E816C0" w:rsidP="00E54FF4">
      <w:pPr>
        <w:jc w:val="center"/>
        <w:rPr>
          <w:rFonts w:ascii="Arial" w:hAnsi="Arial" w:cs="Arial"/>
          <w:b/>
          <w:bCs/>
          <w:szCs w:val="24"/>
        </w:rPr>
      </w:pPr>
    </w:p>
    <w:p w14:paraId="5A621B06" w14:textId="77777777" w:rsidR="00E816C0" w:rsidRDefault="00E816C0" w:rsidP="00E54FF4">
      <w:pPr>
        <w:jc w:val="center"/>
        <w:rPr>
          <w:rFonts w:ascii="Arial" w:hAnsi="Arial" w:cs="Arial"/>
          <w:b/>
          <w:bCs/>
          <w:szCs w:val="24"/>
        </w:rPr>
      </w:pPr>
    </w:p>
    <w:p w14:paraId="0648848C" w14:textId="77777777" w:rsidR="00E816C0" w:rsidRDefault="00E816C0" w:rsidP="00E54FF4">
      <w:pPr>
        <w:jc w:val="center"/>
        <w:rPr>
          <w:rFonts w:ascii="Arial" w:hAnsi="Arial" w:cs="Arial"/>
          <w:b/>
          <w:bCs/>
          <w:szCs w:val="24"/>
        </w:rPr>
      </w:pPr>
    </w:p>
    <w:p w14:paraId="6D2B5C47" w14:textId="77777777" w:rsidR="00E816C0" w:rsidRDefault="00E816C0" w:rsidP="00E54FF4">
      <w:pPr>
        <w:jc w:val="center"/>
        <w:rPr>
          <w:rFonts w:ascii="Arial" w:hAnsi="Arial" w:cs="Arial"/>
          <w:b/>
          <w:bCs/>
          <w:szCs w:val="24"/>
        </w:rPr>
      </w:pPr>
    </w:p>
    <w:p w14:paraId="4E03242F" w14:textId="77777777" w:rsidR="00E816C0" w:rsidRDefault="00E816C0" w:rsidP="00E54FF4">
      <w:pPr>
        <w:jc w:val="center"/>
        <w:rPr>
          <w:rFonts w:ascii="Arial" w:hAnsi="Arial" w:cs="Arial"/>
          <w:b/>
          <w:bCs/>
          <w:szCs w:val="24"/>
        </w:rPr>
      </w:pPr>
    </w:p>
    <w:p w14:paraId="54F94769" w14:textId="77777777" w:rsidR="00E816C0" w:rsidRDefault="00E816C0" w:rsidP="00E54FF4">
      <w:pPr>
        <w:jc w:val="center"/>
        <w:rPr>
          <w:rFonts w:ascii="Arial" w:hAnsi="Arial" w:cs="Arial"/>
          <w:b/>
          <w:bCs/>
          <w:szCs w:val="24"/>
        </w:rPr>
      </w:pPr>
    </w:p>
    <w:p w14:paraId="6CBC9661" w14:textId="36C09E36" w:rsidR="00E816C0" w:rsidRDefault="00E816C0" w:rsidP="00E54FF4">
      <w:pPr>
        <w:jc w:val="center"/>
        <w:rPr>
          <w:rFonts w:ascii="Arial" w:hAnsi="Arial" w:cs="Arial"/>
          <w:b/>
          <w:bCs/>
          <w:szCs w:val="24"/>
        </w:rPr>
      </w:pPr>
    </w:p>
    <w:p w14:paraId="16825390" w14:textId="20CC7BE7" w:rsidR="007B1AC7" w:rsidRDefault="007B1AC7" w:rsidP="00E54FF4">
      <w:pPr>
        <w:jc w:val="center"/>
        <w:rPr>
          <w:rFonts w:ascii="Arial" w:hAnsi="Arial" w:cs="Arial"/>
          <w:b/>
          <w:bCs/>
          <w:szCs w:val="24"/>
        </w:rPr>
      </w:pPr>
    </w:p>
    <w:p w14:paraId="5FBA166C" w14:textId="00FB0E58" w:rsidR="007B1AC7" w:rsidRDefault="007B1AC7" w:rsidP="00E54FF4">
      <w:pPr>
        <w:jc w:val="center"/>
        <w:rPr>
          <w:rFonts w:ascii="Arial" w:hAnsi="Arial" w:cs="Arial"/>
          <w:b/>
          <w:bCs/>
          <w:szCs w:val="24"/>
        </w:rPr>
      </w:pPr>
    </w:p>
    <w:p w14:paraId="3A620908" w14:textId="77777777" w:rsidR="007B1AC7" w:rsidRDefault="007B1AC7" w:rsidP="00E54FF4">
      <w:pPr>
        <w:jc w:val="center"/>
        <w:rPr>
          <w:rFonts w:ascii="Arial" w:hAnsi="Arial" w:cs="Arial"/>
          <w:b/>
          <w:bCs/>
          <w:szCs w:val="24"/>
        </w:rPr>
      </w:pPr>
    </w:p>
    <w:p w14:paraId="01ED6BB0" w14:textId="77777777" w:rsidR="006E3D58" w:rsidRDefault="006E3D58" w:rsidP="00E54FF4">
      <w:pPr>
        <w:jc w:val="center"/>
        <w:rPr>
          <w:rFonts w:ascii="Arial" w:hAnsi="Arial" w:cs="Arial"/>
          <w:b/>
          <w:bCs/>
          <w:szCs w:val="24"/>
        </w:rPr>
      </w:pPr>
    </w:p>
    <w:p w14:paraId="593F8A98" w14:textId="0C7865FE" w:rsidR="009E551C" w:rsidRPr="00E54FF4" w:rsidRDefault="00605ECA" w:rsidP="00E54FF4">
      <w:pPr>
        <w:jc w:val="center"/>
      </w:pPr>
      <w:r w:rsidRPr="00E54FF4">
        <w:rPr>
          <w:rFonts w:ascii="Arial" w:hAnsi="Arial" w:cs="Arial"/>
          <w:b/>
          <w:bCs/>
          <w:szCs w:val="24"/>
        </w:rPr>
        <w:lastRenderedPageBreak/>
        <w:t xml:space="preserve">Table </w:t>
      </w:r>
      <w:r w:rsidR="003F0657">
        <w:rPr>
          <w:rFonts w:ascii="Arial" w:hAnsi="Arial" w:cs="Arial"/>
          <w:b/>
          <w:bCs/>
          <w:szCs w:val="24"/>
        </w:rPr>
        <w:t>3</w:t>
      </w:r>
      <w:r w:rsidR="009E551C" w:rsidRPr="00E54FF4">
        <w:rPr>
          <w:rFonts w:ascii="Arial" w:hAnsi="Arial" w:cs="Arial"/>
          <w:b/>
          <w:bCs/>
          <w:szCs w:val="24"/>
        </w:rPr>
        <w:t xml:space="preserve">: BSK </w:t>
      </w:r>
      <w:r w:rsidR="007154FF" w:rsidRPr="00E54FF4">
        <w:rPr>
          <w:rFonts w:ascii="Arial" w:hAnsi="Arial" w:cs="Arial"/>
          <w:b/>
          <w:bCs/>
          <w:szCs w:val="24"/>
        </w:rPr>
        <w:t>Projected</w:t>
      </w:r>
      <w:r w:rsidR="009E551C" w:rsidRPr="00E54FF4">
        <w:rPr>
          <w:rFonts w:ascii="Arial" w:hAnsi="Arial" w:cs="Arial"/>
          <w:b/>
          <w:bCs/>
          <w:szCs w:val="24"/>
        </w:rPr>
        <w:t xml:space="preserve"> 2022-2027 Financials</w:t>
      </w:r>
    </w:p>
    <w:tbl>
      <w:tblPr>
        <w:tblW w:w="9900" w:type="dxa"/>
        <w:jc w:val="center"/>
        <w:tblLayout w:type="fixed"/>
        <w:tblLook w:val="04A0" w:firstRow="1" w:lastRow="0" w:firstColumn="1" w:lastColumn="0" w:noHBand="0" w:noVBand="1"/>
      </w:tblPr>
      <w:tblGrid>
        <w:gridCol w:w="2790"/>
        <w:gridCol w:w="720"/>
        <w:gridCol w:w="720"/>
        <w:gridCol w:w="810"/>
        <w:gridCol w:w="630"/>
        <w:gridCol w:w="664"/>
        <w:gridCol w:w="686"/>
        <w:gridCol w:w="990"/>
        <w:gridCol w:w="1890"/>
      </w:tblGrid>
      <w:tr w:rsidR="004F5D5F" w:rsidRPr="006F0415" w14:paraId="36F71858" w14:textId="77777777" w:rsidTr="002109B4">
        <w:trPr>
          <w:trHeight w:val="783"/>
          <w:jc w:val="center"/>
        </w:trPr>
        <w:tc>
          <w:tcPr>
            <w:tcW w:w="2790" w:type="dxa"/>
            <w:tcBorders>
              <w:top w:val="single" w:sz="4" w:space="0" w:color="8EA9DB"/>
              <w:left w:val="single" w:sz="4" w:space="0" w:color="8EA9DB"/>
              <w:bottom w:val="single" w:sz="4" w:space="0" w:color="8EA9DB"/>
              <w:right w:val="nil"/>
            </w:tcBorders>
            <w:shd w:val="clear" w:color="000000" w:fill="000000"/>
            <w:vAlign w:val="bottom"/>
            <w:hideMark/>
          </w:tcPr>
          <w:p w14:paraId="1B64CD29" w14:textId="66106877" w:rsidR="004F5D5F" w:rsidRPr="006F0415" w:rsidRDefault="004F5D5F" w:rsidP="006F0415">
            <w:pPr>
              <w:jc w:val="center"/>
              <w:rPr>
                <w:rFonts w:ascii="Calibri" w:hAnsi="Calibri" w:cs="Calibri"/>
                <w:b/>
                <w:bCs/>
                <w:sz w:val="20"/>
              </w:rPr>
            </w:pPr>
          </w:p>
        </w:tc>
        <w:tc>
          <w:tcPr>
            <w:tcW w:w="720" w:type="dxa"/>
            <w:tcBorders>
              <w:top w:val="single" w:sz="4" w:space="0" w:color="8EA9DB"/>
              <w:left w:val="nil"/>
              <w:bottom w:val="single" w:sz="4" w:space="0" w:color="8EA9DB"/>
              <w:right w:val="nil"/>
            </w:tcBorders>
            <w:shd w:val="clear" w:color="000000" w:fill="000000"/>
            <w:vAlign w:val="center"/>
            <w:hideMark/>
          </w:tcPr>
          <w:p w14:paraId="051F562B"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2022</w:t>
            </w:r>
          </w:p>
        </w:tc>
        <w:tc>
          <w:tcPr>
            <w:tcW w:w="720" w:type="dxa"/>
            <w:tcBorders>
              <w:top w:val="single" w:sz="4" w:space="0" w:color="8EA9DB"/>
              <w:left w:val="nil"/>
              <w:bottom w:val="single" w:sz="4" w:space="0" w:color="8EA9DB"/>
              <w:right w:val="nil"/>
            </w:tcBorders>
            <w:shd w:val="clear" w:color="000000" w:fill="000000"/>
            <w:vAlign w:val="center"/>
            <w:hideMark/>
          </w:tcPr>
          <w:p w14:paraId="1E3972E9"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2023</w:t>
            </w:r>
          </w:p>
        </w:tc>
        <w:tc>
          <w:tcPr>
            <w:tcW w:w="810" w:type="dxa"/>
            <w:tcBorders>
              <w:top w:val="single" w:sz="4" w:space="0" w:color="8EA9DB"/>
              <w:left w:val="nil"/>
              <w:bottom w:val="single" w:sz="4" w:space="0" w:color="8EA9DB"/>
              <w:right w:val="nil"/>
            </w:tcBorders>
            <w:shd w:val="clear" w:color="000000" w:fill="000000"/>
            <w:vAlign w:val="center"/>
            <w:hideMark/>
          </w:tcPr>
          <w:p w14:paraId="1CFA0C78"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2024</w:t>
            </w:r>
          </w:p>
        </w:tc>
        <w:tc>
          <w:tcPr>
            <w:tcW w:w="630" w:type="dxa"/>
            <w:tcBorders>
              <w:top w:val="single" w:sz="4" w:space="0" w:color="8EA9DB"/>
              <w:left w:val="nil"/>
              <w:bottom w:val="single" w:sz="4" w:space="0" w:color="8EA9DB"/>
              <w:right w:val="nil"/>
            </w:tcBorders>
            <w:shd w:val="clear" w:color="000000" w:fill="000000"/>
            <w:vAlign w:val="center"/>
            <w:hideMark/>
          </w:tcPr>
          <w:p w14:paraId="3FBD176F"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2025</w:t>
            </w:r>
          </w:p>
        </w:tc>
        <w:tc>
          <w:tcPr>
            <w:tcW w:w="664" w:type="dxa"/>
            <w:tcBorders>
              <w:top w:val="single" w:sz="4" w:space="0" w:color="8EA9DB"/>
              <w:left w:val="nil"/>
              <w:bottom w:val="single" w:sz="4" w:space="0" w:color="8EA9DB"/>
              <w:right w:val="nil"/>
            </w:tcBorders>
            <w:shd w:val="clear" w:color="000000" w:fill="000000"/>
            <w:vAlign w:val="center"/>
            <w:hideMark/>
          </w:tcPr>
          <w:p w14:paraId="5438CDDF"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2026</w:t>
            </w:r>
          </w:p>
        </w:tc>
        <w:tc>
          <w:tcPr>
            <w:tcW w:w="686" w:type="dxa"/>
            <w:tcBorders>
              <w:top w:val="single" w:sz="4" w:space="0" w:color="8EA9DB"/>
              <w:left w:val="nil"/>
              <w:bottom w:val="single" w:sz="4" w:space="0" w:color="8EA9DB"/>
              <w:right w:val="nil"/>
            </w:tcBorders>
            <w:shd w:val="clear" w:color="000000" w:fill="000000"/>
            <w:vAlign w:val="center"/>
            <w:hideMark/>
          </w:tcPr>
          <w:p w14:paraId="223EC7F8" w14:textId="77777777"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2027</w:t>
            </w:r>
          </w:p>
        </w:tc>
        <w:tc>
          <w:tcPr>
            <w:tcW w:w="990" w:type="dxa"/>
            <w:tcBorders>
              <w:top w:val="single" w:sz="4" w:space="0" w:color="8EA9DB"/>
              <w:left w:val="nil"/>
              <w:bottom w:val="single" w:sz="4" w:space="0" w:color="8EA9DB"/>
              <w:right w:val="nil"/>
            </w:tcBorders>
            <w:shd w:val="clear" w:color="000000" w:fill="000000"/>
            <w:vAlign w:val="center"/>
            <w:hideMark/>
          </w:tcPr>
          <w:p w14:paraId="59F3C01A" w14:textId="703E696B"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TOTAL</w:t>
            </w:r>
          </w:p>
          <w:p w14:paraId="5D8A3468" w14:textId="67A97527" w:rsidR="004F5D5F" w:rsidRPr="005C16BE" w:rsidRDefault="004F5D5F" w:rsidP="006F0415">
            <w:pPr>
              <w:jc w:val="center"/>
              <w:rPr>
                <w:rFonts w:ascii="Calibri" w:hAnsi="Calibri" w:cs="Calibri"/>
                <w:b/>
                <w:bCs/>
                <w:i/>
                <w:iCs/>
                <w:color w:val="FFFFFF"/>
                <w:sz w:val="18"/>
                <w:szCs w:val="18"/>
              </w:rPr>
            </w:pPr>
            <w:r w:rsidRPr="005C16BE">
              <w:rPr>
                <w:rFonts w:ascii="Calibri" w:hAnsi="Calibri" w:cs="Calibri"/>
                <w:b/>
                <w:bCs/>
                <w:i/>
                <w:iCs/>
                <w:color w:val="FFFFFF"/>
                <w:sz w:val="18"/>
                <w:szCs w:val="18"/>
              </w:rPr>
              <w:t xml:space="preserve"> (Millions)</w:t>
            </w:r>
          </w:p>
        </w:tc>
        <w:tc>
          <w:tcPr>
            <w:tcW w:w="1890" w:type="dxa"/>
            <w:tcBorders>
              <w:top w:val="single" w:sz="4" w:space="0" w:color="8EA9DB"/>
              <w:left w:val="nil"/>
              <w:bottom w:val="single" w:sz="4" w:space="0" w:color="8EA9DB"/>
              <w:right w:val="single" w:sz="4" w:space="0" w:color="8EA9DB"/>
            </w:tcBorders>
            <w:shd w:val="clear" w:color="000000" w:fill="000000"/>
            <w:vAlign w:val="center"/>
            <w:hideMark/>
          </w:tcPr>
          <w:p w14:paraId="6B01967D" w14:textId="59BAB471" w:rsidR="004F5D5F" w:rsidRPr="005C16BE" w:rsidRDefault="004F5D5F" w:rsidP="006F0415">
            <w:pPr>
              <w:jc w:val="center"/>
              <w:rPr>
                <w:rFonts w:ascii="Calibri" w:hAnsi="Calibri" w:cs="Calibri"/>
                <w:b/>
                <w:bCs/>
                <w:color w:val="FFFFFF"/>
                <w:sz w:val="18"/>
                <w:szCs w:val="18"/>
              </w:rPr>
            </w:pPr>
            <w:r w:rsidRPr="005C16BE">
              <w:rPr>
                <w:rFonts w:ascii="Calibri" w:hAnsi="Calibri" w:cs="Calibri"/>
                <w:b/>
                <w:bCs/>
                <w:color w:val="FFFFFF"/>
                <w:sz w:val="18"/>
                <w:szCs w:val="18"/>
              </w:rPr>
              <w:t>% of all Expenditures after 2022 set-asides</w:t>
            </w:r>
            <w:r w:rsidR="00851E41">
              <w:rPr>
                <w:rFonts w:ascii="Calibri" w:hAnsi="Calibri" w:cs="Calibri"/>
                <w:b/>
                <w:bCs/>
                <w:color w:val="FFFFFF"/>
                <w:sz w:val="18"/>
                <w:szCs w:val="18"/>
              </w:rPr>
              <w:t xml:space="preserve"> per Ord. 19267</w:t>
            </w:r>
          </w:p>
        </w:tc>
      </w:tr>
      <w:tr w:rsidR="004F5D5F" w:rsidRPr="006F0415" w14:paraId="72DC221C"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000000" w:fill="EDEDED"/>
            <w:vAlign w:val="center"/>
            <w:hideMark/>
          </w:tcPr>
          <w:p w14:paraId="406DC734" w14:textId="0C5521B4"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Child Care Subsidies &amp; Wage Demonstration Project</w:t>
            </w:r>
          </w:p>
        </w:tc>
        <w:tc>
          <w:tcPr>
            <w:tcW w:w="720" w:type="dxa"/>
            <w:tcBorders>
              <w:top w:val="single" w:sz="4" w:space="0" w:color="8EA9DB"/>
              <w:left w:val="nil"/>
              <w:bottom w:val="single" w:sz="4" w:space="0" w:color="8EA9DB"/>
              <w:right w:val="nil"/>
            </w:tcBorders>
            <w:shd w:val="clear" w:color="000000" w:fill="EDEDED"/>
            <w:vAlign w:val="bottom"/>
            <w:hideMark/>
          </w:tcPr>
          <w:p w14:paraId="4E7FEA8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23.26</w:t>
            </w:r>
          </w:p>
        </w:tc>
        <w:tc>
          <w:tcPr>
            <w:tcW w:w="720" w:type="dxa"/>
            <w:tcBorders>
              <w:top w:val="single" w:sz="4" w:space="0" w:color="8EA9DB"/>
              <w:left w:val="nil"/>
              <w:bottom w:val="single" w:sz="4" w:space="0" w:color="8EA9DB"/>
              <w:right w:val="nil"/>
            </w:tcBorders>
            <w:shd w:val="clear" w:color="000000" w:fill="EDEDED"/>
            <w:vAlign w:val="bottom"/>
            <w:hideMark/>
          </w:tcPr>
          <w:p w14:paraId="1C56538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31.14</w:t>
            </w:r>
          </w:p>
        </w:tc>
        <w:tc>
          <w:tcPr>
            <w:tcW w:w="810" w:type="dxa"/>
            <w:tcBorders>
              <w:top w:val="single" w:sz="4" w:space="0" w:color="8EA9DB"/>
              <w:left w:val="nil"/>
              <w:bottom w:val="single" w:sz="4" w:space="0" w:color="8EA9DB"/>
              <w:right w:val="nil"/>
            </w:tcBorders>
            <w:shd w:val="clear" w:color="000000" w:fill="EDEDED"/>
            <w:vAlign w:val="bottom"/>
            <w:hideMark/>
          </w:tcPr>
          <w:p w14:paraId="36CF4B3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32.12</w:t>
            </w:r>
          </w:p>
        </w:tc>
        <w:tc>
          <w:tcPr>
            <w:tcW w:w="630" w:type="dxa"/>
            <w:tcBorders>
              <w:top w:val="single" w:sz="4" w:space="0" w:color="8EA9DB"/>
              <w:left w:val="nil"/>
              <w:bottom w:val="single" w:sz="4" w:space="0" w:color="8EA9DB"/>
              <w:right w:val="nil"/>
            </w:tcBorders>
            <w:shd w:val="clear" w:color="000000" w:fill="EDEDED"/>
            <w:vAlign w:val="bottom"/>
            <w:hideMark/>
          </w:tcPr>
          <w:p w14:paraId="4986644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35.15</w:t>
            </w:r>
          </w:p>
        </w:tc>
        <w:tc>
          <w:tcPr>
            <w:tcW w:w="664" w:type="dxa"/>
            <w:tcBorders>
              <w:top w:val="single" w:sz="4" w:space="0" w:color="8EA9DB"/>
              <w:left w:val="nil"/>
              <w:bottom w:val="single" w:sz="4" w:space="0" w:color="8EA9DB"/>
              <w:right w:val="nil"/>
            </w:tcBorders>
            <w:shd w:val="clear" w:color="000000" w:fill="EDEDED"/>
            <w:vAlign w:val="bottom"/>
            <w:hideMark/>
          </w:tcPr>
          <w:p w14:paraId="43C136E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38.49</w:t>
            </w:r>
          </w:p>
        </w:tc>
        <w:tc>
          <w:tcPr>
            <w:tcW w:w="686" w:type="dxa"/>
            <w:tcBorders>
              <w:top w:val="single" w:sz="4" w:space="0" w:color="8EA9DB"/>
              <w:left w:val="nil"/>
              <w:bottom w:val="single" w:sz="4" w:space="0" w:color="8EA9DB"/>
              <w:right w:val="nil"/>
            </w:tcBorders>
            <w:shd w:val="clear" w:color="000000" w:fill="EDEDED"/>
            <w:vAlign w:val="bottom"/>
            <w:hideMark/>
          </w:tcPr>
          <w:p w14:paraId="666430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39.14</w:t>
            </w:r>
          </w:p>
        </w:tc>
        <w:tc>
          <w:tcPr>
            <w:tcW w:w="990" w:type="dxa"/>
            <w:tcBorders>
              <w:top w:val="single" w:sz="4" w:space="0" w:color="8EA9DB"/>
              <w:left w:val="nil"/>
              <w:bottom w:val="single" w:sz="4" w:space="0" w:color="8EA9DB"/>
              <w:right w:val="nil"/>
            </w:tcBorders>
            <w:shd w:val="clear" w:color="000000" w:fill="EDEDED"/>
            <w:vAlign w:val="bottom"/>
            <w:hideMark/>
          </w:tcPr>
          <w:p w14:paraId="2CA896D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199.3</w:t>
            </w:r>
          </w:p>
        </w:tc>
        <w:tc>
          <w:tcPr>
            <w:tcW w:w="1890" w:type="dxa"/>
            <w:vMerge w:val="restart"/>
            <w:tcBorders>
              <w:top w:val="single" w:sz="4" w:space="0" w:color="8EA9DB"/>
              <w:left w:val="nil"/>
              <w:right w:val="single" w:sz="4" w:space="0" w:color="8EA9DB"/>
            </w:tcBorders>
            <w:shd w:val="clear" w:color="000000" w:fill="EDEDED"/>
            <w:vAlign w:val="center"/>
            <w:hideMark/>
          </w:tcPr>
          <w:p w14:paraId="0AF84E2F" w14:textId="39B45B1D" w:rsidR="004F5D5F" w:rsidRPr="005C16BE" w:rsidRDefault="004F5D5F" w:rsidP="005C16BE">
            <w:pPr>
              <w:jc w:val="center"/>
              <w:rPr>
                <w:rFonts w:ascii="Calibri" w:hAnsi="Calibri" w:cs="Calibri"/>
                <w:color w:val="000000"/>
                <w:sz w:val="18"/>
                <w:szCs w:val="18"/>
              </w:rPr>
            </w:pPr>
            <w:r>
              <w:rPr>
                <w:rFonts w:ascii="Calibri" w:hAnsi="Calibri" w:cs="Calibri"/>
                <w:color w:val="000000"/>
                <w:sz w:val="18"/>
                <w:szCs w:val="18"/>
              </w:rPr>
              <w:t>*</w:t>
            </w:r>
          </w:p>
        </w:tc>
      </w:tr>
      <w:tr w:rsidR="004F5D5F" w:rsidRPr="006F0415" w14:paraId="61BA8798"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EDEDED"/>
            <w:vAlign w:val="center"/>
            <w:hideMark/>
          </w:tcPr>
          <w:p w14:paraId="02157F7E"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YFHPI</w:t>
            </w:r>
          </w:p>
        </w:tc>
        <w:tc>
          <w:tcPr>
            <w:tcW w:w="720" w:type="dxa"/>
            <w:tcBorders>
              <w:top w:val="single" w:sz="4" w:space="0" w:color="8EA9DB"/>
              <w:left w:val="nil"/>
              <w:bottom w:val="single" w:sz="4" w:space="0" w:color="8EA9DB"/>
              <w:right w:val="nil"/>
            </w:tcBorders>
            <w:shd w:val="clear" w:color="000000" w:fill="EDEDED"/>
            <w:vAlign w:val="bottom"/>
            <w:hideMark/>
          </w:tcPr>
          <w:p w14:paraId="0DC8A6D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4.56</w:t>
            </w:r>
          </w:p>
        </w:tc>
        <w:tc>
          <w:tcPr>
            <w:tcW w:w="720" w:type="dxa"/>
            <w:tcBorders>
              <w:top w:val="single" w:sz="4" w:space="0" w:color="8EA9DB"/>
              <w:left w:val="nil"/>
              <w:bottom w:val="single" w:sz="4" w:space="0" w:color="8EA9DB"/>
              <w:right w:val="nil"/>
            </w:tcBorders>
            <w:shd w:val="clear" w:color="000000" w:fill="EDEDED"/>
            <w:vAlign w:val="bottom"/>
            <w:hideMark/>
          </w:tcPr>
          <w:p w14:paraId="65B65EE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4.83</w:t>
            </w:r>
          </w:p>
        </w:tc>
        <w:tc>
          <w:tcPr>
            <w:tcW w:w="810" w:type="dxa"/>
            <w:tcBorders>
              <w:top w:val="single" w:sz="4" w:space="0" w:color="8EA9DB"/>
              <w:left w:val="nil"/>
              <w:bottom w:val="single" w:sz="4" w:space="0" w:color="8EA9DB"/>
              <w:right w:val="nil"/>
            </w:tcBorders>
            <w:shd w:val="clear" w:color="000000" w:fill="EDEDED"/>
            <w:vAlign w:val="bottom"/>
            <w:hideMark/>
          </w:tcPr>
          <w:p w14:paraId="2064977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4.94</w:t>
            </w:r>
          </w:p>
        </w:tc>
        <w:tc>
          <w:tcPr>
            <w:tcW w:w="630" w:type="dxa"/>
            <w:tcBorders>
              <w:top w:val="single" w:sz="4" w:space="0" w:color="8EA9DB"/>
              <w:left w:val="nil"/>
              <w:bottom w:val="single" w:sz="4" w:space="0" w:color="8EA9DB"/>
              <w:right w:val="nil"/>
            </w:tcBorders>
            <w:shd w:val="clear" w:color="000000" w:fill="EDEDED"/>
            <w:vAlign w:val="bottom"/>
            <w:hideMark/>
          </w:tcPr>
          <w:p w14:paraId="4E149E1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664" w:type="dxa"/>
            <w:tcBorders>
              <w:top w:val="single" w:sz="4" w:space="0" w:color="8EA9DB"/>
              <w:left w:val="nil"/>
              <w:bottom w:val="single" w:sz="4" w:space="0" w:color="8EA9DB"/>
              <w:right w:val="nil"/>
            </w:tcBorders>
            <w:shd w:val="clear" w:color="000000" w:fill="EDEDED"/>
            <w:vAlign w:val="bottom"/>
            <w:hideMark/>
          </w:tcPr>
          <w:p w14:paraId="080249C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686" w:type="dxa"/>
            <w:tcBorders>
              <w:top w:val="single" w:sz="4" w:space="0" w:color="8EA9DB"/>
              <w:left w:val="nil"/>
              <w:bottom w:val="single" w:sz="4" w:space="0" w:color="8EA9DB"/>
              <w:right w:val="nil"/>
            </w:tcBorders>
            <w:shd w:val="clear" w:color="000000" w:fill="EDEDED"/>
            <w:vAlign w:val="bottom"/>
            <w:hideMark/>
          </w:tcPr>
          <w:p w14:paraId="5AD5143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4.97</w:t>
            </w:r>
          </w:p>
        </w:tc>
        <w:tc>
          <w:tcPr>
            <w:tcW w:w="990" w:type="dxa"/>
            <w:tcBorders>
              <w:top w:val="single" w:sz="4" w:space="0" w:color="8EA9DB"/>
              <w:left w:val="nil"/>
              <w:bottom w:val="single" w:sz="4" w:space="0" w:color="8EA9DB"/>
              <w:right w:val="nil"/>
            </w:tcBorders>
            <w:shd w:val="clear" w:color="000000" w:fill="EDEDED"/>
            <w:vAlign w:val="bottom"/>
            <w:hideMark/>
          </w:tcPr>
          <w:p w14:paraId="3B7528F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29.2</w:t>
            </w:r>
          </w:p>
        </w:tc>
        <w:tc>
          <w:tcPr>
            <w:tcW w:w="1890" w:type="dxa"/>
            <w:vMerge/>
            <w:tcBorders>
              <w:left w:val="nil"/>
              <w:right w:val="single" w:sz="4" w:space="0" w:color="8EA9DB"/>
            </w:tcBorders>
            <w:shd w:val="clear" w:color="000000" w:fill="EDEDED"/>
            <w:vAlign w:val="bottom"/>
            <w:hideMark/>
          </w:tcPr>
          <w:p w14:paraId="75E15D05" w14:textId="3299F1BC" w:rsidR="004F5D5F" w:rsidRPr="005C16BE" w:rsidRDefault="004F5D5F" w:rsidP="005C16BE">
            <w:pPr>
              <w:jc w:val="center"/>
              <w:rPr>
                <w:rFonts w:ascii="Calibri" w:hAnsi="Calibri" w:cs="Calibri"/>
                <w:color w:val="000000"/>
                <w:sz w:val="18"/>
                <w:szCs w:val="18"/>
              </w:rPr>
            </w:pPr>
          </w:p>
        </w:tc>
      </w:tr>
      <w:tr w:rsidR="004F5D5F" w:rsidRPr="006F0415" w14:paraId="64F066E3"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EDEDED"/>
            <w:vAlign w:val="center"/>
            <w:hideMark/>
          </w:tcPr>
          <w:p w14:paraId="4BF0B8F2"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TA/CB</w:t>
            </w:r>
          </w:p>
        </w:tc>
        <w:tc>
          <w:tcPr>
            <w:tcW w:w="720" w:type="dxa"/>
            <w:tcBorders>
              <w:top w:val="single" w:sz="4" w:space="0" w:color="8EA9DB"/>
              <w:left w:val="nil"/>
              <w:bottom w:val="single" w:sz="4" w:space="0" w:color="8EA9DB"/>
              <w:right w:val="nil"/>
            </w:tcBorders>
            <w:shd w:val="clear" w:color="000000" w:fill="EDEDED"/>
            <w:vAlign w:val="bottom"/>
            <w:hideMark/>
          </w:tcPr>
          <w:p w14:paraId="6CF3F6E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1.85</w:t>
            </w:r>
          </w:p>
        </w:tc>
        <w:tc>
          <w:tcPr>
            <w:tcW w:w="720" w:type="dxa"/>
            <w:tcBorders>
              <w:top w:val="single" w:sz="4" w:space="0" w:color="8EA9DB"/>
              <w:left w:val="nil"/>
              <w:bottom w:val="single" w:sz="4" w:space="0" w:color="8EA9DB"/>
              <w:right w:val="nil"/>
            </w:tcBorders>
            <w:shd w:val="clear" w:color="000000" w:fill="EDEDED"/>
            <w:vAlign w:val="bottom"/>
            <w:hideMark/>
          </w:tcPr>
          <w:p w14:paraId="6652DCD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1.90</w:t>
            </w:r>
          </w:p>
        </w:tc>
        <w:tc>
          <w:tcPr>
            <w:tcW w:w="810" w:type="dxa"/>
            <w:tcBorders>
              <w:top w:val="single" w:sz="4" w:space="0" w:color="8EA9DB"/>
              <w:left w:val="nil"/>
              <w:bottom w:val="single" w:sz="4" w:space="0" w:color="8EA9DB"/>
              <w:right w:val="nil"/>
            </w:tcBorders>
            <w:shd w:val="clear" w:color="000000" w:fill="EDEDED"/>
            <w:vAlign w:val="bottom"/>
            <w:hideMark/>
          </w:tcPr>
          <w:p w14:paraId="13EF32D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630" w:type="dxa"/>
            <w:tcBorders>
              <w:top w:val="single" w:sz="4" w:space="0" w:color="8EA9DB"/>
              <w:left w:val="nil"/>
              <w:bottom w:val="single" w:sz="4" w:space="0" w:color="8EA9DB"/>
              <w:right w:val="nil"/>
            </w:tcBorders>
            <w:shd w:val="clear" w:color="000000" w:fill="EDEDED"/>
            <w:vAlign w:val="bottom"/>
            <w:hideMark/>
          </w:tcPr>
          <w:p w14:paraId="5A7E634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664" w:type="dxa"/>
            <w:tcBorders>
              <w:top w:val="single" w:sz="4" w:space="0" w:color="8EA9DB"/>
              <w:left w:val="nil"/>
              <w:bottom w:val="single" w:sz="4" w:space="0" w:color="8EA9DB"/>
              <w:right w:val="nil"/>
            </w:tcBorders>
            <w:shd w:val="clear" w:color="000000" w:fill="EDEDED"/>
            <w:vAlign w:val="bottom"/>
            <w:hideMark/>
          </w:tcPr>
          <w:p w14:paraId="3DB3A0B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686" w:type="dxa"/>
            <w:tcBorders>
              <w:top w:val="single" w:sz="4" w:space="0" w:color="8EA9DB"/>
              <w:left w:val="nil"/>
              <w:bottom w:val="single" w:sz="4" w:space="0" w:color="8EA9DB"/>
              <w:right w:val="nil"/>
            </w:tcBorders>
            <w:shd w:val="clear" w:color="000000" w:fill="EDEDED"/>
            <w:vAlign w:val="bottom"/>
            <w:hideMark/>
          </w:tcPr>
          <w:p w14:paraId="2F28707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2.00</w:t>
            </w:r>
          </w:p>
        </w:tc>
        <w:tc>
          <w:tcPr>
            <w:tcW w:w="990" w:type="dxa"/>
            <w:tcBorders>
              <w:top w:val="single" w:sz="4" w:space="0" w:color="8EA9DB"/>
              <w:left w:val="nil"/>
              <w:bottom w:val="single" w:sz="4" w:space="0" w:color="8EA9DB"/>
              <w:right w:val="nil"/>
            </w:tcBorders>
            <w:shd w:val="clear" w:color="000000" w:fill="EDEDED"/>
            <w:vAlign w:val="bottom"/>
            <w:hideMark/>
          </w:tcPr>
          <w:p w14:paraId="3D6FF1C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11.7</w:t>
            </w:r>
          </w:p>
        </w:tc>
        <w:tc>
          <w:tcPr>
            <w:tcW w:w="1890" w:type="dxa"/>
            <w:vMerge/>
            <w:tcBorders>
              <w:left w:val="nil"/>
              <w:bottom w:val="single" w:sz="4" w:space="0" w:color="8EA9DB"/>
              <w:right w:val="single" w:sz="4" w:space="0" w:color="8EA9DB"/>
            </w:tcBorders>
            <w:shd w:val="clear" w:color="000000" w:fill="EDEDED"/>
            <w:vAlign w:val="bottom"/>
            <w:hideMark/>
          </w:tcPr>
          <w:p w14:paraId="792393F7" w14:textId="30CF5503" w:rsidR="004F5D5F" w:rsidRPr="005C16BE" w:rsidRDefault="004F5D5F" w:rsidP="005C16BE">
            <w:pPr>
              <w:jc w:val="center"/>
              <w:rPr>
                <w:rFonts w:ascii="Calibri" w:hAnsi="Calibri" w:cs="Calibri"/>
                <w:color w:val="000000"/>
                <w:sz w:val="18"/>
                <w:szCs w:val="18"/>
              </w:rPr>
            </w:pPr>
          </w:p>
        </w:tc>
      </w:tr>
      <w:tr w:rsidR="004F5D5F" w:rsidRPr="006F0415" w14:paraId="02A8837E"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75A8027B"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Investing Early</w:t>
            </w:r>
          </w:p>
        </w:tc>
        <w:tc>
          <w:tcPr>
            <w:tcW w:w="720" w:type="dxa"/>
            <w:tcBorders>
              <w:top w:val="single" w:sz="4" w:space="0" w:color="8EA9DB"/>
              <w:left w:val="nil"/>
              <w:bottom w:val="single" w:sz="4" w:space="0" w:color="8EA9DB"/>
              <w:right w:val="nil"/>
            </w:tcBorders>
            <w:shd w:val="clear" w:color="000000" w:fill="C9C9C9"/>
            <w:vAlign w:val="bottom"/>
            <w:hideMark/>
          </w:tcPr>
          <w:p w14:paraId="497417B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46.05</w:t>
            </w:r>
          </w:p>
        </w:tc>
        <w:tc>
          <w:tcPr>
            <w:tcW w:w="720" w:type="dxa"/>
            <w:tcBorders>
              <w:top w:val="single" w:sz="4" w:space="0" w:color="8EA9DB"/>
              <w:left w:val="nil"/>
              <w:bottom w:val="single" w:sz="4" w:space="0" w:color="8EA9DB"/>
              <w:right w:val="nil"/>
            </w:tcBorders>
            <w:shd w:val="clear" w:color="000000" w:fill="C9C9C9"/>
            <w:vAlign w:val="bottom"/>
            <w:hideMark/>
          </w:tcPr>
          <w:p w14:paraId="05BF1BE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46.86</w:t>
            </w:r>
          </w:p>
        </w:tc>
        <w:tc>
          <w:tcPr>
            <w:tcW w:w="810" w:type="dxa"/>
            <w:tcBorders>
              <w:top w:val="single" w:sz="4" w:space="0" w:color="8EA9DB"/>
              <w:left w:val="nil"/>
              <w:bottom w:val="single" w:sz="4" w:space="0" w:color="8EA9DB"/>
              <w:right w:val="nil"/>
            </w:tcBorders>
            <w:shd w:val="clear" w:color="000000" w:fill="C9C9C9"/>
            <w:vAlign w:val="bottom"/>
            <w:hideMark/>
          </w:tcPr>
          <w:p w14:paraId="0F9E44E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47.90</w:t>
            </w:r>
          </w:p>
        </w:tc>
        <w:tc>
          <w:tcPr>
            <w:tcW w:w="630" w:type="dxa"/>
            <w:tcBorders>
              <w:top w:val="single" w:sz="4" w:space="0" w:color="8EA9DB"/>
              <w:left w:val="nil"/>
              <w:bottom w:val="single" w:sz="4" w:space="0" w:color="8EA9DB"/>
              <w:right w:val="nil"/>
            </w:tcBorders>
            <w:shd w:val="clear" w:color="000000" w:fill="C9C9C9"/>
            <w:vAlign w:val="bottom"/>
            <w:hideMark/>
          </w:tcPr>
          <w:p w14:paraId="45C5756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48.97</w:t>
            </w:r>
          </w:p>
        </w:tc>
        <w:tc>
          <w:tcPr>
            <w:tcW w:w="664" w:type="dxa"/>
            <w:tcBorders>
              <w:top w:val="single" w:sz="4" w:space="0" w:color="8EA9DB"/>
              <w:left w:val="nil"/>
              <w:bottom w:val="single" w:sz="4" w:space="0" w:color="8EA9DB"/>
              <w:right w:val="nil"/>
            </w:tcBorders>
            <w:shd w:val="clear" w:color="000000" w:fill="C9C9C9"/>
            <w:vAlign w:val="bottom"/>
            <w:hideMark/>
          </w:tcPr>
          <w:p w14:paraId="4334FDE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50.06</w:t>
            </w:r>
          </w:p>
        </w:tc>
        <w:tc>
          <w:tcPr>
            <w:tcW w:w="686" w:type="dxa"/>
            <w:tcBorders>
              <w:top w:val="single" w:sz="4" w:space="0" w:color="8EA9DB"/>
              <w:left w:val="nil"/>
              <w:bottom w:val="single" w:sz="4" w:space="0" w:color="8EA9DB"/>
              <w:right w:val="nil"/>
            </w:tcBorders>
            <w:shd w:val="clear" w:color="000000" w:fill="C9C9C9"/>
            <w:vAlign w:val="bottom"/>
            <w:hideMark/>
          </w:tcPr>
          <w:p w14:paraId="62FE585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51.12</w:t>
            </w:r>
          </w:p>
        </w:tc>
        <w:tc>
          <w:tcPr>
            <w:tcW w:w="990" w:type="dxa"/>
            <w:tcBorders>
              <w:top w:val="single" w:sz="4" w:space="0" w:color="8EA9DB"/>
              <w:left w:val="nil"/>
              <w:bottom w:val="single" w:sz="4" w:space="0" w:color="8EA9DB"/>
              <w:right w:val="nil"/>
            </w:tcBorders>
            <w:shd w:val="clear" w:color="000000" w:fill="C9C9C9"/>
            <w:vAlign w:val="bottom"/>
            <w:hideMark/>
          </w:tcPr>
          <w:p w14:paraId="528F18D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291</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1839F63F"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50%</w:t>
            </w:r>
          </w:p>
        </w:tc>
      </w:tr>
      <w:tr w:rsidR="004F5D5F" w:rsidRPr="006F0415" w14:paraId="19159571"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15C91985"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Home-Based Services</w:t>
            </w:r>
          </w:p>
        </w:tc>
        <w:tc>
          <w:tcPr>
            <w:tcW w:w="720" w:type="dxa"/>
            <w:tcBorders>
              <w:top w:val="single" w:sz="4" w:space="0" w:color="8EA9DB"/>
              <w:left w:val="nil"/>
              <w:bottom w:val="single" w:sz="4" w:space="0" w:color="8EA9DB"/>
              <w:right w:val="nil"/>
            </w:tcBorders>
            <w:shd w:val="clear" w:color="D9E1F2" w:fill="D9E1F2"/>
            <w:vAlign w:val="bottom"/>
            <w:hideMark/>
          </w:tcPr>
          <w:p w14:paraId="5EE4C54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10.00</w:t>
            </w:r>
          </w:p>
        </w:tc>
        <w:tc>
          <w:tcPr>
            <w:tcW w:w="720" w:type="dxa"/>
            <w:tcBorders>
              <w:top w:val="single" w:sz="4" w:space="0" w:color="8EA9DB"/>
              <w:left w:val="nil"/>
              <w:bottom w:val="single" w:sz="4" w:space="0" w:color="8EA9DB"/>
              <w:right w:val="nil"/>
            </w:tcBorders>
            <w:shd w:val="clear" w:color="D9E1F2" w:fill="D9E1F2"/>
            <w:vAlign w:val="bottom"/>
            <w:hideMark/>
          </w:tcPr>
          <w:p w14:paraId="0970397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10.20</w:t>
            </w:r>
          </w:p>
        </w:tc>
        <w:tc>
          <w:tcPr>
            <w:tcW w:w="810" w:type="dxa"/>
            <w:tcBorders>
              <w:top w:val="single" w:sz="4" w:space="0" w:color="8EA9DB"/>
              <w:left w:val="nil"/>
              <w:bottom w:val="single" w:sz="4" w:space="0" w:color="8EA9DB"/>
              <w:right w:val="nil"/>
            </w:tcBorders>
            <w:shd w:val="clear" w:color="D9E1F2" w:fill="D9E1F2"/>
            <w:vAlign w:val="bottom"/>
            <w:hideMark/>
          </w:tcPr>
          <w:p w14:paraId="31593E7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10.45</w:t>
            </w:r>
          </w:p>
        </w:tc>
        <w:tc>
          <w:tcPr>
            <w:tcW w:w="630" w:type="dxa"/>
            <w:tcBorders>
              <w:top w:val="single" w:sz="4" w:space="0" w:color="8EA9DB"/>
              <w:left w:val="nil"/>
              <w:bottom w:val="single" w:sz="4" w:space="0" w:color="8EA9DB"/>
              <w:right w:val="nil"/>
            </w:tcBorders>
            <w:shd w:val="clear" w:color="D9E1F2" w:fill="D9E1F2"/>
            <w:vAlign w:val="bottom"/>
            <w:hideMark/>
          </w:tcPr>
          <w:p w14:paraId="47BDD92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10.68</w:t>
            </w:r>
          </w:p>
        </w:tc>
        <w:tc>
          <w:tcPr>
            <w:tcW w:w="664" w:type="dxa"/>
            <w:tcBorders>
              <w:top w:val="single" w:sz="4" w:space="0" w:color="8EA9DB"/>
              <w:left w:val="nil"/>
              <w:bottom w:val="single" w:sz="4" w:space="0" w:color="8EA9DB"/>
              <w:right w:val="nil"/>
            </w:tcBorders>
            <w:shd w:val="clear" w:color="D9E1F2" w:fill="D9E1F2"/>
            <w:vAlign w:val="bottom"/>
            <w:hideMark/>
          </w:tcPr>
          <w:p w14:paraId="593FC3E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10.91</w:t>
            </w:r>
          </w:p>
        </w:tc>
        <w:tc>
          <w:tcPr>
            <w:tcW w:w="686" w:type="dxa"/>
            <w:tcBorders>
              <w:top w:val="single" w:sz="4" w:space="0" w:color="8EA9DB"/>
              <w:left w:val="nil"/>
              <w:bottom w:val="single" w:sz="4" w:space="0" w:color="8EA9DB"/>
              <w:right w:val="nil"/>
            </w:tcBorders>
            <w:shd w:val="clear" w:color="D9E1F2" w:fill="D9E1F2"/>
            <w:vAlign w:val="bottom"/>
            <w:hideMark/>
          </w:tcPr>
          <w:p w14:paraId="7E4AFA2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11.15</w:t>
            </w:r>
          </w:p>
        </w:tc>
        <w:tc>
          <w:tcPr>
            <w:tcW w:w="990" w:type="dxa"/>
            <w:tcBorders>
              <w:top w:val="single" w:sz="4" w:space="0" w:color="8EA9DB"/>
              <w:left w:val="nil"/>
              <w:bottom w:val="single" w:sz="4" w:space="0" w:color="8EA9DB"/>
              <w:right w:val="nil"/>
            </w:tcBorders>
            <w:shd w:val="clear" w:color="D9E1F2" w:fill="D9E1F2"/>
            <w:vAlign w:val="bottom"/>
            <w:hideMark/>
          </w:tcPr>
          <w:p w14:paraId="1D6BEC2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63.39</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24B04361" w14:textId="77777777" w:rsidR="004F5D5F" w:rsidRPr="005C16BE" w:rsidRDefault="004F5D5F" w:rsidP="005C16BE">
            <w:pPr>
              <w:jc w:val="center"/>
              <w:rPr>
                <w:sz w:val="18"/>
                <w:szCs w:val="18"/>
              </w:rPr>
            </w:pPr>
          </w:p>
        </w:tc>
      </w:tr>
      <w:tr w:rsidR="004F5D5F" w:rsidRPr="006F0415" w14:paraId="135E138F"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6C12C22D"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Community-Based Parenting Supports</w:t>
            </w:r>
          </w:p>
        </w:tc>
        <w:tc>
          <w:tcPr>
            <w:tcW w:w="720" w:type="dxa"/>
            <w:tcBorders>
              <w:top w:val="single" w:sz="4" w:space="0" w:color="8EA9DB"/>
              <w:left w:val="nil"/>
              <w:bottom w:val="single" w:sz="4" w:space="0" w:color="8EA9DB"/>
              <w:right w:val="nil"/>
            </w:tcBorders>
            <w:shd w:val="clear" w:color="auto" w:fill="auto"/>
            <w:vAlign w:val="bottom"/>
            <w:hideMark/>
          </w:tcPr>
          <w:p w14:paraId="26B0260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3.80</w:t>
            </w:r>
          </w:p>
        </w:tc>
        <w:tc>
          <w:tcPr>
            <w:tcW w:w="720" w:type="dxa"/>
            <w:tcBorders>
              <w:top w:val="single" w:sz="4" w:space="0" w:color="8EA9DB"/>
              <w:left w:val="nil"/>
              <w:bottom w:val="single" w:sz="4" w:space="0" w:color="8EA9DB"/>
              <w:right w:val="nil"/>
            </w:tcBorders>
            <w:shd w:val="clear" w:color="auto" w:fill="auto"/>
            <w:vAlign w:val="bottom"/>
            <w:hideMark/>
          </w:tcPr>
          <w:p w14:paraId="4EB04AD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3.88</w:t>
            </w:r>
          </w:p>
        </w:tc>
        <w:tc>
          <w:tcPr>
            <w:tcW w:w="810" w:type="dxa"/>
            <w:tcBorders>
              <w:top w:val="single" w:sz="4" w:space="0" w:color="8EA9DB"/>
              <w:left w:val="nil"/>
              <w:bottom w:val="single" w:sz="4" w:space="0" w:color="8EA9DB"/>
              <w:right w:val="nil"/>
            </w:tcBorders>
            <w:shd w:val="clear" w:color="auto" w:fill="auto"/>
            <w:vAlign w:val="bottom"/>
            <w:hideMark/>
          </w:tcPr>
          <w:p w14:paraId="5C33E19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3.97</w:t>
            </w:r>
          </w:p>
        </w:tc>
        <w:tc>
          <w:tcPr>
            <w:tcW w:w="630" w:type="dxa"/>
            <w:tcBorders>
              <w:top w:val="single" w:sz="4" w:space="0" w:color="8EA9DB"/>
              <w:left w:val="nil"/>
              <w:bottom w:val="single" w:sz="4" w:space="0" w:color="8EA9DB"/>
              <w:right w:val="nil"/>
            </w:tcBorders>
            <w:shd w:val="clear" w:color="auto" w:fill="auto"/>
            <w:vAlign w:val="bottom"/>
            <w:hideMark/>
          </w:tcPr>
          <w:p w14:paraId="4D621C4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4.06</w:t>
            </w:r>
          </w:p>
        </w:tc>
        <w:tc>
          <w:tcPr>
            <w:tcW w:w="664" w:type="dxa"/>
            <w:tcBorders>
              <w:top w:val="single" w:sz="4" w:space="0" w:color="8EA9DB"/>
              <w:left w:val="nil"/>
              <w:bottom w:val="single" w:sz="4" w:space="0" w:color="8EA9DB"/>
              <w:right w:val="nil"/>
            </w:tcBorders>
            <w:shd w:val="clear" w:color="auto" w:fill="auto"/>
            <w:vAlign w:val="bottom"/>
            <w:hideMark/>
          </w:tcPr>
          <w:p w14:paraId="47E368A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4.15</w:t>
            </w:r>
          </w:p>
        </w:tc>
        <w:tc>
          <w:tcPr>
            <w:tcW w:w="686" w:type="dxa"/>
            <w:tcBorders>
              <w:top w:val="single" w:sz="4" w:space="0" w:color="8EA9DB"/>
              <w:left w:val="nil"/>
              <w:bottom w:val="single" w:sz="4" w:space="0" w:color="8EA9DB"/>
              <w:right w:val="nil"/>
            </w:tcBorders>
            <w:shd w:val="clear" w:color="auto" w:fill="auto"/>
            <w:vAlign w:val="bottom"/>
            <w:hideMark/>
          </w:tcPr>
          <w:p w14:paraId="7A334D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4.24</w:t>
            </w:r>
          </w:p>
        </w:tc>
        <w:tc>
          <w:tcPr>
            <w:tcW w:w="990" w:type="dxa"/>
            <w:tcBorders>
              <w:top w:val="single" w:sz="4" w:space="0" w:color="8EA9DB"/>
              <w:left w:val="nil"/>
              <w:bottom w:val="single" w:sz="4" w:space="0" w:color="8EA9DB"/>
              <w:right w:val="nil"/>
            </w:tcBorders>
            <w:shd w:val="clear" w:color="auto" w:fill="auto"/>
            <w:vAlign w:val="bottom"/>
            <w:hideMark/>
          </w:tcPr>
          <w:p w14:paraId="1D36B7D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24.10</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40733E1" w14:textId="77777777" w:rsidR="004F5D5F" w:rsidRPr="005C16BE" w:rsidRDefault="004F5D5F" w:rsidP="005C16BE">
            <w:pPr>
              <w:jc w:val="center"/>
              <w:rPr>
                <w:sz w:val="18"/>
                <w:szCs w:val="18"/>
              </w:rPr>
            </w:pPr>
          </w:p>
        </w:tc>
      </w:tr>
      <w:tr w:rsidR="004F5D5F" w:rsidRPr="006F0415" w14:paraId="2E27E09D"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1B21201B"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Maternal and Child Health Services</w:t>
            </w:r>
          </w:p>
        </w:tc>
        <w:tc>
          <w:tcPr>
            <w:tcW w:w="720" w:type="dxa"/>
            <w:tcBorders>
              <w:top w:val="single" w:sz="4" w:space="0" w:color="8EA9DB"/>
              <w:left w:val="nil"/>
              <w:bottom w:val="single" w:sz="4" w:space="0" w:color="8EA9DB"/>
              <w:right w:val="nil"/>
            </w:tcBorders>
            <w:shd w:val="clear" w:color="D9E1F2" w:fill="D9E1F2"/>
            <w:vAlign w:val="bottom"/>
            <w:hideMark/>
          </w:tcPr>
          <w:p w14:paraId="60D9666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14.19</w:t>
            </w:r>
          </w:p>
        </w:tc>
        <w:tc>
          <w:tcPr>
            <w:tcW w:w="720" w:type="dxa"/>
            <w:tcBorders>
              <w:top w:val="single" w:sz="4" w:space="0" w:color="8EA9DB"/>
              <w:left w:val="nil"/>
              <w:bottom w:val="single" w:sz="4" w:space="0" w:color="8EA9DB"/>
              <w:right w:val="nil"/>
            </w:tcBorders>
            <w:shd w:val="clear" w:color="D9E1F2" w:fill="D9E1F2"/>
            <w:vAlign w:val="bottom"/>
            <w:hideMark/>
          </w:tcPr>
          <w:p w14:paraId="0F3A58E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14.30</w:t>
            </w:r>
          </w:p>
        </w:tc>
        <w:tc>
          <w:tcPr>
            <w:tcW w:w="810" w:type="dxa"/>
            <w:tcBorders>
              <w:top w:val="single" w:sz="4" w:space="0" w:color="8EA9DB"/>
              <w:left w:val="nil"/>
              <w:bottom w:val="single" w:sz="4" w:space="0" w:color="8EA9DB"/>
              <w:right w:val="nil"/>
            </w:tcBorders>
            <w:shd w:val="clear" w:color="D9E1F2" w:fill="D9E1F2"/>
            <w:vAlign w:val="bottom"/>
            <w:hideMark/>
          </w:tcPr>
          <w:p w14:paraId="4C718DC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14.62</w:t>
            </w:r>
          </w:p>
        </w:tc>
        <w:tc>
          <w:tcPr>
            <w:tcW w:w="630" w:type="dxa"/>
            <w:tcBorders>
              <w:top w:val="single" w:sz="4" w:space="0" w:color="8EA9DB"/>
              <w:left w:val="nil"/>
              <w:bottom w:val="single" w:sz="4" w:space="0" w:color="8EA9DB"/>
              <w:right w:val="nil"/>
            </w:tcBorders>
            <w:shd w:val="clear" w:color="D9E1F2" w:fill="D9E1F2"/>
            <w:vAlign w:val="bottom"/>
            <w:hideMark/>
          </w:tcPr>
          <w:p w14:paraId="3B59E34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14.96</w:t>
            </w:r>
          </w:p>
        </w:tc>
        <w:tc>
          <w:tcPr>
            <w:tcW w:w="664" w:type="dxa"/>
            <w:tcBorders>
              <w:top w:val="single" w:sz="4" w:space="0" w:color="8EA9DB"/>
              <w:left w:val="nil"/>
              <w:bottom w:val="single" w:sz="4" w:space="0" w:color="8EA9DB"/>
              <w:right w:val="nil"/>
            </w:tcBorders>
            <w:shd w:val="clear" w:color="D9E1F2" w:fill="D9E1F2"/>
            <w:vAlign w:val="bottom"/>
            <w:hideMark/>
          </w:tcPr>
          <w:p w14:paraId="0271645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15.30</w:t>
            </w:r>
          </w:p>
        </w:tc>
        <w:tc>
          <w:tcPr>
            <w:tcW w:w="686" w:type="dxa"/>
            <w:tcBorders>
              <w:top w:val="single" w:sz="4" w:space="0" w:color="8EA9DB"/>
              <w:left w:val="nil"/>
              <w:bottom w:val="single" w:sz="4" w:space="0" w:color="8EA9DB"/>
              <w:right w:val="nil"/>
            </w:tcBorders>
            <w:shd w:val="clear" w:color="D9E1F2" w:fill="D9E1F2"/>
            <w:vAlign w:val="bottom"/>
            <w:hideMark/>
          </w:tcPr>
          <w:p w14:paraId="53239BB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15.65</w:t>
            </w:r>
          </w:p>
        </w:tc>
        <w:tc>
          <w:tcPr>
            <w:tcW w:w="990" w:type="dxa"/>
            <w:tcBorders>
              <w:top w:val="single" w:sz="4" w:space="0" w:color="8EA9DB"/>
              <w:left w:val="nil"/>
              <w:bottom w:val="single" w:sz="4" w:space="0" w:color="8EA9DB"/>
              <w:right w:val="nil"/>
            </w:tcBorders>
            <w:shd w:val="clear" w:color="D9E1F2" w:fill="D9E1F2"/>
            <w:vAlign w:val="bottom"/>
            <w:hideMark/>
          </w:tcPr>
          <w:p w14:paraId="1818F50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89.02</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65BA10EA" w14:textId="77777777" w:rsidR="004F5D5F" w:rsidRPr="005C16BE" w:rsidRDefault="004F5D5F" w:rsidP="005C16BE">
            <w:pPr>
              <w:jc w:val="center"/>
              <w:rPr>
                <w:sz w:val="18"/>
                <w:szCs w:val="18"/>
              </w:rPr>
            </w:pPr>
          </w:p>
        </w:tc>
      </w:tr>
      <w:tr w:rsidR="004F5D5F" w:rsidRPr="006F0415" w14:paraId="62FE0F7C"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4AE0A753" w14:textId="77777777" w:rsidR="004F5D5F" w:rsidRPr="00E54FF4" w:rsidRDefault="004F5D5F" w:rsidP="006F0415">
            <w:pPr>
              <w:rPr>
                <w:rFonts w:ascii="Calibri" w:hAnsi="Calibri" w:cs="Calibri"/>
                <w:color w:val="000000"/>
                <w:sz w:val="20"/>
              </w:rPr>
            </w:pPr>
            <w:proofErr w:type="gramStart"/>
            <w:r w:rsidRPr="00E54FF4">
              <w:rPr>
                <w:rFonts w:ascii="Calibri" w:hAnsi="Calibri" w:cs="Calibri"/>
                <w:color w:val="000000"/>
                <w:sz w:val="20"/>
              </w:rPr>
              <w:t>Child care</w:t>
            </w:r>
            <w:proofErr w:type="gramEnd"/>
            <w:r w:rsidRPr="00E54FF4">
              <w:rPr>
                <w:rFonts w:ascii="Calibri" w:hAnsi="Calibri" w:cs="Calibri"/>
                <w:color w:val="000000"/>
                <w:sz w:val="20"/>
              </w:rPr>
              <w:t xml:space="preserve"> Consultation</w:t>
            </w:r>
          </w:p>
        </w:tc>
        <w:tc>
          <w:tcPr>
            <w:tcW w:w="720" w:type="dxa"/>
            <w:tcBorders>
              <w:top w:val="single" w:sz="4" w:space="0" w:color="8EA9DB"/>
              <w:left w:val="nil"/>
              <w:bottom w:val="single" w:sz="4" w:space="0" w:color="8EA9DB"/>
              <w:right w:val="nil"/>
            </w:tcBorders>
            <w:shd w:val="clear" w:color="auto" w:fill="auto"/>
            <w:vAlign w:val="bottom"/>
            <w:hideMark/>
          </w:tcPr>
          <w:p w14:paraId="277FEF2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3.40</w:t>
            </w:r>
          </w:p>
        </w:tc>
        <w:tc>
          <w:tcPr>
            <w:tcW w:w="720" w:type="dxa"/>
            <w:tcBorders>
              <w:top w:val="single" w:sz="4" w:space="0" w:color="8EA9DB"/>
              <w:left w:val="nil"/>
              <w:bottom w:val="single" w:sz="4" w:space="0" w:color="8EA9DB"/>
              <w:right w:val="nil"/>
            </w:tcBorders>
            <w:shd w:val="clear" w:color="auto" w:fill="auto"/>
            <w:vAlign w:val="bottom"/>
            <w:hideMark/>
          </w:tcPr>
          <w:p w14:paraId="7206500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3.48</w:t>
            </w:r>
          </w:p>
        </w:tc>
        <w:tc>
          <w:tcPr>
            <w:tcW w:w="810" w:type="dxa"/>
            <w:tcBorders>
              <w:top w:val="single" w:sz="4" w:space="0" w:color="8EA9DB"/>
              <w:left w:val="nil"/>
              <w:bottom w:val="single" w:sz="4" w:space="0" w:color="8EA9DB"/>
              <w:right w:val="nil"/>
            </w:tcBorders>
            <w:shd w:val="clear" w:color="auto" w:fill="auto"/>
            <w:vAlign w:val="bottom"/>
            <w:hideMark/>
          </w:tcPr>
          <w:p w14:paraId="77392AD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3.55</w:t>
            </w:r>
          </w:p>
        </w:tc>
        <w:tc>
          <w:tcPr>
            <w:tcW w:w="630" w:type="dxa"/>
            <w:tcBorders>
              <w:top w:val="single" w:sz="4" w:space="0" w:color="8EA9DB"/>
              <w:left w:val="nil"/>
              <w:bottom w:val="single" w:sz="4" w:space="0" w:color="8EA9DB"/>
              <w:right w:val="nil"/>
            </w:tcBorders>
            <w:shd w:val="clear" w:color="auto" w:fill="auto"/>
            <w:vAlign w:val="bottom"/>
            <w:hideMark/>
          </w:tcPr>
          <w:p w14:paraId="672D04D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3.63</w:t>
            </w:r>
          </w:p>
        </w:tc>
        <w:tc>
          <w:tcPr>
            <w:tcW w:w="664" w:type="dxa"/>
            <w:tcBorders>
              <w:top w:val="single" w:sz="4" w:space="0" w:color="8EA9DB"/>
              <w:left w:val="nil"/>
              <w:bottom w:val="single" w:sz="4" w:space="0" w:color="8EA9DB"/>
              <w:right w:val="nil"/>
            </w:tcBorders>
            <w:shd w:val="clear" w:color="auto" w:fill="auto"/>
            <w:vAlign w:val="bottom"/>
            <w:hideMark/>
          </w:tcPr>
          <w:p w14:paraId="451EC53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3.71</w:t>
            </w:r>
          </w:p>
        </w:tc>
        <w:tc>
          <w:tcPr>
            <w:tcW w:w="686" w:type="dxa"/>
            <w:tcBorders>
              <w:top w:val="single" w:sz="4" w:space="0" w:color="8EA9DB"/>
              <w:left w:val="nil"/>
              <w:bottom w:val="single" w:sz="4" w:space="0" w:color="8EA9DB"/>
              <w:right w:val="nil"/>
            </w:tcBorders>
            <w:shd w:val="clear" w:color="auto" w:fill="auto"/>
            <w:vAlign w:val="bottom"/>
            <w:hideMark/>
          </w:tcPr>
          <w:p w14:paraId="4881333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3.79</w:t>
            </w:r>
          </w:p>
        </w:tc>
        <w:tc>
          <w:tcPr>
            <w:tcW w:w="990" w:type="dxa"/>
            <w:tcBorders>
              <w:top w:val="single" w:sz="4" w:space="0" w:color="8EA9DB"/>
              <w:left w:val="nil"/>
              <w:bottom w:val="single" w:sz="4" w:space="0" w:color="8EA9DB"/>
              <w:right w:val="nil"/>
            </w:tcBorders>
            <w:shd w:val="clear" w:color="auto" w:fill="auto"/>
            <w:vAlign w:val="bottom"/>
            <w:hideMark/>
          </w:tcPr>
          <w:p w14:paraId="1F96831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21.56</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1AFC7AC1" w14:textId="77777777" w:rsidR="004F5D5F" w:rsidRPr="005C16BE" w:rsidRDefault="004F5D5F" w:rsidP="005C16BE">
            <w:pPr>
              <w:jc w:val="center"/>
              <w:rPr>
                <w:sz w:val="18"/>
                <w:szCs w:val="18"/>
              </w:rPr>
            </w:pPr>
          </w:p>
        </w:tc>
      </w:tr>
      <w:tr w:rsidR="004F5D5F" w:rsidRPr="006F0415" w14:paraId="0F8348EF"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7A4EBED"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ESIT</w:t>
            </w:r>
          </w:p>
        </w:tc>
        <w:tc>
          <w:tcPr>
            <w:tcW w:w="720" w:type="dxa"/>
            <w:tcBorders>
              <w:top w:val="single" w:sz="4" w:space="0" w:color="8EA9DB"/>
              <w:left w:val="nil"/>
              <w:bottom w:val="single" w:sz="4" w:space="0" w:color="8EA9DB"/>
              <w:right w:val="nil"/>
            </w:tcBorders>
            <w:shd w:val="clear" w:color="D9E1F2" w:fill="D9E1F2"/>
            <w:vAlign w:val="bottom"/>
            <w:hideMark/>
          </w:tcPr>
          <w:p w14:paraId="1CFBC1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4.50</w:t>
            </w:r>
          </w:p>
        </w:tc>
        <w:tc>
          <w:tcPr>
            <w:tcW w:w="720" w:type="dxa"/>
            <w:tcBorders>
              <w:top w:val="single" w:sz="4" w:space="0" w:color="8EA9DB"/>
              <w:left w:val="nil"/>
              <w:bottom w:val="single" w:sz="4" w:space="0" w:color="8EA9DB"/>
              <w:right w:val="nil"/>
            </w:tcBorders>
            <w:shd w:val="clear" w:color="D9E1F2" w:fill="D9E1F2"/>
            <w:vAlign w:val="bottom"/>
            <w:hideMark/>
          </w:tcPr>
          <w:p w14:paraId="0146EC7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4.60</w:t>
            </w:r>
          </w:p>
        </w:tc>
        <w:tc>
          <w:tcPr>
            <w:tcW w:w="810" w:type="dxa"/>
            <w:tcBorders>
              <w:top w:val="single" w:sz="4" w:space="0" w:color="8EA9DB"/>
              <w:left w:val="nil"/>
              <w:bottom w:val="single" w:sz="4" w:space="0" w:color="8EA9DB"/>
              <w:right w:val="nil"/>
            </w:tcBorders>
            <w:shd w:val="clear" w:color="D9E1F2" w:fill="D9E1F2"/>
            <w:vAlign w:val="bottom"/>
            <w:hideMark/>
          </w:tcPr>
          <w:p w14:paraId="18E9F83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4.70</w:t>
            </w:r>
          </w:p>
        </w:tc>
        <w:tc>
          <w:tcPr>
            <w:tcW w:w="630" w:type="dxa"/>
            <w:tcBorders>
              <w:top w:val="single" w:sz="4" w:space="0" w:color="8EA9DB"/>
              <w:left w:val="nil"/>
              <w:bottom w:val="single" w:sz="4" w:space="0" w:color="8EA9DB"/>
              <w:right w:val="nil"/>
            </w:tcBorders>
            <w:shd w:val="clear" w:color="D9E1F2" w:fill="D9E1F2"/>
            <w:vAlign w:val="bottom"/>
            <w:hideMark/>
          </w:tcPr>
          <w:p w14:paraId="62E3C97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4.80</w:t>
            </w:r>
          </w:p>
        </w:tc>
        <w:tc>
          <w:tcPr>
            <w:tcW w:w="664" w:type="dxa"/>
            <w:tcBorders>
              <w:top w:val="single" w:sz="4" w:space="0" w:color="8EA9DB"/>
              <w:left w:val="nil"/>
              <w:bottom w:val="single" w:sz="4" w:space="0" w:color="8EA9DB"/>
              <w:right w:val="nil"/>
            </w:tcBorders>
            <w:shd w:val="clear" w:color="D9E1F2" w:fill="D9E1F2"/>
            <w:vAlign w:val="bottom"/>
            <w:hideMark/>
          </w:tcPr>
          <w:p w14:paraId="57B4D91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4.91</w:t>
            </w:r>
          </w:p>
        </w:tc>
        <w:tc>
          <w:tcPr>
            <w:tcW w:w="686" w:type="dxa"/>
            <w:tcBorders>
              <w:top w:val="single" w:sz="4" w:space="0" w:color="8EA9DB"/>
              <w:left w:val="nil"/>
              <w:bottom w:val="single" w:sz="4" w:space="0" w:color="8EA9DB"/>
              <w:right w:val="nil"/>
            </w:tcBorders>
            <w:shd w:val="clear" w:color="D9E1F2" w:fill="D9E1F2"/>
            <w:vAlign w:val="bottom"/>
            <w:hideMark/>
          </w:tcPr>
          <w:p w14:paraId="4FFA583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5.02</w:t>
            </w:r>
          </w:p>
        </w:tc>
        <w:tc>
          <w:tcPr>
            <w:tcW w:w="990" w:type="dxa"/>
            <w:tcBorders>
              <w:top w:val="single" w:sz="4" w:space="0" w:color="8EA9DB"/>
              <w:left w:val="nil"/>
              <w:bottom w:val="single" w:sz="4" w:space="0" w:color="8EA9DB"/>
              <w:right w:val="nil"/>
            </w:tcBorders>
            <w:shd w:val="clear" w:color="D9E1F2" w:fill="D9E1F2"/>
            <w:vAlign w:val="bottom"/>
            <w:hideMark/>
          </w:tcPr>
          <w:p w14:paraId="5217540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28.53</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1057B339" w14:textId="77777777" w:rsidR="004F5D5F" w:rsidRPr="005C16BE" w:rsidRDefault="004F5D5F" w:rsidP="005C16BE">
            <w:pPr>
              <w:jc w:val="center"/>
              <w:rPr>
                <w:sz w:val="18"/>
                <w:szCs w:val="18"/>
              </w:rPr>
            </w:pPr>
          </w:p>
        </w:tc>
      </w:tr>
      <w:tr w:rsidR="004F5D5F" w:rsidRPr="006F0415" w14:paraId="3F33EA5F"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3A91A748"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Universal Developmental Screening</w:t>
            </w:r>
          </w:p>
        </w:tc>
        <w:tc>
          <w:tcPr>
            <w:tcW w:w="720" w:type="dxa"/>
            <w:tcBorders>
              <w:top w:val="single" w:sz="4" w:space="0" w:color="8EA9DB"/>
              <w:left w:val="nil"/>
              <w:bottom w:val="single" w:sz="4" w:space="0" w:color="8EA9DB"/>
              <w:right w:val="nil"/>
            </w:tcBorders>
            <w:shd w:val="clear" w:color="auto" w:fill="auto"/>
            <w:vAlign w:val="bottom"/>
            <w:hideMark/>
          </w:tcPr>
          <w:p w14:paraId="00CB405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3.00</w:t>
            </w:r>
          </w:p>
        </w:tc>
        <w:tc>
          <w:tcPr>
            <w:tcW w:w="720" w:type="dxa"/>
            <w:tcBorders>
              <w:top w:val="single" w:sz="4" w:space="0" w:color="8EA9DB"/>
              <w:left w:val="nil"/>
              <w:bottom w:val="single" w:sz="4" w:space="0" w:color="8EA9DB"/>
              <w:right w:val="nil"/>
            </w:tcBorders>
            <w:shd w:val="clear" w:color="auto" w:fill="auto"/>
            <w:vAlign w:val="bottom"/>
            <w:hideMark/>
          </w:tcPr>
          <w:p w14:paraId="106EF7A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3.01</w:t>
            </w:r>
          </w:p>
        </w:tc>
        <w:tc>
          <w:tcPr>
            <w:tcW w:w="810" w:type="dxa"/>
            <w:tcBorders>
              <w:top w:val="single" w:sz="4" w:space="0" w:color="8EA9DB"/>
              <w:left w:val="nil"/>
              <w:bottom w:val="single" w:sz="4" w:space="0" w:color="8EA9DB"/>
              <w:right w:val="nil"/>
            </w:tcBorders>
            <w:shd w:val="clear" w:color="auto" w:fill="auto"/>
            <w:vAlign w:val="bottom"/>
            <w:hideMark/>
          </w:tcPr>
          <w:p w14:paraId="0C1FC38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3.13</w:t>
            </w:r>
          </w:p>
        </w:tc>
        <w:tc>
          <w:tcPr>
            <w:tcW w:w="630" w:type="dxa"/>
            <w:tcBorders>
              <w:top w:val="single" w:sz="4" w:space="0" w:color="8EA9DB"/>
              <w:left w:val="nil"/>
              <w:bottom w:val="single" w:sz="4" w:space="0" w:color="8EA9DB"/>
              <w:right w:val="nil"/>
            </w:tcBorders>
            <w:shd w:val="clear" w:color="auto" w:fill="auto"/>
            <w:vAlign w:val="bottom"/>
            <w:hideMark/>
          </w:tcPr>
          <w:p w14:paraId="399CA25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3.20</w:t>
            </w:r>
          </w:p>
        </w:tc>
        <w:tc>
          <w:tcPr>
            <w:tcW w:w="664" w:type="dxa"/>
            <w:tcBorders>
              <w:top w:val="single" w:sz="4" w:space="0" w:color="8EA9DB"/>
              <w:left w:val="nil"/>
              <w:bottom w:val="single" w:sz="4" w:space="0" w:color="8EA9DB"/>
              <w:right w:val="nil"/>
            </w:tcBorders>
            <w:shd w:val="clear" w:color="auto" w:fill="auto"/>
            <w:vAlign w:val="bottom"/>
            <w:hideMark/>
          </w:tcPr>
          <w:p w14:paraId="490CBDB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3.27</w:t>
            </w:r>
          </w:p>
        </w:tc>
        <w:tc>
          <w:tcPr>
            <w:tcW w:w="686" w:type="dxa"/>
            <w:tcBorders>
              <w:top w:val="single" w:sz="4" w:space="0" w:color="8EA9DB"/>
              <w:left w:val="nil"/>
              <w:bottom w:val="single" w:sz="4" w:space="0" w:color="8EA9DB"/>
              <w:right w:val="nil"/>
            </w:tcBorders>
            <w:shd w:val="clear" w:color="auto" w:fill="auto"/>
            <w:vAlign w:val="bottom"/>
            <w:hideMark/>
          </w:tcPr>
          <w:p w14:paraId="08D69FA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3.35</w:t>
            </w:r>
          </w:p>
        </w:tc>
        <w:tc>
          <w:tcPr>
            <w:tcW w:w="990" w:type="dxa"/>
            <w:tcBorders>
              <w:top w:val="single" w:sz="4" w:space="0" w:color="8EA9DB"/>
              <w:left w:val="nil"/>
              <w:bottom w:val="single" w:sz="4" w:space="0" w:color="8EA9DB"/>
              <w:right w:val="nil"/>
            </w:tcBorders>
            <w:shd w:val="clear" w:color="auto" w:fill="auto"/>
            <w:vAlign w:val="bottom"/>
            <w:hideMark/>
          </w:tcPr>
          <w:p w14:paraId="2CB857F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0F796567" w14:textId="77777777" w:rsidR="004F5D5F" w:rsidRPr="005C16BE" w:rsidRDefault="004F5D5F" w:rsidP="005C16BE">
            <w:pPr>
              <w:jc w:val="center"/>
              <w:rPr>
                <w:sz w:val="18"/>
                <w:szCs w:val="18"/>
              </w:rPr>
            </w:pPr>
          </w:p>
        </w:tc>
      </w:tr>
      <w:tr w:rsidR="004F5D5F" w:rsidRPr="006F0415" w14:paraId="1E64D5B6"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5B32311" w14:textId="29A64BD1" w:rsidR="004F5D5F" w:rsidRPr="00E54FF4" w:rsidRDefault="004F5D5F" w:rsidP="006F0415">
            <w:pPr>
              <w:rPr>
                <w:rFonts w:ascii="Calibri" w:hAnsi="Calibri" w:cs="Calibri"/>
                <w:color w:val="000000"/>
                <w:sz w:val="20"/>
              </w:rPr>
            </w:pPr>
            <w:r w:rsidRPr="00E54FF4">
              <w:rPr>
                <w:rFonts w:ascii="Calibri" w:hAnsi="Calibri" w:cs="Calibri"/>
                <w:color w:val="000000"/>
                <w:sz w:val="20"/>
              </w:rPr>
              <w:t xml:space="preserve">Systems Building for Infant and Early Childhood </w:t>
            </w:r>
            <w:r>
              <w:rPr>
                <w:rFonts w:ascii="Calibri" w:hAnsi="Calibri" w:cs="Calibri"/>
                <w:color w:val="000000"/>
                <w:sz w:val="20"/>
              </w:rPr>
              <w:t>Mental Health</w:t>
            </w:r>
          </w:p>
        </w:tc>
        <w:tc>
          <w:tcPr>
            <w:tcW w:w="720" w:type="dxa"/>
            <w:tcBorders>
              <w:top w:val="single" w:sz="4" w:space="0" w:color="8EA9DB"/>
              <w:left w:val="nil"/>
              <w:bottom w:val="single" w:sz="4" w:space="0" w:color="8EA9DB"/>
              <w:right w:val="nil"/>
            </w:tcBorders>
            <w:shd w:val="clear" w:color="D9E1F2" w:fill="D9E1F2"/>
            <w:vAlign w:val="bottom"/>
            <w:hideMark/>
          </w:tcPr>
          <w:p w14:paraId="045513E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1.50</w:t>
            </w:r>
          </w:p>
        </w:tc>
        <w:tc>
          <w:tcPr>
            <w:tcW w:w="720" w:type="dxa"/>
            <w:tcBorders>
              <w:top w:val="single" w:sz="4" w:space="0" w:color="8EA9DB"/>
              <w:left w:val="nil"/>
              <w:bottom w:val="single" w:sz="4" w:space="0" w:color="8EA9DB"/>
              <w:right w:val="nil"/>
            </w:tcBorders>
            <w:shd w:val="clear" w:color="D9E1F2" w:fill="D9E1F2"/>
            <w:vAlign w:val="bottom"/>
            <w:hideMark/>
          </w:tcPr>
          <w:p w14:paraId="4EE843E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1.53</w:t>
            </w:r>
          </w:p>
        </w:tc>
        <w:tc>
          <w:tcPr>
            <w:tcW w:w="810" w:type="dxa"/>
            <w:tcBorders>
              <w:top w:val="single" w:sz="4" w:space="0" w:color="8EA9DB"/>
              <w:left w:val="nil"/>
              <w:bottom w:val="single" w:sz="4" w:space="0" w:color="8EA9DB"/>
              <w:right w:val="nil"/>
            </w:tcBorders>
            <w:shd w:val="clear" w:color="D9E1F2" w:fill="D9E1F2"/>
            <w:vAlign w:val="bottom"/>
            <w:hideMark/>
          </w:tcPr>
          <w:p w14:paraId="3F81D25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1.57</w:t>
            </w:r>
          </w:p>
        </w:tc>
        <w:tc>
          <w:tcPr>
            <w:tcW w:w="630" w:type="dxa"/>
            <w:tcBorders>
              <w:top w:val="single" w:sz="4" w:space="0" w:color="8EA9DB"/>
              <w:left w:val="nil"/>
              <w:bottom w:val="single" w:sz="4" w:space="0" w:color="8EA9DB"/>
              <w:right w:val="nil"/>
            </w:tcBorders>
            <w:shd w:val="clear" w:color="D9E1F2" w:fill="D9E1F2"/>
            <w:vAlign w:val="bottom"/>
            <w:hideMark/>
          </w:tcPr>
          <w:p w14:paraId="726FB3F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1.60</w:t>
            </w:r>
          </w:p>
        </w:tc>
        <w:tc>
          <w:tcPr>
            <w:tcW w:w="664" w:type="dxa"/>
            <w:tcBorders>
              <w:top w:val="single" w:sz="4" w:space="0" w:color="8EA9DB"/>
              <w:left w:val="nil"/>
              <w:bottom w:val="single" w:sz="4" w:space="0" w:color="8EA9DB"/>
              <w:right w:val="nil"/>
            </w:tcBorders>
            <w:shd w:val="clear" w:color="D9E1F2" w:fill="D9E1F2"/>
            <w:vAlign w:val="bottom"/>
            <w:hideMark/>
          </w:tcPr>
          <w:p w14:paraId="4256F7F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1.64</w:t>
            </w:r>
          </w:p>
        </w:tc>
        <w:tc>
          <w:tcPr>
            <w:tcW w:w="686" w:type="dxa"/>
            <w:tcBorders>
              <w:top w:val="single" w:sz="4" w:space="0" w:color="8EA9DB"/>
              <w:left w:val="nil"/>
              <w:bottom w:val="single" w:sz="4" w:space="0" w:color="8EA9DB"/>
              <w:right w:val="nil"/>
            </w:tcBorders>
            <w:shd w:val="clear" w:color="D9E1F2" w:fill="D9E1F2"/>
            <w:vAlign w:val="bottom"/>
            <w:hideMark/>
          </w:tcPr>
          <w:p w14:paraId="1D72DF3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1.67</w:t>
            </w:r>
          </w:p>
        </w:tc>
        <w:tc>
          <w:tcPr>
            <w:tcW w:w="990" w:type="dxa"/>
            <w:tcBorders>
              <w:top w:val="single" w:sz="4" w:space="0" w:color="8EA9DB"/>
              <w:left w:val="nil"/>
              <w:bottom w:val="single" w:sz="4" w:space="0" w:color="8EA9DB"/>
              <w:right w:val="nil"/>
            </w:tcBorders>
            <w:shd w:val="clear" w:color="D9E1F2" w:fill="D9E1F2"/>
            <w:vAlign w:val="bottom"/>
            <w:hideMark/>
          </w:tcPr>
          <w:p w14:paraId="5AE96AA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9.51</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2AF54500" w14:textId="77777777" w:rsidR="004F5D5F" w:rsidRPr="005C16BE" w:rsidRDefault="004F5D5F" w:rsidP="005C16BE">
            <w:pPr>
              <w:jc w:val="center"/>
              <w:rPr>
                <w:sz w:val="18"/>
                <w:szCs w:val="18"/>
              </w:rPr>
            </w:pPr>
          </w:p>
        </w:tc>
      </w:tr>
      <w:tr w:rsidR="004F5D5F" w:rsidRPr="006F0415" w14:paraId="594BC002"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1D677040"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Innovation Supports</w:t>
            </w:r>
          </w:p>
        </w:tc>
        <w:tc>
          <w:tcPr>
            <w:tcW w:w="720" w:type="dxa"/>
            <w:tcBorders>
              <w:top w:val="single" w:sz="4" w:space="0" w:color="8EA9DB"/>
              <w:left w:val="nil"/>
              <w:bottom w:val="single" w:sz="4" w:space="0" w:color="8EA9DB"/>
              <w:right w:val="nil"/>
            </w:tcBorders>
            <w:shd w:val="clear" w:color="auto" w:fill="auto"/>
            <w:vAlign w:val="bottom"/>
            <w:hideMark/>
          </w:tcPr>
          <w:p w14:paraId="244A058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1.00</w:t>
            </w:r>
          </w:p>
        </w:tc>
        <w:tc>
          <w:tcPr>
            <w:tcW w:w="720" w:type="dxa"/>
            <w:tcBorders>
              <w:top w:val="single" w:sz="4" w:space="0" w:color="8EA9DB"/>
              <w:left w:val="nil"/>
              <w:bottom w:val="single" w:sz="4" w:space="0" w:color="8EA9DB"/>
              <w:right w:val="nil"/>
            </w:tcBorders>
            <w:shd w:val="clear" w:color="auto" w:fill="auto"/>
            <w:vAlign w:val="bottom"/>
            <w:hideMark/>
          </w:tcPr>
          <w:p w14:paraId="46C2709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1.02</w:t>
            </w:r>
          </w:p>
        </w:tc>
        <w:tc>
          <w:tcPr>
            <w:tcW w:w="810" w:type="dxa"/>
            <w:tcBorders>
              <w:top w:val="single" w:sz="4" w:space="0" w:color="8EA9DB"/>
              <w:left w:val="nil"/>
              <w:bottom w:val="single" w:sz="4" w:space="0" w:color="8EA9DB"/>
              <w:right w:val="nil"/>
            </w:tcBorders>
            <w:shd w:val="clear" w:color="auto" w:fill="auto"/>
            <w:vAlign w:val="bottom"/>
            <w:hideMark/>
          </w:tcPr>
          <w:p w14:paraId="2C674B2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1.04</w:t>
            </w:r>
          </w:p>
        </w:tc>
        <w:tc>
          <w:tcPr>
            <w:tcW w:w="630" w:type="dxa"/>
            <w:tcBorders>
              <w:top w:val="single" w:sz="4" w:space="0" w:color="8EA9DB"/>
              <w:left w:val="nil"/>
              <w:bottom w:val="single" w:sz="4" w:space="0" w:color="8EA9DB"/>
              <w:right w:val="nil"/>
            </w:tcBorders>
            <w:shd w:val="clear" w:color="auto" w:fill="auto"/>
            <w:vAlign w:val="bottom"/>
            <w:hideMark/>
          </w:tcPr>
          <w:p w14:paraId="11BB8E6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1.07</w:t>
            </w:r>
          </w:p>
        </w:tc>
        <w:tc>
          <w:tcPr>
            <w:tcW w:w="664" w:type="dxa"/>
            <w:tcBorders>
              <w:top w:val="single" w:sz="4" w:space="0" w:color="8EA9DB"/>
              <w:left w:val="nil"/>
              <w:bottom w:val="single" w:sz="4" w:space="0" w:color="8EA9DB"/>
              <w:right w:val="nil"/>
            </w:tcBorders>
            <w:shd w:val="clear" w:color="auto" w:fill="auto"/>
            <w:vAlign w:val="bottom"/>
            <w:hideMark/>
          </w:tcPr>
          <w:p w14:paraId="6353FBA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1.09</w:t>
            </w:r>
          </w:p>
        </w:tc>
        <w:tc>
          <w:tcPr>
            <w:tcW w:w="686" w:type="dxa"/>
            <w:tcBorders>
              <w:top w:val="single" w:sz="4" w:space="0" w:color="8EA9DB"/>
              <w:left w:val="nil"/>
              <w:bottom w:val="single" w:sz="4" w:space="0" w:color="8EA9DB"/>
              <w:right w:val="nil"/>
            </w:tcBorders>
            <w:shd w:val="clear" w:color="auto" w:fill="auto"/>
            <w:vAlign w:val="bottom"/>
            <w:hideMark/>
          </w:tcPr>
          <w:p w14:paraId="27EB4DB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1.12</w:t>
            </w:r>
          </w:p>
        </w:tc>
        <w:tc>
          <w:tcPr>
            <w:tcW w:w="990" w:type="dxa"/>
            <w:tcBorders>
              <w:top w:val="single" w:sz="4" w:space="0" w:color="8EA9DB"/>
              <w:left w:val="nil"/>
              <w:bottom w:val="single" w:sz="4" w:space="0" w:color="8EA9DB"/>
              <w:right w:val="nil"/>
            </w:tcBorders>
            <w:shd w:val="clear" w:color="auto" w:fill="auto"/>
            <w:vAlign w:val="bottom"/>
            <w:hideMark/>
          </w:tcPr>
          <w:p w14:paraId="0911BAA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6.34</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A3D35F5" w14:textId="77777777" w:rsidR="004F5D5F" w:rsidRPr="005C16BE" w:rsidRDefault="004F5D5F" w:rsidP="005C16BE">
            <w:pPr>
              <w:jc w:val="center"/>
              <w:rPr>
                <w:sz w:val="18"/>
                <w:szCs w:val="18"/>
              </w:rPr>
            </w:pPr>
          </w:p>
        </w:tc>
      </w:tr>
      <w:tr w:rsidR="004F5D5F" w:rsidRPr="006F0415" w14:paraId="63448099"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A11FBEB"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Workforce Development</w:t>
            </w:r>
          </w:p>
        </w:tc>
        <w:tc>
          <w:tcPr>
            <w:tcW w:w="720" w:type="dxa"/>
            <w:tcBorders>
              <w:top w:val="single" w:sz="4" w:space="0" w:color="8EA9DB"/>
              <w:left w:val="nil"/>
              <w:bottom w:val="single" w:sz="4" w:space="0" w:color="8EA9DB"/>
              <w:right w:val="nil"/>
            </w:tcBorders>
            <w:shd w:val="clear" w:color="D9E1F2" w:fill="D9E1F2"/>
            <w:vAlign w:val="bottom"/>
            <w:hideMark/>
          </w:tcPr>
          <w:p w14:paraId="2EFA557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1.31</w:t>
            </w:r>
          </w:p>
        </w:tc>
        <w:tc>
          <w:tcPr>
            <w:tcW w:w="720" w:type="dxa"/>
            <w:tcBorders>
              <w:top w:val="single" w:sz="4" w:space="0" w:color="8EA9DB"/>
              <w:left w:val="nil"/>
              <w:bottom w:val="single" w:sz="4" w:space="0" w:color="8EA9DB"/>
              <w:right w:val="nil"/>
            </w:tcBorders>
            <w:shd w:val="clear" w:color="D9E1F2" w:fill="D9E1F2"/>
            <w:vAlign w:val="bottom"/>
            <w:hideMark/>
          </w:tcPr>
          <w:p w14:paraId="54AE848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1.34</w:t>
            </w:r>
          </w:p>
        </w:tc>
        <w:tc>
          <w:tcPr>
            <w:tcW w:w="810" w:type="dxa"/>
            <w:tcBorders>
              <w:top w:val="single" w:sz="4" w:space="0" w:color="8EA9DB"/>
              <w:left w:val="nil"/>
              <w:bottom w:val="single" w:sz="4" w:space="0" w:color="8EA9DB"/>
              <w:right w:val="nil"/>
            </w:tcBorders>
            <w:shd w:val="clear" w:color="D9E1F2" w:fill="D9E1F2"/>
            <w:vAlign w:val="bottom"/>
            <w:hideMark/>
          </w:tcPr>
          <w:p w14:paraId="46204E3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1.37</w:t>
            </w:r>
          </w:p>
        </w:tc>
        <w:tc>
          <w:tcPr>
            <w:tcW w:w="630" w:type="dxa"/>
            <w:tcBorders>
              <w:top w:val="single" w:sz="4" w:space="0" w:color="8EA9DB"/>
              <w:left w:val="nil"/>
              <w:bottom w:val="single" w:sz="4" w:space="0" w:color="8EA9DB"/>
              <w:right w:val="nil"/>
            </w:tcBorders>
            <w:shd w:val="clear" w:color="D9E1F2" w:fill="D9E1F2"/>
            <w:vAlign w:val="bottom"/>
            <w:hideMark/>
          </w:tcPr>
          <w:p w14:paraId="6065A63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1.40</w:t>
            </w:r>
          </w:p>
        </w:tc>
        <w:tc>
          <w:tcPr>
            <w:tcW w:w="664" w:type="dxa"/>
            <w:tcBorders>
              <w:top w:val="single" w:sz="4" w:space="0" w:color="8EA9DB"/>
              <w:left w:val="nil"/>
              <w:bottom w:val="single" w:sz="4" w:space="0" w:color="8EA9DB"/>
              <w:right w:val="nil"/>
            </w:tcBorders>
            <w:shd w:val="clear" w:color="D9E1F2" w:fill="D9E1F2"/>
            <w:vAlign w:val="bottom"/>
            <w:hideMark/>
          </w:tcPr>
          <w:p w14:paraId="36A761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1.43</w:t>
            </w:r>
          </w:p>
        </w:tc>
        <w:tc>
          <w:tcPr>
            <w:tcW w:w="686" w:type="dxa"/>
            <w:tcBorders>
              <w:top w:val="single" w:sz="4" w:space="0" w:color="8EA9DB"/>
              <w:left w:val="nil"/>
              <w:bottom w:val="single" w:sz="4" w:space="0" w:color="8EA9DB"/>
              <w:right w:val="nil"/>
            </w:tcBorders>
            <w:shd w:val="clear" w:color="D9E1F2" w:fill="D9E1F2"/>
            <w:vAlign w:val="bottom"/>
            <w:hideMark/>
          </w:tcPr>
          <w:p w14:paraId="4E57486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1.46</w:t>
            </w:r>
          </w:p>
        </w:tc>
        <w:tc>
          <w:tcPr>
            <w:tcW w:w="990" w:type="dxa"/>
            <w:tcBorders>
              <w:top w:val="single" w:sz="4" w:space="0" w:color="8EA9DB"/>
              <w:left w:val="nil"/>
              <w:bottom w:val="single" w:sz="4" w:space="0" w:color="8EA9DB"/>
              <w:right w:val="nil"/>
            </w:tcBorders>
            <w:shd w:val="clear" w:color="D9E1F2" w:fill="D9E1F2"/>
            <w:vAlign w:val="bottom"/>
            <w:hideMark/>
          </w:tcPr>
          <w:p w14:paraId="0582596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8.31</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6D189622" w14:textId="77777777" w:rsidR="004F5D5F" w:rsidRPr="005C16BE" w:rsidRDefault="004F5D5F" w:rsidP="005C16BE">
            <w:pPr>
              <w:jc w:val="center"/>
              <w:rPr>
                <w:sz w:val="18"/>
                <w:szCs w:val="18"/>
              </w:rPr>
            </w:pPr>
          </w:p>
        </w:tc>
      </w:tr>
      <w:tr w:rsidR="004F5D5F" w:rsidRPr="006F0415" w14:paraId="0D5194A5"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56065D4D" w14:textId="1469CB46" w:rsidR="004F5D5F" w:rsidRPr="00E54FF4" w:rsidRDefault="004F5D5F" w:rsidP="006F0415">
            <w:pPr>
              <w:rPr>
                <w:rFonts w:ascii="Calibri" w:hAnsi="Calibri" w:cs="Calibri"/>
                <w:color w:val="000000"/>
                <w:sz w:val="20"/>
              </w:rPr>
            </w:pPr>
            <w:r w:rsidRPr="00E54FF4">
              <w:rPr>
                <w:rFonts w:ascii="Calibri" w:hAnsi="Calibri" w:cs="Calibri"/>
                <w:color w:val="000000"/>
                <w:sz w:val="20"/>
              </w:rPr>
              <w:t xml:space="preserve">Environmental Supports: Lead </w:t>
            </w:r>
            <w:r>
              <w:rPr>
                <w:rFonts w:ascii="Calibri" w:hAnsi="Calibri" w:cs="Calibri"/>
                <w:color w:val="000000"/>
                <w:sz w:val="20"/>
              </w:rPr>
              <w:t>&amp;</w:t>
            </w:r>
            <w:r w:rsidRPr="00E54FF4">
              <w:rPr>
                <w:rFonts w:ascii="Calibri" w:hAnsi="Calibri" w:cs="Calibri"/>
                <w:color w:val="000000"/>
                <w:sz w:val="20"/>
              </w:rPr>
              <w:t xml:space="preserve"> Toxics</w:t>
            </w:r>
          </w:p>
        </w:tc>
        <w:tc>
          <w:tcPr>
            <w:tcW w:w="720" w:type="dxa"/>
            <w:tcBorders>
              <w:top w:val="single" w:sz="4" w:space="0" w:color="8EA9DB"/>
              <w:left w:val="nil"/>
              <w:bottom w:val="single" w:sz="4" w:space="0" w:color="8EA9DB"/>
              <w:right w:val="nil"/>
            </w:tcBorders>
            <w:shd w:val="clear" w:color="auto" w:fill="auto"/>
            <w:vAlign w:val="bottom"/>
            <w:hideMark/>
          </w:tcPr>
          <w:p w14:paraId="4D36262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0.75</w:t>
            </w:r>
          </w:p>
        </w:tc>
        <w:tc>
          <w:tcPr>
            <w:tcW w:w="720" w:type="dxa"/>
            <w:tcBorders>
              <w:top w:val="single" w:sz="4" w:space="0" w:color="8EA9DB"/>
              <w:left w:val="nil"/>
              <w:bottom w:val="single" w:sz="4" w:space="0" w:color="8EA9DB"/>
              <w:right w:val="nil"/>
            </w:tcBorders>
            <w:shd w:val="clear" w:color="auto" w:fill="auto"/>
            <w:vAlign w:val="bottom"/>
            <w:hideMark/>
          </w:tcPr>
          <w:p w14:paraId="316224B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0.77</w:t>
            </w:r>
          </w:p>
        </w:tc>
        <w:tc>
          <w:tcPr>
            <w:tcW w:w="810" w:type="dxa"/>
            <w:tcBorders>
              <w:top w:val="single" w:sz="4" w:space="0" w:color="8EA9DB"/>
              <w:left w:val="nil"/>
              <w:bottom w:val="single" w:sz="4" w:space="0" w:color="8EA9DB"/>
              <w:right w:val="nil"/>
            </w:tcBorders>
            <w:shd w:val="clear" w:color="auto" w:fill="auto"/>
            <w:vAlign w:val="bottom"/>
            <w:hideMark/>
          </w:tcPr>
          <w:p w14:paraId="1D287BE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0.78</w:t>
            </w:r>
          </w:p>
        </w:tc>
        <w:tc>
          <w:tcPr>
            <w:tcW w:w="630" w:type="dxa"/>
            <w:tcBorders>
              <w:top w:val="single" w:sz="4" w:space="0" w:color="8EA9DB"/>
              <w:left w:val="nil"/>
              <w:bottom w:val="single" w:sz="4" w:space="0" w:color="8EA9DB"/>
              <w:right w:val="nil"/>
            </w:tcBorders>
            <w:shd w:val="clear" w:color="auto" w:fill="auto"/>
            <w:vAlign w:val="bottom"/>
            <w:hideMark/>
          </w:tcPr>
          <w:p w14:paraId="3526B99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0.80</w:t>
            </w:r>
          </w:p>
        </w:tc>
        <w:tc>
          <w:tcPr>
            <w:tcW w:w="664" w:type="dxa"/>
            <w:tcBorders>
              <w:top w:val="single" w:sz="4" w:space="0" w:color="8EA9DB"/>
              <w:left w:val="nil"/>
              <w:bottom w:val="single" w:sz="4" w:space="0" w:color="8EA9DB"/>
              <w:right w:val="nil"/>
            </w:tcBorders>
            <w:shd w:val="clear" w:color="auto" w:fill="auto"/>
            <w:vAlign w:val="bottom"/>
            <w:hideMark/>
          </w:tcPr>
          <w:p w14:paraId="29ABB4A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0.82</w:t>
            </w:r>
          </w:p>
        </w:tc>
        <w:tc>
          <w:tcPr>
            <w:tcW w:w="686" w:type="dxa"/>
            <w:tcBorders>
              <w:top w:val="single" w:sz="4" w:space="0" w:color="8EA9DB"/>
              <w:left w:val="nil"/>
              <w:bottom w:val="single" w:sz="4" w:space="0" w:color="8EA9DB"/>
              <w:right w:val="nil"/>
            </w:tcBorders>
            <w:shd w:val="clear" w:color="auto" w:fill="auto"/>
            <w:vAlign w:val="bottom"/>
            <w:hideMark/>
          </w:tcPr>
          <w:p w14:paraId="3B3EEEE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0.84</w:t>
            </w:r>
          </w:p>
        </w:tc>
        <w:tc>
          <w:tcPr>
            <w:tcW w:w="990" w:type="dxa"/>
            <w:tcBorders>
              <w:top w:val="single" w:sz="4" w:space="0" w:color="8EA9DB"/>
              <w:left w:val="nil"/>
              <w:bottom w:val="single" w:sz="4" w:space="0" w:color="8EA9DB"/>
              <w:right w:val="nil"/>
            </w:tcBorders>
            <w:shd w:val="clear" w:color="auto" w:fill="auto"/>
            <w:vAlign w:val="bottom"/>
            <w:hideMark/>
          </w:tcPr>
          <w:p w14:paraId="785F9A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4.76</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6DB67FCC" w14:textId="77777777" w:rsidR="004F5D5F" w:rsidRPr="005C16BE" w:rsidRDefault="004F5D5F" w:rsidP="005C16BE">
            <w:pPr>
              <w:jc w:val="center"/>
              <w:rPr>
                <w:sz w:val="18"/>
                <w:szCs w:val="18"/>
              </w:rPr>
            </w:pPr>
          </w:p>
        </w:tc>
      </w:tr>
      <w:tr w:rsidR="004F5D5F" w:rsidRPr="006F0415" w14:paraId="4C74A3B2"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0DC04833"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Help Me Grow</w:t>
            </w:r>
          </w:p>
        </w:tc>
        <w:tc>
          <w:tcPr>
            <w:tcW w:w="720" w:type="dxa"/>
            <w:tcBorders>
              <w:top w:val="single" w:sz="4" w:space="0" w:color="8EA9DB"/>
              <w:left w:val="nil"/>
              <w:bottom w:val="single" w:sz="4" w:space="0" w:color="8EA9DB"/>
              <w:right w:val="nil"/>
            </w:tcBorders>
            <w:shd w:val="clear" w:color="D9E1F2" w:fill="D9E1F2"/>
            <w:vAlign w:val="bottom"/>
            <w:hideMark/>
          </w:tcPr>
          <w:p w14:paraId="249E803B"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2.60</w:t>
            </w:r>
          </w:p>
        </w:tc>
        <w:tc>
          <w:tcPr>
            <w:tcW w:w="720" w:type="dxa"/>
            <w:tcBorders>
              <w:top w:val="single" w:sz="4" w:space="0" w:color="8EA9DB"/>
              <w:left w:val="nil"/>
              <w:bottom w:val="single" w:sz="4" w:space="0" w:color="8EA9DB"/>
              <w:right w:val="nil"/>
            </w:tcBorders>
            <w:shd w:val="clear" w:color="D9E1F2" w:fill="D9E1F2"/>
            <w:vAlign w:val="bottom"/>
            <w:hideMark/>
          </w:tcPr>
          <w:p w14:paraId="6FAA17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2.66</w:t>
            </w:r>
          </w:p>
        </w:tc>
        <w:tc>
          <w:tcPr>
            <w:tcW w:w="810" w:type="dxa"/>
            <w:tcBorders>
              <w:top w:val="single" w:sz="4" w:space="0" w:color="8EA9DB"/>
              <w:left w:val="nil"/>
              <w:bottom w:val="single" w:sz="4" w:space="0" w:color="8EA9DB"/>
              <w:right w:val="nil"/>
            </w:tcBorders>
            <w:shd w:val="clear" w:color="D9E1F2" w:fill="D9E1F2"/>
            <w:vAlign w:val="bottom"/>
            <w:hideMark/>
          </w:tcPr>
          <w:p w14:paraId="6B5A085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2.72</w:t>
            </w:r>
          </w:p>
        </w:tc>
        <w:tc>
          <w:tcPr>
            <w:tcW w:w="630" w:type="dxa"/>
            <w:tcBorders>
              <w:top w:val="single" w:sz="4" w:space="0" w:color="8EA9DB"/>
              <w:left w:val="nil"/>
              <w:bottom w:val="single" w:sz="4" w:space="0" w:color="8EA9DB"/>
              <w:right w:val="nil"/>
            </w:tcBorders>
            <w:shd w:val="clear" w:color="D9E1F2" w:fill="D9E1F2"/>
            <w:vAlign w:val="bottom"/>
            <w:hideMark/>
          </w:tcPr>
          <w:p w14:paraId="77FE743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2.78</w:t>
            </w:r>
          </w:p>
        </w:tc>
        <w:tc>
          <w:tcPr>
            <w:tcW w:w="664" w:type="dxa"/>
            <w:tcBorders>
              <w:top w:val="single" w:sz="4" w:space="0" w:color="8EA9DB"/>
              <w:left w:val="nil"/>
              <w:bottom w:val="single" w:sz="4" w:space="0" w:color="8EA9DB"/>
              <w:right w:val="nil"/>
            </w:tcBorders>
            <w:shd w:val="clear" w:color="D9E1F2" w:fill="D9E1F2"/>
            <w:vAlign w:val="bottom"/>
            <w:hideMark/>
          </w:tcPr>
          <w:p w14:paraId="77BDBCB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2.84</w:t>
            </w:r>
          </w:p>
        </w:tc>
        <w:tc>
          <w:tcPr>
            <w:tcW w:w="686" w:type="dxa"/>
            <w:tcBorders>
              <w:top w:val="single" w:sz="4" w:space="0" w:color="8EA9DB"/>
              <w:left w:val="nil"/>
              <w:bottom w:val="single" w:sz="4" w:space="0" w:color="8EA9DB"/>
              <w:right w:val="nil"/>
            </w:tcBorders>
            <w:shd w:val="clear" w:color="D9E1F2" w:fill="D9E1F2"/>
            <w:vAlign w:val="bottom"/>
            <w:hideMark/>
          </w:tcPr>
          <w:p w14:paraId="44FCDA9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2.90</w:t>
            </w:r>
          </w:p>
        </w:tc>
        <w:tc>
          <w:tcPr>
            <w:tcW w:w="990" w:type="dxa"/>
            <w:tcBorders>
              <w:top w:val="single" w:sz="4" w:space="0" w:color="8EA9DB"/>
              <w:left w:val="nil"/>
              <w:bottom w:val="single" w:sz="4" w:space="0" w:color="8EA9DB"/>
              <w:right w:val="nil"/>
            </w:tcBorders>
            <w:shd w:val="clear" w:color="D9E1F2" w:fill="D9E1F2"/>
            <w:vAlign w:val="bottom"/>
            <w:hideMark/>
          </w:tcPr>
          <w:p w14:paraId="335AE2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16.50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23353D12" w14:textId="77777777" w:rsidR="004F5D5F" w:rsidRPr="005C16BE" w:rsidRDefault="004F5D5F" w:rsidP="005C16BE">
            <w:pPr>
              <w:jc w:val="center"/>
              <w:rPr>
                <w:sz w:val="18"/>
                <w:szCs w:val="18"/>
              </w:rPr>
            </w:pPr>
          </w:p>
        </w:tc>
      </w:tr>
      <w:tr w:rsidR="004F5D5F" w:rsidRPr="006F0415" w14:paraId="3D7EE368"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31B8BA6F"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Sustain the Gain</w:t>
            </w:r>
          </w:p>
        </w:tc>
        <w:tc>
          <w:tcPr>
            <w:tcW w:w="720" w:type="dxa"/>
            <w:tcBorders>
              <w:top w:val="single" w:sz="4" w:space="0" w:color="8EA9DB"/>
              <w:left w:val="nil"/>
              <w:bottom w:val="single" w:sz="4" w:space="0" w:color="8EA9DB"/>
              <w:right w:val="nil"/>
            </w:tcBorders>
            <w:shd w:val="clear" w:color="000000" w:fill="C9C9C9"/>
            <w:vAlign w:val="bottom"/>
            <w:hideMark/>
          </w:tcPr>
          <w:p w14:paraId="16D4F4D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33.97</w:t>
            </w:r>
          </w:p>
        </w:tc>
        <w:tc>
          <w:tcPr>
            <w:tcW w:w="720" w:type="dxa"/>
            <w:tcBorders>
              <w:top w:val="single" w:sz="4" w:space="0" w:color="8EA9DB"/>
              <w:left w:val="nil"/>
              <w:bottom w:val="single" w:sz="4" w:space="0" w:color="8EA9DB"/>
              <w:right w:val="nil"/>
            </w:tcBorders>
            <w:shd w:val="clear" w:color="000000" w:fill="C9C9C9"/>
            <w:vAlign w:val="bottom"/>
            <w:hideMark/>
          </w:tcPr>
          <w:p w14:paraId="02C19EA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34.71</w:t>
            </w:r>
          </w:p>
        </w:tc>
        <w:tc>
          <w:tcPr>
            <w:tcW w:w="810" w:type="dxa"/>
            <w:tcBorders>
              <w:top w:val="single" w:sz="4" w:space="0" w:color="8EA9DB"/>
              <w:left w:val="nil"/>
              <w:bottom w:val="single" w:sz="4" w:space="0" w:color="8EA9DB"/>
              <w:right w:val="nil"/>
            </w:tcBorders>
            <w:shd w:val="clear" w:color="000000" w:fill="C9C9C9"/>
            <w:vAlign w:val="bottom"/>
            <w:hideMark/>
          </w:tcPr>
          <w:p w14:paraId="58EFDEC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35.48</w:t>
            </w:r>
          </w:p>
        </w:tc>
        <w:tc>
          <w:tcPr>
            <w:tcW w:w="630" w:type="dxa"/>
            <w:tcBorders>
              <w:top w:val="single" w:sz="4" w:space="0" w:color="8EA9DB"/>
              <w:left w:val="nil"/>
              <w:bottom w:val="single" w:sz="4" w:space="0" w:color="8EA9DB"/>
              <w:right w:val="nil"/>
            </w:tcBorders>
            <w:shd w:val="clear" w:color="000000" w:fill="C9C9C9"/>
            <w:vAlign w:val="bottom"/>
            <w:hideMark/>
          </w:tcPr>
          <w:p w14:paraId="05436DE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36.26</w:t>
            </w:r>
          </w:p>
        </w:tc>
        <w:tc>
          <w:tcPr>
            <w:tcW w:w="664" w:type="dxa"/>
            <w:tcBorders>
              <w:top w:val="single" w:sz="4" w:space="0" w:color="8EA9DB"/>
              <w:left w:val="nil"/>
              <w:bottom w:val="single" w:sz="4" w:space="0" w:color="8EA9DB"/>
              <w:right w:val="nil"/>
            </w:tcBorders>
            <w:shd w:val="clear" w:color="000000" w:fill="C9C9C9"/>
            <w:vAlign w:val="bottom"/>
            <w:hideMark/>
          </w:tcPr>
          <w:p w14:paraId="06DB814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37.05</w:t>
            </w:r>
          </w:p>
        </w:tc>
        <w:tc>
          <w:tcPr>
            <w:tcW w:w="686" w:type="dxa"/>
            <w:tcBorders>
              <w:top w:val="single" w:sz="4" w:space="0" w:color="8EA9DB"/>
              <w:left w:val="nil"/>
              <w:bottom w:val="single" w:sz="4" w:space="0" w:color="8EA9DB"/>
              <w:right w:val="nil"/>
            </w:tcBorders>
            <w:shd w:val="clear" w:color="000000" w:fill="C9C9C9"/>
            <w:vAlign w:val="bottom"/>
            <w:hideMark/>
          </w:tcPr>
          <w:p w14:paraId="2DFB0B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37.87</w:t>
            </w:r>
          </w:p>
        </w:tc>
        <w:tc>
          <w:tcPr>
            <w:tcW w:w="990" w:type="dxa"/>
            <w:tcBorders>
              <w:top w:val="single" w:sz="4" w:space="0" w:color="8EA9DB"/>
              <w:left w:val="nil"/>
              <w:bottom w:val="single" w:sz="4" w:space="0" w:color="8EA9DB"/>
              <w:right w:val="nil"/>
            </w:tcBorders>
            <w:shd w:val="clear" w:color="000000" w:fill="C9C9C9"/>
            <w:vAlign w:val="bottom"/>
            <w:hideMark/>
          </w:tcPr>
          <w:p w14:paraId="1300D2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215</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644B72C5"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37%</w:t>
            </w:r>
          </w:p>
        </w:tc>
      </w:tr>
      <w:tr w:rsidR="004F5D5F" w:rsidRPr="006F0415" w14:paraId="1F83AB20"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7E6DF94"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Liberation and Healing</w:t>
            </w:r>
          </w:p>
        </w:tc>
        <w:tc>
          <w:tcPr>
            <w:tcW w:w="720" w:type="dxa"/>
            <w:tcBorders>
              <w:top w:val="single" w:sz="4" w:space="0" w:color="8EA9DB"/>
              <w:left w:val="nil"/>
              <w:bottom w:val="single" w:sz="4" w:space="0" w:color="8EA9DB"/>
              <w:right w:val="nil"/>
            </w:tcBorders>
            <w:shd w:val="clear" w:color="D9E1F2" w:fill="D9E1F2"/>
            <w:vAlign w:val="bottom"/>
            <w:hideMark/>
          </w:tcPr>
          <w:p w14:paraId="7F1BFF9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4.85</w:t>
            </w:r>
          </w:p>
        </w:tc>
        <w:tc>
          <w:tcPr>
            <w:tcW w:w="720" w:type="dxa"/>
            <w:tcBorders>
              <w:top w:val="single" w:sz="4" w:space="0" w:color="8EA9DB"/>
              <w:left w:val="nil"/>
              <w:bottom w:val="single" w:sz="4" w:space="0" w:color="8EA9DB"/>
              <w:right w:val="nil"/>
            </w:tcBorders>
            <w:shd w:val="clear" w:color="D9E1F2" w:fill="D9E1F2"/>
            <w:vAlign w:val="bottom"/>
            <w:hideMark/>
          </w:tcPr>
          <w:p w14:paraId="702920F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810" w:type="dxa"/>
            <w:tcBorders>
              <w:top w:val="single" w:sz="4" w:space="0" w:color="8EA9DB"/>
              <w:left w:val="nil"/>
              <w:bottom w:val="single" w:sz="4" w:space="0" w:color="8EA9DB"/>
              <w:right w:val="nil"/>
            </w:tcBorders>
            <w:shd w:val="clear" w:color="D9E1F2" w:fill="D9E1F2"/>
            <w:vAlign w:val="bottom"/>
            <w:hideMark/>
          </w:tcPr>
          <w:p w14:paraId="74E381B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5.07</w:t>
            </w:r>
          </w:p>
        </w:tc>
        <w:tc>
          <w:tcPr>
            <w:tcW w:w="630" w:type="dxa"/>
            <w:tcBorders>
              <w:top w:val="single" w:sz="4" w:space="0" w:color="8EA9DB"/>
              <w:left w:val="nil"/>
              <w:bottom w:val="single" w:sz="4" w:space="0" w:color="8EA9DB"/>
              <w:right w:val="nil"/>
            </w:tcBorders>
            <w:shd w:val="clear" w:color="D9E1F2" w:fill="D9E1F2"/>
            <w:vAlign w:val="bottom"/>
            <w:hideMark/>
          </w:tcPr>
          <w:p w14:paraId="56F45AC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5.12</w:t>
            </w:r>
          </w:p>
        </w:tc>
        <w:tc>
          <w:tcPr>
            <w:tcW w:w="664" w:type="dxa"/>
            <w:tcBorders>
              <w:top w:val="single" w:sz="4" w:space="0" w:color="8EA9DB"/>
              <w:left w:val="nil"/>
              <w:bottom w:val="single" w:sz="4" w:space="0" w:color="8EA9DB"/>
              <w:right w:val="nil"/>
            </w:tcBorders>
            <w:shd w:val="clear" w:color="D9E1F2" w:fill="D9E1F2"/>
            <w:vAlign w:val="bottom"/>
            <w:hideMark/>
          </w:tcPr>
          <w:p w14:paraId="774AF2D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5.29</w:t>
            </w:r>
          </w:p>
        </w:tc>
        <w:tc>
          <w:tcPr>
            <w:tcW w:w="686" w:type="dxa"/>
            <w:tcBorders>
              <w:top w:val="single" w:sz="4" w:space="0" w:color="8EA9DB"/>
              <w:left w:val="nil"/>
              <w:bottom w:val="single" w:sz="4" w:space="0" w:color="8EA9DB"/>
              <w:right w:val="nil"/>
            </w:tcBorders>
            <w:shd w:val="clear" w:color="D9E1F2" w:fill="D9E1F2"/>
            <w:vAlign w:val="bottom"/>
            <w:hideMark/>
          </w:tcPr>
          <w:p w14:paraId="1152C93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5.41</w:t>
            </w:r>
          </w:p>
        </w:tc>
        <w:tc>
          <w:tcPr>
            <w:tcW w:w="990" w:type="dxa"/>
            <w:tcBorders>
              <w:top w:val="single" w:sz="4" w:space="0" w:color="8EA9DB"/>
              <w:left w:val="nil"/>
              <w:bottom w:val="single" w:sz="4" w:space="0" w:color="8EA9DB"/>
              <w:right w:val="nil"/>
            </w:tcBorders>
            <w:shd w:val="clear" w:color="D9E1F2" w:fill="D9E1F2"/>
            <w:vAlign w:val="bottom"/>
            <w:hideMark/>
          </w:tcPr>
          <w:p w14:paraId="2FFE3C4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30.7</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4EF170DD" w14:textId="77777777" w:rsidR="004F5D5F" w:rsidRPr="005C16BE" w:rsidRDefault="004F5D5F" w:rsidP="005C16BE">
            <w:pPr>
              <w:jc w:val="center"/>
              <w:rPr>
                <w:sz w:val="18"/>
                <w:szCs w:val="18"/>
              </w:rPr>
            </w:pPr>
          </w:p>
        </w:tc>
      </w:tr>
      <w:tr w:rsidR="004F5D5F" w:rsidRPr="006F0415" w14:paraId="5B6EB24B"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1948A020"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Youth Development</w:t>
            </w:r>
          </w:p>
        </w:tc>
        <w:tc>
          <w:tcPr>
            <w:tcW w:w="720" w:type="dxa"/>
            <w:tcBorders>
              <w:top w:val="single" w:sz="4" w:space="0" w:color="8EA9DB"/>
              <w:left w:val="nil"/>
              <w:bottom w:val="single" w:sz="4" w:space="0" w:color="8EA9DB"/>
              <w:right w:val="nil"/>
            </w:tcBorders>
            <w:shd w:val="clear" w:color="auto" w:fill="auto"/>
            <w:vAlign w:val="bottom"/>
            <w:hideMark/>
          </w:tcPr>
          <w:p w14:paraId="1233B9A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4.45</w:t>
            </w:r>
          </w:p>
        </w:tc>
        <w:tc>
          <w:tcPr>
            <w:tcW w:w="720" w:type="dxa"/>
            <w:tcBorders>
              <w:top w:val="single" w:sz="4" w:space="0" w:color="8EA9DB"/>
              <w:left w:val="nil"/>
              <w:bottom w:val="single" w:sz="4" w:space="0" w:color="8EA9DB"/>
              <w:right w:val="nil"/>
            </w:tcBorders>
            <w:shd w:val="clear" w:color="auto" w:fill="auto"/>
            <w:vAlign w:val="bottom"/>
            <w:hideMark/>
          </w:tcPr>
          <w:p w14:paraId="65650C5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4.55</w:t>
            </w:r>
          </w:p>
        </w:tc>
        <w:tc>
          <w:tcPr>
            <w:tcW w:w="810" w:type="dxa"/>
            <w:tcBorders>
              <w:top w:val="single" w:sz="4" w:space="0" w:color="8EA9DB"/>
              <w:left w:val="nil"/>
              <w:bottom w:val="single" w:sz="4" w:space="0" w:color="8EA9DB"/>
              <w:right w:val="nil"/>
            </w:tcBorders>
            <w:shd w:val="clear" w:color="auto" w:fill="auto"/>
            <w:vAlign w:val="bottom"/>
            <w:hideMark/>
          </w:tcPr>
          <w:p w14:paraId="7097179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4.65</w:t>
            </w:r>
          </w:p>
        </w:tc>
        <w:tc>
          <w:tcPr>
            <w:tcW w:w="630" w:type="dxa"/>
            <w:tcBorders>
              <w:top w:val="single" w:sz="4" w:space="0" w:color="8EA9DB"/>
              <w:left w:val="nil"/>
              <w:bottom w:val="single" w:sz="4" w:space="0" w:color="8EA9DB"/>
              <w:right w:val="nil"/>
            </w:tcBorders>
            <w:shd w:val="clear" w:color="auto" w:fill="auto"/>
            <w:vAlign w:val="bottom"/>
            <w:hideMark/>
          </w:tcPr>
          <w:p w14:paraId="6F708EE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4.75</w:t>
            </w:r>
          </w:p>
        </w:tc>
        <w:tc>
          <w:tcPr>
            <w:tcW w:w="664" w:type="dxa"/>
            <w:tcBorders>
              <w:top w:val="single" w:sz="4" w:space="0" w:color="8EA9DB"/>
              <w:left w:val="nil"/>
              <w:bottom w:val="single" w:sz="4" w:space="0" w:color="8EA9DB"/>
              <w:right w:val="nil"/>
            </w:tcBorders>
            <w:shd w:val="clear" w:color="auto" w:fill="auto"/>
            <w:vAlign w:val="bottom"/>
            <w:hideMark/>
          </w:tcPr>
          <w:p w14:paraId="4C2679B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4.86</w:t>
            </w:r>
          </w:p>
        </w:tc>
        <w:tc>
          <w:tcPr>
            <w:tcW w:w="686" w:type="dxa"/>
            <w:tcBorders>
              <w:top w:val="single" w:sz="4" w:space="0" w:color="8EA9DB"/>
              <w:left w:val="nil"/>
              <w:bottom w:val="single" w:sz="4" w:space="0" w:color="8EA9DB"/>
              <w:right w:val="nil"/>
            </w:tcBorders>
            <w:shd w:val="clear" w:color="auto" w:fill="auto"/>
            <w:vAlign w:val="bottom"/>
            <w:hideMark/>
          </w:tcPr>
          <w:p w14:paraId="7B179CC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990" w:type="dxa"/>
            <w:tcBorders>
              <w:top w:val="single" w:sz="4" w:space="0" w:color="8EA9DB"/>
              <w:left w:val="nil"/>
              <w:bottom w:val="single" w:sz="4" w:space="0" w:color="8EA9DB"/>
              <w:right w:val="nil"/>
            </w:tcBorders>
            <w:shd w:val="clear" w:color="auto" w:fill="auto"/>
            <w:vAlign w:val="bottom"/>
            <w:hideMark/>
          </w:tcPr>
          <w:p w14:paraId="53E61C1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28.20</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55365A1" w14:textId="77777777" w:rsidR="004F5D5F" w:rsidRPr="005C16BE" w:rsidRDefault="004F5D5F" w:rsidP="005C16BE">
            <w:pPr>
              <w:jc w:val="center"/>
              <w:rPr>
                <w:sz w:val="18"/>
                <w:szCs w:val="18"/>
              </w:rPr>
            </w:pPr>
          </w:p>
        </w:tc>
      </w:tr>
      <w:tr w:rsidR="004F5D5F" w:rsidRPr="006F0415" w14:paraId="4D398804"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0BADB29"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Expanded Learning</w:t>
            </w:r>
          </w:p>
        </w:tc>
        <w:tc>
          <w:tcPr>
            <w:tcW w:w="720" w:type="dxa"/>
            <w:tcBorders>
              <w:top w:val="single" w:sz="4" w:space="0" w:color="8EA9DB"/>
              <w:left w:val="nil"/>
              <w:bottom w:val="single" w:sz="4" w:space="0" w:color="8EA9DB"/>
              <w:right w:val="nil"/>
            </w:tcBorders>
            <w:shd w:val="clear" w:color="D9E1F2" w:fill="D9E1F2"/>
            <w:vAlign w:val="bottom"/>
            <w:hideMark/>
          </w:tcPr>
          <w:p w14:paraId="5B768DA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6.96</w:t>
            </w:r>
          </w:p>
        </w:tc>
        <w:tc>
          <w:tcPr>
            <w:tcW w:w="720" w:type="dxa"/>
            <w:tcBorders>
              <w:top w:val="single" w:sz="4" w:space="0" w:color="8EA9DB"/>
              <w:left w:val="nil"/>
              <w:bottom w:val="single" w:sz="4" w:space="0" w:color="8EA9DB"/>
              <w:right w:val="nil"/>
            </w:tcBorders>
            <w:shd w:val="clear" w:color="D9E1F2" w:fill="D9E1F2"/>
            <w:vAlign w:val="bottom"/>
            <w:hideMark/>
          </w:tcPr>
          <w:p w14:paraId="6E25571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7.11</w:t>
            </w:r>
          </w:p>
        </w:tc>
        <w:tc>
          <w:tcPr>
            <w:tcW w:w="810" w:type="dxa"/>
            <w:tcBorders>
              <w:top w:val="single" w:sz="4" w:space="0" w:color="8EA9DB"/>
              <w:left w:val="nil"/>
              <w:bottom w:val="single" w:sz="4" w:space="0" w:color="8EA9DB"/>
              <w:right w:val="nil"/>
            </w:tcBorders>
            <w:shd w:val="clear" w:color="D9E1F2" w:fill="D9E1F2"/>
            <w:vAlign w:val="bottom"/>
            <w:hideMark/>
          </w:tcPr>
          <w:p w14:paraId="298B379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7.26</w:t>
            </w:r>
          </w:p>
        </w:tc>
        <w:tc>
          <w:tcPr>
            <w:tcW w:w="630" w:type="dxa"/>
            <w:tcBorders>
              <w:top w:val="single" w:sz="4" w:space="0" w:color="8EA9DB"/>
              <w:left w:val="nil"/>
              <w:bottom w:val="single" w:sz="4" w:space="0" w:color="8EA9DB"/>
              <w:right w:val="nil"/>
            </w:tcBorders>
            <w:shd w:val="clear" w:color="D9E1F2" w:fill="D9E1F2"/>
            <w:vAlign w:val="bottom"/>
            <w:hideMark/>
          </w:tcPr>
          <w:p w14:paraId="5CE0901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7.42</w:t>
            </w:r>
          </w:p>
        </w:tc>
        <w:tc>
          <w:tcPr>
            <w:tcW w:w="664" w:type="dxa"/>
            <w:tcBorders>
              <w:top w:val="single" w:sz="4" w:space="0" w:color="8EA9DB"/>
              <w:left w:val="nil"/>
              <w:bottom w:val="single" w:sz="4" w:space="0" w:color="8EA9DB"/>
              <w:right w:val="nil"/>
            </w:tcBorders>
            <w:shd w:val="clear" w:color="D9E1F2" w:fill="D9E1F2"/>
            <w:vAlign w:val="bottom"/>
            <w:hideMark/>
          </w:tcPr>
          <w:p w14:paraId="2E03D1D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7.56</w:t>
            </w:r>
          </w:p>
        </w:tc>
        <w:tc>
          <w:tcPr>
            <w:tcW w:w="686" w:type="dxa"/>
            <w:tcBorders>
              <w:top w:val="single" w:sz="4" w:space="0" w:color="8EA9DB"/>
              <w:left w:val="nil"/>
              <w:bottom w:val="single" w:sz="4" w:space="0" w:color="8EA9DB"/>
              <w:right w:val="nil"/>
            </w:tcBorders>
            <w:shd w:val="clear" w:color="D9E1F2" w:fill="D9E1F2"/>
            <w:vAlign w:val="bottom"/>
            <w:hideMark/>
          </w:tcPr>
          <w:p w14:paraId="6394F92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7.75</w:t>
            </w:r>
          </w:p>
        </w:tc>
        <w:tc>
          <w:tcPr>
            <w:tcW w:w="990" w:type="dxa"/>
            <w:tcBorders>
              <w:top w:val="single" w:sz="4" w:space="0" w:color="8EA9DB"/>
              <w:left w:val="nil"/>
              <w:bottom w:val="single" w:sz="4" w:space="0" w:color="8EA9DB"/>
              <w:right w:val="nil"/>
            </w:tcBorders>
            <w:shd w:val="clear" w:color="D9E1F2" w:fill="D9E1F2"/>
            <w:vAlign w:val="bottom"/>
            <w:hideMark/>
          </w:tcPr>
          <w:p w14:paraId="6526DF7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44.10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57615CFF" w14:textId="77777777" w:rsidR="004F5D5F" w:rsidRPr="005C16BE" w:rsidRDefault="004F5D5F" w:rsidP="005C16BE">
            <w:pPr>
              <w:jc w:val="center"/>
              <w:rPr>
                <w:sz w:val="18"/>
                <w:szCs w:val="18"/>
              </w:rPr>
            </w:pPr>
          </w:p>
        </w:tc>
      </w:tr>
      <w:tr w:rsidR="004F5D5F" w:rsidRPr="006F0415" w14:paraId="3B503B1A"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3323D214"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Positive Family Connections</w:t>
            </w:r>
          </w:p>
        </w:tc>
        <w:tc>
          <w:tcPr>
            <w:tcW w:w="720" w:type="dxa"/>
            <w:tcBorders>
              <w:top w:val="single" w:sz="4" w:space="0" w:color="8EA9DB"/>
              <w:left w:val="nil"/>
              <w:bottom w:val="single" w:sz="4" w:space="0" w:color="8EA9DB"/>
              <w:right w:val="nil"/>
            </w:tcBorders>
            <w:shd w:val="clear" w:color="auto" w:fill="auto"/>
            <w:vAlign w:val="bottom"/>
            <w:hideMark/>
          </w:tcPr>
          <w:p w14:paraId="003F0DD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1.40</w:t>
            </w:r>
          </w:p>
        </w:tc>
        <w:tc>
          <w:tcPr>
            <w:tcW w:w="720" w:type="dxa"/>
            <w:tcBorders>
              <w:top w:val="single" w:sz="4" w:space="0" w:color="8EA9DB"/>
              <w:left w:val="nil"/>
              <w:bottom w:val="single" w:sz="4" w:space="0" w:color="8EA9DB"/>
              <w:right w:val="nil"/>
            </w:tcBorders>
            <w:shd w:val="clear" w:color="auto" w:fill="auto"/>
            <w:vAlign w:val="bottom"/>
            <w:hideMark/>
          </w:tcPr>
          <w:p w14:paraId="0E02393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1.43</w:t>
            </w:r>
          </w:p>
        </w:tc>
        <w:tc>
          <w:tcPr>
            <w:tcW w:w="810" w:type="dxa"/>
            <w:tcBorders>
              <w:top w:val="single" w:sz="4" w:space="0" w:color="8EA9DB"/>
              <w:left w:val="nil"/>
              <w:bottom w:val="single" w:sz="4" w:space="0" w:color="8EA9DB"/>
              <w:right w:val="nil"/>
            </w:tcBorders>
            <w:shd w:val="clear" w:color="auto" w:fill="auto"/>
            <w:vAlign w:val="bottom"/>
            <w:hideMark/>
          </w:tcPr>
          <w:p w14:paraId="0659932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1.46</w:t>
            </w:r>
          </w:p>
        </w:tc>
        <w:tc>
          <w:tcPr>
            <w:tcW w:w="630" w:type="dxa"/>
            <w:tcBorders>
              <w:top w:val="single" w:sz="4" w:space="0" w:color="8EA9DB"/>
              <w:left w:val="nil"/>
              <w:bottom w:val="single" w:sz="4" w:space="0" w:color="8EA9DB"/>
              <w:right w:val="nil"/>
            </w:tcBorders>
            <w:shd w:val="clear" w:color="auto" w:fill="auto"/>
            <w:vAlign w:val="bottom"/>
            <w:hideMark/>
          </w:tcPr>
          <w:p w14:paraId="356E17E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1.49</w:t>
            </w:r>
          </w:p>
        </w:tc>
        <w:tc>
          <w:tcPr>
            <w:tcW w:w="664" w:type="dxa"/>
            <w:tcBorders>
              <w:top w:val="single" w:sz="4" w:space="0" w:color="8EA9DB"/>
              <w:left w:val="nil"/>
              <w:bottom w:val="single" w:sz="4" w:space="0" w:color="8EA9DB"/>
              <w:right w:val="nil"/>
            </w:tcBorders>
            <w:shd w:val="clear" w:color="auto" w:fill="auto"/>
            <w:vAlign w:val="bottom"/>
            <w:hideMark/>
          </w:tcPr>
          <w:p w14:paraId="5B98172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1.53</w:t>
            </w:r>
          </w:p>
        </w:tc>
        <w:tc>
          <w:tcPr>
            <w:tcW w:w="686" w:type="dxa"/>
            <w:tcBorders>
              <w:top w:val="single" w:sz="4" w:space="0" w:color="8EA9DB"/>
              <w:left w:val="nil"/>
              <w:bottom w:val="single" w:sz="4" w:space="0" w:color="8EA9DB"/>
              <w:right w:val="nil"/>
            </w:tcBorders>
            <w:shd w:val="clear" w:color="auto" w:fill="auto"/>
            <w:vAlign w:val="bottom"/>
            <w:hideMark/>
          </w:tcPr>
          <w:p w14:paraId="74BCE01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1.56</w:t>
            </w:r>
          </w:p>
        </w:tc>
        <w:tc>
          <w:tcPr>
            <w:tcW w:w="990" w:type="dxa"/>
            <w:tcBorders>
              <w:top w:val="single" w:sz="4" w:space="0" w:color="8EA9DB"/>
              <w:left w:val="nil"/>
              <w:bottom w:val="single" w:sz="4" w:space="0" w:color="8EA9DB"/>
              <w:right w:val="nil"/>
            </w:tcBorders>
            <w:shd w:val="clear" w:color="auto" w:fill="auto"/>
            <w:vAlign w:val="bottom"/>
            <w:hideMark/>
          </w:tcPr>
          <w:p w14:paraId="0CEF04D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8.87</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3C163732" w14:textId="77777777" w:rsidR="004F5D5F" w:rsidRPr="005C16BE" w:rsidRDefault="004F5D5F" w:rsidP="005C16BE">
            <w:pPr>
              <w:jc w:val="center"/>
              <w:rPr>
                <w:sz w:val="18"/>
                <w:szCs w:val="18"/>
              </w:rPr>
            </w:pPr>
          </w:p>
        </w:tc>
      </w:tr>
      <w:tr w:rsidR="004F5D5F" w:rsidRPr="006F0415" w14:paraId="7668F584"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0FF8284B"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School Based Health Centers</w:t>
            </w:r>
          </w:p>
        </w:tc>
        <w:tc>
          <w:tcPr>
            <w:tcW w:w="720" w:type="dxa"/>
            <w:tcBorders>
              <w:top w:val="single" w:sz="4" w:space="0" w:color="8EA9DB"/>
              <w:left w:val="nil"/>
              <w:bottom w:val="single" w:sz="4" w:space="0" w:color="8EA9DB"/>
              <w:right w:val="nil"/>
            </w:tcBorders>
            <w:shd w:val="clear" w:color="D9E1F2" w:fill="D9E1F2"/>
            <w:vAlign w:val="bottom"/>
            <w:hideMark/>
          </w:tcPr>
          <w:p w14:paraId="3E2E828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3.00</w:t>
            </w:r>
          </w:p>
        </w:tc>
        <w:tc>
          <w:tcPr>
            <w:tcW w:w="720" w:type="dxa"/>
            <w:tcBorders>
              <w:top w:val="single" w:sz="4" w:space="0" w:color="8EA9DB"/>
              <w:left w:val="nil"/>
              <w:bottom w:val="single" w:sz="4" w:space="0" w:color="8EA9DB"/>
              <w:right w:val="nil"/>
            </w:tcBorders>
            <w:shd w:val="clear" w:color="D9E1F2" w:fill="D9E1F2"/>
            <w:vAlign w:val="bottom"/>
            <w:hideMark/>
          </w:tcPr>
          <w:p w14:paraId="1952B1F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3.01</w:t>
            </w:r>
          </w:p>
        </w:tc>
        <w:tc>
          <w:tcPr>
            <w:tcW w:w="810" w:type="dxa"/>
            <w:tcBorders>
              <w:top w:val="single" w:sz="4" w:space="0" w:color="8EA9DB"/>
              <w:left w:val="nil"/>
              <w:bottom w:val="single" w:sz="4" w:space="0" w:color="8EA9DB"/>
              <w:right w:val="nil"/>
            </w:tcBorders>
            <w:shd w:val="clear" w:color="D9E1F2" w:fill="D9E1F2"/>
            <w:vAlign w:val="bottom"/>
            <w:hideMark/>
          </w:tcPr>
          <w:p w14:paraId="14811AC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3.13</w:t>
            </w:r>
          </w:p>
        </w:tc>
        <w:tc>
          <w:tcPr>
            <w:tcW w:w="630" w:type="dxa"/>
            <w:tcBorders>
              <w:top w:val="single" w:sz="4" w:space="0" w:color="8EA9DB"/>
              <w:left w:val="nil"/>
              <w:bottom w:val="single" w:sz="4" w:space="0" w:color="8EA9DB"/>
              <w:right w:val="nil"/>
            </w:tcBorders>
            <w:shd w:val="clear" w:color="D9E1F2" w:fill="D9E1F2"/>
            <w:vAlign w:val="bottom"/>
            <w:hideMark/>
          </w:tcPr>
          <w:p w14:paraId="37EE29C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3.20</w:t>
            </w:r>
          </w:p>
        </w:tc>
        <w:tc>
          <w:tcPr>
            <w:tcW w:w="664" w:type="dxa"/>
            <w:tcBorders>
              <w:top w:val="single" w:sz="4" w:space="0" w:color="8EA9DB"/>
              <w:left w:val="nil"/>
              <w:bottom w:val="single" w:sz="4" w:space="0" w:color="8EA9DB"/>
              <w:right w:val="nil"/>
            </w:tcBorders>
            <w:shd w:val="clear" w:color="D9E1F2" w:fill="D9E1F2"/>
            <w:vAlign w:val="bottom"/>
            <w:hideMark/>
          </w:tcPr>
          <w:p w14:paraId="46C58212"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3.27</w:t>
            </w:r>
          </w:p>
        </w:tc>
        <w:tc>
          <w:tcPr>
            <w:tcW w:w="686" w:type="dxa"/>
            <w:tcBorders>
              <w:top w:val="single" w:sz="4" w:space="0" w:color="8EA9DB"/>
              <w:left w:val="nil"/>
              <w:bottom w:val="single" w:sz="4" w:space="0" w:color="8EA9DB"/>
              <w:right w:val="nil"/>
            </w:tcBorders>
            <w:shd w:val="clear" w:color="D9E1F2" w:fill="D9E1F2"/>
            <w:vAlign w:val="bottom"/>
            <w:hideMark/>
          </w:tcPr>
          <w:p w14:paraId="221BD10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3.35</w:t>
            </w:r>
          </w:p>
        </w:tc>
        <w:tc>
          <w:tcPr>
            <w:tcW w:w="990" w:type="dxa"/>
            <w:tcBorders>
              <w:top w:val="single" w:sz="4" w:space="0" w:color="8EA9DB"/>
              <w:left w:val="nil"/>
              <w:bottom w:val="single" w:sz="4" w:space="0" w:color="8EA9DB"/>
              <w:right w:val="nil"/>
            </w:tcBorders>
            <w:shd w:val="clear" w:color="D9E1F2" w:fill="D9E1F2"/>
            <w:vAlign w:val="bottom"/>
            <w:hideMark/>
          </w:tcPr>
          <w:p w14:paraId="202E768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19.0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67A9C149" w14:textId="77777777" w:rsidR="004F5D5F" w:rsidRPr="005C16BE" w:rsidRDefault="004F5D5F" w:rsidP="005C16BE">
            <w:pPr>
              <w:jc w:val="center"/>
              <w:rPr>
                <w:sz w:val="18"/>
                <w:szCs w:val="18"/>
              </w:rPr>
            </w:pPr>
          </w:p>
        </w:tc>
      </w:tr>
      <w:tr w:rsidR="004F5D5F" w:rsidRPr="006F0415" w14:paraId="0DE2A60C"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339FCDA7"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Child and Adolescent Immunizations</w:t>
            </w:r>
          </w:p>
        </w:tc>
        <w:tc>
          <w:tcPr>
            <w:tcW w:w="720" w:type="dxa"/>
            <w:tcBorders>
              <w:top w:val="single" w:sz="4" w:space="0" w:color="8EA9DB"/>
              <w:left w:val="nil"/>
              <w:bottom w:val="single" w:sz="4" w:space="0" w:color="8EA9DB"/>
              <w:right w:val="nil"/>
            </w:tcBorders>
            <w:shd w:val="clear" w:color="auto" w:fill="auto"/>
            <w:vAlign w:val="bottom"/>
            <w:hideMark/>
          </w:tcPr>
          <w:p w14:paraId="14A14D85"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0.45</w:t>
            </w:r>
          </w:p>
        </w:tc>
        <w:tc>
          <w:tcPr>
            <w:tcW w:w="720" w:type="dxa"/>
            <w:tcBorders>
              <w:top w:val="single" w:sz="4" w:space="0" w:color="8EA9DB"/>
              <w:left w:val="nil"/>
              <w:bottom w:val="single" w:sz="4" w:space="0" w:color="8EA9DB"/>
              <w:right w:val="nil"/>
            </w:tcBorders>
            <w:shd w:val="clear" w:color="auto" w:fill="auto"/>
            <w:vAlign w:val="bottom"/>
            <w:hideMark/>
          </w:tcPr>
          <w:p w14:paraId="0B27B69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0.46</w:t>
            </w:r>
          </w:p>
        </w:tc>
        <w:tc>
          <w:tcPr>
            <w:tcW w:w="810" w:type="dxa"/>
            <w:tcBorders>
              <w:top w:val="single" w:sz="4" w:space="0" w:color="8EA9DB"/>
              <w:left w:val="nil"/>
              <w:bottom w:val="single" w:sz="4" w:space="0" w:color="8EA9DB"/>
              <w:right w:val="nil"/>
            </w:tcBorders>
            <w:shd w:val="clear" w:color="auto" w:fill="auto"/>
            <w:vAlign w:val="bottom"/>
            <w:hideMark/>
          </w:tcPr>
          <w:p w14:paraId="0D949F7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0.47</w:t>
            </w:r>
          </w:p>
        </w:tc>
        <w:tc>
          <w:tcPr>
            <w:tcW w:w="630" w:type="dxa"/>
            <w:tcBorders>
              <w:top w:val="single" w:sz="4" w:space="0" w:color="8EA9DB"/>
              <w:left w:val="nil"/>
              <w:bottom w:val="single" w:sz="4" w:space="0" w:color="8EA9DB"/>
              <w:right w:val="nil"/>
            </w:tcBorders>
            <w:shd w:val="clear" w:color="auto" w:fill="auto"/>
            <w:vAlign w:val="bottom"/>
            <w:hideMark/>
          </w:tcPr>
          <w:p w14:paraId="19B56AB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0.48</w:t>
            </w:r>
          </w:p>
        </w:tc>
        <w:tc>
          <w:tcPr>
            <w:tcW w:w="664" w:type="dxa"/>
            <w:tcBorders>
              <w:top w:val="single" w:sz="4" w:space="0" w:color="8EA9DB"/>
              <w:left w:val="nil"/>
              <w:bottom w:val="single" w:sz="4" w:space="0" w:color="8EA9DB"/>
              <w:right w:val="nil"/>
            </w:tcBorders>
            <w:shd w:val="clear" w:color="auto" w:fill="auto"/>
            <w:vAlign w:val="bottom"/>
            <w:hideMark/>
          </w:tcPr>
          <w:p w14:paraId="5FCB14C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0.49</w:t>
            </w:r>
          </w:p>
        </w:tc>
        <w:tc>
          <w:tcPr>
            <w:tcW w:w="686" w:type="dxa"/>
            <w:tcBorders>
              <w:top w:val="single" w:sz="4" w:space="0" w:color="8EA9DB"/>
              <w:left w:val="nil"/>
              <w:bottom w:val="single" w:sz="4" w:space="0" w:color="8EA9DB"/>
              <w:right w:val="nil"/>
            </w:tcBorders>
            <w:shd w:val="clear" w:color="auto" w:fill="auto"/>
            <w:vAlign w:val="bottom"/>
            <w:hideMark/>
          </w:tcPr>
          <w:p w14:paraId="0CE9795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0.50</w:t>
            </w:r>
          </w:p>
        </w:tc>
        <w:tc>
          <w:tcPr>
            <w:tcW w:w="990" w:type="dxa"/>
            <w:tcBorders>
              <w:top w:val="single" w:sz="4" w:space="0" w:color="8EA9DB"/>
              <w:left w:val="nil"/>
              <w:bottom w:val="single" w:sz="4" w:space="0" w:color="8EA9DB"/>
              <w:right w:val="nil"/>
            </w:tcBorders>
            <w:shd w:val="clear" w:color="auto" w:fill="auto"/>
            <w:vAlign w:val="bottom"/>
            <w:hideMark/>
          </w:tcPr>
          <w:p w14:paraId="73E04D3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2.85</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10C26D2A" w14:textId="77777777" w:rsidR="004F5D5F" w:rsidRPr="005C16BE" w:rsidRDefault="004F5D5F" w:rsidP="005C16BE">
            <w:pPr>
              <w:jc w:val="center"/>
              <w:rPr>
                <w:sz w:val="18"/>
                <w:szCs w:val="18"/>
              </w:rPr>
            </w:pPr>
          </w:p>
        </w:tc>
      </w:tr>
      <w:tr w:rsidR="004F5D5F" w:rsidRPr="006F0415" w14:paraId="5FCCEE15"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4B08E044"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Healthy and Safe Environments</w:t>
            </w:r>
          </w:p>
        </w:tc>
        <w:tc>
          <w:tcPr>
            <w:tcW w:w="720" w:type="dxa"/>
            <w:tcBorders>
              <w:top w:val="single" w:sz="4" w:space="0" w:color="8EA9DB"/>
              <w:left w:val="nil"/>
              <w:bottom w:val="single" w:sz="4" w:space="0" w:color="8EA9DB"/>
              <w:right w:val="nil"/>
            </w:tcBorders>
            <w:shd w:val="clear" w:color="D9E1F2" w:fill="D9E1F2"/>
            <w:vAlign w:val="bottom"/>
            <w:hideMark/>
          </w:tcPr>
          <w:p w14:paraId="2E907C9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1.00</w:t>
            </w:r>
          </w:p>
        </w:tc>
        <w:tc>
          <w:tcPr>
            <w:tcW w:w="720" w:type="dxa"/>
            <w:tcBorders>
              <w:top w:val="single" w:sz="4" w:space="0" w:color="8EA9DB"/>
              <w:left w:val="nil"/>
              <w:bottom w:val="single" w:sz="4" w:space="0" w:color="8EA9DB"/>
              <w:right w:val="nil"/>
            </w:tcBorders>
            <w:shd w:val="clear" w:color="D9E1F2" w:fill="D9E1F2"/>
            <w:vAlign w:val="bottom"/>
            <w:hideMark/>
          </w:tcPr>
          <w:p w14:paraId="7808E8FF"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1.02</w:t>
            </w:r>
          </w:p>
        </w:tc>
        <w:tc>
          <w:tcPr>
            <w:tcW w:w="810" w:type="dxa"/>
            <w:tcBorders>
              <w:top w:val="single" w:sz="4" w:space="0" w:color="8EA9DB"/>
              <w:left w:val="nil"/>
              <w:bottom w:val="single" w:sz="4" w:space="0" w:color="8EA9DB"/>
              <w:right w:val="nil"/>
            </w:tcBorders>
            <w:shd w:val="clear" w:color="D9E1F2" w:fill="D9E1F2"/>
            <w:vAlign w:val="bottom"/>
            <w:hideMark/>
          </w:tcPr>
          <w:p w14:paraId="08DF82A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1.04</w:t>
            </w:r>
          </w:p>
        </w:tc>
        <w:tc>
          <w:tcPr>
            <w:tcW w:w="630" w:type="dxa"/>
            <w:tcBorders>
              <w:top w:val="single" w:sz="4" w:space="0" w:color="8EA9DB"/>
              <w:left w:val="nil"/>
              <w:bottom w:val="single" w:sz="4" w:space="0" w:color="8EA9DB"/>
              <w:right w:val="nil"/>
            </w:tcBorders>
            <w:shd w:val="clear" w:color="D9E1F2" w:fill="D9E1F2"/>
            <w:vAlign w:val="bottom"/>
            <w:hideMark/>
          </w:tcPr>
          <w:p w14:paraId="01A4695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1.07</w:t>
            </w:r>
          </w:p>
        </w:tc>
        <w:tc>
          <w:tcPr>
            <w:tcW w:w="664" w:type="dxa"/>
            <w:tcBorders>
              <w:top w:val="single" w:sz="4" w:space="0" w:color="8EA9DB"/>
              <w:left w:val="nil"/>
              <w:bottom w:val="single" w:sz="4" w:space="0" w:color="8EA9DB"/>
              <w:right w:val="nil"/>
            </w:tcBorders>
            <w:shd w:val="clear" w:color="D9E1F2" w:fill="D9E1F2"/>
            <w:vAlign w:val="bottom"/>
            <w:hideMark/>
          </w:tcPr>
          <w:p w14:paraId="1B69B6D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1.09</w:t>
            </w:r>
          </w:p>
        </w:tc>
        <w:tc>
          <w:tcPr>
            <w:tcW w:w="686" w:type="dxa"/>
            <w:tcBorders>
              <w:top w:val="single" w:sz="4" w:space="0" w:color="8EA9DB"/>
              <w:left w:val="nil"/>
              <w:bottom w:val="single" w:sz="4" w:space="0" w:color="8EA9DB"/>
              <w:right w:val="nil"/>
            </w:tcBorders>
            <w:shd w:val="clear" w:color="D9E1F2" w:fill="D9E1F2"/>
            <w:vAlign w:val="bottom"/>
            <w:hideMark/>
          </w:tcPr>
          <w:p w14:paraId="41987BE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1.12</w:t>
            </w:r>
          </w:p>
        </w:tc>
        <w:tc>
          <w:tcPr>
            <w:tcW w:w="990" w:type="dxa"/>
            <w:tcBorders>
              <w:top w:val="single" w:sz="4" w:space="0" w:color="8EA9DB"/>
              <w:left w:val="nil"/>
              <w:bottom w:val="single" w:sz="4" w:space="0" w:color="8EA9DB"/>
              <w:right w:val="nil"/>
            </w:tcBorders>
            <w:shd w:val="clear" w:color="D9E1F2" w:fill="D9E1F2"/>
            <w:vAlign w:val="bottom"/>
            <w:hideMark/>
          </w:tcPr>
          <w:p w14:paraId="11D6F0F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6.34</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5451C3AF" w14:textId="77777777" w:rsidR="004F5D5F" w:rsidRPr="005C16BE" w:rsidRDefault="004F5D5F" w:rsidP="005C16BE">
            <w:pPr>
              <w:jc w:val="center"/>
              <w:rPr>
                <w:sz w:val="18"/>
                <w:szCs w:val="18"/>
              </w:rPr>
            </w:pPr>
          </w:p>
        </w:tc>
      </w:tr>
      <w:tr w:rsidR="004F5D5F" w:rsidRPr="006F0415" w14:paraId="4F0DC1D0"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53D68FD8"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SB: SBIRT</w:t>
            </w:r>
          </w:p>
        </w:tc>
        <w:tc>
          <w:tcPr>
            <w:tcW w:w="720" w:type="dxa"/>
            <w:tcBorders>
              <w:top w:val="single" w:sz="4" w:space="0" w:color="8EA9DB"/>
              <w:left w:val="nil"/>
              <w:bottom w:val="single" w:sz="4" w:space="0" w:color="8EA9DB"/>
              <w:right w:val="nil"/>
            </w:tcBorders>
            <w:shd w:val="clear" w:color="auto" w:fill="auto"/>
            <w:vAlign w:val="bottom"/>
            <w:hideMark/>
          </w:tcPr>
          <w:p w14:paraId="695920B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2.48</w:t>
            </w:r>
          </w:p>
        </w:tc>
        <w:tc>
          <w:tcPr>
            <w:tcW w:w="720" w:type="dxa"/>
            <w:tcBorders>
              <w:top w:val="single" w:sz="4" w:space="0" w:color="8EA9DB"/>
              <w:left w:val="nil"/>
              <w:bottom w:val="single" w:sz="4" w:space="0" w:color="8EA9DB"/>
              <w:right w:val="nil"/>
            </w:tcBorders>
            <w:shd w:val="clear" w:color="auto" w:fill="auto"/>
            <w:vAlign w:val="bottom"/>
            <w:hideMark/>
          </w:tcPr>
          <w:p w14:paraId="1B49F99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2.53</w:t>
            </w:r>
          </w:p>
        </w:tc>
        <w:tc>
          <w:tcPr>
            <w:tcW w:w="810" w:type="dxa"/>
            <w:tcBorders>
              <w:top w:val="single" w:sz="4" w:space="0" w:color="8EA9DB"/>
              <w:left w:val="nil"/>
              <w:bottom w:val="single" w:sz="4" w:space="0" w:color="8EA9DB"/>
              <w:right w:val="nil"/>
            </w:tcBorders>
            <w:shd w:val="clear" w:color="auto" w:fill="auto"/>
            <w:vAlign w:val="bottom"/>
            <w:hideMark/>
          </w:tcPr>
          <w:p w14:paraId="7FF98E5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2.56</w:t>
            </w:r>
          </w:p>
        </w:tc>
        <w:tc>
          <w:tcPr>
            <w:tcW w:w="630" w:type="dxa"/>
            <w:tcBorders>
              <w:top w:val="single" w:sz="4" w:space="0" w:color="8EA9DB"/>
              <w:left w:val="nil"/>
              <w:bottom w:val="single" w:sz="4" w:space="0" w:color="8EA9DB"/>
              <w:right w:val="nil"/>
            </w:tcBorders>
            <w:shd w:val="clear" w:color="auto" w:fill="auto"/>
            <w:vAlign w:val="bottom"/>
            <w:hideMark/>
          </w:tcPr>
          <w:p w14:paraId="23D59F8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2.64</w:t>
            </w:r>
          </w:p>
        </w:tc>
        <w:tc>
          <w:tcPr>
            <w:tcW w:w="664" w:type="dxa"/>
            <w:tcBorders>
              <w:top w:val="single" w:sz="4" w:space="0" w:color="8EA9DB"/>
              <w:left w:val="nil"/>
              <w:bottom w:val="single" w:sz="4" w:space="0" w:color="8EA9DB"/>
              <w:right w:val="nil"/>
            </w:tcBorders>
            <w:shd w:val="clear" w:color="auto" w:fill="auto"/>
            <w:vAlign w:val="bottom"/>
            <w:hideMark/>
          </w:tcPr>
          <w:p w14:paraId="5556D43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2.70</w:t>
            </w:r>
          </w:p>
        </w:tc>
        <w:tc>
          <w:tcPr>
            <w:tcW w:w="686" w:type="dxa"/>
            <w:tcBorders>
              <w:top w:val="single" w:sz="4" w:space="0" w:color="8EA9DB"/>
              <w:left w:val="nil"/>
              <w:bottom w:val="single" w:sz="4" w:space="0" w:color="8EA9DB"/>
              <w:right w:val="nil"/>
            </w:tcBorders>
            <w:shd w:val="clear" w:color="auto" w:fill="auto"/>
            <w:vAlign w:val="bottom"/>
            <w:hideMark/>
          </w:tcPr>
          <w:p w14:paraId="7F191733"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2.76</w:t>
            </w:r>
          </w:p>
        </w:tc>
        <w:tc>
          <w:tcPr>
            <w:tcW w:w="990" w:type="dxa"/>
            <w:tcBorders>
              <w:top w:val="single" w:sz="4" w:space="0" w:color="8EA9DB"/>
              <w:left w:val="nil"/>
              <w:bottom w:val="single" w:sz="4" w:space="0" w:color="8EA9DB"/>
              <w:right w:val="nil"/>
            </w:tcBorders>
            <w:shd w:val="clear" w:color="auto" w:fill="auto"/>
            <w:vAlign w:val="bottom"/>
            <w:hideMark/>
          </w:tcPr>
          <w:p w14:paraId="009C071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15.6</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75A17B8D" w14:textId="77777777" w:rsidR="004F5D5F" w:rsidRPr="005C16BE" w:rsidRDefault="004F5D5F" w:rsidP="005C16BE">
            <w:pPr>
              <w:jc w:val="center"/>
              <w:rPr>
                <w:sz w:val="18"/>
                <w:szCs w:val="18"/>
              </w:rPr>
            </w:pPr>
          </w:p>
        </w:tc>
      </w:tr>
      <w:tr w:rsidR="004F5D5F" w:rsidRPr="006F0415" w14:paraId="1BD604F5"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D9E1F2" w:fill="D9E1F2"/>
            <w:vAlign w:val="center"/>
            <w:hideMark/>
          </w:tcPr>
          <w:p w14:paraId="5DD1307D"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Transitions to Adulthood</w:t>
            </w:r>
          </w:p>
        </w:tc>
        <w:tc>
          <w:tcPr>
            <w:tcW w:w="720" w:type="dxa"/>
            <w:tcBorders>
              <w:top w:val="single" w:sz="4" w:space="0" w:color="8EA9DB"/>
              <w:left w:val="nil"/>
              <w:bottom w:val="single" w:sz="4" w:space="0" w:color="8EA9DB"/>
              <w:right w:val="nil"/>
            </w:tcBorders>
            <w:shd w:val="clear" w:color="D9E1F2" w:fill="D9E1F2"/>
            <w:vAlign w:val="bottom"/>
            <w:hideMark/>
          </w:tcPr>
          <w:p w14:paraId="3D3E02C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4.74</w:t>
            </w:r>
          </w:p>
        </w:tc>
        <w:tc>
          <w:tcPr>
            <w:tcW w:w="720" w:type="dxa"/>
            <w:tcBorders>
              <w:top w:val="single" w:sz="4" w:space="0" w:color="8EA9DB"/>
              <w:left w:val="nil"/>
              <w:bottom w:val="single" w:sz="4" w:space="0" w:color="8EA9DB"/>
              <w:right w:val="nil"/>
            </w:tcBorders>
            <w:shd w:val="clear" w:color="D9E1F2" w:fill="D9E1F2"/>
            <w:vAlign w:val="bottom"/>
            <w:hideMark/>
          </w:tcPr>
          <w:p w14:paraId="0EFD5E31"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4.84</w:t>
            </w:r>
          </w:p>
        </w:tc>
        <w:tc>
          <w:tcPr>
            <w:tcW w:w="810" w:type="dxa"/>
            <w:tcBorders>
              <w:top w:val="single" w:sz="4" w:space="0" w:color="8EA9DB"/>
              <w:left w:val="nil"/>
              <w:bottom w:val="single" w:sz="4" w:space="0" w:color="8EA9DB"/>
              <w:right w:val="nil"/>
            </w:tcBorders>
            <w:shd w:val="clear" w:color="D9E1F2" w:fill="D9E1F2"/>
            <w:vAlign w:val="bottom"/>
            <w:hideMark/>
          </w:tcPr>
          <w:p w14:paraId="291345B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4.95</w:t>
            </w:r>
          </w:p>
        </w:tc>
        <w:tc>
          <w:tcPr>
            <w:tcW w:w="630" w:type="dxa"/>
            <w:tcBorders>
              <w:top w:val="single" w:sz="4" w:space="0" w:color="8EA9DB"/>
              <w:left w:val="nil"/>
              <w:bottom w:val="single" w:sz="4" w:space="0" w:color="8EA9DB"/>
              <w:right w:val="nil"/>
            </w:tcBorders>
            <w:shd w:val="clear" w:color="D9E1F2" w:fill="D9E1F2"/>
            <w:vAlign w:val="bottom"/>
            <w:hideMark/>
          </w:tcPr>
          <w:p w14:paraId="6366FF2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5.05</w:t>
            </w:r>
          </w:p>
        </w:tc>
        <w:tc>
          <w:tcPr>
            <w:tcW w:w="664" w:type="dxa"/>
            <w:tcBorders>
              <w:top w:val="single" w:sz="4" w:space="0" w:color="8EA9DB"/>
              <w:left w:val="nil"/>
              <w:bottom w:val="single" w:sz="4" w:space="0" w:color="8EA9DB"/>
              <w:right w:val="nil"/>
            </w:tcBorders>
            <w:shd w:val="clear" w:color="D9E1F2" w:fill="D9E1F2"/>
            <w:vAlign w:val="bottom"/>
            <w:hideMark/>
          </w:tcPr>
          <w:p w14:paraId="015794C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5.17</w:t>
            </w:r>
          </w:p>
        </w:tc>
        <w:tc>
          <w:tcPr>
            <w:tcW w:w="686" w:type="dxa"/>
            <w:tcBorders>
              <w:top w:val="single" w:sz="4" w:space="0" w:color="8EA9DB"/>
              <w:left w:val="nil"/>
              <w:bottom w:val="single" w:sz="4" w:space="0" w:color="8EA9DB"/>
              <w:right w:val="nil"/>
            </w:tcBorders>
            <w:shd w:val="clear" w:color="D9E1F2" w:fill="D9E1F2"/>
            <w:vAlign w:val="bottom"/>
            <w:hideMark/>
          </w:tcPr>
          <w:p w14:paraId="17F3315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5.28</w:t>
            </w:r>
          </w:p>
        </w:tc>
        <w:tc>
          <w:tcPr>
            <w:tcW w:w="990" w:type="dxa"/>
            <w:tcBorders>
              <w:top w:val="single" w:sz="4" w:space="0" w:color="8EA9DB"/>
              <w:left w:val="nil"/>
              <w:bottom w:val="single" w:sz="4" w:space="0" w:color="8EA9DB"/>
              <w:right w:val="nil"/>
            </w:tcBorders>
            <w:shd w:val="clear" w:color="D9E1F2" w:fill="D9E1F2"/>
            <w:vAlign w:val="bottom"/>
            <w:hideMark/>
          </w:tcPr>
          <w:p w14:paraId="67B8C66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30.0</w:t>
            </w:r>
          </w:p>
        </w:tc>
        <w:tc>
          <w:tcPr>
            <w:tcW w:w="1890" w:type="dxa"/>
            <w:tcBorders>
              <w:top w:val="single" w:sz="4" w:space="0" w:color="8EA9DB"/>
              <w:left w:val="nil"/>
              <w:bottom w:val="single" w:sz="4" w:space="0" w:color="8EA9DB"/>
              <w:right w:val="single" w:sz="4" w:space="0" w:color="8EA9DB"/>
            </w:tcBorders>
            <w:shd w:val="clear" w:color="D9E1F2" w:fill="D9E1F2"/>
            <w:vAlign w:val="bottom"/>
            <w:hideMark/>
          </w:tcPr>
          <w:p w14:paraId="52297763" w14:textId="77777777" w:rsidR="004F5D5F" w:rsidRPr="005C16BE" w:rsidRDefault="004F5D5F" w:rsidP="005C16BE">
            <w:pPr>
              <w:jc w:val="center"/>
              <w:rPr>
                <w:sz w:val="18"/>
                <w:szCs w:val="18"/>
              </w:rPr>
            </w:pPr>
          </w:p>
        </w:tc>
      </w:tr>
      <w:tr w:rsidR="004F5D5F" w:rsidRPr="006F0415" w14:paraId="7B54DEAB"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auto" w:fill="auto"/>
            <w:vAlign w:val="center"/>
            <w:hideMark/>
          </w:tcPr>
          <w:p w14:paraId="7C88E55F" w14:textId="77777777" w:rsidR="004F5D5F" w:rsidRPr="00E54FF4" w:rsidRDefault="004F5D5F" w:rsidP="006F0415">
            <w:pPr>
              <w:rPr>
                <w:rFonts w:ascii="Calibri" w:hAnsi="Calibri" w:cs="Calibri"/>
                <w:color w:val="000000"/>
                <w:sz w:val="20"/>
              </w:rPr>
            </w:pPr>
            <w:r w:rsidRPr="00E54FF4">
              <w:rPr>
                <w:rFonts w:ascii="Calibri" w:hAnsi="Calibri" w:cs="Calibri"/>
                <w:color w:val="000000"/>
                <w:sz w:val="20"/>
              </w:rPr>
              <w:t>Stopping the School to Prison Pipeline</w:t>
            </w:r>
          </w:p>
        </w:tc>
        <w:tc>
          <w:tcPr>
            <w:tcW w:w="720" w:type="dxa"/>
            <w:tcBorders>
              <w:top w:val="single" w:sz="4" w:space="0" w:color="8EA9DB"/>
              <w:left w:val="nil"/>
              <w:bottom w:val="single" w:sz="4" w:space="0" w:color="8EA9DB"/>
              <w:right w:val="nil"/>
            </w:tcBorders>
            <w:shd w:val="clear" w:color="auto" w:fill="auto"/>
            <w:vAlign w:val="bottom"/>
            <w:hideMark/>
          </w:tcPr>
          <w:p w14:paraId="2AD45A7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4.65</w:t>
            </w:r>
          </w:p>
        </w:tc>
        <w:tc>
          <w:tcPr>
            <w:tcW w:w="720" w:type="dxa"/>
            <w:tcBorders>
              <w:top w:val="single" w:sz="4" w:space="0" w:color="8EA9DB"/>
              <w:left w:val="nil"/>
              <w:bottom w:val="single" w:sz="4" w:space="0" w:color="8EA9DB"/>
              <w:right w:val="nil"/>
            </w:tcBorders>
            <w:shd w:val="clear" w:color="auto" w:fill="auto"/>
            <w:vAlign w:val="bottom"/>
            <w:hideMark/>
          </w:tcPr>
          <w:p w14:paraId="2F9F188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4.75</w:t>
            </w:r>
          </w:p>
        </w:tc>
        <w:tc>
          <w:tcPr>
            <w:tcW w:w="810" w:type="dxa"/>
            <w:tcBorders>
              <w:top w:val="single" w:sz="4" w:space="0" w:color="8EA9DB"/>
              <w:left w:val="nil"/>
              <w:bottom w:val="single" w:sz="4" w:space="0" w:color="8EA9DB"/>
              <w:right w:val="nil"/>
            </w:tcBorders>
            <w:shd w:val="clear" w:color="auto" w:fill="auto"/>
            <w:vAlign w:val="bottom"/>
            <w:hideMark/>
          </w:tcPr>
          <w:p w14:paraId="057D3E6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4.86</w:t>
            </w:r>
          </w:p>
        </w:tc>
        <w:tc>
          <w:tcPr>
            <w:tcW w:w="630" w:type="dxa"/>
            <w:tcBorders>
              <w:top w:val="single" w:sz="4" w:space="0" w:color="8EA9DB"/>
              <w:left w:val="nil"/>
              <w:bottom w:val="single" w:sz="4" w:space="0" w:color="8EA9DB"/>
              <w:right w:val="nil"/>
            </w:tcBorders>
            <w:shd w:val="clear" w:color="auto" w:fill="auto"/>
            <w:vAlign w:val="bottom"/>
            <w:hideMark/>
          </w:tcPr>
          <w:p w14:paraId="30CFA7D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4.96</w:t>
            </w:r>
          </w:p>
        </w:tc>
        <w:tc>
          <w:tcPr>
            <w:tcW w:w="664" w:type="dxa"/>
            <w:tcBorders>
              <w:top w:val="single" w:sz="4" w:space="0" w:color="8EA9DB"/>
              <w:left w:val="nil"/>
              <w:bottom w:val="single" w:sz="4" w:space="0" w:color="8EA9DB"/>
              <w:right w:val="nil"/>
            </w:tcBorders>
            <w:shd w:val="clear" w:color="auto" w:fill="auto"/>
            <w:vAlign w:val="bottom"/>
            <w:hideMark/>
          </w:tcPr>
          <w:p w14:paraId="2966ECA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5.07</w:t>
            </w:r>
          </w:p>
        </w:tc>
        <w:tc>
          <w:tcPr>
            <w:tcW w:w="686" w:type="dxa"/>
            <w:tcBorders>
              <w:top w:val="single" w:sz="4" w:space="0" w:color="8EA9DB"/>
              <w:left w:val="nil"/>
              <w:bottom w:val="single" w:sz="4" w:space="0" w:color="8EA9DB"/>
              <w:right w:val="nil"/>
            </w:tcBorders>
            <w:shd w:val="clear" w:color="auto" w:fill="auto"/>
            <w:vAlign w:val="bottom"/>
            <w:hideMark/>
          </w:tcPr>
          <w:p w14:paraId="6C926F34"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5.19</w:t>
            </w:r>
          </w:p>
        </w:tc>
        <w:tc>
          <w:tcPr>
            <w:tcW w:w="990" w:type="dxa"/>
            <w:tcBorders>
              <w:top w:val="single" w:sz="4" w:space="0" w:color="8EA9DB"/>
              <w:left w:val="nil"/>
              <w:bottom w:val="single" w:sz="4" w:space="0" w:color="8EA9DB"/>
              <w:right w:val="nil"/>
            </w:tcBorders>
            <w:shd w:val="clear" w:color="auto" w:fill="auto"/>
            <w:vAlign w:val="bottom"/>
            <w:hideMark/>
          </w:tcPr>
          <w:p w14:paraId="48C10D3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29.48</w:t>
            </w:r>
          </w:p>
        </w:tc>
        <w:tc>
          <w:tcPr>
            <w:tcW w:w="1890" w:type="dxa"/>
            <w:tcBorders>
              <w:top w:val="single" w:sz="4" w:space="0" w:color="8EA9DB"/>
              <w:left w:val="nil"/>
              <w:bottom w:val="single" w:sz="4" w:space="0" w:color="8EA9DB"/>
              <w:right w:val="single" w:sz="4" w:space="0" w:color="8EA9DB"/>
            </w:tcBorders>
            <w:shd w:val="clear" w:color="auto" w:fill="auto"/>
            <w:vAlign w:val="bottom"/>
            <w:hideMark/>
          </w:tcPr>
          <w:p w14:paraId="05B7E83B" w14:textId="77777777" w:rsidR="004F5D5F" w:rsidRPr="005C16BE" w:rsidRDefault="004F5D5F" w:rsidP="005C16BE">
            <w:pPr>
              <w:jc w:val="center"/>
              <w:rPr>
                <w:sz w:val="18"/>
                <w:szCs w:val="18"/>
              </w:rPr>
            </w:pPr>
          </w:p>
        </w:tc>
      </w:tr>
      <w:tr w:rsidR="004F5D5F" w:rsidRPr="006F0415" w14:paraId="7081BA9D" w14:textId="77777777" w:rsidTr="002109B4">
        <w:trPr>
          <w:trHeight w:val="31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01EF5204" w14:textId="395C16AD" w:rsidR="004F5D5F" w:rsidRPr="00E54FF4" w:rsidRDefault="004F5D5F" w:rsidP="006F0415">
            <w:pPr>
              <w:jc w:val="center"/>
              <w:rPr>
                <w:rFonts w:ascii="Calibri" w:hAnsi="Calibri" w:cs="Calibri"/>
                <w:b/>
                <w:bCs/>
                <w:color w:val="000000"/>
                <w:sz w:val="20"/>
              </w:rPr>
            </w:pPr>
            <w:r>
              <w:rPr>
                <w:rFonts w:ascii="Calibri" w:hAnsi="Calibri" w:cs="Calibri"/>
                <w:b/>
                <w:bCs/>
                <w:color w:val="000000"/>
                <w:sz w:val="20"/>
              </w:rPr>
              <w:t>COO</w:t>
            </w:r>
          </w:p>
        </w:tc>
        <w:tc>
          <w:tcPr>
            <w:tcW w:w="720" w:type="dxa"/>
            <w:tcBorders>
              <w:top w:val="single" w:sz="4" w:space="0" w:color="8EA9DB"/>
              <w:left w:val="nil"/>
              <w:bottom w:val="single" w:sz="4" w:space="0" w:color="8EA9DB"/>
              <w:right w:val="nil"/>
            </w:tcBorders>
            <w:shd w:val="clear" w:color="000000" w:fill="C9C9C9"/>
            <w:vAlign w:val="bottom"/>
            <w:hideMark/>
          </w:tcPr>
          <w:p w14:paraId="552A1BB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7.34</w:t>
            </w:r>
          </w:p>
        </w:tc>
        <w:tc>
          <w:tcPr>
            <w:tcW w:w="720" w:type="dxa"/>
            <w:tcBorders>
              <w:top w:val="single" w:sz="4" w:space="0" w:color="8EA9DB"/>
              <w:left w:val="nil"/>
              <w:bottom w:val="single" w:sz="4" w:space="0" w:color="8EA9DB"/>
              <w:right w:val="nil"/>
            </w:tcBorders>
            <w:shd w:val="clear" w:color="000000" w:fill="C9C9C9"/>
            <w:vAlign w:val="bottom"/>
            <w:hideMark/>
          </w:tcPr>
          <w:p w14:paraId="4B7671DC"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7.50</w:t>
            </w:r>
          </w:p>
        </w:tc>
        <w:tc>
          <w:tcPr>
            <w:tcW w:w="810" w:type="dxa"/>
            <w:tcBorders>
              <w:top w:val="single" w:sz="4" w:space="0" w:color="8EA9DB"/>
              <w:left w:val="nil"/>
              <w:bottom w:val="single" w:sz="4" w:space="0" w:color="8EA9DB"/>
              <w:right w:val="nil"/>
            </w:tcBorders>
            <w:shd w:val="clear" w:color="000000" w:fill="C9C9C9"/>
            <w:vAlign w:val="bottom"/>
            <w:hideMark/>
          </w:tcPr>
          <w:p w14:paraId="19FAD3C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7.67</w:t>
            </w:r>
          </w:p>
        </w:tc>
        <w:tc>
          <w:tcPr>
            <w:tcW w:w="630" w:type="dxa"/>
            <w:tcBorders>
              <w:top w:val="single" w:sz="4" w:space="0" w:color="8EA9DB"/>
              <w:left w:val="nil"/>
              <w:bottom w:val="single" w:sz="4" w:space="0" w:color="8EA9DB"/>
              <w:right w:val="nil"/>
            </w:tcBorders>
            <w:shd w:val="clear" w:color="000000" w:fill="C9C9C9"/>
            <w:vAlign w:val="bottom"/>
            <w:hideMark/>
          </w:tcPr>
          <w:p w14:paraId="469A238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7.84</w:t>
            </w:r>
          </w:p>
        </w:tc>
        <w:tc>
          <w:tcPr>
            <w:tcW w:w="664" w:type="dxa"/>
            <w:tcBorders>
              <w:top w:val="single" w:sz="4" w:space="0" w:color="8EA9DB"/>
              <w:left w:val="nil"/>
              <w:bottom w:val="single" w:sz="4" w:space="0" w:color="8EA9DB"/>
              <w:right w:val="nil"/>
            </w:tcBorders>
            <w:shd w:val="clear" w:color="000000" w:fill="C9C9C9"/>
            <w:vAlign w:val="bottom"/>
            <w:hideMark/>
          </w:tcPr>
          <w:p w14:paraId="22519D0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8.01</w:t>
            </w:r>
          </w:p>
        </w:tc>
        <w:tc>
          <w:tcPr>
            <w:tcW w:w="686" w:type="dxa"/>
            <w:tcBorders>
              <w:top w:val="single" w:sz="4" w:space="0" w:color="8EA9DB"/>
              <w:left w:val="nil"/>
              <w:bottom w:val="single" w:sz="4" w:space="0" w:color="8EA9DB"/>
              <w:right w:val="nil"/>
            </w:tcBorders>
            <w:shd w:val="clear" w:color="000000" w:fill="C9C9C9"/>
            <w:vAlign w:val="bottom"/>
            <w:hideMark/>
          </w:tcPr>
          <w:p w14:paraId="3002DF9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8.18</w:t>
            </w:r>
          </w:p>
        </w:tc>
        <w:tc>
          <w:tcPr>
            <w:tcW w:w="990" w:type="dxa"/>
            <w:tcBorders>
              <w:top w:val="single" w:sz="4" w:space="0" w:color="8EA9DB"/>
              <w:left w:val="nil"/>
              <w:bottom w:val="single" w:sz="4" w:space="0" w:color="8EA9DB"/>
              <w:right w:val="nil"/>
            </w:tcBorders>
            <w:shd w:val="clear" w:color="000000" w:fill="C9C9C9"/>
            <w:vAlign w:val="bottom"/>
            <w:hideMark/>
          </w:tcPr>
          <w:p w14:paraId="7948F5A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46.5</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68C534A6"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8%</w:t>
            </w:r>
          </w:p>
        </w:tc>
      </w:tr>
      <w:tr w:rsidR="004F5D5F" w:rsidRPr="006F0415" w14:paraId="432BD268"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3BE111F8"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Results Focused and Data Driven</w:t>
            </w:r>
          </w:p>
        </w:tc>
        <w:tc>
          <w:tcPr>
            <w:tcW w:w="720" w:type="dxa"/>
            <w:tcBorders>
              <w:top w:val="single" w:sz="4" w:space="0" w:color="8EA9DB"/>
              <w:left w:val="nil"/>
              <w:bottom w:val="single" w:sz="4" w:space="0" w:color="8EA9DB"/>
              <w:right w:val="nil"/>
            </w:tcBorders>
            <w:shd w:val="clear" w:color="000000" w:fill="C9C9C9"/>
            <w:vAlign w:val="bottom"/>
            <w:hideMark/>
          </w:tcPr>
          <w:p w14:paraId="447B378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4.59</w:t>
            </w:r>
          </w:p>
        </w:tc>
        <w:tc>
          <w:tcPr>
            <w:tcW w:w="720" w:type="dxa"/>
            <w:tcBorders>
              <w:top w:val="single" w:sz="4" w:space="0" w:color="8EA9DB"/>
              <w:left w:val="nil"/>
              <w:bottom w:val="single" w:sz="4" w:space="0" w:color="8EA9DB"/>
              <w:right w:val="nil"/>
            </w:tcBorders>
            <w:shd w:val="clear" w:color="000000" w:fill="C9C9C9"/>
            <w:vAlign w:val="bottom"/>
            <w:hideMark/>
          </w:tcPr>
          <w:p w14:paraId="460E071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4.69</w:t>
            </w:r>
          </w:p>
        </w:tc>
        <w:tc>
          <w:tcPr>
            <w:tcW w:w="810" w:type="dxa"/>
            <w:tcBorders>
              <w:top w:val="single" w:sz="4" w:space="0" w:color="8EA9DB"/>
              <w:left w:val="nil"/>
              <w:bottom w:val="single" w:sz="4" w:space="0" w:color="8EA9DB"/>
              <w:right w:val="nil"/>
            </w:tcBorders>
            <w:shd w:val="clear" w:color="000000" w:fill="C9C9C9"/>
            <w:vAlign w:val="bottom"/>
            <w:hideMark/>
          </w:tcPr>
          <w:p w14:paraId="2333D1E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4.79</w:t>
            </w:r>
          </w:p>
        </w:tc>
        <w:tc>
          <w:tcPr>
            <w:tcW w:w="630" w:type="dxa"/>
            <w:tcBorders>
              <w:top w:val="single" w:sz="4" w:space="0" w:color="8EA9DB"/>
              <w:left w:val="nil"/>
              <w:bottom w:val="single" w:sz="4" w:space="0" w:color="8EA9DB"/>
              <w:right w:val="nil"/>
            </w:tcBorders>
            <w:shd w:val="clear" w:color="000000" w:fill="C9C9C9"/>
            <w:vAlign w:val="bottom"/>
            <w:hideMark/>
          </w:tcPr>
          <w:p w14:paraId="16087A1D"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4.90</w:t>
            </w:r>
          </w:p>
        </w:tc>
        <w:tc>
          <w:tcPr>
            <w:tcW w:w="664" w:type="dxa"/>
            <w:tcBorders>
              <w:top w:val="single" w:sz="4" w:space="0" w:color="8EA9DB"/>
              <w:left w:val="nil"/>
              <w:bottom w:val="single" w:sz="4" w:space="0" w:color="8EA9DB"/>
              <w:right w:val="nil"/>
            </w:tcBorders>
            <w:shd w:val="clear" w:color="000000" w:fill="C9C9C9"/>
            <w:vAlign w:val="bottom"/>
            <w:hideMark/>
          </w:tcPr>
          <w:p w14:paraId="5E41734A"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5.01</w:t>
            </w:r>
          </w:p>
        </w:tc>
        <w:tc>
          <w:tcPr>
            <w:tcW w:w="686" w:type="dxa"/>
            <w:tcBorders>
              <w:top w:val="single" w:sz="4" w:space="0" w:color="8EA9DB"/>
              <w:left w:val="nil"/>
              <w:bottom w:val="single" w:sz="4" w:space="0" w:color="8EA9DB"/>
              <w:right w:val="nil"/>
            </w:tcBorders>
            <w:shd w:val="clear" w:color="000000" w:fill="C9C9C9"/>
            <w:vAlign w:val="bottom"/>
            <w:hideMark/>
          </w:tcPr>
          <w:p w14:paraId="0FF0C60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5.12</w:t>
            </w:r>
          </w:p>
        </w:tc>
        <w:tc>
          <w:tcPr>
            <w:tcW w:w="990" w:type="dxa"/>
            <w:tcBorders>
              <w:top w:val="single" w:sz="4" w:space="0" w:color="8EA9DB"/>
              <w:left w:val="nil"/>
              <w:bottom w:val="single" w:sz="4" w:space="0" w:color="8EA9DB"/>
              <w:right w:val="nil"/>
            </w:tcBorders>
            <w:shd w:val="clear" w:color="000000" w:fill="C9C9C9"/>
            <w:vAlign w:val="bottom"/>
            <w:hideMark/>
          </w:tcPr>
          <w:p w14:paraId="22EA0D2E" w14:textId="7D6F68E8"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29</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1B666B3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5%</w:t>
            </w:r>
          </w:p>
        </w:tc>
      </w:tr>
      <w:tr w:rsidR="004F5D5F" w:rsidRPr="006F0415" w14:paraId="133E71B8"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FFFFCC"/>
            <w:vAlign w:val="center"/>
            <w:hideMark/>
          </w:tcPr>
          <w:p w14:paraId="0333A6D1" w14:textId="2316935B"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Total</w:t>
            </w:r>
            <w:r>
              <w:rPr>
                <w:rFonts w:ascii="Calibri" w:hAnsi="Calibri" w:cs="Calibri"/>
                <w:b/>
                <w:bCs/>
                <w:color w:val="000000"/>
                <w:sz w:val="20"/>
              </w:rPr>
              <w:t xml:space="preserve"> Approx. </w:t>
            </w:r>
            <w:r w:rsidRPr="00E54FF4">
              <w:rPr>
                <w:rFonts w:ascii="Calibri" w:hAnsi="Calibri" w:cs="Calibri"/>
                <w:b/>
                <w:bCs/>
                <w:color w:val="000000"/>
                <w:sz w:val="20"/>
              </w:rPr>
              <w:t>Expenditures</w:t>
            </w:r>
          </w:p>
        </w:tc>
        <w:tc>
          <w:tcPr>
            <w:tcW w:w="720" w:type="dxa"/>
            <w:tcBorders>
              <w:top w:val="single" w:sz="4" w:space="0" w:color="8EA9DB"/>
              <w:left w:val="nil"/>
              <w:bottom w:val="single" w:sz="4" w:space="0" w:color="8EA9DB"/>
              <w:right w:val="nil"/>
            </w:tcBorders>
            <w:shd w:val="clear" w:color="000000" w:fill="FFFFCC"/>
            <w:vAlign w:val="bottom"/>
            <w:hideMark/>
          </w:tcPr>
          <w:p w14:paraId="6F935AE4" w14:textId="341FD450"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121.6</w:t>
            </w:r>
          </w:p>
        </w:tc>
        <w:tc>
          <w:tcPr>
            <w:tcW w:w="720" w:type="dxa"/>
            <w:tcBorders>
              <w:top w:val="single" w:sz="4" w:space="0" w:color="8EA9DB"/>
              <w:left w:val="nil"/>
              <w:bottom w:val="single" w:sz="4" w:space="0" w:color="8EA9DB"/>
              <w:right w:val="nil"/>
            </w:tcBorders>
            <w:shd w:val="clear" w:color="000000" w:fill="FFFFCC"/>
            <w:vAlign w:val="bottom"/>
            <w:hideMark/>
          </w:tcPr>
          <w:p w14:paraId="0312DB2A" w14:textId="4420DB20"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131.6</w:t>
            </w:r>
          </w:p>
        </w:tc>
        <w:tc>
          <w:tcPr>
            <w:tcW w:w="810" w:type="dxa"/>
            <w:tcBorders>
              <w:top w:val="single" w:sz="4" w:space="0" w:color="8EA9DB"/>
              <w:left w:val="nil"/>
              <w:bottom w:val="single" w:sz="4" w:space="0" w:color="8EA9DB"/>
              <w:right w:val="nil"/>
            </w:tcBorders>
            <w:shd w:val="clear" w:color="000000" w:fill="FFFFCC"/>
            <w:vAlign w:val="bottom"/>
            <w:hideMark/>
          </w:tcPr>
          <w:p w14:paraId="056E87E5"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134.9</w:t>
            </w:r>
          </w:p>
        </w:tc>
        <w:tc>
          <w:tcPr>
            <w:tcW w:w="630" w:type="dxa"/>
            <w:tcBorders>
              <w:top w:val="single" w:sz="4" w:space="0" w:color="8EA9DB"/>
              <w:left w:val="nil"/>
              <w:bottom w:val="single" w:sz="4" w:space="0" w:color="8EA9DB"/>
              <w:right w:val="nil"/>
            </w:tcBorders>
            <w:shd w:val="clear" w:color="000000" w:fill="FFFFCC"/>
            <w:vAlign w:val="bottom"/>
            <w:hideMark/>
          </w:tcPr>
          <w:p w14:paraId="7C60010E" w14:textId="3B834134"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140.</w:t>
            </w:r>
            <w:r>
              <w:rPr>
                <w:rFonts w:ascii="Calibri" w:hAnsi="Calibri" w:cs="Calibri"/>
                <w:b/>
                <w:bCs/>
                <w:color w:val="000000"/>
                <w:sz w:val="18"/>
                <w:szCs w:val="18"/>
              </w:rPr>
              <w:t>1</w:t>
            </w:r>
          </w:p>
        </w:tc>
        <w:tc>
          <w:tcPr>
            <w:tcW w:w="664" w:type="dxa"/>
            <w:tcBorders>
              <w:top w:val="single" w:sz="4" w:space="0" w:color="8EA9DB"/>
              <w:left w:val="nil"/>
              <w:bottom w:val="single" w:sz="4" w:space="0" w:color="8EA9DB"/>
              <w:right w:val="nil"/>
            </w:tcBorders>
            <w:shd w:val="clear" w:color="000000" w:fill="FFFFCC"/>
            <w:vAlign w:val="bottom"/>
            <w:hideMark/>
          </w:tcPr>
          <w:p w14:paraId="0A157502" w14:textId="356934EB"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145.</w:t>
            </w:r>
            <w:r>
              <w:rPr>
                <w:rFonts w:ascii="Calibri" w:hAnsi="Calibri" w:cs="Calibri"/>
                <w:b/>
                <w:bCs/>
                <w:color w:val="000000"/>
                <w:sz w:val="18"/>
                <w:szCs w:val="18"/>
              </w:rPr>
              <w:t>6</w:t>
            </w:r>
          </w:p>
        </w:tc>
        <w:tc>
          <w:tcPr>
            <w:tcW w:w="686" w:type="dxa"/>
            <w:tcBorders>
              <w:top w:val="single" w:sz="4" w:space="0" w:color="8EA9DB"/>
              <w:left w:val="nil"/>
              <w:bottom w:val="single" w:sz="4" w:space="0" w:color="8EA9DB"/>
              <w:right w:val="nil"/>
            </w:tcBorders>
            <w:shd w:val="clear" w:color="000000" w:fill="FFFFCC"/>
            <w:vAlign w:val="bottom"/>
            <w:hideMark/>
          </w:tcPr>
          <w:p w14:paraId="74368CE3"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148.4</w:t>
            </w:r>
          </w:p>
        </w:tc>
        <w:tc>
          <w:tcPr>
            <w:tcW w:w="990" w:type="dxa"/>
            <w:tcBorders>
              <w:top w:val="single" w:sz="4" w:space="0" w:color="8EA9DB"/>
              <w:left w:val="nil"/>
              <w:bottom w:val="single" w:sz="4" w:space="0" w:color="8EA9DB"/>
              <w:right w:val="nil"/>
            </w:tcBorders>
            <w:shd w:val="clear" w:color="000000" w:fill="FFFFCC"/>
            <w:vAlign w:val="bottom"/>
            <w:hideMark/>
          </w:tcPr>
          <w:p w14:paraId="6BC7E563" w14:textId="00C8D1AE"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822</w:t>
            </w:r>
            <w:r>
              <w:rPr>
                <w:rFonts w:ascii="Calibri" w:hAnsi="Calibri" w:cs="Calibri"/>
                <w:b/>
                <w:bCs/>
                <w:color w:val="000000"/>
                <w:sz w:val="18"/>
                <w:szCs w:val="18"/>
              </w:rPr>
              <w:t>**</w:t>
            </w:r>
          </w:p>
        </w:tc>
        <w:tc>
          <w:tcPr>
            <w:tcW w:w="1890" w:type="dxa"/>
            <w:tcBorders>
              <w:top w:val="single" w:sz="4" w:space="0" w:color="8EA9DB"/>
              <w:left w:val="nil"/>
              <w:bottom w:val="single" w:sz="4" w:space="0" w:color="8EA9DB"/>
              <w:right w:val="single" w:sz="4" w:space="0" w:color="8EA9DB"/>
            </w:tcBorders>
            <w:shd w:val="clear" w:color="000000" w:fill="FFFFCC"/>
            <w:vAlign w:val="bottom"/>
            <w:hideMark/>
          </w:tcPr>
          <w:p w14:paraId="75E2A770" w14:textId="1A2B0236" w:rsidR="004F5D5F" w:rsidRPr="005C16BE" w:rsidRDefault="004F5D5F" w:rsidP="005C16BE">
            <w:pPr>
              <w:jc w:val="center"/>
              <w:rPr>
                <w:rFonts w:ascii="Calibri" w:hAnsi="Calibri" w:cs="Calibri"/>
                <w:b/>
                <w:bCs/>
                <w:color w:val="000000"/>
                <w:sz w:val="18"/>
                <w:szCs w:val="18"/>
              </w:rPr>
            </w:pPr>
          </w:p>
        </w:tc>
      </w:tr>
      <w:tr w:rsidR="004F5D5F" w:rsidRPr="006F0415" w14:paraId="4A86DB07" w14:textId="77777777" w:rsidTr="002109B4">
        <w:trPr>
          <w:trHeight w:val="446"/>
          <w:jc w:val="center"/>
        </w:trPr>
        <w:tc>
          <w:tcPr>
            <w:tcW w:w="2790" w:type="dxa"/>
            <w:tcBorders>
              <w:top w:val="single" w:sz="4" w:space="0" w:color="8EA9DB"/>
              <w:left w:val="single" w:sz="4" w:space="0" w:color="8EA9DB"/>
              <w:bottom w:val="single" w:sz="4" w:space="0" w:color="8EA9DB"/>
              <w:right w:val="nil"/>
            </w:tcBorders>
            <w:shd w:val="clear" w:color="000000" w:fill="FFFFCC"/>
            <w:vAlign w:val="center"/>
            <w:hideMark/>
          </w:tcPr>
          <w:p w14:paraId="4144E26D" w14:textId="19B406FC" w:rsidR="004F5D5F" w:rsidRDefault="004F5D5F" w:rsidP="006F0415">
            <w:pPr>
              <w:jc w:val="center"/>
              <w:rPr>
                <w:rFonts w:ascii="Calibri" w:hAnsi="Calibri" w:cs="Calibri"/>
                <w:b/>
                <w:bCs/>
                <w:color w:val="000000"/>
                <w:sz w:val="20"/>
              </w:rPr>
            </w:pPr>
            <w:r w:rsidRPr="00E54FF4">
              <w:rPr>
                <w:rFonts w:ascii="Calibri" w:hAnsi="Calibri" w:cs="Calibri"/>
                <w:b/>
                <w:bCs/>
                <w:color w:val="000000"/>
                <w:sz w:val="20"/>
              </w:rPr>
              <w:t>Projected</w:t>
            </w:r>
            <w:r>
              <w:rPr>
                <w:rFonts w:ascii="Calibri" w:hAnsi="Calibri" w:cs="Calibri"/>
                <w:b/>
                <w:bCs/>
                <w:color w:val="000000"/>
                <w:sz w:val="20"/>
              </w:rPr>
              <w:t xml:space="preserve"> Approx.</w:t>
            </w:r>
            <w:r w:rsidRPr="00E54FF4">
              <w:rPr>
                <w:rFonts w:ascii="Calibri" w:hAnsi="Calibri" w:cs="Calibri"/>
                <w:b/>
                <w:bCs/>
                <w:color w:val="000000"/>
                <w:sz w:val="20"/>
              </w:rPr>
              <w:t xml:space="preserve"> Revenues </w:t>
            </w:r>
          </w:p>
          <w:p w14:paraId="5D9D6766" w14:textId="1DE3A530"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(As of 07/21)</w:t>
            </w:r>
          </w:p>
        </w:tc>
        <w:tc>
          <w:tcPr>
            <w:tcW w:w="720" w:type="dxa"/>
            <w:tcBorders>
              <w:top w:val="single" w:sz="4" w:space="0" w:color="8EA9DB"/>
              <w:left w:val="nil"/>
              <w:bottom w:val="single" w:sz="4" w:space="0" w:color="8EA9DB"/>
              <w:right w:val="nil"/>
            </w:tcBorders>
            <w:shd w:val="clear" w:color="000000" w:fill="FFFFCC"/>
            <w:vAlign w:val="bottom"/>
            <w:hideMark/>
          </w:tcPr>
          <w:p w14:paraId="7A949FCC" w14:textId="201FEAB9"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132.0</w:t>
            </w:r>
          </w:p>
        </w:tc>
        <w:tc>
          <w:tcPr>
            <w:tcW w:w="720" w:type="dxa"/>
            <w:tcBorders>
              <w:top w:val="single" w:sz="4" w:space="0" w:color="8EA9DB"/>
              <w:left w:val="nil"/>
              <w:bottom w:val="single" w:sz="4" w:space="0" w:color="8EA9DB"/>
              <w:right w:val="nil"/>
            </w:tcBorders>
            <w:shd w:val="clear" w:color="000000" w:fill="FFFFCC"/>
            <w:vAlign w:val="bottom"/>
            <w:hideMark/>
          </w:tcPr>
          <w:p w14:paraId="32C35CF5" w14:textId="037C7C66"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137.9</w:t>
            </w:r>
          </w:p>
        </w:tc>
        <w:tc>
          <w:tcPr>
            <w:tcW w:w="810" w:type="dxa"/>
            <w:tcBorders>
              <w:top w:val="single" w:sz="4" w:space="0" w:color="8EA9DB"/>
              <w:left w:val="nil"/>
              <w:bottom w:val="single" w:sz="4" w:space="0" w:color="8EA9DB"/>
              <w:right w:val="nil"/>
            </w:tcBorders>
            <w:shd w:val="clear" w:color="000000" w:fill="FFFFCC"/>
            <w:vAlign w:val="bottom"/>
            <w:hideMark/>
          </w:tcPr>
          <w:p w14:paraId="0BD1E29F" w14:textId="59BD0994"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143.9</w:t>
            </w:r>
          </w:p>
        </w:tc>
        <w:tc>
          <w:tcPr>
            <w:tcW w:w="630" w:type="dxa"/>
            <w:tcBorders>
              <w:top w:val="single" w:sz="4" w:space="0" w:color="8EA9DB"/>
              <w:left w:val="nil"/>
              <w:bottom w:val="single" w:sz="4" w:space="0" w:color="8EA9DB"/>
              <w:right w:val="nil"/>
            </w:tcBorders>
            <w:shd w:val="clear" w:color="000000" w:fill="FFFFCC"/>
            <w:vAlign w:val="bottom"/>
            <w:hideMark/>
          </w:tcPr>
          <w:p w14:paraId="0DEFA968" w14:textId="44255945"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150.1</w:t>
            </w:r>
          </w:p>
        </w:tc>
        <w:tc>
          <w:tcPr>
            <w:tcW w:w="664" w:type="dxa"/>
            <w:tcBorders>
              <w:top w:val="single" w:sz="4" w:space="0" w:color="8EA9DB"/>
              <w:left w:val="nil"/>
              <w:bottom w:val="single" w:sz="4" w:space="0" w:color="8EA9DB"/>
              <w:right w:val="nil"/>
            </w:tcBorders>
            <w:shd w:val="clear" w:color="000000" w:fill="FFFFCC"/>
            <w:vAlign w:val="bottom"/>
            <w:hideMark/>
          </w:tcPr>
          <w:p w14:paraId="3E42C4BC" w14:textId="67DE721F"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156.</w:t>
            </w:r>
            <w:r>
              <w:rPr>
                <w:rFonts w:ascii="Calibri" w:hAnsi="Calibri" w:cs="Calibri"/>
                <w:b/>
                <w:bCs/>
                <w:color w:val="000000"/>
                <w:sz w:val="18"/>
                <w:szCs w:val="18"/>
              </w:rPr>
              <w:t>6</w:t>
            </w:r>
          </w:p>
        </w:tc>
        <w:tc>
          <w:tcPr>
            <w:tcW w:w="686" w:type="dxa"/>
            <w:tcBorders>
              <w:top w:val="single" w:sz="4" w:space="0" w:color="8EA9DB"/>
              <w:left w:val="nil"/>
              <w:bottom w:val="single" w:sz="4" w:space="0" w:color="8EA9DB"/>
              <w:right w:val="nil"/>
            </w:tcBorders>
            <w:shd w:val="clear" w:color="000000" w:fill="FFFFCC"/>
            <w:vAlign w:val="bottom"/>
            <w:hideMark/>
          </w:tcPr>
          <w:p w14:paraId="228244DA" w14:textId="5BCD0918"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163.</w:t>
            </w:r>
            <w:r>
              <w:rPr>
                <w:rFonts w:ascii="Calibri" w:hAnsi="Calibri" w:cs="Calibri"/>
                <w:b/>
                <w:bCs/>
                <w:color w:val="000000"/>
                <w:sz w:val="18"/>
                <w:szCs w:val="18"/>
              </w:rPr>
              <w:t>3</w:t>
            </w:r>
          </w:p>
        </w:tc>
        <w:tc>
          <w:tcPr>
            <w:tcW w:w="990" w:type="dxa"/>
            <w:tcBorders>
              <w:top w:val="single" w:sz="4" w:space="0" w:color="8EA9DB"/>
              <w:left w:val="nil"/>
              <w:bottom w:val="single" w:sz="4" w:space="0" w:color="8EA9DB"/>
              <w:right w:val="nil"/>
            </w:tcBorders>
            <w:shd w:val="clear" w:color="000000" w:fill="FFFFCC"/>
            <w:vAlign w:val="bottom"/>
            <w:hideMark/>
          </w:tcPr>
          <w:p w14:paraId="7A982FE4"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883.8</w:t>
            </w:r>
          </w:p>
        </w:tc>
        <w:tc>
          <w:tcPr>
            <w:tcW w:w="1890" w:type="dxa"/>
            <w:tcBorders>
              <w:top w:val="single" w:sz="4" w:space="0" w:color="8EA9DB"/>
              <w:left w:val="nil"/>
              <w:bottom w:val="single" w:sz="4" w:space="0" w:color="8EA9DB"/>
              <w:right w:val="single" w:sz="4" w:space="0" w:color="8EA9DB"/>
            </w:tcBorders>
            <w:shd w:val="clear" w:color="000000" w:fill="FFFFCC"/>
            <w:vAlign w:val="bottom"/>
            <w:hideMark/>
          </w:tcPr>
          <w:p w14:paraId="03C2280B" w14:textId="0C8B3EEA" w:rsidR="004F5D5F" w:rsidRPr="005C16BE" w:rsidRDefault="004F5D5F" w:rsidP="005C16BE">
            <w:pPr>
              <w:jc w:val="center"/>
              <w:rPr>
                <w:rFonts w:ascii="Calibri" w:hAnsi="Calibri" w:cs="Calibri"/>
                <w:b/>
                <w:bCs/>
                <w:color w:val="000000"/>
                <w:sz w:val="18"/>
                <w:szCs w:val="18"/>
              </w:rPr>
            </w:pPr>
          </w:p>
        </w:tc>
      </w:tr>
      <w:tr w:rsidR="004F5D5F" w:rsidRPr="006F0415" w14:paraId="2A2E7460"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FFFFCC"/>
            <w:vAlign w:val="center"/>
            <w:hideMark/>
          </w:tcPr>
          <w:p w14:paraId="328D7BC1" w14:textId="098CFCBF"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90-Day Rainy Day Reserve*</w:t>
            </w:r>
            <w:r>
              <w:rPr>
                <w:rFonts w:ascii="Calibri" w:hAnsi="Calibri" w:cs="Calibri"/>
                <w:b/>
                <w:bCs/>
                <w:color w:val="000000"/>
                <w:sz w:val="20"/>
              </w:rPr>
              <w:t>**</w:t>
            </w:r>
          </w:p>
        </w:tc>
        <w:tc>
          <w:tcPr>
            <w:tcW w:w="720" w:type="dxa"/>
            <w:tcBorders>
              <w:top w:val="single" w:sz="4" w:space="0" w:color="8EA9DB"/>
              <w:left w:val="nil"/>
              <w:bottom w:val="single" w:sz="4" w:space="0" w:color="8EA9DB"/>
              <w:right w:val="nil"/>
            </w:tcBorders>
            <w:shd w:val="clear" w:color="000000" w:fill="FFFFCC"/>
            <w:vAlign w:val="bottom"/>
            <w:hideMark/>
          </w:tcPr>
          <w:p w14:paraId="78D1574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29.91</w:t>
            </w:r>
          </w:p>
        </w:tc>
        <w:tc>
          <w:tcPr>
            <w:tcW w:w="720" w:type="dxa"/>
            <w:tcBorders>
              <w:top w:val="single" w:sz="4" w:space="0" w:color="8EA9DB"/>
              <w:left w:val="nil"/>
              <w:bottom w:val="single" w:sz="4" w:space="0" w:color="8EA9DB"/>
              <w:right w:val="nil"/>
            </w:tcBorders>
            <w:shd w:val="clear" w:color="000000" w:fill="FFFFCC"/>
            <w:vAlign w:val="bottom"/>
            <w:hideMark/>
          </w:tcPr>
          <w:p w14:paraId="120E398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32.46</w:t>
            </w:r>
          </w:p>
        </w:tc>
        <w:tc>
          <w:tcPr>
            <w:tcW w:w="810" w:type="dxa"/>
            <w:tcBorders>
              <w:top w:val="single" w:sz="4" w:space="0" w:color="8EA9DB"/>
              <w:left w:val="nil"/>
              <w:bottom w:val="single" w:sz="4" w:space="0" w:color="8EA9DB"/>
              <w:right w:val="nil"/>
            </w:tcBorders>
            <w:shd w:val="clear" w:color="000000" w:fill="FFFFCC"/>
            <w:vAlign w:val="bottom"/>
            <w:hideMark/>
          </w:tcPr>
          <w:p w14:paraId="46C1B7E6"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33.23</w:t>
            </w:r>
          </w:p>
        </w:tc>
        <w:tc>
          <w:tcPr>
            <w:tcW w:w="630" w:type="dxa"/>
            <w:tcBorders>
              <w:top w:val="single" w:sz="4" w:space="0" w:color="8EA9DB"/>
              <w:left w:val="nil"/>
              <w:bottom w:val="single" w:sz="4" w:space="0" w:color="8EA9DB"/>
              <w:right w:val="nil"/>
            </w:tcBorders>
            <w:shd w:val="clear" w:color="000000" w:fill="FFFFCC"/>
            <w:vAlign w:val="bottom"/>
            <w:hideMark/>
          </w:tcPr>
          <w:p w14:paraId="10B8D3D1"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34.54</w:t>
            </w:r>
          </w:p>
        </w:tc>
        <w:tc>
          <w:tcPr>
            <w:tcW w:w="664" w:type="dxa"/>
            <w:tcBorders>
              <w:top w:val="single" w:sz="4" w:space="0" w:color="8EA9DB"/>
              <w:left w:val="nil"/>
              <w:bottom w:val="single" w:sz="4" w:space="0" w:color="8EA9DB"/>
              <w:right w:val="nil"/>
            </w:tcBorders>
            <w:shd w:val="clear" w:color="000000" w:fill="FFFFCC"/>
            <w:vAlign w:val="bottom"/>
            <w:hideMark/>
          </w:tcPr>
          <w:p w14:paraId="1DA2A390"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35.90</w:t>
            </w:r>
          </w:p>
        </w:tc>
        <w:tc>
          <w:tcPr>
            <w:tcW w:w="686" w:type="dxa"/>
            <w:tcBorders>
              <w:top w:val="single" w:sz="4" w:space="0" w:color="8EA9DB"/>
              <w:left w:val="nil"/>
              <w:bottom w:val="single" w:sz="4" w:space="0" w:color="8EA9DB"/>
              <w:right w:val="nil"/>
            </w:tcBorders>
            <w:shd w:val="clear" w:color="000000" w:fill="FFFFCC"/>
            <w:vAlign w:val="bottom"/>
            <w:hideMark/>
          </w:tcPr>
          <w:p w14:paraId="03698C5B"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36.61</w:t>
            </w:r>
          </w:p>
        </w:tc>
        <w:tc>
          <w:tcPr>
            <w:tcW w:w="990" w:type="dxa"/>
            <w:tcBorders>
              <w:top w:val="single" w:sz="4" w:space="0" w:color="8EA9DB"/>
              <w:left w:val="nil"/>
              <w:bottom w:val="single" w:sz="4" w:space="0" w:color="8EA9DB"/>
              <w:right w:val="nil"/>
            </w:tcBorders>
            <w:shd w:val="clear" w:color="000000" w:fill="FFFFCC"/>
            <w:vAlign w:val="bottom"/>
            <w:hideMark/>
          </w:tcPr>
          <w:p w14:paraId="033A25A7" w14:textId="77777777" w:rsidR="004F5D5F" w:rsidRPr="005C16BE" w:rsidRDefault="004F5D5F" w:rsidP="005C16BE">
            <w:pPr>
              <w:jc w:val="center"/>
              <w:rPr>
                <w:rFonts w:ascii="Calibri" w:hAnsi="Calibri" w:cs="Calibri"/>
                <w:b/>
                <w:bCs/>
                <w:color w:val="000000"/>
                <w:sz w:val="18"/>
                <w:szCs w:val="18"/>
              </w:rPr>
            </w:pPr>
            <w:r w:rsidRPr="005C16BE">
              <w:rPr>
                <w:rFonts w:ascii="Calibri" w:hAnsi="Calibri" w:cs="Calibri"/>
                <w:b/>
                <w:bCs/>
                <w:color w:val="000000"/>
                <w:sz w:val="18"/>
                <w:szCs w:val="18"/>
              </w:rPr>
              <w:t>-</w:t>
            </w:r>
          </w:p>
        </w:tc>
        <w:tc>
          <w:tcPr>
            <w:tcW w:w="1890" w:type="dxa"/>
            <w:tcBorders>
              <w:top w:val="single" w:sz="4" w:space="0" w:color="8EA9DB"/>
              <w:left w:val="nil"/>
              <w:bottom w:val="single" w:sz="4" w:space="0" w:color="8EA9DB"/>
              <w:right w:val="single" w:sz="4" w:space="0" w:color="8EA9DB"/>
            </w:tcBorders>
            <w:shd w:val="clear" w:color="000000" w:fill="FFFFCC"/>
            <w:vAlign w:val="bottom"/>
            <w:hideMark/>
          </w:tcPr>
          <w:p w14:paraId="39707467" w14:textId="020DC193" w:rsidR="004F5D5F" w:rsidRPr="005C16BE" w:rsidRDefault="004F5D5F" w:rsidP="005C16BE">
            <w:pPr>
              <w:jc w:val="center"/>
              <w:rPr>
                <w:rFonts w:ascii="Calibri" w:hAnsi="Calibri" w:cs="Calibri"/>
                <w:b/>
                <w:bCs/>
                <w:color w:val="000000"/>
                <w:sz w:val="18"/>
                <w:szCs w:val="18"/>
              </w:rPr>
            </w:pPr>
          </w:p>
        </w:tc>
      </w:tr>
      <w:tr w:rsidR="004F5D5F" w:rsidRPr="006F0415" w14:paraId="5CAF5594" w14:textId="77777777" w:rsidTr="002109B4">
        <w:trPr>
          <w:trHeight w:val="222"/>
          <w:jc w:val="center"/>
        </w:trPr>
        <w:tc>
          <w:tcPr>
            <w:tcW w:w="2790" w:type="dxa"/>
            <w:tcBorders>
              <w:top w:val="single" w:sz="4" w:space="0" w:color="8EA9DB"/>
              <w:left w:val="single" w:sz="4" w:space="0" w:color="8EA9DB"/>
              <w:bottom w:val="single" w:sz="4" w:space="0" w:color="8EA9DB"/>
              <w:right w:val="nil"/>
            </w:tcBorders>
            <w:shd w:val="clear" w:color="000000" w:fill="C9C9C9"/>
            <w:vAlign w:val="center"/>
            <w:hideMark/>
          </w:tcPr>
          <w:p w14:paraId="5333625D" w14:textId="77777777" w:rsidR="004F5D5F" w:rsidRPr="00E54FF4" w:rsidRDefault="004F5D5F" w:rsidP="006F0415">
            <w:pPr>
              <w:jc w:val="center"/>
              <w:rPr>
                <w:rFonts w:ascii="Calibri" w:hAnsi="Calibri" w:cs="Calibri"/>
                <w:b/>
                <w:bCs/>
                <w:color w:val="000000"/>
                <w:sz w:val="20"/>
              </w:rPr>
            </w:pPr>
            <w:r w:rsidRPr="00E54FF4">
              <w:rPr>
                <w:rFonts w:ascii="Calibri" w:hAnsi="Calibri" w:cs="Calibri"/>
                <w:b/>
                <w:bCs/>
                <w:color w:val="000000"/>
                <w:sz w:val="20"/>
              </w:rPr>
              <w:t>Capital Projects</w:t>
            </w:r>
          </w:p>
        </w:tc>
        <w:tc>
          <w:tcPr>
            <w:tcW w:w="720" w:type="dxa"/>
            <w:tcBorders>
              <w:top w:val="single" w:sz="4" w:space="0" w:color="8EA9DB"/>
              <w:left w:val="nil"/>
              <w:bottom w:val="single" w:sz="4" w:space="0" w:color="8EA9DB"/>
              <w:right w:val="nil"/>
            </w:tcBorders>
            <w:shd w:val="clear" w:color="000000" w:fill="C9C9C9"/>
            <w:vAlign w:val="bottom"/>
            <w:hideMark/>
          </w:tcPr>
          <w:p w14:paraId="75515B4E"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5.00</w:t>
            </w:r>
          </w:p>
        </w:tc>
        <w:tc>
          <w:tcPr>
            <w:tcW w:w="720" w:type="dxa"/>
            <w:tcBorders>
              <w:top w:val="single" w:sz="4" w:space="0" w:color="8EA9DB"/>
              <w:left w:val="nil"/>
              <w:bottom w:val="single" w:sz="4" w:space="0" w:color="8EA9DB"/>
              <w:right w:val="nil"/>
            </w:tcBorders>
            <w:shd w:val="clear" w:color="000000" w:fill="C9C9C9"/>
            <w:vAlign w:val="bottom"/>
            <w:hideMark/>
          </w:tcPr>
          <w:p w14:paraId="4D28B127"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7.50</w:t>
            </w:r>
          </w:p>
        </w:tc>
        <w:tc>
          <w:tcPr>
            <w:tcW w:w="810" w:type="dxa"/>
            <w:tcBorders>
              <w:top w:val="single" w:sz="4" w:space="0" w:color="8EA9DB"/>
              <w:left w:val="nil"/>
              <w:bottom w:val="single" w:sz="4" w:space="0" w:color="8EA9DB"/>
              <w:right w:val="nil"/>
            </w:tcBorders>
            <w:shd w:val="clear" w:color="000000" w:fill="C9C9C9"/>
            <w:vAlign w:val="bottom"/>
            <w:hideMark/>
          </w:tcPr>
          <w:p w14:paraId="2D20FBB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5.00</w:t>
            </w:r>
          </w:p>
        </w:tc>
        <w:tc>
          <w:tcPr>
            <w:tcW w:w="630" w:type="dxa"/>
            <w:tcBorders>
              <w:top w:val="single" w:sz="4" w:space="0" w:color="8EA9DB"/>
              <w:left w:val="nil"/>
              <w:bottom w:val="single" w:sz="4" w:space="0" w:color="8EA9DB"/>
              <w:right w:val="nil"/>
            </w:tcBorders>
            <w:shd w:val="clear" w:color="000000" w:fill="C9C9C9"/>
            <w:vAlign w:val="bottom"/>
            <w:hideMark/>
          </w:tcPr>
          <w:p w14:paraId="65654716"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8.75</w:t>
            </w:r>
          </w:p>
        </w:tc>
        <w:tc>
          <w:tcPr>
            <w:tcW w:w="664" w:type="dxa"/>
            <w:tcBorders>
              <w:top w:val="single" w:sz="4" w:space="0" w:color="8EA9DB"/>
              <w:left w:val="nil"/>
              <w:bottom w:val="single" w:sz="4" w:space="0" w:color="8EA9DB"/>
              <w:right w:val="nil"/>
            </w:tcBorders>
            <w:shd w:val="clear" w:color="000000" w:fill="C9C9C9"/>
            <w:vAlign w:val="bottom"/>
            <w:hideMark/>
          </w:tcPr>
          <w:p w14:paraId="79650C40"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9.50</w:t>
            </w:r>
          </w:p>
        </w:tc>
        <w:tc>
          <w:tcPr>
            <w:tcW w:w="686" w:type="dxa"/>
            <w:tcBorders>
              <w:top w:val="single" w:sz="4" w:space="0" w:color="8EA9DB"/>
              <w:left w:val="nil"/>
              <w:bottom w:val="single" w:sz="4" w:space="0" w:color="8EA9DB"/>
              <w:right w:val="nil"/>
            </w:tcBorders>
            <w:shd w:val="clear" w:color="000000" w:fill="C9C9C9"/>
            <w:vAlign w:val="bottom"/>
            <w:hideMark/>
          </w:tcPr>
          <w:p w14:paraId="3493FDB8"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14.25</w:t>
            </w:r>
          </w:p>
        </w:tc>
        <w:tc>
          <w:tcPr>
            <w:tcW w:w="990" w:type="dxa"/>
            <w:tcBorders>
              <w:top w:val="single" w:sz="4" w:space="0" w:color="8EA9DB"/>
              <w:left w:val="nil"/>
              <w:bottom w:val="single" w:sz="4" w:space="0" w:color="8EA9DB"/>
              <w:right w:val="nil"/>
            </w:tcBorders>
            <w:shd w:val="clear" w:color="000000" w:fill="C9C9C9"/>
            <w:vAlign w:val="bottom"/>
            <w:hideMark/>
          </w:tcPr>
          <w:p w14:paraId="2C794919" w14:textId="77777777" w:rsidR="004F5D5F" w:rsidRPr="005C16BE" w:rsidRDefault="004F5D5F" w:rsidP="005C16BE">
            <w:pPr>
              <w:jc w:val="center"/>
              <w:rPr>
                <w:rFonts w:ascii="Calibri" w:hAnsi="Calibri" w:cs="Calibri"/>
                <w:color w:val="000000"/>
                <w:sz w:val="18"/>
                <w:szCs w:val="18"/>
              </w:rPr>
            </w:pPr>
            <w:r w:rsidRPr="005C16BE">
              <w:rPr>
                <w:rFonts w:ascii="Calibri" w:hAnsi="Calibri" w:cs="Calibri"/>
                <w:color w:val="000000"/>
                <w:sz w:val="18"/>
                <w:szCs w:val="18"/>
              </w:rPr>
              <w:t>50</w:t>
            </w:r>
          </w:p>
        </w:tc>
        <w:tc>
          <w:tcPr>
            <w:tcW w:w="1890" w:type="dxa"/>
            <w:tcBorders>
              <w:top w:val="single" w:sz="4" w:space="0" w:color="8EA9DB"/>
              <w:left w:val="nil"/>
              <w:bottom w:val="single" w:sz="4" w:space="0" w:color="8EA9DB"/>
              <w:right w:val="single" w:sz="4" w:space="0" w:color="8EA9DB"/>
            </w:tcBorders>
            <w:shd w:val="clear" w:color="000000" w:fill="C9C9C9"/>
            <w:vAlign w:val="bottom"/>
            <w:hideMark/>
          </w:tcPr>
          <w:p w14:paraId="28A4FDF5" w14:textId="072D49E8" w:rsidR="004F5D5F" w:rsidRPr="005C16BE" w:rsidRDefault="004F5D5F" w:rsidP="005C16BE">
            <w:pPr>
              <w:jc w:val="center"/>
              <w:rPr>
                <w:rFonts w:ascii="Calibri" w:hAnsi="Calibri" w:cs="Calibri"/>
                <w:b/>
                <w:bCs/>
                <w:color w:val="000000"/>
                <w:sz w:val="18"/>
                <w:szCs w:val="18"/>
              </w:rPr>
            </w:pPr>
          </w:p>
        </w:tc>
      </w:tr>
      <w:tr w:rsidR="00732B37" w:rsidRPr="006F0415" w14:paraId="757BB896" w14:textId="77777777" w:rsidTr="002109B4">
        <w:trPr>
          <w:trHeight w:val="222"/>
          <w:jc w:val="center"/>
        </w:trPr>
        <w:tc>
          <w:tcPr>
            <w:tcW w:w="9900" w:type="dxa"/>
            <w:gridSpan w:val="9"/>
            <w:tcBorders>
              <w:top w:val="single" w:sz="4" w:space="0" w:color="8EA9DB"/>
              <w:left w:val="single" w:sz="4" w:space="0" w:color="8EA9DB"/>
              <w:bottom w:val="single" w:sz="4" w:space="0" w:color="8EA9DB"/>
              <w:right w:val="single" w:sz="4" w:space="0" w:color="8EA9DB"/>
            </w:tcBorders>
            <w:shd w:val="clear" w:color="auto" w:fill="auto"/>
            <w:vAlign w:val="bottom"/>
            <w:hideMark/>
          </w:tcPr>
          <w:p w14:paraId="57EA190C" w14:textId="260B030E" w:rsidR="004F5D5F" w:rsidRDefault="00732B37" w:rsidP="006F0415">
            <w:pPr>
              <w:jc w:val="center"/>
              <w:rPr>
                <w:rFonts w:ascii="Calibri" w:hAnsi="Calibri" w:cs="Calibri"/>
                <w:i/>
                <w:iCs/>
                <w:color w:val="000000"/>
                <w:sz w:val="20"/>
              </w:rPr>
            </w:pPr>
            <w:r w:rsidRPr="00E54FF4">
              <w:rPr>
                <w:rFonts w:ascii="Calibri" w:hAnsi="Calibri" w:cs="Calibri"/>
                <w:i/>
                <w:iCs/>
                <w:color w:val="000000"/>
                <w:sz w:val="20"/>
              </w:rPr>
              <w:t>*</w:t>
            </w:r>
            <w:r w:rsidR="004661F8">
              <w:rPr>
                <w:rFonts w:ascii="Calibri" w:hAnsi="Calibri" w:cs="Calibri"/>
                <w:i/>
                <w:iCs/>
                <w:color w:val="000000"/>
                <w:sz w:val="20"/>
              </w:rPr>
              <w:t>Equals a levy total investment of</w:t>
            </w:r>
            <w:r w:rsidR="004F5D5F">
              <w:rPr>
                <w:rFonts w:ascii="Calibri" w:hAnsi="Calibri" w:cs="Calibri"/>
                <w:i/>
                <w:iCs/>
                <w:color w:val="000000"/>
                <w:sz w:val="20"/>
              </w:rPr>
              <w:t xml:space="preserve"> approximately $240M for </w:t>
            </w:r>
            <w:r w:rsidR="004661F8">
              <w:rPr>
                <w:rFonts w:ascii="Calibri" w:hAnsi="Calibri" w:cs="Calibri"/>
                <w:i/>
                <w:iCs/>
                <w:color w:val="000000"/>
                <w:sz w:val="20"/>
              </w:rPr>
              <w:t xml:space="preserve">the </w:t>
            </w:r>
            <w:r w:rsidR="004F5D5F">
              <w:rPr>
                <w:rFonts w:ascii="Calibri" w:hAnsi="Calibri" w:cs="Calibri"/>
                <w:i/>
                <w:iCs/>
                <w:color w:val="000000"/>
                <w:sz w:val="20"/>
              </w:rPr>
              <w:t>First Allocation Programs</w:t>
            </w:r>
          </w:p>
          <w:p w14:paraId="2E86AE0B" w14:textId="6E0A9585" w:rsidR="004F5D5F" w:rsidRDefault="004F5D5F" w:rsidP="006F0415">
            <w:pPr>
              <w:jc w:val="center"/>
              <w:rPr>
                <w:rFonts w:ascii="Calibri" w:hAnsi="Calibri" w:cs="Calibri"/>
                <w:i/>
                <w:iCs/>
                <w:color w:val="000000"/>
                <w:sz w:val="20"/>
              </w:rPr>
            </w:pPr>
            <w:r>
              <w:rPr>
                <w:rFonts w:ascii="Calibri" w:hAnsi="Calibri" w:cs="Calibri"/>
                <w:i/>
                <w:iCs/>
                <w:color w:val="000000"/>
                <w:sz w:val="20"/>
              </w:rPr>
              <w:t>**Rounded to nearest million</w:t>
            </w:r>
            <w:r w:rsidRPr="00E54FF4">
              <w:rPr>
                <w:rFonts w:ascii="Calibri" w:hAnsi="Calibri" w:cs="Calibri"/>
                <w:i/>
                <w:iCs/>
                <w:color w:val="000000"/>
                <w:sz w:val="20"/>
              </w:rPr>
              <w:t xml:space="preserve"> </w:t>
            </w:r>
          </w:p>
          <w:p w14:paraId="79275884" w14:textId="0F80FC37" w:rsidR="00CD71E1" w:rsidRPr="002109B4" w:rsidRDefault="004F5D5F" w:rsidP="006F0415">
            <w:pPr>
              <w:jc w:val="center"/>
              <w:rPr>
                <w:rFonts w:ascii="Calibri" w:hAnsi="Calibri" w:cs="Calibri"/>
                <w:i/>
                <w:iCs/>
                <w:color w:val="000000"/>
                <w:sz w:val="20"/>
              </w:rPr>
            </w:pPr>
            <w:r>
              <w:rPr>
                <w:rFonts w:ascii="Calibri" w:hAnsi="Calibri" w:cs="Calibri"/>
                <w:i/>
                <w:iCs/>
                <w:color w:val="000000"/>
                <w:sz w:val="20"/>
              </w:rPr>
              <w:t>***</w:t>
            </w:r>
            <w:r w:rsidR="00732B37" w:rsidRPr="00E54FF4">
              <w:rPr>
                <w:rFonts w:ascii="Calibri" w:hAnsi="Calibri" w:cs="Calibri"/>
                <w:i/>
                <w:iCs/>
                <w:color w:val="000000"/>
                <w:sz w:val="20"/>
              </w:rPr>
              <w:t xml:space="preserve">Assumes beginning fund balance of </w:t>
            </w:r>
            <w:r w:rsidR="0010611A">
              <w:rPr>
                <w:rFonts w:ascii="Calibri" w:hAnsi="Calibri" w:cs="Calibri"/>
                <w:i/>
                <w:iCs/>
                <w:color w:val="000000"/>
                <w:sz w:val="20"/>
              </w:rPr>
              <w:t xml:space="preserve">approximately </w:t>
            </w:r>
            <w:r w:rsidR="00732B37" w:rsidRPr="00E54FF4">
              <w:rPr>
                <w:rFonts w:ascii="Calibri" w:hAnsi="Calibri" w:cs="Calibri"/>
                <w:i/>
                <w:iCs/>
                <w:color w:val="000000"/>
                <w:sz w:val="20"/>
              </w:rPr>
              <w:t>$25M in addition to new revenue</w:t>
            </w:r>
          </w:p>
        </w:tc>
      </w:tr>
    </w:tbl>
    <w:p w14:paraId="242B6950" w14:textId="77777777" w:rsidR="002A05B9" w:rsidRDefault="002A05B9" w:rsidP="002A2271">
      <w:pPr>
        <w:rPr>
          <w:rFonts w:ascii="Arial" w:hAnsi="Arial" w:cs="Arial"/>
          <w:b/>
          <w:bCs/>
          <w:szCs w:val="24"/>
        </w:rPr>
      </w:pPr>
    </w:p>
    <w:p w14:paraId="1606A7EF" w14:textId="1C8C0AEF" w:rsidR="00023F6B" w:rsidRDefault="00A6343D" w:rsidP="002109B4">
      <w:pPr>
        <w:jc w:val="both"/>
        <w:rPr>
          <w:rFonts w:ascii="Arial" w:hAnsi="Arial" w:cs="Arial"/>
          <w:szCs w:val="24"/>
        </w:rPr>
      </w:pPr>
      <w:r w:rsidRPr="00C036F2">
        <w:rPr>
          <w:rFonts w:ascii="Arial" w:hAnsi="Arial" w:cs="Arial"/>
          <w:b/>
          <w:bCs/>
          <w:szCs w:val="24"/>
        </w:rPr>
        <w:t>Child Care Subsidies and Wage Demonstration Pro</w:t>
      </w:r>
      <w:r w:rsidRPr="00803A74">
        <w:rPr>
          <w:rFonts w:ascii="Arial" w:hAnsi="Arial" w:cs="Arial"/>
          <w:b/>
          <w:bCs/>
          <w:szCs w:val="24"/>
        </w:rPr>
        <w:t>ject</w:t>
      </w:r>
      <w:r w:rsidR="00F24472">
        <w:rPr>
          <w:rFonts w:ascii="Arial" w:hAnsi="Arial" w:cs="Arial"/>
          <w:b/>
          <w:bCs/>
          <w:szCs w:val="24"/>
        </w:rPr>
        <w:t xml:space="preserve">: </w:t>
      </w:r>
      <w:r w:rsidR="00F24472" w:rsidRPr="00E54FF4">
        <w:rPr>
          <w:rFonts w:ascii="Arial" w:hAnsi="Arial" w:cs="Arial"/>
          <w:b/>
          <w:bCs/>
          <w:i/>
          <w:iCs/>
          <w:szCs w:val="24"/>
        </w:rPr>
        <w:t>$199</w:t>
      </w:r>
      <w:r w:rsidR="00A046B6">
        <w:rPr>
          <w:rFonts w:ascii="Arial" w:hAnsi="Arial" w:cs="Arial"/>
          <w:b/>
          <w:bCs/>
          <w:i/>
          <w:iCs/>
          <w:szCs w:val="24"/>
        </w:rPr>
        <w:t>.3</w:t>
      </w:r>
      <w:r w:rsidR="00F24472" w:rsidRPr="00E54FF4">
        <w:rPr>
          <w:rFonts w:ascii="Arial" w:hAnsi="Arial" w:cs="Arial"/>
          <w:b/>
          <w:bCs/>
          <w:i/>
          <w:iCs/>
          <w:szCs w:val="24"/>
        </w:rPr>
        <w:t xml:space="preserve"> Million</w:t>
      </w:r>
      <w:r w:rsidR="00921E6F" w:rsidRPr="00E54FF4">
        <w:rPr>
          <w:rFonts w:ascii="Arial" w:hAnsi="Arial" w:cs="Arial"/>
          <w:b/>
          <w:bCs/>
          <w:i/>
          <w:iCs/>
          <w:szCs w:val="24"/>
        </w:rPr>
        <w:t xml:space="preserve"> </w:t>
      </w:r>
      <w:r w:rsidR="00DF1613">
        <w:rPr>
          <w:rFonts w:ascii="Arial" w:hAnsi="Arial" w:cs="Arial"/>
          <w:b/>
          <w:bCs/>
          <w:i/>
          <w:iCs/>
          <w:szCs w:val="24"/>
        </w:rPr>
        <w:t xml:space="preserve">Total </w:t>
      </w:r>
      <w:r w:rsidR="00921E6F" w:rsidRPr="00E54FF4">
        <w:rPr>
          <w:rFonts w:ascii="Arial" w:hAnsi="Arial" w:cs="Arial"/>
          <w:b/>
          <w:bCs/>
          <w:i/>
          <w:iCs/>
          <w:szCs w:val="24"/>
        </w:rPr>
        <w:t xml:space="preserve">Estimated </w:t>
      </w:r>
      <w:r w:rsidR="00F24472" w:rsidRPr="00E54FF4">
        <w:rPr>
          <w:rFonts w:ascii="Arial" w:hAnsi="Arial" w:cs="Arial"/>
          <w:b/>
          <w:bCs/>
          <w:i/>
          <w:iCs/>
          <w:szCs w:val="24"/>
        </w:rPr>
        <w:t>Levy Investment.</w:t>
      </w:r>
      <w:r w:rsidR="00F24472">
        <w:rPr>
          <w:rFonts w:ascii="Arial" w:hAnsi="Arial" w:cs="Arial"/>
          <w:b/>
          <w:bCs/>
          <w:szCs w:val="24"/>
        </w:rPr>
        <w:t xml:space="preserve"> </w:t>
      </w:r>
      <w:r w:rsidR="00921E6F" w:rsidRPr="00C036F2">
        <w:rPr>
          <w:rFonts w:ascii="Arial" w:hAnsi="Arial" w:cs="Arial"/>
          <w:szCs w:val="24"/>
        </w:rPr>
        <w:t xml:space="preserve">The transmitted </w:t>
      </w:r>
      <w:r w:rsidR="00361A96">
        <w:rPr>
          <w:rFonts w:ascii="Arial" w:hAnsi="Arial" w:cs="Arial"/>
          <w:szCs w:val="24"/>
        </w:rPr>
        <w:t xml:space="preserve">implementation </w:t>
      </w:r>
      <w:r w:rsidR="00921E6F" w:rsidRPr="00C036F2">
        <w:rPr>
          <w:rFonts w:ascii="Arial" w:hAnsi="Arial" w:cs="Arial"/>
          <w:szCs w:val="24"/>
        </w:rPr>
        <w:t xml:space="preserve">plan </w:t>
      </w:r>
      <w:r w:rsidR="007B7C0B" w:rsidRPr="00C036F2">
        <w:rPr>
          <w:rFonts w:ascii="Arial" w:hAnsi="Arial" w:cs="Arial"/>
          <w:szCs w:val="24"/>
        </w:rPr>
        <w:t>includes</w:t>
      </w:r>
      <w:r w:rsidR="00921E6F" w:rsidRPr="00803A74">
        <w:rPr>
          <w:rFonts w:ascii="Arial" w:hAnsi="Arial" w:cs="Arial"/>
          <w:szCs w:val="24"/>
        </w:rPr>
        <w:t xml:space="preserve"> a new </w:t>
      </w:r>
      <w:proofErr w:type="gramStart"/>
      <w:r w:rsidR="00921E6F" w:rsidRPr="00803A74">
        <w:rPr>
          <w:rFonts w:ascii="Arial" w:hAnsi="Arial" w:cs="Arial"/>
          <w:szCs w:val="24"/>
        </w:rPr>
        <w:t>child care</w:t>
      </w:r>
      <w:proofErr w:type="gramEnd"/>
      <w:r w:rsidR="00921E6F" w:rsidRPr="00803A74">
        <w:rPr>
          <w:rFonts w:ascii="Arial" w:hAnsi="Arial" w:cs="Arial"/>
          <w:szCs w:val="24"/>
        </w:rPr>
        <w:t xml:space="preserve"> subsidy program</w:t>
      </w:r>
      <w:r w:rsidR="00921E6F" w:rsidRPr="00C036F2">
        <w:rPr>
          <w:rFonts w:ascii="Arial" w:hAnsi="Arial" w:cs="Arial"/>
          <w:szCs w:val="24"/>
        </w:rPr>
        <w:t xml:space="preserve">, whereby BSK would </w:t>
      </w:r>
      <w:r w:rsidR="00921E6F" w:rsidRPr="00803A74">
        <w:rPr>
          <w:rFonts w:ascii="Arial" w:hAnsi="Arial" w:cs="Arial"/>
          <w:szCs w:val="24"/>
        </w:rPr>
        <w:t xml:space="preserve">partner with one or more intermediaries to </w:t>
      </w:r>
      <w:r w:rsidR="00921E6F" w:rsidRPr="00803A74">
        <w:rPr>
          <w:rFonts w:ascii="Arial" w:hAnsi="Arial" w:cs="Arial"/>
          <w:szCs w:val="24"/>
        </w:rPr>
        <w:lastRenderedPageBreak/>
        <w:t xml:space="preserve">administer </w:t>
      </w:r>
      <w:r w:rsidR="00921E6F" w:rsidRPr="00A046B6">
        <w:rPr>
          <w:rFonts w:ascii="Arial" w:hAnsi="Arial" w:cs="Arial"/>
          <w:szCs w:val="24"/>
        </w:rPr>
        <w:t>subsidies to expand child care at licensed centers or family child care sites for approximately 3,000 children</w:t>
      </w:r>
      <w:r w:rsidR="00A332DB">
        <w:rPr>
          <w:rFonts w:ascii="Arial" w:hAnsi="Arial" w:cs="Arial"/>
          <w:szCs w:val="24"/>
        </w:rPr>
        <w:t xml:space="preserve"> annually</w:t>
      </w:r>
      <w:r w:rsidR="00921E6F" w:rsidRPr="00C036F2">
        <w:rPr>
          <w:rFonts w:ascii="Arial" w:hAnsi="Arial" w:cs="Arial"/>
          <w:szCs w:val="24"/>
        </w:rPr>
        <w:t xml:space="preserve"> in King County ages</w:t>
      </w:r>
      <w:r w:rsidR="004E5ACC" w:rsidRPr="00C036F2">
        <w:rPr>
          <w:rFonts w:ascii="Arial" w:hAnsi="Arial" w:cs="Arial"/>
          <w:szCs w:val="24"/>
        </w:rPr>
        <w:t xml:space="preserve"> </w:t>
      </w:r>
      <w:r w:rsidR="004E5ACC" w:rsidRPr="00803A74">
        <w:rPr>
          <w:rFonts w:ascii="Arial" w:hAnsi="Arial" w:cs="Arial"/>
          <w:szCs w:val="24"/>
        </w:rPr>
        <w:t xml:space="preserve">0-12 and their families. </w:t>
      </w:r>
      <w:r w:rsidR="004E5ACC" w:rsidRPr="00A046B6">
        <w:rPr>
          <w:rFonts w:ascii="Arial" w:hAnsi="Arial" w:cs="Arial"/>
          <w:szCs w:val="24"/>
        </w:rPr>
        <w:t>The program</w:t>
      </w:r>
      <w:r w:rsidR="007B7C0B" w:rsidRPr="0047433A">
        <w:rPr>
          <w:rFonts w:ascii="Arial" w:hAnsi="Arial" w:cs="Arial"/>
          <w:szCs w:val="24"/>
        </w:rPr>
        <w:t>, as described in the plan,</w:t>
      </w:r>
      <w:r w:rsidR="004E5ACC" w:rsidRPr="0047433A">
        <w:rPr>
          <w:rFonts w:ascii="Arial" w:hAnsi="Arial" w:cs="Arial"/>
          <w:szCs w:val="24"/>
        </w:rPr>
        <w:t xml:space="preserve"> would aim to expand access</w:t>
      </w:r>
      <w:r w:rsidR="004E5ACC" w:rsidRPr="007B65E2">
        <w:rPr>
          <w:rFonts w:ascii="Arial" w:hAnsi="Arial" w:cs="Arial"/>
          <w:szCs w:val="24"/>
        </w:rPr>
        <w:t xml:space="preserve"> </w:t>
      </w:r>
      <w:r w:rsidR="004E5ACC" w:rsidRPr="00C036F2">
        <w:rPr>
          <w:rFonts w:ascii="Arial" w:hAnsi="Arial" w:cs="Arial"/>
          <w:szCs w:val="24"/>
        </w:rPr>
        <w:t>for children and their families</w:t>
      </w:r>
      <w:r w:rsidR="004E5ACC" w:rsidRPr="00803A74">
        <w:rPr>
          <w:rFonts w:ascii="Arial" w:hAnsi="Arial" w:cs="Arial"/>
          <w:szCs w:val="24"/>
        </w:rPr>
        <w:t xml:space="preserve"> who are not eligible for existing federal, state, or local subsidy programs or for whom </w:t>
      </w:r>
      <w:r w:rsidR="00ED0AF0">
        <w:rPr>
          <w:rFonts w:ascii="Arial" w:hAnsi="Arial" w:cs="Arial"/>
          <w:szCs w:val="24"/>
        </w:rPr>
        <w:t>such</w:t>
      </w:r>
      <w:r w:rsidR="004E5ACC" w:rsidRPr="00C036F2">
        <w:rPr>
          <w:rFonts w:ascii="Arial" w:hAnsi="Arial" w:cs="Arial"/>
          <w:szCs w:val="24"/>
        </w:rPr>
        <w:t xml:space="preserve"> programs are insufficient</w:t>
      </w:r>
      <w:r w:rsidR="00AB4FD3" w:rsidRPr="00C036F2">
        <w:rPr>
          <w:rFonts w:ascii="Arial" w:hAnsi="Arial" w:cs="Arial"/>
          <w:szCs w:val="24"/>
        </w:rPr>
        <w:t>.</w:t>
      </w:r>
      <w:r w:rsidR="00930228" w:rsidRPr="00803A74">
        <w:rPr>
          <w:rFonts w:ascii="Arial" w:hAnsi="Arial" w:cs="Arial"/>
          <w:szCs w:val="24"/>
        </w:rPr>
        <w:t xml:space="preserve"> </w:t>
      </w:r>
      <w:r w:rsidR="00023F6B">
        <w:rPr>
          <w:rFonts w:ascii="Arial" w:hAnsi="Arial" w:cs="Arial"/>
          <w:szCs w:val="24"/>
        </w:rPr>
        <w:t xml:space="preserve">The program </w:t>
      </w:r>
      <w:r w:rsidR="00C900EA">
        <w:rPr>
          <w:rFonts w:ascii="Arial" w:hAnsi="Arial" w:cs="Arial"/>
          <w:szCs w:val="24"/>
        </w:rPr>
        <w:t>would</w:t>
      </w:r>
      <w:r w:rsidR="00023F6B">
        <w:rPr>
          <w:rFonts w:ascii="Arial" w:hAnsi="Arial" w:cs="Arial"/>
          <w:szCs w:val="24"/>
        </w:rPr>
        <w:t xml:space="preserve"> also aim to work toward advancing equity and eliminating disparities in accessing </w:t>
      </w:r>
      <w:proofErr w:type="gramStart"/>
      <w:r w:rsidR="00023F6B">
        <w:rPr>
          <w:rFonts w:ascii="Arial" w:hAnsi="Arial" w:cs="Arial"/>
          <w:szCs w:val="24"/>
        </w:rPr>
        <w:t>child care</w:t>
      </w:r>
      <w:proofErr w:type="gramEnd"/>
      <w:r w:rsidR="00023F6B">
        <w:rPr>
          <w:rFonts w:ascii="Arial" w:hAnsi="Arial" w:cs="Arial"/>
          <w:szCs w:val="24"/>
        </w:rPr>
        <w:t xml:space="preserve"> by prioritizing families who experience additional challenges to accessing care, such as families who live in areas without open child care slots, BIPOC </w:t>
      </w:r>
      <w:r w:rsidR="00023F6B">
        <w:rPr>
          <w:rStyle w:val="FootnoteReference"/>
          <w:rFonts w:ascii="Arial" w:hAnsi="Arial" w:cs="Arial"/>
          <w:szCs w:val="24"/>
        </w:rPr>
        <w:footnoteReference w:id="14"/>
      </w:r>
      <w:r w:rsidR="00023F6B">
        <w:rPr>
          <w:rFonts w:ascii="Arial" w:hAnsi="Arial" w:cs="Arial"/>
          <w:szCs w:val="24"/>
        </w:rPr>
        <w:t>families, and families whose children have disabilities or developmental delays.</w:t>
      </w:r>
    </w:p>
    <w:p w14:paraId="7F249400" w14:textId="77777777" w:rsidR="00023F6B" w:rsidRDefault="00023F6B" w:rsidP="002109B4">
      <w:pPr>
        <w:jc w:val="both"/>
        <w:rPr>
          <w:rFonts w:ascii="Arial" w:hAnsi="Arial" w:cs="Arial"/>
          <w:szCs w:val="24"/>
        </w:rPr>
      </w:pPr>
    </w:p>
    <w:p w14:paraId="7766E126" w14:textId="03878F61" w:rsidR="001F73B7" w:rsidRDefault="00ED0AF0" w:rsidP="002109B4">
      <w:pPr>
        <w:jc w:val="both"/>
        <w:rPr>
          <w:rStyle w:val="normaltextrun"/>
          <w:rFonts w:ascii="Arial" w:eastAsia="Calibri" w:hAnsi="Arial" w:cs="Arial"/>
          <w:color w:val="000000" w:themeColor="text1"/>
          <w:sz w:val="24"/>
          <w:szCs w:val="24"/>
        </w:rPr>
      </w:pPr>
      <w:r>
        <w:rPr>
          <w:rFonts w:ascii="Arial" w:hAnsi="Arial" w:cs="Arial"/>
          <w:szCs w:val="24"/>
        </w:rPr>
        <w:t xml:space="preserve">The </w:t>
      </w:r>
      <w:proofErr w:type="gramStart"/>
      <w:r w:rsidR="00023F6B">
        <w:rPr>
          <w:rFonts w:ascii="Arial" w:hAnsi="Arial" w:cs="Arial"/>
          <w:szCs w:val="24"/>
        </w:rPr>
        <w:t>child care</w:t>
      </w:r>
      <w:proofErr w:type="gramEnd"/>
      <w:r w:rsidR="00023F6B">
        <w:rPr>
          <w:rFonts w:ascii="Arial" w:hAnsi="Arial" w:cs="Arial"/>
          <w:szCs w:val="24"/>
        </w:rPr>
        <w:t xml:space="preserve"> subsidy </w:t>
      </w:r>
      <w:r>
        <w:rPr>
          <w:rFonts w:ascii="Arial" w:hAnsi="Arial" w:cs="Arial"/>
          <w:szCs w:val="24"/>
        </w:rPr>
        <w:t>eligibility cap, per the plan, will prioritize families whose incomes are slightly too high to meet the state’s eligibility criteria and will be adjusted accordingly throughout the levy period to reflect changes in state and federal policy.</w:t>
      </w:r>
      <w:r w:rsidR="00023F6B">
        <w:rPr>
          <w:rFonts w:ascii="Arial" w:hAnsi="Arial" w:cs="Arial"/>
          <w:szCs w:val="24"/>
        </w:rPr>
        <w:t xml:space="preserve"> </w:t>
      </w:r>
      <w:r w:rsidR="00187D40">
        <w:rPr>
          <w:rFonts w:ascii="Arial" w:hAnsi="Arial" w:cs="Arial"/>
          <w:szCs w:val="24"/>
        </w:rPr>
        <w:t xml:space="preserve">The </w:t>
      </w:r>
      <w:r w:rsidR="007B7C0B" w:rsidRPr="00C036F2">
        <w:rPr>
          <w:rFonts w:ascii="Arial" w:hAnsi="Arial" w:cs="Arial"/>
          <w:szCs w:val="24"/>
        </w:rPr>
        <w:t>plan notes that BSK</w:t>
      </w:r>
      <w:r w:rsidR="00930228" w:rsidRPr="00E54FF4">
        <w:rPr>
          <w:rFonts w:ascii="Arial" w:eastAsia="Calibri" w:hAnsi="Arial" w:cs="Arial"/>
          <w:szCs w:val="24"/>
        </w:rPr>
        <w:t xml:space="preserve"> will coordinate closely with local and state partners to understand where gaps and needs exist, how to coordinate services, and how best to prioritize families who need access most.</w:t>
      </w:r>
      <w:r w:rsidR="007B7C0B" w:rsidRPr="00C036F2">
        <w:rPr>
          <w:rFonts w:ascii="Arial" w:eastAsia="Calibri" w:hAnsi="Arial" w:cs="Arial"/>
          <w:szCs w:val="24"/>
        </w:rPr>
        <w:t xml:space="preserve"> </w:t>
      </w:r>
      <w:r w:rsidR="007B7C0B" w:rsidRPr="00E54FF4">
        <w:rPr>
          <w:rStyle w:val="normaltextrun"/>
          <w:rFonts w:ascii="Arial" w:eastAsia="Calibri" w:hAnsi="Arial" w:cs="Arial"/>
          <w:color w:val="000000" w:themeColor="text1"/>
          <w:sz w:val="24"/>
          <w:szCs w:val="24"/>
        </w:rPr>
        <w:t xml:space="preserve">BSK </w:t>
      </w:r>
      <w:r w:rsidR="001F73B7">
        <w:rPr>
          <w:rStyle w:val="normaltextrun"/>
          <w:rFonts w:ascii="Arial" w:eastAsia="Calibri" w:hAnsi="Arial" w:cs="Arial"/>
          <w:color w:val="000000" w:themeColor="text1"/>
          <w:sz w:val="24"/>
          <w:szCs w:val="24"/>
        </w:rPr>
        <w:t>would</w:t>
      </w:r>
      <w:r w:rsidR="001F73B7" w:rsidRPr="00E54FF4">
        <w:rPr>
          <w:rStyle w:val="normaltextrun"/>
          <w:rFonts w:ascii="Arial" w:eastAsia="Calibri" w:hAnsi="Arial" w:cs="Arial"/>
          <w:color w:val="000000" w:themeColor="text1"/>
          <w:sz w:val="24"/>
          <w:szCs w:val="24"/>
        </w:rPr>
        <w:t xml:space="preserve"> </w:t>
      </w:r>
      <w:r w:rsidR="007B7C0B" w:rsidRPr="00E54FF4">
        <w:rPr>
          <w:rStyle w:val="normaltextrun"/>
          <w:rFonts w:ascii="Arial" w:eastAsia="Calibri" w:hAnsi="Arial" w:cs="Arial"/>
          <w:color w:val="000000" w:themeColor="text1"/>
          <w:sz w:val="24"/>
          <w:szCs w:val="24"/>
        </w:rPr>
        <w:t>calibrate subsidies to ensure funding streams are aligned and leveraged to expand access and affordability and to ensure a seamless and easily accessible experience for families.</w:t>
      </w:r>
      <w:r w:rsidR="001F73B7" w:rsidDel="001F73B7">
        <w:rPr>
          <w:rStyle w:val="FootnoteReference"/>
          <w:rFonts w:ascii="Arial" w:eastAsia="Calibri" w:hAnsi="Arial" w:cs="Arial"/>
          <w:color w:val="000000" w:themeColor="text1"/>
          <w:szCs w:val="24"/>
        </w:rPr>
        <w:t xml:space="preserve"> </w:t>
      </w:r>
      <w:r w:rsidR="001F73B7" w:rsidRPr="002109B4">
        <w:rPr>
          <w:rFonts w:ascii="Arial" w:hAnsi="Arial" w:cs="Arial"/>
        </w:rPr>
        <w:t xml:space="preserve">According to Executive staff, the reimbursement rate will be determined in partnership with the Children and Families Child Care Task Force, DCYF and local partners. </w:t>
      </w:r>
      <w:r w:rsidR="00854BD8">
        <w:rPr>
          <w:rStyle w:val="FootnoteReference"/>
          <w:rFonts w:ascii="Arial" w:eastAsia="Calibri" w:hAnsi="Arial" w:cs="Arial"/>
          <w:color w:val="000000" w:themeColor="text1"/>
          <w:szCs w:val="24"/>
        </w:rPr>
        <w:footnoteReference w:id="15"/>
      </w:r>
    </w:p>
    <w:p w14:paraId="0EC998CF" w14:textId="77777777" w:rsidR="004E5ACC" w:rsidRDefault="004E5ACC" w:rsidP="002109B4">
      <w:pPr>
        <w:jc w:val="both"/>
        <w:rPr>
          <w:rFonts w:ascii="Arial" w:hAnsi="Arial"/>
        </w:rPr>
      </w:pPr>
    </w:p>
    <w:p w14:paraId="2FDF6712" w14:textId="506C20B7" w:rsidR="00805C1A" w:rsidRDefault="004E5ACC" w:rsidP="002109B4">
      <w:pPr>
        <w:jc w:val="both"/>
        <w:rPr>
          <w:rFonts w:ascii="Arial" w:hAnsi="Arial" w:cs="Arial"/>
          <w:szCs w:val="24"/>
        </w:rPr>
      </w:pPr>
      <w:r w:rsidRPr="00C036F2">
        <w:rPr>
          <w:rFonts w:ascii="Arial" w:hAnsi="Arial" w:cs="Arial"/>
          <w:szCs w:val="24"/>
        </w:rPr>
        <w:t>Additionally, the plan prop</w:t>
      </w:r>
      <w:r w:rsidRPr="00803A74">
        <w:rPr>
          <w:rFonts w:ascii="Arial" w:hAnsi="Arial" w:cs="Arial"/>
          <w:szCs w:val="24"/>
        </w:rPr>
        <w:t>oses to allocate at least $5 million annually during the levy</w:t>
      </w:r>
      <w:r w:rsidRPr="00A046B6">
        <w:rPr>
          <w:rFonts w:ascii="Arial" w:hAnsi="Arial" w:cs="Arial"/>
          <w:szCs w:val="24"/>
        </w:rPr>
        <w:t xml:space="preserve"> to </w:t>
      </w:r>
      <w:r w:rsidRPr="0047433A">
        <w:rPr>
          <w:rFonts w:ascii="Arial" w:hAnsi="Arial" w:cs="Arial"/>
          <w:szCs w:val="24"/>
        </w:rPr>
        <w:t xml:space="preserve">establish a BSK Wage Boost Demonstration Project, whereby a salary supplement </w:t>
      </w:r>
      <w:r w:rsidR="00804E23">
        <w:rPr>
          <w:rFonts w:ascii="Arial" w:hAnsi="Arial" w:cs="Arial"/>
          <w:szCs w:val="24"/>
        </w:rPr>
        <w:t>will</w:t>
      </w:r>
      <w:r w:rsidR="00804E23" w:rsidRPr="0047433A">
        <w:rPr>
          <w:rFonts w:ascii="Arial" w:hAnsi="Arial" w:cs="Arial"/>
          <w:szCs w:val="24"/>
        </w:rPr>
        <w:t xml:space="preserve"> </w:t>
      </w:r>
      <w:r w:rsidRPr="0047433A">
        <w:rPr>
          <w:rFonts w:ascii="Arial" w:hAnsi="Arial" w:cs="Arial"/>
          <w:szCs w:val="24"/>
        </w:rPr>
        <w:t xml:space="preserve">be </w:t>
      </w:r>
      <w:r w:rsidR="00017C6D">
        <w:rPr>
          <w:rFonts w:ascii="Arial" w:hAnsi="Arial" w:cs="Arial"/>
          <w:szCs w:val="24"/>
        </w:rPr>
        <w:t xml:space="preserve">made </w:t>
      </w:r>
      <w:r w:rsidRPr="00803A74">
        <w:rPr>
          <w:rFonts w:ascii="Arial" w:hAnsi="Arial" w:cs="Arial"/>
          <w:szCs w:val="24"/>
        </w:rPr>
        <w:t xml:space="preserve">available </w:t>
      </w:r>
      <w:r w:rsidR="00A25FA7">
        <w:rPr>
          <w:rFonts w:ascii="Arial" w:hAnsi="Arial" w:cs="Arial"/>
          <w:szCs w:val="24"/>
        </w:rPr>
        <w:t>to</w:t>
      </w:r>
      <w:r w:rsidRPr="00803A74">
        <w:rPr>
          <w:rFonts w:ascii="Arial" w:hAnsi="Arial" w:cs="Arial"/>
          <w:szCs w:val="24"/>
        </w:rPr>
        <w:t xml:space="preserve"> </w:t>
      </w:r>
      <w:r w:rsidR="00A332DB" w:rsidRPr="00755085">
        <w:rPr>
          <w:rFonts w:ascii="Arial" w:hAnsi="Arial" w:cs="Arial"/>
          <w:szCs w:val="24"/>
        </w:rPr>
        <w:t xml:space="preserve">project </w:t>
      </w:r>
      <w:r w:rsidRPr="00803A74">
        <w:rPr>
          <w:rFonts w:ascii="Arial" w:hAnsi="Arial" w:cs="Arial"/>
          <w:szCs w:val="24"/>
        </w:rPr>
        <w:t>participants.</w:t>
      </w:r>
      <w:r w:rsidR="00755085" w:rsidRPr="00755085">
        <w:rPr>
          <w:rFonts w:ascii="Arial" w:hAnsi="Arial" w:cs="Arial"/>
          <w:szCs w:val="24"/>
        </w:rPr>
        <w:t xml:space="preserve"> Per the implementation plan, BSK </w:t>
      </w:r>
      <w:r w:rsidR="00804E23">
        <w:rPr>
          <w:rFonts w:ascii="Arial" w:hAnsi="Arial" w:cs="Arial"/>
          <w:szCs w:val="24"/>
        </w:rPr>
        <w:t>will</w:t>
      </w:r>
      <w:r w:rsidR="00804E23" w:rsidRPr="00755085">
        <w:rPr>
          <w:rFonts w:ascii="Arial" w:hAnsi="Arial" w:cs="Arial"/>
          <w:szCs w:val="24"/>
        </w:rPr>
        <w:t xml:space="preserve"> </w:t>
      </w:r>
      <w:r w:rsidR="00755085" w:rsidRPr="00755085">
        <w:rPr>
          <w:rFonts w:ascii="Arial" w:hAnsi="Arial" w:cs="Arial"/>
          <w:szCs w:val="24"/>
        </w:rPr>
        <w:t xml:space="preserve">partner with </w:t>
      </w:r>
      <w:r w:rsidR="00755085" w:rsidRPr="00E54FF4">
        <w:rPr>
          <w:rFonts w:ascii="Arial" w:eastAsia="Calibri" w:hAnsi="Arial" w:cs="Arial"/>
          <w:color w:val="000000" w:themeColor="text1"/>
          <w:szCs w:val="24"/>
        </w:rPr>
        <w:t xml:space="preserve">an intermediary that will be responsible for distributing funds and data collection. </w:t>
      </w:r>
      <w:r w:rsidR="003C2E9A" w:rsidRPr="00C036F2">
        <w:rPr>
          <w:rFonts w:ascii="Arial" w:hAnsi="Arial" w:cs="Arial"/>
          <w:szCs w:val="24"/>
        </w:rPr>
        <w:t xml:space="preserve">Eligible </w:t>
      </w:r>
      <w:r w:rsidR="00755085" w:rsidRPr="00C036F2">
        <w:rPr>
          <w:rFonts w:ascii="Arial" w:hAnsi="Arial" w:cs="Arial"/>
          <w:szCs w:val="24"/>
        </w:rPr>
        <w:t xml:space="preserve">project </w:t>
      </w:r>
      <w:r w:rsidR="003C2E9A" w:rsidRPr="00C036F2">
        <w:rPr>
          <w:rFonts w:ascii="Arial" w:hAnsi="Arial" w:cs="Arial"/>
          <w:szCs w:val="24"/>
        </w:rPr>
        <w:t>p</w:t>
      </w:r>
      <w:r w:rsidRPr="00C036F2">
        <w:rPr>
          <w:rFonts w:ascii="Arial" w:hAnsi="Arial" w:cs="Arial"/>
          <w:szCs w:val="24"/>
        </w:rPr>
        <w:t>art</w:t>
      </w:r>
      <w:r w:rsidRPr="00803A74">
        <w:rPr>
          <w:rFonts w:ascii="Arial" w:hAnsi="Arial" w:cs="Arial"/>
          <w:szCs w:val="24"/>
        </w:rPr>
        <w:t>icipants</w:t>
      </w:r>
      <w:r w:rsidR="00755085" w:rsidRPr="00755085">
        <w:rPr>
          <w:rFonts w:ascii="Arial" w:hAnsi="Arial" w:cs="Arial"/>
          <w:szCs w:val="24"/>
        </w:rPr>
        <w:t xml:space="preserve"> </w:t>
      </w:r>
      <w:r w:rsidR="00804E23">
        <w:rPr>
          <w:rFonts w:ascii="Arial" w:hAnsi="Arial" w:cs="Arial"/>
          <w:szCs w:val="24"/>
        </w:rPr>
        <w:t>are proposed to</w:t>
      </w:r>
      <w:r w:rsidR="00804E23" w:rsidRPr="00803A74">
        <w:rPr>
          <w:rFonts w:ascii="Arial" w:hAnsi="Arial" w:cs="Arial"/>
          <w:szCs w:val="24"/>
        </w:rPr>
        <w:t xml:space="preserve"> </w:t>
      </w:r>
      <w:r w:rsidR="00201FD7">
        <w:rPr>
          <w:rFonts w:ascii="Arial" w:hAnsi="Arial" w:cs="Arial"/>
          <w:szCs w:val="24"/>
        </w:rPr>
        <w:t>include</w:t>
      </w:r>
      <w:r w:rsidRPr="00803A74">
        <w:rPr>
          <w:rFonts w:ascii="Arial" w:hAnsi="Arial" w:cs="Arial"/>
          <w:szCs w:val="24"/>
        </w:rPr>
        <w:t xml:space="preserve"> low-paid </w:t>
      </w:r>
      <w:proofErr w:type="gramStart"/>
      <w:r w:rsidRPr="00803A74">
        <w:rPr>
          <w:rFonts w:ascii="Arial" w:hAnsi="Arial" w:cs="Arial"/>
          <w:szCs w:val="24"/>
        </w:rPr>
        <w:t>child care</w:t>
      </w:r>
      <w:proofErr w:type="gramEnd"/>
      <w:r w:rsidRPr="00803A74">
        <w:rPr>
          <w:rFonts w:ascii="Arial" w:hAnsi="Arial" w:cs="Arial"/>
          <w:szCs w:val="24"/>
        </w:rPr>
        <w:t xml:space="preserve"> providers </w:t>
      </w:r>
      <w:r w:rsidRPr="00C036F2">
        <w:rPr>
          <w:rFonts w:ascii="Arial" w:hAnsi="Arial" w:cs="Arial"/>
          <w:szCs w:val="24"/>
        </w:rPr>
        <w:t>working with children ages 0-12 in King County.</w:t>
      </w:r>
    </w:p>
    <w:p w14:paraId="2353CEE1" w14:textId="77777777" w:rsidR="009254D6" w:rsidRDefault="009254D6" w:rsidP="002109B4">
      <w:pPr>
        <w:jc w:val="both"/>
        <w:rPr>
          <w:rFonts w:ascii="Arial" w:hAnsi="Arial" w:cs="Arial"/>
          <w:szCs w:val="24"/>
        </w:rPr>
      </w:pPr>
    </w:p>
    <w:p w14:paraId="6BEBBBEB" w14:textId="4A9CA10E" w:rsidR="002A2271" w:rsidRDefault="009254D6" w:rsidP="002109B4">
      <w:pPr>
        <w:jc w:val="both"/>
        <w:rPr>
          <w:rFonts w:ascii="Arial" w:eastAsia="Calibri" w:hAnsi="Arial" w:cs="Arial"/>
          <w:color w:val="000000" w:themeColor="text1"/>
          <w:szCs w:val="24"/>
        </w:rPr>
      </w:pPr>
      <w:r>
        <w:rPr>
          <w:rFonts w:ascii="Arial" w:hAnsi="Arial" w:cs="Arial"/>
          <w:szCs w:val="24"/>
        </w:rPr>
        <w:t>The</w:t>
      </w:r>
      <w:r w:rsidR="006C4FBE" w:rsidRPr="00E54FF4">
        <w:rPr>
          <w:rFonts w:ascii="Arial" w:eastAsia="Calibri" w:hAnsi="Arial" w:cs="Arial"/>
          <w:color w:val="000000" w:themeColor="text1"/>
          <w:szCs w:val="24"/>
        </w:rPr>
        <w:t xml:space="preserve"> project is expected to take the form of an hourly wage boost or a retention bonus model based on length of service and </w:t>
      </w:r>
      <w:r w:rsidR="000C57E9">
        <w:rPr>
          <w:rFonts w:ascii="Arial" w:eastAsia="Calibri" w:hAnsi="Arial" w:cs="Arial"/>
          <w:color w:val="000000" w:themeColor="text1"/>
          <w:szCs w:val="24"/>
        </w:rPr>
        <w:t>is projected to</w:t>
      </w:r>
      <w:r w:rsidR="000C57E9" w:rsidRPr="00E54FF4">
        <w:rPr>
          <w:rFonts w:ascii="Arial" w:eastAsia="Calibri" w:hAnsi="Arial" w:cs="Arial"/>
          <w:color w:val="000000" w:themeColor="text1"/>
          <w:szCs w:val="24"/>
        </w:rPr>
        <w:t xml:space="preserve"> </w:t>
      </w:r>
      <w:r w:rsidR="006C4FBE" w:rsidRPr="00E54FF4">
        <w:rPr>
          <w:rFonts w:ascii="Arial" w:eastAsia="Calibri" w:hAnsi="Arial" w:cs="Arial"/>
          <w:color w:val="000000" w:themeColor="text1"/>
          <w:szCs w:val="24"/>
        </w:rPr>
        <w:t>reach at least 1,400 providers, prioritizing those working in areas with limited child care access or serving low-income families.</w:t>
      </w:r>
      <w:r w:rsidR="006C4FBE" w:rsidRPr="00E54FF4">
        <w:rPr>
          <w:rStyle w:val="FootnoteReference"/>
          <w:rFonts w:ascii="Arial" w:eastAsia="Calibri" w:hAnsi="Arial" w:cs="Arial"/>
          <w:color w:val="000000" w:themeColor="text1"/>
          <w:szCs w:val="24"/>
        </w:rPr>
        <w:footnoteReference w:id="16"/>
      </w:r>
      <w:r w:rsidR="006C4FBE" w:rsidRPr="00E54FF4">
        <w:rPr>
          <w:rFonts w:ascii="Arial" w:eastAsia="Calibri" w:hAnsi="Arial" w:cs="Arial"/>
          <w:color w:val="000000" w:themeColor="text1"/>
          <w:szCs w:val="24"/>
        </w:rPr>
        <w:t xml:space="preserve"> </w:t>
      </w:r>
      <w:r>
        <w:rPr>
          <w:rFonts w:ascii="Arial" w:eastAsia="Calibri" w:hAnsi="Arial" w:cs="Arial"/>
          <w:color w:val="000000" w:themeColor="text1"/>
          <w:szCs w:val="24"/>
        </w:rPr>
        <w:t>Per the transmitted plan</w:t>
      </w:r>
      <w:r w:rsidR="006C4FBE" w:rsidRPr="00E54FF4">
        <w:rPr>
          <w:rFonts w:ascii="Arial" w:eastAsia="Calibri" w:hAnsi="Arial" w:cs="Arial"/>
          <w:color w:val="000000" w:themeColor="text1"/>
          <w:szCs w:val="24"/>
        </w:rPr>
        <w:t xml:space="preserve">, </w:t>
      </w:r>
      <w:r w:rsidR="00DA3403" w:rsidRPr="00C036F2">
        <w:rPr>
          <w:rFonts w:ascii="Arial" w:eastAsia="Calibri" w:hAnsi="Arial" w:cs="Arial"/>
          <w:color w:val="000000" w:themeColor="text1"/>
          <w:szCs w:val="24"/>
        </w:rPr>
        <w:t>BSK</w:t>
      </w:r>
      <w:r w:rsidR="006C4FBE" w:rsidRPr="00E54FF4">
        <w:rPr>
          <w:rFonts w:ascii="Arial" w:eastAsia="Calibri" w:hAnsi="Arial" w:cs="Arial"/>
          <w:i/>
          <w:iCs/>
          <w:color w:val="000000" w:themeColor="text1"/>
          <w:szCs w:val="24"/>
        </w:rPr>
        <w:t xml:space="preserve"> </w:t>
      </w:r>
      <w:r w:rsidR="006C4FBE" w:rsidRPr="00E54FF4">
        <w:rPr>
          <w:rFonts w:ascii="Arial" w:eastAsia="Calibri" w:hAnsi="Arial" w:cs="Arial"/>
          <w:color w:val="000000" w:themeColor="text1"/>
          <w:szCs w:val="24"/>
        </w:rPr>
        <w:t xml:space="preserve">will engage with child care providers and staff to design and refine the project’s specific eligibility parameters, priorities, and structure, and to minimize disparities in access to the program potentially experienced by smaller providers with limited infrastructure. </w:t>
      </w:r>
      <w:r>
        <w:rPr>
          <w:rFonts w:ascii="Arial" w:eastAsia="Calibri" w:hAnsi="Arial" w:cs="Arial"/>
          <w:color w:val="000000" w:themeColor="text1"/>
          <w:szCs w:val="24"/>
        </w:rPr>
        <w:t>P</w:t>
      </w:r>
      <w:r w:rsidR="006C4FBE" w:rsidRPr="00E54FF4">
        <w:rPr>
          <w:rFonts w:ascii="Arial" w:eastAsia="Calibri" w:hAnsi="Arial" w:cs="Arial"/>
          <w:color w:val="000000" w:themeColor="text1"/>
          <w:szCs w:val="24"/>
        </w:rPr>
        <w:t xml:space="preserve">articipating individual </w:t>
      </w:r>
      <w:proofErr w:type="gramStart"/>
      <w:r w:rsidR="006C4FBE" w:rsidRPr="00E54FF4">
        <w:rPr>
          <w:rFonts w:ascii="Arial" w:eastAsia="Calibri" w:hAnsi="Arial" w:cs="Arial"/>
          <w:color w:val="000000" w:themeColor="text1"/>
          <w:szCs w:val="24"/>
        </w:rPr>
        <w:t>child care</w:t>
      </w:r>
      <w:proofErr w:type="gramEnd"/>
      <w:r w:rsidR="006C4FBE" w:rsidRPr="00E54FF4">
        <w:rPr>
          <w:rFonts w:ascii="Arial" w:eastAsia="Calibri" w:hAnsi="Arial" w:cs="Arial"/>
          <w:color w:val="000000" w:themeColor="text1"/>
          <w:szCs w:val="24"/>
        </w:rPr>
        <w:t xml:space="preserve"> providers</w:t>
      </w:r>
      <w:r w:rsidR="006C4FBE" w:rsidRPr="00C036F2">
        <w:rPr>
          <w:rFonts w:ascii="Arial" w:eastAsia="Calibri" w:hAnsi="Arial" w:cs="Arial"/>
          <w:color w:val="000000" w:themeColor="text1"/>
          <w:szCs w:val="24"/>
        </w:rPr>
        <w:t xml:space="preserve"> </w:t>
      </w:r>
      <w:r w:rsidR="006C4FBE" w:rsidRPr="00E54FF4">
        <w:rPr>
          <w:rFonts w:ascii="Arial" w:eastAsia="Calibri" w:hAnsi="Arial" w:cs="Arial"/>
          <w:color w:val="000000" w:themeColor="text1"/>
          <w:szCs w:val="24"/>
        </w:rPr>
        <w:t xml:space="preserve">would be accepted on a rolling basis and will be able to remain in the project for the duration of their employment or through 2027, whichever comes first. The plan notes that BSK will </w:t>
      </w:r>
      <w:r w:rsidR="006C4FBE" w:rsidRPr="00E54FF4">
        <w:rPr>
          <w:rFonts w:ascii="Arial" w:eastAsia="Calibri" w:hAnsi="Arial" w:cs="Arial"/>
          <w:color w:val="000000" w:themeColor="text1"/>
          <w:szCs w:val="24"/>
        </w:rPr>
        <w:lastRenderedPageBreak/>
        <w:t xml:space="preserve">ensure sufficient technical assistance to support </w:t>
      </w:r>
      <w:proofErr w:type="gramStart"/>
      <w:r w:rsidR="006C4FBE" w:rsidRPr="00E54FF4">
        <w:rPr>
          <w:rFonts w:ascii="Arial" w:eastAsia="Calibri" w:hAnsi="Arial" w:cs="Arial"/>
          <w:color w:val="000000" w:themeColor="text1"/>
          <w:szCs w:val="24"/>
        </w:rPr>
        <w:t>child care</w:t>
      </w:r>
      <w:proofErr w:type="gramEnd"/>
      <w:r w:rsidR="006C4FBE" w:rsidRPr="00E54FF4">
        <w:rPr>
          <w:rFonts w:ascii="Arial" w:eastAsia="Calibri" w:hAnsi="Arial" w:cs="Arial"/>
          <w:color w:val="000000" w:themeColor="text1"/>
          <w:szCs w:val="24"/>
        </w:rPr>
        <w:t xml:space="preserve"> providers, teachers, and staff in equitably accessing the program.</w:t>
      </w:r>
    </w:p>
    <w:p w14:paraId="5AB201D3" w14:textId="440178C1" w:rsidR="00DE160F" w:rsidRPr="00DE160F" w:rsidRDefault="00DE160F" w:rsidP="002109B4">
      <w:pPr>
        <w:jc w:val="both"/>
        <w:rPr>
          <w:rFonts w:ascii="Arial" w:eastAsia="Calibri" w:hAnsi="Arial" w:cs="Arial"/>
          <w:color w:val="000000" w:themeColor="text1"/>
          <w:szCs w:val="24"/>
        </w:rPr>
      </w:pPr>
      <w:r w:rsidRPr="00DE160F">
        <w:rPr>
          <w:rFonts w:ascii="Arial" w:eastAsia="Calibri" w:hAnsi="Arial" w:cs="Arial"/>
          <w:color w:val="000000" w:themeColor="text1"/>
          <w:szCs w:val="24"/>
        </w:rPr>
        <w:t xml:space="preserve">According to Executive staff, </w:t>
      </w:r>
      <w:r w:rsidRPr="002C3569">
        <w:rPr>
          <w:rFonts w:ascii="Arial" w:hAnsi="Arial" w:cs="Arial"/>
        </w:rPr>
        <w:t>the Executive intends to partner with the Children and Families Strategy Task Force, the State Department of Children, Youth and Families (DCYF), Seattle and other community partners to develop specific criteria, including income eligibility, for both programs. Specific criteria for the Child Care subsidies and Wage Boost would be defined in the respective RFP processes based on priorities identified during that engagement. Currently, DCYF is still developing program details for the new Fair Start Act. As further noted, this engagement will allow King County to leverage state resources and serve the lowest income, most vulnerable households not otherwise served by state and other resources.</w:t>
      </w:r>
    </w:p>
    <w:p w14:paraId="4A02A74E" w14:textId="77777777" w:rsidR="008648C0" w:rsidRPr="00C036F2" w:rsidRDefault="008648C0" w:rsidP="002109B4">
      <w:pPr>
        <w:jc w:val="both"/>
        <w:rPr>
          <w:rFonts w:ascii="Arial" w:hAnsi="Arial" w:cs="Arial"/>
        </w:rPr>
      </w:pPr>
    </w:p>
    <w:p w14:paraId="576503CB" w14:textId="5D7D8509" w:rsidR="00197B1C" w:rsidRDefault="00197B1C" w:rsidP="001C4B19">
      <w:pPr>
        <w:jc w:val="both"/>
        <w:rPr>
          <w:rFonts w:ascii="Arial" w:hAnsi="Arial" w:cs="Arial"/>
          <w:szCs w:val="24"/>
        </w:rPr>
      </w:pPr>
      <w:r>
        <w:rPr>
          <w:rFonts w:ascii="Arial" w:hAnsi="Arial" w:cs="Arial"/>
          <w:b/>
          <w:bCs/>
          <w:szCs w:val="24"/>
        </w:rPr>
        <w:t xml:space="preserve">Youth and Family Homelessness Prevention Initiative: </w:t>
      </w:r>
      <w:r w:rsidRPr="002A2DF2">
        <w:rPr>
          <w:rFonts w:ascii="Arial" w:hAnsi="Arial" w:cs="Arial"/>
          <w:b/>
          <w:bCs/>
          <w:i/>
          <w:iCs/>
          <w:szCs w:val="24"/>
        </w:rPr>
        <w:t>$</w:t>
      </w:r>
      <w:r w:rsidR="00D60CF1">
        <w:rPr>
          <w:rFonts w:ascii="Arial" w:hAnsi="Arial" w:cs="Arial"/>
          <w:b/>
          <w:bCs/>
          <w:i/>
          <w:iCs/>
          <w:szCs w:val="24"/>
        </w:rPr>
        <w:t>29.2</w:t>
      </w:r>
      <w:r w:rsidRPr="002A2DF2">
        <w:rPr>
          <w:rFonts w:ascii="Arial" w:hAnsi="Arial" w:cs="Arial"/>
          <w:b/>
          <w:bCs/>
          <w:i/>
          <w:iCs/>
          <w:szCs w:val="24"/>
        </w:rPr>
        <w:t xml:space="preserve"> Million </w:t>
      </w:r>
      <w:r w:rsidR="00DF1613">
        <w:rPr>
          <w:rFonts w:ascii="Arial" w:hAnsi="Arial" w:cs="Arial"/>
          <w:b/>
          <w:bCs/>
          <w:i/>
          <w:iCs/>
          <w:szCs w:val="24"/>
        </w:rPr>
        <w:t xml:space="preserve">Total </w:t>
      </w:r>
      <w:r w:rsidRPr="002A2DF2">
        <w:rPr>
          <w:rFonts w:ascii="Arial" w:hAnsi="Arial" w:cs="Arial"/>
          <w:b/>
          <w:bCs/>
          <w:i/>
          <w:iCs/>
          <w:szCs w:val="24"/>
        </w:rPr>
        <w:t>Estimated Levy Investment.</w:t>
      </w:r>
      <w:r w:rsidR="00D60CF1">
        <w:rPr>
          <w:rFonts w:ascii="Arial" w:hAnsi="Arial" w:cs="Arial"/>
          <w:b/>
          <w:bCs/>
          <w:i/>
          <w:iCs/>
          <w:szCs w:val="24"/>
        </w:rPr>
        <w:t xml:space="preserve"> </w:t>
      </w:r>
      <w:r w:rsidR="00B33ADE">
        <w:rPr>
          <w:rFonts w:ascii="Arial" w:hAnsi="Arial" w:cs="Arial"/>
          <w:szCs w:val="24"/>
        </w:rPr>
        <w:t xml:space="preserve">The </w:t>
      </w:r>
      <w:r w:rsidR="00CE6D94">
        <w:rPr>
          <w:rFonts w:ascii="Arial" w:hAnsi="Arial" w:cs="Arial"/>
          <w:szCs w:val="24"/>
        </w:rPr>
        <w:t>implementation plan</w:t>
      </w:r>
      <w:r w:rsidR="00B33ADE">
        <w:rPr>
          <w:rFonts w:ascii="Arial" w:hAnsi="Arial" w:cs="Arial"/>
          <w:szCs w:val="24"/>
        </w:rPr>
        <w:t xml:space="preserve"> </w:t>
      </w:r>
      <w:r w:rsidR="000C57E9">
        <w:rPr>
          <w:rFonts w:ascii="Arial" w:hAnsi="Arial" w:cs="Arial"/>
          <w:szCs w:val="24"/>
        </w:rPr>
        <w:t>propose</w:t>
      </w:r>
      <w:r w:rsidR="00C57C03">
        <w:rPr>
          <w:rFonts w:ascii="Arial" w:hAnsi="Arial" w:cs="Arial"/>
          <w:szCs w:val="24"/>
        </w:rPr>
        <w:t>s</w:t>
      </w:r>
      <w:r w:rsidR="000C57E9">
        <w:rPr>
          <w:rFonts w:ascii="Arial" w:hAnsi="Arial" w:cs="Arial"/>
          <w:szCs w:val="24"/>
        </w:rPr>
        <w:t xml:space="preserve"> to </w:t>
      </w:r>
      <w:r w:rsidR="00B33ADE">
        <w:rPr>
          <w:rFonts w:ascii="Arial" w:hAnsi="Arial" w:cs="Arial"/>
          <w:szCs w:val="24"/>
        </w:rPr>
        <w:t xml:space="preserve">increase funding for the YFHPI by approximately $8 million during the renewal levy period to </w:t>
      </w:r>
      <w:r w:rsidR="000C57E9">
        <w:rPr>
          <w:rFonts w:ascii="Arial" w:hAnsi="Arial" w:cs="Arial"/>
          <w:szCs w:val="24"/>
        </w:rPr>
        <w:t xml:space="preserve">a total of </w:t>
      </w:r>
      <w:r w:rsidR="00B33ADE">
        <w:rPr>
          <w:rFonts w:ascii="Arial" w:hAnsi="Arial" w:cs="Arial"/>
          <w:szCs w:val="24"/>
        </w:rPr>
        <w:t xml:space="preserve">approximately $29.2 million </w:t>
      </w:r>
      <w:proofErr w:type="gramStart"/>
      <w:r w:rsidR="000C57E9">
        <w:rPr>
          <w:rFonts w:ascii="Arial" w:hAnsi="Arial" w:cs="Arial"/>
          <w:szCs w:val="24"/>
        </w:rPr>
        <w:t xml:space="preserve">in order </w:t>
      </w:r>
      <w:r w:rsidR="00B33ADE">
        <w:rPr>
          <w:rFonts w:ascii="Arial" w:hAnsi="Arial" w:cs="Arial"/>
          <w:szCs w:val="24"/>
        </w:rPr>
        <w:t>to</w:t>
      </w:r>
      <w:proofErr w:type="gramEnd"/>
      <w:r w:rsidR="00B33ADE">
        <w:rPr>
          <w:rFonts w:ascii="Arial" w:hAnsi="Arial" w:cs="Arial"/>
          <w:szCs w:val="24"/>
        </w:rPr>
        <w:t xml:space="preserve"> support equitable pay </w:t>
      </w:r>
      <w:r w:rsidR="00CD42F4">
        <w:rPr>
          <w:rFonts w:ascii="Arial" w:hAnsi="Arial" w:cs="Arial"/>
          <w:szCs w:val="24"/>
        </w:rPr>
        <w:t xml:space="preserve">standards </w:t>
      </w:r>
      <w:r w:rsidR="00B33ADE">
        <w:rPr>
          <w:rFonts w:ascii="Arial" w:hAnsi="Arial" w:cs="Arial"/>
          <w:szCs w:val="24"/>
        </w:rPr>
        <w:t>for case managers</w:t>
      </w:r>
      <w:r w:rsidR="001A316F">
        <w:rPr>
          <w:rFonts w:ascii="Arial" w:hAnsi="Arial" w:cs="Arial"/>
          <w:szCs w:val="24"/>
        </w:rPr>
        <w:t xml:space="preserve"> supporting YFHPI participants across all </w:t>
      </w:r>
      <w:r w:rsidR="000C57E9">
        <w:rPr>
          <w:rFonts w:ascii="Arial" w:hAnsi="Arial" w:cs="Arial"/>
          <w:szCs w:val="24"/>
        </w:rPr>
        <w:t xml:space="preserve">program </w:t>
      </w:r>
      <w:r w:rsidR="001A316F">
        <w:rPr>
          <w:rFonts w:ascii="Arial" w:hAnsi="Arial" w:cs="Arial"/>
          <w:szCs w:val="24"/>
        </w:rPr>
        <w:t xml:space="preserve">contractors </w:t>
      </w:r>
      <w:r w:rsidR="000C57E9">
        <w:rPr>
          <w:rFonts w:ascii="Arial" w:hAnsi="Arial" w:cs="Arial"/>
          <w:szCs w:val="24"/>
        </w:rPr>
        <w:t xml:space="preserve">to </w:t>
      </w:r>
      <w:r w:rsidR="006E1F5E">
        <w:rPr>
          <w:rFonts w:ascii="Arial" w:hAnsi="Arial" w:cs="Arial"/>
          <w:szCs w:val="24"/>
        </w:rPr>
        <w:t>positively impact</w:t>
      </w:r>
      <w:r w:rsidR="001A316F">
        <w:rPr>
          <w:rFonts w:ascii="Arial" w:hAnsi="Arial" w:cs="Arial"/>
          <w:szCs w:val="24"/>
        </w:rPr>
        <w:t xml:space="preserve"> workforce turnover and improve service quality</w:t>
      </w:r>
      <w:r w:rsidR="00B33ADE">
        <w:rPr>
          <w:rFonts w:ascii="Arial" w:hAnsi="Arial" w:cs="Arial"/>
          <w:szCs w:val="24"/>
        </w:rPr>
        <w:t>.</w:t>
      </w:r>
      <w:r w:rsidR="00954BEB">
        <w:rPr>
          <w:rFonts w:ascii="Arial" w:hAnsi="Arial" w:cs="Arial"/>
          <w:szCs w:val="24"/>
        </w:rPr>
        <w:t xml:space="preserve"> The program is anticipated to serve approximately 2,000 families </w:t>
      </w:r>
      <w:r w:rsidR="00DA6D28">
        <w:rPr>
          <w:rFonts w:ascii="Arial" w:hAnsi="Arial" w:cs="Arial"/>
          <w:szCs w:val="24"/>
        </w:rPr>
        <w:t>each year</w:t>
      </w:r>
      <w:r w:rsidR="00954BEB">
        <w:rPr>
          <w:rFonts w:ascii="Arial" w:hAnsi="Arial" w:cs="Arial"/>
          <w:szCs w:val="24"/>
        </w:rPr>
        <w:t xml:space="preserve"> during the </w:t>
      </w:r>
      <w:r w:rsidR="00EF6476">
        <w:rPr>
          <w:rFonts w:ascii="Arial" w:hAnsi="Arial" w:cs="Arial"/>
          <w:szCs w:val="24"/>
        </w:rPr>
        <w:t xml:space="preserve">renewal </w:t>
      </w:r>
      <w:r w:rsidR="00954BEB">
        <w:rPr>
          <w:rFonts w:ascii="Arial" w:hAnsi="Arial" w:cs="Arial"/>
          <w:szCs w:val="24"/>
        </w:rPr>
        <w:t>levy period.</w:t>
      </w:r>
    </w:p>
    <w:p w14:paraId="15DADD79" w14:textId="77777777" w:rsidR="00277817" w:rsidRDefault="00277817" w:rsidP="001C4B19">
      <w:pPr>
        <w:jc w:val="both"/>
        <w:rPr>
          <w:rFonts w:ascii="Arial" w:hAnsi="Arial" w:cs="Arial"/>
          <w:szCs w:val="24"/>
        </w:rPr>
      </w:pPr>
    </w:p>
    <w:p w14:paraId="6D4F1142" w14:textId="336580E3" w:rsidR="006C40FB" w:rsidRPr="00E54FF4" w:rsidRDefault="0015364B" w:rsidP="001C4B19">
      <w:pPr>
        <w:jc w:val="both"/>
        <w:rPr>
          <w:rFonts w:ascii="Arial" w:eastAsia="Calibri" w:hAnsi="Arial" w:cs="Arial"/>
          <w:szCs w:val="24"/>
        </w:rPr>
      </w:pPr>
      <w:r>
        <w:rPr>
          <w:rFonts w:ascii="Arial" w:hAnsi="Arial" w:cs="Arial"/>
          <w:b/>
          <w:bCs/>
          <w:szCs w:val="24"/>
        </w:rPr>
        <w:t>Technical Assistance and Capacity Bui</w:t>
      </w:r>
      <w:r w:rsidR="00A51670">
        <w:rPr>
          <w:rFonts w:ascii="Arial" w:hAnsi="Arial" w:cs="Arial"/>
          <w:b/>
          <w:bCs/>
          <w:szCs w:val="24"/>
        </w:rPr>
        <w:t>l</w:t>
      </w:r>
      <w:r>
        <w:rPr>
          <w:rFonts w:ascii="Arial" w:hAnsi="Arial" w:cs="Arial"/>
          <w:b/>
          <w:bCs/>
          <w:szCs w:val="24"/>
        </w:rPr>
        <w:t>ding</w:t>
      </w:r>
      <w:r w:rsidR="00EC6646">
        <w:rPr>
          <w:rStyle w:val="FootnoteReference"/>
          <w:rFonts w:ascii="Arial" w:hAnsi="Arial" w:cs="Arial"/>
          <w:b/>
          <w:bCs/>
          <w:szCs w:val="24"/>
        </w:rPr>
        <w:footnoteReference w:id="17"/>
      </w:r>
      <w:r>
        <w:rPr>
          <w:rFonts w:ascii="Arial" w:hAnsi="Arial" w:cs="Arial"/>
          <w:b/>
          <w:bCs/>
          <w:szCs w:val="24"/>
        </w:rPr>
        <w:t xml:space="preserve">: </w:t>
      </w:r>
      <w:r w:rsidRPr="00A046B6">
        <w:rPr>
          <w:rFonts w:ascii="Arial" w:hAnsi="Arial" w:cs="Arial"/>
          <w:b/>
          <w:bCs/>
          <w:i/>
          <w:iCs/>
          <w:szCs w:val="24"/>
        </w:rPr>
        <w:t>$</w:t>
      </w:r>
      <w:r w:rsidR="006F120E" w:rsidRPr="00E54FF4">
        <w:rPr>
          <w:rFonts w:ascii="Arial" w:hAnsi="Arial" w:cs="Arial"/>
          <w:b/>
          <w:bCs/>
          <w:i/>
          <w:iCs/>
          <w:szCs w:val="24"/>
        </w:rPr>
        <w:t>11.</w:t>
      </w:r>
      <w:r w:rsidR="00F515FB">
        <w:rPr>
          <w:rFonts w:ascii="Arial" w:hAnsi="Arial" w:cs="Arial"/>
          <w:b/>
          <w:bCs/>
          <w:i/>
          <w:iCs/>
          <w:szCs w:val="24"/>
        </w:rPr>
        <w:t>7</w:t>
      </w:r>
      <w:r w:rsidRPr="00A046B6">
        <w:rPr>
          <w:rFonts w:ascii="Arial" w:hAnsi="Arial" w:cs="Arial"/>
          <w:b/>
          <w:bCs/>
          <w:i/>
          <w:iCs/>
          <w:szCs w:val="24"/>
        </w:rPr>
        <w:t xml:space="preserve"> Million</w:t>
      </w:r>
      <w:r w:rsidRPr="002A2DF2">
        <w:rPr>
          <w:rFonts w:ascii="Arial" w:hAnsi="Arial" w:cs="Arial"/>
          <w:b/>
          <w:bCs/>
          <w:i/>
          <w:iCs/>
          <w:szCs w:val="24"/>
        </w:rPr>
        <w:t xml:space="preserve"> </w:t>
      </w:r>
      <w:r w:rsidR="00DF1613">
        <w:rPr>
          <w:rFonts w:ascii="Arial" w:hAnsi="Arial" w:cs="Arial"/>
          <w:b/>
          <w:bCs/>
          <w:i/>
          <w:iCs/>
          <w:szCs w:val="24"/>
        </w:rPr>
        <w:t xml:space="preserve">Total </w:t>
      </w:r>
      <w:r w:rsidRPr="002A2DF2">
        <w:rPr>
          <w:rFonts w:ascii="Arial" w:hAnsi="Arial" w:cs="Arial"/>
          <w:b/>
          <w:bCs/>
          <w:i/>
          <w:iCs/>
          <w:szCs w:val="24"/>
        </w:rPr>
        <w:t>Estimated Levy Investment.</w:t>
      </w:r>
      <w:r w:rsidR="002B541B">
        <w:rPr>
          <w:rFonts w:ascii="Arial" w:hAnsi="Arial" w:cs="Arial"/>
          <w:b/>
          <w:bCs/>
          <w:i/>
          <w:iCs/>
          <w:szCs w:val="24"/>
        </w:rPr>
        <w:t xml:space="preserve"> </w:t>
      </w:r>
      <w:r w:rsidR="0067613A" w:rsidRPr="00E54FF4">
        <w:rPr>
          <w:rFonts w:ascii="Arial" w:eastAsia="Calibri" w:hAnsi="Arial" w:cs="Arial"/>
          <w:szCs w:val="24"/>
        </w:rPr>
        <w:t xml:space="preserve">As described in the transmitted plan, </w:t>
      </w:r>
      <w:r w:rsidR="006C40FB" w:rsidRPr="00E54FF4">
        <w:rPr>
          <w:rFonts w:ascii="Arial" w:eastAsia="Calibri" w:hAnsi="Arial" w:cs="Arial"/>
          <w:szCs w:val="24"/>
        </w:rPr>
        <w:t xml:space="preserve">BSK </w:t>
      </w:r>
      <w:r w:rsidR="0067613A" w:rsidRPr="00E54FF4">
        <w:rPr>
          <w:rFonts w:ascii="Arial" w:eastAsia="Calibri" w:hAnsi="Arial" w:cs="Arial"/>
          <w:szCs w:val="24"/>
        </w:rPr>
        <w:t xml:space="preserve">will continue to </w:t>
      </w:r>
      <w:r w:rsidR="006C40FB" w:rsidRPr="00E54FF4">
        <w:rPr>
          <w:rFonts w:ascii="Arial" w:eastAsia="Calibri" w:hAnsi="Arial" w:cs="Arial"/>
          <w:szCs w:val="24"/>
        </w:rPr>
        <w:t>provide technical assistance during the renewal levy</w:t>
      </w:r>
      <w:r w:rsidR="000773D8" w:rsidRPr="00E54FF4">
        <w:rPr>
          <w:rFonts w:ascii="Arial" w:eastAsia="Calibri" w:hAnsi="Arial" w:cs="Arial"/>
          <w:szCs w:val="24"/>
        </w:rPr>
        <w:t xml:space="preserve">, such as </w:t>
      </w:r>
      <w:r w:rsidR="006C40FB" w:rsidRPr="00E54FF4">
        <w:rPr>
          <w:rFonts w:ascii="Arial" w:eastAsia="Calibri" w:hAnsi="Arial" w:cs="Arial"/>
          <w:szCs w:val="24"/>
        </w:rPr>
        <w:t xml:space="preserve">to support </w:t>
      </w:r>
      <w:r w:rsidR="000773D8" w:rsidRPr="00E54FF4">
        <w:rPr>
          <w:rFonts w:ascii="Arial" w:eastAsia="Calibri" w:hAnsi="Arial" w:cs="Arial"/>
          <w:szCs w:val="24"/>
        </w:rPr>
        <w:t xml:space="preserve">the </w:t>
      </w:r>
      <w:r w:rsidR="006C40FB" w:rsidRPr="00E54FF4">
        <w:rPr>
          <w:rFonts w:ascii="Arial" w:eastAsia="Calibri" w:hAnsi="Arial" w:cs="Arial"/>
          <w:szCs w:val="24"/>
        </w:rPr>
        <w:t xml:space="preserve">removal of linguistic, </w:t>
      </w:r>
      <w:proofErr w:type="gramStart"/>
      <w:r w:rsidR="006C40FB" w:rsidRPr="00E54FF4">
        <w:rPr>
          <w:rFonts w:ascii="Arial" w:eastAsia="Calibri" w:hAnsi="Arial" w:cs="Arial"/>
          <w:szCs w:val="24"/>
        </w:rPr>
        <w:t>cultural</w:t>
      </w:r>
      <w:proofErr w:type="gramEnd"/>
      <w:r w:rsidR="006C40FB" w:rsidRPr="00E54FF4">
        <w:rPr>
          <w:rFonts w:ascii="Arial" w:eastAsia="Calibri" w:hAnsi="Arial" w:cs="Arial"/>
          <w:szCs w:val="24"/>
        </w:rPr>
        <w:t xml:space="preserve"> and procedural obstacles that might prevent qualified organizations from seeking BSK funding</w:t>
      </w:r>
      <w:r w:rsidR="000773D8" w:rsidRPr="00E54FF4">
        <w:rPr>
          <w:rFonts w:ascii="Arial" w:eastAsia="Calibri" w:hAnsi="Arial" w:cs="Arial"/>
          <w:szCs w:val="24"/>
        </w:rPr>
        <w:t xml:space="preserve">. </w:t>
      </w:r>
      <w:r w:rsidR="006C40FB" w:rsidRPr="00E54FF4">
        <w:rPr>
          <w:rFonts w:ascii="Arial" w:eastAsia="Calibri" w:hAnsi="Arial" w:cs="Arial"/>
          <w:szCs w:val="24"/>
        </w:rPr>
        <w:t xml:space="preserve">The plan further notes that capacity building support will continue to be available to organizations awarded BSK funding. </w:t>
      </w:r>
      <w:r w:rsidR="00EC6646">
        <w:rPr>
          <w:rFonts w:ascii="Arial" w:eastAsia="Calibri" w:hAnsi="Arial" w:cs="Arial"/>
          <w:szCs w:val="24"/>
        </w:rPr>
        <w:t>Example areas</w:t>
      </w:r>
      <w:r w:rsidR="006C40FB" w:rsidRPr="00E54FF4">
        <w:rPr>
          <w:rFonts w:ascii="Arial" w:eastAsia="Calibri" w:hAnsi="Arial" w:cs="Arial"/>
          <w:szCs w:val="24"/>
        </w:rPr>
        <w:t xml:space="preserve"> of capacity support include financial management, human resources, data evaluation, IT, marketing, board governance, equity and social justice, legal </w:t>
      </w:r>
      <w:proofErr w:type="gramStart"/>
      <w:r w:rsidR="006C40FB" w:rsidRPr="00E54FF4">
        <w:rPr>
          <w:rFonts w:ascii="Arial" w:eastAsia="Calibri" w:hAnsi="Arial" w:cs="Arial"/>
          <w:szCs w:val="24"/>
        </w:rPr>
        <w:t>services</w:t>
      </w:r>
      <w:proofErr w:type="gramEnd"/>
      <w:r w:rsidR="006C40FB" w:rsidRPr="00E54FF4">
        <w:rPr>
          <w:rFonts w:ascii="Arial" w:eastAsia="Calibri" w:hAnsi="Arial" w:cs="Arial"/>
          <w:szCs w:val="24"/>
        </w:rPr>
        <w:t xml:space="preserve"> and organizational development. </w:t>
      </w:r>
      <w:r w:rsidR="00CE6D94">
        <w:rPr>
          <w:rFonts w:ascii="Arial" w:eastAsia="Calibri" w:hAnsi="Arial" w:cs="Arial"/>
          <w:szCs w:val="24"/>
        </w:rPr>
        <w:t>For context,</w:t>
      </w:r>
      <w:r w:rsidR="006C40FB" w:rsidRPr="00E54FF4">
        <w:rPr>
          <w:rFonts w:ascii="Arial" w:eastAsia="Calibri" w:hAnsi="Arial" w:cs="Arial"/>
          <w:szCs w:val="24"/>
        </w:rPr>
        <w:t xml:space="preserve"> capacity builders offer individualized, responsive coaching and training to support organizations’ capabilities.</w:t>
      </w:r>
      <w:r w:rsidR="00A960F6">
        <w:rPr>
          <w:rFonts w:ascii="Arial" w:eastAsia="Calibri" w:hAnsi="Arial" w:cs="Arial"/>
          <w:szCs w:val="24"/>
        </w:rPr>
        <w:t xml:space="preserve"> </w:t>
      </w:r>
      <w:r w:rsidR="00CE6D94">
        <w:rPr>
          <w:rFonts w:ascii="Arial" w:eastAsia="Calibri" w:hAnsi="Arial" w:cs="Arial"/>
          <w:szCs w:val="24"/>
        </w:rPr>
        <w:t xml:space="preserve">Additionally, </w:t>
      </w:r>
      <w:r w:rsidR="00A960F6" w:rsidRPr="00E54FF4">
        <w:rPr>
          <w:rFonts w:ascii="Arial" w:eastAsia="Calibri" w:hAnsi="Arial" w:cs="Arial"/>
          <w:szCs w:val="24"/>
        </w:rPr>
        <w:t>BSK will offer free provision and co-creation of information, tools, resources to strengthen the infrastructure of organizations receiving BSK funding, and opportunities to build capacity</w:t>
      </w:r>
      <w:r w:rsidR="000C57E9">
        <w:rPr>
          <w:rFonts w:ascii="Arial" w:eastAsia="Calibri" w:hAnsi="Arial" w:cs="Arial"/>
          <w:szCs w:val="24"/>
        </w:rPr>
        <w:t xml:space="preserve"> </w:t>
      </w:r>
      <w:r w:rsidR="000C57E9" w:rsidRPr="00E54FF4">
        <w:rPr>
          <w:rFonts w:ascii="Arial" w:eastAsia="Calibri" w:hAnsi="Arial" w:cs="Arial"/>
          <w:szCs w:val="24"/>
        </w:rPr>
        <w:t>for areas with service gaps</w:t>
      </w:r>
      <w:r w:rsidR="00A960F6" w:rsidRPr="00E54FF4">
        <w:rPr>
          <w:rFonts w:ascii="Arial" w:eastAsia="Calibri" w:hAnsi="Arial" w:cs="Arial"/>
          <w:szCs w:val="24"/>
        </w:rPr>
        <w:t>.</w:t>
      </w:r>
    </w:p>
    <w:p w14:paraId="38CCCFAB" w14:textId="77777777" w:rsidR="006C40FB" w:rsidRPr="00E54FF4" w:rsidRDefault="006C40FB" w:rsidP="001C4B19">
      <w:pPr>
        <w:jc w:val="both"/>
        <w:rPr>
          <w:rFonts w:ascii="Arial" w:eastAsia="Calibri" w:hAnsi="Arial" w:cs="Arial"/>
          <w:szCs w:val="24"/>
        </w:rPr>
      </w:pPr>
    </w:p>
    <w:p w14:paraId="4EC53FB0" w14:textId="3A22298F" w:rsidR="0015364B" w:rsidRPr="00A960F6" w:rsidRDefault="0067613A" w:rsidP="001C4B19">
      <w:pPr>
        <w:jc w:val="both"/>
        <w:rPr>
          <w:rFonts w:ascii="Arial" w:hAnsi="Arial" w:cs="Arial"/>
          <w:bCs/>
          <w:szCs w:val="24"/>
        </w:rPr>
      </w:pPr>
      <w:r w:rsidRPr="00E54FF4">
        <w:rPr>
          <w:rFonts w:ascii="Arial" w:hAnsi="Arial" w:cs="Arial"/>
          <w:bCs/>
          <w:szCs w:val="24"/>
        </w:rPr>
        <w:t>Per Ordinance 19267,</w:t>
      </w:r>
      <w:r w:rsidR="002B541B" w:rsidRPr="00A046B6">
        <w:rPr>
          <w:rFonts w:ascii="Arial" w:hAnsi="Arial" w:cs="Arial"/>
          <w:bCs/>
          <w:szCs w:val="24"/>
        </w:rPr>
        <w:t xml:space="preserve"> $1M annually</w:t>
      </w:r>
      <w:r w:rsidR="00DC0D55">
        <w:rPr>
          <w:rFonts w:ascii="Arial" w:hAnsi="Arial" w:cs="Arial"/>
          <w:bCs/>
          <w:szCs w:val="24"/>
        </w:rPr>
        <w:t xml:space="preserve"> </w:t>
      </w:r>
      <w:r w:rsidRPr="00E54FF4">
        <w:rPr>
          <w:rFonts w:ascii="Arial" w:hAnsi="Arial" w:cs="Arial"/>
          <w:bCs/>
          <w:szCs w:val="24"/>
        </w:rPr>
        <w:t xml:space="preserve">must be dedicated </w:t>
      </w:r>
      <w:r w:rsidR="00DC0D55">
        <w:rPr>
          <w:rFonts w:ascii="Arial" w:hAnsi="Arial" w:cs="Arial"/>
          <w:bCs/>
          <w:szCs w:val="24"/>
        </w:rPr>
        <w:t xml:space="preserve">during the levy </w:t>
      </w:r>
      <w:r w:rsidRPr="00E54FF4">
        <w:rPr>
          <w:rFonts w:ascii="Arial" w:hAnsi="Arial" w:cs="Arial"/>
          <w:bCs/>
          <w:szCs w:val="24"/>
        </w:rPr>
        <w:t>toward</w:t>
      </w:r>
      <w:r w:rsidR="002B541B" w:rsidRPr="00A046B6">
        <w:rPr>
          <w:rFonts w:ascii="Arial" w:hAnsi="Arial" w:cs="Arial"/>
          <w:bCs/>
          <w:szCs w:val="24"/>
        </w:rPr>
        <w:t xml:space="preserve"> a grant program </w:t>
      </w:r>
      <w:r w:rsidR="002B541B" w:rsidRPr="0047433A">
        <w:rPr>
          <w:rFonts w:ascii="Arial" w:hAnsi="Arial" w:cs="Arial"/>
          <w:bCs/>
          <w:szCs w:val="24"/>
        </w:rPr>
        <w:t>to support capacity building and developing infrastructure in areas lacking services/services infrastructure</w:t>
      </w:r>
      <w:r w:rsidR="002B541B" w:rsidRPr="00A960F6">
        <w:rPr>
          <w:rFonts w:ascii="Arial" w:hAnsi="Arial" w:cs="Arial"/>
          <w:bCs/>
          <w:szCs w:val="24"/>
        </w:rPr>
        <w:t>.</w:t>
      </w:r>
      <w:r w:rsidR="006C40FB" w:rsidRPr="00E54FF4">
        <w:rPr>
          <w:rFonts w:ascii="Arial" w:hAnsi="Arial" w:cs="Arial"/>
          <w:bCs/>
          <w:szCs w:val="24"/>
        </w:rPr>
        <w:t xml:space="preserve"> </w:t>
      </w:r>
      <w:r w:rsidR="000C57E9">
        <w:rPr>
          <w:rFonts w:ascii="Arial" w:hAnsi="Arial" w:cs="Arial"/>
          <w:bCs/>
          <w:szCs w:val="24"/>
        </w:rPr>
        <w:t xml:space="preserve">According to the </w:t>
      </w:r>
      <w:r w:rsidR="00A960F6" w:rsidRPr="00A046B6">
        <w:rPr>
          <w:rFonts w:ascii="Arial" w:hAnsi="Arial" w:cs="Arial"/>
          <w:bCs/>
          <w:szCs w:val="24"/>
        </w:rPr>
        <w:t>transmitted implementation plan</w:t>
      </w:r>
      <w:r w:rsidR="00A960F6">
        <w:rPr>
          <w:rFonts w:ascii="Arial" w:hAnsi="Arial" w:cs="Arial"/>
          <w:bCs/>
          <w:szCs w:val="24"/>
        </w:rPr>
        <w:t>,</w:t>
      </w:r>
      <w:r w:rsidR="00A960F6" w:rsidRPr="00A046B6">
        <w:rPr>
          <w:rFonts w:ascii="Arial" w:hAnsi="Arial" w:cs="Arial"/>
          <w:bCs/>
          <w:szCs w:val="24"/>
        </w:rPr>
        <w:t xml:space="preserve"> BSK int</w:t>
      </w:r>
      <w:r w:rsidR="00A960F6" w:rsidRPr="00A960F6">
        <w:rPr>
          <w:rFonts w:ascii="Arial" w:hAnsi="Arial" w:cs="Arial"/>
          <w:bCs/>
          <w:szCs w:val="24"/>
        </w:rPr>
        <w:t xml:space="preserve">ends to: </w:t>
      </w:r>
    </w:p>
    <w:p w14:paraId="11A5433A" w14:textId="3FAC5D70" w:rsidR="00A960F6" w:rsidRPr="00E54FF4" w:rsidRDefault="00A960F6" w:rsidP="00F3393E">
      <w:pPr>
        <w:pStyle w:val="ListParagraph0"/>
        <w:numPr>
          <w:ilvl w:val="0"/>
          <w:numId w:val="24"/>
        </w:numPr>
        <w:jc w:val="both"/>
        <w:rPr>
          <w:rFonts w:ascii="Arial" w:hAnsi="Arial" w:cs="Arial"/>
        </w:rPr>
      </w:pPr>
      <w:r w:rsidRPr="00E54FF4">
        <w:rPr>
          <w:rFonts w:ascii="Arial" w:hAnsi="Arial" w:cs="Arial"/>
        </w:rPr>
        <w:t xml:space="preserve">Use data to identify communities lacking services/services </w:t>
      </w:r>
      <w:proofErr w:type="gramStart"/>
      <w:r w:rsidRPr="00E54FF4">
        <w:rPr>
          <w:rFonts w:ascii="Arial" w:hAnsi="Arial" w:cs="Arial"/>
        </w:rPr>
        <w:t>infrastructure;</w:t>
      </w:r>
      <w:proofErr w:type="gramEnd"/>
    </w:p>
    <w:p w14:paraId="52895ABE" w14:textId="4331157D" w:rsidR="00A960F6" w:rsidRPr="00E54FF4" w:rsidRDefault="00A960F6" w:rsidP="00F3393E">
      <w:pPr>
        <w:pStyle w:val="ListParagraph0"/>
        <w:numPr>
          <w:ilvl w:val="0"/>
          <w:numId w:val="24"/>
        </w:numPr>
        <w:jc w:val="both"/>
        <w:rPr>
          <w:rFonts w:ascii="Arial" w:hAnsi="Arial" w:cs="Arial"/>
        </w:rPr>
      </w:pPr>
      <w:r w:rsidRPr="00E54FF4">
        <w:rPr>
          <w:rFonts w:ascii="Arial" w:hAnsi="Arial" w:cs="Arial"/>
        </w:rPr>
        <w:t xml:space="preserve">Partner with communities identified as lacking services/services infrastructure using data to inform </w:t>
      </w:r>
      <w:proofErr w:type="gramStart"/>
      <w:r w:rsidRPr="00E54FF4">
        <w:rPr>
          <w:rFonts w:ascii="Arial" w:hAnsi="Arial" w:cs="Arial"/>
        </w:rPr>
        <w:t>decisions;</w:t>
      </w:r>
      <w:proofErr w:type="gramEnd"/>
    </w:p>
    <w:p w14:paraId="4D1242E9" w14:textId="1C92938D" w:rsidR="00A960F6" w:rsidRPr="00E54FF4" w:rsidRDefault="00A960F6" w:rsidP="00F3393E">
      <w:pPr>
        <w:pStyle w:val="ListParagraph0"/>
        <w:numPr>
          <w:ilvl w:val="0"/>
          <w:numId w:val="24"/>
        </w:numPr>
        <w:jc w:val="both"/>
        <w:rPr>
          <w:rFonts w:ascii="Arial" w:hAnsi="Arial" w:cs="Arial"/>
        </w:rPr>
      </w:pPr>
      <w:r w:rsidRPr="00E54FF4">
        <w:rPr>
          <w:rFonts w:ascii="Arial" w:hAnsi="Arial" w:cs="Arial"/>
        </w:rPr>
        <w:t xml:space="preserve">Partner with local coalitions in identified communities to plan for enhanced capacity; and </w:t>
      </w:r>
    </w:p>
    <w:p w14:paraId="3E33576C" w14:textId="01BE126D" w:rsidR="00A960F6" w:rsidRPr="00A046B6" w:rsidRDefault="00A960F6" w:rsidP="00F3393E">
      <w:pPr>
        <w:pStyle w:val="ListParagraph0"/>
        <w:numPr>
          <w:ilvl w:val="0"/>
          <w:numId w:val="24"/>
        </w:numPr>
        <w:jc w:val="both"/>
        <w:rPr>
          <w:rFonts w:ascii="Arial" w:hAnsi="Arial" w:cs="Arial"/>
        </w:rPr>
      </w:pPr>
      <w:r w:rsidRPr="00E54FF4">
        <w:rPr>
          <w:rFonts w:ascii="Arial" w:hAnsi="Arial" w:cs="Arial"/>
        </w:rPr>
        <w:t>Complete outreach to areas identified as lacking infrastructure and services to best understands needs.</w:t>
      </w:r>
    </w:p>
    <w:p w14:paraId="0D4B8359" w14:textId="4FED25B3" w:rsidR="00B33ADE" w:rsidRPr="00E54FF4" w:rsidRDefault="00CE6D94" w:rsidP="001C4B19">
      <w:pPr>
        <w:jc w:val="both"/>
        <w:rPr>
          <w:rFonts w:ascii="Arial" w:hAnsi="Arial" w:cs="Arial"/>
          <w:szCs w:val="24"/>
        </w:rPr>
      </w:pPr>
      <w:r>
        <w:rPr>
          <w:rFonts w:ascii="Arial" w:hAnsi="Arial" w:cs="Arial"/>
          <w:bCs/>
          <w:szCs w:val="24"/>
        </w:rPr>
        <w:lastRenderedPageBreak/>
        <w:t xml:space="preserve">The plan notes that </w:t>
      </w:r>
      <w:r w:rsidR="00A960F6">
        <w:rPr>
          <w:rFonts w:ascii="Arial" w:hAnsi="Arial" w:cs="Arial"/>
          <w:bCs/>
          <w:szCs w:val="24"/>
        </w:rPr>
        <w:t xml:space="preserve">increased funding during the renewal levy will allow the </w:t>
      </w:r>
      <w:r>
        <w:rPr>
          <w:rFonts w:ascii="Arial" w:hAnsi="Arial" w:cs="Arial"/>
          <w:bCs/>
          <w:szCs w:val="24"/>
        </w:rPr>
        <w:t xml:space="preserve">addition </w:t>
      </w:r>
      <w:r w:rsidR="00A960F6">
        <w:rPr>
          <w:rFonts w:ascii="Arial" w:hAnsi="Arial" w:cs="Arial"/>
          <w:bCs/>
          <w:szCs w:val="24"/>
        </w:rPr>
        <w:t xml:space="preserve">of a new type of capacity building to </w:t>
      </w:r>
      <w:r w:rsidR="00FC63A0">
        <w:rPr>
          <w:rFonts w:ascii="Arial" w:hAnsi="Arial" w:cs="Arial"/>
          <w:bCs/>
          <w:szCs w:val="24"/>
        </w:rPr>
        <w:t xml:space="preserve">help </w:t>
      </w:r>
      <w:r w:rsidR="00A960F6">
        <w:rPr>
          <w:rFonts w:ascii="Arial" w:hAnsi="Arial" w:cs="Arial"/>
          <w:bCs/>
          <w:szCs w:val="24"/>
        </w:rPr>
        <w:t>create new organizations where there are currently none serving a need, or to help organizations grow to serve a previously underserved area.</w:t>
      </w:r>
    </w:p>
    <w:p w14:paraId="133B0569" w14:textId="6E8CB6AA" w:rsidR="008D2D6A" w:rsidRDefault="008D2D6A" w:rsidP="001C4B19">
      <w:pPr>
        <w:jc w:val="both"/>
        <w:rPr>
          <w:rFonts w:ascii="Arial" w:hAnsi="Arial" w:cs="Arial"/>
          <w:b/>
          <w:szCs w:val="24"/>
          <w:u w:val="single"/>
        </w:rPr>
      </w:pPr>
    </w:p>
    <w:p w14:paraId="5170ABE4" w14:textId="77777777" w:rsidR="005A2946" w:rsidRPr="002109B4" w:rsidRDefault="005A2946" w:rsidP="005A2946">
      <w:pPr>
        <w:jc w:val="both"/>
        <w:rPr>
          <w:rFonts w:ascii="Arial" w:hAnsi="Arial" w:cs="Arial"/>
          <w:szCs w:val="24"/>
        </w:rPr>
      </w:pPr>
      <w:r w:rsidRPr="002109B4">
        <w:rPr>
          <w:rFonts w:ascii="Arial" w:hAnsi="Arial" w:cs="Arial"/>
          <w:b/>
          <w:bCs/>
          <w:szCs w:val="24"/>
        </w:rPr>
        <w:t xml:space="preserve">Capital Grants Program: </w:t>
      </w:r>
      <w:r w:rsidRPr="002109B4">
        <w:rPr>
          <w:rFonts w:ascii="Arial" w:hAnsi="Arial" w:cs="Arial"/>
          <w:b/>
          <w:bCs/>
          <w:i/>
          <w:iCs/>
          <w:szCs w:val="24"/>
        </w:rPr>
        <w:t xml:space="preserve">$50.0 Million Total Estimated Levy Investment. </w:t>
      </w:r>
      <w:r w:rsidRPr="006E30B2">
        <w:rPr>
          <w:rFonts w:ascii="Arial" w:hAnsi="Arial" w:cs="Arial"/>
          <w:szCs w:val="24"/>
        </w:rPr>
        <w:t>T</w:t>
      </w:r>
      <w:r w:rsidRPr="008924D3">
        <w:rPr>
          <w:rFonts w:ascii="Arial" w:hAnsi="Arial" w:cs="Arial"/>
          <w:szCs w:val="24"/>
        </w:rPr>
        <w:t>he</w:t>
      </w:r>
      <w:r w:rsidRPr="002109B4">
        <w:rPr>
          <w:rFonts w:ascii="Arial" w:hAnsi="Arial" w:cs="Arial"/>
          <w:szCs w:val="24"/>
        </w:rPr>
        <w:t xml:space="preserve"> transmitted plan proposes allocating $50 million to the </w:t>
      </w:r>
      <w:r>
        <w:rPr>
          <w:rFonts w:ascii="Arial" w:hAnsi="Arial" w:cs="Arial"/>
          <w:szCs w:val="24"/>
        </w:rPr>
        <w:t xml:space="preserve">new </w:t>
      </w:r>
      <w:r w:rsidRPr="002109B4">
        <w:rPr>
          <w:rFonts w:ascii="Arial" w:hAnsi="Arial" w:cs="Arial"/>
          <w:szCs w:val="24"/>
        </w:rPr>
        <w:t xml:space="preserve">capital grants program. This amount is consistent with Ordinance 19267, which specified that levy proceeds projected above $822 million go to support capital grants for repairs or renovations to existing facilities serving children and youth and construction of new buildings and facilities to serve children and youth. </w:t>
      </w:r>
      <w:r>
        <w:rPr>
          <w:rFonts w:ascii="Arial" w:hAnsi="Arial" w:cs="Arial"/>
          <w:szCs w:val="24"/>
        </w:rPr>
        <w:t>For context, t</w:t>
      </w:r>
      <w:r w:rsidRPr="002109B4">
        <w:rPr>
          <w:rFonts w:ascii="Arial" w:hAnsi="Arial" w:cs="Arial"/>
          <w:szCs w:val="24"/>
        </w:rPr>
        <w:t xml:space="preserve">he levy ordinance set a maximum amount of $50 million for capital grants and specified that if proceeds were projected to fall below $872 million, then the capital grants program would be reduced first before reductions to any other levy purposes. As noted previously, the proposed implementation plan is based on the July </w:t>
      </w:r>
      <w:r>
        <w:rPr>
          <w:rFonts w:ascii="Arial" w:hAnsi="Arial" w:cs="Arial"/>
          <w:szCs w:val="24"/>
        </w:rPr>
        <w:t xml:space="preserve">2021 revenue </w:t>
      </w:r>
      <w:r w:rsidRPr="002109B4">
        <w:rPr>
          <w:rFonts w:ascii="Arial" w:hAnsi="Arial" w:cs="Arial"/>
          <w:szCs w:val="24"/>
        </w:rPr>
        <w:t>forecast of $884 million for the BSK levy, so the plan assumes the full $50 million allowed for capital grants.</w:t>
      </w:r>
    </w:p>
    <w:p w14:paraId="6A7F289C" w14:textId="77777777" w:rsidR="005A2946" w:rsidRPr="002109B4" w:rsidRDefault="005A2946" w:rsidP="005A2946">
      <w:pPr>
        <w:jc w:val="both"/>
        <w:rPr>
          <w:rFonts w:ascii="Arial" w:hAnsi="Arial" w:cs="Arial"/>
          <w:szCs w:val="24"/>
        </w:rPr>
      </w:pPr>
    </w:p>
    <w:p w14:paraId="2B45E042" w14:textId="77777777" w:rsidR="005A2946" w:rsidRDefault="005A2946" w:rsidP="005A2946">
      <w:pPr>
        <w:jc w:val="both"/>
        <w:rPr>
          <w:rFonts w:ascii="Arial" w:hAnsi="Arial" w:cs="Arial"/>
          <w:szCs w:val="24"/>
        </w:rPr>
      </w:pPr>
      <w:r w:rsidRPr="002109B4">
        <w:rPr>
          <w:rFonts w:ascii="Arial" w:hAnsi="Arial" w:cs="Arial"/>
          <w:szCs w:val="24"/>
          <w:u w:val="single"/>
        </w:rPr>
        <w:t>Requirements for Implementation Plan Related to the Capital Grants Program</w:t>
      </w:r>
      <w:r w:rsidRPr="002109B4">
        <w:rPr>
          <w:rFonts w:ascii="Arial" w:hAnsi="Arial" w:cs="Arial"/>
          <w:szCs w:val="24"/>
        </w:rPr>
        <w:t xml:space="preserve">. In relation to the grants program, Ordinance 19267 required the implementation plan to: </w:t>
      </w:r>
    </w:p>
    <w:p w14:paraId="32B919EC" w14:textId="77777777" w:rsidR="005A2946" w:rsidRPr="002109B4" w:rsidRDefault="005A2946" w:rsidP="005A2946">
      <w:pPr>
        <w:jc w:val="both"/>
        <w:rPr>
          <w:rFonts w:ascii="Arial" w:hAnsi="Arial" w:cs="Arial"/>
          <w:szCs w:val="24"/>
        </w:rPr>
      </w:pPr>
    </w:p>
    <w:p w14:paraId="02243354" w14:textId="77777777" w:rsidR="005A2946" w:rsidRPr="002109B4" w:rsidRDefault="005A2946" w:rsidP="005A2946">
      <w:pPr>
        <w:pStyle w:val="ListParagraph0"/>
        <w:numPr>
          <w:ilvl w:val="0"/>
          <w:numId w:val="22"/>
        </w:numPr>
        <w:spacing w:line="240" w:lineRule="auto"/>
        <w:contextualSpacing/>
        <w:jc w:val="both"/>
        <w:rPr>
          <w:rFonts w:ascii="Arial" w:hAnsi="Arial" w:cs="Arial"/>
          <w:i/>
          <w:iCs/>
        </w:rPr>
      </w:pPr>
      <w:r w:rsidRPr="002109B4">
        <w:rPr>
          <w:rFonts w:ascii="Arial" w:hAnsi="Arial" w:cs="Arial"/>
          <w:i/>
          <w:iCs/>
        </w:rPr>
        <w:t xml:space="preserve">Identify a process for determining annually if a reduction to the capital grants program is needed (i.e., if the projected revenues were to fall below $872 million). </w:t>
      </w:r>
      <w:r w:rsidRPr="002109B4">
        <w:rPr>
          <w:rFonts w:ascii="Arial" w:hAnsi="Arial" w:cs="Arial"/>
        </w:rPr>
        <w:t xml:space="preserve">According to the proposed plan, capital grant funding will be offered on an annual basis through a competitive process. DCHS will review projections each year to determine the amount of funding available for the upcoming year and the capital grants program would be reduced accordingly if projections fall below $872 million. In addition, the </w:t>
      </w:r>
      <w:r>
        <w:rPr>
          <w:rFonts w:ascii="Arial" w:hAnsi="Arial" w:cs="Arial"/>
        </w:rPr>
        <w:t>projected</w:t>
      </w:r>
      <w:r w:rsidRPr="002109B4">
        <w:rPr>
          <w:rFonts w:ascii="Arial" w:hAnsi="Arial" w:cs="Arial"/>
        </w:rPr>
        <w:t xml:space="preserve"> annual amounts are proposed to fluctuate with larger amounts assumed later in the levy to ensure sufficient reserves in earlier years, as shown in Table </w:t>
      </w:r>
      <w:r>
        <w:rPr>
          <w:rFonts w:ascii="Arial" w:hAnsi="Arial" w:cs="Arial"/>
        </w:rPr>
        <w:t>3</w:t>
      </w:r>
      <w:r w:rsidRPr="002109B4">
        <w:rPr>
          <w:rFonts w:ascii="Arial" w:hAnsi="Arial" w:cs="Arial"/>
        </w:rPr>
        <w:t>.</w:t>
      </w:r>
    </w:p>
    <w:p w14:paraId="41D1C0A8" w14:textId="77777777" w:rsidR="005A2946" w:rsidRPr="002109B4" w:rsidRDefault="005A2946" w:rsidP="005A2946">
      <w:pPr>
        <w:jc w:val="both"/>
        <w:rPr>
          <w:rFonts w:ascii="Arial" w:hAnsi="Arial" w:cs="Arial"/>
          <w:szCs w:val="24"/>
        </w:rPr>
      </w:pPr>
    </w:p>
    <w:p w14:paraId="26D8CE24" w14:textId="75DB771D" w:rsidR="005A2946" w:rsidRPr="002109B4" w:rsidRDefault="005A2946" w:rsidP="005A2946">
      <w:pPr>
        <w:pStyle w:val="ListParagraph0"/>
        <w:numPr>
          <w:ilvl w:val="0"/>
          <w:numId w:val="22"/>
        </w:numPr>
        <w:spacing w:line="240" w:lineRule="auto"/>
        <w:contextualSpacing/>
        <w:jc w:val="both"/>
        <w:rPr>
          <w:rFonts w:ascii="Arial" w:hAnsi="Arial" w:cs="Arial"/>
        </w:rPr>
      </w:pPr>
      <w:r w:rsidRPr="002109B4">
        <w:rPr>
          <w:rFonts w:ascii="Arial" w:hAnsi="Arial" w:cs="Arial"/>
          <w:i/>
          <w:iCs/>
        </w:rPr>
        <w:t>Prioritize capital investments in new buildings or facilities as compared to existing buildings or facilities.</w:t>
      </w:r>
      <w:r w:rsidRPr="002109B4">
        <w:rPr>
          <w:rFonts w:ascii="Arial" w:hAnsi="Arial" w:cs="Arial"/>
        </w:rPr>
        <w:t xml:space="preserve"> The </w:t>
      </w:r>
      <w:r>
        <w:rPr>
          <w:rFonts w:ascii="Arial" w:hAnsi="Arial" w:cs="Arial"/>
        </w:rPr>
        <w:t>transmitted plan</w:t>
      </w:r>
      <w:r w:rsidRPr="002109B4">
        <w:rPr>
          <w:rFonts w:ascii="Arial" w:hAnsi="Arial" w:cs="Arial"/>
        </w:rPr>
        <w:t xml:space="preserve"> identifies Priority 1 as investing in new or existing facilities to provide new community or recreational centers that prioritize BIPOC children, youth, and families, and low-income communities where there are limited to no other facilities available. Priority 2 would </w:t>
      </w:r>
      <w:r>
        <w:rPr>
          <w:rFonts w:ascii="Arial" w:hAnsi="Arial" w:cs="Arial"/>
        </w:rPr>
        <w:t>entail</w:t>
      </w:r>
      <w:r w:rsidRPr="002109B4">
        <w:rPr>
          <w:rFonts w:ascii="Arial" w:hAnsi="Arial" w:cs="Arial"/>
        </w:rPr>
        <w:t xml:space="preserve"> repairs and upgrades to existing multi-use community centers, early learning centers, </w:t>
      </w:r>
      <w:proofErr w:type="gramStart"/>
      <w:r w:rsidRPr="002109B4">
        <w:rPr>
          <w:rFonts w:ascii="Arial" w:hAnsi="Arial" w:cs="Arial"/>
        </w:rPr>
        <w:t>child-care</w:t>
      </w:r>
      <w:proofErr w:type="gramEnd"/>
      <w:r w:rsidRPr="002109B4">
        <w:rPr>
          <w:rFonts w:ascii="Arial" w:hAnsi="Arial" w:cs="Arial"/>
        </w:rPr>
        <w:t xml:space="preserve"> or recreational facilities to address health and safety issues. Priority 3 would </w:t>
      </w:r>
      <w:r>
        <w:rPr>
          <w:rFonts w:ascii="Arial" w:hAnsi="Arial" w:cs="Arial"/>
        </w:rPr>
        <w:t>entail</w:t>
      </w:r>
      <w:r w:rsidRPr="002109B4">
        <w:rPr>
          <w:rFonts w:ascii="Arial" w:hAnsi="Arial" w:cs="Arial"/>
        </w:rPr>
        <w:t xml:space="preserve"> expanding child-care and early learning facilities for multipurpose uses. Priority 4 would </w:t>
      </w:r>
      <w:r>
        <w:rPr>
          <w:rFonts w:ascii="Arial" w:hAnsi="Arial" w:cs="Arial"/>
        </w:rPr>
        <w:t>focus on</w:t>
      </w:r>
      <w:r w:rsidRPr="002109B4">
        <w:rPr>
          <w:rFonts w:ascii="Arial" w:hAnsi="Arial" w:cs="Arial"/>
        </w:rPr>
        <w:t xml:space="preserve"> creation of affordable family or youth housing that includes a </w:t>
      </w:r>
      <w:proofErr w:type="gramStart"/>
      <w:r w:rsidRPr="002109B4">
        <w:rPr>
          <w:rFonts w:ascii="Arial" w:hAnsi="Arial" w:cs="Arial"/>
        </w:rPr>
        <w:t>child</w:t>
      </w:r>
      <w:r w:rsidR="008924D3">
        <w:rPr>
          <w:rFonts w:ascii="Arial" w:hAnsi="Arial" w:cs="Arial"/>
        </w:rPr>
        <w:t xml:space="preserve"> </w:t>
      </w:r>
      <w:r w:rsidRPr="002109B4">
        <w:rPr>
          <w:rFonts w:ascii="Arial" w:hAnsi="Arial" w:cs="Arial"/>
        </w:rPr>
        <w:t>care</w:t>
      </w:r>
      <w:proofErr w:type="gramEnd"/>
      <w:r w:rsidRPr="002109B4">
        <w:rPr>
          <w:rFonts w:ascii="Arial" w:hAnsi="Arial" w:cs="Arial"/>
        </w:rPr>
        <w:t xml:space="preserve"> or youth development component on site.</w:t>
      </w:r>
    </w:p>
    <w:p w14:paraId="66691524" w14:textId="77777777" w:rsidR="005A2946" w:rsidRPr="002109B4" w:rsidRDefault="005A2946" w:rsidP="005A2946">
      <w:pPr>
        <w:pStyle w:val="ListParagraph0"/>
        <w:jc w:val="both"/>
        <w:rPr>
          <w:rFonts w:ascii="Arial" w:hAnsi="Arial" w:cs="Arial"/>
        </w:rPr>
      </w:pPr>
    </w:p>
    <w:p w14:paraId="685CECA7" w14:textId="77777777" w:rsidR="005A2946" w:rsidRPr="002109B4" w:rsidRDefault="005A2946" w:rsidP="005A2946">
      <w:pPr>
        <w:pStyle w:val="ListParagraph0"/>
        <w:jc w:val="both"/>
        <w:rPr>
          <w:rFonts w:ascii="Arial" w:hAnsi="Arial" w:cs="Arial"/>
        </w:rPr>
      </w:pPr>
      <w:r w:rsidRPr="002109B4">
        <w:rPr>
          <w:rFonts w:ascii="Arial" w:hAnsi="Arial" w:cs="Arial"/>
        </w:rPr>
        <w:t xml:space="preserve">The proposed plan states that prioritization will also go to rural areas or low-income areas with lack of access and sites that are multi-use, intergenerational, or include covered outdoor spaces. </w:t>
      </w:r>
      <w:r>
        <w:rPr>
          <w:rFonts w:ascii="Arial" w:hAnsi="Arial" w:cs="Arial"/>
        </w:rPr>
        <w:t>Of note, a</w:t>
      </w:r>
      <w:r w:rsidRPr="002109B4">
        <w:rPr>
          <w:rFonts w:ascii="Arial" w:hAnsi="Arial" w:cs="Arial"/>
        </w:rPr>
        <w:t xml:space="preserve">ll funded sites would need to provide programs for children and youth or child-care or early learning services and </w:t>
      </w:r>
      <w:r>
        <w:rPr>
          <w:rFonts w:ascii="Arial" w:hAnsi="Arial" w:cs="Arial"/>
        </w:rPr>
        <w:t>would be</w:t>
      </w:r>
      <w:r w:rsidRPr="002109B4">
        <w:rPr>
          <w:rFonts w:ascii="Arial" w:hAnsi="Arial" w:cs="Arial"/>
        </w:rPr>
        <w:t xml:space="preserve"> expected to host low-cost or free programming for low-income households.</w:t>
      </w:r>
    </w:p>
    <w:p w14:paraId="3A282CCD" w14:textId="77777777" w:rsidR="005A2946" w:rsidRDefault="005A2946" w:rsidP="005A2946">
      <w:pPr>
        <w:jc w:val="both"/>
        <w:rPr>
          <w:rFonts w:ascii="Arial" w:hAnsi="Arial" w:cs="Arial"/>
          <w:szCs w:val="24"/>
        </w:rPr>
      </w:pPr>
      <w:r w:rsidRPr="002109B4">
        <w:rPr>
          <w:rFonts w:ascii="Arial" w:hAnsi="Arial" w:cs="Arial"/>
          <w:szCs w:val="24"/>
        </w:rPr>
        <w:lastRenderedPageBreak/>
        <w:t>The plan also indicates that only Priority 1 and Priority 2 projects would be funded in 2022 and 2023 to make it possible for new and improved facilities to host BSK programs sooner. Note also that the grants would be invested with no expectation of repayment unless the conditions of the performance term for use is not met (</w:t>
      </w:r>
      <w:r w:rsidRPr="00171704">
        <w:rPr>
          <w:rFonts w:ascii="Arial" w:hAnsi="Arial" w:cs="Arial"/>
          <w:szCs w:val="24"/>
        </w:rPr>
        <w:t>e.g.,</w:t>
      </w:r>
      <w:r w:rsidRPr="002109B4">
        <w:rPr>
          <w:rFonts w:ascii="Arial" w:hAnsi="Arial" w:cs="Arial"/>
          <w:szCs w:val="24"/>
        </w:rPr>
        <w:t xml:space="preserve"> a change or use or sale of a facility). Exceptions would be made if a loan structure is required to leverage other financing, such as tax credits.</w:t>
      </w:r>
    </w:p>
    <w:p w14:paraId="324B75A9" w14:textId="77777777" w:rsidR="005A2946" w:rsidRDefault="005A2946" w:rsidP="005A2946">
      <w:pPr>
        <w:jc w:val="both"/>
        <w:rPr>
          <w:rFonts w:ascii="Arial" w:hAnsi="Arial" w:cs="Arial"/>
          <w:szCs w:val="24"/>
        </w:rPr>
      </w:pPr>
    </w:p>
    <w:p w14:paraId="13EDAF49" w14:textId="77777777" w:rsidR="005A2946" w:rsidRPr="002109B4" w:rsidRDefault="005A2946" w:rsidP="005A2946">
      <w:pPr>
        <w:jc w:val="both"/>
        <w:rPr>
          <w:rFonts w:ascii="Arial" w:hAnsi="Arial" w:cs="Arial"/>
          <w:szCs w:val="24"/>
        </w:rPr>
      </w:pPr>
      <w:r>
        <w:rPr>
          <w:rFonts w:ascii="Arial" w:hAnsi="Arial" w:cs="Arial"/>
          <w:szCs w:val="24"/>
        </w:rPr>
        <w:t>Note that the transmitted implementation plan does not specify any minimum or maximum grant awards, the types of organizations that are eligible or how to allocate funds among the identified priorities, as the Executive intended to provide flexibility.</w:t>
      </w:r>
    </w:p>
    <w:p w14:paraId="74CC01DF" w14:textId="77777777" w:rsidR="005A2946" w:rsidRDefault="005A2946" w:rsidP="00FC73FB">
      <w:pPr>
        <w:jc w:val="both"/>
        <w:rPr>
          <w:rFonts w:ascii="Arial" w:hAnsi="Arial"/>
          <w:b/>
          <w:bCs/>
        </w:rPr>
      </w:pPr>
    </w:p>
    <w:p w14:paraId="2CDE208D" w14:textId="6E2DF990" w:rsidR="00FC73FB" w:rsidRDefault="007955EB" w:rsidP="00FC73FB">
      <w:pPr>
        <w:jc w:val="both"/>
        <w:rPr>
          <w:rFonts w:ascii="Arial" w:hAnsi="Arial"/>
        </w:rPr>
      </w:pPr>
      <w:r w:rsidRPr="00BD1897">
        <w:rPr>
          <w:rFonts w:ascii="Arial" w:hAnsi="Arial"/>
          <w:b/>
          <w:bCs/>
        </w:rPr>
        <w:t>Invest</w:t>
      </w:r>
      <w:r w:rsidR="00FC73FB" w:rsidRPr="00BD1897">
        <w:rPr>
          <w:rFonts w:ascii="Arial" w:hAnsi="Arial"/>
          <w:b/>
          <w:bCs/>
        </w:rPr>
        <w:t>ing</w:t>
      </w:r>
      <w:r w:rsidRPr="00BD1897">
        <w:rPr>
          <w:rFonts w:ascii="Arial" w:hAnsi="Arial"/>
          <w:b/>
          <w:bCs/>
        </w:rPr>
        <w:t xml:space="preserve"> Early Allocation</w:t>
      </w:r>
      <w:r w:rsidR="0011739E" w:rsidRPr="00BD1897">
        <w:rPr>
          <w:rFonts w:ascii="Arial" w:hAnsi="Arial"/>
          <w:b/>
          <w:bCs/>
        </w:rPr>
        <w:t xml:space="preserve"> (</w:t>
      </w:r>
      <w:r w:rsidR="0011739E" w:rsidRPr="00BD1897">
        <w:rPr>
          <w:rFonts w:ascii="Arial" w:hAnsi="Arial"/>
          <w:b/>
          <w:bCs/>
          <w:i/>
          <w:iCs/>
        </w:rPr>
        <w:t>formerly known as “Invest Early”</w:t>
      </w:r>
      <w:r w:rsidR="0011739E" w:rsidRPr="00BD1897">
        <w:rPr>
          <w:rFonts w:ascii="Arial" w:hAnsi="Arial"/>
          <w:b/>
          <w:bCs/>
        </w:rPr>
        <w:t>)</w:t>
      </w:r>
      <w:r w:rsidRPr="00BD1897">
        <w:rPr>
          <w:rFonts w:ascii="Arial" w:hAnsi="Arial" w:cs="Arial"/>
          <w:b/>
          <w:bCs/>
          <w:szCs w:val="24"/>
        </w:rPr>
        <w:t xml:space="preserve">: </w:t>
      </w:r>
      <w:r w:rsidRPr="00BD1897">
        <w:rPr>
          <w:rFonts w:ascii="Arial" w:hAnsi="Arial" w:cs="Arial"/>
          <w:b/>
          <w:bCs/>
          <w:i/>
          <w:iCs/>
          <w:szCs w:val="24"/>
        </w:rPr>
        <w:t>$291</w:t>
      </w:r>
      <w:r w:rsidR="00FC73FB" w:rsidRPr="00BD1897">
        <w:rPr>
          <w:rFonts w:ascii="Arial" w:hAnsi="Arial" w:cs="Arial"/>
          <w:b/>
          <w:bCs/>
          <w:i/>
          <w:iCs/>
          <w:szCs w:val="24"/>
        </w:rPr>
        <w:t>.0</w:t>
      </w:r>
      <w:r w:rsidRPr="00BD1897">
        <w:rPr>
          <w:rFonts w:ascii="Arial" w:hAnsi="Arial" w:cs="Arial"/>
          <w:b/>
          <w:bCs/>
          <w:i/>
          <w:iCs/>
          <w:szCs w:val="24"/>
        </w:rPr>
        <w:t xml:space="preserve"> Million Total Estimated Levy Investment</w:t>
      </w:r>
      <w:r w:rsidRPr="00BD1897">
        <w:rPr>
          <w:rFonts w:ascii="Arial" w:hAnsi="Arial"/>
          <w:b/>
          <w:bCs/>
        </w:rPr>
        <w:t xml:space="preserve">. </w:t>
      </w:r>
      <w:r w:rsidR="00FC73FB" w:rsidRPr="00BD1897">
        <w:rPr>
          <w:rFonts w:ascii="Arial" w:hAnsi="Arial"/>
        </w:rPr>
        <w:t>The Investing Early allocation, per Ordinance 19267, includes strategies</w:t>
      </w:r>
      <w:r w:rsidR="00A2504A" w:rsidRPr="00BD1897">
        <w:rPr>
          <w:rStyle w:val="FootnoteReference"/>
          <w:rFonts w:ascii="Arial" w:hAnsi="Arial"/>
        </w:rPr>
        <w:footnoteReference w:id="18"/>
      </w:r>
      <w:r w:rsidR="00FC73FB" w:rsidRPr="00BD1897">
        <w:rPr>
          <w:rFonts w:ascii="Arial" w:hAnsi="Arial"/>
        </w:rPr>
        <w:t xml:space="preserve"> focused on children and youth under six years old and their caregivers, pregnant persons and individuals or families concerning pregnancy. Table </w:t>
      </w:r>
      <w:r w:rsidR="003F0657" w:rsidRPr="00BD1897">
        <w:rPr>
          <w:rFonts w:ascii="Arial" w:hAnsi="Arial"/>
        </w:rPr>
        <w:t>4</w:t>
      </w:r>
      <w:r w:rsidR="00FC73FB" w:rsidRPr="00BD1897">
        <w:rPr>
          <w:rFonts w:ascii="Arial" w:hAnsi="Arial"/>
        </w:rPr>
        <w:t xml:space="preserve">, excepted from the transmitted plan, identifies the </w:t>
      </w:r>
      <w:r w:rsidR="002B5A33" w:rsidRPr="00BD1897">
        <w:rPr>
          <w:rFonts w:ascii="Arial" w:hAnsi="Arial"/>
        </w:rPr>
        <w:t xml:space="preserve">individual </w:t>
      </w:r>
      <w:r w:rsidR="00FC73FB" w:rsidRPr="00BD1897">
        <w:rPr>
          <w:rFonts w:ascii="Arial" w:hAnsi="Arial"/>
        </w:rPr>
        <w:t>strategies to be funded</w:t>
      </w:r>
      <w:r w:rsidR="001B1BC6" w:rsidRPr="00BD1897">
        <w:rPr>
          <w:rFonts w:ascii="Arial" w:hAnsi="Arial"/>
        </w:rPr>
        <w:t xml:space="preserve">, </w:t>
      </w:r>
      <w:r w:rsidR="00D00A64" w:rsidRPr="00BD1897">
        <w:rPr>
          <w:rFonts w:ascii="Arial" w:hAnsi="Arial"/>
        </w:rPr>
        <w:t xml:space="preserve">and </w:t>
      </w:r>
      <w:r w:rsidR="001B1BC6" w:rsidRPr="00BD1897">
        <w:rPr>
          <w:rFonts w:ascii="Arial" w:hAnsi="Arial"/>
        </w:rPr>
        <w:t>estimated funding,</w:t>
      </w:r>
      <w:r w:rsidR="00FC73FB" w:rsidRPr="00BD1897">
        <w:rPr>
          <w:rFonts w:ascii="Arial" w:hAnsi="Arial"/>
        </w:rPr>
        <w:t xml:space="preserve"> </w:t>
      </w:r>
      <w:r w:rsidR="001B1BC6" w:rsidRPr="00BD1897">
        <w:rPr>
          <w:rFonts w:ascii="Arial" w:hAnsi="Arial"/>
        </w:rPr>
        <w:t>for</w:t>
      </w:r>
      <w:r w:rsidR="00FC73FB" w:rsidRPr="00BD1897">
        <w:rPr>
          <w:rFonts w:ascii="Arial" w:hAnsi="Arial"/>
        </w:rPr>
        <w:t xml:space="preserve"> this </w:t>
      </w:r>
      <w:r w:rsidR="001B1BC6" w:rsidRPr="00BD1897">
        <w:rPr>
          <w:rFonts w:ascii="Arial" w:hAnsi="Arial"/>
        </w:rPr>
        <w:t>investment area.</w:t>
      </w:r>
    </w:p>
    <w:p w14:paraId="550C8854" w14:textId="5CD6D55B" w:rsidR="002A05B9" w:rsidRDefault="002A05B9" w:rsidP="00E54FF4">
      <w:pPr>
        <w:jc w:val="center"/>
        <w:rPr>
          <w:rFonts w:ascii="Arial" w:hAnsi="Arial"/>
          <w:b/>
          <w:bCs/>
        </w:rPr>
      </w:pPr>
    </w:p>
    <w:p w14:paraId="38C3F1E7" w14:textId="50240FB2" w:rsidR="002A05B9" w:rsidRDefault="002A05B9" w:rsidP="00E54FF4">
      <w:pPr>
        <w:jc w:val="center"/>
        <w:rPr>
          <w:rFonts w:ascii="Arial" w:hAnsi="Arial"/>
          <w:b/>
          <w:bCs/>
        </w:rPr>
      </w:pPr>
    </w:p>
    <w:p w14:paraId="127B0545" w14:textId="1485E73C" w:rsidR="002A05B9" w:rsidRDefault="002A05B9" w:rsidP="00E54FF4">
      <w:pPr>
        <w:jc w:val="center"/>
        <w:rPr>
          <w:rFonts w:ascii="Arial" w:hAnsi="Arial"/>
          <w:b/>
          <w:bCs/>
        </w:rPr>
      </w:pPr>
    </w:p>
    <w:p w14:paraId="7004A0FE" w14:textId="7CA112F3" w:rsidR="002A05B9" w:rsidRDefault="002A05B9" w:rsidP="00E54FF4">
      <w:pPr>
        <w:jc w:val="center"/>
        <w:rPr>
          <w:rFonts w:ascii="Arial" w:hAnsi="Arial"/>
          <w:b/>
          <w:bCs/>
        </w:rPr>
      </w:pPr>
    </w:p>
    <w:p w14:paraId="4A60FD05" w14:textId="05D795B1" w:rsidR="002A05B9" w:rsidRDefault="002A05B9" w:rsidP="00E54FF4">
      <w:pPr>
        <w:jc w:val="center"/>
        <w:rPr>
          <w:rFonts w:ascii="Arial" w:hAnsi="Arial"/>
          <w:b/>
          <w:bCs/>
        </w:rPr>
      </w:pPr>
    </w:p>
    <w:p w14:paraId="3A9657DB" w14:textId="34B53B02" w:rsidR="002A05B9" w:rsidRDefault="002A05B9" w:rsidP="00E54FF4">
      <w:pPr>
        <w:jc w:val="center"/>
        <w:rPr>
          <w:rFonts w:ascii="Arial" w:hAnsi="Arial"/>
          <w:b/>
          <w:bCs/>
        </w:rPr>
      </w:pPr>
    </w:p>
    <w:p w14:paraId="27A59C63" w14:textId="176D4195" w:rsidR="002A05B9" w:rsidRDefault="002A05B9" w:rsidP="00E54FF4">
      <w:pPr>
        <w:jc w:val="center"/>
        <w:rPr>
          <w:rFonts w:ascii="Arial" w:hAnsi="Arial"/>
          <w:b/>
          <w:bCs/>
        </w:rPr>
      </w:pPr>
    </w:p>
    <w:p w14:paraId="5579ACC5" w14:textId="37E5F1E2" w:rsidR="002A05B9" w:rsidRDefault="002A05B9" w:rsidP="00E54FF4">
      <w:pPr>
        <w:jc w:val="center"/>
        <w:rPr>
          <w:rFonts w:ascii="Arial" w:hAnsi="Arial"/>
          <w:b/>
          <w:bCs/>
        </w:rPr>
      </w:pPr>
    </w:p>
    <w:p w14:paraId="0B7D4FA9" w14:textId="6165B0BA" w:rsidR="002A05B9" w:rsidRDefault="002A05B9" w:rsidP="00E54FF4">
      <w:pPr>
        <w:jc w:val="center"/>
        <w:rPr>
          <w:rFonts w:ascii="Arial" w:hAnsi="Arial"/>
          <w:b/>
          <w:bCs/>
        </w:rPr>
      </w:pPr>
    </w:p>
    <w:p w14:paraId="1539C177" w14:textId="63BFA94D" w:rsidR="002A05B9" w:rsidRDefault="002A05B9" w:rsidP="00E54FF4">
      <w:pPr>
        <w:jc w:val="center"/>
        <w:rPr>
          <w:rFonts w:ascii="Arial" w:hAnsi="Arial"/>
          <w:b/>
          <w:bCs/>
        </w:rPr>
      </w:pPr>
    </w:p>
    <w:p w14:paraId="4ACEDC38" w14:textId="7CE323BC" w:rsidR="002A05B9" w:rsidRDefault="002A05B9" w:rsidP="00E54FF4">
      <w:pPr>
        <w:jc w:val="center"/>
        <w:rPr>
          <w:rFonts w:ascii="Arial" w:hAnsi="Arial"/>
          <w:b/>
          <w:bCs/>
        </w:rPr>
      </w:pPr>
    </w:p>
    <w:p w14:paraId="30DEE9DF" w14:textId="72BECC2D" w:rsidR="002A05B9" w:rsidRDefault="002A05B9" w:rsidP="00E54FF4">
      <w:pPr>
        <w:jc w:val="center"/>
        <w:rPr>
          <w:rFonts w:ascii="Arial" w:hAnsi="Arial"/>
          <w:b/>
          <w:bCs/>
        </w:rPr>
      </w:pPr>
    </w:p>
    <w:p w14:paraId="1CABD515" w14:textId="071A4E7D" w:rsidR="002A05B9" w:rsidRDefault="002A05B9" w:rsidP="00E54FF4">
      <w:pPr>
        <w:jc w:val="center"/>
        <w:rPr>
          <w:rFonts w:ascii="Arial" w:hAnsi="Arial"/>
          <w:b/>
          <w:bCs/>
        </w:rPr>
      </w:pPr>
    </w:p>
    <w:p w14:paraId="1741CC4E" w14:textId="52479D55" w:rsidR="002A05B9" w:rsidRDefault="002A05B9" w:rsidP="00E54FF4">
      <w:pPr>
        <w:jc w:val="center"/>
        <w:rPr>
          <w:rFonts w:ascii="Arial" w:hAnsi="Arial"/>
          <w:b/>
          <w:bCs/>
        </w:rPr>
      </w:pPr>
    </w:p>
    <w:p w14:paraId="206BAD48" w14:textId="5DE3701B" w:rsidR="002A05B9" w:rsidRDefault="002A05B9" w:rsidP="00E54FF4">
      <w:pPr>
        <w:jc w:val="center"/>
        <w:rPr>
          <w:rFonts w:ascii="Arial" w:hAnsi="Arial"/>
          <w:b/>
          <w:bCs/>
        </w:rPr>
      </w:pPr>
    </w:p>
    <w:p w14:paraId="7950AA8D" w14:textId="26ABCEE6" w:rsidR="002A05B9" w:rsidRDefault="002A05B9" w:rsidP="00E54FF4">
      <w:pPr>
        <w:jc w:val="center"/>
        <w:rPr>
          <w:rFonts w:ascii="Arial" w:hAnsi="Arial"/>
          <w:b/>
          <w:bCs/>
        </w:rPr>
      </w:pPr>
    </w:p>
    <w:p w14:paraId="282D01C8" w14:textId="61AA2048" w:rsidR="002A05B9" w:rsidRDefault="002A05B9" w:rsidP="00E54FF4">
      <w:pPr>
        <w:jc w:val="center"/>
        <w:rPr>
          <w:rFonts w:ascii="Arial" w:hAnsi="Arial"/>
          <w:b/>
          <w:bCs/>
        </w:rPr>
      </w:pPr>
    </w:p>
    <w:p w14:paraId="56A56710" w14:textId="226FA2C9" w:rsidR="002A05B9" w:rsidRDefault="002A05B9" w:rsidP="00E54FF4">
      <w:pPr>
        <w:jc w:val="center"/>
        <w:rPr>
          <w:rFonts w:ascii="Arial" w:hAnsi="Arial"/>
          <w:b/>
          <w:bCs/>
        </w:rPr>
      </w:pPr>
    </w:p>
    <w:p w14:paraId="2FC4C7EC" w14:textId="2B36667A" w:rsidR="002A05B9" w:rsidRDefault="002A05B9" w:rsidP="00E54FF4">
      <w:pPr>
        <w:jc w:val="center"/>
        <w:rPr>
          <w:rFonts w:ascii="Arial" w:hAnsi="Arial"/>
          <w:b/>
          <w:bCs/>
        </w:rPr>
      </w:pPr>
    </w:p>
    <w:p w14:paraId="61062392" w14:textId="438F7C4B" w:rsidR="002A05B9" w:rsidRDefault="002A05B9" w:rsidP="00E54FF4">
      <w:pPr>
        <w:jc w:val="center"/>
        <w:rPr>
          <w:rFonts w:ascii="Arial" w:hAnsi="Arial"/>
          <w:b/>
          <w:bCs/>
        </w:rPr>
      </w:pPr>
    </w:p>
    <w:p w14:paraId="72A0246E" w14:textId="04A29257" w:rsidR="002A05B9" w:rsidRDefault="002A05B9" w:rsidP="00E54FF4">
      <w:pPr>
        <w:jc w:val="center"/>
        <w:rPr>
          <w:rFonts w:ascii="Arial" w:hAnsi="Arial"/>
          <w:b/>
          <w:bCs/>
        </w:rPr>
      </w:pPr>
    </w:p>
    <w:p w14:paraId="6BD4C92D" w14:textId="5D36BEAE" w:rsidR="002A05B9" w:rsidRDefault="002A05B9" w:rsidP="00E54FF4">
      <w:pPr>
        <w:jc w:val="center"/>
        <w:rPr>
          <w:rFonts w:ascii="Arial" w:hAnsi="Arial"/>
          <w:b/>
          <w:bCs/>
        </w:rPr>
      </w:pPr>
    </w:p>
    <w:p w14:paraId="183DF274" w14:textId="1B8B0C6F" w:rsidR="002A05B9" w:rsidRDefault="002A05B9" w:rsidP="00E54FF4">
      <w:pPr>
        <w:jc w:val="center"/>
        <w:rPr>
          <w:rFonts w:ascii="Arial" w:hAnsi="Arial"/>
          <w:b/>
          <w:bCs/>
        </w:rPr>
      </w:pPr>
    </w:p>
    <w:p w14:paraId="4068ABF5" w14:textId="0A99A13C" w:rsidR="002A05B9" w:rsidRDefault="002A05B9" w:rsidP="00E54FF4">
      <w:pPr>
        <w:jc w:val="center"/>
        <w:rPr>
          <w:rFonts w:ascii="Arial" w:hAnsi="Arial"/>
          <w:b/>
          <w:bCs/>
        </w:rPr>
      </w:pPr>
    </w:p>
    <w:p w14:paraId="42CB3C5C" w14:textId="09D76CCB" w:rsidR="002A05B9" w:rsidRDefault="002A05B9" w:rsidP="00E54FF4">
      <w:pPr>
        <w:jc w:val="center"/>
        <w:rPr>
          <w:rFonts w:ascii="Arial" w:hAnsi="Arial"/>
          <w:b/>
          <w:bCs/>
        </w:rPr>
      </w:pPr>
    </w:p>
    <w:p w14:paraId="28755348" w14:textId="77777777" w:rsidR="002A05B9" w:rsidRDefault="002A05B9" w:rsidP="00E54FF4">
      <w:pPr>
        <w:jc w:val="center"/>
        <w:rPr>
          <w:rFonts w:ascii="Arial" w:hAnsi="Arial"/>
          <w:b/>
          <w:bCs/>
        </w:rPr>
      </w:pPr>
    </w:p>
    <w:p w14:paraId="4E8C3CC7" w14:textId="77777777" w:rsidR="00B6738D" w:rsidRDefault="00B6738D" w:rsidP="00E54FF4">
      <w:pPr>
        <w:jc w:val="center"/>
        <w:rPr>
          <w:rFonts w:ascii="Arial" w:hAnsi="Arial"/>
          <w:b/>
          <w:bCs/>
        </w:rPr>
      </w:pPr>
    </w:p>
    <w:p w14:paraId="1E5F37AF" w14:textId="3A42906E" w:rsidR="001B1BC6" w:rsidRPr="00E54FF4" w:rsidRDefault="001B1BC6" w:rsidP="00E54FF4">
      <w:pPr>
        <w:jc w:val="center"/>
        <w:rPr>
          <w:rFonts w:ascii="Arial" w:hAnsi="Arial"/>
          <w:b/>
          <w:bCs/>
        </w:rPr>
      </w:pPr>
      <w:r>
        <w:rPr>
          <w:rFonts w:ascii="Arial" w:hAnsi="Arial"/>
          <w:b/>
          <w:bCs/>
        </w:rPr>
        <w:lastRenderedPageBreak/>
        <w:t xml:space="preserve">Table </w:t>
      </w:r>
      <w:r w:rsidR="003F0657">
        <w:rPr>
          <w:rFonts w:ascii="Arial" w:hAnsi="Arial"/>
          <w:b/>
          <w:bCs/>
        </w:rPr>
        <w:t>4</w:t>
      </w:r>
      <w:r>
        <w:rPr>
          <w:rFonts w:ascii="Arial" w:hAnsi="Arial"/>
          <w:b/>
          <w:bCs/>
        </w:rPr>
        <w:t xml:space="preserve">. Investing Early Strategies </w:t>
      </w:r>
      <w:r w:rsidR="00E944A4">
        <w:rPr>
          <w:rFonts w:ascii="Arial" w:hAnsi="Arial"/>
          <w:b/>
          <w:bCs/>
        </w:rPr>
        <w:t xml:space="preserve">and </w:t>
      </w:r>
      <w:r>
        <w:rPr>
          <w:rFonts w:ascii="Arial" w:hAnsi="Arial"/>
          <w:b/>
          <w:bCs/>
        </w:rPr>
        <w:t>Funding Estimates</w:t>
      </w:r>
    </w:p>
    <w:tbl>
      <w:tblPr>
        <w:tblW w:w="9705" w:type="dxa"/>
        <w:tblLook w:val="04A0" w:firstRow="1" w:lastRow="0" w:firstColumn="1" w:lastColumn="0" w:noHBand="0" w:noVBand="1"/>
      </w:tblPr>
      <w:tblGrid>
        <w:gridCol w:w="8175"/>
        <w:gridCol w:w="1530"/>
      </w:tblGrid>
      <w:tr w:rsidR="001B1BC6" w:rsidRPr="001B1BC6" w14:paraId="5989E856" w14:textId="77777777" w:rsidTr="00AF2A60">
        <w:trPr>
          <w:trHeight w:val="510"/>
        </w:trPr>
        <w:tc>
          <w:tcPr>
            <w:tcW w:w="8175" w:type="dxa"/>
            <w:tcBorders>
              <w:top w:val="single" w:sz="12" w:space="0" w:color="FFD966"/>
              <w:left w:val="single" w:sz="12" w:space="0" w:color="FFD966"/>
              <w:bottom w:val="single" w:sz="8" w:space="0" w:color="FFD966"/>
              <w:right w:val="single" w:sz="8" w:space="0" w:color="FFD966"/>
            </w:tcBorders>
            <w:shd w:val="clear" w:color="000000" w:fill="D9E1F2"/>
            <w:noWrap/>
            <w:vAlign w:val="center"/>
            <w:hideMark/>
          </w:tcPr>
          <w:p w14:paraId="45E7F2D7" w14:textId="77777777" w:rsidR="001B1BC6" w:rsidRPr="00E54FF4" w:rsidRDefault="001B1BC6" w:rsidP="00E54FF4">
            <w:pPr>
              <w:jc w:val="center"/>
              <w:rPr>
                <w:rFonts w:ascii="Arial" w:hAnsi="Arial" w:cs="Arial"/>
                <w:b/>
                <w:iCs/>
                <w:sz w:val="22"/>
                <w:szCs w:val="22"/>
              </w:rPr>
            </w:pPr>
            <w:r w:rsidRPr="00E54FF4">
              <w:rPr>
                <w:rFonts w:ascii="Arial" w:hAnsi="Arial" w:cs="Arial"/>
                <w:b/>
                <w:iCs/>
                <w:sz w:val="22"/>
                <w:szCs w:val="22"/>
              </w:rPr>
              <w:t>Strategy</w:t>
            </w:r>
          </w:p>
        </w:tc>
        <w:tc>
          <w:tcPr>
            <w:tcW w:w="1530" w:type="dxa"/>
            <w:tcBorders>
              <w:top w:val="single" w:sz="12" w:space="0" w:color="FFD966"/>
              <w:left w:val="nil"/>
              <w:bottom w:val="single" w:sz="8" w:space="0" w:color="FFD966"/>
              <w:right w:val="single" w:sz="12" w:space="0" w:color="FFD966"/>
            </w:tcBorders>
            <w:shd w:val="clear" w:color="000000" w:fill="D9E1F2"/>
            <w:noWrap/>
            <w:vAlign w:val="center"/>
            <w:hideMark/>
          </w:tcPr>
          <w:p w14:paraId="6E5BF9C5" w14:textId="77777777" w:rsidR="001B1BC6" w:rsidRPr="00E54FF4" w:rsidRDefault="001B1BC6" w:rsidP="00E54FF4">
            <w:pPr>
              <w:jc w:val="center"/>
              <w:rPr>
                <w:rFonts w:ascii="Arial" w:hAnsi="Arial" w:cs="Arial"/>
                <w:b/>
                <w:iCs/>
                <w:sz w:val="22"/>
                <w:szCs w:val="22"/>
              </w:rPr>
            </w:pPr>
            <w:r w:rsidRPr="00E54FF4">
              <w:rPr>
                <w:rFonts w:ascii="Arial" w:hAnsi="Arial" w:cs="Arial"/>
                <w:b/>
                <w:iCs/>
                <w:sz w:val="22"/>
                <w:szCs w:val="22"/>
              </w:rPr>
              <w:t>2022-2027 Funding Estimate</w:t>
            </w:r>
          </w:p>
        </w:tc>
      </w:tr>
      <w:tr w:rsidR="001B1BC6" w:rsidRPr="001B1BC6" w14:paraId="11196176"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AA30921" w14:textId="2562106A"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Maternal and Child Health Services</w:t>
            </w:r>
            <w:r w:rsidRPr="00E54FF4">
              <w:rPr>
                <w:rFonts w:ascii="Arial" w:hAnsi="Arial" w:cs="Arial"/>
                <w:sz w:val="22"/>
                <w:szCs w:val="22"/>
              </w:rPr>
              <w:t xml:space="preserve"> provide</w:t>
            </w:r>
            <w:r w:rsidR="003A2BA1">
              <w:rPr>
                <w:rFonts w:ascii="Arial" w:hAnsi="Arial" w:cs="Arial"/>
                <w:sz w:val="22"/>
                <w:szCs w:val="22"/>
              </w:rPr>
              <w:t>s</w:t>
            </w:r>
            <w:r w:rsidRPr="00E54FF4">
              <w:rPr>
                <w:rFonts w:ascii="Arial" w:hAnsi="Arial" w:cs="Arial"/>
                <w:sz w:val="22"/>
                <w:szCs w:val="22"/>
              </w:rPr>
              <w:t xml:space="preserve"> a range of vital supports at home, clinic, and community settings to pregnant individuals and parenting families.</w:t>
            </w:r>
          </w:p>
        </w:tc>
        <w:tc>
          <w:tcPr>
            <w:tcW w:w="1530" w:type="dxa"/>
            <w:tcBorders>
              <w:top w:val="nil"/>
              <w:left w:val="nil"/>
              <w:bottom w:val="single" w:sz="8" w:space="0" w:color="FFD966"/>
              <w:right w:val="single" w:sz="12" w:space="0" w:color="FFD966"/>
            </w:tcBorders>
            <w:shd w:val="clear" w:color="auto" w:fill="auto"/>
            <w:noWrap/>
            <w:vAlign w:val="center"/>
            <w:hideMark/>
          </w:tcPr>
          <w:p w14:paraId="7BA20150"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$89,024,000 </w:t>
            </w:r>
          </w:p>
        </w:tc>
      </w:tr>
      <w:tr w:rsidR="001B1BC6" w:rsidRPr="001B1BC6" w14:paraId="3B219C49"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5BCA80A"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Home-Based Services</w:t>
            </w:r>
            <w:r w:rsidRPr="00E54FF4">
              <w:rPr>
                <w:rFonts w:ascii="Arial" w:eastAsia="Calibri" w:hAnsi="Arial" w:cs="Arial"/>
                <w:sz w:val="22"/>
                <w:szCs w:val="22"/>
              </w:rPr>
              <w:t xml:space="preserve"> provides relationship-based support to expecting parents and parents of children aged birth to five in the places they live.</w:t>
            </w:r>
          </w:p>
        </w:tc>
        <w:tc>
          <w:tcPr>
            <w:tcW w:w="1530" w:type="dxa"/>
            <w:tcBorders>
              <w:top w:val="nil"/>
              <w:left w:val="nil"/>
              <w:bottom w:val="single" w:sz="8" w:space="0" w:color="FFD966"/>
              <w:right w:val="single" w:sz="12" w:space="0" w:color="FFD966"/>
            </w:tcBorders>
            <w:shd w:val="clear" w:color="auto" w:fill="auto"/>
            <w:noWrap/>
            <w:vAlign w:val="center"/>
            <w:hideMark/>
          </w:tcPr>
          <w:p w14:paraId="018735A5"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$63,398,000 </w:t>
            </w:r>
          </w:p>
        </w:tc>
      </w:tr>
      <w:tr w:rsidR="001B1BC6" w:rsidRPr="001B1BC6" w14:paraId="77DE36D5"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3756FD8"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Community-Based Parenting Supports</w:t>
            </w:r>
            <w:r w:rsidRPr="00E54FF4">
              <w:rPr>
                <w:rFonts w:ascii="Arial" w:hAnsi="Arial" w:cs="Arial"/>
                <w:b/>
                <w:bCs/>
                <w:sz w:val="22"/>
                <w:szCs w:val="22"/>
              </w:rPr>
              <w:t xml:space="preserve"> (CBPS)</w:t>
            </w:r>
            <w:r w:rsidRPr="00E54FF4">
              <w:rPr>
                <w:rFonts w:ascii="Arial" w:hAnsi="Arial" w:cs="Arial"/>
                <w:sz w:val="22"/>
                <w:szCs w:val="22"/>
              </w:rPr>
              <w:t xml:space="preserve"> provides community-centered, peer-based services to pregnant individuals, parents, and caregivers of children aged birth to five.</w:t>
            </w:r>
          </w:p>
        </w:tc>
        <w:tc>
          <w:tcPr>
            <w:tcW w:w="1530" w:type="dxa"/>
            <w:tcBorders>
              <w:top w:val="nil"/>
              <w:left w:val="nil"/>
              <w:bottom w:val="single" w:sz="8" w:space="0" w:color="FFD966"/>
              <w:right w:val="single" w:sz="12" w:space="0" w:color="FFD966"/>
            </w:tcBorders>
            <w:shd w:val="clear" w:color="auto" w:fill="auto"/>
            <w:noWrap/>
            <w:vAlign w:val="center"/>
            <w:hideMark/>
          </w:tcPr>
          <w:p w14:paraId="1B506FD0"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$24,091,000 </w:t>
            </w:r>
          </w:p>
        </w:tc>
      </w:tr>
      <w:tr w:rsidR="001B1BC6" w:rsidRPr="001B1BC6" w14:paraId="4DF3D283" w14:textId="77777777" w:rsidTr="00AF2A60">
        <w:trPr>
          <w:trHeight w:val="611"/>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22EA7308"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Early Support for Infants and Toddlers (ESIT)</w:t>
            </w:r>
            <w:r w:rsidRPr="00E54FF4">
              <w:rPr>
                <w:rFonts w:ascii="Arial" w:eastAsia="Calibri" w:hAnsi="Arial" w:cs="Arial"/>
                <w:color w:val="000000" w:themeColor="text1"/>
                <w:sz w:val="22"/>
                <w:szCs w:val="22"/>
              </w:rPr>
              <w:t xml:space="preserve"> promotes equitable outcomes for families with children, aged birth to three, who have developmental delays or disabilities.</w:t>
            </w:r>
          </w:p>
        </w:tc>
        <w:tc>
          <w:tcPr>
            <w:tcW w:w="1530" w:type="dxa"/>
            <w:tcBorders>
              <w:top w:val="nil"/>
              <w:left w:val="nil"/>
              <w:bottom w:val="single" w:sz="8" w:space="0" w:color="FFD966"/>
              <w:right w:val="single" w:sz="12" w:space="0" w:color="FFD966"/>
            </w:tcBorders>
            <w:shd w:val="clear" w:color="auto" w:fill="auto"/>
            <w:noWrap/>
            <w:vAlign w:val="center"/>
            <w:hideMark/>
          </w:tcPr>
          <w:p w14:paraId="174BB1E1"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$28,529,000 </w:t>
            </w:r>
          </w:p>
        </w:tc>
      </w:tr>
      <w:tr w:rsidR="001B1BC6" w:rsidRPr="001B1BC6" w14:paraId="32D1C3D9"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DDFDA43"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 xml:space="preserve">Universal Developmental Screening </w:t>
            </w:r>
            <w:r w:rsidRPr="00E54FF4">
              <w:rPr>
                <w:rFonts w:ascii="Arial" w:eastAsia="Calibri" w:hAnsi="Arial" w:cs="Arial"/>
                <w:sz w:val="22"/>
                <w:szCs w:val="22"/>
              </w:rPr>
              <w:t>provides information, training, tools, and connections among providers to ensure all King County children receive culturally appropriate, high-quality developmental screening throughout early childhood.</w:t>
            </w:r>
          </w:p>
        </w:tc>
        <w:tc>
          <w:tcPr>
            <w:tcW w:w="1530" w:type="dxa"/>
            <w:tcBorders>
              <w:top w:val="nil"/>
              <w:left w:val="nil"/>
              <w:bottom w:val="single" w:sz="8" w:space="0" w:color="FFD966"/>
              <w:right w:val="single" w:sz="12" w:space="0" w:color="FFD966"/>
            </w:tcBorders>
            <w:shd w:val="clear" w:color="auto" w:fill="auto"/>
            <w:noWrap/>
            <w:vAlign w:val="center"/>
            <w:hideMark/>
          </w:tcPr>
          <w:p w14:paraId="2FC4FAAE"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$19,020,000 </w:t>
            </w:r>
          </w:p>
        </w:tc>
      </w:tr>
      <w:tr w:rsidR="001B1BC6" w:rsidRPr="001B1BC6" w14:paraId="18532BD5"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34531F1E"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Child Care Health Consultation (CCHC)</w:t>
            </w:r>
            <w:r w:rsidRPr="00E54FF4">
              <w:rPr>
                <w:rFonts w:ascii="Arial" w:eastAsia="Calibri" w:hAnsi="Arial" w:cs="Arial"/>
                <w:color w:val="000000" w:themeColor="text1"/>
                <w:sz w:val="22"/>
                <w:szCs w:val="22"/>
              </w:rPr>
              <w:t xml:space="preserve"> promotes the health, safety, and development of children and caregivers in </w:t>
            </w:r>
            <w:proofErr w:type="gramStart"/>
            <w:r w:rsidRPr="00E54FF4">
              <w:rPr>
                <w:rFonts w:ascii="Arial" w:eastAsia="Calibri" w:hAnsi="Arial" w:cs="Arial"/>
                <w:color w:val="000000" w:themeColor="text1"/>
                <w:sz w:val="22"/>
                <w:szCs w:val="22"/>
              </w:rPr>
              <w:t>child care</w:t>
            </w:r>
            <w:proofErr w:type="gramEnd"/>
            <w:r w:rsidRPr="00E54FF4">
              <w:rPr>
                <w:rFonts w:ascii="Arial" w:eastAsia="Calibri" w:hAnsi="Arial" w:cs="Arial"/>
                <w:color w:val="000000" w:themeColor="text1"/>
                <w:sz w:val="22"/>
                <w:szCs w:val="22"/>
              </w:rPr>
              <w:t xml:space="preserve"> settings.</w:t>
            </w:r>
          </w:p>
        </w:tc>
        <w:tc>
          <w:tcPr>
            <w:tcW w:w="1530" w:type="dxa"/>
            <w:tcBorders>
              <w:top w:val="nil"/>
              <w:left w:val="nil"/>
              <w:bottom w:val="single" w:sz="8" w:space="0" w:color="FFD966"/>
              <w:right w:val="single" w:sz="12" w:space="0" w:color="FFD966"/>
            </w:tcBorders>
            <w:shd w:val="clear" w:color="auto" w:fill="auto"/>
            <w:noWrap/>
            <w:vAlign w:val="center"/>
            <w:hideMark/>
          </w:tcPr>
          <w:p w14:paraId="73DDA015"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$21,555,000 </w:t>
            </w:r>
          </w:p>
        </w:tc>
      </w:tr>
      <w:tr w:rsidR="001B1BC6" w:rsidRPr="001B1BC6" w14:paraId="707A4A66"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49C55AED"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Systems Building for Infant and Early Childhood Mental Health</w:t>
            </w:r>
            <w:r w:rsidRPr="00E54FF4">
              <w:rPr>
                <w:rFonts w:ascii="Arial" w:eastAsia="Calibri" w:hAnsi="Arial" w:cs="Arial"/>
                <w:color w:val="1D1D1D"/>
                <w:sz w:val="22"/>
                <w:szCs w:val="22"/>
              </w:rPr>
              <w:t xml:space="preserve"> focuses on improving social and emotional outcomes of young children </w:t>
            </w:r>
            <w:r w:rsidRPr="00E54FF4">
              <w:rPr>
                <w:rFonts w:ascii="Arial" w:hAnsi="Arial" w:cs="Arial"/>
                <w:sz w:val="22"/>
                <w:szCs w:val="22"/>
              </w:rPr>
              <w:t>aged birth to five</w:t>
            </w:r>
            <w:r w:rsidRPr="00E54FF4">
              <w:rPr>
                <w:rFonts w:ascii="Arial" w:eastAsia="Calibri" w:hAnsi="Arial" w:cs="Arial"/>
                <w:color w:val="1D1D1D"/>
                <w:sz w:val="22"/>
                <w:szCs w:val="22"/>
              </w:rPr>
              <w:t xml:space="preserve">. </w:t>
            </w:r>
          </w:p>
        </w:tc>
        <w:tc>
          <w:tcPr>
            <w:tcW w:w="1530" w:type="dxa"/>
            <w:tcBorders>
              <w:top w:val="nil"/>
              <w:left w:val="nil"/>
              <w:bottom w:val="single" w:sz="8" w:space="0" w:color="FFD966"/>
              <w:right w:val="single" w:sz="12" w:space="0" w:color="FFD966"/>
            </w:tcBorders>
            <w:shd w:val="clear" w:color="auto" w:fill="auto"/>
            <w:noWrap/>
            <w:vAlign w:val="center"/>
            <w:hideMark/>
          </w:tcPr>
          <w:p w14:paraId="333E1A0E"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$9,510,000 </w:t>
            </w:r>
          </w:p>
        </w:tc>
      </w:tr>
      <w:tr w:rsidR="001B1BC6" w:rsidRPr="001B1BC6" w14:paraId="633A7473"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1E85178E" w14:textId="5DFC1C9C"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Workforce Development</w:t>
            </w:r>
            <w:r w:rsidRPr="00E54FF4">
              <w:rPr>
                <w:rFonts w:ascii="Arial" w:hAnsi="Arial" w:cs="Arial"/>
                <w:color w:val="1D1D1D"/>
                <w:sz w:val="22"/>
                <w:szCs w:val="22"/>
              </w:rPr>
              <w:t xml:space="preserve"> provides training, technical assistance, and peer learning opportunities to build the knowledge and skills of early childhood practitioners</w:t>
            </w:r>
            <w:r w:rsidR="00393DF2">
              <w:rPr>
                <w:rFonts w:ascii="Arial" w:hAnsi="Arial" w:cs="Arial"/>
                <w:color w:val="1D1D1D"/>
                <w:sz w:val="22"/>
                <w:szCs w:val="22"/>
              </w:rPr>
              <w:t xml:space="preserve"> </w:t>
            </w:r>
            <w:r w:rsidR="008924D3">
              <w:rPr>
                <w:rFonts w:ascii="Arial" w:hAnsi="Arial" w:cs="Arial"/>
                <w:color w:val="1D1D1D"/>
                <w:sz w:val="22"/>
                <w:szCs w:val="22"/>
              </w:rPr>
              <w:t>[</w:t>
            </w:r>
            <w:r w:rsidR="008240AD">
              <w:rPr>
                <w:rFonts w:ascii="Arial" w:hAnsi="Arial" w:cs="Arial"/>
                <w:color w:val="1D1D1D"/>
                <w:sz w:val="22"/>
                <w:szCs w:val="22"/>
              </w:rPr>
              <w:t>e.g.,</w:t>
            </w:r>
            <w:r w:rsidR="00393DF2">
              <w:rPr>
                <w:rFonts w:ascii="Arial" w:hAnsi="Arial" w:cs="Arial"/>
                <w:color w:val="1D1D1D"/>
                <w:sz w:val="22"/>
                <w:szCs w:val="22"/>
              </w:rPr>
              <w:t xml:space="preserve"> home visitors, </w:t>
            </w:r>
            <w:proofErr w:type="gramStart"/>
            <w:r w:rsidR="00393DF2">
              <w:rPr>
                <w:rFonts w:ascii="Arial" w:hAnsi="Arial" w:cs="Arial"/>
                <w:color w:val="1D1D1D"/>
                <w:sz w:val="22"/>
                <w:szCs w:val="22"/>
              </w:rPr>
              <w:t>child care</w:t>
            </w:r>
            <w:proofErr w:type="gramEnd"/>
            <w:r w:rsidR="00393DF2">
              <w:rPr>
                <w:rFonts w:ascii="Arial" w:hAnsi="Arial" w:cs="Arial"/>
                <w:color w:val="1D1D1D"/>
                <w:sz w:val="22"/>
                <w:szCs w:val="22"/>
              </w:rPr>
              <w:t xml:space="preserve"> providers, doulas, social workers, and mental health providers</w:t>
            </w:r>
            <w:r w:rsidR="008924D3">
              <w:rPr>
                <w:rFonts w:ascii="Arial" w:hAnsi="Arial" w:cs="Arial"/>
                <w:color w:val="1D1D1D"/>
                <w:sz w:val="22"/>
                <w:szCs w:val="22"/>
              </w:rPr>
              <w:t>]</w:t>
            </w:r>
            <w:r w:rsidR="00393DF2">
              <w:rPr>
                <w:rFonts w:ascii="Arial" w:hAnsi="Arial" w:cs="Arial"/>
                <w:color w:val="1D1D1D"/>
                <w:sz w:val="22"/>
                <w:szCs w:val="22"/>
              </w:rPr>
              <w:t>.</w:t>
            </w:r>
          </w:p>
        </w:tc>
        <w:tc>
          <w:tcPr>
            <w:tcW w:w="1530" w:type="dxa"/>
            <w:tcBorders>
              <w:top w:val="nil"/>
              <w:left w:val="nil"/>
              <w:bottom w:val="single" w:sz="8" w:space="0" w:color="FFD966"/>
              <w:right w:val="single" w:sz="12" w:space="0" w:color="FFD966"/>
            </w:tcBorders>
            <w:shd w:val="clear" w:color="auto" w:fill="auto"/>
            <w:noWrap/>
            <w:vAlign w:val="center"/>
            <w:hideMark/>
          </w:tcPr>
          <w:p w14:paraId="72E556A9"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$8,305,000 </w:t>
            </w:r>
          </w:p>
        </w:tc>
      </w:tr>
      <w:tr w:rsidR="001B1BC6" w:rsidRPr="001B1BC6" w14:paraId="0EC3907F"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54923EB6" w14:textId="31A24B06"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Innovation Supports</w:t>
            </w:r>
            <w:r w:rsidRPr="00E54FF4">
              <w:rPr>
                <w:rFonts w:ascii="Arial" w:hAnsi="Arial" w:cs="Arial"/>
                <w:color w:val="1D1D1D"/>
                <w:sz w:val="22"/>
                <w:szCs w:val="22"/>
              </w:rPr>
              <w:t xml:space="preserve"> leverages the expertise and creativity of community to design, develop, and lead effective programs and interventions serving children aged birth to five and their families.</w:t>
            </w:r>
            <w:r w:rsidR="00090F1E">
              <w:rPr>
                <w:rFonts w:ascii="Arial" w:hAnsi="Arial" w:cs="Arial"/>
                <w:color w:val="1D1D1D"/>
                <w:sz w:val="22"/>
                <w:szCs w:val="22"/>
              </w:rPr>
              <w:t xml:space="preserve"> </w:t>
            </w:r>
            <w:r w:rsidR="008924D3">
              <w:rPr>
                <w:rFonts w:ascii="Arial" w:hAnsi="Arial" w:cs="Arial"/>
                <w:color w:val="1D1D1D"/>
                <w:sz w:val="22"/>
                <w:szCs w:val="22"/>
              </w:rPr>
              <w:t>[</w:t>
            </w:r>
            <w:r w:rsidR="00090F1E">
              <w:rPr>
                <w:rFonts w:ascii="Arial" w:hAnsi="Arial" w:cs="Arial"/>
                <w:color w:val="1D1D1D"/>
                <w:sz w:val="22"/>
                <w:szCs w:val="22"/>
              </w:rPr>
              <w:t>In terms of scope, the plan anticipates serving 10-15 organizations every two-to-three years during the levy</w:t>
            </w:r>
            <w:r w:rsidR="008924D3">
              <w:rPr>
                <w:rFonts w:ascii="Arial" w:hAnsi="Arial" w:cs="Arial"/>
                <w:color w:val="1D1D1D"/>
                <w:sz w:val="22"/>
                <w:szCs w:val="22"/>
              </w:rPr>
              <w:t>]</w:t>
            </w:r>
            <w:r w:rsidR="00090F1E">
              <w:rPr>
                <w:rFonts w:ascii="Arial" w:hAnsi="Arial" w:cs="Arial"/>
                <w:color w:val="1D1D1D"/>
                <w:sz w:val="22"/>
                <w:szCs w:val="22"/>
              </w:rPr>
              <w:t>.</w:t>
            </w:r>
          </w:p>
        </w:tc>
        <w:tc>
          <w:tcPr>
            <w:tcW w:w="1530" w:type="dxa"/>
            <w:tcBorders>
              <w:top w:val="nil"/>
              <w:left w:val="nil"/>
              <w:bottom w:val="single" w:sz="8" w:space="0" w:color="FFD966"/>
              <w:right w:val="single" w:sz="12" w:space="0" w:color="FFD966"/>
            </w:tcBorders>
            <w:shd w:val="clear" w:color="auto" w:fill="auto"/>
            <w:noWrap/>
            <w:vAlign w:val="center"/>
            <w:hideMark/>
          </w:tcPr>
          <w:p w14:paraId="097CAB48"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$6,340,000 </w:t>
            </w:r>
          </w:p>
        </w:tc>
      </w:tr>
      <w:tr w:rsidR="001B1BC6" w:rsidRPr="001B1BC6" w14:paraId="0D9919FF" w14:textId="77777777" w:rsidTr="00AF2A60">
        <w:trPr>
          <w:trHeight w:val="480"/>
        </w:trPr>
        <w:tc>
          <w:tcPr>
            <w:tcW w:w="8175" w:type="dxa"/>
            <w:tcBorders>
              <w:top w:val="nil"/>
              <w:left w:val="single" w:sz="12" w:space="0" w:color="FFD966"/>
              <w:bottom w:val="single" w:sz="8" w:space="0" w:color="FFD966"/>
              <w:right w:val="single" w:sz="8" w:space="0" w:color="FFD966"/>
            </w:tcBorders>
            <w:shd w:val="clear" w:color="auto" w:fill="auto"/>
            <w:vAlign w:val="center"/>
            <w:hideMark/>
          </w:tcPr>
          <w:p w14:paraId="7F8B1978"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Help Me Grow</w:t>
            </w:r>
            <w:r w:rsidRPr="00E54FF4">
              <w:rPr>
                <w:rFonts w:ascii="Arial" w:hAnsi="Arial" w:cs="Arial"/>
                <w:sz w:val="22"/>
                <w:szCs w:val="22"/>
              </w:rPr>
              <w:t xml:space="preserve"> empowers families to support their children’s health by connecting them to what they need, when and how they need it.</w:t>
            </w:r>
          </w:p>
        </w:tc>
        <w:tc>
          <w:tcPr>
            <w:tcW w:w="1530" w:type="dxa"/>
            <w:tcBorders>
              <w:top w:val="nil"/>
              <w:left w:val="nil"/>
              <w:bottom w:val="single" w:sz="8" w:space="0" w:color="FFD966"/>
              <w:right w:val="single" w:sz="12" w:space="0" w:color="FFD966"/>
            </w:tcBorders>
            <w:shd w:val="clear" w:color="auto" w:fill="auto"/>
            <w:noWrap/>
            <w:vAlign w:val="center"/>
            <w:hideMark/>
          </w:tcPr>
          <w:p w14:paraId="165D1FC9"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$16,484,000 </w:t>
            </w:r>
          </w:p>
        </w:tc>
      </w:tr>
      <w:tr w:rsidR="001B1BC6" w:rsidRPr="001B1BC6" w14:paraId="2485AB40" w14:textId="77777777" w:rsidTr="00AF2A60">
        <w:trPr>
          <w:trHeight w:val="480"/>
        </w:trPr>
        <w:tc>
          <w:tcPr>
            <w:tcW w:w="8175" w:type="dxa"/>
            <w:tcBorders>
              <w:top w:val="nil"/>
              <w:left w:val="single" w:sz="12" w:space="0" w:color="FFD966"/>
              <w:bottom w:val="single" w:sz="12" w:space="0" w:color="FFD966"/>
              <w:right w:val="single" w:sz="8" w:space="0" w:color="FFD966"/>
            </w:tcBorders>
            <w:shd w:val="clear" w:color="auto" w:fill="auto"/>
            <w:vAlign w:val="center"/>
            <w:hideMark/>
          </w:tcPr>
          <w:p w14:paraId="4586F30D" w14:textId="77777777" w:rsidR="001B1BC6" w:rsidRPr="00E54FF4" w:rsidRDefault="001B1BC6" w:rsidP="00AF2A60">
            <w:pPr>
              <w:rPr>
                <w:rFonts w:ascii="Arial" w:hAnsi="Arial" w:cs="Arial"/>
                <w:b/>
                <w:bCs/>
                <w:color w:val="000000"/>
                <w:sz w:val="22"/>
                <w:szCs w:val="22"/>
              </w:rPr>
            </w:pPr>
            <w:r w:rsidRPr="00E54FF4">
              <w:rPr>
                <w:rFonts w:ascii="Arial" w:hAnsi="Arial" w:cs="Arial"/>
                <w:b/>
                <w:bCs/>
                <w:color w:val="000000"/>
                <w:sz w:val="22"/>
                <w:szCs w:val="22"/>
              </w:rPr>
              <w:t>Environmental Supports: Lead and Toxics</w:t>
            </w:r>
            <w:r w:rsidRPr="00E54FF4">
              <w:rPr>
                <w:rFonts w:ascii="Arial" w:hAnsi="Arial" w:cs="Arial"/>
                <w:color w:val="000000"/>
                <w:sz w:val="22"/>
                <w:szCs w:val="22"/>
              </w:rPr>
              <w:t xml:space="preserve"> builds on this leadership to prevent childhood lead poisoning, </w:t>
            </w:r>
            <w:proofErr w:type="gramStart"/>
            <w:r w:rsidRPr="00E54FF4">
              <w:rPr>
                <w:rFonts w:ascii="Arial" w:hAnsi="Arial" w:cs="Arial"/>
                <w:color w:val="000000"/>
                <w:sz w:val="22"/>
                <w:szCs w:val="22"/>
              </w:rPr>
              <w:t>identify</w:t>
            </w:r>
            <w:proofErr w:type="gramEnd"/>
            <w:r w:rsidRPr="00E54FF4">
              <w:rPr>
                <w:rFonts w:ascii="Arial" w:hAnsi="Arial" w:cs="Arial"/>
                <w:color w:val="000000"/>
                <w:sz w:val="22"/>
                <w:szCs w:val="22"/>
              </w:rPr>
              <w:t xml:space="preserve"> and reduce exposures to environmental toxics, and equitably improve health outcomes.</w:t>
            </w:r>
          </w:p>
        </w:tc>
        <w:tc>
          <w:tcPr>
            <w:tcW w:w="1530" w:type="dxa"/>
            <w:tcBorders>
              <w:top w:val="nil"/>
              <w:left w:val="nil"/>
              <w:bottom w:val="single" w:sz="12" w:space="0" w:color="FFD966"/>
              <w:right w:val="single" w:sz="12" w:space="0" w:color="FFD966"/>
            </w:tcBorders>
            <w:shd w:val="clear" w:color="auto" w:fill="auto"/>
            <w:noWrap/>
            <w:vAlign w:val="center"/>
            <w:hideMark/>
          </w:tcPr>
          <w:p w14:paraId="65270207" w14:textId="77777777" w:rsidR="001B1BC6" w:rsidRPr="00E54FF4" w:rsidRDefault="001B1BC6" w:rsidP="00AF2A60">
            <w:pPr>
              <w:jc w:val="right"/>
              <w:rPr>
                <w:rFonts w:ascii="Arial" w:hAnsi="Arial" w:cs="Arial"/>
                <w:b/>
                <w:bCs/>
                <w:color w:val="000000"/>
                <w:sz w:val="22"/>
                <w:szCs w:val="22"/>
              </w:rPr>
            </w:pPr>
            <w:r w:rsidRPr="00E54FF4">
              <w:rPr>
                <w:rFonts w:ascii="Arial" w:hAnsi="Arial" w:cs="Arial"/>
                <w:b/>
                <w:bCs/>
                <w:color w:val="000000"/>
                <w:sz w:val="22"/>
                <w:szCs w:val="22"/>
              </w:rPr>
              <w:t xml:space="preserve">$4,755,000 </w:t>
            </w:r>
          </w:p>
        </w:tc>
      </w:tr>
    </w:tbl>
    <w:p w14:paraId="672EB2B9" w14:textId="1CAE28BD" w:rsidR="005E27A6" w:rsidRDefault="005E27A6" w:rsidP="00D00A64">
      <w:pPr>
        <w:jc w:val="both"/>
        <w:rPr>
          <w:rFonts w:ascii="Arial" w:hAnsi="Arial"/>
          <w:i/>
          <w:iCs/>
        </w:rPr>
      </w:pPr>
    </w:p>
    <w:p w14:paraId="57A1A78B" w14:textId="5C854746" w:rsidR="00935BE5" w:rsidRDefault="001552B9" w:rsidP="00D00A64">
      <w:pPr>
        <w:jc w:val="both"/>
        <w:rPr>
          <w:rFonts w:ascii="Arial" w:hAnsi="Arial" w:cs="Arial"/>
        </w:rPr>
      </w:pPr>
      <w:r w:rsidRPr="00BD1897">
        <w:rPr>
          <w:rFonts w:ascii="Arial" w:hAnsi="Arial" w:cs="Arial"/>
          <w:u w:val="single"/>
        </w:rPr>
        <w:t>Proposed</w:t>
      </w:r>
      <w:r w:rsidR="00312F07" w:rsidRPr="00BD1897">
        <w:rPr>
          <w:rFonts w:ascii="Arial" w:hAnsi="Arial" w:cs="Arial"/>
          <w:u w:val="single"/>
        </w:rPr>
        <w:t xml:space="preserve"> </w:t>
      </w:r>
      <w:r w:rsidR="00482D1B" w:rsidRPr="00BD1897">
        <w:rPr>
          <w:rFonts w:ascii="Arial" w:hAnsi="Arial" w:cs="Arial"/>
          <w:u w:val="single"/>
        </w:rPr>
        <w:t xml:space="preserve">refinements </w:t>
      </w:r>
      <w:r w:rsidR="005E27A6" w:rsidRPr="00BD1897">
        <w:rPr>
          <w:rFonts w:ascii="Arial" w:hAnsi="Arial" w:cs="Arial"/>
          <w:u w:val="single"/>
        </w:rPr>
        <w:t>for the renewal levy</w:t>
      </w:r>
      <w:r w:rsidR="000953B6" w:rsidRPr="00BD1897">
        <w:rPr>
          <w:rFonts w:ascii="Arial" w:hAnsi="Arial" w:cs="Arial"/>
          <w:u w:val="single"/>
        </w:rPr>
        <w:t xml:space="preserve"> period</w:t>
      </w:r>
      <w:r w:rsidR="005E27A6" w:rsidRPr="00BD1897">
        <w:rPr>
          <w:rFonts w:ascii="Arial" w:hAnsi="Arial" w:cs="Arial"/>
        </w:rPr>
        <w:t>.</w:t>
      </w:r>
      <w:r w:rsidR="000953B6" w:rsidRPr="00BD1897">
        <w:rPr>
          <w:rFonts w:ascii="Arial" w:hAnsi="Arial" w:cs="Arial"/>
        </w:rPr>
        <w:t xml:space="preserve"> </w:t>
      </w:r>
      <w:r w:rsidR="00935BE5" w:rsidRPr="00BD1897">
        <w:rPr>
          <w:rFonts w:ascii="Arial" w:hAnsi="Arial" w:cs="Arial"/>
        </w:rPr>
        <w:t xml:space="preserve">The transmitted plan includes the following </w:t>
      </w:r>
      <w:r w:rsidRPr="00BD1897">
        <w:rPr>
          <w:rFonts w:ascii="Arial" w:hAnsi="Arial" w:cs="Arial"/>
        </w:rPr>
        <w:t xml:space="preserve">notable </w:t>
      </w:r>
      <w:r w:rsidR="00935BE5" w:rsidRPr="00BD1897">
        <w:rPr>
          <w:rFonts w:ascii="Arial" w:hAnsi="Arial" w:cs="Arial"/>
        </w:rPr>
        <w:t xml:space="preserve">proposed </w:t>
      </w:r>
      <w:r w:rsidR="006F62CA">
        <w:rPr>
          <w:rFonts w:ascii="Arial" w:hAnsi="Arial" w:cs="Arial"/>
        </w:rPr>
        <w:t>adjustments</w:t>
      </w:r>
      <w:r w:rsidR="00935BE5" w:rsidRPr="00BD1897">
        <w:rPr>
          <w:rFonts w:ascii="Arial" w:hAnsi="Arial" w:cs="Arial"/>
        </w:rPr>
        <w:t xml:space="preserve"> for the renewal levy period:</w:t>
      </w:r>
    </w:p>
    <w:p w14:paraId="605D9900" w14:textId="72236856" w:rsidR="005E27A6" w:rsidRDefault="00935BE5" w:rsidP="00935BE5">
      <w:pPr>
        <w:pStyle w:val="ListParagraph0"/>
        <w:numPr>
          <w:ilvl w:val="0"/>
          <w:numId w:val="19"/>
        </w:numPr>
        <w:jc w:val="both"/>
        <w:rPr>
          <w:rFonts w:ascii="Arial" w:hAnsi="Arial" w:cs="Arial"/>
        </w:rPr>
      </w:pPr>
      <w:r w:rsidRPr="00BD1897">
        <w:rPr>
          <w:rFonts w:ascii="Arial" w:hAnsi="Arial" w:cs="Arial"/>
          <w:b/>
          <w:bCs/>
          <w:i/>
          <w:iCs/>
        </w:rPr>
        <w:t>Maternal and Child Health Services:</w:t>
      </w:r>
      <w:r>
        <w:rPr>
          <w:rFonts w:ascii="Arial" w:hAnsi="Arial" w:cs="Arial"/>
        </w:rPr>
        <w:t xml:space="preserve"> </w:t>
      </w:r>
      <w:r w:rsidR="007261A1">
        <w:rPr>
          <w:rFonts w:ascii="Arial" w:hAnsi="Arial" w:cs="Arial"/>
        </w:rPr>
        <w:t>Add</w:t>
      </w:r>
      <w:r>
        <w:rPr>
          <w:rFonts w:ascii="Arial" w:hAnsi="Arial" w:cs="Arial"/>
        </w:rPr>
        <w:t xml:space="preserve"> </w:t>
      </w:r>
      <w:r w:rsidRPr="00BD1897">
        <w:rPr>
          <w:rFonts w:ascii="Arial" w:hAnsi="Arial" w:cs="Arial"/>
        </w:rPr>
        <w:t xml:space="preserve">a new program (Family Ways) beginning in 2022. This program, as described in the plan, will </w:t>
      </w:r>
      <w:r w:rsidRPr="00BD1897">
        <w:rPr>
          <w:rFonts w:ascii="Arial" w:eastAsia="Calibri" w:hAnsi="Arial" w:cs="Arial"/>
        </w:rPr>
        <w:t>provide peer support, resource navigation, and pregnancy-related education and services grounded in anti-racist principles and cultural fluency. Additionally, stemming from a redesign in 2020 of Parent/Child Health Services</w:t>
      </w:r>
      <w:r w:rsidR="00F24407">
        <w:rPr>
          <w:rStyle w:val="FootnoteReference"/>
          <w:rFonts w:ascii="Arial" w:eastAsia="Calibri" w:hAnsi="Arial" w:cs="Arial"/>
        </w:rPr>
        <w:footnoteReference w:id="19"/>
      </w:r>
      <w:r w:rsidRPr="00BD1897">
        <w:rPr>
          <w:rFonts w:ascii="Arial" w:eastAsia="Calibri" w:hAnsi="Arial" w:cs="Arial"/>
        </w:rPr>
        <w:t xml:space="preserve">, </w:t>
      </w:r>
      <w:r w:rsidR="007261A1">
        <w:rPr>
          <w:rFonts w:ascii="Arial" w:eastAsia="Calibri" w:hAnsi="Arial" w:cs="Arial"/>
        </w:rPr>
        <w:t>the PCH</w:t>
      </w:r>
      <w:r w:rsidRPr="00BD1897">
        <w:rPr>
          <w:rFonts w:ascii="Arial" w:eastAsia="Calibri" w:hAnsi="Arial" w:cs="Arial"/>
        </w:rPr>
        <w:t xml:space="preserve"> </w:t>
      </w:r>
      <w:r w:rsidR="007261A1">
        <w:rPr>
          <w:rFonts w:ascii="Arial" w:eastAsia="Calibri" w:hAnsi="Arial" w:cs="Arial"/>
        </w:rPr>
        <w:t xml:space="preserve">program </w:t>
      </w:r>
      <w:r w:rsidRPr="00BD1897">
        <w:rPr>
          <w:rFonts w:ascii="Arial" w:eastAsia="Calibri" w:hAnsi="Arial" w:cs="Arial"/>
        </w:rPr>
        <w:t>will increase mobile services during the renewal levy and embed teams within community partner organizations.</w:t>
      </w:r>
    </w:p>
    <w:p w14:paraId="35CE06FD" w14:textId="573A189F" w:rsidR="001E696F" w:rsidRDefault="001E696F" w:rsidP="00935BE5">
      <w:pPr>
        <w:pStyle w:val="ListParagraph0"/>
        <w:numPr>
          <w:ilvl w:val="0"/>
          <w:numId w:val="19"/>
        </w:numPr>
        <w:jc w:val="both"/>
        <w:rPr>
          <w:rFonts w:ascii="Arial" w:hAnsi="Arial" w:cs="Arial"/>
        </w:rPr>
      </w:pPr>
      <w:r w:rsidRPr="00BD1897">
        <w:rPr>
          <w:rFonts w:ascii="Arial" w:hAnsi="Arial" w:cs="Arial"/>
          <w:b/>
          <w:bCs/>
          <w:i/>
          <w:iCs/>
        </w:rPr>
        <w:t>Home-Based Services</w:t>
      </w:r>
      <w:r w:rsidR="00F24407" w:rsidRPr="00BD1897">
        <w:rPr>
          <w:rFonts w:ascii="Arial" w:hAnsi="Arial" w:cs="Arial"/>
          <w:b/>
          <w:bCs/>
          <w:i/>
          <w:iCs/>
        </w:rPr>
        <w:t>:</w:t>
      </w:r>
      <w:r w:rsidR="00F24407">
        <w:rPr>
          <w:rFonts w:ascii="Arial" w:hAnsi="Arial" w:cs="Arial"/>
        </w:rPr>
        <w:t xml:space="preserve"> </w:t>
      </w:r>
      <w:r w:rsidR="007261A1">
        <w:rPr>
          <w:rFonts w:ascii="Arial" w:hAnsi="Arial" w:cs="Arial"/>
        </w:rPr>
        <w:t>Focus</w:t>
      </w:r>
      <w:r w:rsidR="00F24407">
        <w:rPr>
          <w:rFonts w:ascii="Arial" w:hAnsi="Arial" w:cs="Arial"/>
        </w:rPr>
        <w:t xml:space="preserve"> on funding supports for African American and LGBTQIA+ families (to address service gaps); </w:t>
      </w:r>
      <w:r w:rsidR="007261A1">
        <w:rPr>
          <w:rFonts w:ascii="Arial" w:hAnsi="Arial" w:cs="Arial"/>
        </w:rPr>
        <w:t>add</w:t>
      </w:r>
      <w:r w:rsidR="00F24407">
        <w:rPr>
          <w:rFonts w:ascii="Arial" w:hAnsi="Arial" w:cs="Arial"/>
        </w:rPr>
        <w:t xml:space="preserve"> emergency funds for basic </w:t>
      </w:r>
      <w:r w:rsidR="00F24407">
        <w:rPr>
          <w:rFonts w:ascii="Arial" w:hAnsi="Arial" w:cs="Arial"/>
        </w:rPr>
        <w:lastRenderedPageBreak/>
        <w:t xml:space="preserve">needs or items like utility payments into program budgets for providers to access; and </w:t>
      </w:r>
      <w:r w:rsidR="007261A1">
        <w:rPr>
          <w:rFonts w:ascii="Arial" w:hAnsi="Arial" w:cs="Arial"/>
        </w:rPr>
        <w:t>pilot</w:t>
      </w:r>
      <w:r w:rsidR="00F24407">
        <w:rPr>
          <w:rFonts w:ascii="Arial" w:hAnsi="Arial" w:cs="Arial"/>
        </w:rPr>
        <w:t xml:space="preserve"> enhanced case management supports in a subset of grantees.</w:t>
      </w:r>
    </w:p>
    <w:p w14:paraId="5BE78BEB" w14:textId="5366B303" w:rsidR="00F24407" w:rsidRDefault="005903B7" w:rsidP="00935BE5">
      <w:pPr>
        <w:pStyle w:val="ListParagraph0"/>
        <w:numPr>
          <w:ilvl w:val="0"/>
          <w:numId w:val="19"/>
        </w:numPr>
        <w:jc w:val="both"/>
        <w:rPr>
          <w:rFonts w:ascii="Arial" w:hAnsi="Arial" w:cs="Arial"/>
        </w:rPr>
      </w:pPr>
      <w:r w:rsidRPr="00BD1897">
        <w:rPr>
          <w:rFonts w:ascii="Arial" w:hAnsi="Arial" w:cs="Arial"/>
          <w:b/>
          <w:bCs/>
          <w:i/>
          <w:iCs/>
        </w:rPr>
        <w:t>Community-Based Parenting Supports:</w:t>
      </w:r>
      <w:r>
        <w:rPr>
          <w:rFonts w:ascii="Arial" w:hAnsi="Arial" w:cs="Arial"/>
        </w:rPr>
        <w:t xml:space="preserve"> </w:t>
      </w:r>
      <w:r w:rsidR="007261A1">
        <w:rPr>
          <w:rFonts w:ascii="Arial" w:hAnsi="Arial" w:cs="Arial"/>
        </w:rPr>
        <w:t>Combine</w:t>
      </w:r>
      <w:r w:rsidR="00163CD7">
        <w:rPr>
          <w:rFonts w:ascii="Arial" w:hAnsi="Arial" w:cs="Arial"/>
        </w:rPr>
        <w:t xml:space="preserve"> </w:t>
      </w:r>
      <w:r w:rsidR="0022719F">
        <w:rPr>
          <w:rFonts w:ascii="Arial" w:hAnsi="Arial" w:cs="Arial"/>
        </w:rPr>
        <w:t xml:space="preserve">two existing, </w:t>
      </w:r>
      <w:r w:rsidR="009C3435">
        <w:rPr>
          <w:rFonts w:ascii="Arial" w:hAnsi="Arial" w:cs="Arial"/>
        </w:rPr>
        <w:t>related</w:t>
      </w:r>
      <w:r w:rsidR="0022719F">
        <w:rPr>
          <w:rFonts w:ascii="Arial" w:hAnsi="Arial" w:cs="Arial"/>
        </w:rPr>
        <w:t xml:space="preserve"> programs (</w:t>
      </w:r>
      <w:r w:rsidR="00163CD7">
        <w:rPr>
          <w:rFonts w:ascii="Arial" w:hAnsi="Arial" w:cs="Arial"/>
        </w:rPr>
        <w:t>Caregiver Peer Supports and Community-Based Parenting</w:t>
      </w:r>
      <w:r w:rsidR="009C3435">
        <w:rPr>
          <w:rFonts w:ascii="Arial" w:hAnsi="Arial" w:cs="Arial"/>
        </w:rPr>
        <w:t xml:space="preserve"> Supports</w:t>
      </w:r>
      <w:r w:rsidR="0022719F">
        <w:rPr>
          <w:rFonts w:ascii="Arial" w:hAnsi="Arial" w:cs="Arial"/>
        </w:rPr>
        <w:t>)</w:t>
      </w:r>
      <w:r w:rsidR="00163CD7">
        <w:rPr>
          <w:rFonts w:ascii="Arial" w:hAnsi="Arial" w:cs="Arial"/>
        </w:rPr>
        <w:t xml:space="preserve"> into one body of work.</w:t>
      </w:r>
    </w:p>
    <w:p w14:paraId="7759E6E8" w14:textId="1124ADEF" w:rsidR="00163CD7" w:rsidRDefault="00255FF0" w:rsidP="00935BE5">
      <w:pPr>
        <w:pStyle w:val="ListParagraph0"/>
        <w:numPr>
          <w:ilvl w:val="0"/>
          <w:numId w:val="19"/>
        </w:numPr>
        <w:jc w:val="both"/>
        <w:rPr>
          <w:rFonts w:ascii="Arial" w:hAnsi="Arial" w:cs="Arial"/>
        </w:rPr>
      </w:pPr>
      <w:r w:rsidRPr="002C3569">
        <w:rPr>
          <w:rFonts w:ascii="Arial" w:hAnsi="Arial" w:cs="Arial"/>
          <w:b/>
          <w:bCs/>
          <w:color w:val="000000"/>
        </w:rPr>
        <w:t>Early Support for Infants and Toddlers</w:t>
      </w:r>
      <w:r w:rsidRPr="00E54FF4">
        <w:rPr>
          <w:rFonts w:ascii="Arial" w:hAnsi="Arial" w:cs="Arial"/>
          <w:b/>
          <w:bCs/>
          <w:color w:val="000000"/>
          <w:sz w:val="22"/>
          <w:szCs w:val="22"/>
        </w:rPr>
        <w:t xml:space="preserve"> </w:t>
      </w:r>
      <w:r>
        <w:rPr>
          <w:rFonts w:ascii="Arial" w:hAnsi="Arial" w:cs="Arial"/>
          <w:b/>
          <w:bCs/>
          <w:i/>
          <w:iCs/>
        </w:rPr>
        <w:t>(</w:t>
      </w:r>
      <w:r w:rsidRPr="00BD1897">
        <w:rPr>
          <w:rFonts w:ascii="Arial" w:hAnsi="Arial" w:cs="Arial"/>
          <w:b/>
          <w:bCs/>
          <w:i/>
          <w:iCs/>
        </w:rPr>
        <w:t>ESIT</w:t>
      </w:r>
      <w:r>
        <w:rPr>
          <w:rFonts w:ascii="Arial" w:hAnsi="Arial" w:cs="Arial"/>
          <w:b/>
          <w:bCs/>
          <w:i/>
          <w:iCs/>
        </w:rPr>
        <w:t>)</w:t>
      </w:r>
      <w:r w:rsidRPr="00BD1897">
        <w:rPr>
          <w:rFonts w:ascii="Arial" w:hAnsi="Arial" w:cs="Arial"/>
          <w:b/>
          <w:bCs/>
          <w:i/>
          <w:iCs/>
        </w:rPr>
        <w:t>:</w:t>
      </w:r>
      <w:r>
        <w:rPr>
          <w:rFonts w:ascii="Arial" w:hAnsi="Arial" w:cs="Arial"/>
        </w:rPr>
        <w:t xml:space="preserve"> </w:t>
      </w:r>
      <w:r w:rsidR="00BB4F50">
        <w:rPr>
          <w:rFonts w:ascii="Arial" w:hAnsi="Arial" w:cs="Arial"/>
        </w:rPr>
        <w:t>Recruit and build capacity of new CBOs</w:t>
      </w:r>
      <w:r w:rsidR="00531037">
        <w:rPr>
          <w:rStyle w:val="FootnoteReference"/>
          <w:rFonts w:ascii="Arial" w:hAnsi="Arial" w:cs="Arial"/>
        </w:rPr>
        <w:footnoteReference w:id="20"/>
      </w:r>
      <w:r w:rsidR="00BB4F50">
        <w:rPr>
          <w:rFonts w:ascii="Arial" w:hAnsi="Arial" w:cs="Arial"/>
        </w:rPr>
        <w:t xml:space="preserve"> to become ESIT providers; provid</w:t>
      </w:r>
      <w:r w:rsidR="007261A1">
        <w:rPr>
          <w:rFonts w:ascii="Arial" w:hAnsi="Arial" w:cs="Arial"/>
        </w:rPr>
        <w:t>e</w:t>
      </w:r>
      <w:r w:rsidR="00BB4F50">
        <w:rPr>
          <w:rFonts w:ascii="Arial" w:hAnsi="Arial" w:cs="Arial"/>
        </w:rPr>
        <w:t xml:space="preserve"> equity and capacity building supports to providers; and build workforce development pathways.</w:t>
      </w:r>
    </w:p>
    <w:p w14:paraId="4C04AAE9" w14:textId="0B5BCFA7" w:rsidR="00BB4F50" w:rsidRDefault="009F12DE" w:rsidP="00935BE5">
      <w:pPr>
        <w:pStyle w:val="ListParagraph0"/>
        <w:numPr>
          <w:ilvl w:val="0"/>
          <w:numId w:val="19"/>
        </w:numPr>
        <w:jc w:val="both"/>
        <w:rPr>
          <w:rFonts w:ascii="Arial" w:hAnsi="Arial" w:cs="Arial"/>
        </w:rPr>
      </w:pPr>
      <w:r w:rsidRPr="00BD1897">
        <w:rPr>
          <w:rFonts w:ascii="Arial" w:hAnsi="Arial" w:cs="Arial"/>
          <w:b/>
          <w:bCs/>
          <w:i/>
          <w:iCs/>
        </w:rPr>
        <w:t>Universal Development Screenings:</w:t>
      </w:r>
      <w:r>
        <w:rPr>
          <w:rFonts w:ascii="Arial" w:hAnsi="Arial" w:cs="Arial"/>
        </w:rPr>
        <w:t xml:space="preserve"> </w:t>
      </w:r>
      <w:r w:rsidR="00D327D9">
        <w:rPr>
          <w:rFonts w:ascii="Arial" w:hAnsi="Arial" w:cs="Arial"/>
        </w:rPr>
        <w:t>Utiliz</w:t>
      </w:r>
      <w:r w:rsidR="007261A1">
        <w:rPr>
          <w:rFonts w:ascii="Arial" w:hAnsi="Arial" w:cs="Arial"/>
        </w:rPr>
        <w:t>e</w:t>
      </w:r>
      <w:r w:rsidR="00D327D9">
        <w:rPr>
          <w:rFonts w:ascii="Arial" w:hAnsi="Arial" w:cs="Arial"/>
        </w:rPr>
        <w:t xml:space="preserve"> findings from the Universal Developmental Screening Analysis, which was a community-driven participatory research project commissioned by the levy in 2019.</w:t>
      </w:r>
    </w:p>
    <w:p w14:paraId="5988B8B3" w14:textId="4B662C87" w:rsidR="00D327D9" w:rsidRDefault="00255FF0" w:rsidP="00935BE5">
      <w:pPr>
        <w:pStyle w:val="ListParagraph0"/>
        <w:numPr>
          <w:ilvl w:val="0"/>
          <w:numId w:val="19"/>
        </w:numPr>
        <w:jc w:val="both"/>
        <w:rPr>
          <w:rFonts w:ascii="Arial" w:hAnsi="Arial" w:cs="Arial"/>
        </w:rPr>
      </w:pPr>
      <w:r w:rsidRPr="002C3569">
        <w:rPr>
          <w:rFonts w:ascii="Arial" w:hAnsi="Arial" w:cs="Arial"/>
          <w:b/>
          <w:bCs/>
          <w:i/>
          <w:iCs/>
          <w:color w:val="000000"/>
        </w:rPr>
        <w:t>Child Care Health Consultation</w:t>
      </w:r>
      <w:r w:rsidRPr="00E54FF4">
        <w:rPr>
          <w:rFonts w:ascii="Arial" w:hAnsi="Arial" w:cs="Arial"/>
          <w:b/>
          <w:bCs/>
          <w:color w:val="000000"/>
          <w:sz w:val="22"/>
          <w:szCs w:val="22"/>
        </w:rPr>
        <w:t xml:space="preserve"> </w:t>
      </w:r>
      <w:r w:rsidR="00981E5D">
        <w:rPr>
          <w:rFonts w:ascii="Arial" w:hAnsi="Arial" w:cs="Arial"/>
          <w:b/>
          <w:bCs/>
          <w:i/>
          <w:iCs/>
        </w:rPr>
        <w:t>(</w:t>
      </w:r>
      <w:r w:rsidR="00D327D9" w:rsidRPr="00BD1897">
        <w:rPr>
          <w:rFonts w:ascii="Arial" w:hAnsi="Arial" w:cs="Arial"/>
          <w:b/>
          <w:bCs/>
          <w:i/>
          <w:iCs/>
        </w:rPr>
        <w:t>CCHC</w:t>
      </w:r>
      <w:r w:rsidR="00981E5D">
        <w:rPr>
          <w:rFonts w:ascii="Arial" w:hAnsi="Arial" w:cs="Arial"/>
          <w:b/>
          <w:bCs/>
          <w:i/>
          <w:iCs/>
        </w:rPr>
        <w:t>)</w:t>
      </w:r>
      <w:r w:rsidR="00D327D9" w:rsidRPr="00BD1897">
        <w:rPr>
          <w:rFonts w:ascii="Arial" w:hAnsi="Arial" w:cs="Arial"/>
          <w:b/>
          <w:bCs/>
          <w:i/>
          <w:iCs/>
        </w:rPr>
        <w:t>:</w:t>
      </w:r>
      <w:r w:rsidR="00D327D9">
        <w:rPr>
          <w:rFonts w:ascii="Arial" w:hAnsi="Arial" w:cs="Arial"/>
        </w:rPr>
        <w:t xml:space="preserve"> </w:t>
      </w:r>
      <w:r w:rsidR="007261A1">
        <w:rPr>
          <w:rFonts w:ascii="Arial" w:hAnsi="Arial" w:cs="Arial"/>
        </w:rPr>
        <w:t>Continue</w:t>
      </w:r>
      <w:r w:rsidR="00D327D9">
        <w:rPr>
          <w:rFonts w:ascii="Arial" w:hAnsi="Arial" w:cs="Arial"/>
        </w:rPr>
        <w:t xml:space="preserve"> funding systems development work with a focus on developing a cohesive and accessible countywide system of </w:t>
      </w:r>
      <w:proofErr w:type="gramStart"/>
      <w:r w:rsidR="00D327D9">
        <w:rPr>
          <w:rFonts w:ascii="Arial" w:hAnsi="Arial" w:cs="Arial"/>
        </w:rPr>
        <w:t>child care</w:t>
      </w:r>
      <w:proofErr w:type="gramEnd"/>
      <w:r w:rsidR="00D327D9">
        <w:rPr>
          <w:rFonts w:ascii="Arial" w:hAnsi="Arial" w:cs="Arial"/>
        </w:rPr>
        <w:t xml:space="preserve"> health consultation that alleviates race and place-based inequities; and expand focus populations served by CCHC programs to reach new cultural, language and geographic communities not </w:t>
      </w:r>
      <w:r w:rsidR="001D63B9">
        <w:rPr>
          <w:rFonts w:ascii="Arial" w:hAnsi="Arial" w:cs="Arial"/>
        </w:rPr>
        <w:t xml:space="preserve">currently </w:t>
      </w:r>
      <w:r w:rsidR="00D327D9">
        <w:rPr>
          <w:rFonts w:ascii="Arial" w:hAnsi="Arial" w:cs="Arial"/>
        </w:rPr>
        <w:t>served.</w:t>
      </w:r>
    </w:p>
    <w:p w14:paraId="4942A1E9" w14:textId="184F8D40" w:rsidR="00D327D9" w:rsidRPr="00BD1897" w:rsidRDefault="00D327D9" w:rsidP="00935BE5">
      <w:pPr>
        <w:pStyle w:val="ListParagraph0"/>
        <w:numPr>
          <w:ilvl w:val="0"/>
          <w:numId w:val="19"/>
        </w:numPr>
        <w:jc w:val="both"/>
        <w:rPr>
          <w:rFonts w:ascii="Arial" w:hAnsi="Arial" w:cs="Arial"/>
          <w:i/>
          <w:iCs/>
        </w:rPr>
      </w:pPr>
      <w:r w:rsidRPr="00BD1897">
        <w:rPr>
          <w:rFonts w:ascii="Arial" w:hAnsi="Arial" w:cs="Arial"/>
          <w:b/>
          <w:bCs/>
          <w:i/>
          <w:iCs/>
          <w:color w:val="000000"/>
        </w:rPr>
        <w:t>Systems Building for Infant and Early Childhood Mental Health:</w:t>
      </w:r>
      <w:r>
        <w:rPr>
          <w:rFonts w:ascii="Arial" w:hAnsi="Arial" w:cs="Arial"/>
          <w:color w:val="000000"/>
        </w:rPr>
        <w:t xml:space="preserve"> </w:t>
      </w:r>
      <w:r w:rsidR="007261A1">
        <w:rPr>
          <w:rFonts w:ascii="Arial" w:hAnsi="Arial" w:cs="Arial"/>
          <w:color w:val="000000"/>
        </w:rPr>
        <w:t>Implement</w:t>
      </w:r>
      <w:r w:rsidR="00393DF2">
        <w:rPr>
          <w:rFonts w:ascii="Arial" w:hAnsi="Arial" w:cs="Arial"/>
          <w:color w:val="000000"/>
        </w:rPr>
        <w:t xml:space="preserve"> priorities that were identified by the Infant and Early Childhood Mental Health workgroup in 2021. Of note, the County hosted the workgroup that included local providers and subject-matter experts.</w:t>
      </w:r>
    </w:p>
    <w:p w14:paraId="7E334655" w14:textId="29601A22" w:rsidR="00393DF2" w:rsidRPr="00BD1897" w:rsidRDefault="00393DF2" w:rsidP="00935BE5">
      <w:pPr>
        <w:pStyle w:val="ListParagraph0"/>
        <w:numPr>
          <w:ilvl w:val="0"/>
          <w:numId w:val="19"/>
        </w:numPr>
        <w:jc w:val="both"/>
        <w:rPr>
          <w:rFonts w:ascii="Arial" w:hAnsi="Arial" w:cs="Arial"/>
          <w:b/>
          <w:bCs/>
          <w:i/>
          <w:iCs/>
        </w:rPr>
      </w:pPr>
      <w:r w:rsidRPr="00BD1897">
        <w:rPr>
          <w:rFonts w:ascii="Arial" w:hAnsi="Arial" w:cs="Arial"/>
          <w:b/>
          <w:bCs/>
          <w:i/>
          <w:iCs/>
        </w:rPr>
        <w:t>Workforce Development</w:t>
      </w:r>
      <w:r w:rsidRPr="00BD1897">
        <w:rPr>
          <w:rFonts w:ascii="Arial" w:hAnsi="Arial" w:cs="Arial"/>
          <w:b/>
          <w:bCs/>
        </w:rPr>
        <w:t xml:space="preserve">: </w:t>
      </w:r>
      <w:r>
        <w:rPr>
          <w:rFonts w:ascii="Arial" w:hAnsi="Arial" w:cs="Arial"/>
        </w:rPr>
        <w:t xml:space="preserve">Support alignment, integrated </w:t>
      </w:r>
      <w:proofErr w:type="gramStart"/>
      <w:r>
        <w:rPr>
          <w:rFonts w:ascii="Arial" w:hAnsi="Arial" w:cs="Arial"/>
        </w:rPr>
        <w:t>equity</w:t>
      </w:r>
      <w:proofErr w:type="gramEnd"/>
      <w:r>
        <w:rPr>
          <w:rFonts w:ascii="Arial" w:hAnsi="Arial" w:cs="Arial"/>
        </w:rPr>
        <w:t xml:space="preserve"> and inclusive methods of deliveries (adult learning) for all levy-funded programs; and co-design workshops with BIPOC communities.</w:t>
      </w:r>
    </w:p>
    <w:p w14:paraId="0E64C23E" w14:textId="694AFF23" w:rsidR="00393DF2" w:rsidRDefault="00F64615" w:rsidP="00935BE5">
      <w:pPr>
        <w:pStyle w:val="ListParagraph0"/>
        <w:numPr>
          <w:ilvl w:val="0"/>
          <w:numId w:val="19"/>
        </w:numPr>
        <w:jc w:val="both"/>
        <w:rPr>
          <w:rFonts w:ascii="Arial" w:hAnsi="Arial" w:cs="Arial"/>
          <w:b/>
          <w:bCs/>
          <w:i/>
          <w:iCs/>
        </w:rPr>
      </w:pPr>
      <w:r>
        <w:rPr>
          <w:rFonts w:ascii="Arial" w:hAnsi="Arial" w:cs="Arial"/>
          <w:b/>
          <w:bCs/>
          <w:i/>
          <w:iCs/>
        </w:rPr>
        <w:t>Innovation Supports:</w:t>
      </w:r>
      <w:r w:rsidR="00132E27">
        <w:rPr>
          <w:rFonts w:ascii="Arial" w:hAnsi="Arial" w:cs="Arial"/>
          <w:b/>
          <w:bCs/>
          <w:i/>
          <w:iCs/>
        </w:rPr>
        <w:t xml:space="preserve"> </w:t>
      </w:r>
      <w:r w:rsidR="00090F1E">
        <w:rPr>
          <w:rFonts w:ascii="Arial" w:hAnsi="Arial" w:cs="Arial"/>
        </w:rPr>
        <w:t>Contract with CBO leads to provide peer supports</w:t>
      </w:r>
      <w:r w:rsidR="00C332FB">
        <w:rPr>
          <w:rFonts w:ascii="Arial" w:hAnsi="Arial" w:cs="Arial"/>
        </w:rPr>
        <w:t>;</w:t>
      </w:r>
      <w:r w:rsidR="00090F1E">
        <w:rPr>
          <w:rFonts w:ascii="Arial" w:hAnsi="Arial" w:cs="Arial"/>
        </w:rPr>
        <w:t xml:space="preserve"> and be responsive with timely and innovative investments to emergent needs.</w:t>
      </w:r>
    </w:p>
    <w:p w14:paraId="7DC557BB" w14:textId="26533AA9" w:rsidR="00F64615" w:rsidRDefault="00F64615" w:rsidP="00935BE5">
      <w:pPr>
        <w:pStyle w:val="ListParagraph0"/>
        <w:numPr>
          <w:ilvl w:val="0"/>
          <w:numId w:val="19"/>
        </w:numPr>
        <w:jc w:val="both"/>
        <w:rPr>
          <w:rFonts w:ascii="Arial" w:hAnsi="Arial" w:cs="Arial"/>
          <w:b/>
          <w:bCs/>
          <w:i/>
          <w:iCs/>
        </w:rPr>
      </w:pPr>
      <w:r>
        <w:rPr>
          <w:rFonts w:ascii="Arial" w:hAnsi="Arial" w:cs="Arial"/>
          <w:b/>
          <w:bCs/>
          <w:i/>
          <w:iCs/>
        </w:rPr>
        <w:t>Help Me Grow</w:t>
      </w:r>
      <w:r w:rsidR="00981E5D">
        <w:rPr>
          <w:rFonts w:ascii="Arial" w:hAnsi="Arial" w:cs="Arial"/>
          <w:b/>
          <w:bCs/>
          <w:i/>
          <w:iCs/>
        </w:rPr>
        <w:t xml:space="preserve"> (HMG)</w:t>
      </w:r>
      <w:r>
        <w:rPr>
          <w:rFonts w:ascii="Arial" w:hAnsi="Arial" w:cs="Arial"/>
          <w:b/>
          <w:bCs/>
          <w:i/>
          <w:iCs/>
        </w:rPr>
        <w:t>:</w:t>
      </w:r>
      <w:r w:rsidR="00090F1E">
        <w:rPr>
          <w:rFonts w:ascii="Arial" w:hAnsi="Arial" w:cs="Arial"/>
          <w:b/>
          <w:bCs/>
          <w:i/>
          <w:iCs/>
        </w:rPr>
        <w:t xml:space="preserve"> </w:t>
      </w:r>
      <w:r w:rsidR="00264929">
        <w:rPr>
          <w:rFonts w:ascii="Arial" w:hAnsi="Arial" w:cs="Arial"/>
        </w:rPr>
        <w:t>Conven</w:t>
      </w:r>
      <w:r w:rsidR="007261A1">
        <w:rPr>
          <w:rFonts w:ascii="Arial" w:hAnsi="Arial" w:cs="Arial"/>
        </w:rPr>
        <w:t>e</w:t>
      </w:r>
      <w:r w:rsidR="00264929">
        <w:rPr>
          <w:rFonts w:ascii="Arial" w:hAnsi="Arial" w:cs="Arial"/>
        </w:rPr>
        <w:t xml:space="preserve"> stakeholders in early learning for greater </w:t>
      </w:r>
      <w:r w:rsidR="001D63B9">
        <w:rPr>
          <w:rFonts w:ascii="Arial" w:hAnsi="Arial" w:cs="Arial"/>
        </w:rPr>
        <w:t xml:space="preserve">collaboration </w:t>
      </w:r>
      <w:r w:rsidR="00264929">
        <w:rPr>
          <w:rFonts w:ascii="Arial" w:hAnsi="Arial" w:cs="Arial"/>
        </w:rPr>
        <w:t>and stronger early childhood development system coordination in King County; conven</w:t>
      </w:r>
      <w:r w:rsidR="007261A1">
        <w:rPr>
          <w:rFonts w:ascii="Arial" w:hAnsi="Arial" w:cs="Arial"/>
        </w:rPr>
        <w:t>e</w:t>
      </w:r>
      <w:r w:rsidR="00264929">
        <w:rPr>
          <w:rFonts w:ascii="Arial" w:hAnsi="Arial" w:cs="Arial"/>
        </w:rPr>
        <w:t xml:space="preserve"> a CBO </w:t>
      </w:r>
      <w:r w:rsidR="001D63B9">
        <w:rPr>
          <w:rFonts w:ascii="Arial" w:hAnsi="Arial" w:cs="Arial"/>
        </w:rPr>
        <w:t>c</w:t>
      </w:r>
      <w:r w:rsidR="00264929">
        <w:rPr>
          <w:rFonts w:ascii="Arial" w:hAnsi="Arial" w:cs="Arial"/>
        </w:rPr>
        <w:t xml:space="preserve">ollaborative </w:t>
      </w:r>
      <w:r w:rsidR="001D63B9">
        <w:rPr>
          <w:rFonts w:ascii="Arial" w:hAnsi="Arial" w:cs="Arial"/>
        </w:rPr>
        <w:t>p</w:t>
      </w:r>
      <w:r w:rsidR="00264929">
        <w:rPr>
          <w:rFonts w:ascii="Arial" w:hAnsi="Arial" w:cs="Arial"/>
        </w:rPr>
        <w:t>artnership for strengthening referral pathways and coordinated access regionally, increased language and cultural matches, and greater visibility of service delivery across the HMG county network; and integrat</w:t>
      </w:r>
      <w:r w:rsidR="007261A1">
        <w:rPr>
          <w:rFonts w:ascii="Arial" w:hAnsi="Arial" w:cs="Arial"/>
        </w:rPr>
        <w:t>e</w:t>
      </w:r>
      <w:r w:rsidR="00264929">
        <w:rPr>
          <w:rFonts w:ascii="Arial" w:hAnsi="Arial" w:cs="Arial"/>
        </w:rPr>
        <w:t xml:space="preserve"> tools and resources for families and providers to better understand child development and available resources.</w:t>
      </w:r>
    </w:p>
    <w:p w14:paraId="43E8D3AF" w14:textId="3A24FF05" w:rsidR="00F64615" w:rsidRPr="00BD1897" w:rsidRDefault="00F64615" w:rsidP="00BD1897">
      <w:pPr>
        <w:pStyle w:val="ListParagraph0"/>
        <w:numPr>
          <w:ilvl w:val="0"/>
          <w:numId w:val="19"/>
        </w:numPr>
        <w:jc w:val="both"/>
        <w:rPr>
          <w:rFonts w:ascii="Arial" w:hAnsi="Arial" w:cs="Arial"/>
          <w:b/>
          <w:bCs/>
          <w:i/>
          <w:iCs/>
        </w:rPr>
      </w:pPr>
      <w:r>
        <w:rPr>
          <w:rFonts w:ascii="Arial" w:hAnsi="Arial" w:cs="Arial"/>
          <w:b/>
          <w:bCs/>
          <w:i/>
          <w:iCs/>
        </w:rPr>
        <w:t xml:space="preserve">Environmental Supports: </w:t>
      </w:r>
      <w:r w:rsidR="00264929">
        <w:rPr>
          <w:rFonts w:ascii="Arial" w:hAnsi="Arial" w:cs="Arial"/>
        </w:rPr>
        <w:t>Us</w:t>
      </w:r>
      <w:r w:rsidR="007261A1">
        <w:rPr>
          <w:rFonts w:ascii="Arial" w:hAnsi="Arial" w:cs="Arial"/>
        </w:rPr>
        <w:t>e</w:t>
      </w:r>
      <w:r w:rsidR="00264929">
        <w:rPr>
          <w:rFonts w:ascii="Arial" w:hAnsi="Arial" w:cs="Arial"/>
        </w:rPr>
        <w:t xml:space="preserve"> data and program evaluation to inform policy and program activities and implement BIPOC community-driven priorities; partner with stakeholders to </w:t>
      </w:r>
      <w:r w:rsidR="00532762">
        <w:rPr>
          <w:rFonts w:ascii="Arial" w:hAnsi="Arial" w:cs="Arial"/>
        </w:rPr>
        <w:t>support</w:t>
      </w:r>
      <w:r w:rsidR="00264929">
        <w:rPr>
          <w:rFonts w:ascii="Arial" w:hAnsi="Arial" w:cs="Arial"/>
        </w:rPr>
        <w:t xml:space="preserve"> all children receiv</w:t>
      </w:r>
      <w:r w:rsidR="00532762">
        <w:rPr>
          <w:rFonts w:ascii="Arial" w:hAnsi="Arial" w:cs="Arial"/>
        </w:rPr>
        <w:t>ing</w:t>
      </w:r>
      <w:r w:rsidR="00264929">
        <w:rPr>
          <w:rFonts w:ascii="Arial" w:hAnsi="Arial" w:cs="Arial"/>
        </w:rPr>
        <w:t xml:space="preserve"> appropriate blood lead testing; deliver resources and consultation to eliminate and replace sources of toxic exposures, and develop public education materials and training resources; integrat</w:t>
      </w:r>
      <w:r w:rsidR="007261A1">
        <w:rPr>
          <w:rFonts w:ascii="Arial" w:hAnsi="Arial" w:cs="Arial"/>
        </w:rPr>
        <w:t>e</w:t>
      </w:r>
      <w:r w:rsidR="00264929">
        <w:rPr>
          <w:rFonts w:ascii="Arial" w:hAnsi="Arial" w:cs="Arial"/>
        </w:rPr>
        <w:t xml:space="preserve"> </w:t>
      </w:r>
      <w:r w:rsidR="00444129">
        <w:rPr>
          <w:rFonts w:ascii="Arial" w:hAnsi="Arial" w:cs="Arial"/>
        </w:rPr>
        <w:t>program activities in other levy strategies (e.g.</w:t>
      </w:r>
      <w:r w:rsidR="008924D3">
        <w:rPr>
          <w:rFonts w:ascii="Arial" w:hAnsi="Arial" w:cs="Arial"/>
        </w:rPr>
        <w:t>,</w:t>
      </w:r>
      <w:r w:rsidR="00444129">
        <w:rPr>
          <w:rFonts w:ascii="Arial" w:hAnsi="Arial" w:cs="Arial"/>
        </w:rPr>
        <w:t xml:space="preserve"> partner with ESIT to provide a model for assessing blood lead level testing status of children referred for developmental services); and develop and implement a </w:t>
      </w:r>
      <w:r w:rsidR="001D63B9">
        <w:rPr>
          <w:rFonts w:ascii="Arial" w:hAnsi="Arial" w:cs="Arial"/>
        </w:rPr>
        <w:t>m</w:t>
      </w:r>
      <w:r w:rsidR="00444129">
        <w:rPr>
          <w:rFonts w:ascii="Arial" w:hAnsi="Arial" w:cs="Arial"/>
        </w:rPr>
        <w:t xml:space="preserve">edical </w:t>
      </w:r>
      <w:r w:rsidR="001D63B9">
        <w:rPr>
          <w:rFonts w:ascii="Arial" w:hAnsi="Arial" w:cs="Arial"/>
        </w:rPr>
        <w:t>l</w:t>
      </w:r>
      <w:r w:rsidR="00444129">
        <w:rPr>
          <w:rFonts w:ascii="Arial" w:hAnsi="Arial" w:cs="Arial"/>
        </w:rPr>
        <w:t xml:space="preserve">egal </w:t>
      </w:r>
      <w:r w:rsidR="001D63B9">
        <w:rPr>
          <w:rFonts w:ascii="Arial" w:hAnsi="Arial" w:cs="Arial"/>
        </w:rPr>
        <w:lastRenderedPageBreak/>
        <w:t>p</w:t>
      </w:r>
      <w:r w:rsidR="00444129">
        <w:rPr>
          <w:rFonts w:ascii="Arial" w:hAnsi="Arial" w:cs="Arial"/>
        </w:rPr>
        <w:t>artnership to address health</w:t>
      </w:r>
      <w:r w:rsidR="001D63B9">
        <w:rPr>
          <w:rFonts w:ascii="Arial" w:hAnsi="Arial" w:cs="Arial"/>
        </w:rPr>
        <w:t>y</w:t>
      </w:r>
      <w:r w:rsidR="00444129">
        <w:rPr>
          <w:rFonts w:ascii="Arial" w:hAnsi="Arial" w:cs="Arial"/>
        </w:rPr>
        <w:t xml:space="preserve"> housing and other policies, laws and systems at the root of health inequities affecting families.</w:t>
      </w:r>
    </w:p>
    <w:p w14:paraId="67C555F0" w14:textId="77777777" w:rsidR="002A05B9" w:rsidRPr="00E54FF4" w:rsidRDefault="002A05B9" w:rsidP="00D00A64">
      <w:pPr>
        <w:jc w:val="both"/>
        <w:rPr>
          <w:rFonts w:ascii="Arial" w:hAnsi="Arial"/>
          <w:i/>
          <w:iCs/>
        </w:rPr>
      </w:pPr>
    </w:p>
    <w:p w14:paraId="515B87EB" w14:textId="5EE82FDB" w:rsidR="00D00A64" w:rsidRDefault="00D00A64" w:rsidP="00D00A64">
      <w:pPr>
        <w:jc w:val="both"/>
        <w:rPr>
          <w:rFonts w:ascii="Arial" w:hAnsi="Arial"/>
        </w:rPr>
      </w:pPr>
      <w:r>
        <w:rPr>
          <w:rFonts w:ascii="Arial" w:hAnsi="Arial"/>
          <w:b/>
          <w:bCs/>
        </w:rPr>
        <w:t>Sustain the Gain</w:t>
      </w:r>
      <w:r w:rsidRPr="00924A31">
        <w:rPr>
          <w:rFonts w:ascii="Arial" w:hAnsi="Arial"/>
          <w:b/>
          <w:bCs/>
        </w:rPr>
        <w:t xml:space="preserve"> Allocation</w:t>
      </w:r>
      <w:r>
        <w:rPr>
          <w:rFonts w:ascii="Arial" w:hAnsi="Arial" w:cs="Arial"/>
          <w:b/>
          <w:bCs/>
          <w:szCs w:val="24"/>
        </w:rPr>
        <w:t xml:space="preserve">: </w:t>
      </w:r>
      <w:r w:rsidRPr="00924A31">
        <w:rPr>
          <w:rFonts w:ascii="Arial" w:hAnsi="Arial" w:cs="Arial"/>
          <w:b/>
          <w:bCs/>
          <w:i/>
          <w:iCs/>
          <w:szCs w:val="24"/>
        </w:rPr>
        <w:t>$</w:t>
      </w:r>
      <w:r>
        <w:rPr>
          <w:rFonts w:ascii="Arial" w:hAnsi="Arial" w:cs="Arial"/>
          <w:b/>
          <w:bCs/>
          <w:i/>
          <w:iCs/>
          <w:szCs w:val="24"/>
        </w:rPr>
        <w:t>215.3</w:t>
      </w:r>
      <w:r w:rsidRPr="00924A31">
        <w:rPr>
          <w:rFonts w:ascii="Arial" w:hAnsi="Arial" w:cs="Arial"/>
          <w:b/>
          <w:bCs/>
          <w:i/>
          <w:iCs/>
          <w:szCs w:val="24"/>
        </w:rPr>
        <w:t xml:space="preserve"> Million</w:t>
      </w:r>
      <w:r w:rsidRPr="002A2DF2">
        <w:rPr>
          <w:rFonts w:ascii="Arial" w:hAnsi="Arial" w:cs="Arial"/>
          <w:b/>
          <w:bCs/>
          <w:i/>
          <w:iCs/>
          <w:szCs w:val="24"/>
        </w:rPr>
        <w:t xml:space="preserve"> </w:t>
      </w:r>
      <w:r>
        <w:rPr>
          <w:rFonts w:ascii="Arial" w:hAnsi="Arial" w:cs="Arial"/>
          <w:b/>
          <w:bCs/>
          <w:i/>
          <w:iCs/>
          <w:szCs w:val="24"/>
        </w:rPr>
        <w:t xml:space="preserve">Total </w:t>
      </w:r>
      <w:r w:rsidRPr="002A2DF2">
        <w:rPr>
          <w:rFonts w:ascii="Arial" w:hAnsi="Arial" w:cs="Arial"/>
          <w:b/>
          <w:bCs/>
          <w:i/>
          <w:iCs/>
          <w:szCs w:val="24"/>
        </w:rPr>
        <w:t>Estimated Levy Investment</w:t>
      </w:r>
      <w:r>
        <w:rPr>
          <w:rFonts w:ascii="Arial" w:hAnsi="Arial"/>
          <w:b/>
          <w:bCs/>
        </w:rPr>
        <w:t xml:space="preserve">. </w:t>
      </w:r>
      <w:r>
        <w:rPr>
          <w:rFonts w:ascii="Arial" w:hAnsi="Arial"/>
        </w:rPr>
        <w:t>The Sustain the Gain allocation</w:t>
      </w:r>
      <w:r w:rsidR="003A2BA1">
        <w:rPr>
          <w:rFonts w:ascii="Arial" w:hAnsi="Arial"/>
        </w:rPr>
        <w:t xml:space="preserve"> </w:t>
      </w:r>
      <w:r>
        <w:rPr>
          <w:rFonts w:ascii="Arial" w:hAnsi="Arial"/>
        </w:rPr>
        <w:t xml:space="preserve">includes strategies focused on children and youth ages five or older. Table </w:t>
      </w:r>
      <w:r w:rsidR="003F0657">
        <w:rPr>
          <w:rFonts w:ascii="Arial" w:hAnsi="Arial"/>
        </w:rPr>
        <w:t>5</w:t>
      </w:r>
      <w:r>
        <w:rPr>
          <w:rFonts w:ascii="Arial" w:hAnsi="Arial"/>
        </w:rPr>
        <w:t xml:space="preserve">, excepted from the transmitted plan, identifies the </w:t>
      </w:r>
      <w:r w:rsidR="002B5A33">
        <w:rPr>
          <w:rFonts w:ascii="Arial" w:hAnsi="Arial"/>
        </w:rPr>
        <w:t xml:space="preserve">individual </w:t>
      </w:r>
      <w:r>
        <w:rPr>
          <w:rFonts w:ascii="Arial" w:hAnsi="Arial"/>
        </w:rPr>
        <w:t>strategies to be funded, and estimated funding, for this investment area.</w:t>
      </w:r>
    </w:p>
    <w:p w14:paraId="328FD2C1" w14:textId="77777777" w:rsidR="00F5303D" w:rsidRDefault="00F5303D" w:rsidP="00E54FF4">
      <w:pPr>
        <w:jc w:val="center"/>
        <w:rPr>
          <w:rFonts w:ascii="Arial" w:hAnsi="Arial"/>
          <w:b/>
          <w:bCs/>
        </w:rPr>
      </w:pPr>
    </w:p>
    <w:p w14:paraId="5DBBCED6" w14:textId="4F7765F9" w:rsidR="007D565A" w:rsidRPr="00E54FF4" w:rsidRDefault="00D00A64" w:rsidP="00E54FF4">
      <w:pPr>
        <w:jc w:val="center"/>
        <w:rPr>
          <w:rFonts w:ascii="Arial" w:hAnsi="Arial"/>
          <w:b/>
          <w:bCs/>
        </w:rPr>
      </w:pPr>
      <w:r>
        <w:rPr>
          <w:rFonts w:ascii="Arial" w:hAnsi="Arial"/>
          <w:b/>
          <w:bCs/>
        </w:rPr>
        <w:t xml:space="preserve">Table </w:t>
      </w:r>
      <w:r w:rsidR="003F0657">
        <w:rPr>
          <w:rFonts w:ascii="Arial" w:hAnsi="Arial"/>
          <w:b/>
          <w:bCs/>
        </w:rPr>
        <w:t>5</w:t>
      </w:r>
      <w:r>
        <w:rPr>
          <w:rFonts w:ascii="Arial" w:hAnsi="Arial"/>
          <w:b/>
          <w:bCs/>
        </w:rPr>
        <w:t xml:space="preserve">. Sustain the Gain Strategies </w:t>
      </w:r>
      <w:r w:rsidR="00E944A4">
        <w:rPr>
          <w:rFonts w:ascii="Arial" w:hAnsi="Arial"/>
          <w:b/>
          <w:bCs/>
        </w:rPr>
        <w:t xml:space="preserve">and </w:t>
      </w:r>
      <w:r>
        <w:rPr>
          <w:rFonts w:ascii="Arial" w:hAnsi="Arial"/>
          <w:b/>
          <w:bCs/>
        </w:rPr>
        <w:t>Funding Estimates</w:t>
      </w:r>
    </w:p>
    <w:tbl>
      <w:tblPr>
        <w:tblW w:w="9705" w:type="dxa"/>
        <w:tblLook w:val="04A0" w:firstRow="1" w:lastRow="0" w:firstColumn="1" w:lastColumn="0" w:noHBand="0" w:noVBand="1"/>
      </w:tblPr>
      <w:tblGrid>
        <w:gridCol w:w="8175"/>
        <w:gridCol w:w="1530"/>
      </w:tblGrid>
      <w:tr w:rsidR="007D565A" w:rsidRPr="007D565A" w14:paraId="13A7F937" w14:textId="77777777" w:rsidTr="00AF2A60">
        <w:trPr>
          <w:trHeight w:val="510"/>
        </w:trPr>
        <w:tc>
          <w:tcPr>
            <w:tcW w:w="8175" w:type="dxa"/>
            <w:tcBorders>
              <w:top w:val="single" w:sz="12" w:space="0" w:color="B2A1C7" w:themeColor="accent4" w:themeTint="99"/>
              <w:left w:val="single" w:sz="12" w:space="0" w:color="B2A1C7" w:themeColor="accent4" w:themeTint="99"/>
              <w:bottom w:val="single" w:sz="8" w:space="0" w:color="B2A1C7" w:themeColor="accent4" w:themeTint="99"/>
              <w:right w:val="single" w:sz="8" w:space="0" w:color="B2A1C7" w:themeColor="accent4" w:themeTint="99"/>
            </w:tcBorders>
            <w:shd w:val="clear" w:color="auto" w:fill="DBE5F1" w:themeFill="accent1" w:themeFillTint="33"/>
            <w:noWrap/>
            <w:vAlign w:val="center"/>
            <w:hideMark/>
          </w:tcPr>
          <w:p w14:paraId="08FACBA0" w14:textId="77777777" w:rsidR="007D565A" w:rsidRPr="00E54FF4" w:rsidRDefault="007D565A" w:rsidP="00E54FF4">
            <w:pPr>
              <w:jc w:val="center"/>
              <w:rPr>
                <w:rFonts w:ascii="Arial" w:hAnsi="Arial" w:cs="Arial"/>
                <w:b/>
                <w:bCs/>
                <w:sz w:val="22"/>
                <w:szCs w:val="22"/>
                <w:shd w:val="clear" w:color="auto" w:fill="DBE5F1" w:themeFill="accent1" w:themeFillTint="33"/>
              </w:rPr>
            </w:pPr>
            <w:r w:rsidRPr="00E54FF4">
              <w:rPr>
                <w:rFonts w:ascii="Arial" w:hAnsi="Arial" w:cs="Arial"/>
                <w:b/>
                <w:bCs/>
                <w:sz w:val="22"/>
                <w:szCs w:val="22"/>
                <w:shd w:val="clear" w:color="auto" w:fill="DBE5F1" w:themeFill="accent1" w:themeFillTint="33"/>
              </w:rPr>
              <w:t>Strategy</w:t>
            </w:r>
          </w:p>
        </w:tc>
        <w:tc>
          <w:tcPr>
            <w:tcW w:w="1530" w:type="dxa"/>
            <w:tcBorders>
              <w:top w:val="single" w:sz="12" w:space="0" w:color="B2A1C7" w:themeColor="accent4" w:themeTint="99"/>
              <w:left w:val="nil"/>
              <w:bottom w:val="single" w:sz="8" w:space="0" w:color="B2A1C7" w:themeColor="accent4" w:themeTint="99"/>
              <w:right w:val="single" w:sz="12" w:space="0" w:color="B2A1C7" w:themeColor="accent4" w:themeTint="99"/>
            </w:tcBorders>
            <w:shd w:val="clear" w:color="auto" w:fill="DBE5F1" w:themeFill="accent1" w:themeFillTint="33"/>
            <w:noWrap/>
            <w:vAlign w:val="center"/>
            <w:hideMark/>
          </w:tcPr>
          <w:p w14:paraId="18627179" w14:textId="77777777" w:rsidR="007D565A" w:rsidRPr="00E54FF4" w:rsidRDefault="007D565A" w:rsidP="00E54FF4">
            <w:pPr>
              <w:jc w:val="center"/>
              <w:rPr>
                <w:rFonts w:ascii="Arial" w:hAnsi="Arial" w:cs="Arial"/>
                <w:b/>
                <w:bCs/>
                <w:sz w:val="22"/>
                <w:szCs w:val="22"/>
                <w:shd w:val="clear" w:color="auto" w:fill="DBE5F1" w:themeFill="accent1" w:themeFillTint="33"/>
              </w:rPr>
            </w:pPr>
            <w:r w:rsidRPr="00E54FF4">
              <w:rPr>
                <w:rFonts w:ascii="Arial" w:hAnsi="Arial" w:cs="Arial"/>
                <w:b/>
                <w:sz w:val="22"/>
                <w:szCs w:val="22"/>
                <w:shd w:val="clear" w:color="auto" w:fill="DBE5F1" w:themeFill="accent1" w:themeFillTint="33"/>
              </w:rPr>
              <w:t>2022-2027</w:t>
            </w:r>
            <w:r w:rsidRPr="00E54FF4">
              <w:rPr>
                <w:rFonts w:ascii="Arial" w:hAnsi="Arial" w:cs="Arial"/>
                <w:b/>
                <w:bCs/>
                <w:sz w:val="22"/>
                <w:szCs w:val="22"/>
                <w:shd w:val="clear" w:color="auto" w:fill="DBE5F1" w:themeFill="accent1" w:themeFillTint="33"/>
              </w:rPr>
              <w:t xml:space="preserve"> Funding Estimate</w:t>
            </w:r>
          </w:p>
        </w:tc>
      </w:tr>
      <w:tr w:rsidR="007D565A" w:rsidRPr="007D565A" w14:paraId="21779D69"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2E1066AF"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 xml:space="preserve">Expanded Learning </w:t>
            </w:r>
            <w:r w:rsidRPr="00E54FF4">
              <w:rPr>
                <w:rFonts w:ascii="Arial" w:hAnsi="Arial" w:cs="Arial"/>
                <w:color w:val="000000"/>
                <w:sz w:val="22"/>
                <w:szCs w:val="22"/>
              </w:rPr>
              <w:t>provides</w:t>
            </w:r>
            <w:r w:rsidRPr="00E54FF4">
              <w:rPr>
                <w:rFonts w:ascii="Arial" w:hAnsi="Arial" w:cs="Arial"/>
                <w:b/>
                <w:bCs/>
                <w:color w:val="000000"/>
                <w:sz w:val="22"/>
                <w:szCs w:val="22"/>
              </w:rPr>
              <w:t xml:space="preserve"> </w:t>
            </w:r>
            <w:r w:rsidRPr="00E54FF4">
              <w:rPr>
                <w:rFonts w:ascii="Arial" w:eastAsia="Calibri" w:hAnsi="Arial" w:cs="Arial"/>
                <w:color w:val="000000" w:themeColor="text1"/>
                <w:sz w:val="22"/>
                <w:szCs w:val="22"/>
              </w:rPr>
              <w:t>high-quality and culturally responsive programming to children and youth, including access to a range of activities from academic enrichment to cultural and social development activities, recreation, physical activity and health promotion, arts education, and leadership skills.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464007CA"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$44,094,000 </w:t>
            </w:r>
          </w:p>
        </w:tc>
      </w:tr>
      <w:tr w:rsidR="007D565A" w:rsidRPr="007D565A" w14:paraId="3F81840A"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tcPr>
          <w:p w14:paraId="04DE947F"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color w:val="000000" w:themeColor="text1"/>
                <w:sz w:val="22"/>
                <w:szCs w:val="22"/>
              </w:rPr>
              <w:t>Youth Development</w:t>
            </w:r>
            <w:r w:rsidRPr="00E54FF4">
              <w:rPr>
                <w:rFonts w:ascii="Arial" w:eastAsia="Calibri" w:hAnsi="Arial" w:cs="Arial"/>
                <w:color w:val="000000" w:themeColor="text1"/>
                <w:sz w:val="22"/>
                <w:szCs w:val="22"/>
              </w:rPr>
              <w:t xml:space="preserve"> invests in mentoring, leadership and positive identity development, and opportunities to learn how to develop healthy and safe relationships (including domestic violence prevention and peer to peer support).</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tcPr>
          <w:p w14:paraId="69F38D52"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$28,212,000</w:t>
            </w:r>
          </w:p>
        </w:tc>
      </w:tr>
      <w:tr w:rsidR="007D565A" w:rsidRPr="007D565A" w14:paraId="4F919D66"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tcPr>
          <w:p w14:paraId="66B35A22" w14:textId="0C80C418" w:rsidR="007D565A" w:rsidRPr="00E54FF4" w:rsidRDefault="008240AD"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SB: SBIRT</w:t>
            </w:r>
            <w:r w:rsidR="007D565A" w:rsidRPr="00E54FF4">
              <w:rPr>
                <w:rFonts w:ascii="Arial" w:hAnsi="Arial" w:cs="Arial"/>
                <w:b/>
                <w:bCs/>
                <w:color w:val="000000"/>
                <w:sz w:val="22"/>
                <w:szCs w:val="22"/>
              </w:rPr>
              <w:t xml:space="preserve"> School-Based Screening and Brief Intervention and for Referral to Treatment/Services</w:t>
            </w:r>
            <w:r w:rsidR="007D565A" w:rsidRPr="00E54FF4">
              <w:rPr>
                <w:rFonts w:ascii="Arial" w:eastAsia="Calibri" w:hAnsi="Arial" w:cs="Arial"/>
                <w:color w:val="000000" w:themeColor="text1"/>
                <w:sz w:val="22"/>
                <w:szCs w:val="22"/>
              </w:rPr>
              <w:t xml:space="preserve"> provides prevention, outreach, and early intervention to address mental health and substance use impacts during the critical middle school years.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tcPr>
          <w:p w14:paraId="0995B6C7"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$15,691,000 </w:t>
            </w:r>
          </w:p>
        </w:tc>
      </w:tr>
      <w:tr w:rsidR="007D565A" w:rsidRPr="007D565A" w14:paraId="4AFFB536"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2050393C" w14:textId="296FB2CD"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School-Based Health Centers</w:t>
            </w:r>
            <w:r w:rsidRPr="00E54FF4">
              <w:rPr>
                <w:rFonts w:ascii="Arial" w:hAnsi="Arial" w:cs="Arial"/>
                <w:color w:val="000000"/>
                <w:sz w:val="22"/>
                <w:szCs w:val="22"/>
              </w:rPr>
              <w:t xml:space="preserve"> </w:t>
            </w:r>
            <w:r w:rsidR="00981E5D">
              <w:rPr>
                <w:rFonts w:ascii="Arial" w:hAnsi="Arial" w:cs="Arial"/>
                <w:color w:val="000000"/>
                <w:sz w:val="22"/>
                <w:szCs w:val="22"/>
              </w:rPr>
              <w:t xml:space="preserve">(SBHC) </w:t>
            </w:r>
            <w:r w:rsidRPr="00E54FF4">
              <w:rPr>
                <w:rFonts w:ascii="Arial" w:hAnsi="Arial" w:cs="Arial"/>
                <w:color w:val="000000"/>
                <w:sz w:val="22"/>
                <w:szCs w:val="22"/>
              </w:rPr>
              <w:t>provide</w:t>
            </w:r>
            <w:r w:rsidR="003A2BA1">
              <w:rPr>
                <w:rFonts w:ascii="Arial" w:hAnsi="Arial" w:cs="Arial"/>
                <w:color w:val="000000"/>
                <w:sz w:val="22"/>
                <w:szCs w:val="22"/>
              </w:rPr>
              <w:t>s</w:t>
            </w:r>
            <w:r w:rsidRPr="00E54FF4">
              <w:rPr>
                <w:rFonts w:ascii="Arial" w:hAnsi="Arial" w:cs="Arial"/>
                <w:color w:val="000000"/>
                <w:sz w:val="22"/>
                <w:szCs w:val="22"/>
              </w:rPr>
              <w:t xml:space="preserve"> comprehensive medical, mental health, and dental services in school settings to children and adolescents who </w:t>
            </w:r>
            <w:r w:rsidRPr="00E54FF4">
              <w:rPr>
                <w:rFonts w:ascii="Arial" w:hAnsi="Arial" w:cs="Arial"/>
                <w:sz w:val="22"/>
                <w:szCs w:val="22"/>
              </w:rPr>
              <w:t>are often underserved</w:t>
            </w:r>
            <w:r w:rsidRPr="00E54FF4">
              <w:rPr>
                <w:rFonts w:ascii="Arial" w:hAnsi="Arial" w:cs="Arial"/>
                <w:color w:val="000000"/>
                <w:sz w:val="22"/>
                <w:szCs w:val="22"/>
              </w:rPr>
              <w:t xml:space="preserve"> by the medical community.</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40B06AD8"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$19,020,000 </w:t>
            </w:r>
          </w:p>
        </w:tc>
      </w:tr>
      <w:tr w:rsidR="007D565A" w:rsidRPr="007D565A" w14:paraId="7991495A"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4ED7C32A"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color w:val="000000" w:themeColor="text1"/>
                <w:sz w:val="22"/>
                <w:szCs w:val="22"/>
              </w:rPr>
              <w:t>Liberation and Healing</w:t>
            </w:r>
            <w:r w:rsidRPr="00E54FF4">
              <w:rPr>
                <w:rFonts w:ascii="Arial" w:eastAsia="Calibri" w:hAnsi="Arial" w:cs="Arial"/>
                <w:color w:val="000000" w:themeColor="text1"/>
                <w:sz w:val="22"/>
                <w:szCs w:val="22"/>
              </w:rPr>
              <w:t xml:space="preserve"> </w:t>
            </w:r>
            <w:r w:rsidRPr="00E54FF4">
              <w:rPr>
                <w:rStyle w:val="eop"/>
                <w:rFonts w:ascii="Arial" w:hAnsi="Arial" w:cs="Arial"/>
                <w:color w:val="000000" w:themeColor="text1"/>
                <w:sz w:val="22"/>
                <w:szCs w:val="22"/>
              </w:rPr>
              <w:t>addresses community trauma and its impacts on young people by promoting strengths-based social and emotional supports.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46670756"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$30,748,000 </w:t>
            </w:r>
          </w:p>
        </w:tc>
      </w:tr>
      <w:tr w:rsidR="007D565A" w:rsidRPr="007D565A" w14:paraId="53B73F54"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tcPr>
          <w:p w14:paraId="55B7FD1A" w14:textId="14F24361"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Positive Family Connections</w:t>
            </w:r>
            <w:r w:rsidRPr="00E54FF4">
              <w:rPr>
                <w:rFonts w:ascii="Arial" w:eastAsia="Calibri" w:hAnsi="Arial" w:cs="Arial"/>
                <w:color w:val="000000" w:themeColor="text1"/>
                <w:sz w:val="22"/>
                <w:szCs w:val="22"/>
              </w:rPr>
              <w:t xml:space="preserve"> strengthen</w:t>
            </w:r>
            <w:r w:rsidR="003A2BA1">
              <w:rPr>
                <w:rFonts w:ascii="Arial" w:eastAsia="Calibri" w:hAnsi="Arial" w:cs="Arial"/>
                <w:color w:val="000000" w:themeColor="text1"/>
                <w:sz w:val="22"/>
                <w:szCs w:val="22"/>
              </w:rPr>
              <w:t>s</w:t>
            </w:r>
            <w:r w:rsidRPr="00E54FF4">
              <w:rPr>
                <w:rFonts w:ascii="Arial" w:eastAsia="Calibri" w:hAnsi="Arial" w:cs="Arial"/>
                <w:color w:val="000000" w:themeColor="text1"/>
                <w:sz w:val="22"/>
                <w:szCs w:val="22"/>
              </w:rPr>
              <w:t xml:space="preserve"> parent-to-parent engagement, kinship care relationships, intergenerational and cultural heritage bonds, restorative practices, personal development for young people and parents/caregivers, and the connections among these family members.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tcPr>
          <w:p w14:paraId="0E75AE95"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$8,876,000</w:t>
            </w:r>
          </w:p>
        </w:tc>
      </w:tr>
      <w:tr w:rsidR="007D565A" w:rsidRPr="007D565A" w14:paraId="777EBC4A"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38055202"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themeColor="text1"/>
                <w:sz w:val="22"/>
                <w:szCs w:val="22"/>
              </w:rPr>
              <w:t>Healthy and Safe Environments</w:t>
            </w:r>
            <w:r w:rsidRPr="00E54FF4">
              <w:rPr>
                <w:rFonts w:ascii="Arial" w:eastAsia="Calibri" w:hAnsi="Arial" w:cs="Arial"/>
                <w:color w:val="000000" w:themeColor="text1"/>
                <w:sz w:val="22"/>
                <w:szCs w:val="22"/>
              </w:rPr>
              <w:t xml:space="preserve"> funds community partners empowering youth to transform systems, environments, and policies to decrease and prevent continued inequity in their communities.</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3F27DE0F"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$6,340,000 </w:t>
            </w:r>
          </w:p>
        </w:tc>
      </w:tr>
      <w:tr w:rsidR="007D565A" w:rsidRPr="007D565A" w14:paraId="4F2FFFAD" w14:textId="77777777" w:rsidTr="00AF2A60">
        <w:trPr>
          <w:trHeight w:val="480"/>
        </w:trPr>
        <w:tc>
          <w:tcPr>
            <w:tcW w:w="8175" w:type="dxa"/>
            <w:tcBorders>
              <w:top w:val="nil"/>
              <w:left w:val="single" w:sz="12" w:space="0" w:color="B2A1C7" w:themeColor="accent4" w:themeTint="99"/>
              <w:bottom w:val="single" w:sz="8" w:space="0" w:color="B2A1C7" w:themeColor="accent4" w:themeTint="99"/>
              <w:right w:val="single" w:sz="8" w:space="0" w:color="B2A1C7" w:themeColor="accent4" w:themeTint="99"/>
            </w:tcBorders>
            <w:shd w:val="clear" w:color="auto" w:fill="auto"/>
            <w:vAlign w:val="center"/>
            <w:hideMark/>
          </w:tcPr>
          <w:p w14:paraId="540A50BA"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Stopping the School-to-Prison Pipeline (SSPP)</w:t>
            </w:r>
            <w:r w:rsidRPr="00E54FF4">
              <w:rPr>
                <w:rFonts w:ascii="Arial" w:eastAsia="Calibri" w:hAnsi="Arial" w:cs="Arial"/>
                <w:color w:val="000000" w:themeColor="text1"/>
                <w:sz w:val="22"/>
                <w:szCs w:val="22"/>
              </w:rPr>
              <w:t xml:space="preserve"> invests in direct service programs as an alternative to harmful punitive legal measures, and drives policy and systems change work to shift the current juvenile legal system.</w:t>
            </w:r>
          </w:p>
        </w:tc>
        <w:tc>
          <w:tcPr>
            <w:tcW w:w="1530" w:type="dxa"/>
            <w:tcBorders>
              <w:top w:val="nil"/>
              <w:left w:val="nil"/>
              <w:bottom w:val="single" w:sz="8" w:space="0" w:color="B2A1C7" w:themeColor="accent4" w:themeTint="99"/>
              <w:right w:val="single" w:sz="12" w:space="0" w:color="B2A1C7" w:themeColor="accent4" w:themeTint="99"/>
            </w:tcBorders>
            <w:shd w:val="clear" w:color="auto" w:fill="auto"/>
            <w:noWrap/>
            <w:vAlign w:val="center"/>
            <w:hideMark/>
          </w:tcPr>
          <w:p w14:paraId="2AC7D480"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$29,480,000 </w:t>
            </w:r>
          </w:p>
        </w:tc>
      </w:tr>
      <w:tr w:rsidR="007D565A" w:rsidRPr="007D565A" w14:paraId="7E157F07" w14:textId="77777777" w:rsidTr="00AF2A60">
        <w:trPr>
          <w:trHeight w:val="480"/>
        </w:trPr>
        <w:tc>
          <w:tcPr>
            <w:tcW w:w="8175" w:type="dxa"/>
            <w:tcBorders>
              <w:top w:val="nil"/>
              <w:left w:val="single" w:sz="12" w:space="0" w:color="B2A1C7" w:themeColor="accent4" w:themeTint="99"/>
              <w:bottom w:val="single" w:sz="12" w:space="0" w:color="B2A1C7" w:themeColor="accent4" w:themeTint="99"/>
              <w:right w:val="single" w:sz="8" w:space="0" w:color="B2A1C7" w:themeColor="accent4" w:themeTint="99"/>
            </w:tcBorders>
            <w:shd w:val="clear" w:color="auto" w:fill="auto"/>
            <w:vAlign w:val="center"/>
          </w:tcPr>
          <w:p w14:paraId="7F706D21"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Transitions to Adulthood</w:t>
            </w:r>
            <w:r w:rsidRPr="00E54FF4">
              <w:rPr>
                <w:rFonts w:ascii="Arial" w:eastAsia="Calibri" w:hAnsi="Arial" w:cs="Arial"/>
                <w:color w:val="000000" w:themeColor="text1"/>
                <w:sz w:val="22"/>
                <w:szCs w:val="22"/>
              </w:rPr>
              <w:t xml:space="preserve"> helps young people who face major barriers to meet their education and employment goals.</w:t>
            </w:r>
          </w:p>
        </w:tc>
        <w:tc>
          <w:tcPr>
            <w:tcW w:w="1530" w:type="dxa"/>
            <w:tcBorders>
              <w:top w:val="nil"/>
              <w:left w:val="nil"/>
              <w:bottom w:val="single" w:sz="12" w:space="0" w:color="B2A1C7" w:themeColor="accent4" w:themeTint="99"/>
              <w:right w:val="single" w:sz="12" w:space="0" w:color="B2A1C7" w:themeColor="accent4" w:themeTint="99"/>
            </w:tcBorders>
            <w:shd w:val="clear" w:color="auto" w:fill="auto"/>
            <w:noWrap/>
            <w:vAlign w:val="center"/>
          </w:tcPr>
          <w:p w14:paraId="171790AA"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$30,019,000</w:t>
            </w:r>
          </w:p>
        </w:tc>
      </w:tr>
      <w:tr w:rsidR="007D565A" w:rsidRPr="007D565A" w14:paraId="6E10D261" w14:textId="77777777" w:rsidTr="00AF2A60">
        <w:trPr>
          <w:trHeight w:val="480"/>
        </w:trPr>
        <w:tc>
          <w:tcPr>
            <w:tcW w:w="8175" w:type="dxa"/>
            <w:tcBorders>
              <w:top w:val="nil"/>
              <w:left w:val="single" w:sz="12" w:space="0" w:color="B2A1C7" w:themeColor="accent4" w:themeTint="99"/>
              <w:bottom w:val="single" w:sz="12" w:space="0" w:color="B2A1C7" w:themeColor="accent4" w:themeTint="99"/>
              <w:right w:val="single" w:sz="8" w:space="0" w:color="B2A1C7" w:themeColor="accent4" w:themeTint="99"/>
            </w:tcBorders>
            <w:shd w:val="clear" w:color="auto" w:fill="auto"/>
            <w:vAlign w:val="center"/>
            <w:hideMark/>
          </w:tcPr>
          <w:p w14:paraId="19B7355E" w14:textId="77777777" w:rsidR="007D565A" w:rsidRPr="00E54FF4" w:rsidRDefault="007D565A" w:rsidP="00AF2A60">
            <w:pPr>
              <w:shd w:val="clear" w:color="auto" w:fill="FFFFFF" w:themeFill="background1"/>
              <w:rPr>
                <w:rFonts w:ascii="Arial" w:hAnsi="Arial" w:cs="Arial"/>
                <w:b/>
                <w:bCs/>
                <w:color w:val="000000"/>
                <w:sz w:val="22"/>
                <w:szCs w:val="22"/>
              </w:rPr>
            </w:pPr>
            <w:r w:rsidRPr="00E54FF4">
              <w:rPr>
                <w:rFonts w:ascii="Arial" w:hAnsi="Arial" w:cs="Arial"/>
                <w:b/>
                <w:bCs/>
                <w:color w:val="000000"/>
                <w:sz w:val="22"/>
                <w:szCs w:val="22"/>
              </w:rPr>
              <w:t>Child and Adolescent Immunizations</w:t>
            </w:r>
            <w:r w:rsidRPr="00E54FF4">
              <w:rPr>
                <w:rFonts w:ascii="Arial" w:eastAsia="Calibri" w:hAnsi="Arial" w:cs="Arial"/>
                <w:color w:val="000000" w:themeColor="text1"/>
                <w:sz w:val="22"/>
                <w:szCs w:val="22"/>
              </w:rPr>
              <w:t xml:space="preserve"> addresses</w:t>
            </w:r>
            <w:r w:rsidRPr="00E54FF4" w:rsidDel="00A4044A">
              <w:rPr>
                <w:rFonts w:ascii="Arial" w:eastAsia="Calibri" w:hAnsi="Arial" w:cs="Arial"/>
                <w:color w:val="000000" w:themeColor="text1"/>
                <w:sz w:val="22"/>
                <w:szCs w:val="22"/>
              </w:rPr>
              <w:t xml:space="preserve"> </w:t>
            </w:r>
            <w:r w:rsidRPr="00E54FF4">
              <w:rPr>
                <w:rFonts w:ascii="Arial" w:eastAsia="Calibri" w:hAnsi="Arial" w:cs="Arial"/>
                <w:color w:val="000000" w:themeColor="text1"/>
                <w:sz w:val="22"/>
                <w:szCs w:val="22"/>
              </w:rPr>
              <w:t xml:space="preserve">systemic barriers to vaccine delivery, and communities’ emergent and changing basic healthcare needs </w:t>
            </w:r>
            <w:r w:rsidRPr="00E54FF4">
              <w:rPr>
                <w:rFonts w:ascii="Arial" w:eastAsia="Calibri" w:hAnsi="Arial" w:cs="Arial"/>
                <w:sz w:val="22"/>
                <w:szCs w:val="22"/>
              </w:rPr>
              <w:t>by gathering key stakeholders and implementing quality improvement in pediatric healthcare.</w:t>
            </w:r>
          </w:p>
        </w:tc>
        <w:tc>
          <w:tcPr>
            <w:tcW w:w="1530" w:type="dxa"/>
            <w:tcBorders>
              <w:top w:val="nil"/>
              <w:left w:val="nil"/>
              <w:bottom w:val="single" w:sz="12" w:space="0" w:color="B2A1C7" w:themeColor="accent4" w:themeTint="99"/>
              <w:right w:val="single" w:sz="12" w:space="0" w:color="B2A1C7" w:themeColor="accent4" w:themeTint="99"/>
            </w:tcBorders>
            <w:shd w:val="clear" w:color="auto" w:fill="auto"/>
            <w:noWrap/>
            <w:vAlign w:val="center"/>
            <w:hideMark/>
          </w:tcPr>
          <w:p w14:paraId="24871A83" w14:textId="77777777" w:rsidR="007D565A" w:rsidRPr="00E54FF4" w:rsidRDefault="007D565A" w:rsidP="00AF2A60">
            <w:pPr>
              <w:shd w:val="clear" w:color="auto" w:fill="FFFFFF" w:themeFill="background1"/>
              <w:jc w:val="right"/>
              <w:rPr>
                <w:rFonts w:ascii="Arial" w:hAnsi="Arial" w:cs="Arial"/>
                <w:b/>
                <w:bCs/>
                <w:color w:val="000000"/>
                <w:sz w:val="22"/>
                <w:szCs w:val="22"/>
              </w:rPr>
            </w:pPr>
            <w:r w:rsidRPr="00E54FF4">
              <w:rPr>
                <w:rFonts w:ascii="Arial" w:hAnsi="Arial" w:cs="Arial"/>
                <w:b/>
                <w:bCs/>
                <w:color w:val="000000"/>
                <w:sz w:val="22"/>
                <w:szCs w:val="22"/>
              </w:rPr>
              <w:t xml:space="preserve">$2,853,000 </w:t>
            </w:r>
          </w:p>
        </w:tc>
      </w:tr>
    </w:tbl>
    <w:p w14:paraId="41B16938" w14:textId="77777777" w:rsidR="002A05B9" w:rsidRDefault="002A05B9" w:rsidP="00D00A64">
      <w:pPr>
        <w:rPr>
          <w:rFonts w:ascii="Arial" w:hAnsi="Arial"/>
          <w:b/>
          <w:bCs/>
        </w:rPr>
      </w:pPr>
    </w:p>
    <w:p w14:paraId="38679F2C" w14:textId="71557DD3" w:rsidR="00935BE5" w:rsidRDefault="001552B9" w:rsidP="00935BE5">
      <w:pPr>
        <w:jc w:val="both"/>
        <w:rPr>
          <w:rFonts w:ascii="Arial" w:hAnsi="Arial" w:cs="Arial"/>
        </w:rPr>
      </w:pPr>
      <w:r w:rsidRPr="00B1428C">
        <w:rPr>
          <w:rFonts w:ascii="Arial" w:hAnsi="Arial" w:cs="Arial"/>
          <w:u w:val="single"/>
        </w:rPr>
        <w:t>P</w:t>
      </w:r>
      <w:r w:rsidR="00935BE5" w:rsidRPr="00606A68">
        <w:rPr>
          <w:rFonts w:ascii="Arial" w:hAnsi="Arial" w:cs="Arial"/>
          <w:u w:val="single"/>
        </w:rPr>
        <w:t xml:space="preserve">roposed </w:t>
      </w:r>
      <w:r w:rsidR="00482D1B" w:rsidRPr="00606A68">
        <w:rPr>
          <w:rFonts w:ascii="Arial" w:hAnsi="Arial" w:cs="Arial"/>
          <w:u w:val="single"/>
        </w:rPr>
        <w:t>refinements</w:t>
      </w:r>
      <w:r w:rsidR="00935BE5" w:rsidRPr="002A6038">
        <w:rPr>
          <w:rFonts w:ascii="Arial" w:hAnsi="Arial" w:cs="Arial"/>
          <w:u w:val="single"/>
        </w:rPr>
        <w:t xml:space="preserve"> for the renewal levy period</w:t>
      </w:r>
      <w:r w:rsidR="00935BE5" w:rsidRPr="002A6038">
        <w:rPr>
          <w:rFonts w:ascii="Arial" w:hAnsi="Arial" w:cs="Arial"/>
        </w:rPr>
        <w:t>.</w:t>
      </w:r>
      <w:r w:rsidR="00935BE5" w:rsidRPr="00AC6651">
        <w:rPr>
          <w:rFonts w:ascii="Arial" w:hAnsi="Arial" w:cs="Arial"/>
        </w:rPr>
        <w:t xml:space="preserve"> The transmitted plan includes the following </w:t>
      </w:r>
      <w:r w:rsidRPr="00AC6651">
        <w:rPr>
          <w:rFonts w:ascii="Arial" w:hAnsi="Arial" w:cs="Arial"/>
        </w:rPr>
        <w:t xml:space="preserve">notable </w:t>
      </w:r>
      <w:r w:rsidR="00935BE5" w:rsidRPr="00AC6651">
        <w:rPr>
          <w:rFonts w:ascii="Arial" w:hAnsi="Arial" w:cs="Arial"/>
        </w:rPr>
        <w:t xml:space="preserve">proposed </w:t>
      </w:r>
      <w:r w:rsidR="006F62CA" w:rsidRPr="00AC6651">
        <w:rPr>
          <w:rFonts w:ascii="Arial" w:hAnsi="Arial" w:cs="Arial"/>
        </w:rPr>
        <w:t>adjustments</w:t>
      </w:r>
      <w:r w:rsidR="00935BE5" w:rsidRPr="00AC6651">
        <w:rPr>
          <w:rFonts w:ascii="Arial" w:hAnsi="Arial" w:cs="Arial"/>
        </w:rPr>
        <w:t xml:space="preserve"> for the renewal levy period:</w:t>
      </w:r>
      <w:r w:rsidR="00FC13E5">
        <w:rPr>
          <w:rFonts w:ascii="Arial" w:hAnsi="Arial" w:cs="Arial"/>
        </w:rPr>
        <w:t xml:space="preserve"> </w:t>
      </w:r>
    </w:p>
    <w:p w14:paraId="40314F3C" w14:textId="6E148C95" w:rsidR="00935BE5" w:rsidRPr="00BD1897" w:rsidRDefault="00FC13E5" w:rsidP="00935BE5">
      <w:pPr>
        <w:pStyle w:val="ListParagraph0"/>
        <w:numPr>
          <w:ilvl w:val="0"/>
          <w:numId w:val="19"/>
        </w:numPr>
        <w:jc w:val="both"/>
        <w:rPr>
          <w:rFonts w:ascii="Arial" w:hAnsi="Arial" w:cs="Arial"/>
        </w:rPr>
      </w:pPr>
      <w:r>
        <w:rPr>
          <w:rFonts w:ascii="Arial" w:hAnsi="Arial" w:cs="Arial"/>
          <w:b/>
          <w:bCs/>
          <w:i/>
          <w:iCs/>
        </w:rPr>
        <w:lastRenderedPageBreak/>
        <w:t>Expanded Learning</w:t>
      </w:r>
      <w:r w:rsidR="00FA0902">
        <w:rPr>
          <w:rFonts w:ascii="Arial" w:hAnsi="Arial" w:cs="Arial"/>
          <w:b/>
          <w:bCs/>
          <w:i/>
          <w:iCs/>
        </w:rPr>
        <w:t xml:space="preserve">: </w:t>
      </w:r>
      <w:r w:rsidR="00FA0902">
        <w:rPr>
          <w:rFonts w:ascii="Arial" w:hAnsi="Arial" w:cs="Arial"/>
        </w:rPr>
        <w:t xml:space="preserve">Expand </w:t>
      </w:r>
      <w:r w:rsidR="000F7BE7">
        <w:rPr>
          <w:rFonts w:ascii="Arial" w:hAnsi="Arial" w:cs="Arial"/>
        </w:rPr>
        <w:t xml:space="preserve">this </w:t>
      </w:r>
      <w:r w:rsidR="00AF4283">
        <w:rPr>
          <w:rFonts w:ascii="Arial" w:hAnsi="Arial" w:cs="Arial"/>
        </w:rPr>
        <w:t>strategy investme</w:t>
      </w:r>
      <w:r w:rsidR="009B4E6D">
        <w:rPr>
          <w:rFonts w:ascii="Arial" w:hAnsi="Arial" w:cs="Arial"/>
        </w:rPr>
        <w:t>nt</w:t>
      </w:r>
      <w:r w:rsidR="00AF4283">
        <w:rPr>
          <w:rFonts w:ascii="Arial" w:hAnsi="Arial" w:cs="Arial"/>
        </w:rPr>
        <w:t xml:space="preserve"> </w:t>
      </w:r>
      <w:r w:rsidR="00FA0902">
        <w:rPr>
          <w:rFonts w:ascii="Arial" w:hAnsi="Arial" w:cs="Arial"/>
        </w:rPr>
        <w:t>to reach licensed school-age providers</w:t>
      </w:r>
      <w:r w:rsidR="00FA0902">
        <w:rPr>
          <w:rStyle w:val="FootnoteReference"/>
          <w:rFonts w:ascii="Arial" w:hAnsi="Arial" w:cs="Arial"/>
        </w:rPr>
        <w:footnoteReference w:id="21"/>
      </w:r>
      <w:r w:rsidR="00FA0902">
        <w:rPr>
          <w:rFonts w:ascii="Arial" w:hAnsi="Arial" w:cs="Arial"/>
        </w:rPr>
        <w:t xml:space="preserve"> serving youth ages 5-12 to build on </w:t>
      </w:r>
      <w:r w:rsidR="003A2BA1">
        <w:rPr>
          <w:rFonts w:ascii="Arial" w:hAnsi="Arial" w:cs="Arial"/>
        </w:rPr>
        <w:t xml:space="preserve">the </w:t>
      </w:r>
      <w:r w:rsidR="00FA0902">
        <w:rPr>
          <w:rFonts w:ascii="Arial" w:hAnsi="Arial" w:cs="Arial"/>
        </w:rPr>
        <w:t xml:space="preserve">new </w:t>
      </w:r>
      <w:proofErr w:type="gramStart"/>
      <w:r w:rsidR="00FA0902">
        <w:rPr>
          <w:rFonts w:ascii="Arial" w:hAnsi="Arial" w:cs="Arial"/>
        </w:rPr>
        <w:t>child care</w:t>
      </w:r>
      <w:proofErr w:type="gramEnd"/>
      <w:r w:rsidR="00FA0902">
        <w:rPr>
          <w:rFonts w:ascii="Arial" w:hAnsi="Arial" w:cs="Arial"/>
        </w:rPr>
        <w:t xml:space="preserve"> investment for children under five years old; and restructure the Youth Program Quality Initiative experience to better respond to an organization’s level of experience.</w:t>
      </w:r>
    </w:p>
    <w:p w14:paraId="53EE5D67" w14:textId="6104EE11"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Youth Development</w:t>
      </w:r>
      <w:r w:rsidR="00FA0902">
        <w:rPr>
          <w:rFonts w:ascii="Arial" w:hAnsi="Arial" w:cs="Arial"/>
          <w:b/>
          <w:bCs/>
          <w:i/>
          <w:iCs/>
        </w:rPr>
        <w:t xml:space="preserve">: </w:t>
      </w:r>
      <w:r w:rsidR="00CA1C1E">
        <w:rPr>
          <w:rFonts w:ascii="Arial" w:hAnsi="Arial" w:cs="Arial"/>
        </w:rPr>
        <w:t xml:space="preserve">Combine four strategy areas from the current levy (Positive Identity Development, Healthy and Safe Relationships, Youth Leadership, and Mentoring) to create the new Youth Development for the renewal levy. The plan notes that </w:t>
      </w:r>
      <w:r w:rsidR="00EB019F">
        <w:rPr>
          <w:rFonts w:ascii="Arial" w:hAnsi="Arial" w:cs="Arial"/>
        </w:rPr>
        <w:t xml:space="preserve">this new </w:t>
      </w:r>
      <w:r w:rsidR="00CA1C1E">
        <w:rPr>
          <w:rFonts w:ascii="Arial" w:hAnsi="Arial" w:cs="Arial"/>
        </w:rPr>
        <w:t xml:space="preserve">strategy will prioritize applicant organizations that clearly demonstrate a focus on at least </w:t>
      </w:r>
      <w:r w:rsidR="00255FF0">
        <w:rPr>
          <w:rFonts w:ascii="Arial" w:hAnsi="Arial" w:cs="Arial"/>
        </w:rPr>
        <w:t xml:space="preserve">one </w:t>
      </w:r>
      <w:r w:rsidR="00CA1C1E">
        <w:rPr>
          <w:rFonts w:ascii="Arial" w:hAnsi="Arial" w:cs="Arial"/>
        </w:rPr>
        <w:t>of these four areas.</w:t>
      </w:r>
    </w:p>
    <w:p w14:paraId="088A765D" w14:textId="4CFC6301" w:rsidR="00FC13E5" w:rsidRPr="00BD1897" w:rsidRDefault="00255FF0" w:rsidP="00935BE5">
      <w:pPr>
        <w:pStyle w:val="ListParagraph0"/>
        <w:numPr>
          <w:ilvl w:val="0"/>
          <w:numId w:val="19"/>
        </w:numPr>
        <w:jc w:val="both"/>
        <w:rPr>
          <w:rFonts w:ascii="Arial" w:hAnsi="Arial" w:cs="Arial"/>
        </w:rPr>
      </w:pPr>
      <w:r w:rsidRPr="00170AF3">
        <w:rPr>
          <w:rFonts w:ascii="Arial" w:hAnsi="Arial" w:cs="Arial"/>
          <w:b/>
          <w:bCs/>
          <w:i/>
          <w:iCs/>
          <w:color w:val="000000"/>
        </w:rPr>
        <w:t>School-Based Screening and Brief Intervention and for Referral to Treatment/Services</w:t>
      </w:r>
      <w:r w:rsidRPr="00E54FF4">
        <w:rPr>
          <w:rFonts w:ascii="Arial" w:eastAsia="Calibri" w:hAnsi="Arial" w:cs="Arial"/>
          <w:color w:val="000000" w:themeColor="text1"/>
          <w:sz w:val="22"/>
          <w:szCs w:val="22"/>
        </w:rPr>
        <w:t xml:space="preserve"> </w:t>
      </w:r>
      <w:r w:rsidR="008240AD">
        <w:rPr>
          <w:rFonts w:ascii="Arial" w:hAnsi="Arial" w:cs="Arial"/>
          <w:b/>
          <w:bCs/>
          <w:i/>
          <w:iCs/>
        </w:rPr>
        <w:t>SB: SBIRT</w:t>
      </w:r>
      <w:r w:rsidR="00FA0902">
        <w:rPr>
          <w:rFonts w:ascii="Arial" w:hAnsi="Arial" w:cs="Arial"/>
          <w:b/>
          <w:bCs/>
          <w:i/>
          <w:iCs/>
        </w:rPr>
        <w:t>:</w:t>
      </w:r>
      <w:r w:rsidR="001D7274">
        <w:rPr>
          <w:rFonts w:ascii="Arial" w:hAnsi="Arial" w:cs="Arial"/>
          <w:b/>
          <w:bCs/>
          <w:i/>
          <w:iCs/>
        </w:rPr>
        <w:t xml:space="preserve"> </w:t>
      </w:r>
      <w:r w:rsidR="001D7274">
        <w:rPr>
          <w:rFonts w:ascii="Arial" w:hAnsi="Arial" w:cs="Arial"/>
        </w:rPr>
        <w:t>Update screening tools to be able to work with high school students.</w:t>
      </w:r>
    </w:p>
    <w:p w14:paraId="126BA6B2" w14:textId="640F8BE6"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School-Based Health Centers</w:t>
      </w:r>
      <w:r w:rsidR="009C2EAC">
        <w:rPr>
          <w:rStyle w:val="FootnoteReference"/>
          <w:rFonts w:ascii="Arial" w:hAnsi="Arial" w:cs="Arial"/>
          <w:b/>
          <w:bCs/>
          <w:i/>
          <w:iCs/>
        </w:rPr>
        <w:footnoteReference w:id="22"/>
      </w:r>
      <w:r w:rsidR="00981E5D">
        <w:rPr>
          <w:rFonts w:ascii="Arial" w:hAnsi="Arial" w:cs="Arial"/>
          <w:b/>
          <w:bCs/>
          <w:i/>
          <w:iCs/>
        </w:rPr>
        <w:t>(SBHC)</w:t>
      </w:r>
      <w:r w:rsidR="00FA0902">
        <w:rPr>
          <w:rFonts w:ascii="Arial" w:hAnsi="Arial" w:cs="Arial"/>
          <w:b/>
          <w:bCs/>
          <w:i/>
          <w:iCs/>
        </w:rPr>
        <w:t>:</w:t>
      </w:r>
      <w:r w:rsidR="009C2EAC">
        <w:rPr>
          <w:rFonts w:ascii="Arial" w:hAnsi="Arial" w:cs="Arial"/>
          <w:b/>
          <w:bCs/>
          <w:i/>
          <w:iCs/>
        </w:rPr>
        <w:t xml:space="preserve"> </w:t>
      </w:r>
      <w:r w:rsidR="009C2EAC">
        <w:rPr>
          <w:rFonts w:ascii="Arial" w:hAnsi="Arial" w:cs="Arial"/>
        </w:rPr>
        <w:t xml:space="preserve">Add up to </w:t>
      </w:r>
      <w:r w:rsidR="0022719F">
        <w:rPr>
          <w:rFonts w:ascii="Arial" w:hAnsi="Arial" w:cs="Arial"/>
        </w:rPr>
        <w:t>four</w:t>
      </w:r>
      <w:r w:rsidR="009C2EAC">
        <w:rPr>
          <w:rFonts w:ascii="Arial" w:hAnsi="Arial" w:cs="Arial"/>
        </w:rPr>
        <w:t xml:space="preserve"> new SBHCs, including capital investments and vision/dental services; implement comprehensive data management tools and evaluation of student and program outcomes to identify areas for improvement; increase funding for training providers to make SBHCs more welcoming and accessible for BIPOC students; increase equitable access to services through increased behavioral health options, and connecting youth to effective community-based services; and strengthen SBHC systems and services delivery by intentionally leading with anti-racism and creating culturally-competent medical practices using trauma-informed, person-centered care to increase the use of services by youth of color.</w:t>
      </w:r>
    </w:p>
    <w:p w14:paraId="00DA03D3" w14:textId="0CA2B35E"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Liberation and Healing</w:t>
      </w:r>
      <w:r w:rsidR="00FA0902">
        <w:rPr>
          <w:rFonts w:ascii="Arial" w:hAnsi="Arial" w:cs="Arial"/>
          <w:b/>
          <w:bCs/>
          <w:i/>
          <w:iCs/>
        </w:rPr>
        <w:t>:</w:t>
      </w:r>
      <w:r w:rsidR="009C2EAC">
        <w:rPr>
          <w:rFonts w:ascii="Arial" w:hAnsi="Arial" w:cs="Arial"/>
          <w:b/>
          <w:bCs/>
          <w:i/>
          <w:iCs/>
        </w:rPr>
        <w:t xml:space="preserve"> </w:t>
      </w:r>
      <w:r w:rsidR="00B1428C">
        <w:rPr>
          <w:rFonts w:ascii="Arial" w:hAnsi="Arial" w:cs="Arial"/>
        </w:rPr>
        <w:t>Incorporate two programs within this strategy. The first program is TRACE</w:t>
      </w:r>
      <w:r w:rsidR="00F66418">
        <w:rPr>
          <w:rStyle w:val="FootnoteReference"/>
          <w:rFonts w:ascii="Arial" w:hAnsi="Arial" w:cs="Arial"/>
        </w:rPr>
        <w:footnoteReference w:id="23"/>
      </w:r>
      <w:r w:rsidR="00B1428C">
        <w:rPr>
          <w:rFonts w:ascii="Arial" w:hAnsi="Arial" w:cs="Arial"/>
        </w:rPr>
        <w:t xml:space="preserve"> (Timely Response to Adverse Community Events), which helps individuals who have experienced an adverse community event and/or are experiencing symptoms of trauma </w:t>
      </w:r>
      <w:r w:rsidR="008240AD">
        <w:rPr>
          <w:rFonts w:ascii="Arial" w:hAnsi="Arial" w:cs="Arial"/>
        </w:rPr>
        <w:t>because of</w:t>
      </w:r>
      <w:r w:rsidR="00B1428C">
        <w:rPr>
          <w:rFonts w:ascii="Arial" w:hAnsi="Arial" w:cs="Arial"/>
        </w:rPr>
        <w:t xml:space="preserve"> childhood experiences. </w:t>
      </w:r>
      <w:r w:rsidR="00F0576D">
        <w:rPr>
          <w:rFonts w:ascii="Arial" w:hAnsi="Arial" w:cs="Arial"/>
        </w:rPr>
        <w:t>T</w:t>
      </w:r>
      <w:r w:rsidR="00B1428C">
        <w:rPr>
          <w:rFonts w:ascii="Arial" w:hAnsi="Arial" w:cs="Arial"/>
        </w:rPr>
        <w:t xml:space="preserve">he second is </w:t>
      </w:r>
      <w:r w:rsidR="00B6738D">
        <w:rPr>
          <w:rFonts w:ascii="Arial" w:hAnsi="Arial" w:cs="Arial"/>
        </w:rPr>
        <w:t xml:space="preserve">the </w:t>
      </w:r>
      <w:r w:rsidR="00B1428C">
        <w:rPr>
          <w:rFonts w:ascii="Arial" w:hAnsi="Arial" w:cs="Arial"/>
        </w:rPr>
        <w:t>CWI (Community Well</w:t>
      </w:r>
      <w:r w:rsidR="00DC3BA3">
        <w:rPr>
          <w:rFonts w:ascii="Arial" w:hAnsi="Arial" w:cs="Arial"/>
        </w:rPr>
        <w:t>-</w:t>
      </w:r>
      <w:r w:rsidR="00B1428C">
        <w:rPr>
          <w:rFonts w:ascii="Arial" w:hAnsi="Arial" w:cs="Arial"/>
        </w:rPr>
        <w:t>Being</w:t>
      </w:r>
      <w:r w:rsidR="00DC3BA3">
        <w:rPr>
          <w:rFonts w:ascii="Arial" w:hAnsi="Arial" w:cs="Arial"/>
        </w:rPr>
        <w:t xml:space="preserve"> Initiative</w:t>
      </w:r>
      <w:r w:rsidR="00B1428C">
        <w:rPr>
          <w:rFonts w:ascii="Arial" w:hAnsi="Arial" w:cs="Arial"/>
        </w:rPr>
        <w:t xml:space="preserve">), which </w:t>
      </w:r>
      <w:r w:rsidR="00DC3BA3">
        <w:rPr>
          <w:rFonts w:ascii="Arial" w:hAnsi="Arial" w:cs="Arial"/>
        </w:rPr>
        <w:t>works to build</w:t>
      </w:r>
      <w:r w:rsidR="004649A0">
        <w:rPr>
          <w:rFonts w:ascii="Arial" w:hAnsi="Arial" w:cs="Arial"/>
        </w:rPr>
        <w:t xml:space="preserve"> </w:t>
      </w:r>
      <w:r w:rsidR="00B1428C">
        <w:rPr>
          <w:rFonts w:ascii="Arial" w:hAnsi="Arial" w:cs="Arial"/>
        </w:rPr>
        <w:t xml:space="preserve">community capacity to share resources and deliver </w:t>
      </w:r>
      <w:r w:rsidR="00960882">
        <w:rPr>
          <w:rFonts w:ascii="Arial" w:hAnsi="Arial" w:cs="Arial"/>
        </w:rPr>
        <w:t>culturally relevant</w:t>
      </w:r>
      <w:r w:rsidR="00B1428C">
        <w:rPr>
          <w:rFonts w:ascii="Arial" w:hAnsi="Arial" w:cs="Arial"/>
        </w:rPr>
        <w:t xml:space="preserve"> programming on </w:t>
      </w:r>
      <w:r w:rsidR="00960882">
        <w:rPr>
          <w:rFonts w:ascii="Arial" w:hAnsi="Arial" w:cs="Arial"/>
        </w:rPr>
        <w:t>emotional health and well-being and reducing stigmas relating to mental health.</w:t>
      </w:r>
    </w:p>
    <w:p w14:paraId="5C9509B7" w14:textId="3760E868"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Positive Family Connections</w:t>
      </w:r>
      <w:r w:rsidR="00FA0902">
        <w:rPr>
          <w:rFonts w:ascii="Arial" w:hAnsi="Arial" w:cs="Arial"/>
          <w:b/>
          <w:bCs/>
          <w:i/>
          <w:iCs/>
        </w:rPr>
        <w:t>:</w:t>
      </w:r>
      <w:r w:rsidR="00606A68">
        <w:rPr>
          <w:rFonts w:ascii="Arial" w:hAnsi="Arial" w:cs="Arial"/>
          <w:b/>
          <w:bCs/>
          <w:i/>
          <w:iCs/>
        </w:rPr>
        <w:t xml:space="preserve"> </w:t>
      </w:r>
      <w:r w:rsidR="00814EDC">
        <w:rPr>
          <w:rFonts w:ascii="Arial" w:hAnsi="Arial" w:cs="Arial"/>
        </w:rPr>
        <w:t>Launch family-focused leadership and resource workgroup to center youth and family voices in BSK programming; and co-design authentic family engagement strategies in partnership with communities/families.</w:t>
      </w:r>
    </w:p>
    <w:p w14:paraId="3CD3C763" w14:textId="1DECE697"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Health</w:t>
      </w:r>
      <w:r w:rsidR="00814EDC">
        <w:rPr>
          <w:rFonts w:ascii="Arial" w:hAnsi="Arial" w:cs="Arial"/>
          <w:b/>
          <w:bCs/>
          <w:i/>
          <w:iCs/>
        </w:rPr>
        <w:t>y</w:t>
      </w:r>
      <w:r>
        <w:rPr>
          <w:rFonts w:ascii="Arial" w:hAnsi="Arial" w:cs="Arial"/>
          <w:b/>
          <w:bCs/>
          <w:i/>
          <w:iCs/>
        </w:rPr>
        <w:t xml:space="preserve"> and Safe Environments</w:t>
      </w:r>
      <w:r w:rsidR="00FA0902">
        <w:rPr>
          <w:rFonts w:ascii="Arial" w:hAnsi="Arial" w:cs="Arial"/>
          <w:b/>
          <w:bCs/>
          <w:i/>
          <w:iCs/>
        </w:rPr>
        <w:t>:</w:t>
      </w:r>
      <w:r w:rsidR="00814EDC">
        <w:rPr>
          <w:rFonts w:ascii="Arial" w:hAnsi="Arial" w:cs="Arial"/>
          <w:b/>
          <w:bCs/>
          <w:i/>
          <w:iCs/>
        </w:rPr>
        <w:t xml:space="preserve"> </w:t>
      </w:r>
      <w:r w:rsidR="00814EDC">
        <w:rPr>
          <w:rFonts w:ascii="Arial" w:hAnsi="Arial" w:cs="Arial"/>
        </w:rPr>
        <w:t>No planned refinements.</w:t>
      </w:r>
    </w:p>
    <w:p w14:paraId="69A2336F" w14:textId="19B6348A"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Transitions to Adulthood</w:t>
      </w:r>
      <w:r w:rsidR="00FA0902">
        <w:rPr>
          <w:rFonts w:ascii="Arial" w:hAnsi="Arial" w:cs="Arial"/>
          <w:b/>
          <w:bCs/>
          <w:i/>
          <w:iCs/>
        </w:rPr>
        <w:t>:</w:t>
      </w:r>
      <w:r w:rsidR="002A6038">
        <w:rPr>
          <w:rFonts w:ascii="Arial" w:hAnsi="Arial" w:cs="Arial"/>
          <w:b/>
          <w:bCs/>
          <w:i/>
          <w:iCs/>
        </w:rPr>
        <w:t xml:space="preserve"> </w:t>
      </w:r>
      <w:r w:rsidR="002A6038">
        <w:rPr>
          <w:rFonts w:ascii="Arial" w:hAnsi="Arial" w:cs="Arial"/>
        </w:rPr>
        <w:t>Increased funding to ensure young adults can participate in COVID-19 economic recovery.</w:t>
      </w:r>
    </w:p>
    <w:p w14:paraId="0D5B8FA9" w14:textId="628F5035" w:rsidR="00FC13E5" w:rsidRPr="00BD1897" w:rsidRDefault="00FC13E5" w:rsidP="00935BE5">
      <w:pPr>
        <w:pStyle w:val="ListParagraph0"/>
        <w:numPr>
          <w:ilvl w:val="0"/>
          <w:numId w:val="19"/>
        </w:numPr>
        <w:jc w:val="both"/>
        <w:rPr>
          <w:rFonts w:ascii="Arial" w:hAnsi="Arial" w:cs="Arial"/>
        </w:rPr>
      </w:pPr>
      <w:r>
        <w:rPr>
          <w:rFonts w:ascii="Arial" w:hAnsi="Arial" w:cs="Arial"/>
          <w:b/>
          <w:bCs/>
          <w:i/>
          <w:iCs/>
        </w:rPr>
        <w:t>Child and Adolescent Immunizations</w:t>
      </w:r>
      <w:r w:rsidR="00FA0902">
        <w:rPr>
          <w:rFonts w:ascii="Arial" w:hAnsi="Arial" w:cs="Arial"/>
          <w:b/>
          <w:bCs/>
          <w:i/>
          <w:iCs/>
        </w:rPr>
        <w:t>:</w:t>
      </w:r>
      <w:r w:rsidR="002A6038">
        <w:rPr>
          <w:rFonts w:ascii="Arial" w:hAnsi="Arial" w:cs="Arial"/>
          <w:b/>
          <w:bCs/>
          <w:i/>
          <w:iCs/>
        </w:rPr>
        <w:t xml:space="preserve"> </w:t>
      </w:r>
      <w:r w:rsidR="002A6038">
        <w:rPr>
          <w:rFonts w:ascii="Arial" w:hAnsi="Arial" w:cs="Arial"/>
        </w:rPr>
        <w:t xml:space="preserve">Include a new focus on engaging youth in South King County; engage youth in program design and development and </w:t>
      </w:r>
      <w:r w:rsidR="002A6038">
        <w:rPr>
          <w:rFonts w:ascii="Arial" w:hAnsi="Arial" w:cs="Arial"/>
        </w:rPr>
        <w:lastRenderedPageBreak/>
        <w:t>build on the Peer-to-Peer Youth Engagement and Education group to raise awareness about, and improve confidence in, adolescent health issues and all vaccinations.</w:t>
      </w:r>
    </w:p>
    <w:p w14:paraId="33D5E735" w14:textId="77777777" w:rsidR="00FC13E5" w:rsidRPr="00BD1897" w:rsidRDefault="00FC13E5" w:rsidP="00BD1897">
      <w:pPr>
        <w:pStyle w:val="ListParagraph0"/>
        <w:jc w:val="both"/>
        <w:rPr>
          <w:rFonts w:ascii="Arial" w:hAnsi="Arial" w:cs="Arial"/>
        </w:rPr>
      </w:pPr>
    </w:p>
    <w:p w14:paraId="1C48AE64" w14:textId="4A0EFE53" w:rsidR="0098782A" w:rsidRDefault="00E66288" w:rsidP="0022719F">
      <w:pPr>
        <w:jc w:val="both"/>
        <w:rPr>
          <w:rFonts w:ascii="Arial" w:hAnsi="Arial"/>
        </w:rPr>
      </w:pPr>
      <w:r>
        <w:rPr>
          <w:rFonts w:ascii="Arial" w:hAnsi="Arial"/>
          <w:u w:val="single"/>
        </w:rPr>
        <w:t>Behavioral</w:t>
      </w:r>
      <w:r w:rsidR="00FC13E5" w:rsidRPr="00EC70EC">
        <w:rPr>
          <w:rFonts w:ascii="Arial" w:hAnsi="Arial"/>
          <w:u w:val="single"/>
        </w:rPr>
        <w:t xml:space="preserve"> Health Supports</w:t>
      </w:r>
      <w:r w:rsidR="0022719F">
        <w:rPr>
          <w:rFonts w:ascii="Arial" w:hAnsi="Arial"/>
          <w:u w:val="single"/>
        </w:rPr>
        <w:t xml:space="preserve"> </w:t>
      </w:r>
      <w:r w:rsidR="0098782A">
        <w:rPr>
          <w:rFonts w:ascii="Arial" w:hAnsi="Arial"/>
          <w:u w:val="single"/>
        </w:rPr>
        <w:t>and</w:t>
      </w:r>
      <w:r w:rsidR="0022719F">
        <w:rPr>
          <w:rFonts w:ascii="Arial" w:hAnsi="Arial"/>
          <w:u w:val="single"/>
        </w:rPr>
        <w:t xml:space="preserve"> Implementation Plan Response to Motion 15888</w:t>
      </w:r>
      <w:r w:rsidR="00FC13E5" w:rsidRPr="00EC70EC">
        <w:rPr>
          <w:rFonts w:ascii="Arial" w:hAnsi="Arial"/>
        </w:rPr>
        <w:t xml:space="preserve">. </w:t>
      </w:r>
      <w:r w:rsidR="0098782A">
        <w:rPr>
          <w:rFonts w:ascii="Arial" w:hAnsi="Arial"/>
        </w:rPr>
        <w:t xml:space="preserve">As noted previously, Motion 15888 requested that the proposed implementation plan identify strategies related to behavioral health needs in children and youth </w:t>
      </w:r>
      <w:r w:rsidR="00B05495">
        <w:rPr>
          <w:rFonts w:ascii="Arial" w:hAnsi="Arial"/>
        </w:rPr>
        <w:t xml:space="preserve">ages </w:t>
      </w:r>
      <w:r w:rsidR="0098782A">
        <w:rPr>
          <w:rFonts w:ascii="Arial" w:hAnsi="Arial"/>
        </w:rPr>
        <w:t>5-24 and to consider programs that provide and/or expand access to substance use disorder supports for children and youth.</w:t>
      </w:r>
    </w:p>
    <w:p w14:paraId="43A8F43E" w14:textId="77777777" w:rsidR="0098782A" w:rsidRDefault="0098782A" w:rsidP="0022719F">
      <w:pPr>
        <w:jc w:val="both"/>
        <w:rPr>
          <w:rFonts w:ascii="Arial" w:hAnsi="Arial"/>
        </w:rPr>
      </w:pPr>
    </w:p>
    <w:p w14:paraId="78DCC88A" w14:textId="3A3549D2" w:rsidR="00F74ADA" w:rsidRPr="00EC70EC" w:rsidRDefault="00DC3BA3" w:rsidP="002109B4">
      <w:pPr>
        <w:jc w:val="both"/>
        <w:rPr>
          <w:rFonts w:ascii="Arial" w:hAnsi="Arial"/>
        </w:rPr>
      </w:pPr>
      <w:r w:rsidRPr="00EC70EC">
        <w:rPr>
          <w:rFonts w:ascii="Arial" w:hAnsi="Arial"/>
        </w:rPr>
        <w:t>The transmitted plan identifies</w:t>
      </w:r>
      <w:r w:rsidR="0098782A">
        <w:rPr>
          <w:rFonts w:ascii="Arial" w:hAnsi="Arial"/>
        </w:rPr>
        <w:t xml:space="preserve"> three specific programs that are consistent with Motion 15888.</w:t>
      </w:r>
      <w:r w:rsidRPr="00EC70EC">
        <w:rPr>
          <w:rFonts w:ascii="Arial" w:hAnsi="Arial"/>
        </w:rPr>
        <w:t xml:space="preserve"> </w:t>
      </w:r>
      <w:r w:rsidR="0098782A">
        <w:rPr>
          <w:rFonts w:ascii="Arial" w:hAnsi="Arial"/>
        </w:rPr>
        <w:t xml:space="preserve">First, </w:t>
      </w:r>
      <w:r w:rsidRPr="00EC70EC">
        <w:rPr>
          <w:rStyle w:val="eop"/>
          <w:rFonts w:ascii="Arial" w:hAnsi="Arial" w:cs="Arial"/>
          <w:color w:val="000000" w:themeColor="text1"/>
          <w:szCs w:val="24"/>
        </w:rPr>
        <w:t>the</w:t>
      </w:r>
      <w:r w:rsidR="000C61E7" w:rsidRPr="00EC70EC">
        <w:rPr>
          <w:rStyle w:val="eop"/>
          <w:rFonts w:ascii="Arial" w:hAnsi="Arial" w:cs="Arial"/>
          <w:color w:val="000000" w:themeColor="text1"/>
          <w:szCs w:val="24"/>
        </w:rPr>
        <w:t xml:space="preserve"> </w:t>
      </w:r>
      <w:r w:rsidR="00DF3D03" w:rsidRPr="00170AF3">
        <w:rPr>
          <w:rFonts w:ascii="Arial" w:hAnsi="Arial" w:cs="Arial"/>
          <w:color w:val="000000"/>
          <w:szCs w:val="24"/>
        </w:rPr>
        <w:t>School-Based Screening and Brief Intervention and for Referral to Treatment/Services</w:t>
      </w:r>
      <w:r w:rsidR="00DF3D03" w:rsidRPr="00E54FF4">
        <w:rPr>
          <w:rFonts w:ascii="Arial" w:eastAsia="Calibri" w:hAnsi="Arial" w:cs="Arial"/>
          <w:color w:val="000000" w:themeColor="text1"/>
          <w:sz w:val="22"/>
          <w:szCs w:val="22"/>
        </w:rPr>
        <w:t xml:space="preserve"> </w:t>
      </w:r>
      <w:r w:rsidR="00DF3D03">
        <w:rPr>
          <w:rFonts w:ascii="Arial" w:eastAsia="Calibri" w:hAnsi="Arial" w:cs="Arial"/>
          <w:color w:val="000000" w:themeColor="text1"/>
          <w:sz w:val="22"/>
          <w:szCs w:val="22"/>
        </w:rPr>
        <w:t>(</w:t>
      </w:r>
      <w:r w:rsidR="008240AD" w:rsidRPr="00EC70EC">
        <w:rPr>
          <w:rStyle w:val="eop"/>
          <w:rFonts w:ascii="Arial" w:hAnsi="Arial" w:cs="Arial"/>
          <w:color w:val="000000" w:themeColor="text1"/>
          <w:szCs w:val="24"/>
        </w:rPr>
        <w:t>SB: SBIRT</w:t>
      </w:r>
      <w:r w:rsidR="00DF3D03">
        <w:rPr>
          <w:rStyle w:val="eop"/>
          <w:rFonts w:ascii="Arial" w:hAnsi="Arial" w:cs="Arial"/>
          <w:color w:val="000000" w:themeColor="text1"/>
          <w:szCs w:val="24"/>
        </w:rPr>
        <w:t>)</w:t>
      </w:r>
      <w:r w:rsidR="000C61E7" w:rsidRPr="00EC70EC">
        <w:rPr>
          <w:rStyle w:val="eop"/>
          <w:rFonts w:ascii="Arial" w:hAnsi="Arial" w:cs="Arial"/>
          <w:color w:val="000000" w:themeColor="text1"/>
          <w:szCs w:val="24"/>
        </w:rPr>
        <w:t xml:space="preserve"> and </w:t>
      </w:r>
      <w:r w:rsidR="0022719F">
        <w:rPr>
          <w:rFonts w:ascii="Arial" w:hAnsi="Arial" w:cs="Arial"/>
          <w:color w:val="000000"/>
          <w:szCs w:val="24"/>
        </w:rPr>
        <w:t>s</w:t>
      </w:r>
      <w:r w:rsidR="000C61E7" w:rsidRPr="00EC70EC">
        <w:rPr>
          <w:rFonts w:ascii="Arial" w:hAnsi="Arial" w:cs="Arial"/>
          <w:color w:val="000000"/>
          <w:szCs w:val="24"/>
        </w:rPr>
        <w:t>chool-</w:t>
      </w:r>
      <w:r w:rsidR="000C61E7" w:rsidRPr="00EC70EC">
        <w:rPr>
          <w:rFonts w:ascii="Arial" w:hAnsi="Arial" w:cs="Arial"/>
          <w:color w:val="000000" w:themeColor="text1"/>
          <w:szCs w:val="24"/>
        </w:rPr>
        <w:t>b</w:t>
      </w:r>
      <w:r w:rsidR="000C61E7" w:rsidRPr="00EC70EC">
        <w:rPr>
          <w:rFonts w:ascii="Arial" w:hAnsi="Arial" w:cs="Arial"/>
          <w:color w:val="000000"/>
          <w:szCs w:val="24"/>
        </w:rPr>
        <w:t xml:space="preserve">ased </w:t>
      </w:r>
      <w:r w:rsidR="000C61E7" w:rsidRPr="00EC70EC">
        <w:rPr>
          <w:rFonts w:ascii="Arial" w:hAnsi="Arial" w:cs="Arial"/>
          <w:color w:val="000000" w:themeColor="text1"/>
          <w:szCs w:val="24"/>
        </w:rPr>
        <w:t>h</w:t>
      </w:r>
      <w:r w:rsidR="000C61E7" w:rsidRPr="00EC70EC">
        <w:rPr>
          <w:rFonts w:ascii="Arial" w:hAnsi="Arial" w:cs="Arial"/>
          <w:color w:val="000000"/>
          <w:szCs w:val="24"/>
        </w:rPr>
        <w:t xml:space="preserve">ealth </w:t>
      </w:r>
      <w:r w:rsidR="000C61E7" w:rsidRPr="00EC70EC">
        <w:rPr>
          <w:rFonts w:ascii="Arial" w:hAnsi="Arial" w:cs="Arial"/>
          <w:color w:val="000000" w:themeColor="text1"/>
          <w:szCs w:val="24"/>
        </w:rPr>
        <w:t>c</w:t>
      </w:r>
      <w:r w:rsidR="000C61E7" w:rsidRPr="00EC70EC">
        <w:rPr>
          <w:rFonts w:ascii="Arial" w:hAnsi="Arial" w:cs="Arial"/>
          <w:color w:val="000000"/>
          <w:szCs w:val="24"/>
        </w:rPr>
        <w:t xml:space="preserve">enters (SBHCs) </w:t>
      </w:r>
      <w:r w:rsidR="000C61E7" w:rsidRPr="00EC70EC">
        <w:rPr>
          <w:rStyle w:val="eop"/>
          <w:rFonts w:ascii="Arial" w:hAnsi="Arial" w:cs="Arial"/>
          <w:color w:val="000000" w:themeColor="text1"/>
          <w:szCs w:val="24"/>
        </w:rPr>
        <w:t xml:space="preserve">strategies </w:t>
      </w:r>
      <w:r w:rsidR="0098782A">
        <w:rPr>
          <w:rStyle w:val="eop"/>
          <w:rFonts w:ascii="Arial" w:hAnsi="Arial" w:cs="Arial"/>
          <w:color w:val="000000" w:themeColor="text1"/>
          <w:szCs w:val="24"/>
        </w:rPr>
        <w:t xml:space="preserve">are identified </w:t>
      </w:r>
      <w:r w:rsidRPr="00EC70EC">
        <w:rPr>
          <w:rStyle w:val="eop"/>
          <w:rFonts w:ascii="Arial" w:hAnsi="Arial" w:cs="Arial"/>
          <w:color w:val="000000" w:themeColor="text1"/>
          <w:szCs w:val="24"/>
        </w:rPr>
        <w:t>as providing</w:t>
      </w:r>
      <w:r w:rsidR="000C61E7" w:rsidRPr="00EC70EC">
        <w:rPr>
          <w:rStyle w:val="eop"/>
          <w:rFonts w:ascii="Arial" w:hAnsi="Arial" w:cs="Arial"/>
          <w:color w:val="000000" w:themeColor="text1"/>
          <w:szCs w:val="24"/>
        </w:rPr>
        <w:t xml:space="preserve"> direct prevention, </w:t>
      </w:r>
      <w:proofErr w:type="gramStart"/>
      <w:r w:rsidR="000C61E7" w:rsidRPr="00EC70EC">
        <w:rPr>
          <w:rStyle w:val="eop"/>
          <w:rFonts w:ascii="Arial" w:hAnsi="Arial" w:cs="Arial"/>
          <w:color w:val="000000" w:themeColor="text1"/>
          <w:szCs w:val="24"/>
        </w:rPr>
        <w:t>outreach</w:t>
      </w:r>
      <w:proofErr w:type="gramEnd"/>
      <w:r w:rsidR="000C61E7" w:rsidRPr="00EC70EC">
        <w:rPr>
          <w:rStyle w:val="eop"/>
          <w:rFonts w:ascii="Arial" w:hAnsi="Arial" w:cs="Arial"/>
          <w:color w:val="000000" w:themeColor="text1"/>
          <w:szCs w:val="24"/>
        </w:rPr>
        <w:t xml:space="preserve"> and early intervention to address mental health and substance use impacts among children and youth. </w:t>
      </w:r>
      <w:r w:rsidRPr="00EC70EC">
        <w:rPr>
          <w:rStyle w:val="eop"/>
          <w:rFonts w:ascii="Arial" w:hAnsi="Arial" w:cs="Arial"/>
          <w:color w:val="000000" w:themeColor="text1"/>
          <w:szCs w:val="24"/>
        </w:rPr>
        <w:t>Additionally, t</w:t>
      </w:r>
      <w:r w:rsidR="000C61E7" w:rsidRPr="00EC70EC">
        <w:rPr>
          <w:rStyle w:val="eop"/>
          <w:rFonts w:ascii="Arial" w:hAnsi="Arial" w:cs="Arial"/>
          <w:color w:val="000000" w:themeColor="text1"/>
          <w:szCs w:val="24"/>
        </w:rPr>
        <w:t xml:space="preserve">he Liberation and Healing strategy addresses community trauma and its impacts on young people by promoting strengths-based social and emotional supports. </w:t>
      </w:r>
      <w:r w:rsidR="0098782A">
        <w:rPr>
          <w:rStyle w:val="eop"/>
          <w:rFonts w:ascii="Arial" w:hAnsi="Arial" w:cs="Arial"/>
          <w:color w:val="000000" w:themeColor="text1"/>
          <w:szCs w:val="24"/>
        </w:rPr>
        <w:t xml:space="preserve">Third, the </w:t>
      </w:r>
      <w:r w:rsidR="00877BDF">
        <w:rPr>
          <w:rStyle w:val="eop"/>
          <w:rFonts w:ascii="Arial" w:hAnsi="Arial" w:cs="Arial"/>
          <w:color w:val="000000" w:themeColor="text1"/>
          <w:szCs w:val="24"/>
        </w:rPr>
        <w:t>plan states that</w:t>
      </w:r>
      <w:r w:rsidRPr="00EC70EC">
        <w:rPr>
          <w:rStyle w:val="eop"/>
          <w:rFonts w:ascii="Arial" w:hAnsi="Arial" w:cs="Arial"/>
          <w:color w:val="000000" w:themeColor="text1"/>
          <w:szCs w:val="24"/>
        </w:rPr>
        <w:t xml:space="preserve"> the </w:t>
      </w:r>
      <w:r w:rsidR="000C61E7" w:rsidRPr="00EC70EC">
        <w:rPr>
          <w:rStyle w:val="eop"/>
          <w:rFonts w:ascii="Arial" w:hAnsi="Arial" w:cs="Arial"/>
          <w:color w:val="000000" w:themeColor="text1"/>
          <w:szCs w:val="24"/>
        </w:rPr>
        <w:t xml:space="preserve">Community Well-Being Initiative (CWI) will convene and coordinate </w:t>
      </w:r>
      <w:r w:rsidRPr="00EC70EC">
        <w:rPr>
          <w:rStyle w:val="eop"/>
          <w:rFonts w:ascii="Arial" w:hAnsi="Arial" w:cs="Arial"/>
          <w:color w:val="000000" w:themeColor="text1"/>
          <w:szCs w:val="24"/>
        </w:rPr>
        <w:t xml:space="preserve">BSK </w:t>
      </w:r>
      <w:r w:rsidR="000C61E7" w:rsidRPr="00EC70EC">
        <w:rPr>
          <w:rStyle w:val="eop"/>
          <w:rFonts w:ascii="Arial" w:hAnsi="Arial" w:cs="Arial"/>
          <w:color w:val="000000" w:themeColor="text1"/>
          <w:szCs w:val="24"/>
        </w:rPr>
        <w:t>efforts related to mental health and well-being</w:t>
      </w:r>
      <w:r w:rsidR="0022719F">
        <w:rPr>
          <w:rStyle w:val="eop"/>
          <w:rFonts w:ascii="Arial" w:hAnsi="Arial" w:cs="Arial"/>
          <w:color w:val="000000" w:themeColor="text1"/>
          <w:szCs w:val="24"/>
        </w:rPr>
        <w:t xml:space="preserve"> and would be implemented in response to Motion 15888</w:t>
      </w:r>
      <w:r w:rsidR="000C61E7" w:rsidRPr="00EC70EC">
        <w:rPr>
          <w:rStyle w:val="eop"/>
          <w:rFonts w:ascii="Arial" w:hAnsi="Arial" w:cs="Arial"/>
          <w:color w:val="000000" w:themeColor="text1"/>
          <w:szCs w:val="24"/>
        </w:rPr>
        <w:t xml:space="preserve">. </w:t>
      </w:r>
      <w:r w:rsidRPr="00EC70EC">
        <w:rPr>
          <w:rStyle w:val="eop"/>
          <w:rFonts w:ascii="Arial" w:hAnsi="Arial" w:cs="Arial"/>
          <w:color w:val="000000" w:themeColor="text1"/>
          <w:szCs w:val="24"/>
        </w:rPr>
        <w:t>Specifically, t</w:t>
      </w:r>
      <w:r w:rsidR="000C61E7" w:rsidRPr="00EC70EC">
        <w:rPr>
          <w:rStyle w:val="eop"/>
          <w:rFonts w:ascii="Arial" w:hAnsi="Arial" w:cs="Arial"/>
          <w:color w:val="000000" w:themeColor="text1"/>
          <w:szCs w:val="24"/>
        </w:rPr>
        <w:t xml:space="preserve">he CWI </w:t>
      </w:r>
      <w:r w:rsidRPr="00EC70EC">
        <w:rPr>
          <w:rStyle w:val="eop"/>
          <w:rFonts w:ascii="Arial" w:hAnsi="Arial" w:cs="Arial"/>
          <w:color w:val="000000" w:themeColor="text1"/>
          <w:szCs w:val="24"/>
        </w:rPr>
        <w:t>intends to</w:t>
      </w:r>
      <w:r w:rsidR="000C61E7" w:rsidRPr="00EC70EC">
        <w:rPr>
          <w:rStyle w:val="eop"/>
          <w:rFonts w:ascii="Arial" w:hAnsi="Arial" w:cs="Arial"/>
          <w:color w:val="000000" w:themeColor="text1"/>
          <w:szCs w:val="24"/>
        </w:rPr>
        <w:t xml:space="preserve"> connect with other related County efforts</w:t>
      </w:r>
      <w:r w:rsidRPr="00EC70EC">
        <w:rPr>
          <w:rStyle w:val="eop"/>
          <w:rFonts w:ascii="Arial" w:hAnsi="Arial" w:cs="Arial"/>
          <w:color w:val="000000" w:themeColor="text1"/>
          <w:szCs w:val="24"/>
        </w:rPr>
        <w:t xml:space="preserve"> such as </w:t>
      </w:r>
      <w:r w:rsidR="000C61E7" w:rsidRPr="00EC70EC">
        <w:rPr>
          <w:rStyle w:val="eop"/>
          <w:rFonts w:ascii="Arial" w:hAnsi="Arial" w:cs="Arial"/>
          <w:color w:val="000000" w:themeColor="text1"/>
          <w:szCs w:val="24"/>
        </w:rPr>
        <w:t>community behavioral health services and interventions administered by DCHS’ Behavioral Health and Recovery Division</w:t>
      </w:r>
      <w:r w:rsidRPr="00EC70EC">
        <w:rPr>
          <w:rStyle w:val="eop"/>
          <w:rFonts w:ascii="Arial" w:hAnsi="Arial" w:cs="Arial"/>
          <w:color w:val="000000" w:themeColor="text1"/>
          <w:szCs w:val="24"/>
        </w:rPr>
        <w:t xml:space="preserve">. This includes connection with </w:t>
      </w:r>
      <w:r w:rsidR="000C61E7" w:rsidRPr="00EC70EC">
        <w:rPr>
          <w:rStyle w:val="eop"/>
          <w:rFonts w:ascii="Arial" w:hAnsi="Arial" w:cs="Arial"/>
          <w:color w:val="000000" w:themeColor="text1"/>
          <w:szCs w:val="24"/>
        </w:rPr>
        <w:t>services supported by the MIDD behavioral health sales tax fund, prevention services provided by the Children, Youth and Young Adult Division</w:t>
      </w:r>
      <w:r w:rsidRPr="00EC70EC">
        <w:rPr>
          <w:rStyle w:val="eop"/>
          <w:rFonts w:ascii="Arial" w:hAnsi="Arial" w:cs="Arial"/>
          <w:color w:val="000000" w:themeColor="text1"/>
          <w:szCs w:val="24"/>
        </w:rPr>
        <w:t xml:space="preserve"> of DCHS</w:t>
      </w:r>
      <w:r w:rsidR="000C61E7" w:rsidRPr="00EC70EC">
        <w:rPr>
          <w:rStyle w:val="eop"/>
          <w:rFonts w:ascii="Arial" w:hAnsi="Arial" w:cs="Arial"/>
          <w:color w:val="000000" w:themeColor="text1"/>
          <w:szCs w:val="24"/>
        </w:rPr>
        <w:t>, as well as addressing behavioral health impacts of the pandemic within Public Health’s COVID-related response.</w:t>
      </w:r>
    </w:p>
    <w:p w14:paraId="2F353BED" w14:textId="77777777" w:rsidR="00FC13E5" w:rsidRPr="00BD1897" w:rsidRDefault="00FC13E5" w:rsidP="00D00A64">
      <w:pPr>
        <w:rPr>
          <w:rFonts w:ascii="Arial" w:hAnsi="Arial"/>
        </w:rPr>
      </w:pPr>
    </w:p>
    <w:p w14:paraId="0C6DE414" w14:textId="48BFCEBC" w:rsidR="008266FB" w:rsidRPr="002109B4" w:rsidRDefault="008266FB" w:rsidP="008266FB">
      <w:pPr>
        <w:jc w:val="both"/>
        <w:rPr>
          <w:rFonts w:ascii="Arial" w:hAnsi="Arial" w:cs="Arial"/>
        </w:rPr>
      </w:pPr>
      <w:r w:rsidRPr="002109B4">
        <w:rPr>
          <w:rFonts w:ascii="Arial" w:hAnsi="Arial" w:cs="Arial"/>
          <w:b/>
          <w:bCs/>
        </w:rPr>
        <w:t xml:space="preserve">Communities of Opportunity: </w:t>
      </w:r>
      <w:r w:rsidRPr="002109B4">
        <w:rPr>
          <w:rFonts w:ascii="Arial" w:hAnsi="Arial" w:cs="Arial"/>
          <w:b/>
          <w:bCs/>
          <w:i/>
          <w:iCs/>
        </w:rPr>
        <w:t xml:space="preserve">$46.5 Million Total Estimated Levy Investment. </w:t>
      </w:r>
      <w:r w:rsidRPr="002109B4">
        <w:rPr>
          <w:rFonts w:ascii="Arial" w:hAnsi="Arial" w:cs="Arial"/>
        </w:rPr>
        <w:t>The plan proposes to increase funding for Communities of Opportunity (COO) by approximately $10 million during the renewal levy period from $36.6 million (2016-2021 levy investment) to approximately $46.5 million. Note that in 2019, the Seattle Foundation continued its commitment to COO through 2023 and intends to propose to its board extending its commitment through the levy period.</w:t>
      </w:r>
      <w:r w:rsidRPr="002109B4">
        <w:rPr>
          <w:rStyle w:val="FootnoteReference"/>
          <w:rFonts w:ascii="Arial" w:hAnsi="Arial" w:cs="Arial"/>
        </w:rPr>
        <w:footnoteReference w:id="24"/>
      </w:r>
    </w:p>
    <w:p w14:paraId="6ED39401" w14:textId="77777777" w:rsidR="008266FB" w:rsidRPr="002109B4" w:rsidRDefault="008266FB" w:rsidP="008266FB">
      <w:pPr>
        <w:jc w:val="both"/>
        <w:rPr>
          <w:rFonts w:ascii="Arial" w:hAnsi="Arial" w:cs="Arial"/>
        </w:rPr>
      </w:pPr>
    </w:p>
    <w:p w14:paraId="0446F124" w14:textId="56CF7968" w:rsidR="008266FB" w:rsidRPr="002109B4" w:rsidRDefault="008266FB" w:rsidP="008266FB">
      <w:pPr>
        <w:jc w:val="both"/>
        <w:rPr>
          <w:rFonts w:ascii="Arial" w:hAnsi="Arial" w:cs="Arial"/>
        </w:rPr>
      </w:pPr>
      <w:r w:rsidRPr="002109B4">
        <w:rPr>
          <w:rFonts w:ascii="Arial" w:hAnsi="Arial" w:cs="Arial"/>
        </w:rPr>
        <w:t>The plan proposes to continue the existing COO strategies as follows and discussed in more detail below:</w:t>
      </w:r>
    </w:p>
    <w:p w14:paraId="297DBA6D" w14:textId="016AD76B" w:rsidR="008266FB" w:rsidRPr="002109B4" w:rsidRDefault="008266FB" w:rsidP="002109B4">
      <w:pPr>
        <w:pStyle w:val="ListParagraph0"/>
        <w:numPr>
          <w:ilvl w:val="0"/>
          <w:numId w:val="21"/>
        </w:numPr>
        <w:spacing w:line="240" w:lineRule="auto"/>
        <w:contextualSpacing/>
        <w:jc w:val="both"/>
        <w:rPr>
          <w:rFonts w:ascii="Arial" w:hAnsi="Arial" w:cs="Arial"/>
        </w:rPr>
      </w:pPr>
      <w:r w:rsidRPr="002109B4">
        <w:rPr>
          <w:rFonts w:ascii="Arial" w:hAnsi="Arial" w:cs="Arial"/>
        </w:rPr>
        <w:t xml:space="preserve">Place-based and Cultural Community Partnerships: 45 percent to 50 percent of total COO funding </w:t>
      </w:r>
      <w:r w:rsidR="0078474C">
        <w:rPr>
          <w:rFonts w:ascii="Arial" w:hAnsi="Arial" w:cs="Arial"/>
        </w:rPr>
        <w:t>(</w:t>
      </w:r>
      <w:r w:rsidRPr="002109B4">
        <w:rPr>
          <w:rFonts w:ascii="Arial" w:hAnsi="Arial" w:cs="Arial"/>
        </w:rPr>
        <w:t>$20.9 million to $23.3 million</w:t>
      </w:r>
      <w:r w:rsidR="0078474C">
        <w:rPr>
          <w:rFonts w:ascii="Arial" w:hAnsi="Arial" w:cs="Arial"/>
        </w:rPr>
        <w:t>)</w:t>
      </w:r>
      <w:r w:rsidRPr="002109B4">
        <w:rPr>
          <w:rFonts w:ascii="Arial" w:hAnsi="Arial" w:cs="Arial"/>
        </w:rPr>
        <w:t xml:space="preserve">.  </w:t>
      </w:r>
    </w:p>
    <w:p w14:paraId="725F3E06" w14:textId="7AD6E488" w:rsidR="008266FB" w:rsidRPr="002109B4" w:rsidRDefault="008266FB" w:rsidP="002109B4">
      <w:pPr>
        <w:pStyle w:val="ListParagraph0"/>
        <w:numPr>
          <w:ilvl w:val="0"/>
          <w:numId w:val="21"/>
        </w:numPr>
        <w:spacing w:line="240" w:lineRule="auto"/>
        <w:contextualSpacing/>
        <w:jc w:val="both"/>
        <w:rPr>
          <w:rFonts w:ascii="Arial" w:hAnsi="Arial" w:cs="Arial"/>
        </w:rPr>
      </w:pPr>
      <w:r w:rsidRPr="002109B4">
        <w:rPr>
          <w:rFonts w:ascii="Arial" w:hAnsi="Arial" w:cs="Arial"/>
        </w:rPr>
        <w:t xml:space="preserve">Systems and Policy Change: 40 percent to 50 percent of total COO funding </w:t>
      </w:r>
      <w:r w:rsidR="0078474C">
        <w:rPr>
          <w:rFonts w:ascii="Arial" w:hAnsi="Arial" w:cs="Arial"/>
        </w:rPr>
        <w:t>(</w:t>
      </w:r>
      <w:r w:rsidRPr="002109B4">
        <w:rPr>
          <w:rFonts w:ascii="Arial" w:hAnsi="Arial" w:cs="Arial"/>
        </w:rPr>
        <w:t>$18.5 million to $21.0 million</w:t>
      </w:r>
      <w:r w:rsidR="0078474C">
        <w:rPr>
          <w:rFonts w:ascii="Arial" w:hAnsi="Arial" w:cs="Arial"/>
        </w:rPr>
        <w:t>)</w:t>
      </w:r>
      <w:r w:rsidRPr="002109B4">
        <w:rPr>
          <w:rFonts w:ascii="Arial" w:hAnsi="Arial" w:cs="Arial"/>
        </w:rPr>
        <w:t>; and</w:t>
      </w:r>
    </w:p>
    <w:p w14:paraId="4ADB7081" w14:textId="210A2C3F" w:rsidR="008266FB" w:rsidRPr="002109B4" w:rsidRDefault="008266FB" w:rsidP="008266FB">
      <w:pPr>
        <w:pStyle w:val="ListParagraph0"/>
        <w:numPr>
          <w:ilvl w:val="0"/>
          <w:numId w:val="21"/>
        </w:numPr>
        <w:spacing w:line="240" w:lineRule="auto"/>
        <w:contextualSpacing/>
        <w:jc w:val="both"/>
        <w:rPr>
          <w:rFonts w:ascii="Arial" w:hAnsi="Arial" w:cs="Arial"/>
        </w:rPr>
      </w:pPr>
      <w:r w:rsidRPr="002109B4">
        <w:rPr>
          <w:rFonts w:ascii="Arial" w:hAnsi="Arial" w:cs="Arial"/>
        </w:rPr>
        <w:t>Learning Community: 10 percent to 15 percent</w:t>
      </w:r>
      <w:r w:rsidRPr="002109B4">
        <w:rPr>
          <w:rStyle w:val="FootnoteReference"/>
          <w:rFonts w:ascii="Arial" w:hAnsi="Arial" w:cs="Arial"/>
        </w:rPr>
        <w:footnoteReference w:id="25"/>
      </w:r>
      <w:r w:rsidRPr="002109B4">
        <w:rPr>
          <w:rFonts w:ascii="Arial" w:hAnsi="Arial" w:cs="Arial"/>
        </w:rPr>
        <w:t xml:space="preserve"> of total COO funding </w:t>
      </w:r>
      <w:r w:rsidR="0078474C">
        <w:rPr>
          <w:rFonts w:ascii="Arial" w:hAnsi="Arial" w:cs="Arial"/>
        </w:rPr>
        <w:t>(</w:t>
      </w:r>
      <w:r w:rsidRPr="002109B4">
        <w:rPr>
          <w:rFonts w:ascii="Arial" w:hAnsi="Arial" w:cs="Arial"/>
        </w:rPr>
        <w:t>$4.7 million to $7.0 million</w:t>
      </w:r>
      <w:r w:rsidR="0078474C">
        <w:rPr>
          <w:rFonts w:ascii="Arial" w:hAnsi="Arial" w:cs="Arial"/>
        </w:rPr>
        <w:t>)</w:t>
      </w:r>
      <w:r w:rsidRPr="002109B4">
        <w:rPr>
          <w:rFonts w:ascii="Arial" w:hAnsi="Arial" w:cs="Arial"/>
        </w:rPr>
        <w:t>.</w:t>
      </w:r>
    </w:p>
    <w:p w14:paraId="13657F8D" w14:textId="1CA68B67" w:rsidR="008266FB" w:rsidRPr="002109B4" w:rsidRDefault="008266FB" w:rsidP="008266FB">
      <w:pPr>
        <w:rPr>
          <w:rFonts w:ascii="Arial" w:hAnsi="Arial" w:cs="Arial"/>
        </w:rPr>
      </w:pPr>
      <w:r w:rsidRPr="002109B4">
        <w:rPr>
          <w:rFonts w:ascii="Arial" w:hAnsi="Arial" w:cs="Arial"/>
        </w:rPr>
        <w:lastRenderedPageBreak/>
        <w:t>Executive staff indicate that the proposed implementation plan includes percentage ranges for funding to allow for flexibility.</w:t>
      </w:r>
    </w:p>
    <w:p w14:paraId="37DAF873" w14:textId="77777777" w:rsidR="008266FB" w:rsidRPr="002109B4" w:rsidRDefault="008266FB" w:rsidP="008266FB">
      <w:pPr>
        <w:rPr>
          <w:rFonts w:ascii="Arial" w:hAnsi="Arial" w:cs="Arial"/>
        </w:rPr>
      </w:pPr>
    </w:p>
    <w:p w14:paraId="667A1E67" w14:textId="6425DF99" w:rsidR="008266FB" w:rsidRPr="002109B4" w:rsidRDefault="008266FB" w:rsidP="008266FB">
      <w:pPr>
        <w:jc w:val="both"/>
        <w:rPr>
          <w:rFonts w:ascii="Arial" w:hAnsi="Arial" w:cs="Arial"/>
        </w:rPr>
      </w:pPr>
      <w:r w:rsidRPr="002109B4">
        <w:rPr>
          <w:rFonts w:ascii="Arial" w:hAnsi="Arial" w:cs="Arial"/>
          <w:u w:val="single"/>
        </w:rPr>
        <w:t>Place-based and Cultural Community Partnerships</w:t>
      </w:r>
      <w:r w:rsidRPr="002109B4">
        <w:rPr>
          <w:rFonts w:ascii="Arial" w:hAnsi="Arial" w:cs="Arial"/>
        </w:rPr>
        <w:t xml:space="preserve">: This strategy </w:t>
      </w:r>
      <w:r w:rsidR="0078474C">
        <w:rPr>
          <w:rFonts w:ascii="Arial" w:hAnsi="Arial" w:cs="Arial"/>
        </w:rPr>
        <w:t>is eligible to</w:t>
      </w:r>
      <w:r w:rsidRPr="002109B4">
        <w:rPr>
          <w:rFonts w:ascii="Arial" w:hAnsi="Arial" w:cs="Arial"/>
        </w:rPr>
        <w:t xml:space="preserve"> geographic areas that rank in the </w:t>
      </w:r>
      <w:r w:rsidR="004D3775">
        <w:rPr>
          <w:rFonts w:ascii="Arial" w:hAnsi="Arial" w:cs="Arial"/>
        </w:rPr>
        <w:t xml:space="preserve">highest </w:t>
      </w:r>
      <w:r w:rsidRPr="002109B4">
        <w:rPr>
          <w:rFonts w:ascii="Arial" w:hAnsi="Arial" w:cs="Arial"/>
        </w:rPr>
        <w:t>20</w:t>
      </w:r>
      <w:r w:rsidRPr="002109B4">
        <w:rPr>
          <w:rFonts w:ascii="Arial" w:hAnsi="Arial" w:cs="Arial"/>
          <w:vertAlign w:val="superscript"/>
        </w:rPr>
        <w:t>th</w:t>
      </w:r>
      <w:r w:rsidRPr="002109B4">
        <w:rPr>
          <w:rFonts w:ascii="Arial" w:hAnsi="Arial" w:cs="Arial"/>
        </w:rPr>
        <w:t xml:space="preserve"> percentile of a composite index </w:t>
      </w:r>
      <w:r w:rsidR="004D3775">
        <w:rPr>
          <w:rFonts w:ascii="Arial" w:hAnsi="Arial" w:cs="Arial"/>
        </w:rPr>
        <w:t xml:space="preserve">that measures indicators of poor </w:t>
      </w:r>
      <w:r w:rsidRPr="002109B4">
        <w:rPr>
          <w:rFonts w:ascii="Arial" w:hAnsi="Arial" w:cs="Arial"/>
        </w:rPr>
        <w:t>health and well-being</w:t>
      </w:r>
      <w:r w:rsidR="00A70CC1">
        <w:rPr>
          <w:rStyle w:val="FootnoteReference"/>
          <w:rFonts w:ascii="Arial" w:hAnsi="Arial" w:cs="Arial"/>
        </w:rPr>
        <w:footnoteReference w:id="26"/>
      </w:r>
      <w:r w:rsidRPr="002109B4">
        <w:rPr>
          <w:rFonts w:ascii="Arial" w:hAnsi="Arial" w:cs="Arial"/>
        </w:rPr>
        <w:t xml:space="preserve"> and cultural communities most adversely affected by inequities based on composite index scores.</w:t>
      </w:r>
      <w:r w:rsidR="004D3775">
        <w:rPr>
          <w:rFonts w:ascii="Arial" w:hAnsi="Arial" w:cs="Arial"/>
        </w:rPr>
        <w:t xml:space="preserve"> (See a map displaying the census tracts and composite index in Attachment </w:t>
      </w:r>
      <w:r w:rsidR="001462A5">
        <w:rPr>
          <w:rFonts w:ascii="Arial" w:hAnsi="Arial" w:cs="Arial"/>
        </w:rPr>
        <w:t>5.)</w:t>
      </w:r>
      <w:r w:rsidRPr="002109B4">
        <w:rPr>
          <w:rFonts w:ascii="Arial" w:hAnsi="Arial" w:cs="Arial"/>
        </w:rPr>
        <w:t xml:space="preserve"> The </w:t>
      </w:r>
      <w:r w:rsidR="0020586F">
        <w:rPr>
          <w:rFonts w:ascii="Arial" w:hAnsi="Arial" w:cs="Arial"/>
        </w:rPr>
        <w:t>transmitted</w:t>
      </w:r>
      <w:r w:rsidRPr="002109B4">
        <w:rPr>
          <w:rFonts w:ascii="Arial" w:hAnsi="Arial" w:cs="Arial"/>
        </w:rPr>
        <w:t xml:space="preserve"> plan indicates that at least nine place-based and/or cultural community partnerships are anticipated to be funded. Executive staff indicate that the intent is to </w:t>
      </w:r>
      <w:r w:rsidR="00A70CC1">
        <w:rPr>
          <w:rFonts w:ascii="Arial" w:hAnsi="Arial" w:cs="Arial"/>
        </w:rPr>
        <w:t xml:space="preserve">extend funding </w:t>
      </w:r>
      <w:r w:rsidRPr="002109B4">
        <w:rPr>
          <w:rFonts w:ascii="Arial" w:hAnsi="Arial" w:cs="Arial"/>
        </w:rPr>
        <w:t>in 2022 to continue existing geographic and cultural partnerships</w:t>
      </w:r>
      <w:r w:rsidR="00A43504">
        <w:rPr>
          <w:rStyle w:val="FootnoteReference"/>
          <w:rFonts w:ascii="Arial" w:hAnsi="Arial" w:cs="Arial"/>
        </w:rPr>
        <w:footnoteReference w:id="27"/>
      </w:r>
      <w:r w:rsidRPr="002109B4">
        <w:rPr>
          <w:rFonts w:ascii="Arial" w:hAnsi="Arial" w:cs="Arial"/>
        </w:rPr>
        <w:t xml:space="preserve"> and </w:t>
      </w:r>
      <w:r w:rsidR="00A70CC1">
        <w:rPr>
          <w:rFonts w:ascii="Arial" w:hAnsi="Arial" w:cs="Arial"/>
        </w:rPr>
        <w:t xml:space="preserve">issue </w:t>
      </w:r>
      <w:r w:rsidRPr="002109B4">
        <w:rPr>
          <w:rFonts w:ascii="Arial" w:hAnsi="Arial" w:cs="Arial"/>
        </w:rPr>
        <w:t xml:space="preserve">an RFP </w:t>
      </w:r>
      <w:r w:rsidR="00A907F5">
        <w:rPr>
          <w:rFonts w:ascii="Arial" w:hAnsi="Arial" w:cs="Arial"/>
        </w:rPr>
        <w:t>for</w:t>
      </w:r>
      <w:r w:rsidR="00A907F5" w:rsidRPr="002109B4">
        <w:rPr>
          <w:rFonts w:ascii="Arial" w:hAnsi="Arial" w:cs="Arial"/>
        </w:rPr>
        <w:t xml:space="preserve"> </w:t>
      </w:r>
      <w:r w:rsidRPr="002109B4">
        <w:rPr>
          <w:rFonts w:ascii="Arial" w:hAnsi="Arial" w:cs="Arial"/>
        </w:rPr>
        <w:t>2023 that would be open to all eligible tracts.</w:t>
      </w:r>
    </w:p>
    <w:p w14:paraId="75ED5252" w14:textId="77777777" w:rsidR="008266FB" w:rsidRPr="002109B4" w:rsidRDefault="008266FB" w:rsidP="008266FB">
      <w:pPr>
        <w:jc w:val="both"/>
        <w:rPr>
          <w:rFonts w:ascii="Arial" w:hAnsi="Arial" w:cs="Arial"/>
        </w:rPr>
      </w:pPr>
    </w:p>
    <w:p w14:paraId="2C7C0C20" w14:textId="44328749" w:rsidR="008266FB" w:rsidRPr="002109B4" w:rsidRDefault="008266FB" w:rsidP="008266FB">
      <w:pPr>
        <w:jc w:val="both"/>
        <w:rPr>
          <w:rFonts w:ascii="Arial" w:hAnsi="Arial" w:cs="Arial"/>
        </w:rPr>
      </w:pPr>
      <w:r w:rsidRPr="002109B4">
        <w:rPr>
          <w:rFonts w:ascii="Arial" w:hAnsi="Arial" w:cs="Arial"/>
          <w:u w:val="single"/>
        </w:rPr>
        <w:t>Systems and Policy Change</w:t>
      </w:r>
      <w:r w:rsidRPr="002109B4">
        <w:rPr>
          <w:rFonts w:ascii="Arial" w:hAnsi="Arial" w:cs="Arial"/>
        </w:rPr>
        <w:t>: This strategy supports community</w:t>
      </w:r>
      <w:r w:rsidR="00B6738D">
        <w:rPr>
          <w:rFonts w:ascii="Arial" w:hAnsi="Arial" w:cs="Arial"/>
        </w:rPr>
        <w:t>-</w:t>
      </w:r>
      <w:r w:rsidRPr="002109B4">
        <w:rPr>
          <w:rFonts w:ascii="Arial" w:hAnsi="Arial" w:cs="Arial"/>
        </w:rPr>
        <w:t xml:space="preserve">led projects and campaigns to transform systems and policies to decrease and prevent inequity in communities. For example, during the initial BSK levy, COO funded an effort to build and support a coalition across </w:t>
      </w:r>
      <w:r w:rsidR="0020586F">
        <w:rPr>
          <w:rFonts w:ascii="Arial" w:hAnsi="Arial" w:cs="Arial"/>
        </w:rPr>
        <w:t>ten</w:t>
      </w:r>
      <w:r w:rsidRPr="002109B4">
        <w:rPr>
          <w:rFonts w:ascii="Arial" w:hAnsi="Arial" w:cs="Arial"/>
        </w:rPr>
        <w:t xml:space="preserve"> separate health boards. The </w:t>
      </w:r>
      <w:r w:rsidR="00B6738D">
        <w:rPr>
          <w:rFonts w:ascii="Arial" w:hAnsi="Arial" w:cs="Arial"/>
        </w:rPr>
        <w:t>proposed</w:t>
      </w:r>
      <w:r w:rsidR="00B6738D" w:rsidRPr="002109B4">
        <w:rPr>
          <w:rFonts w:ascii="Arial" w:hAnsi="Arial" w:cs="Arial"/>
        </w:rPr>
        <w:t xml:space="preserve"> </w:t>
      </w:r>
      <w:r w:rsidRPr="002109B4">
        <w:rPr>
          <w:rFonts w:ascii="Arial" w:hAnsi="Arial" w:cs="Arial"/>
        </w:rPr>
        <w:t>plan indicates that at least 15 organizations are anticipated to receive funding and COO plans to release an RFP in late 2021 for funding from 2023 through 2027.</w:t>
      </w:r>
    </w:p>
    <w:p w14:paraId="2DE9F6AD" w14:textId="77777777" w:rsidR="008266FB" w:rsidRPr="002109B4" w:rsidRDefault="008266FB" w:rsidP="008266FB">
      <w:pPr>
        <w:jc w:val="both"/>
        <w:rPr>
          <w:rFonts w:ascii="Arial" w:hAnsi="Arial" w:cs="Arial"/>
        </w:rPr>
      </w:pPr>
    </w:p>
    <w:p w14:paraId="0A58F652" w14:textId="1ECC53CC" w:rsidR="008266FB" w:rsidRPr="002109B4" w:rsidRDefault="008266FB" w:rsidP="002109B4">
      <w:pPr>
        <w:jc w:val="both"/>
        <w:rPr>
          <w:rFonts w:ascii="Arial" w:hAnsi="Arial" w:cs="Arial"/>
        </w:rPr>
      </w:pPr>
      <w:r w:rsidRPr="002109B4">
        <w:rPr>
          <w:rFonts w:ascii="Arial" w:hAnsi="Arial" w:cs="Arial"/>
          <w:u w:val="single"/>
        </w:rPr>
        <w:t>Learning Community</w:t>
      </w:r>
      <w:r w:rsidRPr="002109B4">
        <w:rPr>
          <w:rFonts w:ascii="Arial" w:hAnsi="Arial" w:cs="Arial"/>
        </w:rPr>
        <w:t xml:space="preserve">: This strategy funds shared learning for community stakeholders through, for example, cohort learning, speaker series, and group coaching. The implementation plan anticipates serving at least 750 individuals through this strategy on an ongoing basis during the life of the </w:t>
      </w:r>
      <w:r w:rsidR="0020586F">
        <w:rPr>
          <w:rFonts w:ascii="Arial" w:hAnsi="Arial" w:cs="Arial"/>
        </w:rPr>
        <w:t xml:space="preserve">renewal </w:t>
      </w:r>
      <w:r w:rsidRPr="002109B4">
        <w:rPr>
          <w:rFonts w:ascii="Arial" w:hAnsi="Arial" w:cs="Arial"/>
        </w:rPr>
        <w:t>levy.</w:t>
      </w:r>
    </w:p>
    <w:p w14:paraId="029175F6" w14:textId="77777777" w:rsidR="008266FB" w:rsidRDefault="008266FB" w:rsidP="00FF3F50">
      <w:pPr>
        <w:contextualSpacing/>
        <w:rPr>
          <w:rFonts w:ascii="Arial" w:hAnsi="Arial" w:cs="Arial"/>
          <w:b/>
          <w:bCs/>
          <w:szCs w:val="24"/>
        </w:rPr>
      </w:pPr>
    </w:p>
    <w:p w14:paraId="763524B5" w14:textId="617CE744" w:rsidR="00FF3F50" w:rsidRDefault="00FF3F50" w:rsidP="002109B4">
      <w:pPr>
        <w:contextualSpacing/>
        <w:jc w:val="both"/>
        <w:rPr>
          <w:rFonts w:ascii="Arial" w:hAnsi="Arial" w:cs="Arial"/>
          <w:szCs w:val="24"/>
        </w:rPr>
      </w:pPr>
      <w:r w:rsidRPr="00427D6A">
        <w:rPr>
          <w:rFonts w:ascii="Arial" w:hAnsi="Arial" w:cs="Arial"/>
          <w:b/>
          <w:bCs/>
          <w:szCs w:val="24"/>
        </w:rPr>
        <w:t>Data and</w:t>
      </w:r>
      <w:r w:rsidR="00F429DD" w:rsidRPr="00427D6A">
        <w:rPr>
          <w:rFonts w:ascii="Arial" w:hAnsi="Arial" w:cs="Arial"/>
          <w:b/>
          <w:bCs/>
          <w:szCs w:val="24"/>
        </w:rPr>
        <w:t xml:space="preserve"> Evaluation</w:t>
      </w:r>
      <w:r w:rsidR="00376829" w:rsidRPr="00F318FB">
        <w:rPr>
          <w:rFonts w:ascii="Arial" w:hAnsi="Arial" w:cs="Arial"/>
          <w:b/>
          <w:bCs/>
          <w:szCs w:val="24"/>
        </w:rPr>
        <w:t xml:space="preserve">: </w:t>
      </w:r>
      <w:r w:rsidR="00376829" w:rsidRPr="006E30B2">
        <w:rPr>
          <w:rFonts w:ascii="Arial" w:hAnsi="Arial" w:cs="Arial"/>
          <w:b/>
          <w:bCs/>
          <w:i/>
          <w:iCs/>
          <w:szCs w:val="24"/>
        </w:rPr>
        <w:t>$</w:t>
      </w:r>
      <w:r w:rsidRPr="006E30B2">
        <w:rPr>
          <w:rFonts w:ascii="Arial" w:hAnsi="Arial" w:cs="Arial"/>
          <w:b/>
          <w:bCs/>
          <w:i/>
          <w:iCs/>
          <w:szCs w:val="24"/>
        </w:rPr>
        <w:t>29.1</w:t>
      </w:r>
      <w:r w:rsidR="00AF2A60" w:rsidRPr="006E30B2">
        <w:rPr>
          <w:rFonts w:ascii="Arial" w:hAnsi="Arial" w:cs="Arial"/>
          <w:b/>
          <w:bCs/>
          <w:i/>
          <w:iCs/>
          <w:szCs w:val="24"/>
        </w:rPr>
        <w:t xml:space="preserve"> </w:t>
      </w:r>
      <w:r w:rsidR="00376829" w:rsidRPr="006E30B2">
        <w:rPr>
          <w:rFonts w:ascii="Arial" w:hAnsi="Arial" w:cs="Arial"/>
          <w:b/>
          <w:bCs/>
          <w:i/>
          <w:iCs/>
          <w:szCs w:val="24"/>
        </w:rPr>
        <w:t>Million Total Estimated Levy Investment.</w:t>
      </w:r>
      <w:r w:rsidR="00376829" w:rsidRPr="00F318FB">
        <w:rPr>
          <w:rFonts w:ascii="Arial" w:hAnsi="Arial" w:cs="Arial"/>
          <w:b/>
          <w:bCs/>
          <w:szCs w:val="24"/>
        </w:rPr>
        <w:t xml:space="preserve"> </w:t>
      </w:r>
      <w:r w:rsidR="00040972">
        <w:rPr>
          <w:rFonts w:ascii="Arial" w:hAnsi="Arial" w:cs="Arial"/>
          <w:szCs w:val="24"/>
        </w:rPr>
        <w:t>The</w:t>
      </w:r>
      <w:r w:rsidR="00DF2BE9" w:rsidRPr="00F318FB">
        <w:rPr>
          <w:rFonts w:ascii="Arial" w:hAnsi="Arial" w:cs="Arial"/>
          <w:szCs w:val="24"/>
        </w:rPr>
        <w:t xml:space="preserve"> renewal levy evaluation and performance measurement framework</w:t>
      </w:r>
      <w:r w:rsidR="00040972">
        <w:rPr>
          <w:rFonts w:ascii="Arial" w:hAnsi="Arial" w:cs="Arial"/>
          <w:szCs w:val="24"/>
        </w:rPr>
        <w:t xml:space="preserve">, </w:t>
      </w:r>
      <w:r w:rsidR="003D63DC">
        <w:rPr>
          <w:rFonts w:ascii="Arial" w:hAnsi="Arial" w:cs="Arial"/>
          <w:szCs w:val="24"/>
        </w:rPr>
        <w:t xml:space="preserve">as proposed in </w:t>
      </w:r>
      <w:r w:rsidR="00040972">
        <w:rPr>
          <w:rFonts w:ascii="Arial" w:hAnsi="Arial" w:cs="Arial"/>
          <w:szCs w:val="24"/>
        </w:rPr>
        <w:t>the plan,</w:t>
      </w:r>
      <w:r w:rsidR="00DF2BE9" w:rsidRPr="00F318FB">
        <w:rPr>
          <w:rFonts w:ascii="Arial" w:hAnsi="Arial" w:cs="Arial"/>
          <w:szCs w:val="24"/>
        </w:rPr>
        <w:t xml:space="preserve"> </w:t>
      </w:r>
      <w:r w:rsidR="00745454">
        <w:rPr>
          <w:rFonts w:ascii="Arial" w:hAnsi="Arial" w:cs="Arial"/>
          <w:szCs w:val="24"/>
        </w:rPr>
        <w:t>would</w:t>
      </w:r>
      <w:r w:rsidR="00745454" w:rsidRPr="00F318FB">
        <w:rPr>
          <w:rFonts w:ascii="Arial" w:hAnsi="Arial" w:cs="Arial"/>
          <w:szCs w:val="24"/>
        </w:rPr>
        <w:t xml:space="preserve"> </w:t>
      </w:r>
      <w:r w:rsidR="00DF2BE9" w:rsidRPr="00F318FB">
        <w:rPr>
          <w:rFonts w:ascii="Arial" w:hAnsi="Arial" w:cs="Arial"/>
          <w:szCs w:val="24"/>
        </w:rPr>
        <w:t>build on the existing framework</w:t>
      </w:r>
      <w:r w:rsidR="00DF2BE9" w:rsidRPr="00F318FB">
        <w:rPr>
          <w:rStyle w:val="FootnoteReference"/>
          <w:rFonts w:ascii="Arial" w:hAnsi="Arial" w:cs="Arial"/>
          <w:szCs w:val="24"/>
        </w:rPr>
        <w:footnoteReference w:id="28"/>
      </w:r>
      <w:r w:rsidR="00DF2BE9" w:rsidRPr="00F318FB">
        <w:rPr>
          <w:rFonts w:ascii="Arial" w:hAnsi="Arial" w:cs="Arial"/>
          <w:szCs w:val="24"/>
        </w:rPr>
        <w:t xml:space="preserve"> established for the </w:t>
      </w:r>
      <w:r w:rsidR="003D63DC">
        <w:rPr>
          <w:rFonts w:ascii="Arial" w:hAnsi="Arial" w:cs="Arial"/>
          <w:szCs w:val="24"/>
        </w:rPr>
        <w:t>initial</w:t>
      </w:r>
      <w:r w:rsidR="00DF2BE9" w:rsidRPr="00F318FB">
        <w:rPr>
          <w:rFonts w:ascii="Arial" w:hAnsi="Arial" w:cs="Arial"/>
          <w:szCs w:val="24"/>
        </w:rPr>
        <w:t xml:space="preserve"> levy. </w:t>
      </w:r>
      <w:r w:rsidR="0011251B" w:rsidRPr="00427D6A">
        <w:rPr>
          <w:rFonts w:ascii="Arial" w:hAnsi="Arial" w:cs="Arial"/>
          <w:szCs w:val="24"/>
        </w:rPr>
        <w:t xml:space="preserve">BSK staff </w:t>
      </w:r>
      <w:r w:rsidR="00DF2BE9" w:rsidRPr="00427D6A">
        <w:rPr>
          <w:rFonts w:ascii="Arial" w:hAnsi="Arial" w:cs="Arial"/>
          <w:szCs w:val="24"/>
        </w:rPr>
        <w:t>expect</w:t>
      </w:r>
      <w:r w:rsidRPr="00427D6A">
        <w:rPr>
          <w:rFonts w:ascii="Arial" w:hAnsi="Arial" w:cs="Arial"/>
          <w:szCs w:val="24"/>
        </w:rPr>
        <w:t xml:space="preserve"> to refine the approaches in areas </w:t>
      </w:r>
      <w:r w:rsidR="0011251B" w:rsidRPr="00427D6A">
        <w:rPr>
          <w:rFonts w:ascii="Arial" w:hAnsi="Arial" w:cs="Arial"/>
          <w:szCs w:val="24"/>
        </w:rPr>
        <w:t xml:space="preserve">relating to data and evaluation </w:t>
      </w:r>
      <w:r w:rsidRPr="00427D6A">
        <w:rPr>
          <w:rFonts w:ascii="Arial" w:hAnsi="Arial" w:cs="Arial"/>
          <w:szCs w:val="24"/>
        </w:rPr>
        <w:t>requested by communities</w:t>
      </w:r>
      <w:r w:rsidR="003D63DC">
        <w:rPr>
          <w:rFonts w:ascii="Arial" w:hAnsi="Arial" w:cs="Arial"/>
          <w:szCs w:val="24"/>
        </w:rPr>
        <w:t xml:space="preserve"> such as:</w:t>
      </w:r>
      <w:r w:rsidRPr="00427D6A">
        <w:rPr>
          <w:rFonts w:ascii="Arial" w:hAnsi="Arial" w:cs="Arial"/>
          <w:szCs w:val="24"/>
        </w:rPr>
        <w:t xml:space="preserve"> expanding data and evaluation partnerships, especially between community partners and school districts; expanding technical assistance and capacity building supports for data collection, reporting, and evaluation; improving communication of </w:t>
      </w:r>
      <w:r w:rsidR="00DF2BE9" w:rsidRPr="00427D6A">
        <w:rPr>
          <w:rFonts w:ascii="Arial" w:hAnsi="Arial" w:cs="Arial"/>
          <w:szCs w:val="24"/>
        </w:rPr>
        <w:t>BSK</w:t>
      </w:r>
      <w:r w:rsidRPr="00427D6A">
        <w:rPr>
          <w:rFonts w:ascii="Arial" w:hAnsi="Arial" w:cs="Arial"/>
          <w:szCs w:val="24"/>
        </w:rPr>
        <w:t xml:space="preserve"> data and evaluation findings and impacts; and streamlining reporting across strategies.</w:t>
      </w:r>
    </w:p>
    <w:p w14:paraId="043A4F06" w14:textId="4BF64CBB" w:rsidR="00BB2424" w:rsidRDefault="00BB2424" w:rsidP="002109B4">
      <w:pPr>
        <w:contextualSpacing/>
        <w:jc w:val="both"/>
        <w:rPr>
          <w:rFonts w:ascii="Arial" w:hAnsi="Arial" w:cs="Arial"/>
          <w:szCs w:val="24"/>
        </w:rPr>
      </w:pPr>
    </w:p>
    <w:p w14:paraId="42EA7A93" w14:textId="68483487" w:rsidR="00BB2424" w:rsidRPr="00427D6A" w:rsidRDefault="00BB2424" w:rsidP="002109B4">
      <w:pPr>
        <w:contextualSpacing/>
        <w:jc w:val="both"/>
        <w:rPr>
          <w:rFonts w:ascii="Arial" w:hAnsi="Arial" w:cs="Arial"/>
        </w:rPr>
      </w:pPr>
      <w:r w:rsidRPr="00427D6A">
        <w:rPr>
          <w:rFonts w:ascii="Arial" w:hAnsi="Arial" w:cs="Arial"/>
        </w:rPr>
        <w:t xml:space="preserve">The plan also intends for BSK to expand the ways in which BIPOC communities are visible in data and are involved in decisions about what data are gathered and how it is interpreted. </w:t>
      </w:r>
      <w:r w:rsidR="00C02B21">
        <w:rPr>
          <w:rFonts w:ascii="Arial" w:hAnsi="Arial" w:cs="Arial"/>
        </w:rPr>
        <w:t>T</w:t>
      </w:r>
      <w:r w:rsidRPr="00427D6A">
        <w:rPr>
          <w:rFonts w:ascii="Arial" w:hAnsi="Arial" w:cs="Arial"/>
        </w:rPr>
        <w:t xml:space="preserve">his may include expanding the ways the initiative disaggregates data by race and ethnicity, developing new methods for data collection, continuing to value and </w:t>
      </w:r>
      <w:r w:rsidRPr="00427D6A">
        <w:rPr>
          <w:rFonts w:ascii="Arial" w:hAnsi="Arial" w:cs="Arial"/>
        </w:rPr>
        <w:lastRenderedPageBreak/>
        <w:t>report on numbers and stories, and increasing opportunities for community reflection and feedback on data analysis.</w:t>
      </w:r>
    </w:p>
    <w:p w14:paraId="16B77B4A" w14:textId="77777777" w:rsidR="00FF3F50" w:rsidRDefault="00FF3F50" w:rsidP="002109B4">
      <w:pPr>
        <w:jc w:val="both"/>
        <w:rPr>
          <w:rFonts w:ascii="Arial" w:hAnsi="Arial"/>
          <w:b/>
          <w:bCs/>
          <w:highlight w:val="yellow"/>
        </w:rPr>
      </w:pPr>
    </w:p>
    <w:p w14:paraId="74626C19" w14:textId="01714574" w:rsidR="007F418E" w:rsidRPr="00D836B7" w:rsidRDefault="00FF3F50" w:rsidP="002109B4">
      <w:pPr>
        <w:jc w:val="both"/>
        <w:rPr>
          <w:rFonts w:ascii="Arial" w:hAnsi="Arial" w:cs="Arial"/>
          <w:szCs w:val="24"/>
        </w:rPr>
      </w:pPr>
      <w:r w:rsidRPr="00427D6A">
        <w:rPr>
          <w:rFonts w:ascii="Arial" w:hAnsi="Arial" w:cs="Arial"/>
          <w:szCs w:val="24"/>
          <w:u w:val="single"/>
        </w:rPr>
        <w:t xml:space="preserve">Framework to </w:t>
      </w:r>
      <w:r w:rsidR="00A87383">
        <w:rPr>
          <w:rFonts w:ascii="Arial" w:hAnsi="Arial" w:cs="Arial"/>
          <w:szCs w:val="24"/>
          <w:u w:val="single"/>
        </w:rPr>
        <w:t>M</w:t>
      </w:r>
      <w:r w:rsidRPr="00427D6A">
        <w:rPr>
          <w:rFonts w:ascii="Arial" w:hAnsi="Arial" w:cs="Arial"/>
          <w:szCs w:val="24"/>
          <w:u w:val="single"/>
        </w:rPr>
        <w:t xml:space="preserve">easure the </w:t>
      </w:r>
      <w:r w:rsidR="00A87383">
        <w:rPr>
          <w:rFonts w:ascii="Arial" w:hAnsi="Arial" w:cs="Arial"/>
          <w:szCs w:val="24"/>
          <w:u w:val="single"/>
        </w:rPr>
        <w:t>P</w:t>
      </w:r>
      <w:r w:rsidRPr="00427D6A">
        <w:rPr>
          <w:rFonts w:ascii="Arial" w:hAnsi="Arial" w:cs="Arial"/>
          <w:szCs w:val="24"/>
          <w:u w:val="single"/>
        </w:rPr>
        <w:t xml:space="preserve">erformance of </w:t>
      </w:r>
      <w:r w:rsidR="00A87383">
        <w:rPr>
          <w:rFonts w:ascii="Arial" w:hAnsi="Arial" w:cs="Arial"/>
          <w:szCs w:val="24"/>
          <w:u w:val="single"/>
        </w:rPr>
        <w:t>L</w:t>
      </w:r>
      <w:r w:rsidRPr="00427D6A">
        <w:rPr>
          <w:rFonts w:ascii="Arial" w:hAnsi="Arial" w:cs="Arial"/>
          <w:szCs w:val="24"/>
          <w:u w:val="single"/>
        </w:rPr>
        <w:t xml:space="preserve">evy </w:t>
      </w:r>
      <w:r w:rsidR="00A87383">
        <w:rPr>
          <w:rFonts w:ascii="Arial" w:hAnsi="Arial" w:cs="Arial"/>
          <w:szCs w:val="24"/>
          <w:u w:val="single"/>
        </w:rPr>
        <w:t>S</w:t>
      </w:r>
      <w:r w:rsidRPr="00427D6A">
        <w:rPr>
          <w:rFonts w:ascii="Arial" w:hAnsi="Arial" w:cs="Arial"/>
          <w:szCs w:val="24"/>
          <w:u w:val="single"/>
        </w:rPr>
        <w:t xml:space="preserve">trategies in </w:t>
      </w:r>
      <w:r w:rsidR="00A87383">
        <w:rPr>
          <w:rFonts w:ascii="Arial" w:hAnsi="Arial" w:cs="Arial"/>
          <w:szCs w:val="24"/>
          <w:u w:val="single"/>
        </w:rPr>
        <w:t>A</w:t>
      </w:r>
      <w:r w:rsidRPr="00427D6A">
        <w:rPr>
          <w:rFonts w:ascii="Arial" w:hAnsi="Arial" w:cs="Arial"/>
          <w:szCs w:val="24"/>
          <w:u w:val="single"/>
        </w:rPr>
        <w:t xml:space="preserve">chieving </w:t>
      </w:r>
      <w:r w:rsidR="00A87383">
        <w:rPr>
          <w:rFonts w:ascii="Arial" w:hAnsi="Arial" w:cs="Arial"/>
          <w:szCs w:val="24"/>
          <w:u w:val="single"/>
        </w:rPr>
        <w:t>T</w:t>
      </w:r>
      <w:r w:rsidRPr="00427D6A">
        <w:rPr>
          <w:rFonts w:ascii="Arial" w:hAnsi="Arial" w:cs="Arial"/>
          <w:szCs w:val="24"/>
          <w:u w:val="single"/>
        </w:rPr>
        <w:t xml:space="preserve">heir </w:t>
      </w:r>
      <w:r w:rsidR="00A87383">
        <w:rPr>
          <w:rFonts w:ascii="Arial" w:hAnsi="Arial" w:cs="Arial"/>
          <w:szCs w:val="24"/>
          <w:u w:val="single"/>
        </w:rPr>
        <w:t>O</w:t>
      </w:r>
      <w:r w:rsidRPr="00427D6A">
        <w:rPr>
          <w:rFonts w:ascii="Arial" w:hAnsi="Arial" w:cs="Arial"/>
          <w:szCs w:val="24"/>
          <w:u w:val="single"/>
        </w:rPr>
        <w:t>utcomes</w:t>
      </w:r>
      <w:r w:rsidRPr="002B50B7">
        <w:rPr>
          <w:rFonts w:ascii="Arial" w:hAnsi="Arial" w:cs="Arial"/>
          <w:szCs w:val="24"/>
          <w:u w:val="single"/>
        </w:rPr>
        <w:t>.</w:t>
      </w:r>
      <w:r w:rsidR="00A87383">
        <w:rPr>
          <w:rFonts w:ascii="Arial" w:hAnsi="Arial" w:cs="Arial"/>
          <w:szCs w:val="24"/>
          <w:u w:val="single"/>
        </w:rPr>
        <w:t xml:space="preserve"> </w:t>
      </w:r>
      <w:r w:rsidR="00376829" w:rsidRPr="00084153">
        <w:rPr>
          <w:rFonts w:ascii="Arial" w:hAnsi="Arial"/>
        </w:rPr>
        <w:t>The</w:t>
      </w:r>
      <w:r w:rsidR="00F429DD" w:rsidRPr="00D80B7C">
        <w:rPr>
          <w:rFonts w:ascii="Arial" w:hAnsi="Arial"/>
        </w:rPr>
        <w:t xml:space="preserve"> </w:t>
      </w:r>
      <w:r w:rsidR="00F429DD" w:rsidRPr="00056BB8">
        <w:rPr>
          <w:rFonts w:ascii="Arial" w:hAnsi="Arial"/>
        </w:rPr>
        <w:t xml:space="preserve">theoretical framework and intended results </w:t>
      </w:r>
      <w:r w:rsidR="00F429DD" w:rsidRPr="00A87383">
        <w:rPr>
          <w:rFonts w:ascii="Arial" w:hAnsi="Arial" w:cs="Arial"/>
          <w:szCs w:val="24"/>
        </w:rPr>
        <w:t xml:space="preserve">for BSK </w:t>
      </w:r>
      <w:r w:rsidR="00F429DD" w:rsidRPr="003F0657">
        <w:rPr>
          <w:rFonts w:ascii="Arial" w:hAnsi="Arial" w:cs="Arial"/>
          <w:szCs w:val="24"/>
        </w:rPr>
        <w:t xml:space="preserve">identified in the </w:t>
      </w:r>
      <w:r w:rsidR="00B6738D">
        <w:rPr>
          <w:rFonts w:ascii="Arial" w:hAnsi="Arial" w:cs="Arial"/>
          <w:szCs w:val="24"/>
        </w:rPr>
        <w:t>proposed</w:t>
      </w:r>
      <w:r w:rsidR="00B6738D" w:rsidRPr="003F0657">
        <w:rPr>
          <w:rFonts w:ascii="Arial" w:hAnsi="Arial" w:cs="Arial"/>
          <w:szCs w:val="24"/>
        </w:rPr>
        <w:t xml:space="preserve"> </w:t>
      </w:r>
      <w:r w:rsidR="00F429DD" w:rsidRPr="003F0657">
        <w:rPr>
          <w:rFonts w:ascii="Arial" w:hAnsi="Arial" w:cs="Arial"/>
          <w:szCs w:val="24"/>
        </w:rPr>
        <w:t xml:space="preserve">plan </w:t>
      </w:r>
      <w:r w:rsidR="00D024AB">
        <w:rPr>
          <w:rFonts w:ascii="Arial" w:hAnsi="Arial" w:cs="Arial"/>
          <w:szCs w:val="24"/>
        </w:rPr>
        <w:t>are</w:t>
      </w:r>
      <w:r w:rsidR="00F429DD" w:rsidRPr="003F0657">
        <w:rPr>
          <w:rFonts w:ascii="Arial" w:hAnsi="Arial" w:cs="Arial"/>
          <w:szCs w:val="24"/>
        </w:rPr>
        <w:t xml:space="preserve"> summarized in three graphics</w:t>
      </w:r>
      <w:r w:rsidR="00F429DD" w:rsidRPr="0020465C">
        <w:rPr>
          <w:rFonts w:ascii="Arial" w:hAnsi="Arial" w:cs="Arial"/>
          <w:szCs w:val="24"/>
        </w:rPr>
        <w:t xml:space="preserve"> </w:t>
      </w:r>
      <w:r w:rsidR="00F429DD" w:rsidRPr="00971548">
        <w:rPr>
          <w:rFonts w:ascii="Arial" w:hAnsi="Arial" w:cs="Arial"/>
          <w:szCs w:val="24"/>
        </w:rPr>
        <w:t>that illustrate the relation</w:t>
      </w:r>
      <w:r w:rsidR="00F429DD" w:rsidRPr="00377B50">
        <w:rPr>
          <w:rFonts w:ascii="Arial" w:hAnsi="Arial" w:cs="Arial"/>
          <w:szCs w:val="24"/>
        </w:rPr>
        <w:t>ship between</w:t>
      </w:r>
      <w:r w:rsidR="00F429DD" w:rsidRPr="000F7894">
        <w:rPr>
          <w:rFonts w:ascii="Arial" w:hAnsi="Arial" w:cs="Arial"/>
          <w:szCs w:val="24"/>
        </w:rPr>
        <w:t xml:space="preserve"> promotive and protective facto</w:t>
      </w:r>
      <w:r w:rsidR="00F429DD" w:rsidRPr="00A07E76">
        <w:rPr>
          <w:rFonts w:ascii="Arial" w:hAnsi="Arial" w:cs="Arial"/>
          <w:szCs w:val="24"/>
        </w:rPr>
        <w:t>rs, risk factors, and intended outcomes - whereby levy interventions drive toward the intended dynamic outcomes</w:t>
      </w:r>
      <w:r w:rsidR="00F7514C" w:rsidRPr="00A07E76">
        <w:rPr>
          <w:rFonts w:ascii="Arial" w:hAnsi="Arial" w:cs="Arial"/>
          <w:szCs w:val="24"/>
        </w:rPr>
        <w:t xml:space="preserve"> in the middle of the graphics</w:t>
      </w:r>
      <w:r w:rsidR="005838DC" w:rsidRPr="00A07E76">
        <w:rPr>
          <w:rFonts w:ascii="Arial" w:hAnsi="Arial" w:cs="Arial"/>
          <w:szCs w:val="24"/>
        </w:rPr>
        <w:t xml:space="preserve">, </w:t>
      </w:r>
      <w:r w:rsidR="00B43B15" w:rsidRPr="00A07E76">
        <w:rPr>
          <w:rFonts w:ascii="Arial" w:hAnsi="Arial" w:cs="Arial"/>
          <w:szCs w:val="24"/>
        </w:rPr>
        <w:t>which</w:t>
      </w:r>
      <w:r w:rsidR="00F7514C" w:rsidRPr="00A07E76">
        <w:rPr>
          <w:rFonts w:ascii="Arial" w:hAnsi="Arial" w:cs="Arial"/>
          <w:szCs w:val="24"/>
        </w:rPr>
        <w:t xml:space="preserve"> are </w:t>
      </w:r>
      <w:r w:rsidR="00F429DD" w:rsidRPr="00A07E76">
        <w:rPr>
          <w:rFonts w:ascii="Arial" w:hAnsi="Arial" w:cs="Arial"/>
          <w:szCs w:val="24"/>
        </w:rPr>
        <w:t>consistent with those identified in Ordinance 19267</w:t>
      </w:r>
      <w:r w:rsidR="00F7514C" w:rsidRPr="00A07E76">
        <w:rPr>
          <w:rFonts w:ascii="Arial" w:hAnsi="Arial" w:cs="Arial"/>
          <w:szCs w:val="24"/>
        </w:rPr>
        <w:t>.</w:t>
      </w:r>
      <w:r w:rsidR="00170AF3">
        <w:rPr>
          <w:rFonts w:ascii="Arial" w:hAnsi="Arial" w:cs="Arial"/>
          <w:szCs w:val="24"/>
        </w:rPr>
        <w:t xml:space="preserve"> </w:t>
      </w:r>
    </w:p>
    <w:p w14:paraId="0A7D1523" w14:textId="77777777" w:rsidR="00B078D7" w:rsidRDefault="00B078D7" w:rsidP="002109B4">
      <w:pPr>
        <w:jc w:val="both"/>
        <w:rPr>
          <w:rFonts w:ascii="Arial" w:hAnsi="Arial" w:cs="Arial"/>
          <w:szCs w:val="24"/>
        </w:rPr>
      </w:pPr>
    </w:p>
    <w:p w14:paraId="12089315" w14:textId="1BB351E0" w:rsidR="006039E9" w:rsidRPr="00BD1897" w:rsidRDefault="003D63DC" w:rsidP="002109B4">
      <w:pPr>
        <w:jc w:val="both"/>
        <w:rPr>
          <w:rFonts w:ascii="Arial" w:hAnsi="Arial" w:cs="Arial"/>
        </w:rPr>
      </w:pPr>
      <w:r>
        <w:rPr>
          <w:rFonts w:ascii="Arial" w:hAnsi="Arial" w:cs="Arial"/>
          <w:szCs w:val="24"/>
        </w:rPr>
        <w:t>Note that</w:t>
      </w:r>
      <w:r w:rsidR="00F429DD" w:rsidRPr="00BD1897">
        <w:rPr>
          <w:rFonts w:ascii="Arial" w:hAnsi="Arial" w:cs="Arial"/>
          <w:szCs w:val="24"/>
        </w:rPr>
        <w:t xml:space="preserve"> the Investing Early, Sustain the Gain and Communities of Opportunity (COO) investment areas are each aligned to a single application of the framework (</w:t>
      </w:r>
      <w:r w:rsidR="00767034" w:rsidRPr="00BD1897">
        <w:rPr>
          <w:rFonts w:ascii="Arial" w:hAnsi="Arial" w:cs="Arial"/>
          <w:szCs w:val="24"/>
        </w:rPr>
        <w:t>Figure</w:t>
      </w:r>
      <w:r w:rsidR="00F429DD" w:rsidRPr="00BD1897">
        <w:rPr>
          <w:rFonts w:ascii="Arial" w:hAnsi="Arial" w:cs="Arial"/>
          <w:szCs w:val="24"/>
        </w:rPr>
        <w:t xml:space="preserve">, </w:t>
      </w:r>
      <w:r w:rsidR="00960233" w:rsidRPr="00BD1897">
        <w:rPr>
          <w:rFonts w:ascii="Arial" w:hAnsi="Arial" w:cs="Arial"/>
          <w:szCs w:val="24"/>
        </w:rPr>
        <w:t>1</w:t>
      </w:r>
      <w:r w:rsidR="00F429DD" w:rsidRPr="00BD1897">
        <w:rPr>
          <w:rFonts w:ascii="Arial" w:hAnsi="Arial" w:cs="Arial"/>
          <w:szCs w:val="24"/>
        </w:rPr>
        <w:t xml:space="preserve">, </w:t>
      </w:r>
      <w:r w:rsidR="00960233" w:rsidRPr="00BD1897">
        <w:rPr>
          <w:rFonts w:ascii="Arial" w:hAnsi="Arial" w:cs="Arial"/>
          <w:szCs w:val="24"/>
        </w:rPr>
        <w:t>2</w:t>
      </w:r>
      <w:r w:rsidR="00F429DD" w:rsidRPr="00BD1897">
        <w:rPr>
          <w:rFonts w:ascii="Arial" w:hAnsi="Arial" w:cs="Arial"/>
          <w:szCs w:val="24"/>
        </w:rPr>
        <w:t xml:space="preserve">, or </w:t>
      </w:r>
      <w:r w:rsidR="00960233" w:rsidRPr="00BD1897">
        <w:rPr>
          <w:rFonts w:ascii="Arial" w:hAnsi="Arial" w:cs="Arial"/>
          <w:szCs w:val="24"/>
        </w:rPr>
        <w:t>3</w:t>
      </w:r>
      <w:r w:rsidR="00F429DD" w:rsidRPr="00BD1897">
        <w:rPr>
          <w:rFonts w:ascii="Arial" w:hAnsi="Arial" w:cs="Arial"/>
          <w:szCs w:val="24"/>
        </w:rPr>
        <w:t>),</w:t>
      </w:r>
      <w:r w:rsidR="00F429DD" w:rsidRPr="00D836B7">
        <w:rPr>
          <w:rFonts w:ascii="Arial" w:hAnsi="Arial" w:cs="Arial"/>
          <w:szCs w:val="24"/>
        </w:rPr>
        <w:t xml:space="preserve"> whereas the YFHPI, new </w:t>
      </w:r>
      <w:proofErr w:type="gramStart"/>
      <w:r w:rsidR="00F429DD" w:rsidRPr="00D836B7">
        <w:rPr>
          <w:rFonts w:ascii="Arial" w:hAnsi="Arial" w:cs="Arial"/>
          <w:szCs w:val="24"/>
        </w:rPr>
        <w:t>child care</w:t>
      </w:r>
      <w:proofErr w:type="gramEnd"/>
      <w:r w:rsidR="00F429DD" w:rsidRPr="00D836B7">
        <w:rPr>
          <w:rFonts w:ascii="Arial" w:hAnsi="Arial" w:cs="Arial"/>
          <w:szCs w:val="24"/>
        </w:rPr>
        <w:t xml:space="preserve"> investments and capital grants program (w</w:t>
      </w:r>
      <w:r w:rsidR="00F429DD" w:rsidRPr="00BD1897">
        <w:rPr>
          <w:rFonts w:ascii="Arial" w:hAnsi="Arial" w:cs="Arial"/>
          <w:szCs w:val="24"/>
        </w:rPr>
        <w:t>hich span age ranges) are informed by all three applications of the framework (</w:t>
      </w:r>
      <w:r w:rsidR="00767034" w:rsidRPr="00BD1897">
        <w:rPr>
          <w:rFonts w:ascii="Arial" w:hAnsi="Arial" w:cs="Arial"/>
          <w:szCs w:val="24"/>
        </w:rPr>
        <w:t>Figures</w:t>
      </w:r>
      <w:r w:rsidR="00F429DD" w:rsidRPr="00BD1897">
        <w:rPr>
          <w:rFonts w:ascii="Arial" w:hAnsi="Arial" w:cs="Arial"/>
          <w:szCs w:val="24"/>
        </w:rPr>
        <w:t xml:space="preserve"> </w:t>
      </w:r>
      <w:r w:rsidR="00960233" w:rsidRPr="00BD1897">
        <w:rPr>
          <w:rFonts w:ascii="Arial" w:hAnsi="Arial" w:cs="Arial"/>
          <w:szCs w:val="24"/>
        </w:rPr>
        <w:t>1</w:t>
      </w:r>
      <w:r w:rsidR="00F429DD" w:rsidRPr="00BD1897">
        <w:rPr>
          <w:rFonts w:ascii="Arial" w:hAnsi="Arial" w:cs="Arial"/>
          <w:szCs w:val="24"/>
        </w:rPr>
        <w:t xml:space="preserve">, </w:t>
      </w:r>
      <w:r w:rsidR="00960233" w:rsidRPr="00BD1897">
        <w:rPr>
          <w:rFonts w:ascii="Arial" w:hAnsi="Arial" w:cs="Arial"/>
          <w:szCs w:val="24"/>
        </w:rPr>
        <w:t>2</w:t>
      </w:r>
      <w:r w:rsidR="00F429DD" w:rsidRPr="00BD1897">
        <w:rPr>
          <w:rFonts w:ascii="Arial" w:hAnsi="Arial" w:cs="Arial"/>
          <w:szCs w:val="24"/>
        </w:rPr>
        <w:t xml:space="preserve">, and </w:t>
      </w:r>
      <w:r w:rsidR="00960233" w:rsidRPr="00BD1897">
        <w:rPr>
          <w:rFonts w:ascii="Arial" w:hAnsi="Arial" w:cs="Arial"/>
          <w:szCs w:val="24"/>
        </w:rPr>
        <w:t>3</w:t>
      </w:r>
      <w:r w:rsidR="00F429DD" w:rsidRPr="00BD1897">
        <w:rPr>
          <w:rFonts w:ascii="Arial" w:hAnsi="Arial" w:cs="Arial"/>
          <w:szCs w:val="24"/>
        </w:rPr>
        <w:t>).</w:t>
      </w:r>
      <w:r w:rsidR="007F418E" w:rsidRPr="00D836B7">
        <w:rPr>
          <w:rFonts w:ascii="Arial" w:hAnsi="Arial" w:cs="Arial"/>
          <w:szCs w:val="24"/>
        </w:rPr>
        <w:t xml:space="preserve"> </w:t>
      </w:r>
      <w:r w:rsidR="00577719" w:rsidRPr="00D836B7">
        <w:rPr>
          <w:rFonts w:ascii="Arial" w:hAnsi="Arial" w:cs="Arial"/>
          <w:szCs w:val="24"/>
        </w:rPr>
        <w:t>According to</w:t>
      </w:r>
      <w:r w:rsidR="00D160D1" w:rsidRPr="00D836B7">
        <w:rPr>
          <w:rFonts w:ascii="Arial" w:hAnsi="Arial" w:cs="Arial"/>
          <w:szCs w:val="24"/>
        </w:rPr>
        <w:t xml:space="preserve"> the plan, applications of </w:t>
      </w:r>
      <w:r w:rsidR="002C551D" w:rsidRPr="00BD1897">
        <w:rPr>
          <w:rFonts w:ascii="Arial" w:hAnsi="Arial" w:cs="Arial"/>
          <w:szCs w:val="24"/>
        </w:rPr>
        <w:t>this</w:t>
      </w:r>
      <w:r w:rsidR="00D160D1" w:rsidRPr="00BD1897">
        <w:rPr>
          <w:rFonts w:ascii="Arial" w:hAnsi="Arial" w:cs="Arial"/>
          <w:szCs w:val="24"/>
        </w:rPr>
        <w:t xml:space="preserve"> framework </w:t>
      </w:r>
      <w:r w:rsidR="00DD3233" w:rsidRPr="00BD1897">
        <w:rPr>
          <w:rFonts w:ascii="Arial" w:hAnsi="Arial" w:cs="Arial"/>
          <w:szCs w:val="24"/>
        </w:rPr>
        <w:t>assist in</w:t>
      </w:r>
      <w:r w:rsidR="00D160D1" w:rsidRPr="00BD1897">
        <w:rPr>
          <w:rFonts w:ascii="Arial" w:hAnsi="Arial" w:cs="Arial"/>
          <w:szCs w:val="24"/>
        </w:rPr>
        <w:t xml:space="preserve"> identifying levy investment areas and strategies</w:t>
      </w:r>
      <w:r w:rsidR="00880257" w:rsidRPr="00BD1897">
        <w:rPr>
          <w:rFonts w:ascii="Arial" w:hAnsi="Arial" w:cs="Arial"/>
          <w:szCs w:val="24"/>
        </w:rPr>
        <w:t xml:space="preserve">, </w:t>
      </w:r>
      <w:r w:rsidR="00B078D7">
        <w:rPr>
          <w:rFonts w:ascii="Arial" w:hAnsi="Arial" w:cs="Arial"/>
          <w:szCs w:val="24"/>
        </w:rPr>
        <w:t xml:space="preserve">and </w:t>
      </w:r>
      <w:r w:rsidR="00880257" w:rsidRPr="00BD1897">
        <w:rPr>
          <w:rFonts w:ascii="Arial" w:hAnsi="Arial" w:cs="Arial"/>
          <w:szCs w:val="24"/>
        </w:rPr>
        <w:t xml:space="preserve">the development of performance measures and evaluation plans for all the selected </w:t>
      </w:r>
      <w:r>
        <w:rPr>
          <w:rFonts w:ascii="Arial" w:hAnsi="Arial" w:cs="Arial"/>
          <w:szCs w:val="24"/>
        </w:rPr>
        <w:t xml:space="preserve">levy </w:t>
      </w:r>
      <w:r w:rsidR="00880257" w:rsidRPr="00BD1897">
        <w:rPr>
          <w:rFonts w:ascii="Arial" w:hAnsi="Arial" w:cs="Arial"/>
          <w:szCs w:val="24"/>
        </w:rPr>
        <w:t>strategies.</w:t>
      </w:r>
    </w:p>
    <w:p w14:paraId="03646112" w14:textId="77777777" w:rsidR="00AE56F6" w:rsidRDefault="00AE56F6" w:rsidP="00427D6A">
      <w:pPr>
        <w:jc w:val="center"/>
        <w:rPr>
          <w:rFonts w:ascii="Arial" w:hAnsi="Arial" w:cs="Arial"/>
          <w:b/>
          <w:bCs/>
        </w:rPr>
      </w:pPr>
    </w:p>
    <w:p w14:paraId="35B317B4" w14:textId="051B4CF7" w:rsidR="00E9209C" w:rsidRPr="00FF3F50" w:rsidRDefault="00767034" w:rsidP="00427D6A">
      <w:pPr>
        <w:jc w:val="center"/>
        <w:rPr>
          <w:rFonts w:ascii="Arial" w:hAnsi="Arial" w:cs="Arial"/>
          <w:b/>
          <w:bCs/>
        </w:rPr>
      </w:pPr>
      <w:r w:rsidRPr="00BD1897">
        <w:rPr>
          <w:rFonts w:ascii="Arial" w:hAnsi="Arial" w:cs="Arial"/>
          <w:b/>
          <w:bCs/>
        </w:rPr>
        <w:t>Figure</w:t>
      </w:r>
      <w:r w:rsidR="00880257" w:rsidRPr="00BD1897">
        <w:rPr>
          <w:rFonts w:ascii="Arial" w:hAnsi="Arial" w:cs="Arial"/>
          <w:b/>
          <w:bCs/>
        </w:rPr>
        <w:t xml:space="preserve"> </w:t>
      </w:r>
      <w:r w:rsidR="00960233" w:rsidRPr="00BD1897">
        <w:rPr>
          <w:rFonts w:ascii="Arial" w:hAnsi="Arial" w:cs="Arial"/>
          <w:b/>
          <w:bCs/>
        </w:rPr>
        <w:t>1</w:t>
      </w:r>
      <w:r w:rsidR="00880257" w:rsidRPr="00D836B7">
        <w:rPr>
          <w:rFonts w:ascii="Arial" w:hAnsi="Arial" w:cs="Arial"/>
          <w:b/>
          <w:bCs/>
        </w:rPr>
        <w:t>:</w:t>
      </w:r>
      <w:r w:rsidR="00880257" w:rsidRPr="00427D6A">
        <w:rPr>
          <w:rFonts w:ascii="Arial" w:hAnsi="Arial" w:cs="Arial"/>
          <w:b/>
          <w:bCs/>
        </w:rPr>
        <w:t xml:space="preserve"> Promotive and Protective Factors (Investing Early: Ages 0-5)</w:t>
      </w:r>
    </w:p>
    <w:p w14:paraId="05DA2C28" w14:textId="5248FA5F" w:rsidR="001C0C67" w:rsidRDefault="00880257" w:rsidP="00D160D1">
      <w:pPr>
        <w:rPr>
          <w:rFonts w:ascii="Arial" w:hAnsi="Arial"/>
        </w:rPr>
      </w:pPr>
      <w:r>
        <w:rPr>
          <w:noProof/>
        </w:rPr>
        <w:drawing>
          <wp:inline distT="0" distB="0" distL="0" distR="0" wp14:anchorId="4B5CFAB3" wp14:editId="0A875607">
            <wp:extent cx="5943600" cy="2695575"/>
            <wp:effectExtent l="0" t="0" r="0" b="9525"/>
            <wp:docPr id="3" name="Picture 4" descr="C:\Users\mmcjenn\AppData\Local\Microsoft\Windows\INetCache\Content.MSO\B8C71BDA.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2695575"/>
                    </a:xfrm>
                    <a:prstGeom prst="rect">
                      <a:avLst/>
                    </a:prstGeom>
                  </pic:spPr>
                </pic:pic>
              </a:graphicData>
            </a:graphic>
          </wp:inline>
        </w:drawing>
      </w:r>
    </w:p>
    <w:p w14:paraId="777B169D" w14:textId="1F94B736" w:rsidR="002A292E" w:rsidRPr="006E30B2" w:rsidRDefault="00767034" w:rsidP="006E30B2">
      <w:pPr>
        <w:contextualSpacing/>
        <w:rPr>
          <w:rFonts w:ascii="Arial" w:hAnsi="Arial"/>
          <w:b/>
          <w:bCs/>
          <w:color w:val="FF0000"/>
        </w:rPr>
      </w:pPr>
      <w:r w:rsidRPr="00D06DA2">
        <w:rPr>
          <w:i/>
          <w:noProof/>
          <w:sz w:val="22"/>
          <w:szCs w:val="22"/>
        </w:rPr>
        <mc:AlternateContent>
          <mc:Choice Requires="wps">
            <w:drawing>
              <wp:anchor distT="0" distB="0" distL="114300" distR="114300" simplePos="0" relativeHeight="251657216" behindDoc="0" locked="0" layoutInCell="1" allowOverlap="1" wp14:anchorId="0ADEDF09" wp14:editId="2D368A67">
                <wp:simplePos x="0" y="0"/>
                <wp:positionH relativeFrom="column">
                  <wp:posOffset>142240</wp:posOffset>
                </wp:positionH>
                <wp:positionV relativeFrom="paragraph">
                  <wp:posOffset>245110</wp:posOffset>
                </wp:positionV>
                <wp:extent cx="5943600" cy="20891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08915"/>
                        </a:xfrm>
                        <a:prstGeom prst="rect">
                          <a:avLst/>
                        </a:prstGeom>
                        <a:solidFill>
                          <a:prstClr val="white"/>
                        </a:solidFill>
                        <a:ln>
                          <a:noFill/>
                        </a:ln>
                      </wps:spPr>
                      <wps:txbx>
                        <w:txbxContent>
                          <w:p w14:paraId="30A870AF" w14:textId="63B215C3" w:rsidR="007B1AC7" w:rsidRPr="00427D6A" w:rsidRDefault="007B1AC7" w:rsidP="00427D6A">
                            <w:pPr>
                              <w:pStyle w:val="Caption"/>
                              <w:jc w:val="center"/>
                              <w:rPr>
                                <w:rFonts w:ascii="Arial" w:hAnsi="Arial" w:cs="Arial"/>
                                <w:b/>
                                <w:bCs/>
                                <w:i w:val="0"/>
                                <w:iCs w:val="0"/>
                                <w:color w:val="auto"/>
                                <w:sz w:val="24"/>
                                <w:szCs w:val="24"/>
                              </w:rPr>
                            </w:pPr>
                            <w:r>
                              <w:rPr>
                                <w:rFonts w:ascii="Arial" w:hAnsi="Arial" w:cs="Arial"/>
                                <w:b/>
                                <w:bCs/>
                                <w:i w:val="0"/>
                                <w:iCs w:val="0"/>
                                <w:color w:val="auto"/>
                                <w:sz w:val="24"/>
                                <w:szCs w:val="24"/>
                              </w:rPr>
                              <w:t>Figure 2</w:t>
                            </w:r>
                            <w:r w:rsidRPr="00427D6A">
                              <w:rPr>
                                <w:rFonts w:ascii="Arial" w:hAnsi="Arial" w:cs="Arial"/>
                                <w:b/>
                                <w:bCs/>
                                <w:i w:val="0"/>
                                <w:iCs w:val="0"/>
                                <w:color w:val="auto"/>
                                <w:sz w:val="24"/>
                                <w:szCs w:val="24"/>
                              </w:rPr>
                              <w:t>: Promotive and Protective Factors (</w:t>
                            </w:r>
                            <w:r>
                              <w:rPr>
                                <w:rFonts w:ascii="Arial" w:hAnsi="Arial" w:cs="Arial"/>
                                <w:b/>
                                <w:bCs/>
                                <w:i w:val="0"/>
                                <w:iCs w:val="0"/>
                                <w:color w:val="auto"/>
                                <w:sz w:val="24"/>
                                <w:szCs w:val="24"/>
                              </w:rPr>
                              <w:t xml:space="preserve">Sustain the Gain: Ages </w:t>
                            </w:r>
                            <w:r w:rsidRPr="00427D6A">
                              <w:rPr>
                                <w:rFonts w:ascii="Arial" w:hAnsi="Arial" w:cs="Arial"/>
                                <w:b/>
                                <w:bCs/>
                                <w:i w:val="0"/>
                                <w:iCs w:val="0"/>
                                <w:color w:val="auto"/>
                                <w:sz w:val="24"/>
                                <w:szCs w:val="24"/>
                              </w:rPr>
                              <w:t>5-24)</w:t>
                            </w:r>
                            <w:r w:rsidRPr="00880257">
                              <w:rPr>
                                <w:noProof/>
                              </w:rPr>
                              <w:t xml:space="preserve"> </w:t>
                            </w:r>
                            <w:r>
                              <w:rPr>
                                <w:noProof/>
                              </w:rPr>
                              <w:drawing>
                                <wp:inline distT="0" distB="0" distL="0" distR="0" wp14:anchorId="69287B57" wp14:editId="5110960A">
                                  <wp:extent cx="332740" cy="161925"/>
                                  <wp:effectExtent l="0" t="0" r="0" b="9525"/>
                                  <wp:docPr id="6" name="Picture 3" descr="C:\Users\mmcjenn\AppData\Local\Microsoft\Windows\INetCache\Content.MSO\373D20F8.tmp"/>
                                  <wp:cNvGraphicFramePr/>
                                  <a:graphic xmlns:a="http://schemas.openxmlformats.org/drawingml/2006/main">
                                    <a:graphicData uri="http://schemas.openxmlformats.org/drawingml/2006/picture">
                                      <pic:pic xmlns:pic="http://schemas.openxmlformats.org/drawingml/2006/picture">
                                        <pic:nvPicPr>
                                          <pic:cNvPr id="2017331371" name="Picture 3" descr="C:\Users\mmcjenn\AppData\Local\Microsoft\Windows\INetCache\Content.MSO\373D20F8.tmp"/>
                                          <pic:cNvPicPr/>
                                        </pic:nvPicPr>
                                        <pic:blipFill>
                                          <a:blip r:embed="rId10">
                                            <a:extLst>
                                              <a:ext uri="{28A0092B-C50C-407E-A947-70E740481C1C}">
                                                <a14:useLocalDpi xmlns:a14="http://schemas.microsoft.com/office/drawing/2010/main" val="0"/>
                                              </a:ext>
                                            </a:extLst>
                                          </a:blip>
                                          <a:stretch>
                                            <a:fillRect/>
                                          </a:stretch>
                                        </pic:blipFill>
                                        <pic:spPr>
                                          <a:xfrm>
                                            <a:off x="0" y="0"/>
                                            <a:ext cx="332740" cy="1619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EDF09" id="_x0000_t202" coordsize="21600,21600" o:spt="202" path="m,l,21600r21600,l21600,xe">
                <v:stroke joinstyle="miter"/>
                <v:path gradientshapeok="t" o:connecttype="rect"/>
              </v:shapetype>
              <v:shape id="Text Box 5" o:spid="_x0000_s1026" type="#_x0000_t202" style="position:absolute;margin-left:11.2pt;margin-top:19.3pt;width:468pt;height:1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gLwIAAGAEAAAOAAAAZHJzL2Uyb0RvYy54bWysVFFv2yAQfp+0/4B4X+xkS9VacaosVaZJ&#10;UVspmfpMMI6RgGNAYme/fge2063b07QXfNwdB9/33Xlx32lFzsJ5Caak00lOiTAcKmmOJf2233y4&#10;pcQHZiqmwIiSXoSn98v37xatLcQMGlCVcASLGF+0tqRNCLbIMs8boZmfgBUGgzU4zQJu3TGrHGux&#10;ulbZLM9vshZcZR1w4T16H/ogXab6dS14eKprLwJRJcW3hbS6tB7imi0XrDg6ZhvJh2ewf3iFZtLg&#10;pddSDywwcnLyj1Jacgce6jDhoDOoa8lFwoBopvkbNLuGWZGwIDneXmny/68sfzw/OyKrks4pMUyj&#10;RHvRBfIZOjKP7LTWF5i0s5gWOnSjyqPfozOC7mqn4xfhEIwjz5crt7EYR+f87tPHmxxDHGOz/PZu&#10;mspnr6et8+GLAE2iUVKH2iVK2XnrA74EU8eUeJkHJauNVCpuYmCtHDkz1LltZBDxjXjityxlYq6B&#10;eKoPR08WIfZQohW6QzfgPkB1QdgO+rbxlm8kXrRlPjwzh32CcLD3wxMutYK2pDBYlDTgfvzNH/NR&#10;PoxS0mLfldR/PzEnKFFfDQobm3Q03GgcRsOc9BoQ4hSnyvJk4gEX1GjWDvQLjsQq3oIhZjjeVdIw&#10;muvQdz+OFBerVUrCVrQsbM3O8lh6JHTfvTBnBzkCCvkIY0ey4o0qfW5P7+oUoJZJskhoz+LAM7Zx&#10;0mUYuTgnv+5T1uuPYfkTAAD//wMAUEsDBBQABgAIAAAAIQAa/Zlj3wAAAAgBAAAPAAAAZHJzL2Rv&#10;d25yZXYueG1sTI/BTsMwEETvSPyDtUhcEHUaaJqGOBW0cINDS9XzNl6SiHgdxU6T/j3mBMfZGc28&#10;zdeTacWZetdYVjCfRSCIS6sbrhQcPt/uUxDOI2tsLZOCCzlYF9dXOWbajryj895XIpSwy1BB7X2X&#10;SenKmgy6me2Ig/dle4M+yL6SuscxlJtWxlGUSIMNh4UaO9rUVH7vB6Mg2fbDuOPN3fbw+o4fXRUf&#10;Xy5HpW5vpucnEJ4m/xeGX/yADkVgOtmBtROtgjh+DEkFD2kCIvirRRoOJwXL+QJkkcv/DxQ/AAAA&#10;//8DAFBLAQItABQABgAIAAAAIQC2gziS/gAAAOEBAAATAAAAAAAAAAAAAAAAAAAAAABbQ29udGVu&#10;dF9UeXBlc10ueG1sUEsBAi0AFAAGAAgAAAAhADj9If/WAAAAlAEAAAsAAAAAAAAAAAAAAAAALwEA&#10;AF9yZWxzLy5yZWxzUEsBAi0AFAAGAAgAAAAhABqO8aAvAgAAYAQAAA4AAAAAAAAAAAAAAAAALgIA&#10;AGRycy9lMm9Eb2MueG1sUEsBAi0AFAAGAAgAAAAhABr9mWPfAAAACAEAAA8AAAAAAAAAAAAAAAAA&#10;iQQAAGRycy9kb3ducmV2LnhtbFBLBQYAAAAABAAEAPMAAACVBQAAAAA=&#10;" stroked="f">
                <v:textbox inset="0,0,0,0">
                  <w:txbxContent>
                    <w:p w14:paraId="30A870AF" w14:textId="63B215C3" w:rsidR="007B1AC7" w:rsidRPr="00427D6A" w:rsidRDefault="007B1AC7" w:rsidP="00427D6A">
                      <w:pPr>
                        <w:pStyle w:val="Caption"/>
                        <w:jc w:val="center"/>
                        <w:rPr>
                          <w:rFonts w:ascii="Arial" w:hAnsi="Arial" w:cs="Arial"/>
                          <w:b/>
                          <w:bCs/>
                          <w:i w:val="0"/>
                          <w:iCs w:val="0"/>
                          <w:color w:val="auto"/>
                          <w:sz w:val="24"/>
                          <w:szCs w:val="24"/>
                        </w:rPr>
                      </w:pPr>
                      <w:r>
                        <w:rPr>
                          <w:rFonts w:ascii="Arial" w:hAnsi="Arial" w:cs="Arial"/>
                          <w:b/>
                          <w:bCs/>
                          <w:i w:val="0"/>
                          <w:iCs w:val="0"/>
                          <w:color w:val="auto"/>
                          <w:sz w:val="24"/>
                          <w:szCs w:val="24"/>
                        </w:rPr>
                        <w:t>Figure 2</w:t>
                      </w:r>
                      <w:r w:rsidRPr="00427D6A">
                        <w:rPr>
                          <w:rFonts w:ascii="Arial" w:hAnsi="Arial" w:cs="Arial"/>
                          <w:b/>
                          <w:bCs/>
                          <w:i w:val="0"/>
                          <w:iCs w:val="0"/>
                          <w:color w:val="auto"/>
                          <w:sz w:val="24"/>
                          <w:szCs w:val="24"/>
                        </w:rPr>
                        <w:t>: Promotive and Protective Factors (</w:t>
                      </w:r>
                      <w:r>
                        <w:rPr>
                          <w:rFonts w:ascii="Arial" w:hAnsi="Arial" w:cs="Arial"/>
                          <w:b/>
                          <w:bCs/>
                          <w:i w:val="0"/>
                          <w:iCs w:val="0"/>
                          <w:color w:val="auto"/>
                          <w:sz w:val="24"/>
                          <w:szCs w:val="24"/>
                        </w:rPr>
                        <w:t xml:space="preserve">Sustain the Gain: Ages </w:t>
                      </w:r>
                      <w:r w:rsidRPr="00427D6A">
                        <w:rPr>
                          <w:rFonts w:ascii="Arial" w:hAnsi="Arial" w:cs="Arial"/>
                          <w:b/>
                          <w:bCs/>
                          <w:i w:val="0"/>
                          <w:iCs w:val="0"/>
                          <w:color w:val="auto"/>
                          <w:sz w:val="24"/>
                          <w:szCs w:val="24"/>
                        </w:rPr>
                        <w:t>5-24)</w:t>
                      </w:r>
                      <w:r w:rsidRPr="00880257">
                        <w:rPr>
                          <w:noProof/>
                        </w:rPr>
                        <w:t xml:space="preserve"> </w:t>
                      </w:r>
                      <w:r>
                        <w:rPr>
                          <w:noProof/>
                        </w:rPr>
                        <w:drawing>
                          <wp:inline distT="0" distB="0" distL="0" distR="0" wp14:anchorId="69287B57" wp14:editId="5110960A">
                            <wp:extent cx="332740" cy="161925"/>
                            <wp:effectExtent l="0" t="0" r="0" b="9525"/>
                            <wp:docPr id="6" name="Picture 3" descr="C:\Users\mmcjenn\AppData\Local\Microsoft\Windows\INetCache\Content.MSO\373D20F8.tmp"/>
                            <wp:cNvGraphicFramePr/>
                            <a:graphic xmlns:a="http://schemas.openxmlformats.org/drawingml/2006/main">
                              <a:graphicData uri="http://schemas.openxmlformats.org/drawingml/2006/picture">
                                <pic:pic xmlns:pic="http://schemas.openxmlformats.org/drawingml/2006/picture">
                                  <pic:nvPicPr>
                                    <pic:cNvPr id="2017331371" name="Picture 3" descr="C:\Users\mmcjenn\AppData\Local\Microsoft\Windows\INetCache\Content.MSO\373D20F8.tmp"/>
                                    <pic:cNvPicPr/>
                                  </pic:nvPicPr>
                                  <pic:blipFill>
                                    <a:blip r:embed="rId10">
                                      <a:extLst>
                                        <a:ext uri="{28A0092B-C50C-407E-A947-70E740481C1C}">
                                          <a14:useLocalDpi xmlns:a14="http://schemas.microsoft.com/office/drawing/2010/main" val="0"/>
                                        </a:ext>
                                      </a:extLst>
                                    </a:blip>
                                    <a:stretch>
                                      <a:fillRect/>
                                    </a:stretch>
                                  </pic:blipFill>
                                  <pic:spPr>
                                    <a:xfrm>
                                      <a:off x="0" y="0"/>
                                      <a:ext cx="332740" cy="161925"/>
                                    </a:xfrm>
                                    <a:prstGeom prst="rect">
                                      <a:avLst/>
                                    </a:prstGeom>
                                  </pic:spPr>
                                </pic:pic>
                              </a:graphicData>
                            </a:graphic>
                          </wp:inline>
                        </w:drawing>
                      </w:r>
                    </w:p>
                  </w:txbxContent>
                </v:textbox>
                <w10:wrap type="square"/>
              </v:shape>
            </w:pict>
          </mc:Fallback>
        </mc:AlternateContent>
      </w:r>
      <w:r w:rsidR="00D05B64" w:rsidRPr="005B7033">
        <w:rPr>
          <w:i/>
          <w:iCs/>
          <w:noProof/>
          <w:sz w:val="22"/>
          <w:szCs w:val="22"/>
        </w:rPr>
        <w:drawing>
          <wp:anchor distT="0" distB="0" distL="114300" distR="114300" simplePos="0" relativeHeight="251658240" behindDoc="0" locked="0" layoutInCell="1" allowOverlap="1" wp14:anchorId="2B738ACF" wp14:editId="6E06280A">
            <wp:simplePos x="0" y="0"/>
            <wp:positionH relativeFrom="margin">
              <wp:posOffset>0</wp:posOffset>
            </wp:positionH>
            <wp:positionV relativeFrom="paragraph">
              <wp:posOffset>564622</wp:posOffset>
            </wp:positionV>
            <wp:extent cx="5943600" cy="2893695"/>
            <wp:effectExtent l="0" t="0" r="0" b="1905"/>
            <wp:wrapSquare wrapText="bothSides"/>
            <wp:docPr id="4" name="Picture 3" descr="C:\Users\mmcjenn\AppData\Local\Microsoft\Windows\INetCache\Content.MSO\373D20F8.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2893695"/>
                    </a:xfrm>
                    <a:prstGeom prst="rect">
                      <a:avLst/>
                    </a:prstGeom>
                  </pic:spPr>
                </pic:pic>
              </a:graphicData>
            </a:graphic>
            <wp14:sizeRelH relativeFrom="page">
              <wp14:pctWidth>0</wp14:pctWidth>
            </wp14:sizeRelH>
            <wp14:sizeRelV relativeFrom="page">
              <wp14:pctHeight>0</wp14:pctHeight>
            </wp14:sizeRelV>
          </wp:anchor>
        </w:drawing>
      </w:r>
    </w:p>
    <w:p w14:paraId="289404E1" w14:textId="5B9ED5C0" w:rsidR="00E9209C" w:rsidRPr="002B1793" w:rsidRDefault="00767034" w:rsidP="00E9209C">
      <w:pPr>
        <w:contextualSpacing/>
        <w:jc w:val="center"/>
        <w:rPr>
          <w:rFonts w:ascii="Arial" w:hAnsi="Arial"/>
          <w:b/>
          <w:bCs/>
        </w:rPr>
      </w:pPr>
      <w:r>
        <w:rPr>
          <w:rFonts w:ascii="Arial" w:hAnsi="Arial"/>
          <w:b/>
          <w:bCs/>
        </w:rPr>
        <w:lastRenderedPageBreak/>
        <w:t>Figure</w:t>
      </w:r>
      <w:r w:rsidR="00E9209C" w:rsidRPr="002B1793">
        <w:rPr>
          <w:rFonts w:ascii="Arial" w:hAnsi="Arial"/>
          <w:b/>
          <w:bCs/>
        </w:rPr>
        <w:t xml:space="preserve"> </w:t>
      </w:r>
      <w:r w:rsidR="00960233">
        <w:rPr>
          <w:rFonts w:ascii="Arial" w:hAnsi="Arial"/>
          <w:b/>
          <w:bCs/>
        </w:rPr>
        <w:t>3</w:t>
      </w:r>
      <w:r w:rsidR="00E9209C" w:rsidRPr="002B1793">
        <w:rPr>
          <w:rFonts w:ascii="Arial" w:hAnsi="Arial"/>
          <w:b/>
          <w:bCs/>
        </w:rPr>
        <w:t>: Promotive and Protective Factors (COO)</w:t>
      </w:r>
    </w:p>
    <w:p w14:paraId="7D57B3A7" w14:textId="0439EE3C" w:rsidR="00E9209C" w:rsidRDefault="00E9209C" w:rsidP="008A4D7C">
      <w:pPr>
        <w:contextualSpacing/>
        <w:rPr>
          <w:rFonts w:ascii="Arial" w:hAnsi="Arial"/>
          <w:color w:val="FF0000"/>
        </w:rPr>
      </w:pPr>
      <w:r>
        <w:rPr>
          <w:noProof/>
        </w:rPr>
        <w:drawing>
          <wp:inline distT="0" distB="0" distL="0" distR="0" wp14:anchorId="3D752FE4" wp14:editId="53BB0B3A">
            <wp:extent cx="5800954" cy="27883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415" cy="2793332"/>
                    </a:xfrm>
                    <a:prstGeom prst="rect">
                      <a:avLst/>
                    </a:prstGeom>
                  </pic:spPr>
                </pic:pic>
              </a:graphicData>
            </a:graphic>
          </wp:inline>
        </w:drawing>
      </w:r>
    </w:p>
    <w:p w14:paraId="1E63E8A2" w14:textId="77777777" w:rsidR="00E9209C" w:rsidRDefault="00E9209C" w:rsidP="008A4D7C">
      <w:pPr>
        <w:contextualSpacing/>
        <w:rPr>
          <w:rFonts w:ascii="Arial" w:hAnsi="Arial"/>
          <w:b/>
          <w:bCs/>
          <w:color w:val="FF0000"/>
        </w:rPr>
      </w:pPr>
    </w:p>
    <w:p w14:paraId="5F9F2708" w14:textId="57116C93" w:rsidR="00D6489E" w:rsidRPr="00D40216" w:rsidRDefault="00BB2424" w:rsidP="002109B4">
      <w:pPr>
        <w:contextualSpacing/>
        <w:jc w:val="both"/>
        <w:rPr>
          <w:rFonts w:ascii="Arial" w:hAnsi="Arial" w:cs="Arial"/>
        </w:rPr>
      </w:pPr>
      <w:r w:rsidRPr="003F0657">
        <w:rPr>
          <w:rFonts w:ascii="Arial" w:hAnsi="Arial" w:cs="Arial"/>
          <w:u w:val="single"/>
        </w:rPr>
        <w:t>Results-Based Accountability</w:t>
      </w:r>
      <w:r w:rsidRPr="003F0657">
        <w:rPr>
          <w:rFonts w:ascii="Arial" w:hAnsi="Arial" w:cs="Arial"/>
        </w:rPr>
        <w:t>.</w:t>
      </w:r>
      <w:r w:rsidRPr="0020465C">
        <w:rPr>
          <w:rFonts w:ascii="Arial" w:hAnsi="Arial" w:cs="Arial"/>
        </w:rPr>
        <w:t xml:space="preserve"> </w:t>
      </w:r>
      <w:r w:rsidR="00056BB8" w:rsidRPr="00427D6A">
        <w:rPr>
          <w:rFonts w:ascii="Arial" w:hAnsi="Arial" w:cs="Arial"/>
        </w:rPr>
        <w:t xml:space="preserve">Consistent with the current levy, </w:t>
      </w:r>
      <w:r w:rsidR="00A87383" w:rsidRPr="003F0657">
        <w:rPr>
          <w:rFonts w:ascii="Arial" w:hAnsi="Arial" w:cs="Arial"/>
        </w:rPr>
        <w:t xml:space="preserve">BSK </w:t>
      </w:r>
      <w:r w:rsidR="00745454">
        <w:rPr>
          <w:rFonts w:ascii="Arial" w:hAnsi="Arial" w:cs="Arial"/>
        </w:rPr>
        <w:t>would</w:t>
      </w:r>
      <w:r w:rsidR="00745454" w:rsidRPr="003F0657">
        <w:rPr>
          <w:rFonts w:ascii="Arial" w:hAnsi="Arial" w:cs="Arial"/>
        </w:rPr>
        <w:t xml:space="preserve"> </w:t>
      </w:r>
      <w:r w:rsidR="00A87383" w:rsidRPr="003F0657">
        <w:rPr>
          <w:rFonts w:ascii="Arial" w:hAnsi="Arial" w:cs="Arial"/>
        </w:rPr>
        <w:t xml:space="preserve">continue to </w:t>
      </w:r>
      <w:r w:rsidR="00522BB8" w:rsidRPr="003F0657">
        <w:rPr>
          <w:rFonts w:ascii="Arial" w:hAnsi="Arial" w:cs="Arial"/>
        </w:rPr>
        <w:t>evaluate</w:t>
      </w:r>
      <w:r w:rsidR="00A87383" w:rsidRPr="0020465C">
        <w:rPr>
          <w:rFonts w:ascii="Arial" w:hAnsi="Arial" w:cs="Arial"/>
        </w:rPr>
        <w:t xml:space="preserve"> </w:t>
      </w:r>
      <w:r w:rsidR="00056BB8" w:rsidRPr="00427D6A">
        <w:rPr>
          <w:rFonts w:ascii="Arial" w:hAnsi="Arial" w:cs="Arial"/>
        </w:rPr>
        <w:t>its results beginning with Results Based Accountability (RBA)</w:t>
      </w:r>
      <w:r w:rsidR="005A2946">
        <w:rPr>
          <w:rStyle w:val="FootnoteReference"/>
          <w:rFonts w:ascii="Arial" w:hAnsi="Arial" w:cs="Arial"/>
        </w:rPr>
        <w:footnoteReference w:id="29"/>
      </w:r>
      <w:r w:rsidR="00056BB8" w:rsidRPr="00427D6A">
        <w:rPr>
          <w:rFonts w:ascii="Arial" w:hAnsi="Arial" w:cs="Arial"/>
        </w:rPr>
        <w:t xml:space="preserve">, and supplement RBA with additional </w:t>
      </w:r>
      <w:r w:rsidR="00522BB8" w:rsidRPr="003F0657">
        <w:rPr>
          <w:rFonts w:ascii="Arial" w:hAnsi="Arial" w:cs="Arial"/>
        </w:rPr>
        <w:t xml:space="preserve">evaluation </w:t>
      </w:r>
      <w:r w:rsidR="00056BB8" w:rsidRPr="00427D6A">
        <w:rPr>
          <w:rFonts w:ascii="Arial" w:hAnsi="Arial" w:cs="Arial"/>
        </w:rPr>
        <w:t>activities.</w:t>
      </w:r>
      <w:r w:rsidR="00522BB8" w:rsidRPr="003F0657">
        <w:rPr>
          <w:rFonts w:ascii="Arial" w:hAnsi="Arial" w:cs="Arial"/>
        </w:rPr>
        <w:t xml:space="preserve"> Altogether</w:t>
      </w:r>
      <w:r w:rsidR="00522BB8" w:rsidRPr="0020465C">
        <w:rPr>
          <w:rFonts w:ascii="Arial" w:hAnsi="Arial" w:cs="Arial"/>
        </w:rPr>
        <w:t>, t</w:t>
      </w:r>
      <w:r w:rsidR="00522BB8" w:rsidRPr="00971548">
        <w:rPr>
          <w:rFonts w:ascii="Arial" w:hAnsi="Arial" w:cs="Arial"/>
        </w:rPr>
        <w:t>he</w:t>
      </w:r>
      <w:r w:rsidR="00056BB8" w:rsidRPr="00427D6A">
        <w:rPr>
          <w:rFonts w:ascii="Arial" w:hAnsi="Arial" w:cs="Arial"/>
        </w:rPr>
        <w:t xml:space="preserve"> </w:t>
      </w:r>
      <w:r w:rsidR="00B078D7">
        <w:rPr>
          <w:rFonts w:ascii="Arial" w:hAnsi="Arial" w:cs="Arial"/>
        </w:rPr>
        <w:t xml:space="preserve">plan indicates the </w:t>
      </w:r>
      <w:r w:rsidR="00056BB8" w:rsidRPr="00427D6A">
        <w:rPr>
          <w:rFonts w:ascii="Arial" w:hAnsi="Arial" w:cs="Arial"/>
        </w:rPr>
        <w:t>evaluation framework</w:t>
      </w:r>
      <w:r w:rsidR="00522BB8" w:rsidRPr="003F0657">
        <w:rPr>
          <w:rFonts w:ascii="Arial" w:hAnsi="Arial" w:cs="Arial"/>
        </w:rPr>
        <w:t xml:space="preserve"> will inc</w:t>
      </w:r>
      <w:r w:rsidR="00522BB8" w:rsidRPr="0020465C">
        <w:rPr>
          <w:rFonts w:ascii="Arial" w:hAnsi="Arial" w:cs="Arial"/>
        </w:rPr>
        <w:t>lude</w:t>
      </w:r>
      <w:r w:rsidR="00056BB8" w:rsidRPr="00427D6A">
        <w:rPr>
          <w:rFonts w:ascii="Arial" w:hAnsi="Arial" w:cs="Arial"/>
        </w:rPr>
        <w:t xml:space="preserve"> population indicators</w:t>
      </w:r>
      <w:r w:rsidR="00532C1A">
        <w:rPr>
          <w:rStyle w:val="FootnoteReference"/>
          <w:rFonts w:ascii="Arial" w:hAnsi="Arial"/>
          <w:i/>
          <w:iCs/>
          <w:u w:val="single"/>
        </w:rPr>
        <w:footnoteReference w:id="30"/>
      </w:r>
      <w:r w:rsidR="00056BB8" w:rsidRPr="00427D6A">
        <w:rPr>
          <w:rFonts w:ascii="Arial" w:hAnsi="Arial" w:cs="Arial"/>
        </w:rPr>
        <w:t xml:space="preserve">, performance measurement </w:t>
      </w:r>
      <w:r w:rsidR="00056BB8" w:rsidRPr="00D40216">
        <w:rPr>
          <w:rFonts w:ascii="Arial" w:hAnsi="Arial" w:cs="Arial"/>
        </w:rPr>
        <w:t>and in-depth evaluation.</w:t>
      </w:r>
    </w:p>
    <w:p w14:paraId="168CF76D" w14:textId="7D6E7A75" w:rsidR="009E77AC" w:rsidRPr="00D40216" w:rsidRDefault="00056BB8" w:rsidP="00F3393E">
      <w:pPr>
        <w:pStyle w:val="ListParagraph0"/>
        <w:numPr>
          <w:ilvl w:val="0"/>
          <w:numId w:val="19"/>
        </w:numPr>
        <w:contextualSpacing/>
        <w:jc w:val="both"/>
        <w:rPr>
          <w:rFonts w:ascii="Arial" w:hAnsi="Arial" w:cs="Arial"/>
          <w:i/>
          <w:iCs/>
          <w:u w:val="single"/>
        </w:rPr>
      </w:pPr>
      <w:r w:rsidRPr="00D40216">
        <w:rPr>
          <w:rFonts w:ascii="Arial" w:hAnsi="Arial" w:cs="Arial"/>
        </w:rPr>
        <w:t>Population indicators, as the name suggests, use population-level measures to identify needs, understand baseline conditions and track trends</w:t>
      </w:r>
      <w:r w:rsidR="00A62476" w:rsidRPr="00D40216">
        <w:rPr>
          <w:rFonts w:ascii="Arial" w:hAnsi="Arial" w:cs="Arial"/>
        </w:rPr>
        <w:t xml:space="preserve"> over time</w:t>
      </w:r>
      <w:r w:rsidRPr="00D40216">
        <w:rPr>
          <w:rFonts w:ascii="Arial" w:hAnsi="Arial" w:cs="Arial"/>
        </w:rPr>
        <w:t xml:space="preserve">. </w:t>
      </w:r>
      <w:r w:rsidRPr="00D40216">
        <w:rPr>
          <w:rFonts w:ascii="Arial" w:hAnsi="Arial" w:cs="Arial"/>
          <w:i/>
          <w:iCs/>
          <w:u w:val="single"/>
        </w:rPr>
        <w:t>BSK strategies intend to contribute</w:t>
      </w:r>
      <w:r w:rsidR="002A292E" w:rsidRPr="00D40216">
        <w:rPr>
          <w:rFonts w:ascii="Arial" w:hAnsi="Arial" w:cs="Arial"/>
          <w:i/>
          <w:iCs/>
          <w:u w:val="single"/>
        </w:rPr>
        <w:t xml:space="preserve"> to </w:t>
      </w:r>
      <w:r w:rsidRPr="00D40216">
        <w:rPr>
          <w:rFonts w:ascii="Arial" w:hAnsi="Arial" w:cs="Arial"/>
          <w:i/>
          <w:iCs/>
          <w:u w:val="single"/>
        </w:rPr>
        <w:t>population-level results over the long term.</w:t>
      </w:r>
      <w:r w:rsidR="00AB1EDA" w:rsidRPr="00D40216">
        <w:rPr>
          <w:rFonts w:ascii="Arial" w:hAnsi="Arial" w:cs="Arial"/>
          <w:i/>
          <w:iCs/>
        </w:rPr>
        <w:t xml:space="preserve"> </w:t>
      </w:r>
      <w:r w:rsidR="00EE738E" w:rsidRPr="00D40216">
        <w:rPr>
          <w:rFonts w:ascii="Arial" w:hAnsi="Arial" w:cs="Arial"/>
          <w:b/>
          <w:bCs/>
          <w:i/>
          <w:iCs/>
        </w:rPr>
        <w:t>Updated</w:t>
      </w:r>
      <w:r w:rsidR="00B70898" w:rsidRPr="00D40216">
        <w:rPr>
          <w:rFonts w:ascii="Arial" w:hAnsi="Arial" w:cs="Arial"/>
          <w:b/>
          <w:bCs/>
          <w:i/>
          <w:iCs/>
        </w:rPr>
        <w:t xml:space="preserve"> for 10/13 staff report:</w:t>
      </w:r>
      <w:r w:rsidR="00B70898" w:rsidRPr="00D40216">
        <w:rPr>
          <w:rFonts w:ascii="Arial" w:hAnsi="Arial" w:cs="Arial"/>
          <w:i/>
          <w:iCs/>
        </w:rPr>
        <w:t xml:space="preserve"> </w:t>
      </w:r>
      <w:r w:rsidR="009E77AC" w:rsidRPr="00D40216">
        <w:rPr>
          <w:rFonts w:ascii="Arial" w:hAnsi="Arial" w:cs="Arial"/>
          <w:i/>
          <w:iCs/>
        </w:rPr>
        <w:t xml:space="preserve">A </w:t>
      </w:r>
      <w:r w:rsidR="00AB1EDA" w:rsidRPr="00D40216">
        <w:rPr>
          <w:rFonts w:ascii="Arial" w:hAnsi="Arial" w:cs="Arial"/>
          <w:i/>
          <w:iCs/>
        </w:rPr>
        <w:t>list of population-level headline and secondary indicators</w:t>
      </w:r>
      <w:r w:rsidR="009E77AC" w:rsidRPr="00D40216">
        <w:rPr>
          <w:rFonts w:ascii="Arial" w:hAnsi="Arial" w:cs="Arial"/>
          <w:i/>
          <w:iCs/>
        </w:rPr>
        <w:t xml:space="preserve"> is provided in Appendix E to the transmitted plan.</w:t>
      </w:r>
      <w:r w:rsidR="009E77AC" w:rsidRPr="00D40216">
        <w:rPr>
          <w:rStyle w:val="FootnoteReference"/>
          <w:rFonts w:ascii="Arial" w:hAnsi="Arial" w:cs="Arial"/>
          <w:i/>
          <w:iCs/>
        </w:rPr>
        <w:footnoteReference w:id="31"/>
      </w:r>
    </w:p>
    <w:p w14:paraId="594B9143" w14:textId="0E05D1AD" w:rsidR="000F2FB4" w:rsidRDefault="00470A32" w:rsidP="002109B4">
      <w:pPr>
        <w:pStyle w:val="ListParagraph0"/>
        <w:numPr>
          <w:ilvl w:val="0"/>
          <w:numId w:val="19"/>
        </w:numPr>
        <w:contextualSpacing/>
        <w:jc w:val="both"/>
        <w:rPr>
          <w:rFonts w:ascii="Arial" w:hAnsi="Arial"/>
        </w:rPr>
      </w:pPr>
      <w:r>
        <w:rPr>
          <w:rFonts w:ascii="Arial" w:hAnsi="Arial"/>
        </w:rPr>
        <w:t xml:space="preserve">Performance measures are </w:t>
      </w:r>
      <w:r w:rsidR="00A87383">
        <w:rPr>
          <w:rFonts w:ascii="Arial" w:hAnsi="Arial"/>
        </w:rPr>
        <w:t xml:space="preserve">regular measurement of program outcomes to assess how well a levy investment or strategy is working. </w:t>
      </w:r>
      <w:r w:rsidR="00A87383" w:rsidRPr="00427D6A">
        <w:rPr>
          <w:rFonts w:ascii="Arial" w:hAnsi="Arial"/>
          <w:i/>
          <w:iCs/>
          <w:u w:val="single"/>
        </w:rPr>
        <w:t>BSK is accountable for performance of the levy’s strategies.</w:t>
      </w:r>
      <w:r w:rsidR="007E4511">
        <w:rPr>
          <w:rStyle w:val="FootnoteReference"/>
          <w:rFonts w:ascii="Arial" w:hAnsi="Arial"/>
          <w:i/>
          <w:iCs/>
          <w:u w:val="single"/>
        </w:rPr>
        <w:footnoteReference w:id="32"/>
      </w:r>
      <w:r w:rsidR="007A5BD2">
        <w:rPr>
          <w:rFonts w:ascii="Arial" w:hAnsi="Arial"/>
          <w:i/>
          <w:iCs/>
        </w:rPr>
        <w:t xml:space="preserve"> </w:t>
      </w:r>
      <w:r w:rsidR="007E4511">
        <w:rPr>
          <w:rFonts w:ascii="Arial" w:hAnsi="Arial"/>
        </w:rPr>
        <w:t xml:space="preserve">Per the </w:t>
      </w:r>
      <w:r w:rsidR="00B6738D">
        <w:rPr>
          <w:rFonts w:ascii="Arial" w:hAnsi="Arial"/>
        </w:rPr>
        <w:t xml:space="preserve">proposed </w:t>
      </w:r>
      <w:r w:rsidR="007E4511">
        <w:rPr>
          <w:rFonts w:ascii="Arial" w:hAnsi="Arial"/>
        </w:rPr>
        <w:t xml:space="preserve">plan, performance measures for each investment area </w:t>
      </w:r>
      <w:r w:rsidR="00B6738D">
        <w:rPr>
          <w:rFonts w:ascii="Arial" w:hAnsi="Arial"/>
        </w:rPr>
        <w:t xml:space="preserve">would </w:t>
      </w:r>
      <w:r w:rsidR="007E4511">
        <w:rPr>
          <w:rFonts w:ascii="Arial" w:hAnsi="Arial"/>
        </w:rPr>
        <w:t xml:space="preserve">be included in the RFPs and </w:t>
      </w:r>
      <w:r w:rsidR="00FE1D06">
        <w:rPr>
          <w:rFonts w:ascii="Arial" w:hAnsi="Arial"/>
        </w:rPr>
        <w:t xml:space="preserve">finalized with grantees; </w:t>
      </w:r>
      <w:r w:rsidR="007E4511">
        <w:rPr>
          <w:rFonts w:ascii="Arial" w:hAnsi="Arial"/>
        </w:rPr>
        <w:t xml:space="preserve">the timeline for developing and reporting measures will be distinct for each </w:t>
      </w:r>
      <w:r w:rsidR="007E4511" w:rsidRPr="003F0657">
        <w:rPr>
          <w:rFonts w:ascii="Arial" w:hAnsi="Arial"/>
        </w:rPr>
        <w:t>program.</w:t>
      </w:r>
    </w:p>
    <w:p w14:paraId="7CA98A37" w14:textId="31471048" w:rsidR="00E475EE" w:rsidRPr="00427D6A" w:rsidRDefault="00E475EE" w:rsidP="002109B4">
      <w:pPr>
        <w:pStyle w:val="ListParagraph0"/>
        <w:numPr>
          <w:ilvl w:val="0"/>
          <w:numId w:val="19"/>
        </w:numPr>
        <w:contextualSpacing/>
        <w:jc w:val="both"/>
        <w:rPr>
          <w:rFonts w:ascii="Arial" w:hAnsi="Arial"/>
        </w:rPr>
      </w:pPr>
      <w:r w:rsidRPr="003F0657">
        <w:rPr>
          <w:rFonts w:ascii="Arial" w:hAnsi="Arial"/>
        </w:rPr>
        <w:lastRenderedPageBreak/>
        <w:t>Additional (in-depth) evalu</w:t>
      </w:r>
      <w:r w:rsidRPr="0020465C">
        <w:rPr>
          <w:rFonts w:ascii="Arial" w:hAnsi="Arial"/>
        </w:rPr>
        <w:t>ation activities are expected to complement performan</w:t>
      </w:r>
      <w:r w:rsidRPr="00971548">
        <w:rPr>
          <w:rFonts w:ascii="Arial" w:hAnsi="Arial"/>
        </w:rPr>
        <w:t>ce measurement to further learn</w:t>
      </w:r>
      <w:r w:rsidRPr="00377B50">
        <w:rPr>
          <w:rFonts w:ascii="Arial" w:hAnsi="Arial"/>
        </w:rPr>
        <w:t>ing during the renewal levy in some program areas.</w:t>
      </w:r>
      <w:r w:rsidR="004A558C">
        <w:rPr>
          <w:rFonts w:ascii="Arial" w:hAnsi="Arial"/>
        </w:rPr>
        <w:t xml:space="preserve"> (</w:t>
      </w:r>
      <w:r w:rsidR="008240AD">
        <w:rPr>
          <w:rFonts w:ascii="Arial" w:hAnsi="Arial"/>
        </w:rPr>
        <w:t>i.e.,</w:t>
      </w:r>
      <w:r w:rsidR="004A558C">
        <w:rPr>
          <w:rFonts w:ascii="Arial" w:hAnsi="Arial"/>
        </w:rPr>
        <w:t xml:space="preserve"> two or three </w:t>
      </w:r>
      <w:r w:rsidR="002A292E">
        <w:rPr>
          <w:rFonts w:ascii="Arial" w:hAnsi="Arial"/>
        </w:rPr>
        <w:t xml:space="preserve">programs </w:t>
      </w:r>
      <w:r w:rsidR="004A558C">
        <w:rPr>
          <w:rFonts w:ascii="Arial" w:hAnsi="Arial"/>
        </w:rPr>
        <w:t>for in-depth evaluation)</w:t>
      </w:r>
      <w:r w:rsidR="000A047B">
        <w:rPr>
          <w:rStyle w:val="FootnoteReference"/>
          <w:rFonts w:ascii="Arial" w:hAnsi="Arial"/>
        </w:rPr>
        <w:footnoteReference w:id="33"/>
      </w:r>
      <w:r w:rsidR="00C2304A" w:rsidRPr="00427D6A">
        <w:rPr>
          <w:rFonts w:ascii="Arial" w:hAnsi="Arial"/>
        </w:rPr>
        <w:t xml:space="preserve"> </w:t>
      </w:r>
      <w:r w:rsidR="000A047B">
        <w:rPr>
          <w:rFonts w:ascii="Arial" w:hAnsi="Arial"/>
        </w:rPr>
        <w:t>The plan expects that the timeline for completing in-depth evaluations will be distinct for each program.</w:t>
      </w:r>
    </w:p>
    <w:p w14:paraId="02D8CFE2" w14:textId="77777777" w:rsidR="00A97793" w:rsidRDefault="00A97793" w:rsidP="00376829">
      <w:pPr>
        <w:rPr>
          <w:rFonts w:ascii="Arial" w:hAnsi="Arial"/>
        </w:rPr>
      </w:pPr>
    </w:p>
    <w:p w14:paraId="107D68BF" w14:textId="358A90FF" w:rsidR="00A97793" w:rsidRPr="00E54FF4" w:rsidRDefault="00A97793" w:rsidP="002109B4">
      <w:pPr>
        <w:jc w:val="both"/>
        <w:rPr>
          <w:rFonts w:ascii="Arial" w:hAnsi="Arial" w:cs="Arial"/>
          <w:szCs w:val="24"/>
        </w:rPr>
      </w:pPr>
      <w:r w:rsidRPr="000F6535">
        <w:rPr>
          <w:rFonts w:ascii="Arial" w:hAnsi="Arial" w:cs="Arial"/>
          <w:szCs w:val="24"/>
          <w:u w:val="single"/>
        </w:rPr>
        <w:t>Annual Reporting</w:t>
      </w:r>
      <w:r w:rsidRPr="000F6535">
        <w:rPr>
          <w:rFonts w:ascii="Arial" w:hAnsi="Arial" w:cs="Arial"/>
          <w:szCs w:val="24"/>
        </w:rPr>
        <w:t>.</w:t>
      </w:r>
      <w:r w:rsidRPr="000F6535">
        <w:rPr>
          <w:rFonts w:ascii="Arial" w:hAnsi="Arial" w:cs="Arial"/>
          <w:b/>
          <w:bCs/>
          <w:szCs w:val="24"/>
        </w:rPr>
        <w:t xml:space="preserve"> </w:t>
      </w:r>
      <w:r w:rsidRPr="000F6535">
        <w:rPr>
          <w:rFonts w:ascii="Arial" w:eastAsia="Calibri" w:hAnsi="Arial" w:cs="Arial"/>
          <w:szCs w:val="24"/>
        </w:rPr>
        <w:t>The Executive</w:t>
      </w:r>
      <w:r>
        <w:rPr>
          <w:rFonts w:ascii="Arial" w:eastAsia="Calibri" w:hAnsi="Arial" w:cs="Arial"/>
          <w:szCs w:val="24"/>
        </w:rPr>
        <w:t>, in accordance with Ordinance 19267,</w:t>
      </w:r>
      <w:r w:rsidRPr="000F6535">
        <w:rPr>
          <w:rFonts w:ascii="Arial" w:eastAsia="Calibri" w:hAnsi="Arial" w:cs="Arial"/>
          <w:szCs w:val="24"/>
        </w:rPr>
        <w:t xml:space="preserve"> will </w:t>
      </w:r>
      <w:r w:rsidR="00B31B01">
        <w:rPr>
          <w:rFonts w:ascii="Arial" w:eastAsia="Calibri" w:hAnsi="Arial" w:cs="Arial"/>
          <w:szCs w:val="24"/>
        </w:rPr>
        <w:t>file</w:t>
      </w:r>
      <w:r w:rsidR="00B31B01" w:rsidRPr="000F6535">
        <w:rPr>
          <w:rFonts w:ascii="Arial" w:eastAsia="Calibri" w:hAnsi="Arial" w:cs="Arial"/>
          <w:szCs w:val="24"/>
        </w:rPr>
        <w:t xml:space="preserve"> </w:t>
      </w:r>
      <w:r>
        <w:rPr>
          <w:rFonts w:ascii="Arial" w:eastAsia="Calibri" w:hAnsi="Arial" w:cs="Arial"/>
          <w:szCs w:val="24"/>
        </w:rPr>
        <w:t>annual reports</w:t>
      </w:r>
      <w:r w:rsidRPr="000F6535">
        <w:rPr>
          <w:rFonts w:ascii="Arial" w:eastAsia="Calibri" w:hAnsi="Arial" w:cs="Arial"/>
          <w:szCs w:val="24"/>
        </w:rPr>
        <w:t xml:space="preserve"> </w:t>
      </w:r>
      <w:r>
        <w:rPr>
          <w:rFonts w:ascii="Arial" w:eastAsia="Calibri" w:hAnsi="Arial" w:cs="Arial"/>
          <w:szCs w:val="24"/>
        </w:rPr>
        <w:t xml:space="preserve">to the Council on levy implementation </w:t>
      </w:r>
      <w:r>
        <w:rPr>
          <w:rFonts w:ascii="Arial" w:hAnsi="Arial" w:cs="Arial"/>
          <w:szCs w:val="24"/>
        </w:rPr>
        <w:t>throughout the levy. These reports, due</w:t>
      </w:r>
      <w:r w:rsidRPr="000F6535">
        <w:rPr>
          <w:rFonts w:ascii="Arial" w:eastAsia="Calibri" w:hAnsi="Arial" w:cs="Arial"/>
          <w:szCs w:val="24"/>
        </w:rPr>
        <w:t xml:space="preserve"> no later than July 15 each year from 2023 through 2028, </w:t>
      </w:r>
      <w:r>
        <w:rPr>
          <w:rFonts w:ascii="Arial" w:eastAsia="Calibri" w:hAnsi="Arial" w:cs="Arial"/>
          <w:szCs w:val="24"/>
        </w:rPr>
        <w:t xml:space="preserve">will cover </w:t>
      </w:r>
      <w:r>
        <w:rPr>
          <w:rFonts w:ascii="Arial" w:hAnsi="Arial" w:cs="Arial"/>
          <w:szCs w:val="24"/>
        </w:rPr>
        <w:t>levy expenditures</w:t>
      </w:r>
      <w:r w:rsidRPr="000F6535">
        <w:rPr>
          <w:rFonts w:ascii="Arial" w:hAnsi="Arial" w:cs="Arial"/>
          <w:szCs w:val="24"/>
        </w:rPr>
        <w:t xml:space="preserve">, </w:t>
      </w:r>
      <w:proofErr w:type="gramStart"/>
      <w:r>
        <w:rPr>
          <w:rFonts w:ascii="Arial" w:hAnsi="Arial" w:cs="Arial"/>
          <w:szCs w:val="24"/>
        </w:rPr>
        <w:t>s</w:t>
      </w:r>
      <w:r w:rsidRPr="000F6535">
        <w:rPr>
          <w:rFonts w:ascii="Arial" w:hAnsi="Arial" w:cs="Arial"/>
          <w:szCs w:val="24"/>
        </w:rPr>
        <w:t>ervices</w:t>
      </w:r>
      <w:proofErr w:type="gramEnd"/>
      <w:r>
        <w:rPr>
          <w:rFonts w:ascii="Arial" w:hAnsi="Arial" w:cs="Arial"/>
          <w:szCs w:val="24"/>
        </w:rPr>
        <w:t xml:space="preserve"> </w:t>
      </w:r>
      <w:r w:rsidRPr="000F6535">
        <w:rPr>
          <w:rFonts w:ascii="Arial" w:hAnsi="Arial" w:cs="Arial"/>
          <w:szCs w:val="24"/>
        </w:rPr>
        <w:t xml:space="preserve">and </w:t>
      </w:r>
      <w:r>
        <w:rPr>
          <w:rFonts w:ascii="Arial" w:hAnsi="Arial" w:cs="Arial"/>
          <w:szCs w:val="24"/>
        </w:rPr>
        <w:t>o</w:t>
      </w:r>
      <w:r w:rsidRPr="000F6535">
        <w:rPr>
          <w:rFonts w:ascii="Arial" w:hAnsi="Arial" w:cs="Arial"/>
          <w:szCs w:val="24"/>
        </w:rPr>
        <w:t>utcomes</w:t>
      </w:r>
      <w:r w:rsidRPr="000F6535">
        <w:rPr>
          <w:rFonts w:ascii="Arial" w:eastAsia="Calibri" w:hAnsi="Arial" w:cs="Arial"/>
          <w:szCs w:val="24"/>
        </w:rPr>
        <w:t xml:space="preserve"> </w:t>
      </w:r>
      <w:r>
        <w:rPr>
          <w:rFonts w:ascii="Arial" w:eastAsia="Calibri" w:hAnsi="Arial" w:cs="Arial"/>
          <w:szCs w:val="24"/>
        </w:rPr>
        <w:t xml:space="preserve">for the levy for </w:t>
      </w:r>
      <w:r w:rsidRPr="000F6535">
        <w:rPr>
          <w:rFonts w:ascii="Arial" w:eastAsia="Calibri" w:hAnsi="Arial" w:cs="Arial"/>
          <w:szCs w:val="24"/>
        </w:rPr>
        <w:t>the prior calendar year</w:t>
      </w:r>
      <w:r>
        <w:rPr>
          <w:rFonts w:ascii="Arial" w:eastAsia="Calibri" w:hAnsi="Arial" w:cs="Arial"/>
          <w:szCs w:val="24"/>
        </w:rPr>
        <w:t xml:space="preserve">, </w:t>
      </w:r>
      <w:r w:rsidR="00541641">
        <w:rPr>
          <w:rFonts w:ascii="Arial" w:eastAsia="Calibri" w:hAnsi="Arial" w:cs="Arial"/>
          <w:szCs w:val="24"/>
        </w:rPr>
        <w:t>and provide</w:t>
      </w:r>
      <w:r>
        <w:rPr>
          <w:rFonts w:ascii="Arial" w:eastAsia="Calibri" w:hAnsi="Arial" w:cs="Arial"/>
          <w:szCs w:val="24"/>
        </w:rPr>
        <w:t xml:space="preserve"> performance data </w:t>
      </w:r>
      <w:r w:rsidRPr="000F6535">
        <w:rPr>
          <w:rFonts w:ascii="Arial" w:eastAsia="Calibri" w:hAnsi="Arial" w:cs="Arial"/>
          <w:szCs w:val="24"/>
        </w:rPr>
        <w:t xml:space="preserve">for </w:t>
      </w:r>
      <w:r w:rsidRPr="000F6535">
        <w:rPr>
          <w:rFonts w:ascii="Arial" w:hAnsi="Arial" w:cs="Arial"/>
          <w:szCs w:val="24"/>
        </w:rPr>
        <w:t xml:space="preserve">Investing Early, Sustain the Gain, COO, YFHPI, </w:t>
      </w:r>
      <w:r w:rsidR="00541641">
        <w:rPr>
          <w:rFonts w:ascii="Arial" w:hAnsi="Arial" w:cs="Arial"/>
          <w:szCs w:val="24"/>
        </w:rPr>
        <w:t>C</w:t>
      </w:r>
      <w:r w:rsidRPr="000F6535">
        <w:rPr>
          <w:rFonts w:ascii="Arial" w:hAnsi="Arial" w:cs="Arial"/>
          <w:szCs w:val="24"/>
        </w:rPr>
        <w:t xml:space="preserve">hild </w:t>
      </w:r>
      <w:r w:rsidR="00541641">
        <w:rPr>
          <w:rFonts w:ascii="Arial" w:hAnsi="Arial" w:cs="Arial"/>
          <w:szCs w:val="24"/>
        </w:rPr>
        <w:t>C</w:t>
      </w:r>
      <w:r w:rsidRPr="000F6535">
        <w:rPr>
          <w:rFonts w:ascii="Arial" w:hAnsi="Arial" w:cs="Arial"/>
          <w:szCs w:val="24"/>
        </w:rPr>
        <w:t xml:space="preserve">are, </w:t>
      </w:r>
      <w:r w:rsidR="00541641">
        <w:rPr>
          <w:rFonts w:ascii="Arial" w:hAnsi="Arial" w:cs="Arial"/>
          <w:szCs w:val="24"/>
        </w:rPr>
        <w:t>C</w:t>
      </w:r>
      <w:r w:rsidRPr="000F6535">
        <w:rPr>
          <w:rFonts w:ascii="Arial" w:hAnsi="Arial" w:cs="Arial"/>
          <w:szCs w:val="24"/>
        </w:rPr>
        <w:t xml:space="preserve">apital </w:t>
      </w:r>
      <w:r w:rsidR="00541641">
        <w:rPr>
          <w:rFonts w:ascii="Arial" w:hAnsi="Arial" w:cs="Arial"/>
          <w:szCs w:val="24"/>
        </w:rPr>
        <w:t>G</w:t>
      </w:r>
      <w:r w:rsidRPr="000F6535">
        <w:rPr>
          <w:rFonts w:ascii="Arial" w:hAnsi="Arial" w:cs="Arial"/>
          <w:szCs w:val="24"/>
        </w:rPr>
        <w:t xml:space="preserve">rants, and </w:t>
      </w:r>
      <w:r w:rsidR="00541641">
        <w:rPr>
          <w:rFonts w:ascii="Arial" w:hAnsi="Arial" w:cs="Arial"/>
          <w:szCs w:val="24"/>
        </w:rPr>
        <w:t>T</w:t>
      </w:r>
      <w:r w:rsidRPr="000F6535">
        <w:rPr>
          <w:rFonts w:ascii="Arial" w:hAnsi="Arial" w:cs="Arial"/>
          <w:szCs w:val="24"/>
        </w:rPr>
        <w:t xml:space="preserve">echnical </w:t>
      </w:r>
      <w:r w:rsidR="00541641">
        <w:rPr>
          <w:rFonts w:ascii="Arial" w:hAnsi="Arial" w:cs="Arial"/>
          <w:szCs w:val="24"/>
        </w:rPr>
        <w:t>A</w:t>
      </w:r>
      <w:r w:rsidRPr="000F6535">
        <w:rPr>
          <w:rFonts w:ascii="Arial" w:hAnsi="Arial" w:cs="Arial"/>
          <w:szCs w:val="24"/>
        </w:rPr>
        <w:t xml:space="preserve">ssistance and </w:t>
      </w:r>
      <w:r w:rsidR="00541641">
        <w:rPr>
          <w:rFonts w:ascii="Arial" w:hAnsi="Arial" w:cs="Arial"/>
          <w:szCs w:val="24"/>
        </w:rPr>
        <w:t>C</w:t>
      </w:r>
      <w:r w:rsidRPr="000F6535">
        <w:rPr>
          <w:rFonts w:ascii="Arial" w:hAnsi="Arial" w:cs="Arial"/>
          <w:szCs w:val="24"/>
        </w:rPr>
        <w:t xml:space="preserve">apacity </w:t>
      </w:r>
      <w:r w:rsidR="00541641">
        <w:rPr>
          <w:rFonts w:ascii="Arial" w:hAnsi="Arial" w:cs="Arial"/>
          <w:szCs w:val="24"/>
        </w:rPr>
        <w:t>B</w:t>
      </w:r>
      <w:r w:rsidRPr="000F6535">
        <w:rPr>
          <w:rFonts w:ascii="Arial" w:hAnsi="Arial" w:cs="Arial"/>
          <w:szCs w:val="24"/>
        </w:rPr>
        <w:t xml:space="preserve">uilding </w:t>
      </w:r>
      <w:r>
        <w:rPr>
          <w:rFonts w:ascii="Arial" w:hAnsi="Arial" w:cs="Arial"/>
          <w:szCs w:val="24"/>
        </w:rPr>
        <w:t>investment</w:t>
      </w:r>
      <w:r w:rsidR="00541641">
        <w:rPr>
          <w:rFonts w:ascii="Arial" w:hAnsi="Arial" w:cs="Arial"/>
          <w:szCs w:val="24"/>
        </w:rPr>
        <w:t>s</w:t>
      </w:r>
      <w:r>
        <w:rPr>
          <w:rFonts w:ascii="Arial" w:hAnsi="Arial" w:cs="Arial"/>
          <w:szCs w:val="24"/>
        </w:rPr>
        <w:t xml:space="preserve">. The proposed implementation plan indicates the </w:t>
      </w:r>
      <w:r w:rsidR="00FE1D06">
        <w:rPr>
          <w:rFonts w:ascii="Arial" w:eastAsia="Calibri" w:hAnsi="Arial" w:cs="Arial"/>
          <w:szCs w:val="24"/>
        </w:rPr>
        <w:t>ZIP code-level</w:t>
      </w:r>
      <w:r w:rsidR="00FE1D06">
        <w:rPr>
          <w:rStyle w:val="FootnoteReference"/>
          <w:rFonts w:ascii="Arial" w:eastAsia="Calibri" w:hAnsi="Arial" w:cs="Arial"/>
          <w:szCs w:val="24"/>
        </w:rPr>
        <w:footnoteReference w:id="34"/>
      </w:r>
      <w:r w:rsidR="00FE1D06">
        <w:rPr>
          <w:rFonts w:ascii="Arial" w:eastAsia="Calibri" w:hAnsi="Arial" w:cs="Arial"/>
          <w:szCs w:val="24"/>
        </w:rPr>
        <w:t xml:space="preserve"> </w:t>
      </w:r>
      <w:r w:rsidRPr="000F6535">
        <w:rPr>
          <w:rFonts w:ascii="Arial" w:eastAsia="Calibri" w:hAnsi="Arial" w:cs="Arial"/>
          <w:szCs w:val="24"/>
        </w:rPr>
        <w:t xml:space="preserve">geographic detail required by Ordinance 19267 </w:t>
      </w:r>
      <w:r w:rsidR="00FE1D06">
        <w:rPr>
          <w:rFonts w:ascii="Arial" w:eastAsia="Calibri" w:hAnsi="Arial" w:cs="Arial"/>
          <w:szCs w:val="24"/>
        </w:rPr>
        <w:t>will</w:t>
      </w:r>
      <w:r w:rsidR="00267F5C">
        <w:rPr>
          <w:rFonts w:ascii="Arial" w:eastAsia="Calibri" w:hAnsi="Arial" w:cs="Arial"/>
          <w:szCs w:val="24"/>
        </w:rPr>
        <w:t xml:space="preserve"> </w:t>
      </w:r>
      <w:r>
        <w:rPr>
          <w:rFonts w:ascii="Arial" w:eastAsia="Calibri" w:hAnsi="Arial" w:cs="Arial"/>
          <w:szCs w:val="24"/>
        </w:rPr>
        <w:t xml:space="preserve">be phased into the reports </w:t>
      </w:r>
      <w:r w:rsidR="00AA3BA0">
        <w:rPr>
          <w:rFonts w:ascii="Arial" w:eastAsia="Calibri" w:hAnsi="Arial" w:cs="Arial"/>
          <w:szCs w:val="24"/>
        </w:rPr>
        <w:t>beginning</w:t>
      </w:r>
      <w:r w:rsidR="00AA3BA0" w:rsidRPr="000F6535">
        <w:rPr>
          <w:rFonts w:ascii="Arial" w:eastAsia="Calibri" w:hAnsi="Arial" w:cs="Arial"/>
          <w:szCs w:val="24"/>
        </w:rPr>
        <w:t xml:space="preserve"> </w:t>
      </w:r>
      <w:r w:rsidRPr="000F6535">
        <w:rPr>
          <w:rFonts w:ascii="Arial" w:eastAsia="Calibri" w:hAnsi="Arial" w:cs="Arial"/>
          <w:szCs w:val="24"/>
        </w:rPr>
        <w:t xml:space="preserve">in </w:t>
      </w:r>
      <w:r w:rsidR="00FE1D06">
        <w:rPr>
          <w:rFonts w:ascii="Arial" w:eastAsia="Calibri" w:hAnsi="Arial" w:cs="Arial"/>
          <w:szCs w:val="24"/>
        </w:rPr>
        <w:t>the 2022 Annual Report</w:t>
      </w:r>
      <w:r w:rsidRPr="000F6535">
        <w:rPr>
          <w:rFonts w:ascii="Arial" w:hAnsi="Arial" w:cs="Arial"/>
          <w:szCs w:val="24"/>
        </w:rPr>
        <w:t>.</w:t>
      </w:r>
    </w:p>
    <w:p w14:paraId="03C2AD0E" w14:textId="673E7EB5" w:rsidR="00376829" w:rsidRDefault="00376829" w:rsidP="00D00A64">
      <w:pPr>
        <w:rPr>
          <w:rFonts w:ascii="Arial" w:hAnsi="Arial"/>
          <w:b/>
          <w:bCs/>
        </w:rPr>
      </w:pPr>
    </w:p>
    <w:p w14:paraId="1E7C2776" w14:textId="7EE52D3E" w:rsidR="00376829" w:rsidRPr="00743B1E" w:rsidRDefault="00376829" w:rsidP="002109B4">
      <w:pPr>
        <w:jc w:val="both"/>
        <w:rPr>
          <w:rFonts w:ascii="Arial" w:hAnsi="Arial" w:cs="Arial"/>
        </w:rPr>
      </w:pPr>
      <w:r w:rsidRPr="002109B4">
        <w:rPr>
          <w:rFonts w:ascii="Arial" w:hAnsi="Arial" w:cs="Arial"/>
          <w:b/>
          <w:bCs/>
        </w:rPr>
        <w:t>Children and Youth Advisory Board Stipends</w:t>
      </w:r>
      <w:r w:rsidR="00AF2A60" w:rsidRPr="002109B4">
        <w:rPr>
          <w:rFonts w:ascii="Arial" w:hAnsi="Arial" w:cs="Arial"/>
          <w:b/>
          <w:bCs/>
          <w:szCs w:val="24"/>
        </w:rPr>
        <w:t>.</w:t>
      </w:r>
      <w:r w:rsidR="00C63FA0" w:rsidRPr="00743B1E">
        <w:rPr>
          <w:rFonts w:ascii="Arial" w:hAnsi="Arial" w:cs="Arial"/>
          <w:b/>
          <w:bCs/>
          <w:szCs w:val="24"/>
        </w:rPr>
        <w:t xml:space="preserve"> </w:t>
      </w:r>
      <w:r w:rsidR="00C63FA0" w:rsidRPr="002109B4">
        <w:rPr>
          <w:rFonts w:ascii="Arial" w:hAnsi="Arial" w:cs="Arial"/>
        </w:rPr>
        <w:t xml:space="preserve">The proposed implementation plan does not specify the amount of the stipends anticipated to be provided to Children and Youth Advisory Board (CYAB) members. Executive staff indicate that the governance update report required by Ordinance 19627 and accompanying legislation to implement proposed changes currently anticipate monthly stipends of $125 per youth member. In addition to participating in monthly meetings, CYAB members </w:t>
      </w:r>
      <w:r w:rsidR="00C63FA0">
        <w:rPr>
          <w:rFonts w:ascii="Arial" w:hAnsi="Arial" w:cs="Arial"/>
        </w:rPr>
        <w:t xml:space="preserve">often </w:t>
      </w:r>
      <w:r w:rsidR="00C63FA0" w:rsidRPr="002109B4">
        <w:rPr>
          <w:rFonts w:ascii="Arial" w:hAnsi="Arial" w:cs="Arial"/>
        </w:rPr>
        <w:t>also complete other assignments and tasks in their role as board members and the monthly stipend is intended to provide compensation for all board-related activities.</w:t>
      </w:r>
    </w:p>
    <w:p w14:paraId="21C68ACE" w14:textId="58C7BD3A" w:rsidR="00376829" w:rsidRDefault="00376829" w:rsidP="00376829">
      <w:pPr>
        <w:rPr>
          <w:rFonts w:ascii="Arial" w:hAnsi="Arial"/>
        </w:rPr>
      </w:pPr>
    </w:p>
    <w:p w14:paraId="01B34359" w14:textId="2D1F9194" w:rsidR="00376829" w:rsidRDefault="00376829" w:rsidP="00EE5D12">
      <w:pPr>
        <w:jc w:val="both"/>
        <w:rPr>
          <w:rFonts w:ascii="Arial" w:hAnsi="Arial" w:cs="Arial"/>
          <w:szCs w:val="24"/>
        </w:rPr>
      </w:pPr>
      <w:r>
        <w:rPr>
          <w:rFonts w:ascii="Arial" w:hAnsi="Arial"/>
          <w:b/>
          <w:bCs/>
        </w:rPr>
        <w:t>Pro-rationing Mitigation</w:t>
      </w:r>
      <w:r>
        <w:rPr>
          <w:rFonts w:ascii="Arial" w:hAnsi="Arial" w:cs="Arial"/>
          <w:b/>
          <w:bCs/>
          <w:szCs w:val="24"/>
        </w:rPr>
        <w:t xml:space="preserve">: </w:t>
      </w:r>
      <w:r w:rsidR="00AF2A60" w:rsidRPr="00E54FF4">
        <w:rPr>
          <w:rFonts w:ascii="Arial" w:hAnsi="Arial" w:cs="Arial"/>
          <w:b/>
          <w:bCs/>
          <w:i/>
          <w:iCs/>
          <w:szCs w:val="24"/>
        </w:rPr>
        <w:t>Up to</w:t>
      </w:r>
      <w:r w:rsidR="00AF2A60">
        <w:rPr>
          <w:rFonts w:ascii="Arial" w:hAnsi="Arial" w:cs="Arial"/>
          <w:b/>
          <w:bCs/>
          <w:szCs w:val="24"/>
        </w:rPr>
        <w:t xml:space="preserve"> </w:t>
      </w:r>
      <w:r w:rsidRPr="00924A31">
        <w:rPr>
          <w:rFonts w:ascii="Arial" w:hAnsi="Arial" w:cs="Arial"/>
          <w:b/>
          <w:bCs/>
          <w:i/>
          <w:iCs/>
          <w:szCs w:val="24"/>
        </w:rPr>
        <w:t>$</w:t>
      </w:r>
      <w:r w:rsidR="00AF2A60">
        <w:rPr>
          <w:rFonts w:ascii="Arial" w:hAnsi="Arial" w:cs="Arial"/>
          <w:b/>
          <w:bCs/>
          <w:i/>
          <w:iCs/>
          <w:szCs w:val="24"/>
        </w:rPr>
        <w:t>1</w:t>
      </w:r>
      <w:r w:rsidRPr="00924A31">
        <w:rPr>
          <w:rFonts w:ascii="Arial" w:hAnsi="Arial" w:cs="Arial"/>
          <w:b/>
          <w:bCs/>
          <w:i/>
          <w:iCs/>
          <w:szCs w:val="24"/>
        </w:rPr>
        <w:t xml:space="preserve"> Million</w:t>
      </w:r>
      <w:r w:rsidRPr="002A2DF2">
        <w:rPr>
          <w:rFonts w:ascii="Arial" w:hAnsi="Arial" w:cs="Arial"/>
          <w:b/>
          <w:bCs/>
          <w:i/>
          <w:iCs/>
          <w:szCs w:val="24"/>
        </w:rPr>
        <w:t xml:space="preserve"> </w:t>
      </w:r>
      <w:r w:rsidR="00963238">
        <w:rPr>
          <w:rFonts w:ascii="Arial" w:hAnsi="Arial" w:cs="Arial"/>
          <w:b/>
          <w:bCs/>
          <w:i/>
          <w:iCs/>
          <w:szCs w:val="24"/>
        </w:rPr>
        <w:t xml:space="preserve">Allowable </w:t>
      </w:r>
      <w:r w:rsidRPr="002A2DF2">
        <w:rPr>
          <w:rFonts w:ascii="Arial" w:hAnsi="Arial" w:cs="Arial"/>
          <w:b/>
          <w:bCs/>
          <w:i/>
          <w:iCs/>
          <w:szCs w:val="24"/>
        </w:rPr>
        <w:t>Levy Investment</w:t>
      </w:r>
      <w:r>
        <w:rPr>
          <w:rFonts w:ascii="Arial" w:hAnsi="Arial"/>
          <w:b/>
          <w:bCs/>
        </w:rPr>
        <w:t xml:space="preserve">. </w:t>
      </w:r>
      <w:r w:rsidR="00AF2A60">
        <w:rPr>
          <w:rFonts w:ascii="Arial" w:hAnsi="Arial" w:cs="Arial"/>
          <w:bCs/>
          <w:szCs w:val="24"/>
        </w:rPr>
        <w:t xml:space="preserve">State law </w:t>
      </w:r>
      <w:r w:rsidR="00AF2A60" w:rsidRPr="00FC79F9">
        <w:rPr>
          <w:rFonts w:ascii="Arial" w:hAnsi="Arial" w:cs="Arial"/>
          <w:szCs w:val="24"/>
        </w:rPr>
        <w:t>establishes a maximum aggregate property tax rate of $5.90 per $1,000 of assessed valuation for counties, cities, fire districts, library districts, and certain other junior taxing districts. Under state law, if a taxing district reaches its statutory rate limitation</w:t>
      </w:r>
      <w:r w:rsidR="00AF2A60">
        <w:rPr>
          <w:rFonts w:ascii="Arial" w:hAnsi="Arial" w:cs="Arial"/>
          <w:szCs w:val="24"/>
        </w:rPr>
        <w:t>, r</w:t>
      </w:r>
      <w:r w:rsidR="00AF2A60" w:rsidRPr="00FC79F9">
        <w:rPr>
          <w:rFonts w:ascii="Arial" w:hAnsi="Arial" w:cs="Arial"/>
          <w:szCs w:val="24"/>
        </w:rPr>
        <w:t xml:space="preserve">eductions are made in accordance with a district hierarchy established under RCW 84.52.010. In general, countywide levies (such as </w:t>
      </w:r>
      <w:r w:rsidR="009C2853">
        <w:rPr>
          <w:rFonts w:ascii="Arial" w:hAnsi="Arial" w:cs="Arial"/>
          <w:szCs w:val="24"/>
        </w:rPr>
        <w:t>the BSK Levy</w:t>
      </w:r>
      <w:r w:rsidR="00AF2A60" w:rsidRPr="00FC79F9">
        <w:rPr>
          <w:rFonts w:ascii="Arial" w:hAnsi="Arial" w:cs="Arial"/>
          <w:szCs w:val="24"/>
        </w:rPr>
        <w:t>) are the most senior taxing districts and would be the last to be reduced, or pro</w:t>
      </w:r>
      <w:r w:rsidR="00AF2A60">
        <w:rPr>
          <w:rFonts w:ascii="Arial" w:hAnsi="Arial" w:cs="Arial"/>
          <w:szCs w:val="24"/>
        </w:rPr>
        <w:t>-</w:t>
      </w:r>
      <w:r w:rsidR="00AF2A60" w:rsidRPr="00FC79F9">
        <w:rPr>
          <w:rFonts w:ascii="Arial" w:hAnsi="Arial" w:cs="Arial"/>
          <w:szCs w:val="24"/>
        </w:rPr>
        <w:t>rationed, under state law.</w:t>
      </w:r>
    </w:p>
    <w:p w14:paraId="2E0AE7CA" w14:textId="77777777" w:rsidR="002A292E" w:rsidRDefault="002A292E" w:rsidP="002109B4">
      <w:pPr>
        <w:contextualSpacing/>
        <w:jc w:val="both"/>
        <w:rPr>
          <w:rFonts w:ascii="Arial" w:hAnsi="Arial" w:cs="Arial"/>
        </w:rPr>
      </w:pPr>
    </w:p>
    <w:p w14:paraId="421E9CFE" w14:textId="622B3130" w:rsidR="00E70996" w:rsidRPr="00E54FF4" w:rsidRDefault="008A4D7C" w:rsidP="002109B4">
      <w:pPr>
        <w:contextualSpacing/>
        <w:jc w:val="both"/>
        <w:rPr>
          <w:rFonts w:ascii="Arial" w:hAnsi="Arial" w:cs="Arial"/>
        </w:rPr>
      </w:pPr>
      <w:r w:rsidRPr="00E54FF4">
        <w:rPr>
          <w:rFonts w:ascii="Arial" w:hAnsi="Arial" w:cs="Arial"/>
        </w:rPr>
        <w:t xml:space="preserve">The transmitted implementation plan </w:t>
      </w:r>
      <w:r w:rsidR="006A6246">
        <w:rPr>
          <w:rFonts w:ascii="Arial" w:hAnsi="Arial" w:cs="Arial"/>
        </w:rPr>
        <w:t>states</w:t>
      </w:r>
      <w:r w:rsidRPr="00E54FF4">
        <w:rPr>
          <w:rFonts w:ascii="Arial" w:hAnsi="Arial" w:cs="Arial"/>
        </w:rPr>
        <w:t xml:space="preserve"> that current modeling, as of mid-2021, suggests that no pro-rationing is projected </w:t>
      </w:r>
      <w:r w:rsidR="006522E7">
        <w:rPr>
          <w:rFonts w:ascii="Arial" w:hAnsi="Arial" w:cs="Arial"/>
        </w:rPr>
        <w:t xml:space="preserve">for </w:t>
      </w:r>
      <w:r w:rsidR="008C00BD">
        <w:rPr>
          <w:rFonts w:ascii="Arial" w:hAnsi="Arial" w:cs="Arial"/>
        </w:rPr>
        <w:t>applicable</w:t>
      </w:r>
      <w:r w:rsidR="006522E7">
        <w:rPr>
          <w:rFonts w:ascii="Arial" w:hAnsi="Arial" w:cs="Arial"/>
        </w:rPr>
        <w:t xml:space="preserve"> </w:t>
      </w:r>
      <w:r w:rsidR="008C00BD" w:rsidRPr="000F6535">
        <w:rPr>
          <w:rFonts w:ascii="Arial" w:hAnsi="Arial" w:cs="Arial"/>
        </w:rPr>
        <w:t>metropolitan park districts, hospital districts, or fire districts</w:t>
      </w:r>
      <w:r w:rsidR="008C00BD">
        <w:rPr>
          <w:rFonts w:ascii="Arial" w:hAnsi="Arial" w:cs="Arial"/>
        </w:rPr>
        <w:t xml:space="preserve"> </w:t>
      </w:r>
      <w:r w:rsidRPr="00E54FF4">
        <w:rPr>
          <w:rFonts w:ascii="Arial" w:hAnsi="Arial" w:cs="Arial"/>
        </w:rPr>
        <w:t>during the renewal levy period given current levy rates countywide.</w:t>
      </w:r>
      <w:r w:rsidRPr="00E54FF4">
        <w:rPr>
          <w:rStyle w:val="FootnoteReference"/>
          <w:rFonts w:ascii="Arial" w:hAnsi="Arial" w:cs="Arial"/>
        </w:rPr>
        <w:t xml:space="preserve"> </w:t>
      </w:r>
      <w:r w:rsidR="00E70996" w:rsidRPr="00E54FF4">
        <w:rPr>
          <w:rFonts w:ascii="Arial" w:hAnsi="Arial" w:cs="Arial"/>
        </w:rPr>
        <w:t>In terms of monitoring for pro-rationing</w:t>
      </w:r>
      <w:r w:rsidRPr="00E54FF4">
        <w:rPr>
          <w:rFonts w:ascii="Arial" w:hAnsi="Arial" w:cs="Arial"/>
        </w:rPr>
        <w:t xml:space="preserve">, each year after the King County Department of Assessments certifies levy rates, the </w:t>
      </w:r>
      <w:r w:rsidR="00E70996" w:rsidRPr="00E54FF4">
        <w:rPr>
          <w:rFonts w:ascii="Arial" w:hAnsi="Arial" w:cs="Arial"/>
        </w:rPr>
        <w:t xml:space="preserve">plan notes the </w:t>
      </w:r>
      <w:r w:rsidRPr="00E54FF4">
        <w:rPr>
          <w:rFonts w:ascii="Arial" w:hAnsi="Arial" w:cs="Arial"/>
        </w:rPr>
        <w:t xml:space="preserve">County will calculate whether and how much any </w:t>
      </w:r>
      <w:r w:rsidR="008C00BD">
        <w:rPr>
          <w:rFonts w:ascii="Arial" w:hAnsi="Arial" w:cs="Arial"/>
        </w:rPr>
        <w:t xml:space="preserve">eligible </w:t>
      </w:r>
      <w:r w:rsidRPr="00E54FF4">
        <w:rPr>
          <w:rFonts w:ascii="Arial" w:hAnsi="Arial" w:cs="Arial"/>
        </w:rPr>
        <w:t>districts are pro</w:t>
      </w:r>
      <w:r w:rsidR="00E70996" w:rsidRPr="00E54FF4">
        <w:rPr>
          <w:rFonts w:ascii="Arial" w:hAnsi="Arial" w:cs="Arial"/>
        </w:rPr>
        <w:t>-</w:t>
      </w:r>
      <w:r w:rsidRPr="00E54FF4">
        <w:rPr>
          <w:rFonts w:ascii="Arial" w:hAnsi="Arial" w:cs="Arial"/>
        </w:rPr>
        <w:t>rationed</w:t>
      </w:r>
      <w:r w:rsidR="00E70996" w:rsidRPr="00E54FF4">
        <w:rPr>
          <w:rFonts w:ascii="Arial" w:hAnsi="Arial" w:cs="Arial"/>
        </w:rPr>
        <w:t xml:space="preserve">. </w:t>
      </w:r>
      <w:r w:rsidR="008C00BD">
        <w:rPr>
          <w:rFonts w:ascii="Arial" w:hAnsi="Arial" w:cs="Arial"/>
        </w:rPr>
        <w:t>S</w:t>
      </w:r>
      <w:r w:rsidRPr="00E54FF4">
        <w:rPr>
          <w:rFonts w:ascii="Arial" w:hAnsi="Arial" w:cs="Arial"/>
        </w:rPr>
        <w:t xml:space="preserve">hould pro-rationing occur, the plan indicates that BSK </w:t>
      </w:r>
      <w:r w:rsidR="00E70996" w:rsidRPr="00E54FF4">
        <w:rPr>
          <w:rFonts w:ascii="Arial" w:hAnsi="Arial" w:cs="Arial"/>
        </w:rPr>
        <w:t>would</w:t>
      </w:r>
      <w:r w:rsidRPr="00E54FF4">
        <w:rPr>
          <w:rFonts w:ascii="Arial" w:hAnsi="Arial" w:cs="Arial"/>
        </w:rPr>
        <w:t xml:space="preserve"> partner with impacted jurisdictions to identify eligible services to fund </w:t>
      </w:r>
      <w:r w:rsidR="00E70996">
        <w:rPr>
          <w:rFonts w:ascii="Arial" w:hAnsi="Arial" w:cs="Arial"/>
        </w:rPr>
        <w:t xml:space="preserve">(subject to </w:t>
      </w:r>
      <w:r w:rsidR="0093508F">
        <w:rPr>
          <w:rFonts w:ascii="Arial" w:hAnsi="Arial" w:cs="Arial"/>
        </w:rPr>
        <w:t xml:space="preserve">the </w:t>
      </w:r>
      <w:r w:rsidR="00E70996">
        <w:rPr>
          <w:rFonts w:ascii="Arial" w:hAnsi="Arial" w:cs="Arial"/>
        </w:rPr>
        <w:t>Council</w:t>
      </w:r>
      <w:r w:rsidR="0093508F">
        <w:rPr>
          <w:rFonts w:ascii="Arial" w:hAnsi="Arial" w:cs="Arial"/>
        </w:rPr>
        <w:t>’s</w:t>
      </w:r>
      <w:r w:rsidR="00E70996">
        <w:rPr>
          <w:rFonts w:ascii="Arial" w:hAnsi="Arial" w:cs="Arial"/>
        </w:rPr>
        <w:t xml:space="preserve"> authorization by ordinance) </w:t>
      </w:r>
      <w:r w:rsidRPr="00E54FF4">
        <w:rPr>
          <w:rFonts w:ascii="Arial" w:hAnsi="Arial" w:cs="Arial"/>
        </w:rPr>
        <w:t>that improve health and wellbeing outcomes of children, youth, families, and communities.</w:t>
      </w:r>
    </w:p>
    <w:p w14:paraId="7513FDCB" w14:textId="1AFC558D" w:rsidR="00334B59" w:rsidRDefault="00334B59" w:rsidP="00376829">
      <w:pPr>
        <w:rPr>
          <w:rFonts w:ascii="Arial" w:hAnsi="Arial" w:cs="Arial"/>
          <w:b/>
          <w:bCs/>
          <w:szCs w:val="24"/>
        </w:rPr>
      </w:pPr>
    </w:p>
    <w:p w14:paraId="631F8288" w14:textId="28C9EED6" w:rsidR="00A826BC" w:rsidRPr="001E12E0" w:rsidRDefault="00F86B45" w:rsidP="00334B59">
      <w:pPr>
        <w:jc w:val="both"/>
        <w:rPr>
          <w:rFonts w:ascii="Arial" w:hAnsi="Arial" w:cs="Arial"/>
          <w:szCs w:val="24"/>
        </w:rPr>
      </w:pPr>
      <w:r w:rsidRPr="001E12E0">
        <w:rPr>
          <w:rFonts w:ascii="Arial" w:hAnsi="Arial" w:cs="Arial"/>
          <w:b/>
          <w:bCs/>
          <w:szCs w:val="24"/>
        </w:rPr>
        <w:lastRenderedPageBreak/>
        <w:t xml:space="preserve">Procurement </w:t>
      </w:r>
      <w:r w:rsidR="00510057">
        <w:rPr>
          <w:rFonts w:ascii="Arial" w:hAnsi="Arial" w:cs="Arial"/>
          <w:b/>
          <w:bCs/>
          <w:szCs w:val="24"/>
        </w:rPr>
        <w:t xml:space="preserve">and Financial </w:t>
      </w:r>
      <w:r w:rsidRPr="001E12E0">
        <w:rPr>
          <w:rFonts w:ascii="Arial" w:hAnsi="Arial" w:cs="Arial"/>
          <w:b/>
          <w:bCs/>
          <w:szCs w:val="24"/>
        </w:rPr>
        <w:t xml:space="preserve">Policies. </w:t>
      </w:r>
      <w:r w:rsidR="00ED7EFA" w:rsidRPr="001E12E0">
        <w:rPr>
          <w:rFonts w:ascii="Arial" w:hAnsi="Arial" w:cs="Arial"/>
          <w:szCs w:val="24"/>
        </w:rPr>
        <w:t xml:space="preserve">Levy proceeds </w:t>
      </w:r>
      <w:r w:rsidR="00E711BE">
        <w:rPr>
          <w:rFonts w:ascii="Arial" w:hAnsi="Arial" w:cs="Arial"/>
          <w:szCs w:val="24"/>
        </w:rPr>
        <w:t>would</w:t>
      </w:r>
      <w:r w:rsidR="00E711BE" w:rsidRPr="001E12E0">
        <w:rPr>
          <w:rFonts w:ascii="Arial" w:hAnsi="Arial" w:cs="Arial"/>
          <w:szCs w:val="24"/>
        </w:rPr>
        <w:t xml:space="preserve"> </w:t>
      </w:r>
      <w:r w:rsidR="00ED7EFA" w:rsidRPr="001E12E0">
        <w:rPr>
          <w:rFonts w:ascii="Arial" w:hAnsi="Arial" w:cs="Arial"/>
          <w:szCs w:val="24"/>
        </w:rPr>
        <w:t xml:space="preserve">be distributed </w:t>
      </w:r>
      <w:r w:rsidR="00A826BC" w:rsidRPr="001E12E0">
        <w:rPr>
          <w:rFonts w:ascii="Arial" w:hAnsi="Arial" w:cs="Arial"/>
          <w:szCs w:val="24"/>
        </w:rPr>
        <w:t>consistent</w:t>
      </w:r>
      <w:r w:rsidR="00ED7EFA" w:rsidRPr="001E12E0">
        <w:rPr>
          <w:rFonts w:ascii="Arial" w:hAnsi="Arial" w:cs="Arial"/>
          <w:szCs w:val="24"/>
        </w:rPr>
        <w:t xml:space="preserve"> with requirements in Ordinance 19267 for each of the investment areas. </w:t>
      </w:r>
      <w:r w:rsidR="00A826BC" w:rsidRPr="001E12E0">
        <w:rPr>
          <w:rFonts w:ascii="Arial" w:eastAsiaTheme="majorEastAsia" w:hAnsi="Arial" w:cs="Arial"/>
          <w:szCs w:val="24"/>
        </w:rPr>
        <w:t xml:space="preserve">The plan notes that </w:t>
      </w:r>
      <w:r w:rsidR="00A826BC" w:rsidRPr="002109B4">
        <w:rPr>
          <w:rFonts w:ascii="Arial" w:eastAsia="Calibri" w:hAnsi="Arial" w:cs="Arial"/>
          <w:iCs/>
          <w:szCs w:val="24"/>
        </w:rPr>
        <w:t>BSK</w:t>
      </w:r>
      <w:r w:rsidR="00A826BC" w:rsidRPr="001E12E0">
        <w:rPr>
          <w:rFonts w:ascii="Arial" w:eastAsia="Calibri" w:hAnsi="Arial" w:cs="Arial"/>
          <w:szCs w:val="24"/>
        </w:rPr>
        <w:t xml:space="preserve"> offers a combination of strategies that are designed to be more universal in approach, while some are </w:t>
      </w:r>
      <w:r w:rsidR="00A826BC" w:rsidRPr="001E12E0">
        <w:rPr>
          <w:rFonts w:ascii="Arial" w:hAnsi="Arial" w:cs="Arial"/>
          <w:szCs w:val="24"/>
        </w:rPr>
        <w:t xml:space="preserve">focused within specific communities, </w:t>
      </w:r>
      <w:r w:rsidR="008240AD" w:rsidRPr="001E12E0">
        <w:rPr>
          <w:rFonts w:ascii="Arial" w:hAnsi="Arial" w:cs="Arial"/>
          <w:szCs w:val="24"/>
        </w:rPr>
        <w:t>to</w:t>
      </w:r>
      <w:r w:rsidR="00A826BC" w:rsidRPr="001E12E0">
        <w:rPr>
          <w:rFonts w:ascii="Arial" w:hAnsi="Arial" w:cs="Arial"/>
          <w:szCs w:val="24"/>
        </w:rPr>
        <w:t xml:space="preserve"> target resources to reduce disproportionalities that exist within </w:t>
      </w:r>
      <w:r w:rsidR="00316632">
        <w:rPr>
          <w:rFonts w:ascii="Arial" w:hAnsi="Arial" w:cs="Arial"/>
          <w:szCs w:val="24"/>
        </w:rPr>
        <w:t>the</w:t>
      </w:r>
      <w:r w:rsidR="00316632" w:rsidRPr="001E12E0">
        <w:rPr>
          <w:rFonts w:ascii="Arial" w:hAnsi="Arial" w:cs="Arial"/>
          <w:szCs w:val="24"/>
        </w:rPr>
        <w:t xml:space="preserve"> </w:t>
      </w:r>
      <w:r w:rsidR="00A826BC" w:rsidRPr="001E12E0">
        <w:rPr>
          <w:rFonts w:ascii="Arial" w:hAnsi="Arial" w:cs="Arial"/>
          <w:szCs w:val="24"/>
        </w:rPr>
        <w:t>County</w:t>
      </w:r>
      <w:r w:rsidR="00B50815" w:rsidRPr="001E12E0">
        <w:rPr>
          <w:rFonts w:ascii="Arial" w:hAnsi="Arial" w:cs="Arial"/>
          <w:szCs w:val="24"/>
        </w:rPr>
        <w:t>.</w:t>
      </w:r>
      <w:r w:rsidR="00B50815" w:rsidRPr="001E12E0">
        <w:rPr>
          <w:rStyle w:val="FootnoteReference"/>
          <w:rFonts w:ascii="Arial" w:hAnsi="Arial" w:cs="Arial"/>
          <w:szCs w:val="24"/>
        </w:rPr>
        <w:footnoteReference w:id="35"/>
      </w:r>
    </w:p>
    <w:p w14:paraId="2B1EBB5D" w14:textId="77777777" w:rsidR="00911E2A" w:rsidRDefault="00911E2A" w:rsidP="00334B59">
      <w:pPr>
        <w:jc w:val="both"/>
        <w:rPr>
          <w:rFonts w:ascii="Arial" w:hAnsi="Arial" w:cs="Arial"/>
        </w:rPr>
      </w:pPr>
    </w:p>
    <w:p w14:paraId="3E1C1538" w14:textId="6E2F6410" w:rsidR="00DD23F0" w:rsidRDefault="008240AD" w:rsidP="00334B59">
      <w:pPr>
        <w:jc w:val="both"/>
        <w:rPr>
          <w:rFonts w:ascii="Arial" w:eastAsiaTheme="majorEastAsia" w:hAnsi="Arial" w:cs="Arial"/>
        </w:rPr>
      </w:pPr>
      <w:r w:rsidRPr="001E12E0">
        <w:rPr>
          <w:rFonts w:ascii="Arial" w:hAnsi="Arial" w:cs="Arial"/>
        </w:rPr>
        <w:t>Like</w:t>
      </w:r>
      <w:r w:rsidR="00ED7EFA" w:rsidRPr="001E12E0">
        <w:rPr>
          <w:rFonts w:ascii="Arial" w:hAnsi="Arial" w:cs="Arial"/>
        </w:rPr>
        <w:t xml:space="preserve"> the current levy period, </w:t>
      </w:r>
      <w:r w:rsidRPr="001E12E0">
        <w:rPr>
          <w:rFonts w:ascii="Arial" w:hAnsi="Arial" w:cs="Arial"/>
        </w:rPr>
        <w:t>most</w:t>
      </w:r>
      <w:r w:rsidR="00ED7EFA" w:rsidRPr="001E12E0">
        <w:rPr>
          <w:rFonts w:ascii="Arial" w:hAnsi="Arial" w:cs="Arial"/>
        </w:rPr>
        <w:t xml:space="preserve"> levy proceeds allocated to the community will require competitive procurement processes, such as through RFPs, RFAs and RFQs.</w:t>
      </w:r>
      <w:r w:rsidR="00DD23F0" w:rsidRPr="001E12E0">
        <w:rPr>
          <w:rStyle w:val="FootnoteReference"/>
          <w:rFonts w:ascii="Arial" w:hAnsi="Arial" w:cs="Arial"/>
        </w:rPr>
        <w:footnoteReference w:id="36"/>
      </w:r>
      <w:r w:rsidR="00ED7EFA" w:rsidRPr="001E12E0">
        <w:rPr>
          <w:rFonts w:ascii="Arial" w:hAnsi="Arial" w:cs="Arial"/>
        </w:rPr>
        <w:t xml:space="preserve"> </w:t>
      </w:r>
      <w:r w:rsidR="00DD23F0" w:rsidRPr="001E12E0">
        <w:rPr>
          <w:rFonts w:ascii="Arial" w:eastAsiaTheme="majorEastAsia" w:hAnsi="Arial" w:cs="Arial"/>
        </w:rPr>
        <w:t>The transmitted implementation plan indicates that, responsive to community feedback, BSK is working with community partners to identify recommended procurement process refinements through a Community-Focused Grant Making workshop so refinements can be made by January 2022.</w:t>
      </w:r>
    </w:p>
    <w:p w14:paraId="5E6812EA" w14:textId="59AA9045" w:rsidR="00ED7EFA" w:rsidRDefault="00ED7EFA" w:rsidP="00334B59">
      <w:pPr>
        <w:jc w:val="both"/>
        <w:rPr>
          <w:rFonts w:ascii="Arial" w:eastAsiaTheme="majorEastAsia" w:hAnsi="Arial" w:cs="Arial"/>
        </w:rPr>
      </w:pPr>
    </w:p>
    <w:p w14:paraId="25A2DA96" w14:textId="10498FA6" w:rsidR="007311DE" w:rsidRDefault="00AA4B26" w:rsidP="00334B59">
      <w:pPr>
        <w:jc w:val="both"/>
        <w:rPr>
          <w:rFonts w:ascii="Arial" w:hAnsi="Arial" w:cs="Arial"/>
        </w:rPr>
      </w:pPr>
      <w:r w:rsidRPr="001E12E0">
        <w:rPr>
          <w:rFonts w:ascii="Arial" w:hAnsi="Arial" w:cs="Arial"/>
          <w:u w:val="single"/>
        </w:rPr>
        <w:t>Appendix I</w:t>
      </w:r>
      <w:r w:rsidR="00B67DF6">
        <w:rPr>
          <w:rFonts w:ascii="Arial" w:hAnsi="Arial" w:cs="Arial"/>
          <w:u w:val="single"/>
        </w:rPr>
        <w:t xml:space="preserve"> to the Implementation Plan</w:t>
      </w:r>
      <w:r>
        <w:rPr>
          <w:rFonts w:ascii="Arial" w:hAnsi="Arial" w:cs="Arial"/>
        </w:rPr>
        <w:t xml:space="preserve">. Appendix I to the </w:t>
      </w:r>
      <w:r w:rsidR="00395C1B">
        <w:rPr>
          <w:rFonts w:ascii="Arial" w:hAnsi="Arial" w:cs="Arial"/>
        </w:rPr>
        <w:t xml:space="preserve">proposed </w:t>
      </w:r>
      <w:r>
        <w:rPr>
          <w:rFonts w:ascii="Arial" w:hAnsi="Arial" w:cs="Arial"/>
        </w:rPr>
        <w:t xml:space="preserve">plan provides a full list of </w:t>
      </w:r>
      <w:r w:rsidR="00B67DF6">
        <w:rPr>
          <w:rFonts w:ascii="Arial" w:hAnsi="Arial" w:cs="Arial"/>
        </w:rPr>
        <w:t>procurement and financial</w:t>
      </w:r>
      <w:r>
        <w:rPr>
          <w:rFonts w:ascii="Arial" w:hAnsi="Arial" w:cs="Arial"/>
        </w:rPr>
        <w:t xml:space="preserve"> policies for the renewal levy.</w:t>
      </w:r>
      <w:r w:rsidR="00B67DF6">
        <w:rPr>
          <w:rFonts w:ascii="Arial" w:hAnsi="Arial" w:cs="Arial"/>
        </w:rPr>
        <w:t xml:space="preserve"> Included in the list are the following</w:t>
      </w:r>
      <w:r w:rsidR="00911E2A">
        <w:rPr>
          <w:rFonts w:ascii="Arial" w:hAnsi="Arial" w:cs="Arial"/>
        </w:rPr>
        <w:t xml:space="preserve"> </w:t>
      </w:r>
      <w:r w:rsidR="00B67DF6">
        <w:rPr>
          <w:rFonts w:ascii="Arial" w:hAnsi="Arial" w:cs="Arial"/>
        </w:rPr>
        <w:t>policies</w:t>
      </w:r>
      <w:r w:rsidR="00761583">
        <w:rPr>
          <w:rFonts w:ascii="Arial" w:hAnsi="Arial" w:cs="Arial"/>
        </w:rPr>
        <w:t xml:space="preserve">, consistent with the current </w:t>
      </w:r>
      <w:r w:rsidR="002A292E">
        <w:rPr>
          <w:rFonts w:ascii="Arial" w:hAnsi="Arial" w:cs="Arial"/>
        </w:rPr>
        <w:t>levy</w:t>
      </w:r>
      <w:r w:rsidR="00761583">
        <w:rPr>
          <w:rFonts w:ascii="Arial" w:hAnsi="Arial" w:cs="Arial"/>
        </w:rPr>
        <w:t>,</w:t>
      </w:r>
      <w:r w:rsidR="00B67DF6">
        <w:rPr>
          <w:rFonts w:ascii="Arial" w:hAnsi="Arial" w:cs="Arial"/>
        </w:rPr>
        <w:t xml:space="preserve"> that may be of particular interest to councilmembers:</w:t>
      </w:r>
    </w:p>
    <w:p w14:paraId="0EF744E0" w14:textId="365C2B99" w:rsidR="00AA4B26" w:rsidRDefault="00B67DF6" w:rsidP="00334B59">
      <w:pPr>
        <w:pStyle w:val="ListParagraph0"/>
        <w:numPr>
          <w:ilvl w:val="0"/>
          <w:numId w:val="19"/>
        </w:numPr>
        <w:jc w:val="both"/>
        <w:rPr>
          <w:rFonts w:ascii="Arial" w:hAnsi="Arial" w:cs="Arial"/>
          <w:i/>
          <w:iCs/>
        </w:rPr>
      </w:pPr>
      <w:r w:rsidRPr="00BD1897">
        <w:rPr>
          <w:rFonts w:ascii="Arial" w:hAnsi="Arial" w:cs="Arial"/>
          <w:i/>
          <w:iCs/>
        </w:rPr>
        <w:t xml:space="preserve">No new contract may be awarded unless the Executive has invited all councilmembers to designate council district staff to participate in the workgroups that have been or will be assembled to develop the implementation approach for the strategies outlined in approved the Implementation Plan, except that invitation to a workgroup is not required for those strategies for which the </w:t>
      </w:r>
      <w:r w:rsidR="007311DE" w:rsidRPr="00BD1897">
        <w:rPr>
          <w:rFonts w:ascii="Arial" w:hAnsi="Arial" w:cs="Arial"/>
          <w:i/>
          <w:iCs/>
        </w:rPr>
        <w:t>E</w:t>
      </w:r>
      <w:r w:rsidRPr="00BD1897">
        <w:rPr>
          <w:rFonts w:ascii="Arial" w:hAnsi="Arial" w:cs="Arial"/>
          <w:i/>
          <w:iCs/>
        </w:rPr>
        <w:t>xecutive determines no workgroup will be established</w:t>
      </w:r>
      <w:r w:rsidR="007311DE">
        <w:rPr>
          <w:rFonts w:ascii="Arial" w:hAnsi="Arial" w:cs="Arial"/>
          <w:i/>
          <w:iCs/>
        </w:rPr>
        <w:t>.</w:t>
      </w:r>
    </w:p>
    <w:p w14:paraId="21EBAB6D" w14:textId="77777777" w:rsidR="007311DE" w:rsidRPr="00BD1897" w:rsidRDefault="007311DE" w:rsidP="00BD1897">
      <w:pPr>
        <w:pStyle w:val="ListParagraph0"/>
        <w:jc w:val="both"/>
        <w:rPr>
          <w:rFonts w:ascii="Arial" w:hAnsi="Arial" w:cs="Arial"/>
          <w:i/>
          <w:iCs/>
        </w:rPr>
      </w:pPr>
    </w:p>
    <w:p w14:paraId="4D30E70D" w14:textId="09014A40" w:rsidR="00B67DF6" w:rsidRDefault="00B67DF6" w:rsidP="00334B59">
      <w:pPr>
        <w:pStyle w:val="ListParagraph0"/>
        <w:numPr>
          <w:ilvl w:val="0"/>
          <w:numId w:val="19"/>
        </w:numPr>
        <w:jc w:val="both"/>
        <w:rPr>
          <w:rFonts w:ascii="Arial" w:hAnsi="Arial" w:cs="Arial"/>
          <w:i/>
          <w:iCs/>
        </w:rPr>
      </w:pPr>
      <w:r w:rsidRPr="00BD1897">
        <w:rPr>
          <w:rFonts w:ascii="Arial" w:hAnsi="Arial" w:cs="Arial"/>
          <w:i/>
          <w:iCs/>
        </w:rPr>
        <w:t>For each new contract that is competitively procured, the Executive shall invite all councilmembers to designate council district staff to participate in the procurement process. The participation shall include the opportunity for any designated council district staff to be included as nonvoting members of the selection panel for each contract to be competitively procured. As a nonvoting member of a selection panel, any designated council district staff shall have access to all materials received by proposers or bidders as part of the procurement process or created as part of the selection process, the authority to attend and participate in all selection panel meetings, including those at which proposers or bidders are interviewed and the authority to participate in the selection panel's deliberations regarding award of any competitively procured contract</w:t>
      </w:r>
      <w:r w:rsidR="007311DE">
        <w:rPr>
          <w:rFonts w:ascii="Arial" w:hAnsi="Arial" w:cs="Arial"/>
          <w:i/>
          <w:iCs/>
        </w:rPr>
        <w:t>.</w:t>
      </w:r>
    </w:p>
    <w:p w14:paraId="0849DC39" w14:textId="77777777" w:rsidR="007311DE" w:rsidRPr="00BD1897" w:rsidRDefault="007311DE" w:rsidP="00BD1897">
      <w:pPr>
        <w:pStyle w:val="ListParagraph0"/>
        <w:jc w:val="both"/>
        <w:rPr>
          <w:rFonts w:ascii="Arial" w:hAnsi="Arial" w:cs="Arial"/>
          <w:i/>
          <w:iCs/>
        </w:rPr>
      </w:pPr>
    </w:p>
    <w:p w14:paraId="5B634C36" w14:textId="118A3F89" w:rsidR="00B67DF6" w:rsidRDefault="00B67DF6" w:rsidP="00334B59">
      <w:pPr>
        <w:pStyle w:val="ListParagraph0"/>
        <w:numPr>
          <w:ilvl w:val="0"/>
          <w:numId w:val="19"/>
        </w:numPr>
        <w:jc w:val="both"/>
        <w:rPr>
          <w:rFonts w:ascii="Arial" w:hAnsi="Arial" w:cs="Arial"/>
          <w:i/>
          <w:iCs/>
        </w:rPr>
      </w:pPr>
      <w:r w:rsidRPr="00BD1897">
        <w:rPr>
          <w:rFonts w:ascii="Arial" w:hAnsi="Arial" w:cs="Arial"/>
          <w:i/>
          <w:iCs/>
        </w:rPr>
        <w:t xml:space="preserve">No new competitively procured contract may be awarded unless, before notifying the selected contractor of its award, the Executive notifies each councilmember by email of the impending award, including the name of the contract and the </w:t>
      </w:r>
      <w:r w:rsidRPr="00BD1897">
        <w:rPr>
          <w:rFonts w:ascii="Arial" w:hAnsi="Arial" w:cs="Arial"/>
          <w:i/>
          <w:iCs/>
        </w:rPr>
        <w:lastRenderedPageBreak/>
        <w:t>selected contractor. The email notice to councilmembers must occur no less than one business day before the executive notifies the selected contractor of the award</w:t>
      </w:r>
      <w:r w:rsidR="007311DE">
        <w:rPr>
          <w:rFonts w:ascii="Arial" w:hAnsi="Arial" w:cs="Arial"/>
          <w:i/>
          <w:iCs/>
        </w:rPr>
        <w:t>.</w:t>
      </w:r>
    </w:p>
    <w:p w14:paraId="1A34BC15" w14:textId="77777777" w:rsidR="007311DE" w:rsidRPr="00BD1897" w:rsidRDefault="007311DE" w:rsidP="00BD1897">
      <w:pPr>
        <w:pStyle w:val="ListParagraph0"/>
        <w:jc w:val="both"/>
        <w:rPr>
          <w:rFonts w:ascii="Arial" w:hAnsi="Arial" w:cs="Arial"/>
          <w:i/>
          <w:iCs/>
        </w:rPr>
      </w:pPr>
    </w:p>
    <w:p w14:paraId="2C72FE18" w14:textId="5AA0B7F6" w:rsidR="00B67DF6" w:rsidRPr="00BD1897" w:rsidRDefault="00B67DF6" w:rsidP="001E12E0">
      <w:pPr>
        <w:pStyle w:val="ListParagraph0"/>
        <w:numPr>
          <w:ilvl w:val="0"/>
          <w:numId w:val="19"/>
        </w:numPr>
        <w:jc w:val="both"/>
        <w:rPr>
          <w:rFonts w:ascii="Arial" w:hAnsi="Arial" w:cs="Arial"/>
          <w:i/>
          <w:iCs/>
        </w:rPr>
      </w:pPr>
      <w:r w:rsidRPr="00BD1897">
        <w:rPr>
          <w:rFonts w:ascii="Arial" w:hAnsi="Arial" w:cs="Arial"/>
          <w:i/>
          <w:iCs/>
        </w:rPr>
        <w:t xml:space="preserve">For any change to strategy-level budgets </w:t>
      </w:r>
      <w:r w:rsidR="008240AD" w:rsidRPr="00BD1897">
        <w:rPr>
          <w:rFonts w:ascii="Arial" w:hAnsi="Arial" w:cs="Arial"/>
          <w:i/>
          <w:iCs/>
        </w:rPr>
        <w:t>more than</w:t>
      </w:r>
      <w:r w:rsidRPr="00BD1897">
        <w:rPr>
          <w:rFonts w:ascii="Arial" w:hAnsi="Arial" w:cs="Arial"/>
          <w:i/>
          <w:iCs/>
        </w:rPr>
        <w:t xml:space="preserve"> $500,000</w:t>
      </w:r>
      <w:r w:rsidR="007311DE">
        <w:rPr>
          <w:rFonts w:ascii="Arial" w:hAnsi="Arial" w:cs="Arial"/>
          <w:i/>
          <w:iCs/>
        </w:rPr>
        <w:t>,</w:t>
      </w:r>
      <w:r w:rsidRPr="00BD1897">
        <w:rPr>
          <w:rFonts w:ascii="Arial" w:hAnsi="Arial" w:cs="Arial"/>
          <w:i/>
          <w:iCs/>
        </w:rPr>
        <w:t xml:space="preserve"> Best Starts leadership will consult the </w:t>
      </w:r>
      <w:r w:rsidR="007311DE">
        <w:rPr>
          <w:rFonts w:ascii="Arial" w:hAnsi="Arial" w:cs="Arial"/>
          <w:i/>
          <w:iCs/>
        </w:rPr>
        <w:t>CYAB</w:t>
      </w:r>
      <w:r w:rsidRPr="00BD1897">
        <w:rPr>
          <w:rFonts w:ascii="Arial" w:hAnsi="Arial" w:cs="Arial"/>
          <w:i/>
          <w:iCs/>
        </w:rPr>
        <w:t xml:space="preserve"> for approval and send a letter to the King County Council with notification of the final change.</w:t>
      </w:r>
      <w:r w:rsidRPr="00BD1897">
        <w:rPr>
          <w:rStyle w:val="FootnoteReference"/>
          <w:rFonts w:ascii="Arial" w:hAnsi="Arial" w:cs="Arial"/>
          <w:i/>
          <w:iCs/>
        </w:rPr>
        <w:footnoteReference w:id="37"/>
      </w:r>
    </w:p>
    <w:p w14:paraId="19177917" w14:textId="77777777" w:rsidR="00AA4B26" w:rsidRPr="00427D6A" w:rsidRDefault="00AA4B26" w:rsidP="00334B59">
      <w:pPr>
        <w:jc w:val="both"/>
        <w:rPr>
          <w:rFonts w:ascii="Arial" w:hAnsi="Arial"/>
        </w:rPr>
      </w:pPr>
    </w:p>
    <w:p w14:paraId="6B3D0F81" w14:textId="205BAD9B" w:rsidR="00334B59" w:rsidRPr="00FC79F9" w:rsidRDefault="00334B59" w:rsidP="00334B59">
      <w:pPr>
        <w:jc w:val="both"/>
        <w:rPr>
          <w:rFonts w:ascii="Arial" w:hAnsi="Arial" w:cs="Arial"/>
          <w:szCs w:val="24"/>
        </w:rPr>
      </w:pPr>
      <w:r w:rsidRPr="00427D6A">
        <w:rPr>
          <w:rFonts w:ascii="Arial" w:hAnsi="Arial"/>
          <w:b/>
          <w:bCs/>
        </w:rPr>
        <w:t>Supplantation</w:t>
      </w:r>
      <w:r w:rsidR="00D63DD5" w:rsidRPr="00427D6A">
        <w:rPr>
          <w:rFonts w:ascii="Arial" w:hAnsi="Arial"/>
          <w:b/>
          <w:bCs/>
        </w:rPr>
        <w:t xml:space="preserve"> Considerations</w:t>
      </w:r>
      <w:r w:rsidR="00DB2039" w:rsidRPr="00427D6A">
        <w:rPr>
          <w:rFonts w:ascii="Arial" w:hAnsi="Arial"/>
          <w:b/>
          <w:bCs/>
        </w:rPr>
        <w:t xml:space="preserve"> in King County</w:t>
      </w:r>
      <w:r w:rsidR="00AF2A60" w:rsidRPr="00427D6A">
        <w:rPr>
          <w:rFonts w:ascii="Arial" w:hAnsi="Arial" w:cs="Arial"/>
          <w:b/>
          <w:bCs/>
          <w:szCs w:val="24"/>
        </w:rPr>
        <w:t>.</w:t>
      </w:r>
      <w:r w:rsidRPr="00427D6A">
        <w:rPr>
          <w:rFonts w:ascii="Arial" w:hAnsi="Arial" w:cs="Arial"/>
          <w:b/>
          <w:bCs/>
          <w:szCs w:val="24"/>
        </w:rPr>
        <w:t xml:space="preserve"> </w:t>
      </w:r>
      <w:r w:rsidRPr="00427D6A">
        <w:rPr>
          <w:rFonts w:ascii="Arial" w:hAnsi="Arial" w:cs="Arial"/>
          <w:szCs w:val="24"/>
        </w:rPr>
        <w:t>Under state law</w:t>
      </w:r>
      <w:r w:rsidRPr="00427D6A">
        <w:rPr>
          <w:rStyle w:val="FootnoteReference"/>
          <w:rFonts w:ascii="Arial" w:hAnsi="Arial" w:cs="Arial"/>
          <w:szCs w:val="24"/>
        </w:rPr>
        <w:footnoteReference w:id="38"/>
      </w:r>
      <w:r w:rsidRPr="00427D6A">
        <w:rPr>
          <w:rFonts w:ascii="Arial" w:hAnsi="Arial" w:cs="Arial"/>
          <w:szCs w:val="24"/>
        </w:rPr>
        <w:t xml:space="preserve">, </w:t>
      </w:r>
      <w:r w:rsidR="005038F8" w:rsidRPr="00427D6A">
        <w:rPr>
          <w:rFonts w:ascii="Arial" w:hAnsi="Arial" w:cs="Arial"/>
          <w:szCs w:val="24"/>
        </w:rPr>
        <w:t>levy lid lift proceeds</w:t>
      </w:r>
      <w:r w:rsidRPr="00427D6A">
        <w:rPr>
          <w:rFonts w:ascii="Arial" w:hAnsi="Arial" w:cs="Arial"/>
          <w:szCs w:val="24"/>
        </w:rPr>
        <w:t xml:space="preserve"> </w:t>
      </w:r>
      <w:r w:rsidR="006D3BBC">
        <w:rPr>
          <w:rFonts w:ascii="Arial" w:hAnsi="Arial" w:cs="Arial"/>
          <w:szCs w:val="24"/>
        </w:rPr>
        <w:t xml:space="preserve">may </w:t>
      </w:r>
      <w:r w:rsidRPr="00427D6A">
        <w:rPr>
          <w:rFonts w:ascii="Arial" w:hAnsi="Arial" w:cs="Arial"/>
          <w:szCs w:val="24"/>
        </w:rPr>
        <w:t xml:space="preserve">only be used for the specific limited purpose of the levy, as identified in the </w:t>
      </w:r>
      <w:r w:rsidR="00FD7C3D">
        <w:rPr>
          <w:rFonts w:ascii="Arial" w:hAnsi="Arial" w:cs="Arial"/>
          <w:szCs w:val="24"/>
        </w:rPr>
        <w:t>levy ordinance</w:t>
      </w:r>
      <w:r w:rsidRPr="00427D6A">
        <w:rPr>
          <w:rFonts w:ascii="Arial" w:hAnsi="Arial" w:cs="Arial"/>
          <w:szCs w:val="24"/>
        </w:rPr>
        <w:t xml:space="preserve">. </w:t>
      </w:r>
      <w:r w:rsidR="00B04AC6" w:rsidRPr="00427D6A">
        <w:rPr>
          <w:rFonts w:ascii="Arial" w:hAnsi="Arial" w:cs="Arial"/>
          <w:szCs w:val="24"/>
        </w:rPr>
        <w:t>Levy</w:t>
      </w:r>
      <w:r w:rsidRPr="00427D6A">
        <w:rPr>
          <w:rFonts w:ascii="Arial" w:hAnsi="Arial" w:cs="Arial"/>
          <w:szCs w:val="24"/>
        </w:rPr>
        <w:t xml:space="preserve"> </w:t>
      </w:r>
      <w:r w:rsidR="00902542" w:rsidRPr="00427D6A">
        <w:rPr>
          <w:rFonts w:ascii="Arial" w:hAnsi="Arial" w:cs="Arial"/>
          <w:szCs w:val="24"/>
        </w:rPr>
        <w:t>proceeds</w:t>
      </w:r>
      <w:r w:rsidR="005038F8" w:rsidRPr="00427D6A">
        <w:rPr>
          <w:rFonts w:ascii="Arial" w:hAnsi="Arial" w:cs="Arial"/>
          <w:szCs w:val="24"/>
        </w:rPr>
        <w:t xml:space="preserve"> in King County</w:t>
      </w:r>
      <w:r w:rsidR="00BB00AE" w:rsidRPr="00427D6A">
        <w:rPr>
          <w:rFonts w:ascii="Arial" w:hAnsi="Arial" w:cs="Arial"/>
          <w:szCs w:val="24"/>
        </w:rPr>
        <w:t>, prior to a recent change in state law</w:t>
      </w:r>
      <w:r w:rsidR="00902542" w:rsidRPr="00427D6A">
        <w:rPr>
          <w:rFonts w:ascii="Arial" w:hAnsi="Arial" w:cs="Arial"/>
          <w:szCs w:val="24"/>
        </w:rPr>
        <w:t xml:space="preserve"> </w:t>
      </w:r>
      <w:r w:rsidR="005038F8" w:rsidRPr="00427D6A">
        <w:rPr>
          <w:rFonts w:ascii="Arial" w:hAnsi="Arial" w:cs="Arial"/>
          <w:szCs w:val="24"/>
        </w:rPr>
        <w:t>(see below)</w:t>
      </w:r>
      <w:r w:rsidR="00BB00AE" w:rsidRPr="00427D6A">
        <w:rPr>
          <w:rFonts w:ascii="Arial" w:hAnsi="Arial" w:cs="Arial"/>
          <w:szCs w:val="24"/>
        </w:rPr>
        <w:t>,</w:t>
      </w:r>
      <w:r w:rsidR="00B04AC6" w:rsidRPr="00427D6A">
        <w:rPr>
          <w:rFonts w:ascii="Arial" w:hAnsi="Arial" w:cs="Arial"/>
          <w:szCs w:val="24"/>
        </w:rPr>
        <w:t xml:space="preserve"> could be</w:t>
      </w:r>
      <w:r w:rsidRPr="00427D6A">
        <w:rPr>
          <w:rFonts w:ascii="Arial" w:hAnsi="Arial" w:cs="Arial"/>
          <w:szCs w:val="24"/>
        </w:rPr>
        <w:t xml:space="preserve"> used to provide for existing programs and services, provided the levy </w:t>
      </w:r>
      <w:r w:rsidR="00902542" w:rsidRPr="00427D6A">
        <w:rPr>
          <w:rFonts w:ascii="Arial" w:hAnsi="Arial" w:cs="Arial"/>
          <w:szCs w:val="24"/>
        </w:rPr>
        <w:t xml:space="preserve">proceeds </w:t>
      </w:r>
      <w:r w:rsidRPr="00427D6A">
        <w:rPr>
          <w:rFonts w:ascii="Arial" w:hAnsi="Arial" w:cs="Arial"/>
          <w:szCs w:val="24"/>
        </w:rPr>
        <w:t>supplement, but not supplant existing funds</w:t>
      </w:r>
      <w:r w:rsidR="00673A18" w:rsidRPr="00427D6A">
        <w:rPr>
          <w:rFonts w:ascii="Arial" w:hAnsi="Arial" w:cs="Arial"/>
          <w:szCs w:val="24"/>
        </w:rPr>
        <w:t xml:space="preserve"> – with the determination of existing funds being</w:t>
      </w:r>
      <w:r w:rsidRPr="00427D6A">
        <w:rPr>
          <w:rFonts w:ascii="Arial" w:hAnsi="Arial" w:cs="Arial"/>
          <w:szCs w:val="24"/>
        </w:rPr>
        <w:t xml:space="preserve"> based on actual spending in the year in which the levy </w:t>
      </w:r>
      <w:r w:rsidR="00902542" w:rsidRPr="00427D6A">
        <w:rPr>
          <w:rFonts w:ascii="Arial" w:hAnsi="Arial" w:cs="Arial"/>
          <w:szCs w:val="24"/>
        </w:rPr>
        <w:t>was</w:t>
      </w:r>
      <w:r w:rsidRPr="00427D6A">
        <w:rPr>
          <w:rFonts w:ascii="Arial" w:hAnsi="Arial" w:cs="Arial"/>
          <w:szCs w:val="24"/>
        </w:rPr>
        <w:t xml:space="preserve"> </w:t>
      </w:r>
      <w:r w:rsidR="00FD7C3D">
        <w:rPr>
          <w:rFonts w:ascii="Arial" w:hAnsi="Arial" w:cs="Arial"/>
          <w:szCs w:val="24"/>
        </w:rPr>
        <w:t>approved by the voters</w:t>
      </w:r>
      <w:r w:rsidR="00B04AC6" w:rsidRPr="00427D6A">
        <w:rPr>
          <w:rFonts w:ascii="Arial" w:hAnsi="Arial" w:cs="Arial"/>
          <w:szCs w:val="24"/>
        </w:rPr>
        <w:t>.</w:t>
      </w:r>
      <w:r w:rsidRPr="00427D6A">
        <w:rPr>
          <w:rFonts w:ascii="Arial" w:hAnsi="Arial" w:cs="Arial"/>
          <w:szCs w:val="24"/>
        </w:rPr>
        <w:t xml:space="preserve"> Existing funding</w:t>
      </w:r>
      <w:r w:rsidR="00673A18" w:rsidRPr="00427D6A">
        <w:rPr>
          <w:rFonts w:ascii="Arial" w:hAnsi="Arial" w:cs="Arial"/>
          <w:szCs w:val="24"/>
        </w:rPr>
        <w:t>, however,</w:t>
      </w:r>
      <w:r w:rsidRPr="00427D6A">
        <w:rPr>
          <w:rFonts w:ascii="Arial" w:hAnsi="Arial" w:cs="Arial"/>
          <w:szCs w:val="24"/>
        </w:rPr>
        <w:t xml:space="preserve"> exclude</w:t>
      </w:r>
      <w:r w:rsidR="001702DF" w:rsidRPr="00427D6A">
        <w:rPr>
          <w:rFonts w:ascii="Arial" w:hAnsi="Arial" w:cs="Arial"/>
          <w:szCs w:val="24"/>
        </w:rPr>
        <w:t>d</w:t>
      </w:r>
      <w:r w:rsidRPr="00427D6A">
        <w:rPr>
          <w:rFonts w:ascii="Arial" w:hAnsi="Arial" w:cs="Arial"/>
          <w:szCs w:val="24"/>
        </w:rPr>
        <w:t xml:space="preserve"> lost federal funds, </w:t>
      </w:r>
      <w:proofErr w:type="gramStart"/>
      <w:r w:rsidRPr="00427D6A">
        <w:rPr>
          <w:rFonts w:ascii="Arial" w:hAnsi="Arial" w:cs="Arial"/>
          <w:szCs w:val="24"/>
        </w:rPr>
        <w:t>lost</w:t>
      </w:r>
      <w:proofErr w:type="gramEnd"/>
      <w:r w:rsidRPr="00427D6A">
        <w:rPr>
          <w:rFonts w:ascii="Arial" w:hAnsi="Arial" w:cs="Arial"/>
          <w:szCs w:val="24"/>
        </w:rPr>
        <w:t xml:space="preserve"> or expired state grants or loans, extraordinary events not likely to reoccur, changes in contract provisions beyond the control of the taxing district receiving the services, and major nonrecurring capital expenditures.</w:t>
      </w:r>
    </w:p>
    <w:p w14:paraId="2088B6AF" w14:textId="77777777" w:rsidR="00334B59" w:rsidRPr="00FC79F9" w:rsidRDefault="00334B59" w:rsidP="00334B59">
      <w:pPr>
        <w:rPr>
          <w:rFonts w:ascii="Arial" w:hAnsi="Arial" w:cs="Arial"/>
          <w:szCs w:val="24"/>
        </w:rPr>
      </w:pPr>
    </w:p>
    <w:p w14:paraId="59E2B8AD" w14:textId="62BE355B" w:rsidR="00B04AC6" w:rsidRDefault="00B04AC6" w:rsidP="00334B59">
      <w:pPr>
        <w:rPr>
          <w:rFonts w:ascii="Arial" w:hAnsi="Arial"/>
        </w:rPr>
      </w:pPr>
      <w:r w:rsidRPr="00427D6A">
        <w:rPr>
          <w:rFonts w:ascii="Arial" w:hAnsi="Arial" w:cs="Arial"/>
          <w:szCs w:val="24"/>
          <w:u w:val="single"/>
        </w:rPr>
        <w:t xml:space="preserve">Change </w:t>
      </w:r>
      <w:r>
        <w:rPr>
          <w:rFonts w:ascii="Arial" w:hAnsi="Arial" w:cs="Arial"/>
          <w:szCs w:val="24"/>
          <w:u w:val="single"/>
        </w:rPr>
        <w:t xml:space="preserve">for King County, </w:t>
      </w:r>
      <w:r w:rsidR="006E4B0C">
        <w:rPr>
          <w:rFonts w:ascii="Arial" w:hAnsi="Arial" w:cs="Arial"/>
          <w:szCs w:val="24"/>
          <w:u w:val="single"/>
        </w:rPr>
        <w:t>e</w:t>
      </w:r>
      <w:r>
        <w:rPr>
          <w:rFonts w:ascii="Arial" w:hAnsi="Arial" w:cs="Arial"/>
          <w:szCs w:val="24"/>
          <w:u w:val="single"/>
        </w:rPr>
        <w:t>ffective May 13, 2021</w:t>
      </w:r>
      <w:r>
        <w:rPr>
          <w:rFonts w:ascii="Arial" w:hAnsi="Arial" w:cs="Arial"/>
          <w:szCs w:val="24"/>
        </w:rPr>
        <w:t xml:space="preserve">. </w:t>
      </w:r>
      <w:r w:rsidRPr="00940876">
        <w:rPr>
          <w:rFonts w:ascii="Arial" w:hAnsi="Arial"/>
        </w:rPr>
        <w:t xml:space="preserve">A </w:t>
      </w:r>
      <w:r>
        <w:rPr>
          <w:rFonts w:ascii="Arial" w:hAnsi="Arial"/>
        </w:rPr>
        <w:t>H</w:t>
      </w:r>
      <w:r w:rsidRPr="00940876">
        <w:rPr>
          <w:rFonts w:ascii="Arial" w:hAnsi="Arial"/>
        </w:rPr>
        <w:t xml:space="preserve">ouse bill introduced </w:t>
      </w:r>
      <w:r>
        <w:rPr>
          <w:rFonts w:ascii="Arial" w:hAnsi="Arial"/>
        </w:rPr>
        <w:t xml:space="preserve">and passed by the State Legislature during its 2021 </w:t>
      </w:r>
      <w:r w:rsidRPr="00940876">
        <w:rPr>
          <w:rFonts w:ascii="Arial" w:hAnsi="Arial"/>
        </w:rPr>
        <w:t>Session</w:t>
      </w:r>
      <w:r>
        <w:rPr>
          <w:rFonts w:ascii="Arial" w:hAnsi="Arial"/>
        </w:rPr>
        <w:t xml:space="preserve"> removes the supplantation restriction for levies in </w:t>
      </w:r>
      <w:r w:rsidR="006E4B0C">
        <w:rPr>
          <w:rFonts w:ascii="Arial" w:hAnsi="Arial"/>
        </w:rPr>
        <w:t>counties with a population over 1.5 million (</w:t>
      </w:r>
      <w:r w:rsidR="008240AD">
        <w:rPr>
          <w:rFonts w:ascii="Arial" w:hAnsi="Arial"/>
        </w:rPr>
        <w:t>i.e.,</w:t>
      </w:r>
      <w:r w:rsidR="006E4B0C">
        <w:rPr>
          <w:rFonts w:ascii="Arial" w:hAnsi="Arial"/>
        </w:rPr>
        <w:t xml:space="preserve"> King County) </w:t>
      </w:r>
      <w:r>
        <w:rPr>
          <w:rFonts w:ascii="Arial" w:hAnsi="Arial"/>
        </w:rPr>
        <w:t>approved in calendar years 2015 through 2022.</w:t>
      </w:r>
      <w:r w:rsidR="00673A18">
        <w:rPr>
          <w:rStyle w:val="FootnoteReference"/>
          <w:rFonts w:ascii="Arial" w:hAnsi="Arial"/>
        </w:rPr>
        <w:footnoteReference w:id="39"/>
      </w:r>
    </w:p>
    <w:p w14:paraId="14E19F31" w14:textId="7BF01122" w:rsidR="00376829" w:rsidRDefault="00376829" w:rsidP="001C4B19">
      <w:pPr>
        <w:jc w:val="both"/>
        <w:rPr>
          <w:rFonts w:ascii="Arial" w:hAnsi="Arial" w:cs="Arial"/>
          <w:b/>
          <w:szCs w:val="24"/>
          <w:u w:val="single"/>
        </w:rPr>
      </w:pPr>
    </w:p>
    <w:p w14:paraId="7042C425" w14:textId="14AF3DD3" w:rsidR="00F86B45" w:rsidRDefault="00F86B45" w:rsidP="00F86B45">
      <w:pPr>
        <w:jc w:val="both"/>
        <w:rPr>
          <w:rFonts w:ascii="Arial" w:hAnsi="Arial" w:cs="Arial"/>
          <w:bCs/>
          <w:szCs w:val="24"/>
        </w:rPr>
      </w:pPr>
      <w:r w:rsidRPr="002109B4">
        <w:rPr>
          <w:rFonts w:ascii="Arial" w:hAnsi="Arial"/>
          <w:b/>
          <w:bCs/>
        </w:rPr>
        <w:t>Potential Policy Issues</w:t>
      </w:r>
      <w:r w:rsidR="005A7461" w:rsidRPr="00743B1E">
        <w:rPr>
          <w:rFonts w:ascii="Arial" w:hAnsi="Arial"/>
          <w:b/>
          <w:bCs/>
        </w:rPr>
        <w:t xml:space="preserve">. </w:t>
      </w:r>
      <w:r w:rsidR="005A7461" w:rsidRPr="008240AD">
        <w:rPr>
          <w:rFonts w:ascii="Arial" w:hAnsi="Arial" w:cs="Arial"/>
          <w:bCs/>
          <w:szCs w:val="24"/>
        </w:rPr>
        <w:t>Staff have identified some potential policy issues as summarized below.</w:t>
      </w:r>
    </w:p>
    <w:p w14:paraId="40CB3F5C" w14:textId="504A88E2" w:rsidR="000E65AD" w:rsidRDefault="000E65AD" w:rsidP="00F86B45">
      <w:pPr>
        <w:jc w:val="both"/>
        <w:rPr>
          <w:rFonts w:ascii="Arial" w:hAnsi="Arial" w:cs="Arial"/>
          <w:bCs/>
          <w:szCs w:val="24"/>
        </w:rPr>
      </w:pPr>
    </w:p>
    <w:p w14:paraId="26EFF849" w14:textId="6045D684" w:rsidR="000E65AD" w:rsidRPr="000E65AD" w:rsidRDefault="000E65AD" w:rsidP="000E65AD">
      <w:pPr>
        <w:pStyle w:val="ListParagraph0"/>
        <w:numPr>
          <w:ilvl w:val="0"/>
          <w:numId w:val="23"/>
        </w:numPr>
        <w:jc w:val="both"/>
        <w:rPr>
          <w:rFonts w:ascii="Arial" w:hAnsi="Arial" w:cs="Arial"/>
          <w:b/>
          <w:bCs/>
        </w:rPr>
      </w:pPr>
      <w:r w:rsidRPr="002109B4">
        <w:rPr>
          <w:rFonts w:ascii="Arial" w:hAnsi="Arial" w:cs="Arial"/>
          <w:i/>
          <w:iCs/>
        </w:rPr>
        <w:t>Capital Grants Program Grant Amounts</w:t>
      </w:r>
      <w:r w:rsidR="00B44FD8">
        <w:rPr>
          <w:rFonts w:ascii="Arial" w:hAnsi="Arial" w:cs="Arial"/>
          <w:i/>
          <w:iCs/>
        </w:rPr>
        <w:t xml:space="preserve"> and Eligibility</w:t>
      </w:r>
      <w:r>
        <w:rPr>
          <w:rFonts w:ascii="Arial" w:hAnsi="Arial" w:cs="Arial"/>
        </w:rPr>
        <w:t>. The</w:t>
      </w:r>
      <w:r w:rsidRPr="000E65AD">
        <w:rPr>
          <w:rFonts w:ascii="Arial" w:hAnsi="Arial" w:cs="Arial"/>
        </w:rPr>
        <w:t xml:space="preserve"> </w:t>
      </w:r>
      <w:r w:rsidR="006D3BBC">
        <w:rPr>
          <w:rFonts w:ascii="Arial" w:hAnsi="Arial" w:cs="Arial"/>
        </w:rPr>
        <w:t>transmitted</w:t>
      </w:r>
      <w:r w:rsidRPr="000E65AD">
        <w:rPr>
          <w:rFonts w:ascii="Arial" w:hAnsi="Arial" w:cs="Arial"/>
        </w:rPr>
        <w:t xml:space="preserve"> plan does not specify minimum or maximum </w:t>
      </w:r>
      <w:r>
        <w:rPr>
          <w:rFonts w:ascii="Arial" w:hAnsi="Arial" w:cs="Arial"/>
        </w:rPr>
        <w:t xml:space="preserve">amount for capital </w:t>
      </w:r>
      <w:r w:rsidRPr="000E65AD">
        <w:rPr>
          <w:rFonts w:ascii="Arial" w:hAnsi="Arial" w:cs="Arial"/>
        </w:rPr>
        <w:t xml:space="preserve">grant awards, leveraging requirements, the types of organizations that would be eligible for </w:t>
      </w:r>
      <w:r>
        <w:rPr>
          <w:rFonts w:ascii="Arial" w:hAnsi="Arial" w:cs="Arial"/>
        </w:rPr>
        <w:t xml:space="preserve">program </w:t>
      </w:r>
      <w:r w:rsidRPr="000E65AD">
        <w:rPr>
          <w:rFonts w:ascii="Arial" w:hAnsi="Arial" w:cs="Arial"/>
        </w:rPr>
        <w:t>grants</w:t>
      </w:r>
      <w:r w:rsidR="001E17D3">
        <w:rPr>
          <w:rFonts w:ascii="Arial" w:hAnsi="Arial" w:cs="Arial"/>
        </w:rPr>
        <w:t>, or how to allocate funds among the various priorities, other than limiting 2022 and 2023 grants to Priority 1 and Priority 2 projects</w:t>
      </w:r>
      <w:r w:rsidRPr="000E65AD">
        <w:rPr>
          <w:rFonts w:ascii="Arial" w:hAnsi="Arial" w:cs="Arial"/>
        </w:rPr>
        <w:t>. Executive staff indicate that the intent was to allow for flexibility in implementation or to allow for Council to provide policy direction.</w:t>
      </w:r>
      <w:r w:rsidR="006D3BBC">
        <w:rPr>
          <w:rFonts w:ascii="Arial" w:hAnsi="Arial" w:cs="Arial"/>
        </w:rPr>
        <w:t xml:space="preserve"> Whether or not to specify grant award thresholds</w:t>
      </w:r>
      <w:r w:rsidR="00761583">
        <w:rPr>
          <w:rFonts w:ascii="Arial" w:hAnsi="Arial" w:cs="Arial"/>
        </w:rPr>
        <w:t>, how to allocate funds among the various priorities,</w:t>
      </w:r>
      <w:r w:rsidR="006D3BBC">
        <w:rPr>
          <w:rFonts w:ascii="Arial" w:hAnsi="Arial" w:cs="Arial"/>
        </w:rPr>
        <w:t xml:space="preserve"> </w:t>
      </w:r>
      <w:r w:rsidR="00B44FD8">
        <w:rPr>
          <w:rFonts w:ascii="Arial" w:hAnsi="Arial" w:cs="Arial"/>
        </w:rPr>
        <w:t xml:space="preserve">or organizations that would be eligible </w:t>
      </w:r>
      <w:r w:rsidR="006D3BBC">
        <w:rPr>
          <w:rFonts w:ascii="Arial" w:hAnsi="Arial" w:cs="Arial"/>
        </w:rPr>
        <w:t>presents a policy choice</w:t>
      </w:r>
    </w:p>
    <w:p w14:paraId="48505120" w14:textId="6DB579DC" w:rsidR="00CE2C65" w:rsidRDefault="00B223C6" w:rsidP="002109B4">
      <w:pPr>
        <w:pStyle w:val="ListParagraph0"/>
        <w:numPr>
          <w:ilvl w:val="0"/>
          <w:numId w:val="23"/>
        </w:numPr>
        <w:jc w:val="both"/>
        <w:rPr>
          <w:rFonts w:ascii="Arial" w:hAnsi="Arial"/>
          <w:b/>
          <w:bCs/>
        </w:rPr>
      </w:pPr>
      <w:r w:rsidRPr="002109B4">
        <w:rPr>
          <w:rFonts w:ascii="Arial" w:hAnsi="Arial"/>
          <w:i/>
          <w:iCs/>
        </w:rPr>
        <w:t xml:space="preserve">Evaluation and Performance </w:t>
      </w:r>
      <w:r w:rsidR="00E816C0">
        <w:rPr>
          <w:rFonts w:ascii="Arial" w:hAnsi="Arial"/>
          <w:i/>
          <w:iCs/>
        </w:rPr>
        <w:t>Measurement</w:t>
      </w:r>
      <w:r w:rsidRPr="002109B4">
        <w:rPr>
          <w:rFonts w:ascii="Arial" w:hAnsi="Arial"/>
          <w:i/>
          <w:iCs/>
        </w:rPr>
        <w:t xml:space="preserve"> Plan</w:t>
      </w:r>
      <w:r w:rsidRPr="008240AD">
        <w:rPr>
          <w:rFonts w:ascii="Arial" w:hAnsi="Arial"/>
        </w:rPr>
        <w:t>. T</w:t>
      </w:r>
      <w:r w:rsidRPr="00CE2C65">
        <w:rPr>
          <w:rFonts w:ascii="Arial" w:hAnsi="Arial"/>
        </w:rPr>
        <w:t xml:space="preserve">he transmitted </w:t>
      </w:r>
      <w:r w:rsidR="00E75D4E">
        <w:rPr>
          <w:rFonts w:ascii="Arial" w:hAnsi="Arial"/>
        </w:rPr>
        <w:t>legislation</w:t>
      </w:r>
      <w:r w:rsidR="00E75D4E" w:rsidRPr="00CE2C65">
        <w:rPr>
          <w:rFonts w:ascii="Arial" w:hAnsi="Arial"/>
        </w:rPr>
        <w:t xml:space="preserve"> </w:t>
      </w:r>
      <w:r w:rsidRPr="00CE2C65">
        <w:rPr>
          <w:rFonts w:ascii="Arial" w:hAnsi="Arial"/>
        </w:rPr>
        <w:t>does not require transmittal of a</w:t>
      </w:r>
      <w:r w:rsidR="00E816C0">
        <w:rPr>
          <w:rFonts w:ascii="Arial" w:hAnsi="Arial"/>
        </w:rPr>
        <w:t xml:space="preserve">n updated </w:t>
      </w:r>
      <w:r w:rsidRPr="00CE2C65">
        <w:rPr>
          <w:rFonts w:ascii="Arial" w:hAnsi="Arial"/>
        </w:rPr>
        <w:t>evaluation plan</w:t>
      </w:r>
      <w:r w:rsidR="00E816C0">
        <w:rPr>
          <w:rFonts w:ascii="Arial" w:hAnsi="Arial"/>
        </w:rPr>
        <w:t xml:space="preserve">, though the proposed implementation plan indicates that BSK </w:t>
      </w:r>
      <w:r w:rsidR="00E816C0" w:rsidRPr="00F318FB">
        <w:rPr>
          <w:rFonts w:ascii="Arial" w:hAnsi="Arial" w:cs="Arial"/>
        </w:rPr>
        <w:t>will build on the framework</w:t>
      </w:r>
      <w:r w:rsidR="00E816C0">
        <w:rPr>
          <w:rFonts w:ascii="Arial" w:hAnsi="Arial" w:cs="Arial"/>
        </w:rPr>
        <w:t xml:space="preserve"> (EPMP)</w:t>
      </w:r>
      <w:r w:rsidR="00E816C0" w:rsidRPr="00F318FB">
        <w:rPr>
          <w:rFonts w:ascii="Arial" w:hAnsi="Arial" w:cs="Arial"/>
        </w:rPr>
        <w:t xml:space="preserve"> established for the </w:t>
      </w:r>
      <w:r w:rsidR="00E816C0">
        <w:rPr>
          <w:rFonts w:ascii="Arial" w:hAnsi="Arial" w:cs="Arial"/>
        </w:rPr>
        <w:t>initial</w:t>
      </w:r>
      <w:r w:rsidR="00E816C0" w:rsidRPr="00F318FB">
        <w:rPr>
          <w:rFonts w:ascii="Arial" w:hAnsi="Arial" w:cs="Arial"/>
        </w:rPr>
        <w:t xml:space="preserve"> levy. </w:t>
      </w:r>
      <w:r w:rsidR="003E6B9C">
        <w:rPr>
          <w:rFonts w:ascii="Arial" w:hAnsi="Arial" w:cs="Arial"/>
        </w:rPr>
        <w:t>An example program evaluation plan f</w:t>
      </w:r>
      <w:r w:rsidR="0036198F">
        <w:rPr>
          <w:rFonts w:ascii="Arial" w:hAnsi="Arial" w:cs="Arial"/>
        </w:rPr>
        <w:t xml:space="preserve">or the current levy </w:t>
      </w:r>
      <w:r w:rsidR="003E6B9C">
        <w:rPr>
          <w:rFonts w:ascii="Arial" w:hAnsi="Arial" w:cs="Arial"/>
        </w:rPr>
        <w:t>is included as an appendix to the transmitted plan (Appendix K)</w:t>
      </w:r>
      <w:r w:rsidR="0036198F">
        <w:rPr>
          <w:rFonts w:ascii="Arial" w:hAnsi="Arial" w:cs="Arial"/>
        </w:rPr>
        <w:t>. The plan notes that the evaluation plan template is planned to be updated for 2022-</w:t>
      </w:r>
      <w:r w:rsidR="0036198F">
        <w:rPr>
          <w:rFonts w:ascii="Arial" w:hAnsi="Arial" w:cs="Arial"/>
        </w:rPr>
        <w:lastRenderedPageBreak/>
        <w:t>2027.</w:t>
      </w:r>
      <w:r w:rsidR="003E6B9C">
        <w:rPr>
          <w:rFonts w:ascii="Arial" w:hAnsi="Arial" w:cs="Arial"/>
        </w:rPr>
        <w:t xml:space="preserve"> </w:t>
      </w:r>
      <w:r w:rsidR="003E6B9C">
        <w:rPr>
          <w:rFonts w:ascii="Arial" w:hAnsi="Arial"/>
        </w:rPr>
        <w:t xml:space="preserve">Additionally, proposed performance measures for each levy investment area are planned to be included in the RFPs, making the timeline for developing and reporting measures distinct for each </w:t>
      </w:r>
      <w:r w:rsidR="003E6B9C" w:rsidRPr="003F0657">
        <w:rPr>
          <w:rFonts w:ascii="Arial" w:hAnsi="Arial"/>
        </w:rPr>
        <w:t>program.</w:t>
      </w:r>
      <w:r w:rsidR="003E6B9C">
        <w:rPr>
          <w:rFonts w:ascii="Arial" w:hAnsi="Arial"/>
        </w:rPr>
        <w:t xml:space="preserve"> </w:t>
      </w:r>
      <w:r w:rsidR="00E816C0">
        <w:rPr>
          <w:rFonts w:ascii="Arial" w:hAnsi="Arial"/>
        </w:rPr>
        <w:t xml:space="preserve">Whether or not to require an updated </w:t>
      </w:r>
      <w:r w:rsidR="003E6B9C">
        <w:rPr>
          <w:rFonts w:ascii="Arial" w:hAnsi="Arial"/>
        </w:rPr>
        <w:t>EPMP</w:t>
      </w:r>
      <w:r w:rsidRPr="00CE2C65">
        <w:rPr>
          <w:rFonts w:ascii="Arial" w:hAnsi="Arial"/>
        </w:rPr>
        <w:t xml:space="preserve"> presents a policy choice.</w:t>
      </w:r>
    </w:p>
    <w:p w14:paraId="1E26630F" w14:textId="2A6FED3E" w:rsidR="005A780B" w:rsidRPr="002109B4" w:rsidRDefault="00B223C6" w:rsidP="002109B4">
      <w:pPr>
        <w:pStyle w:val="ListParagraph0"/>
        <w:numPr>
          <w:ilvl w:val="0"/>
          <w:numId w:val="23"/>
        </w:numPr>
        <w:jc w:val="both"/>
        <w:rPr>
          <w:rFonts w:ascii="Arial" w:hAnsi="Arial"/>
          <w:b/>
          <w:bCs/>
        </w:rPr>
      </w:pPr>
      <w:r w:rsidRPr="002109B4">
        <w:rPr>
          <w:rFonts w:ascii="Arial" w:hAnsi="Arial"/>
          <w:i/>
          <w:iCs/>
        </w:rPr>
        <w:t xml:space="preserve">CYAB stipends and </w:t>
      </w:r>
      <w:r w:rsidR="00CE2C65" w:rsidRPr="002109B4">
        <w:rPr>
          <w:rFonts w:ascii="Arial" w:hAnsi="Arial"/>
          <w:i/>
          <w:iCs/>
        </w:rPr>
        <w:t>P</w:t>
      </w:r>
      <w:r w:rsidRPr="002109B4">
        <w:rPr>
          <w:rFonts w:ascii="Arial" w:hAnsi="Arial"/>
          <w:i/>
          <w:iCs/>
        </w:rPr>
        <w:t xml:space="preserve">ro-rationing </w:t>
      </w:r>
      <w:r w:rsidR="00CE2C65" w:rsidRPr="002109B4">
        <w:rPr>
          <w:rFonts w:ascii="Arial" w:hAnsi="Arial"/>
          <w:i/>
          <w:iCs/>
        </w:rPr>
        <w:t>M</w:t>
      </w:r>
      <w:r w:rsidRPr="002109B4">
        <w:rPr>
          <w:rFonts w:ascii="Arial" w:hAnsi="Arial"/>
          <w:i/>
          <w:iCs/>
        </w:rPr>
        <w:t>itigation</w:t>
      </w:r>
      <w:r w:rsidR="00CE2C65" w:rsidRPr="002109B4">
        <w:rPr>
          <w:rFonts w:ascii="Arial" w:hAnsi="Arial"/>
          <w:i/>
          <w:iCs/>
        </w:rPr>
        <w:t xml:space="preserve"> Set Asides</w:t>
      </w:r>
      <w:r w:rsidRPr="008240AD">
        <w:rPr>
          <w:rFonts w:ascii="Arial" w:hAnsi="Arial"/>
        </w:rPr>
        <w:t xml:space="preserve">. Per </w:t>
      </w:r>
      <w:r w:rsidR="00CE2C65">
        <w:rPr>
          <w:rFonts w:ascii="Arial" w:hAnsi="Arial"/>
        </w:rPr>
        <w:t>Ordinance 19267</w:t>
      </w:r>
      <w:r w:rsidRPr="008240AD">
        <w:rPr>
          <w:rFonts w:ascii="Arial" w:hAnsi="Arial"/>
        </w:rPr>
        <w:t xml:space="preserve">, </w:t>
      </w:r>
      <w:r w:rsidR="00CE2C65">
        <w:rPr>
          <w:rFonts w:ascii="Arial" w:hAnsi="Arial"/>
        </w:rPr>
        <w:t>the Five Percent</w:t>
      </w:r>
      <w:r w:rsidRPr="008240AD">
        <w:rPr>
          <w:rFonts w:ascii="Arial" w:hAnsi="Arial"/>
        </w:rPr>
        <w:t xml:space="preserve"> allocation is intended to </w:t>
      </w:r>
      <w:r w:rsidR="00E32EB2">
        <w:rPr>
          <w:rFonts w:ascii="Arial" w:hAnsi="Arial"/>
        </w:rPr>
        <w:t>include</w:t>
      </w:r>
      <w:r w:rsidR="00E32EB2" w:rsidRPr="00CE2C65">
        <w:rPr>
          <w:rFonts w:ascii="Arial" w:hAnsi="Arial"/>
        </w:rPr>
        <w:t xml:space="preserve"> </w:t>
      </w:r>
      <w:r w:rsidRPr="00CE2C65">
        <w:rPr>
          <w:rFonts w:ascii="Arial" w:hAnsi="Arial"/>
        </w:rPr>
        <w:t>performance measurement</w:t>
      </w:r>
      <w:r w:rsidR="00CE2C65">
        <w:rPr>
          <w:rFonts w:ascii="Arial" w:hAnsi="Arial"/>
        </w:rPr>
        <w:t xml:space="preserve"> and </w:t>
      </w:r>
      <w:r w:rsidRPr="008240AD">
        <w:rPr>
          <w:rFonts w:ascii="Arial" w:hAnsi="Arial"/>
        </w:rPr>
        <w:t>data and evaluation</w:t>
      </w:r>
      <w:r w:rsidR="00E32EB2">
        <w:rPr>
          <w:rFonts w:ascii="Arial" w:hAnsi="Arial"/>
        </w:rPr>
        <w:t>,</w:t>
      </w:r>
      <w:r w:rsidR="00CE2C65">
        <w:rPr>
          <w:rFonts w:ascii="Arial" w:hAnsi="Arial"/>
        </w:rPr>
        <w:t xml:space="preserve"> </w:t>
      </w:r>
      <w:r w:rsidRPr="008240AD">
        <w:rPr>
          <w:rFonts w:ascii="Arial" w:hAnsi="Arial"/>
        </w:rPr>
        <w:t>CYAB stip</w:t>
      </w:r>
      <w:r w:rsidRPr="00CE2C65">
        <w:rPr>
          <w:rFonts w:ascii="Arial" w:hAnsi="Arial"/>
        </w:rPr>
        <w:t xml:space="preserve">ends, and pro-rationing mitigation (up to $1 million). However, the transmitted plan does not delineate a specific set-aside out of the estimated </w:t>
      </w:r>
      <w:r w:rsidR="00CE2C65" w:rsidRPr="002109B4">
        <w:rPr>
          <w:rFonts w:ascii="Arial" w:hAnsi="Arial" w:cs="Arial"/>
        </w:rPr>
        <w:t xml:space="preserve">$29.1 </w:t>
      </w:r>
      <w:r w:rsidR="00CE2C65" w:rsidRPr="008240AD">
        <w:rPr>
          <w:rFonts w:ascii="Arial" w:hAnsi="Arial" w:cs="Arial"/>
        </w:rPr>
        <w:t xml:space="preserve">million for </w:t>
      </w:r>
      <w:r w:rsidR="00CE2C65">
        <w:rPr>
          <w:rFonts w:ascii="Arial" w:hAnsi="Arial" w:cs="Arial"/>
        </w:rPr>
        <w:t>the Board stipends or pro-rationing mitigation</w:t>
      </w:r>
      <w:r w:rsidR="00CE2C65" w:rsidRPr="008240AD">
        <w:rPr>
          <w:rFonts w:ascii="Arial" w:hAnsi="Arial" w:cs="Arial"/>
        </w:rPr>
        <w:t>. Rather, any such expe</w:t>
      </w:r>
      <w:r w:rsidR="00CE2C65" w:rsidRPr="00CE2C65">
        <w:rPr>
          <w:rFonts w:ascii="Arial" w:hAnsi="Arial" w:cs="Arial"/>
        </w:rPr>
        <w:t xml:space="preserve">nditures would be deducted from the </w:t>
      </w:r>
      <w:r w:rsidR="00CE2C65">
        <w:rPr>
          <w:rFonts w:ascii="Arial" w:hAnsi="Arial" w:cs="Arial"/>
        </w:rPr>
        <w:t>overall allocation’s funding</w:t>
      </w:r>
      <w:r w:rsidR="00CE2C65" w:rsidRPr="008240AD">
        <w:rPr>
          <w:rFonts w:ascii="Arial" w:hAnsi="Arial" w:cs="Arial"/>
        </w:rPr>
        <w:t>. Whether or not to delineate</w:t>
      </w:r>
      <w:r w:rsidR="00CE2C65" w:rsidRPr="00CE2C65">
        <w:rPr>
          <w:rFonts w:ascii="Arial" w:hAnsi="Arial" w:cs="Arial"/>
        </w:rPr>
        <w:t xml:space="preserve"> a specific </w:t>
      </w:r>
      <w:r w:rsidR="00CE2C65">
        <w:rPr>
          <w:rFonts w:ascii="Arial" w:hAnsi="Arial" w:cs="Arial"/>
        </w:rPr>
        <w:t>set aside</w:t>
      </w:r>
      <w:r w:rsidR="00CE2C65" w:rsidRPr="008240AD">
        <w:rPr>
          <w:rFonts w:ascii="Arial" w:hAnsi="Arial" w:cs="Arial"/>
        </w:rPr>
        <w:t xml:space="preserve"> for each pro</w:t>
      </w:r>
      <w:r w:rsidR="00CE2C65" w:rsidRPr="00CE2C65">
        <w:rPr>
          <w:rFonts w:ascii="Arial" w:hAnsi="Arial" w:cs="Arial"/>
        </w:rPr>
        <w:t>gram presents a policy choice.</w:t>
      </w:r>
    </w:p>
    <w:p w14:paraId="588E904D" w14:textId="5B4DAC48" w:rsidR="00F86B45" w:rsidRPr="00761583" w:rsidRDefault="005A780B" w:rsidP="002109B4">
      <w:pPr>
        <w:pStyle w:val="ListParagraph0"/>
        <w:numPr>
          <w:ilvl w:val="0"/>
          <w:numId w:val="23"/>
        </w:numPr>
        <w:jc w:val="both"/>
        <w:rPr>
          <w:rFonts w:ascii="Arial" w:hAnsi="Arial" w:cs="Arial"/>
          <w:b/>
          <w:u w:val="single"/>
        </w:rPr>
      </w:pPr>
      <w:r w:rsidRPr="00761583">
        <w:rPr>
          <w:rFonts w:ascii="Arial" w:hAnsi="Arial" w:cs="Arial"/>
          <w:bCs/>
          <w:i/>
          <w:iCs/>
        </w:rPr>
        <w:t>Notification to Council regarding Budget Changes</w:t>
      </w:r>
      <w:r w:rsidRPr="00A02378">
        <w:rPr>
          <w:rFonts w:ascii="Arial" w:hAnsi="Arial" w:cs="Arial"/>
          <w:bCs/>
        </w:rPr>
        <w:t xml:space="preserve">. The plan indicates that the Council would be notified by letter </w:t>
      </w:r>
      <w:r w:rsidRPr="00C57C03">
        <w:rPr>
          <w:rFonts w:ascii="Arial" w:hAnsi="Arial" w:cs="Arial"/>
          <w:bCs/>
        </w:rPr>
        <w:t xml:space="preserve">of </w:t>
      </w:r>
      <w:r w:rsidRPr="002109B4">
        <w:rPr>
          <w:rFonts w:ascii="Arial" w:hAnsi="Arial" w:cs="Arial"/>
        </w:rPr>
        <w:t xml:space="preserve">changes to strategy-level budgets </w:t>
      </w:r>
      <w:r w:rsidR="00EB2951">
        <w:rPr>
          <w:rFonts w:ascii="Arial" w:hAnsi="Arial" w:cs="Arial"/>
        </w:rPr>
        <w:t xml:space="preserve">of </w:t>
      </w:r>
      <w:r w:rsidR="008240AD" w:rsidRPr="000C57E9">
        <w:rPr>
          <w:rFonts w:ascii="Arial" w:hAnsi="Arial" w:cs="Arial"/>
        </w:rPr>
        <w:t>more than</w:t>
      </w:r>
      <w:r w:rsidRPr="002109B4">
        <w:rPr>
          <w:rFonts w:ascii="Arial" w:hAnsi="Arial" w:cs="Arial"/>
        </w:rPr>
        <w:t xml:space="preserve"> $500,000. The threshold amount for requiring notification presents a policy choice.</w:t>
      </w:r>
    </w:p>
    <w:p w14:paraId="4DD72876" w14:textId="6610E8C7" w:rsidR="00E75D4E" w:rsidRPr="00E75D4E" w:rsidRDefault="00E75D4E" w:rsidP="00E75D4E">
      <w:pPr>
        <w:pStyle w:val="ListParagraph0"/>
        <w:numPr>
          <w:ilvl w:val="0"/>
          <w:numId w:val="23"/>
        </w:numPr>
        <w:jc w:val="both"/>
        <w:rPr>
          <w:rFonts w:ascii="Arial" w:hAnsi="Arial" w:cs="Arial"/>
          <w:b/>
          <w:u w:val="single"/>
        </w:rPr>
      </w:pPr>
      <w:r w:rsidRPr="002109B4">
        <w:rPr>
          <w:rFonts w:ascii="Arial" w:hAnsi="Arial"/>
          <w:i/>
          <w:iCs/>
        </w:rPr>
        <w:t>Annual Report Motion Requirement</w:t>
      </w:r>
      <w:r>
        <w:rPr>
          <w:rFonts w:ascii="Arial" w:hAnsi="Arial"/>
        </w:rPr>
        <w:t>. Annual reports during the levy renewal period would not require an accompanying motion to accept the report, unlike annual reports during the current levy period. This change presents a policy choice.</w:t>
      </w:r>
    </w:p>
    <w:p w14:paraId="06B57D16" w14:textId="77777777" w:rsidR="00CE2C65" w:rsidRDefault="00CE2C65" w:rsidP="00967499">
      <w:pPr>
        <w:jc w:val="both"/>
        <w:rPr>
          <w:rFonts w:ascii="Arial" w:hAnsi="Arial"/>
          <w:b/>
          <w:bCs/>
        </w:rPr>
      </w:pPr>
    </w:p>
    <w:p w14:paraId="7749E8FB" w14:textId="5B08D8F1" w:rsidR="00F4765F" w:rsidRDefault="00EF0DE1" w:rsidP="00967499">
      <w:pPr>
        <w:jc w:val="both"/>
        <w:rPr>
          <w:rFonts w:ascii="Arial" w:hAnsi="Arial" w:cs="Arial"/>
          <w:szCs w:val="24"/>
        </w:rPr>
      </w:pPr>
      <w:r w:rsidRPr="00B741A4">
        <w:rPr>
          <w:rFonts w:ascii="Arial" w:hAnsi="Arial"/>
          <w:b/>
          <w:bCs/>
        </w:rPr>
        <w:t xml:space="preserve">Next Steps and Key Dates. </w:t>
      </w:r>
      <w:r w:rsidR="00967499" w:rsidRPr="00220A97">
        <w:rPr>
          <w:rFonts w:ascii="Arial" w:hAnsi="Arial" w:cs="Arial"/>
          <w:szCs w:val="24"/>
        </w:rPr>
        <w:t>Proposed Ordinance 2021-0288</w:t>
      </w:r>
      <w:r w:rsidR="00395C1B" w:rsidRPr="00F05C16">
        <w:rPr>
          <w:rFonts w:ascii="Arial" w:hAnsi="Arial" w:cs="Arial"/>
          <w:szCs w:val="24"/>
        </w:rPr>
        <w:t xml:space="preserve"> was transmitted to </w:t>
      </w:r>
      <w:r w:rsidR="00395C1B">
        <w:rPr>
          <w:rFonts w:ascii="Arial" w:hAnsi="Arial" w:cs="Arial"/>
          <w:szCs w:val="24"/>
        </w:rPr>
        <w:t xml:space="preserve">the </w:t>
      </w:r>
      <w:r w:rsidR="00395C1B" w:rsidRPr="00F05C16">
        <w:rPr>
          <w:rFonts w:ascii="Arial" w:hAnsi="Arial" w:cs="Arial"/>
          <w:szCs w:val="24"/>
        </w:rPr>
        <w:t>Council on July 28</w:t>
      </w:r>
      <w:r w:rsidR="00395C1B" w:rsidRPr="002109B4">
        <w:rPr>
          <w:rFonts w:ascii="Arial" w:hAnsi="Arial" w:cs="Arial"/>
          <w:szCs w:val="24"/>
          <w:vertAlign w:val="superscript"/>
        </w:rPr>
        <w:t>th</w:t>
      </w:r>
      <w:r w:rsidR="00395C1B" w:rsidRPr="00F05C16">
        <w:rPr>
          <w:rFonts w:ascii="Arial" w:hAnsi="Arial" w:cs="Arial"/>
          <w:szCs w:val="24"/>
        </w:rPr>
        <w:t xml:space="preserve"> and has been dually referred, first to the Regional Policy Committee, as a mandatory referral, and then to the Committee of the Whole. The </w:t>
      </w:r>
      <w:r w:rsidR="00395C1B">
        <w:rPr>
          <w:rFonts w:ascii="Arial" w:hAnsi="Arial" w:cs="Arial"/>
          <w:szCs w:val="24"/>
        </w:rPr>
        <w:t>Regional Policy Committee</w:t>
      </w:r>
      <w:r w:rsidR="00395C1B" w:rsidRPr="00F05C16">
        <w:rPr>
          <w:rFonts w:ascii="Arial" w:hAnsi="Arial" w:cs="Arial"/>
          <w:szCs w:val="24"/>
        </w:rPr>
        <w:t xml:space="preserve"> </w:t>
      </w:r>
      <w:r w:rsidR="00395C1B">
        <w:rPr>
          <w:rFonts w:ascii="Arial" w:hAnsi="Arial" w:cs="Arial"/>
          <w:szCs w:val="24"/>
        </w:rPr>
        <w:t>held an</w:t>
      </w:r>
      <w:r w:rsidR="00395C1B" w:rsidRPr="00F05C16">
        <w:rPr>
          <w:rFonts w:ascii="Arial" w:hAnsi="Arial" w:cs="Arial"/>
          <w:szCs w:val="24"/>
        </w:rPr>
        <w:t xml:space="preserve"> initial </w:t>
      </w:r>
      <w:r w:rsidR="00395C1B">
        <w:rPr>
          <w:rFonts w:ascii="Arial" w:hAnsi="Arial" w:cs="Arial"/>
          <w:szCs w:val="24"/>
        </w:rPr>
        <w:t>hearing</w:t>
      </w:r>
      <w:r w:rsidR="00395C1B" w:rsidRPr="00F05C16">
        <w:rPr>
          <w:rFonts w:ascii="Arial" w:hAnsi="Arial" w:cs="Arial"/>
          <w:szCs w:val="24"/>
        </w:rPr>
        <w:t xml:space="preserve"> on the </w:t>
      </w:r>
      <w:r w:rsidR="00395C1B">
        <w:rPr>
          <w:rFonts w:ascii="Arial" w:hAnsi="Arial" w:cs="Arial"/>
          <w:szCs w:val="24"/>
        </w:rPr>
        <w:t>proposed ordinance</w:t>
      </w:r>
      <w:r w:rsidR="00395C1B" w:rsidRPr="00427D6A">
        <w:rPr>
          <w:rFonts w:ascii="Arial" w:hAnsi="Arial" w:cs="Arial"/>
          <w:szCs w:val="24"/>
        </w:rPr>
        <w:t xml:space="preserve"> at its September </w:t>
      </w:r>
      <w:r w:rsidR="00395C1B">
        <w:rPr>
          <w:rFonts w:ascii="Arial" w:hAnsi="Arial" w:cs="Arial"/>
          <w:szCs w:val="24"/>
        </w:rPr>
        <w:t>8</w:t>
      </w:r>
      <w:r w:rsidR="00395C1B" w:rsidRPr="00427D6A">
        <w:rPr>
          <w:rFonts w:ascii="Arial" w:hAnsi="Arial" w:cs="Arial"/>
          <w:szCs w:val="24"/>
        </w:rPr>
        <w:t>, 2021 meeting</w:t>
      </w:r>
      <w:r w:rsidR="00B70898">
        <w:rPr>
          <w:rFonts w:ascii="Arial" w:hAnsi="Arial" w:cs="Arial"/>
          <w:szCs w:val="24"/>
        </w:rPr>
        <w:t>, and the Committee of the Whole was briefed on the proposed plan at its September 15, 2021 meeting</w:t>
      </w:r>
      <w:r w:rsidR="00B70898" w:rsidRPr="00427D6A">
        <w:rPr>
          <w:rFonts w:ascii="Arial" w:hAnsi="Arial" w:cs="Arial"/>
          <w:szCs w:val="24"/>
        </w:rPr>
        <w:t xml:space="preserve">. </w:t>
      </w:r>
      <w:r w:rsidR="00395C1B">
        <w:rPr>
          <w:rFonts w:ascii="Arial" w:hAnsi="Arial" w:cs="Arial"/>
          <w:szCs w:val="24"/>
        </w:rPr>
        <w:t xml:space="preserve">Following the RPC’s action on the proposed ordinance, </w:t>
      </w:r>
      <w:r w:rsidR="00F4765F">
        <w:rPr>
          <w:rFonts w:ascii="Arial" w:hAnsi="Arial" w:cs="Arial"/>
          <w:szCs w:val="24"/>
        </w:rPr>
        <w:t>the Committee of the Whole</w:t>
      </w:r>
      <w:r w:rsidR="00395C1B">
        <w:rPr>
          <w:rFonts w:ascii="Arial" w:hAnsi="Arial" w:cs="Arial"/>
          <w:szCs w:val="24"/>
        </w:rPr>
        <w:t xml:space="preserve"> </w:t>
      </w:r>
      <w:r w:rsidR="00F4765F">
        <w:rPr>
          <w:rFonts w:ascii="Arial" w:hAnsi="Arial" w:cs="Arial"/>
          <w:szCs w:val="24"/>
        </w:rPr>
        <w:t>would then take up the legislation</w:t>
      </w:r>
      <w:r w:rsidR="00395C1B">
        <w:rPr>
          <w:rFonts w:ascii="Arial" w:hAnsi="Arial" w:cs="Arial"/>
          <w:szCs w:val="24"/>
        </w:rPr>
        <w:t xml:space="preserve">. </w:t>
      </w:r>
    </w:p>
    <w:p w14:paraId="51EDAF32" w14:textId="77777777" w:rsidR="00F4765F" w:rsidRDefault="00F4765F" w:rsidP="00967499">
      <w:pPr>
        <w:jc w:val="both"/>
        <w:rPr>
          <w:rFonts w:ascii="Arial" w:hAnsi="Arial" w:cs="Arial"/>
          <w:szCs w:val="24"/>
        </w:rPr>
      </w:pPr>
    </w:p>
    <w:p w14:paraId="638B9FE9" w14:textId="6017894F" w:rsidR="002A05B9" w:rsidRDefault="00EE738E" w:rsidP="00967499">
      <w:pPr>
        <w:jc w:val="both"/>
        <w:rPr>
          <w:rFonts w:ascii="Arial" w:hAnsi="Arial" w:cs="Arial"/>
          <w:szCs w:val="24"/>
        </w:rPr>
      </w:pPr>
      <w:r w:rsidRPr="002A05B9">
        <w:rPr>
          <w:rFonts w:ascii="Arial" w:hAnsi="Arial" w:cs="Arial"/>
          <w:b/>
          <w:bCs/>
          <w:i/>
          <w:iCs/>
          <w:szCs w:val="24"/>
        </w:rPr>
        <w:t xml:space="preserve">Updated </w:t>
      </w:r>
      <w:r w:rsidR="00B70898" w:rsidRPr="002A05B9">
        <w:rPr>
          <w:rFonts w:ascii="Arial" w:hAnsi="Arial" w:cs="Arial"/>
          <w:b/>
          <w:bCs/>
          <w:i/>
          <w:iCs/>
          <w:szCs w:val="24"/>
        </w:rPr>
        <w:t>for 10/13 staff report:</w:t>
      </w:r>
      <w:r w:rsidR="00B70898" w:rsidRPr="002A05B9">
        <w:rPr>
          <w:rFonts w:ascii="Arial" w:hAnsi="Arial" w:cs="Arial"/>
          <w:i/>
          <w:iCs/>
          <w:szCs w:val="24"/>
        </w:rPr>
        <w:t xml:space="preserve"> </w:t>
      </w:r>
      <w:r w:rsidR="00F4765F" w:rsidRPr="002A05B9">
        <w:rPr>
          <w:rFonts w:ascii="Arial" w:hAnsi="Arial" w:cs="Arial"/>
          <w:i/>
          <w:iCs/>
          <w:szCs w:val="24"/>
        </w:rPr>
        <w:t xml:space="preserve">Assuming </w:t>
      </w:r>
      <w:r w:rsidR="00757381" w:rsidRPr="002A05B9">
        <w:rPr>
          <w:rFonts w:ascii="Arial" w:hAnsi="Arial" w:cs="Arial"/>
          <w:i/>
          <w:iCs/>
          <w:szCs w:val="24"/>
        </w:rPr>
        <w:t xml:space="preserve">the Committee of the Whole </w:t>
      </w:r>
      <w:r w:rsidR="00F4765F" w:rsidRPr="002A05B9">
        <w:rPr>
          <w:rFonts w:ascii="Arial" w:hAnsi="Arial" w:cs="Arial"/>
          <w:i/>
          <w:iCs/>
          <w:szCs w:val="24"/>
        </w:rPr>
        <w:t xml:space="preserve">passes the legislation to the full Council for consideration and that either </w:t>
      </w:r>
      <w:r w:rsidR="00757381" w:rsidRPr="002A05B9">
        <w:rPr>
          <w:rFonts w:ascii="Arial" w:hAnsi="Arial" w:cs="Arial"/>
          <w:i/>
          <w:iCs/>
          <w:szCs w:val="24"/>
        </w:rPr>
        <w:t xml:space="preserve">the Committee of the Whole </w:t>
      </w:r>
      <w:r w:rsidR="00F4765F" w:rsidRPr="002A05B9">
        <w:rPr>
          <w:rFonts w:ascii="Arial" w:hAnsi="Arial" w:cs="Arial"/>
          <w:i/>
          <w:iCs/>
          <w:szCs w:val="24"/>
        </w:rPr>
        <w:t>or the full Council amends the legislation (creating a new version), the legislation would need to be re-referred to the Regional Policy Committee for its consideration before possible final action</w:t>
      </w:r>
      <w:r w:rsidR="00757381" w:rsidRPr="002A05B9">
        <w:rPr>
          <w:rFonts w:ascii="Arial" w:hAnsi="Arial" w:cs="Arial"/>
          <w:i/>
          <w:iCs/>
          <w:szCs w:val="24"/>
        </w:rPr>
        <w:t xml:space="preserve"> by the full Council</w:t>
      </w:r>
      <w:r w:rsidR="00F4765F" w:rsidRPr="002A05B9">
        <w:rPr>
          <w:rFonts w:ascii="Arial" w:hAnsi="Arial" w:cs="Arial"/>
          <w:i/>
          <w:iCs/>
          <w:szCs w:val="24"/>
        </w:rPr>
        <w:t>.</w:t>
      </w:r>
      <w:r w:rsidR="00F4765F" w:rsidRPr="002A05B9">
        <w:rPr>
          <w:rFonts w:ascii="Arial" w:hAnsi="Arial" w:cs="Arial"/>
          <w:szCs w:val="24"/>
        </w:rPr>
        <w:t xml:space="preserve"> </w:t>
      </w:r>
    </w:p>
    <w:p w14:paraId="734372CF" w14:textId="77777777" w:rsidR="002A05B9" w:rsidRDefault="002A05B9" w:rsidP="00967499">
      <w:pPr>
        <w:jc w:val="both"/>
        <w:rPr>
          <w:rFonts w:ascii="Arial" w:hAnsi="Arial" w:cs="Arial"/>
          <w:szCs w:val="24"/>
        </w:rPr>
      </w:pPr>
    </w:p>
    <w:p w14:paraId="70445A72" w14:textId="7E829963" w:rsidR="00967499" w:rsidRPr="002A05B9" w:rsidRDefault="00F4765F" w:rsidP="00967499">
      <w:pPr>
        <w:jc w:val="both"/>
        <w:rPr>
          <w:rFonts w:ascii="Arial" w:hAnsi="Arial" w:cs="Arial"/>
          <w:szCs w:val="24"/>
        </w:rPr>
      </w:pPr>
      <w:r w:rsidRPr="002A05B9">
        <w:rPr>
          <w:rFonts w:ascii="Arial" w:hAnsi="Arial" w:cs="Arial"/>
          <w:szCs w:val="24"/>
        </w:rPr>
        <w:t>Attachment 4 to this staff report provides the distributed amendment deadlines schedule for the proposed ordinance.</w:t>
      </w:r>
    </w:p>
    <w:p w14:paraId="094EA96D" w14:textId="77777777" w:rsidR="00967499" w:rsidRDefault="00967499" w:rsidP="00967499">
      <w:pPr>
        <w:rPr>
          <w:rFonts w:ascii="Arial" w:hAnsi="Arial" w:cs="Arial"/>
        </w:rPr>
      </w:pPr>
    </w:p>
    <w:p w14:paraId="29C65E31" w14:textId="01FB7EFC" w:rsidR="00967499" w:rsidRDefault="00967499" w:rsidP="002109B4">
      <w:pPr>
        <w:jc w:val="both"/>
        <w:rPr>
          <w:rFonts w:ascii="Arial" w:hAnsi="Arial" w:cs="Arial"/>
        </w:rPr>
      </w:pPr>
      <w:r>
        <w:rPr>
          <w:rFonts w:ascii="Arial" w:hAnsi="Arial" w:cs="Arial"/>
        </w:rPr>
        <w:t xml:space="preserve">Final action is requested </w:t>
      </w:r>
      <w:r w:rsidR="0087109F">
        <w:rPr>
          <w:rFonts w:ascii="Arial" w:hAnsi="Arial" w:cs="Arial"/>
        </w:rPr>
        <w:t xml:space="preserve">by </w:t>
      </w:r>
      <w:r>
        <w:rPr>
          <w:rFonts w:ascii="Arial" w:hAnsi="Arial" w:cs="Arial"/>
        </w:rPr>
        <w:t>the end of November 2021, as indicated by Executive staff, to provide sufficient time for implementation of new contracts at the beginning of 2022.</w:t>
      </w:r>
    </w:p>
    <w:p w14:paraId="563EB5F7" w14:textId="3ED79C2C" w:rsidR="00967499" w:rsidRDefault="00967499" w:rsidP="002109B4">
      <w:pPr>
        <w:jc w:val="both"/>
        <w:rPr>
          <w:rFonts w:ascii="Arial" w:hAnsi="Arial" w:cs="Arial"/>
        </w:rPr>
      </w:pPr>
    </w:p>
    <w:p w14:paraId="2144800A" w14:textId="17F88494" w:rsidR="00C27344" w:rsidRDefault="00967499" w:rsidP="002109B4">
      <w:pPr>
        <w:jc w:val="both"/>
        <w:rPr>
          <w:rFonts w:ascii="Arial" w:hAnsi="Arial" w:cs="Arial"/>
        </w:rPr>
      </w:pPr>
      <w:r>
        <w:rPr>
          <w:rFonts w:ascii="Arial" w:hAnsi="Arial" w:cs="Arial"/>
        </w:rPr>
        <w:t>In addition to the implementation plan for BSK,</w:t>
      </w:r>
      <w:r w:rsidR="00C27344">
        <w:rPr>
          <w:rFonts w:ascii="Arial" w:hAnsi="Arial" w:cs="Arial"/>
        </w:rPr>
        <w:t xml:space="preserve"> two other timely pieces of BSK renewal-related implementation legislation </w:t>
      </w:r>
      <w:r w:rsidR="000C4181">
        <w:rPr>
          <w:rFonts w:ascii="Arial" w:hAnsi="Arial" w:cs="Arial"/>
        </w:rPr>
        <w:t>are</w:t>
      </w:r>
      <w:r w:rsidR="00C27344">
        <w:rPr>
          <w:rFonts w:ascii="Arial" w:hAnsi="Arial" w:cs="Arial"/>
        </w:rPr>
        <w:t xml:space="preserve"> anticipated to be transmitted to the Council this fall. These items include the following:</w:t>
      </w:r>
    </w:p>
    <w:p w14:paraId="31D6C29F" w14:textId="720DF9D9" w:rsidR="00C27344" w:rsidRPr="00D40216" w:rsidRDefault="00C27344" w:rsidP="002109B4">
      <w:pPr>
        <w:pStyle w:val="ListParagraph0"/>
        <w:numPr>
          <w:ilvl w:val="0"/>
          <w:numId w:val="19"/>
        </w:numPr>
        <w:jc w:val="both"/>
        <w:rPr>
          <w:rFonts w:ascii="Arial" w:hAnsi="Arial" w:cs="Arial"/>
        </w:rPr>
      </w:pPr>
      <w:r>
        <w:rPr>
          <w:rFonts w:ascii="Arial" w:hAnsi="Arial" w:cs="Arial"/>
        </w:rPr>
        <w:t>S</w:t>
      </w:r>
      <w:r w:rsidR="00967499" w:rsidRPr="00B741A4">
        <w:rPr>
          <w:rFonts w:ascii="Arial" w:hAnsi="Arial" w:cs="Arial"/>
        </w:rPr>
        <w:t xml:space="preserve">upplemental appropriation </w:t>
      </w:r>
      <w:r w:rsidR="00967499" w:rsidRPr="002A05B9">
        <w:rPr>
          <w:rFonts w:ascii="Arial" w:hAnsi="Arial" w:cs="Arial"/>
        </w:rPr>
        <w:t xml:space="preserve">request for 2022 </w:t>
      </w:r>
      <w:r w:rsidR="003B5C54" w:rsidRPr="002A05B9">
        <w:rPr>
          <w:rFonts w:ascii="Arial" w:hAnsi="Arial" w:cs="Arial"/>
        </w:rPr>
        <w:t xml:space="preserve">BSK </w:t>
      </w:r>
      <w:r w:rsidR="00967499" w:rsidRPr="002A05B9">
        <w:rPr>
          <w:rFonts w:ascii="Arial" w:hAnsi="Arial" w:cs="Arial"/>
        </w:rPr>
        <w:t>spending authority</w:t>
      </w:r>
      <w:r w:rsidR="005B4847" w:rsidRPr="002A05B9">
        <w:rPr>
          <w:rFonts w:ascii="Arial" w:hAnsi="Arial" w:cs="Arial"/>
        </w:rPr>
        <w:t>,</w:t>
      </w:r>
      <w:r w:rsidRPr="002A05B9">
        <w:rPr>
          <w:rFonts w:ascii="Arial" w:hAnsi="Arial" w:cs="Arial"/>
        </w:rPr>
        <w:t xml:space="preserve"> reflecting the BSK </w:t>
      </w:r>
      <w:r w:rsidR="00E75A74" w:rsidRPr="002A05B9">
        <w:rPr>
          <w:rFonts w:ascii="Arial" w:hAnsi="Arial" w:cs="Arial"/>
        </w:rPr>
        <w:t xml:space="preserve">renewal </w:t>
      </w:r>
      <w:r w:rsidRPr="002A05B9">
        <w:rPr>
          <w:rFonts w:ascii="Arial" w:hAnsi="Arial" w:cs="Arial"/>
        </w:rPr>
        <w:t xml:space="preserve">levy </w:t>
      </w:r>
      <w:r w:rsidR="00E75A74" w:rsidRPr="002A05B9">
        <w:rPr>
          <w:rFonts w:ascii="Arial" w:hAnsi="Arial" w:cs="Arial"/>
        </w:rPr>
        <w:t xml:space="preserve">approved </w:t>
      </w:r>
      <w:r w:rsidRPr="002A05B9">
        <w:rPr>
          <w:rFonts w:ascii="Arial" w:hAnsi="Arial" w:cs="Arial"/>
        </w:rPr>
        <w:t>for 2022-2027</w:t>
      </w:r>
      <w:r w:rsidR="005B4847" w:rsidRPr="002A05B9">
        <w:rPr>
          <w:rFonts w:ascii="Arial" w:hAnsi="Arial" w:cs="Arial"/>
        </w:rPr>
        <w:t>,</w:t>
      </w:r>
      <w:r w:rsidRPr="002A05B9">
        <w:rPr>
          <w:rFonts w:ascii="Arial" w:hAnsi="Arial" w:cs="Arial"/>
        </w:rPr>
        <w:t xml:space="preserve"> </w:t>
      </w:r>
      <w:r w:rsidR="00217A34" w:rsidRPr="00D40216">
        <w:rPr>
          <w:rFonts w:ascii="Arial" w:hAnsi="Arial" w:cs="Arial"/>
        </w:rPr>
        <w:t xml:space="preserve">which </w:t>
      </w:r>
      <w:r w:rsidR="00967499" w:rsidRPr="00D40216">
        <w:rPr>
          <w:rFonts w:ascii="Arial" w:hAnsi="Arial" w:cs="Arial"/>
        </w:rPr>
        <w:t>is expected to be included in the forthcoming mid-biennial omnibus ordinance transmittal</w:t>
      </w:r>
      <w:r w:rsidR="00B70898" w:rsidRPr="00D40216">
        <w:rPr>
          <w:rFonts w:ascii="Arial" w:hAnsi="Arial" w:cs="Arial"/>
        </w:rPr>
        <w:t xml:space="preserve"> </w:t>
      </w:r>
      <w:r w:rsidR="00B70898" w:rsidRPr="002A05B9">
        <w:rPr>
          <w:rFonts w:ascii="Arial" w:hAnsi="Arial" w:cs="Arial"/>
          <w:i/>
          <w:iCs/>
        </w:rPr>
        <w:t xml:space="preserve">(Proposed </w:t>
      </w:r>
      <w:r w:rsidR="00B70898" w:rsidRPr="002A05B9">
        <w:rPr>
          <w:rFonts w:ascii="Arial" w:hAnsi="Arial" w:cs="Arial"/>
          <w:i/>
          <w:iCs/>
        </w:rPr>
        <w:lastRenderedPageBreak/>
        <w:t>Ordinance 2021-0372)</w:t>
      </w:r>
      <w:r w:rsidR="00967499" w:rsidRPr="002A05B9">
        <w:rPr>
          <w:rFonts w:ascii="Arial" w:hAnsi="Arial" w:cs="Arial"/>
          <w:i/>
          <w:iCs/>
        </w:rPr>
        <w:t>.</w:t>
      </w:r>
      <w:r w:rsidR="00967499" w:rsidRPr="002A05B9">
        <w:rPr>
          <w:rFonts w:ascii="Arial" w:hAnsi="Arial" w:cs="Arial"/>
        </w:rPr>
        <w:t xml:space="preserve"> It is important to note that the 2021-2022 biennial budget </w:t>
      </w:r>
      <w:r w:rsidR="00B741A4" w:rsidRPr="002A05B9">
        <w:rPr>
          <w:rFonts w:ascii="Arial" w:hAnsi="Arial" w:cs="Arial"/>
        </w:rPr>
        <w:t xml:space="preserve">adopted by the Council in November 2019 </w:t>
      </w:r>
      <w:r w:rsidR="00967499" w:rsidRPr="002A05B9">
        <w:rPr>
          <w:rFonts w:ascii="Arial" w:hAnsi="Arial" w:cs="Arial"/>
        </w:rPr>
        <w:t xml:space="preserve">(Ordinance </w:t>
      </w:r>
      <w:r w:rsidRPr="002A05B9">
        <w:rPr>
          <w:rFonts w:ascii="Arial" w:hAnsi="Arial" w:cs="Arial"/>
        </w:rPr>
        <w:t>19210</w:t>
      </w:r>
      <w:r w:rsidR="00967499" w:rsidRPr="002A05B9">
        <w:rPr>
          <w:rFonts w:ascii="Arial" w:hAnsi="Arial" w:cs="Arial"/>
        </w:rPr>
        <w:t xml:space="preserve">) only included </w:t>
      </w:r>
      <w:r w:rsidR="00533281" w:rsidRPr="002A05B9">
        <w:rPr>
          <w:rFonts w:ascii="Arial" w:hAnsi="Arial" w:cs="Arial"/>
        </w:rPr>
        <w:t xml:space="preserve">sufficient </w:t>
      </w:r>
      <w:r w:rsidR="0000280E" w:rsidRPr="002A05B9">
        <w:rPr>
          <w:rFonts w:ascii="Arial" w:hAnsi="Arial" w:cs="Arial"/>
        </w:rPr>
        <w:t xml:space="preserve">BSK </w:t>
      </w:r>
      <w:r w:rsidR="00967499" w:rsidRPr="002A05B9">
        <w:rPr>
          <w:rFonts w:ascii="Arial" w:hAnsi="Arial" w:cs="Arial"/>
        </w:rPr>
        <w:t xml:space="preserve">spending authority for 2021 given the expiration of the current BSK levy </w:t>
      </w:r>
      <w:r w:rsidR="00B5744C" w:rsidRPr="002A05B9">
        <w:rPr>
          <w:rFonts w:ascii="Arial" w:hAnsi="Arial" w:cs="Arial"/>
        </w:rPr>
        <w:t xml:space="preserve">period </w:t>
      </w:r>
      <w:r w:rsidR="00967499" w:rsidRPr="002A05B9">
        <w:rPr>
          <w:rFonts w:ascii="Arial" w:hAnsi="Arial" w:cs="Arial"/>
        </w:rPr>
        <w:t>at the end o</w:t>
      </w:r>
      <w:r w:rsidRPr="002A05B9">
        <w:rPr>
          <w:rFonts w:ascii="Arial" w:hAnsi="Arial" w:cs="Arial"/>
        </w:rPr>
        <w:t>f this year</w:t>
      </w:r>
      <w:r w:rsidRPr="00D40216">
        <w:rPr>
          <w:rFonts w:ascii="Arial" w:hAnsi="Arial" w:cs="Arial"/>
        </w:rPr>
        <w:t>; and</w:t>
      </w:r>
    </w:p>
    <w:p w14:paraId="27B99363" w14:textId="705F18CF" w:rsidR="00C27344" w:rsidRPr="002A05B9" w:rsidRDefault="00C27344" w:rsidP="002109B4">
      <w:pPr>
        <w:pStyle w:val="ListParagraph0"/>
        <w:numPr>
          <w:ilvl w:val="0"/>
          <w:numId w:val="19"/>
        </w:numPr>
        <w:jc w:val="both"/>
        <w:rPr>
          <w:rFonts w:ascii="Arial" w:hAnsi="Arial" w:cs="Arial"/>
        </w:rPr>
      </w:pPr>
      <w:r w:rsidRPr="00D40216">
        <w:rPr>
          <w:rFonts w:ascii="Arial" w:hAnsi="Arial" w:cs="Arial"/>
        </w:rPr>
        <w:t>G</w:t>
      </w:r>
      <w:r w:rsidRPr="00D40216">
        <w:rPr>
          <w:rFonts w:ascii="Arial" w:hAnsi="Arial"/>
        </w:rPr>
        <w:t>overnance update report (per Ordinance 19267</w:t>
      </w:r>
      <w:r w:rsidR="009846C6" w:rsidRPr="002A05B9">
        <w:rPr>
          <w:rStyle w:val="FootnoteReference"/>
          <w:rFonts w:ascii="Arial" w:hAnsi="Arial"/>
        </w:rPr>
        <w:footnoteReference w:id="40"/>
      </w:r>
      <w:r w:rsidRPr="002A05B9">
        <w:rPr>
          <w:rFonts w:ascii="Arial" w:hAnsi="Arial"/>
        </w:rPr>
        <w:t xml:space="preserve">) </w:t>
      </w:r>
      <w:r w:rsidR="009846C6" w:rsidRPr="002A05B9">
        <w:rPr>
          <w:rFonts w:ascii="Arial" w:hAnsi="Arial" w:cs="Arial"/>
        </w:rPr>
        <w:t xml:space="preserve">and </w:t>
      </w:r>
      <w:r w:rsidRPr="002A05B9">
        <w:rPr>
          <w:rFonts w:ascii="Arial" w:hAnsi="Arial" w:cs="Arial"/>
        </w:rPr>
        <w:t xml:space="preserve">accompanying legislation to effectuate the recommendations </w:t>
      </w:r>
      <w:r w:rsidR="009846C6" w:rsidRPr="002A05B9">
        <w:rPr>
          <w:rFonts w:ascii="Arial" w:hAnsi="Arial" w:cs="Arial"/>
        </w:rPr>
        <w:t>in the report</w:t>
      </w:r>
      <w:r w:rsidR="00B70898" w:rsidRPr="002A05B9">
        <w:rPr>
          <w:rFonts w:ascii="Arial" w:hAnsi="Arial" w:cs="Arial"/>
        </w:rPr>
        <w:t xml:space="preserve"> </w:t>
      </w:r>
      <w:r w:rsidR="00B70898" w:rsidRPr="002A05B9">
        <w:rPr>
          <w:rFonts w:ascii="Arial" w:hAnsi="Arial" w:cs="Arial"/>
          <w:i/>
          <w:iCs/>
        </w:rPr>
        <w:t>(Proposed Ordinances, 2021-0366, 0364 and 0367)</w:t>
      </w:r>
      <w:r w:rsidR="009846C6" w:rsidRPr="002A05B9">
        <w:rPr>
          <w:rFonts w:ascii="Arial" w:hAnsi="Arial" w:cs="Arial"/>
          <w:i/>
          <w:iCs/>
        </w:rPr>
        <w:t>.</w:t>
      </w:r>
      <w:r w:rsidR="009846C6" w:rsidRPr="002A05B9">
        <w:rPr>
          <w:rFonts w:ascii="Arial" w:hAnsi="Arial" w:cs="Arial"/>
        </w:rPr>
        <w:t xml:space="preserve"> Per Ordinance 19267, the report and accompanying legislation must be transmitted to the Council by October 1, 2021.</w:t>
      </w:r>
      <w:r w:rsidR="00B44FD8" w:rsidRPr="002A05B9">
        <w:rPr>
          <w:rFonts w:ascii="Arial" w:hAnsi="Arial" w:cs="Arial"/>
        </w:rPr>
        <w:t xml:space="preserve"> Note that Executive staff have requested that Council consider the governance update package before the end of 2021 if possible.</w:t>
      </w:r>
    </w:p>
    <w:p w14:paraId="0F4D5C25" w14:textId="5D9E9B84" w:rsidR="00EF0DE1" w:rsidRDefault="00EF0DE1" w:rsidP="001C4B19">
      <w:pPr>
        <w:jc w:val="both"/>
        <w:rPr>
          <w:rFonts w:ascii="Arial" w:hAnsi="Arial" w:cs="Arial"/>
          <w:b/>
          <w:szCs w:val="24"/>
          <w:u w:val="single"/>
        </w:rPr>
      </w:pPr>
    </w:p>
    <w:p w14:paraId="6DBB09B2" w14:textId="1036B0E4" w:rsidR="00750E54" w:rsidRPr="002A05B9" w:rsidRDefault="00750E54" w:rsidP="00750E54">
      <w:pPr>
        <w:pStyle w:val="BodyText"/>
        <w:rPr>
          <w:rFonts w:ascii="Arial" w:hAnsi="Arial" w:cs="Arial"/>
          <w:i w:val="0"/>
          <w:szCs w:val="24"/>
        </w:rPr>
      </w:pPr>
      <w:r w:rsidRPr="002A05B9">
        <w:rPr>
          <w:rFonts w:ascii="Arial" w:hAnsi="Arial" w:cs="Arial"/>
          <w:b/>
          <w:i w:val="0"/>
          <w:szCs w:val="24"/>
          <w:u w:val="single"/>
        </w:rPr>
        <w:t>AMENDMENT</w:t>
      </w:r>
      <w:r w:rsidR="00F170D6">
        <w:rPr>
          <w:rFonts w:ascii="Arial" w:hAnsi="Arial" w:cs="Arial"/>
          <w:b/>
          <w:i w:val="0"/>
          <w:szCs w:val="24"/>
          <w:u w:val="single"/>
        </w:rPr>
        <w:t>S – October 13, 2021 Committee Action</w:t>
      </w:r>
      <w:r w:rsidRPr="002A05B9">
        <w:rPr>
          <w:rFonts w:ascii="Arial" w:hAnsi="Arial" w:cs="Arial"/>
          <w:i w:val="0"/>
          <w:szCs w:val="24"/>
        </w:rPr>
        <w:t xml:space="preserve"> </w:t>
      </w:r>
    </w:p>
    <w:p w14:paraId="0B406F52" w14:textId="77777777" w:rsidR="00750E54" w:rsidRPr="002A05B9" w:rsidRDefault="00750E54" w:rsidP="00750E54">
      <w:pPr>
        <w:jc w:val="both"/>
        <w:rPr>
          <w:rFonts w:ascii="Arial" w:hAnsi="Arial" w:cs="Arial"/>
          <w:szCs w:val="24"/>
        </w:rPr>
      </w:pPr>
    </w:p>
    <w:p w14:paraId="09D7D246" w14:textId="0D836151" w:rsidR="00750E54" w:rsidRPr="002A05B9" w:rsidRDefault="00750E54" w:rsidP="001C4B19">
      <w:pPr>
        <w:jc w:val="both"/>
        <w:rPr>
          <w:rFonts w:ascii="Arial" w:hAnsi="Arial" w:cs="Arial"/>
          <w:szCs w:val="24"/>
        </w:rPr>
      </w:pPr>
      <w:r w:rsidRPr="002A05B9">
        <w:rPr>
          <w:rFonts w:ascii="Arial" w:hAnsi="Arial" w:cs="Arial"/>
          <w:szCs w:val="24"/>
        </w:rPr>
        <w:t>At the direction of the Chair of the Regional Policy Committee, staff prepared a</w:t>
      </w:r>
      <w:r w:rsidR="008A3A9E">
        <w:rPr>
          <w:rFonts w:ascii="Arial" w:hAnsi="Arial" w:cs="Arial"/>
          <w:szCs w:val="24"/>
        </w:rPr>
        <w:t xml:space="preserve"> technical striking</w:t>
      </w:r>
      <w:r w:rsidRPr="002A05B9">
        <w:rPr>
          <w:rFonts w:ascii="Arial" w:hAnsi="Arial" w:cs="Arial"/>
          <w:szCs w:val="24"/>
        </w:rPr>
        <w:t xml:space="preserve"> amendment to </w:t>
      </w:r>
      <w:r w:rsidRPr="002A05B9">
        <w:rPr>
          <w:rFonts w:ascii="Arial" w:hAnsi="Arial" w:cs="Arial"/>
        </w:rPr>
        <w:t>make needed technical corrections in the proposed ordinance and replace Attachment A with an updated version that would make various technical corrections and clarifications in the proposed Implementation Plan</w:t>
      </w:r>
      <w:r w:rsidRPr="008A3A9E">
        <w:rPr>
          <w:rFonts w:ascii="Arial" w:hAnsi="Arial" w:cs="Arial"/>
        </w:rPr>
        <w:t>.</w:t>
      </w:r>
      <w:r w:rsidRPr="008A3A9E">
        <w:rPr>
          <w:rFonts w:ascii="Arial" w:hAnsi="Arial" w:cs="Arial"/>
          <w:szCs w:val="24"/>
        </w:rPr>
        <w:t xml:space="preserve"> </w:t>
      </w:r>
      <w:r w:rsidR="008A3A9E" w:rsidRPr="008A3A9E">
        <w:rPr>
          <w:rFonts w:ascii="Arial" w:hAnsi="Arial" w:cs="Arial"/>
          <w:szCs w:val="24"/>
        </w:rPr>
        <w:t xml:space="preserve">The technical striking amendment </w:t>
      </w:r>
      <w:r w:rsidR="00A617B1">
        <w:rPr>
          <w:rFonts w:ascii="Arial" w:hAnsi="Arial" w:cs="Arial"/>
          <w:szCs w:val="24"/>
        </w:rPr>
        <w:t>was</w:t>
      </w:r>
      <w:r w:rsidR="008A3A9E" w:rsidRPr="008A3A9E">
        <w:rPr>
          <w:rFonts w:ascii="Arial" w:hAnsi="Arial" w:cs="Arial"/>
          <w:szCs w:val="24"/>
        </w:rPr>
        <w:t xml:space="preserve"> distributed to members prior to the </w:t>
      </w:r>
      <w:r w:rsidR="00043A4E">
        <w:rPr>
          <w:rFonts w:ascii="Arial" w:hAnsi="Arial" w:cs="Arial"/>
          <w:szCs w:val="24"/>
        </w:rPr>
        <w:t xml:space="preserve">committee </w:t>
      </w:r>
      <w:r w:rsidR="008A3A9E" w:rsidRPr="008A3A9E">
        <w:rPr>
          <w:rFonts w:ascii="Arial" w:hAnsi="Arial" w:cs="Arial"/>
          <w:szCs w:val="24"/>
        </w:rPr>
        <w:t>meeting, in accordance with Attachment 4 to this staff report.</w:t>
      </w:r>
    </w:p>
    <w:p w14:paraId="23BB16A0" w14:textId="77777777" w:rsidR="00750E54" w:rsidRPr="002A05B9" w:rsidRDefault="00750E54" w:rsidP="001C4B19">
      <w:pPr>
        <w:jc w:val="both"/>
        <w:rPr>
          <w:rFonts w:ascii="Arial" w:hAnsi="Arial" w:cs="Arial"/>
          <w:szCs w:val="24"/>
        </w:rPr>
      </w:pPr>
    </w:p>
    <w:p w14:paraId="023A4558" w14:textId="7890C568" w:rsidR="001C4B19" w:rsidRDefault="00F170D6" w:rsidP="007B1AC7">
      <w:pPr>
        <w:jc w:val="both"/>
        <w:rPr>
          <w:rFonts w:ascii="Arial" w:hAnsi="Arial" w:cs="Arial"/>
          <w:szCs w:val="24"/>
        </w:rPr>
      </w:pPr>
      <w:r>
        <w:rPr>
          <w:rFonts w:ascii="Arial" w:hAnsi="Arial" w:cs="Arial"/>
          <w:szCs w:val="24"/>
        </w:rPr>
        <w:t xml:space="preserve">The committee adopted the striking amendment, as amendment by a friendly verbal amendment and Amendments 1, 2, 3 and 4. </w:t>
      </w:r>
      <w:r w:rsidR="00A617B1">
        <w:rPr>
          <w:rFonts w:ascii="Arial" w:hAnsi="Arial" w:cs="Arial"/>
          <w:szCs w:val="24"/>
        </w:rPr>
        <w:t xml:space="preserve">Table 6 provides an overview of </w:t>
      </w:r>
      <w:r>
        <w:rPr>
          <w:rFonts w:ascii="Arial" w:hAnsi="Arial" w:cs="Arial"/>
          <w:szCs w:val="24"/>
        </w:rPr>
        <w:t xml:space="preserve">the </w:t>
      </w:r>
      <w:r w:rsidR="00A617B1">
        <w:rPr>
          <w:rFonts w:ascii="Arial" w:hAnsi="Arial" w:cs="Arial"/>
          <w:szCs w:val="24"/>
        </w:rPr>
        <w:t xml:space="preserve">amendments </w:t>
      </w:r>
      <w:r>
        <w:rPr>
          <w:rFonts w:ascii="Arial" w:hAnsi="Arial" w:cs="Arial"/>
          <w:szCs w:val="24"/>
        </w:rPr>
        <w:t>adopted</w:t>
      </w:r>
      <w:r w:rsidR="00A617B1">
        <w:rPr>
          <w:rFonts w:ascii="Arial" w:hAnsi="Arial" w:cs="Arial"/>
          <w:szCs w:val="24"/>
        </w:rPr>
        <w:t xml:space="preserve"> at the October 13, 2021 RPC meeting.</w:t>
      </w:r>
    </w:p>
    <w:p w14:paraId="2E59906F" w14:textId="3D06C07A" w:rsidR="00A617B1" w:rsidRDefault="00A617B1" w:rsidP="007B1AC7">
      <w:pPr>
        <w:jc w:val="both"/>
        <w:rPr>
          <w:rFonts w:ascii="Arial" w:hAnsi="Arial" w:cs="Arial"/>
          <w:szCs w:val="24"/>
        </w:rPr>
      </w:pPr>
    </w:p>
    <w:p w14:paraId="4712D89B" w14:textId="494AFE51" w:rsidR="00A617B1" w:rsidRDefault="00A617B1" w:rsidP="00A617B1">
      <w:pPr>
        <w:jc w:val="center"/>
        <w:rPr>
          <w:rFonts w:ascii="Arial" w:hAnsi="Arial" w:cs="Arial"/>
          <w:b/>
          <w:bCs/>
          <w:szCs w:val="24"/>
        </w:rPr>
      </w:pPr>
      <w:r w:rsidRPr="00A617B1">
        <w:rPr>
          <w:rFonts w:ascii="Arial" w:hAnsi="Arial" w:cs="Arial"/>
          <w:b/>
          <w:bCs/>
          <w:szCs w:val="24"/>
        </w:rPr>
        <w:t>Table 6. 2021-0288.1 Amendment Tracker for October 13, 2021 RPC Meeting</w:t>
      </w:r>
    </w:p>
    <w:tbl>
      <w:tblPr>
        <w:tblStyle w:val="TableGrid"/>
        <w:tblW w:w="4450" w:type="pct"/>
        <w:jc w:val="center"/>
        <w:tblLook w:val="04A0" w:firstRow="1" w:lastRow="0" w:firstColumn="1" w:lastColumn="0" w:noHBand="0" w:noVBand="1"/>
      </w:tblPr>
      <w:tblGrid>
        <w:gridCol w:w="533"/>
        <w:gridCol w:w="2085"/>
        <w:gridCol w:w="5905"/>
      </w:tblGrid>
      <w:tr w:rsidR="00F170D6" w:rsidRPr="00B56328" w14:paraId="582AF2E2" w14:textId="77777777" w:rsidTr="00F170D6">
        <w:trPr>
          <w:trHeight w:val="995"/>
          <w:jc w:val="center"/>
        </w:trPr>
        <w:tc>
          <w:tcPr>
            <w:tcW w:w="313" w:type="pct"/>
            <w:shd w:val="clear" w:color="auto" w:fill="0D0D0D" w:themeFill="text1" w:themeFillTint="F2"/>
            <w:vAlign w:val="bottom"/>
          </w:tcPr>
          <w:p w14:paraId="2FBA0AA7" w14:textId="77777777" w:rsidR="00F170D6" w:rsidRPr="00A617B1" w:rsidRDefault="00F170D6" w:rsidP="009B3C39">
            <w:pPr>
              <w:spacing w:before="40" w:after="40"/>
              <w:jc w:val="center"/>
              <w:rPr>
                <w:rFonts w:ascii="Arial" w:hAnsi="Arial" w:cs="Arial"/>
                <w:b/>
                <w:sz w:val="20"/>
              </w:rPr>
            </w:pPr>
            <w:r w:rsidRPr="00A617B1">
              <w:rPr>
                <w:rFonts w:ascii="Arial" w:hAnsi="Arial" w:cs="Arial"/>
                <w:b/>
                <w:sz w:val="20"/>
              </w:rPr>
              <w:t>#</w:t>
            </w:r>
          </w:p>
        </w:tc>
        <w:tc>
          <w:tcPr>
            <w:tcW w:w="1223" w:type="pct"/>
            <w:shd w:val="clear" w:color="auto" w:fill="0D0D0D" w:themeFill="text1" w:themeFillTint="F2"/>
            <w:vAlign w:val="bottom"/>
          </w:tcPr>
          <w:p w14:paraId="602EE00B" w14:textId="77777777" w:rsidR="00F170D6" w:rsidRPr="00A617B1" w:rsidRDefault="00F170D6" w:rsidP="009B3C39">
            <w:pPr>
              <w:spacing w:before="40" w:after="40"/>
              <w:jc w:val="center"/>
              <w:rPr>
                <w:rFonts w:ascii="Arial" w:hAnsi="Arial" w:cs="Arial"/>
                <w:b/>
                <w:sz w:val="20"/>
              </w:rPr>
            </w:pPr>
            <w:r w:rsidRPr="00A617B1">
              <w:rPr>
                <w:rFonts w:ascii="Arial" w:hAnsi="Arial" w:cs="Arial"/>
                <w:b/>
                <w:sz w:val="20"/>
              </w:rPr>
              <w:t>Sponsor</w:t>
            </w:r>
          </w:p>
        </w:tc>
        <w:tc>
          <w:tcPr>
            <w:tcW w:w="3463" w:type="pct"/>
            <w:shd w:val="clear" w:color="auto" w:fill="0D0D0D" w:themeFill="text1" w:themeFillTint="F2"/>
            <w:vAlign w:val="bottom"/>
          </w:tcPr>
          <w:p w14:paraId="0155EB27" w14:textId="77777777" w:rsidR="00F170D6" w:rsidRPr="00A617B1" w:rsidRDefault="00F170D6" w:rsidP="009B3C39">
            <w:pPr>
              <w:spacing w:before="40" w:after="40"/>
              <w:jc w:val="center"/>
              <w:rPr>
                <w:rFonts w:ascii="Arial" w:hAnsi="Arial" w:cs="Arial"/>
                <w:b/>
                <w:sz w:val="20"/>
              </w:rPr>
            </w:pPr>
            <w:r w:rsidRPr="00A617B1">
              <w:rPr>
                <w:rFonts w:ascii="Arial" w:hAnsi="Arial" w:cs="Arial"/>
                <w:b/>
                <w:sz w:val="20"/>
              </w:rPr>
              <w:t>Amendment Description</w:t>
            </w:r>
          </w:p>
        </w:tc>
      </w:tr>
      <w:tr w:rsidR="00F170D6" w:rsidRPr="00B56328" w14:paraId="0DBCD07F" w14:textId="77777777" w:rsidTr="00F170D6">
        <w:trPr>
          <w:jc w:val="center"/>
        </w:trPr>
        <w:tc>
          <w:tcPr>
            <w:tcW w:w="313" w:type="pct"/>
            <w:shd w:val="clear" w:color="auto" w:fill="auto"/>
            <w:vAlign w:val="center"/>
          </w:tcPr>
          <w:p w14:paraId="02B4BF65" w14:textId="77777777" w:rsidR="00F170D6" w:rsidRPr="00A617B1" w:rsidRDefault="00F170D6" w:rsidP="009B3C39">
            <w:pPr>
              <w:spacing w:before="40" w:after="40"/>
              <w:rPr>
                <w:rFonts w:ascii="Arial" w:hAnsi="Arial" w:cs="Arial"/>
                <w:b/>
                <w:sz w:val="20"/>
              </w:rPr>
            </w:pPr>
            <w:r w:rsidRPr="00A617B1">
              <w:rPr>
                <w:rFonts w:ascii="Arial" w:hAnsi="Arial" w:cs="Arial"/>
                <w:b/>
                <w:sz w:val="20"/>
              </w:rPr>
              <w:t>S1</w:t>
            </w:r>
          </w:p>
        </w:tc>
        <w:tc>
          <w:tcPr>
            <w:tcW w:w="1223" w:type="pct"/>
            <w:vAlign w:val="center"/>
          </w:tcPr>
          <w:p w14:paraId="24D5FB58" w14:textId="77777777" w:rsidR="00F170D6" w:rsidRPr="00A617B1" w:rsidRDefault="00F170D6" w:rsidP="009B3C39">
            <w:pPr>
              <w:spacing w:before="40" w:after="40"/>
              <w:rPr>
                <w:rFonts w:ascii="Arial" w:hAnsi="Arial" w:cs="Arial"/>
                <w:sz w:val="20"/>
              </w:rPr>
            </w:pPr>
            <w:r w:rsidRPr="00A617B1">
              <w:rPr>
                <w:rFonts w:ascii="Arial" w:hAnsi="Arial" w:cs="Arial"/>
                <w:sz w:val="20"/>
              </w:rPr>
              <w:t>von Reichbauer</w:t>
            </w:r>
          </w:p>
        </w:tc>
        <w:tc>
          <w:tcPr>
            <w:tcW w:w="3463" w:type="pct"/>
            <w:vAlign w:val="center"/>
          </w:tcPr>
          <w:p w14:paraId="40182D45" w14:textId="77777777" w:rsidR="00F170D6" w:rsidRPr="00A617B1" w:rsidRDefault="00F170D6" w:rsidP="00A617B1">
            <w:pPr>
              <w:pStyle w:val="ListParagraph0"/>
              <w:numPr>
                <w:ilvl w:val="0"/>
                <w:numId w:val="25"/>
              </w:numPr>
              <w:spacing w:before="40" w:after="40" w:line="240" w:lineRule="auto"/>
              <w:ind w:left="430"/>
              <w:contextualSpacing/>
              <w:rPr>
                <w:rFonts w:ascii="Arial" w:hAnsi="Arial" w:cs="Arial"/>
                <w:sz w:val="20"/>
                <w:szCs w:val="20"/>
              </w:rPr>
            </w:pPr>
            <w:r w:rsidRPr="00A617B1">
              <w:rPr>
                <w:rFonts w:ascii="Arial" w:hAnsi="Arial" w:cs="Arial"/>
                <w:sz w:val="20"/>
                <w:szCs w:val="20"/>
              </w:rPr>
              <w:t>Makes various technical corrections in the proposed ordinance and replace Attachment A with an updated version that includes various technical corrections and clarifications.</w:t>
            </w:r>
          </w:p>
          <w:p w14:paraId="21DF473E" w14:textId="32100E3C" w:rsidR="00F170D6" w:rsidRPr="00F170D6" w:rsidRDefault="00F170D6" w:rsidP="00F170D6">
            <w:pPr>
              <w:pStyle w:val="ListParagraph0"/>
              <w:numPr>
                <w:ilvl w:val="0"/>
                <w:numId w:val="25"/>
              </w:numPr>
              <w:spacing w:before="40" w:after="40" w:line="240" w:lineRule="auto"/>
              <w:ind w:left="430"/>
              <w:contextualSpacing/>
              <w:rPr>
                <w:rFonts w:ascii="Arial" w:hAnsi="Arial" w:cs="Arial"/>
                <w:sz w:val="20"/>
                <w:szCs w:val="20"/>
              </w:rPr>
            </w:pPr>
            <w:r w:rsidRPr="00A617B1">
              <w:rPr>
                <w:rFonts w:ascii="Arial" w:hAnsi="Arial" w:cs="Arial"/>
                <w:b/>
                <w:bCs/>
                <w:sz w:val="20"/>
                <w:szCs w:val="20"/>
              </w:rPr>
              <w:t xml:space="preserve">NOTE:  A verbal technical amendment </w:t>
            </w:r>
            <w:r>
              <w:rPr>
                <w:rFonts w:ascii="Arial" w:hAnsi="Arial" w:cs="Arial"/>
                <w:b/>
                <w:bCs/>
                <w:sz w:val="20"/>
                <w:szCs w:val="20"/>
              </w:rPr>
              <w:t>was accepted by the committee to</w:t>
            </w:r>
            <w:r w:rsidRPr="00A617B1">
              <w:rPr>
                <w:rFonts w:ascii="Arial" w:hAnsi="Arial" w:cs="Arial"/>
                <w:b/>
                <w:bCs/>
                <w:sz w:val="20"/>
                <w:szCs w:val="20"/>
              </w:rPr>
              <w:t xml:space="preserve"> Statement of Fact #2 in the proposed ordinance on page 1, line 15 (after “evaluate”) to add back “promotion,”</w:t>
            </w:r>
            <w:r>
              <w:rPr>
                <w:rFonts w:ascii="Arial" w:hAnsi="Arial" w:cs="Arial"/>
                <w:b/>
                <w:bCs/>
                <w:sz w:val="20"/>
                <w:szCs w:val="20"/>
              </w:rPr>
              <w:t>, which had been deleted in the striker</w:t>
            </w:r>
            <w:r w:rsidRPr="00A617B1">
              <w:rPr>
                <w:rFonts w:ascii="Arial" w:hAnsi="Arial" w:cs="Arial"/>
                <w:b/>
                <w:bCs/>
                <w:sz w:val="20"/>
                <w:szCs w:val="20"/>
              </w:rPr>
              <w:t>.</w:t>
            </w:r>
          </w:p>
        </w:tc>
      </w:tr>
      <w:tr w:rsidR="00F170D6" w:rsidRPr="00B56328" w14:paraId="3864A363" w14:textId="77777777" w:rsidTr="00F170D6">
        <w:trPr>
          <w:jc w:val="center"/>
        </w:trPr>
        <w:tc>
          <w:tcPr>
            <w:tcW w:w="313" w:type="pct"/>
            <w:shd w:val="clear" w:color="auto" w:fill="auto"/>
            <w:vAlign w:val="center"/>
          </w:tcPr>
          <w:p w14:paraId="1F9749BE" w14:textId="77777777" w:rsidR="00F170D6" w:rsidRPr="00A617B1" w:rsidRDefault="00F170D6" w:rsidP="009B3C39">
            <w:pPr>
              <w:spacing w:before="40" w:after="40"/>
              <w:rPr>
                <w:rFonts w:ascii="Arial" w:hAnsi="Arial" w:cs="Arial"/>
                <w:b/>
                <w:sz w:val="20"/>
              </w:rPr>
            </w:pPr>
            <w:r w:rsidRPr="00A617B1">
              <w:rPr>
                <w:rFonts w:ascii="Arial" w:hAnsi="Arial" w:cs="Arial"/>
                <w:b/>
                <w:sz w:val="20"/>
              </w:rPr>
              <w:t>1 to S1</w:t>
            </w:r>
          </w:p>
        </w:tc>
        <w:tc>
          <w:tcPr>
            <w:tcW w:w="1223" w:type="pct"/>
            <w:vAlign w:val="center"/>
          </w:tcPr>
          <w:p w14:paraId="0CB47CE1" w14:textId="04F23328" w:rsidR="00F170D6" w:rsidRPr="00A617B1" w:rsidRDefault="00F170D6" w:rsidP="009B3C39">
            <w:pPr>
              <w:spacing w:before="40" w:after="40"/>
              <w:rPr>
                <w:rFonts w:ascii="Arial" w:hAnsi="Arial" w:cs="Arial"/>
                <w:sz w:val="20"/>
              </w:rPr>
            </w:pPr>
            <w:r w:rsidRPr="00A617B1">
              <w:rPr>
                <w:rFonts w:ascii="Arial" w:hAnsi="Arial" w:cs="Arial"/>
                <w:sz w:val="20"/>
              </w:rPr>
              <w:t>Backus, Birney, Pavone, McNeal and Stokes</w:t>
            </w:r>
            <w:r>
              <w:rPr>
                <w:rFonts w:ascii="Arial" w:hAnsi="Arial" w:cs="Arial"/>
                <w:sz w:val="20"/>
              </w:rPr>
              <w:t xml:space="preserve"> and Dembowski</w:t>
            </w:r>
          </w:p>
        </w:tc>
        <w:tc>
          <w:tcPr>
            <w:tcW w:w="3463" w:type="pct"/>
            <w:vAlign w:val="center"/>
          </w:tcPr>
          <w:p w14:paraId="0327889A" w14:textId="77777777" w:rsidR="00F170D6" w:rsidRPr="00A617B1" w:rsidRDefault="00F170D6" w:rsidP="00A617B1">
            <w:pPr>
              <w:pStyle w:val="ListParagraph0"/>
              <w:numPr>
                <w:ilvl w:val="0"/>
                <w:numId w:val="27"/>
              </w:numPr>
              <w:spacing w:before="40" w:after="40" w:line="240" w:lineRule="auto"/>
              <w:ind w:left="430"/>
              <w:contextualSpacing/>
              <w:rPr>
                <w:rFonts w:ascii="Arial" w:hAnsi="Arial" w:cs="Arial"/>
                <w:sz w:val="20"/>
                <w:szCs w:val="20"/>
              </w:rPr>
            </w:pPr>
            <w:r w:rsidRPr="00A617B1">
              <w:rPr>
                <w:rFonts w:ascii="Arial" w:hAnsi="Arial" w:cs="Arial"/>
                <w:sz w:val="20"/>
                <w:szCs w:val="20"/>
              </w:rPr>
              <w:t>Adds Statement of Fact regarding data collection and annual reporting benefits</w:t>
            </w:r>
          </w:p>
          <w:p w14:paraId="1EB02CA7" w14:textId="77777777" w:rsidR="00F170D6" w:rsidRPr="00A617B1" w:rsidRDefault="00F170D6" w:rsidP="00A617B1">
            <w:pPr>
              <w:pStyle w:val="ListParagraph0"/>
              <w:numPr>
                <w:ilvl w:val="0"/>
                <w:numId w:val="27"/>
              </w:numPr>
              <w:spacing w:before="40" w:after="40" w:line="240" w:lineRule="auto"/>
              <w:ind w:left="430"/>
              <w:contextualSpacing/>
              <w:rPr>
                <w:rFonts w:ascii="Arial" w:hAnsi="Arial" w:cs="Arial"/>
                <w:sz w:val="20"/>
                <w:szCs w:val="20"/>
              </w:rPr>
            </w:pPr>
            <w:r w:rsidRPr="00A617B1">
              <w:rPr>
                <w:rFonts w:ascii="Arial" w:hAnsi="Arial" w:cs="Arial"/>
                <w:sz w:val="20"/>
                <w:szCs w:val="20"/>
              </w:rPr>
              <w:t>Adds a section that does the following:</w:t>
            </w:r>
          </w:p>
          <w:p w14:paraId="67ADB8B1" w14:textId="19DDBC2B" w:rsidR="00F170D6" w:rsidRPr="00A617B1" w:rsidRDefault="00F170D6" w:rsidP="00A617B1">
            <w:pPr>
              <w:pStyle w:val="ListParagraph0"/>
              <w:numPr>
                <w:ilvl w:val="0"/>
                <w:numId w:val="28"/>
              </w:numPr>
              <w:spacing w:before="40" w:after="40" w:line="240" w:lineRule="auto"/>
              <w:contextualSpacing/>
              <w:rPr>
                <w:rFonts w:ascii="Arial" w:hAnsi="Arial" w:cs="Arial"/>
                <w:sz w:val="20"/>
                <w:szCs w:val="20"/>
              </w:rPr>
            </w:pPr>
            <w:r w:rsidRPr="00A617B1">
              <w:rPr>
                <w:rFonts w:ascii="Arial" w:hAnsi="Arial" w:cs="Arial"/>
                <w:sz w:val="20"/>
                <w:szCs w:val="20"/>
              </w:rPr>
              <w:t xml:space="preserve">Requires annual reports to include information on levy spending by program area by ZIP Code and the number of individuals receiving levy-funded services by program area by ZIP Code in the county </w:t>
            </w:r>
            <w:r>
              <w:rPr>
                <w:rFonts w:ascii="Arial" w:hAnsi="Arial" w:cs="Arial"/>
                <w:sz w:val="20"/>
                <w:szCs w:val="20"/>
              </w:rPr>
              <w:t xml:space="preserve">of </w:t>
            </w:r>
            <w:r w:rsidRPr="00A617B1">
              <w:rPr>
                <w:rFonts w:ascii="Arial" w:hAnsi="Arial" w:cs="Arial"/>
                <w:sz w:val="20"/>
                <w:szCs w:val="20"/>
              </w:rPr>
              <w:t>where they reside at the time of service</w:t>
            </w:r>
          </w:p>
          <w:p w14:paraId="0E934DB9" w14:textId="77777777" w:rsidR="00F170D6" w:rsidRPr="00A617B1" w:rsidRDefault="00F170D6" w:rsidP="00A617B1">
            <w:pPr>
              <w:pStyle w:val="ListParagraph0"/>
              <w:numPr>
                <w:ilvl w:val="0"/>
                <w:numId w:val="28"/>
              </w:numPr>
              <w:spacing w:before="40" w:after="40" w:line="240" w:lineRule="auto"/>
              <w:contextualSpacing/>
              <w:rPr>
                <w:rFonts w:ascii="Arial" w:hAnsi="Arial" w:cs="Arial"/>
                <w:sz w:val="20"/>
                <w:szCs w:val="20"/>
              </w:rPr>
            </w:pPr>
            <w:r w:rsidRPr="00A617B1">
              <w:rPr>
                <w:rFonts w:ascii="Arial" w:hAnsi="Arial" w:cs="Arial"/>
                <w:sz w:val="20"/>
                <w:szCs w:val="20"/>
              </w:rPr>
              <w:lastRenderedPageBreak/>
              <w:t xml:space="preserve">Requires annual reports to include this information in additional to any other ways the report may visually provide this information. </w:t>
            </w:r>
          </w:p>
          <w:p w14:paraId="44196981" w14:textId="77777777" w:rsidR="00F170D6" w:rsidRPr="00A617B1" w:rsidRDefault="00F170D6" w:rsidP="00A617B1">
            <w:pPr>
              <w:pStyle w:val="ListParagraph0"/>
              <w:numPr>
                <w:ilvl w:val="0"/>
                <w:numId w:val="28"/>
              </w:numPr>
              <w:spacing w:before="40" w:after="40" w:line="240" w:lineRule="auto"/>
              <w:contextualSpacing/>
              <w:rPr>
                <w:rFonts w:ascii="Arial" w:hAnsi="Arial" w:cs="Arial"/>
                <w:sz w:val="20"/>
                <w:szCs w:val="20"/>
              </w:rPr>
            </w:pPr>
            <w:r w:rsidRPr="00A617B1">
              <w:rPr>
                <w:rFonts w:ascii="Arial" w:hAnsi="Arial" w:cs="Arial"/>
                <w:sz w:val="20"/>
                <w:szCs w:val="20"/>
              </w:rPr>
              <w:t>Requires collection of this ZIP Code information from all service contractors who receive levy moneys for contracts executed after 12/31/21</w:t>
            </w:r>
          </w:p>
          <w:p w14:paraId="1DF155A7" w14:textId="77777777" w:rsidR="00F170D6" w:rsidRPr="00A617B1" w:rsidRDefault="00F170D6" w:rsidP="00A617B1">
            <w:pPr>
              <w:pStyle w:val="ListParagraph0"/>
              <w:numPr>
                <w:ilvl w:val="0"/>
                <w:numId w:val="28"/>
              </w:numPr>
              <w:spacing w:before="40" w:after="40" w:line="240" w:lineRule="auto"/>
              <w:contextualSpacing/>
              <w:rPr>
                <w:rFonts w:ascii="Arial" w:hAnsi="Arial" w:cs="Arial"/>
                <w:sz w:val="20"/>
                <w:szCs w:val="20"/>
              </w:rPr>
            </w:pPr>
            <w:r w:rsidRPr="00A617B1">
              <w:rPr>
                <w:rFonts w:ascii="Arial" w:hAnsi="Arial" w:cs="Arial"/>
                <w:sz w:val="20"/>
                <w:szCs w:val="20"/>
              </w:rPr>
              <w:t>Requires the county to work with contractors providing levy-funded services to develop the capacity to collect and report this information to the county</w:t>
            </w:r>
          </w:p>
          <w:p w14:paraId="2D8DEA5C" w14:textId="095F22B9" w:rsidR="00F170D6" w:rsidRPr="00F170D6" w:rsidRDefault="00F170D6" w:rsidP="00F170D6">
            <w:pPr>
              <w:pStyle w:val="ListParagraph0"/>
              <w:numPr>
                <w:ilvl w:val="0"/>
                <w:numId w:val="28"/>
              </w:numPr>
              <w:spacing w:before="40" w:after="40" w:line="240" w:lineRule="auto"/>
              <w:contextualSpacing/>
              <w:rPr>
                <w:rFonts w:ascii="Arial" w:hAnsi="Arial" w:cs="Arial"/>
                <w:sz w:val="20"/>
                <w:szCs w:val="20"/>
              </w:rPr>
            </w:pPr>
            <w:r>
              <w:rPr>
                <w:rFonts w:ascii="Arial" w:hAnsi="Arial" w:cs="Arial"/>
                <w:sz w:val="20"/>
                <w:szCs w:val="20"/>
              </w:rPr>
              <w:t>Specifies</w:t>
            </w:r>
            <w:r w:rsidRPr="00A617B1">
              <w:rPr>
                <w:rFonts w:ascii="Arial" w:hAnsi="Arial" w:cs="Arial"/>
                <w:sz w:val="20"/>
                <w:szCs w:val="20"/>
              </w:rPr>
              <w:t xml:space="preserve"> that this section would prevail in the event of a conflict with Attachment A to the ordinance.</w:t>
            </w:r>
          </w:p>
        </w:tc>
      </w:tr>
      <w:tr w:rsidR="00F170D6" w:rsidRPr="00B56328" w14:paraId="5CE959A4" w14:textId="77777777" w:rsidTr="00F170D6">
        <w:trPr>
          <w:jc w:val="center"/>
        </w:trPr>
        <w:tc>
          <w:tcPr>
            <w:tcW w:w="313" w:type="pct"/>
            <w:shd w:val="clear" w:color="auto" w:fill="auto"/>
            <w:vAlign w:val="center"/>
          </w:tcPr>
          <w:p w14:paraId="07DCF040" w14:textId="77777777" w:rsidR="00F170D6" w:rsidRPr="00A617B1" w:rsidRDefault="00F170D6" w:rsidP="009B3C39">
            <w:pPr>
              <w:spacing w:before="40" w:after="40"/>
              <w:rPr>
                <w:rFonts w:ascii="Arial" w:hAnsi="Arial" w:cs="Arial"/>
                <w:b/>
                <w:sz w:val="20"/>
              </w:rPr>
            </w:pPr>
            <w:r w:rsidRPr="00A617B1">
              <w:rPr>
                <w:rFonts w:ascii="Arial" w:hAnsi="Arial" w:cs="Arial"/>
                <w:b/>
                <w:sz w:val="20"/>
              </w:rPr>
              <w:lastRenderedPageBreak/>
              <w:t>2 to S1</w:t>
            </w:r>
          </w:p>
        </w:tc>
        <w:tc>
          <w:tcPr>
            <w:tcW w:w="1223" w:type="pct"/>
            <w:vAlign w:val="center"/>
          </w:tcPr>
          <w:p w14:paraId="1905F8D8" w14:textId="77777777" w:rsidR="00F170D6" w:rsidRPr="00A617B1" w:rsidRDefault="00F170D6" w:rsidP="009B3C39">
            <w:pPr>
              <w:spacing w:before="40" w:after="40"/>
              <w:rPr>
                <w:rFonts w:ascii="Arial" w:hAnsi="Arial" w:cs="Arial"/>
                <w:sz w:val="20"/>
              </w:rPr>
            </w:pPr>
            <w:r w:rsidRPr="00A617B1">
              <w:rPr>
                <w:rFonts w:ascii="Arial" w:hAnsi="Arial" w:cs="Arial"/>
                <w:sz w:val="20"/>
              </w:rPr>
              <w:t>McNeal/</w:t>
            </w:r>
          </w:p>
          <w:p w14:paraId="1528272D" w14:textId="77777777" w:rsidR="00F170D6" w:rsidRPr="00A617B1" w:rsidRDefault="00F170D6" w:rsidP="009B3C39">
            <w:pPr>
              <w:spacing w:before="40" w:after="40"/>
              <w:rPr>
                <w:rFonts w:ascii="Arial" w:hAnsi="Arial" w:cs="Arial"/>
                <w:sz w:val="20"/>
              </w:rPr>
            </w:pPr>
            <w:r w:rsidRPr="00A617B1">
              <w:rPr>
                <w:rFonts w:ascii="Arial" w:hAnsi="Arial" w:cs="Arial"/>
                <w:sz w:val="20"/>
              </w:rPr>
              <w:t>Dembowski/</w:t>
            </w:r>
          </w:p>
          <w:p w14:paraId="40739F5F" w14:textId="77777777" w:rsidR="00F170D6" w:rsidRPr="00A617B1" w:rsidRDefault="00F170D6" w:rsidP="009B3C39">
            <w:pPr>
              <w:spacing w:before="40" w:after="40"/>
              <w:rPr>
                <w:rFonts w:ascii="Arial" w:hAnsi="Arial" w:cs="Arial"/>
                <w:sz w:val="20"/>
              </w:rPr>
            </w:pPr>
            <w:r w:rsidRPr="00A617B1">
              <w:rPr>
                <w:rFonts w:ascii="Arial" w:hAnsi="Arial" w:cs="Arial"/>
                <w:sz w:val="20"/>
              </w:rPr>
              <w:t>Balducci</w:t>
            </w:r>
          </w:p>
        </w:tc>
        <w:tc>
          <w:tcPr>
            <w:tcW w:w="3463" w:type="pct"/>
            <w:vAlign w:val="center"/>
          </w:tcPr>
          <w:p w14:paraId="2EB5D7EE" w14:textId="77777777" w:rsidR="00F170D6" w:rsidRPr="00A617B1" w:rsidRDefault="00F170D6" w:rsidP="00A617B1">
            <w:pPr>
              <w:pStyle w:val="ListParagraph0"/>
              <w:numPr>
                <w:ilvl w:val="0"/>
                <w:numId w:val="25"/>
              </w:numPr>
              <w:spacing w:before="40" w:after="40" w:line="240" w:lineRule="auto"/>
              <w:ind w:left="430"/>
              <w:contextualSpacing/>
              <w:rPr>
                <w:rFonts w:ascii="Arial" w:hAnsi="Arial" w:cs="Arial"/>
                <w:b/>
                <w:sz w:val="20"/>
                <w:szCs w:val="20"/>
              </w:rPr>
            </w:pPr>
            <w:r w:rsidRPr="00A617B1">
              <w:rPr>
                <w:rFonts w:ascii="Arial" w:hAnsi="Arial" w:cs="Arial"/>
                <w:bCs/>
                <w:sz w:val="20"/>
                <w:szCs w:val="20"/>
              </w:rPr>
              <w:t xml:space="preserve">Specifies that capital investments will serve communities with limited or no access to facilities rather than require that investments </w:t>
            </w:r>
            <w:proofErr w:type="gramStart"/>
            <w:r w:rsidRPr="00A617B1">
              <w:rPr>
                <w:rFonts w:ascii="Arial" w:hAnsi="Arial" w:cs="Arial"/>
                <w:bCs/>
                <w:sz w:val="20"/>
                <w:szCs w:val="20"/>
              </w:rPr>
              <w:t>be located in</w:t>
            </w:r>
            <w:proofErr w:type="gramEnd"/>
            <w:r w:rsidRPr="00A617B1">
              <w:rPr>
                <w:rFonts w:ascii="Arial" w:hAnsi="Arial" w:cs="Arial"/>
                <w:bCs/>
                <w:sz w:val="20"/>
                <w:szCs w:val="20"/>
              </w:rPr>
              <w:t xml:space="preserve"> those communities</w:t>
            </w:r>
          </w:p>
          <w:p w14:paraId="112985D4" w14:textId="00CB16B6" w:rsidR="00F170D6" w:rsidRPr="00A617B1" w:rsidRDefault="00F170D6" w:rsidP="00A617B1">
            <w:pPr>
              <w:pStyle w:val="ListParagraph0"/>
              <w:numPr>
                <w:ilvl w:val="0"/>
                <w:numId w:val="25"/>
              </w:numPr>
              <w:spacing w:before="40" w:after="40" w:line="240" w:lineRule="auto"/>
              <w:ind w:left="430"/>
              <w:contextualSpacing/>
              <w:rPr>
                <w:rFonts w:ascii="Arial" w:hAnsi="Arial" w:cs="Arial"/>
                <w:bCs/>
                <w:sz w:val="20"/>
                <w:szCs w:val="20"/>
              </w:rPr>
            </w:pPr>
            <w:r w:rsidRPr="00A617B1">
              <w:rPr>
                <w:rFonts w:ascii="Arial" w:hAnsi="Arial" w:cs="Arial"/>
                <w:bCs/>
                <w:sz w:val="20"/>
                <w:szCs w:val="20"/>
              </w:rPr>
              <w:t xml:space="preserve">Sets </w:t>
            </w:r>
            <w:r w:rsidR="00530DCD">
              <w:rPr>
                <w:rFonts w:ascii="Arial" w:hAnsi="Arial" w:cs="Arial"/>
                <w:bCs/>
                <w:sz w:val="20"/>
                <w:szCs w:val="20"/>
              </w:rPr>
              <w:t xml:space="preserve">expected </w:t>
            </w:r>
            <w:r w:rsidRPr="00A617B1">
              <w:rPr>
                <w:rFonts w:ascii="Arial" w:hAnsi="Arial" w:cs="Arial"/>
                <w:bCs/>
                <w:sz w:val="20"/>
                <w:szCs w:val="20"/>
              </w:rPr>
              <w:t xml:space="preserve">maximum grant awards for Priorities 1 through 4 capital projects and a $5 million </w:t>
            </w:r>
            <w:r w:rsidR="00530DCD">
              <w:rPr>
                <w:rFonts w:ascii="Arial" w:hAnsi="Arial" w:cs="Arial"/>
                <w:bCs/>
                <w:sz w:val="20"/>
                <w:szCs w:val="20"/>
              </w:rPr>
              <w:t xml:space="preserve">expected </w:t>
            </w:r>
            <w:r w:rsidRPr="00A617B1">
              <w:rPr>
                <w:rFonts w:ascii="Arial" w:hAnsi="Arial" w:cs="Arial"/>
                <w:bCs/>
                <w:sz w:val="20"/>
                <w:szCs w:val="20"/>
              </w:rPr>
              <w:t>maximum for any single project or facility</w:t>
            </w:r>
          </w:p>
          <w:p w14:paraId="00FFCA9F" w14:textId="77777777" w:rsidR="00F170D6" w:rsidRPr="00A617B1" w:rsidRDefault="00F170D6" w:rsidP="00A617B1">
            <w:pPr>
              <w:pStyle w:val="ListParagraph0"/>
              <w:numPr>
                <w:ilvl w:val="0"/>
                <w:numId w:val="25"/>
              </w:numPr>
              <w:spacing w:before="40" w:after="40" w:line="240" w:lineRule="auto"/>
              <w:ind w:left="430"/>
              <w:contextualSpacing/>
              <w:rPr>
                <w:rFonts w:ascii="Arial" w:hAnsi="Arial" w:cs="Arial"/>
                <w:bCs/>
                <w:sz w:val="20"/>
                <w:szCs w:val="20"/>
              </w:rPr>
            </w:pPr>
            <w:r w:rsidRPr="00A617B1">
              <w:rPr>
                <w:rFonts w:ascii="Arial" w:hAnsi="Arial" w:cs="Arial"/>
                <w:bCs/>
                <w:sz w:val="20"/>
                <w:szCs w:val="20"/>
              </w:rPr>
              <w:t>Specifies that Priority 1 projects can receive planning grants up to $100,000</w:t>
            </w:r>
          </w:p>
          <w:p w14:paraId="378DFB2A" w14:textId="13216A4D" w:rsidR="00F170D6" w:rsidRPr="00F170D6" w:rsidRDefault="00F170D6" w:rsidP="00F170D6">
            <w:pPr>
              <w:pStyle w:val="ListParagraph0"/>
              <w:numPr>
                <w:ilvl w:val="0"/>
                <w:numId w:val="25"/>
              </w:numPr>
              <w:spacing w:before="40" w:after="40" w:line="240" w:lineRule="auto"/>
              <w:ind w:left="430"/>
              <w:contextualSpacing/>
              <w:rPr>
                <w:rFonts w:ascii="Arial" w:hAnsi="Arial" w:cs="Arial"/>
                <w:bCs/>
                <w:sz w:val="20"/>
                <w:szCs w:val="20"/>
              </w:rPr>
            </w:pPr>
            <w:r w:rsidRPr="00A617B1">
              <w:rPr>
                <w:rFonts w:ascii="Arial" w:hAnsi="Arial" w:cs="Arial"/>
                <w:bCs/>
                <w:sz w:val="20"/>
                <w:szCs w:val="20"/>
              </w:rPr>
              <w:t>Removes references to "maintenance" and "upgrades"</w:t>
            </w:r>
          </w:p>
        </w:tc>
      </w:tr>
      <w:tr w:rsidR="00F170D6" w:rsidRPr="00B56328" w14:paraId="07396A53" w14:textId="77777777" w:rsidTr="00F170D6">
        <w:trPr>
          <w:jc w:val="center"/>
        </w:trPr>
        <w:tc>
          <w:tcPr>
            <w:tcW w:w="313" w:type="pct"/>
            <w:shd w:val="clear" w:color="auto" w:fill="auto"/>
            <w:vAlign w:val="center"/>
          </w:tcPr>
          <w:p w14:paraId="7F20CB2E" w14:textId="77777777" w:rsidR="00F170D6" w:rsidRPr="00A617B1" w:rsidRDefault="00F170D6" w:rsidP="009B3C39">
            <w:pPr>
              <w:spacing w:before="40" w:after="40"/>
              <w:rPr>
                <w:rFonts w:ascii="Arial" w:hAnsi="Arial" w:cs="Arial"/>
                <w:b/>
                <w:sz w:val="20"/>
              </w:rPr>
            </w:pPr>
            <w:r w:rsidRPr="00A617B1">
              <w:rPr>
                <w:rFonts w:ascii="Arial" w:hAnsi="Arial" w:cs="Arial"/>
                <w:b/>
                <w:sz w:val="20"/>
              </w:rPr>
              <w:t>3 to S1</w:t>
            </w:r>
          </w:p>
        </w:tc>
        <w:tc>
          <w:tcPr>
            <w:tcW w:w="1223" w:type="pct"/>
            <w:vAlign w:val="center"/>
          </w:tcPr>
          <w:p w14:paraId="6119972B" w14:textId="77777777" w:rsidR="00F170D6" w:rsidRPr="00A617B1" w:rsidRDefault="00F170D6" w:rsidP="009B3C39">
            <w:pPr>
              <w:spacing w:before="40" w:after="40"/>
              <w:rPr>
                <w:rFonts w:ascii="Arial" w:hAnsi="Arial" w:cs="Arial"/>
                <w:sz w:val="20"/>
              </w:rPr>
            </w:pPr>
            <w:r w:rsidRPr="00A617B1">
              <w:rPr>
                <w:rFonts w:ascii="Arial" w:hAnsi="Arial" w:cs="Arial"/>
                <w:sz w:val="20"/>
              </w:rPr>
              <w:t>Balducci</w:t>
            </w:r>
          </w:p>
        </w:tc>
        <w:tc>
          <w:tcPr>
            <w:tcW w:w="3463" w:type="pct"/>
            <w:vAlign w:val="center"/>
          </w:tcPr>
          <w:p w14:paraId="18F4ED1F" w14:textId="3E4BD9FD" w:rsidR="00F170D6" w:rsidRPr="00F170D6" w:rsidRDefault="00F170D6" w:rsidP="00F170D6">
            <w:pPr>
              <w:numPr>
                <w:ilvl w:val="0"/>
                <w:numId w:val="29"/>
              </w:numPr>
              <w:ind w:left="436"/>
              <w:rPr>
                <w:rFonts w:ascii="Arial" w:hAnsi="Arial" w:cs="Arial"/>
                <w:iCs/>
                <w:sz w:val="20"/>
              </w:rPr>
            </w:pPr>
            <w:r w:rsidRPr="00A617B1">
              <w:rPr>
                <w:rFonts w:ascii="Arial" w:hAnsi="Arial" w:cs="Arial"/>
                <w:iCs/>
                <w:sz w:val="20"/>
              </w:rPr>
              <w:t xml:space="preserve">Requires </w:t>
            </w:r>
            <w:r w:rsidRPr="00A617B1">
              <w:rPr>
                <w:rFonts w:ascii="Arial" w:eastAsia="Calibri" w:hAnsi="Arial" w:cs="Arial"/>
                <w:iCs/>
                <w:sz w:val="20"/>
              </w:rPr>
              <w:t xml:space="preserve">BSK to report (no later than 2027) on the levy’s performance and outcomes in conjunction with the performance and outcomes for the </w:t>
            </w:r>
            <w:r w:rsidRPr="00A617B1">
              <w:rPr>
                <w:rFonts w:ascii="Arial" w:hAnsi="Arial" w:cs="Arial"/>
                <w:iCs/>
                <w:sz w:val="20"/>
              </w:rPr>
              <w:t xml:space="preserve">MIDD and VSHSL, including whether these investments are </w:t>
            </w:r>
            <w:r w:rsidRPr="00A617B1">
              <w:rPr>
                <w:rFonts w:ascii="Arial" w:eastAsia="Calibri" w:hAnsi="Arial" w:cs="Arial"/>
                <w:iCs/>
                <w:sz w:val="20"/>
              </w:rPr>
              <w:t xml:space="preserve">achieving desired county population-level results or impacts that are </w:t>
            </w:r>
            <w:r w:rsidRPr="00A617B1">
              <w:rPr>
                <w:rFonts w:ascii="Arial" w:hAnsi="Arial" w:cs="Arial"/>
                <w:iCs/>
                <w:sz w:val="20"/>
              </w:rPr>
              <w:t>monitored as part of consolidated reporting for DCHS-administered human services</w:t>
            </w:r>
            <w:r w:rsidRPr="00A617B1">
              <w:rPr>
                <w:rFonts w:ascii="Arial" w:eastAsia="Calibri" w:hAnsi="Arial" w:cs="Arial"/>
                <w:iCs/>
                <w:sz w:val="20"/>
              </w:rPr>
              <w:t>.</w:t>
            </w:r>
          </w:p>
        </w:tc>
      </w:tr>
      <w:tr w:rsidR="00F170D6" w:rsidRPr="00B56328" w14:paraId="389202E5" w14:textId="77777777" w:rsidTr="00F170D6">
        <w:trPr>
          <w:jc w:val="center"/>
        </w:trPr>
        <w:tc>
          <w:tcPr>
            <w:tcW w:w="313" w:type="pct"/>
            <w:shd w:val="clear" w:color="auto" w:fill="auto"/>
            <w:vAlign w:val="center"/>
          </w:tcPr>
          <w:p w14:paraId="40B09E23" w14:textId="77777777" w:rsidR="00F170D6" w:rsidRPr="00A617B1" w:rsidRDefault="00F170D6" w:rsidP="009B3C39">
            <w:pPr>
              <w:spacing w:before="40" w:after="40"/>
              <w:rPr>
                <w:rFonts w:ascii="Arial" w:hAnsi="Arial" w:cs="Arial"/>
                <w:b/>
                <w:sz w:val="20"/>
              </w:rPr>
            </w:pPr>
            <w:r w:rsidRPr="00A617B1">
              <w:rPr>
                <w:rFonts w:ascii="Arial" w:hAnsi="Arial" w:cs="Arial"/>
                <w:b/>
                <w:sz w:val="20"/>
              </w:rPr>
              <w:t>4 to S1</w:t>
            </w:r>
          </w:p>
        </w:tc>
        <w:tc>
          <w:tcPr>
            <w:tcW w:w="1223" w:type="pct"/>
            <w:vAlign w:val="center"/>
          </w:tcPr>
          <w:p w14:paraId="2F6C1838" w14:textId="77777777" w:rsidR="00F170D6" w:rsidRPr="00A617B1" w:rsidRDefault="00F170D6" w:rsidP="009B3C39">
            <w:pPr>
              <w:spacing w:before="40" w:after="40"/>
              <w:rPr>
                <w:rFonts w:ascii="Arial" w:hAnsi="Arial" w:cs="Arial"/>
                <w:sz w:val="20"/>
              </w:rPr>
            </w:pPr>
            <w:r w:rsidRPr="00A617B1">
              <w:rPr>
                <w:rFonts w:ascii="Arial" w:hAnsi="Arial" w:cs="Arial"/>
                <w:sz w:val="20"/>
              </w:rPr>
              <w:t>Dembowski</w:t>
            </w:r>
          </w:p>
        </w:tc>
        <w:tc>
          <w:tcPr>
            <w:tcW w:w="3463" w:type="pct"/>
            <w:vAlign w:val="center"/>
          </w:tcPr>
          <w:p w14:paraId="60E9EB77" w14:textId="77777777" w:rsidR="00F170D6" w:rsidRPr="00A617B1" w:rsidRDefault="00F170D6" w:rsidP="00A617B1">
            <w:pPr>
              <w:pStyle w:val="ListParagraph0"/>
              <w:numPr>
                <w:ilvl w:val="0"/>
                <w:numId w:val="26"/>
              </w:numPr>
              <w:spacing w:before="40" w:after="40" w:line="240" w:lineRule="auto"/>
              <w:ind w:left="430"/>
              <w:contextualSpacing/>
              <w:rPr>
                <w:rFonts w:ascii="Arial" w:hAnsi="Arial" w:cs="Arial"/>
                <w:sz w:val="20"/>
                <w:szCs w:val="20"/>
              </w:rPr>
            </w:pPr>
            <w:r w:rsidRPr="00A617B1">
              <w:rPr>
                <w:rFonts w:ascii="Arial" w:hAnsi="Arial" w:cs="Arial"/>
                <w:sz w:val="20"/>
                <w:szCs w:val="20"/>
              </w:rPr>
              <w:t xml:space="preserve">Requires population data analyses, to the extent possible, </w:t>
            </w:r>
            <w:r w:rsidRPr="00A617B1">
              <w:rPr>
                <w:rFonts w:ascii="Arial" w:eastAsia="Arial" w:hAnsi="Arial" w:cs="Arial"/>
                <w:sz w:val="20"/>
                <w:szCs w:val="20"/>
              </w:rPr>
              <w:t>to examine whether levy investments have a direct or causal impact on population-level indicators</w:t>
            </w:r>
            <w:r w:rsidRPr="00A617B1">
              <w:rPr>
                <w:rFonts w:ascii="Arial" w:hAnsi="Arial" w:cs="Arial"/>
                <w:sz w:val="20"/>
                <w:szCs w:val="20"/>
              </w:rPr>
              <w:t>.</w:t>
            </w:r>
          </w:p>
          <w:p w14:paraId="08FB2D3E" w14:textId="77777777" w:rsidR="00F170D6" w:rsidRPr="00A617B1" w:rsidRDefault="00F170D6" w:rsidP="00A617B1">
            <w:pPr>
              <w:pStyle w:val="ListParagraph0"/>
              <w:numPr>
                <w:ilvl w:val="0"/>
                <w:numId w:val="26"/>
              </w:numPr>
              <w:spacing w:before="40" w:after="40" w:line="240" w:lineRule="auto"/>
              <w:ind w:left="430"/>
              <w:contextualSpacing/>
              <w:rPr>
                <w:rFonts w:ascii="Arial" w:hAnsi="Arial" w:cs="Arial"/>
                <w:sz w:val="20"/>
                <w:szCs w:val="20"/>
              </w:rPr>
            </w:pPr>
            <w:r w:rsidRPr="00A617B1">
              <w:rPr>
                <w:rFonts w:ascii="Arial" w:hAnsi="Arial" w:cs="Arial"/>
                <w:sz w:val="20"/>
                <w:szCs w:val="20"/>
              </w:rPr>
              <w:t>Requires feedback from levy grantees and service providers regarding services delivery and outcome improvements to be solicited and included in the annual reporting for the levy.</w:t>
            </w:r>
          </w:p>
          <w:p w14:paraId="2703646A" w14:textId="77777777" w:rsidR="00F170D6" w:rsidRPr="00A617B1" w:rsidRDefault="00F170D6" w:rsidP="00A617B1">
            <w:pPr>
              <w:pStyle w:val="ListParagraph0"/>
              <w:numPr>
                <w:ilvl w:val="0"/>
                <w:numId w:val="26"/>
              </w:numPr>
              <w:spacing w:before="40" w:after="40" w:line="240" w:lineRule="auto"/>
              <w:ind w:left="430"/>
              <w:contextualSpacing/>
              <w:rPr>
                <w:rFonts w:ascii="Arial" w:hAnsi="Arial" w:cs="Arial"/>
                <w:sz w:val="20"/>
                <w:szCs w:val="20"/>
              </w:rPr>
            </w:pPr>
            <w:r w:rsidRPr="00A617B1">
              <w:rPr>
                <w:rFonts w:ascii="Arial" w:hAnsi="Arial" w:cs="Arial"/>
                <w:sz w:val="20"/>
                <w:szCs w:val="20"/>
              </w:rPr>
              <w:t>Requires the county to contract with a third-party, independent organization or organizations to assess selected levy investments (those selected for in-depth evaluation) and their effectiveness in achieving stated goals and intended outcomes.</w:t>
            </w:r>
          </w:p>
          <w:p w14:paraId="72EAE64D" w14:textId="5F3BF918" w:rsidR="00F170D6" w:rsidRPr="00F170D6" w:rsidRDefault="00F170D6" w:rsidP="00F170D6">
            <w:pPr>
              <w:pStyle w:val="ListParagraph0"/>
              <w:numPr>
                <w:ilvl w:val="0"/>
                <w:numId w:val="26"/>
              </w:numPr>
              <w:spacing w:before="40" w:after="40" w:line="240" w:lineRule="auto"/>
              <w:ind w:left="430"/>
              <w:contextualSpacing/>
              <w:rPr>
                <w:rFonts w:ascii="Arial" w:hAnsi="Arial" w:cs="Arial"/>
                <w:sz w:val="20"/>
                <w:szCs w:val="20"/>
              </w:rPr>
            </w:pPr>
            <w:r w:rsidRPr="00A617B1">
              <w:rPr>
                <w:rFonts w:ascii="Arial" w:hAnsi="Arial" w:cs="Arial"/>
                <w:sz w:val="20"/>
                <w:szCs w:val="20"/>
              </w:rPr>
              <w:t xml:space="preserve">Requires annual reports to describe any changes made to levy strategies during the reporting period </w:t>
            </w:r>
            <w:proofErr w:type="gramStart"/>
            <w:r w:rsidRPr="00A617B1">
              <w:rPr>
                <w:rFonts w:ascii="Arial" w:eastAsia="Arial" w:hAnsi="Arial" w:cs="Arial"/>
                <w:sz w:val="20"/>
                <w:szCs w:val="20"/>
              </w:rPr>
              <w:t>in order to</w:t>
            </w:r>
            <w:proofErr w:type="gramEnd"/>
            <w:r w:rsidRPr="00A617B1">
              <w:rPr>
                <w:rFonts w:ascii="Arial" w:eastAsia="Arial" w:hAnsi="Arial" w:cs="Arial"/>
                <w:sz w:val="20"/>
                <w:szCs w:val="20"/>
              </w:rPr>
              <w:t xml:space="preserve"> best utilize levy resources, as well as indicate whether strategy-level investments are expected to change for the subsequent reporting period or remain the same</w:t>
            </w:r>
            <w:r w:rsidRPr="00A617B1">
              <w:rPr>
                <w:rFonts w:ascii="Arial" w:hAnsi="Arial" w:cs="Arial"/>
                <w:sz w:val="20"/>
                <w:szCs w:val="20"/>
              </w:rPr>
              <w:t>.</w:t>
            </w:r>
          </w:p>
        </w:tc>
      </w:tr>
    </w:tbl>
    <w:p w14:paraId="5D0B3DF2" w14:textId="77777777" w:rsidR="00A617B1" w:rsidRPr="00A617B1" w:rsidRDefault="00A617B1" w:rsidP="00A617B1">
      <w:pPr>
        <w:jc w:val="center"/>
        <w:rPr>
          <w:rFonts w:ascii="Arial" w:hAnsi="Arial" w:cs="Arial"/>
          <w:b/>
          <w:bCs/>
          <w:color w:val="FF0000"/>
          <w:szCs w:val="24"/>
          <w:u w:val="single"/>
        </w:rPr>
      </w:pPr>
    </w:p>
    <w:sectPr w:rsidR="00A617B1" w:rsidRPr="00A617B1" w:rsidSect="00C75025">
      <w:headerReference w:type="default" r:id="rId12"/>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7AF5" w14:textId="77777777" w:rsidR="007B1AC7" w:rsidRDefault="007B1AC7">
      <w:r>
        <w:separator/>
      </w:r>
    </w:p>
  </w:endnote>
  <w:endnote w:type="continuationSeparator" w:id="0">
    <w:p w14:paraId="76366D50" w14:textId="77777777" w:rsidR="007B1AC7" w:rsidRDefault="007B1AC7">
      <w:r>
        <w:continuationSeparator/>
      </w:r>
    </w:p>
  </w:endnote>
  <w:endnote w:type="continuationNotice" w:id="1">
    <w:p w14:paraId="7344FB29" w14:textId="77777777" w:rsidR="007B1AC7" w:rsidRDefault="007B1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4A56" w14:textId="77777777" w:rsidR="007B1AC7" w:rsidRDefault="007B1AC7">
      <w:r>
        <w:separator/>
      </w:r>
    </w:p>
  </w:footnote>
  <w:footnote w:type="continuationSeparator" w:id="0">
    <w:p w14:paraId="4BE53CE3" w14:textId="77777777" w:rsidR="007B1AC7" w:rsidRDefault="007B1AC7">
      <w:r>
        <w:continuationSeparator/>
      </w:r>
    </w:p>
  </w:footnote>
  <w:footnote w:type="continuationNotice" w:id="1">
    <w:p w14:paraId="63920439" w14:textId="77777777" w:rsidR="007B1AC7" w:rsidRDefault="007B1AC7"/>
  </w:footnote>
  <w:footnote w:id="2">
    <w:p w14:paraId="4E2EB555" w14:textId="014F6220" w:rsidR="007B1AC7" w:rsidRPr="00DB2079" w:rsidRDefault="007B1AC7" w:rsidP="00505017">
      <w:pPr>
        <w:pStyle w:val="FootnoteText"/>
        <w:rPr>
          <w:rFonts w:ascii="Arial" w:hAnsi="Arial" w:cs="Arial"/>
        </w:rPr>
      </w:pPr>
      <w:r w:rsidRPr="00A95656">
        <w:rPr>
          <w:rStyle w:val="FootnoteReference"/>
          <w:rFonts w:ascii="Arial" w:hAnsi="Arial" w:cs="Arial"/>
        </w:rPr>
        <w:footnoteRef/>
      </w:r>
      <w:r w:rsidRPr="00A95656">
        <w:rPr>
          <w:rFonts w:ascii="Arial" w:hAnsi="Arial" w:cs="Arial"/>
        </w:rPr>
        <w:t xml:space="preserve"> </w:t>
      </w:r>
      <w:r w:rsidRPr="00A95656">
        <w:rPr>
          <w:rFonts w:ascii="Arial" w:hAnsi="Arial" w:cs="Arial"/>
          <w:szCs w:val="24"/>
        </w:rPr>
        <w:t xml:space="preserve">King County voters approved a renewal six-year property tax levy to fund Best Starts for Kids (BSK) on August 3, 2021. The results of the election were certified on </w:t>
      </w:r>
      <w:r w:rsidRPr="00E54FF4">
        <w:rPr>
          <w:rFonts w:ascii="Arial" w:hAnsi="Arial" w:cs="Arial"/>
          <w:szCs w:val="24"/>
        </w:rPr>
        <w:t>August 17, 2021</w:t>
      </w:r>
      <w:r w:rsidRPr="00A95656">
        <w:rPr>
          <w:rFonts w:ascii="Arial" w:hAnsi="Arial" w:cs="Arial"/>
          <w:szCs w:val="24"/>
        </w:rPr>
        <w:t>.</w:t>
      </w:r>
    </w:p>
  </w:footnote>
  <w:footnote w:id="3">
    <w:p w14:paraId="5BF9FC25" w14:textId="1ECF7DEC" w:rsidR="007B1AC7" w:rsidRPr="00E54FF4" w:rsidRDefault="007B1AC7">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Ordinance 19267, Section 7 (Implementation Plan).</w:t>
      </w:r>
    </w:p>
  </w:footnote>
  <w:footnote w:id="4">
    <w:p w14:paraId="602950A6" w14:textId="77777777" w:rsidR="007B1AC7" w:rsidRPr="00444BA0" w:rsidRDefault="007B1AC7" w:rsidP="0094374D">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Ordinance 18088 and Motion 14673.</w:t>
      </w:r>
    </w:p>
  </w:footnote>
  <w:footnote w:id="5">
    <w:p w14:paraId="2C07EBB7" w14:textId="77777777" w:rsidR="007B1AC7" w:rsidRPr="009631AB" w:rsidRDefault="007B1AC7" w:rsidP="0094374D">
      <w:pPr>
        <w:pStyle w:val="FootnoteText"/>
        <w:rPr>
          <w:rFonts w:ascii="Arial" w:hAnsi="Arial" w:cs="Arial"/>
        </w:rPr>
      </w:pPr>
      <w:r w:rsidRPr="009631AB">
        <w:rPr>
          <w:rStyle w:val="FootnoteReference"/>
          <w:rFonts w:ascii="Arial" w:hAnsi="Arial" w:cs="Arial"/>
        </w:rPr>
        <w:footnoteRef/>
      </w:r>
      <w:r w:rsidRPr="009631AB">
        <w:rPr>
          <w:rFonts w:ascii="Arial" w:hAnsi="Arial" w:cs="Arial"/>
        </w:rPr>
        <w:t xml:space="preserve"> Values are total levy amounts and have not been adjusted for </w:t>
      </w:r>
      <w:proofErr w:type="spellStart"/>
      <w:r w:rsidRPr="009631AB">
        <w:rPr>
          <w:rFonts w:ascii="Arial" w:hAnsi="Arial" w:cs="Arial"/>
        </w:rPr>
        <w:t>undercollections</w:t>
      </w:r>
      <w:proofErr w:type="spellEnd"/>
      <w:r w:rsidRPr="009631AB">
        <w:rPr>
          <w:rFonts w:ascii="Arial" w:hAnsi="Arial" w:cs="Arial"/>
        </w:rPr>
        <w:t>.</w:t>
      </w:r>
    </w:p>
  </w:footnote>
  <w:footnote w:id="6">
    <w:p w14:paraId="147B1C14" w14:textId="63150802" w:rsidR="007B1AC7" w:rsidRPr="00427D6A" w:rsidRDefault="007B1AC7">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Increased by $2M through a supplemental appropriation in 2017 to support additional program needs.</w:t>
      </w:r>
    </w:p>
  </w:footnote>
  <w:footnote w:id="7">
    <w:p w14:paraId="556BA4E0" w14:textId="77777777" w:rsidR="007B1AC7" w:rsidRPr="00935E94" w:rsidRDefault="007B1AC7" w:rsidP="0046773C">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The BSK Youth and Family Homelessness Prevention Initiative (YFHPI) is intended to prevent and divert children and youth and their families from becoming homeless. Programming for the YFHPI is outlined in its Implementation Plan, which was approved by Ordinance 18285 and subsequently updated by Ordinance 18373.</w:t>
      </w:r>
    </w:p>
  </w:footnote>
  <w:footnote w:id="8">
    <w:p w14:paraId="1DA0FFF7" w14:textId="77777777" w:rsidR="007B1AC7" w:rsidRPr="00935E94" w:rsidRDefault="007B1AC7" w:rsidP="0046773C">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w:t>
      </w:r>
      <w:bookmarkStart w:id="0" w:name="_Hlk63410971"/>
      <w:r w:rsidRPr="00935E94">
        <w:rPr>
          <w:rFonts w:ascii="Arial" w:hAnsi="Arial" w:cs="Arial"/>
        </w:rPr>
        <w:t>As identified in Ordinance 18088, a portion of this allocation may also be used for eligible services provided by pro</w:t>
      </w:r>
      <w:r>
        <w:rPr>
          <w:rFonts w:ascii="Arial" w:hAnsi="Arial" w:cs="Arial"/>
        </w:rPr>
        <w:t>-</w:t>
      </w:r>
      <w:r w:rsidRPr="00935E94">
        <w:rPr>
          <w:rFonts w:ascii="Arial" w:hAnsi="Arial" w:cs="Arial"/>
        </w:rPr>
        <w:t>rationed fire and parks districts, subject to certain limitations.</w:t>
      </w:r>
      <w:bookmarkEnd w:id="0"/>
    </w:p>
  </w:footnote>
  <w:footnote w:id="9">
    <w:p w14:paraId="4794E0B5" w14:textId="0B2CD73D" w:rsidR="007B1AC7" w:rsidRDefault="007B1AC7">
      <w:pPr>
        <w:pStyle w:val="FootnoteText"/>
      </w:pPr>
      <w:r>
        <w:rPr>
          <w:rStyle w:val="FootnoteReference"/>
        </w:rPr>
        <w:footnoteRef/>
      </w:r>
      <w:r>
        <w:t xml:space="preserve"> </w:t>
      </w:r>
      <w:r>
        <w:rPr>
          <w:rFonts w:ascii="Arial" w:hAnsi="Arial" w:cs="Arial"/>
          <w:szCs w:val="24"/>
        </w:rPr>
        <w:t>T</w:t>
      </w:r>
      <w:r w:rsidRPr="0018087F">
        <w:rPr>
          <w:rFonts w:ascii="Arial" w:hAnsi="Arial" w:cs="Arial"/>
          <w:szCs w:val="24"/>
        </w:rPr>
        <w:t xml:space="preserve">he BSK YFHPI Implementation Plan, which outlines programming </w:t>
      </w:r>
      <w:r>
        <w:rPr>
          <w:rFonts w:ascii="Arial" w:hAnsi="Arial" w:cs="Arial"/>
          <w:szCs w:val="24"/>
        </w:rPr>
        <w:t xml:space="preserve">specifically </w:t>
      </w:r>
      <w:r w:rsidRPr="0018087F">
        <w:rPr>
          <w:rFonts w:ascii="Arial" w:hAnsi="Arial" w:cs="Arial"/>
          <w:szCs w:val="24"/>
        </w:rPr>
        <w:t xml:space="preserve">for BSK </w:t>
      </w:r>
      <w:r>
        <w:rPr>
          <w:rFonts w:ascii="Arial" w:hAnsi="Arial" w:cs="Arial"/>
          <w:szCs w:val="24"/>
        </w:rPr>
        <w:t>Youth and Family Homelessness Prevention Initiative</w:t>
      </w:r>
      <w:r w:rsidRPr="0018087F">
        <w:rPr>
          <w:rFonts w:ascii="Arial" w:hAnsi="Arial" w:cs="Arial"/>
          <w:szCs w:val="24"/>
        </w:rPr>
        <w:t xml:space="preserve">, </w:t>
      </w:r>
      <w:r>
        <w:rPr>
          <w:rFonts w:ascii="Arial" w:hAnsi="Arial" w:cs="Arial"/>
          <w:szCs w:val="24"/>
        </w:rPr>
        <w:t xml:space="preserve">was </w:t>
      </w:r>
      <w:r w:rsidRPr="0018087F">
        <w:rPr>
          <w:rFonts w:ascii="Arial" w:hAnsi="Arial" w:cs="Arial"/>
          <w:szCs w:val="24"/>
        </w:rPr>
        <w:t xml:space="preserve">approved by Ordinance 18285 </w:t>
      </w:r>
      <w:r>
        <w:rPr>
          <w:rFonts w:ascii="Arial" w:hAnsi="Arial" w:cs="Arial"/>
          <w:szCs w:val="24"/>
        </w:rPr>
        <w:t xml:space="preserve">in May 2016 </w:t>
      </w:r>
      <w:r w:rsidRPr="0018087F">
        <w:rPr>
          <w:rFonts w:ascii="Arial" w:hAnsi="Arial" w:cs="Arial"/>
          <w:szCs w:val="24"/>
        </w:rPr>
        <w:t xml:space="preserve">and </w:t>
      </w:r>
      <w:r>
        <w:rPr>
          <w:rFonts w:ascii="Arial" w:hAnsi="Arial" w:cs="Arial"/>
          <w:szCs w:val="24"/>
        </w:rPr>
        <w:t xml:space="preserve">later </w:t>
      </w:r>
      <w:r w:rsidRPr="0018087F">
        <w:rPr>
          <w:rFonts w:ascii="Arial" w:hAnsi="Arial" w:cs="Arial"/>
          <w:szCs w:val="24"/>
        </w:rPr>
        <w:t>updated by Ordinance 18373</w:t>
      </w:r>
      <w:r>
        <w:rPr>
          <w:rFonts w:ascii="Arial" w:hAnsi="Arial" w:cs="Arial"/>
          <w:szCs w:val="24"/>
        </w:rPr>
        <w:t xml:space="preserve">. In addition, further Council direction on BSK expenditures was provided in a budget proviso in the 2017-2018 Biennial Budget (Ordinance 18409) that directed development of policies for investments through the Innovation Fund. Ordinance 18569 was adopted in September 2017 appropriating $2.8 million for the Innovation Fund and specifying investment processes for these proceeds. </w:t>
      </w:r>
      <w:r w:rsidRPr="00E54FF4">
        <w:rPr>
          <w:rFonts w:ascii="Arial" w:hAnsi="Arial" w:cs="Arial"/>
        </w:rPr>
        <w:t>As indicated in the 2020 BSK Annual Report, $7,858,252 have been invested in the Innovation Fund</w:t>
      </w:r>
      <w:r>
        <w:rPr>
          <w:rFonts w:ascii="Arial" w:hAnsi="Arial" w:cs="Arial"/>
        </w:rPr>
        <w:t>, including</w:t>
      </w:r>
      <w:r w:rsidRPr="00E54FF4">
        <w:rPr>
          <w:rFonts w:ascii="Arial" w:hAnsi="Arial" w:cs="Arial"/>
        </w:rPr>
        <w:t xml:space="preserve"> current (through 2020) and previous years expenditures and amounts awarded in contracts</w:t>
      </w:r>
      <w:r>
        <w:rPr>
          <w:rFonts w:ascii="Arial" w:hAnsi="Arial" w:cs="Arial"/>
        </w:rPr>
        <w:t>.</w:t>
      </w:r>
    </w:p>
  </w:footnote>
  <w:footnote w:id="10">
    <w:p w14:paraId="4371C7D6" w14:textId="062D53C7" w:rsidR="007B1AC7" w:rsidRPr="003E5D1B" w:rsidRDefault="007B1AC7" w:rsidP="00E54FF4">
      <w:pPr>
        <w:pStyle w:val="Default"/>
      </w:pPr>
      <w:r w:rsidRPr="00E54FF4">
        <w:rPr>
          <w:rStyle w:val="FootnoteReference"/>
          <w:sz w:val="20"/>
          <w:szCs w:val="20"/>
        </w:rPr>
        <w:footnoteRef/>
      </w:r>
      <w:r w:rsidRPr="00E54FF4">
        <w:rPr>
          <w:sz w:val="20"/>
          <w:szCs w:val="20"/>
        </w:rPr>
        <w:t xml:space="preserve"> The King County Auditor's Office's 2017/2018 biennial work plan included an audit of the BSK EPMP.  That audit was conducted in 2017 and generated recommendations for the Executive, including: 1) develop performance measures that adhere to the results-based accountability model for all programs receiving BSK funding; 2) develop, document, and apply a plan with detailed criteria for selecting the appropriate types of evaluation for different programs; 3) modify the existing criteria to identify programs for program evaluations to include the applicability of existing evidence; 4) document and communicate data quality control procedures for the current data system; 5) update quality control practices for the new data collection system, including service provider training, before the new system is implemented; 6) require that all individuals conducting </w:t>
      </w:r>
      <w:r>
        <w:rPr>
          <w:sz w:val="20"/>
          <w:szCs w:val="20"/>
        </w:rPr>
        <w:t>BSK</w:t>
      </w:r>
      <w:r w:rsidRPr="00E54FF4">
        <w:rPr>
          <w:sz w:val="20"/>
          <w:szCs w:val="20"/>
        </w:rPr>
        <w:t xml:space="preserve"> evaluation identify potential conflicts of interest and document their mitigation strategies as early as possible in order to increase transparency; and 7) put procedures in place to protect the independence of the evaluation team. The most recent follow-up report from the Auditor’s Office, released on August 2, 2021, indicates that all </w:t>
      </w:r>
      <w:r>
        <w:rPr>
          <w:sz w:val="20"/>
          <w:szCs w:val="20"/>
        </w:rPr>
        <w:t>the</w:t>
      </w:r>
      <w:r w:rsidRPr="00E54FF4">
        <w:rPr>
          <w:sz w:val="20"/>
          <w:szCs w:val="20"/>
        </w:rPr>
        <w:t xml:space="preserve"> recommendations have been fully implemented.</w:t>
      </w:r>
    </w:p>
  </w:footnote>
  <w:footnote w:id="11">
    <w:p w14:paraId="0CBC1407" w14:textId="0BC73598" w:rsidR="007B1AC7" w:rsidRPr="00AC469B" w:rsidRDefault="007B1AC7" w:rsidP="0046773C">
      <w:pPr>
        <w:pStyle w:val="FootnoteText"/>
        <w:rPr>
          <w:rFonts w:ascii="Arial" w:hAnsi="Arial" w:cs="Arial"/>
        </w:rPr>
      </w:pPr>
      <w:r w:rsidRPr="00AC469B">
        <w:rPr>
          <w:rStyle w:val="FootnoteReference"/>
          <w:rFonts w:ascii="Arial" w:hAnsi="Arial" w:cs="Arial"/>
        </w:rPr>
        <w:footnoteRef/>
      </w:r>
      <w:r w:rsidRPr="00AC469B">
        <w:rPr>
          <w:rFonts w:ascii="Arial" w:hAnsi="Arial" w:cs="Arial"/>
        </w:rPr>
        <w:t xml:space="preserve"> Motion 15769</w:t>
      </w:r>
      <w:r>
        <w:rPr>
          <w:rFonts w:ascii="Arial" w:hAnsi="Arial" w:cs="Arial"/>
        </w:rPr>
        <w:t>.</w:t>
      </w:r>
    </w:p>
  </w:footnote>
  <w:footnote w:id="12">
    <w:p w14:paraId="504474D2" w14:textId="6FF141FF" w:rsidR="007B1AC7" w:rsidRPr="00E54FF4" w:rsidRDefault="007B1AC7">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Per Ordinance 19267, the grant program to support capacity building must include the development of new organizations and expansion of existing organizations.</w:t>
      </w:r>
    </w:p>
  </w:footnote>
  <w:footnote w:id="13">
    <w:p w14:paraId="7AD1C5DF" w14:textId="47E9C9EA" w:rsidR="007B1AC7" w:rsidRDefault="007B1AC7">
      <w:pPr>
        <w:pStyle w:val="FootnoteText"/>
      </w:pPr>
      <w:r>
        <w:rPr>
          <w:rStyle w:val="FootnoteReference"/>
        </w:rPr>
        <w:footnoteRef/>
      </w:r>
      <w:r>
        <w:t xml:space="preserve"> </w:t>
      </w:r>
      <w:r>
        <w:rPr>
          <w:rFonts w:ascii="Arial" w:hAnsi="Arial" w:cs="Arial"/>
          <w:szCs w:val="24"/>
        </w:rPr>
        <w:t>As</w:t>
      </w:r>
      <w:r w:rsidRPr="009B05F1">
        <w:rPr>
          <w:rFonts w:ascii="Arial" w:hAnsi="Arial" w:cs="Arial"/>
          <w:szCs w:val="24"/>
        </w:rPr>
        <w:t xml:space="preserve"> described in Section 4.B.2.</w:t>
      </w:r>
      <w:r>
        <w:rPr>
          <w:rFonts w:ascii="Arial" w:hAnsi="Arial" w:cs="Arial"/>
          <w:szCs w:val="24"/>
        </w:rPr>
        <w:t xml:space="preserve"> of Ordinance 19267 (regarding eligible levy expenditures), </w:t>
      </w:r>
      <w:r w:rsidRPr="009B05F1">
        <w:rPr>
          <w:rFonts w:ascii="Arial" w:hAnsi="Arial" w:cs="Arial"/>
          <w:szCs w:val="24"/>
        </w:rPr>
        <w:t>investments in prevention and early intervention on negative outcome</w:t>
      </w:r>
      <w:r>
        <w:rPr>
          <w:rFonts w:ascii="Arial" w:hAnsi="Arial" w:cs="Arial"/>
          <w:szCs w:val="24"/>
        </w:rPr>
        <w:t>s include</w:t>
      </w:r>
      <w:r w:rsidRPr="009B05F1">
        <w:rPr>
          <w:rFonts w:ascii="Arial" w:hAnsi="Arial" w:cs="Arial"/>
          <w:szCs w:val="24"/>
        </w:rPr>
        <w:t xml:space="preserve">, but </w:t>
      </w:r>
      <w:r>
        <w:rPr>
          <w:rFonts w:ascii="Arial" w:hAnsi="Arial" w:cs="Arial"/>
          <w:szCs w:val="24"/>
        </w:rPr>
        <w:t xml:space="preserve">are </w:t>
      </w:r>
      <w:r w:rsidRPr="009B05F1">
        <w:rPr>
          <w:rFonts w:ascii="Arial" w:hAnsi="Arial" w:cs="Arial"/>
          <w:szCs w:val="24"/>
        </w:rPr>
        <w:t>not limited to</w:t>
      </w:r>
      <w:r>
        <w:rPr>
          <w:rFonts w:ascii="Arial" w:hAnsi="Arial" w:cs="Arial"/>
          <w:szCs w:val="24"/>
        </w:rPr>
        <w:t>:</w:t>
      </w:r>
      <w:r w:rsidRPr="009B05F1">
        <w:rPr>
          <w:rFonts w:ascii="Arial" w:hAnsi="Arial" w:cs="Arial"/>
          <w:szCs w:val="24"/>
        </w:rPr>
        <w:t xml:space="preserve"> poor birth outcomes, developmental delays, chronic disease, social emotional isolation, mental health challenges, substance abuse, dropping out of school, homelessness, domestic violence and effects of systemic racism and incarceration</w:t>
      </w:r>
      <w:r>
        <w:rPr>
          <w:rFonts w:ascii="Arial" w:hAnsi="Arial" w:cs="Arial"/>
          <w:szCs w:val="24"/>
        </w:rPr>
        <w:t>.</w:t>
      </w:r>
    </w:p>
  </w:footnote>
  <w:footnote w:id="14">
    <w:p w14:paraId="5756863C" w14:textId="44B31EA4" w:rsidR="007B1AC7" w:rsidRPr="00E54FF4" w:rsidRDefault="007B1AC7">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BIPOC is an acronym for Black</w:t>
      </w:r>
      <w:r>
        <w:rPr>
          <w:rFonts w:ascii="Arial" w:hAnsi="Arial" w:cs="Arial"/>
        </w:rPr>
        <w:t>/African American</w:t>
      </w:r>
      <w:r w:rsidRPr="00E54FF4">
        <w:rPr>
          <w:rFonts w:ascii="Arial" w:hAnsi="Arial" w:cs="Arial"/>
        </w:rPr>
        <w:t>, Indigenous, People of Color.</w:t>
      </w:r>
    </w:p>
  </w:footnote>
  <w:footnote w:id="15">
    <w:p w14:paraId="17E17E4A" w14:textId="026743F5" w:rsidR="007B1AC7" w:rsidRPr="002109B4" w:rsidRDefault="007B1AC7">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w:t>
      </w:r>
      <w:r>
        <w:rPr>
          <w:rFonts w:ascii="Arial" w:hAnsi="Arial" w:cs="Arial"/>
        </w:rPr>
        <w:t>Executive staff note t</w:t>
      </w:r>
      <w:r w:rsidRPr="002109B4">
        <w:rPr>
          <w:rFonts w:ascii="Arial" w:hAnsi="Arial" w:cs="Arial"/>
        </w:rPr>
        <w:t xml:space="preserve">he partnership </w:t>
      </w:r>
      <w:r>
        <w:rPr>
          <w:rFonts w:ascii="Arial" w:hAnsi="Arial" w:cs="Arial"/>
        </w:rPr>
        <w:t>would</w:t>
      </w:r>
      <w:r w:rsidRPr="002109B4">
        <w:rPr>
          <w:rFonts w:ascii="Arial" w:hAnsi="Arial" w:cs="Arial"/>
        </w:rPr>
        <w:t xml:space="preserve"> secure alignment and expansion upon existing efforts rather than duplication, inconsistency, and confusion. Additionally, this engagement </w:t>
      </w:r>
      <w:r>
        <w:rPr>
          <w:rFonts w:ascii="Arial" w:hAnsi="Arial" w:cs="Arial"/>
        </w:rPr>
        <w:t>would</w:t>
      </w:r>
      <w:r w:rsidRPr="002109B4">
        <w:rPr>
          <w:rFonts w:ascii="Arial" w:hAnsi="Arial" w:cs="Arial"/>
        </w:rPr>
        <w:t xml:space="preserve"> work through the best way to balance interests in equitably supporting quality care and serving the greatest number of families possible. As further indicated, Best Starts </w:t>
      </w:r>
      <w:r>
        <w:rPr>
          <w:rFonts w:ascii="Arial" w:hAnsi="Arial" w:cs="Arial"/>
        </w:rPr>
        <w:t>would</w:t>
      </w:r>
      <w:r w:rsidRPr="002109B4">
        <w:rPr>
          <w:rFonts w:ascii="Arial" w:hAnsi="Arial" w:cs="Arial"/>
        </w:rPr>
        <w:t xml:space="preserve"> work with the Task Force to monitor levy needs each year of the levy, which </w:t>
      </w:r>
      <w:r>
        <w:rPr>
          <w:rFonts w:ascii="Arial" w:hAnsi="Arial" w:cs="Arial"/>
        </w:rPr>
        <w:t>would</w:t>
      </w:r>
      <w:r w:rsidRPr="002109B4">
        <w:rPr>
          <w:rFonts w:ascii="Arial" w:hAnsi="Arial" w:cs="Arial"/>
        </w:rPr>
        <w:t xml:space="preserve"> entail continued partnership with the state and City of Seattle to understand their subsidies programs and any changes to those programs, and to monitor emerging data and landscape with funded partners.</w:t>
      </w:r>
    </w:p>
  </w:footnote>
  <w:footnote w:id="16">
    <w:p w14:paraId="6D36569F" w14:textId="37D103C8" w:rsidR="007B1AC7" w:rsidRPr="00E54FF4" w:rsidRDefault="007B1AC7">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In a retention bonus model, as described in the transmitted plan, participating providers receive bonuses at set periods in their employment. Bonuses </w:t>
      </w:r>
      <w:r>
        <w:rPr>
          <w:rFonts w:ascii="Arial" w:hAnsi="Arial" w:cs="Arial"/>
        </w:rPr>
        <w:t>are</w:t>
      </w:r>
      <w:r w:rsidRPr="00E54FF4">
        <w:rPr>
          <w:rFonts w:ascii="Arial" w:hAnsi="Arial" w:cs="Arial"/>
        </w:rPr>
        <w:t xml:space="preserve"> tiered to increase with longer periods of retention.</w:t>
      </w:r>
    </w:p>
  </w:footnote>
  <w:footnote w:id="17">
    <w:p w14:paraId="6E9CBC6B" w14:textId="35417D65" w:rsidR="007B1AC7" w:rsidRPr="00E54FF4" w:rsidRDefault="007B1AC7">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Ordinance 19267 defines </w:t>
      </w:r>
      <w:r w:rsidRPr="00E54FF4">
        <w:rPr>
          <w:rFonts w:ascii="Arial" w:hAnsi="Arial" w:cs="Arial"/>
          <w:i/>
          <w:iCs/>
        </w:rPr>
        <w:t>technical assistance and capacity building</w:t>
      </w:r>
      <w:r w:rsidRPr="00E54FF4">
        <w:rPr>
          <w:rFonts w:ascii="Arial" w:hAnsi="Arial" w:cs="Arial"/>
        </w:rPr>
        <w:t xml:space="preserve"> to mean “assisting organizations seeking or receiving levy proceeds to enable the organizations to apply for, implement and improve delivery of a strategy or strategies for which expenditures of this [BSK] levy </w:t>
      </w:r>
      <w:proofErr w:type="gramStart"/>
      <w:r w:rsidRPr="00E54FF4">
        <w:rPr>
          <w:rFonts w:ascii="Arial" w:hAnsi="Arial" w:cs="Arial"/>
        </w:rPr>
        <w:t>are</w:t>
      </w:r>
      <w:proofErr w:type="gramEnd"/>
      <w:r w:rsidRPr="00E54FF4">
        <w:rPr>
          <w:rFonts w:ascii="Arial" w:hAnsi="Arial" w:cs="Arial"/>
        </w:rPr>
        <w:t xml:space="preserve"> eligible”.</w:t>
      </w:r>
    </w:p>
  </w:footnote>
  <w:footnote w:id="18">
    <w:p w14:paraId="16284DDF" w14:textId="0E2105C9" w:rsidR="007B1AC7" w:rsidRPr="00E54FF4" w:rsidRDefault="007B1AC7">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w:t>
      </w:r>
      <w:r w:rsidRPr="00E54FF4">
        <w:rPr>
          <w:rFonts w:ascii="Arial" w:hAnsi="Arial" w:cs="Arial"/>
          <w:i/>
          <w:iCs/>
        </w:rPr>
        <w:t>Strategy</w:t>
      </w:r>
      <w:r w:rsidRPr="00E54FF4">
        <w:rPr>
          <w:rFonts w:ascii="Arial" w:hAnsi="Arial" w:cs="Arial"/>
        </w:rPr>
        <w:t xml:space="preserve"> is defined in Ordinance 19267 to mean “a program, service, activity, initiative or capital investment intended to achieve the purposes described in subsection 4.B. [regarding eligible expenditures] of this ordinance”.</w:t>
      </w:r>
    </w:p>
  </w:footnote>
  <w:footnote w:id="19">
    <w:p w14:paraId="36708572" w14:textId="7C6F1235" w:rsidR="007B1AC7" w:rsidRPr="00BD1897" w:rsidRDefault="007B1AC7">
      <w:pPr>
        <w:pStyle w:val="FootnoteText"/>
        <w:rPr>
          <w:rFonts w:ascii="Arial" w:hAnsi="Arial" w:cs="Arial"/>
        </w:rPr>
      </w:pPr>
      <w:r w:rsidRPr="00BD1897">
        <w:rPr>
          <w:rStyle w:val="FootnoteReference"/>
          <w:rFonts w:ascii="Arial" w:hAnsi="Arial" w:cs="Arial"/>
        </w:rPr>
        <w:footnoteRef/>
      </w:r>
      <w:r w:rsidRPr="00BD1897">
        <w:rPr>
          <w:rFonts w:ascii="Arial" w:hAnsi="Arial" w:cs="Arial"/>
        </w:rPr>
        <w:t xml:space="preserve"> PCH programs include Special Supplemental Program for Women, Infants and Children (WIC), Maternity Support Services (MSS), and Infant Case Management (ICM).</w:t>
      </w:r>
    </w:p>
  </w:footnote>
  <w:footnote w:id="20">
    <w:p w14:paraId="109E8299" w14:textId="3A4D9CDD" w:rsidR="007B1AC7" w:rsidRPr="00BD1897" w:rsidRDefault="007B1AC7">
      <w:pPr>
        <w:pStyle w:val="FootnoteText"/>
        <w:rPr>
          <w:rFonts w:ascii="Arial" w:hAnsi="Arial" w:cs="Arial"/>
        </w:rPr>
      </w:pPr>
      <w:r w:rsidRPr="00BD1897">
        <w:rPr>
          <w:rStyle w:val="FootnoteReference"/>
          <w:rFonts w:ascii="Arial" w:hAnsi="Arial" w:cs="Arial"/>
        </w:rPr>
        <w:footnoteRef/>
      </w:r>
      <w:r w:rsidRPr="00BD1897">
        <w:rPr>
          <w:rFonts w:ascii="Arial" w:hAnsi="Arial" w:cs="Arial"/>
        </w:rPr>
        <w:t xml:space="preserve"> Community-based organizations.</w:t>
      </w:r>
    </w:p>
  </w:footnote>
  <w:footnote w:id="21">
    <w:p w14:paraId="59E4EEA8" w14:textId="7A73D566" w:rsidR="007B1AC7" w:rsidRPr="00BD1897" w:rsidRDefault="007B1AC7">
      <w:pPr>
        <w:pStyle w:val="FootnoteText"/>
        <w:rPr>
          <w:rFonts w:ascii="Arial" w:hAnsi="Arial" w:cs="Arial"/>
        </w:rPr>
      </w:pPr>
      <w:r w:rsidRPr="00BD1897">
        <w:rPr>
          <w:rStyle w:val="FootnoteReference"/>
          <w:rFonts w:ascii="Arial" w:hAnsi="Arial" w:cs="Arial"/>
        </w:rPr>
        <w:footnoteRef/>
      </w:r>
      <w:r w:rsidRPr="00BD1897">
        <w:rPr>
          <w:rFonts w:ascii="Arial" w:hAnsi="Arial" w:cs="Arial"/>
        </w:rPr>
        <w:t xml:space="preserve"> Per the plan, licensed </w:t>
      </w:r>
      <w:proofErr w:type="gramStart"/>
      <w:r w:rsidRPr="00BD1897">
        <w:rPr>
          <w:rFonts w:ascii="Arial" w:hAnsi="Arial" w:cs="Arial"/>
        </w:rPr>
        <w:t>child care</w:t>
      </w:r>
      <w:proofErr w:type="gramEnd"/>
      <w:r w:rsidRPr="00BD1897">
        <w:rPr>
          <w:rFonts w:ascii="Arial" w:hAnsi="Arial" w:cs="Arial"/>
        </w:rPr>
        <w:t xml:space="preserve"> providers </w:t>
      </w:r>
      <w:r>
        <w:rPr>
          <w:rFonts w:ascii="Arial" w:hAnsi="Arial" w:cs="Arial"/>
        </w:rPr>
        <w:t>would</w:t>
      </w:r>
      <w:r w:rsidRPr="00BD1897">
        <w:rPr>
          <w:rFonts w:ascii="Arial" w:hAnsi="Arial" w:cs="Arial"/>
        </w:rPr>
        <w:t xml:space="preserve"> be folded into the Expanded Learning portfolio.</w:t>
      </w:r>
    </w:p>
  </w:footnote>
  <w:footnote w:id="22">
    <w:p w14:paraId="3D29E5E9" w14:textId="739C810C" w:rsidR="007B1AC7" w:rsidRPr="00AC6651" w:rsidRDefault="007B1AC7">
      <w:pPr>
        <w:pStyle w:val="FootnoteText"/>
        <w:rPr>
          <w:rFonts w:ascii="Arial" w:hAnsi="Arial" w:cs="Arial"/>
        </w:rPr>
      </w:pPr>
      <w:r w:rsidRPr="00AC6651">
        <w:rPr>
          <w:rStyle w:val="FootnoteReference"/>
          <w:rFonts w:ascii="Arial" w:hAnsi="Arial" w:cs="Arial"/>
        </w:rPr>
        <w:footnoteRef/>
      </w:r>
      <w:r w:rsidRPr="00AC6651">
        <w:rPr>
          <w:rFonts w:ascii="Arial" w:hAnsi="Arial" w:cs="Arial"/>
        </w:rPr>
        <w:t xml:space="preserve"> The RFP for the new sites is expected to be released in Q2 2022, with contracts starting in Q3 2022 (capital and operations investments would be included at this time).</w:t>
      </w:r>
    </w:p>
  </w:footnote>
  <w:footnote w:id="23">
    <w:p w14:paraId="0199919A" w14:textId="0CB4B88C" w:rsidR="007B1AC7" w:rsidRPr="00AC6651" w:rsidRDefault="007B1AC7">
      <w:pPr>
        <w:pStyle w:val="FootnoteText"/>
        <w:rPr>
          <w:rFonts w:ascii="Arial" w:hAnsi="Arial" w:cs="Arial"/>
        </w:rPr>
      </w:pPr>
      <w:r w:rsidRPr="00AC6651">
        <w:rPr>
          <w:rStyle w:val="FootnoteReference"/>
          <w:rFonts w:ascii="Arial" w:hAnsi="Arial" w:cs="Arial"/>
        </w:rPr>
        <w:footnoteRef/>
      </w:r>
      <w:r w:rsidRPr="00AC6651">
        <w:rPr>
          <w:rFonts w:ascii="Arial" w:hAnsi="Arial" w:cs="Arial"/>
        </w:rPr>
        <w:t xml:space="preserve"> This program </w:t>
      </w:r>
      <w:r>
        <w:rPr>
          <w:rFonts w:ascii="Arial" w:hAnsi="Arial" w:cs="Arial"/>
        </w:rPr>
        <w:t>is based in</w:t>
      </w:r>
      <w:r w:rsidRPr="00AC6651">
        <w:rPr>
          <w:rFonts w:ascii="Arial" w:hAnsi="Arial" w:cs="Arial"/>
        </w:rPr>
        <w:t xml:space="preserve"> the Snoqualmie Valley.</w:t>
      </w:r>
    </w:p>
  </w:footnote>
  <w:footnote w:id="24">
    <w:p w14:paraId="08D1FE0E" w14:textId="77777777" w:rsidR="007B1AC7" w:rsidRPr="002109B4" w:rsidRDefault="007B1AC7" w:rsidP="008266FB">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Executive staff indicate that The Seattle Foundation is contributing $600,000 annually plus in-kind support.</w:t>
      </w:r>
    </w:p>
  </w:footnote>
  <w:footnote w:id="25">
    <w:p w14:paraId="7B0C1DB9" w14:textId="48CE973A" w:rsidR="007B1AC7" w:rsidRPr="002109B4" w:rsidRDefault="007B1AC7" w:rsidP="008266FB">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Note that the </w:t>
      </w:r>
      <w:r>
        <w:rPr>
          <w:rFonts w:ascii="Arial" w:hAnsi="Arial" w:cs="Arial"/>
        </w:rPr>
        <w:t>proposed</w:t>
      </w:r>
      <w:r w:rsidRPr="002109B4">
        <w:rPr>
          <w:rFonts w:ascii="Arial" w:hAnsi="Arial" w:cs="Arial"/>
        </w:rPr>
        <w:t xml:space="preserve"> plan indicates that estimated funding for the Learning Community would range from 10 percent to 20 percent of total COO funding; Executive staff indicated that the correct range should be 10 percent to 15 percent.</w:t>
      </w:r>
    </w:p>
  </w:footnote>
  <w:footnote w:id="26">
    <w:p w14:paraId="035D3C15" w14:textId="388C5893" w:rsidR="007B1AC7" w:rsidRPr="002109B4" w:rsidRDefault="007B1AC7">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w:t>
      </w:r>
      <w:r>
        <w:rPr>
          <w:rFonts w:ascii="Arial" w:hAnsi="Arial" w:cs="Arial"/>
        </w:rPr>
        <w:t xml:space="preserve">The indicators </w:t>
      </w:r>
      <w:proofErr w:type="gramStart"/>
      <w:r>
        <w:rPr>
          <w:rFonts w:ascii="Arial" w:hAnsi="Arial" w:cs="Arial"/>
        </w:rPr>
        <w:t>are:</w:t>
      </w:r>
      <w:proofErr w:type="gramEnd"/>
      <w:r>
        <w:rPr>
          <w:rFonts w:ascii="Arial" w:hAnsi="Arial" w:cs="Arial"/>
        </w:rPr>
        <w:t xml:space="preserve"> life expectancy at birth, current smokers, obesity, diabetes diagnosis, frequent mental distress, below 200% poverty, unemployment, poor housing conditions, and uninsured (ages 18 to 64).</w:t>
      </w:r>
    </w:p>
  </w:footnote>
  <w:footnote w:id="27">
    <w:p w14:paraId="0A6F9E43" w14:textId="4CB84D9C" w:rsidR="007B1AC7" w:rsidRPr="002109B4" w:rsidRDefault="007B1AC7">
      <w:pPr>
        <w:pStyle w:val="FootnoteText"/>
        <w:rPr>
          <w:rFonts w:ascii="Arial" w:hAnsi="Arial" w:cs="Arial"/>
        </w:rPr>
      </w:pPr>
      <w:r w:rsidRPr="002109B4">
        <w:rPr>
          <w:rStyle w:val="FootnoteReference"/>
          <w:rFonts w:ascii="Arial" w:hAnsi="Arial" w:cs="Arial"/>
        </w:rPr>
        <w:footnoteRef/>
      </w:r>
      <w:r w:rsidRPr="002109B4">
        <w:rPr>
          <w:rFonts w:ascii="Arial" w:hAnsi="Arial" w:cs="Arial"/>
        </w:rPr>
        <w:t xml:space="preserve"> </w:t>
      </w:r>
      <w:r>
        <w:rPr>
          <w:rFonts w:ascii="Arial" w:hAnsi="Arial" w:cs="Arial"/>
        </w:rPr>
        <w:t xml:space="preserve">White Center, Rainier Valley, SeaTac/Tukwila, Snoqualmie Valley, Seattle Central Area, and Kent are the existing place-based partnerships.  Seattle Urban Native Nonprofits Collaborative, </w:t>
      </w:r>
      <w:proofErr w:type="spellStart"/>
      <w:r>
        <w:rPr>
          <w:rFonts w:ascii="Arial" w:hAnsi="Arial" w:cs="Arial"/>
        </w:rPr>
        <w:t>Comunidad</w:t>
      </w:r>
      <w:proofErr w:type="spellEnd"/>
      <w:r>
        <w:rPr>
          <w:rFonts w:ascii="Arial" w:hAnsi="Arial" w:cs="Arial"/>
        </w:rPr>
        <w:t xml:space="preserve"> Latina de Vashon, and the Transgender Economic Empowerment Coalition are the existing cultural community partners.</w:t>
      </w:r>
    </w:p>
  </w:footnote>
  <w:footnote w:id="28">
    <w:p w14:paraId="33C7EC0B" w14:textId="2F0C664C" w:rsidR="007B1AC7" w:rsidRPr="00427D6A" w:rsidRDefault="007B1AC7">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Motion 14979 (BSK Evaluation and Performance Measurement Plan).</w:t>
      </w:r>
    </w:p>
  </w:footnote>
  <w:footnote w:id="29">
    <w:p w14:paraId="527F160C" w14:textId="1AEADDC7" w:rsidR="007B1AC7" w:rsidRPr="00032A0E" w:rsidRDefault="007B1AC7">
      <w:pPr>
        <w:pStyle w:val="FootnoteText"/>
        <w:rPr>
          <w:rFonts w:ascii="Arial" w:hAnsi="Arial" w:cs="Arial"/>
        </w:rPr>
      </w:pPr>
      <w:r w:rsidRPr="00032A0E">
        <w:rPr>
          <w:rStyle w:val="FootnoteReference"/>
          <w:rFonts w:ascii="Arial" w:hAnsi="Arial" w:cs="Arial"/>
        </w:rPr>
        <w:footnoteRef/>
      </w:r>
      <w:r w:rsidRPr="00032A0E">
        <w:rPr>
          <w:rFonts w:ascii="Arial" w:hAnsi="Arial" w:cs="Arial"/>
        </w:rPr>
        <w:t xml:space="preserve"> Results-Based Accountability (RBA) is a nation</w:t>
      </w:r>
      <w:r>
        <w:rPr>
          <w:rFonts w:ascii="Arial" w:hAnsi="Arial" w:cs="Arial"/>
        </w:rPr>
        <w:t>al</w:t>
      </w:r>
      <w:r w:rsidRPr="00032A0E">
        <w:rPr>
          <w:rFonts w:ascii="Arial" w:hAnsi="Arial" w:cs="Arial"/>
        </w:rPr>
        <w:t xml:space="preserve"> model whose framework starts with ends- namely, the difference trying to be made, and then works backwards, towards means- namely, the strategies for getting there. Appendix A to Motion 14979 (BSK Evaluation and Performance Measurement Plan) provides additional background on RBA and its influence on the BSK framework.</w:t>
      </w:r>
    </w:p>
  </w:footnote>
  <w:footnote w:id="30">
    <w:p w14:paraId="145A7D99" w14:textId="7313A9ED" w:rsidR="007B1AC7" w:rsidRPr="0080415B" w:rsidRDefault="007B1AC7" w:rsidP="00532C1A">
      <w:pPr>
        <w:pStyle w:val="FootnoteText"/>
        <w:rPr>
          <w:rFonts w:ascii="Arial" w:hAnsi="Arial" w:cs="Arial"/>
        </w:rPr>
      </w:pPr>
      <w:r w:rsidRPr="0080415B">
        <w:rPr>
          <w:rStyle w:val="FootnoteReference"/>
          <w:rFonts w:ascii="Arial" w:hAnsi="Arial" w:cs="Arial"/>
        </w:rPr>
        <w:footnoteRef/>
      </w:r>
      <w:r w:rsidRPr="0080415B">
        <w:rPr>
          <w:rFonts w:ascii="Arial" w:hAnsi="Arial" w:cs="Arial"/>
        </w:rPr>
        <w:t xml:space="preserve"> The plan indicates that BSK Health Survey </w:t>
      </w:r>
      <w:r>
        <w:rPr>
          <w:rFonts w:ascii="Arial" w:hAnsi="Arial" w:cs="Arial"/>
        </w:rPr>
        <w:t>would</w:t>
      </w:r>
      <w:r w:rsidRPr="0080415B">
        <w:rPr>
          <w:rFonts w:ascii="Arial" w:hAnsi="Arial" w:cs="Arial"/>
        </w:rPr>
        <w:t xml:space="preserve"> continue to be implemented to help fill gaps in population data</w:t>
      </w:r>
      <w:r>
        <w:rPr>
          <w:rFonts w:ascii="Arial" w:hAnsi="Arial" w:cs="Arial"/>
        </w:rPr>
        <w:t xml:space="preserve"> (i.e., in areas </w:t>
      </w:r>
      <w:r w:rsidRPr="0080415B">
        <w:rPr>
          <w:rFonts w:ascii="Arial" w:hAnsi="Arial" w:cs="Arial"/>
        </w:rPr>
        <w:t>where there are no existing population-level data).</w:t>
      </w:r>
    </w:p>
  </w:footnote>
  <w:footnote w:id="31">
    <w:p w14:paraId="58506CA7" w14:textId="12713A88" w:rsidR="007B1AC7" w:rsidRPr="00F3393E" w:rsidRDefault="007B1AC7">
      <w:pPr>
        <w:pStyle w:val="FootnoteText"/>
        <w:rPr>
          <w:rFonts w:ascii="Arial" w:hAnsi="Arial" w:cs="Arial"/>
          <w:color w:val="FF0000"/>
        </w:rPr>
      </w:pPr>
      <w:r w:rsidRPr="00D40216">
        <w:rPr>
          <w:rStyle w:val="FootnoteReference"/>
          <w:rFonts w:ascii="Arial" w:hAnsi="Arial" w:cs="Arial"/>
        </w:rPr>
        <w:footnoteRef/>
      </w:r>
      <w:r w:rsidRPr="00D40216">
        <w:rPr>
          <w:rFonts w:ascii="Arial" w:hAnsi="Arial" w:cs="Arial"/>
        </w:rPr>
        <w:t xml:space="preserve"> According to Executive staff, applying the RBA evaluation framework, </w:t>
      </w:r>
      <w:r w:rsidRPr="00D40216">
        <w:rPr>
          <w:rFonts w:ascii="Arial" w:hAnsi="Arial" w:cs="Arial"/>
          <w:i/>
          <w:iCs/>
        </w:rPr>
        <w:t xml:space="preserve">Best Starts </w:t>
      </w:r>
      <w:r w:rsidRPr="00D40216">
        <w:rPr>
          <w:rFonts w:ascii="Arial" w:hAnsi="Arial" w:cs="Arial"/>
        </w:rPr>
        <w:t xml:space="preserve">uses these county-wide, population level headline and secondary indicators in Appendix E to identify needs, understand baseline conditions, and track trends. As further indicated, </w:t>
      </w:r>
      <w:r w:rsidRPr="00D40216">
        <w:rPr>
          <w:rFonts w:ascii="Arial" w:hAnsi="Arial" w:cs="Arial"/>
          <w:i/>
          <w:iCs/>
        </w:rPr>
        <w:t xml:space="preserve">Best Starts </w:t>
      </w:r>
      <w:r w:rsidRPr="00D40216">
        <w:rPr>
          <w:rFonts w:ascii="Arial" w:hAnsi="Arial" w:cs="Arial"/>
        </w:rPr>
        <w:t>renewal levy implementation strategies intend to contribute to population level results in the long term, while also understanding that the whole community across multiple sectors is responsible for county-wide conditions, and many additional factors influence these indicators.</w:t>
      </w:r>
    </w:p>
  </w:footnote>
  <w:footnote w:id="32">
    <w:p w14:paraId="01BC94CA" w14:textId="69CEBE5A" w:rsidR="007B1AC7" w:rsidRPr="00427D6A" w:rsidRDefault="007B1AC7">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These measures </w:t>
      </w:r>
      <w:r w:rsidRPr="003F0657">
        <w:rPr>
          <w:rFonts w:ascii="Arial" w:hAnsi="Arial" w:cs="Arial"/>
        </w:rPr>
        <w:t xml:space="preserve">cover each of the three domains defined by RBA: </w:t>
      </w:r>
      <w:r w:rsidRPr="003F0657">
        <w:rPr>
          <w:rFonts w:ascii="Arial" w:hAnsi="Arial" w:cs="Arial"/>
          <w:i/>
          <w:iCs/>
        </w:rPr>
        <w:t xml:space="preserve">How much did we </w:t>
      </w:r>
      <w:proofErr w:type="gramStart"/>
      <w:r w:rsidRPr="003F0657">
        <w:rPr>
          <w:rFonts w:ascii="Arial" w:hAnsi="Arial" w:cs="Arial"/>
          <w:i/>
          <w:iCs/>
        </w:rPr>
        <w:t>do?</w:t>
      </w:r>
      <w:r w:rsidRPr="0020465C">
        <w:rPr>
          <w:rFonts w:ascii="Arial" w:hAnsi="Arial" w:cs="Arial"/>
          <w:i/>
          <w:iCs/>
        </w:rPr>
        <w:t>;</w:t>
      </w:r>
      <w:proofErr w:type="gramEnd"/>
      <w:r w:rsidRPr="0020465C">
        <w:rPr>
          <w:rFonts w:ascii="Arial" w:hAnsi="Arial" w:cs="Arial"/>
          <w:i/>
          <w:iCs/>
        </w:rPr>
        <w:t xml:space="preserve"> How well did we do it?; and Is any</w:t>
      </w:r>
      <w:r w:rsidRPr="00971548">
        <w:rPr>
          <w:rFonts w:ascii="Arial" w:hAnsi="Arial" w:cs="Arial"/>
          <w:i/>
          <w:iCs/>
        </w:rPr>
        <w:t>one better off?</w:t>
      </w:r>
    </w:p>
  </w:footnote>
  <w:footnote w:id="33">
    <w:p w14:paraId="42EA65FC" w14:textId="7EB26B91" w:rsidR="007B1AC7" w:rsidRPr="00427D6A" w:rsidRDefault="007B1AC7">
      <w:pPr>
        <w:pStyle w:val="FootnoteText"/>
        <w:rPr>
          <w:rFonts w:ascii="Arial" w:hAnsi="Arial" w:cs="Arial"/>
        </w:rPr>
      </w:pPr>
      <w:r w:rsidRPr="00427D6A">
        <w:rPr>
          <w:rStyle w:val="FootnoteReference"/>
          <w:rFonts w:ascii="Arial" w:hAnsi="Arial" w:cs="Arial"/>
        </w:rPr>
        <w:footnoteRef/>
      </w:r>
      <w:r w:rsidRPr="00427D6A">
        <w:rPr>
          <w:rFonts w:ascii="Arial" w:hAnsi="Arial" w:cs="Arial"/>
        </w:rPr>
        <w:t xml:space="preserve"> Consistent with Ordinance 19267, funding for the “First Allocation” will cover performance measurement and evaluation of the new </w:t>
      </w:r>
      <w:proofErr w:type="gramStart"/>
      <w:r w:rsidRPr="00427D6A">
        <w:rPr>
          <w:rFonts w:ascii="Arial" w:hAnsi="Arial" w:cs="Arial"/>
        </w:rPr>
        <w:t>child care</w:t>
      </w:r>
      <w:proofErr w:type="gramEnd"/>
      <w:r w:rsidRPr="00427D6A">
        <w:rPr>
          <w:rFonts w:ascii="Arial" w:hAnsi="Arial" w:cs="Arial"/>
        </w:rPr>
        <w:t xml:space="preserve"> investments, YFHPI and TACB.</w:t>
      </w:r>
    </w:p>
  </w:footnote>
  <w:footnote w:id="34">
    <w:p w14:paraId="3BE2B196" w14:textId="77777777" w:rsidR="007B1AC7" w:rsidRPr="00E54FF4" w:rsidRDefault="007B1AC7" w:rsidP="00FE1D06">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Including total expenditures of levy proceeds by program area by ZIP code in King County and the number of individuals receiving levy-funded services by program area by ZIP code in King County of where the individuals reside at the time of service. </w:t>
      </w:r>
    </w:p>
  </w:footnote>
  <w:footnote w:id="35">
    <w:p w14:paraId="32829B85" w14:textId="688ADEB4" w:rsidR="007B1AC7" w:rsidRPr="001E12E0" w:rsidRDefault="007B1AC7">
      <w:pPr>
        <w:pStyle w:val="FootnoteText"/>
        <w:rPr>
          <w:rFonts w:ascii="Arial" w:hAnsi="Arial" w:cs="Arial"/>
        </w:rPr>
      </w:pPr>
      <w:r w:rsidRPr="001E12E0">
        <w:rPr>
          <w:rStyle w:val="FootnoteReference"/>
          <w:rFonts w:ascii="Arial" w:hAnsi="Arial" w:cs="Arial"/>
        </w:rPr>
        <w:footnoteRef/>
      </w:r>
      <w:r w:rsidRPr="001E12E0">
        <w:rPr>
          <w:rFonts w:ascii="Arial" w:hAnsi="Arial" w:cs="Arial"/>
        </w:rPr>
        <w:t xml:space="preserve"> Consistent with the current BSK Implementation Plan, </w:t>
      </w:r>
      <w:r>
        <w:rPr>
          <w:rFonts w:ascii="Arial" w:hAnsi="Arial" w:cs="Arial"/>
        </w:rPr>
        <w:t xml:space="preserve">the transmitted plan states that </w:t>
      </w:r>
      <w:r w:rsidRPr="001E12E0">
        <w:rPr>
          <w:rFonts w:ascii="Arial" w:eastAsia="Calibri" w:hAnsi="Arial" w:cs="Arial"/>
          <w:iCs/>
        </w:rPr>
        <w:t>BSK</w:t>
      </w:r>
      <w:r>
        <w:rPr>
          <w:rFonts w:ascii="Arial" w:eastAsia="Calibri" w:hAnsi="Arial" w:cs="Arial"/>
          <w:iCs/>
        </w:rPr>
        <w:t>’</w:t>
      </w:r>
      <w:r w:rsidRPr="001E12E0">
        <w:rPr>
          <w:rFonts w:ascii="Arial" w:eastAsia="Calibri" w:hAnsi="Arial" w:cs="Arial"/>
          <w:iCs/>
        </w:rPr>
        <w:t>s</w:t>
      </w:r>
      <w:r w:rsidRPr="001E12E0">
        <w:rPr>
          <w:rFonts w:ascii="Arial" w:eastAsia="Calibri" w:hAnsi="Arial" w:cs="Arial"/>
        </w:rPr>
        <w:t xml:space="preserve"> targeted universalism approach considers communities and populations experiencing rapidly increasing challenges facing children and </w:t>
      </w:r>
      <w:proofErr w:type="gramStart"/>
      <w:r w:rsidRPr="001E12E0">
        <w:rPr>
          <w:rFonts w:ascii="Arial" w:eastAsia="Calibri" w:hAnsi="Arial" w:cs="Arial"/>
        </w:rPr>
        <w:t>families, and</w:t>
      </w:r>
      <w:proofErr w:type="gramEnd"/>
      <w:r w:rsidRPr="001E12E0">
        <w:rPr>
          <w:rFonts w:ascii="Arial" w:eastAsia="Calibri" w:hAnsi="Arial" w:cs="Arial"/>
        </w:rPr>
        <w:t xml:space="preserve"> ensures that opportunities</w:t>
      </w:r>
      <w:r w:rsidRPr="001E12E0">
        <w:rPr>
          <w:rFonts w:ascii="Arial" w:eastAsia="Calibri" w:hAnsi="Arial" w:cs="Arial"/>
          <w:vertAlign w:val="superscript"/>
        </w:rPr>
        <w:t xml:space="preserve"> </w:t>
      </w:r>
      <w:r w:rsidRPr="001E12E0">
        <w:rPr>
          <w:rFonts w:ascii="Arial" w:eastAsia="Calibri" w:hAnsi="Arial" w:cs="Arial"/>
        </w:rPr>
        <w:t>are available in the communities where they are needed the most.</w:t>
      </w:r>
    </w:p>
  </w:footnote>
  <w:footnote w:id="36">
    <w:p w14:paraId="7581B9F1" w14:textId="67E8E274" w:rsidR="007B1AC7" w:rsidRPr="001E12E0" w:rsidRDefault="007B1AC7" w:rsidP="001E12E0">
      <w:pPr>
        <w:jc w:val="both"/>
        <w:rPr>
          <w:rFonts w:ascii="Arial" w:hAnsi="Arial" w:cs="Arial"/>
          <w:color w:val="FF0000"/>
          <w:sz w:val="20"/>
        </w:rPr>
      </w:pPr>
      <w:r w:rsidRPr="001E12E0">
        <w:rPr>
          <w:rStyle w:val="FootnoteReference"/>
          <w:rFonts w:ascii="Arial" w:hAnsi="Arial" w:cs="Arial"/>
          <w:sz w:val="20"/>
        </w:rPr>
        <w:footnoteRef/>
      </w:r>
      <w:r w:rsidRPr="001E12E0">
        <w:rPr>
          <w:rFonts w:ascii="Arial" w:hAnsi="Arial" w:cs="Arial"/>
          <w:sz w:val="20"/>
        </w:rPr>
        <w:t xml:space="preserve"> Organizations awarded levy funds, per the plan, will contract with the County for up to three years, with a possible option to extend if they are in good standing.</w:t>
      </w:r>
    </w:p>
  </w:footnote>
  <w:footnote w:id="37">
    <w:p w14:paraId="085C6AC0" w14:textId="2E03E9A1" w:rsidR="007B1AC7" w:rsidRPr="00BD1897" w:rsidRDefault="007B1AC7">
      <w:pPr>
        <w:pStyle w:val="FootnoteText"/>
        <w:rPr>
          <w:rFonts w:ascii="Arial" w:hAnsi="Arial" w:cs="Arial"/>
        </w:rPr>
      </w:pPr>
      <w:r w:rsidRPr="00AC6651">
        <w:rPr>
          <w:rStyle w:val="FootnoteReference"/>
          <w:rFonts w:ascii="Arial" w:hAnsi="Arial" w:cs="Arial"/>
        </w:rPr>
        <w:footnoteRef/>
      </w:r>
      <w:r w:rsidRPr="00AC6651">
        <w:rPr>
          <w:rFonts w:ascii="Arial" w:hAnsi="Arial" w:cs="Arial"/>
        </w:rPr>
        <w:t xml:space="preserve"> Per the Plan, such changes must be made within the same investment category, consistent with expenditure requirements in Ordinance 19267.</w:t>
      </w:r>
    </w:p>
  </w:footnote>
  <w:footnote w:id="38">
    <w:p w14:paraId="06D01876" w14:textId="6BE0A853" w:rsidR="007B1AC7" w:rsidRPr="001E12E0" w:rsidRDefault="007B1AC7" w:rsidP="00334B59">
      <w:pPr>
        <w:pStyle w:val="FootnoteText"/>
        <w:rPr>
          <w:rFonts w:ascii="Arial" w:hAnsi="Arial" w:cs="Arial"/>
        </w:rPr>
      </w:pPr>
      <w:r w:rsidRPr="001E12E0">
        <w:rPr>
          <w:rStyle w:val="FootnoteReference"/>
          <w:rFonts w:ascii="Arial" w:hAnsi="Arial" w:cs="Arial"/>
        </w:rPr>
        <w:footnoteRef/>
      </w:r>
      <w:r w:rsidRPr="001E12E0">
        <w:rPr>
          <w:rFonts w:ascii="Arial" w:hAnsi="Arial" w:cs="Arial"/>
        </w:rPr>
        <w:t xml:space="preserve"> RCW 84.55.050.</w:t>
      </w:r>
    </w:p>
  </w:footnote>
  <w:footnote w:id="39">
    <w:p w14:paraId="7D0D8446" w14:textId="2D80D74E" w:rsidR="007B1AC7" w:rsidRPr="00427D6A" w:rsidRDefault="007B1AC7">
      <w:pPr>
        <w:pStyle w:val="FootnoteText"/>
        <w:rPr>
          <w:rFonts w:ascii="Arial" w:hAnsi="Arial" w:cs="Arial"/>
        </w:rPr>
      </w:pPr>
      <w:r w:rsidRPr="001E12E0">
        <w:rPr>
          <w:rStyle w:val="FootnoteReference"/>
          <w:rFonts w:ascii="Arial" w:hAnsi="Arial" w:cs="Arial"/>
        </w:rPr>
        <w:footnoteRef/>
      </w:r>
      <w:r w:rsidRPr="001E12E0">
        <w:rPr>
          <w:rFonts w:ascii="Arial" w:hAnsi="Arial" w:cs="Arial"/>
        </w:rPr>
        <w:t xml:space="preserve"> 2021 Laws of Washington, Chapter 296, Section 14.</w:t>
      </w:r>
    </w:p>
  </w:footnote>
  <w:footnote w:id="40">
    <w:p w14:paraId="43DA9659" w14:textId="7D4231E5" w:rsidR="007B1AC7" w:rsidRPr="00B741A4" w:rsidRDefault="007B1AC7">
      <w:pPr>
        <w:pStyle w:val="FootnoteText"/>
        <w:rPr>
          <w:rFonts w:ascii="Arial" w:hAnsi="Arial" w:cs="Arial"/>
        </w:rPr>
      </w:pPr>
      <w:r w:rsidRPr="00B741A4">
        <w:rPr>
          <w:rStyle w:val="FootnoteReference"/>
          <w:rFonts w:ascii="Arial" w:hAnsi="Arial" w:cs="Arial"/>
        </w:rPr>
        <w:footnoteRef/>
      </w:r>
      <w:r w:rsidRPr="00B741A4">
        <w:rPr>
          <w:rFonts w:ascii="Arial" w:hAnsi="Arial" w:cs="Arial"/>
        </w:rPr>
        <w:t xml:space="preserve"> The report must describe and explain necessary and recommended changes to sections of the King County Code and applicable ordinances that describe the composition and duties of the </w:t>
      </w:r>
      <w:r w:rsidRPr="009846C6">
        <w:rPr>
          <w:rFonts w:ascii="Arial" w:hAnsi="Arial" w:cs="Arial"/>
          <w:bCs/>
          <w:szCs w:val="24"/>
        </w:rPr>
        <w:t>CYAB</w:t>
      </w:r>
      <w:r w:rsidRPr="00B741A4">
        <w:rPr>
          <w:rFonts w:ascii="Arial" w:hAnsi="Arial" w:cs="Arial"/>
        </w:rPr>
        <w:t xml:space="preserve"> and the </w:t>
      </w:r>
      <w:r w:rsidRPr="009846C6">
        <w:rPr>
          <w:rFonts w:ascii="Arial" w:hAnsi="Arial" w:cs="Arial"/>
        </w:rPr>
        <w:t>COO-BSK Advisory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09EC" w14:textId="463675A9" w:rsidR="007B1AC7" w:rsidRDefault="007B1AC7">
    <w:pPr>
      <w:pStyle w:val="Header"/>
    </w:pPr>
  </w:p>
  <w:p w14:paraId="1E5FF5D0" w14:textId="77777777" w:rsidR="007B1AC7" w:rsidRDefault="007B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4D77" w14:textId="77777777" w:rsidR="007B1AC7" w:rsidRDefault="007B1AC7" w:rsidP="00C75025">
    <w:pPr>
      <w:jc w:val="center"/>
    </w:pPr>
    <w:r>
      <w:rPr>
        <w:noProof/>
      </w:rPr>
      <w:drawing>
        <wp:inline distT="0" distB="0" distL="0" distR="0" wp14:anchorId="6D4AD4DA" wp14:editId="6AD4A2E2">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0248467" w14:textId="77777777" w:rsidR="007B1AC7" w:rsidRPr="003B03EF" w:rsidRDefault="007B1AC7" w:rsidP="00C75025">
    <w:pPr>
      <w:jc w:val="center"/>
      <w:rPr>
        <w:rFonts w:ascii="Arial" w:hAnsi="Arial"/>
        <w:szCs w:val="22"/>
      </w:rPr>
    </w:pPr>
  </w:p>
  <w:p w14:paraId="73F849C4" w14:textId="77777777" w:rsidR="007B1AC7" w:rsidRDefault="007B1AC7" w:rsidP="00C75025">
    <w:pPr>
      <w:jc w:val="center"/>
      <w:rPr>
        <w:rFonts w:ascii="Verdana" w:hAnsi="Verdana"/>
        <w:b/>
        <w:sz w:val="28"/>
        <w:szCs w:val="28"/>
      </w:rPr>
    </w:pPr>
    <w:r>
      <w:rPr>
        <w:rFonts w:ascii="Verdana" w:hAnsi="Verdana"/>
        <w:b/>
        <w:sz w:val="28"/>
        <w:szCs w:val="28"/>
      </w:rPr>
      <w:t>Metropolitan King County Council</w:t>
    </w:r>
  </w:p>
  <w:p w14:paraId="1732E90E" w14:textId="11C16243" w:rsidR="007B1AC7" w:rsidRPr="004A1D48" w:rsidRDefault="007B1AC7"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785"/>
    <w:multiLevelType w:val="hybridMultilevel"/>
    <w:tmpl w:val="AD088648"/>
    <w:lvl w:ilvl="0" w:tplc="03AC5E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02D2A"/>
    <w:multiLevelType w:val="hybridMultilevel"/>
    <w:tmpl w:val="BA2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080A"/>
    <w:multiLevelType w:val="hybridMultilevel"/>
    <w:tmpl w:val="6B9A8A32"/>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5E4F"/>
    <w:multiLevelType w:val="hybridMultilevel"/>
    <w:tmpl w:val="6C4C1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F41BB"/>
    <w:multiLevelType w:val="hybridMultilevel"/>
    <w:tmpl w:val="F0F8DECC"/>
    <w:lvl w:ilvl="0" w:tplc="936068C0">
      <w:start w:val="1"/>
      <w:numFmt w:val="bullet"/>
      <w:lvlText w:val="-"/>
      <w:lvlJc w:val="left"/>
      <w:pPr>
        <w:ind w:left="790" w:hanging="360"/>
      </w:pPr>
      <w:rPr>
        <w:rFonts w:ascii="Arial" w:eastAsiaTheme="minorHAnsi" w:hAnsi="Arial" w:cs="Aria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482"/>
    <w:multiLevelType w:val="hybridMultilevel"/>
    <w:tmpl w:val="D402DD7E"/>
    <w:lvl w:ilvl="0" w:tplc="3FA072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6587C"/>
    <w:multiLevelType w:val="hybridMultilevel"/>
    <w:tmpl w:val="B614BEE4"/>
    <w:lvl w:ilvl="0" w:tplc="7C984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D36F9"/>
    <w:multiLevelType w:val="hybridMultilevel"/>
    <w:tmpl w:val="3E56C08A"/>
    <w:lvl w:ilvl="0" w:tplc="FB70B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A039A"/>
    <w:multiLevelType w:val="hybridMultilevel"/>
    <w:tmpl w:val="ABBE2D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E65EC1"/>
    <w:multiLevelType w:val="hybridMultilevel"/>
    <w:tmpl w:val="FFFFFFFF"/>
    <w:lvl w:ilvl="0" w:tplc="CFC2C414">
      <w:start w:val="1"/>
      <w:numFmt w:val="bullet"/>
      <w:lvlText w:val="·"/>
      <w:lvlJc w:val="left"/>
      <w:pPr>
        <w:ind w:left="720" w:hanging="360"/>
      </w:pPr>
      <w:rPr>
        <w:rFonts w:ascii="Symbol" w:hAnsi="Symbol" w:hint="default"/>
      </w:rPr>
    </w:lvl>
    <w:lvl w:ilvl="1" w:tplc="CCCEA51C">
      <w:start w:val="1"/>
      <w:numFmt w:val="bullet"/>
      <w:lvlText w:val="o"/>
      <w:lvlJc w:val="left"/>
      <w:pPr>
        <w:ind w:left="1440" w:hanging="360"/>
      </w:pPr>
      <w:rPr>
        <w:rFonts w:ascii="Courier New" w:hAnsi="Courier New" w:hint="default"/>
      </w:rPr>
    </w:lvl>
    <w:lvl w:ilvl="2" w:tplc="A85EC046">
      <w:start w:val="1"/>
      <w:numFmt w:val="bullet"/>
      <w:lvlText w:val=""/>
      <w:lvlJc w:val="left"/>
      <w:pPr>
        <w:ind w:left="2160" w:hanging="360"/>
      </w:pPr>
      <w:rPr>
        <w:rFonts w:ascii="Wingdings" w:hAnsi="Wingdings" w:hint="default"/>
      </w:rPr>
    </w:lvl>
    <w:lvl w:ilvl="3" w:tplc="E33C288A">
      <w:start w:val="1"/>
      <w:numFmt w:val="bullet"/>
      <w:lvlText w:val=""/>
      <w:lvlJc w:val="left"/>
      <w:pPr>
        <w:ind w:left="2880" w:hanging="360"/>
      </w:pPr>
      <w:rPr>
        <w:rFonts w:ascii="Symbol" w:hAnsi="Symbol" w:hint="default"/>
      </w:rPr>
    </w:lvl>
    <w:lvl w:ilvl="4" w:tplc="93022F9A">
      <w:start w:val="1"/>
      <w:numFmt w:val="bullet"/>
      <w:lvlText w:val="o"/>
      <w:lvlJc w:val="left"/>
      <w:pPr>
        <w:ind w:left="3600" w:hanging="360"/>
      </w:pPr>
      <w:rPr>
        <w:rFonts w:ascii="Courier New" w:hAnsi="Courier New" w:hint="default"/>
      </w:rPr>
    </w:lvl>
    <w:lvl w:ilvl="5" w:tplc="7DEA0720">
      <w:start w:val="1"/>
      <w:numFmt w:val="bullet"/>
      <w:lvlText w:val=""/>
      <w:lvlJc w:val="left"/>
      <w:pPr>
        <w:ind w:left="4320" w:hanging="360"/>
      </w:pPr>
      <w:rPr>
        <w:rFonts w:ascii="Wingdings" w:hAnsi="Wingdings" w:hint="default"/>
      </w:rPr>
    </w:lvl>
    <w:lvl w:ilvl="6" w:tplc="BE0EB47C">
      <w:start w:val="1"/>
      <w:numFmt w:val="bullet"/>
      <w:lvlText w:val=""/>
      <w:lvlJc w:val="left"/>
      <w:pPr>
        <w:ind w:left="5040" w:hanging="360"/>
      </w:pPr>
      <w:rPr>
        <w:rFonts w:ascii="Symbol" w:hAnsi="Symbol" w:hint="default"/>
      </w:rPr>
    </w:lvl>
    <w:lvl w:ilvl="7" w:tplc="A4E0A06A">
      <w:start w:val="1"/>
      <w:numFmt w:val="bullet"/>
      <w:lvlText w:val="o"/>
      <w:lvlJc w:val="left"/>
      <w:pPr>
        <w:ind w:left="5760" w:hanging="360"/>
      </w:pPr>
      <w:rPr>
        <w:rFonts w:ascii="Courier New" w:hAnsi="Courier New" w:hint="default"/>
      </w:rPr>
    </w:lvl>
    <w:lvl w:ilvl="8" w:tplc="751A0B5A">
      <w:start w:val="1"/>
      <w:numFmt w:val="bullet"/>
      <w:lvlText w:val=""/>
      <w:lvlJc w:val="left"/>
      <w:pPr>
        <w:ind w:left="6480" w:hanging="360"/>
      </w:pPr>
      <w:rPr>
        <w:rFonts w:ascii="Wingdings" w:hAnsi="Wingdings" w:hint="default"/>
      </w:rPr>
    </w:lvl>
  </w:abstractNum>
  <w:abstractNum w:abstractNumId="13"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5293"/>
    <w:multiLevelType w:val="hybridMultilevel"/>
    <w:tmpl w:val="19ECD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416EBF"/>
    <w:multiLevelType w:val="hybridMultilevel"/>
    <w:tmpl w:val="D3D41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BA3F45"/>
    <w:multiLevelType w:val="hybridMultilevel"/>
    <w:tmpl w:val="EADEC4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8D779D"/>
    <w:multiLevelType w:val="hybridMultilevel"/>
    <w:tmpl w:val="589CC5D8"/>
    <w:lvl w:ilvl="0" w:tplc="80442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A31A9"/>
    <w:multiLevelType w:val="hybridMultilevel"/>
    <w:tmpl w:val="43F225E6"/>
    <w:lvl w:ilvl="0" w:tplc="52A87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12182"/>
    <w:multiLevelType w:val="hybridMultilevel"/>
    <w:tmpl w:val="6CF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B78EB"/>
    <w:multiLevelType w:val="hybridMultilevel"/>
    <w:tmpl w:val="71A2C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AB77B0"/>
    <w:multiLevelType w:val="hybridMultilevel"/>
    <w:tmpl w:val="620CE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A52FC"/>
    <w:multiLevelType w:val="hybridMultilevel"/>
    <w:tmpl w:val="0002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93CA9"/>
    <w:multiLevelType w:val="hybridMultilevel"/>
    <w:tmpl w:val="9C3E9FCA"/>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C4776"/>
    <w:multiLevelType w:val="hybridMultilevel"/>
    <w:tmpl w:val="6F0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A2A00"/>
    <w:multiLevelType w:val="hybridMultilevel"/>
    <w:tmpl w:val="6B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B126C"/>
    <w:multiLevelType w:val="hybridMultilevel"/>
    <w:tmpl w:val="B9C07D62"/>
    <w:lvl w:ilvl="0" w:tplc="F90C079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6"/>
  </w:num>
  <w:num w:numId="5">
    <w:abstractNumId w:val="3"/>
  </w:num>
  <w:num w:numId="6">
    <w:abstractNumId w:val="7"/>
  </w:num>
  <w:num w:numId="7">
    <w:abstractNumId w:val="21"/>
  </w:num>
  <w:num w:numId="8">
    <w:abstractNumId w:val="23"/>
  </w:num>
  <w:num w:numId="9">
    <w:abstractNumId w:val="11"/>
  </w:num>
  <w:num w:numId="10">
    <w:abstractNumId w:val="27"/>
  </w:num>
  <w:num w:numId="11">
    <w:abstractNumId w:val="25"/>
  </w:num>
  <w:num w:numId="12">
    <w:abstractNumId w:val="17"/>
  </w:num>
  <w:num w:numId="13">
    <w:abstractNumId w:val="4"/>
  </w:num>
  <w:num w:numId="14">
    <w:abstractNumId w:val="15"/>
  </w:num>
  <w:num w:numId="15">
    <w:abstractNumId w:val="14"/>
  </w:num>
  <w:num w:numId="16">
    <w:abstractNumId w:val="20"/>
  </w:num>
  <w:num w:numId="17">
    <w:abstractNumId w:val="10"/>
  </w:num>
  <w:num w:numId="18">
    <w:abstractNumId w:val="16"/>
  </w:num>
  <w:num w:numId="19">
    <w:abstractNumId w:val="1"/>
  </w:num>
  <w:num w:numId="20">
    <w:abstractNumId w:val="12"/>
  </w:num>
  <w:num w:numId="21">
    <w:abstractNumId w:val="2"/>
  </w:num>
  <w:num w:numId="22">
    <w:abstractNumId w:val="19"/>
  </w:num>
  <w:num w:numId="23">
    <w:abstractNumId w:val="28"/>
  </w:num>
  <w:num w:numId="24">
    <w:abstractNumId w:val="24"/>
  </w:num>
  <w:num w:numId="25">
    <w:abstractNumId w:val="18"/>
  </w:num>
  <w:num w:numId="26">
    <w:abstractNumId w:val="0"/>
  </w:num>
  <w:num w:numId="27">
    <w:abstractNumId w:val="9"/>
  </w:num>
  <w:num w:numId="28">
    <w:abstractNumId w:val="5"/>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2AC"/>
    <w:rsid w:val="00000F0A"/>
    <w:rsid w:val="00002565"/>
    <w:rsid w:val="0000280E"/>
    <w:rsid w:val="00002EFF"/>
    <w:rsid w:val="000030F2"/>
    <w:rsid w:val="000038DD"/>
    <w:rsid w:val="000048A8"/>
    <w:rsid w:val="00005FBE"/>
    <w:rsid w:val="00006AAA"/>
    <w:rsid w:val="00007170"/>
    <w:rsid w:val="000079A1"/>
    <w:rsid w:val="00011320"/>
    <w:rsid w:val="00011563"/>
    <w:rsid w:val="00012770"/>
    <w:rsid w:val="00012BDE"/>
    <w:rsid w:val="00014584"/>
    <w:rsid w:val="00016751"/>
    <w:rsid w:val="00017123"/>
    <w:rsid w:val="000172AB"/>
    <w:rsid w:val="0001760A"/>
    <w:rsid w:val="000179BF"/>
    <w:rsid w:val="00017C6D"/>
    <w:rsid w:val="000209B6"/>
    <w:rsid w:val="00020A63"/>
    <w:rsid w:val="00020C96"/>
    <w:rsid w:val="00020FEE"/>
    <w:rsid w:val="00022EE3"/>
    <w:rsid w:val="0002302F"/>
    <w:rsid w:val="000231B1"/>
    <w:rsid w:val="00023F6B"/>
    <w:rsid w:val="00024138"/>
    <w:rsid w:val="0002551E"/>
    <w:rsid w:val="0002555E"/>
    <w:rsid w:val="000311D8"/>
    <w:rsid w:val="000315B2"/>
    <w:rsid w:val="00031E7D"/>
    <w:rsid w:val="0003207F"/>
    <w:rsid w:val="000321D8"/>
    <w:rsid w:val="00032A0E"/>
    <w:rsid w:val="000333D7"/>
    <w:rsid w:val="000333DA"/>
    <w:rsid w:val="000351B5"/>
    <w:rsid w:val="00040972"/>
    <w:rsid w:val="00043A4E"/>
    <w:rsid w:val="0004549A"/>
    <w:rsid w:val="00046824"/>
    <w:rsid w:val="000470FF"/>
    <w:rsid w:val="00050B5E"/>
    <w:rsid w:val="0005201B"/>
    <w:rsid w:val="000533AF"/>
    <w:rsid w:val="000533D5"/>
    <w:rsid w:val="000553F5"/>
    <w:rsid w:val="00055AF5"/>
    <w:rsid w:val="00055B9A"/>
    <w:rsid w:val="00055EDA"/>
    <w:rsid w:val="00056BB8"/>
    <w:rsid w:val="00056C81"/>
    <w:rsid w:val="000577A3"/>
    <w:rsid w:val="00060235"/>
    <w:rsid w:val="00060D99"/>
    <w:rsid w:val="0006124B"/>
    <w:rsid w:val="00061676"/>
    <w:rsid w:val="00062056"/>
    <w:rsid w:val="00063E46"/>
    <w:rsid w:val="00066CEA"/>
    <w:rsid w:val="00071420"/>
    <w:rsid w:val="000722EA"/>
    <w:rsid w:val="00072692"/>
    <w:rsid w:val="000736F6"/>
    <w:rsid w:val="00075355"/>
    <w:rsid w:val="000766A2"/>
    <w:rsid w:val="00076783"/>
    <w:rsid w:val="00076F58"/>
    <w:rsid w:val="000773D8"/>
    <w:rsid w:val="00080295"/>
    <w:rsid w:val="00081382"/>
    <w:rsid w:val="00082009"/>
    <w:rsid w:val="0008325A"/>
    <w:rsid w:val="00084153"/>
    <w:rsid w:val="00086A9B"/>
    <w:rsid w:val="00087BF6"/>
    <w:rsid w:val="00090F1E"/>
    <w:rsid w:val="000913B6"/>
    <w:rsid w:val="00091F52"/>
    <w:rsid w:val="000922F1"/>
    <w:rsid w:val="0009341C"/>
    <w:rsid w:val="00093E2E"/>
    <w:rsid w:val="000940FB"/>
    <w:rsid w:val="00094839"/>
    <w:rsid w:val="000953B6"/>
    <w:rsid w:val="000956D8"/>
    <w:rsid w:val="00095A14"/>
    <w:rsid w:val="000967D1"/>
    <w:rsid w:val="00096944"/>
    <w:rsid w:val="000976A4"/>
    <w:rsid w:val="00097FCF"/>
    <w:rsid w:val="000A047B"/>
    <w:rsid w:val="000A0800"/>
    <w:rsid w:val="000A0835"/>
    <w:rsid w:val="000A0A31"/>
    <w:rsid w:val="000A26BF"/>
    <w:rsid w:val="000A2E00"/>
    <w:rsid w:val="000A4A4E"/>
    <w:rsid w:val="000A4CB2"/>
    <w:rsid w:val="000A5F9C"/>
    <w:rsid w:val="000A5FD0"/>
    <w:rsid w:val="000A66BB"/>
    <w:rsid w:val="000A714D"/>
    <w:rsid w:val="000A73BE"/>
    <w:rsid w:val="000A78D8"/>
    <w:rsid w:val="000A7CCC"/>
    <w:rsid w:val="000A7E01"/>
    <w:rsid w:val="000B0291"/>
    <w:rsid w:val="000B02B5"/>
    <w:rsid w:val="000B3172"/>
    <w:rsid w:val="000B34C7"/>
    <w:rsid w:val="000B3E28"/>
    <w:rsid w:val="000B650C"/>
    <w:rsid w:val="000B7034"/>
    <w:rsid w:val="000B70C3"/>
    <w:rsid w:val="000C20E2"/>
    <w:rsid w:val="000C299B"/>
    <w:rsid w:val="000C311D"/>
    <w:rsid w:val="000C4181"/>
    <w:rsid w:val="000C44B1"/>
    <w:rsid w:val="000C4BA4"/>
    <w:rsid w:val="000C4E99"/>
    <w:rsid w:val="000C4E9C"/>
    <w:rsid w:val="000C57E9"/>
    <w:rsid w:val="000C61E7"/>
    <w:rsid w:val="000C6442"/>
    <w:rsid w:val="000C6F99"/>
    <w:rsid w:val="000D077F"/>
    <w:rsid w:val="000D097E"/>
    <w:rsid w:val="000D0F7A"/>
    <w:rsid w:val="000D4A15"/>
    <w:rsid w:val="000D5202"/>
    <w:rsid w:val="000D6835"/>
    <w:rsid w:val="000D6C72"/>
    <w:rsid w:val="000E0684"/>
    <w:rsid w:val="000E1BAB"/>
    <w:rsid w:val="000E1CD3"/>
    <w:rsid w:val="000E26E0"/>
    <w:rsid w:val="000E4781"/>
    <w:rsid w:val="000E506D"/>
    <w:rsid w:val="000E65AD"/>
    <w:rsid w:val="000E7EFC"/>
    <w:rsid w:val="000F29F5"/>
    <w:rsid w:val="000F2FB4"/>
    <w:rsid w:val="000F4DCA"/>
    <w:rsid w:val="000F5E4A"/>
    <w:rsid w:val="000F7894"/>
    <w:rsid w:val="000F7BE7"/>
    <w:rsid w:val="00103094"/>
    <w:rsid w:val="00105382"/>
    <w:rsid w:val="0010576B"/>
    <w:rsid w:val="0010611A"/>
    <w:rsid w:val="00106179"/>
    <w:rsid w:val="001062E7"/>
    <w:rsid w:val="00106E04"/>
    <w:rsid w:val="001074C3"/>
    <w:rsid w:val="00107CA3"/>
    <w:rsid w:val="00110AC4"/>
    <w:rsid w:val="00111799"/>
    <w:rsid w:val="0011251B"/>
    <w:rsid w:val="0011299B"/>
    <w:rsid w:val="00113B09"/>
    <w:rsid w:val="0011739E"/>
    <w:rsid w:val="00117D3D"/>
    <w:rsid w:val="00121D0A"/>
    <w:rsid w:val="0012573D"/>
    <w:rsid w:val="00126322"/>
    <w:rsid w:val="00131D0E"/>
    <w:rsid w:val="001320CB"/>
    <w:rsid w:val="0013286C"/>
    <w:rsid w:val="00132C16"/>
    <w:rsid w:val="00132DFC"/>
    <w:rsid w:val="00132E27"/>
    <w:rsid w:val="00132FA5"/>
    <w:rsid w:val="00133981"/>
    <w:rsid w:val="0013486D"/>
    <w:rsid w:val="0013537B"/>
    <w:rsid w:val="00136122"/>
    <w:rsid w:val="00137469"/>
    <w:rsid w:val="00137B21"/>
    <w:rsid w:val="001404CF"/>
    <w:rsid w:val="00140D86"/>
    <w:rsid w:val="00141B7A"/>
    <w:rsid w:val="001426ED"/>
    <w:rsid w:val="00142A8D"/>
    <w:rsid w:val="00142F7E"/>
    <w:rsid w:val="0014332B"/>
    <w:rsid w:val="001440C8"/>
    <w:rsid w:val="001440E6"/>
    <w:rsid w:val="001462A5"/>
    <w:rsid w:val="001463CF"/>
    <w:rsid w:val="001509B2"/>
    <w:rsid w:val="0015229A"/>
    <w:rsid w:val="00152D09"/>
    <w:rsid w:val="0015364B"/>
    <w:rsid w:val="001537E4"/>
    <w:rsid w:val="00153BA3"/>
    <w:rsid w:val="00154E2E"/>
    <w:rsid w:val="001552B9"/>
    <w:rsid w:val="00157334"/>
    <w:rsid w:val="00163CD7"/>
    <w:rsid w:val="00163DEF"/>
    <w:rsid w:val="001647B5"/>
    <w:rsid w:val="0016552E"/>
    <w:rsid w:val="0016601E"/>
    <w:rsid w:val="00166774"/>
    <w:rsid w:val="001702C8"/>
    <w:rsid w:val="001702DF"/>
    <w:rsid w:val="00170AF3"/>
    <w:rsid w:val="00171704"/>
    <w:rsid w:val="001718C9"/>
    <w:rsid w:val="00171FE0"/>
    <w:rsid w:val="001738AC"/>
    <w:rsid w:val="00173D99"/>
    <w:rsid w:val="00174080"/>
    <w:rsid w:val="00174BB6"/>
    <w:rsid w:val="00174FEE"/>
    <w:rsid w:val="00177734"/>
    <w:rsid w:val="001801A8"/>
    <w:rsid w:val="001835BD"/>
    <w:rsid w:val="00183EAB"/>
    <w:rsid w:val="0018483D"/>
    <w:rsid w:val="0018537C"/>
    <w:rsid w:val="0018563A"/>
    <w:rsid w:val="00185D38"/>
    <w:rsid w:val="00185D47"/>
    <w:rsid w:val="00185F51"/>
    <w:rsid w:val="001860B7"/>
    <w:rsid w:val="00187B62"/>
    <w:rsid w:val="00187D40"/>
    <w:rsid w:val="00187ECE"/>
    <w:rsid w:val="0019001E"/>
    <w:rsid w:val="00190D5A"/>
    <w:rsid w:val="00191047"/>
    <w:rsid w:val="001913AD"/>
    <w:rsid w:val="00191A5D"/>
    <w:rsid w:val="00194359"/>
    <w:rsid w:val="00194F40"/>
    <w:rsid w:val="00195414"/>
    <w:rsid w:val="0019583B"/>
    <w:rsid w:val="001969F5"/>
    <w:rsid w:val="00196D35"/>
    <w:rsid w:val="00196F85"/>
    <w:rsid w:val="00197513"/>
    <w:rsid w:val="00197B1C"/>
    <w:rsid w:val="001A1721"/>
    <w:rsid w:val="001A1D18"/>
    <w:rsid w:val="001A1F93"/>
    <w:rsid w:val="001A2421"/>
    <w:rsid w:val="001A2F58"/>
    <w:rsid w:val="001A316F"/>
    <w:rsid w:val="001A3BDD"/>
    <w:rsid w:val="001A4005"/>
    <w:rsid w:val="001A4D65"/>
    <w:rsid w:val="001A5603"/>
    <w:rsid w:val="001A5669"/>
    <w:rsid w:val="001A69FC"/>
    <w:rsid w:val="001A79D0"/>
    <w:rsid w:val="001B1BC6"/>
    <w:rsid w:val="001B4641"/>
    <w:rsid w:val="001B4E6F"/>
    <w:rsid w:val="001B65A3"/>
    <w:rsid w:val="001B6C67"/>
    <w:rsid w:val="001B7023"/>
    <w:rsid w:val="001C0C67"/>
    <w:rsid w:val="001C0CD3"/>
    <w:rsid w:val="001C254D"/>
    <w:rsid w:val="001C4B19"/>
    <w:rsid w:val="001C4EAE"/>
    <w:rsid w:val="001C781F"/>
    <w:rsid w:val="001D0111"/>
    <w:rsid w:val="001D05A2"/>
    <w:rsid w:val="001D15FF"/>
    <w:rsid w:val="001D2DDB"/>
    <w:rsid w:val="001D396A"/>
    <w:rsid w:val="001D525A"/>
    <w:rsid w:val="001D6155"/>
    <w:rsid w:val="001D63B9"/>
    <w:rsid w:val="001D6FB9"/>
    <w:rsid w:val="001D7004"/>
    <w:rsid w:val="001D718E"/>
    <w:rsid w:val="001D7274"/>
    <w:rsid w:val="001D7F48"/>
    <w:rsid w:val="001E0DD3"/>
    <w:rsid w:val="001E0E59"/>
    <w:rsid w:val="001E1042"/>
    <w:rsid w:val="001E12E0"/>
    <w:rsid w:val="001E16E1"/>
    <w:rsid w:val="001E17D3"/>
    <w:rsid w:val="001E1ACE"/>
    <w:rsid w:val="001E2BAC"/>
    <w:rsid w:val="001E3BAC"/>
    <w:rsid w:val="001E45BF"/>
    <w:rsid w:val="001E57EC"/>
    <w:rsid w:val="001E5D41"/>
    <w:rsid w:val="001E6331"/>
    <w:rsid w:val="001E696F"/>
    <w:rsid w:val="001E6DFB"/>
    <w:rsid w:val="001E71FE"/>
    <w:rsid w:val="001E7A70"/>
    <w:rsid w:val="001F018C"/>
    <w:rsid w:val="001F1B21"/>
    <w:rsid w:val="001F3766"/>
    <w:rsid w:val="001F3996"/>
    <w:rsid w:val="001F447F"/>
    <w:rsid w:val="001F4FC3"/>
    <w:rsid w:val="001F5169"/>
    <w:rsid w:val="001F5C1D"/>
    <w:rsid w:val="001F6119"/>
    <w:rsid w:val="001F624F"/>
    <w:rsid w:val="001F73B7"/>
    <w:rsid w:val="002005DF"/>
    <w:rsid w:val="00201498"/>
    <w:rsid w:val="00201FD7"/>
    <w:rsid w:val="0020465C"/>
    <w:rsid w:val="002054F9"/>
    <w:rsid w:val="0020586F"/>
    <w:rsid w:val="002072C9"/>
    <w:rsid w:val="0020735A"/>
    <w:rsid w:val="002109B4"/>
    <w:rsid w:val="00210E29"/>
    <w:rsid w:val="002127C9"/>
    <w:rsid w:val="00212C08"/>
    <w:rsid w:val="00215732"/>
    <w:rsid w:val="00217A34"/>
    <w:rsid w:val="00220282"/>
    <w:rsid w:val="0022031B"/>
    <w:rsid w:val="00220A97"/>
    <w:rsid w:val="00223040"/>
    <w:rsid w:val="00224F9B"/>
    <w:rsid w:val="00226CBC"/>
    <w:rsid w:val="0022719F"/>
    <w:rsid w:val="00227E8A"/>
    <w:rsid w:val="00230A23"/>
    <w:rsid w:val="00230AA7"/>
    <w:rsid w:val="00230B3D"/>
    <w:rsid w:val="002327A2"/>
    <w:rsid w:val="002327A6"/>
    <w:rsid w:val="00232B86"/>
    <w:rsid w:val="002333E7"/>
    <w:rsid w:val="00234580"/>
    <w:rsid w:val="002345A1"/>
    <w:rsid w:val="00236BA3"/>
    <w:rsid w:val="002413EE"/>
    <w:rsid w:val="00243C8C"/>
    <w:rsid w:val="00243CB5"/>
    <w:rsid w:val="002443A8"/>
    <w:rsid w:val="00244EEB"/>
    <w:rsid w:val="00246276"/>
    <w:rsid w:val="0024797C"/>
    <w:rsid w:val="00250071"/>
    <w:rsid w:val="00250B96"/>
    <w:rsid w:val="00251853"/>
    <w:rsid w:val="00251FAC"/>
    <w:rsid w:val="00253303"/>
    <w:rsid w:val="00253433"/>
    <w:rsid w:val="00253903"/>
    <w:rsid w:val="00254100"/>
    <w:rsid w:val="0025456D"/>
    <w:rsid w:val="00254AFF"/>
    <w:rsid w:val="002553B4"/>
    <w:rsid w:val="00255FF0"/>
    <w:rsid w:val="00256832"/>
    <w:rsid w:val="00257978"/>
    <w:rsid w:val="00257DA8"/>
    <w:rsid w:val="00261493"/>
    <w:rsid w:val="00261750"/>
    <w:rsid w:val="00261E2C"/>
    <w:rsid w:val="0026334C"/>
    <w:rsid w:val="00264929"/>
    <w:rsid w:val="00264BE1"/>
    <w:rsid w:val="00265D03"/>
    <w:rsid w:val="00265EB7"/>
    <w:rsid w:val="00267F5C"/>
    <w:rsid w:val="00270412"/>
    <w:rsid w:val="00270739"/>
    <w:rsid w:val="002711B4"/>
    <w:rsid w:val="002720F5"/>
    <w:rsid w:val="00272475"/>
    <w:rsid w:val="00275B58"/>
    <w:rsid w:val="00276EE4"/>
    <w:rsid w:val="00276FDA"/>
    <w:rsid w:val="00277817"/>
    <w:rsid w:val="00282491"/>
    <w:rsid w:val="0028252E"/>
    <w:rsid w:val="00283483"/>
    <w:rsid w:val="00283B58"/>
    <w:rsid w:val="002859EF"/>
    <w:rsid w:val="00285AF1"/>
    <w:rsid w:val="0029050E"/>
    <w:rsid w:val="002907D5"/>
    <w:rsid w:val="00292DEC"/>
    <w:rsid w:val="00293B99"/>
    <w:rsid w:val="00293D02"/>
    <w:rsid w:val="00294222"/>
    <w:rsid w:val="00296690"/>
    <w:rsid w:val="002A05B9"/>
    <w:rsid w:val="002A1127"/>
    <w:rsid w:val="002A1228"/>
    <w:rsid w:val="002A2271"/>
    <w:rsid w:val="002A2420"/>
    <w:rsid w:val="002A292E"/>
    <w:rsid w:val="002A6038"/>
    <w:rsid w:val="002A6326"/>
    <w:rsid w:val="002B0E1F"/>
    <w:rsid w:val="002B376D"/>
    <w:rsid w:val="002B50B7"/>
    <w:rsid w:val="002B541B"/>
    <w:rsid w:val="002B5A33"/>
    <w:rsid w:val="002B7576"/>
    <w:rsid w:val="002B76A4"/>
    <w:rsid w:val="002B7D72"/>
    <w:rsid w:val="002C13D3"/>
    <w:rsid w:val="002C1543"/>
    <w:rsid w:val="002C3569"/>
    <w:rsid w:val="002C42B2"/>
    <w:rsid w:val="002C4D38"/>
    <w:rsid w:val="002C551D"/>
    <w:rsid w:val="002C6170"/>
    <w:rsid w:val="002D1993"/>
    <w:rsid w:val="002D2D5A"/>
    <w:rsid w:val="002D4B71"/>
    <w:rsid w:val="002D536C"/>
    <w:rsid w:val="002D6D64"/>
    <w:rsid w:val="002E0EBA"/>
    <w:rsid w:val="002E14C9"/>
    <w:rsid w:val="002E4150"/>
    <w:rsid w:val="002E6164"/>
    <w:rsid w:val="002E61CB"/>
    <w:rsid w:val="002E6554"/>
    <w:rsid w:val="002E6838"/>
    <w:rsid w:val="002E71BD"/>
    <w:rsid w:val="002F3DFD"/>
    <w:rsid w:val="002F4180"/>
    <w:rsid w:val="002F6129"/>
    <w:rsid w:val="003002EE"/>
    <w:rsid w:val="00301EF5"/>
    <w:rsid w:val="00302894"/>
    <w:rsid w:val="003029C4"/>
    <w:rsid w:val="00302F3E"/>
    <w:rsid w:val="00303D74"/>
    <w:rsid w:val="0030553B"/>
    <w:rsid w:val="0030646F"/>
    <w:rsid w:val="00306680"/>
    <w:rsid w:val="00307D40"/>
    <w:rsid w:val="003110A1"/>
    <w:rsid w:val="00311CD5"/>
    <w:rsid w:val="00312F07"/>
    <w:rsid w:val="003149CE"/>
    <w:rsid w:val="0031514F"/>
    <w:rsid w:val="0031593D"/>
    <w:rsid w:val="00316632"/>
    <w:rsid w:val="0031719D"/>
    <w:rsid w:val="00317CC3"/>
    <w:rsid w:val="00317D9E"/>
    <w:rsid w:val="00317F64"/>
    <w:rsid w:val="00321185"/>
    <w:rsid w:val="00321882"/>
    <w:rsid w:val="003218B9"/>
    <w:rsid w:val="00321CDB"/>
    <w:rsid w:val="00322AA8"/>
    <w:rsid w:val="003260D6"/>
    <w:rsid w:val="0032689D"/>
    <w:rsid w:val="00327189"/>
    <w:rsid w:val="00327554"/>
    <w:rsid w:val="0032788E"/>
    <w:rsid w:val="00327EE6"/>
    <w:rsid w:val="00330976"/>
    <w:rsid w:val="00331ED8"/>
    <w:rsid w:val="00332D92"/>
    <w:rsid w:val="003349E6"/>
    <w:rsid w:val="00334B59"/>
    <w:rsid w:val="00336FF7"/>
    <w:rsid w:val="003377D3"/>
    <w:rsid w:val="003406EB"/>
    <w:rsid w:val="0034168A"/>
    <w:rsid w:val="003416A6"/>
    <w:rsid w:val="00342043"/>
    <w:rsid w:val="00343549"/>
    <w:rsid w:val="00343A9E"/>
    <w:rsid w:val="00344898"/>
    <w:rsid w:val="00344A2D"/>
    <w:rsid w:val="00345580"/>
    <w:rsid w:val="0034627D"/>
    <w:rsid w:val="00347DD1"/>
    <w:rsid w:val="00347F7B"/>
    <w:rsid w:val="00352E55"/>
    <w:rsid w:val="003531FC"/>
    <w:rsid w:val="003536EA"/>
    <w:rsid w:val="00353F01"/>
    <w:rsid w:val="003546D6"/>
    <w:rsid w:val="00355729"/>
    <w:rsid w:val="00356FD8"/>
    <w:rsid w:val="00357DEB"/>
    <w:rsid w:val="003609D0"/>
    <w:rsid w:val="00361436"/>
    <w:rsid w:val="003616DB"/>
    <w:rsid w:val="0036198F"/>
    <w:rsid w:val="00361A96"/>
    <w:rsid w:val="00362EF8"/>
    <w:rsid w:val="00363CBA"/>
    <w:rsid w:val="003648B8"/>
    <w:rsid w:val="00365DAD"/>
    <w:rsid w:val="0036683F"/>
    <w:rsid w:val="00366F46"/>
    <w:rsid w:val="00367E02"/>
    <w:rsid w:val="00372554"/>
    <w:rsid w:val="00373A3A"/>
    <w:rsid w:val="00375F76"/>
    <w:rsid w:val="00376829"/>
    <w:rsid w:val="003776FF"/>
    <w:rsid w:val="00377B50"/>
    <w:rsid w:val="00380C55"/>
    <w:rsid w:val="003810EA"/>
    <w:rsid w:val="0038186F"/>
    <w:rsid w:val="00381E3C"/>
    <w:rsid w:val="00382A09"/>
    <w:rsid w:val="00382AC7"/>
    <w:rsid w:val="00383EAC"/>
    <w:rsid w:val="00384051"/>
    <w:rsid w:val="00384C61"/>
    <w:rsid w:val="00386DA4"/>
    <w:rsid w:val="003910D8"/>
    <w:rsid w:val="003912A1"/>
    <w:rsid w:val="00391DBB"/>
    <w:rsid w:val="003927EB"/>
    <w:rsid w:val="00392EE9"/>
    <w:rsid w:val="00393627"/>
    <w:rsid w:val="00393DF2"/>
    <w:rsid w:val="00395C1B"/>
    <w:rsid w:val="003967B7"/>
    <w:rsid w:val="003A0059"/>
    <w:rsid w:val="003A0D5D"/>
    <w:rsid w:val="003A0E1D"/>
    <w:rsid w:val="003A12AE"/>
    <w:rsid w:val="003A2058"/>
    <w:rsid w:val="003A213C"/>
    <w:rsid w:val="003A2203"/>
    <w:rsid w:val="003A24D6"/>
    <w:rsid w:val="003A2766"/>
    <w:rsid w:val="003A2BA1"/>
    <w:rsid w:val="003A374B"/>
    <w:rsid w:val="003A3E8C"/>
    <w:rsid w:val="003A5D92"/>
    <w:rsid w:val="003A6408"/>
    <w:rsid w:val="003A6D83"/>
    <w:rsid w:val="003B0446"/>
    <w:rsid w:val="003B09C1"/>
    <w:rsid w:val="003B184F"/>
    <w:rsid w:val="003B1981"/>
    <w:rsid w:val="003B1B3D"/>
    <w:rsid w:val="003B2D4C"/>
    <w:rsid w:val="003B3318"/>
    <w:rsid w:val="003B3572"/>
    <w:rsid w:val="003B4653"/>
    <w:rsid w:val="003B4675"/>
    <w:rsid w:val="003B52A7"/>
    <w:rsid w:val="003B5C54"/>
    <w:rsid w:val="003C027F"/>
    <w:rsid w:val="003C2E9A"/>
    <w:rsid w:val="003C31C2"/>
    <w:rsid w:val="003C3AE8"/>
    <w:rsid w:val="003C5455"/>
    <w:rsid w:val="003C6B62"/>
    <w:rsid w:val="003C7596"/>
    <w:rsid w:val="003C78B5"/>
    <w:rsid w:val="003D06D2"/>
    <w:rsid w:val="003D24A2"/>
    <w:rsid w:val="003D3E56"/>
    <w:rsid w:val="003D63DC"/>
    <w:rsid w:val="003D7347"/>
    <w:rsid w:val="003E0A75"/>
    <w:rsid w:val="003E2957"/>
    <w:rsid w:val="003E32E3"/>
    <w:rsid w:val="003E3998"/>
    <w:rsid w:val="003E4223"/>
    <w:rsid w:val="003E52FC"/>
    <w:rsid w:val="003E54B1"/>
    <w:rsid w:val="003E5D1B"/>
    <w:rsid w:val="003E6B9C"/>
    <w:rsid w:val="003F0249"/>
    <w:rsid w:val="003F0657"/>
    <w:rsid w:val="003F252B"/>
    <w:rsid w:val="003F3805"/>
    <w:rsid w:val="003F635B"/>
    <w:rsid w:val="003F7F18"/>
    <w:rsid w:val="004004FE"/>
    <w:rsid w:val="00400A17"/>
    <w:rsid w:val="00400C1C"/>
    <w:rsid w:val="00401E29"/>
    <w:rsid w:val="00402D08"/>
    <w:rsid w:val="00403695"/>
    <w:rsid w:val="00404847"/>
    <w:rsid w:val="00404F31"/>
    <w:rsid w:val="00405402"/>
    <w:rsid w:val="004079CC"/>
    <w:rsid w:val="00413BB8"/>
    <w:rsid w:val="0041435C"/>
    <w:rsid w:val="00415029"/>
    <w:rsid w:val="00415C99"/>
    <w:rsid w:val="004164CB"/>
    <w:rsid w:val="00416EC1"/>
    <w:rsid w:val="00420746"/>
    <w:rsid w:val="00421A90"/>
    <w:rsid w:val="00421B59"/>
    <w:rsid w:val="00421D84"/>
    <w:rsid w:val="00422570"/>
    <w:rsid w:val="00422ED9"/>
    <w:rsid w:val="0042335A"/>
    <w:rsid w:val="00423F29"/>
    <w:rsid w:val="00424662"/>
    <w:rsid w:val="00426722"/>
    <w:rsid w:val="00427D6A"/>
    <w:rsid w:val="00431EEF"/>
    <w:rsid w:val="00433E5C"/>
    <w:rsid w:val="004349B7"/>
    <w:rsid w:val="00436DD2"/>
    <w:rsid w:val="0043717B"/>
    <w:rsid w:val="00437287"/>
    <w:rsid w:val="00440711"/>
    <w:rsid w:val="004412EB"/>
    <w:rsid w:val="00444129"/>
    <w:rsid w:val="00445CB4"/>
    <w:rsid w:val="00447B01"/>
    <w:rsid w:val="00447FCA"/>
    <w:rsid w:val="00450155"/>
    <w:rsid w:val="0045274D"/>
    <w:rsid w:val="00452DA1"/>
    <w:rsid w:val="00455FE6"/>
    <w:rsid w:val="00456257"/>
    <w:rsid w:val="00460644"/>
    <w:rsid w:val="004611A4"/>
    <w:rsid w:val="00461BF0"/>
    <w:rsid w:val="0046321B"/>
    <w:rsid w:val="004633C9"/>
    <w:rsid w:val="004649A0"/>
    <w:rsid w:val="00465E3F"/>
    <w:rsid w:val="004661F8"/>
    <w:rsid w:val="0046635A"/>
    <w:rsid w:val="004667CD"/>
    <w:rsid w:val="0046773C"/>
    <w:rsid w:val="0047090B"/>
    <w:rsid w:val="00470A32"/>
    <w:rsid w:val="004710A8"/>
    <w:rsid w:val="0047220A"/>
    <w:rsid w:val="0047262B"/>
    <w:rsid w:val="00472A96"/>
    <w:rsid w:val="00472E21"/>
    <w:rsid w:val="0047355F"/>
    <w:rsid w:val="00473BE5"/>
    <w:rsid w:val="00473BEB"/>
    <w:rsid w:val="0047433A"/>
    <w:rsid w:val="00474DBF"/>
    <w:rsid w:val="0048143B"/>
    <w:rsid w:val="00482087"/>
    <w:rsid w:val="004821C0"/>
    <w:rsid w:val="00482D1B"/>
    <w:rsid w:val="00483F1A"/>
    <w:rsid w:val="0048608E"/>
    <w:rsid w:val="0048657D"/>
    <w:rsid w:val="00486B52"/>
    <w:rsid w:val="0048715C"/>
    <w:rsid w:val="00487295"/>
    <w:rsid w:val="00490068"/>
    <w:rsid w:val="004900A4"/>
    <w:rsid w:val="00490B18"/>
    <w:rsid w:val="004919C6"/>
    <w:rsid w:val="004927DD"/>
    <w:rsid w:val="0049496B"/>
    <w:rsid w:val="00494B53"/>
    <w:rsid w:val="00495152"/>
    <w:rsid w:val="00497032"/>
    <w:rsid w:val="004973DF"/>
    <w:rsid w:val="004A139B"/>
    <w:rsid w:val="004A1529"/>
    <w:rsid w:val="004A16D6"/>
    <w:rsid w:val="004A2074"/>
    <w:rsid w:val="004A3EEF"/>
    <w:rsid w:val="004A558C"/>
    <w:rsid w:val="004A5607"/>
    <w:rsid w:val="004A56A4"/>
    <w:rsid w:val="004A59B3"/>
    <w:rsid w:val="004A7617"/>
    <w:rsid w:val="004A764A"/>
    <w:rsid w:val="004B0159"/>
    <w:rsid w:val="004B0325"/>
    <w:rsid w:val="004B0743"/>
    <w:rsid w:val="004B0F80"/>
    <w:rsid w:val="004B21CD"/>
    <w:rsid w:val="004B4177"/>
    <w:rsid w:val="004B5D19"/>
    <w:rsid w:val="004B74B3"/>
    <w:rsid w:val="004C083D"/>
    <w:rsid w:val="004C20B1"/>
    <w:rsid w:val="004C241A"/>
    <w:rsid w:val="004C2642"/>
    <w:rsid w:val="004C2A6B"/>
    <w:rsid w:val="004C2C36"/>
    <w:rsid w:val="004C3D3A"/>
    <w:rsid w:val="004C4AA8"/>
    <w:rsid w:val="004C4B33"/>
    <w:rsid w:val="004C4F9F"/>
    <w:rsid w:val="004C5570"/>
    <w:rsid w:val="004C569C"/>
    <w:rsid w:val="004C570A"/>
    <w:rsid w:val="004C5FCF"/>
    <w:rsid w:val="004C7326"/>
    <w:rsid w:val="004C76FB"/>
    <w:rsid w:val="004D160D"/>
    <w:rsid w:val="004D2B3E"/>
    <w:rsid w:val="004D2FE8"/>
    <w:rsid w:val="004D30D7"/>
    <w:rsid w:val="004D31B6"/>
    <w:rsid w:val="004D3775"/>
    <w:rsid w:val="004D3E48"/>
    <w:rsid w:val="004D4AF9"/>
    <w:rsid w:val="004D5297"/>
    <w:rsid w:val="004D6102"/>
    <w:rsid w:val="004E03AF"/>
    <w:rsid w:val="004E079F"/>
    <w:rsid w:val="004E0CA2"/>
    <w:rsid w:val="004E0E02"/>
    <w:rsid w:val="004E25F6"/>
    <w:rsid w:val="004E48AE"/>
    <w:rsid w:val="004E5ACC"/>
    <w:rsid w:val="004E646C"/>
    <w:rsid w:val="004E6D1D"/>
    <w:rsid w:val="004E7B53"/>
    <w:rsid w:val="004F0FCB"/>
    <w:rsid w:val="004F24CE"/>
    <w:rsid w:val="004F2B4E"/>
    <w:rsid w:val="004F400E"/>
    <w:rsid w:val="004F504F"/>
    <w:rsid w:val="004F57F7"/>
    <w:rsid w:val="004F5B4A"/>
    <w:rsid w:val="004F5D5F"/>
    <w:rsid w:val="004F70E1"/>
    <w:rsid w:val="00500D13"/>
    <w:rsid w:val="00501362"/>
    <w:rsid w:val="00502028"/>
    <w:rsid w:val="005038F8"/>
    <w:rsid w:val="0050458D"/>
    <w:rsid w:val="00504610"/>
    <w:rsid w:val="00505017"/>
    <w:rsid w:val="0050612C"/>
    <w:rsid w:val="0050732B"/>
    <w:rsid w:val="00507D97"/>
    <w:rsid w:val="00510057"/>
    <w:rsid w:val="00510434"/>
    <w:rsid w:val="005110FE"/>
    <w:rsid w:val="00511CC0"/>
    <w:rsid w:val="00512D34"/>
    <w:rsid w:val="00512F16"/>
    <w:rsid w:val="00515150"/>
    <w:rsid w:val="00515368"/>
    <w:rsid w:val="005161FC"/>
    <w:rsid w:val="00516686"/>
    <w:rsid w:val="00521582"/>
    <w:rsid w:val="005218F6"/>
    <w:rsid w:val="00522067"/>
    <w:rsid w:val="00522BB8"/>
    <w:rsid w:val="00522D68"/>
    <w:rsid w:val="0052389E"/>
    <w:rsid w:val="00527709"/>
    <w:rsid w:val="00530DCD"/>
    <w:rsid w:val="00531037"/>
    <w:rsid w:val="00532762"/>
    <w:rsid w:val="00532C1A"/>
    <w:rsid w:val="0053306D"/>
    <w:rsid w:val="00533281"/>
    <w:rsid w:val="005347AE"/>
    <w:rsid w:val="00534C31"/>
    <w:rsid w:val="00537A1F"/>
    <w:rsid w:val="00537B98"/>
    <w:rsid w:val="00541641"/>
    <w:rsid w:val="00541E71"/>
    <w:rsid w:val="005461D9"/>
    <w:rsid w:val="0054685E"/>
    <w:rsid w:val="00547D83"/>
    <w:rsid w:val="00547FA2"/>
    <w:rsid w:val="00550611"/>
    <w:rsid w:val="00551D64"/>
    <w:rsid w:val="00552723"/>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719"/>
    <w:rsid w:val="00581625"/>
    <w:rsid w:val="00581978"/>
    <w:rsid w:val="00581B47"/>
    <w:rsid w:val="00581C94"/>
    <w:rsid w:val="0058291D"/>
    <w:rsid w:val="005838DC"/>
    <w:rsid w:val="00583A0C"/>
    <w:rsid w:val="005878CE"/>
    <w:rsid w:val="005903B7"/>
    <w:rsid w:val="00590A54"/>
    <w:rsid w:val="00590C7D"/>
    <w:rsid w:val="00591F3B"/>
    <w:rsid w:val="00591F84"/>
    <w:rsid w:val="00592A33"/>
    <w:rsid w:val="005965A2"/>
    <w:rsid w:val="00596ACA"/>
    <w:rsid w:val="005A1377"/>
    <w:rsid w:val="005A2946"/>
    <w:rsid w:val="005A2AE5"/>
    <w:rsid w:val="005A2BC9"/>
    <w:rsid w:val="005A3FD9"/>
    <w:rsid w:val="005A4155"/>
    <w:rsid w:val="005A5CC1"/>
    <w:rsid w:val="005A7461"/>
    <w:rsid w:val="005A780B"/>
    <w:rsid w:val="005A7B2A"/>
    <w:rsid w:val="005A7E12"/>
    <w:rsid w:val="005B0541"/>
    <w:rsid w:val="005B0FD8"/>
    <w:rsid w:val="005B2C8F"/>
    <w:rsid w:val="005B4847"/>
    <w:rsid w:val="005B4EEF"/>
    <w:rsid w:val="005B714A"/>
    <w:rsid w:val="005B7D1A"/>
    <w:rsid w:val="005C0C06"/>
    <w:rsid w:val="005C16BE"/>
    <w:rsid w:val="005C3298"/>
    <w:rsid w:val="005C44C6"/>
    <w:rsid w:val="005C4BCC"/>
    <w:rsid w:val="005C5288"/>
    <w:rsid w:val="005C624B"/>
    <w:rsid w:val="005D056C"/>
    <w:rsid w:val="005E27A6"/>
    <w:rsid w:val="005E440F"/>
    <w:rsid w:val="005E44DB"/>
    <w:rsid w:val="005E59DE"/>
    <w:rsid w:val="005E611A"/>
    <w:rsid w:val="005E7CF0"/>
    <w:rsid w:val="005F27C6"/>
    <w:rsid w:val="005F2888"/>
    <w:rsid w:val="005F3150"/>
    <w:rsid w:val="005F3567"/>
    <w:rsid w:val="005F4BDA"/>
    <w:rsid w:val="005F4EAE"/>
    <w:rsid w:val="005F5239"/>
    <w:rsid w:val="005F5668"/>
    <w:rsid w:val="005F56C0"/>
    <w:rsid w:val="005F6FD5"/>
    <w:rsid w:val="005F720B"/>
    <w:rsid w:val="005F7A5A"/>
    <w:rsid w:val="005F7BDB"/>
    <w:rsid w:val="00600CE0"/>
    <w:rsid w:val="006019D3"/>
    <w:rsid w:val="006020BC"/>
    <w:rsid w:val="006024DB"/>
    <w:rsid w:val="006039E9"/>
    <w:rsid w:val="00603CF9"/>
    <w:rsid w:val="00604FAF"/>
    <w:rsid w:val="00604FCB"/>
    <w:rsid w:val="0060582F"/>
    <w:rsid w:val="006059FB"/>
    <w:rsid w:val="00605ECA"/>
    <w:rsid w:val="00606970"/>
    <w:rsid w:val="00606A68"/>
    <w:rsid w:val="00607026"/>
    <w:rsid w:val="00610EE1"/>
    <w:rsid w:val="006131AB"/>
    <w:rsid w:val="00615547"/>
    <w:rsid w:val="00616C01"/>
    <w:rsid w:val="006201B7"/>
    <w:rsid w:val="0062055D"/>
    <w:rsid w:val="00622B3B"/>
    <w:rsid w:val="00623245"/>
    <w:rsid w:val="006233C8"/>
    <w:rsid w:val="00623E0D"/>
    <w:rsid w:val="00624B02"/>
    <w:rsid w:val="00626066"/>
    <w:rsid w:val="006270DE"/>
    <w:rsid w:val="006315D7"/>
    <w:rsid w:val="006317CD"/>
    <w:rsid w:val="0063186B"/>
    <w:rsid w:val="00632319"/>
    <w:rsid w:val="00632ED8"/>
    <w:rsid w:val="00637DE8"/>
    <w:rsid w:val="00640F79"/>
    <w:rsid w:val="00641390"/>
    <w:rsid w:val="006425FE"/>
    <w:rsid w:val="006434AC"/>
    <w:rsid w:val="00643BA7"/>
    <w:rsid w:val="00643DFB"/>
    <w:rsid w:val="00643E28"/>
    <w:rsid w:val="00645C5A"/>
    <w:rsid w:val="00650F7C"/>
    <w:rsid w:val="006522E7"/>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237"/>
    <w:rsid w:val="006664C0"/>
    <w:rsid w:val="00666C2F"/>
    <w:rsid w:val="00666CC5"/>
    <w:rsid w:val="0066783A"/>
    <w:rsid w:val="00670174"/>
    <w:rsid w:val="006715A0"/>
    <w:rsid w:val="00671BEF"/>
    <w:rsid w:val="00672C16"/>
    <w:rsid w:val="00673A18"/>
    <w:rsid w:val="00674320"/>
    <w:rsid w:val="00675900"/>
    <w:rsid w:val="00675F06"/>
    <w:rsid w:val="0067613A"/>
    <w:rsid w:val="006767E7"/>
    <w:rsid w:val="00682071"/>
    <w:rsid w:val="00683A2D"/>
    <w:rsid w:val="00684471"/>
    <w:rsid w:val="00686542"/>
    <w:rsid w:val="00686A7F"/>
    <w:rsid w:val="00687973"/>
    <w:rsid w:val="0069013F"/>
    <w:rsid w:val="00690D57"/>
    <w:rsid w:val="00690DC4"/>
    <w:rsid w:val="00692925"/>
    <w:rsid w:val="00692F34"/>
    <w:rsid w:val="006933AC"/>
    <w:rsid w:val="00695212"/>
    <w:rsid w:val="0069583B"/>
    <w:rsid w:val="0069690D"/>
    <w:rsid w:val="006971B3"/>
    <w:rsid w:val="006A0348"/>
    <w:rsid w:val="006A047D"/>
    <w:rsid w:val="006A1123"/>
    <w:rsid w:val="006A18DE"/>
    <w:rsid w:val="006A1DFC"/>
    <w:rsid w:val="006A1E5F"/>
    <w:rsid w:val="006A33BB"/>
    <w:rsid w:val="006A4253"/>
    <w:rsid w:val="006A58EF"/>
    <w:rsid w:val="006A5FDA"/>
    <w:rsid w:val="006A60EE"/>
    <w:rsid w:val="006A6246"/>
    <w:rsid w:val="006A76F1"/>
    <w:rsid w:val="006A77A8"/>
    <w:rsid w:val="006B134E"/>
    <w:rsid w:val="006B3473"/>
    <w:rsid w:val="006B42A5"/>
    <w:rsid w:val="006B4615"/>
    <w:rsid w:val="006B4D79"/>
    <w:rsid w:val="006B4E42"/>
    <w:rsid w:val="006B577E"/>
    <w:rsid w:val="006B6B31"/>
    <w:rsid w:val="006B793B"/>
    <w:rsid w:val="006B7D68"/>
    <w:rsid w:val="006B7DA0"/>
    <w:rsid w:val="006C084C"/>
    <w:rsid w:val="006C0C61"/>
    <w:rsid w:val="006C1861"/>
    <w:rsid w:val="006C40FB"/>
    <w:rsid w:val="006C4FBE"/>
    <w:rsid w:val="006C52DB"/>
    <w:rsid w:val="006C561C"/>
    <w:rsid w:val="006C7139"/>
    <w:rsid w:val="006C71C9"/>
    <w:rsid w:val="006D145C"/>
    <w:rsid w:val="006D1FAB"/>
    <w:rsid w:val="006D2729"/>
    <w:rsid w:val="006D3174"/>
    <w:rsid w:val="006D3BBC"/>
    <w:rsid w:val="006D4727"/>
    <w:rsid w:val="006D4A90"/>
    <w:rsid w:val="006D5B17"/>
    <w:rsid w:val="006D6839"/>
    <w:rsid w:val="006D6BEA"/>
    <w:rsid w:val="006D6C04"/>
    <w:rsid w:val="006D7272"/>
    <w:rsid w:val="006E1DED"/>
    <w:rsid w:val="006E1F5E"/>
    <w:rsid w:val="006E1FDB"/>
    <w:rsid w:val="006E30B2"/>
    <w:rsid w:val="006E3591"/>
    <w:rsid w:val="006E3D58"/>
    <w:rsid w:val="006E3EC7"/>
    <w:rsid w:val="006E443D"/>
    <w:rsid w:val="006E4B0C"/>
    <w:rsid w:val="006E7771"/>
    <w:rsid w:val="006F0415"/>
    <w:rsid w:val="006F120E"/>
    <w:rsid w:val="006F129F"/>
    <w:rsid w:val="006F2BCE"/>
    <w:rsid w:val="006F4A9E"/>
    <w:rsid w:val="006F4AD3"/>
    <w:rsid w:val="006F5E92"/>
    <w:rsid w:val="006F62CA"/>
    <w:rsid w:val="006F62F4"/>
    <w:rsid w:val="006F7148"/>
    <w:rsid w:val="006F715B"/>
    <w:rsid w:val="006F74E7"/>
    <w:rsid w:val="007014C3"/>
    <w:rsid w:val="0070235C"/>
    <w:rsid w:val="007030DA"/>
    <w:rsid w:val="00703B2A"/>
    <w:rsid w:val="00704FED"/>
    <w:rsid w:val="0070539F"/>
    <w:rsid w:val="00705D32"/>
    <w:rsid w:val="00706E67"/>
    <w:rsid w:val="00707402"/>
    <w:rsid w:val="007100C0"/>
    <w:rsid w:val="0071024B"/>
    <w:rsid w:val="00711A85"/>
    <w:rsid w:val="00711DBF"/>
    <w:rsid w:val="00713836"/>
    <w:rsid w:val="007154FF"/>
    <w:rsid w:val="00716FDD"/>
    <w:rsid w:val="007216BF"/>
    <w:rsid w:val="007219D8"/>
    <w:rsid w:val="00722569"/>
    <w:rsid w:val="00722C84"/>
    <w:rsid w:val="00724097"/>
    <w:rsid w:val="007244A4"/>
    <w:rsid w:val="007248D8"/>
    <w:rsid w:val="00724D34"/>
    <w:rsid w:val="007260A1"/>
    <w:rsid w:val="007261A1"/>
    <w:rsid w:val="0073043C"/>
    <w:rsid w:val="00730621"/>
    <w:rsid w:val="007311DE"/>
    <w:rsid w:val="00731CC6"/>
    <w:rsid w:val="00732B37"/>
    <w:rsid w:val="007335BD"/>
    <w:rsid w:val="00733999"/>
    <w:rsid w:val="00734103"/>
    <w:rsid w:val="0073475E"/>
    <w:rsid w:val="00734CFE"/>
    <w:rsid w:val="00734F1B"/>
    <w:rsid w:val="00734F2E"/>
    <w:rsid w:val="007362F4"/>
    <w:rsid w:val="00736958"/>
    <w:rsid w:val="007404DF"/>
    <w:rsid w:val="00743B1E"/>
    <w:rsid w:val="00745454"/>
    <w:rsid w:val="007470ED"/>
    <w:rsid w:val="00750388"/>
    <w:rsid w:val="007506B8"/>
    <w:rsid w:val="00750E54"/>
    <w:rsid w:val="007532A9"/>
    <w:rsid w:val="00753E84"/>
    <w:rsid w:val="00755085"/>
    <w:rsid w:val="00755A77"/>
    <w:rsid w:val="00755B13"/>
    <w:rsid w:val="00755C37"/>
    <w:rsid w:val="00756DB3"/>
    <w:rsid w:val="00757381"/>
    <w:rsid w:val="007574DF"/>
    <w:rsid w:val="007607D5"/>
    <w:rsid w:val="007607E9"/>
    <w:rsid w:val="00761583"/>
    <w:rsid w:val="00761F53"/>
    <w:rsid w:val="007635B2"/>
    <w:rsid w:val="0076386D"/>
    <w:rsid w:val="00765EB5"/>
    <w:rsid w:val="00767034"/>
    <w:rsid w:val="00767B3E"/>
    <w:rsid w:val="00770B18"/>
    <w:rsid w:val="00771486"/>
    <w:rsid w:val="00772135"/>
    <w:rsid w:val="00772261"/>
    <w:rsid w:val="00773139"/>
    <w:rsid w:val="00773149"/>
    <w:rsid w:val="00774989"/>
    <w:rsid w:val="00774CF8"/>
    <w:rsid w:val="00777CB3"/>
    <w:rsid w:val="00780989"/>
    <w:rsid w:val="007814FF"/>
    <w:rsid w:val="0078206A"/>
    <w:rsid w:val="00782F7C"/>
    <w:rsid w:val="007836C0"/>
    <w:rsid w:val="00784160"/>
    <w:rsid w:val="0078474C"/>
    <w:rsid w:val="00790106"/>
    <w:rsid w:val="00790D5F"/>
    <w:rsid w:val="00791045"/>
    <w:rsid w:val="00791891"/>
    <w:rsid w:val="0079327F"/>
    <w:rsid w:val="00795056"/>
    <w:rsid w:val="007955EB"/>
    <w:rsid w:val="00797DDB"/>
    <w:rsid w:val="007A0645"/>
    <w:rsid w:val="007A0F27"/>
    <w:rsid w:val="007A316A"/>
    <w:rsid w:val="007A555E"/>
    <w:rsid w:val="007A5BD2"/>
    <w:rsid w:val="007B0022"/>
    <w:rsid w:val="007B02C9"/>
    <w:rsid w:val="007B1136"/>
    <w:rsid w:val="007B1446"/>
    <w:rsid w:val="007B1AC7"/>
    <w:rsid w:val="007B3A44"/>
    <w:rsid w:val="007B3E63"/>
    <w:rsid w:val="007B4108"/>
    <w:rsid w:val="007B5ED6"/>
    <w:rsid w:val="007B63B1"/>
    <w:rsid w:val="007B65E2"/>
    <w:rsid w:val="007B688B"/>
    <w:rsid w:val="007B76B3"/>
    <w:rsid w:val="007B7A77"/>
    <w:rsid w:val="007B7C0B"/>
    <w:rsid w:val="007C20EE"/>
    <w:rsid w:val="007C36AE"/>
    <w:rsid w:val="007C54A4"/>
    <w:rsid w:val="007C62AD"/>
    <w:rsid w:val="007C6843"/>
    <w:rsid w:val="007C7BDF"/>
    <w:rsid w:val="007D178B"/>
    <w:rsid w:val="007D17ED"/>
    <w:rsid w:val="007D2C57"/>
    <w:rsid w:val="007D565A"/>
    <w:rsid w:val="007D61E4"/>
    <w:rsid w:val="007D72EC"/>
    <w:rsid w:val="007D78E8"/>
    <w:rsid w:val="007D7D5A"/>
    <w:rsid w:val="007E3231"/>
    <w:rsid w:val="007E3D17"/>
    <w:rsid w:val="007E4511"/>
    <w:rsid w:val="007E5623"/>
    <w:rsid w:val="007F0F9A"/>
    <w:rsid w:val="007F2EFD"/>
    <w:rsid w:val="007F3A4A"/>
    <w:rsid w:val="007F418E"/>
    <w:rsid w:val="007F566F"/>
    <w:rsid w:val="0080188E"/>
    <w:rsid w:val="008023BF"/>
    <w:rsid w:val="008028FF"/>
    <w:rsid w:val="008029E9"/>
    <w:rsid w:val="008038A6"/>
    <w:rsid w:val="00803A74"/>
    <w:rsid w:val="00803ADB"/>
    <w:rsid w:val="0080466D"/>
    <w:rsid w:val="00804E23"/>
    <w:rsid w:val="008054C0"/>
    <w:rsid w:val="00805C1A"/>
    <w:rsid w:val="00806E8B"/>
    <w:rsid w:val="00807129"/>
    <w:rsid w:val="00807712"/>
    <w:rsid w:val="0081445B"/>
    <w:rsid w:val="008146BE"/>
    <w:rsid w:val="00814772"/>
    <w:rsid w:val="00814EDC"/>
    <w:rsid w:val="00816B49"/>
    <w:rsid w:val="00817693"/>
    <w:rsid w:val="00820136"/>
    <w:rsid w:val="008203C8"/>
    <w:rsid w:val="008212BA"/>
    <w:rsid w:val="00821B8A"/>
    <w:rsid w:val="0082285D"/>
    <w:rsid w:val="00822B84"/>
    <w:rsid w:val="008240AD"/>
    <w:rsid w:val="008240CE"/>
    <w:rsid w:val="0082419F"/>
    <w:rsid w:val="00824FBF"/>
    <w:rsid w:val="00826536"/>
    <w:rsid w:val="00826643"/>
    <w:rsid w:val="008266FB"/>
    <w:rsid w:val="008276D2"/>
    <w:rsid w:val="00827831"/>
    <w:rsid w:val="00830BB1"/>
    <w:rsid w:val="008327CE"/>
    <w:rsid w:val="00833CCC"/>
    <w:rsid w:val="00833D81"/>
    <w:rsid w:val="008344A0"/>
    <w:rsid w:val="0083560B"/>
    <w:rsid w:val="00836694"/>
    <w:rsid w:val="008376FD"/>
    <w:rsid w:val="008444FD"/>
    <w:rsid w:val="008455FA"/>
    <w:rsid w:val="0084565D"/>
    <w:rsid w:val="00845E30"/>
    <w:rsid w:val="008462F0"/>
    <w:rsid w:val="00846649"/>
    <w:rsid w:val="008474F5"/>
    <w:rsid w:val="00851E41"/>
    <w:rsid w:val="008543F4"/>
    <w:rsid w:val="00854BD8"/>
    <w:rsid w:val="00855067"/>
    <w:rsid w:val="00855EED"/>
    <w:rsid w:val="00860271"/>
    <w:rsid w:val="0086347C"/>
    <w:rsid w:val="008648C0"/>
    <w:rsid w:val="00864C8A"/>
    <w:rsid w:val="0086528E"/>
    <w:rsid w:val="00866ABC"/>
    <w:rsid w:val="00867662"/>
    <w:rsid w:val="008677B3"/>
    <w:rsid w:val="00867DEB"/>
    <w:rsid w:val="00870615"/>
    <w:rsid w:val="008707CB"/>
    <w:rsid w:val="00870E5A"/>
    <w:rsid w:val="0087109F"/>
    <w:rsid w:val="00871392"/>
    <w:rsid w:val="00871C55"/>
    <w:rsid w:val="00871EF8"/>
    <w:rsid w:val="00871F91"/>
    <w:rsid w:val="0087285C"/>
    <w:rsid w:val="00872B93"/>
    <w:rsid w:val="00874FC0"/>
    <w:rsid w:val="00875841"/>
    <w:rsid w:val="008759A0"/>
    <w:rsid w:val="00877BDF"/>
    <w:rsid w:val="00880257"/>
    <w:rsid w:val="00881630"/>
    <w:rsid w:val="00881F37"/>
    <w:rsid w:val="00882407"/>
    <w:rsid w:val="00882B75"/>
    <w:rsid w:val="00882C72"/>
    <w:rsid w:val="00883A48"/>
    <w:rsid w:val="008848DC"/>
    <w:rsid w:val="00885C43"/>
    <w:rsid w:val="00886402"/>
    <w:rsid w:val="008865DD"/>
    <w:rsid w:val="00886ABD"/>
    <w:rsid w:val="00887986"/>
    <w:rsid w:val="008905F3"/>
    <w:rsid w:val="00892075"/>
    <w:rsid w:val="008924D3"/>
    <w:rsid w:val="00892A2F"/>
    <w:rsid w:val="0089377A"/>
    <w:rsid w:val="00894CDD"/>
    <w:rsid w:val="00897140"/>
    <w:rsid w:val="008A1766"/>
    <w:rsid w:val="008A2B57"/>
    <w:rsid w:val="008A2CCC"/>
    <w:rsid w:val="008A3A9E"/>
    <w:rsid w:val="008A4D7C"/>
    <w:rsid w:val="008A4E5E"/>
    <w:rsid w:val="008A5B27"/>
    <w:rsid w:val="008A706A"/>
    <w:rsid w:val="008B28EF"/>
    <w:rsid w:val="008B2D08"/>
    <w:rsid w:val="008B2D4D"/>
    <w:rsid w:val="008B35EE"/>
    <w:rsid w:val="008B3E7C"/>
    <w:rsid w:val="008B4033"/>
    <w:rsid w:val="008B405B"/>
    <w:rsid w:val="008B44E8"/>
    <w:rsid w:val="008B49E0"/>
    <w:rsid w:val="008B556D"/>
    <w:rsid w:val="008B7A46"/>
    <w:rsid w:val="008C00BD"/>
    <w:rsid w:val="008C01D4"/>
    <w:rsid w:val="008C0B85"/>
    <w:rsid w:val="008C18F6"/>
    <w:rsid w:val="008C197F"/>
    <w:rsid w:val="008C33F8"/>
    <w:rsid w:val="008C38D9"/>
    <w:rsid w:val="008C468E"/>
    <w:rsid w:val="008C6271"/>
    <w:rsid w:val="008C6FBE"/>
    <w:rsid w:val="008C7211"/>
    <w:rsid w:val="008D0759"/>
    <w:rsid w:val="008D07F4"/>
    <w:rsid w:val="008D125C"/>
    <w:rsid w:val="008D2884"/>
    <w:rsid w:val="008D2D6A"/>
    <w:rsid w:val="008D2E17"/>
    <w:rsid w:val="008D460A"/>
    <w:rsid w:val="008D79B2"/>
    <w:rsid w:val="008D7B73"/>
    <w:rsid w:val="008D7ED0"/>
    <w:rsid w:val="008E2972"/>
    <w:rsid w:val="008E30E9"/>
    <w:rsid w:val="008E3CDB"/>
    <w:rsid w:val="008E5F44"/>
    <w:rsid w:val="008E70B3"/>
    <w:rsid w:val="008F009C"/>
    <w:rsid w:val="008F18D1"/>
    <w:rsid w:val="008F3077"/>
    <w:rsid w:val="008F4061"/>
    <w:rsid w:val="008F4FEE"/>
    <w:rsid w:val="008F5106"/>
    <w:rsid w:val="008F54F0"/>
    <w:rsid w:val="008F5ABB"/>
    <w:rsid w:val="008F5B95"/>
    <w:rsid w:val="00902542"/>
    <w:rsid w:val="0090274A"/>
    <w:rsid w:val="00903C11"/>
    <w:rsid w:val="00904115"/>
    <w:rsid w:val="00905154"/>
    <w:rsid w:val="00905286"/>
    <w:rsid w:val="009056CA"/>
    <w:rsid w:val="009114C1"/>
    <w:rsid w:val="00911E2A"/>
    <w:rsid w:val="00913FE4"/>
    <w:rsid w:val="009149B1"/>
    <w:rsid w:val="0091510D"/>
    <w:rsid w:val="0091571C"/>
    <w:rsid w:val="0091617D"/>
    <w:rsid w:val="0092081A"/>
    <w:rsid w:val="00920D44"/>
    <w:rsid w:val="0092110D"/>
    <w:rsid w:val="009211DA"/>
    <w:rsid w:val="00921E6F"/>
    <w:rsid w:val="00923832"/>
    <w:rsid w:val="00923F1E"/>
    <w:rsid w:val="00924047"/>
    <w:rsid w:val="00924A5F"/>
    <w:rsid w:val="00924F91"/>
    <w:rsid w:val="009254D6"/>
    <w:rsid w:val="00925702"/>
    <w:rsid w:val="00925828"/>
    <w:rsid w:val="00926073"/>
    <w:rsid w:val="0092633C"/>
    <w:rsid w:val="00926D1F"/>
    <w:rsid w:val="009300C4"/>
    <w:rsid w:val="00930228"/>
    <w:rsid w:val="00930C01"/>
    <w:rsid w:val="00930CE2"/>
    <w:rsid w:val="00932053"/>
    <w:rsid w:val="009326BB"/>
    <w:rsid w:val="00932CEB"/>
    <w:rsid w:val="00932EF0"/>
    <w:rsid w:val="0093508F"/>
    <w:rsid w:val="00935AB2"/>
    <w:rsid w:val="00935BE5"/>
    <w:rsid w:val="00935F95"/>
    <w:rsid w:val="009376E0"/>
    <w:rsid w:val="00941D80"/>
    <w:rsid w:val="0094374D"/>
    <w:rsid w:val="00943E7A"/>
    <w:rsid w:val="0094499D"/>
    <w:rsid w:val="00944E53"/>
    <w:rsid w:val="009456E6"/>
    <w:rsid w:val="00945FF7"/>
    <w:rsid w:val="0094624C"/>
    <w:rsid w:val="0094628E"/>
    <w:rsid w:val="00946942"/>
    <w:rsid w:val="0095041F"/>
    <w:rsid w:val="00951A06"/>
    <w:rsid w:val="009526CD"/>
    <w:rsid w:val="009532E2"/>
    <w:rsid w:val="009535B1"/>
    <w:rsid w:val="00953789"/>
    <w:rsid w:val="00954BC9"/>
    <w:rsid w:val="00954BEB"/>
    <w:rsid w:val="00955248"/>
    <w:rsid w:val="00960233"/>
    <w:rsid w:val="00960882"/>
    <w:rsid w:val="009619C7"/>
    <w:rsid w:val="0096284C"/>
    <w:rsid w:val="00963238"/>
    <w:rsid w:val="009647E9"/>
    <w:rsid w:val="0096513A"/>
    <w:rsid w:val="009667CE"/>
    <w:rsid w:val="00966881"/>
    <w:rsid w:val="00967499"/>
    <w:rsid w:val="00967C92"/>
    <w:rsid w:val="00967CB3"/>
    <w:rsid w:val="00970704"/>
    <w:rsid w:val="00970AEA"/>
    <w:rsid w:val="00971548"/>
    <w:rsid w:val="009716A9"/>
    <w:rsid w:val="009718BD"/>
    <w:rsid w:val="00971D46"/>
    <w:rsid w:val="00972E6E"/>
    <w:rsid w:val="00973523"/>
    <w:rsid w:val="0097365E"/>
    <w:rsid w:val="00975187"/>
    <w:rsid w:val="00976143"/>
    <w:rsid w:val="0097695C"/>
    <w:rsid w:val="00976A46"/>
    <w:rsid w:val="009776FE"/>
    <w:rsid w:val="00977C67"/>
    <w:rsid w:val="009805F0"/>
    <w:rsid w:val="00981128"/>
    <w:rsid w:val="00981E5D"/>
    <w:rsid w:val="009822E3"/>
    <w:rsid w:val="009846C6"/>
    <w:rsid w:val="009864F8"/>
    <w:rsid w:val="00986B29"/>
    <w:rsid w:val="00986BAF"/>
    <w:rsid w:val="0098782A"/>
    <w:rsid w:val="009879E6"/>
    <w:rsid w:val="009904BB"/>
    <w:rsid w:val="0099121E"/>
    <w:rsid w:val="00991B8E"/>
    <w:rsid w:val="00994872"/>
    <w:rsid w:val="00995A87"/>
    <w:rsid w:val="009A0E32"/>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4E6D"/>
    <w:rsid w:val="009B50B9"/>
    <w:rsid w:val="009B56EA"/>
    <w:rsid w:val="009B6861"/>
    <w:rsid w:val="009C0CBB"/>
    <w:rsid w:val="009C245A"/>
    <w:rsid w:val="009C2853"/>
    <w:rsid w:val="009C2EAC"/>
    <w:rsid w:val="009C3435"/>
    <w:rsid w:val="009C3B05"/>
    <w:rsid w:val="009C516E"/>
    <w:rsid w:val="009C597F"/>
    <w:rsid w:val="009C69CB"/>
    <w:rsid w:val="009C7DC6"/>
    <w:rsid w:val="009D2DE6"/>
    <w:rsid w:val="009D48A1"/>
    <w:rsid w:val="009D48CE"/>
    <w:rsid w:val="009D4FCF"/>
    <w:rsid w:val="009D55BB"/>
    <w:rsid w:val="009D695C"/>
    <w:rsid w:val="009E13B3"/>
    <w:rsid w:val="009E3DE4"/>
    <w:rsid w:val="009E3F80"/>
    <w:rsid w:val="009E3FF6"/>
    <w:rsid w:val="009E551C"/>
    <w:rsid w:val="009E652E"/>
    <w:rsid w:val="009E77AC"/>
    <w:rsid w:val="009F0C0A"/>
    <w:rsid w:val="009F12DE"/>
    <w:rsid w:val="009F13DE"/>
    <w:rsid w:val="009F356D"/>
    <w:rsid w:val="009F49EC"/>
    <w:rsid w:val="009F5577"/>
    <w:rsid w:val="00A02378"/>
    <w:rsid w:val="00A0380E"/>
    <w:rsid w:val="00A046B6"/>
    <w:rsid w:val="00A06458"/>
    <w:rsid w:val="00A06776"/>
    <w:rsid w:val="00A07959"/>
    <w:rsid w:val="00A07ADE"/>
    <w:rsid w:val="00A07E76"/>
    <w:rsid w:val="00A124BC"/>
    <w:rsid w:val="00A13877"/>
    <w:rsid w:val="00A15161"/>
    <w:rsid w:val="00A1689C"/>
    <w:rsid w:val="00A20459"/>
    <w:rsid w:val="00A21507"/>
    <w:rsid w:val="00A23355"/>
    <w:rsid w:val="00A24C98"/>
    <w:rsid w:val="00A2504A"/>
    <w:rsid w:val="00A25BEF"/>
    <w:rsid w:val="00A25DEB"/>
    <w:rsid w:val="00A25FA7"/>
    <w:rsid w:val="00A26B99"/>
    <w:rsid w:val="00A27CC7"/>
    <w:rsid w:val="00A30A51"/>
    <w:rsid w:val="00A3188A"/>
    <w:rsid w:val="00A31CF0"/>
    <w:rsid w:val="00A320D2"/>
    <w:rsid w:val="00A32FF8"/>
    <w:rsid w:val="00A332DB"/>
    <w:rsid w:val="00A34277"/>
    <w:rsid w:val="00A347A7"/>
    <w:rsid w:val="00A35E0F"/>
    <w:rsid w:val="00A3643F"/>
    <w:rsid w:val="00A40E9F"/>
    <w:rsid w:val="00A4102F"/>
    <w:rsid w:val="00A415A9"/>
    <w:rsid w:val="00A42F0C"/>
    <w:rsid w:val="00A43504"/>
    <w:rsid w:val="00A4406D"/>
    <w:rsid w:val="00A45598"/>
    <w:rsid w:val="00A46752"/>
    <w:rsid w:val="00A51670"/>
    <w:rsid w:val="00A5174B"/>
    <w:rsid w:val="00A53C74"/>
    <w:rsid w:val="00A55AAD"/>
    <w:rsid w:val="00A567DC"/>
    <w:rsid w:val="00A57E80"/>
    <w:rsid w:val="00A602E9"/>
    <w:rsid w:val="00A617B1"/>
    <w:rsid w:val="00A623C2"/>
    <w:rsid w:val="00A62476"/>
    <w:rsid w:val="00A62920"/>
    <w:rsid w:val="00A6343D"/>
    <w:rsid w:val="00A6349A"/>
    <w:rsid w:val="00A64662"/>
    <w:rsid w:val="00A64D19"/>
    <w:rsid w:val="00A66C92"/>
    <w:rsid w:val="00A670BA"/>
    <w:rsid w:val="00A6761E"/>
    <w:rsid w:val="00A67B23"/>
    <w:rsid w:val="00A70CC1"/>
    <w:rsid w:val="00A70F08"/>
    <w:rsid w:val="00A70F2D"/>
    <w:rsid w:val="00A7120C"/>
    <w:rsid w:val="00A717A3"/>
    <w:rsid w:val="00A730FE"/>
    <w:rsid w:val="00A73203"/>
    <w:rsid w:val="00A7326B"/>
    <w:rsid w:val="00A7463A"/>
    <w:rsid w:val="00A75483"/>
    <w:rsid w:val="00A770EA"/>
    <w:rsid w:val="00A77CB9"/>
    <w:rsid w:val="00A810B0"/>
    <w:rsid w:val="00A81830"/>
    <w:rsid w:val="00A8219B"/>
    <w:rsid w:val="00A826BC"/>
    <w:rsid w:val="00A8300F"/>
    <w:rsid w:val="00A8690E"/>
    <w:rsid w:val="00A87383"/>
    <w:rsid w:val="00A907F5"/>
    <w:rsid w:val="00A90FF6"/>
    <w:rsid w:val="00A914CD"/>
    <w:rsid w:val="00A9174F"/>
    <w:rsid w:val="00A93095"/>
    <w:rsid w:val="00A93F73"/>
    <w:rsid w:val="00A94108"/>
    <w:rsid w:val="00A94ABF"/>
    <w:rsid w:val="00A95656"/>
    <w:rsid w:val="00A95CCF"/>
    <w:rsid w:val="00A960F6"/>
    <w:rsid w:val="00A97793"/>
    <w:rsid w:val="00A97D58"/>
    <w:rsid w:val="00AA01C6"/>
    <w:rsid w:val="00AA29A0"/>
    <w:rsid w:val="00AA3737"/>
    <w:rsid w:val="00AA38AF"/>
    <w:rsid w:val="00AA3BA0"/>
    <w:rsid w:val="00AA4B26"/>
    <w:rsid w:val="00AA74D0"/>
    <w:rsid w:val="00AA789C"/>
    <w:rsid w:val="00AA78B7"/>
    <w:rsid w:val="00AA78FE"/>
    <w:rsid w:val="00AA7ACA"/>
    <w:rsid w:val="00AB0779"/>
    <w:rsid w:val="00AB1EDA"/>
    <w:rsid w:val="00AB2549"/>
    <w:rsid w:val="00AB372C"/>
    <w:rsid w:val="00AB4FD3"/>
    <w:rsid w:val="00AB546C"/>
    <w:rsid w:val="00AB5D11"/>
    <w:rsid w:val="00AB62CD"/>
    <w:rsid w:val="00AB745F"/>
    <w:rsid w:val="00AB7EDB"/>
    <w:rsid w:val="00AC1CD2"/>
    <w:rsid w:val="00AC515D"/>
    <w:rsid w:val="00AC6651"/>
    <w:rsid w:val="00AC79F6"/>
    <w:rsid w:val="00AC7D17"/>
    <w:rsid w:val="00AD04A9"/>
    <w:rsid w:val="00AD04B2"/>
    <w:rsid w:val="00AD234A"/>
    <w:rsid w:val="00AD2CDA"/>
    <w:rsid w:val="00AD33AF"/>
    <w:rsid w:val="00AD3A0E"/>
    <w:rsid w:val="00AD3B91"/>
    <w:rsid w:val="00AD41FD"/>
    <w:rsid w:val="00AD4C01"/>
    <w:rsid w:val="00AD704E"/>
    <w:rsid w:val="00AE0725"/>
    <w:rsid w:val="00AE080A"/>
    <w:rsid w:val="00AE1BE8"/>
    <w:rsid w:val="00AE1F16"/>
    <w:rsid w:val="00AE24B0"/>
    <w:rsid w:val="00AE30D6"/>
    <w:rsid w:val="00AE34D3"/>
    <w:rsid w:val="00AE4AD5"/>
    <w:rsid w:val="00AE56F6"/>
    <w:rsid w:val="00AE6101"/>
    <w:rsid w:val="00AE69C3"/>
    <w:rsid w:val="00AE7C51"/>
    <w:rsid w:val="00AE7DFD"/>
    <w:rsid w:val="00AF1F89"/>
    <w:rsid w:val="00AF2A60"/>
    <w:rsid w:val="00AF33F1"/>
    <w:rsid w:val="00AF361D"/>
    <w:rsid w:val="00AF3FD8"/>
    <w:rsid w:val="00AF4283"/>
    <w:rsid w:val="00AF61B5"/>
    <w:rsid w:val="00AF705B"/>
    <w:rsid w:val="00B00C8F"/>
    <w:rsid w:val="00B0176F"/>
    <w:rsid w:val="00B01A86"/>
    <w:rsid w:val="00B039FE"/>
    <w:rsid w:val="00B03C3D"/>
    <w:rsid w:val="00B03F64"/>
    <w:rsid w:val="00B04AC6"/>
    <w:rsid w:val="00B051C0"/>
    <w:rsid w:val="00B05495"/>
    <w:rsid w:val="00B071AB"/>
    <w:rsid w:val="00B078D7"/>
    <w:rsid w:val="00B07BB9"/>
    <w:rsid w:val="00B10483"/>
    <w:rsid w:val="00B1061E"/>
    <w:rsid w:val="00B1185B"/>
    <w:rsid w:val="00B12B60"/>
    <w:rsid w:val="00B12F4B"/>
    <w:rsid w:val="00B130F6"/>
    <w:rsid w:val="00B137B8"/>
    <w:rsid w:val="00B13D04"/>
    <w:rsid w:val="00B1428C"/>
    <w:rsid w:val="00B15DFA"/>
    <w:rsid w:val="00B16296"/>
    <w:rsid w:val="00B17CEA"/>
    <w:rsid w:val="00B2043E"/>
    <w:rsid w:val="00B21EA6"/>
    <w:rsid w:val="00B223C6"/>
    <w:rsid w:val="00B23613"/>
    <w:rsid w:val="00B23B35"/>
    <w:rsid w:val="00B23E7A"/>
    <w:rsid w:val="00B2456C"/>
    <w:rsid w:val="00B24961"/>
    <w:rsid w:val="00B276F7"/>
    <w:rsid w:val="00B31912"/>
    <w:rsid w:val="00B31B01"/>
    <w:rsid w:val="00B32CF9"/>
    <w:rsid w:val="00B33ADE"/>
    <w:rsid w:val="00B33ED2"/>
    <w:rsid w:val="00B34180"/>
    <w:rsid w:val="00B34D68"/>
    <w:rsid w:val="00B371AE"/>
    <w:rsid w:val="00B37B8A"/>
    <w:rsid w:val="00B410AF"/>
    <w:rsid w:val="00B418C2"/>
    <w:rsid w:val="00B424FA"/>
    <w:rsid w:val="00B43B15"/>
    <w:rsid w:val="00B445B5"/>
    <w:rsid w:val="00B44FD8"/>
    <w:rsid w:val="00B453E2"/>
    <w:rsid w:val="00B46027"/>
    <w:rsid w:val="00B46D43"/>
    <w:rsid w:val="00B47954"/>
    <w:rsid w:val="00B5059B"/>
    <w:rsid w:val="00B50815"/>
    <w:rsid w:val="00B51CA8"/>
    <w:rsid w:val="00B51EFC"/>
    <w:rsid w:val="00B5298C"/>
    <w:rsid w:val="00B55474"/>
    <w:rsid w:val="00B5744C"/>
    <w:rsid w:val="00B60B64"/>
    <w:rsid w:val="00B65EB6"/>
    <w:rsid w:val="00B66304"/>
    <w:rsid w:val="00B67110"/>
    <w:rsid w:val="00B6738D"/>
    <w:rsid w:val="00B676FC"/>
    <w:rsid w:val="00B67DF6"/>
    <w:rsid w:val="00B701FA"/>
    <w:rsid w:val="00B70898"/>
    <w:rsid w:val="00B709CE"/>
    <w:rsid w:val="00B718FF"/>
    <w:rsid w:val="00B71BFE"/>
    <w:rsid w:val="00B71C54"/>
    <w:rsid w:val="00B71C6D"/>
    <w:rsid w:val="00B72103"/>
    <w:rsid w:val="00B7271E"/>
    <w:rsid w:val="00B72A04"/>
    <w:rsid w:val="00B741A4"/>
    <w:rsid w:val="00B7435C"/>
    <w:rsid w:val="00B743A1"/>
    <w:rsid w:val="00B76422"/>
    <w:rsid w:val="00B766D7"/>
    <w:rsid w:val="00B77981"/>
    <w:rsid w:val="00B8185B"/>
    <w:rsid w:val="00B823E4"/>
    <w:rsid w:val="00B82F0D"/>
    <w:rsid w:val="00B83DD6"/>
    <w:rsid w:val="00B84F08"/>
    <w:rsid w:val="00B850AC"/>
    <w:rsid w:val="00B85548"/>
    <w:rsid w:val="00B85BB0"/>
    <w:rsid w:val="00B90238"/>
    <w:rsid w:val="00B943D8"/>
    <w:rsid w:val="00B94EC0"/>
    <w:rsid w:val="00B954C0"/>
    <w:rsid w:val="00B97541"/>
    <w:rsid w:val="00BA01A5"/>
    <w:rsid w:val="00BA295B"/>
    <w:rsid w:val="00BA42B1"/>
    <w:rsid w:val="00BA4BF0"/>
    <w:rsid w:val="00BA7B02"/>
    <w:rsid w:val="00BB00AE"/>
    <w:rsid w:val="00BB032D"/>
    <w:rsid w:val="00BB0831"/>
    <w:rsid w:val="00BB0D89"/>
    <w:rsid w:val="00BB1663"/>
    <w:rsid w:val="00BB1667"/>
    <w:rsid w:val="00BB19F9"/>
    <w:rsid w:val="00BB2424"/>
    <w:rsid w:val="00BB2C26"/>
    <w:rsid w:val="00BB2F7B"/>
    <w:rsid w:val="00BB4CB6"/>
    <w:rsid w:val="00BB4F50"/>
    <w:rsid w:val="00BB53B7"/>
    <w:rsid w:val="00BC0755"/>
    <w:rsid w:val="00BC0A30"/>
    <w:rsid w:val="00BC1405"/>
    <w:rsid w:val="00BC3233"/>
    <w:rsid w:val="00BC369B"/>
    <w:rsid w:val="00BC3F37"/>
    <w:rsid w:val="00BC4875"/>
    <w:rsid w:val="00BC5120"/>
    <w:rsid w:val="00BC6E39"/>
    <w:rsid w:val="00BC78DC"/>
    <w:rsid w:val="00BD004A"/>
    <w:rsid w:val="00BD06AF"/>
    <w:rsid w:val="00BD15BD"/>
    <w:rsid w:val="00BD1897"/>
    <w:rsid w:val="00BD1F11"/>
    <w:rsid w:val="00BD2360"/>
    <w:rsid w:val="00BD24E9"/>
    <w:rsid w:val="00BD2A49"/>
    <w:rsid w:val="00BD560A"/>
    <w:rsid w:val="00BD63E2"/>
    <w:rsid w:val="00BD75B5"/>
    <w:rsid w:val="00BE251E"/>
    <w:rsid w:val="00BE26EF"/>
    <w:rsid w:val="00BE3367"/>
    <w:rsid w:val="00BE4252"/>
    <w:rsid w:val="00BE46A7"/>
    <w:rsid w:val="00BE5F70"/>
    <w:rsid w:val="00BE7A8F"/>
    <w:rsid w:val="00BF0A06"/>
    <w:rsid w:val="00BF14DE"/>
    <w:rsid w:val="00BF201B"/>
    <w:rsid w:val="00BF2F40"/>
    <w:rsid w:val="00BF6682"/>
    <w:rsid w:val="00BF69A0"/>
    <w:rsid w:val="00C00353"/>
    <w:rsid w:val="00C01B37"/>
    <w:rsid w:val="00C02B0D"/>
    <w:rsid w:val="00C02B21"/>
    <w:rsid w:val="00C036F2"/>
    <w:rsid w:val="00C039FB"/>
    <w:rsid w:val="00C03FBD"/>
    <w:rsid w:val="00C05FE4"/>
    <w:rsid w:val="00C06E23"/>
    <w:rsid w:val="00C11DF4"/>
    <w:rsid w:val="00C12B5B"/>
    <w:rsid w:val="00C133A1"/>
    <w:rsid w:val="00C1438C"/>
    <w:rsid w:val="00C147F0"/>
    <w:rsid w:val="00C14F77"/>
    <w:rsid w:val="00C160A3"/>
    <w:rsid w:val="00C1790C"/>
    <w:rsid w:val="00C17959"/>
    <w:rsid w:val="00C2027E"/>
    <w:rsid w:val="00C20B50"/>
    <w:rsid w:val="00C21D20"/>
    <w:rsid w:val="00C2304A"/>
    <w:rsid w:val="00C24296"/>
    <w:rsid w:val="00C2460A"/>
    <w:rsid w:val="00C24DA0"/>
    <w:rsid w:val="00C2551D"/>
    <w:rsid w:val="00C26326"/>
    <w:rsid w:val="00C26D26"/>
    <w:rsid w:val="00C27344"/>
    <w:rsid w:val="00C276B7"/>
    <w:rsid w:val="00C27F02"/>
    <w:rsid w:val="00C30C8A"/>
    <w:rsid w:val="00C315A7"/>
    <w:rsid w:val="00C3183B"/>
    <w:rsid w:val="00C3244B"/>
    <w:rsid w:val="00C332FB"/>
    <w:rsid w:val="00C34315"/>
    <w:rsid w:val="00C35A36"/>
    <w:rsid w:val="00C364C2"/>
    <w:rsid w:val="00C36C75"/>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E93"/>
    <w:rsid w:val="00C5212E"/>
    <w:rsid w:val="00C521D8"/>
    <w:rsid w:val="00C5363E"/>
    <w:rsid w:val="00C538F7"/>
    <w:rsid w:val="00C54D05"/>
    <w:rsid w:val="00C57065"/>
    <w:rsid w:val="00C574BA"/>
    <w:rsid w:val="00C57C03"/>
    <w:rsid w:val="00C57C4A"/>
    <w:rsid w:val="00C62C87"/>
    <w:rsid w:val="00C635C0"/>
    <w:rsid w:val="00C63FA0"/>
    <w:rsid w:val="00C64731"/>
    <w:rsid w:val="00C64A17"/>
    <w:rsid w:val="00C70D06"/>
    <w:rsid w:val="00C71729"/>
    <w:rsid w:val="00C71C5B"/>
    <w:rsid w:val="00C71D66"/>
    <w:rsid w:val="00C72AEF"/>
    <w:rsid w:val="00C731F0"/>
    <w:rsid w:val="00C74F26"/>
    <w:rsid w:val="00C75025"/>
    <w:rsid w:val="00C7503E"/>
    <w:rsid w:val="00C75E36"/>
    <w:rsid w:val="00C771DE"/>
    <w:rsid w:val="00C80EAC"/>
    <w:rsid w:val="00C814A3"/>
    <w:rsid w:val="00C8150A"/>
    <w:rsid w:val="00C81634"/>
    <w:rsid w:val="00C81879"/>
    <w:rsid w:val="00C822A0"/>
    <w:rsid w:val="00C82C01"/>
    <w:rsid w:val="00C83FF9"/>
    <w:rsid w:val="00C8489E"/>
    <w:rsid w:val="00C84D9E"/>
    <w:rsid w:val="00C85437"/>
    <w:rsid w:val="00C856CB"/>
    <w:rsid w:val="00C8595A"/>
    <w:rsid w:val="00C86972"/>
    <w:rsid w:val="00C900EA"/>
    <w:rsid w:val="00C9201A"/>
    <w:rsid w:val="00C9263E"/>
    <w:rsid w:val="00C9320D"/>
    <w:rsid w:val="00C94EAA"/>
    <w:rsid w:val="00C953AF"/>
    <w:rsid w:val="00C96E22"/>
    <w:rsid w:val="00C97211"/>
    <w:rsid w:val="00C9726A"/>
    <w:rsid w:val="00C975AC"/>
    <w:rsid w:val="00C976B6"/>
    <w:rsid w:val="00CA0067"/>
    <w:rsid w:val="00CA0929"/>
    <w:rsid w:val="00CA0C81"/>
    <w:rsid w:val="00CA1C1E"/>
    <w:rsid w:val="00CA1FE3"/>
    <w:rsid w:val="00CA31AA"/>
    <w:rsid w:val="00CA3FBB"/>
    <w:rsid w:val="00CA4211"/>
    <w:rsid w:val="00CA4C49"/>
    <w:rsid w:val="00CA4D51"/>
    <w:rsid w:val="00CA585D"/>
    <w:rsid w:val="00CA74BD"/>
    <w:rsid w:val="00CB0923"/>
    <w:rsid w:val="00CB1443"/>
    <w:rsid w:val="00CB175C"/>
    <w:rsid w:val="00CB2BF5"/>
    <w:rsid w:val="00CB3D57"/>
    <w:rsid w:val="00CB4508"/>
    <w:rsid w:val="00CB5C22"/>
    <w:rsid w:val="00CB6B91"/>
    <w:rsid w:val="00CB7A88"/>
    <w:rsid w:val="00CC0474"/>
    <w:rsid w:val="00CC0F0F"/>
    <w:rsid w:val="00CC2A96"/>
    <w:rsid w:val="00CC319A"/>
    <w:rsid w:val="00CC32E2"/>
    <w:rsid w:val="00CC35C9"/>
    <w:rsid w:val="00CC36CE"/>
    <w:rsid w:val="00CC383B"/>
    <w:rsid w:val="00CC3C11"/>
    <w:rsid w:val="00CC3CB7"/>
    <w:rsid w:val="00CC4262"/>
    <w:rsid w:val="00CC4C3C"/>
    <w:rsid w:val="00CC53FD"/>
    <w:rsid w:val="00CC5576"/>
    <w:rsid w:val="00CC5878"/>
    <w:rsid w:val="00CC6E5B"/>
    <w:rsid w:val="00CD0E26"/>
    <w:rsid w:val="00CD299A"/>
    <w:rsid w:val="00CD2CEA"/>
    <w:rsid w:val="00CD42F4"/>
    <w:rsid w:val="00CD71E1"/>
    <w:rsid w:val="00CE0613"/>
    <w:rsid w:val="00CE1231"/>
    <w:rsid w:val="00CE1F3A"/>
    <w:rsid w:val="00CE2C65"/>
    <w:rsid w:val="00CE3A29"/>
    <w:rsid w:val="00CE6D94"/>
    <w:rsid w:val="00CE74FD"/>
    <w:rsid w:val="00CE78CA"/>
    <w:rsid w:val="00CE792B"/>
    <w:rsid w:val="00CE7E1D"/>
    <w:rsid w:val="00CF079B"/>
    <w:rsid w:val="00CF1D35"/>
    <w:rsid w:val="00CF6A55"/>
    <w:rsid w:val="00CF7E2E"/>
    <w:rsid w:val="00D007D6"/>
    <w:rsid w:val="00D00A64"/>
    <w:rsid w:val="00D00BB2"/>
    <w:rsid w:val="00D0107F"/>
    <w:rsid w:val="00D016C8"/>
    <w:rsid w:val="00D01C73"/>
    <w:rsid w:val="00D01F54"/>
    <w:rsid w:val="00D020C1"/>
    <w:rsid w:val="00D024AB"/>
    <w:rsid w:val="00D04B87"/>
    <w:rsid w:val="00D05B64"/>
    <w:rsid w:val="00D1135A"/>
    <w:rsid w:val="00D11BEB"/>
    <w:rsid w:val="00D12FCB"/>
    <w:rsid w:val="00D13B13"/>
    <w:rsid w:val="00D13DD3"/>
    <w:rsid w:val="00D143D7"/>
    <w:rsid w:val="00D160D1"/>
    <w:rsid w:val="00D16257"/>
    <w:rsid w:val="00D167BB"/>
    <w:rsid w:val="00D16B63"/>
    <w:rsid w:val="00D176B8"/>
    <w:rsid w:val="00D17A09"/>
    <w:rsid w:val="00D20DDB"/>
    <w:rsid w:val="00D2488B"/>
    <w:rsid w:val="00D24E56"/>
    <w:rsid w:val="00D26358"/>
    <w:rsid w:val="00D278B5"/>
    <w:rsid w:val="00D31BCF"/>
    <w:rsid w:val="00D327D9"/>
    <w:rsid w:val="00D3323E"/>
    <w:rsid w:val="00D341C4"/>
    <w:rsid w:val="00D361E1"/>
    <w:rsid w:val="00D36A21"/>
    <w:rsid w:val="00D37850"/>
    <w:rsid w:val="00D37A38"/>
    <w:rsid w:val="00D37B5C"/>
    <w:rsid w:val="00D37BBD"/>
    <w:rsid w:val="00D40216"/>
    <w:rsid w:val="00D40474"/>
    <w:rsid w:val="00D41287"/>
    <w:rsid w:val="00D41340"/>
    <w:rsid w:val="00D413F7"/>
    <w:rsid w:val="00D4155B"/>
    <w:rsid w:val="00D4209F"/>
    <w:rsid w:val="00D429AE"/>
    <w:rsid w:val="00D45063"/>
    <w:rsid w:val="00D461AA"/>
    <w:rsid w:val="00D46AD5"/>
    <w:rsid w:val="00D475C8"/>
    <w:rsid w:val="00D517C7"/>
    <w:rsid w:val="00D51F34"/>
    <w:rsid w:val="00D54371"/>
    <w:rsid w:val="00D5655E"/>
    <w:rsid w:val="00D5763B"/>
    <w:rsid w:val="00D6024D"/>
    <w:rsid w:val="00D60CF1"/>
    <w:rsid w:val="00D61327"/>
    <w:rsid w:val="00D6181B"/>
    <w:rsid w:val="00D63329"/>
    <w:rsid w:val="00D63A1D"/>
    <w:rsid w:val="00D63DD5"/>
    <w:rsid w:val="00D64838"/>
    <w:rsid w:val="00D6489E"/>
    <w:rsid w:val="00D652F6"/>
    <w:rsid w:val="00D65414"/>
    <w:rsid w:val="00D65EBC"/>
    <w:rsid w:val="00D67A8E"/>
    <w:rsid w:val="00D706C7"/>
    <w:rsid w:val="00D70AEC"/>
    <w:rsid w:val="00D70B4F"/>
    <w:rsid w:val="00D72AE4"/>
    <w:rsid w:val="00D742A4"/>
    <w:rsid w:val="00D744E8"/>
    <w:rsid w:val="00D75405"/>
    <w:rsid w:val="00D76D98"/>
    <w:rsid w:val="00D775B8"/>
    <w:rsid w:val="00D77FC2"/>
    <w:rsid w:val="00D80A14"/>
    <w:rsid w:val="00D80AAF"/>
    <w:rsid w:val="00D80B7C"/>
    <w:rsid w:val="00D81229"/>
    <w:rsid w:val="00D8263A"/>
    <w:rsid w:val="00D836B7"/>
    <w:rsid w:val="00D83AF9"/>
    <w:rsid w:val="00D83FC8"/>
    <w:rsid w:val="00D84386"/>
    <w:rsid w:val="00D848AB"/>
    <w:rsid w:val="00D91860"/>
    <w:rsid w:val="00D934F8"/>
    <w:rsid w:val="00D946F8"/>
    <w:rsid w:val="00D94FB0"/>
    <w:rsid w:val="00D95887"/>
    <w:rsid w:val="00D9590C"/>
    <w:rsid w:val="00D96D1C"/>
    <w:rsid w:val="00D97225"/>
    <w:rsid w:val="00DA06CC"/>
    <w:rsid w:val="00DA1844"/>
    <w:rsid w:val="00DA243B"/>
    <w:rsid w:val="00DA2597"/>
    <w:rsid w:val="00DA28BC"/>
    <w:rsid w:val="00DA298D"/>
    <w:rsid w:val="00DA3403"/>
    <w:rsid w:val="00DA60CC"/>
    <w:rsid w:val="00DA6BFB"/>
    <w:rsid w:val="00DA6D28"/>
    <w:rsid w:val="00DA7766"/>
    <w:rsid w:val="00DB010B"/>
    <w:rsid w:val="00DB0574"/>
    <w:rsid w:val="00DB2039"/>
    <w:rsid w:val="00DB254D"/>
    <w:rsid w:val="00DB268C"/>
    <w:rsid w:val="00DB3B68"/>
    <w:rsid w:val="00DB4590"/>
    <w:rsid w:val="00DB4C90"/>
    <w:rsid w:val="00DB4DFD"/>
    <w:rsid w:val="00DB6A20"/>
    <w:rsid w:val="00DC0D55"/>
    <w:rsid w:val="00DC0EB7"/>
    <w:rsid w:val="00DC15FF"/>
    <w:rsid w:val="00DC1AA3"/>
    <w:rsid w:val="00DC1F18"/>
    <w:rsid w:val="00DC1F8D"/>
    <w:rsid w:val="00DC3BA3"/>
    <w:rsid w:val="00DC4642"/>
    <w:rsid w:val="00DC4F01"/>
    <w:rsid w:val="00DC600C"/>
    <w:rsid w:val="00DC6642"/>
    <w:rsid w:val="00DC6AED"/>
    <w:rsid w:val="00DD0717"/>
    <w:rsid w:val="00DD0AE7"/>
    <w:rsid w:val="00DD19E1"/>
    <w:rsid w:val="00DD1D0C"/>
    <w:rsid w:val="00DD1D99"/>
    <w:rsid w:val="00DD1E33"/>
    <w:rsid w:val="00DD23F0"/>
    <w:rsid w:val="00DD3233"/>
    <w:rsid w:val="00DD3BC4"/>
    <w:rsid w:val="00DE160F"/>
    <w:rsid w:val="00DE2DAF"/>
    <w:rsid w:val="00DE33C8"/>
    <w:rsid w:val="00DE47C5"/>
    <w:rsid w:val="00DE4D3C"/>
    <w:rsid w:val="00DE5F1E"/>
    <w:rsid w:val="00DE63A4"/>
    <w:rsid w:val="00DE71C2"/>
    <w:rsid w:val="00DE7334"/>
    <w:rsid w:val="00DE7EB8"/>
    <w:rsid w:val="00DF020E"/>
    <w:rsid w:val="00DF132C"/>
    <w:rsid w:val="00DF1613"/>
    <w:rsid w:val="00DF2BE9"/>
    <w:rsid w:val="00DF3D03"/>
    <w:rsid w:val="00DF4519"/>
    <w:rsid w:val="00DF5528"/>
    <w:rsid w:val="00DF58D2"/>
    <w:rsid w:val="00DF747E"/>
    <w:rsid w:val="00E003CD"/>
    <w:rsid w:val="00E03046"/>
    <w:rsid w:val="00E03679"/>
    <w:rsid w:val="00E03BED"/>
    <w:rsid w:val="00E0457A"/>
    <w:rsid w:val="00E04DC5"/>
    <w:rsid w:val="00E05578"/>
    <w:rsid w:val="00E07502"/>
    <w:rsid w:val="00E1337E"/>
    <w:rsid w:val="00E1416C"/>
    <w:rsid w:val="00E147A2"/>
    <w:rsid w:val="00E154DE"/>
    <w:rsid w:val="00E15C29"/>
    <w:rsid w:val="00E15DB3"/>
    <w:rsid w:val="00E17D34"/>
    <w:rsid w:val="00E17FF3"/>
    <w:rsid w:val="00E21079"/>
    <w:rsid w:val="00E2323F"/>
    <w:rsid w:val="00E23E0E"/>
    <w:rsid w:val="00E244B3"/>
    <w:rsid w:val="00E245DC"/>
    <w:rsid w:val="00E272C6"/>
    <w:rsid w:val="00E274FC"/>
    <w:rsid w:val="00E27805"/>
    <w:rsid w:val="00E30001"/>
    <w:rsid w:val="00E302A8"/>
    <w:rsid w:val="00E31BF7"/>
    <w:rsid w:val="00E32B17"/>
    <w:rsid w:val="00E32EB2"/>
    <w:rsid w:val="00E3323F"/>
    <w:rsid w:val="00E33C11"/>
    <w:rsid w:val="00E35009"/>
    <w:rsid w:val="00E350AA"/>
    <w:rsid w:val="00E362A6"/>
    <w:rsid w:val="00E36CCF"/>
    <w:rsid w:val="00E4092E"/>
    <w:rsid w:val="00E41F8A"/>
    <w:rsid w:val="00E429B5"/>
    <w:rsid w:val="00E42F19"/>
    <w:rsid w:val="00E45516"/>
    <w:rsid w:val="00E45A95"/>
    <w:rsid w:val="00E46037"/>
    <w:rsid w:val="00E46CE2"/>
    <w:rsid w:val="00E470A6"/>
    <w:rsid w:val="00E475EE"/>
    <w:rsid w:val="00E50403"/>
    <w:rsid w:val="00E50F48"/>
    <w:rsid w:val="00E515A2"/>
    <w:rsid w:val="00E524AA"/>
    <w:rsid w:val="00E53A87"/>
    <w:rsid w:val="00E540F2"/>
    <w:rsid w:val="00E5424C"/>
    <w:rsid w:val="00E54FF4"/>
    <w:rsid w:val="00E55E53"/>
    <w:rsid w:val="00E56250"/>
    <w:rsid w:val="00E60649"/>
    <w:rsid w:val="00E60865"/>
    <w:rsid w:val="00E60EB8"/>
    <w:rsid w:val="00E61433"/>
    <w:rsid w:val="00E61726"/>
    <w:rsid w:val="00E623AE"/>
    <w:rsid w:val="00E6300F"/>
    <w:rsid w:val="00E63B4A"/>
    <w:rsid w:val="00E66288"/>
    <w:rsid w:val="00E67474"/>
    <w:rsid w:val="00E6776B"/>
    <w:rsid w:val="00E70996"/>
    <w:rsid w:val="00E711BE"/>
    <w:rsid w:val="00E7163A"/>
    <w:rsid w:val="00E723C8"/>
    <w:rsid w:val="00E75041"/>
    <w:rsid w:val="00E75710"/>
    <w:rsid w:val="00E75A6E"/>
    <w:rsid w:val="00E75A74"/>
    <w:rsid w:val="00E75D4E"/>
    <w:rsid w:val="00E75F57"/>
    <w:rsid w:val="00E773DF"/>
    <w:rsid w:val="00E77788"/>
    <w:rsid w:val="00E816C0"/>
    <w:rsid w:val="00E82D9D"/>
    <w:rsid w:val="00E85202"/>
    <w:rsid w:val="00E85DF1"/>
    <w:rsid w:val="00E86124"/>
    <w:rsid w:val="00E866FF"/>
    <w:rsid w:val="00E867BD"/>
    <w:rsid w:val="00E871E1"/>
    <w:rsid w:val="00E9054A"/>
    <w:rsid w:val="00E91025"/>
    <w:rsid w:val="00E91CF3"/>
    <w:rsid w:val="00E9209C"/>
    <w:rsid w:val="00E92DE6"/>
    <w:rsid w:val="00E93297"/>
    <w:rsid w:val="00E944A4"/>
    <w:rsid w:val="00E9450C"/>
    <w:rsid w:val="00E9591E"/>
    <w:rsid w:val="00E96DDA"/>
    <w:rsid w:val="00EA10BB"/>
    <w:rsid w:val="00EA2581"/>
    <w:rsid w:val="00EA4A24"/>
    <w:rsid w:val="00EA564A"/>
    <w:rsid w:val="00EB019F"/>
    <w:rsid w:val="00EB1647"/>
    <w:rsid w:val="00EB1EDE"/>
    <w:rsid w:val="00EB1F8E"/>
    <w:rsid w:val="00EB28BA"/>
    <w:rsid w:val="00EB2951"/>
    <w:rsid w:val="00EB2C3E"/>
    <w:rsid w:val="00EB474B"/>
    <w:rsid w:val="00EB4FFD"/>
    <w:rsid w:val="00EB5A13"/>
    <w:rsid w:val="00EC11DC"/>
    <w:rsid w:val="00EC1332"/>
    <w:rsid w:val="00EC2659"/>
    <w:rsid w:val="00EC29CC"/>
    <w:rsid w:val="00EC6646"/>
    <w:rsid w:val="00EC70EC"/>
    <w:rsid w:val="00ED0178"/>
    <w:rsid w:val="00ED0AF0"/>
    <w:rsid w:val="00ED1C6C"/>
    <w:rsid w:val="00ED4C66"/>
    <w:rsid w:val="00ED520F"/>
    <w:rsid w:val="00ED7379"/>
    <w:rsid w:val="00ED754D"/>
    <w:rsid w:val="00ED7EFA"/>
    <w:rsid w:val="00EE00F3"/>
    <w:rsid w:val="00EE1077"/>
    <w:rsid w:val="00EE164A"/>
    <w:rsid w:val="00EE3CD1"/>
    <w:rsid w:val="00EE4EFC"/>
    <w:rsid w:val="00EE5D12"/>
    <w:rsid w:val="00EE5F51"/>
    <w:rsid w:val="00EE738E"/>
    <w:rsid w:val="00EE75F8"/>
    <w:rsid w:val="00EF0DE1"/>
    <w:rsid w:val="00EF0F70"/>
    <w:rsid w:val="00EF2157"/>
    <w:rsid w:val="00EF2C25"/>
    <w:rsid w:val="00EF340E"/>
    <w:rsid w:val="00EF47FF"/>
    <w:rsid w:val="00EF6476"/>
    <w:rsid w:val="00EF73AB"/>
    <w:rsid w:val="00EF74E2"/>
    <w:rsid w:val="00F01092"/>
    <w:rsid w:val="00F0164E"/>
    <w:rsid w:val="00F028A0"/>
    <w:rsid w:val="00F02BC8"/>
    <w:rsid w:val="00F051CE"/>
    <w:rsid w:val="00F056B5"/>
    <w:rsid w:val="00F0576D"/>
    <w:rsid w:val="00F05C16"/>
    <w:rsid w:val="00F06C8C"/>
    <w:rsid w:val="00F112A6"/>
    <w:rsid w:val="00F123A6"/>
    <w:rsid w:val="00F13133"/>
    <w:rsid w:val="00F14ED2"/>
    <w:rsid w:val="00F15E56"/>
    <w:rsid w:val="00F170D6"/>
    <w:rsid w:val="00F20B79"/>
    <w:rsid w:val="00F20BE0"/>
    <w:rsid w:val="00F230D6"/>
    <w:rsid w:val="00F24407"/>
    <w:rsid w:val="00F24472"/>
    <w:rsid w:val="00F275EE"/>
    <w:rsid w:val="00F27CFB"/>
    <w:rsid w:val="00F301F8"/>
    <w:rsid w:val="00F318FB"/>
    <w:rsid w:val="00F31CDD"/>
    <w:rsid w:val="00F32E77"/>
    <w:rsid w:val="00F3393E"/>
    <w:rsid w:val="00F3709D"/>
    <w:rsid w:val="00F3763B"/>
    <w:rsid w:val="00F40B70"/>
    <w:rsid w:val="00F41666"/>
    <w:rsid w:val="00F420E4"/>
    <w:rsid w:val="00F429DD"/>
    <w:rsid w:val="00F441EC"/>
    <w:rsid w:val="00F44ED5"/>
    <w:rsid w:val="00F45EB3"/>
    <w:rsid w:val="00F466F4"/>
    <w:rsid w:val="00F4765F"/>
    <w:rsid w:val="00F47916"/>
    <w:rsid w:val="00F50181"/>
    <w:rsid w:val="00F51389"/>
    <w:rsid w:val="00F515FB"/>
    <w:rsid w:val="00F51C8A"/>
    <w:rsid w:val="00F5303D"/>
    <w:rsid w:val="00F53584"/>
    <w:rsid w:val="00F540CB"/>
    <w:rsid w:val="00F54215"/>
    <w:rsid w:val="00F54770"/>
    <w:rsid w:val="00F55BD7"/>
    <w:rsid w:val="00F56EBC"/>
    <w:rsid w:val="00F57996"/>
    <w:rsid w:val="00F57E55"/>
    <w:rsid w:val="00F60C80"/>
    <w:rsid w:val="00F628E5"/>
    <w:rsid w:val="00F62D63"/>
    <w:rsid w:val="00F631A7"/>
    <w:rsid w:val="00F64615"/>
    <w:rsid w:val="00F65642"/>
    <w:rsid w:val="00F6619B"/>
    <w:rsid w:val="00F66401"/>
    <w:rsid w:val="00F66418"/>
    <w:rsid w:val="00F74ADA"/>
    <w:rsid w:val="00F74C15"/>
    <w:rsid w:val="00F74D58"/>
    <w:rsid w:val="00F74EFF"/>
    <w:rsid w:val="00F7514C"/>
    <w:rsid w:val="00F768EB"/>
    <w:rsid w:val="00F77845"/>
    <w:rsid w:val="00F8004A"/>
    <w:rsid w:val="00F80769"/>
    <w:rsid w:val="00F80B33"/>
    <w:rsid w:val="00F8340D"/>
    <w:rsid w:val="00F835BA"/>
    <w:rsid w:val="00F85B55"/>
    <w:rsid w:val="00F864A5"/>
    <w:rsid w:val="00F86B45"/>
    <w:rsid w:val="00F8749A"/>
    <w:rsid w:val="00F90F69"/>
    <w:rsid w:val="00F92AB0"/>
    <w:rsid w:val="00F92FA0"/>
    <w:rsid w:val="00F94922"/>
    <w:rsid w:val="00F95BC9"/>
    <w:rsid w:val="00F964B6"/>
    <w:rsid w:val="00F968C9"/>
    <w:rsid w:val="00F97CCD"/>
    <w:rsid w:val="00FA0902"/>
    <w:rsid w:val="00FA09E1"/>
    <w:rsid w:val="00FA586A"/>
    <w:rsid w:val="00FA594E"/>
    <w:rsid w:val="00FA7679"/>
    <w:rsid w:val="00FB02CC"/>
    <w:rsid w:val="00FB2A39"/>
    <w:rsid w:val="00FB4D01"/>
    <w:rsid w:val="00FB500C"/>
    <w:rsid w:val="00FB574A"/>
    <w:rsid w:val="00FB66FD"/>
    <w:rsid w:val="00FB684A"/>
    <w:rsid w:val="00FC09F4"/>
    <w:rsid w:val="00FC13E5"/>
    <w:rsid w:val="00FC3DA6"/>
    <w:rsid w:val="00FC63A0"/>
    <w:rsid w:val="00FC69EC"/>
    <w:rsid w:val="00FC71FB"/>
    <w:rsid w:val="00FC73FB"/>
    <w:rsid w:val="00FC7EFC"/>
    <w:rsid w:val="00FD0819"/>
    <w:rsid w:val="00FD11CE"/>
    <w:rsid w:val="00FD18E1"/>
    <w:rsid w:val="00FD2280"/>
    <w:rsid w:val="00FD22E8"/>
    <w:rsid w:val="00FD24F5"/>
    <w:rsid w:val="00FD3E81"/>
    <w:rsid w:val="00FD6012"/>
    <w:rsid w:val="00FD6149"/>
    <w:rsid w:val="00FD69DC"/>
    <w:rsid w:val="00FD7938"/>
    <w:rsid w:val="00FD7C3D"/>
    <w:rsid w:val="00FE1CCE"/>
    <w:rsid w:val="00FE1D06"/>
    <w:rsid w:val="00FE3738"/>
    <w:rsid w:val="00FE49C3"/>
    <w:rsid w:val="00FE54C5"/>
    <w:rsid w:val="00FE58BC"/>
    <w:rsid w:val="00FE6191"/>
    <w:rsid w:val="00FE6821"/>
    <w:rsid w:val="00FE71D3"/>
    <w:rsid w:val="00FE7EB1"/>
    <w:rsid w:val="00FF18E0"/>
    <w:rsid w:val="00FF24AF"/>
    <w:rsid w:val="00FF30BF"/>
    <w:rsid w:val="00FF3F50"/>
    <w:rsid w:val="00FF48A1"/>
    <w:rsid w:val="00FF57BC"/>
    <w:rsid w:val="00FF5DA0"/>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7E4C"/>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qFormat/>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94374D"/>
  </w:style>
  <w:style w:type="paragraph" w:styleId="Caption">
    <w:name w:val="caption"/>
    <w:basedOn w:val="Normal"/>
    <w:next w:val="Normal"/>
    <w:uiPriority w:val="35"/>
    <w:unhideWhenUsed/>
    <w:qFormat/>
    <w:rsid w:val="008474F5"/>
    <w:pPr>
      <w:spacing w:after="200"/>
    </w:pPr>
    <w:rPr>
      <w:rFonts w:ascii="Calibri" w:eastAsiaTheme="minorHAnsi" w:hAnsi="Calibri" w:cstheme="minorBidi"/>
      <w:i/>
      <w:iCs/>
      <w:color w:val="1F497D" w:themeColor="text2"/>
      <w:sz w:val="18"/>
      <w:szCs w:val="18"/>
    </w:rPr>
  </w:style>
  <w:style w:type="character" w:customStyle="1" w:styleId="normaltextrun">
    <w:name w:val="normaltextrun"/>
    <w:basedOn w:val="DefaultParagraphFont"/>
    <w:rsid w:val="007B7C0B"/>
    <w:rPr>
      <w:rFonts w:asciiTheme="minorHAnsi" w:hAnsiTheme="minorHAnsi"/>
      <w:sz w:val="22"/>
    </w:rPr>
  </w:style>
  <w:style w:type="character" w:customStyle="1" w:styleId="eop">
    <w:name w:val="eop"/>
    <w:basedOn w:val="DefaultParagraphFont"/>
    <w:rsid w:val="007D565A"/>
  </w:style>
  <w:style w:type="character" w:customStyle="1" w:styleId="HeaderChar">
    <w:name w:val="Header Char"/>
    <w:basedOn w:val="DefaultParagraphFont"/>
    <w:link w:val="Header"/>
    <w:uiPriority w:val="99"/>
    <w:rsid w:val="0032689D"/>
    <w:rPr>
      <w:sz w:val="24"/>
    </w:rPr>
  </w:style>
  <w:style w:type="character" w:styleId="UnresolvedMention">
    <w:name w:val="Unresolved Mention"/>
    <w:basedOn w:val="DefaultParagraphFont"/>
    <w:uiPriority w:val="99"/>
    <w:semiHidden/>
    <w:unhideWhenUsed/>
    <w:rsid w:val="00D6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57237306">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253D-A249-41BE-9403-4B1DBB5C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9769</Words>
  <Characters>55685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5</cp:revision>
  <cp:lastPrinted>2015-03-13T15:09:00Z</cp:lastPrinted>
  <dcterms:created xsi:type="dcterms:W3CDTF">2021-10-14T15:49:00Z</dcterms:created>
  <dcterms:modified xsi:type="dcterms:W3CDTF">2021-10-14T16:44:00Z</dcterms:modified>
</cp:coreProperties>
</file>