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25A9" w14:textId="77777777" w:rsidR="00EB5A13" w:rsidRPr="00A46A5D" w:rsidRDefault="00EB5A13" w:rsidP="00EB5A13">
      <w:pPr>
        <w:pStyle w:val="Heading2"/>
        <w:rPr>
          <w:b w:val="0"/>
          <w:sz w:val="24"/>
          <w:u w:val="none"/>
        </w:rPr>
      </w:pPr>
    </w:p>
    <w:p w14:paraId="72F38D5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483729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4BE30B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CF04A9" w14:textId="078EA4ED" w:rsidR="00EB5A13" w:rsidRPr="009349D6" w:rsidRDefault="00022362" w:rsidP="00074A56">
            <w:pPr>
              <w:spacing w:before="40" w:after="40"/>
              <w:rPr>
                <w:rFonts w:ascii="Arial" w:hAnsi="Arial" w:cs="Arial"/>
                <w:b/>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3DF29505" w14:textId="4D25EDCB" w:rsidR="00EB5A13" w:rsidRPr="009349D6" w:rsidRDefault="00022362" w:rsidP="00074A56">
            <w:pPr>
              <w:spacing w:before="40" w:after="40"/>
              <w:rPr>
                <w:rFonts w:ascii="Arial" w:hAnsi="Arial" w:cs="Arial"/>
              </w:rPr>
            </w:pPr>
            <w:r>
              <w:rPr>
                <w:rFonts w:ascii="Arial" w:hAnsi="Arial" w:cs="Arial"/>
              </w:rPr>
              <w:t>2021-0276</w:t>
            </w:r>
          </w:p>
        </w:tc>
        <w:tc>
          <w:tcPr>
            <w:tcW w:w="1170" w:type="dxa"/>
            <w:tcBorders>
              <w:top w:val="single" w:sz="4" w:space="0" w:color="auto"/>
              <w:left w:val="single" w:sz="4" w:space="0" w:color="auto"/>
              <w:bottom w:val="single" w:sz="4" w:space="0" w:color="auto"/>
              <w:right w:val="single" w:sz="4" w:space="0" w:color="auto"/>
            </w:tcBorders>
            <w:vAlign w:val="center"/>
          </w:tcPr>
          <w:p w14:paraId="1E4BC18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B4D04CE" w14:textId="692AF406" w:rsidR="00EB5A13" w:rsidRPr="009349D6" w:rsidRDefault="00E31998" w:rsidP="00074A56">
            <w:pPr>
              <w:spacing w:before="40" w:after="40"/>
              <w:rPr>
                <w:rFonts w:ascii="Arial" w:hAnsi="Arial" w:cs="Arial"/>
              </w:rPr>
            </w:pPr>
            <w:r>
              <w:rPr>
                <w:rFonts w:ascii="Arial" w:hAnsi="Arial" w:cs="Arial"/>
              </w:rPr>
              <w:t>Nick Bowman</w:t>
            </w:r>
          </w:p>
        </w:tc>
      </w:tr>
    </w:tbl>
    <w:p w14:paraId="227CC509" w14:textId="77777777" w:rsidR="006D4045" w:rsidRDefault="006D4045" w:rsidP="002013ED">
      <w:pPr>
        <w:spacing w:line="264" w:lineRule="auto"/>
        <w:jc w:val="both"/>
        <w:rPr>
          <w:rFonts w:ascii="Arial" w:hAnsi="Arial" w:cs="Arial"/>
          <w:b/>
          <w:szCs w:val="24"/>
          <w:u w:val="single"/>
        </w:rPr>
      </w:pPr>
    </w:p>
    <w:p w14:paraId="31E39504" w14:textId="77777777" w:rsidR="00785660" w:rsidRPr="009349D6" w:rsidRDefault="00785660" w:rsidP="002013ED">
      <w:pPr>
        <w:spacing w:line="264" w:lineRule="auto"/>
        <w:jc w:val="both"/>
        <w:rPr>
          <w:rFonts w:ascii="Arial" w:hAnsi="Arial" w:cs="Arial"/>
          <w:b/>
          <w:u w:val="single"/>
        </w:rPr>
      </w:pPr>
      <w:r w:rsidRPr="009349D6">
        <w:rPr>
          <w:rFonts w:ascii="Arial" w:hAnsi="Arial" w:cs="Arial"/>
          <w:b/>
          <w:u w:val="single"/>
        </w:rPr>
        <w:t>SUBJECT</w:t>
      </w:r>
    </w:p>
    <w:p w14:paraId="02D88C94" w14:textId="77777777" w:rsidR="00785660" w:rsidRDefault="00785660" w:rsidP="002013ED">
      <w:pPr>
        <w:spacing w:line="264" w:lineRule="auto"/>
        <w:rPr>
          <w:rFonts w:ascii="Arial" w:hAnsi="Arial" w:cs="Arial"/>
        </w:rPr>
      </w:pPr>
    </w:p>
    <w:p w14:paraId="025F8B30" w14:textId="73D91B59" w:rsidR="006D4045" w:rsidRPr="00070CDB" w:rsidRDefault="00674AF9" w:rsidP="002013ED">
      <w:pPr>
        <w:spacing w:line="264" w:lineRule="auto"/>
        <w:jc w:val="both"/>
        <w:rPr>
          <w:rFonts w:ascii="Arial" w:hAnsi="Arial" w:cs="Arial"/>
        </w:rPr>
      </w:pPr>
      <w:r>
        <w:rPr>
          <w:rFonts w:ascii="Arial" w:hAnsi="Arial" w:cs="Arial"/>
        </w:rPr>
        <w:t xml:space="preserve">Proposed Ordinance 2021-0276 would authorize the sale of the surplus property </w:t>
      </w:r>
      <w:r w:rsidRPr="00674AF9">
        <w:rPr>
          <w:rFonts w:ascii="Arial" w:hAnsi="Arial" w:cs="Arial"/>
        </w:rPr>
        <w:t>located at 155XX NE Woodinville Duvall Rd</w:t>
      </w:r>
      <w:r>
        <w:rPr>
          <w:rFonts w:ascii="Arial" w:hAnsi="Arial" w:cs="Arial"/>
        </w:rPr>
        <w:t xml:space="preserve"> in</w:t>
      </w:r>
      <w:r w:rsidRPr="00674AF9">
        <w:rPr>
          <w:rFonts w:ascii="Arial" w:hAnsi="Arial" w:cs="Arial"/>
        </w:rPr>
        <w:t xml:space="preserve"> Woodinville, </w:t>
      </w:r>
      <w:r>
        <w:rPr>
          <w:rFonts w:ascii="Arial" w:hAnsi="Arial" w:cs="Arial"/>
        </w:rPr>
        <w:t xml:space="preserve">WA. </w:t>
      </w:r>
    </w:p>
    <w:p w14:paraId="266B5E38" w14:textId="77777777" w:rsidR="00785660" w:rsidRDefault="00785660" w:rsidP="002013ED">
      <w:pPr>
        <w:spacing w:line="264" w:lineRule="auto"/>
        <w:rPr>
          <w:rFonts w:ascii="Arial" w:hAnsi="Arial" w:cs="Arial"/>
          <w:b/>
          <w:smallCaps/>
          <w:szCs w:val="24"/>
          <w:u w:val="single"/>
        </w:rPr>
      </w:pPr>
    </w:p>
    <w:p w14:paraId="000A6384" w14:textId="77777777" w:rsidR="00785660" w:rsidRDefault="00785660" w:rsidP="002013ED">
      <w:pPr>
        <w:spacing w:line="264" w:lineRule="auto"/>
        <w:rPr>
          <w:rFonts w:ascii="Arial" w:hAnsi="Arial" w:cs="Arial"/>
          <w:b/>
          <w:smallCaps/>
          <w:szCs w:val="24"/>
          <w:u w:val="single"/>
        </w:rPr>
      </w:pPr>
      <w:r w:rsidRPr="009864F8">
        <w:rPr>
          <w:rFonts w:ascii="Arial" w:hAnsi="Arial" w:cs="Arial"/>
          <w:b/>
          <w:smallCaps/>
          <w:szCs w:val="24"/>
          <w:u w:val="single"/>
        </w:rPr>
        <w:t>SUMMARY</w:t>
      </w:r>
    </w:p>
    <w:p w14:paraId="299868EA" w14:textId="77777777" w:rsidR="00785660" w:rsidRDefault="00785660" w:rsidP="002013ED">
      <w:pPr>
        <w:spacing w:line="264" w:lineRule="auto"/>
        <w:rPr>
          <w:rFonts w:ascii="Arial" w:hAnsi="Arial" w:cs="Arial"/>
        </w:rPr>
      </w:pPr>
    </w:p>
    <w:p w14:paraId="3CEC103B" w14:textId="5231C74B" w:rsidR="00D6103D" w:rsidRDefault="00674AF9" w:rsidP="002013ED">
      <w:pPr>
        <w:keepNext/>
        <w:spacing w:line="264" w:lineRule="auto"/>
        <w:jc w:val="both"/>
        <w:rPr>
          <w:rFonts w:ascii="Arial" w:hAnsi="Arial" w:cs="Arial"/>
        </w:rPr>
      </w:pPr>
      <w:r>
        <w:rPr>
          <w:rFonts w:ascii="Arial" w:hAnsi="Arial" w:cs="Arial"/>
        </w:rPr>
        <w:t xml:space="preserve">Proposed Ordinance 2021-0276 would approve the sale of 2.25 acres of surplus property located within the City of Woodinville, in Council District 1 for $590,000. </w:t>
      </w:r>
      <w:r w:rsidR="00D6103D">
        <w:rPr>
          <w:rFonts w:ascii="Arial" w:hAnsi="Arial" w:cs="Arial"/>
        </w:rPr>
        <w:t xml:space="preserve">According to the Executive, the property was purchased by the </w:t>
      </w:r>
      <w:r w:rsidR="00796995">
        <w:rPr>
          <w:rFonts w:ascii="Arial" w:hAnsi="Arial" w:cs="Arial"/>
        </w:rPr>
        <w:t>Road Services Division (Roads)</w:t>
      </w:r>
      <w:r w:rsidR="00D6103D">
        <w:rPr>
          <w:rFonts w:ascii="Arial" w:hAnsi="Arial" w:cs="Arial"/>
        </w:rPr>
        <w:t xml:space="preserve"> in 1976, for work on the NE Woodinville Duvall Road and has remained vacant since. </w:t>
      </w:r>
    </w:p>
    <w:p w14:paraId="3575E27A" w14:textId="77777777" w:rsidR="00D6103D" w:rsidRDefault="00D6103D" w:rsidP="002013ED">
      <w:pPr>
        <w:keepNext/>
        <w:spacing w:line="264" w:lineRule="auto"/>
        <w:jc w:val="both"/>
        <w:rPr>
          <w:rFonts w:ascii="Arial" w:hAnsi="Arial" w:cs="Arial"/>
        </w:rPr>
      </w:pPr>
    </w:p>
    <w:p w14:paraId="24D86242" w14:textId="1F7A0F79" w:rsidR="005F2FB2" w:rsidRDefault="00D6103D" w:rsidP="002013ED">
      <w:pPr>
        <w:keepNext/>
        <w:spacing w:line="264" w:lineRule="auto"/>
        <w:jc w:val="both"/>
        <w:rPr>
          <w:rFonts w:ascii="Arial" w:hAnsi="Arial" w:cs="Arial"/>
        </w:rPr>
      </w:pPr>
      <w:r>
        <w:rPr>
          <w:rFonts w:ascii="Arial" w:hAnsi="Arial" w:cs="Arial"/>
        </w:rPr>
        <w:t>The Facilities Management Division (FMD) declared the parcel surplus to County needs on November 30, 2020</w:t>
      </w:r>
      <w:r w:rsidR="00796995">
        <w:rPr>
          <w:rFonts w:ascii="Arial" w:hAnsi="Arial" w:cs="Arial"/>
        </w:rPr>
        <w:t xml:space="preserve"> </w:t>
      </w:r>
      <w:r w:rsidR="00A20ABD">
        <w:rPr>
          <w:rFonts w:ascii="Arial" w:hAnsi="Arial" w:cs="Arial"/>
        </w:rPr>
        <w:t>after determining any</w:t>
      </w:r>
      <w:r w:rsidR="00796995">
        <w:rPr>
          <w:rFonts w:ascii="Arial" w:hAnsi="Arial" w:cs="Arial"/>
        </w:rPr>
        <w:t xml:space="preserve"> future need for the property</w:t>
      </w:r>
      <w:r w:rsidR="00A20ABD">
        <w:rPr>
          <w:rFonts w:ascii="Arial" w:hAnsi="Arial" w:cs="Arial"/>
        </w:rPr>
        <w:t xml:space="preserve"> was unlikely</w:t>
      </w:r>
      <w:r w:rsidR="00796995">
        <w:rPr>
          <w:rFonts w:ascii="Arial" w:hAnsi="Arial" w:cs="Arial"/>
        </w:rPr>
        <w:t xml:space="preserve">. Selling the property to a private individual would </w:t>
      </w:r>
      <w:r w:rsidR="00396F75">
        <w:rPr>
          <w:rFonts w:ascii="Arial" w:hAnsi="Arial" w:cs="Arial"/>
        </w:rPr>
        <w:t xml:space="preserve">provide one-time revenue to Roads and relieve the County of approximately $18 in annual fees and assessments. </w:t>
      </w:r>
      <w:r w:rsidR="00796995">
        <w:rPr>
          <w:rFonts w:ascii="Arial" w:hAnsi="Arial" w:cs="Arial"/>
        </w:rPr>
        <w:t xml:space="preserve">  </w:t>
      </w:r>
    </w:p>
    <w:p w14:paraId="1D968BCB" w14:textId="77777777" w:rsidR="005F2FB2" w:rsidRDefault="005F2FB2" w:rsidP="002013ED">
      <w:pPr>
        <w:keepNext/>
        <w:spacing w:line="264" w:lineRule="auto"/>
        <w:jc w:val="both"/>
        <w:rPr>
          <w:rFonts w:ascii="Arial" w:hAnsi="Arial" w:cs="Arial"/>
        </w:rPr>
      </w:pPr>
    </w:p>
    <w:p w14:paraId="56FDA80F" w14:textId="7422D9AD" w:rsidR="006D4045" w:rsidRPr="0096718C" w:rsidRDefault="005F2FB2" w:rsidP="002013ED">
      <w:pPr>
        <w:keepNext/>
        <w:spacing w:line="264" w:lineRule="auto"/>
        <w:jc w:val="both"/>
        <w:rPr>
          <w:rFonts w:ascii="Arial" w:hAnsi="Arial" w:cs="Arial"/>
          <w:b/>
          <w:bCs/>
        </w:rPr>
      </w:pPr>
      <w:r>
        <w:rPr>
          <w:rFonts w:ascii="Arial" w:hAnsi="Arial" w:cs="Arial"/>
        </w:rPr>
        <w:t xml:space="preserve">The Council approval contingency period included in the </w:t>
      </w:r>
      <w:r w:rsidR="00DD545F">
        <w:rPr>
          <w:rFonts w:ascii="Arial" w:hAnsi="Arial" w:cs="Arial"/>
        </w:rPr>
        <w:t>P</w:t>
      </w:r>
      <w:r>
        <w:rPr>
          <w:rFonts w:ascii="Arial" w:hAnsi="Arial" w:cs="Arial"/>
        </w:rPr>
        <w:t xml:space="preserve">urchase and </w:t>
      </w:r>
      <w:r w:rsidR="00DD545F">
        <w:rPr>
          <w:rFonts w:ascii="Arial" w:hAnsi="Arial" w:cs="Arial"/>
        </w:rPr>
        <w:t>S</w:t>
      </w:r>
      <w:r>
        <w:rPr>
          <w:rFonts w:ascii="Arial" w:hAnsi="Arial" w:cs="Arial"/>
        </w:rPr>
        <w:t xml:space="preserve">ale </w:t>
      </w:r>
      <w:r w:rsidR="00DD545F">
        <w:rPr>
          <w:rFonts w:ascii="Arial" w:hAnsi="Arial" w:cs="Arial"/>
        </w:rPr>
        <w:t>A</w:t>
      </w:r>
      <w:r>
        <w:rPr>
          <w:rFonts w:ascii="Arial" w:hAnsi="Arial" w:cs="Arial"/>
        </w:rPr>
        <w:t xml:space="preserve">greement </w:t>
      </w:r>
      <w:r w:rsidR="00DD545F">
        <w:rPr>
          <w:rFonts w:ascii="Arial" w:hAnsi="Arial" w:cs="Arial"/>
        </w:rPr>
        <w:t xml:space="preserve">(See Attachment A) </w:t>
      </w:r>
      <w:r w:rsidR="00CA3243">
        <w:rPr>
          <w:rFonts w:ascii="Arial" w:hAnsi="Arial" w:cs="Arial"/>
        </w:rPr>
        <w:t>expires</w:t>
      </w:r>
      <w:r w:rsidR="00DD545F">
        <w:rPr>
          <w:rFonts w:ascii="Arial" w:hAnsi="Arial" w:cs="Arial"/>
        </w:rPr>
        <w:t xml:space="preserve"> on October 4, 2021. </w:t>
      </w:r>
      <w:r w:rsidR="00D6103D">
        <w:rPr>
          <w:rFonts w:ascii="Arial" w:hAnsi="Arial" w:cs="Arial"/>
        </w:rPr>
        <w:t xml:space="preserve"> </w:t>
      </w:r>
      <w:r w:rsidR="00674AF9">
        <w:rPr>
          <w:rFonts w:ascii="Arial" w:hAnsi="Arial" w:cs="Arial"/>
        </w:rPr>
        <w:t xml:space="preserve"> </w:t>
      </w:r>
    </w:p>
    <w:p w14:paraId="5C2520C3" w14:textId="77777777" w:rsidR="006D4045" w:rsidRDefault="006D4045" w:rsidP="002013ED">
      <w:pPr>
        <w:spacing w:line="264" w:lineRule="auto"/>
        <w:jc w:val="both"/>
        <w:rPr>
          <w:rFonts w:ascii="Arial" w:hAnsi="Arial" w:cs="Arial"/>
          <w:b/>
          <w:u w:val="single"/>
        </w:rPr>
      </w:pPr>
    </w:p>
    <w:p w14:paraId="75D080A0" w14:textId="77777777" w:rsidR="006D4045" w:rsidRDefault="006D4045" w:rsidP="002013ED">
      <w:pPr>
        <w:keepNext/>
        <w:spacing w:line="264" w:lineRule="auto"/>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5FAE4A2A" w14:textId="74F43A16" w:rsidR="006D4045" w:rsidRDefault="0031296F" w:rsidP="002013ED">
      <w:pPr>
        <w:keepNext/>
        <w:spacing w:before="240" w:line="264" w:lineRule="auto"/>
        <w:jc w:val="both"/>
        <w:rPr>
          <w:rFonts w:ascii="Arial" w:hAnsi="Arial" w:cs="Arial"/>
        </w:rPr>
      </w:pPr>
      <w:r>
        <w:rPr>
          <w:rFonts w:ascii="Arial" w:hAnsi="Arial" w:cs="Arial"/>
        </w:rPr>
        <w:t xml:space="preserve">The </w:t>
      </w:r>
      <w:r w:rsidR="004A27BD">
        <w:rPr>
          <w:rFonts w:ascii="Arial" w:hAnsi="Arial" w:cs="Arial"/>
        </w:rPr>
        <w:t>2.25-acre</w:t>
      </w:r>
      <w:r>
        <w:rPr>
          <w:rFonts w:ascii="Arial" w:hAnsi="Arial" w:cs="Arial"/>
        </w:rPr>
        <w:t xml:space="preserve"> parcel </w:t>
      </w:r>
      <w:r w:rsidR="00CB792F">
        <w:rPr>
          <w:rFonts w:ascii="Arial" w:hAnsi="Arial" w:cs="Arial"/>
        </w:rPr>
        <w:t>(</w:t>
      </w:r>
      <w:r w:rsidR="00591B23">
        <w:rPr>
          <w:rFonts w:ascii="Arial" w:hAnsi="Arial" w:cs="Arial"/>
        </w:rPr>
        <w:t>Assessor Parcel #</w:t>
      </w:r>
      <w:r w:rsidR="00241D36">
        <w:rPr>
          <w:rFonts w:ascii="Arial" w:hAnsi="Arial" w:cs="Arial"/>
        </w:rPr>
        <w:t>1126059153</w:t>
      </w:r>
      <w:r w:rsidR="00636A14">
        <w:rPr>
          <w:rFonts w:ascii="Arial" w:hAnsi="Arial" w:cs="Arial"/>
        </w:rPr>
        <w:t>)</w:t>
      </w:r>
      <w:r w:rsidR="00535581">
        <w:rPr>
          <w:rFonts w:ascii="Arial" w:hAnsi="Arial" w:cs="Arial"/>
        </w:rPr>
        <w:t xml:space="preserve"> was purchased by the Roads Services Division</w:t>
      </w:r>
      <w:r w:rsidR="00F87493">
        <w:rPr>
          <w:rFonts w:ascii="Arial" w:hAnsi="Arial" w:cs="Arial"/>
        </w:rPr>
        <w:t xml:space="preserve"> in 1976</w:t>
      </w:r>
      <w:r w:rsidR="00535581">
        <w:rPr>
          <w:rFonts w:ascii="Arial" w:hAnsi="Arial" w:cs="Arial"/>
        </w:rPr>
        <w:t xml:space="preserve"> </w:t>
      </w:r>
      <w:r w:rsidR="009F5E3B">
        <w:rPr>
          <w:rFonts w:ascii="Arial" w:hAnsi="Arial" w:cs="Arial"/>
        </w:rPr>
        <w:t>for work on the NE Woodinville Duvall Road</w:t>
      </w:r>
      <w:r w:rsidR="00324D2C">
        <w:rPr>
          <w:rFonts w:ascii="Arial" w:hAnsi="Arial" w:cs="Arial"/>
        </w:rPr>
        <w:t xml:space="preserve"> (Roads)</w:t>
      </w:r>
      <w:r w:rsidR="009F5E3B">
        <w:rPr>
          <w:rFonts w:ascii="Arial" w:hAnsi="Arial" w:cs="Arial"/>
        </w:rPr>
        <w:t xml:space="preserve">. </w:t>
      </w:r>
      <w:r w:rsidR="00324D2C">
        <w:rPr>
          <w:rFonts w:ascii="Arial" w:hAnsi="Arial" w:cs="Arial"/>
        </w:rPr>
        <w:t>The vacant and undeveloped property is located within the City of Woodinville and outside of Roads service area. While the site has access provided by an easement from 182</w:t>
      </w:r>
      <w:r w:rsidR="00324D2C" w:rsidRPr="00324D2C">
        <w:rPr>
          <w:rFonts w:ascii="Arial" w:hAnsi="Arial" w:cs="Arial"/>
          <w:vertAlign w:val="superscript"/>
        </w:rPr>
        <w:t>nd</w:t>
      </w:r>
      <w:r w:rsidR="00324D2C">
        <w:rPr>
          <w:rFonts w:ascii="Arial" w:hAnsi="Arial" w:cs="Arial"/>
        </w:rPr>
        <w:t xml:space="preserve"> NE place, this access is also undeveloped</w:t>
      </w:r>
      <w:r w:rsidR="004A27BD">
        <w:rPr>
          <w:rFonts w:ascii="Arial" w:hAnsi="Arial" w:cs="Arial"/>
        </w:rPr>
        <w:t xml:space="preserve">. </w:t>
      </w:r>
      <w:r w:rsidR="00324D2C">
        <w:rPr>
          <w:rFonts w:ascii="Arial" w:hAnsi="Arial" w:cs="Arial"/>
        </w:rPr>
        <w:t xml:space="preserve">There are no property rights </w:t>
      </w:r>
      <w:r w:rsidR="004A27BD">
        <w:rPr>
          <w:rFonts w:ascii="Arial" w:hAnsi="Arial" w:cs="Arial"/>
        </w:rPr>
        <w:t xml:space="preserve">associated with the parcel. </w:t>
      </w:r>
    </w:p>
    <w:p w14:paraId="67FF994C" w14:textId="77777777" w:rsidR="006D4045" w:rsidRDefault="006D4045" w:rsidP="002013ED">
      <w:pPr>
        <w:spacing w:line="264" w:lineRule="auto"/>
        <w:rPr>
          <w:rFonts w:ascii="Arial" w:hAnsi="Arial" w:cs="Arial"/>
          <w:szCs w:val="24"/>
        </w:rPr>
      </w:pPr>
    </w:p>
    <w:p w14:paraId="53A8DA3D" w14:textId="77777777" w:rsidR="006D4045" w:rsidRDefault="006D4045" w:rsidP="002013ED">
      <w:pPr>
        <w:keepNext/>
        <w:spacing w:line="264" w:lineRule="auto"/>
        <w:rPr>
          <w:rFonts w:ascii="Arial" w:hAnsi="Arial" w:cs="Arial"/>
          <w:b/>
          <w:smallCaps/>
          <w:szCs w:val="24"/>
          <w:u w:val="single"/>
        </w:rPr>
      </w:pPr>
      <w:r>
        <w:rPr>
          <w:rFonts w:ascii="Arial" w:hAnsi="Arial" w:cs="Arial"/>
          <w:b/>
          <w:smallCaps/>
          <w:szCs w:val="24"/>
          <w:u w:val="single"/>
        </w:rPr>
        <w:t>ANALYSIS</w:t>
      </w:r>
    </w:p>
    <w:p w14:paraId="0FC94A01" w14:textId="77777777" w:rsidR="006D4045" w:rsidRDefault="006D4045" w:rsidP="002013ED">
      <w:pPr>
        <w:keepNext/>
        <w:spacing w:line="264" w:lineRule="auto"/>
        <w:rPr>
          <w:rFonts w:ascii="Arial" w:hAnsi="Arial" w:cs="Arial"/>
        </w:rPr>
      </w:pPr>
    </w:p>
    <w:p w14:paraId="417666E0" w14:textId="77777777" w:rsidR="00FE74EB" w:rsidRPr="000A4985" w:rsidRDefault="002346DB" w:rsidP="002013E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rPr>
      </w:pPr>
      <w:r w:rsidRPr="00813C70">
        <w:rPr>
          <w:rFonts w:ascii="Arial" w:hAnsi="Arial" w:cs="Arial"/>
        </w:rPr>
        <w:t>Proposed Ordinance 2021-</w:t>
      </w:r>
      <w:r w:rsidR="00A75A72" w:rsidRPr="00813C70">
        <w:rPr>
          <w:rFonts w:ascii="Arial" w:hAnsi="Arial" w:cs="Arial"/>
        </w:rPr>
        <w:t xml:space="preserve">0276 would approve the sale of 2.25 acres of surplus land located in the City of Woodinville in Council District </w:t>
      </w:r>
      <w:r w:rsidR="006F544A" w:rsidRPr="00813C70">
        <w:rPr>
          <w:rFonts w:ascii="Arial" w:hAnsi="Arial" w:cs="Arial"/>
        </w:rPr>
        <w:t>1</w:t>
      </w:r>
      <w:r w:rsidR="00B96BE9" w:rsidRPr="00813C70">
        <w:rPr>
          <w:rFonts w:ascii="Arial" w:hAnsi="Arial" w:cs="Arial"/>
        </w:rPr>
        <w:t xml:space="preserve"> for $590,000</w:t>
      </w:r>
      <w:r w:rsidR="009E7C9F" w:rsidRPr="00813C70">
        <w:rPr>
          <w:rFonts w:ascii="Arial" w:hAnsi="Arial" w:cs="Arial"/>
        </w:rPr>
        <w:t xml:space="preserve"> to an adjacent </w:t>
      </w:r>
      <w:r w:rsidR="009E7C9F" w:rsidRPr="00813C70">
        <w:rPr>
          <w:rFonts w:ascii="Arial" w:hAnsi="Arial" w:cs="Arial"/>
        </w:rPr>
        <w:lastRenderedPageBreak/>
        <w:t>property owner</w:t>
      </w:r>
      <w:r w:rsidR="00F26F98" w:rsidRPr="00813C70">
        <w:rPr>
          <w:rFonts w:ascii="Arial" w:hAnsi="Arial" w:cs="Arial"/>
        </w:rPr>
        <w:t>.</w:t>
      </w:r>
      <w:r w:rsidR="00F26F98">
        <w:rPr>
          <w:rFonts w:ascii="Arial" w:hAnsi="Arial" w:cs="Arial"/>
          <w:i/>
          <w:iCs/>
        </w:rPr>
        <w:t xml:space="preserve"> </w:t>
      </w:r>
      <w:r w:rsidR="00FE74EB" w:rsidRPr="00FE74EB">
        <w:rPr>
          <w:rFonts w:ascii="Arial" w:hAnsi="Arial" w:cs="Arial"/>
        </w:rPr>
        <w:t>The agreed upon purchase price of $590,000 is based on the sales comparison of similar properties.</w:t>
      </w:r>
      <w:r w:rsidR="00FE74EB" w:rsidRPr="00FE74EB">
        <w:rPr>
          <w:rFonts w:ascii="Arial" w:hAnsi="Arial" w:cs="Arial"/>
          <w:i/>
          <w:iCs/>
        </w:rPr>
        <w:t xml:space="preserve"> </w:t>
      </w:r>
    </w:p>
    <w:p w14:paraId="1F0E3C5C" w14:textId="765580DB" w:rsidR="00813C70" w:rsidRDefault="00813C70" w:rsidP="002013E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i/>
          <w:iCs/>
        </w:rPr>
      </w:pPr>
    </w:p>
    <w:p w14:paraId="77CCC574" w14:textId="08361D49" w:rsidR="00813C70" w:rsidRDefault="00813C70" w:rsidP="002013E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Cs/>
          <w:color w:val="000000" w:themeColor="text1"/>
          <w:szCs w:val="24"/>
        </w:rPr>
      </w:pPr>
      <w:r w:rsidRPr="009E24CC">
        <w:rPr>
          <w:rFonts w:ascii="Arial" w:hAnsi="Arial" w:cs="Arial"/>
          <w:bCs/>
          <w:color w:val="000000" w:themeColor="text1"/>
          <w:szCs w:val="24"/>
        </w:rPr>
        <w:t xml:space="preserve">All surplus property sales </w:t>
      </w:r>
      <w:r>
        <w:rPr>
          <w:rFonts w:ascii="Arial" w:hAnsi="Arial" w:cs="Arial"/>
          <w:bCs/>
          <w:color w:val="000000" w:themeColor="text1"/>
          <w:szCs w:val="24"/>
        </w:rPr>
        <w:t>must</w:t>
      </w:r>
      <w:r w:rsidRPr="009E24CC">
        <w:rPr>
          <w:rFonts w:ascii="Arial" w:hAnsi="Arial" w:cs="Arial"/>
          <w:bCs/>
          <w:color w:val="000000" w:themeColor="text1"/>
          <w:szCs w:val="24"/>
        </w:rPr>
        <w:t xml:space="preserve"> abide by the requirements outlined in King County Code Section 4.56. The table below provides the requirements, the reference to King County Code, and the outcome or status of each requirement. </w:t>
      </w:r>
    </w:p>
    <w:p w14:paraId="05BFF0E9" w14:textId="77777777" w:rsidR="00813C70" w:rsidRDefault="00813C70" w:rsidP="002013E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Cs/>
          <w:color w:val="000000" w:themeColor="text1"/>
          <w:szCs w:val="24"/>
        </w:rPr>
      </w:pPr>
    </w:p>
    <w:tbl>
      <w:tblPr>
        <w:tblStyle w:val="TableGrid"/>
        <w:tblW w:w="9360" w:type="dxa"/>
        <w:tblInd w:w="108" w:type="dxa"/>
        <w:tblLayout w:type="fixed"/>
        <w:tblLook w:val="04A0" w:firstRow="1" w:lastRow="0" w:firstColumn="1" w:lastColumn="0" w:noHBand="0" w:noVBand="1"/>
      </w:tblPr>
      <w:tblGrid>
        <w:gridCol w:w="630"/>
        <w:gridCol w:w="2340"/>
        <w:gridCol w:w="1530"/>
        <w:gridCol w:w="4860"/>
      </w:tblGrid>
      <w:tr w:rsidR="00813C70" w:rsidRPr="003B43EF" w14:paraId="14CB2C91" w14:textId="77777777" w:rsidTr="00551AB6">
        <w:trPr>
          <w:cantSplit/>
          <w:tblHeader/>
        </w:trPr>
        <w:tc>
          <w:tcPr>
            <w:tcW w:w="9360" w:type="dxa"/>
            <w:gridSpan w:val="4"/>
            <w:tcBorders>
              <w:bottom w:val="single" w:sz="4" w:space="0" w:color="FFFFFF" w:themeColor="background1"/>
              <w:right w:val="single" w:sz="4" w:space="0" w:color="auto"/>
            </w:tcBorders>
            <w:shd w:val="clear" w:color="auto" w:fill="000000" w:themeFill="text1"/>
          </w:tcPr>
          <w:p w14:paraId="2F89DCF5" w14:textId="77777777" w:rsidR="00813C70" w:rsidRPr="003B43EF" w:rsidRDefault="00813C70" w:rsidP="002013ED">
            <w:pPr>
              <w:spacing w:line="264" w:lineRule="auto"/>
              <w:rPr>
                <w:rFonts w:ascii="Arial" w:hAnsi="Arial" w:cs="Arial"/>
                <w:b/>
                <w:color w:val="FFFFFF" w:themeColor="background1"/>
                <w:sz w:val="22"/>
                <w:szCs w:val="22"/>
              </w:rPr>
            </w:pPr>
            <w:r w:rsidRPr="003B43EF">
              <w:rPr>
                <w:rFonts w:ascii="Arial" w:hAnsi="Arial" w:cs="Arial"/>
                <w:b/>
                <w:color w:val="FFFFFF" w:themeColor="background1"/>
                <w:sz w:val="22"/>
                <w:szCs w:val="22"/>
              </w:rPr>
              <w:t>Surplus Property Sale Requirements</w:t>
            </w:r>
          </w:p>
          <w:p w14:paraId="56EE7353" w14:textId="77777777" w:rsidR="00813C70" w:rsidRPr="003B43EF" w:rsidRDefault="00813C70" w:rsidP="002013ED">
            <w:pPr>
              <w:spacing w:line="264" w:lineRule="auto"/>
              <w:rPr>
                <w:rFonts w:ascii="Arial" w:hAnsi="Arial" w:cs="Arial"/>
                <w:b/>
                <w:color w:val="FFFFFF" w:themeColor="background1"/>
                <w:sz w:val="22"/>
                <w:szCs w:val="22"/>
              </w:rPr>
            </w:pPr>
          </w:p>
        </w:tc>
      </w:tr>
      <w:tr w:rsidR="00813C70" w:rsidRPr="003B43EF" w14:paraId="5B7965B9" w14:textId="77777777" w:rsidTr="00551AB6">
        <w:trPr>
          <w:cantSplit/>
          <w:tblHeader/>
        </w:trPr>
        <w:tc>
          <w:tcPr>
            <w:tcW w:w="630" w:type="dxa"/>
            <w:tcBorders>
              <w:top w:val="single" w:sz="4" w:space="0" w:color="FFFFFF" w:themeColor="background1"/>
              <w:right w:val="single" w:sz="4" w:space="0" w:color="FFFFFF" w:themeColor="background1"/>
            </w:tcBorders>
            <w:shd w:val="clear" w:color="auto" w:fill="000000" w:themeFill="text1"/>
          </w:tcPr>
          <w:p w14:paraId="5179825A" w14:textId="77777777" w:rsidR="00813C70" w:rsidRPr="003B43EF" w:rsidRDefault="00813C70" w:rsidP="002013ED">
            <w:pPr>
              <w:spacing w:line="264" w:lineRule="auto"/>
              <w:jc w:val="center"/>
              <w:rPr>
                <w:rFonts w:ascii="Arial" w:hAnsi="Arial" w:cs="Arial"/>
                <w:b/>
                <w:color w:val="FFFFFF" w:themeColor="background1"/>
                <w:sz w:val="22"/>
                <w:szCs w:val="22"/>
              </w:rPr>
            </w:pPr>
            <w:r w:rsidRPr="003B43EF">
              <w:rPr>
                <w:rFonts w:ascii="Arial" w:hAnsi="Arial" w:cs="Arial"/>
                <w:b/>
                <w:color w:val="FFFFFF" w:themeColor="background1"/>
                <w:sz w:val="22"/>
                <w:szCs w:val="22"/>
              </w:rPr>
              <w:t>No.</w:t>
            </w:r>
          </w:p>
        </w:tc>
        <w:tc>
          <w:tcPr>
            <w:tcW w:w="2340"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3D8AA211" w14:textId="77777777" w:rsidR="00813C70" w:rsidRPr="003B43EF" w:rsidRDefault="00813C70" w:rsidP="002013ED">
            <w:pPr>
              <w:spacing w:line="264" w:lineRule="auto"/>
              <w:rPr>
                <w:rFonts w:ascii="Arial" w:hAnsi="Arial" w:cs="Arial"/>
                <w:b/>
                <w:color w:val="FFFFFF" w:themeColor="background1"/>
                <w:sz w:val="22"/>
                <w:szCs w:val="22"/>
              </w:rPr>
            </w:pPr>
            <w:r w:rsidRPr="003B43EF">
              <w:rPr>
                <w:rFonts w:ascii="Arial" w:hAnsi="Arial" w:cs="Arial"/>
                <w:b/>
                <w:color w:val="FFFFFF" w:themeColor="background1"/>
                <w:sz w:val="22"/>
                <w:szCs w:val="22"/>
              </w:rPr>
              <w:t>Requirement</w:t>
            </w:r>
          </w:p>
        </w:tc>
        <w:tc>
          <w:tcPr>
            <w:tcW w:w="1530"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0A784B2F" w14:textId="77777777" w:rsidR="00813C70" w:rsidRPr="003B43EF" w:rsidRDefault="00813C70" w:rsidP="002013ED">
            <w:pPr>
              <w:spacing w:line="264" w:lineRule="auto"/>
              <w:rPr>
                <w:rFonts w:ascii="Arial" w:hAnsi="Arial" w:cs="Arial"/>
                <w:b/>
                <w:color w:val="FFFFFF" w:themeColor="background1"/>
                <w:sz w:val="22"/>
                <w:szCs w:val="22"/>
              </w:rPr>
            </w:pPr>
            <w:r w:rsidRPr="003B43EF">
              <w:rPr>
                <w:rFonts w:ascii="Arial" w:hAnsi="Arial" w:cs="Arial"/>
                <w:b/>
                <w:color w:val="FFFFFF" w:themeColor="background1"/>
                <w:sz w:val="22"/>
                <w:szCs w:val="22"/>
              </w:rPr>
              <w:t>KCC Reference</w:t>
            </w:r>
          </w:p>
        </w:tc>
        <w:tc>
          <w:tcPr>
            <w:tcW w:w="4860" w:type="dxa"/>
            <w:tcBorders>
              <w:top w:val="single" w:sz="4" w:space="0" w:color="FFFFFF" w:themeColor="background1"/>
              <w:left w:val="single" w:sz="4" w:space="0" w:color="FFFFFF" w:themeColor="background1"/>
            </w:tcBorders>
            <w:shd w:val="clear" w:color="auto" w:fill="000000" w:themeFill="text1"/>
          </w:tcPr>
          <w:p w14:paraId="43E8F7DB" w14:textId="77777777" w:rsidR="00813C70" w:rsidRPr="003B43EF" w:rsidRDefault="00813C70" w:rsidP="002013ED">
            <w:pPr>
              <w:spacing w:line="264" w:lineRule="auto"/>
              <w:rPr>
                <w:rFonts w:ascii="Arial" w:hAnsi="Arial" w:cs="Arial"/>
                <w:b/>
                <w:color w:val="FFFFFF" w:themeColor="background1"/>
                <w:sz w:val="22"/>
                <w:szCs w:val="22"/>
              </w:rPr>
            </w:pPr>
            <w:r w:rsidRPr="003B43EF">
              <w:rPr>
                <w:rFonts w:ascii="Arial" w:hAnsi="Arial" w:cs="Arial"/>
                <w:b/>
                <w:color w:val="FFFFFF" w:themeColor="background1"/>
                <w:sz w:val="22"/>
                <w:szCs w:val="22"/>
              </w:rPr>
              <w:t>Outcome/Status</w:t>
            </w:r>
          </w:p>
        </w:tc>
      </w:tr>
      <w:tr w:rsidR="00813C70" w:rsidRPr="00605BDF" w14:paraId="27AE4F47" w14:textId="77777777" w:rsidTr="00551AB6">
        <w:trPr>
          <w:cantSplit/>
        </w:trPr>
        <w:tc>
          <w:tcPr>
            <w:tcW w:w="630" w:type="dxa"/>
            <w:tcMar>
              <w:top w:w="29" w:type="dxa"/>
              <w:left w:w="115" w:type="dxa"/>
              <w:bottom w:w="29" w:type="dxa"/>
              <w:right w:w="115" w:type="dxa"/>
            </w:tcMar>
          </w:tcPr>
          <w:p w14:paraId="5B4049E4" w14:textId="77777777" w:rsidR="00813C70" w:rsidRPr="009E24CC" w:rsidRDefault="00813C70" w:rsidP="002013ED">
            <w:pPr>
              <w:spacing w:line="264" w:lineRule="auto"/>
              <w:jc w:val="center"/>
              <w:rPr>
                <w:rFonts w:ascii="Arial" w:hAnsi="Arial" w:cs="Arial"/>
                <w:color w:val="000000" w:themeColor="text1"/>
                <w:sz w:val="22"/>
                <w:szCs w:val="22"/>
              </w:rPr>
            </w:pPr>
            <w:r w:rsidRPr="009E24CC">
              <w:rPr>
                <w:rFonts w:ascii="Arial" w:hAnsi="Arial" w:cs="Arial"/>
                <w:color w:val="000000" w:themeColor="text1"/>
                <w:sz w:val="22"/>
                <w:szCs w:val="22"/>
              </w:rPr>
              <w:t>1</w:t>
            </w:r>
          </w:p>
        </w:tc>
        <w:tc>
          <w:tcPr>
            <w:tcW w:w="2340" w:type="dxa"/>
            <w:tcMar>
              <w:top w:w="29" w:type="dxa"/>
              <w:left w:w="115" w:type="dxa"/>
              <w:bottom w:w="29" w:type="dxa"/>
              <w:right w:w="115" w:type="dxa"/>
            </w:tcMar>
          </w:tcPr>
          <w:p w14:paraId="4C5F87F2" w14:textId="77777777" w:rsidR="00813C70" w:rsidRPr="009E24CC" w:rsidRDefault="00813C70" w:rsidP="002013ED">
            <w:pPr>
              <w:spacing w:line="264" w:lineRule="auto"/>
              <w:rPr>
                <w:rFonts w:ascii="Arial" w:hAnsi="Arial" w:cs="Arial"/>
                <w:color w:val="000000" w:themeColor="text1"/>
                <w:sz w:val="22"/>
                <w:szCs w:val="22"/>
              </w:rPr>
            </w:pPr>
            <w:r w:rsidRPr="009E24CC">
              <w:rPr>
                <w:rFonts w:ascii="Arial" w:hAnsi="Arial" w:cs="Arial"/>
                <w:color w:val="000000" w:themeColor="text1"/>
                <w:sz w:val="22"/>
                <w:szCs w:val="22"/>
              </w:rPr>
              <w:t>FMD appraisal of parcel</w:t>
            </w:r>
          </w:p>
        </w:tc>
        <w:tc>
          <w:tcPr>
            <w:tcW w:w="1530" w:type="dxa"/>
            <w:tcMar>
              <w:top w:w="29" w:type="dxa"/>
              <w:left w:w="115" w:type="dxa"/>
              <w:bottom w:w="29" w:type="dxa"/>
              <w:right w:w="115" w:type="dxa"/>
            </w:tcMar>
          </w:tcPr>
          <w:p w14:paraId="07EF19C5" w14:textId="77777777" w:rsidR="00813C70" w:rsidRPr="009E24CC" w:rsidRDefault="00813C70" w:rsidP="002013ED">
            <w:pPr>
              <w:spacing w:line="264" w:lineRule="auto"/>
              <w:rPr>
                <w:rFonts w:ascii="Arial" w:hAnsi="Arial" w:cs="Arial"/>
                <w:color w:val="000000" w:themeColor="text1"/>
                <w:sz w:val="22"/>
                <w:szCs w:val="22"/>
              </w:rPr>
            </w:pPr>
            <w:r w:rsidRPr="009E24CC">
              <w:rPr>
                <w:rFonts w:ascii="Arial" w:hAnsi="Arial" w:cs="Arial"/>
                <w:color w:val="000000" w:themeColor="text1"/>
                <w:sz w:val="22"/>
                <w:szCs w:val="22"/>
              </w:rPr>
              <w:t>n/a</w:t>
            </w:r>
          </w:p>
        </w:tc>
        <w:tc>
          <w:tcPr>
            <w:tcW w:w="4860" w:type="dxa"/>
            <w:tcMar>
              <w:top w:w="29" w:type="dxa"/>
              <w:left w:w="115" w:type="dxa"/>
              <w:bottom w:w="29" w:type="dxa"/>
              <w:right w:w="115" w:type="dxa"/>
            </w:tcMar>
          </w:tcPr>
          <w:p w14:paraId="0234D2A2" w14:textId="77777777" w:rsidR="00813C70" w:rsidRDefault="00813C70" w:rsidP="002013ED">
            <w:pPr>
              <w:spacing w:line="264" w:lineRule="auto"/>
              <w:rPr>
                <w:rFonts w:ascii="Arial" w:hAnsi="Arial" w:cs="Arial"/>
                <w:color w:val="000000" w:themeColor="text1"/>
                <w:sz w:val="22"/>
                <w:szCs w:val="22"/>
              </w:rPr>
            </w:pPr>
            <w:r w:rsidRPr="00B127D8">
              <w:rPr>
                <w:rFonts w:ascii="Arial" w:hAnsi="Arial" w:cs="Arial"/>
                <w:color w:val="000000" w:themeColor="text1"/>
                <w:sz w:val="22"/>
                <w:szCs w:val="22"/>
              </w:rPr>
              <w:t>The prop</w:t>
            </w:r>
            <w:r>
              <w:rPr>
                <w:rFonts w:ascii="Arial" w:hAnsi="Arial" w:cs="Arial"/>
                <w:color w:val="000000" w:themeColor="text1"/>
                <w:sz w:val="22"/>
                <w:szCs w:val="22"/>
              </w:rPr>
              <w:t xml:space="preserve">erty was appraised on </w:t>
            </w:r>
            <w:r w:rsidR="00740953">
              <w:rPr>
                <w:rFonts w:ascii="Arial" w:hAnsi="Arial" w:cs="Arial"/>
                <w:color w:val="000000" w:themeColor="text1"/>
                <w:sz w:val="22"/>
                <w:szCs w:val="22"/>
              </w:rPr>
              <w:t>November 18, 2020</w:t>
            </w:r>
            <w:r w:rsidRPr="00B127D8">
              <w:rPr>
                <w:rFonts w:ascii="Arial" w:hAnsi="Arial" w:cs="Arial"/>
                <w:color w:val="000000" w:themeColor="text1"/>
                <w:sz w:val="22"/>
                <w:szCs w:val="22"/>
              </w:rPr>
              <w:t xml:space="preserve"> by </w:t>
            </w:r>
            <w:r w:rsidR="00740953">
              <w:rPr>
                <w:rFonts w:ascii="Arial" w:hAnsi="Arial" w:cs="Arial"/>
                <w:color w:val="000000" w:themeColor="text1"/>
                <w:sz w:val="22"/>
                <w:szCs w:val="22"/>
              </w:rPr>
              <w:t>McKee Appraisal</w:t>
            </w:r>
            <w:r w:rsidRPr="00AD6F7E">
              <w:rPr>
                <w:rFonts w:ascii="Arial" w:hAnsi="Arial" w:cs="Arial"/>
                <w:color w:val="000000" w:themeColor="text1"/>
                <w:sz w:val="22"/>
                <w:szCs w:val="22"/>
              </w:rPr>
              <w:t xml:space="preserve"> and a</w:t>
            </w:r>
            <w:r>
              <w:rPr>
                <w:rFonts w:ascii="Arial" w:hAnsi="Arial" w:cs="Arial"/>
                <w:color w:val="000000" w:themeColor="text1"/>
                <w:sz w:val="22"/>
                <w:szCs w:val="22"/>
              </w:rPr>
              <w:t>ssigned a value</w:t>
            </w:r>
            <w:r w:rsidR="00740953">
              <w:rPr>
                <w:rFonts w:ascii="Arial" w:hAnsi="Arial" w:cs="Arial"/>
                <w:color w:val="000000" w:themeColor="text1"/>
                <w:sz w:val="22"/>
                <w:szCs w:val="22"/>
              </w:rPr>
              <w:t xml:space="preserve"> </w:t>
            </w:r>
            <w:r>
              <w:rPr>
                <w:rFonts w:ascii="Arial" w:hAnsi="Arial" w:cs="Arial"/>
                <w:color w:val="000000" w:themeColor="text1"/>
                <w:sz w:val="22"/>
                <w:szCs w:val="22"/>
              </w:rPr>
              <w:t>of $</w:t>
            </w:r>
            <w:r w:rsidR="00740953">
              <w:rPr>
                <w:rFonts w:ascii="Arial" w:hAnsi="Arial" w:cs="Arial"/>
                <w:color w:val="000000" w:themeColor="text1"/>
                <w:sz w:val="22"/>
                <w:szCs w:val="22"/>
              </w:rPr>
              <w:t>590</w:t>
            </w:r>
            <w:r>
              <w:rPr>
                <w:rFonts w:ascii="Arial" w:hAnsi="Arial" w:cs="Arial"/>
                <w:color w:val="000000" w:themeColor="text1"/>
                <w:sz w:val="22"/>
                <w:szCs w:val="22"/>
              </w:rPr>
              <w:t xml:space="preserve">,000. </w:t>
            </w:r>
          </w:p>
          <w:p w14:paraId="7ABC5FA6" w14:textId="3C541EF8" w:rsidR="008F21E7" w:rsidRPr="00AD6F7E" w:rsidRDefault="008F21E7" w:rsidP="002013ED">
            <w:pPr>
              <w:spacing w:line="264" w:lineRule="auto"/>
              <w:rPr>
                <w:rFonts w:ascii="Arial" w:hAnsi="Arial" w:cs="Arial"/>
                <w:color w:val="000000" w:themeColor="text1"/>
                <w:sz w:val="22"/>
                <w:szCs w:val="22"/>
              </w:rPr>
            </w:pPr>
          </w:p>
        </w:tc>
      </w:tr>
      <w:tr w:rsidR="00813C70" w:rsidRPr="00452B57" w14:paraId="7A03D2FC" w14:textId="77777777" w:rsidTr="00551AB6">
        <w:trPr>
          <w:cantSplit/>
        </w:trPr>
        <w:tc>
          <w:tcPr>
            <w:tcW w:w="630" w:type="dxa"/>
            <w:tcMar>
              <w:top w:w="29" w:type="dxa"/>
              <w:left w:w="115" w:type="dxa"/>
              <w:bottom w:w="29" w:type="dxa"/>
              <w:right w:w="115" w:type="dxa"/>
            </w:tcMar>
          </w:tcPr>
          <w:p w14:paraId="652426E4" w14:textId="77777777" w:rsidR="00813C70" w:rsidRPr="009E24CC" w:rsidRDefault="00813C70" w:rsidP="002013ED">
            <w:pPr>
              <w:spacing w:line="264" w:lineRule="auto"/>
              <w:jc w:val="center"/>
              <w:rPr>
                <w:rFonts w:ascii="Arial" w:hAnsi="Arial" w:cs="Arial"/>
                <w:color w:val="000000" w:themeColor="text1"/>
                <w:sz w:val="22"/>
                <w:szCs w:val="22"/>
              </w:rPr>
            </w:pPr>
            <w:r w:rsidRPr="009E24CC">
              <w:rPr>
                <w:rFonts w:ascii="Arial" w:hAnsi="Arial" w:cs="Arial"/>
                <w:color w:val="000000" w:themeColor="text1"/>
                <w:sz w:val="22"/>
                <w:szCs w:val="22"/>
              </w:rPr>
              <w:t>2</w:t>
            </w:r>
          </w:p>
        </w:tc>
        <w:tc>
          <w:tcPr>
            <w:tcW w:w="2340" w:type="dxa"/>
            <w:tcMar>
              <w:top w:w="29" w:type="dxa"/>
              <w:left w:w="115" w:type="dxa"/>
              <w:bottom w:w="29" w:type="dxa"/>
              <w:right w:w="115" w:type="dxa"/>
            </w:tcMar>
          </w:tcPr>
          <w:p w14:paraId="36F4D956" w14:textId="56E0A36C" w:rsidR="00813C70" w:rsidRPr="00452B57" w:rsidRDefault="00A2363F" w:rsidP="002013ED">
            <w:pPr>
              <w:spacing w:line="264" w:lineRule="auto"/>
              <w:rPr>
                <w:rFonts w:ascii="Arial" w:hAnsi="Arial" w:cs="Arial"/>
                <w:color w:val="000000" w:themeColor="text1"/>
                <w:sz w:val="22"/>
                <w:szCs w:val="22"/>
              </w:rPr>
            </w:pPr>
            <w:r>
              <w:rPr>
                <w:rFonts w:ascii="Arial" w:hAnsi="Arial" w:cs="Arial"/>
                <w:color w:val="000000" w:themeColor="text1"/>
                <w:sz w:val="22"/>
                <w:szCs w:val="22"/>
              </w:rPr>
              <w:t>Road Services</w:t>
            </w:r>
            <w:r w:rsidR="00813C70">
              <w:rPr>
                <w:rFonts w:ascii="Arial" w:hAnsi="Arial" w:cs="Arial"/>
                <w:color w:val="000000" w:themeColor="text1"/>
                <w:sz w:val="22"/>
                <w:szCs w:val="22"/>
              </w:rPr>
              <w:t xml:space="preserve"> Division</w:t>
            </w:r>
            <w:r w:rsidR="00813C70" w:rsidRPr="00452B57">
              <w:rPr>
                <w:rFonts w:ascii="Arial" w:hAnsi="Arial" w:cs="Arial"/>
                <w:color w:val="000000" w:themeColor="text1"/>
                <w:sz w:val="22"/>
                <w:szCs w:val="22"/>
              </w:rPr>
              <w:t xml:space="preserve"> surplus declaration</w:t>
            </w:r>
          </w:p>
        </w:tc>
        <w:tc>
          <w:tcPr>
            <w:tcW w:w="1530" w:type="dxa"/>
            <w:tcMar>
              <w:top w:w="29" w:type="dxa"/>
              <w:left w:w="115" w:type="dxa"/>
              <w:bottom w:w="29" w:type="dxa"/>
              <w:right w:w="115" w:type="dxa"/>
            </w:tcMar>
          </w:tcPr>
          <w:p w14:paraId="6A429048" w14:textId="77777777" w:rsidR="00813C70" w:rsidRPr="00452B57" w:rsidRDefault="00813C70" w:rsidP="002013ED">
            <w:pPr>
              <w:spacing w:line="264" w:lineRule="auto"/>
              <w:rPr>
                <w:rFonts w:ascii="Arial" w:hAnsi="Arial" w:cs="Arial"/>
                <w:color w:val="000000" w:themeColor="text1"/>
                <w:sz w:val="22"/>
                <w:szCs w:val="22"/>
              </w:rPr>
            </w:pPr>
            <w:r w:rsidRPr="00452B57">
              <w:rPr>
                <w:rFonts w:ascii="Arial" w:hAnsi="Arial" w:cs="Arial"/>
                <w:color w:val="000000" w:themeColor="text1"/>
                <w:sz w:val="22"/>
                <w:szCs w:val="22"/>
              </w:rPr>
              <w:t xml:space="preserve">4.56.070   </w:t>
            </w:r>
          </w:p>
        </w:tc>
        <w:tc>
          <w:tcPr>
            <w:tcW w:w="4860" w:type="dxa"/>
            <w:tcMar>
              <w:top w:w="29" w:type="dxa"/>
              <w:left w:w="115" w:type="dxa"/>
              <w:bottom w:w="29" w:type="dxa"/>
              <w:right w:w="115" w:type="dxa"/>
            </w:tcMar>
          </w:tcPr>
          <w:p w14:paraId="5100E150" w14:textId="77777777" w:rsidR="00813C70" w:rsidRDefault="00813C70" w:rsidP="002013ED">
            <w:pPr>
              <w:spacing w:line="264" w:lineRule="auto"/>
              <w:rPr>
                <w:rFonts w:ascii="Arial" w:hAnsi="Arial" w:cs="Arial"/>
                <w:color w:val="000000" w:themeColor="text1"/>
                <w:sz w:val="22"/>
                <w:szCs w:val="22"/>
              </w:rPr>
            </w:pPr>
            <w:r>
              <w:rPr>
                <w:rFonts w:ascii="Arial" w:hAnsi="Arial" w:cs="Arial"/>
                <w:color w:val="000000" w:themeColor="text1"/>
                <w:sz w:val="22"/>
                <w:szCs w:val="22"/>
              </w:rPr>
              <w:t xml:space="preserve">The </w:t>
            </w:r>
            <w:r w:rsidR="00A2363F">
              <w:rPr>
                <w:rFonts w:ascii="Arial" w:hAnsi="Arial" w:cs="Arial"/>
                <w:color w:val="000000" w:themeColor="text1"/>
                <w:sz w:val="22"/>
                <w:szCs w:val="22"/>
              </w:rPr>
              <w:t>Road Services Division</w:t>
            </w:r>
            <w:r>
              <w:rPr>
                <w:rFonts w:ascii="Arial" w:hAnsi="Arial" w:cs="Arial"/>
                <w:color w:val="000000" w:themeColor="text1"/>
                <w:sz w:val="22"/>
                <w:szCs w:val="22"/>
              </w:rPr>
              <w:t xml:space="preserve"> declared the property surplus to its needs on </w:t>
            </w:r>
            <w:r w:rsidR="00386887">
              <w:rPr>
                <w:rFonts w:ascii="Arial" w:hAnsi="Arial" w:cs="Arial"/>
                <w:color w:val="000000" w:themeColor="text1"/>
                <w:sz w:val="22"/>
                <w:szCs w:val="22"/>
              </w:rPr>
              <w:t>August 17, 2020</w:t>
            </w:r>
            <w:r w:rsidR="008F21E7">
              <w:rPr>
                <w:rFonts w:ascii="Arial" w:hAnsi="Arial" w:cs="Arial"/>
                <w:color w:val="000000" w:themeColor="text1"/>
                <w:sz w:val="22"/>
                <w:szCs w:val="22"/>
              </w:rPr>
              <w:t>.</w:t>
            </w:r>
          </w:p>
          <w:p w14:paraId="16A60468" w14:textId="7FF0B947" w:rsidR="008F21E7" w:rsidRPr="00452B57" w:rsidRDefault="008F21E7" w:rsidP="002013ED">
            <w:pPr>
              <w:spacing w:line="264" w:lineRule="auto"/>
              <w:rPr>
                <w:rFonts w:ascii="Arial" w:hAnsi="Arial" w:cs="Arial"/>
                <w:color w:val="000000" w:themeColor="text1"/>
                <w:sz w:val="22"/>
                <w:szCs w:val="22"/>
              </w:rPr>
            </w:pPr>
          </w:p>
        </w:tc>
      </w:tr>
      <w:tr w:rsidR="00813C70" w:rsidRPr="002E55E1" w14:paraId="68C8D803" w14:textId="77777777" w:rsidTr="00551AB6">
        <w:trPr>
          <w:cantSplit/>
        </w:trPr>
        <w:tc>
          <w:tcPr>
            <w:tcW w:w="630" w:type="dxa"/>
            <w:tcMar>
              <w:top w:w="29" w:type="dxa"/>
              <w:left w:w="115" w:type="dxa"/>
              <w:bottom w:w="29" w:type="dxa"/>
              <w:right w:w="115" w:type="dxa"/>
            </w:tcMar>
          </w:tcPr>
          <w:p w14:paraId="7FC1F924" w14:textId="77777777" w:rsidR="00813C70" w:rsidRPr="009E24CC" w:rsidRDefault="00813C70" w:rsidP="002013ED">
            <w:pPr>
              <w:spacing w:line="264" w:lineRule="auto"/>
              <w:jc w:val="center"/>
              <w:rPr>
                <w:rFonts w:ascii="Arial" w:hAnsi="Arial" w:cs="Arial"/>
                <w:color w:val="000000" w:themeColor="text1"/>
                <w:sz w:val="22"/>
                <w:szCs w:val="22"/>
              </w:rPr>
            </w:pPr>
            <w:r w:rsidRPr="009E24CC">
              <w:rPr>
                <w:rFonts w:ascii="Arial" w:hAnsi="Arial" w:cs="Arial"/>
                <w:color w:val="000000" w:themeColor="text1"/>
                <w:sz w:val="22"/>
                <w:szCs w:val="22"/>
              </w:rPr>
              <w:t>3</w:t>
            </w:r>
          </w:p>
        </w:tc>
        <w:tc>
          <w:tcPr>
            <w:tcW w:w="2340" w:type="dxa"/>
            <w:tcMar>
              <w:top w:w="29" w:type="dxa"/>
              <w:left w:w="115" w:type="dxa"/>
              <w:bottom w:w="29" w:type="dxa"/>
              <w:right w:w="115" w:type="dxa"/>
            </w:tcMar>
          </w:tcPr>
          <w:p w14:paraId="4F7FD3FC" w14:textId="77777777" w:rsidR="00813C70" w:rsidRPr="009E24CC" w:rsidRDefault="00813C70" w:rsidP="002013ED">
            <w:pPr>
              <w:spacing w:line="264" w:lineRule="auto"/>
              <w:rPr>
                <w:rFonts w:ascii="Arial" w:hAnsi="Arial" w:cs="Arial"/>
                <w:color w:val="000000" w:themeColor="text1"/>
                <w:sz w:val="22"/>
                <w:szCs w:val="22"/>
              </w:rPr>
            </w:pPr>
            <w:r w:rsidRPr="009E24CC">
              <w:rPr>
                <w:rFonts w:ascii="Arial" w:hAnsi="Arial" w:cs="Arial"/>
                <w:color w:val="000000" w:themeColor="text1"/>
                <w:sz w:val="22"/>
                <w:szCs w:val="22"/>
              </w:rPr>
              <w:t>FMD offer of parcel to other County agencies</w:t>
            </w:r>
          </w:p>
        </w:tc>
        <w:tc>
          <w:tcPr>
            <w:tcW w:w="1530" w:type="dxa"/>
            <w:tcMar>
              <w:top w:w="29" w:type="dxa"/>
              <w:left w:w="115" w:type="dxa"/>
              <w:bottom w:w="29" w:type="dxa"/>
              <w:right w:w="115" w:type="dxa"/>
            </w:tcMar>
          </w:tcPr>
          <w:p w14:paraId="75F458C3" w14:textId="77777777" w:rsidR="00813C70" w:rsidRPr="009E24CC" w:rsidRDefault="00813C70" w:rsidP="002013ED">
            <w:pPr>
              <w:spacing w:line="264" w:lineRule="auto"/>
              <w:rPr>
                <w:rFonts w:ascii="Arial" w:hAnsi="Arial" w:cs="Arial"/>
                <w:color w:val="000000" w:themeColor="text1"/>
                <w:sz w:val="22"/>
                <w:szCs w:val="22"/>
              </w:rPr>
            </w:pPr>
            <w:r w:rsidRPr="009E24CC">
              <w:rPr>
                <w:rFonts w:ascii="Arial" w:hAnsi="Arial" w:cs="Arial"/>
                <w:color w:val="000000" w:themeColor="text1"/>
                <w:sz w:val="22"/>
                <w:szCs w:val="22"/>
              </w:rPr>
              <w:t xml:space="preserve">4.56.070  </w:t>
            </w:r>
          </w:p>
        </w:tc>
        <w:tc>
          <w:tcPr>
            <w:tcW w:w="4860" w:type="dxa"/>
            <w:tcMar>
              <w:top w:w="29" w:type="dxa"/>
              <w:left w:w="115" w:type="dxa"/>
              <w:bottom w:w="29" w:type="dxa"/>
              <w:right w:w="115" w:type="dxa"/>
            </w:tcMar>
          </w:tcPr>
          <w:p w14:paraId="15CB8904" w14:textId="77777777" w:rsidR="008F21E7" w:rsidRDefault="00813C70" w:rsidP="002013ED">
            <w:pPr>
              <w:spacing w:line="264" w:lineRule="auto"/>
              <w:rPr>
                <w:rFonts w:ascii="Arial" w:hAnsi="Arial" w:cs="Arial"/>
                <w:color w:val="000000" w:themeColor="text1"/>
                <w:sz w:val="22"/>
                <w:szCs w:val="22"/>
              </w:rPr>
            </w:pPr>
            <w:r>
              <w:rPr>
                <w:rFonts w:ascii="Arial" w:hAnsi="Arial" w:cs="Arial"/>
                <w:color w:val="000000" w:themeColor="text1"/>
                <w:sz w:val="22"/>
                <w:szCs w:val="22"/>
              </w:rPr>
              <w:t xml:space="preserve">FMD offered the property to other County agencies on August </w:t>
            </w:r>
            <w:r w:rsidR="009378C7">
              <w:rPr>
                <w:rFonts w:ascii="Arial" w:hAnsi="Arial" w:cs="Arial"/>
                <w:color w:val="000000" w:themeColor="text1"/>
                <w:sz w:val="22"/>
                <w:szCs w:val="22"/>
              </w:rPr>
              <w:t>31</w:t>
            </w:r>
            <w:r>
              <w:rPr>
                <w:rFonts w:ascii="Arial" w:hAnsi="Arial" w:cs="Arial"/>
                <w:color w:val="000000" w:themeColor="text1"/>
                <w:sz w:val="22"/>
                <w:szCs w:val="22"/>
              </w:rPr>
              <w:t>, 20</w:t>
            </w:r>
            <w:r w:rsidR="009378C7">
              <w:rPr>
                <w:rFonts w:ascii="Arial" w:hAnsi="Arial" w:cs="Arial"/>
                <w:color w:val="000000" w:themeColor="text1"/>
                <w:sz w:val="22"/>
                <w:szCs w:val="22"/>
              </w:rPr>
              <w:t>20</w:t>
            </w:r>
            <w:r>
              <w:rPr>
                <w:rFonts w:ascii="Arial" w:hAnsi="Arial" w:cs="Arial"/>
                <w:color w:val="000000" w:themeColor="text1"/>
                <w:sz w:val="22"/>
                <w:szCs w:val="22"/>
              </w:rPr>
              <w:t xml:space="preserve"> and received no interest.</w:t>
            </w:r>
          </w:p>
          <w:p w14:paraId="39FE3876" w14:textId="1633C614" w:rsidR="00813C70" w:rsidRPr="002E55E1" w:rsidRDefault="00813C70" w:rsidP="002013ED">
            <w:pPr>
              <w:spacing w:line="264" w:lineRule="auto"/>
              <w:rPr>
                <w:rFonts w:ascii="Arial" w:hAnsi="Arial" w:cs="Arial"/>
                <w:color w:val="000000" w:themeColor="text1"/>
                <w:sz w:val="22"/>
                <w:szCs w:val="22"/>
              </w:rPr>
            </w:pPr>
          </w:p>
        </w:tc>
      </w:tr>
      <w:tr w:rsidR="00813C70" w:rsidRPr="002E55E1" w14:paraId="344F0151" w14:textId="77777777" w:rsidTr="00551AB6">
        <w:trPr>
          <w:cantSplit/>
        </w:trPr>
        <w:tc>
          <w:tcPr>
            <w:tcW w:w="630" w:type="dxa"/>
            <w:tcMar>
              <w:top w:w="29" w:type="dxa"/>
              <w:left w:w="115" w:type="dxa"/>
              <w:bottom w:w="29" w:type="dxa"/>
              <w:right w:w="115" w:type="dxa"/>
            </w:tcMar>
          </w:tcPr>
          <w:p w14:paraId="7C13E06D" w14:textId="77777777" w:rsidR="00813C70" w:rsidRPr="009E24CC" w:rsidRDefault="00813C70" w:rsidP="002013ED">
            <w:pPr>
              <w:spacing w:line="264" w:lineRule="auto"/>
              <w:jc w:val="center"/>
              <w:rPr>
                <w:rFonts w:ascii="Arial" w:hAnsi="Arial" w:cs="Arial"/>
                <w:color w:val="000000" w:themeColor="text1"/>
                <w:sz w:val="22"/>
                <w:szCs w:val="22"/>
              </w:rPr>
            </w:pPr>
            <w:r w:rsidRPr="009E24CC">
              <w:rPr>
                <w:rFonts w:ascii="Arial" w:hAnsi="Arial" w:cs="Arial"/>
                <w:color w:val="000000" w:themeColor="text1"/>
                <w:sz w:val="22"/>
                <w:szCs w:val="22"/>
              </w:rPr>
              <w:t>4</w:t>
            </w:r>
          </w:p>
        </w:tc>
        <w:tc>
          <w:tcPr>
            <w:tcW w:w="2340" w:type="dxa"/>
            <w:tcMar>
              <w:top w:w="29" w:type="dxa"/>
              <w:left w:w="115" w:type="dxa"/>
              <w:bottom w:w="29" w:type="dxa"/>
              <w:right w:w="115" w:type="dxa"/>
            </w:tcMar>
          </w:tcPr>
          <w:p w14:paraId="2195A0AC" w14:textId="77777777" w:rsidR="00813C70" w:rsidRPr="009E24CC" w:rsidRDefault="00813C70" w:rsidP="002013ED">
            <w:pPr>
              <w:spacing w:line="264" w:lineRule="auto"/>
              <w:rPr>
                <w:rFonts w:ascii="Arial" w:hAnsi="Arial" w:cs="Arial"/>
                <w:color w:val="000000" w:themeColor="text1"/>
                <w:sz w:val="22"/>
                <w:szCs w:val="22"/>
              </w:rPr>
            </w:pPr>
            <w:r w:rsidRPr="009E24CC">
              <w:rPr>
                <w:rFonts w:ascii="Arial" w:hAnsi="Arial" w:cs="Arial"/>
                <w:color w:val="000000" w:themeColor="text1"/>
                <w:sz w:val="22"/>
                <w:szCs w:val="22"/>
              </w:rPr>
              <w:t>Determine if property is suitable for affordable housing</w:t>
            </w:r>
          </w:p>
        </w:tc>
        <w:tc>
          <w:tcPr>
            <w:tcW w:w="1530" w:type="dxa"/>
            <w:tcMar>
              <w:top w:w="29" w:type="dxa"/>
              <w:left w:w="115" w:type="dxa"/>
              <w:bottom w:w="29" w:type="dxa"/>
              <w:right w:w="115" w:type="dxa"/>
            </w:tcMar>
          </w:tcPr>
          <w:p w14:paraId="0441AFB1" w14:textId="77777777" w:rsidR="00813C70" w:rsidRPr="009E24CC" w:rsidRDefault="00813C70" w:rsidP="002013ED">
            <w:pPr>
              <w:spacing w:line="264" w:lineRule="auto"/>
              <w:rPr>
                <w:rFonts w:ascii="Arial" w:hAnsi="Arial" w:cs="Arial"/>
                <w:color w:val="000000" w:themeColor="text1"/>
                <w:sz w:val="22"/>
                <w:szCs w:val="22"/>
              </w:rPr>
            </w:pPr>
            <w:r w:rsidRPr="009E24CC">
              <w:rPr>
                <w:rFonts w:ascii="Arial" w:hAnsi="Arial" w:cs="Arial"/>
                <w:color w:val="000000" w:themeColor="text1"/>
                <w:sz w:val="22"/>
                <w:szCs w:val="22"/>
              </w:rPr>
              <w:t>4.56.070.C.1</w:t>
            </w:r>
          </w:p>
        </w:tc>
        <w:tc>
          <w:tcPr>
            <w:tcW w:w="4860" w:type="dxa"/>
            <w:tcMar>
              <w:top w:w="29" w:type="dxa"/>
              <w:left w:w="115" w:type="dxa"/>
              <w:bottom w:w="29" w:type="dxa"/>
              <w:right w:w="115" w:type="dxa"/>
            </w:tcMar>
          </w:tcPr>
          <w:p w14:paraId="5EDC0888" w14:textId="41F90916" w:rsidR="00813C70" w:rsidRDefault="00813C70" w:rsidP="002013ED">
            <w:pPr>
              <w:spacing w:line="264" w:lineRule="auto"/>
              <w:rPr>
                <w:rFonts w:ascii="Arial" w:hAnsi="Arial" w:cs="Arial"/>
                <w:color w:val="000000" w:themeColor="text1"/>
                <w:sz w:val="22"/>
                <w:szCs w:val="22"/>
              </w:rPr>
            </w:pPr>
            <w:r>
              <w:rPr>
                <w:rFonts w:ascii="Arial" w:hAnsi="Arial" w:cs="Arial"/>
                <w:color w:val="000000" w:themeColor="text1"/>
                <w:sz w:val="22"/>
                <w:szCs w:val="22"/>
              </w:rPr>
              <w:t xml:space="preserve">DCHS confirmed on </w:t>
            </w:r>
            <w:r w:rsidR="000205D9">
              <w:rPr>
                <w:rFonts w:ascii="Arial" w:hAnsi="Arial" w:cs="Arial"/>
                <w:color w:val="000000" w:themeColor="text1"/>
                <w:sz w:val="22"/>
                <w:szCs w:val="22"/>
              </w:rPr>
              <w:t>September 23, 2020</w:t>
            </w:r>
            <w:r>
              <w:rPr>
                <w:rFonts w:ascii="Arial" w:hAnsi="Arial" w:cs="Arial"/>
                <w:color w:val="000000" w:themeColor="text1"/>
                <w:sz w:val="22"/>
                <w:szCs w:val="22"/>
              </w:rPr>
              <w:t xml:space="preserve"> that it was not pursuing the property for affordable housing</w:t>
            </w:r>
            <w:r w:rsidR="008F21E7">
              <w:rPr>
                <w:rFonts w:ascii="Arial" w:hAnsi="Arial" w:cs="Arial"/>
                <w:color w:val="000000" w:themeColor="text1"/>
                <w:sz w:val="22"/>
                <w:szCs w:val="22"/>
              </w:rPr>
              <w:t xml:space="preserve"> due to the fact that</w:t>
            </w:r>
            <w:r w:rsidR="008F21E7" w:rsidRPr="008F21E7">
              <w:rPr>
                <w:rFonts w:ascii="Arial" w:hAnsi="Arial" w:cs="Arial"/>
                <w:color w:val="000000" w:themeColor="text1"/>
                <w:sz w:val="22"/>
                <w:szCs w:val="22"/>
              </w:rPr>
              <w:t xml:space="preserve"> the unimproved access and lack of density made affordable housing incompatible with the neighborhood</w:t>
            </w:r>
            <w:r>
              <w:rPr>
                <w:rFonts w:ascii="Arial" w:hAnsi="Arial" w:cs="Arial"/>
                <w:color w:val="000000" w:themeColor="text1"/>
                <w:sz w:val="22"/>
                <w:szCs w:val="22"/>
              </w:rPr>
              <w:t xml:space="preserve">. </w:t>
            </w:r>
          </w:p>
          <w:p w14:paraId="66FDDE88" w14:textId="3F814FB7" w:rsidR="008F21E7" w:rsidRPr="002E55E1" w:rsidRDefault="008F21E7" w:rsidP="002013ED">
            <w:pPr>
              <w:spacing w:line="264" w:lineRule="auto"/>
              <w:rPr>
                <w:rFonts w:ascii="Arial" w:hAnsi="Arial" w:cs="Arial"/>
                <w:color w:val="000000" w:themeColor="text1"/>
                <w:sz w:val="22"/>
                <w:szCs w:val="22"/>
              </w:rPr>
            </w:pPr>
          </w:p>
        </w:tc>
      </w:tr>
      <w:tr w:rsidR="00813C70" w:rsidRPr="00141ED4" w14:paraId="5A969C49" w14:textId="77777777" w:rsidTr="00551AB6">
        <w:trPr>
          <w:cantSplit/>
        </w:trPr>
        <w:tc>
          <w:tcPr>
            <w:tcW w:w="630" w:type="dxa"/>
            <w:tcMar>
              <w:top w:w="29" w:type="dxa"/>
              <w:left w:w="115" w:type="dxa"/>
              <w:bottom w:w="29" w:type="dxa"/>
              <w:right w:w="115" w:type="dxa"/>
            </w:tcMar>
          </w:tcPr>
          <w:p w14:paraId="55F24835" w14:textId="77777777" w:rsidR="00813C70" w:rsidRPr="009E24CC" w:rsidRDefault="00813C70" w:rsidP="002013ED">
            <w:pPr>
              <w:spacing w:line="264" w:lineRule="auto"/>
              <w:jc w:val="center"/>
              <w:rPr>
                <w:rFonts w:ascii="Arial" w:hAnsi="Arial" w:cs="Arial"/>
                <w:color w:val="000000" w:themeColor="text1"/>
                <w:sz w:val="22"/>
                <w:szCs w:val="22"/>
              </w:rPr>
            </w:pPr>
            <w:r w:rsidRPr="009E24CC">
              <w:rPr>
                <w:rFonts w:ascii="Arial" w:hAnsi="Arial" w:cs="Arial"/>
                <w:color w:val="000000" w:themeColor="text1"/>
                <w:sz w:val="22"/>
                <w:szCs w:val="22"/>
              </w:rPr>
              <w:t>5</w:t>
            </w:r>
          </w:p>
        </w:tc>
        <w:tc>
          <w:tcPr>
            <w:tcW w:w="2340" w:type="dxa"/>
            <w:tcMar>
              <w:top w:w="29" w:type="dxa"/>
              <w:left w:w="115" w:type="dxa"/>
              <w:bottom w:w="29" w:type="dxa"/>
              <w:right w:w="115" w:type="dxa"/>
            </w:tcMar>
          </w:tcPr>
          <w:p w14:paraId="4AC8F38B" w14:textId="77777777" w:rsidR="00813C70" w:rsidRPr="00141ED4" w:rsidRDefault="00813C70" w:rsidP="002013ED">
            <w:pPr>
              <w:spacing w:line="264" w:lineRule="auto"/>
              <w:rPr>
                <w:rFonts w:ascii="Arial" w:hAnsi="Arial" w:cs="Arial"/>
                <w:color w:val="000000" w:themeColor="text1"/>
                <w:sz w:val="22"/>
                <w:szCs w:val="22"/>
              </w:rPr>
            </w:pPr>
            <w:r w:rsidRPr="00141ED4">
              <w:rPr>
                <w:rFonts w:ascii="Arial" w:hAnsi="Arial" w:cs="Arial"/>
                <w:color w:val="000000" w:themeColor="text1"/>
                <w:sz w:val="22"/>
                <w:szCs w:val="22"/>
              </w:rPr>
              <w:t>Final surplus declaration</w:t>
            </w:r>
          </w:p>
        </w:tc>
        <w:tc>
          <w:tcPr>
            <w:tcW w:w="1530" w:type="dxa"/>
            <w:tcMar>
              <w:top w:w="29" w:type="dxa"/>
              <w:left w:w="115" w:type="dxa"/>
              <w:bottom w:w="29" w:type="dxa"/>
              <w:right w:w="115" w:type="dxa"/>
            </w:tcMar>
          </w:tcPr>
          <w:p w14:paraId="1A33F09E" w14:textId="77777777" w:rsidR="00813C70" w:rsidRPr="00141ED4" w:rsidRDefault="00813C70" w:rsidP="002013ED">
            <w:pPr>
              <w:spacing w:line="264" w:lineRule="auto"/>
              <w:rPr>
                <w:rFonts w:ascii="Arial" w:hAnsi="Arial" w:cs="Arial"/>
                <w:color w:val="000000" w:themeColor="text1"/>
                <w:sz w:val="22"/>
                <w:szCs w:val="22"/>
              </w:rPr>
            </w:pPr>
            <w:r w:rsidRPr="00141ED4">
              <w:rPr>
                <w:rFonts w:ascii="Arial" w:hAnsi="Arial" w:cs="Arial"/>
                <w:color w:val="000000" w:themeColor="text1"/>
                <w:sz w:val="22"/>
                <w:szCs w:val="22"/>
              </w:rPr>
              <w:t xml:space="preserve">4.56.070  </w:t>
            </w:r>
          </w:p>
        </w:tc>
        <w:tc>
          <w:tcPr>
            <w:tcW w:w="4860" w:type="dxa"/>
            <w:tcMar>
              <w:top w:w="29" w:type="dxa"/>
              <w:left w:w="115" w:type="dxa"/>
              <w:bottom w:w="29" w:type="dxa"/>
              <w:right w:w="115" w:type="dxa"/>
            </w:tcMar>
          </w:tcPr>
          <w:p w14:paraId="3DCBBFCC" w14:textId="77777777" w:rsidR="00813C70" w:rsidRDefault="00813C70" w:rsidP="002013ED">
            <w:pPr>
              <w:spacing w:line="264" w:lineRule="auto"/>
              <w:rPr>
                <w:rFonts w:ascii="Arial" w:hAnsi="Arial" w:cs="Arial"/>
                <w:color w:val="000000" w:themeColor="text1"/>
                <w:sz w:val="22"/>
                <w:szCs w:val="22"/>
              </w:rPr>
            </w:pPr>
            <w:r>
              <w:rPr>
                <w:rFonts w:ascii="Arial" w:hAnsi="Arial" w:cs="Arial"/>
                <w:color w:val="000000" w:themeColor="text1"/>
                <w:sz w:val="22"/>
                <w:szCs w:val="22"/>
              </w:rPr>
              <w:t xml:space="preserve">FMD declared the parcel surplus to County needs on </w:t>
            </w:r>
            <w:r w:rsidR="009378C7">
              <w:rPr>
                <w:rFonts w:ascii="Arial" w:hAnsi="Arial" w:cs="Arial"/>
                <w:color w:val="000000" w:themeColor="text1"/>
                <w:sz w:val="22"/>
                <w:szCs w:val="22"/>
              </w:rPr>
              <w:t xml:space="preserve">November </w:t>
            </w:r>
            <w:r w:rsidR="000205D9">
              <w:rPr>
                <w:rFonts w:ascii="Arial" w:hAnsi="Arial" w:cs="Arial"/>
                <w:color w:val="000000" w:themeColor="text1"/>
                <w:sz w:val="22"/>
                <w:szCs w:val="22"/>
              </w:rPr>
              <w:t>30, 2020</w:t>
            </w:r>
            <w:r w:rsidR="008F21E7">
              <w:rPr>
                <w:rFonts w:ascii="Arial" w:hAnsi="Arial" w:cs="Arial"/>
                <w:color w:val="000000" w:themeColor="text1"/>
                <w:sz w:val="22"/>
                <w:szCs w:val="22"/>
              </w:rPr>
              <w:t>.</w:t>
            </w:r>
          </w:p>
          <w:p w14:paraId="55A29E10" w14:textId="4B13485C" w:rsidR="008F21E7" w:rsidRPr="00141ED4" w:rsidRDefault="008F21E7" w:rsidP="002013ED">
            <w:pPr>
              <w:spacing w:line="264" w:lineRule="auto"/>
              <w:rPr>
                <w:rFonts w:ascii="Arial" w:hAnsi="Arial" w:cs="Arial"/>
                <w:color w:val="000000" w:themeColor="text1"/>
                <w:sz w:val="22"/>
                <w:szCs w:val="22"/>
              </w:rPr>
            </w:pPr>
          </w:p>
        </w:tc>
      </w:tr>
      <w:tr w:rsidR="00813C70" w:rsidRPr="00566887" w14:paraId="6062689E" w14:textId="77777777" w:rsidTr="00551AB6">
        <w:trPr>
          <w:cantSplit/>
        </w:trPr>
        <w:tc>
          <w:tcPr>
            <w:tcW w:w="630" w:type="dxa"/>
            <w:tcMar>
              <w:top w:w="29" w:type="dxa"/>
              <w:left w:w="115" w:type="dxa"/>
              <w:bottom w:w="29" w:type="dxa"/>
              <w:right w:w="115" w:type="dxa"/>
            </w:tcMar>
          </w:tcPr>
          <w:p w14:paraId="75C2123E" w14:textId="377CEE1C" w:rsidR="00813C70" w:rsidRPr="009E24CC" w:rsidRDefault="00176160" w:rsidP="002013ED">
            <w:pPr>
              <w:spacing w:line="264" w:lineRule="auto"/>
              <w:jc w:val="center"/>
              <w:rPr>
                <w:rFonts w:ascii="Arial" w:hAnsi="Arial" w:cs="Arial"/>
                <w:color w:val="000000" w:themeColor="text1"/>
                <w:sz w:val="22"/>
                <w:szCs w:val="22"/>
              </w:rPr>
            </w:pPr>
            <w:r>
              <w:rPr>
                <w:rFonts w:ascii="Arial" w:hAnsi="Arial" w:cs="Arial"/>
                <w:color w:val="000000" w:themeColor="text1"/>
                <w:sz w:val="22"/>
                <w:szCs w:val="22"/>
              </w:rPr>
              <w:t>6</w:t>
            </w:r>
          </w:p>
        </w:tc>
        <w:tc>
          <w:tcPr>
            <w:tcW w:w="2340" w:type="dxa"/>
            <w:tcMar>
              <w:top w:w="29" w:type="dxa"/>
              <w:left w:w="115" w:type="dxa"/>
              <w:bottom w:w="29" w:type="dxa"/>
              <w:right w:w="115" w:type="dxa"/>
            </w:tcMar>
          </w:tcPr>
          <w:p w14:paraId="3142DDB8" w14:textId="723ADD0D" w:rsidR="00813C70" w:rsidRPr="009E24CC" w:rsidRDefault="00C57820" w:rsidP="002013ED">
            <w:pPr>
              <w:spacing w:line="264" w:lineRule="auto"/>
              <w:rPr>
                <w:rFonts w:ascii="Arial" w:hAnsi="Arial" w:cs="Arial"/>
                <w:color w:val="000000" w:themeColor="text1"/>
                <w:sz w:val="22"/>
                <w:szCs w:val="22"/>
              </w:rPr>
            </w:pPr>
            <w:r>
              <w:rPr>
                <w:rFonts w:ascii="Arial" w:hAnsi="Arial" w:cs="Arial"/>
                <w:color w:val="000000" w:themeColor="text1"/>
                <w:sz w:val="22"/>
                <w:szCs w:val="22"/>
              </w:rPr>
              <w:t xml:space="preserve">Notice of public sale, </w:t>
            </w:r>
            <w:r w:rsidR="00F10F5C">
              <w:rPr>
                <w:rFonts w:ascii="Arial" w:hAnsi="Arial" w:cs="Arial"/>
                <w:color w:val="000000" w:themeColor="text1"/>
                <w:sz w:val="22"/>
                <w:szCs w:val="22"/>
              </w:rPr>
              <w:t>b</w:t>
            </w:r>
            <w:r w:rsidR="00F10F5C" w:rsidRPr="009E24CC">
              <w:rPr>
                <w:rFonts w:ascii="Arial" w:hAnsi="Arial" w:cs="Arial"/>
                <w:color w:val="000000" w:themeColor="text1"/>
                <w:sz w:val="22"/>
                <w:szCs w:val="22"/>
              </w:rPr>
              <w:t>id,</w:t>
            </w:r>
            <w:r w:rsidR="00813C70" w:rsidRPr="009E24CC">
              <w:rPr>
                <w:rFonts w:ascii="Arial" w:hAnsi="Arial" w:cs="Arial"/>
                <w:color w:val="000000" w:themeColor="text1"/>
                <w:sz w:val="22"/>
                <w:szCs w:val="22"/>
              </w:rPr>
              <w:t xml:space="preserve"> </w:t>
            </w:r>
            <w:r>
              <w:rPr>
                <w:rFonts w:ascii="Arial" w:hAnsi="Arial" w:cs="Arial"/>
                <w:color w:val="000000" w:themeColor="text1"/>
                <w:sz w:val="22"/>
                <w:szCs w:val="22"/>
              </w:rPr>
              <w:t>or auction.</w:t>
            </w:r>
          </w:p>
        </w:tc>
        <w:tc>
          <w:tcPr>
            <w:tcW w:w="1530" w:type="dxa"/>
            <w:tcMar>
              <w:top w:w="29" w:type="dxa"/>
              <w:left w:w="115" w:type="dxa"/>
              <w:bottom w:w="29" w:type="dxa"/>
              <w:right w:w="115" w:type="dxa"/>
            </w:tcMar>
          </w:tcPr>
          <w:p w14:paraId="6D40B156" w14:textId="77777777" w:rsidR="00813C70" w:rsidRPr="009E24CC" w:rsidRDefault="00813C70" w:rsidP="002013ED">
            <w:pPr>
              <w:spacing w:line="264" w:lineRule="auto"/>
              <w:rPr>
                <w:rFonts w:ascii="Arial" w:hAnsi="Arial" w:cs="Arial"/>
                <w:color w:val="000000" w:themeColor="text1"/>
                <w:sz w:val="22"/>
                <w:szCs w:val="22"/>
              </w:rPr>
            </w:pPr>
            <w:r w:rsidRPr="009E24CC">
              <w:rPr>
                <w:rFonts w:ascii="Arial" w:hAnsi="Arial" w:cs="Arial"/>
                <w:color w:val="000000" w:themeColor="text1"/>
                <w:sz w:val="22"/>
                <w:szCs w:val="22"/>
              </w:rPr>
              <w:t>4.56.100</w:t>
            </w:r>
          </w:p>
        </w:tc>
        <w:tc>
          <w:tcPr>
            <w:tcW w:w="4860" w:type="dxa"/>
            <w:tcMar>
              <w:top w:w="29" w:type="dxa"/>
              <w:left w:w="115" w:type="dxa"/>
              <w:bottom w:w="29" w:type="dxa"/>
              <w:right w:w="115" w:type="dxa"/>
            </w:tcMar>
          </w:tcPr>
          <w:p w14:paraId="34AC9F71" w14:textId="77777777" w:rsidR="008F21E7" w:rsidRDefault="00BE3148" w:rsidP="002013ED">
            <w:pPr>
              <w:spacing w:line="264" w:lineRule="auto"/>
              <w:rPr>
                <w:rFonts w:ascii="Arial" w:hAnsi="Arial" w:cs="Arial"/>
                <w:color w:val="000000" w:themeColor="text1"/>
                <w:sz w:val="22"/>
                <w:szCs w:val="22"/>
              </w:rPr>
            </w:pPr>
            <w:r w:rsidRPr="00BE3148">
              <w:rPr>
                <w:rFonts w:ascii="Arial" w:hAnsi="Arial" w:cs="Arial"/>
                <w:color w:val="000000" w:themeColor="text1"/>
                <w:sz w:val="22"/>
                <w:szCs w:val="22"/>
              </w:rPr>
              <w:t>In accordance with KCC 4.56.100.A.4, the sale of this parcel was listed with a Multiple Listing Service (MLS). </w:t>
            </w:r>
            <w:r w:rsidR="002377EC">
              <w:rPr>
                <w:rFonts w:ascii="Arial" w:hAnsi="Arial" w:cs="Arial"/>
                <w:color w:val="000000" w:themeColor="text1"/>
                <w:sz w:val="22"/>
                <w:szCs w:val="22"/>
              </w:rPr>
              <w:t xml:space="preserve">According to FMD, the </w:t>
            </w:r>
            <w:r w:rsidR="00E31EE1">
              <w:rPr>
                <w:rFonts w:ascii="Arial" w:hAnsi="Arial" w:cs="Arial"/>
                <w:color w:val="000000" w:themeColor="text1"/>
                <w:sz w:val="22"/>
                <w:szCs w:val="22"/>
              </w:rPr>
              <w:t xml:space="preserve">property was initially under contract with a developer. However, when the developer pulled out of the deal after the due diligence period, </w:t>
            </w:r>
            <w:r w:rsidR="006A7C9F">
              <w:rPr>
                <w:rFonts w:ascii="Arial" w:hAnsi="Arial" w:cs="Arial"/>
                <w:color w:val="000000" w:themeColor="text1"/>
                <w:sz w:val="22"/>
                <w:szCs w:val="22"/>
              </w:rPr>
              <w:t>an offer from the</w:t>
            </w:r>
            <w:r w:rsidR="00E31EE1">
              <w:rPr>
                <w:rFonts w:ascii="Arial" w:hAnsi="Arial" w:cs="Arial"/>
                <w:color w:val="000000" w:themeColor="text1"/>
                <w:sz w:val="22"/>
                <w:szCs w:val="22"/>
              </w:rPr>
              <w:t xml:space="preserve"> adjacent property owner </w:t>
            </w:r>
            <w:r w:rsidR="006A7C9F">
              <w:rPr>
                <w:rFonts w:ascii="Arial" w:hAnsi="Arial" w:cs="Arial"/>
                <w:color w:val="000000" w:themeColor="text1"/>
                <w:sz w:val="22"/>
                <w:szCs w:val="22"/>
              </w:rPr>
              <w:t>was accepted.</w:t>
            </w:r>
          </w:p>
          <w:p w14:paraId="65E013BF" w14:textId="5B42A682" w:rsidR="00813C70" w:rsidRPr="00566887" w:rsidRDefault="00813C70" w:rsidP="002013ED">
            <w:pPr>
              <w:spacing w:line="264" w:lineRule="auto"/>
              <w:rPr>
                <w:rFonts w:ascii="Arial" w:hAnsi="Arial" w:cs="Arial"/>
                <w:color w:val="000000" w:themeColor="text1"/>
                <w:sz w:val="22"/>
                <w:szCs w:val="22"/>
              </w:rPr>
            </w:pPr>
          </w:p>
        </w:tc>
      </w:tr>
      <w:tr w:rsidR="00813C70" w:rsidRPr="00DC0B2E" w14:paraId="2542E839" w14:textId="77777777" w:rsidTr="00551AB6">
        <w:trPr>
          <w:cantSplit/>
          <w:trHeight w:val="564"/>
        </w:trPr>
        <w:tc>
          <w:tcPr>
            <w:tcW w:w="630" w:type="dxa"/>
            <w:tcMar>
              <w:top w:w="29" w:type="dxa"/>
              <w:left w:w="115" w:type="dxa"/>
              <w:bottom w:w="29" w:type="dxa"/>
              <w:right w:w="115" w:type="dxa"/>
            </w:tcMar>
          </w:tcPr>
          <w:p w14:paraId="3A545442" w14:textId="566083EF" w:rsidR="00813C70" w:rsidRPr="00DC0B2E" w:rsidRDefault="00176160" w:rsidP="002013ED">
            <w:pPr>
              <w:spacing w:line="264" w:lineRule="auto"/>
              <w:jc w:val="center"/>
              <w:rPr>
                <w:rFonts w:ascii="Arial" w:hAnsi="Arial" w:cs="Arial"/>
                <w:color w:val="000000" w:themeColor="text1"/>
                <w:sz w:val="22"/>
                <w:szCs w:val="22"/>
              </w:rPr>
            </w:pPr>
            <w:r>
              <w:rPr>
                <w:rFonts w:ascii="Arial" w:hAnsi="Arial" w:cs="Arial"/>
                <w:color w:val="000000" w:themeColor="text1"/>
                <w:sz w:val="22"/>
                <w:szCs w:val="22"/>
              </w:rPr>
              <w:t>7</w:t>
            </w:r>
          </w:p>
        </w:tc>
        <w:tc>
          <w:tcPr>
            <w:tcW w:w="2340" w:type="dxa"/>
            <w:tcMar>
              <w:top w:w="29" w:type="dxa"/>
              <w:left w:w="115" w:type="dxa"/>
              <w:bottom w:w="29" w:type="dxa"/>
              <w:right w:w="115" w:type="dxa"/>
            </w:tcMar>
          </w:tcPr>
          <w:p w14:paraId="5031402B" w14:textId="77777777" w:rsidR="00813C70" w:rsidRPr="00DC0B2E" w:rsidRDefault="00813C70" w:rsidP="002013ED">
            <w:pPr>
              <w:spacing w:line="264" w:lineRule="auto"/>
              <w:rPr>
                <w:rFonts w:ascii="Arial" w:hAnsi="Arial" w:cs="Arial"/>
                <w:color w:val="000000" w:themeColor="text1"/>
                <w:sz w:val="22"/>
                <w:szCs w:val="22"/>
              </w:rPr>
            </w:pPr>
            <w:r w:rsidRPr="00DC0B2E">
              <w:rPr>
                <w:rFonts w:ascii="Arial" w:hAnsi="Arial" w:cs="Arial"/>
                <w:color w:val="000000" w:themeColor="text1"/>
                <w:sz w:val="22"/>
                <w:szCs w:val="22"/>
              </w:rPr>
              <w:t>Purchase and Sale Agreement</w:t>
            </w:r>
          </w:p>
        </w:tc>
        <w:tc>
          <w:tcPr>
            <w:tcW w:w="1530" w:type="dxa"/>
            <w:tcMar>
              <w:top w:w="29" w:type="dxa"/>
              <w:left w:w="115" w:type="dxa"/>
              <w:bottom w:w="29" w:type="dxa"/>
              <w:right w:w="115" w:type="dxa"/>
            </w:tcMar>
          </w:tcPr>
          <w:p w14:paraId="0C778372" w14:textId="77777777" w:rsidR="00813C70" w:rsidRPr="00DC0B2E" w:rsidRDefault="00813C70" w:rsidP="002013ED">
            <w:pPr>
              <w:spacing w:line="264" w:lineRule="auto"/>
              <w:rPr>
                <w:rFonts w:ascii="Arial" w:hAnsi="Arial" w:cs="Arial"/>
                <w:color w:val="000000" w:themeColor="text1"/>
                <w:sz w:val="22"/>
                <w:szCs w:val="22"/>
              </w:rPr>
            </w:pPr>
            <w:r w:rsidRPr="00DC0B2E">
              <w:rPr>
                <w:rFonts w:ascii="Arial" w:hAnsi="Arial" w:cs="Arial"/>
                <w:color w:val="000000" w:themeColor="text1"/>
                <w:sz w:val="22"/>
                <w:szCs w:val="22"/>
              </w:rPr>
              <w:t>n/a</w:t>
            </w:r>
          </w:p>
        </w:tc>
        <w:tc>
          <w:tcPr>
            <w:tcW w:w="4860" w:type="dxa"/>
            <w:tcMar>
              <w:top w:w="29" w:type="dxa"/>
              <w:left w:w="115" w:type="dxa"/>
              <w:bottom w:w="29" w:type="dxa"/>
              <w:right w:w="115" w:type="dxa"/>
            </w:tcMar>
          </w:tcPr>
          <w:p w14:paraId="5522B37C" w14:textId="77777777" w:rsidR="00813C70" w:rsidRDefault="00813C70" w:rsidP="002013ED">
            <w:pPr>
              <w:spacing w:line="264" w:lineRule="auto"/>
              <w:rPr>
                <w:rFonts w:ascii="Arial" w:hAnsi="Arial" w:cs="Arial"/>
                <w:color w:val="000000" w:themeColor="text1"/>
                <w:sz w:val="22"/>
                <w:szCs w:val="22"/>
              </w:rPr>
            </w:pPr>
            <w:r>
              <w:rPr>
                <w:rFonts w:ascii="Arial" w:hAnsi="Arial" w:cs="Arial"/>
                <w:color w:val="000000" w:themeColor="text1"/>
                <w:sz w:val="22"/>
                <w:szCs w:val="22"/>
              </w:rPr>
              <w:t xml:space="preserve">The Purchase and Sale Agreement (PSA) was executed on </w:t>
            </w:r>
            <w:r w:rsidR="00C27D50">
              <w:rPr>
                <w:rFonts w:ascii="Arial" w:hAnsi="Arial" w:cs="Arial"/>
                <w:color w:val="000000" w:themeColor="text1"/>
                <w:sz w:val="22"/>
                <w:szCs w:val="22"/>
              </w:rPr>
              <w:t>April 7, 2021</w:t>
            </w:r>
            <w:r w:rsidR="008F21E7">
              <w:rPr>
                <w:rFonts w:ascii="Arial" w:hAnsi="Arial" w:cs="Arial"/>
                <w:color w:val="000000" w:themeColor="text1"/>
                <w:sz w:val="22"/>
                <w:szCs w:val="22"/>
              </w:rPr>
              <w:t>.</w:t>
            </w:r>
          </w:p>
          <w:p w14:paraId="5FFA6D60" w14:textId="4AA5C927" w:rsidR="008F21E7" w:rsidRPr="00DC0B2E" w:rsidRDefault="008F21E7" w:rsidP="002013ED">
            <w:pPr>
              <w:spacing w:line="264" w:lineRule="auto"/>
              <w:rPr>
                <w:rFonts w:ascii="Arial" w:hAnsi="Arial" w:cs="Arial"/>
                <w:color w:val="000000" w:themeColor="text1"/>
                <w:sz w:val="22"/>
                <w:szCs w:val="22"/>
              </w:rPr>
            </w:pPr>
          </w:p>
        </w:tc>
      </w:tr>
      <w:tr w:rsidR="00813C70" w:rsidRPr="00DC0B2E" w14:paraId="053AC151" w14:textId="77777777" w:rsidTr="00551AB6">
        <w:trPr>
          <w:cantSplit/>
        </w:trPr>
        <w:tc>
          <w:tcPr>
            <w:tcW w:w="630" w:type="dxa"/>
            <w:shd w:val="clear" w:color="auto" w:fill="auto"/>
            <w:tcMar>
              <w:top w:w="29" w:type="dxa"/>
              <w:left w:w="115" w:type="dxa"/>
              <w:bottom w:w="29" w:type="dxa"/>
              <w:right w:w="115" w:type="dxa"/>
            </w:tcMar>
          </w:tcPr>
          <w:p w14:paraId="12D39F36" w14:textId="0631958D" w:rsidR="00813C70" w:rsidRPr="00DC0B2E" w:rsidRDefault="00176160" w:rsidP="002013ED">
            <w:pPr>
              <w:spacing w:line="264" w:lineRule="auto"/>
              <w:jc w:val="center"/>
              <w:rPr>
                <w:rFonts w:ascii="Arial" w:hAnsi="Arial" w:cs="Arial"/>
                <w:color w:val="000000" w:themeColor="text1"/>
                <w:sz w:val="22"/>
                <w:szCs w:val="22"/>
              </w:rPr>
            </w:pPr>
            <w:r>
              <w:rPr>
                <w:rFonts w:ascii="Arial" w:hAnsi="Arial" w:cs="Arial"/>
                <w:color w:val="000000" w:themeColor="text1"/>
                <w:sz w:val="22"/>
                <w:szCs w:val="22"/>
              </w:rPr>
              <w:lastRenderedPageBreak/>
              <w:t>8</w:t>
            </w:r>
          </w:p>
        </w:tc>
        <w:tc>
          <w:tcPr>
            <w:tcW w:w="2340" w:type="dxa"/>
            <w:shd w:val="clear" w:color="auto" w:fill="auto"/>
            <w:tcMar>
              <w:top w:w="29" w:type="dxa"/>
              <w:left w:w="115" w:type="dxa"/>
              <w:bottom w:w="29" w:type="dxa"/>
              <w:right w:w="115" w:type="dxa"/>
            </w:tcMar>
          </w:tcPr>
          <w:p w14:paraId="5B8F9F8D" w14:textId="77777777" w:rsidR="00813C70" w:rsidRPr="00DC0B2E" w:rsidRDefault="00813C70" w:rsidP="002013ED">
            <w:pPr>
              <w:spacing w:line="264" w:lineRule="auto"/>
              <w:rPr>
                <w:rFonts w:ascii="Arial" w:hAnsi="Arial" w:cs="Arial"/>
                <w:color w:val="000000" w:themeColor="text1"/>
                <w:sz w:val="22"/>
                <w:szCs w:val="22"/>
              </w:rPr>
            </w:pPr>
            <w:r w:rsidRPr="00DC0B2E">
              <w:rPr>
                <w:rFonts w:ascii="Arial" w:hAnsi="Arial" w:cs="Arial"/>
                <w:color w:val="000000" w:themeColor="text1"/>
                <w:sz w:val="22"/>
                <w:szCs w:val="22"/>
              </w:rPr>
              <w:t>Council Approval</w:t>
            </w:r>
          </w:p>
        </w:tc>
        <w:tc>
          <w:tcPr>
            <w:tcW w:w="1530" w:type="dxa"/>
            <w:shd w:val="clear" w:color="auto" w:fill="auto"/>
            <w:tcMar>
              <w:top w:w="29" w:type="dxa"/>
              <w:left w:w="115" w:type="dxa"/>
              <w:bottom w:w="29" w:type="dxa"/>
              <w:right w:w="115" w:type="dxa"/>
            </w:tcMar>
          </w:tcPr>
          <w:p w14:paraId="2FE8C242" w14:textId="77777777" w:rsidR="00813C70" w:rsidRPr="00DC0B2E" w:rsidRDefault="00813C70" w:rsidP="002013ED">
            <w:pPr>
              <w:spacing w:line="264" w:lineRule="auto"/>
              <w:rPr>
                <w:rFonts w:ascii="Arial" w:hAnsi="Arial" w:cs="Arial"/>
                <w:color w:val="000000" w:themeColor="text1"/>
                <w:sz w:val="22"/>
                <w:szCs w:val="22"/>
              </w:rPr>
            </w:pPr>
            <w:r w:rsidRPr="00DC0B2E">
              <w:rPr>
                <w:rFonts w:ascii="Arial" w:hAnsi="Arial" w:cs="Arial"/>
                <w:color w:val="000000" w:themeColor="text1"/>
                <w:sz w:val="22"/>
                <w:szCs w:val="22"/>
              </w:rPr>
              <w:t>4.56.080</w:t>
            </w:r>
          </w:p>
        </w:tc>
        <w:tc>
          <w:tcPr>
            <w:tcW w:w="4860" w:type="dxa"/>
            <w:shd w:val="clear" w:color="auto" w:fill="auto"/>
            <w:tcMar>
              <w:top w:w="29" w:type="dxa"/>
              <w:left w:w="115" w:type="dxa"/>
              <w:bottom w:w="29" w:type="dxa"/>
              <w:right w:w="115" w:type="dxa"/>
            </w:tcMar>
          </w:tcPr>
          <w:p w14:paraId="24C34696" w14:textId="77777777" w:rsidR="00813C70" w:rsidRDefault="00813C70" w:rsidP="002013ED">
            <w:pPr>
              <w:spacing w:line="264" w:lineRule="auto"/>
              <w:rPr>
                <w:rFonts w:ascii="Arial" w:hAnsi="Arial" w:cs="Arial"/>
                <w:color w:val="000000" w:themeColor="text1"/>
                <w:sz w:val="22"/>
                <w:szCs w:val="22"/>
              </w:rPr>
            </w:pPr>
            <w:r w:rsidRPr="00DC0B2E">
              <w:rPr>
                <w:rFonts w:ascii="Arial" w:hAnsi="Arial" w:cs="Arial"/>
                <w:color w:val="000000" w:themeColor="text1"/>
                <w:sz w:val="22"/>
                <w:szCs w:val="22"/>
              </w:rPr>
              <w:t>If the value of surplus property exceeds $1</w:t>
            </w:r>
            <w:r>
              <w:rPr>
                <w:rFonts w:ascii="Arial" w:hAnsi="Arial" w:cs="Arial"/>
                <w:color w:val="000000" w:themeColor="text1"/>
                <w:sz w:val="22"/>
                <w:szCs w:val="22"/>
              </w:rPr>
              <w:t>0</w:t>
            </w:r>
            <w:r w:rsidRPr="00DC0B2E">
              <w:rPr>
                <w:rFonts w:ascii="Arial" w:hAnsi="Arial" w:cs="Arial"/>
                <w:color w:val="000000" w:themeColor="text1"/>
                <w:sz w:val="22"/>
                <w:szCs w:val="22"/>
              </w:rPr>
              <w:t xml:space="preserve">0,000, Council approval of the sale is required. Therefore, under the terms of the PSA, the sale is contingent on approval by ordinance by the Council by </w:t>
            </w:r>
            <w:r w:rsidR="007460F5">
              <w:rPr>
                <w:rFonts w:ascii="Arial" w:hAnsi="Arial" w:cs="Arial"/>
                <w:color w:val="000000" w:themeColor="text1"/>
                <w:sz w:val="22"/>
                <w:szCs w:val="22"/>
              </w:rPr>
              <w:t>October 4</w:t>
            </w:r>
            <w:r w:rsidRPr="00DC0B2E">
              <w:rPr>
                <w:rFonts w:ascii="Arial" w:hAnsi="Arial" w:cs="Arial"/>
                <w:color w:val="000000" w:themeColor="text1"/>
                <w:sz w:val="22"/>
                <w:szCs w:val="22"/>
              </w:rPr>
              <w:t>,</w:t>
            </w:r>
            <w:r>
              <w:rPr>
                <w:rFonts w:ascii="Arial" w:hAnsi="Arial" w:cs="Arial"/>
                <w:color w:val="000000" w:themeColor="text1"/>
                <w:sz w:val="22"/>
                <w:szCs w:val="22"/>
              </w:rPr>
              <w:t xml:space="preserve"> 2</w:t>
            </w:r>
            <w:r w:rsidR="005028AB">
              <w:rPr>
                <w:rFonts w:ascii="Arial" w:hAnsi="Arial" w:cs="Arial"/>
                <w:color w:val="000000" w:themeColor="text1"/>
                <w:sz w:val="22"/>
                <w:szCs w:val="22"/>
              </w:rPr>
              <w:t>021</w:t>
            </w:r>
            <w:r w:rsidRPr="00DC0B2E">
              <w:rPr>
                <w:rFonts w:ascii="Arial" w:hAnsi="Arial" w:cs="Arial"/>
                <w:color w:val="000000" w:themeColor="text1"/>
                <w:sz w:val="22"/>
                <w:szCs w:val="22"/>
              </w:rPr>
              <w:t xml:space="preserve"> which includes an additional </w:t>
            </w:r>
            <w:r w:rsidR="00F10F5C">
              <w:rPr>
                <w:rFonts w:ascii="Arial" w:hAnsi="Arial" w:cs="Arial"/>
                <w:color w:val="000000" w:themeColor="text1"/>
                <w:sz w:val="22"/>
                <w:szCs w:val="22"/>
              </w:rPr>
              <w:t>60</w:t>
            </w:r>
            <w:r w:rsidR="00F10F5C" w:rsidRPr="00DC0B2E">
              <w:rPr>
                <w:rFonts w:ascii="Arial" w:hAnsi="Arial" w:cs="Arial"/>
                <w:color w:val="000000" w:themeColor="text1"/>
                <w:sz w:val="22"/>
                <w:szCs w:val="22"/>
              </w:rPr>
              <w:t>-day</w:t>
            </w:r>
            <w:r w:rsidRPr="00DC0B2E">
              <w:rPr>
                <w:rFonts w:ascii="Arial" w:hAnsi="Arial" w:cs="Arial"/>
                <w:color w:val="000000" w:themeColor="text1"/>
                <w:sz w:val="22"/>
                <w:szCs w:val="22"/>
              </w:rPr>
              <w:t xml:space="preserve"> extension.</w:t>
            </w:r>
          </w:p>
          <w:p w14:paraId="0F71363F" w14:textId="2F4C7F7A" w:rsidR="008F21E7" w:rsidRPr="00DC0B2E" w:rsidRDefault="008F21E7" w:rsidP="002013ED">
            <w:pPr>
              <w:spacing w:line="264" w:lineRule="auto"/>
              <w:rPr>
                <w:rFonts w:ascii="Arial" w:hAnsi="Arial" w:cs="Arial"/>
                <w:color w:val="000000" w:themeColor="text1"/>
                <w:sz w:val="22"/>
                <w:szCs w:val="22"/>
              </w:rPr>
            </w:pPr>
          </w:p>
        </w:tc>
      </w:tr>
      <w:tr w:rsidR="00813C70" w:rsidRPr="00094DB8" w14:paraId="1E1C886A" w14:textId="77777777" w:rsidTr="00551AB6">
        <w:trPr>
          <w:cantSplit/>
        </w:trPr>
        <w:tc>
          <w:tcPr>
            <w:tcW w:w="630" w:type="dxa"/>
            <w:tcMar>
              <w:top w:w="29" w:type="dxa"/>
              <w:left w:w="115" w:type="dxa"/>
              <w:bottom w:w="29" w:type="dxa"/>
              <w:right w:w="115" w:type="dxa"/>
            </w:tcMar>
          </w:tcPr>
          <w:p w14:paraId="3A16FD45" w14:textId="2B42245D" w:rsidR="00813C70" w:rsidRPr="00995A06" w:rsidRDefault="00176160" w:rsidP="002013ED">
            <w:pPr>
              <w:spacing w:line="264" w:lineRule="auto"/>
              <w:jc w:val="center"/>
              <w:rPr>
                <w:rFonts w:ascii="Arial" w:hAnsi="Arial" w:cs="Arial"/>
                <w:color w:val="000000" w:themeColor="text1"/>
                <w:sz w:val="22"/>
                <w:szCs w:val="22"/>
              </w:rPr>
            </w:pPr>
            <w:r>
              <w:rPr>
                <w:rFonts w:ascii="Arial" w:hAnsi="Arial" w:cs="Arial"/>
                <w:color w:val="000000" w:themeColor="text1"/>
                <w:sz w:val="22"/>
                <w:szCs w:val="22"/>
              </w:rPr>
              <w:t>9</w:t>
            </w:r>
          </w:p>
        </w:tc>
        <w:tc>
          <w:tcPr>
            <w:tcW w:w="2340" w:type="dxa"/>
            <w:tcMar>
              <w:top w:w="29" w:type="dxa"/>
              <w:left w:w="115" w:type="dxa"/>
              <w:bottom w:w="29" w:type="dxa"/>
              <w:right w:w="115" w:type="dxa"/>
            </w:tcMar>
          </w:tcPr>
          <w:p w14:paraId="1EFF066D" w14:textId="77777777" w:rsidR="00813C70" w:rsidRPr="00995A06" w:rsidRDefault="00813C70" w:rsidP="002013ED">
            <w:pPr>
              <w:spacing w:line="264" w:lineRule="auto"/>
              <w:rPr>
                <w:rFonts w:ascii="Arial" w:hAnsi="Arial" w:cs="Arial"/>
                <w:color w:val="000000" w:themeColor="text1"/>
                <w:sz w:val="22"/>
                <w:szCs w:val="22"/>
              </w:rPr>
            </w:pPr>
            <w:r w:rsidRPr="00995A06">
              <w:rPr>
                <w:rFonts w:ascii="Arial" w:hAnsi="Arial" w:cs="Arial"/>
                <w:color w:val="000000" w:themeColor="text1"/>
                <w:sz w:val="22"/>
                <w:szCs w:val="22"/>
              </w:rPr>
              <w:t>Disposition of Sale Proceeds</w:t>
            </w:r>
          </w:p>
        </w:tc>
        <w:tc>
          <w:tcPr>
            <w:tcW w:w="1530" w:type="dxa"/>
            <w:tcMar>
              <w:top w:w="29" w:type="dxa"/>
              <w:left w:w="115" w:type="dxa"/>
              <w:bottom w:w="29" w:type="dxa"/>
              <w:right w:w="115" w:type="dxa"/>
            </w:tcMar>
          </w:tcPr>
          <w:p w14:paraId="38A64C94" w14:textId="77777777" w:rsidR="00813C70" w:rsidRPr="00995A06" w:rsidRDefault="00813C70" w:rsidP="002013ED">
            <w:pPr>
              <w:spacing w:line="264" w:lineRule="auto"/>
              <w:rPr>
                <w:rFonts w:ascii="Arial" w:hAnsi="Arial" w:cs="Arial"/>
                <w:color w:val="000000" w:themeColor="text1"/>
                <w:sz w:val="22"/>
                <w:szCs w:val="22"/>
              </w:rPr>
            </w:pPr>
            <w:r w:rsidRPr="00995A06">
              <w:rPr>
                <w:rFonts w:ascii="Arial" w:hAnsi="Arial" w:cs="Arial"/>
                <w:color w:val="000000" w:themeColor="text1"/>
                <w:sz w:val="22"/>
                <w:szCs w:val="22"/>
              </w:rPr>
              <w:t>4.56.130</w:t>
            </w:r>
          </w:p>
        </w:tc>
        <w:tc>
          <w:tcPr>
            <w:tcW w:w="4860" w:type="dxa"/>
            <w:tcMar>
              <w:top w:w="29" w:type="dxa"/>
              <w:left w:w="115" w:type="dxa"/>
              <w:bottom w:w="29" w:type="dxa"/>
              <w:right w:w="115" w:type="dxa"/>
            </w:tcMar>
          </w:tcPr>
          <w:p w14:paraId="7305FAFC" w14:textId="77777777" w:rsidR="00813C70" w:rsidRDefault="00813C70" w:rsidP="002013ED">
            <w:pPr>
              <w:pStyle w:val="Default"/>
              <w:spacing w:line="264" w:lineRule="auto"/>
              <w:rPr>
                <w:sz w:val="22"/>
                <w:szCs w:val="22"/>
              </w:rPr>
            </w:pPr>
            <w:r w:rsidRPr="00995A06">
              <w:rPr>
                <w:sz w:val="22"/>
                <w:szCs w:val="22"/>
              </w:rPr>
              <w:t xml:space="preserve">If approved by the Council, the sale proceeds would be </w:t>
            </w:r>
            <w:r w:rsidRPr="00BD7A39">
              <w:rPr>
                <w:sz w:val="22"/>
                <w:szCs w:val="22"/>
              </w:rPr>
              <w:t xml:space="preserve">disbursed first to DES/FMD Real Estate Services (RES) for work associated with the sale of the surplus property, and </w:t>
            </w:r>
            <w:r w:rsidR="00952F60">
              <w:rPr>
                <w:sz w:val="22"/>
                <w:szCs w:val="22"/>
              </w:rPr>
              <w:t>the</w:t>
            </w:r>
            <w:r w:rsidRPr="00BD7A39">
              <w:rPr>
                <w:sz w:val="22"/>
                <w:szCs w:val="22"/>
              </w:rPr>
              <w:t xml:space="preserve"> remaining funds</w:t>
            </w:r>
            <w:r w:rsidR="002A7E05">
              <w:rPr>
                <w:sz w:val="22"/>
                <w:szCs w:val="22"/>
              </w:rPr>
              <w:t xml:space="preserve"> </w:t>
            </w:r>
            <w:r>
              <w:rPr>
                <w:sz w:val="22"/>
                <w:szCs w:val="22"/>
              </w:rPr>
              <w:t>w</w:t>
            </w:r>
            <w:r w:rsidR="002A7E05">
              <w:rPr>
                <w:sz w:val="22"/>
                <w:szCs w:val="22"/>
              </w:rPr>
              <w:t>ill</w:t>
            </w:r>
            <w:r>
              <w:rPr>
                <w:sz w:val="22"/>
                <w:szCs w:val="22"/>
              </w:rPr>
              <w:t xml:space="preserve"> be deposited in </w:t>
            </w:r>
            <w:r w:rsidR="001335C1">
              <w:rPr>
                <w:sz w:val="22"/>
                <w:szCs w:val="22"/>
              </w:rPr>
              <w:t>the Roads Operating Fund</w:t>
            </w:r>
            <w:r>
              <w:rPr>
                <w:sz w:val="22"/>
                <w:szCs w:val="22"/>
              </w:rPr>
              <w:t xml:space="preserve">. </w:t>
            </w:r>
          </w:p>
          <w:p w14:paraId="5ED4A075" w14:textId="7277A51B" w:rsidR="008F21E7" w:rsidRPr="00094DB8" w:rsidRDefault="008F21E7" w:rsidP="002013ED">
            <w:pPr>
              <w:pStyle w:val="Default"/>
              <w:spacing w:line="264" w:lineRule="auto"/>
              <w:rPr>
                <w:sz w:val="22"/>
                <w:szCs w:val="22"/>
              </w:rPr>
            </w:pPr>
          </w:p>
        </w:tc>
      </w:tr>
    </w:tbl>
    <w:p w14:paraId="62615D1C" w14:textId="6E9E0D04" w:rsidR="00813C70" w:rsidRDefault="00813C70" w:rsidP="00813C70">
      <w:pPr>
        <w:rPr>
          <w:rFonts w:ascii="Arial" w:hAnsi="Arial" w:cs="Arial"/>
        </w:rPr>
      </w:pPr>
    </w:p>
    <w:p w14:paraId="406639EE" w14:textId="23061FD8" w:rsidR="00135D5C" w:rsidRPr="00BB0239" w:rsidRDefault="00532AEA" w:rsidP="002013ED">
      <w:pPr>
        <w:spacing w:line="264" w:lineRule="auto"/>
        <w:rPr>
          <w:rFonts w:ascii="Arial" w:hAnsi="Arial" w:cs="Arial"/>
        </w:rPr>
      </w:pPr>
      <w:r>
        <w:rPr>
          <w:rFonts w:ascii="Arial" w:hAnsi="Arial" w:cs="Arial"/>
        </w:rPr>
        <w:t xml:space="preserve">The </w:t>
      </w:r>
      <w:r w:rsidR="00F10B9F">
        <w:rPr>
          <w:rFonts w:ascii="Arial" w:hAnsi="Arial" w:cs="Arial"/>
        </w:rPr>
        <w:t xml:space="preserve">Council's legal counsel reviewed the </w:t>
      </w:r>
      <w:r>
        <w:rPr>
          <w:rFonts w:ascii="Arial" w:hAnsi="Arial" w:cs="Arial"/>
        </w:rPr>
        <w:t>purchase and sale agreement and identified no issues.</w:t>
      </w:r>
    </w:p>
    <w:p w14:paraId="6E8F87B9" w14:textId="77777777" w:rsidR="00575B03" w:rsidRDefault="00575B03" w:rsidP="002013ED">
      <w:pPr>
        <w:pStyle w:val="BodyText"/>
        <w:spacing w:line="264" w:lineRule="auto"/>
        <w:jc w:val="both"/>
        <w:rPr>
          <w:rFonts w:ascii="Arial" w:hAnsi="Arial" w:cs="Arial"/>
          <w:i w:val="0"/>
          <w:szCs w:val="24"/>
        </w:rPr>
      </w:pPr>
    </w:p>
    <w:p w14:paraId="35ABA7A3" w14:textId="77777777" w:rsidR="00D6103D" w:rsidRDefault="00D6103D" w:rsidP="002013ED">
      <w:pPr>
        <w:pStyle w:val="BodyText"/>
        <w:spacing w:line="264" w:lineRule="auto"/>
        <w:jc w:val="both"/>
        <w:rPr>
          <w:rFonts w:ascii="Arial" w:hAnsi="Arial" w:cs="Arial"/>
          <w:b/>
          <w:i w:val="0"/>
          <w:szCs w:val="24"/>
          <w:u w:val="single"/>
        </w:rPr>
      </w:pPr>
    </w:p>
    <w:p w14:paraId="3304AEE4" w14:textId="76EE792D" w:rsidR="00EE00F3" w:rsidRPr="001C4B19" w:rsidRDefault="00293D02" w:rsidP="002013ED">
      <w:pPr>
        <w:pStyle w:val="BodyText"/>
        <w:spacing w:line="264" w:lineRule="auto"/>
        <w:jc w:val="both"/>
        <w:rPr>
          <w:rFonts w:ascii="Arial" w:hAnsi="Arial" w:cs="Arial"/>
          <w:i w:val="0"/>
          <w:szCs w:val="24"/>
        </w:rPr>
      </w:pPr>
      <w:r w:rsidRPr="001C4B19">
        <w:rPr>
          <w:rFonts w:ascii="Arial" w:hAnsi="Arial" w:cs="Arial"/>
          <w:b/>
          <w:i w:val="0"/>
          <w:szCs w:val="24"/>
          <w:u w:val="single"/>
        </w:rPr>
        <w:t>ATTACHMENTS</w:t>
      </w:r>
    </w:p>
    <w:p w14:paraId="55B626F6" w14:textId="77777777" w:rsidR="00B24961" w:rsidRPr="001C4B19" w:rsidRDefault="00B24961" w:rsidP="002013ED">
      <w:pPr>
        <w:pStyle w:val="BodyText"/>
        <w:spacing w:line="264" w:lineRule="auto"/>
        <w:jc w:val="both"/>
        <w:rPr>
          <w:rFonts w:ascii="Arial" w:hAnsi="Arial" w:cs="Arial"/>
          <w:i w:val="0"/>
          <w:szCs w:val="24"/>
        </w:rPr>
      </w:pPr>
    </w:p>
    <w:p w14:paraId="5C1C939C" w14:textId="77777777" w:rsidR="00C521D8" w:rsidRPr="001C4B19" w:rsidRDefault="00C521D8" w:rsidP="002013ED">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Transmittal Letter</w:t>
      </w:r>
    </w:p>
    <w:p w14:paraId="4F57BF55" w14:textId="77777777" w:rsidR="00C521D8" w:rsidRDefault="00C521D8" w:rsidP="002013ED">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Fiscal Note</w:t>
      </w:r>
    </w:p>
    <w:p w14:paraId="5DEDBED9" w14:textId="4BE00404" w:rsidR="006D4045" w:rsidRPr="001C4B19" w:rsidRDefault="00F10F5C" w:rsidP="002013ED">
      <w:pPr>
        <w:pStyle w:val="BodyText"/>
        <w:numPr>
          <w:ilvl w:val="0"/>
          <w:numId w:val="35"/>
        </w:numPr>
        <w:spacing w:line="264" w:lineRule="auto"/>
        <w:jc w:val="both"/>
        <w:rPr>
          <w:rFonts w:ascii="Arial" w:hAnsi="Arial" w:cs="Arial"/>
          <w:i w:val="0"/>
          <w:szCs w:val="24"/>
        </w:rPr>
      </w:pPr>
      <w:r>
        <w:rPr>
          <w:rFonts w:ascii="Arial" w:hAnsi="Arial" w:cs="Arial"/>
          <w:i w:val="0"/>
          <w:szCs w:val="24"/>
        </w:rPr>
        <w:t xml:space="preserve">Sale Property Summary </w:t>
      </w:r>
    </w:p>
    <w:sectPr w:rsidR="006D4045"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6A2C2" w14:textId="77777777" w:rsidR="00B9321E" w:rsidRDefault="00B9321E">
      <w:r>
        <w:separator/>
      </w:r>
    </w:p>
  </w:endnote>
  <w:endnote w:type="continuationSeparator" w:id="0">
    <w:p w14:paraId="7B186F0D" w14:textId="77777777" w:rsidR="00B9321E" w:rsidRDefault="00B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09C9" w14:textId="77777777" w:rsidR="00B9321E" w:rsidRDefault="00B9321E">
      <w:r>
        <w:separator/>
      </w:r>
    </w:p>
  </w:footnote>
  <w:footnote w:type="continuationSeparator" w:id="0">
    <w:p w14:paraId="6489FCFF" w14:textId="77777777" w:rsidR="00B9321E" w:rsidRDefault="00B9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32F0" w14:textId="77777777" w:rsidR="00C75025" w:rsidRDefault="00C75025" w:rsidP="00C75025">
    <w:pPr>
      <w:jc w:val="center"/>
    </w:pPr>
    <w:r>
      <w:rPr>
        <w:noProof/>
      </w:rPr>
      <w:drawing>
        <wp:inline distT="0" distB="0" distL="0" distR="0" wp14:anchorId="34CAB839" wp14:editId="600A2C8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3DF99A" w14:textId="77777777" w:rsidR="00C75025" w:rsidRPr="003B03EF" w:rsidRDefault="00C75025" w:rsidP="00C75025">
    <w:pPr>
      <w:jc w:val="center"/>
      <w:rPr>
        <w:rFonts w:ascii="Arial" w:hAnsi="Arial"/>
        <w:szCs w:val="22"/>
      </w:rPr>
    </w:pPr>
  </w:p>
  <w:p w14:paraId="399D6FA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7D1F472" w14:textId="0B33FB44" w:rsidR="00C75025" w:rsidRPr="004A1D48" w:rsidRDefault="00C75025" w:rsidP="00C75025">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6E1803"/>
    <w:multiLevelType w:val="hybridMultilevel"/>
    <w:tmpl w:val="23F4B5BA"/>
    <w:lvl w:ilvl="0" w:tplc="D8F2786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5"/>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6"/>
  </w:num>
  <w:num w:numId="33">
    <w:abstractNumId w:val="14"/>
  </w:num>
  <w:num w:numId="34">
    <w:abstractNumId w:val="11"/>
  </w:num>
  <w:num w:numId="35">
    <w:abstractNumId w:val="7"/>
  </w:num>
  <w:num w:numId="36">
    <w:abstractNumId w:val="27"/>
  </w:num>
  <w:num w:numId="37">
    <w:abstractNumId w:val="37"/>
  </w:num>
  <w:num w:numId="38">
    <w:abstractNumId w:val="20"/>
  </w:num>
  <w:num w:numId="39">
    <w:abstractNumId w:val="32"/>
  </w:num>
  <w:num w:numId="40">
    <w:abstractNumId w:val="29"/>
  </w:num>
  <w:num w:numId="41">
    <w:abstractNumId w:val="38"/>
  </w:num>
  <w:num w:numId="42">
    <w:abstractNumId w:val="26"/>
  </w:num>
  <w:num w:numId="43">
    <w:abstractNumId w:val="19"/>
  </w:num>
  <w:num w:numId="44">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5D9"/>
    <w:rsid w:val="00020A63"/>
    <w:rsid w:val="00020C96"/>
    <w:rsid w:val="00020FEE"/>
    <w:rsid w:val="00022362"/>
    <w:rsid w:val="00022EE3"/>
    <w:rsid w:val="0002302F"/>
    <w:rsid w:val="000231B1"/>
    <w:rsid w:val="00024138"/>
    <w:rsid w:val="0002551E"/>
    <w:rsid w:val="0002555E"/>
    <w:rsid w:val="000311D8"/>
    <w:rsid w:val="000315B2"/>
    <w:rsid w:val="00031E7D"/>
    <w:rsid w:val="0003207F"/>
    <w:rsid w:val="000321D8"/>
    <w:rsid w:val="000333D7"/>
    <w:rsid w:val="000333DA"/>
    <w:rsid w:val="00033C4E"/>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985"/>
    <w:rsid w:val="000A4A4E"/>
    <w:rsid w:val="000A4CB2"/>
    <w:rsid w:val="000A5F9C"/>
    <w:rsid w:val="000A5FD0"/>
    <w:rsid w:val="000A714D"/>
    <w:rsid w:val="000A73BE"/>
    <w:rsid w:val="000A78D8"/>
    <w:rsid w:val="000A7CCC"/>
    <w:rsid w:val="000A7E01"/>
    <w:rsid w:val="000B0291"/>
    <w:rsid w:val="000B0B52"/>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5C1"/>
    <w:rsid w:val="00133981"/>
    <w:rsid w:val="0013486D"/>
    <w:rsid w:val="0013536B"/>
    <w:rsid w:val="0013537B"/>
    <w:rsid w:val="00135D5C"/>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6160"/>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F99"/>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3ED"/>
    <w:rsid w:val="00201498"/>
    <w:rsid w:val="00202D9F"/>
    <w:rsid w:val="002054F9"/>
    <w:rsid w:val="002072C9"/>
    <w:rsid w:val="0020735A"/>
    <w:rsid w:val="00210E29"/>
    <w:rsid w:val="00212C08"/>
    <w:rsid w:val="00215732"/>
    <w:rsid w:val="00220282"/>
    <w:rsid w:val="00223040"/>
    <w:rsid w:val="002247E4"/>
    <w:rsid w:val="00224F9B"/>
    <w:rsid w:val="00227E8A"/>
    <w:rsid w:val="00230A23"/>
    <w:rsid w:val="00230AA7"/>
    <w:rsid w:val="00230B3D"/>
    <w:rsid w:val="002327A2"/>
    <w:rsid w:val="00232B86"/>
    <w:rsid w:val="002333E7"/>
    <w:rsid w:val="00234580"/>
    <w:rsid w:val="002345A1"/>
    <w:rsid w:val="002346DB"/>
    <w:rsid w:val="00236BA3"/>
    <w:rsid w:val="002377EC"/>
    <w:rsid w:val="002413EE"/>
    <w:rsid w:val="00241D36"/>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A7E05"/>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296F"/>
    <w:rsid w:val="003149CE"/>
    <w:rsid w:val="0031514F"/>
    <w:rsid w:val="0031593D"/>
    <w:rsid w:val="00321185"/>
    <w:rsid w:val="00321882"/>
    <w:rsid w:val="003218B9"/>
    <w:rsid w:val="00321CDB"/>
    <w:rsid w:val="00322AA8"/>
    <w:rsid w:val="00324D2C"/>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887"/>
    <w:rsid w:val="00386DA4"/>
    <w:rsid w:val="003910D8"/>
    <w:rsid w:val="003912A1"/>
    <w:rsid w:val="00391DBB"/>
    <w:rsid w:val="003927EB"/>
    <w:rsid w:val="00392EE9"/>
    <w:rsid w:val="00393627"/>
    <w:rsid w:val="003967B7"/>
    <w:rsid w:val="00396F75"/>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8C9"/>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27BD"/>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28AB"/>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2AEA"/>
    <w:rsid w:val="0053306D"/>
    <w:rsid w:val="00535581"/>
    <w:rsid w:val="00537A1F"/>
    <w:rsid w:val="00537B98"/>
    <w:rsid w:val="00537C3D"/>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1B23"/>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2FB2"/>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6A14"/>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4AF9"/>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A7C9F"/>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045"/>
    <w:rsid w:val="006D4A90"/>
    <w:rsid w:val="006D5B17"/>
    <w:rsid w:val="006D6BEA"/>
    <w:rsid w:val="006D6C04"/>
    <w:rsid w:val="006D7272"/>
    <w:rsid w:val="006E08B1"/>
    <w:rsid w:val="006E1DED"/>
    <w:rsid w:val="006E3EC7"/>
    <w:rsid w:val="006E7771"/>
    <w:rsid w:val="006F129F"/>
    <w:rsid w:val="006F4AD3"/>
    <w:rsid w:val="006F544A"/>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0953"/>
    <w:rsid w:val="007460F5"/>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6995"/>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4D5C"/>
    <w:rsid w:val="008054C0"/>
    <w:rsid w:val="00806E8B"/>
    <w:rsid w:val="00813C70"/>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4E02"/>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21E7"/>
    <w:rsid w:val="008F3077"/>
    <w:rsid w:val="008F4FEE"/>
    <w:rsid w:val="008F5106"/>
    <w:rsid w:val="008F5B95"/>
    <w:rsid w:val="0090274A"/>
    <w:rsid w:val="00903C11"/>
    <w:rsid w:val="00904115"/>
    <w:rsid w:val="00905154"/>
    <w:rsid w:val="00905286"/>
    <w:rsid w:val="009114C1"/>
    <w:rsid w:val="00911BAD"/>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8C7"/>
    <w:rsid w:val="00941D80"/>
    <w:rsid w:val="00943E7A"/>
    <w:rsid w:val="0094499D"/>
    <w:rsid w:val="009456E6"/>
    <w:rsid w:val="00945FF7"/>
    <w:rsid w:val="0094628E"/>
    <w:rsid w:val="00946942"/>
    <w:rsid w:val="0095041F"/>
    <w:rsid w:val="00951A06"/>
    <w:rsid w:val="009526CD"/>
    <w:rsid w:val="00952F60"/>
    <w:rsid w:val="009532E2"/>
    <w:rsid w:val="009535B1"/>
    <w:rsid w:val="00954BC9"/>
    <w:rsid w:val="00955248"/>
    <w:rsid w:val="0096284C"/>
    <w:rsid w:val="0096513A"/>
    <w:rsid w:val="009667CE"/>
    <w:rsid w:val="00966881"/>
    <w:rsid w:val="0096718C"/>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E7C9F"/>
    <w:rsid w:val="009F356D"/>
    <w:rsid w:val="009F5577"/>
    <w:rsid w:val="009F5E3B"/>
    <w:rsid w:val="00A02216"/>
    <w:rsid w:val="00A0380E"/>
    <w:rsid w:val="00A06458"/>
    <w:rsid w:val="00A06776"/>
    <w:rsid w:val="00A07959"/>
    <w:rsid w:val="00A124BC"/>
    <w:rsid w:val="00A13877"/>
    <w:rsid w:val="00A15161"/>
    <w:rsid w:val="00A1689C"/>
    <w:rsid w:val="00A20459"/>
    <w:rsid w:val="00A20ABD"/>
    <w:rsid w:val="00A21507"/>
    <w:rsid w:val="00A23355"/>
    <w:rsid w:val="00A2363F"/>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5A72"/>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321E"/>
    <w:rsid w:val="00B943D8"/>
    <w:rsid w:val="00B94EC0"/>
    <w:rsid w:val="00B954C0"/>
    <w:rsid w:val="00B96BE9"/>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148"/>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02EC"/>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D50"/>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820"/>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3243"/>
    <w:rsid w:val="00CA4211"/>
    <w:rsid w:val="00CA4C49"/>
    <w:rsid w:val="00CA585D"/>
    <w:rsid w:val="00CA74BD"/>
    <w:rsid w:val="00CB0923"/>
    <w:rsid w:val="00CB1443"/>
    <w:rsid w:val="00CB175C"/>
    <w:rsid w:val="00CB2BF5"/>
    <w:rsid w:val="00CB4508"/>
    <w:rsid w:val="00CB5C22"/>
    <w:rsid w:val="00CB792F"/>
    <w:rsid w:val="00CC0F0F"/>
    <w:rsid w:val="00CC319A"/>
    <w:rsid w:val="00CC35C9"/>
    <w:rsid w:val="00CC36CE"/>
    <w:rsid w:val="00CC383B"/>
    <w:rsid w:val="00CC3C11"/>
    <w:rsid w:val="00CC3CB7"/>
    <w:rsid w:val="00CC4C3C"/>
    <w:rsid w:val="00CC53FD"/>
    <w:rsid w:val="00CC5878"/>
    <w:rsid w:val="00CD299A"/>
    <w:rsid w:val="00CD2CEA"/>
    <w:rsid w:val="00CE0171"/>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03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5D7"/>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545F"/>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3BE3"/>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1998"/>
    <w:rsid w:val="00E31EE1"/>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0B9F"/>
    <w:rsid w:val="00F10F5C"/>
    <w:rsid w:val="00F14ED2"/>
    <w:rsid w:val="00F20B79"/>
    <w:rsid w:val="00F20BE0"/>
    <w:rsid w:val="00F230D6"/>
    <w:rsid w:val="00F26F98"/>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3"/>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4EB"/>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CE2BA"/>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styleId="Quote">
    <w:name w:val="Quote"/>
    <w:basedOn w:val="Normal"/>
    <w:next w:val="Normal"/>
    <w:link w:val="QuoteChar"/>
    <w:uiPriority w:val="29"/>
    <w:qFormat/>
    <w:rsid w:val="006D4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045"/>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930-3B04-46A8-8622-CCD3A82A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Bowman, Nick</cp:lastModifiedBy>
  <cp:revision>2</cp:revision>
  <cp:lastPrinted>2015-03-13T15:09:00Z</cp:lastPrinted>
  <dcterms:created xsi:type="dcterms:W3CDTF">2021-09-22T21:30:00Z</dcterms:created>
  <dcterms:modified xsi:type="dcterms:W3CDTF">2021-09-22T21:30:00Z</dcterms:modified>
</cp:coreProperties>
</file>