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25A9" w14:textId="77777777" w:rsidR="00EB5A13" w:rsidRPr="00A46A5D" w:rsidRDefault="00EB5A13" w:rsidP="00EB5A13">
      <w:pPr>
        <w:pStyle w:val="Heading2"/>
        <w:rPr>
          <w:b w:val="0"/>
          <w:sz w:val="24"/>
          <w:u w:val="none"/>
        </w:rPr>
      </w:pPr>
    </w:p>
    <w:p w14:paraId="72F38D5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483729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4BE30B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CF04A9"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DF29505" w14:textId="4FB6D4CE" w:rsidR="00EB5A13" w:rsidRPr="009349D6" w:rsidRDefault="0060746B"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1E4BC18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B4D04CE" w14:textId="07DDAC8A" w:rsidR="002E04F1" w:rsidRPr="009349D6" w:rsidRDefault="002E04F1" w:rsidP="00074A56">
            <w:pPr>
              <w:spacing w:before="40" w:after="40"/>
              <w:rPr>
                <w:rFonts w:ascii="Arial" w:hAnsi="Arial" w:cs="Arial"/>
              </w:rPr>
            </w:pPr>
            <w:r>
              <w:rPr>
                <w:rFonts w:ascii="Arial" w:hAnsi="Arial" w:cs="Arial"/>
              </w:rPr>
              <w:t>Jenny Giambattista</w:t>
            </w:r>
          </w:p>
        </w:tc>
      </w:tr>
      <w:tr w:rsidR="00EB5A13" w:rsidRPr="009349D6" w14:paraId="58A8E40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F5FF388"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1F0EAFCE" w14:textId="631C6388" w:rsidR="00EB5A13" w:rsidRPr="009349D6" w:rsidRDefault="008F0E2B" w:rsidP="00074A56">
            <w:pPr>
              <w:spacing w:before="40" w:after="40"/>
              <w:rPr>
                <w:rFonts w:ascii="Arial" w:hAnsi="Arial" w:cs="Arial"/>
              </w:rPr>
            </w:pPr>
            <w:r>
              <w:rPr>
                <w:rFonts w:ascii="Arial" w:hAnsi="Arial" w:cs="Arial"/>
              </w:rPr>
              <w:t>20</w:t>
            </w:r>
            <w:r w:rsidR="00657E8D">
              <w:rPr>
                <w:rFonts w:ascii="Arial" w:hAnsi="Arial" w:cs="Arial"/>
              </w:rPr>
              <w:t>21-0249</w:t>
            </w:r>
          </w:p>
        </w:tc>
        <w:tc>
          <w:tcPr>
            <w:tcW w:w="1170" w:type="dxa"/>
            <w:tcBorders>
              <w:top w:val="single" w:sz="4" w:space="0" w:color="auto"/>
              <w:left w:val="single" w:sz="4" w:space="0" w:color="auto"/>
              <w:bottom w:val="single" w:sz="4" w:space="0" w:color="auto"/>
              <w:right w:val="single" w:sz="4" w:space="0" w:color="auto"/>
            </w:tcBorders>
            <w:vAlign w:val="center"/>
          </w:tcPr>
          <w:p w14:paraId="117B2E02"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DA0B0BC" w14:textId="6EE18AB9" w:rsidR="00EB5A13" w:rsidRPr="009349D6" w:rsidRDefault="002E04F1" w:rsidP="00074A56">
            <w:pPr>
              <w:spacing w:before="40" w:after="40"/>
              <w:rPr>
                <w:rFonts w:ascii="Arial" w:hAnsi="Arial" w:cs="Arial"/>
              </w:rPr>
            </w:pPr>
            <w:r>
              <w:rPr>
                <w:rFonts w:ascii="Arial" w:hAnsi="Arial" w:cs="Arial"/>
              </w:rPr>
              <w:t>July 20, 2021</w:t>
            </w:r>
          </w:p>
        </w:tc>
      </w:tr>
    </w:tbl>
    <w:p w14:paraId="623FCDAF" w14:textId="295B15E9" w:rsidR="00785660" w:rsidRDefault="00785660" w:rsidP="005B478C">
      <w:pPr>
        <w:jc w:val="both"/>
        <w:rPr>
          <w:rFonts w:ascii="Arial" w:hAnsi="Arial" w:cs="Arial"/>
          <w:b/>
          <w:szCs w:val="24"/>
          <w:u w:val="single"/>
        </w:rPr>
      </w:pPr>
    </w:p>
    <w:p w14:paraId="31E39504" w14:textId="77777777" w:rsidR="00785660" w:rsidRPr="009349D6" w:rsidRDefault="00785660" w:rsidP="00C5316F">
      <w:pPr>
        <w:spacing w:line="264" w:lineRule="auto"/>
        <w:jc w:val="both"/>
        <w:rPr>
          <w:rFonts w:ascii="Arial" w:hAnsi="Arial" w:cs="Arial"/>
          <w:b/>
          <w:u w:val="single"/>
        </w:rPr>
      </w:pPr>
      <w:r w:rsidRPr="009349D6">
        <w:rPr>
          <w:rFonts w:ascii="Arial" w:hAnsi="Arial" w:cs="Arial"/>
          <w:b/>
          <w:u w:val="single"/>
        </w:rPr>
        <w:t>SUBJECT</w:t>
      </w:r>
    </w:p>
    <w:p w14:paraId="02D88C94" w14:textId="77777777" w:rsidR="00785660" w:rsidRDefault="00785660" w:rsidP="00C5316F">
      <w:pPr>
        <w:spacing w:line="264" w:lineRule="auto"/>
        <w:rPr>
          <w:rFonts w:ascii="Arial" w:hAnsi="Arial" w:cs="Arial"/>
        </w:rPr>
      </w:pPr>
    </w:p>
    <w:p w14:paraId="5E967A53" w14:textId="71347523" w:rsidR="004B725C" w:rsidRDefault="004B725C" w:rsidP="00C5316F">
      <w:pPr>
        <w:spacing w:line="264" w:lineRule="auto"/>
        <w:jc w:val="both"/>
        <w:rPr>
          <w:rFonts w:ascii="Arial" w:hAnsi="Arial" w:cs="Arial"/>
          <w:color w:val="000000"/>
          <w:kern w:val="2"/>
          <w:szCs w:val="24"/>
        </w:rPr>
      </w:pPr>
      <w:r>
        <w:rPr>
          <w:rFonts w:ascii="Arial" w:hAnsi="Arial" w:cs="Arial"/>
          <w:color w:val="000000"/>
          <w:kern w:val="2"/>
          <w:szCs w:val="24"/>
        </w:rPr>
        <w:t>Proposed Ordinance 2021-0249 would</w:t>
      </w:r>
      <w:r w:rsidR="00467E36">
        <w:rPr>
          <w:rFonts w:ascii="Arial" w:hAnsi="Arial" w:cs="Arial"/>
          <w:color w:val="000000"/>
          <w:kern w:val="2"/>
          <w:szCs w:val="24"/>
        </w:rPr>
        <w:t xml:space="preserve"> appropriate $</w:t>
      </w:r>
      <w:r w:rsidR="00F0362C">
        <w:rPr>
          <w:rFonts w:ascii="Arial" w:hAnsi="Arial" w:cs="Arial"/>
          <w:color w:val="000000"/>
          <w:kern w:val="2"/>
          <w:szCs w:val="24"/>
        </w:rPr>
        <w:t>19.5 million</w:t>
      </w:r>
      <w:r>
        <w:rPr>
          <w:rFonts w:ascii="Arial" w:hAnsi="Arial" w:cs="Arial"/>
          <w:color w:val="000000"/>
          <w:kern w:val="2"/>
          <w:szCs w:val="24"/>
        </w:rPr>
        <w:t>, largely to be reimbursed by the State, t</w:t>
      </w:r>
      <w:r w:rsidR="00F0362C">
        <w:rPr>
          <w:rFonts w:ascii="Arial" w:hAnsi="Arial" w:cs="Arial"/>
          <w:color w:val="000000"/>
          <w:kern w:val="2"/>
          <w:szCs w:val="24"/>
        </w:rPr>
        <w:t xml:space="preserve">o comply with </w:t>
      </w:r>
      <w:r>
        <w:rPr>
          <w:rFonts w:ascii="Arial" w:hAnsi="Arial" w:cs="Arial"/>
          <w:color w:val="000000"/>
          <w:kern w:val="2"/>
          <w:szCs w:val="24"/>
        </w:rPr>
        <w:t xml:space="preserve">recent judicial rulings and legislative changes. </w:t>
      </w:r>
    </w:p>
    <w:p w14:paraId="266B5E38" w14:textId="77777777" w:rsidR="00785660" w:rsidRDefault="00785660" w:rsidP="00C5316F">
      <w:pPr>
        <w:spacing w:line="264" w:lineRule="auto"/>
        <w:rPr>
          <w:rFonts w:ascii="Arial" w:hAnsi="Arial" w:cs="Arial"/>
          <w:b/>
          <w:smallCaps/>
          <w:szCs w:val="24"/>
          <w:u w:val="single"/>
        </w:rPr>
      </w:pPr>
    </w:p>
    <w:p w14:paraId="000A6384" w14:textId="77777777" w:rsidR="00785660" w:rsidRDefault="00785660" w:rsidP="00C5316F">
      <w:pPr>
        <w:spacing w:line="264" w:lineRule="auto"/>
        <w:rPr>
          <w:rFonts w:ascii="Arial" w:hAnsi="Arial" w:cs="Arial"/>
          <w:b/>
          <w:smallCaps/>
          <w:szCs w:val="24"/>
          <w:u w:val="single"/>
        </w:rPr>
      </w:pPr>
      <w:r w:rsidRPr="009864F8">
        <w:rPr>
          <w:rFonts w:ascii="Arial" w:hAnsi="Arial" w:cs="Arial"/>
          <w:b/>
          <w:smallCaps/>
          <w:szCs w:val="24"/>
          <w:u w:val="single"/>
        </w:rPr>
        <w:t>SUMMARY</w:t>
      </w:r>
    </w:p>
    <w:p w14:paraId="299868EA" w14:textId="77777777" w:rsidR="00785660" w:rsidRDefault="00785660" w:rsidP="00C5316F">
      <w:pPr>
        <w:spacing w:line="264" w:lineRule="auto"/>
        <w:rPr>
          <w:rFonts w:ascii="Arial" w:hAnsi="Arial" w:cs="Arial"/>
        </w:rPr>
      </w:pPr>
    </w:p>
    <w:p w14:paraId="5DF66E9E" w14:textId="047EAFF6" w:rsidR="004B725C" w:rsidRDefault="004B725C" w:rsidP="00C5316F">
      <w:pPr>
        <w:spacing w:line="264" w:lineRule="auto"/>
        <w:jc w:val="both"/>
        <w:rPr>
          <w:rFonts w:ascii="Arial" w:hAnsi="Arial" w:cs="Arial"/>
          <w:color w:val="000000"/>
          <w:kern w:val="2"/>
          <w:szCs w:val="24"/>
        </w:rPr>
      </w:pPr>
      <w:r>
        <w:rPr>
          <w:rFonts w:ascii="Arial" w:hAnsi="Arial" w:cs="Arial"/>
          <w:color w:val="000000"/>
          <w:kern w:val="2"/>
          <w:szCs w:val="24"/>
        </w:rPr>
        <w:t>Proposed Ordinance 2021-0249 would</w:t>
      </w:r>
      <w:r w:rsidRPr="00E5664D">
        <w:rPr>
          <w:rFonts w:ascii="Arial" w:hAnsi="Arial" w:cs="Arial"/>
          <w:color w:val="000000"/>
          <w:kern w:val="2"/>
          <w:szCs w:val="24"/>
        </w:rPr>
        <w:t xml:space="preserve"> </w:t>
      </w:r>
      <w:r w:rsidR="00C5316F">
        <w:rPr>
          <w:rFonts w:ascii="Arial" w:hAnsi="Arial" w:cs="Arial"/>
          <w:color w:val="000000"/>
          <w:kern w:val="2"/>
          <w:szCs w:val="24"/>
        </w:rPr>
        <w:t>appropriate $19.5 million of General Fund</w:t>
      </w:r>
      <w:r>
        <w:rPr>
          <w:rFonts w:ascii="Arial" w:hAnsi="Arial" w:cs="Arial"/>
          <w:color w:val="000000"/>
          <w:kern w:val="2"/>
          <w:szCs w:val="24"/>
        </w:rPr>
        <w:t xml:space="preserve">, </w:t>
      </w:r>
      <w:r w:rsidR="00C5316F">
        <w:rPr>
          <w:rFonts w:ascii="Arial" w:hAnsi="Arial" w:cs="Arial"/>
          <w:color w:val="000000"/>
          <w:kern w:val="2"/>
          <w:szCs w:val="24"/>
        </w:rPr>
        <w:t xml:space="preserve">largely </w:t>
      </w:r>
      <w:r>
        <w:rPr>
          <w:rFonts w:ascii="Arial" w:hAnsi="Arial" w:cs="Arial"/>
          <w:color w:val="000000"/>
          <w:kern w:val="2"/>
          <w:szCs w:val="24"/>
        </w:rPr>
        <w:t>to be reimbursed by the State</w:t>
      </w:r>
      <w:r w:rsidR="00F0362C">
        <w:rPr>
          <w:rFonts w:ascii="Arial" w:hAnsi="Arial" w:cs="Arial"/>
          <w:color w:val="000000"/>
          <w:kern w:val="2"/>
          <w:szCs w:val="24"/>
        </w:rPr>
        <w:t>,</w:t>
      </w:r>
      <w:r>
        <w:rPr>
          <w:rFonts w:ascii="Arial" w:hAnsi="Arial" w:cs="Arial"/>
          <w:color w:val="000000"/>
          <w:kern w:val="2"/>
          <w:szCs w:val="24"/>
        </w:rPr>
        <w:t xml:space="preserve"> </w:t>
      </w:r>
      <w:r w:rsidRPr="00E5664D">
        <w:rPr>
          <w:rFonts w:ascii="Arial" w:hAnsi="Arial" w:cs="Arial"/>
          <w:color w:val="000000"/>
          <w:kern w:val="2"/>
          <w:szCs w:val="24"/>
        </w:rPr>
        <w:t xml:space="preserve">for King County to comply with the Washington State Supreme Court’s decision in </w:t>
      </w:r>
      <w:r w:rsidRPr="00693E56">
        <w:rPr>
          <w:rFonts w:ascii="Arial" w:hAnsi="Arial" w:cs="Arial"/>
          <w:i/>
          <w:iCs/>
          <w:color w:val="000000"/>
          <w:kern w:val="2"/>
          <w:szCs w:val="24"/>
        </w:rPr>
        <w:t>State v. Blake</w:t>
      </w:r>
      <w:r w:rsidR="00BD4F75">
        <w:rPr>
          <w:rStyle w:val="FootnoteReference"/>
          <w:rFonts w:ascii="Arial" w:hAnsi="Arial" w:cs="Arial"/>
          <w:i/>
          <w:iCs/>
          <w:color w:val="000000"/>
          <w:kern w:val="2"/>
          <w:szCs w:val="24"/>
        </w:rPr>
        <w:footnoteReference w:id="1"/>
      </w:r>
      <w:r w:rsidRPr="00E5664D">
        <w:rPr>
          <w:rFonts w:ascii="Arial" w:hAnsi="Arial" w:cs="Arial"/>
          <w:color w:val="000000"/>
          <w:kern w:val="2"/>
          <w:szCs w:val="24"/>
        </w:rPr>
        <w:t xml:space="preserve"> </w:t>
      </w:r>
      <w:r w:rsidR="003C1F0D">
        <w:rPr>
          <w:rFonts w:ascii="Arial" w:hAnsi="Arial" w:cs="Arial"/>
          <w:color w:val="000000"/>
          <w:kern w:val="2"/>
          <w:szCs w:val="24"/>
        </w:rPr>
        <w:t xml:space="preserve">(Blake) </w:t>
      </w:r>
      <w:r w:rsidR="00451DC2">
        <w:rPr>
          <w:rFonts w:ascii="Arial" w:hAnsi="Arial" w:cs="Arial"/>
          <w:color w:val="000000"/>
          <w:kern w:val="2"/>
          <w:szCs w:val="24"/>
        </w:rPr>
        <w:t xml:space="preserve">which </w:t>
      </w:r>
      <w:r w:rsidR="00CD52F1">
        <w:rPr>
          <w:rFonts w:ascii="Arial" w:hAnsi="Arial" w:cs="Arial"/>
          <w:color w:val="000000"/>
          <w:kern w:val="2"/>
          <w:szCs w:val="24"/>
        </w:rPr>
        <w:t xml:space="preserve">found that </w:t>
      </w:r>
      <w:r w:rsidR="00DB6B8C">
        <w:rPr>
          <w:rFonts w:ascii="Arial" w:hAnsi="Arial" w:cs="Arial"/>
          <w:color w:val="000000"/>
          <w:kern w:val="2"/>
          <w:szCs w:val="24"/>
        </w:rPr>
        <w:t xml:space="preserve">the state’s </w:t>
      </w:r>
      <w:r w:rsidR="0063312B">
        <w:rPr>
          <w:rFonts w:ascii="Arial" w:hAnsi="Arial" w:cs="Arial"/>
          <w:color w:val="000000"/>
          <w:kern w:val="2"/>
          <w:szCs w:val="24"/>
        </w:rPr>
        <w:t xml:space="preserve">felony </w:t>
      </w:r>
      <w:r w:rsidR="0088479D">
        <w:rPr>
          <w:rFonts w:ascii="Arial" w:hAnsi="Arial" w:cs="Arial"/>
          <w:color w:val="000000"/>
          <w:kern w:val="2"/>
          <w:szCs w:val="24"/>
        </w:rPr>
        <w:t>drug possession law</w:t>
      </w:r>
      <w:r w:rsidR="00A47515">
        <w:rPr>
          <w:rStyle w:val="FootnoteReference"/>
          <w:rFonts w:ascii="Arial" w:hAnsi="Arial" w:cs="Arial"/>
          <w:color w:val="000000"/>
          <w:kern w:val="2"/>
          <w:szCs w:val="24"/>
        </w:rPr>
        <w:footnoteReference w:id="2"/>
      </w:r>
      <w:r w:rsidR="00077E7F">
        <w:rPr>
          <w:rFonts w:ascii="Arial" w:hAnsi="Arial" w:cs="Arial"/>
          <w:color w:val="000000"/>
          <w:kern w:val="2"/>
          <w:szCs w:val="24"/>
        </w:rPr>
        <w:t xml:space="preserve"> </w:t>
      </w:r>
      <w:r w:rsidR="0088479D">
        <w:rPr>
          <w:rFonts w:ascii="Arial" w:hAnsi="Arial" w:cs="Arial"/>
          <w:color w:val="000000"/>
          <w:kern w:val="2"/>
          <w:szCs w:val="24"/>
        </w:rPr>
        <w:t>was unconstitutional. As a result</w:t>
      </w:r>
      <w:r w:rsidR="0085580E">
        <w:rPr>
          <w:rFonts w:ascii="Arial" w:hAnsi="Arial" w:cs="Arial"/>
          <w:color w:val="000000"/>
          <w:kern w:val="2"/>
          <w:szCs w:val="24"/>
        </w:rPr>
        <w:t xml:space="preserve"> of Blake</w:t>
      </w:r>
      <w:r w:rsidR="0088479D">
        <w:rPr>
          <w:rFonts w:ascii="Arial" w:hAnsi="Arial" w:cs="Arial"/>
          <w:color w:val="000000"/>
          <w:kern w:val="2"/>
          <w:szCs w:val="24"/>
        </w:rPr>
        <w:t xml:space="preserve">, </w:t>
      </w:r>
      <w:r w:rsidR="003D59E5">
        <w:rPr>
          <w:rFonts w:ascii="Arial" w:hAnsi="Arial" w:cs="Arial"/>
          <w:color w:val="000000"/>
          <w:kern w:val="2"/>
          <w:szCs w:val="24"/>
        </w:rPr>
        <w:t xml:space="preserve">all pending </w:t>
      </w:r>
      <w:r w:rsidR="00077E7F">
        <w:rPr>
          <w:rFonts w:ascii="Arial" w:hAnsi="Arial" w:cs="Arial"/>
          <w:color w:val="000000"/>
          <w:kern w:val="2"/>
          <w:szCs w:val="24"/>
        </w:rPr>
        <w:t xml:space="preserve">possession </w:t>
      </w:r>
      <w:r w:rsidR="00D71C80">
        <w:rPr>
          <w:rFonts w:ascii="Arial" w:hAnsi="Arial" w:cs="Arial"/>
          <w:color w:val="000000"/>
          <w:kern w:val="2"/>
          <w:szCs w:val="24"/>
        </w:rPr>
        <w:t xml:space="preserve">cases must be dismissed, all warrants must be </w:t>
      </w:r>
      <w:r w:rsidR="004533AC">
        <w:rPr>
          <w:rFonts w:ascii="Arial" w:hAnsi="Arial" w:cs="Arial"/>
          <w:color w:val="000000"/>
          <w:kern w:val="2"/>
          <w:szCs w:val="24"/>
        </w:rPr>
        <w:t>quashed,</w:t>
      </w:r>
      <w:r w:rsidR="007A08E6">
        <w:rPr>
          <w:rFonts w:ascii="Arial" w:hAnsi="Arial" w:cs="Arial"/>
          <w:color w:val="000000"/>
          <w:kern w:val="2"/>
          <w:szCs w:val="24"/>
        </w:rPr>
        <w:t xml:space="preserve"> and </w:t>
      </w:r>
      <w:r w:rsidR="00526330">
        <w:rPr>
          <w:rFonts w:ascii="Arial" w:hAnsi="Arial" w:cs="Arial"/>
          <w:color w:val="000000"/>
          <w:kern w:val="2"/>
          <w:szCs w:val="24"/>
        </w:rPr>
        <w:t xml:space="preserve">all prior convictions </w:t>
      </w:r>
      <w:r w:rsidR="00D70BB4">
        <w:rPr>
          <w:rFonts w:ascii="Arial" w:hAnsi="Arial" w:cs="Arial"/>
          <w:color w:val="000000"/>
          <w:kern w:val="2"/>
          <w:szCs w:val="24"/>
        </w:rPr>
        <w:t xml:space="preserve">impacted by Blake </w:t>
      </w:r>
      <w:r w:rsidR="00526330">
        <w:rPr>
          <w:rFonts w:ascii="Arial" w:hAnsi="Arial" w:cs="Arial"/>
          <w:color w:val="000000"/>
          <w:kern w:val="2"/>
          <w:szCs w:val="24"/>
        </w:rPr>
        <w:t>must be vacated</w:t>
      </w:r>
      <w:r w:rsidR="00D70BB4">
        <w:rPr>
          <w:rFonts w:ascii="Arial" w:hAnsi="Arial" w:cs="Arial"/>
          <w:color w:val="000000"/>
          <w:kern w:val="2"/>
          <w:szCs w:val="24"/>
        </w:rPr>
        <w:t xml:space="preserve">. This means </w:t>
      </w:r>
      <w:r w:rsidR="005409D4">
        <w:rPr>
          <w:rFonts w:ascii="Arial" w:hAnsi="Arial" w:cs="Arial"/>
          <w:color w:val="000000"/>
          <w:kern w:val="2"/>
          <w:szCs w:val="24"/>
        </w:rPr>
        <w:t xml:space="preserve">all King County defendants </w:t>
      </w:r>
      <w:r w:rsidR="006A3813">
        <w:rPr>
          <w:rFonts w:ascii="Arial" w:hAnsi="Arial" w:cs="Arial"/>
          <w:color w:val="000000"/>
          <w:kern w:val="2"/>
          <w:szCs w:val="24"/>
        </w:rPr>
        <w:t xml:space="preserve">with </w:t>
      </w:r>
      <w:r w:rsidR="0046112A">
        <w:rPr>
          <w:rFonts w:ascii="Arial" w:hAnsi="Arial" w:cs="Arial"/>
          <w:color w:val="000000"/>
          <w:kern w:val="2"/>
          <w:szCs w:val="24"/>
        </w:rPr>
        <w:t xml:space="preserve">sentences </w:t>
      </w:r>
      <w:r w:rsidR="005E4802">
        <w:rPr>
          <w:rFonts w:ascii="Arial" w:hAnsi="Arial" w:cs="Arial"/>
          <w:color w:val="000000"/>
          <w:kern w:val="2"/>
          <w:szCs w:val="24"/>
        </w:rPr>
        <w:t xml:space="preserve">impacted by simple drug </w:t>
      </w:r>
      <w:r w:rsidR="0046112A">
        <w:rPr>
          <w:rFonts w:ascii="Arial" w:hAnsi="Arial" w:cs="Arial"/>
          <w:color w:val="000000"/>
          <w:kern w:val="2"/>
          <w:szCs w:val="24"/>
        </w:rPr>
        <w:t>possession</w:t>
      </w:r>
      <w:r w:rsidR="006A3813">
        <w:rPr>
          <w:rFonts w:ascii="Arial" w:hAnsi="Arial" w:cs="Arial"/>
          <w:color w:val="000000"/>
          <w:kern w:val="2"/>
          <w:szCs w:val="24"/>
        </w:rPr>
        <w:t xml:space="preserve"> </w:t>
      </w:r>
      <w:r w:rsidR="007C6A8A">
        <w:rPr>
          <w:rFonts w:ascii="Arial" w:hAnsi="Arial" w:cs="Arial"/>
          <w:color w:val="000000"/>
          <w:kern w:val="2"/>
          <w:szCs w:val="24"/>
        </w:rPr>
        <w:t xml:space="preserve">currently serving prison time or </w:t>
      </w:r>
      <w:r w:rsidR="00A36740">
        <w:rPr>
          <w:rFonts w:ascii="Arial" w:hAnsi="Arial" w:cs="Arial"/>
          <w:color w:val="000000"/>
          <w:kern w:val="2"/>
          <w:szCs w:val="24"/>
        </w:rPr>
        <w:t xml:space="preserve">on probation </w:t>
      </w:r>
      <w:r w:rsidR="0059034B">
        <w:rPr>
          <w:rFonts w:ascii="Arial" w:hAnsi="Arial" w:cs="Arial"/>
          <w:color w:val="000000"/>
          <w:kern w:val="2"/>
          <w:szCs w:val="24"/>
        </w:rPr>
        <w:t>must be resentenced</w:t>
      </w:r>
      <w:r w:rsidR="00675DEE">
        <w:rPr>
          <w:rFonts w:ascii="Arial" w:hAnsi="Arial" w:cs="Arial"/>
          <w:color w:val="000000"/>
          <w:kern w:val="2"/>
          <w:szCs w:val="24"/>
        </w:rPr>
        <w:t xml:space="preserve"> and an estimated 50,000 King County defendants</w:t>
      </w:r>
      <w:r w:rsidR="00E47F62">
        <w:rPr>
          <w:rFonts w:ascii="Arial" w:hAnsi="Arial" w:cs="Arial"/>
          <w:color w:val="000000"/>
          <w:kern w:val="2"/>
          <w:szCs w:val="24"/>
        </w:rPr>
        <w:t xml:space="preserve"> </w:t>
      </w:r>
      <w:r w:rsidR="007F7AAB">
        <w:rPr>
          <w:rFonts w:ascii="Arial" w:hAnsi="Arial" w:cs="Arial"/>
          <w:color w:val="000000"/>
          <w:kern w:val="2"/>
          <w:szCs w:val="24"/>
        </w:rPr>
        <w:t xml:space="preserve">with past drug convictions could have </w:t>
      </w:r>
      <w:r w:rsidR="00C23729">
        <w:rPr>
          <w:rFonts w:ascii="Arial" w:hAnsi="Arial" w:cs="Arial"/>
          <w:color w:val="000000"/>
          <w:kern w:val="2"/>
          <w:szCs w:val="24"/>
        </w:rPr>
        <w:t>the</w:t>
      </w:r>
      <w:r w:rsidR="00BA6FF8">
        <w:rPr>
          <w:rFonts w:ascii="Arial" w:hAnsi="Arial" w:cs="Arial"/>
          <w:color w:val="000000"/>
          <w:kern w:val="2"/>
          <w:szCs w:val="24"/>
        </w:rPr>
        <w:t>ir possession convictions removed</w:t>
      </w:r>
      <w:r w:rsidR="000D2EDD">
        <w:rPr>
          <w:rFonts w:ascii="Arial" w:hAnsi="Arial" w:cs="Arial"/>
          <w:color w:val="000000"/>
          <w:kern w:val="2"/>
          <w:szCs w:val="24"/>
        </w:rPr>
        <w:t xml:space="preserve"> </w:t>
      </w:r>
      <w:r w:rsidR="00C23729">
        <w:rPr>
          <w:rFonts w:ascii="Arial" w:hAnsi="Arial" w:cs="Arial"/>
          <w:color w:val="000000"/>
          <w:kern w:val="2"/>
          <w:szCs w:val="24"/>
        </w:rPr>
        <w:t>from their record</w:t>
      </w:r>
      <w:r w:rsidR="000D2EDD">
        <w:rPr>
          <w:rFonts w:ascii="Arial" w:hAnsi="Arial" w:cs="Arial"/>
          <w:color w:val="000000"/>
          <w:kern w:val="2"/>
          <w:szCs w:val="24"/>
        </w:rPr>
        <w:t xml:space="preserve"> </w:t>
      </w:r>
      <w:r w:rsidR="009D661A">
        <w:rPr>
          <w:rFonts w:ascii="Arial" w:hAnsi="Arial" w:cs="Arial"/>
          <w:color w:val="000000"/>
          <w:kern w:val="2"/>
          <w:szCs w:val="24"/>
        </w:rPr>
        <w:t xml:space="preserve">(vacation) </w:t>
      </w:r>
      <w:r w:rsidR="00C23729">
        <w:rPr>
          <w:rFonts w:ascii="Arial" w:hAnsi="Arial" w:cs="Arial"/>
          <w:color w:val="000000"/>
          <w:kern w:val="2"/>
          <w:szCs w:val="24"/>
        </w:rPr>
        <w:t>and get any fines and fees (legal financial obligations</w:t>
      </w:r>
      <w:r w:rsidR="000409D1">
        <w:rPr>
          <w:rFonts w:ascii="Arial" w:hAnsi="Arial" w:cs="Arial"/>
          <w:color w:val="000000"/>
          <w:kern w:val="2"/>
          <w:szCs w:val="24"/>
        </w:rPr>
        <w:t xml:space="preserve"> or LFOs</w:t>
      </w:r>
      <w:r w:rsidR="00C23729">
        <w:rPr>
          <w:rFonts w:ascii="Arial" w:hAnsi="Arial" w:cs="Arial"/>
          <w:color w:val="000000"/>
          <w:kern w:val="2"/>
          <w:szCs w:val="24"/>
        </w:rPr>
        <w:t>) re</w:t>
      </w:r>
      <w:r w:rsidR="0034572B">
        <w:rPr>
          <w:rFonts w:ascii="Arial" w:hAnsi="Arial" w:cs="Arial"/>
          <w:color w:val="000000"/>
          <w:kern w:val="2"/>
          <w:szCs w:val="24"/>
        </w:rPr>
        <w:t>funded</w:t>
      </w:r>
      <w:r w:rsidR="00C23729">
        <w:rPr>
          <w:rFonts w:ascii="Arial" w:hAnsi="Arial" w:cs="Arial"/>
          <w:color w:val="000000"/>
          <w:kern w:val="2"/>
          <w:szCs w:val="24"/>
        </w:rPr>
        <w:t xml:space="preserve">. </w:t>
      </w:r>
    </w:p>
    <w:p w14:paraId="4D6D157A" w14:textId="6CDDBCF0" w:rsidR="00A36740" w:rsidRDefault="00A36740" w:rsidP="00C5316F">
      <w:pPr>
        <w:spacing w:line="264" w:lineRule="auto"/>
        <w:jc w:val="both"/>
        <w:rPr>
          <w:rFonts w:ascii="Arial" w:hAnsi="Arial" w:cs="Arial"/>
          <w:color w:val="000000"/>
          <w:kern w:val="2"/>
          <w:szCs w:val="24"/>
        </w:rPr>
      </w:pPr>
    </w:p>
    <w:p w14:paraId="11A6384E" w14:textId="76C556A8" w:rsidR="00A36740" w:rsidRPr="00E5664D" w:rsidRDefault="003C1F0D" w:rsidP="00C5316F">
      <w:pPr>
        <w:spacing w:line="264" w:lineRule="auto"/>
        <w:jc w:val="both"/>
        <w:rPr>
          <w:rFonts w:ascii="Arial" w:hAnsi="Arial" w:cs="Arial"/>
          <w:color w:val="000000"/>
          <w:kern w:val="2"/>
          <w:szCs w:val="24"/>
        </w:rPr>
      </w:pPr>
      <w:r>
        <w:rPr>
          <w:rFonts w:ascii="Arial" w:hAnsi="Arial" w:cs="Arial"/>
          <w:color w:val="000000"/>
          <w:kern w:val="2"/>
          <w:szCs w:val="24"/>
        </w:rPr>
        <w:t xml:space="preserve">Of the total, </w:t>
      </w:r>
      <w:r w:rsidR="00A36740">
        <w:rPr>
          <w:rFonts w:ascii="Arial" w:hAnsi="Arial" w:cs="Arial"/>
          <w:color w:val="000000"/>
          <w:kern w:val="2"/>
          <w:szCs w:val="24"/>
        </w:rPr>
        <w:t xml:space="preserve">Proposed Ordinance 2021-0249 would appropriate </w:t>
      </w:r>
      <w:r w:rsidR="00F23C40">
        <w:rPr>
          <w:rFonts w:ascii="Arial" w:hAnsi="Arial" w:cs="Arial"/>
          <w:color w:val="000000"/>
          <w:kern w:val="2"/>
          <w:szCs w:val="24"/>
        </w:rPr>
        <w:t>$12.7 million</w:t>
      </w:r>
      <w:r w:rsidR="00272FCD">
        <w:rPr>
          <w:rFonts w:ascii="Arial" w:hAnsi="Arial" w:cs="Arial"/>
          <w:color w:val="000000"/>
          <w:kern w:val="2"/>
          <w:szCs w:val="24"/>
        </w:rPr>
        <w:t xml:space="preserve"> for the Department of Public Defense</w:t>
      </w:r>
      <w:r w:rsidR="0029292E">
        <w:rPr>
          <w:rFonts w:ascii="Arial" w:hAnsi="Arial" w:cs="Arial"/>
          <w:color w:val="000000"/>
          <w:kern w:val="2"/>
          <w:szCs w:val="24"/>
        </w:rPr>
        <w:t xml:space="preserve"> (DPD)</w:t>
      </w:r>
      <w:r w:rsidR="00272FCD">
        <w:rPr>
          <w:rFonts w:ascii="Arial" w:hAnsi="Arial" w:cs="Arial"/>
          <w:color w:val="000000"/>
          <w:kern w:val="2"/>
          <w:szCs w:val="24"/>
        </w:rPr>
        <w:t>, Prosecuting Attorney</w:t>
      </w:r>
      <w:r>
        <w:rPr>
          <w:rFonts w:ascii="Arial" w:hAnsi="Arial" w:cs="Arial"/>
          <w:color w:val="000000"/>
          <w:kern w:val="2"/>
          <w:szCs w:val="24"/>
        </w:rPr>
        <w:t>’</w:t>
      </w:r>
      <w:r w:rsidR="00272FCD">
        <w:rPr>
          <w:rFonts w:ascii="Arial" w:hAnsi="Arial" w:cs="Arial"/>
          <w:color w:val="000000"/>
          <w:kern w:val="2"/>
          <w:szCs w:val="24"/>
        </w:rPr>
        <w:t>s Office</w:t>
      </w:r>
      <w:r w:rsidR="0029292E">
        <w:rPr>
          <w:rFonts w:ascii="Arial" w:hAnsi="Arial" w:cs="Arial"/>
          <w:color w:val="000000"/>
          <w:kern w:val="2"/>
          <w:szCs w:val="24"/>
        </w:rPr>
        <w:t xml:space="preserve"> (PAO)</w:t>
      </w:r>
      <w:r w:rsidR="00272FCD">
        <w:rPr>
          <w:rFonts w:ascii="Arial" w:hAnsi="Arial" w:cs="Arial"/>
          <w:color w:val="000000"/>
          <w:kern w:val="2"/>
          <w:szCs w:val="24"/>
        </w:rPr>
        <w:t>, Superior Court, District Court, and the Department of Judicial Administration</w:t>
      </w:r>
      <w:r w:rsidR="0029292E">
        <w:rPr>
          <w:rFonts w:ascii="Arial" w:hAnsi="Arial" w:cs="Arial"/>
          <w:color w:val="000000"/>
          <w:kern w:val="2"/>
          <w:szCs w:val="24"/>
        </w:rPr>
        <w:t xml:space="preserve"> (DJA)</w:t>
      </w:r>
      <w:r w:rsidR="00272FCD">
        <w:rPr>
          <w:rFonts w:ascii="Arial" w:hAnsi="Arial" w:cs="Arial"/>
          <w:color w:val="000000"/>
          <w:kern w:val="2"/>
          <w:szCs w:val="24"/>
        </w:rPr>
        <w:t xml:space="preserve"> to address </w:t>
      </w:r>
      <w:r w:rsidR="006A0448">
        <w:rPr>
          <w:rFonts w:ascii="Arial" w:hAnsi="Arial" w:cs="Arial"/>
          <w:color w:val="000000"/>
          <w:kern w:val="2"/>
          <w:szCs w:val="24"/>
        </w:rPr>
        <w:t>the workload required by Blake</w:t>
      </w:r>
      <w:r w:rsidR="00FF31D7">
        <w:rPr>
          <w:rFonts w:ascii="Arial" w:hAnsi="Arial" w:cs="Arial"/>
          <w:color w:val="000000"/>
          <w:kern w:val="2"/>
          <w:szCs w:val="24"/>
        </w:rPr>
        <w:t>, including assisting</w:t>
      </w:r>
      <w:r w:rsidR="007B40BC">
        <w:rPr>
          <w:rFonts w:ascii="Arial" w:hAnsi="Arial" w:cs="Arial"/>
          <w:color w:val="000000"/>
          <w:kern w:val="2"/>
          <w:szCs w:val="24"/>
        </w:rPr>
        <w:t xml:space="preserve"> </w:t>
      </w:r>
      <w:r w:rsidR="00D60412">
        <w:rPr>
          <w:rFonts w:ascii="Arial" w:hAnsi="Arial" w:cs="Arial"/>
          <w:color w:val="000000"/>
          <w:kern w:val="2"/>
          <w:szCs w:val="24"/>
        </w:rPr>
        <w:t xml:space="preserve">those who are not </w:t>
      </w:r>
      <w:r w:rsidR="007B40BC">
        <w:rPr>
          <w:rFonts w:ascii="Arial" w:hAnsi="Arial" w:cs="Arial"/>
          <w:color w:val="000000"/>
          <w:kern w:val="2"/>
          <w:szCs w:val="24"/>
        </w:rPr>
        <w:t xml:space="preserve">currently under </w:t>
      </w:r>
      <w:r w:rsidR="004D0175">
        <w:rPr>
          <w:rFonts w:ascii="Arial" w:hAnsi="Arial" w:cs="Arial"/>
          <w:color w:val="000000"/>
          <w:kern w:val="2"/>
          <w:szCs w:val="24"/>
        </w:rPr>
        <w:t xml:space="preserve">sentence in </w:t>
      </w:r>
      <w:r w:rsidR="00D60412">
        <w:rPr>
          <w:rFonts w:ascii="Arial" w:hAnsi="Arial" w:cs="Arial"/>
          <w:color w:val="000000"/>
          <w:kern w:val="2"/>
          <w:szCs w:val="24"/>
        </w:rPr>
        <w:t xml:space="preserve">vacating </w:t>
      </w:r>
      <w:r w:rsidR="00F23C40">
        <w:rPr>
          <w:rFonts w:ascii="Arial" w:hAnsi="Arial" w:cs="Arial"/>
          <w:color w:val="000000"/>
          <w:kern w:val="2"/>
          <w:szCs w:val="24"/>
        </w:rPr>
        <w:t>po</w:t>
      </w:r>
      <w:r w:rsidR="007945B0">
        <w:rPr>
          <w:rFonts w:ascii="Arial" w:hAnsi="Arial" w:cs="Arial"/>
          <w:color w:val="000000"/>
          <w:kern w:val="2"/>
          <w:szCs w:val="24"/>
        </w:rPr>
        <w:t>ssession</w:t>
      </w:r>
      <w:r w:rsidR="00D60412">
        <w:rPr>
          <w:rFonts w:ascii="Arial" w:hAnsi="Arial" w:cs="Arial"/>
          <w:color w:val="000000"/>
          <w:kern w:val="2"/>
          <w:szCs w:val="24"/>
        </w:rPr>
        <w:t xml:space="preserve"> convictions</w:t>
      </w:r>
      <w:r w:rsidR="006A0448">
        <w:rPr>
          <w:rFonts w:ascii="Arial" w:hAnsi="Arial" w:cs="Arial"/>
          <w:color w:val="000000"/>
          <w:kern w:val="2"/>
          <w:szCs w:val="24"/>
        </w:rPr>
        <w:t xml:space="preserve">. In addition, Proposed Ordinance 2021-0249 </w:t>
      </w:r>
      <w:r w:rsidR="0029292E">
        <w:rPr>
          <w:rFonts w:ascii="Arial" w:hAnsi="Arial" w:cs="Arial"/>
          <w:color w:val="000000"/>
          <w:kern w:val="2"/>
          <w:szCs w:val="24"/>
        </w:rPr>
        <w:t xml:space="preserve">would </w:t>
      </w:r>
      <w:r w:rsidR="00DD5662">
        <w:rPr>
          <w:rFonts w:ascii="Arial" w:hAnsi="Arial" w:cs="Arial"/>
          <w:color w:val="000000"/>
          <w:kern w:val="2"/>
          <w:szCs w:val="24"/>
        </w:rPr>
        <w:t xml:space="preserve">also </w:t>
      </w:r>
      <w:r w:rsidR="0029292E">
        <w:rPr>
          <w:rFonts w:ascii="Arial" w:hAnsi="Arial" w:cs="Arial"/>
          <w:color w:val="000000"/>
          <w:kern w:val="2"/>
          <w:szCs w:val="24"/>
        </w:rPr>
        <w:t xml:space="preserve">appropriate </w:t>
      </w:r>
      <w:r w:rsidR="001D56BF">
        <w:rPr>
          <w:rFonts w:ascii="Arial" w:hAnsi="Arial" w:cs="Arial"/>
          <w:color w:val="000000"/>
          <w:kern w:val="2"/>
          <w:szCs w:val="24"/>
        </w:rPr>
        <w:t xml:space="preserve">$5.6 million </w:t>
      </w:r>
      <w:r w:rsidR="00DD5662">
        <w:rPr>
          <w:rFonts w:ascii="Arial" w:hAnsi="Arial" w:cs="Arial"/>
          <w:color w:val="000000"/>
          <w:kern w:val="2"/>
          <w:szCs w:val="24"/>
        </w:rPr>
        <w:t xml:space="preserve">to </w:t>
      </w:r>
      <w:r w:rsidR="007945B0">
        <w:rPr>
          <w:rFonts w:ascii="Arial" w:hAnsi="Arial" w:cs="Arial"/>
          <w:color w:val="000000"/>
          <w:kern w:val="2"/>
          <w:szCs w:val="24"/>
        </w:rPr>
        <w:t xml:space="preserve">refund </w:t>
      </w:r>
      <w:r w:rsidR="00D31037">
        <w:rPr>
          <w:rFonts w:ascii="Arial" w:hAnsi="Arial" w:cs="Arial"/>
          <w:color w:val="000000"/>
          <w:kern w:val="2"/>
          <w:szCs w:val="24"/>
        </w:rPr>
        <w:t>defendants</w:t>
      </w:r>
      <w:r w:rsidR="00DD5662">
        <w:rPr>
          <w:rFonts w:ascii="Arial" w:hAnsi="Arial" w:cs="Arial"/>
          <w:color w:val="000000"/>
          <w:kern w:val="2"/>
          <w:szCs w:val="24"/>
        </w:rPr>
        <w:t xml:space="preserve"> for </w:t>
      </w:r>
      <w:r w:rsidR="00D31037">
        <w:rPr>
          <w:rFonts w:ascii="Arial" w:hAnsi="Arial" w:cs="Arial"/>
          <w:color w:val="000000"/>
          <w:kern w:val="2"/>
          <w:szCs w:val="24"/>
        </w:rPr>
        <w:t xml:space="preserve">the cost of any </w:t>
      </w:r>
      <w:r w:rsidR="00AA7D2D">
        <w:rPr>
          <w:rFonts w:ascii="Arial" w:hAnsi="Arial" w:cs="Arial"/>
          <w:color w:val="000000"/>
          <w:kern w:val="2"/>
          <w:szCs w:val="24"/>
        </w:rPr>
        <w:t>l</w:t>
      </w:r>
      <w:r w:rsidR="00D31037">
        <w:rPr>
          <w:rFonts w:ascii="Arial" w:hAnsi="Arial" w:cs="Arial"/>
          <w:color w:val="000000"/>
          <w:kern w:val="2"/>
          <w:szCs w:val="24"/>
        </w:rPr>
        <w:t xml:space="preserve">egal </w:t>
      </w:r>
      <w:r w:rsidR="00AA7D2D">
        <w:rPr>
          <w:rFonts w:ascii="Arial" w:hAnsi="Arial" w:cs="Arial"/>
          <w:color w:val="000000"/>
          <w:kern w:val="2"/>
          <w:szCs w:val="24"/>
        </w:rPr>
        <w:t>f</w:t>
      </w:r>
      <w:r w:rsidR="00D31037">
        <w:rPr>
          <w:rFonts w:ascii="Arial" w:hAnsi="Arial" w:cs="Arial"/>
          <w:color w:val="000000"/>
          <w:kern w:val="2"/>
          <w:szCs w:val="24"/>
        </w:rPr>
        <w:t xml:space="preserve">inancial </w:t>
      </w:r>
      <w:r w:rsidR="00AA7D2D">
        <w:rPr>
          <w:rFonts w:ascii="Arial" w:hAnsi="Arial" w:cs="Arial"/>
          <w:color w:val="000000"/>
          <w:kern w:val="2"/>
          <w:szCs w:val="24"/>
        </w:rPr>
        <w:t>o</w:t>
      </w:r>
      <w:r w:rsidR="00D31037">
        <w:rPr>
          <w:rFonts w:ascii="Arial" w:hAnsi="Arial" w:cs="Arial"/>
          <w:color w:val="000000"/>
          <w:kern w:val="2"/>
          <w:szCs w:val="24"/>
        </w:rPr>
        <w:t>bligations paid r</w:t>
      </w:r>
      <w:r w:rsidR="00495B7F">
        <w:rPr>
          <w:rFonts w:ascii="Arial" w:hAnsi="Arial" w:cs="Arial"/>
          <w:color w:val="000000"/>
          <w:kern w:val="2"/>
          <w:szCs w:val="24"/>
        </w:rPr>
        <w:t xml:space="preserve">elated to a </w:t>
      </w:r>
      <w:r w:rsidR="00224462">
        <w:rPr>
          <w:rFonts w:ascii="Arial" w:hAnsi="Arial" w:cs="Arial"/>
          <w:color w:val="000000"/>
          <w:kern w:val="2"/>
          <w:szCs w:val="24"/>
        </w:rPr>
        <w:t xml:space="preserve">simple possession </w:t>
      </w:r>
      <w:r w:rsidR="00495B7F">
        <w:rPr>
          <w:rFonts w:ascii="Arial" w:hAnsi="Arial" w:cs="Arial"/>
          <w:color w:val="000000"/>
          <w:kern w:val="2"/>
          <w:szCs w:val="24"/>
        </w:rPr>
        <w:t>conviction.</w:t>
      </w:r>
    </w:p>
    <w:p w14:paraId="6E0BCB1B" w14:textId="088E1BBA" w:rsidR="00642EDC" w:rsidRDefault="00642EDC" w:rsidP="00C5316F">
      <w:pPr>
        <w:spacing w:line="264" w:lineRule="auto"/>
        <w:jc w:val="both"/>
        <w:rPr>
          <w:rFonts w:ascii="Arial" w:hAnsi="Arial" w:cs="Arial"/>
          <w:bCs/>
        </w:rPr>
      </w:pPr>
    </w:p>
    <w:p w14:paraId="4ECA6FAF" w14:textId="52B0F9A8" w:rsidR="00642EDC" w:rsidRDefault="00642EDC" w:rsidP="00C5316F">
      <w:pPr>
        <w:spacing w:line="264" w:lineRule="auto"/>
        <w:jc w:val="both"/>
        <w:rPr>
          <w:rFonts w:ascii="Arial" w:hAnsi="Arial" w:cs="Arial"/>
          <w:bCs/>
        </w:rPr>
      </w:pPr>
      <w:r>
        <w:rPr>
          <w:rFonts w:ascii="Arial" w:hAnsi="Arial" w:cs="Arial"/>
          <w:bCs/>
        </w:rPr>
        <w:t xml:space="preserve">Proposed Ordinance </w:t>
      </w:r>
      <w:r w:rsidR="00EA3FA5">
        <w:rPr>
          <w:rFonts w:ascii="Arial" w:hAnsi="Arial" w:cs="Arial"/>
          <w:bCs/>
        </w:rPr>
        <w:t xml:space="preserve">2021-0249 also would appropriate $1.2 million to conduct resentencing in King County Superior Court related to </w:t>
      </w:r>
      <w:r w:rsidR="0009677E">
        <w:rPr>
          <w:rFonts w:ascii="Arial" w:hAnsi="Arial" w:cs="Arial"/>
          <w:color w:val="000000"/>
          <w:kern w:val="2"/>
          <w:szCs w:val="24"/>
        </w:rPr>
        <w:t xml:space="preserve">other requirements for </w:t>
      </w:r>
      <w:r w:rsidR="00D234F6" w:rsidRPr="00E5664D">
        <w:rPr>
          <w:rFonts w:ascii="Arial" w:hAnsi="Arial" w:cs="Arial"/>
          <w:color w:val="000000"/>
          <w:kern w:val="2"/>
          <w:szCs w:val="24"/>
        </w:rPr>
        <w:t>mandatory res</w:t>
      </w:r>
      <w:r w:rsidR="00D234F6">
        <w:rPr>
          <w:rFonts w:ascii="Arial" w:hAnsi="Arial" w:cs="Arial"/>
          <w:color w:val="000000"/>
          <w:kern w:val="2"/>
          <w:szCs w:val="24"/>
        </w:rPr>
        <w:t>entencing</w:t>
      </w:r>
      <w:r w:rsidR="00D234F6" w:rsidRPr="00E5664D">
        <w:rPr>
          <w:rFonts w:ascii="Arial" w:hAnsi="Arial" w:cs="Arial"/>
          <w:color w:val="000000"/>
          <w:kern w:val="2"/>
          <w:szCs w:val="24"/>
        </w:rPr>
        <w:t xml:space="preserve"> required by Washington State Supreme Court via </w:t>
      </w:r>
      <w:r w:rsidR="00D234F6" w:rsidRPr="00693E56">
        <w:rPr>
          <w:rFonts w:ascii="Arial" w:hAnsi="Arial" w:cs="Arial"/>
          <w:i/>
          <w:iCs/>
          <w:color w:val="000000"/>
          <w:kern w:val="2"/>
          <w:szCs w:val="24"/>
        </w:rPr>
        <w:t>State v Ali</w:t>
      </w:r>
      <w:r w:rsidR="00D234F6" w:rsidRPr="00E5664D">
        <w:rPr>
          <w:rFonts w:ascii="Arial" w:hAnsi="Arial" w:cs="Arial"/>
          <w:color w:val="000000"/>
          <w:kern w:val="2"/>
          <w:szCs w:val="24"/>
        </w:rPr>
        <w:t xml:space="preserve">, </w:t>
      </w:r>
      <w:r w:rsidR="00D234F6" w:rsidRPr="00693E56">
        <w:rPr>
          <w:rFonts w:ascii="Arial" w:hAnsi="Arial" w:cs="Arial"/>
          <w:i/>
          <w:iCs/>
          <w:color w:val="000000"/>
          <w:kern w:val="2"/>
          <w:szCs w:val="24"/>
        </w:rPr>
        <w:t xml:space="preserve">In Re </w:t>
      </w:r>
      <w:r w:rsidR="00D234F6" w:rsidRPr="00693E56">
        <w:rPr>
          <w:rFonts w:ascii="Arial" w:hAnsi="Arial" w:cs="Arial"/>
          <w:i/>
          <w:iCs/>
          <w:color w:val="000000"/>
          <w:kern w:val="2"/>
          <w:szCs w:val="24"/>
        </w:rPr>
        <w:lastRenderedPageBreak/>
        <w:t xml:space="preserve">Personal Restraint of </w:t>
      </w:r>
      <w:proofErr w:type="spellStart"/>
      <w:r w:rsidR="00D234F6" w:rsidRPr="00693E56">
        <w:rPr>
          <w:rFonts w:ascii="Arial" w:hAnsi="Arial" w:cs="Arial"/>
          <w:i/>
          <w:iCs/>
          <w:color w:val="000000"/>
          <w:kern w:val="2"/>
          <w:szCs w:val="24"/>
        </w:rPr>
        <w:t>Monschke</w:t>
      </w:r>
      <w:proofErr w:type="spellEnd"/>
      <w:r w:rsidR="00D234F6" w:rsidRPr="00E5664D">
        <w:rPr>
          <w:rFonts w:ascii="Arial" w:hAnsi="Arial" w:cs="Arial"/>
          <w:color w:val="000000"/>
          <w:kern w:val="2"/>
          <w:szCs w:val="24"/>
        </w:rPr>
        <w:t xml:space="preserve"> and Senate Bill 5164 passed by the Washington State Legislature.</w:t>
      </w:r>
    </w:p>
    <w:p w14:paraId="567F6746" w14:textId="77777777" w:rsidR="0029292E" w:rsidRDefault="0029292E" w:rsidP="0029292E">
      <w:pPr>
        <w:spacing w:line="264" w:lineRule="auto"/>
        <w:jc w:val="both"/>
        <w:rPr>
          <w:rFonts w:ascii="Arial" w:hAnsi="Arial" w:cs="Arial"/>
          <w:b/>
          <w:u w:val="single"/>
        </w:rPr>
      </w:pPr>
    </w:p>
    <w:p w14:paraId="70A9CF3B" w14:textId="3582D03C" w:rsidR="0029292E" w:rsidRDefault="0029292E" w:rsidP="006F56D2">
      <w:pPr>
        <w:spacing w:line="264" w:lineRule="auto"/>
        <w:jc w:val="both"/>
        <w:rPr>
          <w:rFonts w:ascii="Arial" w:hAnsi="Arial" w:cs="Arial"/>
          <w:bCs/>
        </w:rPr>
      </w:pPr>
      <w:r>
        <w:rPr>
          <w:rFonts w:ascii="Arial" w:hAnsi="Arial" w:cs="Arial"/>
          <w:bCs/>
        </w:rPr>
        <w:t xml:space="preserve">In light of the Blake decision and the need for outreach to 50,000 King County defendants, the Council may wish to consider </w:t>
      </w:r>
      <w:r w:rsidR="006F56D2" w:rsidRPr="006F56D2">
        <w:rPr>
          <w:rFonts w:ascii="Arial" w:hAnsi="Arial" w:cs="Arial"/>
          <w:bCs/>
        </w:rPr>
        <w:t xml:space="preserve">working with the Executive to update or reissue </w:t>
      </w:r>
      <w:r w:rsidR="006F56D2">
        <w:rPr>
          <w:rFonts w:ascii="Arial" w:hAnsi="Arial" w:cs="Arial"/>
          <w:bCs/>
        </w:rPr>
        <w:t xml:space="preserve">a Department of Community and Human Services </w:t>
      </w:r>
      <w:r w:rsidR="006F56D2" w:rsidRPr="006F56D2">
        <w:rPr>
          <w:rFonts w:ascii="Arial" w:hAnsi="Arial" w:cs="Arial"/>
          <w:bCs/>
        </w:rPr>
        <w:t>RFP</w:t>
      </w:r>
      <w:r w:rsidR="00502313">
        <w:rPr>
          <w:rFonts w:ascii="Arial" w:hAnsi="Arial" w:cs="Arial"/>
          <w:bCs/>
        </w:rPr>
        <w:t xml:space="preserve"> which would </w:t>
      </w:r>
      <w:r w:rsidR="006F56D2" w:rsidRPr="006F56D2">
        <w:rPr>
          <w:rFonts w:ascii="Arial" w:hAnsi="Arial" w:cs="Arial"/>
          <w:bCs/>
        </w:rPr>
        <w:t>contract with community organizations for record clearin</w:t>
      </w:r>
      <w:r w:rsidR="006F56D2">
        <w:rPr>
          <w:rFonts w:ascii="Arial" w:hAnsi="Arial" w:cs="Arial"/>
          <w:bCs/>
        </w:rPr>
        <w:t>g</w:t>
      </w:r>
      <w:r w:rsidR="006F56D2" w:rsidRPr="006F56D2">
        <w:rPr>
          <w:rFonts w:ascii="Arial" w:hAnsi="Arial" w:cs="Arial"/>
          <w:bCs/>
        </w:rPr>
        <w:t xml:space="preserve"> and LFO relief for those involved in the legal system</w:t>
      </w:r>
      <w:r w:rsidR="006F56D2">
        <w:rPr>
          <w:rFonts w:ascii="Arial" w:hAnsi="Arial" w:cs="Arial"/>
          <w:bCs/>
        </w:rPr>
        <w:t xml:space="preserve"> </w:t>
      </w:r>
      <w:r w:rsidR="00502313">
        <w:rPr>
          <w:rFonts w:ascii="Arial" w:hAnsi="Arial" w:cs="Arial"/>
          <w:bCs/>
        </w:rPr>
        <w:t xml:space="preserve">due to marijuana related convictions. This RFP was </w:t>
      </w:r>
      <w:r w:rsidR="006F56D2">
        <w:rPr>
          <w:rFonts w:ascii="Arial" w:hAnsi="Arial" w:cs="Arial"/>
          <w:bCs/>
        </w:rPr>
        <w:t xml:space="preserve">supported by a </w:t>
      </w:r>
      <w:r>
        <w:rPr>
          <w:rFonts w:ascii="Arial" w:hAnsi="Arial" w:cs="Arial"/>
          <w:bCs/>
        </w:rPr>
        <w:t>$2.8 million appropriation in the 2021-2022 Biennial Budget</w:t>
      </w:r>
      <w:r>
        <w:rPr>
          <w:rStyle w:val="FootnoteReference"/>
          <w:rFonts w:ascii="Arial" w:hAnsi="Arial" w:cs="Arial"/>
          <w:bCs/>
        </w:rPr>
        <w:footnoteReference w:id="3"/>
      </w:r>
      <w:r>
        <w:rPr>
          <w:rFonts w:ascii="Arial" w:hAnsi="Arial" w:cs="Arial"/>
          <w:bCs/>
        </w:rPr>
        <w:t xml:space="preserve"> </w:t>
      </w:r>
      <w:r w:rsidR="006F56D2" w:rsidRPr="006F56D2">
        <w:rPr>
          <w:rFonts w:ascii="Arial" w:hAnsi="Arial" w:cs="Arial"/>
          <w:bCs/>
        </w:rPr>
        <w:t>entirely funded by the Marijuana Excise Tax Revenue</w:t>
      </w:r>
      <w:r w:rsidR="00CA0239">
        <w:rPr>
          <w:rFonts w:ascii="Arial" w:hAnsi="Arial" w:cs="Arial"/>
          <w:bCs/>
        </w:rPr>
        <w:t xml:space="preserve">. The Council may wish to explore opportunities to leverage this </w:t>
      </w:r>
      <w:r w:rsidR="008D1A74">
        <w:rPr>
          <w:rFonts w:ascii="Arial" w:hAnsi="Arial" w:cs="Arial"/>
          <w:bCs/>
        </w:rPr>
        <w:t>RFP</w:t>
      </w:r>
      <w:r w:rsidR="00CA0239">
        <w:rPr>
          <w:rFonts w:ascii="Arial" w:hAnsi="Arial" w:cs="Arial"/>
          <w:bCs/>
        </w:rPr>
        <w:t xml:space="preserve"> to promote the broader relief available for felony drug convictions</w:t>
      </w:r>
    </w:p>
    <w:p w14:paraId="12FE412A" w14:textId="77777777" w:rsidR="0053755B" w:rsidRPr="00EF4F0D" w:rsidRDefault="0053755B" w:rsidP="00C5316F">
      <w:pPr>
        <w:spacing w:line="264" w:lineRule="auto"/>
        <w:jc w:val="both"/>
        <w:rPr>
          <w:rFonts w:ascii="Arial" w:hAnsi="Arial" w:cs="Arial"/>
          <w:bCs/>
        </w:rPr>
      </w:pPr>
    </w:p>
    <w:p w14:paraId="75D080A0" w14:textId="77777777" w:rsidR="006D4045" w:rsidRDefault="006D4045" w:rsidP="00C5316F">
      <w:pPr>
        <w:keepNext/>
        <w:spacing w:line="264" w:lineRule="auto"/>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5AE35E87" w14:textId="77777777" w:rsidR="006D4045" w:rsidRDefault="006D4045" w:rsidP="00C5316F">
      <w:pPr>
        <w:keepNext/>
        <w:spacing w:line="264" w:lineRule="auto"/>
        <w:rPr>
          <w:rFonts w:ascii="Arial" w:hAnsi="Arial" w:cs="Arial"/>
        </w:rPr>
      </w:pPr>
    </w:p>
    <w:p w14:paraId="2A9F3836" w14:textId="7579B9F3" w:rsidR="00F957A1" w:rsidRDefault="002A598D" w:rsidP="00C5316F">
      <w:pPr>
        <w:spacing w:line="264" w:lineRule="auto"/>
        <w:jc w:val="both"/>
        <w:rPr>
          <w:rFonts w:ascii="Arial" w:hAnsi="Arial" w:cs="Arial"/>
          <w:szCs w:val="24"/>
        </w:rPr>
      </w:pPr>
      <w:r w:rsidRPr="00E5664D">
        <w:rPr>
          <w:rFonts w:ascii="Arial" w:hAnsi="Arial" w:cs="Arial"/>
          <w:szCs w:val="24"/>
        </w:rPr>
        <w:t xml:space="preserve">In </w:t>
      </w:r>
      <w:r w:rsidRPr="00E5664D">
        <w:rPr>
          <w:rFonts w:ascii="Arial" w:hAnsi="Arial" w:cs="Arial"/>
          <w:i/>
          <w:iCs/>
          <w:szCs w:val="24"/>
        </w:rPr>
        <w:t xml:space="preserve">State v. Blake </w:t>
      </w:r>
      <w:r w:rsidRPr="00E5664D">
        <w:rPr>
          <w:rFonts w:ascii="Arial" w:hAnsi="Arial" w:cs="Arial"/>
          <w:szCs w:val="24"/>
        </w:rPr>
        <w:t xml:space="preserve">the Washington Supreme Court </w:t>
      </w:r>
      <w:r w:rsidRPr="00E5664D">
        <w:rPr>
          <w:rFonts w:ascii="Arial" w:hAnsi="Arial" w:cs="Arial"/>
          <w:i/>
          <w:iCs/>
          <w:szCs w:val="24"/>
        </w:rPr>
        <w:t xml:space="preserve"> </w:t>
      </w:r>
      <w:r w:rsidRPr="00E5664D">
        <w:rPr>
          <w:rFonts w:ascii="Arial" w:hAnsi="Arial" w:cs="Arial"/>
          <w:szCs w:val="24"/>
        </w:rPr>
        <w:t>ruled that Washington’s simple drug possession law</w:t>
      </w:r>
      <w:r w:rsidR="00A43A79">
        <w:rPr>
          <w:rFonts w:ascii="Arial" w:hAnsi="Arial" w:cs="Arial"/>
          <w:szCs w:val="24"/>
        </w:rPr>
        <w:t xml:space="preserve">, commonly referred to as </w:t>
      </w:r>
      <w:r w:rsidR="00F83F2E">
        <w:rPr>
          <w:rFonts w:ascii="Arial" w:hAnsi="Arial" w:cs="Arial"/>
          <w:szCs w:val="24"/>
        </w:rPr>
        <w:t xml:space="preserve">Violation of the Uniform Controlled Substance Act </w:t>
      </w:r>
      <w:r w:rsidR="00A43A79">
        <w:rPr>
          <w:rFonts w:ascii="Arial" w:hAnsi="Arial" w:cs="Arial"/>
          <w:szCs w:val="24"/>
        </w:rPr>
        <w:t>(</w:t>
      </w:r>
      <w:r w:rsidR="00F83F2E">
        <w:rPr>
          <w:rFonts w:ascii="Arial" w:hAnsi="Arial" w:cs="Arial"/>
          <w:szCs w:val="24"/>
        </w:rPr>
        <w:t>VUC</w:t>
      </w:r>
      <w:r w:rsidR="0029292E">
        <w:rPr>
          <w:rFonts w:ascii="Arial" w:hAnsi="Arial" w:cs="Arial"/>
          <w:szCs w:val="24"/>
        </w:rPr>
        <w:t>S</w:t>
      </w:r>
      <w:r w:rsidR="00F83F2E">
        <w:rPr>
          <w:rFonts w:ascii="Arial" w:hAnsi="Arial" w:cs="Arial"/>
          <w:szCs w:val="24"/>
        </w:rPr>
        <w:t xml:space="preserve">A) </w:t>
      </w:r>
      <w:r w:rsidRPr="00E5664D">
        <w:rPr>
          <w:rFonts w:ascii="Arial" w:hAnsi="Arial" w:cs="Arial"/>
          <w:szCs w:val="24"/>
        </w:rPr>
        <w:t>was unconstitutional. The State Supreme Court’s decision requires several remedies for persons with prior convictions for simple drug possession, including a right to resentencing</w:t>
      </w:r>
      <w:r>
        <w:rPr>
          <w:rFonts w:ascii="Arial" w:hAnsi="Arial" w:cs="Arial"/>
          <w:szCs w:val="24"/>
        </w:rPr>
        <w:t>,</w:t>
      </w:r>
      <w:r w:rsidRPr="00E5664D">
        <w:rPr>
          <w:rFonts w:ascii="Arial" w:hAnsi="Arial" w:cs="Arial"/>
          <w:szCs w:val="24"/>
        </w:rPr>
        <w:t xml:space="preserve"> vacation of the conviction and refund of all legal financial obligations pai</w:t>
      </w:r>
      <w:r>
        <w:rPr>
          <w:rFonts w:ascii="Arial" w:hAnsi="Arial" w:cs="Arial"/>
          <w:szCs w:val="24"/>
        </w:rPr>
        <w:t>d</w:t>
      </w:r>
      <w:r w:rsidRPr="00E5664D">
        <w:rPr>
          <w:rFonts w:ascii="Arial" w:hAnsi="Arial" w:cs="Arial"/>
          <w:szCs w:val="24"/>
        </w:rPr>
        <w:t xml:space="preserve"> in connection with the conviction. </w:t>
      </w:r>
      <w:r w:rsidR="00F957A1" w:rsidRPr="004B3004">
        <w:rPr>
          <w:rFonts w:ascii="Arial" w:hAnsi="Arial" w:cs="Arial"/>
          <w:szCs w:val="24"/>
        </w:rPr>
        <w:t xml:space="preserve">A “vacation” </w:t>
      </w:r>
      <w:r w:rsidR="00F957A1">
        <w:rPr>
          <w:rFonts w:ascii="Arial" w:hAnsi="Arial" w:cs="Arial"/>
          <w:szCs w:val="24"/>
        </w:rPr>
        <w:t xml:space="preserve">is the process for “clearing” a conviction from a person’s criminal record. The Washington State Patrol will remove a “vacated” conviction from a person’s criminal history record. This releases the person from all penalties resulting from the conviction. Once a conviction has been vacated, the person may state that they have never been convicted of </w:t>
      </w:r>
      <w:r w:rsidR="00F957A1" w:rsidRPr="00F0362C">
        <w:rPr>
          <w:rFonts w:ascii="Arial" w:hAnsi="Arial" w:cs="Arial"/>
          <w:szCs w:val="24"/>
        </w:rPr>
        <w:t>that</w:t>
      </w:r>
      <w:r w:rsidR="00F957A1">
        <w:rPr>
          <w:rFonts w:ascii="Arial" w:hAnsi="Arial" w:cs="Arial"/>
          <w:szCs w:val="24"/>
        </w:rPr>
        <w:t xml:space="preserve"> crime. However, a vacation does not erase all information about a conviction and it can still be discovered in court records. A vacation does not automatically occur. A person must file a motion with the court to vacate a conviction. </w:t>
      </w:r>
    </w:p>
    <w:p w14:paraId="7D10C2EF" w14:textId="77777777" w:rsidR="002E07B3" w:rsidRDefault="002E07B3" w:rsidP="00C5316F">
      <w:pPr>
        <w:spacing w:line="264" w:lineRule="auto"/>
        <w:jc w:val="both"/>
        <w:rPr>
          <w:rFonts w:ascii="Arial" w:hAnsi="Arial" w:cs="Arial"/>
          <w:szCs w:val="24"/>
        </w:rPr>
      </w:pPr>
    </w:p>
    <w:p w14:paraId="40AC197A" w14:textId="6B23CEF5" w:rsidR="002A598D" w:rsidRDefault="002A598D" w:rsidP="00C5316F">
      <w:pPr>
        <w:spacing w:line="264" w:lineRule="auto"/>
        <w:jc w:val="both"/>
        <w:rPr>
          <w:rFonts w:ascii="Arial" w:hAnsi="Arial" w:cs="Arial"/>
          <w:szCs w:val="24"/>
        </w:rPr>
      </w:pPr>
      <w:r>
        <w:rPr>
          <w:rFonts w:ascii="Arial" w:hAnsi="Arial" w:cs="Arial"/>
          <w:szCs w:val="24"/>
        </w:rPr>
        <w:t>In response to Blake, the PAO dismissed all</w:t>
      </w:r>
      <w:r w:rsidR="00880CD9">
        <w:rPr>
          <w:rStyle w:val="FootnoteReference"/>
          <w:rFonts w:ascii="Arial" w:hAnsi="Arial" w:cs="Arial"/>
          <w:szCs w:val="24"/>
        </w:rPr>
        <w:footnoteReference w:id="4"/>
      </w:r>
      <w:r>
        <w:rPr>
          <w:rFonts w:ascii="Arial" w:hAnsi="Arial" w:cs="Arial"/>
          <w:szCs w:val="24"/>
        </w:rPr>
        <w:t xml:space="preserve"> pending affected cases. </w:t>
      </w:r>
    </w:p>
    <w:p w14:paraId="6AE48C55" w14:textId="68A24B21" w:rsidR="006D4045" w:rsidRDefault="006D4045" w:rsidP="00C5316F">
      <w:pPr>
        <w:spacing w:line="264" w:lineRule="auto"/>
        <w:jc w:val="both"/>
        <w:rPr>
          <w:rFonts w:ascii="Arial" w:hAnsi="Arial" w:cs="Arial"/>
          <w:b/>
          <w:u w:val="single"/>
        </w:rPr>
      </w:pPr>
    </w:p>
    <w:p w14:paraId="4C03B6DA" w14:textId="4A552577" w:rsidR="00370188" w:rsidRPr="007575AA" w:rsidRDefault="007C0614" w:rsidP="00C5316F">
      <w:pPr>
        <w:spacing w:line="264" w:lineRule="auto"/>
        <w:jc w:val="both"/>
        <w:rPr>
          <w:rFonts w:ascii="Arial" w:hAnsi="Arial" w:cs="Arial"/>
          <w:spacing w:val="-3"/>
          <w:szCs w:val="24"/>
        </w:rPr>
      </w:pPr>
      <w:r>
        <w:rPr>
          <w:rFonts w:ascii="Arial" w:hAnsi="Arial" w:cs="Arial"/>
          <w:szCs w:val="24"/>
        </w:rPr>
        <w:t xml:space="preserve">DPD </w:t>
      </w:r>
      <w:r w:rsidR="00F41624">
        <w:rPr>
          <w:rFonts w:ascii="Arial" w:hAnsi="Arial" w:cs="Arial"/>
          <w:szCs w:val="24"/>
        </w:rPr>
        <w:t xml:space="preserve">is </w:t>
      </w:r>
      <w:r w:rsidR="008D62D2">
        <w:rPr>
          <w:rFonts w:ascii="Arial" w:hAnsi="Arial" w:cs="Arial"/>
          <w:szCs w:val="24"/>
        </w:rPr>
        <w:t xml:space="preserve">currently </w:t>
      </w:r>
      <w:r w:rsidR="00F41624">
        <w:rPr>
          <w:rFonts w:ascii="Arial" w:hAnsi="Arial" w:cs="Arial"/>
          <w:szCs w:val="24"/>
        </w:rPr>
        <w:t xml:space="preserve">working to review a </w:t>
      </w:r>
      <w:r w:rsidR="008B7EE9">
        <w:rPr>
          <w:rFonts w:ascii="Arial" w:hAnsi="Arial" w:cs="Arial"/>
          <w:szCs w:val="24"/>
        </w:rPr>
        <w:t xml:space="preserve">state Department of Corrections </w:t>
      </w:r>
      <w:r w:rsidR="00F41624">
        <w:rPr>
          <w:rFonts w:ascii="Arial" w:hAnsi="Arial" w:cs="Arial"/>
          <w:szCs w:val="24"/>
        </w:rPr>
        <w:t xml:space="preserve">list </w:t>
      </w:r>
      <w:r w:rsidR="008B7EE9">
        <w:rPr>
          <w:rFonts w:ascii="Arial" w:hAnsi="Arial" w:cs="Arial"/>
          <w:szCs w:val="24"/>
        </w:rPr>
        <w:t xml:space="preserve">of 2,337 </w:t>
      </w:r>
      <w:r w:rsidR="001543A9">
        <w:rPr>
          <w:rFonts w:ascii="Arial" w:hAnsi="Arial" w:cs="Arial"/>
          <w:szCs w:val="24"/>
        </w:rPr>
        <w:t>King County defen</w:t>
      </w:r>
      <w:r w:rsidR="00FE3C16">
        <w:rPr>
          <w:rFonts w:ascii="Arial" w:hAnsi="Arial" w:cs="Arial"/>
          <w:szCs w:val="24"/>
        </w:rPr>
        <w:t>dants</w:t>
      </w:r>
      <w:r w:rsidR="0019529B">
        <w:rPr>
          <w:rFonts w:ascii="Arial" w:hAnsi="Arial" w:cs="Arial"/>
          <w:szCs w:val="24"/>
        </w:rPr>
        <w:t xml:space="preserve">, about half </w:t>
      </w:r>
      <w:r w:rsidR="00125EEC">
        <w:rPr>
          <w:rFonts w:ascii="Arial" w:hAnsi="Arial" w:cs="Arial"/>
          <w:szCs w:val="24"/>
        </w:rPr>
        <w:t xml:space="preserve">of whom are </w:t>
      </w:r>
      <w:r w:rsidR="0019529B">
        <w:rPr>
          <w:rFonts w:ascii="Arial" w:hAnsi="Arial" w:cs="Arial"/>
          <w:szCs w:val="24"/>
        </w:rPr>
        <w:t>in custody and</w:t>
      </w:r>
      <w:r w:rsidR="002B08A6">
        <w:rPr>
          <w:rFonts w:ascii="Arial" w:hAnsi="Arial" w:cs="Arial"/>
          <w:szCs w:val="24"/>
        </w:rPr>
        <w:t xml:space="preserve"> half on probation</w:t>
      </w:r>
      <w:r w:rsidR="00125EEC">
        <w:rPr>
          <w:rFonts w:ascii="Arial" w:hAnsi="Arial" w:cs="Arial"/>
          <w:szCs w:val="24"/>
        </w:rPr>
        <w:t>,</w:t>
      </w:r>
      <w:r w:rsidR="000F5D7C">
        <w:rPr>
          <w:rFonts w:ascii="Arial" w:hAnsi="Arial" w:cs="Arial"/>
          <w:szCs w:val="24"/>
        </w:rPr>
        <w:t xml:space="preserve"> who may be affected by Blake</w:t>
      </w:r>
      <w:r w:rsidR="002B08A6">
        <w:rPr>
          <w:rFonts w:ascii="Arial" w:hAnsi="Arial" w:cs="Arial"/>
          <w:szCs w:val="24"/>
        </w:rPr>
        <w:t>.</w:t>
      </w:r>
      <w:r w:rsidR="008B7EE9">
        <w:rPr>
          <w:rFonts w:ascii="Arial" w:hAnsi="Arial" w:cs="Arial"/>
          <w:szCs w:val="24"/>
        </w:rPr>
        <w:t xml:space="preserve"> </w:t>
      </w:r>
      <w:r w:rsidR="00512D73" w:rsidRPr="00E5664D">
        <w:rPr>
          <w:rFonts w:ascii="Arial" w:hAnsi="Arial" w:cs="Arial"/>
          <w:spacing w:val="-3"/>
          <w:szCs w:val="24"/>
        </w:rPr>
        <w:t>Th</w:t>
      </w:r>
      <w:r w:rsidR="00512D73">
        <w:rPr>
          <w:rFonts w:ascii="Arial" w:hAnsi="Arial" w:cs="Arial"/>
          <w:spacing w:val="-3"/>
          <w:szCs w:val="24"/>
        </w:rPr>
        <w:t>is includes</w:t>
      </w:r>
      <w:r w:rsidR="00512D73" w:rsidRPr="00E5664D">
        <w:rPr>
          <w:rFonts w:ascii="Arial" w:hAnsi="Arial" w:cs="Arial"/>
          <w:spacing w:val="-3"/>
          <w:szCs w:val="24"/>
        </w:rPr>
        <w:t xml:space="preserve"> in</w:t>
      </w:r>
      <w:r w:rsidR="00FF7174">
        <w:rPr>
          <w:rFonts w:ascii="Arial" w:hAnsi="Arial" w:cs="Arial"/>
          <w:spacing w:val="-3"/>
          <w:szCs w:val="24"/>
        </w:rPr>
        <w:t>dividuals</w:t>
      </w:r>
      <w:r w:rsidR="00512D73" w:rsidRPr="00E5664D">
        <w:rPr>
          <w:rFonts w:ascii="Arial" w:hAnsi="Arial" w:cs="Arial"/>
          <w:spacing w:val="-3"/>
          <w:szCs w:val="24"/>
        </w:rPr>
        <w:t xml:space="preserve"> </w:t>
      </w:r>
      <w:r w:rsidR="00512D73">
        <w:rPr>
          <w:rFonts w:ascii="Arial" w:hAnsi="Arial" w:cs="Arial"/>
          <w:spacing w:val="-3"/>
          <w:szCs w:val="24"/>
        </w:rPr>
        <w:t xml:space="preserve">who </w:t>
      </w:r>
      <w:r w:rsidR="00512D73" w:rsidRPr="00E5664D">
        <w:rPr>
          <w:rFonts w:ascii="Arial" w:hAnsi="Arial" w:cs="Arial"/>
          <w:spacing w:val="-3"/>
          <w:szCs w:val="24"/>
        </w:rPr>
        <w:t xml:space="preserve">were convicted and sentenced to a different crime, but their sentencing range was longer due to a prior conviction for </w:t>
      </w:r>
      <w:r w:rsidR="00125EEC">
        <w:rPr>
          <w:rFonts w:ascii="Arial" w:hAnsi="Arial" w:cs="Arial"/>
          <w:spacing w:val="-3"/>
          <w:szCs w:val="24"/>
        </w:rPr>
        <w:t>p</w:t>
      </w:r>
      <w:r w:rsidR="00512D73" w:rsidRPr="00E5664D">
        <w:rPr>
          <w:rFonts w:ascii="Arial" w:hAnsi="Arial" w:cs="Arial"/>
          <w:spacing w:val="-3"/>
          <w:szCs w:val="24"/>
        </w:rPr>
        <w:t xml:space="preserve">ossession of a </w:t>
      </w:r>
      <w:r w:rsidR="00125EEC">
        <w:rPr>
          <w:rFonts w:ascii="Arial" w:hAnsi="Arial" w:cs="Arial"/>
          <w:spacing w:val="-3"/>
          <w:szCs w:val="24"/>
        </w:rPr>
        <w:t>c</w:t>
      </w:r>
      <w:r w:rsidR="00512D73" w:rsidRPr="00E5664D">
        <w:rPr>
          <w:rFonts w:ascii="Arial" w:hAnsi="Arial" w:cs="Arial"/>
          <w:spacing w:val="-3"/>
          <w:szCs w:val="24"/>
        </w:rPr>
        <w:t xml:space="preserve">ontrolled </w:t>
      </w:r>
      <w:r w:rsidR="00125EEC">
        <w:rPr>
          <w:rFonts w:ascii="Arial" w:hAnsi="Arial" w:cs="Arial"/>
          <w:spacing w:val="-3"/>
          <w:szCs w:val="24"/>
        </w:rPr>
        <w:t>s</w:t>
      </w:r>
      <w:r w:rsidR="00512D73" w:rsidRPr="00E5664D">
        <w:rPr>
          <w:rFonts w:ascii="Arial" w:hAnsi="Arial" w:cs="Arial"/>
          <w:spacing w:val="-3"/>
          <w:szCs w:val="24"/>
        </w:rPr>
        <w:t xml:space="preserve">ubstance. </w:t>
      </w:r>
      <w:r w:rsidR="00FB1341" w:rsidRPr="00E5664D">
        <w:rPr>
          <w:rFonts w:ascii="Arial" w:hAnsi="Arial" w:cs="Arial"/>
          <w:spacing w:val="-3"/>
          <w:szCs w:val="24"/>
        </w:rPr>
        <w:t xml:space="preserve">This does </w:t>
      </w:r>
      <w:r w:rsidR="00125EEC">
        <w:rPr>
          <w:rFonts w:ascii="Arial" w:hAnsi="Arial" w:cs="Arial"/>
          <w:spacing w:val="-3"/>
          <w:szCs w:val="24"/>
        </w:rPr>
        <w:t>not</w:t>
      </w:r>
      <w:r w:rsidR="00FB1341" w:rsidRPr="00E5664D">
        <w:rPr>
          <w:rFonts w:ascii="Arial" w:hAnsi="Arial" w:cs="Arial"/>
          <w:spacing w:val="-3"/>
          <w:szCs w:val="24"/>
        </w:rPr>
        <w:t xml:space="preserve"> include defendants who were in custody on </w:t>
      </w:r>
      <w:r w:rsidR="00125EEC" w:rsidRPr="00125EEC">
        <w:rPr>
          <w:rFonts w:ascii="Arial" w:hAnsi="Arial" w:cs="Arial"/>
          <w:spacing w:val="-3"/>
          <w:szCs w:val="24"/>
        </w:rPr>
        <w:t>only</w:t>
      </w:r>
      <w:r w:rsidR="00FB1341" w:rsidRPr="00E5664D">
        <w:rPr>
          <w:rFonts w:ascii="Arial" w:hAnsi="Arial" w:cs="Arial"/>
          <w:spacing w:val="-3"/>
          <w:szCs w:val="24"/>
        </w:rPr>
        <w:t xml:space="preserve"> a Possession of a Controlled Substance</w:t>
      </w:r>
      <w:r w:rsidR="00125EEC">
        <w:rPr>
          <w:rFonts w:ascii="Arial" w:hAnsi="Arial" w:cs="Arial"/>
          <w:spacing w:val="-3"/>
          <w:szCs w:val="24"/>
        </w:rPr>
        <w:t xml:space="preserve"> conviction</w:t>
      </w:r>
      <w:r w:rsidR="00FB1341" w:rsidRPr="00E5664D">
        <w:rPr>
          <w:rFonts w:ascii="Arial" w:hAnsi="Arial" w:cs="Arial"/>
          <w:spacing w:val="-3"/>
          <w:szCs w:val="24"/>
        </w:rPr>
        <w:t xml:space="preserve">, as they have already been released. </w:t>
      </w:r>
      <w:r w:rsidR="00CB2834">
        <w:rPr>
          <w:rFonts w:ascii="Arial" w:hAnsi="Arial" w:cs="Arial"/>
          <w:szCs w:val="24"/>
        </w:rPr>
        <w:t xml:space="preserve">In addition, </w:t>
      </w:r>
      <w:r w:rsidR="00076562">
        <w:rPr>
          <w:rFonts w:ascii="Arial" w:hAnsi="Arial" w:cs="Arial"/>
          <w:szCs w:val="24"/>
        </w:rPr>
        <w:t xml:space="preserve">according to DJA </w:t>
      </w:r>
      <w:r w:rsidR="00CB2834">
        <w:rPr>
          <w:rFonts w:ascii="Arial" w:hAnsi="Arial" w:cs="Arial"/>
          <w:szCs w:val="24"/>
        </w:rPr>
        <w:t xml:space="preserve">there are approximately 50,000 individuals </w:t>
      </w:r>
      <w:r w:rsidR="009140BD" w:rsidRPr="00BB09E1">
        <w:rPr>
          <w:rFonts w:ascii="Arial" w:hAnsi="Arial" w:cs="Arial"/>
          <w:szCs w:val="24"/>
        </w:rPr>
        <w:t xml:space="preserve">who have prior Blake relevant convictions </w:t>
      </w:r>
      <w:r w:rsidR="00C8012C">
        <w:rPr>
          <w:rFonts w:ascii="Arial" w:hAnsi="Arial" w:cs="Arial"/>
          <w:szCs w:val="24"/>
        </w:rPr>
        <w:t xml:space="preserve">in King County </w:t>
      </w:r>
      <w:r w:rsidR="004C3BD7">
        <w:rPr>
          <w:rFonts w:ascii="Arial" w:hAnsi="Arial" w:cs="Arial"/>
          <w:szCs w:val="24"/>
        </w:rPr>
        <w:t xml:space="preserve">Superior Court </w:t>
      </w:r>
      <w:r w:rsidR="00C8012C">
        <w:rPr>
          <w:rFonts w:ascii="Arial" w:hAnsi="Arial" w:cs="Arial"/>
          <w:szCs w:val="24"/>
        </w:rPr>
        <w:t>dating back to 197</w:t>
      </w:r>
      <w:r w:rsidR="004C3BD7">
        <w:rPr>
          <w:rFonts w:ascii="Arial" w:hAnsi="Arial" w:cs="Arial"/>
          <w:szCs w:val="24"/>
        </w:rPr>
        <w:t>9</w:t>
      </w:r>
      <w:r w:rsidR="00C8012C">
        <w:rPr>
          <w:rFonts w:ascii="Arial" w:hAnsi="Arial" w:cs="Arial"/>
          <w:szCs w:val="24"/>
        </w:rPr>
        <w:t xml:space="preserve"> </w:t>
      </w:r>
      <w:r w:rsidR="009140BD" w:rsidRPr="00BB09E1">
        <w:rPr>
          <w:rFonts w:ascii="Arial" w:hAnsi="Arial" w:cs="Arial"/>
          <w:szCs w:val="24"/>
        </w:rPr>
        <w:t>but who are not currently under sentence and will require</w:t>
      </w:r>
      <w:r w:rsidR="00125EEC">
        <w:rPr>
          <w:rFonts w:ascii="Arial" w:hAnsi="Arial" w:cs="Arial"/>
          <w:szCs w:val="24"/>
        </w:rPr>
        <w:t xml:space="preserve"> </w:t>
      </w:r>
      <w:r w:rsidR="009140BD" w:rsidRPr="00BB09E1">
        <w:rPr>
          <w:rFonts w:ascii="Arial" w:hAnsi="Arial" w:cs="Arial"/>
          <w:szCs w:val="24"/>
        </w:rPr>
        <w:t>vacation of prior convictions and LFO relief.</w:t>
      </w:r>
    </w:p>
    <w:p w14:paraId="7818D418" w14:textId="6B8D8F82" w:rsidR="00076562" w:rsidRDefault="00076562" w:rsidP="00C5316F">
      <w:pPr>
        <w:spacing w:line="264" w:lineRule="auto"/>
        <w:jc w:val="both"/>
        <w:rPr>
          <w:rFonts w:ascii="Arial" w:hAnsi="Arial" w:cs="Arial"/>
          <w:szCs w:val="24"/>
        </w:rPr>
      </w:pPr>
    </w:p>
    <w:p w14:paraId="051CB89A" w14:textId="51CDE82D" w:rsidR="00370188" w:rsidRDefault="0029292E" w:rsidP="00C5316F">
      <w:pPr>
        <w:spacing w:line="264" w:lineRule="auto"/>
        <w:jc w:val="both"/>
        <w:rPr>
          <w:rFonts w:ascii="Arial" w:hAnsi="Arial" w:cs="Arial"/>
          <w:szCs w:val="24"/>
        </w:rPr>
      </w:pPr>
      <w:r w:rsidRPr="0029292E">
        <w:rPr>
          <w:rFonts w:ascii="Arial" w:hAnsi="Arial" w:cs="Arial"/>
          <w:b/>
          <w:bCs/>
          <w:szCs w:val="24"/>
        </w:rPr>
        <w:lastRenderedPageBreak/>
        <w:t>State Appropriations Related to Blake.</w:t>
      </w:r>
      <w:r>
        <w:rPr>
          <w:rFonts w:ascii="Arial" w:hAnsi="Arial" w:cs="Arial"/>
          <w:szCs w:val="24"/>
        </w:rPr>
        <w:t xml:space="preserve">  </w:t>
      </w:r>
      <w:r w:rsidR="00370188">
        <w:rPr>
          <w:rFonts w:ascii="Arial" w:hAnsi="Arial" w:cs="Arial"/>
          <w:szCs w:val="24"/>
        </w:rPr>
        <w:t xml:space="preserve">The 2021-2023 </w:t>
      </w:r>
      <w:r>
        <w:rPr>
          <w:rFonts w:ascii="Arial" w:hAnsi="Arial" w:cs="Arial"/>
          <w:szCs w:val="24"/>
        </w:rPr>
        <w:t xml:space="preserve">biennial </w:t>
      </w:r>
      <w:r w:rsidR="00370188">
        <w:rPr>
          <w:rFonts w:ascii="Arial" w:hAnsi="Arial" w:cs="Arial"/>
          <w:szCs w:val="24"/>
        </w:rPr>
        <w:t>state budget</w:t>
      </w:r>
      <w:r w:rsidR="00370188">
        <w:rPr>
          <w:rStyle w:val="FootnoteReference"/>
          <w:rFonts w:ascii="Arial" w:hAnsi="Arial" w:cs="Arial"/>
          <w:szCs w:val="24"/>
        </w:rPr>
        <w:footnoteReference w:id="5"/>
      </w:r>
      <w:r w:rsidR="00370188">
        <w:rPr>
          <w:rFonts w:ascii="Arial" w:hAnsi="Arial" w:cs="Arial"/>
          <w:szCs w:val="24"/>
        </w:rPr>
        <w:t xml:space="preserve"> includes the following appropriations for fiscal year 2022 </w:t>
      </w:r>
      <w:r w:rsidR="00932B07">
        <w:rPr>
          <w:rFonts w:ascii="Arial" w:hAnsi="Arial" w:cs="Arial"/>
          <w:szCs w:val="24"/>
        </w:rPr>
        <w:t xml:space="preserve">to assist </w:t>
      </w:r>
      <w:r w:rsidR="00AC1228">
        <w:rPr>
          <w:rFonts w:ascii="Arial" w:hAnsi="Arial" w:cs="Arial"/>
          <w:szCs w:val="24"/>
        </w:rPr>
        <w:t xml:space="preserve">counties with the </w:t>
      </w:r>
      <w:r w:rsidR="00370188">
        <w:rPr>
          <w:rFonts w:ascii="Arial" w:hAnsi="Arial" w:cs="Arial"/>
          <w:szCs w:val="24"/>
        </w:rPr>
        <w:t>costs related to Blake:</w:t>
      </w:r>
    </w:p>
    <w:p w14:paraId="39E291A3" w14:textId="77777777" w:rsidR="00370188" w:rsidRDefault="00370188" w:rsidP="00C5316F">
      <w:pPr>
        <w:spacing w:line="264" w:lineRule="auto"/>
        <w:jc w:val="both"/>
        <w:rPr>
          <w:rFonts w:ascii="Arial" w:hAnsi="Arial" w:cs="Arial"/>
          <w:szCs w:val="24"/>
          <w:u w:val="single"/>
        </w:rPr>
      </w:pPr>
    </w:p>
    <w:p w14:paraId="43F9DBB4" w14:textId="77777777" w:rsidR="00370188" w:rsidRDefault="00370188" w:rsidP="00C5316F">
      <w:pPr>
        <w:spacing w:line="264" w:lineRule="auto"/>
        <w:jc w:val="both"/>
        <w:rPr>
          <w:rFonts w:ascii="Arial" w:hAnsi="Arial" w:cs="Arial"/>
          <w:szCs w:val="24"/>
          <w:u w:val="single"/>
        </w:rPr>
      </w:pPr>
      <w:r w:rsidRPr="00001E0C">
        <w:rPr>
          <w:rFonts w:ascii="Arial" w:hAnsi="Arial" w:cs="Arial"/>
          <w:szCs w:val="24"/>
          <w:u w:val="single"/>
        </w:rPr>
        <w:t>Administrative Office of the Courts</w:t>
      </w:r>
      <w:r>
        <w:rPr>
          <w:rFonts w:ascii="Arial" w:hAnsi="Arial" w:cs="Arial"/>
          <w:szCs w:val="24"/>
          <w:u w:val="single"/>
        </w:rPr>
        <w:t xml:space="preserve"> (AOC)</w:t>
      </w:r>
    </w:p>
    <w:p w14:paraId="636E58C9" w14:textId="778BD3C7" w:rsidR="00370188" w:rsidRPr="0029292E" w:rsidRDefault="00370188" w:rsidP="0029292E">
      <w:pPr>
        <w:pStyle w:val="ListParagraph0"/>
        <w:numPr>
          <w:ilvl w:val="0"/>
          <w:numId w:val="47"/>
        </w:numPr>
        <w:spacing w:line="264" w:lineRule="auto"/>
        <w:jc w:val="both"/>
        <w:rPr>
          <w:rFonts w:ascii="Arial" w:hAnsi="Arial" w:cs="Arial"/>
        </w:rPr>
      </w:pPr>
      <w:r w:rsidRPr="0029292E">
        <w:rPr>
          <w:rFonts w:ascii="Arial" w:hAnsi="Arial" w:cs="Arial"/>
        </w:rPr>
        <w:t xml:space="preserve">$44.5 million to assist counties with the costs of resentencing and vacating the sentences of defendants whose convictions or sentences are affected by the State v. Blake decision. </w:t>
      </w:r>
    </w:p>
    <w:p w14:paraId="1B511367" w14:textId="6BCF37F5" w:rsidR="00370188" w:rsidRPr="0029292E" w:rsidRDefault="00370188" w:rsidP="0029292E">
      <w:pPr>
        <w:pStyle w:val="ListParagraph0"/>
        <w:numPr>
          <w:ilvl w:val="0"/>
          <w:numId w:val="47"/>
        </w:numPr>
        <w:spacing w:line="264" w:lineRule="auto"/>
        <w:jc w:val="both"/>
        <w:rPr>
          <w:rFonts w:ascii="Arial" w:hAnsi="Arial" w:cs="Arial"/>
        </w:rPr>
      </w:pPr>
      <w:r w:rsidRPr="0029292E">
        <w:rPr>
          <w:rFonts w:ascii="Arial" w:hAnsi="Arial" w:cs="Arial"/>
        </w:rPr>
        <w:t>$23.5 million for a legal financial obligation aid pool to assist counties that are obligated to refund legal financial obligations previously paid by defendants whose convictions or sentences were affected by the State v. Blake ruling.</w:t>
      </w:r>
    </w:p>
    <w:p w14:paraId="10621DFA" w14:textId="77777777" w:rsidR="00370188" w:rsidRDefault="00370188" w:rsidP="00C5316F">
      <w:pPr>
        <w:spacing w:line="264" w:lineRule="auto"/>
        <w:jc w:val="both"/>
        <w:rPr>
          <w:rFonts w:ascii="Arial" w:hAnsi="Arial" w:cs="Arial"/>
          <w:szCs w:val="24"/>
          <w:u w:val="single"/>
        </w:rPr>
      </w:pPr>
    </w:p>
    <w:p w14:paraId="1F24C535" w14:textId="77777777" w:rsidR="00370188" w:rsidRDefault="00370188" w:rsidP="00C5316F">
      <w:pPr>
        <w:spacing w:line="264" w:lineRule="auto"/>
        <w:jc w:val="both"/>
        <w:rPr>
          <w:rFonts w:ascii="Arial" w:hAnsi="Arial" w:cs="Arial"/>
          <w:szCs w:val="24"/>
          <w:u w:val="single"/>
        </w:rPr>
      </w:pPr>
      <w:r>
        <w:rPr>
          <w:rFonts w:ascii="Arial" w:hAnsi="Arial" w:cs="Arial"/>
          <w:szCs w:val="24"/>
          <w:u w:val="single"/>
        </w:rPr>
        <w:t>Office of Public Defense</w:t>
      </w:r>
    </w:p>
    <w:p w14:paraId="60AE3D5F" w14:textId="77777777" w:rsidR="00370188" w:rsidRPr="0029292E" w:rsidRDefault="00370188" w:rsidP="0029292E">
      <w:pPr>
        <w:pStyle w:val="ListParagraph0"/>
        <w:numPr>
          <w:ilvl w:val="0"/>
          <w:numId w:val="48"/>
        </w:numPr>
        <w:spacing w:line="264" w:lineRule="auto"/>
        <w:jc w:val="both"/>
        <w:rPr>
          <w:rFonts w:ascii="Arial" w:hAnsi="Arial" w:cs="Arial"/>
        </w:rPr>
      </w:pPr>
      <w:r w:rsidRPr="0029292E">
        <w:rPr>
          <w:rFonts w:ascii="Arial" w:hAnsi="Arial" w:cs="Arial"/>
        </w:rPr>
        <w:t>$5.5 million for fiscal year 2022 and $5.5 million for fiscal year 2023 to assist counties with public defense costs related to vacating the sentences of defendants whose convictions or sentences are affected by the State v. Blake decisions.</w:t>
      </w:r>
    </w:p>
    <w:p w14:paraId="56609A7F" w14:textId="458AA296" w:rsidR="009140BD" w:rsidRDefault="009140BD" w:rsidP="00C5316F">
      <w:pPr>
        <w:spacing w:line="264" w:lineRule="auto"/>
        <w:jc w:val="both"/>
        <w:rPr>
          <w:rFonts w:ascii="Arial" w:hAnsi="Arial" w:cs="Arial"/>
          <w:szCs w:val="24"/>
        </w:rPr>
      </w:pPr>
      <w:r w:rsidRPr="00BB09E1">
        <w:rPr>
          <w:rFonts w:ascii="Arial" w:hAnsi="Arial" w:cs="Arial"/>
          <w:szCs w:val="24"/>
        </w:rPr>
        <w:t xml:space="preserve"> </w:t>
      </w:r>
    </w:p>
    <w:p w14:paraId="11F15E0F" w14:textId="7C7C3FB6" w:rsidR="00FE6A8F" w:rsidRPr="00A011B4" w:rsidRDefault="007D0EAE" w:rsidP="00C5316F">
      <w:pPr>
        <w:spacing w:line="264" w:lineRule="auto"/>
        <w:jc w:val="both"/>
        <w:rPr>
          <w:rFonts w:ascii="Arial" w:hAnsi="Arial" w:cs="Arial"/>
          <w:szCs w:val="24"/>
        </w:rPr>
      </w:pPr>
      <w:r w:rsidRPr="007D0EAE">
        <w:rPr>
          <w:rFonts w:ascii="Arial" w:hAnsi="Arial" w:cs="Arial"/>
          <w:b/>
          <w:bCs/>
          <w:szCs w:val="24"/>
        </w:rPr>
        <w:t xml:space="preserve">State v. Ali.  </w:t>
      </w:r>
      <w:r w:rsidR="00FE6A8F" w:rsidRPr="00E5664D">
        <w:rPr>
          <w:rFonts w:ascii="Arial" w:hAnsi="Arial" w:cs="Arial"/>
          <w:i/>
          <w:iCs/>
          <w:szCs w:val="24"/>
        </w:rPr>
        <w:t>State v. Al</w:t>
      </w:r>
      <w:r w:rsidR="00003DA1">
        <w:rPr>
          <w:rFonts w:ascii="Arial" w:hAnsi="Arial" w:cs="Arial"/>
          <w:i/>
          <w:iCs/>
          <w:szCs w:val="24"/>
        </w:rPr>
        <w:t>i</w:t>
      </w:r>
      <w:r w:rsidR="00FE6A8F" w:rsidRPr="00E5664D">
        <w:rPr>
          <w:rFonts w:ascii="Arial" w:hAnsi="Arial" w:cs="Arial"/>
          <w:i/>
          <w:iCs/>
          <w:szCs w:val="24"/>
        </w:rPr>
        <w:t xml:space="preserve"> </w:t>
      </w:r>
      <w:r w:rsidR="00FE6A8F" w:rsidRPr="00E5664D">
        <w:rPr>
          <w:rFonts w:ascii="Arial" w:hAnsi="Arial" w:cs="Arial"/>
          <w:szCs w:val="24"/>
        </w:rPr>
        <w:t>mandated resentencing for standard-range sentences imposed in adult court on offenders who committed crimes while under the age of 18.</w:t>
      </w:r>
      <w:r w:rsidR="00FE6A8F">
        <w:rPr>
          <w:rFonts w:ascii="Arial" w:hAnsi="Arial" w:cs="Arial"/>
          <w:szCs w:val="24"/>
        </w:rPr>
        <w:t xml:space="preserve"> </w:t>
      </w:r>
      <w:r w:rsidR="00FE6A8F" w:rsidRPr="00E5664D">
        <w:rPr>
          <w:rFonts w:ascii="Arial" w:hAnsi="Arial" w:cs="Arial"/>
          <w:spacing w:val="-3"/>
          <w:szCs w:val="24"/>
        </w:rPr>
        <w:t xml:space="preserve">In </w:t>
      </w:r>
      <w:r w:rsidR="00FE6A8F" w:rsidRPr="00003DA1">
        <w:rPr>
          <w:rFonts w:ascii="Arial" w:hAnsi="Arial" w:cs="Arial"/>
          <w:i/>
          <w:iCs/>
          <w:spacing w:val="-3"/>
          <w:szCs w:val="24"/>
        </w:rPr>
        <w:t>Ali,</w:t>
      </w:r>
      <w:r w:rsidR="00FE6A8F" w:rsidRPr="00E5664D">
        <w:rPr>
          <w:rFonts w:ascii="Arial" w:hAnsi="Arial" w:cs="Arial"/>
          <w:spacing w:val="-3"/>
          <w:szCs w:val="24"/>
        </w:rPr>
        <w:t xml:space="preserve"> the Washington State Supreme Court ruled that standard-range sentences imposed in adult court on offenders who committed their crimes while under the age of 18 may be unlawful unless the superior court made an individualized determination that the adult sentence is constitutionally proportionate. This means that up </w:t>
      </w:r>
      <w:r w:rsidR="00FE6A8F" w:rsidRPr="00A011B4">
        <w:rPr>
          <w:rFonts w:ascii="Arial" w:hAnsi="Arial" w:cs="Arial"/>
          <w:spacing w:val="-3"/>
          <w:szCs w:val="24"/>
        </w:rPr>
        <w:t>to 56</w:t>
      </w:r>
      <w:r w:rsidR="00FE6A8F" w:rsidRPr="00E5664D">
        <w:rPr>
          <w:rFonts w:ascii="Arial" w:hAnsi="Arial" w:cs="Arial"/>
          <w:spacing w:val="-3"/>
          <w:szCs w:val="24"/>
        </w:rPr>
        <w:t xml:space="preserve"> cases will need to be resentenced before the King County Superior Court. The</w:t>
      </w:r>
      <w:r w:rsidR="00FE6A8F">
        <w:rPr>
          <w:rFonts w:ascii="Arial" w:hAnsi="Arial" w:cs="Arial"/>
          <w:spacing w:val="-3"/>
          <w:szCs w:val="24"/>
        </w:rPr>
        <w:t xml:space="preserve"> PAO reports that these</w:t>
      </w:r>
      <w:r w:rsidR="00FE6A8F" w:rsidRPr="00E5664D">
        <w:rPr>
          <w:rFonts w:ascii="Arial" w:hAnsi="Arial" w:cs="Arial"/>
          <w:spacing w:val="-3"/>
          <w:szCs w:val="24"/>
        </w:rPr>
        <w:t xml:space="preserve"> are serious </w:t>
      </w:r>
      <w:r w:rsidR="00A60116">
        <w:rPr>
          <w:rFonts w:ascii="Arial" w:hAnsi="Arial" w:cs="Arial"/>
          <w:spacing w:val="-3"/>
          <w:szCs w:val="24"/>
        </w:rPr>
        <w:t xml:space="preserve">and </w:t>
      </w:r>
      <w:r w:rsidR="00FE6A8F" w:rsidRPr="00E5664D">
        <w:rPr>
          <w:rFonts w:ascii="Arial" w:hAnsi="Arial" w:cs="Arial"/>
          <w:spacing w:val="-3"/>
          <w:szCs w:val="24"/>
        </w:rPr>
        <w:t xml:space="preserve">violent </w:t>
      </w:r>
      <w:r w:rsidR="00A60116">
        <w:rPr>
          <w:rFonts w:ascii="Arial" w:hAnsi="Arial" w:cs="Arial"/>
          <w:spacing w:val="-3"/>
          <w:szCs w:val="24"/>
        </w:rPr>
        <w:t xml:space="preserve">and </w:t>
      </w:r>
      <w:r w:rsidR="00FE6A8F" w:rsidRPr="00E5664D">
        <w:rPr>
          <w:rFonts w:ascii="Arial" w:hAnsi="Arial" w:cs="Arial"/>
          <w:spacing w:val="-3"/>
          <w:szCs w:val="24"/>
        </w:rPr>
        <w:t xml:space="preserve">sex abuse cases often committed against other juveniles, that require special care. Each of these cases will likely require significant time and resources, including the appointment of experts on both sides.  </w:t>
      </w:r>
    </w:p>
    <w:p w14:paraId="53056B47" w14:textId="77777777" w:rsidR="00FE6A8F" w:rsidRPr="00BB09E1" w:rsidRDefault="00FE6A8F" w:rsidP="00C5316F">
      <w:pPr>
        <w:spacing w:line="264" w:lineRule="auto"/>
        <w:jc w:val="both"/>
        <w:rPr>
          <w:rFonts w:ascii="Arial" w:hAnsi="Arial" w:cs="Arial"/>
          <w:spacing w:val="-3"/>
          <w:szCs w:val="24"/>
        </w:rPr>
      </w:pPr>
    </w:p>
    <w:p w14:paraId="0AA2A75C" w14:textId="7CFEE864" w:rsidR="0021150A" w:rsidRPr="0002617A" w:rsidRDefault="007D0EAE" w:rsidP="00C5316F">
      <w:pPr>
        <w:spacing w:line="264" w:lineRule="auto"/>
        <w:jc w:val="both"/>
        <w:rPr>
          <w:rFonts w:ascii="Arial" w:hAnsi="Arial" w:cs="Arial"/>
          <w:spacing w:val="-3"/>
          <w:szCs w:val="24"/>
        </w:rPr>
      </w:pPr>
      <w:r w:rsidRPr="007D0EAE">
        <w:rPr>
          <w:rFonts w:ascii="Arial" w:hAnsi="Arial" w:cs="Arial"/>
          <w:b/>
          <w:bCs/>
          <w:szCs w:val="24"/>
        </w:rPr>
        <w:t xml:space="preserve">In Re Personal Restraint </w:t>
      </w:r>
      <w:r>
        <w:rPr>
          <w:rFonts w:ascii="Arial" w:hAnsi="Arial" w:cs="Arial"/>
          <w:b/>
          <w:bCs/>
          <w:szCs w:val="24"/>
        </w:rPr>
        <w:t xml:space="preserve">Petition </w:t>
      </w:r>
      <w:r w:rsidRPr="007D0EAE">
        <w:rPr>
          <w:rFonts w:ascii="Arial" w:hAnsi="Arial" w:cs="Arial"/>
          <w:b/>
          <w:bCs/>
          <w:szCs w:val="24"/>
        </w:rPr>
        <w:t xml:space="preserve">of </w:t>
      </w:r>
      <w:proofErr w:type="spellStart"/>
      <w:r w:rsidRPr="007D0EAE">
        <w:rPr>
          <w:rFonts w:ascii="Arial" w:hAnsi="Arial" w:cs="Arial"/>
          <w:b/>
          <w:bCs/>
          <w:szCs w:val="24"/>
        </w:rPr>
        <w:t>Monschke</w:t>
      </w:r>
      <w:proofErr w:type="spellEnd"/>
      <w:r w:rsidRPr="007D0EAE">
        <w:rPr>
          <w:rStyle w:val="CommentReference"/>
          <w:b/>
          <w:bCs/>
        </w:rPr>
        <w:t>.</w:t>
      </w:r>
      <w:r w:rsidR="001F56B5">
        <w:rPr>
          <w:rStyle w:val="CommentReference"/>
          <w:b/>
          <w:bCs/>
        </w:rPr>
        <w:t xml:space="preserve">  </w:t>
      </w:r>
      <w:r w:rsidR="001F56B5">
        <w:rPr>
          <w:rFonts w:ascii="Arial" w:hAnsi="Arial" w:cs="Arial"/>
          <w:i/>
          <w:iCs/>
          <w:szCs w:val="24"/>
        </w:rPr>
        <w:t>In</w:t>
      </w:r>
      <w:r w:rsidR="0021150A" w:rsidRPr="003128CD">
        <w:rPr>
          <w:rFonts w:ascii="Arial" w:hAnsi="Arial" w:cs="Arial"/>
          <w:i/>
          <w:iCs/>
          <w:szCs w:val="24"/>
        </w:rPr>
        <w:t xml:space="preserve"> </w:t>
      </w:r>
      <w:r w:rsidR="0021150A" w:rsidRPr="00A011B4">
        <w:rPr>
          <w:rFonts w:ascii="Arial" w:hAnsi="Arial" w:cs="Arial"/>
          <w:i/>
          <w:iCs/>
          <w:szCs w:val="24"/>
        </w:rPr>
        <w:t>Re Personal Restrain</w:t>
      </w:r>
      <w:r w:rsidR="003830D6">
        <w:rPr>
          <w:rFonts w:ascii="Arial" w:hAnsi="Arial" w:cs="Arial"/>
          <w:i/>
          <w:iCs/>
          <w:szCs w:val="24"/>
        </w:rPr>
        <w:t>t</w:t>
      </w:r>
      <w:r w:rsidR="0021150A" w:rsidRPr="00A011B4">
        <w:rPr>
          <w:rFonts w:ascii="Arial" w:hAnsi="Arial" w:cs="Arial"/>
          <w:i/>
          <w:iCs/>
          <w:szCs w:val="24"/>
        </w:rPr>
        <w:t xml:space="preserve"> of </w:t>
      </w:r>
      <w:proofErr w:type="spellStart"/>
      <w:r w:rsidR="0021150A" w:rsidRPr="00A011B4">
        <w:rPr>
          <w:rFonts w:ascii="Arial" w:hAnsi="Arial" w:cs="Arial"/>
          <w:i/>
          <w:iCs/>
          <w:szCs w:val="24"/>
        </w:rPr>
        <w:t>Monschke</w:t>
      </w:r>
      <w:proofErr w:type="spellEnd"/>
      <w:r>
        <w:rPr>
          <w:rFonts w:ascii="Arial" w:hAnsi="Arial" w:cs="Arial"/>
          <w:i/>
          <w:iCs/>
          <w:szCs w:val="24"/>
        </w:rPr>
        <w:t>,</w:t>
      </w:r>
      <w:r w:rsidR="0021150A">
        <w:rPr>
          <w:rFonts w:ascii="Arial" w:hAnsi="Arial" w:cs="Arial"/>
          <w:szCs w:val="24"/>
        </w:rPr>
        <w:t xml:space="preserve"> </w:t>
      </w:r>
      <w:r w:rsidR="0021150A" w:rsidRPr="00E5664D">
        <w:rPr>
          <w:rFonts w:ascii="Arial" w:hAnsi="Arial" w:cs="Arial"/>
          <w:szCs w:val="24"/>
        </w:rPr>
        <w:t xml:space="preserve">mandated </w:t>
      </w:r>
      <w:r w:rsidR="00E151CB">
        <w:rPr>
          <w:rFonts w:ascii="Arial" w:hAnsi="Arial" w:cs="Arial"/>
          <w:szCs w:val="24"/>
        </w:rPr>
        <w:t>re</w:t>
      </w:r>
      <w:r w:rsidR="00E151CB" w:rsidRPr="00E5664D">
        <w:rPr>
          <w:rFonts w:ascii="Arial" w:hAnsi="Arial" w:cs="Arial"/>
          <w:szCs w:val="24"/>
        </w:rPr>
        <w:t>sentencing</w:t>
      </w:r>
      <w:r w:rsidR="0021150A" w:rsidRPr="00E5664D">
        <w:rPr>
          <w:rFonts w:ascii="Arial" w:hAnsi="Arial" w:cs="Arial"/>
          <w:szCs w:val="24"/>
        </w:rPr>
        <w:t xml:space="preserve"> of 18 to 20 year </w:t>
      </w:r>
      <w:proofErr w:type="spellStart"/>
      <w:r w:rsidR="0021150A" w:rsidRPr="00E5664D">
        <w:rPr>
          <w:rFonts w:ascii="Arial" w:hAnsi="Arial" w:cs="Arial"/>
          <w:szCs w:val="24"/>
        </w:rPr>
        <w:t>old</w:t>
      </w:r>
      <w:r>
        <w:rPr>
          <w:rFonts w:ascii="Arial" w:hAnsi="Arial" w:cs="Arial"/>
          <w:szCs w:val="24"/>
        </w:rPr>
        <w:t>s</w:t>
      </w:r>
      <w:proofErr w:type="spellEnd"/>
      <w:r w:rsidR="0021150A" w:rsidRPr="00E5664D">
        <w:rPr>
          <w:rFonts w:ascii="Arial" w:hAnsi="Arial" w:cs="Arial"/>
          <w:szCs w:val="24"/>
        </w:rPr>
        <w:t xml:space="preserve"> sentenced to mandatory life without the possibility of parole. </w:t>
      </w:r>
      <w:r w:rsidR="0021150A" w:rsidRPr="00E5664D">
        <w:rPr>
          <w:rFonts w:ascii="Arial" w:hAnsi="Arial" w:cs="Arial"/>
          <w:spacing w:val="-3"/>
          <w:szCs w:val="24"/>
        </w:rPr>
        <w:t xml:space="preserve">In </w:t>
      </w:r>
      <w:proofErr w:type="spellStart"/>
      <w:r w:rsidR="0021150A" w:rsidRPr="00E5664D">
        <w:rPr>
          <w:rFonts w:ascii="Arial" w:hAnsi="Arial" w:cs="Arial"/>
          <w:spacing w:val="-3"/>
          <w:szCs w:val="24"/>
        </w:rPr>
        <w:t>Monschke</w:t>
      </w:r>
      <w:proofErr w:type="spellEnd"/>
      <w:r w:rsidR="0021150A" w:rsidRPr="00E5664D">
        <w:rPr>
          <w:rFonts w:ascii="Arial" w:hAnsi="Arial" w:cs="Arial"/>
          <w:spacing w:val="-3"/>
          <w:szCs w:val="24"/>
        </w:rPr>
        <w:t xml:space="preserve">, the Washington State Supreme Court extended the prohibition on Mandatory Life Without the Possibility of Parole (LWOP) of juveniles to 18 and 20-year </w:t>
      </w:r>
      <w:proofErr w:type="spellStart"/>
      <w:r w:rsidR="0021150A" w:rsidRPr="00E5664D">
        <w:rPr>
          <w:rFonts w:ascii="Arial" w:hAnsi="Arial" w:cs="Arial"/>
          <w:spacing w:val="-3"/>
          <w:szCs w:val="24"/>
        </w:rPr>
        <w:t>olds</w:t>
      </w:r>
      <w:proofErr w:type="spellEnd"/>
      <w:r w:rsidR="0021150A" w:rsidRPr="00E5664D">
        <w:rPr>
          <w:rFonts w:ascii="Arial" w:hAnsi="Arial" w:cs="Arial"/>
          <w:spacing w:val="-3"/>
          <w:szCs w:val="24"/>
        </w:rPr>
        <w:t>. Th</w:t>
      </w:r>
      <w:r w:rsidR="0021150A">
        <w:rPr>
          <w:rFonts w:ascii="Arial" w:hAnsi="Arial" w:cs="Arial"/>
          <w:spacing w:val="-3"/>
          <w:szCs w:val="24"/>
        </w:rPr>
        <w:t>e PAO reports this</w:t>
      </w:r>
      <w:r w:rsidR="0021150A" w:rsidRPr="00E5664D">
        <w:rPr>
          <w:rFonts w:ascii="Arial" w:hAnsi="Arial" w:cs="Arial"/>
          <w:spacing w:val="-3"/>
          <w:szCs w:val="24"/>
        </w:rPr>
        <w:t xml:space="preserve"> decision necessitates </w:t>
      </w:r>
      <w:r w:rsidR="0021150A" w:rsidRPr="00A011B4">
        <w:rPr>
          <w:rFonts w:ascii="Arial" w:hAnsi="Arial" w:cs="Arial"/>
          <w:spacing w:val="-3"/>
          <w:szCs w:val="24"/>
        </w:rPr>
        <w:t>10</w:t>
      </w:r>
      <w:r w:rsidR="0021150A" w:rsidRPr="00E5664D">
        <w:rPr>
          <w:rFonts w:ascii="Arial" w:hAnsi="Arial" w:cs="Arial"/>
          <w:spacing w:val="-3"/>
          <w:szCs w:val="24"/>
        </w:rPr>
        <w:t xml:space="preserve"> </w:t>
      </w:r>
      <w:proofErr w:type="spellStart"/>
      <w:r w:rsidR="0021150A" w:rsidRPr="00E5664D">
        <w:rPr>
          <w:rFonts w:ascii="Arial" w:hAnsi="Arial" w:cs="Arial"/>
          <w:spacing w:val="-3"/>
          <w:szCs w:val="24"/>
        </w:rPr>
        <w:t>resentencings</w:t>
      </w:r>
      <w:proofErr w:type="spellEnd"/>
      <w:r w:rsidR="0021150A" w:rsidRPr="00E5664D">
        <w:rPr>
          <w:rFonts w:ascii="Arial" w:hAnsi="Arial" w:cs="Arial"/>
          <w:spacing w:val="-3"/>
          <w:szCs w:val="24"/>
        </w:rPr>
        <w:t xml:space="preserve"> of aggravated murder cases.  </w:t>
      </w:r>
    </w:p>
    <w:p w14:paraId="37082215" w14:textId="77777777" w:rsidR="00A7427E" w:rsidRDefault="00A7427E" w:rsidP="00C5316F">
      <w:pPr>
        <w:spacing w:line="264" w:lineRule="auto"/>
        <w:jc w:val="both"/>
        <w:rPr>
          <w:rFonts w:ascii="Arial" w:hAnsi="Arial" w:cs="Arial"/>
          <w:i/>
          <w:iCs/>
          <w:szCs w:val="24"/>
        </w:rPr>
      </w:pPr>
    </w:p>
    <w:p w14:paraId="1CFB36A9" w14:textId="7DD7F61A" w:rsidR="0021150A" w:rsidRPr="00443D69" w:rsidRDefault="007D0EAE" w:rsidP="00C5316F">
      <w:pPr>
        <w:spacing w:line="264" w:lineRule="auto"/>
        <w:jc w:val="both"/>
        <w:rPr>
          <w:rFonts w:ascii="Arial" w:hAnsi="Arial" w:cs="Arial"/>
          <w:szCs w:val="24"/>
        </w:rPr>
      </w:pPr>
      <w:r w:rsidRPr="009813CE">
        <w:rPr>
          <w:rFonts w:ascii="Arial" w:hAnsi="Arial" w:cs="Arial"/>
          <w:b/>
          <w:bCs/>
          <w:szCs w:val="24"/>
        </w:rPr>
        <w:t xml:space="preserve">Senate Bill 5164 </w:t>
      </w:r>
      <w:r w:rsidR="009813CE" w:rsidRPr="009813CE">
        <w:rPr>
          <w:rFonts w:ascii="Arial" w:hAnsi="Arial" w:cs="Arial"/>
          <w:b/>
          <w:bCs/>
          <w:szCs w:val="24"/>
        </w:rPr>
        <w:t>(2021-2022).</w:t>
      </w:r>
      <w:r w:rsidR="009813CE">
        <w:rPr>
          <w:rFonts w:ascii="Arial" w:hAnsi="Arial" w:cs="Arial"/>
          <w:i/>
          <w:iCs/>
          <w:szCs w:val="24"/>
        </w:rPr>
        <w:t xml:space="preserve">  </w:t>
      </w:r>
      <w:r w:rsidR="0021150A" w:rsidRPr="00E5664D">
        <w:rPr>
          <w:rFonts w:ascii="Arial" w:hAnsi="Arial" w:cs="Arial"/>
          <w:i/>
          <w:iCs/>
          <w:szCs w:val="24"/>
        </w:rPr>
        <w:t>Senate Bill 5164</w:t>
      </w:r>
      <w:r w:rsidR="009813CE">
        <w:rPr>
          <w:rFonts w:ascii="Arial" w:hAnsi="Arial" w:cs="Arial"/>
          <w:i/>
          <w:iCs/>
          <w:szCs w:val="24"/>
        </w:rPr>
        <w:t xml:space="preserve"> (2021-2022)</w:t>
      </w:r>
      <w:r w:rsidR="009813CE">
        <w:rPr>
          <w:rStyle w:val="FootnoteReference"/>
          <w:rFonts w:ascii="Arial" w:hAnsi="Arial" w:cs="Arial"/>
          <w:i/>
          <w:iCs/>
          <w:szCs w:val="24"/>
        </w:rPr>
        <w:footnoteReference w:id="6"/>
      </w:r>
      <w:r w:rsidR="0021150A" w:rsidRPr="00E5664D">
        <w:rPr>
          <w:rFonts w:ascii="Arial" w:hAnsi="Arial" w:cs="Arial"/>
          <w:i/>
          <w:iCs/>
          <w:szCs w:val="24"/>
        </w:rPr>
        <w:t xml:space="preserve">, </w:t>
      </w:r>
      <w:r w:rsidR="0021150A" w:rsidRPr="00443D69">
        <w:rPr>
          <w:rFonts w:ascii="Arial" w:hAnsi="Arial" w:cs="Arial"/>
          <w:szCs w:val="24"/>
        </w:rPr>
        <w:t xml:space="preserve">mandated resentencing for defendants sentenced to life as a </w:t>
      </w:r>
      <w:r w:rsidR="008B488C">
        <w:rPr>
          <w:rFonts w:ascii="Arial" w:hAnsi="Arial" w:cs="Arial"/>
          <w:szCs w:val="24"/>
        </w:rPr>
        <w:t>“</w:t>
      </w:r>
      <w:r w:rsidR="0021150A" w:rsidRPr="00443D69">
        <w:rPr>
          <w:rFonts w:ascii="Arial" w:hAnsi="Arial" w:cs="Arial"/>
          <w:szCs w:val="24"/>
        </w:rPr>
        <w:t>persistent offender</w:t>
      </w:r>
      <w:r w:rsidR="008B488C">
        <w:rPr>
          <w:rFonts w:ascii="Arial" w:hAnsi="Arial" w:cs="Arial"/>
          <w:szCs w:val="24"/>
        </w:rPr>
        <w:t>”</w:t>
      </w:r>
      <w:r w:rsidR="0021150A" w:rsidRPr="00443D69">
        <w:rPr>
          <w:rFonts w:ascii="Arial" w:hAnsi="Arial" w:cs="Arial"/>
          <w:szCs w:val="24"/>
        </w:rPr>
        <w:t xml:space="preserve"> if one of the predictable felonies was robbery in the second degree. </w:t>
      </w:r>
      <w:r w:rsidR="006E495F">
        <w:rPr>
          <w:rFonts w:ascii="Arial" w:hAnsi="Arial" w:cs="Arial"/>
          <w:szCs w:val="24"/>
        </w:rPr>
        <w:t xml:space="preserve">This law </w:t>
      </w:r>
      <w:r w:rsidR="00BF13D7">
        <w:rPr>
          <w:rFonts w:ascii="Arial" w:hAnsi="Arial" w:cs="Arial"/>
          <w:szCs w:val="24"/>
        </w:rPr>
        <w:t xml:space="preserve">retroactively removes </w:t>
      </w:r>
      <w:r w:rsidR="00326B98">
        <w:rPr>
          <w:rFonts w:ascii="Arial" w:hAnsi="Arial" w:cs="Arial"/>
          <w:szCs w:val="24"/>
        </w:rPr>
        <w:t>second-degree robbery from the list of offenses in the state’s three-strikes” statute</w:t>
      </w:r>
      <w:r w:rsidR="008B488C">
        <w:rPr>
          <w:rFonts w:ascii="Arial" w:hAnsi="Arial" w:cs="Arial"/>
          <w:szCs w:val="24"/>
        </w:rPr>
        <w:t>, which imposes a life sentence without parole for “persistent offenders.”</w:t>
      </w:r>
    </w:p>
    <w:p w14:paraId="5A90B4B9" w14:textId="77777777" w:rsidR="0021150A" w:rsidRDefault="0021150A" w:rsidP="00C5316F">
      <w:pPr>
        <w:spacing w:line="264" w:lineRule="auto"/>
        <w:jc w:val="both"/>
        <w:rPr>
          <w:rFonts w:ascii="Arial" w:hAnsi="Arial" w:cs="Arial"/>
          <w:szCs w:val="24"/>
        </w:rPr>
      </w:pPr>
    </w:p>
    <w:p w14:paraId="53A8DA3D" w14:textId="77777777" w:rsidR="006D4045" w:rsidRDefault="006D4045" w:rsidP="00C5316F">
      <w:pPr>
        <w:keepNext/>
        <w:spacing w:line="264" w:lineRule="auto"/>
        <w:rPr>
          <w:rFonts w:ascii="Arial" w:hAnsi="Arial" w:cs="Arial"/>
          <w:b/>
          <w:smallCaps/>
          <w:szCs w:val="24"/>
          <w:u w:val="single"/>
        </w:rPr>
      </w:pPr>
      <w:r>
        <w:rPr>
          <w:rFonts w:ascii="Arial" w:hAnsi="Arial" w:cs="Arial"/>
          <w:b/>
          <w:smallCaps/>
          <w:szCs w:val="24"/>
          <w:u w:val="single"/>
        </w:rPr>
        <w:lastRenderedPageBreak/>
        <w:t>ANALYSIS</w:t>
      </w:r>
    </w:p>
    <w:p w14:paraId="0FC94A01" w14:textId="55435CCA" w:rsidR="006D4045" w:rsidRDefault="006D4045" w:rsidP="00C5316F">
      <w:pPr>
        <w:keepNext/>
        <w:spacing w:line="264" w:lineRule="auto"/>
        <w:rPr>
          <w:rFonts w:ascii="Arial" w:hAnsi="Arial" w:cs="Arial"/>
        </w:rPr>
      </w:pPr>
    </w:p>
    <w:p w14:paraId="353F2C4E" w14:textId="58A4A54B" w:rsidR="002E0BD4" w:rsidRDefault="002E0BD4" w:rsidP="00C5316F">
      <w:pPr>
        <w:spacing w:line="264" w:lineRule="auto"/>
        <w:rPr>
          <w:rFonts w:ascii="Arial" w:hAnsi="Arial" w:cs="Arial"/>
          <w:szCs w:val="24"/>
        </w:rPr>
      </w:pPr>
      <w:r>
        <w:rPr>
          <w:rFonts w:ascii="Arial" w:hAnsi="Arial" w:cs="Arial"/>
          <w:szCs w:val="24"/>
        </w:rPr>
        <w:t>Proposed Ordinance 2021-0249 would provide supple</w:t>
      </w:r>
      <w:r w:rsidR="00A17C9B">
        <w:rPr>
          <w:rFonts w:ascii="Arial" w:hAnsi="Arial" w:cs="Arial"/>
          <w:szCs w:val="24"/>
        </w:rPr>
        <w:t xml:space="preserve">mental appropriations to each of the agencies listed in Table </w:t>
      </w:r>
      <w:r w:rsidR="00ED1B55">
        <w:rPr>
          <w:rFonts w:ascii="Arial" w:hAnsi="Arial" w:cs="Arial"/>
          <w:szCs w:val="24"/>
        </w:rPr>
        <w:t>1</w:t>
      </w:r>
      <w:r w:rsidR="00A17C9B">
        <w:rPr>
          <w:rFonts w:ascii="Arial" w:hAnsi="Arial" w:cs="Arial"/>
          <w:szCs w:val="24"/>
        </w:rPr>
        <w:t xml:space="preserve">. </w:t>
      </w:r>
    </w:p>
    <w:p w14:paraId="539381D4" w14:textId="77777777" w:rsidR="002E0BD4" w:rsidRDefault="002E0BD4" w:rsidP="002E0BD4">
      <w:pPr>
        <w:rPr>
          <w:rFonts w:ascii="Arial" w:hAnsi="Arial" w:cs="Arial"/>
          <w:szCs w:val="24"/>
        </w:rPr>
      </w:pPr>
    </w:p>
    <w:p w14:paraId="5CE88585" w14:textId="14585C47" w:rsidR="002E0BD4" w:rsidRPr="0022129C" w:rsidRDefault="002E0BD4" w:rsidP="002E0BD4">
      <w:pPr>
        <w:spacing w:line="264" w:lineRule="auto"/>
        <w:contextualSpacing/>
        <w:jc w:val="center"/>
        <w:rPr>
          <w:rFonts w:ascii="Arial" w:hAnsi="Arial" w:cs="Arial"/>
          <w:b/>
          <w:szCs w:val="24"/>
        </w:rPr>
      </w:pPr>
      <w:r w:rsidRPr="0022129C">
        <w:rPr>
          <w:rFonts w:ascii="Arial" w:hAnsi="Arial" w:cs="Arial"/>
          <w:b/>
          <w:szCs w:val="24"/>
        </w:rPr>
        <w:t>Table</w:t>
      </w:r>
      <w:r w:rsidR="00CC4F11">
        <w:rPr>
          <w:rFonts w:ascii="Arial" w:hAnsi="Arial" w:cs="Arial"/>
          <w:b/>
          <w:szCs w:val="24"/>
        </w:rPr>
        <w:t xml:space="preserve"> </w:t>
      </w:r>
      <w:r w:rsidR="00ED1B55">
        <w:rPr>
          <w:rFonts w:ascii="Arial" w:hAnsi="Arial" w:cs="Arial"/>
          <w:b/>
          <w:szCs w:val="24"/>
        </w:rPr>
        <w:t>1</w:t>
      </w:r>
    </w:p>
    <w:p w14:paraId="5F57218C" w14:textId="6E723FF9" w:rsidR="002E0BD4" w:rsidRDefault="002E0BD4" w:rsidP="00957548">
      <w:pPr>
        <w:ind w:left="2160" w:firstLine="720"/>
        <w:rPr>
          <w:rFonts w:ascii="Arial" w:hAnsi="Arial" w:cs="Arial"/>
          <w:b/>
          <w:szCs w:val="24"/>
        </w:rPr>
      </w:pPr>
      <w:r>
        <w:rPr>
          <w:rFonts w:ascii="Arial" w:hAnsi="Arial" w:cs="Arial"/>
          <w:b/>
          <w:szCs w:val="24"/>
        </w:rPr>
        <w:t>P</w:t>
      </w:r>
      <w:r w:rsidR="00741254">
        <w:rPr>
          <w:rFonts w:ascii="Arial" w:hAnsi="Arial" w:cs="Arial"/>
          <w:b/>
          <w:szCs w:val="24"/>
        </w:rPr>
        <w:t xml:space="preserve">roposed </w:t>
      </w:r>
      <w:r>
        <w:rPr>
          <w:rFonts w:ascii="Arial" w:hAnsi="Arial" w:cs="Arial"/>
          <w:b/>
          <w:szCs w:val="24"/>
        </w:rPr>
        <w:t>O</w:t>
      </w:r>
      <w:r w:rsidR="00741254">
        <w:rPr>
          <w:rFonts w:ascii="Arial" w:hAnsi="Arial" w:cs="Arial"/>
          <w:b/>
          <w:szCs w:val="24"/>
        </w:rPr>
        <w:t xml:space="preserve">rdinance </w:t>
      </w:r>
      <w:r>
        <w:rPr>
          <w:rFonts w:ascii="Arial" w:hAnsi="Arial" w:cs="Arial"/>
          <w:b/>
          <w:szCs w:val="24"/>
        </w:rPr>
        <w:t xml:space="preserve"> 2021-0249</w:t>
      </w:r>
      <w:r w:rsidR="00ED1B55">
        <w:rPr>
          <w:rFonts w:ascii="Arial" w:hAnsi="Arial" w:cs="Arial"/>
          <w:b/>
          <w:szCs w:val="24"/>
        </w:rPr>
        <w:t>.</w:t>
      </w:r>
    </w:p>
    <w:p w14:paraId="4AA61F5F" w14:textId="77777777" w:rsidR="00957548" w:rsidRPr="00957548" w:rsidRDefault="00957548" w:rsidP="00957548">
      <w:pPr>
        <w:ind w:left="1440" w:firstLine="720"/>
        <w:rPr>
          <w:rFonts w:ascii="Arial" w:hAnsi="Arial" w:cs="Arial"/>
          <w:b/>
          <w:szCs w:val="24"/>
        </w:rPr>
      </w:pPr>
    </w:p>
    <w:tbl>
      <w:tblPr>
        <w:tblStyle w:val="TableGrid"/>
        <w:tblW w:w="9074" w:type="dxa"/>
        <w:tblInd w:w="558" w:type="dxa"/>
        <w:tblLook w:val="04A0" w:firstRow="1" w:lastRow="0" w:firstColumn="1" w:lastColumn="0" w:noHBand="0" w:noVBand="1"/>
      </w:tblPr>
      <w:tblGrid>
        <w:gridCol w:w="5580"/>
        <w:gridCol w:w="236"/>
        <w:gridCol w:w="1699"/>
        <w:gridCol w:w="236"/>
        <w:gridCol w:w="1323"/>
      </w:tblGrid>
      <w:tr w:rsidR="00ED1B55" w:rsidRPr="00783E86" w14:paraId="0564E490" w14:textId="77777777" w:rsidTr="00ED1B55">
        <w:trPr>
          <w:cantSplit/>
          <w:tblHeader/>
        </w:trPr>
        <w:tc>
          <w:tcPr>
            <w:tcW w:w="5580" w:type="dxa"/>
            <w:tcBorders>
              <w:top w:val="single" w:sz="12" w:space="0" w:color="auto"/>
              <w:left w:val="nil"/>
              <w:bottom w:val="single" w:sz="4" w:space="0" w:color="auto"/>
              <w:right w:val="nil"/>
            </w:tcBorders>
            <w:shd w:val="clear" w:color="auto" w:fill="auto"/>
            <w:vAlign w:val="bottom"/>
          </w:tcPr>
          <w:p w14:paraId="2CAED6B8" w14:textId="33788FC8" w:rsidR="00ED1B55" w:rsidRPr="00783E86" w:rsidRDefault="00ED1B55" w:rsidP="00467E36">
            <w:pPr>
              <w:spacing w:line="264" w:lineRule="auto"/>
              <w:contextualSpacing/>
              <w:jc w:val="both"/>
              <w:rPr>
                <w:rFonts w:ascii="Arial" w:hAnsi="Arial" w:cs="Arial"/>
                <w:b/>
                <w:szCs w:val="24"/>
              </w:rPr>
            </w:pPr>
            <w:r>
              <w:rPr>
                <w:rFonts w:ascii="Arial" w:hAnsi="Arial" w:cs="Arial"/>
                <w:b/>
                <w:szCs w:val="24"/>
              </w:rPr>
              <w:t>Appropriation Units</w:t>
            </w:r>
          </w:p>
        </w:tc>
        <w:tc>
          <w:tcPr>
            <w:tcW w:w="236" w:type="dxa"/>
            <w:tcBorders>
              <w:top w:val="single" w:sz="12" w:space="0" w:color="auto"/>
              <w:left w:val="nil"/>
              <w:bottom w:val="nil"/>
              <w:right w:val="nil"/>
            </w:tcBorders>
          </w:tcPr>
          <w:p w14:paraId="4A702909" w14:textId="77777777" w:rsidR="00ED1B55" w:rsidRPr="00783E86" w:rsidRDefault="00ED1B55" w:rsidP="00467E36">
            <w:pPr>
              <w:spacing w:line="264" w:lineRule="auto"/>
              <w:contextualSpacing/>
              <w:jc w:val="center"/>
              <w:rPr>
                <w:rFonts w:ascii="Arial" w:hAnsi="Arial" w:cs="Arial"/>
                <w:b/>
                <w:szCs w:val="24"/>
              </w:rPr>
            </w:pPr>
          </w:p>
        </w:tc>
        <w:tc>
          <w:tcPr>
            <w:tcW w:w="1699" w:type="dxa"/>
            <w:tcBorders>
              <w:top w:val="single" w:sz="12" w:space="0" w:color="auto"/>
              <w:left w:val="nil"/>
              <w:bottom w:val="single" w:sz="4" w:space="0" w:color="auto"/>
              <w:right w:val="nil"/>
            </w:tcBorders>
            <w:shd w:val="clear" w:color="auto" w:fill="auto"/>
            <w:vAlign w:val="bottom"/>
          </w:tcPr>
          <w:p w14:paraId="4BE31017" w14:textId="7549EC82" w:rsidR="00ED1B55" w:rsidRPr="00783E86" w:rsidRDefault="00ED1B55" w:rsidP="00467E36">
            <w:pPr>
              <w:spacing w:line="264" w:lineRule="auto"/>
              <w:contextualSpacing/>
              <w:jc w:val="center"/>
              <w:rPr>
                <w:rFonts w:ascii="Arial" w:hAnsi="Arial" w:cs="Arial"/>
                <w:b/>
                <w:szCs w:val="24"/>
              </w:rPr>
            </w:pPr>
            <w:r>
              <w:rPr>
                <w:rFonts w:ascii="Arial" w:hAnsi="Arial" w:cs="Arial"/>
                <w:b/>
                <w:szCs w:val="24"/>
              </w:rPr>
              <w:t>Amount</w:t>
            </w:r>
          </w:p>
        </w:tc>
        <w:tc>
          <w:tcPr>
            <w:tcW w:w="236" w:type="dxa"/>
            <w:tcBorders>
              <w:top w:val="single" w:sz="12" w:space="0" w:color="auto"/>
              <w:left w:val="nil"/>
              <w:bottom w:val="nil"/>
              <w:right w:val="nil"/>
            </w:tcBorders>
          </w:tcPr>
          <w:p w14:paraId="021B9352" w14:textId="77777777" w:rsidR="00ED1B55" w:rsidRPr="00783E86" w:rsidRDefault="00ED1B55" w:rsidP="00467E36">
            <w:pPr>
              <w:spacing w:line="264" w:lineRule="auto"/>
              <w:contextualSpacing/>
              <w:jc w:val="center"/>
              <w:rPr>
                <w:rFonts w:ascii="Arial" w:hAnsi="Arial" w:cs="Arial"/>
                <w:b/>
                <w:szCs w:val="24"/>
              </w:rPr>
            </w:pPr>
          </w:p>
        </w:tc>
        <w:tc>
          <w:tcPr>
            <w:tcW w:w="1323" w:type="dxa"/>
            <w:tcBorders>
              <w:top w:val="single" w:sz="12" w:space="0" w:color="auto"/>
              <w:left w:val="nil"/>
              <w:bottom w:val="single" w:sz="4" w:space="0" w:color="auto"/>
              <w:right w:val="nil"/>
            </w:tcBorders>
            <w:shd w:val="clear" w:color="auto" w:fill="auto"/>
          </w:tcPr>
          <w:p w14:paraId="60ED29AE" w14:textId="10936879" w:rsidR="00ED1B55" w:rsidRPr="00783E86" w:rsidRDefault="00ED1B55" w:rsidP="00467E36">
            <w:pPr>
              <w:spacing w:line="264" w:lineRule="auto"/>
              <w:contextualSpacing/>
              <w:jc w:val="center"/>
              <w:rPr>
                <w:rFonts w:ascii="Arial" w:hAnsi="Arial" w:cs="Arial"/>
                <w:b/>
                <w:szCs w:val="24"/>
              </w:rPr>
            </w:pPr>
            <w:r w:rsidRPr="00783E86">
              <w:rPr>
                <w:rFonts w:ascii="Arial" w:hAnsi="Arial" w:cs="Arial"/>
                <w:b/>
                <w:szCs w:val="24"/>
              </w:rPr>
              <w:t>Proposed TLT</w:t>
            </w:r>
            <w:r>
              <w:rPr>
                <w:rFonts w:ascii="Arial" w:hAnsi="Arial" w:cs="Arial"/>
                <w:b/>
                <w:szCs w:val="24"/>
              </w:rPr>
              <w:t>s</w:t>
            </w:r>
          </w:p>
        </w:tc>
      </w:tr>
      <w:tr w:rsidR="00ED1B55" w:rsidRPr="00783E86" w14:paraId="22466101" w14:textId="77777777" w:rsidTr="00ED1B55">
        <w:trPr>
          <w:cantSplit/>
        </w:trPr>
        <w:tc>
          <w:tcPr>
            <w:tcW w:w="5580" w:type="dxa"/>
            <w:tcBorders>
              <w:top w:val="nil"/>
              <w:left w:val="nil"/>
              <w:bottom w:val="nil"/>
              <w:right w:val="nil"/>
            </w:tcBorders>
            <w:shd w:val="clear" w:color="auto" w:fill="auto"/>
            <w:tcMar>
              <w:top w:w="43" w:type="dxa"/>
              <w:left w:w="115" w:type="dxa"/>
              <w:bottom w:w="43" w:type="dxa"/>
              <w:right w:w="115" w:type="dxa"/>
            </w:tcMar>
          </w:tcPr>
          <w:p w14:paraId="5B1C81BD" w14:textId="77777777" w:rsidR="00ED1B55" w:rsidRPr="00783E86" w:rsidRDefault="00ED1B55" w:rsidP="00467E36">
            <w:pPr>
              <w:spacing w:line="264" w:lineRule="auto"/>
              <w:contextualSpacing/>
              <w:rPr>
                <w:rFonts w:ascii="Arial" w:hAnsi="Arial" w:cs="Arial"/>
                <w:b/>
                <w:bCs/>
                <w:szCs w:val="24"/>
              </w:rPr>
            </w:pPr>
            <w:r w:rsidRPr="00783E86">
              <w:rPr>
                <w:rFonts w:ascii="Arial" w:hAnsi="Arial" w:cs="Arial"/>
                <w:b/>
                <w:bCs/>
                <w:szCs w:val="24"/>
              </w:rPr>
              <w:t xml:space="preserve">Department of Public Defense </w:t>
            </w:r>
          </w:p>
        </w:tc>
        <w:tc>
          <w:tcPr>
            <w:tcW w:w="236" w:type="dxa"/>
            <w:tcBorders>
              <w:top w:val="nil"/>
              <w:left w:val="nil"/>
              <w:bottom w:val="nil"/>
              <w:right w:val="nil"/>
            </w:tcBorders>
          </w:tcPr>
          <w:p w14:paraId="6FAA2359" w14:textId="77777777" w:rsidR="00ED1B55" w:rsidRPr="00783E86" w:rsidRDefault="00ED1B55" w:rsidP="00467E36">
            <w:pPr>
              <w:spacing w:line="264" w:lineRule="auto"/>
              <w:contextualSpacing/>
              <w:jc w:val="right"/>
              <w:rPr>
                <w:rFonts w:ascii="Arial" w:hAnsi="Arial" w:cs="Arial"/>
                <w:szCs w:val="24"/>
              </w:rPr>
            </w:pPr>
          </w:p>
        </w:tc>
        <w:tc>
          <w:tcPr>
            <w:tcW w:w="1699" w:type="dxa"/>
            <w:tcBorders>
              <w:top w:val="nil"/>
              <w:left w:val="nil"/>
              <w:bottom w:val="nil"/>
              <w:right w:val="nil"/>
            </w:tcBorders>
            <w:shd w:val="clear" w:color="auto" w:fill="auto"/>
            <w:tcMar>
              <w:top w:w="43" w:type="dxa"/>
              <w:left w:w="115" w:type="dxa"/>
              <w:bottom w:w="43" w:type="dxa"/>
              <w:right w:w="115" w:type="dxa"/>
            </w:tcMar>
          </w:tcPr>
          <w:p w14:paraId="6D1AF88D" w14:textId="77777777" w:rsidR="00ED1B55" w:rsidRPr="00783E86" w:rsidRDefault="00ED1B55" w:rsidP="00467E36">
            <w:pPr>
              <w:spacing w:line="264" w:lineRule="auto"/>
              <w:contextualSpacing/>
              <w:jc w:val="right"/>
              <w:rPr>
                <w:rFonts w:ascii="Arial" w:hAnsi="Arial" w:cs="Arial"/>
                <w:szCs w:val="24"/>
              </w:rPr>
            </w:pPr>
            <w:r w:rsidRPr="00783E86">
              <w:rPr>
                <w:rFonts w:ascii="Arial" w:hAnsi="Arial" w:cs="Arial"/>
                <w:szCs w:val="24"/>
              </w:rPr>
              <w:t>$</w:t>
            </w:r>
            <w:r>
              <w:rPr>
                <w:rFonts w:ascii="Arial" w:hAnsi="Arial" w:cs="Arial"/>
                <w:szCs w:val="24"/>
              </w:rPr>
              <w:t>5,703,000</w:t>
            </w:r>
          </w:p>
        </w:tc>
        <w:tc>
          <w:tcPr>
            <w:tcW w:w="236" w:type="dxa"/>
            <w:tcBorders>
              <w:top w:val="nil"/>
              <w:left w:val="nil"/>
              <w:bottom w:val="nil"/>
              <w:right w:val="nil"/>
            </w:tcBorders>
          </w:tcPr>
          <w:p w14:paraId="473B44AC" w14:textId="77777777" w:rsidR="00ED1B55" w:rsidRDefault="00ED1B55" w:rsidP="00467E36">
            <w:pPr>
              <w:spacing w:line="264" w:lineRule="auto"/>
              <w:contextualSpacing/>
              <w:jc w:val="right"/>
              <w:rPr>
                <w:rFonts w:ascii="Arial" w:hAnsi="Arial" w:cs="Arial"/>
                <w:bCs/>
                <w:szCs w:val="24"/>
              </w:rPr>
            </w:pPr>
          </w:p>
        </w:tc>
        <w:tc>
          <w:tcPr>
            <w:tcW w:w="1323" w:type="dxa"/>
            <w:tcBorders>
              <w:top w:val="nil"/>
              <w:left w:val="nil"/>
              <w:bottom w:val="nil"/>
              <w:right w:val="nil"/>
            </w:tcBorders>
            <w:shd w:val="clear" w:color="auto" w:fill="auto"/>
            <w:tcMar>
              <w:top w:w="43" w:type="dxa"/>
              <w:bottom w:w="43" w:type="dxa"/>
            </w:tcMar>
          </w:tcPr>
          <w:p w14:paraId="3EBE36BA" w14:textId="2CF4D279" w:rsidR="00ED1B55" w:rsidRPr="001E3ABC" w:rsidRDefault="00ED1B55" w:rsidP="00467E36">
            <w:pPr>
              <w:spacing w:line="264" w:lineRule="auto"/>
              <w:contextualSpacing/>
              <w:jc w:val="right"/>
              <w:rPr>
                <w:rFonts w:ascii="Arial" w:hAnsi="Arial" w:cs="Arial"/>
                <w:bCs/>
                <w:szCs w:val="24"/>
              </w:rPr>
            </w:pPr>
            <w:r>
              <w:rPr>
                <w:rFonts w:ascii="Arial" w:hAnsi="Arial" w:cs="Arial"/>
                <w:bCs/>
                <w:szCs w:val="24"/>
              </w:rPr>
              <w:t>36.0</w:t>
            </w:r>
          </w:p>
        </w:tc>
      </w:tr>
      <w:tr w:rsidR="00A254CC" w:rsidRPr="00783E86" w14:paraId="5F91285E" w14:textId="77777777" w:rsidTr="00ED1B55">
        <w:trPr>
          <w:cantSplit/>
        </w:trPr>
        <w:tc>
          <w:tcPr>
            <w:tcW w:w="5580" w:type="dxa"/>
            <w:tcBorders>
              <w:top w:val="nil"/>
              <w:left w:val="nil"/>
              <w:bottom w:val="nil"/>
              <w:right w:val="nil"/>
            </w:tcBorders>
            <w:shd w:val="clear" w:color="auto" w:fill="auto"/>
            <w:tcMar>
              <w:top w:w="43" w:type="dxa"/>
              <w:left w:w="115" w:type="dxa"/>
              <w:bottom w:w="43" w:type="dxa"/>
              <w:right w:w="115" w:type="dxa"/>
            </w:tcMar>
          </w:tcPr>
          <w:p w14:paraId="37A111CF" w14:textId="4D332B41" w:rsidR="00A254CC" w:rsidRPr="00783E86" w:rsidRDefault="00A254CC" w:rsidP="00A254CC">
            <w:pPr>
              <w:spacing w:line="264" w:lineRule="auto"/>
              <w:contextualSpacing/>
              <w:rPr>
                <w:rFonts w:ascii="Arial" w:hAnsi="Arial" w:cs="Arial"/>
                <w:b/>
                <w:bCs/>
                <w:szCs w:val="24"/>
              </w:rPr>
            </w:pPr>
            <w:r w:rsidRPr="00783E86">
              <w:rPr>
                <w:rFonts w:ascii="Arial" w:hAnsi="Arial" w:cs="Arial"/>
                <w:b/>
                <w:bCs/>
                <w:szCs w:val="24"/>
              </w:rPr>
              <w:t xml:space="preserve">Prosecuting Attorney </w:t>
            </w:r>
          </w:p>
        </w:tc>
        <w:tc>
          <w:tcPr>
            <w:tcW w:w="236" w:type="dxa"/>
            <w:tcBorders>
              <w:top w:val="nil"/>
              <w:left w:val="nil"/>
              <w:bottom w:val="nil"/>
              <w:right w:val="nil"/>
            </w:tcBorders>
          </w:tcPr>
          <w:p w14:paraId="39350299" w14:textId="77777777" w:rsidR="00A254CC" w:rsidRPr="00783E86" w:rsidRDefault="00A254CC" w:rsidP="00A254CC">
            <w:pPr>
              <w:spacing w:line="264" w:lineRule="auto"/>
              <w:contextualSpacing/>
              <w:jc w:val="right"/>
              <w:rPr>
                <w:rFonts w:ascii="Arial" w:hAnsi="Arial" w:cs="Arial"/>
                <w:szCs w:val="24"/>
              </w:rPr>
            </w:pPr>
          </w:p>
        </w:tc>
        <w:tc>
          <w:tcPr>
            <w:tcW w:w="1699" w:type="dxa"/>
            <w:tcBorders>
              <w:top w:val="nil"/>
              <w:left w:val="nil"/>
              <w:bottom w:val="nil"/>
              <w:right w:val="nil"/>
            </w:tcBorders>
            <w:shd w:val="clear" w:color="auto" w:fill="auto"/>
            <w:tcMar>
              <w:top w:w="43" w:type="dxa"/>
              <w:left w:w="115" w:type="dxa"/>
              <w:bottom w:w="43" w:type="dxa"/>
              <w:right w:w="115" w:type="dxa"/>
            </w:tcMar>
          </w:tcPr>
          <w:p w14:paraId="41B17D9A" w14:textId="3F0F47C3" w:rsidR="00A254CC" w:rsidRPr="00783E86" w:rsidRDefault="00A254CC" w:rsidP="00A254CC">
            <w:pPr>
              <w:spacing w:line="264" w:lineRule="auto"/>
              <w:contextualSpacing/>
              <w:jc w:val="right"/>
              <w:rPr>
                <w:rFonts w:ascii="Arial" w:hAnsi="Arial" w:cs="Arial"/>
                <w:szCs w:val="24"/>
              </w:rPr>
            </w:pPr>
            <w:r w:rsidRPr="00783E86">
              <w:rPr>
                <w:rFonts w:ascii="Arial" w:hAnsi="Arial" w:cs="Arial"/>
                <w:szCs w:val="24"/>
              </w:rPr>
              <w:t>$</w:t>
            </w:r>
            <w:r>
              <w:rPr>
                <w:rFonts w:ascii="Arial" w:hAnsi="Arial" w:cs="Arial"/>
                <w:szCs w:val="24"/>
              </w:rPr>
              <w:t>5,640,000</w:t>
            </w:r>
          </w:p>
        </w:tc>
        <w:tc>
          <w:tcPr>
            <w:tcW w:w="236" w:type="dxa"/>
            <w:tcBorders>
              <w:top w:val="nil"/>
              <w:left w:val="nil"/>
              <w:bottom w:val="nil"/>
              <w:right w:val="nil"/>
            </w:tcBorders>
          </w:tcPr>
          <w:p w14:paraId="512C4480" w14:textId="77777777" w:rsidR="00A254CC" w:rsidRDefault="00A254CC" w:rsidP="00A254CC">
            <w:pPr>
              <w:spacing w:line="264" w:lineRule="auto"/>
              <w:contextualSpacing/>
              <w:jc w:val="right"/>
              <w:rPr>
                <w:rFonts w:ascii="Arial" w:hAnsi="Arial" w:cs="Arial"/>
                <w:bCs/>
                <w:szCs w:val="24"/>
              </w:rPr>
            </w:pPr>
          </w:p>
        </w:tc>
        <w:tc>
          <w:tcPr>
            <w:tcW w:w="1323" w:type="dxa"/>
            <w:tcBorders>
              <w:top w:val="nil"/>
              <w:left w:val="nil"/>
              <w:bottom w:val="nil"/>
              <w:right w:val="nil"/>
            </w:tcBorders>
            <w:shd w:val="clear" w:color="auto" w:fill="auto"/>
            <w:tcMar>
              <w:top w:w="43" w:type="dxa"/>
              <w:bottom w:w="43" w:type="dxa"/>
            </w:tcMar>
          </w:tcPr>
          <w:p w14:paraId="2A4CCE40" w14:textId="4840D3F0" w:rsidR="00A254CC" w:rsidRDefault="00A254CC" w:rsidP="00A254CC">
            <w:pPr>
              <w:spacing w:line="264" w:lineRule="auto"/>
              <w:contextualSpacing/>
              <w:jc w:val="right"/>
              <w:rPr>
                <w:rFonts w:ascii="Arial" w:hAnsi="Arial" w:cs="Arial"/>
                <w:bCs/>
                <w:szCs w:val="24"/>
              </w:rPr>
            </w:pPr>
            <w:r>
              <w:rPr>
                <w:rFonts w:ascii="Arial" w:hAnsi="Arial" w:cs="Arial"/>
                <w:bCs/>
                <w:szCs w:val="24"/>
              </w:rPr>
              <w:t>26.0</w:t>
            </w:r>
          </w:p>
        </w:tc>
      </w:tr>
      <w:tr w:rsidR="00A254CC" w:rsidRPr="00783E86" w14:paraId="07E4AD63" w14:textId="77777777" w:rsidTr="00ED1B55">
        <w:trPr>
          <w:cantSplit/>
        </w:trPr>
        <w:tc>
          <w:tcPr>
            <w:tcW w:w="5580" w:type="dxa"/>
            <w:tcBorders>
              <w:top w:val="nil"/>
              <w:left w:val="nil"/>
              <w:bottom w:val="nil"/>
              <w:right w:val="nil"/>
            </w:tcBorders>
            <w:shd w:val="clear" w:color="auto" w:fill="auto"/>
            <w:tcMar>
              <w:top w:w="43" w:type="dxa"/>
              <w:left w:w="115" w:type="dxa"/>
              <w:bottom w:w="43" w:type="dxa"/>
              <w:right w:w="115" w:type="dxa"/>
            </w:tcMar>
          </w:tcPr>
          <w:p w14:paraId="01041844" w14:textId="455FD98F" w:rsidR="00A254CC" w:rsidRPr="00783E86" w:rsidRDefault="00A254CC" w:rsidP="00A254CC">
            <w:pPr>
              <w:spacing w:line="264" w:lineRule="auto"/>
              <w:contextualSpacing/>
              <w:rPr>
                <w:rFonts w:ascii="Arial" w:hAnsi="Arial" w:cs="Arial"/>
                <w:b/>
                <w:bCs/>
                <w:szCs w:val="24"/>
              </w:rPr>
            </w:pPr>
            <w:r w:rsidRPr="00783E86">
              <w:rPr>
                <w:rFonts w:ascii="Arial" w:hAnsi="Arial" w:cs="Arial"/>
                <w:b/>
                <w:bCs/>
                <w:szCs w:val="24"/>
              </w:rPr>
              <w:t xml:space="preserve">Superior Court </w:t>
            </w:r>
          </w:p>
        </w:tc>
        <w:tc>
          <w:tcPr>
            <w:tcW w:w="236" w:type="dxa"/>
            <w:tcBorders>
              <w:top w:val="nil"/>
              <w:left w:val="nil"/>
              <w:bottom w:val="nil"/>
              <w:right w:val="nil"/>
            </w:tcBorders>
          </w:tcPr>
          <w:p w14:paraId="1523A553" w14:textId="77777777" w:rsidR="00A254CC" w:rsidRPr="00783E86" w:rsidRDefault="00A254CC" w:rsidP="00A254CC">
            <w:pPr>
              <w:spacing w:line="264" w:lineRule="auto"/>
              <w:contextualSpacing/>
              <w:jc w:val="right"/>
              <w:rPr>
                <w:rFonts w:ascii="Arial" w:hAnsi="Arial" w:cs="Arial"/>
                <w:szCs w:val="24"/>
              </w:rPr>
            </w:pPr>
          </w:p>
        </w:tc>
        <w:tc>
          <w:tcPr>
            <w:tcW w:w="1699" w:type="dxa"/>
            <w:tcBorders>
              <w:top w:val="nil"/>
              <w:left w:val="nil"/>
              <w:bottom w:val="nil"/>
              <w:right w:val="nil"/>
            </w:tcBorders>
            <w:shd w:val="clear" w:color="auto" w:fill="auto"/>
            <w:tcMar>
              <w:top w:w="43" w:type="dxa"/>
              <w:left w:w="115" w:type="dxa"/>
              <w:bottom w:w="43" w:type="dxa"/>
              <w:right w:w="115" w:type="dxa"/>
            </w:tcMar>
          </w:tcPr>
          <w:p w14:paraId="138A129C" w14:textId="092A1333" w:rsidR="00A254CC" w:rsidRPr="00783E86" w:rsidRDefault="00A254CC" w:rsidP="00A254CC">
            <w:pPr>
              <w:spacing w:line="264" w:lineRule="auto"/>
              <w:contextualSpacing/>
              <w:jc w:val="right"/>
              <w:rPr>
                <w:rFonts w:ascii="Arial" w:hAnsi="Arial" w:cs="Arial"/>
                <w:szCs w:val="24"/>
              </w:rPr>
            </w:pPr>
            <w:r w:rsidRPr="00783E86">
              <w:rPr>
                <w:rFonts w:ascii="Arial" w:hAnsi="Arial" w:cs="Arial"/>
                <w:szCs w:val="24"/>
              </w:rPr>
              <w:t>$</w:t>
            </w:r>
            <w:r>
              <w:rPr>
                <w:rFonts w:ascii="Arial" w:hAnsi="Arial" w:cs="Arial"/>
                <w:szCs w:val="24"/>
              </w:rPr>
              <w:t>620,</w:t>
            </w:r>
            <w:r w:rsidRPr="00783E86">
              <w:rPr>
                <w:rFonts w:ascii="Arial" w:hAnsi="Arial" w:cs="Arial"/>
                <w:szCs w:val="24"/>
              </w:rPr>
              <w:t>00</w:t>
            </w:r>
            <w:r>
              <w:rPr>
                <w:rFonts w:ascii="Arial" w:hAnsi="Arial" w:cs="Arial"/>
                <w:szCs w:val="24"/>
              </w:rPr>
              <w:t>0</w:t>
            </w:r>
          </w:p>
        </w:tc>
        <w:tc>
          <w:tcPr>
            <w:tcW w:w="236" w:type="dxa"/>
            <w:tcBorders>
              <w:top w:val="nil"/>
              <w:left w:val="nil"/>
              <w:bottom w:val="nil"/>
              <w:right w:val="nil"/>
            </w:tcBorders>
          </w:tcPr>
          <w:p w14:paraId="1EF9C1B0" w14:textId="77777777" w:rsidR="00A254CC" w:rsidRDefault="00A254CC" w:rsidP="00A254CC">
            <w:pPr>
              <w:spacing w:line="264" w:lineRule="auto"/>
              <w:contextualSpacing/>
              <w:jc w:val="right"/>
              <w:rPr>
                <w:rFonts w:ascii="Arial" w:hAnsi="Arial" w:cs="Arial"/>
                <w:bCs/>
                <w:szCs w:val="24"/>
              </w:rPr>
            </w:pPr>
          </w:p>
        </w:tc>
        <w:tc>
          <w:tcPr>
            <w:tcW w:w="1323" w:type="dxa"/>
            <w:tcBorders>
              <w:top w:val="nil"/>
              <w:left w:val="nil"/>
              <w:bottom w:val="nil"/>
              <w:right w:val="nil"/>
            </w:tcBorders>
            <w:shd w:val="clear" w:color="auto" w:fill="auto"/>
            <w:tcMar>
              <w:top w:w="43" w:type="dxa"/>
              <w:bottom w:w="43" w:type="dxa"/>
            </w:tcMar>
          </w:tcPr>
          <w:p w14:paraId="32F8A528" w14:textId="2E2F539C" w:rsidR="00A254CC" w:rsidRPr="001E3ABC" w:rsidRDefault="00A254CC" w:rsidP="00A254CC">
            <w:pPr>
              <w:spacing w:line="264" w:lineRule="auto"/>
              <w:contextualSpacing/>
              <w:jc w:val="right"/>
              <w:rPr>
                <w:rFonts w:ascii="Arial" w:hAnsi="Arial" w:cs="Arial"/>
                <w:bCs/>
                <w:szCs w:val="24"/>
              </w:rPr>
            </w:pPr>
            <w:r>
              <w:rPr>
                <w:rFonts w:ascii="Arial" w:hAnsi="Arial" w:cs="Arial"/>
                <w:bCs/>
                <w:szCs w:val="24"/>
              </w:rPr>
              <w:t>3.0</w:t>
            </w:r>
          </w:p>
        </w:tc>
      </w:tr>
      <w:tr w:rsidR="00A254CC" w:rsidRPr="00783E86" w14:paraId="438EBD58" w14:textId="77777777" w:rsidTr="00ED1B55">
        <w:trPr>
          <w:cantSplit/>
        </w:trPr>
        <w:tc>
          <w:tcPr>
            <w:tcW w:w="5580" w:type="dxa"/>
            <w:tcBorders>
              <w:top w:val="nil"/>
              <w:left w:val="nil"/>
              <w:bottom w:val="nil"/>
              <w:right w:val="nil"/>
            </w:tcBorders>
            <w:shd w:val="clear" w:color="auto" w:fill="auto"/>
            <w:tcMar>
              <w:top w:w="43" w:type="dxa"/>
              <w:left w:w="115" w:type="dxa"/>
              <w:bottom w:w="43" w:type="dxa"/>
              <w:right w:w="115" w:type="dxa"/>
            </w:tcMar>
          </w:tcPr>
          <w:p w14:paraId="6ADC737C" w14:textId="692CC6F0" w:rsidR="00A254CC" w:rsidRPr="00783E86" w:rsidRDefault="00A254CC" w:rsidP="00A254CC">
            <w:pPr>
              <w:spacing w:line="264" w:lineRule="auto"/>
              <w:contextualSpacing/>
              <w:rPr>
                <w:rFonts w:ascii="Arial" w:hAnsi="Arial" w:cs="Arial"/>
                <w:b/>
                <w:bCs/>
                <w:szCs w:val="24"/>
              </w:rPr>
            </w:pPr>
            <w:r>
              <w:rPr>
                <w:rFonts w:ascii="Arial" w:hAnsi="Arial" w:cs="Arial"/>
                <w:b/>
                <w:bCs/>
                <w:szCs w:val="24"/>
              </w:rPr>
              <w:t xml:space="preserve">Department of </w:t>
            </w:r>
            <w:r w:rsidRPr="00783E86">
              <w:rPr>
                <w:rFonts w:ascii="Arial" w:hAnsi="Arial" w:cs="Arial"/>
                <w:b/>
                <w:bCs/>
                <w:szCs w:val="24"/>
              </w:rPr>
              <w:t>Judicial Admi</w:t>
            </w:r>
            <w:r>
              <w:rPr>
                <w:rFonts w:ascii="Arial" w:hAnsi="Arial" w:cs="Arial"/>
                <w:b/>
                <w:bCs/>
                <w:szCs w:val="24"/>
              </w:rPr>
              <w:t>nistration</w:t>
            </w:r>
            <w:r w:rsidRPr="00783E86">
              <w:rPr>
                <w:rFonts w:ascii="Arial" w:hAnsi="Arial" w:cs="Arial"/>
                <w:b/>
                <w:bCs/>
                <w:szCs w:val="24"/>
              </w:rPr>
              <w:t xml:space="preserve"> </w:t>
            </w:r>
          </w:p>
        </w:tc>
        <w:tc>
          <w:tcPr>
            <w:tcW w:w="236" w:type="dxa"/>
            <w:tcBorders>
              <w:top w:val="nil"/>
              <w:left w:val="nil"/>
              <w:bottom w:val="nil"/>
              <w:right w:val="nil"/>
            </w:tcBorders>
          </w:tcPr>
          <w:p w14:paraId="26474D4E" w14:textId="77777777" w:rsidR="00A254CC" w:rsidRPr="00783E86" w:rsidRDefault="00A254CC" w:rsidP="00A254CC">
            <w:pPr>
              <w:spacing w:line="264" w:lineRule="auto"/>
              <w:contextualSpacing/>
              <w:jc w:val="right"/>
              <w:rPr>
                <w:rFonts w:ascii="Arial" w:hAnsi="Arial" w:cs="Arial"/>
                <w:szCs w:val="24"/>
              </w:rPr>
            </w:pPr>
          </w:p>
        </w:tc>
        <w:tc>
          <w:tcPr>
            <w:tcW w:w="1699" w:type="dxa"/>
            <w:tcBorders>
              <w:top w:val="nil"/>
              <w:left w:val="nil"/>
              <w:bottom w:val="nil"/>
              <w:right w:val="nil"/>
            </w:tcBorders>
            <w:shd w:val="clear" w:color="auto" w:fill="auto"/>
            <w:tcMar>
              <w:top w:w="43" w:type="dxa"/>
              <w:left w:w="115" w:type="dxa"/>
              <w:bottom w:w="43" w:type="dxa"/>
              <w:right w:w="115" w:type="dxa"/>
            </w:tcMar>
          </w:tcPr>
          <w:p w14:paraId="186D5EC3" w14:textId="75D8C2D8" w:rsidR="00A254CC" w:rsidRPr="00783E86" w:rsidRDefault="00A254CC" w:rsidP="00A254CC">
            <w:pPr>
              <w:spacing w:line="264" w:lineRule="auto"/>
              <w:contextualSpacing/>
              <w:jc w:val="right"/>
              <w:rPr>
                <w:rFonts w:ascii="Arial" w:hAnsi="Arial" w:cs="Arial"/>
                <w:szCs w:val="24"/>
              </w:rPr>
            </w:pPr>
            <w:r w:rsidRPr="00783E86">
              <w:rPr>
                <w:rFonts w:ascii="Arial" w:hAnsi="Arial" w:cs="Arial"/>
                <w:szCs w:val="24"/>
              </w:rPr>
              <w:t>$</w:t>
            </w:r>
            <w:r>
              <w:rPr>
                <w:rFonts w:ascii="Arial" w:hAnsi="Arial" w:cs="Arial"/>
                <w:szCs w:val="24"/>
              </w:rPr>
              <w:t>1,019,000</w:t>
            </w:r>
          </w:p>
        </w:tc>
        <w:tc>
          <w:tcPr>
            <w:tcW w:w="236" w:type="dxa"/>
            <w:tcBorders>
              <w:top w:val="nil"/>
              <w:left w:val="nil"/>
              <w:bottom w:val="nil"/>
              <w:right w:val="nil"/>
            </w:tcBorders>
          </w:tcPr>
          <w:p w14:paraId="7CE0BFB5" w14:textId="77777777" w:rsidR="00A254CC" w:rsidRDefault="00A254CC" w:rsidP="00A254CC">
            <w:pPr>
              <w:spacing w:line="264" w:lineRule="auto"/>
              <w:contextualSpacing/>
              <w:jc w:val="right"/>
              <w:rPr>
                <w:rFonts w:ascii="Arial" w:hAnsi="Arial" w:cs="Arial"/>
                <w:bCs/>
                <w:szCs w:val="24"/>
              </w:rPr>
            </w:pPr>
          </w:p>
        </w:tc>
        <w:tc>
          <w:tcPr>
            <w:tcW w:w="1323" w:type="dxa"/>
            <w:tcBorders>
              <w:top w:val="nil"/>
              <w:left w:val="nil"/>
              <w:bottom w:val="nil"/>
              <w:right w:val="nil"/>
            </w:tcBorders>
            <w:shd w:val="clear" w:color="auto" w:fill="auto"/>
            <w:tcMar>
              <w:top w:w="43" w:type="dxa"/>
              <w:bottom w:w="43" w:type="dxa"/>
            </w:tcMar>
          </w:tcPr>
          <w:p w14:paraId="36D925DF" w14:textId="300D25F3" w:rsidR="00A254CC" w:rsidRPr="001E3ABC" w:rsidRDefault="00767067" w:rsidP="00A254CC">
            <w:pPr>
              <w:spacing w:line="264" w:lineRule="auto"/>
              <w:contextualSpacing/>
              <w:jc w:val="right"/>
              <w:rPr>
                <w:rFonts w:ascii="Arial" w:hAnsi="Arial" w:cs="Arial"/>
                <w:bCs/>
                <w:szCs w:val="24"/>
              </w:rPr>
            </w:pPr>
            <w:r>
              <w:rPr>
                <w:rFonts w:ascii="Arial" w:hAnsi="Arial" w:cs="Arial"/>
                <w:bCs/>
                <w:szCs w:val="24"/>
              </w:rPr>
              <w:t>8.0</w:t>
            </w:r>
          </w:p>
        </w:tc>
      </w:tr>
      <w:tr w:rsidR="00A254CC" w:rsidRPr="00783E86" w14:paraId="72248A77" w14:textId="77777777" w:rsidTr="00ED1B55">
        <w:trPr>
          <w:cantSplit/>
        </w:trPr>
        <w:tc>
          <w:tcPr>
            <w:tcW w:w="5580" w:type="dxa"/>
            <w:tcBorders>
              <w:top w:val="nil"/>
              <w:left w:val="nil"/>
              <w:bottom w:val="nil"/>
              <w:right w:val="nil"/>
            </w:tcBorders>
            <w:shd w:val="clear" w:color="auto" w:fill="auto"/>
            <w:tcMar>
              <w:top w:w="43" w:type="dxa"/>
              <w:left w:w="115" w:type="dxa"/>
              <w:bottom w:w="43" w:type="dxa"/>
              <w:right w:w="115" w:type="dxa"/>
            </w:tcMar>
          </w:tcPr>
          <w:p w14:paraId="5602B0EF" w14:textId="6753280D" w:rsidR="00A254CC" w:rsidRPr="00783E86" w:rsidRDefault="00A254CC" w:rsidP="00A254CC">
            <w:pPr>
              <w:spacing w:line="264" w:lineRule="auto"/>
              <w:contextualSpacing/>
              <w:rPr>
                <w:rFonts w:ascii="Arial" w:hAnsi="Arial" w:cs="Arial"/>
                <w:b/>
                <w:bCs/>
                <w:szCs w:val="24"/>
              </w:rPr>
            </w:pPr>
            <w:r w:rsidRPr="00783E86">
              <w:rPr>
                <w:rFonts w:ascii="Arial" w:hAnsi="Arial" w:cs="Arial"/>
                <w:b/>
                <w:bCs/>
                <w:szCs w:val="24"/>
              </w:rPr>
              <w:t xml:space="preserve">District Court </w:t>
            </w:r>
          </w:p>
        </w:tc>
        <w:tc>
          <w:tcPr>
            <w:tcW w:w="236" w:type="dxa"/>
            <w:tcBorders>
              <w:top w:val="nil"/>
              <w:left w:val="nil"/>
              <w:bottom w:val="nil"/>
              <w:right w:val="nil"/>
            </w:tcBorders>
          </w:tcPr>
          <w:p w14:paraId="404AA41B" w14:textId="77777777" w:rsidR="00A254CC" w:rsidRPr="00783E86" w:rsidRDefault="00A254CC" w:rsidP="00A254CC">
            <w:pPr>
              <w:spacing w:line="264" w:lineRule="auto"/>
              <w:contextualSpacing/>
              <w:jc w:val="right"/>
              <w:rPr>
                <w:rFonts w:ascii="Arial" w:hAnsi="Arial" w:cs="Arial"/>
                <w:szCs w:val="24"/>
              </w:rPr>
            </w:pPr>
          </w:p>
        </w:tc>
        <w:tc>
          <w:tcPr>
            <w:tcW w:w="1699" w:type="dxa"/>
            <w:tcBorders>
              <w:top w:val="nil"/>
              <w:left w:val="nil"/>
              <w:bottom w:val="nil"/>
              <w:right w:val="nil"/>
            </w:tcBorders>
            <w:shd w:val="clear" w:color="auto" w:fill="auto"/>
            <w:tcMar>
              <w:top w:w="43" w:type="dxa"/>
              <w:left w:w="115" w:type="dxa"/>
              <w:bottom w:w="43" w:type="dxa"/>
              <w:right w:w="115" w:type="dxa"/>
            </w:tcMar>
          </w:tcPr>
          <w:p w14:paraId="0A866D23" w14:textId="7C3459F4" w:rsidR="00A254CC" w:rsidRPr="00783E86" w:rsidRDefault="00A254CC" w:rsidP="00A254CC">
            <w:pPr>
              <w:spacing w:line="264" w:lineRule="auto"/>
              <w:contextualSpacing/>
              <w:jc w:val="right"/>
              <w:rPr>
                <w:rFonts w:ascii="Arial" w:hAnsi="Arial" w:cs="Arial"/>
                <w:szCs w:val="24"/>
              </w:rPr>
            </w:pPr>
            <w:r w:rsidRPr="00783E86">
              <w:rPr>
                <w:rFonts w:ascii="Arial" w:hAnsi="Arial" w:cs="Arial"/>
                <w:szCs w:val="24"/>
              </w:rPr>
              <w:t>$</w:t>
            </w:r>
            <w:r>
              <w:rPr>
                <w:rFonts w:ascii="Arial" w:hAnsi="Arial" w:cs="Arial"/>
                <w:szCs w:val="24"/>
              </w:rPr>
              <w:t>936,000</w:t>
            </w:r>
          </w:p>
        </w:tc>
        <w:tc>
          <w:tcPr>
            <w:tcW w:w="236" w:type="dxa"/>
            <w:tcBorders>
              <w:top w:val="nil"/>
              <w:left w:val="nil"/>
              <w:bottom w:val="nil"/>
              <w:right w:val="nil"/>
            </w:tcBorders>
          </w:tcPr>
          <w:p w14:paraId="661756EC" w14:textId="77777777" w:rsidR="00A254CC" w:rsidRDefault="00A254CC" w:rsidP="00A254CC">
            <w:pPr>
              <w:spacing w:line="264" w:lineRule="auto"/>
              <w:contextualSpacing/>
              <w:jc w:val="right"/>
              <w:rPr>
                <w:rFonts w:ascii="Arial" w:hAnsi="Arial" w:cs="Arial"/>
                <w:bCs/>
                <w:szCs w:val="24"/>
              </w:rPr>
            </w:pPr>
          </w:p>
        </w:tc>
        <w:tc>
          <w:tcPr>
            <w:tcW w:w="1323" w:type="dxa"/>
            <w:tcBorders>
              <w:top w:val="nil"/>
              <w:left w:val="nil"/>
              <w:bottom w:val="nil"/>
              <w:right w:val="nil"/>
            </w:tcBorders>
            <w:shd w:val="clear" w:color="auto" w:fill="auto"/>
            <w:tcMar>
              <w:top w:w="43" w:type="dxa"/>
              <w:bottom w:w="43" w:type="dxa"/>
            </w:tcMar>
          </w:tcPr>
          <w:p w14:paraId="62159C92" w14:textId="7F6BE0AB" w:rsidR="00A254CC" w:rsidRPr="001E3ABC" w:rsidRDefault="00A254CC" w:rsidP="00A254CC">
            <w:pPr>
              <w:spacing w:line="264" w:lineRule="auto"/>
              <w:contextualSpacing/>
              <w:jc w:val="right"/>
              <w:rPr>
                <w:rFonts w:ascii="Arial" w:hAnsi="Arial" w:cs="Arial"/>
                <w:bCs/>
                <w:szCs w:val="24"/>
              </w:rPr>
            </w:pPr>
            <w:r>
              <w:rPr>
                <w:rFonts w:ascii="Arial" w:hAnsi="Arial" w:cs="Arial"/>
                <w:bCs/>
                <w:szCs w:val="24"/>
              </w:rPr>
              <w:t>6.3</w:t>
            </w:r>
          </w:p>
        </w:tc>
      </w:tr>
      <w:tr w:rsidR="00A254CC" w:rsidRPr="00783E86" w14:paraId="3EB122EC" w14:textId="77777777" w:rsidTr="00ED1B55">
        <w:trPr>
          <w:cantSplit/>
        </w:trPr>
        <w:tc>
          <w:tcPr>
            <w:tcW w:w="5580" w:type="dxa"/>
            <w:tcBorders>
              <w:top w:val="nil"/>
              <w:left w:val="nil"/>
              <w:bottom w:val="nil"/>
              <w:right w:val="nil"/>
            </w:tcBorders>
            <w:shd w:val="clear" w:color="auto" w:fill="auto"/>
            <w:tcMar>
              <w:top w:w="43" w:type="dxa"/>
              <w:left w:w="115" w:type="dxa"/>
              <w:bottom w:w="43" w:type="dxa"/>
              <w:right w:w="115" w:type="dxa"/>
            </w:tcMar>
          </w:tcPr>
          <w:p w14:paraId="6BF6848D" w14:textId="71A36776" w:rsidR="00A254CC" w:rsidRPr="00783E86" w:rsidRDefault="00A254CC" w:rsidP="00A254CC">
            <w:pPr>
              <w:spacing w:line="264" w:lineRule="auto"/>
              <w:contextualSpacing/>
              <w:rPr>
                <w:rFonts w:ascii="Arial" w:hAnsi="Arial" w:cs="Arial"/>
                <w:b/>
                <w:bCs/>
                <w:szCs w:val="24"/>
              </w:rPr>
            </w:pPr>
            <w:r>
              <w:rPr>
                <w:rFonts w:ascii="Arial" w:hAnsi="Arial" w:cs="Arial"/>
                <w:b/>
                <w:bCs/>
                <w:szCs w:val="24"/>
              </w:rPr>
              <w:t xml:space="preserve">Internal Support </w:t>
            </w:r>
          </w:p>
        </w:tc>
        <w:tc>
          <w:tcPr>
            <w:tcW w:w="236" w:type="dxa"/>
            <w:tcBorders>
              <w:top w:val="nil"/>
              <w:left w:val="nil"/>
              <w:bottom w:val="nil"/>
              <w:right w:val="nil"/>
            </w:tcBorders>
          </w:tcPr>
          <w:p w14:paraId="6B48126E" w14:textId="77777777" w:rsidR="00A254CC" w:rsidRPr="00783E86" w:rsidRDefault="00A254CC" w:rsidP="00A254CC">
            <w:pPr>
              <w:spacing w:line="264" w:lineRule="auto"/>
              <w:contextualSpacing/>
              <w:jc w:val="right"/>
              <w:rPr>
                <w:rFonts w:ascii="Arial" w:hAnsi="Arial" w:cs="Arial"/>
                <w:szCs w:val="24"/>
              </w:rPr>
            </w:pPr>
          </w:p>
        </w:tc>
        <w:tc>
          <w:tcPr>
            <w:tcW w:w="1699" w:type="dxa"/>
            <w:tcBorders>
              <w:top w:val="nil"/>
              <w:left w:val="nil"/>
              <w:bottom w:val="single" w:sz="12" w:space="0" w:color="auto"/>
              <w:right w:val="nil"/>
            </w:tcBorders>
            <w:shd w:val="clear" w:color="auto" w:fill="auto"/>
            <w:tcMar>
              <w:top w:w="43" w:type="dxa"/>
              <w:left w:w="115" w:type="dxa"/>
              <w:bottom w:w="43" w:type="dxa"/>
              <w:right w:w="115" w:type="dxa"/>
            </w:tcMar>
          </w:tcPr>
          <w:p w14:paraId="46F7E472" w14:textId="0C4E26A8" w:rsidR="00A254CC" w:rsidRPr="00783E86" w:rsidRDefault="00A254CC" w:rsidP="00A254CC">
            <w:pPr>
              <w:spacing w:line="264" w:lineRule="auto"/>
              <w:contextualSpacing/>
              <w:jc w:val="right"/>
              <w:rPr>
                <w:rFonts w:ascii="Arial" w:hAnsi="Arial" w:cs="Arial"/>
                <w:szCs w:val="24"/>
              </w:rPr>
            </w:pPr>
            <w:r>
              <w:rPr>
                <w:rFonts w:ascii="Arial" w:hAnsi="Arial" w:cs="Arial"/>
                <w:szCs w:val="24"/>
              </w:rPr>
              <w:t>$5,600,000</w:t>
            </w:r>
          </w:p>
        </w:tc>
        <w:tc>
          <w:tcPr>
            <w:tcW w:w="236" w:type="dxa"/>
            <w:tcBorders>
              <w:top w:val="nil"/>
              <w:left w:val="nil"/>
              <w:bottom w:val="nil"/>
              <w:right w:val="nil"/>
            </w:tcBorders>
          </w:tcPr>
          <w:p w14:paraId="35F6BCA5" w14:textId="77777777" w:rsidR="00A254CC" w:rsidRDefault="00A254CC" w:rsidP="00A254CC">
            <w:pPr>
              <w:spacing w:line="264" w:lineRule="auto"/>
              <w:contextualSpacing/>
              <w:jc w:val="right"/>
              <w:rPr>
                <w:rFonts w:ascii="Arial" w:hAnsi="Arial" w:cs="Arial"/>
                <w:bCs/>
                <w:szCs w:val="24"/>
              </w:rPr>
            </w:pPr>
          </w:p>
        </w:tc>
        <w:tc>
          <w:tcPr>
            <w:tcW w:w="1323" w:type="dxa"/>
            <w:tcBorders>
              <w:top w:val="nil"/>
              <w:left w:val="nil"/>
              <w:bottom w:val="single" w:sz="12" w:space="0" w:color="auto"/>
              <w:right w:val="nil"/>
            </w:tcBorders>
            <w:shd w:val="clear" w:color="auto" w:fill="auto"/>
            <w:tcMar>
              <w:top w:w="43" w:type="dxa"/>
              <w:bottom w:w="43" w:type="dxa"/>
            </w:tcMar>
          </w:tcPr>
          <w:p w14:paraId="2F03C534" w14:textId="286E992B" w:rsidR="00A254CC" w:rsidRDefault="00A254CC" w:rsidP="00A254CC">
            <w:pPr>
              <w:spacing w:line="264" w:lineRule="auto"/>
              <w:contextualSpacing/>
              <w:jc w:val="right"/>
              <w:rPr>
                <w:rFonts w:ascii="Arial" w:hAnsi="Arial" w:cs="Arial"/>
                <w:bCs/>
                <w:szCs w:val="24"/>
              </w:rPr>
            </w:pPr>
            <w:r>
              <w:rPr>
                <w:rFonts w:ascii="Arial" w:hAnsi="Arial" w:cs="Arial"/>
                <w:bCs/>
                <w:szCs w:val="24"/>
              </w:rPr>
              <w:t>0.0</w:t>
            </w:r>
          </w:p>
        </w:tc>
      </w:tr>
      <w:tr w:rsidR="00A254CC" w:rsidRPr="00783E86" w14:paraId="19DB4DF6" w14:textId="77777777" w:rsidTr="00ED1B55">
        <w:trPr>
          <w:cantSplit/>
        </w:trPr>
        <w:tc>
          <w:tcPr>
            <w:tcW w:w="5580" w:type="dxa"/>
            <w:tcBorders>
              <w:top w:val="nil"/>
              <w:left w:val="nil"/>
              <w:bottom w:val="single" w:sz="12" w:space="0" w:color="auto"/>
              <w:right w:val="nil"/>
            </w:tcBorders>
            <w:shd w:val="clear" w:color="auto" w:fill="auto"/>
            <w:tcMar>
              <w:top w:w="43" w:type="dxa"/>
              <w:left w:w="115" w:type="dxa"/>
              <w:bottom w:w="43" w:type="dxa"/>
              <w:right w:w="115" w:type="dxa"/>
            </w:tcMar>
          </w:tcPr>
          <w:p w14:paraId="7EE0F9FA" w14:textId="77777777" w:rsidR="00A254CC" w:rsidRPr="00783E86" w:rsidRDefault="00A254CC" w:rsidP="00A254CC">
            <w:pPr>
              <w:spacing w:line="264" w:lineRule="auto"/>
              <w:contextualSpacing/>
              <w:jc w:val="right"/>
              <w:rPr>
                <w:rFonts w:ascii="Arial" w:hAnsi="Arial" w:cs="Arial"/>
                <w:b/>
                <w:bCs/>
                <w:szCs w:val="24"/>
              </w:rPr>
            </w:pPr>
            <w:r>
              <w:rPr>
                <w:rFonts w:ascii="Arial" w:hAnsi="Arial" w:cs="Arial"/>
                <w:b/>
                <w:bCs/>
                <w:szCs w:val="24"/>
              </w:rPr>
              <w:t>TOTAL</w:t>
            </w:r>
          </w:p>
        </w:tc>
        <w:tc>
          <w:tcPr>
            <w:tcW w:w="236" w:type="dxa"/>
            <w:tcBorders>
              <w:top w:val="nil"/>
              <w:left w:val="nil"/>
              <w:bottom w:val="single" w:sz="12" w:space="0" w:color="auto"/>
              <w:right w:val="nil"/>
            </w:tcBorders>
          </w:tcPr>
          <w:p w14:paraId="17E2EAAD" w14:textId="77777777" w:rsidR="00A254CC" w:rsidRPr="00F874A4" w:rsidRDefault="00A254CC" w:rsidP="00A254CC">
            <w:pPr>
              <w:spacing w:line="264" w:lineRule="auto"/>
              <w:contextualSpacing/>
              <w:jc w:val="right"/>
              <w:rPr>
                <w:rFonts w:ascii="Arial" w:hAnsi="Arial" w:cs="Arial"/>
                <w:b/>
                <w:bCs/>
                <w:szCs w:val="24"/>
              </w:rPr>
            </w:pPr>
          </w:p>
        </w:tc>
        <w:tc>
          <w:tcPr>
            <w:tcW w:w="1699" w:type="dxa"/>
            <w:tcBorders>
              <w:top w:val="single" w:sz="12" w:space="0" w:color="auto"/>
              <w:left w:val="nil"/>
              <w:bottom w:val="single" w:sz="12" w:space="0" w:color="auto"/>
              <w:right w:val="nil"/>
            </w:tcBorders>
            <w:shd w:val="clear" w:color="auto" w:fill="auto"/>
            <w:tcMar>
              <w:top w:w="43" w:type="dxa"/>
              <w:left w:w="115" w:type="dxa"/>
              <w:bottom w:w="43" w:type="dxa"/>
              <w:right w:w="115" w:type="dxa"/>
            </w:tcMar>
          </w:tcPr>
          <w:p w14:paraId="7751B640" w14:textId="77777777" w:rsidR="00A254CC" w:rsidRPr="00F874A4" w:rsidRDefault="00A254CC" w:rsidP="00A254CC">
            <w:pPr>
              <w:spacing w:line="264" w:lineRule="auto"/>
              <w:contextualSpacing/>
              <w:jc w:val="right"/>
              <w:rPr>
                <w:rFonts w:ascii="Arial" w:hAnsi="Arial" w:cs="Arial"/>
                <w:b/>
                <w:bCs/>
                <w:szCs w:val="24"/>
              </w:rPr>
            </w:pPr>
            <w:r w:rsidRPr="00F874A4">
              <w:rPr>
                <w:rFonts w:ascii="Arial" w:hAnsi="Arial" w:cs="Arial"/>
                <w:b/>
                <w:bCs/>
                <w:szCs w:val="24"/>
              </w:rPr>
              <w:t>$</w:t>
            </w:r>
            <w:r>
              <w:rPr>
                <w:rFonts w:ascii="Arial" w:hAnsi="Arial" w:cs="Arial"/>
                <w:b/>
                <w:bCs/>
                <w:szCs w:val="24"/>
              </w:rPr>
              <w:t>19,545,000</w:t>
            </w:r>
          </w:p>
        </w:tc>
        <w:tc>
          <w:tcPr>
            <w:tcW w:w="236" w:type="dxa"/>
            <w:tcBorders>
              <w:top w:val="nil"/>
              <w:left w:val="nil"/>
              <w:bottom w:val="single" w:sz="12" w:space="0" w:color="auto"/>
              <w:right w:val="nil"/>
            </w:tcBorders>
          </w:tcPr>
          <w:p w14:paraId="56F22FC9" w14:textId="77777777" w:rsidR="00A254CC" w:rsidRDefault="00A254CC" w:rsidP="00A254CC">
            <w:pPr>
              <w:spacing w:line="264" w:lineRule="auto"/>
              <w:contextualSpacing/>
              <w:jc w:val="right"/>
              <w:rPr>
                <w:rFonts w:ascii="Arial" w:hAnsi="Arial" w:cs="Arial"/>
                <w:b/>
                <w:szCs w:val="24"/>
              </w:rPr>
            </w:pPr>
          </w:p>
        </w:tc>
        <w:tc>
          <w:tcPr>
            <w:tcW w:w="1323" w:type="dxa"/>
            <w:tcBorders>
              <w:top w:val="single" w:sz="12" w:space="0" w:color="auto"/>
              <w:left w:val="nil"/>
              <w:bottom w:val="single" w:sz="12" w:space="0" w:color="auto"/>
              <w:right w:val="nil"/>
            </w:tcBorders>
            <w:shd w:val="clear" w:color="auto" w:fill="auto"/>
            <w:tcMar>
              <w:top w:w="43" w:type="dxa"/>
              <w:bottom w:w="43" w:type="dxa"/>
            </w:tcMar>
          </w:tcPr>
          <w:p w14:paraId="14C9B96D" w14:textId="13808DF7" w:rsidR="00A254CC" w:rsidRPr="00F874A4" w:rsidRDefault="001A1477" w:rsidP="00A254CC">
            <w:pPr>
              <w:spacing w:line="264" w:lineRule="auto"/>
              <w:contextualSpacing/>
              <w:jc w:val="right"/>
              <w:rPr>
                <w:rFonts w:ascii="Arial" w:hAnsi="Arial" w:cs="Arial"/>
                <w:b/>
                <w:szCs w:val="24"/>
              </w:rPr>
            </w:pPr>
            <w:r>
              <w:rPr>
                <w:rFonts w:ascii="Arial" w:hAnsi="Arial" w:cs="Arial"/>
                <w:b/>
                <w:szCs w:val="24"/>
              </w:rPr>
              <w:t>79</w:t>
            </w:r>
            <w:r w:rsidR="00A254CC">
              <w:rPr>
                <w:rFonts w:ascii="Arial" w:hAnsi="Arial" w:cs="Arial"/>
                <w:b/>
                <w:szCs w:val="24"/>
              </w:rPr>
              <w:t>.</w:t>
            </w:r>
            <w:r>
              <w:rPr>
                <w:rFonts w:ascii="Arial" w:hAnsi="Arial" w:cs="Arial"/>
                <w:b/>
                <w:szCs w:val="24"/>
              </w:rPr>
              <w:t>3</w:t>
            </w:r>
          </w:p>
        </w:tc>
      </w:tr>
    </w:tbl>
    <w:p w14:paraId="0D4A9529" w14:textId="77777777" w:rsidR="002E0BD4" w:rsidRDefault="002E0BD4" w:rsidP="002E0BD4">
      <w:pPr>
        <w:rPr>
          <w:rFonts w:ascii="Arial" w:hAnsi="Arial" w:cs="Arial"/>
          <w:b/>
          <w:bCs/>
          <w:i/>
          <w:iCs/>
          <w:szCs w:val="24"/>
        </w:rPr>
      </w:pPr>
    </w:p>
    <w:p w14:paraId="144BA680" w14:textId="34643D1F" w:rsidR="002E0BD4" w:rsidRDefault="002E0BD4" w:rsidP="006D4045">
      <w:pPr>
        <w:keepNext/>
        <w:rPr>
          <w:rFonts w:ascii="Arial" w:hAnsi="Arial" w:cs="Arial"/>
        </w:rPr>
      </w:pPr>
    </w:p>
    <w:p w14:paraId="04899B97" w14:textId="1F507B84" w:rsidR="001E541D" w:rsidRDefault="001E541D" w:rsidP="00ED1B55">
      <w:pPr>
        <w:keepNext/>
        <w:spacing w:line="264" w:lineRule="auto"/>
        <w:jc w:val="both"/>
        <w:rPr>
          <w:rFonts w:ascii="Arial" w:hAnsi="Arial" w:cs="Arial"/>
        </w:rPr>
      </w:pPr>
      <w:r>
        <w:rPr>
          <w:rFonts w:ascii="Arial" w:hAnsi="Arial" w:cs="Arial"/>
        </w:rPr>
        <w:t>The a</w:t>
      </w:r>
      <w:r w:rsidR="00801DFE">
        <w:rPr>
          <w:rFonts w:ascii="Arial" w:hAnsi="Arial" w:cs="Arial"/>
        </w:rPr>
        <w:t>ppropriations</w:t>
      </w:r>
      <w:r>
        <w:rPr>
          <w:rFonts w:ascii="Arial" w:hAnsi="Arial" w:cs="Arial"/>
        </w:rPr>
        <w:t xml:space="preserve"> will be used by each agency to support the resentencing, vacation, and </w:t>
      </w:r>
      <w:r w:rsidR="00801DFE">
        <w:rPr>
          <w:rFonts w:ascii="Arial" w:hAnsi="Arial" w:cs="Arial"/>
        </w:rPr>
        <w:t>LFO refund work as described below for each agency.</w:t>
      </w:r>
    </w:p>
    <w:p w14:paraId="64AC834D" w14:textId="77777777" w:rsidR="001E541D" w:rsidRDefault="001E541D" w:rsidP="00ED1B55">
      <w:pPr>
        <w:keepNext/>
        <w:spacing w:line="264" w:lineRule="auto"/>
        <w:jc w:val="both"/>
        <w:rPr>
          <w:rFonts w:ascii="Arial" w:hAnsi="Arial" w:cs="Arial"/>
        </w:rPr>
      </w:pPr>
    </w:p>
    <w:p w14:paraId="0DD47D04" w14:textId="2A99781F" w:rsidR="000537CF" w:rsidRPr="00ED1B55" w:rsidRDefault="000537CF" w:rsidP="00ED1B55">
      <w:pPr>
        <w:spacing w:line="264" w:lineRule="auto"/>
        <w:jc w:val="both"/>
        <w:rPr>
          <w:rFonts w:ascii="Arial" w:hAnsi="Arial" w:cs="Arial"/>
          <w:b/>
          <w:bCs/>
          <w:szCs w:val="24"/>
        </w:rPr>
      </w:pPr>
      <w:r w:rsidRPr="00FA029A">
        <w:rPr>
          <w:rFonts w:ascii="Arial" w:hAnsi="Arial" w:cs="Arial"/>
          <w:b/>
          <w:bCs/>
          <w:szCs w:val="24"/>
        </w:rPr>
        <w:t>Department of Public Defense ($5,703,000 and 36</w:t>
      </w:r>
      <w:r w:rsidR="00767067">
        <w:rPr>
          <w:rFonts w:ascii="Arial" w:hAnsi="Arial" w:cs="Arial"/>
          <w:b/>
          <w:bCs/>
          <w:szCs w:val="24"/>
        </w:rPr>
        <w:t>.0</w:t>
      </w:r>
      <w:r w:rsidRPr="00FA029A">
        <w:rPr>
          <w:rFonts w:ascii="Arial" w:hAnsi="Arial" w:cs="Arial"/>
          <w:b/>
          <w:bCs/>
          <w:szCs w:val="24"/>
        </w:rPr>
        <w:t xml:space="preserve"> TLTs)</w:t>
      </w:r>
      <w:r w:rsidR="00ED1B55">
        <w:rPr>
          <w:rFonts w:ascii="Arial" w:hAnsi="Arial" w:cs="Arial"/>
          <w:b/>
          <w:bCs/>
          <w:szCs w:val="24"/>
        </w:rPr>
        <w:t xml:space="preserve">.  </w:t>
      </w:r>
      <w:r w:rsidRPr="00135983">
        <w:rPr>
          <w:rFonts w:ascii="Arial" w:hAnsi="Arial" w:cs="Arial"/>
          <w:szCs w:val="24"/>
        </w:rPr>
        <w:t xml:space="preserve">The department has established a tiered system to sort the many cases, assigning cases first on behalf of people who could be released within </w:t>
      </w:r>
      <w:r w:rsidR="00FF7174">
        <w:rPr>
          <w:rFonts w:ascii="Arial" w:hAnsi="Arial" w:cs="Arial"/>
          <w:szCs w:val="24"/>
        </w:rPr>
        <w:t xml:space="preserve">18 to </w:t>
      </w:r>
      <w:r w:rsidRPr="00135983">
        <w:rPr>
          <w:rFonts w:ascii="Arial" w:hAnsi="Arial" w:cs="Arial"/>
          <w:szCs w:val="24"/>
        </w:rPr>
        <w:t>24 months once their “Blake points” are removed from their offender scores. After that, the department will assign cases to address those who are under community custody due to a VUC</w:t>
      </w:r>
      <w:r w:rsidR="00ED1B55">
        <w:rPr>
          <w:rFonts w:ascii="Arial" w:hAnsi="Arial" w:cs="Arial"/>
          <w:szCs w:val="24"/>
        </w:rPr>
        <w:t>S</w:t>
      </w:r>
      <w:r w:rsidRPr="00135983">
        <w:rPr>
          <w:rFonts w:ascii="Arial" w:hAnsi="Arial" w:cs="Arial"/>
          <w:szCs w:val="24"/>
        </w:rPr>
        <w:t xml:space="preserve">A conviction. </w:t>
      </w:r>
      <w:r>
        <w:rPr>
          <w:rFonts w:ascii="Arial" w:hAnsi="Arial" w:cs="Arial"/>
          <w:szCs w:val="24"/>
        </w:rPr>
        <w:t xml:space="preserve">To determine the staffing needed </w:t>
      </w:r>
      <w:r w:rsidR="003830D6">
        <w:rPr>
          <w:rFonts w:ascii="Arial" w:hAnsi="Arial" w:cs="Arial"/>
          <w:szCs w:val="24"/>
        </w:rPr>
        <w:t>to assist</w:t>
      </w:r>
      <w:r>
        <w:rPr>
          <w:rFonts w:ascii="Arial" w:hAnsi="Arial" w:cs="Arial"/>
          <w:szCs w:val="24"/>
        </w:rPr>
        <w:t xml:space="preserve"> those people currently under sentence, DPD applied its standard staffing model formula with some minor alterations, </w:t>
      </w:r>
      <w:r w:rsidR="00CE1127">
        <w:rPr>
          <w:rFonts w:ascii="Arial" w:hAnsi="Arial" w:cs="Arial"/>
          <w:szCs w:val="24"/>
        </w:rPr>
        <w:t xml:space="preserve">estimating </w:t>
      </w:r>
      <w:r w:rsidR="007B293C">
        <w:rPr>
          <w:rFonts w:ascii="Arial" w:hAnsi="Arial" w:cs="Arial"/>
          <w:szCs w:val="24"/>
        </w:rPr>
        <w:t xml:space="preserve">about 900 people will need resentencing and </w:t>
      </w:r>
      <w:r>
        <w:rPr>
          <w:rFonts w:ascii="Arial" w:hAnsi="Arial" w:cs="Arial"/>
          <w:szCs w:val="24"/>
        </w:rPr>
        <w:t xml:space="preserve">assuming each case will require less than 23 hours of work, will not require investigative resources, but does assume other support costs and will not incur assigned counsel/conflict attorney costs. To address the needs of those people who have prior Blake relevant convictions but who are not currently under sentence, DPD </w:t>
      </w:r>
      <w:r w:rsidR="00221528">
        <w:rPr>
          <w:rFonts w:ascii="Arial" w:hAnsi="Arial" w:cs="Arial"/>
          <w:szCs w:val="24"/>
        </w:rPr>
        <w:t>assumed about half (</w:t>
      </w:r>
      <w:r w:rsidR="000409D1">
        <w:rPr>
          <w:rFonts w:ascii="Arial" w:hAnsi="Arial" w:cs="Arial"/>
          <w:szCs w:val="24"/>
        </w:rPr>
        <w:t>~</w:t>
      </w:r>
      <w:r w:rsidR="00221528">
        <w:rPr>
          <w:rFonts w:ascii="Arial" w:hAnsi="Arial" w:cs="Arial"/>
          <w:szCs w:val="24"/>
        </w:rPr>
        <w:t>20,000)</w:t>
      </w:r>
      <w:r w:rsidR="000409D1">
        <w:rPr>
          <w:rStyle w:val="FootnoteReference"/>
          <w:rFonts w:ascii="Arial" w:hAnsi="Arial" w:cs="Arial"/>
          <w:szCs w:val="24"/>
        </w:rPr>
        <w:footnoteReference w:id="7"/>
      </w:r>
      <w:r w:rsidR="00221528">
        <w:rPr>
          <w:rFonts w:ascii="Arial" w:hAnsi="Arial" w:cs="Arial"/>
          <w:szCs w:val="24"/>
        </w:rPr>
        <w:t xml:space="preserve"> of the </w:t>
      </w:r>
      <w:r>
        <w:rPr>
          <w:rFonts w:ascii="Arial" w:hAnsi="Arial" w:cs="Arial"/>
          <w:szCs w:val="24"/>
        </w:rPr>
        <w:t xml:space="preserve">individuals </w:t>
      </w:r>
      <w:r w:rsidR="00221528">
        <w:rPr>
          <w:rFonts w:ascii="Arial" w:hAnsi="Arial" w:cs="Arial"/>
          <w:szCs w:val="24"/>
        </w:rPr>
        <w:t xml:space="preserve">eligible for Blake relief </w:t>
      </w:r>
      <w:r>
        <w:rPr>
          <w:rFonts w:ascii="Arial" w:hAnsi="Arial" w:cs="Arial"/>
          <w:szCs w:val="24"/>
        </w:rPr>
        <w:t xml:space="preserve">will </w:t>
      </w:r>
      <w:r w:rsidR="00E61CBE">
        <w:rPr>
          <w:rFonts w:ascii="Arial" w:hAnsi="Arial" w:cs="Arial"/>
          <w:szCs w:val="24"/>
        </w:rPr>
        <w:t xml:space="preserve">request assistance </w:t>
      </w:r>
      <w:r w:rsidR="0039237D">
        <w:rPr>
          <w:rFonts w:ascii="Arial" w:hAnsi="Arial" w:cs="Arial"/>
          <w:szCs w:val="24"/>
        </w:rPr>
        <w:t xml:space="preserve">with vacation and LFO relief and each case will </w:t>
      </w:r>
      <w:r>
        <w:rPr>
          <w:rFonts w:ascii="Arial" w:hAnsi="Arial" w:cs="Arial"/>
          <w:szCs w:val="24"/>
        </w:rPr>
        <w:t>require 4 hours of attorney and support staff work.</w:t>
      </w:r>
    </w:p>
    <w:p w14:paraId="4A319AFE" w14:textId="6C13E7B9" w:rsidR="00FA1298" w:rsidRDefault="00FA1298" w:rsidP="00ED1B55">
      <w:pPr>
        <w:spacing w:line="264" w:lineRule="auto"/>
        <w:jc w:val="both"/>
        <w:rPr>
          <w:rFonts w:ascii="Arial" w:hAnsi="Arial" w:cs="Arial"/>
          <w:szCs w:val="24"/>
        </w:rPr>
      </w:pPr>
    </w:p>
    <w:p w14:paraId="05F66B5E" w14:textId="3AF7BA7D" w:rsidR="00F5638B" w:rsidRPr="00F5638B" w:rsidRDefault="00F5638B" w:rsidP="00ED1B55">
      <w:pPr>
        <w:spacing w:line="264" w:lineRule="auto"/>
        <w:jc w:val="both"/>
        <w:rPr>
          <w:rFonts w:ascii="Arial" w:hAnsi="Arial" w:cs="Arial"/>
          <w:szCs w:val="24"/>
        </w:rPr>
      </w:pPr>
      <w:r w:rsidRPr="00F5638B">
        <w:rPr>
          <w:rFonts w:ascii="Arial" w:hAnsi="Arial" w:cs="Arial"/>
          <w:szCs w:val="24"/>
        </w:rPr>
        <w:t>DPD has posted a webpage, to go live on July 19, that provides information for those seeking Blake-related legal help, as well as a form they can complete that will be reviewed by an attorney to determine Blake</w:t>
      </w:r>
      <w:r w:rsidR="003830D6">
        <w:rPr>
          <w:rFonts w:ascii="Arial" w:hAnsi="Arial" w:cs="Arial"/>
          <w:szCs w:val="24"/>
        </w:rPr>
        <w:t xml:space="preserve"> </w:t>
      </w:r>
      <w:r w:rsidRPr="00F5638B">
        <w:rPr>
          <w:rFonts w:ascii="Arial" w:hAnsi="Arial" w:cs="Arial"/>
          <w:szCs w:val="24"/>
        </w:rPr>
        <w:t xml:space="preserve">related relief </w:t>
      </w:r>
      <w:r w:rsidR="000409D1">
        <w:rPr>
          <w:rFonts w:ascii="Arial" w:hAnsi="Arial" w:cs="Arial"/>
          <w:szCs w:val="24"/>
        </w:rPr>
        <w:t>individuals</w:t>
      </w:r>
      <w:r w:rsidR="000409D1" w:rsidRPr="00F5638B">
        <w:rPr>
          <w:rFonts w:ascii="Arial" w:hAnsi="Arial" w:cs="Arial"/>
          <w:szCs w:val="24"/>
        </w:rPr>
        <w:t xml:space="preserve"> </w:t>
      </w:r>
      <w:r w:rsidRPr="00F5638B">
        <w:rPr>
          <w:rFonts w:ascii="Arial" w:hAnsi="Arial" w:cs="Arial"/>
          <w:szCs w:val="24"/>
        </w:rPr>
        <w:t xml:space="preserve">may be able to </w:t>
      </w:r>
      <w:r w:rsidRPr="00F5638B">
        <w:rPr>
          <w:rFonts w:ascii="Arial" w:hAnsi="Arial" w:cs="Arial"/>
          <w:szCs w:val="24"/>
        </w:rPr>
        <w:lastRenderedPageBreak/>
        <w:t xml:space="preserve">obtain (including vacations, LFO refunds, and </w:t>
      </w:r>
      <w:proofErr w:type="spellStart"/>
      <w:r w:rsidRPr="00F5638B">
        <w:rPr>
          <w:rFonts w:ascii="Arial" w:hAnsi="Arial" w:cs="Arial"/>
          <w:szCs w:val="24"/>
        </w:rPr>
        <w:t>resentencings</w:t>
      </w:r>
      <w:proofErr w:type="spellEnd"/>
      <w:r w:rsidRPr="00F5638B">
        <w:rPr>
          <w:rFonts w:ascii="Arial" w:hAnsi="Arial" w:cs="Arial"/>
          <w:szCs w:val="24"/>
        </w:rPr>
        <w:t>). DPD is also beginning an outreach campaign</w:t>
      </w:r>
      <w:r w:rsidR="003830D6">
        <w:rPr>
          <w:rFonts w:ascii="Arial" w:hAnsi="Arial" w:cs="Arial"/>
          <w:szCs w:val="24"/>
        </w:rPr>
        <w:t xml:space="preserve">, </w:t>
      </w:r>
      <w:r w:rsidRPr="00F5638B">
        <w:rPr>
          <w:rFonts w:ascii="Arial" w:hAnsi="Arial" w:cs="Arial"/>
          <w:szCs w:val="24"/>
        </w:rPr>
        <w:t xml:space="preserve">in partnership with several organizations that provide direct services to indigent people that will direct people to </w:t>
      </w:r>
      <w:r w:rsidR="000928B3">
        <w:rPr>
          <w:rFonts w:ascii="Arial" w:hAnsi="Arial" w:cs="Arial"/>
          <w:szCs w:val="24"/>
        </w:rPr>
        <w:t>the DPD</w:t>
      </w:r>
      <w:r w:rsidRPr="00F5638B">
        <w:rPr>
          <w:rFonts w:ascii="Arial" w:hAnsi="Arial" w:cs="Arial"/>
          <w:szCs w:val="24"/>
        </w:rPr>
        <w:t xml:space="preserve"> webpage. The outreach plan includes the creation of posters, fliers, and wallet-sized cards for distribution, as well as some advertising in Real Change. </w:t>
      </w:r>
    </w:p>
    <w:p w14:paraId="52ADA229" w14:textId="77777777" w:rsidR="00FA1298" w:rsidRPr="00135983" w:rsidRDefault="00FA1298" w:rsidP="00ED1B55">
      <w:pPr>
        <w:spacing w:line="264" w:lineRule="auto"/>
        <w:jc w:val="both"/>
        <w:rPr>
          <w:rFonts w:ascii="Arial" w:hAnsi="Arial" w:cs="Arial"/>
          <w:szCs w:val="24"/>
        </w:rPr>
      </w:pPr>
    </w:p>
    <w:p w14:paraId="0E3E9C7C" w14:textId="19C8F339" w:rsidR="004E7124" w:rsidRPr="000409D1" w:rsidRDefault="004E7124" w:rsidP="008D1A74">
      <w:pPr>
        <w:spacing w:line="264" w:lineRule="auto"/>
        <w:jc w:val="both"/>
        <w:rPr>
          <w:rFonts w:ascii="Arial" w:hAnsi="Arial" w:cs="Arial"/>
          <w:b/>
          <w:bCs/>
          <w:spacing w:val="-3"/>
          <w:szCs w:val="24"/>
        </w:rPr>
      </w:pPr>
      <w:r w:rsidRPr="000930EB">
        <w:rPr>
          <w:rFonts w:ascii="Arial" w:hAnsi="Arial" w:cs="Arial"/>
          <w:b/>
          <w:bCs/>
          <w:spacing w:val="-3"/>
          <w:szCs w:val="24"/>
        </w:rPr>
        <w:t xml:space="preserve">PAO ($5,640,000 and </w:t>
      </w:r>
      <w:r w:rsidR="00767067">
        <w:rPr>
          <w:rFonts w:ascii="Arial" w:hAnsi="Arial" w:cs="Arial"/>
          <w:b/>
          <w:bCs/>
          <w:spacing w:val="-3"/>
          <w:szCs w:val="24"/>
        </w:rPr>
        <w:t>26.0</w:t>
      </w:r>
      <w:r w:rsidR="00767067" w:rsidRPr="000930EB">
        <w:rPr>
          <w:rFonts w:ascii="Arial" w:hAnsi="Arial" w:cs="Arial"/>
          <w:b/>
          <w:bCs/>
          <w:spacing w:val="-3"/>
          <w:szCs w:val="24"/>
        </w:rPr>
        <w:t xml:space="preserve"> </w:t>
      </w:r>
      <w:r w:rsidRPr="000930EB">
        <w:rPr>
          <w:rFonts w:ascii="Arial" w:hAnsi="Arial" w:cs="Arial"/>
          <w:b/>
          <w:bCs/>
          <w:spacing w:val="-3"/>
          <w:szCs w:val="24"/>
        </w:rPr>
        <w:t>TLTs)</w:t>
      </w:r>
      <w:r w:rsidR="000409D1">
        <w:rPr>
          <w:rFonts w:ascii="Arial" w:hAnsi="Arial" w:cs="Arial"/>
          <w:b/>
          <w:bCs/>
          <w:spacing w:val="-3"/>
          <w:szCs w:val="24"/>
        </w:rPr>
        <w:t xml:space="preserve">.  </w:t>
      </w:r>
      <w:r w:rsidRPr="0027605E">
        <w:rPr>
          <w:rFonts w:ascii="Arial" w:hAnsi="Arial" w:cs="Arial"/>
          <w:spacing w:val="-3"/>
          <w:szCs w:val="24"/>
        </w:rPr>
        <w:t>In response</w:t>
      </w:r>
      <w:r w:rsidR="006E448C">
        <w:rPr>
          <w:rFonts w:ascii="Arial" w:hAnsi="Arial" w:cs="Arial"/>
          <w:spacing w:val="-3"/>
          <w:szCs w:val="24"/>
        </w:rPr>
        <w:t xml:space="preserve"> to Blake</w:t>
      </w:r>
      <w:r w:rsidRPr="0027605E">
        <w:rPr>
          <w:rFonts w:ascii="Arial" w:hAnsi="Arial" w:cs="Arial"/>
          <w:spacing w:val="-3"/>
          <w:szCs w:val="24"/>
        </w:rPr>
        <w:t>, the PAO dismissed all affected pending cases</w:t>
      </w:r>
      <w:r w:rsidR="000409D1">
        <w:rPr>
          <w:rStyle w:val="FootnoteReference"/>
          <w:rFonts w:ascii="Arial" w:hAnsi="Arial" w:cs="Arial"/>
          <w:spacing w:val="-3"/>
          <w:szCs w:val="24"/>
        </w:rPr>
        <w:footnoteReference w:id="8"/>
      </w:r>
      <w:r w:rsidRPr="0027605E">
        <w:rPr>
          <w:rFonts w:ascii="Arial" w:hAnsi="Arial" w:cs="Arial"/>
          <w:spacing w:val="-3"/>
          <w:szCs w:val="24"/>
        </w:rPr>
        <w:t>. PAO reports they are in the process of reviewing and quashing all active warrants in both Superior and District Court. PAO reports</w:t>
      </w:r>
      <w:r w:rsidR="000409D1">
        <w:rPr>
          <w:rFonts w:ascii="Arial" w:hAnsi="Arial" w:cs="Arial"/>
          <w:spacing w:val="-3"/>
          <w:szCs w:val="24"/>
        </w:rPr>
        <w:t xml:space="preserve"> that this is a laborious process and</w:t>
      </w:r>
      <w:r w:rsidRPr="0027605E">
        <w:rPr>
          <w:rFonts w:ascii="Arial" w:hAnsi="Arial" w:cs="Arial"/>
          <w:spacing w:val="-3"/>
          <w:szCs w:val="24"/>
        </w:rPr>
        <w:t xml:space="preserve"> it is working on the most recent warrants first.  However, there are warrants that go back decades. The PAO notes that for each day that goes by, the County risks arresting an individual on a warrant that should be quashed.   For resentencing cases, in these instances, a prosecutor must, at a minimum, review the defendant’s criminal history, re-calculate their appropriate sentencing range, and prepare an agreed order to amend the sentence.  However, PAO expects that </w:t>
      </w:r>
      <w:r w:rsidR="003830D6">
        <w:rPr>
          <w:rFonts w:ascii="Arial" w:hAnsi="Arial" w:cs="Arial"/>
          <w:spacing w:val="-3"/>
          <w:szCs w:val="24"/>
        </w:rPr>
        <w:t xml:space="preserve">in </w:t>
      </w:r>
      <w:r w:rsidRPr="0027605E">
        <w:rPr>
          <w:rFonts w:ascii="Arial" w:hAnsi="Arial" w:cs="Arial"/>
          <w:spacing w:val="-3"/>
          <w:szCs w:val="24"/>
        </w:rPr>
        <w:t xml:space="preserve">many cases the prosecution and defense will not reach agreement on a new sentence, </w:t>
      </w:r>
      <w:r w:rsidRPr="00B3785B">
        <w:rPr>
          <w:rFonts w:ascii="Arial" w:hAnsi="Arial" w:cs="Arial"/>
          <w:spacing w:val="-3"/>
          <w:szCs w:val="24"/>
        </w:rPr>
        <w:t>so a contested resentencing will be required.</w:t>
      </w:r>
      <w:r w:rsidR="005B38F4">
        <w:rPr>
          <w:rFonts w:ascii="Arial" w:hAnsi="Arial" w:cs="Arial"/>
          <w:spacing w:val="-3"/>
          <w:szCs w:val="24"/>
        </w:rPr>
        <w:t xml:space="preserve"> </w:t>
      </w:r>
      <w:r w:rsidRPr="0027605E">
        <w:rPr>
          <w:rFonts w:ascii="Arial" w:hAnsi="Arial" w:cs="Arial"/>
          <w:spacing w:val="-3"/>
          <w:szCs w:val="24"/>
        </w:rPr>
        <w:t xml:space="preserve">PAO reports this is labor intensive work, as it requires trained prosecutors to evaluate each case, staff to run criminal history, staff to prepare and process orders, advocates to reach out to affected victims, and records staff to keep proper records of the events.  </w:t>
      </w:r>
    </w:p>
    <w:p w14:paraId="4BFC1081" w14:textId="2011FD22" w:rsidR="009E0F7B" w:rsidRDefault="009E0F7B" w:rsidP="000409D1">
      <w:pPr>
        <w:spacing w:line="264" w:lineRule="auto"/>
        <w:jc w:val="both"/>
        <w:rPr>
          <w:rFonts w:ascii="Arial" w:hAnsi="Arial" w:cs="Arial"/>
          <w:spacing w:val="-3"/>
          <w:szCs w:val="24"/>
        </w:rPr>
      </w:pPr>
    </w:p>
    <w:p w14:paraId="6E720A62" w14:textId="1569945A" w:rsidR="003B348E" w:rsidRPr="00280478" w:rsidRDefault="003B348E" w:rsidP="008D1A74">
      <w:pPr>
        <w:spacing w:line="264" w:lineRule="auto"/>
        <w:jc w:val="both"/>
        <w:rPr>
          <w:rFonts w:ascii="Arial" w:hAnsi="Arial" w:cs="Arial"/>
          <w:spacing w:val="-3"/>
          <w:szCs w:val="24"/>
        </w:rPr>
      </w:pPr>
      <w:r w:rsidRPr="00280478">
        <w:rPr>
          <w:rFonts w:ascii="Arial" w:hAnsi="Arial" w:cs="Arial"/>
          <w:spacing w:val="-3"/>
          <w:szCs w:val="24"/>
        </w:rPr>
        <w:t xml:space="preserve">PAO has posted </w:t>
      </w:r>
      <w:r w:rsidR="00792432" w:rsidRPr="00280478">
        <w:rPr>
          <w:rFonts w:ascii="Arial" w:hAnsi="Arial" w:cs="Arial"/>
          <w:spacing w:val="-3"/>
          <w:szCs w:val="24"/>
        </w:rPr>
        <w:t xml:space="preserve">a webpage </w:t>
      </w:r>
      <w:r w:rsidRPr="00280478">
        <w:rPr>
          <w:rFonts w:ascii="Arial" w:hAnsi="Arial" w:cs="Arial"/>
          <w:spacing w:val="-3"/>
          <w:szCs w:val="24"/>
        </w:rPr>
        <w:t>that provides information for those seeking vacation, victims of crime, and directs individuals to DPD for legal advice. PAO is currently assessing the options and possibilities for specific outreach effort</w:t>
      </w:r>
      <w:r w:rsidR="003830D6">
        <w:rPr>
          <w:rFonts w:ascii="Arial" w:hAnsi="Arial" w:cs="Arial"/>
          <w:spacing w:val="-3"/>
          <w:szCs w:val="24"/>
        </w:rPr>
        <w:t>s</w:t>
      </w:r>
      <w:r w:rsidRPr="00280478">
        <w:rPr>
          <w:rFonts w:ascii="Arial" w:hAnsi="Arial" w:cs="Arial"/>
          <w:spacing w:val="-3"/>
          <w:szCs w:val="24"/>
        </w:rPr>
        <w:t xml:space="preserve"> such as press releases and social media posts. </w:t>
      </w:r>
    </w:p>
    <w:p w14:paraId="1929F076" w14:textId="77777777" w:rsidR="004E7124" w:rsidRDefault="004E7124" w:rsidP="00ED1B55">
      <w:pPr>
        <w:pStyle w:val="BodyText"/>
        <w:spacing w:line="264" w:lineRule="auto"/>
        <w:rPr>
          <w:rFonts w:ascii="Arial" w:hAnsi="Arial" w:cs="Arial"/>
        </w:rPr>
      </w:pPr>
    </w:p>
    <w:p w14:paraId="0171ADD0" w14:textId="4D278495" w:rsidR="00F411E2" w:rsidRPr="000409D1" w:rsidRDefault="00F411E2" w:rsidP="008D1A74">
      <w:pPr>
        <w:spacing w:line="264" w:lineRule="auto"/>
        <w:jc w:val="both"/>
        <w:rPr>
          <w:rFonts w:ascii="Arial" w:hAnsi="Arial" w:cs="Arial"/>
          <w:b/>
          <w:bCs/>
          <w:spacing w:val="-3"/>
        </w:rPr>
      </w:pPr>
      <w:bookmarkStart w:id="0" w:name="_Hlk77155173"/>
      <w:r w:rsidRPr="00212EF3">
        <w:rPr>
          <w:rFonts w:ascii="Arial" w:hAnsi="Arial" w:cs="Arial"/>
          <w:b/>
          <w:bCs/>
          <w:spacing w:val="-3"/>
        </w:rPr>
        <w:t>Superior Court ($620,000, 3</w:t>
      </w:r>
      <w:r w:rsidR="00767067">
        <w:rPr>
          <w:rFonts w:ascii="Arial" w:hAnsi="Arial" w:cs="Arial"/>
          <w:b/>
          <w:bCs/>
          <w:spacing w:val="-3"/>
        </w:rPr>
        <w:t>.0</w:t>
      </w:r>
      <w:r w:rsidRPr="00212EF3">
        <w:rPr>
          <w:rFonts w:ascii="Arial" w:hAnsi="Arial" w:cs="Arial"/>
          <w:b/>
          <w:bCs/>
          <w:spacing w:val="-3"/>
        </w:rPr>
        <w:t xml:space="preserve"> TLTs)</w:t>
      </w:r>
      <w:r w:rsidR="000409D1">
        <w:rPr>
          <w:rFonts w:ascii="Arial" w:hAnsi="Arial" w:cs="Arial"/>
          <w:b/>
          <w:bCs/>
          <w:spacing w:val="-3"/>
        </w:rPr>
        <w:t xml:space="preserve">.  </w:t>
      </w:r>
      <w:r w:rsidR="000409D1">
        <w:rPr>
          <w:rFonts w:ascii="Arial" w:hAnsi="Arial" w:cs="Arial"/>
          <w:szCs w:val="24"/>
        </w:rPr>
        <w:t>A</w:t>
      </w:r>
      <w:r w:rsidR="000409D1" w:rsidRPr="00F54386">
        <w:rPr>
          <w:rFonts w:ascii="Arial" w:hAnsi="Arial" w:cs="Arial"/>
          <w:szCs w:val="24"/>
        </w:rPr>
        <w:t xml:space="preserve"> </w:t>
      </w:r>
      <w:r w:rsidRPr="00F54386">
        <w:rPr>
          <w:rFonts w:ascii="Arial" w:hAnsi="Arial" w:cs="Arial"/>
          <w:szCs w:val="24"/>
        </w:rPr>
        <w:t xml:space="preserve">Superior Court TLT judge, supported by a TLT bailiff, will hear Blake resentencing motions brought by DPD and prosecuting attorneys. The judge will also review and sign agreed orders presented by prosecutors and defense presented through the Blake queue where appropriate.  </w:t>
      </w:r>
      <w:r>
        <w:rPr>
          <w:rFonts w:ascii="Arial" w:hAnsi="Arial" w:cs="Arial"/>
          <w:szCs w:val="24"/>
        </w:rPr>
        <w:t xml:space="preserve">The TLT judge will also review and approve </w:t>
      </w:r>
      <w:r w:rsidRPr="00F54386">
        <w:rPr>
          <w:rFonts w:ascii="Arial" w:hAnsi="Arial" w:cs="Arial"/>
          <w:szCs w:val="24"/>
        </w:rPr>
        <w:t>orders to refund LFOs per Blake</w:t>
      </w:r>
      <w:r>
        <w:rPr>
          <w:rFonts w:ascii="Arial" w:hAnsi="Arial" w:cs="Arial"/>
          <w:szCs w:val="24"/>
        </w:rPr>
        <w:t xml:space="preserve">. In addition, </w:t>
      </w:r>
      <w:r w:rsidRPr="00F54386">
        <w:rPr>
          <w:rFonts w:ascii="Arial" w:hAnsi="Arial" w:cs="Arial"/>
          <w:szCs w:val="24"/>
        </w:rPr>
        <w:t>a TLT coordinator will assist in organizing the calendar for these matters to ensure processes have been followed, paperwork is complete and all necessary data entry is done to accurately track this body of work.  </w:t>
      </w:r>
    </w:p>
    <w:bookmarkEnd w:id="0"/>
    <w:p w14:paraId="0125C169" w14:textId="77777777" w:rsidR="00F411E2" w:rsidRDefault="00F411E2" w:rsidP="00ED1B55">
      <w:pPr>
        <w:spacing w:line="264" w:lineRule="auto"/>
        <w:rPr>
          <w:rFonts w:ascii="Arial" w:hAnsi="Arial" w:cs="Arial"/>
          <w:spacing w:val="-3"/>
        </w:rPr>
      </w:pPr>
    </w:p>
    <w:p w14:paraId="6F292E8E" w14:textId="6E0D82A6" w:rsidR="00F411E2" w:rsidRPr="000409D1" w:rsidRDefault="00F411E2" w:rsidP="00B05F56">
      <w:pPr>
        <w:spacing w:line="264" w:lineRule="auto"/>
        <w:jc w:val="both"/>
        <w:rPr>
          <w:rFonts w:ascii="Arial" w:hAnsi="Arial" w:cs="Arial"/>
          <w:b/>
          <w:bCs/>
          <w:spacing w:val="-3"/>
        </w:rPr>
      </w:pPr>
      <w:bookmarkStart w:id="1" w:name="_Hlk77155223"/>
      <w:r w:rsidRPr="00212EF3">
        <w:rPr>
          <w:rFonts w:ascii="Arial" w:hAnsi="Arial" w:cs="Arial"/>
          <w:b/>
          <w:bCs/>
          <w:spacing w:val="-3"/>
        </w:rPr>
        <w:t>Department of Judicial Administration ($1,019,000 and 8</w:t>
      </w:r>
      <w:r w:rsidR="00767067">
        <w:rPr>
          <w:rFonts w:ascii="Arial" w:hAnsi="Arial" w:cs="Arial"/>
          <w:b/>
          <w:bCs/>
          <w:spacing w:val="-3"/>
        </w:rPr>
        <w:t>.0</w:t>
      </w:r>
      <w:r w:rsidRPr="00212EF3">
        <w:rPr>
          <w:rFonts w:ascii="Arial" w:hAnsi="Arial" w:cs="Arial"/>
          <w:b/>
          <w:bCs/>
          <w:spacing w:val="-3"/>
        </w:rPr>
        <w:t xml:space="preserve"> TLTs)</w:t>
      </w:r>
      <w:r w:rsidR="000409D1">
        <w:rPr>
          <w:rFonts w:ascii="Arial" w:hAnsi="Arial" w:cs="Arial"/>
          <w:b/>
          <w:bCs/>
          <w:spacing w:val="-3"/>
        </w:rPr>
        <w:t xml:space="preserve">.  </w:t>
      </w:r>
      <w:r w:rsidR="003D06CD">
        <w:rPr>
          <w:rFonts w:ascii="Arial" w:hAnsi="Arial" w:cs="Arial"/>
          <w:b/>
          <w:bCs/>
          <w:spacing w:val="-3"/>
        </w:rPr>
        <w:t xml:space="preserve"> </w:t>
      </w:r>
      <w:r w:rsidRPr="00AA7F66">
        <w:rPr>
          <w:rFonts w:ascii="Arial" w:hAnsi="Arial" w:cs="Arial"/>
          <w:szCs w:val="24"/>
        </w:rPr>
        <w:t>DJA staff will support the Superior Court TLT judge who will cover the Blake resentencing motions and hearings. DJA Blake staff will also process all documents coming from the resentencing motions, estimated to be around 1,200. DJA Blake staff will also process vacate orders and conduct research on LFO amounts paid on each case where a vacate order will also result in a refund. Case financial research includes cases that are archived and microfilmed and go back as far as 1971. Once the refund amount has been determined DJA staff will create a letter for the file, initiate the refund via F</w:t>
      </w:r>
      <w:r w:rsidR="003830D6">
        <w:rPr>
          <w:rFonts w:ascii="Arial" w:hAnsi="Arial" w:cs="Arial"/>
          <w:szCs w:val="24"/>
        </w:rPr>
        <w:t xml:space="preserve">inance </w:t>
      </w:r>
      <w:r w:rsidR="003830D6">
        <w:rPr>
          <w:rFonts w:ascii="Arial" w:hAnsi="Arial" w:cs="Arial"/>
          <w:szCs w:val="24"/>
        </w:rPr>
        <w:lastRenderedPageBreak/>
        <w:t xml:space="preserve">and </w:t>
      </w:r>
      <w:r w:rsidR="00FE701B">
        <w:rPr>
          <w:rFonts w:ascii="Arial" w:hAnsi="Arial" w:cs="Arial"/>
          <w:szCs w:val="24"/>
        </w:rPr>
        <w:t xml:space="preserve">Business </w:t>
      </w:r>
      <w:r w:rsidR="003830D6">
        <w:rPr>
          <w:rFonts w:ascii="Arial" w:hAnsi="Arial" w:cs="Arial"/>
          <w:szCs w:val="24"/>
        </w:rPr>
        <w:t xml:space="preserve">Operations Division </w:t>
      </w:r>
      <w:r w:rsidR="00FE701B">
        <w:rPr>
          <w:rFonts w:ascii="Arial" w:hAnsi="Arial" w:cs="Arial"/>
          <w:szCs w:val="24"/>
        </w:rPr>
        <w:t xml:space="preserve">(FBOD) </w:t>
      </w:r>
      <w:r w:rsidR="003830D6">
        <w:rPr>
          <w:rFonts w:ascii="Arial" w:hAnsi="Arial" w:cs="Arial"/>
          <w:szCs w:val="24"/>
        </w:rPr>
        <w:t>an</w:t>
      </w:r>
      <w:r w:rsidRPr="00AA7F66">
        <w:rPr>
          <w:rFonts w:ascii="Arial" w:hAnsi="Arial" w:cs="Arial"/>
          <w:szCs w:val="24"/>
        </w:rPr>
        <w:t>d send the letter to the defendant. To ensure the efficient and consistent handling of this work given the volume, TLTs will be dedicated to ensure timely processing, proper research is complete and all necessary data entry is done to accurately track this body of work.</w:t>
      </w:r>
    </w:p>
    <w:bookmarkEnd w:id="1"/>
    <w:p w14:paraId="57954851" w14:textId="77777777" w:rsidR="00212EF3" w:rsidRDefault="00212EF3" w:rsidP="00ED1B55">
      <w:pPr>
        <w:spacing w:line="264" w:lineRule="auto"/>
        <w:jc w:val="both"/>
        <w:rPr>
          <w:rFonts w:ascii="Arial" w:hAnsi="Arial" w:cs="Arial"/>
          <w:i/>
          <w:iCs/>
          <w:szCs w:val="24"/>
        </w:rPr>
      </w:pPr>
    </w:p>
    <w:p w14:paraId="0BBAC3F2" w14:textId="748745E7" w:rsidR="00F411E2" w:rsidRPr="000409D1" w:rsidRDefault="00F411E2" w:rsidP="00ED1B55">
      <w:pPr>
        <w:spacing w:line="264" w:lineRule="auto"/>
        <w:jc w:val="both"/>
        <w:rPr>
          <w:rFonts w:ascii="Arial" w:hAnsi="Arial" w:cs="Arial"/>
          <w:b/>
          <w:bCs/>
          <w:szCs w:val="24"/>
        </w:rPr>
      </w:pPr>
      <w:r w:rsidRPr="00212EF3">
        <w:rPr>
          <w:rFonts w:ascii="Arial" w:hAnsi="Arial" w:cs="Arial"/>
          <w:b/>
          <w:bCs/>
          <w:szCs w:val="24"/>
        </w:rPr>
        <w:t xml:space="preserve">District Court ($963,000 and </w:t>
      </w:r>
      <w:r w:rsidR="00767067">
        <w:rPr>
          <w:rFonts w:ascii="Arial" w:hAnsi="Arial" w:cs="Arial"/>
          <w:b/>
          <w:bCs/>
          <w:szCs w:val="24"/>
        </w:rPr>
        <w:t>6.3</w:t>
      </w:r>
      <w:r w:rsidR="00767067" w:rsidRPr="00212EF3">
        <w:rPr>
          <w:rFonts w:ascii="Arial" w:hAnsi="Arial" w:cs="Arial"/>
          <w:b/>
          <w:bCs/>
          <w:szCs w:val="24"/>
        </w:rPr>
        <w:t xml:space="preserve"> </w:t>
      </w:r>
      <w:r w:rsidRPr="00212EF3">
        <w:rPr>
          <w:rFonts w:ascii="Arial" w:hAnsi="Arial" w:cs="Arial"/>
          <w:b/>
          <w:bCs/>
          <w:szCs w:val="24"/>
        </w:rPr>
        <w:t>TLTs)</w:t>
      </w:r>
      <w:bookmarkStart w:id="2" w:name="_Hlk77156933"/>
      <w:r w:rsidR="000409D1">
        <w:rPr>
          <w:rFonts w:ascii="Arial" w:hAnsi="Arial" w:cs="Arial"/>
          <w:b/>
          <w:bCs/>
          <w:szCs w:val="24"/>
        </w:rPr>
        <w:t xml:space="preserve">.  </w:t>
      </w:r>
      <w:r>
        <w:rPr>
          <w:rFonts w:ascii="Arial" w:hAnsi="Arial" w:cs="Arial"/>
          <w:szCs w:val="24"/>
        </w:rPr>
        <w:t xml:space="preserve">One TLT position is for a pro </w:t>
      </w:r>
      <w:proofErr w:type="spellStart"/>
      <w:r>
        <w:rPr>
          <w:rFonts w:ascii="Arial" w:hAnsi="Arial" w:cs="Arial"/>
          <w:szCs w:val="24"/>
        </w:rPr>
        <w:t>tem</w:t>
      </w:r>
      <w:proofErr w:type="spellEnd"/>
      <w:r>
        <w:rPr>
          <w:rFonts w:ascii="Arial" w:hAnsi="Arial" w:cs="Arial"/>
          <w:szCs w:val="24"/>
        </w:rPr>
        <w:t xml:space="preserve"> judge to hear or back fill for judge(s) reviewing  existing open case files to identify impacted cases, quashing warrants related to Blake charges, reviewing open LFO’s, closing probation cases, and hearing or reviewing all motions related to Blake to vacate convictions or order refunds.  The remaining TLT</w:t>
      </w:r>
      <w:r w:rsidR="00E03099">
        <w:rPr>
          <w:rFonts w:ascii="Arial" w:hAnsi="Arial" w:cs="Arial"/>
          <w:szCs w:val="24"/>
        </w:rPr>
        <w:t>s</w:t>
      </w:r>
      <w:r>
        <w:rPr>
          <w:rFonts w:ascii="Arial" w:hAnsi="Arial" w:cs="Arial"/>
          <w:szCs w:val="24"/>
        </w:rPr>
        <w:t xml:space="preserve"> will be used for staff to support the judicial officers and process the resulting workload.  Because the District Court clerks’ office and Probation Services are part of District Court, court staff will also be responsible for all of the probation file review and financial support work related to file review, issuing refunds, financial reporting, and clean up. </w:t>
      </w:r>
    </w:p>
    <w:p w14:paraId="2F564DE0" w14:textId="77777777" w:rsidR="00905A31" w:rsidRDefault="00905A31" w:rsidP="00ED1B55">
      <w:pPr>
        <w:spacing w:line="264" w:lineRule="auto"/>
        <w:jc w:val="both"/>
        <w:rPr>
          <w:rFonts w:ascii="Arial" w:hAnsi="Arial" w:cs="Arial"/>
          <w:szCs w:val="24"/>
        </w:rPr>
      </w:pPr>
    </w:p>
    <w:p w14:paraId="16FBE432" w14:textId="04919679" w:rsidR="00F411E2" w:rsidRDefault="00F411E2" w:rsidP="00ED1B55">
      <w:pPr>
        <w:spacing w:line="264" w:lineRule="auto"/>
        <w:jc w:val="both"/>
        <w:rPr>
          <w:rFonts w:ascii="Arial" w:hAnsi="Arial" w:cs="Arial"/>
          <w:szCs w:val="24"/>
        </w:rPr>
      </w:pPr>
      <w:r>
        <w:rPr>
          <w:rFonts w:ascii="Arial" w:hAnsi="Arial" w:cs="Arial"/>
          <w:szCs w:val="24"/>
        </w:rPr>
        <w:t>In addition to State cases filed since 1971, District Court is also responsible to process all motions for all city cases filed while under District Court jurisdiction.  Currently District Court contracts with 13 cities for court services but have previously been the court for multiple other cities and will be responsible to address and process all motions related to all of the city cases while under District Court jurisdiction</w:t>
      </w:r>
      <w:r w:rsidR="004374C8">
        <w:rPr>
          <w:rFonts w:ascii="Arial" w:hAnsi="Arial" w:cs="Arial"/>
          <w:szCs w:val="24"/>
        </w:rPr>
        <w:t xml:space="preserve"> thus</w:t>
      </w:r>
      <w:r>
        <w:rPr>
          <w:rFonts w:ascii="Arial" w:hAnsi="Arial" w:cs="Arial"/>
          <w:szCs w:val="24"/>
        </w:rPr>
        <w:t xml:space="preserve"> increasing the work load to District Court staff and judges.  Since Blake impacts all prior Possession of Marijuana convictions charged under the State statute, these cases could number into the thousands.    </w:t>
      </w:r>
    </w:p>
    <w:bookmarkEnd w:id="2"/>
    <w:p w14:paraId="523DC5C3" w14:textId="77777777" w:rsidR="00905A31" w:rsidRDefault="00905A31" w:rsidP="00ED1B55">
      <w:pPr>
        <w:spacing w:line="264" w:lineRule="auto"/>
        <w:jc w:val="both"/>
        <w:rPr>
          <w:rFonts w:ascii="Arial" w:hAnsi="Arial" w:cs="Arial"/>
          <w:i/>
          <w:iCs/>
          <w:szCs w:val="24"/>
        </w:rPr>
      </w:pPr>
    </w:p>
    <w:p w14:paraId="138FCB93" w14:textId="3F393C53" w:rsidR="00F411E2" w:rsidRPr="000409D1" w:rsidRDefault="00F411E2" w:rsidP="00ED1B55">
      <w:pPr>
        <w:spacing w:line="264" w:lineRule="auto"/>
        <w:jc w:val="both"/>
        <w:rPr>
          <w:rFonts w:ascii="Arial" w:hAnsi="Arial" w:cs="Arial"/>
          <w:b/>
          <w:bCs/>
          <w:szCs w:val="24"/>
        </w:rPr>
      </w:pPr>
      <w:r w:rsidRPr="00905A31">
        <w:rPr>
          <w:rFonts w:ascii="Arial" w:hAnsi="Arial" w:cs="Arial"/>
          <w:b/>
          <w:bCs/>
          <w:szCs w:val="24"/>
        </w:rPr>
        <w:t>Internal Support ($5,600,000)</w:t>
      </w:r>
      <w:r w:rsidR="000409D1">
        <w:rPr>
          <w:rFonts w:ascii="Arial" w:hAnsi="Arial" w:cs="Arial"/>
          <w:b/>
          <w:bCs/>
          <w:szCs w:val="24"/>
        </w:rPr>
        <w:t xml:space="preserve">.  </w:t>
      </w:r>
      <w:r>
        <w:rPr>
          <w:rFonts w:ascii="Arial" w:hAnsi="Arial" w:cs="Arial"/>
          <w:szCs w:val="24"/>
        </w:rPr>
        <w:t xml:space="preserve">This appropriation is intended to support the LFO reimbursements for both Superior and District Court cases. The Finance and Business Operations Division (FBOD) will issue LFO refunds upon DJA and District Court approval. FBOD is currently researching payment methods, including debit cards, for efficiently and equitably issuing refunds. PSB reports that they have included the funding for reimbursements in the internal support appropriation </w:t>
      </w:r>
      <w:r w:rsidR="004374C8">
        <w:rPr>
          <w:rFonts w:ascii="Arial" w:hAnsi="Arial" w:cs="Arial"/>
          <w:szCs w:val="24"/>
        </w:rPr>
        <w:t xml:space="preserve">(rather than to the FBOD appropriation unit) </w:t>
      </w:r>
      <w:r>
        <w:rPr>
          <w:rFonts w:ascii="Arial" w:hAnsi="Arial" w:cs="Arial"/>
          <w:szCs w:val="24"/>
        </w:rPr>
        <w:t xml:space="preserve">to allow for flexibility and coordination in the reimbursement process. Additionally, FBOD can easily access the internal support appropriation through the County’s financial systems. </w:t>
      </w:r>
    </w:p>
    <w:p w14:paraId="0E818E90" w14:textId="77777777" w:rsidR="00F411E2" w:rsidRPr="00E0687F" w:rsidRDefault="00F411E2" w:rsidP="00ED1B55">
      <w:pPr>
        <w:spacing w:line="264" w:lineRule="auto"/>
        <w:rPr>
          <w:rFonts w:ascii="Arial" w:hAnsi="Arial" w:cs="Arial"/>
          <w:spacing w:val="-3"/>
        </w:rPr>
      </w:pPr>
    </w:p>
    <w:p w14:paraId="45C99E49" w14:textId="5CFED0FA" w:rsidR="00F411E2" w:rsidRDefault="008762F8" w:rsidP="00ED1B55">
      <w:pPr>
        <w:pStyle w:val="BodyText"/>
        <w:spacing w:line="264" w:lineRule="auto"/>
        <w:jc w:val="both"/>
        <w:rPr>
          <w:rFonts w:ascii="Arial" w:hAnsi="Arial" w:cs="Arial"/>
          <w:i w:val="0"/>
          <w:iCs/>
        </w:rPr>
      </w:pPr>
      <w:r>
        <w:rPr>
          <w:rFonts w:ascii="Arial" w:hAnsi="Arial" w:cs="Arial"/>
          <w:i w:val="0"/>
          <w:iCs/>
        </w:rPr>
        <w:t xml:space="preserve">PSB reports that </w:t>
      </w:r>
      <w:r w:rsidR="00904BD9">
        <w:rPr>
          <w:rFonts w:ascii="Arial" w:hAnsi="Arial" w:cs="Arial"/>
          <w:i w:val="0"/>
          <w:iCs/>
        </w:rPr>
        <w:t>it is coordinating a workgroup to devel</w:t>
      </w:r>
      <w:r w:rsidR="00450DB3">
        <w:rPr>
          <w:rFonts w:ascii="Arial" w:hAnsi="Arial" w:cs="Arial"/>
          <w:i w:val="0"/>
          <w:iCs/>
        </w:rPr>
        <w:t xml:space="preserve">op the overall processes and procedures to implement vacations and </w:t>
      </w:r>
      <w:r w:rsidR="00141D1E">
        <w:rPr>
          <w:rFonts w:ascii="Arial" w:hAnsi="Arial" w:cs="Arial"/>
          <w:i w:val="0"/>
          <w:iCs/>
        </w:rPr>
        <w:t>LFO refunds. This work will include developing an outreach plan</w:t>
      </w:r>
      <w:r w:rsidR="000746C3">
        <w:rPr>
          <w:rFonts w:ascii="Arial" w:hAnsi="Arial" w:cs="Arial"/>
          <w:i w:val="0"/>
          <w:iCs/>
        </w:rPr>
        <w:t xml:space="preserve"> to those who are not currently under sentence but are eligible for vacations and LFO refunds. </w:t>
      </w:r>
      <w:r w:rsidR="00094650">
        <w:rPr>
          <w:rFonts w:ascii="Arial" w:hAnsi="Arial" w:cs="Arial"/>
          <w:i w:val="0"/>
          <w:iCs/>
        </w:rPr>
        <w:t xml:space="preserve">The outreach efforts will also provide advice on avoiding scams that may arise targeting those seeking Blake refunds. </w:t>
      </w:r>
      <w:r w:rsidR="00BB3162">
        <w:rPr>
          <w:rFonts w:ascii="Arial" w:hAnsi="Arial" w:cs="Arial"/>
          <w:i w:val="0"/>
          <w:iCs/>
        </w:rPr>
        <w:t>DJA, DPD, and PAO currently participate in this planning group.</w:t>
      </w:r>
    </w:p>
    <w:p w14:paraId="1CBF003A" w14:textId="5A2643A1" w:rsidR="00F35666" w:rsidRDefault="00F35666" w:rsidP="00ED1B55">
      <w:pPr>
        <w:pStyle w:val="BodyText"/>
        <w:spacing w:line="264" w:lineRule="auto"/>
        <w:rPr>
          <w:rFonts w:ascii="Arial" w:hAnsi="Arial" w:cs="Arial"/>
          <w:i w:val="0"/>
          <w:iCs/>
        </w:rPr>
      </w:pPr>
    </w:p>
    <w:p w14:paraId="08FD68B5" w14:textId="7CA6ACD6" w:rsidR="001F56B5" w:rsidRDefault="001F56B5" w:rsidP="00ED1B55">
      <w:pPr>
        <w:pStyle w:val="BodyText"/>
        <w:spacing w:line="264" w:lineRule="auto"/>
        <w:rPr>
          <w:rFonts w:ascii="Arial" w:hAnsi="Arial" w:cs="Arial"/>
          <w:i w:val="0"/>
          <w:iCs/>
        </w:rPr>
      </w:pPr>
    </w:p>
    <w:p w14:paraId="214179B7" w14:textId="67E73194" w:rsidR="001F56B5" w:rsidRDefault="001F56B5" w:rsidP="00ED1B55">
      <w:pPr>
        <w:pStyle w:val="BodyText"/>
        <w:spacing w:line="264" w:lineRule="auto"/>
        <w:rPr>
          <w:rFonts w:ascii="Arial" w:hAnsi="Arial" w:cs="Arial"/>
          <w:i w:val="0"/>
          <w:iCs/>
        </w:rPr>
      </w:pPr>
    </w:p>
    <w:p w14:paraId="2B65DB46" w14:textId="77777777" w:rsidR="001F56B5" w:rsidRDefault="001F56B5" w:rsidP="00ED1B55">
      <w:pPr>
        <w:pStyle w:val="BodyText"/>
        <w:spacing w:line="264" w:lineRule="auto"/>
        <w:rPr>
          <w:rFonts w:ascii="Arial" w:hAnsi="Arial" w:cs="Arial"/>
          <w:i w:val="0"/>
          <w:iCs/>
        </w:rPr>
      </w:pPr>
    </w:p>
    <w:p w14:paraId="3556EDC8" w14:textId="77777777" w:rsidR="00F35666" w:rsidRPr="008762F8" w:rsidRDefault="00F35666" w:rsidP="00ED1B55">
      <w:pPr>
        <w:pStyle w:val="BodyText"/>
        <w:spacing w:line="264" w:lineRule="auto"/>
        <w:rPr>
          <w:rFonts w:ascii="Arial" w:hAnsi="Arial" w:cs="Arial"/>
          <w:i w:val="0"/>
          <w:iCs/>
        </w:rPr>
      </w:pPr>
    </w:p>
    <w:p w14:paraId="5A67DE13" w14:textId="54E64EA8" w:rsidR="00FD1873" w:rsidRPr="00905A31" w:rsidRDefault="00FD1873" w:rsidP="00ED1B55">
      <w:pPr>
        <w:spacing w:line="264" w:lineRule="auto"/>
        <w:jc w:val="both"/>
        <w:rPr>
          <w:rFonts w:ascii="Arial" w:hAnsi="Arial" w:cs="Arial"/>
          <w:b/>
          <w:bCs/>
          <w:szCs w:val="24"/>
        </w:rPr>
      </w:pPr>
      <w:r w:rsidRPr="00905A31">
        <w:rPr>
          <w:rFonts w:ascii="Arial" w:hAnsi="Arial" w:cs="Arial"/>
          <w:b/>
          <w:bCs/>
          <w:szCs w:val="24"/>
        </w:rPr>
        <w:lastRenderedPageBreak/>
        <w:t>I</w:t>
      </w:r>
      <w:r>
        <w:rPr>
          <w:rFonts w:ascii="Arial" w:hAnsi="Arial" w:cs="Arial"/>
          <w:b/>
          <w:bCs/>
          <w:szCs w:val="24"/>
        </w:rPr>
        <w:t xml:space="preserve">ssues for Council Consideration </w:t>
      </w:r>
    </w:p>
    <w:p w14:paraId="73C151B1" w14:textId="77777777" w:rsidR="00FD1873" w:rsidRDefault="00FD1873" w:rsidP="00ED1B55">
      <w:pPr>
        <w:pStyle w:val="BodyText"/>
        <w:spacing w:line="264" w:lineRule="auto"/>
        <w:rPr>
          <w:rFonts w:ascii="Arial" w:hAnsi="Arial" w:cs="Arial"/>
        </w:rPr>
      </w:pPr>
    </w:p>
    <w:p w14:paraId="1DF72BEF" w14:textId="052998EE" w:rsidR="00612921" w:rsidRPr="000409D1" w:rsidRDefault="00DD3D08" w:rsidP="00ED1B55">
      <w:pPr>
        <w:pStyle w:val="BodyText"/>
        <w:spacing w:line="264" w:lineRule="auto"/>
        <w:jc w:val="both"/>
        <w:rPr>
          <w:rFonts w:ascii="Arial" w:hAnsi="Arial" w:cs="Arial"/>
          <w:bCs/>
          <w:iCs/>
        </w:rPr>
      </w:pPr>
      <w:r>
        <w:rPr>
          <w:rFonts w:ascii="Arial" w:hAnsi="Arial" w:cs="Arial"/>
          <w:bCs/>
          <w:iCs/>
        </w:rPr>
        <w:t xml:space="preserve">Leveraging </w:t>
      </w:r>
      <w:r w:rsidR="00A57E3D">
        <w:rPr>
          <w:rFonts w:ascii="Arial" w:hAnsi="Arial" w:cs="Arial"/>
          <w:bCs/>
          <w:iCs/>
        </w:rPr>
        <w:t xml:space="preserve">Prior </w:t>
      </w:r>
      <w:r w:rsidR="005D63B7">
        <w:rPr>
          <w:rFonts w:ascii="Arial" w:hAnsi="Arial" w:cs="Arial"/>
          <w:bCs/>
          <w:iCs/>
        </w:rPr>
        <w:t>Appropriation</w:t>
      </w:r>
      <w:r w:rsidR="00FC05EF">
        <w:rPr>
          <w:rFonts w:ascii="Arial" w:hAnsi="Arial" w:cs="Arial"/>
          <w:bCs/>
          <w:iCs/>
        </w:rPr>
        <w:t xml:space="preserve"> to Clear Marijuana Convictions</w:t>
      </w:r>
      <w:r w:rsidR="005D63B7">
        <w:rPr>
          <w:rFonts w:ascii="Arial" w:hAnsi="Arial" w:cs="Arial"/>
          <w:bCs/>
          <w:iCs/>
        </w:rPr>
        <w:t xml:space="preserve">. </w:t>
      </w:r>
      <w:r w:rsidR="000409D1">
        <w:rPr>
          <w:rFonts w:ascii="Arial" w:hAnsi="Arial" w:cs="Arial"/>
          <w:bCs/>
          <w:iCs/>
        </w:rPr>
        <w:t xml:space="preserve"> </w:t>
      </w:r>
      <w:r w:rsidR="00F409BF">
        <w:rPr>
          <w:rFonts w:ascii="Arial" w:hAnsi="Arial" w:cs="Arial"/>
          <w:bCs/>
          <w:i w:val="0"/>
        </w:rPr>
        <w:t xml:space="preserve">Prior to the Blake decision, </w:t>
      </w:r>
      <w:r w:rsidR="004374C8">
        <w:rPr>
          <w:rFonts w:ascii="Arial" w:hAnsi="Arial" w:cs="Arial"/>
          <w:bCs/>
          <w:i w:val="0"/>
        </w:rPr>
        <w:t xml:space="preserve">the </w:t>
      </w:r>
      <w:r w:rsidR="006727A5">
        <w:rPr>
          <w:rFonts w:ascii="Arial" w:hAnsi="Arial" w:cs="Arial"/>
          <w:bCs/>
          <w:i w:val="0"/>
        </w:rPr>
        <w:t xml:space="preserve">Council appropriated </w:t>
      </w:r>
      <w:r w:rsidR="00E7203A">
        <w:rPr>
          <w:rFonts w:ascii="Arial" w:hAnsi="Arial" w:cs="Arial"/>
          <w:bCs/>
          <w:i w:val="0"/>
        </w:rPr>
        <w:t xml:space="preserve">$2.8 million </w:t>
      </w:r>
      <w:r w:rsidR="006727A5">
        <w:rPr>
          <w:rFonts w:ascii="Arial" w:hAnsi="Arial" w:cs="Arial"/>
          <w:bCs/>
          <w:i w:val="0"/>
        </w:rPr>
        <w:t xml:space="preserve">in the 2021-2022 biennial budget </w:t>
      </w:r>
      <w:r w:rsidR="00E7203A">
        <w:rPr>
          <w:rFonts w:ascii="Arial" w:hAnsi="Arial" w:cs="Arial"/>
          <w:bCs/>
          <w:i w:val="0"/>
        </w:rPr>
        <w:t xml:space="preserve">for DCHS to contract </w:t>
      </w:r>
      <w:r w:rsidR="0066793F">
        <w:rPr>
          <w:rFonts w:ascii="Arial" w:hAnsi="Arial" w:cs="Arial"/>
          <w:bCs/>
          <w:i w:val="0"/>
        </w:rPr>
        <w:t xml:space="preserve">with community organizations </w:t>
      </w:r>
      <w:r w:rsidR="00E7203A">
        <w:rPr>
          <w:rFonts w:ascii="Arial" w:hAnsi="Arial" w:cs="Arial"/>
          <w:bCs/>
          <w:i w:val="0"/>
        </w:rPr>
        <w:t xml:space="preserve">for record </w:t>
      </w:r>
      <w:r w:rsidR="003C1804">
        <w:rPr>
          <w:rFonts w:ascii="Arial" w:hAnsi="Arial" w:cs="Arial"/>
          <w:bCs/>
          <w:i w:val="0"/>
        </w:rPr>
        <w:t xml:space="preserve">clearing </w:t>
      </w:r>
      <w:r w:rsidR="00A8053A">
        <w:rPr>
          <w:rFonts w:ascii="Arial" w:hAnsi="Arial" w:cs="Arial"/>
          <w:bCs/>
          <w:i w:val="0"/>
        </w:rPr>
        <w:t xml:space="preserve">and LFO relief for those involved in the legal system. It was entirely funded by the Marijuana Excise Tax Revenue. </w:t>
      </w:r>
      <w:r w:rsidR="00441F77">
        <w:rPr>
          <w:rFonts w:ascii="Arial" w:hAnsi="Arial" w:cs="Arial"/>
          <w:bCs/>
          <w:i w:val="0"/>
        </w:rPr>
        <w:t xml:space="preserve">The </w:t>
      </w:r>
      <w:r w:rsidR="00A97FD1">
        <w:rPr>
          <w:rFonts w:ascii="Arial" w:hAnsi="Arial" w:cs="Arial"/>
          <w:bCs/>
          <w:i w:val="0"/>
        </w:rPr>
        <w:t xml:space="preserve">DCHS </w:t>
      </w:r>
      <w:r w:rsidR="00441F77">
        <w:rPr>
          <w:rFonts w:ascii="Arial" w:hAnsi="Arial" w:cs="Arial"/>
          <w:bCs/>
          <w:i w:val="0"/>
        </w:rPr>
        <w:t xml:space="preserve">Request for Proposal </w:t>
      </w:r>
      <w:r w:rsidR="0080577B">
        <w:rPr>
          <w:rFonts w:ascii="Arial" w:hAnsi="Arial" w:cs="Arial"/>
          <w:bCs/>
          <w:i w:val="0"/>
        </w:rPr>
        <w:t xml:space="preserve">(Attachment </w:t>
      </w:r>
      <w:r w:rsidR="004374C8">
        <w:rPr>
          <w:rFonts w:ascii="Arial" w:hAnsi="Arial" w:cs="Arial"/>
          <w:bCs/>
          <w:i w:val="0"/>
        </w:rPr>
        <w:t>5</w:t>
      </w:r>
      <w:r w:rsidR="0080577B">
        <w:rPr>
          <w:rFonts w:ascii="Arial" w:hAnsi="Arial" w:cs="Arial"/>
          <w:bCs/>
          <w:i w:val="0"/>
        </w:rPr>
        <w:t xml:space="preserve">) </w:t>
      </w:r>
      <w:r w:rsidR="00441F77">
        <w:rPr>
          <w:rFonts w:ascii="Arial" w:hAnsi="Arial" w:cs="Arial"/>
          <w:bCs/>
          <w:i w:val="0"/>
        </w:rPr>
        <w:t xml:space="preserve">for contracts was released </w:t>
      </w:r>
      <w:r w:rsidR="00A97FD1">
        <w:rPr>
          <w:rFonts w:ascii="Arial" w:hAnsi="Arial" w:cs="Arial"/>
          <w:bCs/>
          <w:i w:val="0"/>
        </w:rPr>
        <w:t>on June 16</w:t>
      </w:r>
      <w:r w:rsidR="00D93963">
        <w:rPr>
          <w:rFonts w:ascii="Arial" w:hAnsi="Arial" w:cs="Arial"/>
          <w:bCs/>
          <w:i w:val="0"/>
        </w:rPr>
        <w:t>, 2021</w:t>
      </w:r>
      <w:r w:rsidR="00F409BF">
        <w:rPr>
          <w:rFonts w:ascii="Arial" w:hAnsi="Arial" w:cs="Arial"/>
          <w:bCs/>
          <w:i w:val="0"/>
        </w:rPr>
        <w:t xml:space="preserve">. </w:t>
      </w:r>
    </w:p>
    <w:p w14:paraId="4A86DFF3" w14:textId="77777777" w:rsidR="00612921" w:rsidRDefault="00612921" w:rsidP="00ED1B55">
      <w:pPr>
        <w:pStyle w:val="BodyText"/>
        <w:spacing w:line="264" w:lineRule="auto"/>
        <w:jc w:val="both"/>
        <w:rPr>
          <w:rFonts w:ascii="Arial" w:hAnsi="Arial" w:cs="Arial"/>
          <w:bCs/>
          <w:i w:val="0"/>
        </w:rPr>
      </w:pPr>
    </w:p>
    <w:p w14:paraId="7408C0CD" w14:textId="77777777" w:rsidR="00266006" w:rsidRDefault="00A57E3D" w:rsidP="00ED1B55">
      <w:pPr>
        <w:pStyle w:val="BodyText"/>
        <w:spacing w:line="264" w:lineRule="auto"/>
        <w:jc w:val="both"/>
        <w:rPr>
          <w:rFonts w:ascii="Arial" w:hAnsi="Arial" w:cs="Arial"/>
          <w:bCs/>
          <w:i w:val="0"/>
        </w:rPr>
      </w:pPr>
      <w:r>
        <w:rPr>
          <w:rFonts w:ascii="Arial" w:hAnsi="Arial" w:cs="Arial"/>
          <w:bCs/>
          <w:i w:val="0"/>
        </w:rPr>
        <w:t>As stated in the RFP</w:t>
      </w:r>
      <w:r w:rsidR="00266006">
        <w:rPr>
          <w:rFonts w:ascii="Arial" w:hAnsi="Arial" w:cs="Arial"/>
          <w:bCs/>
          <w:i w:val="0"/>
        </w:rPr>
        <w:t>:</w:t>
      </w:r>
    </w:p>
    <w:p w14:paraId="492DDF8E" w14:textId="77777777" w:rsidR="00266006" w:rsidRDefault="00266006" w:rsidP="00ED1B55">
      <w:pPr>
        <w:pStyle w:val="BodyText"/>
        <w:spacing w:line="264" w:lineRule="auto"/>
        <w:jc w:val="both"/>
        <w:rPr>
          <w:rFonts w:ascii="Arial" w:hAnsi="Arial" w:cs="Arial"/>
          <w:bCs/>
          <w:i w:val="0"/>
        </w:rPr>
      </w:pPr>
    </w:p>
    <w:p w14:paraId="71C67043" w14:textId="12F1E2C7" w:rsidR="007D4454" w:rsidRPr="00266006" w:rsidRDefault="00672690" w:rsidP="00ED1B55">
      <w:pPr>
        <w:pStyle w:val="BodyText"/>
        <w:spacing w:line="264" w:lineRule="auto"/>
        <w:jc w:val="both"/>
        <w:rPr>
          <w:rFonts w:ascii="Arial" w:hAnsi="Arial" w:cs="Arial"/>
          <w:bCs/>
          <w:iCs/>
        </w:rPr>
      </w:pPr>
      <w:r>
        <w:rPr>
          <w:rFonts w:ascii="Arial" w:hAnsi="Arial" w:cs="Arial"/>
          <w:bCs/>
          <w:iCs/>
        </w:rPr>
        <w:t>“</w:t>
      </w:r>
      <w:r w:rsidR="00052F2D" w:rsidRPr="00266006">
        <w:rPr>
          <w:rFonts w:ascii="Arial" w:hAnsi="Arial" w:cs="Arial"/>
          <w:bCs/>
          <w:iCs/>
        </w:rPr>
        <w:t>This funding focuses on three basic</w:t>
      </w:r>
      <w:r w:rsidR="006C5416" w:rsidRPr="00266006">
        <w:rPr>
          <w:rFonts w:ascii="Arial" w:hAnsi="Arial" w:cs="Arial"/>
          <w:bCs/>
          <w:iCs/>
        </w:rPr>
        <w:t xml:space="preserve"> areas</w:t>
      </w:r>
    </w:p>
    <w:p w14:paraId="72FB0F7F" w14:textId="248E7473" w:rsidR="006C5416" w:rsidRPr="00266006" w:rsidRDefault="006C5416" w:rsidP="00ED1B55">
      <w:pPr>
        <w:pStyle w:val="BodyText"/>
        <w:spacing w:line="264" w:lineRule="auto"/>
        <w:jc w:val="both"/>
        <w:rPr>
          <w:rFonts w:ascii="Arial" w:hAnsi="Arial" w:cs="Arial"/>
          <w:bCs/>
          <w:iCs/>
        </w:rPr>
      </w:pPr>
    </w:p>
    <w:p w14:paraId="08161641" w14:textId="149CC406" w:rsidR="006C5416" w:rsidRPr="00266006" w:rsidRDefault="006C5416" w:rsidP="00ED1B55">
      <w:pPr>
        <w:pStyle w:val="BodyText"/>
        <w:numPr>
          <w:ilvl w:val="0"/>
          <w:numId w:val="45"/>
        </w:numPr>
        <w:spacing w:line="264" w:lineRule="auto"/>
        <w:jc w:val="both"/>
        <w:rPr>
          <w:rFonts w:ascii="Arial" w:hAnsi="Arial" w:cs="Arial"/>
          <w:bCs/>
          <w:iCs/>
        </w:rPr>
      </w:pPr>
      <w:r w:rsidRPr="00266006">
        <w:rPr>
          <w:rFonts w:ascii="Arial" w:hAnsi="Arial" w:cs="Arial"/>
          <w:bCs/>
          <w:iCs/>
        </w:rPr>
        <w:t>Legal aid to support people seeking to expunge marijuana convictions</w:t>
      </w:r>
    </w:p>
    <w:p w14:paraId="5D18DA64" w14:textId="6A000FE0" w:rsidR="006C5416" w:rsidRPr="00266006" w:rsidRDefault="006C5416" w:rsidP="00ED1B55">
      <w:pPr>
        <w:pStyle w:val="BodyText"/>
        <w:numPr>
          <w:ilvl w:val="0"/>
          <w:numId w:val="45"/>
        </w:numPr>
        <w:spacing w:line="264" w:lineRule="auto"/>
        <w:jc w:val="both"/>
        <w:rPr>
          <w:rFonts w:ascii="Arial" w:hAnsi="Arial" w:cs="Arial"/>
          <w:bCs/>
          <w:iCs/>
        </w:rPr>
      </w:pPr>
      <w:r w:rsidRPr="00266006">
        <w:rPr>
          <w:rFonts w:ascii="Arial" w:hAnsi="Arial" w:cs="Arial"/>
          <w:bCs/>
          <w:iCs/>
        </w:rPr>
        <w:t>Funds to assist with collateral financial impacts resulting from criminal legal system contact related to marijuana enforcement</w:t>
      </w:r>
    </w:p>
    <w:p w14:paraId="1F6DE5B6" w14:textId="26C6D27F" w:rsidR="006C5416" w:rsidRPr="00266006" w:rsidRDefault="006C5416" w:rsidP="00ED1B55">
      <w:pPr>
        <w:pStyle w:val="BodyText"/>
        <w:numPr>
          <w:ilvl w:val="0"/>
          <w:numId w:val="45"/>
        </w:numPr>
        <w:spacing w:line="264" w:lineRule="auto"/>
        <w:jc w:val="both"/>
        <w:rPr>
          <w:rFonts w:ascii="Arial" w:hAnsi="Arial" w:cs="Arial"/>
          <w:bCs/>
          <w:iCs/>
        </w:rPr>
      </w:pPr>
      <w:r w:rsidRPr="00266006">
        <w:rPr>
          <w:rFonts w:ascii="Arial" w:hAnsi="Arial" w:cs="Arial"/>
          <w:bCs/>
          <w:iCs/>
        </w:rPr>
        <w:t xml:space="preserve">Support for community-based organization(s) to address structural </w:t>
      </w:r>
      <w:r w:rsidR="00266006" w:rsidRPr="00266006">
        <w:rPr>
          <w:rFonts w:ascii="Arial" w:hAnsi="Arial" w:cs="Arial"/>
          <w:bCs/>
          <w:iCs/>
        </w:rPr>
        <w:t>and systems barriers to change the conditions that lead to the overcriminalization of Black, Indigenous, Latinx and other communities of color</w:t>
      </w:r>
      <w:r w:rsidR="00672690">
        <w:rPr>
          <w:rFonts w:ascii="Arial" w:hAnsi="Arial" w:cs="Arial"/>
          <w:bCs/>
          <w:iCs/>
        </w:rPr>
        <w:t>”</w:t>
      </w:r>
      <w:r w:rsidR="00266006" w:rsidRPr="00266006">
        <w:rPr>
          <w:rFonts w:ascii="Arial" w:hAnsi="Arial" w:cs="Arial"/>
          <w:bCs/>
          <w:iCs/>
        </w:rPr>
        <w:t xml:space="preserve"> </w:t>
      </w:r>
    </w:p>
    <w:p w14:paraId="421E67F7" w14:textId="77777777" w:rsidR="007D4454" w:rsidRDefault="007D4454" w:rsidP="00ED1B55">
      <w:pPr>
        <w:pStyle w:val="BodyText"/>
        <w:spacing w:line="264" w:lineRule="auto"/>
        <w:jc w:val="both"/>
        <w:rPr>
          <w:rFonts w:ascii="Arial" w:hAnsi="Arial" w:cs="Arial"/>
          <w:bCs/>
          <w:i w:val="0"/>
        </w:rPr>
      </w:pPr>
    </w:p>
    <w:p w14:paraId="11A1E61C" w14:textId="691B63F8" w:rsidR="00FD1873" w:rsidRDefault="008A0746" w:rsidP="00ED1B55">
      <w:pPr>
        <w:pStyle w:val="BodyText"/>
        <w:spacing w:line="264" w:lineRule="auto"/>
        <w:jc w:val="both"/>
        <w:rPr>
          <w:rFonts w:ascii="Arial" w:hAnsi="Arial" w:cs="Arial"/>
          <w:bCs/>
          <w:i w:val="0"/>
        </w:rPr>
      </w:pPr>
      <w:r>
        <w:rPr>
          <w:rFonts w:ascii="Arial" w:hAnsi="Arial" w:cs="Arial"/>
          <w:bCs/>
          <w:i w:val="0"/>
        </w:rPr>
        <w:t>As seen in the</w:t>
      </w:r>
      <w:r w:rsidR="00962C8B">
        <w:rPr>
          <w:rFonts w:ascii="Arial" w:hAnsi="Arial" w:cs="Arial"/>
          <w:bCs/>
          <w:i w:val="0"/>
        </w:rPr>
        <w:t xml:space="preserve"> language</w:t>
      </w:r>
      <w:r>
        <w:rPr>
          <w:rFonts w:ascii="Arial" w:hAnsi="Arial" w:cs="Arial"/>
          <w:bCs/>
          <w:i w:val="0"/>
        </w:rPr>
        <w:t xml:space="preserve"> above and</w:t>
      </w:r>
      <w:r w:rsidR="00962C8B">
        <w:rPr>
          <w:rFonts w:ascii="Arial" w:hAnsi="Arial" w:cs="Arial"/>
          <w:bCs/>
          <w:i w:val="0"/>
        </w:rPr>
        <w:t xml:space="preserve"> </w:t>
      </w:r>
      <w:r w:rsidR="007D4454">
        <w:rPr>
          <w:rFonts w:ascii="Arial" w:hAnsi="Arial" w:cs="Arial"/>
          <w:bCs/>
          <w:i w:val="0"/>
        </w:rPr>
        <w:t>throughout</w:t>
      </w:r>
      <w:r w:rsidR="00962C8B">
        <w:rPr>
          <w:rFonts w:ascii="Arial" w:hAnsi="Arial" w:cs="Arial"/>
          <w:bCs/>
          <w:i w:val="0"/>
        </w:rPr>
        <w:t xml:space="preserve"> the RFP</w:t>
      </w:r>
      <w:r>
        <w:rPr>
          <w:rFonts w:ascii="Arial" w:hAnsi="Arial" w:cs="Arial"/>
          <w:bCs/>
          <w:i w:val="0"/>
        </w:rPr>
        <w:t xml:space="preserve">, </w:t>
      </w:r>
      <w:r w:rsidR="00176C96">
        <w:rPr>
          <w:rFonts w:ascii="Arial" w:hAnsi="Arial" w:cs="Arial"/>
          <w:bCs/>
          <w:i w:val="0"/>
        </w:rPr>
        <w:t>the RFP</w:t>
      </w:r>
      <w:r w:rsidR="0080577B">
        <w:rPr>
          <w:rFonts w:ascii="Arial" w:hAnsi="Arial" w:cs="Arial"/>
          <w:bCs/>
          <w:i w:val="0"/>
        </w:rPr>
        <w:t xml:space="preserve"> </w:t>
      </w:r>
      <w:r w:rsidR="00176C96">
        <w:rPr>
          <w:rFonts w:ascii="Arial" w:hAnsi="Arial" w:cs="Arial"/>
          <w:bCs/>
          <w:i w:val="0"/>
        </w:rPr>
        <w:t>appears to be</w:t>
      </w:r>
      <w:r w:rsidR="0080577B">
        <w:rPr>
          <w:rFonts w:ascii="Arial" w:hAnsi="Arial" w:cs="Arial"/>
          <w:bCs/>
          <w:i w:val="0"/>
        </w:rPr>
        <w:t xml:space="preserve"> heavily focused </w:t>
      </w:r>
      <w:r w:rsidR="005C378B">
        <w:rPr>
          <w:rFonts w:ascii="Arial" w:hAnsi="Arial" w:cs="Arial"/>
          <w:bCs/>
          <w:i w:val="0"/>
        </w:rPr>
        <w:t xml:space="preserve">on </w:t>
      </w:r>
      <w:r w:rsidR="00C75D2A">
        <w:rPr>
          <w:rFonts w:ascii="Arial" w:hAnsi="Arial" w:cs="Arial"/>
          <w:bCs/>
          <w:i w:val="0"/>
        </w:rPr>
        <w:t xml:space="preserve"> </w:t>
      </w:r>
      <w:r w:rsidR="00DA7418" w:rsidRPr="00266006">
        <w:rPr>
          <w:rFonts w:ascii="Arial" w:hAnsi="Arial" w:cs="Arial"/>
          <w:bCs/>
          <w:i w:val="0"/>
        </w:rPr>
        <w:t xml:space="preserve">marijuana </w:t>
      </w:r>
      <w:r w:rsidR="00672FED" w:rsidRPr="00266006">
        <w:rPr>
          <w:rFonts w:ascii="Arial" w:hAnsi="Arial" w:cs="Arial"/>
          <w:bCs/>
          <w:i w:val="0"/>
        </w:rPr>
        <w:t>conviction</w:t>
      </w:r>
      <w:r w:rsidR="00C75D2A" w:rsidRPr="00266006">
        <w:rPr>
          <w:rFonts w:ascii="Arial" w:hAnsi="Arial" w:cs="Arial"/>
          <w:bCs/>
          <w:i w:val="0"/>
        </w:rPr>
        <w:t>s</w:t>
      </w:r>
      <w:r w:rsidR="00672FED">
        <w:rPr>
          <w:rFonts w:ascii="Arial" w:hAnsi="Arial" w:cs="Arial"/>
          <w:bCs/>
          <w:i w:val="0"/>
        </w:rPr>
        <w:t xml:space="preserve"> rather than </w:t>
      </w:r>
      <w:r w:rsidR="00917A98">
        <w:rPr>
          <w:rFonts w:ascii="Arial" w:hAnsi="Arial" w:cs="Arial"/>
          <w:bCs/>
          <w:i w:val="0"/>
        </w:rPr>
        <w:t xml:space="preserve">language that broadly supports </w:t>
      </w:r>
      <w:r w:rsidR="000C1E02">
        <w:rPr>
          <w:rFonts w:ascii="Arial" w:hAnsi="Arial" w:cs="Arial"/>
          <w:bCs/>
          <w:i w:val="0"/>
        </w:rPr>
        <w:t>the remedies required by Blake</w:t>
      </w:r>
      <w:r w:rsidR="00C75D2A">
        <w:rPr>
          <w:rFonts w:ascii="Arial" w:hAnsi="Arial" w:cs="Arial"/>
          <w:bCs/>
          <w:i w:val="0"/>
        </w:rPr>
        <w:t xml:space="preserve"> for all VUC</w:t>
      </w:r>
      <w:r w:rsidR="004374C8">
        <w:rPr>
          <w:rFonts w:ascii="Arial" w:hAnsi="Arial" w:cs="Arial"/>
          <w:bCs/>
          <w:i w:val="0"/>
        </w:rPr>
        <w:t>S</w:t>
      </w:r>
      <w:r w:rsidR="00C75D2A">
        <w:rPr>
          <w:rFonts w:ascii="Arial" w:hAnsi="Arial" w:cs="Arial"/>
          <w:bCs/>
          <w:i w:val="0"/>
        </w:rPr>
        <w:t>A convictions</w:t>
      </w:r>
      <w:r w:rsidR="000C1E02">
        <w:rPr>
          <w:rFonts w:ascii="Arial" w:hAnsi="Arial" w:cs="Arial"/>
          <w:bCs/>
          <w:i w:val="0"/>
        </w:rPr>
        <w:t xml:space="preserve">. </w:t>
      </w:r>
      <w:r w:rsidR="009D2D72">
        <w:rPr>
          <w:rFonts w:ascii="Arial" w:hAnsi="Arial" w:cs="Arial"/>
          <w:bCs/>
          <w:i w:val="0"/>
        </w:rPr>
        <w:t xml:space="preserve">For example, in the </w:t>
      </w:r>
      <w:r w:rsidR="004859C5">
        <w:rPr>
          <w:rFonts w:ascii="Arial" w:hAnsi="Arial" w:cs="Arial"/>
          <w:bCs/>
          <w:i w:val="0"/>
        </w:rPr>
        <w:t xml:space="preserve">questions collected section of the RFP, it </w:t>
      </w:r>
      <w:r w:rsidR="001D5D5A">
        <w:rPr>
          <w:rFonts w:ascii="Arial" w:hAnsi="Arial" w:cs="Arial"/>
          <w:bCs/>
          <w:i w:val="0"/>
        </w:rPr>
        <w:t>specifically states, “The focus of this RFP is on mitigating the impacts of marijuana related convictions.”</w:t>
      </w:r>
    </w:p>
    <w:p w14:paraId="3EE886B9" w14:textId="798548B0" w:rsidR="001D5D5A" w:rsidRDefault="001D5D5A" w:rsidP="00ED1B55">
      <w:pPr>
        <w:pStyle w:val="BodyText"/>
        <w:spacing w:line="264" w:lineRule="auto"/>
        <w:jc w:val="both"/>
        <w:rPr>
          <w:rFonts w:ascii="Arial" w:hAnsi="Arial" w:cs="Arial"/>
          <w:bCs/>
          <w:i w:val="0"/>
        </w:rPr>
      </w:pPr>
    </w:p>
    <w:p w14:paraId="7DEFD5DF" w14:textId="632B62F0" w:rsidR="004148CD" w:rsidRDefault="00A36E96" w:rsidP="00ED1B55">
      <w:pPr>
        <w:pStyle w:val="BodyText"/>
        <w:spacing w:line="264" w:lineRule="auto"/>
        <w:jc w:val="both"/>
        <w:rPr>
          <w:rFonts w:ascii="Arial" w:hAnsi="Arial" w:cs="Arial"/>
          <w:bCs/>
          <w:i w:val="0"/>
        </w:rPr>
      </w:pPr>
      <w:r>
        <w:rPr>
          <w:rFonts w:ascii="Arial" w:hAnsi="Arial" w:cs="Arial"/>
          <w:bCs/>
          <w:i w:val="0"/>
        </w:rPr>
        <w:t xml:space="preserve">With the Blake decision, there is now a need for outreach to </w:t>
      </w:r>
      <w:r w:rsidR="00B1444D">
        <w:rPr>
          <w:rFonts w:ascii="Arial" w:hAnsi="Arial" w:cs="Arial"/>
          <w:bCs/>
          <w:i w:val="0"/>
        </w:rPr>
        <w:t xml:space="preserve">the </w:t>
      </w:r>
      <w:r w:rsidR="008E0A19">
        <w:rPr>
          <w:rFonts w:ascii="Arial" w:hAnsi="Arial" w:cs="Arial"/>
          <w:bCs/>
          <w:i w:val="0"/>
        </w:rPr>
        <w:t xml:space="preserve">estimated 50,000 individuals </w:t>
      </w:r>
      <w:r w:rsidR="00703F44">
        <w:rPr>
          <w:rFonts w:ascii="Arial" w:hAnsi="Arial" w:cs="Arial"/>
          <w:bCs/>
          <w:i w:val="0"/>
        </w:rPr>
        <w:t>with King County convictions impacted by Blake</w:t>
      </w:r>
      <w:r>
        <w:rPr>
          <w:rFonts w:ascii="Arial" w:hAnsi="Arial" w:cs="Arial"/>
          <w:bCs/>
          <w:i w:val="0"/>
        </w:rPr>
        <w:t xml:space="preserve">. </w:t>
      </w:r>
      <w:r w:rsidR="00F805C5">
        <w:rPr>
          <w:rFonts w:ascii="Arial" w:hAnsi="Arial" w:cs="Arial"/>
          <w:bCs/>
          <w:i w:val="0"/>
        </w:rPr>
        <w:t>Given that the RFP is still ongoing and</w:t>
      </w:r>
      <w:r w:rsidR="006F56D2">
        <w:rPr>
          <w:rFonts w:ascii="Arial" w:hAnsi="Arial" w:cs="Arial"/>
          <w:bCs/>
          <w:i w:val="0"/>
        </w:rPr>
        <w:t xml:space="preserve"> proposals from organizations are not due until July 29, 2021</w:t>
      </w:r>
      <w:r w:rsidR="00F805C5">
        <w:rPr>
          <w:rFonts w:ascii="Arial" w:hAnsi="Arial" w:cs="Arial"/>
          <w:bCs/>
          <w:i w:val="0"/>
        </w:rPr>
        <w:t xml:space="preserve">, </w:t>
      </w:r>
      <w:r w:rsidR="00703F44">
        <w:rPr>
          <w:rFonts w:ascii="Arial" w:hAnsi="Arial" w:cs="Arial"/>
          <w:bCs/>
          <w:i w:val="0"/>
        </w:rPr>
        <w:t xml:space="preserve">the Council may wish to consider </w:t>
      </w:r>
      <w:r w:rsidR="006F56D2">
        <w:rPr>
          <w:rFonts w:ascii="Arial" w:hAnsi="Arial" w:cs="Arial"/>
          <w:bCs/>
          <w:i w:val="0"/>
        </w:rPr>
        <w:t>working with the</w:t>
      </w:r>
      <w:r w:rsidR="00703F44">
        <w:rPr>
          <w:rFonts w:ascii="Arial" w:hAnsi="Arial" w:cs="Arial"/>
          <w:bCs/>
          <w:i w:val="0"/>
        </w:rPr>
        <w:t xml:space="preserve"> Executive </w:t>
      </w:r>
      <w:r w:rsidR="006F56D2">
        <w:rPr>
          <w:rFonts w:ascii="Arial" w:hAnsi="Arial" w:cs="Arial"/>
          <w:bCs/>
          <w:i w:val="0"/>
        </w:rPr>
        <w:t xml:space="preserve">to </w:t>
      </w:r>
      <w:r w:rsidR="00DA0941">
        <w:rPr>
          <w:rFonts w:ascii="Arial" w:hAnsi="Arial" w:cs="Arial"/>
          <w:bCs/>
          <w:i w:val="0"/>
        </w:rPr>
        <w:t xml:space="preserve">update or </w:t>
      </w:r>
      <w:r w:rsidR="00703F44">
        <w:rPr>
          <w:rFonts w:ascii="Arial" w:hAnsi="Arial" w:cs="Arial"/>
          <w:bCs/>
          <w:i w:val="0"/>
        </w:rPr>
        <w:t xml:space="preserve">reissue the RFP </w:t>
      </w:r>
      <w:r w:rsidR="006B2E88">
        <w:rPr>
          <w:rFonts w:ascii="Arial" w:hAnsi="Arial" w:cs="Arial"/>
          <w:bCs/>
          <w:i w:val="0"/>
        </w:rPr>
        <w:t>so that it reflects</w:t>
      </w:r>
      <w:r w:rsidR="008A7559">
        <w:rPr>
          <w:rFonts w:ascii="Arial" w:hAnsi="Arial" w:cs="Arial"/>
          <w:bCs/>
          <w:i w:val="0"/>
        </w:rPr>
        <w:t xml:space="preserve"> </w:t>
      </w:r>
      <w:r w:rsidR="006B2E88" w:rsidRPr="00A60116">
        <w:rPr>
          <w:rFonts w:ascii="Arial" w:hAnsi="Arial" w:cs="Arial"/>
          <w:bCs/>
          <w:iCs/>
        </w:rPr>
        <w:t>State v. Blake</w:t>
      </w:r>
      <w:r w:rsidR="006B2E88">
        <w:rPr>
          <w:rFonts w:ascii="Arial" w:hAnsi="Arial" w:cs="Arial"/>
          <w:bCs/>
          <w:i w:val="0"/>
        </w:rPr>
        <w:t xml:space="preserve"> decision and</w:t>
      </w:r>
      <w:r w:rsidR="00A86F6B">
        <w:rPr>
          <w:rFonts w:ascii="Arial" w:hAnsi="Arial" w:cs="Arial"/>
          <w:bCs/>
          <w:i w:val="0"/>
        </w:rPr>
        <w:t xml:space="preserve"> is inclusive of </w:t>
      </w:r>
      <w:r w:rsidR="00874A90">
        <w:rPr>
          <w:rFonts w:ascii="Arial" w:hAnsi="Arial" w:cs="Arial"/>
          <w:bCs/>
          <w:i w:val="0"/>
        </w:rPr>
        <w:t xml:space="preserve">support related to the </w:t>
      </w:r>
      <w:r w:rsidR="00DA1551">
        <w:rPr>
          <w:rFonts w:ascii="Arial" w:hAnsi="Arial" w:cs="Arial"/>
          <w:bCs/>
          <w:i w:val="0"/>
        </w:rPr>
        <w:t xml:space="preserve">vacation of </w:t>
      </w:r>
      <w:r w:rsidR="00797A70">
        <w:rPr>
          <w:rFonts w:ascii="Arial" w:hAnsi="Arial" w:cs="Arial"/>
          <w:bCs/>
          <w:i w:val="0"/>
        </w:rPr>
        <w:t>felony possession</w:t>
      </w:r>
      <w:r w:rsidR="007B476A">
        <w:rPr>
          <w:rFonts w:ascii="Arial" w:hAnsi="Arial" w:cs="Arial"/>
          <w:bCs/>
          <w:i w:val="0"/>
        </w:rPr>
        <w:t xml:space="preserve"> convictions and LFO relief</w:t>
      </w:r>
      <w:r w:rsidR="00A86F6B">
        <w:rPr>
          <w:rFonts w:ascii="Arial" w:hAnsi="Arial" w:cs="Arial"/>
          <w:bCs/>
          <w:i w:val="0"/>
        </w:rPr>
        <w:t>.</w:t>
      </w:r>
    </w:p>
    <w:p w14:paraId="6B00CD4F" w14:textId="77777777" w:rsidR="00A85A18" w:rsidRDefault="00A85A18" w:rsidP="00ED1B55">
      <w:pPr>
        <w:pStyle w:val="BodyText"/>
        <w:spacing w:line="264" w:lineRule="auto"/>
        <w:jc w:val="both"/>
        <w:rPr>
          <w:rFonts w:ascii="Arial" w:hAnsi="Arial" w:cs="Arial"/>
          <w:bCs/>
          <w:iCs/>
        </w:rPr>
      </w:pPr>
    </w:p>
    <w:p w14:paraId="16FAC4CA" w14:textId="4AB81E49" w:rsidR="00E151CB" w:rsidRPr="000409D1" w:rsidRDefault="00DD3D08" w:rsidP="00B05F56">
      <w:pPr>
        <w:spacing w:line="264" w:lineRule="auto"/>
        <w:jc w:val="both"/>
        <w:rPr>
          <w:rFonts w:ascii="Arial" w:hAnsi="Arial" w:cs="Arial"/>
          <w:i/>
          <w:iCs/>
          <w:szCs w:val="24"/>
        </w:rPr>
      </w:pPr>
      <w:r>
        <w:rPr>
          <w:rFonts w:ascii="Arial" w:hAnsi="Arial" w:cs="Arial"/>
          <w:i/>
          <w:iCs/>
          <w:szCs w:val="24"/>
        </w:rPr>
        <w:t xml:space="preserve">Level of </w:t>
      </w:r>
      <w:r w:rsidRPr="00DD3D08">
        <w:rPr>
          <w:rFonts w:ascii="Arial" w:hAnsi="Arial" w:cs="Arial"/>
          <w:i/>
          <w:iCs/>
          <w:szCs w:val="24"/>
        </w:rPr>
        <w:t xml:space="preserve">State Funding </w:t>
      </w:r>
      <w:r>
        <w:rPr>
          <w:rFonts w:ascii="Arial" w:hAnsi="Arial" w:cs="Arial"/>
          <w:i/>
          <w:iCs/>
          <w:szCs w:val="24"/>
        </w:rPr>
        <w:t>is Not Certain</w:t>
      </w:r>
      <w:r w:rsidR="000409D1">
        <w:rPr>
          <w:rFonts w:ascii="Arial" w:hAnsi="Arial" w:cs="Arial"/>
          <w:i/>
          <w:iCs/>
          <w:szCs w:val="24"/>
        </w:rPr>
        <w:t xml:space="preserve">.  </w:t>
      </w:r>
      <w:r w:rsidR="00E151CB">
        <w:rPr>
          <w:rFonts w:ascii="Arial" w:hAnsi="Arial" w:cs="Arial"/>
          <w:szCs w:val="24"/>
        </w:rPr>
        <w:t xml:space="preserve">Both the AOC and </w:t>
      </w:r>
      <w:r w:rsidR="00F805C5">
        <w:rPr>
          <w:rFonts w:ascii="Arial" w:hAnsi="Arial" w:cs="Arial"/>
          <w:szCs w:val="24"/>
        </w:rPr>
        <w:t xml:space="preserve">the </w:t>
      </w:r>
      <w:r w:rsidR="00E151CB">
        <w:rPr>
          <w:rFonts w:ascii="Arial" w:hAnsi="Arial" w:cs="Arial"/>
          <w:szCs w:val="24"/>
        </w:rPr>
        <w:t>Office of Public Defense have not yet finalized guidance for distributing the funding</w:t>
      </w:r>
      <w:r w:rsidR="00F805C5">
        <w:rPr>
          <w:rFonts w:ascii="Arial" w:hAnsi="Arial" w:cs="Arial"/>
          <w:szCs w:val="24"/>
        </w:rPr>
        <w:t xml:space="preserve"> throughout the state</w:t>
      </w:r>
      <w:r w:rsidR="00E151CB">
        <w:rPr>
          <w:rFonts w:ascii="Arial" w:hAnsi="Arial" w:cs="Arial"/>
          <w:szCs w:val="24"/>
        </w:rPr>
        <w:t>.  In response to questions about how likely it is that the County will receive the reimbursements assumed in this supplemental, PSB reports, “</w:t>
      </w:r>
      <w:r w:rsidR="00E151CB" w:rsidRPr="00247DC3">
        <w:rPr>
          <w:rFonts w:ascii="Arial" w:hAnsi="Arial" w:cs="Arial"/>
          <w:szCs w:val="24"/>
        </w:rPr>
        <w:t>If the final funding allocation approach dedicates an amount of resources proportional to King County’s share of eligible cases, State funding should be sufficient to fully reimburse the Blake-related expenditure authority requested in the supplemental appropriation.</w:t>
      </w:r>
      <w:r w:rsidR="00E151CB">
        <w:rPr>
          <w:rFonts w:ascii="Arial" w:hAnsi="Arial" w:cs="Arial"/>
          <w:szCs w:val="24"/>
        </w:rPr>
        <w:t>”</w:t>
      </w:r>
    </w:p>
    <w:p w14:paraId="071DAA36" w14:textId="77777777" w:rsidR="009B6F7E" w:rsidRDefault="009B6F7E" w:rsidP="005B478C">
      <w:pPr>
        <w:pStyle w:val="BodyText"/>
        <w:jc w:val="both"/>
        <w:rPr>
          <w:rFonts w:ascii="Arial" w:hAnsi="Arial" w:cs="Arial"/>
          <w:i w:val="0"/>
          <w:szCs w:val="24"/>
        </w:rPr>
      </w:pPr>
    </w:p>
    <w:p w14:paraId="1356BC78" w14:textId="77777777" w:rsidR="00785660" w:rsidRPr="001C4B19" w:rsidRDefault="00785660" w:rsidP="001F56B5">
      <w:pPr>
        <w:keepNext/>
        <w:spacing w:line="264" w:lineRule="auto"/>
        <w:jc w:val="both"/>
        <w:rPr>
          <w:rFonts w:ascii="Arial" w:hAnsi="Arial" w:cs="Arial"/>
          <w:b/>
          <w:szCs w:val="24"/>
          <w:u w:val="single"/>
        </w:rPr>
      </w:pPr>
      <w:r w:rsidRPr="001C4B19">
        <w:rPr>
          <w:rFonts w:ascii="Arial" w:hAnsi="Arial" w:cs="Arial"/>
          <w:b/>
          <w:szCs w:val="24"/>
          <w:u w:val="single"/>
        </w:rPr>
        <w:lastRenderedPageBreak/>
        <w:t>INVITED</w:t>
      </w:r>
    </w:p>
    <w:p w14:paraId="01890F9B" w14:textId="77777777" w:rsidR="00785660" w:rsidRPr="001C4B19" w:rsidRDefault="00785660" w:rsidP="001F56B5">
      <w:pPr>
        <w:keepNext/>
        <w:spacing w:line="264" w:lineRule="auto"/>
        <w:jc w:val="both"/>
        <w:rPr>
          <w:rFonts w:ascii="Arial" w:hAnsi="Arial" w:cs="Arial"/>
          <w:szCs w:val="24"/>
        </w:rPr>
      </w:pPr>
    </w:p>
    <w:p w14:paraId="02284FC8" w14:textId="6B498D35" w:rsidR="00785660" w:rsidRDefault="00993E49" w:rsidP="001F56B5">
      <w:pPr>
        <w:pStyle w:val="ListParagraph0"/>
        <w:keepNext/>
        <w:numPr>
          <w:ilvl w:val="0"/>
          <w:numId w:val="43"/>
        </w:numPr>
        <w:spacing w:line="264" w:lineRule="auto"/>
        <w:jc w:val="both"/>
        <w:rPr>
          <w:rFonts w:ascii="Arial" w:hAnsi="Arial" w:cs="Arial"/>
        </w:rPr>
      </w:pPr>
      <w:r>
        <w:rPr>
          <w:rFonts w:ascii="Arial" w:hAnsi="Arial" w:cs="Arial"/>
        </w:rPr>
        <w:t>Dwight Dively</w:t>
      </w:r>
      <w:r w:rsidR="00785660" w:rsidRPr="001C4B19">
        <w:rPr>
          <w:rFonts w:ascii="Arial" w:hAnsi="Arial" w:cs="Arial"/>
        </w:rPr>
        <w:t xml:space="preserve">, </w:t>
      </w:r>
      <w:r>
        <w:rPr>
          <w:rFonts w:ascii="Arial" w:hAnsi="Arial" w:cs="Arial"/>
        </w:rPr>
        <w:t>Director</w:t>
      </w:r>
      <w:r w:rsidR="00785660" w:rsidRPr="001C4B19">
        <w:rPr>
          <w:rFonts w:ascii="Arial" w:hAnsi="Arial" w:cs="Arial"/>
        </w:rPr>
        <w:t xml:space="preserve">, </w:t>
      </w:r>
      <w:r w:rsidR="00542719">
        <w:rPr>
          <w:rFonts w:ascii="Arial" w:hAnsi="Arial" w:cs="Arial"/>
        </w:rPr>
        <w:t>Office of Performance, Strategy, and Budget</w:t>
      </w:r>
    </w:p>
    <w:p w14:paraId="57B053AD" w14:textId="77777777" w:rsidR="00A60116" w:rsidRDefault="00454B8A" w:rsidP="001F56B5">
      <w:pPr>
        <w:pStyle w:val="ListParagraph0"/>
        <w:keepNext/>
        <w:numPr>
          <w:ilvl w:val="0"/>
          <w:numId w:val="43"/>
        </w:numPr>
        <w:spacing w:line="264" w:lineRule="auto"/>
        <w:jc w:val="both"/>
        <w:rPr>
          <w:rFonts w:ascii="Arial" w:hAnsi="Arial" w:cs="Arial"/>
        </w:rPr>
      </w:pPr>
      <w:r>
        <w:rPr>
          <w:rFonts w:ascii="Arial" w:hAnsi="Arial" w:cs="Arial"/>
        </w:rPr>
        <w:t>David Hackett, Senior Deputy Prosecuting Attorney, Civil Division, Prosecuting Attorney’s Office</w:t>
      </w:r>
    </w:p>
    <w:p w14:paraId="3A4B9A10" w14:textId="2286F0E9" w:rsidR="00A60116" w:rsidRDefault="00A60116" w:rsidP="001F56B5">
      <w:pPr>
        <w:pStyle w:val="ListParagraph0"/>
        <w:keepNext/>
        <w:numPr>
          <w:ilvl w:val="0"/>
          <w:numId w:val="43"/>
        </w:numPr>
        <w:spacing w:line="264" w:lineRule="auto"/>
        <w:jc w:val="both"/>
        <w:rPr>
          <w:rFonts w:ascii="Arial" w:hAnsi="Arial" w:cs="Arial"/>
        </w:rPr>
      </w:pPr>
      <w:r>
        <w:rPr>
          <w:rFonts w:ascii="Arial" w:hAnsi="Arial" w:cs="Arial"/>
        </w:rPr>
        <w:t>James (Jim) Rogers, Presiding Judge, King County Superior Court</w:t>
      </w:r>
    </w:p>
    <w:p w14:paraId="0162230B" w14:textId="77777777" w:rsidR="00A60116" w:rsidRDefault="00A60116" w:rsidP="001F56B5">
      <w:pPr>
        <w:pStyle w:val="ListParagraph0"/>
        <w:keepNext/>
        <w:numPr>
          <w:ilvl w:val="0"/>
          <w:numId w:val="43"/>
        </w:numPr>
        <w:spacing w:line="264" w:lineRule="auto"/>
        <w:jc w:val="both"/>
        <w:rPr>
          <w:rFonts w:ascii="Arial" w:hAnsi="Arial" w:cs="Arial"/>
        </w:rPr>
      </w:pPr>
      <w:r>
        <w:rPr>
          <w:rFonts w:ascii="Arial" w:hAnsi="Arial" w:cs="Arial"/>
        </w:rPr>
        <w:t>Daniel Satterberg, Prosecuting Attorney</w:t>
      </w:r>
    </w:p>
    <w:p w14:paraId="2CE71E8F" w14:textId="77777777" w:rsidR="00A60116" w:rsidRDefault="00A60116" w:rsidP="001F56B5">
      <w:pPr>
        <w:pStyle w:val="ListParagraph0"/>
        <w:keepNext/>
        <w:numPr>
          <w:ilvl w:val="0"/>
          <w:numId w:val="43"/>
        </w:numPr>
        <w:spacing w:line="264" w:lineRule="auto"/>
        <w:jc w:val="both"/>
        <w:rPr>
          <w:rFonts w:ascii="Arial" w:hAnsi="Arial" w:cs="Arial"/>
        </w:rPr>
      </w:pPr>
      <w:r>
        <w:rPr>
          <w:rFonts w:ascii="Arial" w:hAnsi="Arial" w:cs="Arial"/>
        </w:rPr>
        <w:t xml:space="preserve">Susan Mahoney, Presiding Judge, King County District Court </w:t>
      </w:r>
    </w:p>
    <w:p w14:paraId="398C2B51" w14:textId="77777777" w:rsidR="00A60116" w:rsidRDefault="00A60116" w:rsidP="001F56B5">
      <w:pPr>
        <w:pStyle w:val="ListParagraph0"/>
        <w:keepNext/>
        <w:numPr>
          <w:ilvl w:val="0"/>
          <w:numId w:val="43"/>
        </w:numPr>
        <w:spacing w:line="264" w:lineRule="auto"/>
        <w:jc w:val="both"/>
        <w:rPr>
          <w:rFonts w:ascii="Arial" w:hAnsi="Arial" w:cs="Arial"/>
        </w:rPr>
      </w:pPr>
      <w:r>
        <w:rPr>
          <w:rFonts w:ascii="Arial" w:hAnsi="Arial" w:cs="Arial"/>
        </w:rPr>
        <w:t>Linda Ridge, Chief Administrative Officer, King County Superior Court</w:t>
      </w:r>
    </w:p>
    <w:p w14:paraId="51669FD3" w14:textId="77777777" w:rsidR="00A60116" w:rsidRDefault="00A60116" w:rsidP="001F56B5">
      <w:pPr>
        <w:pStyle w:val="ListParagraph0"/>
        <w:keepNext/>
        <w:numPr>
          <w:ilvl w:val="0"/>
          <w:numId w:val="43"/>
        </w:numPr>
        <w:spacing w:line="264" w:lineRule="auto"/>
        <w:jc w:val="both"/>
        <w:rPr>
          <w:rFonts w:ascii="Arial" w:hAnsi="Arial" w:cs="Arial"/>
        </w:rPr>
      </w:pPr>
      <w:r>
        <w:rPr>
          <w:rFonts w:ascii="Arial" w:hAnsi="Arial" w:cs="Arial"/>
        </w:rPr>
        <w:t>Anita Khandelwal, Director, Department of Public Defense</w:t>
      </w:r>
    </w:p>
    <w:p w14:paraId="7FBB261B" w14:textId="690E3844" w:rsidR="00454B8A" w:rsidRDefault="00454B8A" w:rsidP="001F56B5">
      <w:pPr>
        <w:pStyle w:val="ListParagraph0"/>
        <w:keepNext/>
        <w:spacing w:line="264" w:lineRule="auto"/>
        <w:jc w:val="both"/>
        <w:rPr>
          <w:rFonts w:ascii="Arial" w:hAnsi="Arial" w:cs="Arial"/>
        </w:rPr>
      </w:pPr>
    </w:p>
    <w:p w14:paraId="334D2EAF" w14:textId="77777777" w:rsidR="00785660" w:rsidRPr="001C4B19" w:rsidRDefault="00785660" w:rsidP="001F56B5">
      <w:pPr>
        <w:pStyle w:val="BodyText"/>
        <w:spacing w:line="264" w:lineRule="auto"/>
        <w:jc w:val="both"/>
        <w:rPr>
          <w:rFonts w:ascii="Arial" w:hAnsi="Arial" w:cs="Arial"/>
          <w:i w:val="0"/>
          <w:szCs w:val="24"/>
        </w:rPr>
      </w:pPr>
    </w:p>
    <w:p w14:paraId="3304AEE4" w14:textId="77777777" w:rsidR="00EE00F3" w:rsidRPr="001C4B19" w:rsidRDefault="00293D02" w:rsidP="001F56B5">
      <w:pPr>
        <w:pStyle w:val="BodyText"/>
        <w:spacing w:line="264" w:lineRule="auto"/>
        <w:jc w:val="both"/>
        <w:rPr>
          <w:rFonts w:ascii="Arial" w:hAnsi="Arial" w:cs="Arial"/>
          <w:i w:val="0"/>
          <w:szCs w:val="24"/>
        </w:rPr>
      </w:pPr>
      <w:r w:rsidRPr="001C4B19">
        <w:rPr>
          <w:rFonts w:ascii="Arial" w:hAnsi="Arial" w:cs="Arial"/>
          <w:b/>
          <w:i w:val="0"/>
          <w:szCs w:val="24"/>
          <w:u w:val="single"/>
        </w:rPr>
        <w:t>ATTACHMENTS</w:t>
      </w:r>
    </w:p>
    <w:p w14:paraId="55B626F6" w14:textId="77777777" w:rsidR="00B24961" w:rsidRPr="001C4B19" w:rsidRDefault="00B24961" w:rsidP="001F56B5">
      <w:pPr>
        <w:pStyle w:val="BodyText"/>
        <w:spacing w:line="264" w:lineRule="auto"/>
        <w:jc w:val="both"/>
        <w:rPr>
          <w:rFonts w:ascii="Arial" w:hAnsi="Arial" w:cs="Arial"/>
          <w:i w:val="0"/>
          <w:szCs w:val="24"/>
        </w:rPr>
      </w:pPr>
    </w:p>
    <w:p w14:paraId="480185CE" w14:textId="071DF1E3" w:rsidR="004C241A" w:rsidRPr="001C4B19" w:rsidRDefault="00C521D8" w:rsidP="001F56B5">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993E49">
        <w:rPr>
          <w:rFonts w:ascii="Arial" w:hAnsi="Arial" w:cs="Arial"/>
          <w:i w:val="0"/>
          <w:szCs w:val="24"/>
        </w:rPr>
        <w:t xml:space="preserve"> </w:t>
      </w:r>
      <w:r w:rsidR="00785660">
        <w:rPr>
          <w:rFonts w:ascii="Arial" w:hAnsi="Arial" w:cs="Arial"/>
          <w:i w:val="0"/>
          <w:szCs w:val="24"/>
        </w:rPr>
        <w:t>20</w:t>
      </w:r>
      <w:r w:rsidR="00993E49">
        <w:rPr>
          <w:rFonts w:ascii="Arial" w:hAnsi="Arial" w:cs="Arial"/>
          <w:i w:val="0"/>
          <w:szCs w:val="24"/>
        </w:rPr>
        <w:t>21</w:t>
      </w:r>
      <w:r w:rsidR="00785660">
        <w:rPr>
          <w:rFonts w:ascii="Arial" w:hAnsi="Arial" w:cs="Arial"/>
          <w:i w:val="0"/>
          <w:szCs w:val="24"/>
        </w:rPr>
        <w:t>-</w:t>
      </w:r>
      <w:r w:rsidR="00993E49">
        <w:rPr>
          <w:rFonts w:ascii="Arial" w:hAnsi="Arial" w:cs="Arial"/>
          <w:i w:val="0"/>
          <w:szCs w:val="24"/>
        </w:rPr>
        <w:t>0249</w:t>
      </w:r>
      <w:r w:rsidR="00575B03" w:rsidRPr="001C4B19">
        <w:rPr>
          <w:rFonts w:ascii="Arial" w:hAnsi="Arial" w:cs="Arial"/>
          <w:i w:val="0"/>
          <w:szCs w:val="24"/>
        </w:rPr>
        <w:t xml:space="preserve"> </w:t>
      </w:r>
    </w:p>
    <w:p w14:paraId="5C1C939C" w14:textId="77777777" w:rsidR="00C521D8" w:rsidRPr="001C4B19" w:rsidRDefault="00C521D8" w:rsidP="001F56B5">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Transmittal Letter</w:t>
      </w:r>
    </w:p>
    <w:p w14:paraId="4F57BF55" w14:textId="17C14C2B" w:rsidR="00C521D8" w:rsidRDefault="00C521D8" w:rsidP="001F56B5">
      <w:pPr>
        <w:pStyle w:val="BodyText"/>
        <w:numPr>
          <w:ilvl w:val="0"/>
          <w:numId w:val="35"/>
        </w:numPr>
        <w:spacing w:line="264" w:lineRule="auto"/>
        <w:jc w:val="both"/>
        <w:rPr>
          <w:rFonts w:ascii="Arial" w:hAnsi="Arial" w:cs="Arial"/>
          <w:i w:val="0"/>
          <w:szCs w:val="24"/>
        </w:rPr>
      </w:pPr>
      <w:r w:rsidRPr="001C4B19">
        <w:rPr>
          <w:rFonts w:ascii="Arial" w:hAnsi="Arial" w:cs="Arial"/>
          <w:i w:val="0"/>
          <w:szCs w:val="24"/>
        </w:rPr>
        <w:t>Fiscal Note</w:t>
      </w:r>
    </w:p>
    <w:p w14:paraId="6D93BF12" w14:textId="05F11B55" w:rsidR="00454B8A" w:rsidRDefault="00454B8A" w:rsidP="001F56B5">
      <w:pPr>
        <w:pStyle w:val="BodyText"/>
        <w:numPr>
          <w:ilvl w:val="0"/>
          <w:numId w:val="35"/>
        </w:numPr>
        <w:spacing w:line="264" w:lineRule="auto"/>
        <w:jc w:val="both"/>
        <w:rPr>
          <w:rFonts w:ascii="Arial" w:hAnsi="Arial" w:cs="Arial"/>
          <w:i w:val="0"/>
          <w:szCs w:val="24"/>
        </w:rPr>
      </w:pPr>
      <w:r>
        <w:rPr>
          <w:rFonts w:ascii="Arial" w:hAnsi="Arial" w:cs="Arial"/>
          <w:i w:val="0"/>
          <w:szCs w:val="24"/>
        </w:rPr>
        <w:t>Revised Crosswalk of Proposed Appropriations</w:t>
      </w:r>
    </w:p>
    <w:p w14:paraId="5515B436" w14:textId="0C3DA053" w:rsidR="00C521D8" w:rsidRDefault="00467E36" w:rsidP="001F56B5">
      <w:pPr>
        <w:pStyle w:val="BodyText"/>
        <w:numPr>
          <w:ilvl w:val="0"/>
          <w:numId w:val="35"/>
        </w:numPr>
        <w:spacing w:line="264" w:lineRule="auto"/>
        <w:jc w:val="both"/>
        <w:rPr>
          <w:rFonts w:ascii="Arial" w:hAnsi="Arial" w:cs="Arial"/>
          <w:i w:val="0"/>
          <w:szCs w:val="24"/>
        </w:rPr>
      </w:pPr>
      <w:r>
        <w:rPr>
          <w:rFonts w:ascii="Arial" w:hAnsi="Arial" w:cs="Arial"/>
          <w:i w:val="0"/>
          <w:szCs w:val="24"/>
        </w:rPr>
        <w:t xml:space="preserve">Request for Proposals Record Expungement and Collateral Financial Consequences Relief </w:t>
      </w:r>
    </w:p>
    <w:p w14:paraId="3CAF6BEF" w14:textId="77777777" w:rsidR="006D4045" w:rsidRDefault="006D4045" w:rsidP="006D4045">
      <w:pPr>
        <w:pStyle w:val="BodyText"/>
        <w:jc w:val="both"/>
        <w:rPr>
          <w:rFonts w:ascii="Arial" w:hAnsi="Arial" w:cs="Arial"/>
          <w:i w:val="0"/>
          <w:szCs w:val="24"/>
        </w:rPr>
      </w:pPr>
    </w:p>
    <w:sectPr w:rsidR="006D4045"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5C176" w14:textId="77777777" w:rsidR="00467E36" w:rsidRDefault="00467E36">
      <w:r>
        <w:separator/>
      </w:r>
    </w:p>
  </w:endnote>
  <w:endnote w:type="continuationSeparator" w:id="0">
    <w:p w14:paraId="6F7C6C4F" w14:textId="77777777" w:rsidR="00467E36" w:rsidRDefault="0046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2E21" w14:textId="77777777" w:rsidR="00467E36" w:rsidRDefault="0046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6461" w14:textId="77777777" w:rsidR="00467E36" w:rsidRDefault="00467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1466" w14:textId="77777777" w:rsidR="00467E36" w:rsidRDefault="0046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5D7E5" w14:textId="77777777" w:rsidR="00467E36" w:rsidRDefault="00467E36">
      <w:r>
        <w:separator/>
      </w:r>
    </w:p>
  </w:footnote>
  <w:footnote w:type="continuationSeparator" w:id="0">
    <w:p w14:paraId="6DB45687" w14:textId="77777777" w:rsidR="00467E36" w:rsidRDefault="00467E36">
      <w:r>
        <w:continuationSeparator/>
      </w:r>
    </w:p>
  </w:footnote>
  <w:footnote w:id="1">
    <w:p w14:paraId="6A7A56CE" w14:textId="4F563AED" w:rsidR="00467E36" w:rsidRDefault="00467E36">
      <w:pPr>
        <w:pStyle w:val="FootnoteText"/>
      </w:pPr>
      <w:r>
        <w:rPr>
          <w:rStyle w:val="FootnoteReference"/>
        </w:rPr>
        <w:footnoteRef/>
      </w:r>
      <w:r>
        <w:t xml:space="preserve"> State v. Blake, 197 Wn.2d170 (2021)</w:t>
      </w:r>
    </w:p>
  </w:footnote>
  <w:footnote w:id="2">
    <w:p w14:paraId="5C61AE26" w14:textId="734457ED" w:rsidR="00467E36" w:rsidRDefault="00467E36">
      <w:pPr>
        <w:pStyle w:val="FootnoteText"/>
      </w:pPr>
      <w:r>
        <w:rPr>
          <w:rStyle w:val="FootnoteReference"/>
        </w:rPr>
        <w:footnoteRef/>
      </w:r>
      <w:r>
        <w:t xml:space="preserve"> Also known as </w:t>
      </w:r>
      <w:r w:rsidR="003C1F0D" w:rsidRPr="003C1F0D">
        <w:t>Violation of the Uniform Controlled Substance Act</w:t>
      </w:r>
      <w:r w:rsidR="003C1F0D">
        <w:t xml:space="preserve"> </w:t>
      </w:r>
      <w:r>
        <w:t xml:space="preserve"> (VUC</w:t>
      </w:r>
      <w:r w:rsidR="003C1F0D">
        <w:t>S</w:t>
      </w:r>
      <w:r>
        <w:t>A)</w:t>
      </w:r>
    </w:p>
  </w:footnote>
  <w:footnote w:id="3">
    <w:p w14:paraId="3D7FEC5E" w14:textId="09C59649" w:rsidR="0029292E" w:rsidRDefault="0029292E" w:rsidP="0029292E">
      <w:pPr>
        <w:pStyle w:val="FootnoteText"/>
      </w:pPr>
      <w:r>
        <w:rPr>
          <w:rStyle w:val="FootnoteReference"/>
        </w:rPr>
        <w:footnoteRef/>
      </w:r>
      <w:r>
        <w:t xml:space="preserve"> Ordinance 19210.</w:t>
      </w:r>
    </w:p>
  </w:footnote>
  <w:footnote w:id="4">
    <w:p w14:paraId="3D29CAE4" w14:textId="08CCD16B" w:rsidR="00467E36" w:rsidRDefault="00467E36">
      <w:pPr>
        <w:pStyle w:val="FootnoteText"/>
      </w:pPr>
      <w:r>
        <w:rPr>
          <w:rStyle w:val="FootnoteReference"/>
        </w:rPr>
        <w:footnoteRef/>
      </w:r>
      <w:r>
        <w:t xml:space="preserve"> </w:t>
      </w:r>
      <w:r w:rsidR="0029292E">
        <w:t xml:space="preserve">PAO </w:t>
      </w:r>
      <w:r>
        <w:t>reports about 629 filed cases were dismissed, that includes open and active cases, cases on failure to appear status, and cases on bench warrant status</w:t>
      </w:r>
      <w:r w:rsidR="0029292E">
        <w:t>.</w:t>
      </w:r>
    </w:p>
  </w:footnote>
  <w:footnote w:id="5">
    <w:p w14:paraId="17754B6B" w14:textId="77777777" w:rsidR="00467E36" w:rsidRDefault="00467E36" w:rsidP="00370188">
      <w:pPr>
        <w:pStyle w:val="FootnoteText"/>
      </w:pPr>
      <w:r>
        <w:rPr>
          <w:rStyle w:val="FootnoteReference"/>
        </w:rPr>
        <w:footnoteRef/>
      </w:r>
      <w:r>
        <w:t xml:space="preserve"> Engrossed Substitute Senate Bill 5092 </w:t>
      </w:r>
    </w:p>
  </w:footnote>
  <w:footnote w:id="6">
    <w:p w14:paraId="61093C14" w14:textId="65B4174A" w:rsidR="009813CE" w:rsidRDefault="009813CE">
      <w:pPr>
        <w:pStyle w:val="FootnoteText"/>
      </w:pPr>
      <w:r>
        <w:rPr>
          <w:rStyle w:val="FootnoteReference"/>
        </w:rPr>
        <w:footnoteRef/>
      </w:r>
      <w:r>
        <w:t xml:space="preserve"> </w:t>
      </w:r>
      <w:r w:rsidRPr="009813CE">
        <w:t>Chapter 141, Laws of 2021</w:t>
      </w:r>
      <w:r>
        <w:t>.</w:t>
      </w:r>
    </w:p>
  </w:footnote>
  <w:footnote w:id="7">
    <w:p w14:paraId="38354124" w14:textId="77777777" w:rsidR="000409D1" w:rsidRDefault="000409D1" w:rsidP="000409D1">
      <w:pPr>
        <w:pStyle w:val="FootnoteText"/>
      </w:pPr>
      <w:r>
        <w:rPr>
          <w:rStyle w:val="FootnoteReference"/>
        </w:rPr>
        <w:footnoteRef/>
      </w:r>
      <w:r>
        <w:t xml:space="preserve"> According to the Department of Judicial Administration there are approximately 50,000 individuals who have prior Blake relevant convictions in King County Superior Court </w:t>
      </w:r>
      <w:r w:rsidRPr="000409D1">
        <w:t>dating back to 1979 but who are not currently under sentence and will require vacation of prior convictions and LFO relief</w:t>
      </w:r>
      <w:r>
        <w:t>.</w:t>
      </w:r>
    </w:p>
  </w:footnote>
  <w:footnote w:id="8">
    <w:p w14:paraId="360D7F44" w14:textId="0EFAE8C4" w:rsidR="000409D1" w:rsidRDefault="000409D1">
      <w:pPr>
        <w:pStyle w:val="FootnoteText"/>
      </w:pPr>
      <w:r>
        <w:rPr>
          <w:rStyle w:val="FootnoteReference"/>
        </w:rPr>
        <w:footnoteRef/>
      </w:r>
      <w:r>
        <w:t xml:space="preserve"> </w:t>
      </w:r>
      <w:r w:rsidRPr="000409D1">
        <w:t>PAO reports about 629 filed cases were dismissed, that includes open and active cases, cases on failure to appear status, and cases on bench warrant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2596" w14:textId="77777777" w:rsidR="00467E36" w:rsidRDefault="00467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96D1" w14:textId="77777777" w:rsidR="00467E36" w:rsidRDefault="00467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32F0" w14:textId="77777777" w:rsidR="00467E36" w:rsidRDefault="00467E36" w:rsidP="00C75025">
    <w:pPr>
      <w:jc w:val="center"/>
    </w:pPr>
    <w:r>
      <w:rPr>
        <w:noProof/>
      </w:rPr>
      <w:drawing>
        <wp:inline distT="0" distB="0" distL="0" distR="0" wp14:anchorId="34CAB839" wp14:editId="600A2C8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93DF99A" w14:textId="77777777" w:rsidR="00467E36" w:rsidRPr="003B03EF" w:rsidRDefault="00467E36" w:rsidP="00C75025">
    <w:pPr>
      <w:jc w:val="center"/>
      <w:rPr>
        <w:rFonts w:ascii="Arial" w:hAnsi="Arial"/>
        <w:szCs w:val="22"/>
      </w:rPr>
    </w:pPr>
  </w:p>
  <w:p w14:paraId="399D6FAC" w14:textId="77777777" w:rsidR="00467E36" w:rsidRDefault="00467E36" w:rsidP="00C75025">
    <w:pPr>
      <w:jc w:val="center"/>
      <w:rPr>
        <w:rFonts w:ascii="Verdana" w:hAnsi="Verdana"/>
        <w:b/>
        <w:sz w:val="28"/>
        <w:szCs w:val="28"/>
      </w:rPr>
    </w:pPr>
    <w:r>
      <w:rPr>
        <w:rFonts w:ascii="Verdana" w:hAnsi="Verdana"/>
        <w:b/>
        <w:sz w:val="28"/>
        <w:szCs w:val="28"/>
      </w:rPr>
      <w:t>Metropolitan King County Council</w:t>
    </w:r>
  </w:p>
  <w:p w14:paraId="67D1F472" w14:textId="77777777" w:rsidR="00467E36" w:rsidRPr="004A1D48" w:rsidRDefault="00467E36"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928"/>
    <w:multiLevelType w:val="hybridMultilevel"/>
    <w:tmpl w:val="8544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22704"/>
    <w:multiLevelType w:val="hybridMultilevel"/>
    <w:tmpl w:val="4352106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75855"/>
    <w:multiLevelType w:val="hybridMultilevel"/>
    <w:tmpl w:val="0F44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6E1803"/>
    <w:multiLevelType w:val="hybridMultilevel"/>
    <w:tmpl w:val="23F4B5BA"/>
    <w:lvl w:ilvl="0" w:tplc="D8F2786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92AC0"/>
    <w:multiLevelType w:val="hybridMultilevel"/>
    <w:tmpl w:val="8F90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3"/>
  </w:num>
  <w:num w:numId="4">
    <w:abstractNumId w:val="47"/>
  </w:num>
  <w:num w:numId="5">
    <w:abstractNumId w:val="44"/>
  </w:num>
  <w:num w:numId="6">
    <w:abstractNumId w:val="14"/>
  </w:num>
  <w:num w:numId="7">
    <w:abstractNumId w:val="45"/>
  </w:num>
  <w:num w:numId="8">
    <w:abstractNumId w:val="17"/>
  </w:num>
  <w:num w:numId="9">
    <w:abstractNumId w:val="4"/>
  </w:num>
  <w:num w:numId="10">
    <w:abstractNumId w:val="46"/>
  </w:num>
  <w:num w:numId="11">
    <w:abstractNumId w:val="3"/>
  </w:num>
  <w:num w:numId="12">
    <w:abstractNumId w:val="20"/>
  </w:num>
  <w:num w:numId="13">
    <w:abstractNumId w:val="24"/>
  </w:num>
  <w:num w:numId="14">
    <w:abstractNumId w:val="19"/>
  </w:num>
  <w:num w:numId="15">
    <w:abstractNumId w:val="26"/>
  </w:num>
  <w:num w:numId="16">
    <w:abstractNumId w:val="18"/>
  </w:num>
  <w:num w:numId="17">
    <w:abstractNumId w:val="38"/>
  </w:num>
  <w:num w:numId="18">
    <w:abstractNumId w:val="25"/>
  </w:num>
  <w:num w:numId="19">
    <w:abstractNumId w:val="34"/>
  </w:num>
  <w:num w:numId="20">
    <w:abstractNumId w:val="27"/>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3"/>
  </w:num>
  <w:num w:numId="28">
    <w:abstractNumId w:val="11"/>
  </w:num>
  <w:num w:numId="29">
    <w:abstractNumId w:val="31"/>
  </w:num>
  <w:num w:numId="30">
    <w:abstractNumId w:val="2"/>
  </w:num>
  <w:num w:numId="31">
    <w:abstractNumId w:val="36"/>
  </w:num>
  <w:num w:numId="32">
    <w:abstractNumId w:val="40"/>
  </w:num>
  <w:num w:numId="33">
    <w:abstractNumId w:val="15"/>
  </w:num>
  <w:num w:numId="34">
    <w:abstractNumId w:val="12"/>
  </w:num>
  <w:num w:numId="35">
    <w:abstractNumId w:val="8"/>
  </w:num>
  <w:num w:numId="36">
    <w:abstractNumId w:val="29"/>
  </w:num>
  <w:num w:numId="37">
    <w:abstractNumId w:val="41"/>
  </w:num>
  <w:num w:numId="38">
    <w:abstractNumId w:val="22"/>
  </w:num>
  <w:num w:numId="39">
    <w:abstractNumId w:val="35"/>
  </w:num>
  <w:num w:numId="40">
    <w:abstractNumId w:val="32"/>
  </w:num>
  <w:num w:numId="41">
    <w:abstractNumId w:val="42"/>
  </w:num>
  <w:num w:numId="42">
    <w:abstractNumId w:val="28"/>
  </w:num>
  <w:num w:numId="43">
    <w:abstractNumId w:val="21"/>
  </w:num>
  <w:num w:numId="44">
    <w:abstractNumId w:val="37"/>
  </w:num>
  <w:num w:numId="45">
    <w:abstractNumId w:val="0"/>
  </w:num>
  <w:num w:numId="46">
    <w:abstractNumId w:val="16"/>
  </w:num>
  <w:num w:numId="47">
    <w:abstractNumId w:val="30"/>
  </w:num>
  <w:num w:numId="48">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3DA1"/>
    <w:rsid w:val="000048A8"/>
    <w:rsid w:val="00005440"/>
    <w:rsid w:val="000065BE"/>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61E7"/>
    <w:rsid w:val="000311D8"/>
    <w:rsid w:val="000315B2"/>
    <w:rsid w:val="00031E7D"/>
    <w:rsid w:val="0003207F"/>
    <w:rsid w:val="000321D8"/>
    <w:rsid w:val="000333D7"/>
    <w:rsid w:val="000333DA"/>
    <w:rsid w:val="000351B5"/>
    <w:rsid w:val="000409D1"/>
    <w:rsid w:val="0004549A"/>
    <w:rsid w:val="00046824"/>
    <w:rsid w:val="000470FF"/>
    <w:rsid w:val="00051192"/>
    <w:rsid w:val="0005201B"/>
    <w:rsid w:val="00052F2D"/>
    <w:rsid w:val="000533AF"/>
    <w:rsid w:val="000537CF"/>
    <w:rsid w:val="000553F5"/>
    <w:rsid w:val="00055B9A"/>
    <w:rsid w:val="00056C81"/>
    <w:rsid w:val="000577A3"/>
    <w:rsid w:val="000579B1"/>
    <w:rsid w:val="00060235"/>
    <w:rsid w:val="00060D99"/>
    <w:rsid w:val="0006124B"/>
    <w:rsid w:val="00061676"/>
    <w:rsid w:val="00062056"/>
    <w:rsid w:val="00063E46"/>
    <w:rsid w:val="00066CEA"/>
    <w:rsid w:val="00067246"/>
    <w:rsid w:val="000722EA"/>
    <w:rsid w:val="000736F6"/>
    <w:rsid w:val="000746C3"/>
    <w:rsid w:val="00074A56"/>
    <w:rsid w:val="00076562"/>
    <w:rsid w:val="000766A2"/>
    <w:rsid w:val="00076F58"/>
    <w:rsid w:val="00077E7F"/>
    <w:rsid w:val="00080295"/>
    <w:rsid w:val="00081382"/>
    <w:rsid w:val="00082009"/>
    <w:rsid w:val="0008325A"/>
    <w:rsid w:val="00086A9B"/>
    <w:rsid w:val="00087BF6"/>
    <w:rsid w:val="000913B6"/>
    <w:rsid w:val="000928B3"/>
    <w:rsid w:val="000930EB"/>
    <w:rsid w:val="00093DD2"/>
    <w:rsid w:val="00093E2E"/>
    <w:rsid w:val="000940FB"/>
    <w:rsid w:val="00094650"/>
    <w:rsid w:val="000956D8"/>
    <w:rsid w:val="00095A14"/>
    <w:rsid w:val="0009677E"/>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13E"/>
    <w:rsid w:val="000B3172"/>
    <w:rsid w:val="000B650C"/>
    <w:rsid w:val="000B70C3"/>
    <w:rsid w:val="000C1E02"/>
    <w:rsid w:val="000C20E2"/>
    <w:rsid w:val="000C299B"/>
    <w:rsid w:val="000C311D"/>
    <w:rsid w:val="000C44B1"/>
    <w:rsid w:val="000C4BA4"/>
    <w:rsid w:val="000C4E99"/>
    <w:rsid w:val="000C4E9C"/>
    <w:rsid w:val="000C6442"/>
    <w:rsid w:val="000C6F99"/>
    <w:rsid w:val="000D077F"/>
    <w:rsid w:val="000D097E"/>
    <w:rsid w:val="000D0F7A"/>
    <w:rsid w:val="000D2EDD"/>
    <w:rsid w:val="000D4A15"/>
    <w:rsid w:val="000D5202"/>
    <w:rsid w:val="000D6835"/>
    <w:rsid w:val="000D6C72"/>
    <w:rsid w:val="000E04F5"/>
    <w:rsid w:val="000E0684"/>
    <w:rsid w:val="000E1BAB"/>
    <w:rsid w:val="000E1CD3"/>
    <w:rsid w:val="000E4781"/>
    <w:rsid w:val="000E5D41"/>
    <w:rsid w:val="000E7EFC"/>
    <w:rsid w:val="000F29F5"/>
    <w:rsid w:val="000F4DCA"/>
    <w:rsid w:val="000F5D7C"/>
    <w:rsid w:val="000F5E4A"/>
    <w:rsid w:val="00103094"/>
    <w:rsid w:val="00105382"/>
    <w:rsid w:val="0010576B"/>
    <w:rsid w:val="00106179"/>
    <w:rsid w:val="001062E7"/>
    <w:rsid w:val="001074C3"/>
    <w:rsid w:val="00110AC4"/>
    <w:rsid w:val="00111799"/>
    <w:rsid w:val="00113B09"/>
    <w:rsid w:val="00113E6A"/>
    <w:rsid w:val="00117D3D"/>
    <w:rsid w:val="00121D0A"/>
    <w:rsid w:val="0012573D"/>
    <w:rsid w:val="00125EEC"/>
    <w:rsid w:val="00126322"/>
    <w:rsid w:val="00131D0E"/>
    <w:rsid w:val="001320CB"/>
    <w:rsid w:val="0013286C"/>
    <w:rsid w:val="00132C16"/>
    <w:rsid w:val="00132DFC"/>
    <w:rsid w:val="00132FA5"/>
    <w:rsid w:val="00133981"/>
    <w:rsid w:val="0013486D"/>
    <w:rsid w:val="0013536B"/>
    <w:rsid w:val="0013537B"/>
    <w:rsid w:val="00136122"/>
    <w:rsid w:val="00137469"/>
    <w:rsid w:val="00137579"/>
    <w:rsid w:val="00137B21"/>
    <w:rsid w:val="001404CF"/>
    <w:rsid w:val="00140D86"/>
    <w:rsid w:val="00141B7A"/>
    <w:rsid w:val="00141D1E"/>
    <w:rsid w:val="001426ED"/>
    <w:rsid w:val="00142F7E"/>
    <w:rsid w:val="001440C8"/>
    <w:rsid w:val="001440E6"/>
    <w:rsid w:val="001463CF"/>
    <w:rsid w:val="001509B2"/>
    <w:rsid w:val="00150C36"/>
    <w:rsid w:val="00151898"/>
    <w:rsid w:val="001519AC"/>
    <w:rsid w:val="0015229A"/>
    <w:rsid w:val="00152D09"/>
    <w:rsid w:val="001543A9"/>
    <w:rsid w:val="00154E2E"/>
    <w:rsid w:val="00157334"/>
    <w:rsid w:val="00160CFA"/>
    <w:rsid w:val="00161CF6"/>
    <w:rsid w:val="00163DEF"/>
    <w:rsid w:val="00164DC2"/>
    <w:rsid w:val="0016552E"/>
    <w:rsid w:val="00166774"/>
    <w:rsid w:val="001702C8"/>
    <w:rsid w:val="001718C9"/>
    <w:rsid w:val="00171FE0"/>
    <w:rsid w:val="001738AC"/>
    <w:rsid w:val="00173D99"/>
    <w:rsid w:val="00174080"/>
    <w:rsid w:val="00174BB6"/>
    <w:rsid w:val="00174FEE"/>
    <w:rsid w:val="00176C96"/>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29B"/>
    <w:rsid w:val="00195414"/>
    <w:rsid w:val="0019583B"/>
    <w:rsid w:val="001969F5"/>
    <w:rsid w:val="00196D35"/>
    <w:rsid w:val="00197513"/>
    <w:rsid w:val="001A0924"/>
    <w:rsid w:val="001A1477"/>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303"/>
    <w:rsid w:val="001C254D"/>
    <w:rsid w:val="001C4B19"/>
    <w:rsid w:val="001C4EAE"/>
    <w:rsid w:val="001D0111"/>
    <w:rsid w:val="001D15FF"/>
    <w:rsid w:val="001D2DDB"/>
    <w:rsid w:val="001D396A"/>
    <w:rsid w:val="001D525A"/>
    <w:rsid w:val="001D56BF"/>
    <w:rsid w:val="001D5D5A"/>
    <w:rsid w:val="001D6FB9"/>
    <w:rsid w:val="001D7004"/>
    <w:rsid w:val="001D718E"/>
    <w:rsid w:val="001E0DD3"/>
    <w:rsid w:val="001E0E59"/>
    <w:rsid w:val="001E1042"/>
    <w:rsid w:val="001E2BAC"/>
    <w:rsid w:val="001E45BF"/>
    <w:rsid w:val="001E541D"/>
    <w:rsid w:val="001E5D41"/>
    <w:rsid w:val="001E6229"/>
    <w:rsid w:val="001E6331"/>
    <w:rsid w:val="001E6DFB"/>
    <w:rsid w:val="001E7A70"/>
    <w:rsid w:val="001F018C"/>
    <w:rsid w:val="001F1B21"/>
    <w:rsid w:val="001F3766"/>
    <w:rsid w:val="001F3996"/>
    <w:rsid w:val="001F447F"/>
    <w:rsid w:val="001F4FC3"/>
    <w:rsid w:val="001F5169"/>
    <w:rsid w:val="001F56B5"/>
    <w:rsid w:val="001F6119"/>
    <w:rsid w:val="001F624F"/>
    <w:rsid w:val="002005DF"/>
    <w:rsid w:val="00201498"/>
    <w:rsid w:val="00202D9F"/>
    <w:rsid w:val="002054F9"/>
    <w:rsid w:val="002072C9"/>
    <w:rsid w:val="0020735A"/>
    <w:rsid w:val="00210E29"/>
    <w:rsid w:val="0021150A"/>
    <w:rsid w:val="00212C08"/>
    <w:rsid w:val="00212EF3"/>
    <w:rsid w:val="00215732"/>
    <w:rsid w:val="00220282"/>
    <w:rsid w:val="00221528"/>
    <w:rsid w:val="00223040"/>
    <w:rsid w:val="00224462"/>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006"/>
    <w:rsid w:val="00270412"/>
    <w:rsid w:val="00270739"/>
    <w:rsid w:val="002720F5"/>
    <w:rsid w:val="00272475"/>
    <w:rsid w:val="00272FCD"/>
    <w:rsid w:val="00275B58"/>
    <w:rsid w:val="00276EE4"/>
    <w:rsid w:val="00276FDA"/>
    <w:rsid w:val="00280478"/>
    <w:rsid w:val="0028252E"/>
    <w:rsid w:val="00283483"/>
    <w:rsid w:val="00283B58"/>
    <w:rsid w:val="00284823"/>
    <w:rsid w:val="002859EF"/>
    <w:rsid w:val="00285AF1"/>
    <w:rsid w:val="00286260"/>
    <w:rsid w:val="0029050E"/>
    <w:rsid w:val="0029292E"/>
    <w:rsid w:val="00292DEC"/>
    <w:rsid w:val="00293B99"/>
    <w:rsid w:val="00293D02"/>
    <w:rsid w:val="00294222"/>
    <w:rsid w:val="00296690"/>
    <w:rsid w:val="002A1127"/>
    <w:rsid w:val="002A1228"/>
    <w:rsid w:val="002A2420"/>
    <w:rsid w:val="002A598D"/>
    <w:rsid w:val="002A6326"/>
    <w:rsid w:val="002B08A6"/>
    <w:rsid w:val="002B0E1F"/>
    <w:rsid w:val="002B2873"/>
    <w:rsid w:val="002B376D"/>
    <w:rsid w:val="002B50C2"/>
    <w:rsid w:val="002B76A4"/>
    <w:rsid w:val="002B7D72"/>
    <w:rsid w:val="002C13D3"/>
    <w:rsid w:val="002C1543"/>
    <w:rsid w:val="002C42B2"/>
    <w:rsid w:val="002C4D38"/>
    <w:rsid w:val="002D1993"/>
    <w:rsid w:val="002D6D64"/>
    <w:rsid w:val="002E0403"/>
    <w:rsid w:val="002E04F1"/>
    <w:rsid w:val="002E07B3"/>
    <w:rsid w:val="002E0BD4"/>
    <w:rsid w:val="002E0EBA"/>
    <w:rsid w:val="002E4150"/>
    <w:rsid w:val="002E5155"/>
    <w:rsid w:val="002E5DC7"/>
    <w:rsid w:val="002E6164"/>
    <w:rsid w:val="002E61CB"/>
    <w:rsid w:val="002E6554"/>
    <w:rsid w:val="002E6838"/>
    <w:rsid w:val="002E71BD"/>
    <w:rsid w:val="002E7A3E"/>
    <w:rsid w:val="002F0FC5"/>
    <w:rsid w:val="002F3DFD"/>
    <w:rsid w:val="002F6129"/>
    <w:rsid w:val="003002EE"/>
    <w:rsid w:val="00301EF5"/>
    <w:rsid w:val="00302F3E"/>
    <w:rsid w:val="00303D74"/>
    <w:rsid w:val="0030553B"/>
    <w:rsid w:val="00306680"/>
    <w:rsid w:val="00307D40"/>
    <w:rsid w:val="003103AE"/>
    <w:rsid w:val="003110A1"/>
    <w:rsid w:val="00311CD5"/>
    <w:rsid w:val="003128CD"/>
    <w:rsid w:val="003149CE"/>
    <w:rsid w:val="0031514F"/>
    <w:rsid w:val="0031593D"/>
    <w:rsid w:val="00316208"/>
    <w:rsid w:val="00321185"/>
    <w:rsid w:val="00321882"/>
    <w:rsid w:val="003218B9"/>
    <w:rsid w:val="00321CDB"/>
    <w:rsid w:val="00322AA8"/>
    <w:rsid w:val="00324AE0"/>
    <w:rsid w:val="003260D6"/>
    <w:rsid w:val="00326197"/>
    <w:rsid w:val="00326B98"/>
    <w:rsid w:val="00327189"/>
    <w:rsid w:val="0032788E"/>
    <w:rsid w:val="00330976"/>
    <w:rsid w:val="00332122"/>
    <w:rsid w:val="00332D92"/>
    <w:rsid w:val="00336FF7"/>
    <w:rsid w:val="003377D3"/>
    <w:rsid w:val="003406EB"/>
    <w:rsid w:val="0034168A"/>
    <w:rsid w:val="003416A6"/>
    <w:rsid w:val="00342043"/>
    <w:rsid w:val="0034270E"/>
    <w:rsid w:val="00343549"/>
    <w:rsid w:val="00343A9E"/>
    <w:rsid w:val="00344898"/>
    <w:rsid w:val="00345580"/>
    <w:rsid w:val="0034572B"/>
    <w:rsid w:val="0034627D"/>
    <w:rsid w:val="00347DD1"/>
    <w:rsid w:val="00347F7B"/>
    <w:rsid w:val="00352E55"/>
    <w:rsid w:val="003531FC"/>
    <w:rsid w:val="003536EA"/>
    <w:rsid w:val="00353F01"/>
    <w:rsid w:val="00355729"/>
    <w:rsid w:val="00356FD8"/>
    <w:rsid w:val="00361436"/>
    <w:rsid w:val="003616DB"/>
    <w:rsid w:val="00361D80"/>
    <w:rsid w:val="00362EF8"/>
    <w:rsid w:val="00363CBA"/>
    <w:rsid w:val="003648B8"/>
    <w:rsid w:val="00365DAD"/>
    <w:rsid w:val="00366F46"/>
    <w:rsid w:val="00367E02"/>
    <w:rsid w:val="00370188"/>
    <w:rsid w:val="00371ADF"/>
    <w:rsid w:val="00372554"/>
    <w:rsid w:val="00373A3A"/>
    <w:rsid w:val="00375F76"/>
    <w:rsid w:val="003776FF"/>
    <w:rsid w:val="003810EA"/>
    <w:rsid w:val="00381E3C"/>
    <w:rsid w:val="00382A09"/>
    <w:rsid w:val="00382AC7"/>
    <w:rsid w:val="003830D6"/>
    <w:rsid w:val="00383EAC"/>
    <w:rsid w:val="00384051"/>
    <w:rsid w:val="00384C61"/>
    <w:rsid w:val="00386DA4"/>
    <w:rsid w:val="003910D8"/>
    <w:rsid w:val="003912A1"/>
    <w:rsid w:val="00391DBB"/>
    <w:rsid w:val="0039237D"/>
    <w:rsid w:val="003927EB"/>
    <w:rsid w:val="00392EE9"/>
    <w:rsid w:val="00393627"/>
    <w:rsid w:val="003967B7"/>
    <w:rsid w:val="003A0E1D"/>
    <w:rsid w:val="003A12AE"/>
    <w:rsid w:val="003A213C"/>
    <w:rsid w:val="003A2203"/>
    <w:rsid w:val="003A24D6"/>
    <w:rsid w:val="003A2766"/>
    <w:rsid w:val="003A374B"/>
    <w:rsid w:val="003A6408"/>
    <w:rsid w:val="003A7E28"/>
    <w:rsid w:val="003B0446"/>
    <w:rsid w:val="003B09C1"/>
    <w:rsid w:val="003B184F"/>
    <w:rsid w:val="003B1B3D"/>
    <w:rsid w:val="003B2D4C"/>
    <w:rsid w:val="003B300A"/>
    <w:rsid w:val="003B3318"/>
    <w:rsid w:val="003B348E"/>
    <w:rsid w:val="003B3572"/>
    <w:rsid w:val="003B4653"/>
    <w:rsid w:val="003B52A7"/>
    <w:rsid w:val="003C027F"/>
    <w:rsid w:val="003C1804"/>
    <w:rsid w:val="003C1F0D"/>
    <w:rsid w:val="003C3117"/>
    <w:rsid w:val="003C31C2"/>
    <w:rsid w:val="003C3AE8"/>
    <w:rsid w:val="003C6B62"/>
    <w:rsid w:val="003C7596"/>
    <w:rsid w:val="003C78B5"/>
    <w:rsid w:val="003D06CD"/>
    <w:rsid w:val="003D06D2"/>
    <w:rsid w:val="003D0895"/>
    <w:rsid w:val="003D24A2"/>
    <w:rsid w:val="003D38C9"/>
    <w:rsid w:val="003D3E56"/>
    <w:rsid w:val="003D59E5"/>
    <w:rsid w:val="003D7347"/>
    <w:rsid w:val="003E0A75"/>
    <w:rsid w:val="003E2957"/>
    <w:rsid w:val="003E32E3"/>
    <w:rsid w:val="003E52FC"/>
    <w:rsid w:val="003E54B1"/>
    <w:rsid w:val="003F228A"/>
    <w:rsid w:val="003F252B"/>
    <w:rsid w:val="003F3805"/>
    <w:rsid w:val="003F635B"/>
    <w:rsid w:val="003F7F18"/>
    <w:rsid w:val="004004FE"/>
    <w:rsid w:val="00400A17"/>
    <w:rsid w:val="00400C1C"/>
    <w:rsid w:val="00401D83"/>
    <w:rsid w:val="00401E29"/>
    <w:rsid w:val="00402D08"/>
    <w:rsid w:val="00403695"/>
    <w:rsid w:val="00404468"/>
    <w:rsid w:val="00404F31"/>
    <w:rsid w:val="00405402"/>
    <w:rsid w:val="00405440"/>
    <w:rsid w:val="004079CC"/>
    <w:rsid w:val="00413BB8"/>
    <w:rsid w:val="0041435C"/>
    <w:rsid w:val="004148CD"/>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374C8"/>
    <w:rsid w:val="004412EB"/>
    <w:rsid w:val="00441F77"/>
    <w:rsid w:val="00443D69"/>
    <w:rsid w:val="00444572"/>
    <w:rsid w:val="00445ADE"/>
    <w:rsid w:val="00447B01"/>
    <w:rsid w:val="00450155"/>
    <w:rsid w:val="0045067E"/>
    <w:rsid w:val="00450DB3"/>
    <w:rsid w:val="00450DE5"/>
    <w:rsid w:val="00451DC2"/>
    <w:rsid w:val="0045274D"/>
    <w:rsid w:val="00452DA1"/>
    <w:rsid w:val="004533AC"/>
    <w:rsid w:val="00454B8A"/>
    <w:rsid w:val="00455FE6"/>
    <w:rsid w:val="00456257"/>
    <w:rsid w:val="0046112A"/>
    <w:rsid w:val="004611A4"/>
    <w:rsid w:val="00461BF0"/>
    <w:rsid w:val="0046321B"/>
    <w:rsid w:val="004633C9"/>
    <w:rsid w:val="00465DB5"/>
    <w:rsid w:val="00465E3F"/>
    <w:rsid w:val="0046635A"/>
    <w:rsid w:val="00467E36"/>
    <w:rsid w:val="0047090B"/>
    <w:rsid w:val="0047220A"/>
    <w:rsid w:val="0047262B"/>
    <w:rsid w:val="00472A96"/>
    <w:rsid w:val="00472E21"/>
    <w:rsid w:val="0047355F"/>
    <w:rsid w:val="00473BE5"/>
    <w:rsid w:val="00473BEB"/>
    <w:rsid w:val="00474DBF"/>
    <w:rsid w:val="0048143B"/>
    <w:rsid w:val="00482087"/>
    <w:rsid w:val="004821C0"/>
    <w:rsid w:val="00483F1A"/>
    <w:rsid w:val="004859C5"/>
    <w:rsid w:val="0048608E"/>
    <w:rsid w:val="0048657D"/>
    <w:rsid w:val="00486B52"/>
    <w:rsid w:val="0048715C"/>
    <w:rsid w:val="00487295"/>
    <w:rsid w:val="00490068"/>
    <w:rsid w:val="004900A4"/>
    <w:rsid w:val="00490B18"/>
    <w:rsid w:val="004919C6"/>
    <w:rsid w:val="004927DD"/>
    <w:rsid w:val="00494B53"/>
    <w:rsid w:val="00495152"/>
    <w:rsid w:val="00495B7F"/>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3004"/>
    <w:rsid w:val="004B5D19"/>
    <w:rsid w:val="004B725C"/>
    <w:rsid w:val="004B74B3"/>
    <w:rsid w:val="004C083D"/>
    <w:rsid w:val="004C20B1"/>
    <w:rsid w:val="004C22A6"/>
    <w:rsid w:val="004C241A"/>
    <w:rsid w:val="004C2642"/>
    <w:rsid w:val="004C2A6B"/>
    <w:rsid w:val="004C3BD7"/>
    <w:rsid w:val="004C3D3A"/>
    <w:rsid w:val="004C4AA8"/>
    <w:rsid w:val="004C4F9F"/>
    <w:rsid w:val="004C570A"/>
    <w:rsid w:val="004C76FB"/>
    <w:rsid w:val="004D0175"/>
    <w:rsid w:val="004D160D"/>
    <w:rsid w:val="004D2FE8"/>
    <w:rsid w:val="004D30D7"/>
    <w:rsid w:val="004D31B6"/>
    <w:rsid w:val="004D3E48"/>
    <w:rsid w:val="004D4AF9"/>
    <w:rsid w:val="004D5297"/>
    <w:rsid w:val="004D6102"/>
    <w:rsid w:val="004E03AF"/>
    <w:rsid w:val="004E0880"/>
    <w:rsid w:val="004E0E02"/>
    <w:rsid w:val="004E1C8B"/>
    <w:rsid w:val="004E2229"/>
    <w:rsid w:val="004E25F6"/>
    <w:rsid w:val="004E48AE"/>
    <w:rsid w:val="004E646C"/>
    <w:rsid w:val="004E6D1D"/>
    <w:rsid w:val="004E7124"/>
    <w:rsid w:val="004F0FCB"/>
    <w:rsid w:val="004F2CAE"/>
    <w:rsid w:val="004F400E"/>
    <w:rsid w:val="004F504F"/>
    <w:rsid w:val="004F57F7"/>
    <w:rsid w:val="004F70E1"/>
    <w:rsid w:val="00500B43"/>
    <w:rsid w:val="00500D13"/>
    <w:rsid w:val="00501362"/>
    <w:rsid w:val="00502028"/>
    <w:rsid w:val="00502313"/>
    <w:rsid w:val="0050458D"/>
    <w:rsid w:val="0050612C"/>
    <w:rsid w:val="0050732B"/>
    <w:rsid w:val="00507D97"/>
    <w:rsid w:val="00510434"/>
    <w:rsid w:val="005110FE"/>
    <w:rsid w:val="00511CC0"/>
    <w:rsid w:val="005121EF"/>
    <w:rsid w:val="00512D34"/>
    <w:rsid w:val="00512D73"/>
    <w:rsid w:val="00512F16"/>
    <w:rsid w:val="00515150"/>
    <w:rsid w:val="00515368"/>
    <w:rsid w:val="005161FC"/>
    <w:rsid w:val="00516686"/>
    <w:rsid w:val="0051742E"/>
    <w:rsid w:val="005218F6"/>
    <w:rsid w:val="00522D68"/>
    <w:rsid w:val="00526330"/>
    <w:rsid w:val="00527709"/>
    <w:rsid w:val="0053306D"/>
    <w:rsid w:val="0053755B"/>
    <w:rsid w:val="00537A1F"/>
    <w:rsid w:val="00537B98"/>
    <w:rsid w:val="005409D4"/>
    <w:rsid w:val="00541E71"/>
    <w:rsid w:val="00542719"/>
    <w:rsid w:val="005461D9"/>
    <w:rsid w:val="0054685E"/>
    <w:rsid w:val="00547D83"/>
    <w:rsid w:val="00547FA2"/>
    <w:rsid w:val="00550611"/>
    <w:rsid w:val="00551D64"/>
    <w:rsid w:val="005536FD"/>
    <w:rsid w:val="005545AE"/>
    <w:rsid w:val="00554CE6"/>
    <w:rsid w:val="00554DD2"/>
    <w:rsid w:val="00554E38"/>
    <w:rsid w:val="005553F4"/>
    <w:rsid w:val="005572A4"/>
    <w:rsid w:val="00557EA9"/>
    <w:rsid w:val="0056091F"/>
    <w:rsid w:val="00560D50"/>
    <w:rsid w:val="00561708"/>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5C1E"/>
    <w:rsid w:val="005878CE"/>
    <w:rsid w:val="0059034B"/>
    <w:rsid w:val="00590A54"/>
    <w:rsid w:val="00590C7D"/>
    <w:rsid w:val="00592A33"/>
    <w:rsid w:val="00596ACA"/>
    <w:rsid w:val="005A1377"/>
    <w:rsid w:val="005A2AE5"/>
    <w:rsid w:val="005A2BC9"/>
    <w:rsid w:val="005A3FD9"/>
    <w:rsid w:val="005A4155"/>
    <w:rsid w:val="005A5CC1"/>
    <w:rsid w:val="005A6139"/>
    <w:rsid w:val="005A7B2A"/>
    <w:rsid w:val="005A7B7D"/>
    <w:rsid w:val="005A7E12"/>
    <w:rsid w:val="005B0541"/>
    <w:rsid w:val="005B0FD8"/>
    <w:rsid w:val="005B2C57"/>
    <w:rsid w:val="005B367E"/>
    <w:rsid w:val="005B38F4"/>
    <w:rsid w:val="005B478C"/>
    <w:rsid w:val="005B7D1A"/>
    <w:rsid w:val="005C378B"/>
    <w:rsid w:val="005C44C6"/>
    <w:rsid w:val="005C4BCC"/>
    <w:rsid w:val="005C624B"/>
    <w:rsid w:val="005D056C"/>
    <w:rsid w:val="005D63B7"/>
    <w:rsid w:val="005D7CB5"/>
    <w:rsid w:val="005E0D21"/>
    <w:rsid w:val="005E440F"/>
    <w:rsid w:val="005E4802"/>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0746B"/>
    <w:rsid w:val="00610EE1"/>
    <w:rsid w:val="0061292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312B"/>
    <w:rsid w:val="00635C03"/>
    <w:rsid w:val="00636973"/>
    <w:rsid w:val="00641390"/>
    <w:rsid w:val="006425FE"/>
    <w:rsid w:val="00642EDC"/>
    <w:rsid w:val="00643BA7"/>
    <w:rsid w:val="00643DFB"/>
    <w:rsid w:val="00643E28"/>
    <w:rsid w:val="00645C5A"/>
    <w:rsid w:val="00650F7C"/>
    <w:rsid w:val="0065437B"/>
    <w:rsid w:val="0065437F"/>
    <w:rsid w:val="00656699"/>
    <w:rsid w:val="006577DB"/>
    <w:rsid w:val="00657A7A"/>
    <w:rsid w:val="00657E8D"/>
    <w:rsid w:val="0066056A"/>
    <w:rsid w:val="0066097C"/>
    <w:rsid w:val="0066130C"/>
    <w:rsid w:val="006620F2"/>
    <w:rsid w:val="0066224F"/>
    <w:rsid w:val="0066257C"/>
    <w:rsid w:val="00662E15"/>
    <w:rsid w:val="00662EB4"/>
    <w:rsid w:val="00664288"/>
    <w:rsid w:val="00664648"/>
    <w:rsid w:val="00665939"/>
    <w:rsid w:val="006664C0"/>
    <w:rsid w:val="0066783A"/>
    <w:rsid w:val="0066793F"/>
    <w:rsid w:val="006715A0"/>
    <w:rsid w:val="00671BEF"/>
    <w:rsid w:val="00672690"/>
    <w:rsid w:val="006727A5"/>
    <w:rsid w:val="00672FED"/>
    <w:rsid w:val="00675900"/>
    <w:rsid w:val="00675DEE"/>
    <w:rsid w:val="006767E7"/>
    <w:rsid w:val="00680F6A"/>
    <w:rsid w:val="00683A2D"/>
    <w:rsid w:val="00684471"/>
    <w:rsid w:val="00686542"/>
    <w:rsid w:val="00686A7F"/>
    <w:rsid w:val="00687973"/>
    <w:rsid w:val="0069013F"/>
    <w:rsid w:val="00692925"/>
    <w:rsid w:val="00692F34"/>
    <w:rsid w:val="00693E56"/>
    <w:rsid w:val="00695212"/>
    <w:rsid w:val="0069583B"/>
    <w:rsid w:val="0069690D"/>
    <w:rsid w:val="006A0448"/>
    <w:rsid w:val="006A047D"/>
    <w:rsid w:val="006A1123"/>
    <w:rsid w:val="006A18DE"/>
    <w:rsid w:val="006A1DFC"/>
    <w:rsid w:val="006A1E5F"/>
    <w:rsid w:val="006A3813"/>
    <w:rsid w:val="006A4253"/>
    <w:rsid w:val="006A58EF"/>
    <w:rsid w:val="006A5FDA"/>
    <w:rsid w:val="006A60EE"/>
    <w:rsid w:val="006A76F1"/>
    <w:rsid w:val="006A77A8"/>
    <w:rsid w:val="006B134E"/>
    <w:rsid w:val="006B2E88"/>
    <w:rsid w:val="006B3473"/>
    <w:rsid w:val="006B42A5"/>
    <w:rsid w:val="006B4615"/>
    <w:rsid w:val="006B4D79"/>
    <w:rsid w:val="006B4E42"/>
    <w:rsid w:val="006B577E"/>
    <w:rsid w:val="006B6263"/>
    <w:rsid w:val="006B6B31"/>
    <w:rsid w:val="006B7D68"/>
    <w:rsid w:val="006B7DA0"/>
    <w:rsid w:val="006C0C61"/>
    <w:rsid w:val="006C1861"/>
    <w:rsid w:val="006C5416"/>
    <w:rsid w:val="006C7139"/>
    <w:rsid w:val="006C71C9"/>
    <w:rsid w:val="006C7542"/>
    <w:rsid w:val="006D1FAB"/>
    <w:rsid w:val="006D3174"/>
    <w:rsid w:val="006D4045"/>
    <w:rsid w:val="006D4A90"/>
    <w:rsid w:val="006D5B17"/>
    <w:rsid w:val="006D6BEA"/>
    <w:rsid w:val="006D6C04"/>
    <w:rsid w:val="006D7272"/>
    <w:rsid w:val="006E1DED"/>
    <w:rsid w:val="006E3EC7"/>
    <w:rsid w:val="006E448C"/>
    <w:rsid w:val="006E495F"/>
    <w:rsid w:val="006E7771"/>
    <w:rsid w:val="006F129F"/>
    <w:rsid w:val="006F4AD3"/>
    <w:rsid w:val="006F56D2"/>
    <w:rsid w:val="006F5E92"/>
    <w:rsid w:val="006F62F4"/>
    <w:rsid w:val="006F7148"/>
    <w:rsid w:val="006F715B"/>
    <w:rsid w:val="006F74E7"/>
    <w:rsid w:val="007014C3"/>
    <w:rsid w:val="0070215C"/>
    <w:rsid w:val="0070235C"/>
    <w:rsid w:val="00703B2A"/>
    <w:rsid w:val="00703F44"/>
    <w:rsid w:val="00704B0D"/>
    <w:rsid w:val="0070539F"/>
    <w:rsid w:val="00705D32"/>
    <w:rsid w:val="00706E67"/>
    <w:rsid w:val="007100C0"/>
    <w:rsid w:val="00711A85"/>
    <w:rsid w:val="00711DBF"/>
    <w:rsid w:val="00716FDD"/>
    <w:rsid w:val="007216BF"/>
    <w:rsid w:val="007219D8"/>
    <w:rsid w:val="00722569"/>
    <w:rsid w:val="00723DE3"/>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1254"/>
    <w:rsid w:val="007470ED"/>
    <w:rsid w:val="00750388"/>
    <w:rsid w:val="007506B8"/>
    <w:rsid w:val="007532A9"/>
    <w:rsid w:val="00753E84"/>
    <w:rsid w:val="00755A77"/>
    <w:rsid w:val="00755B13"/>
    <w:rsid w:val="00755C37"/>
    <w:rsid w:val="00756DB3"/>
    <w:rsid w:val="007574DF"/>
    <w:rsid w:val="007575AA"/>
    <w:rsid w:val="007607D5"/>
    <w:rsid w:val="007635B2"/>
    <w:rsid w:val="0076386D"/>
    <w:rsid w:val="00765EB5"/>
    <w:rsid w:val="00767067"/>
    <w:rsid w:val="00767B3E"/>
    <w:rsid w:val="00771486"/>
    <w:rsid w:val="00772135"/>
    <w:rsid w:val="00772261"/>
    <w:rsid w:val="00773139"/>
    <w:rsid w:val="00773149"/>
    <w:rsid w:val="00774989"/>
    <w:rsid w:val="00774CF8"/>
    <w:rsid w:val="007814FF"/>
    <w:rsid w:val="0078206A"/>
    <w:rsid w:val="00782F7C"/>
    <w:rsid w:val="007836C0"/>
    <w:rsid w:val="00783834"/>
    <w:rsid w:val="00784160"/>
    <w:rsid w:val="00785660"/>
    <w:rsid w:val="00790106"/>
    <w:rsid w:val="00790D5F"/>
    <w:rsid w:val="00791045"/>
    <w:rsid w:val="00792432"/>
    <w:rsid w:val="007945B0"/>
    <w:rsid w:val="00795056"/>
    <w:rsid w:val="00797A70"/>
    <w:rsid w:val="00797DDB"/>
    <w:rsid w:val="007A0645"/>
    <w:rsid w:val="007A08E6"/>
    <w:rsid w:val="007A0F27"/>
    <w:rsid w:val="007B1136"/>
    <w:rsid w:val="007B293C"/>
    <w:rsid w:val="007B3A44"/>
    <w:rsid w:val="007B40BC"/>
    <w:rsid w:val="007B4108"/>
    <w:rsid w:val="007B476A"/>
    <w:rsid w:val="007B4F30"/>
    <w:rsid w:val="007B5ED6"/>
    <w:rsid w:val="007B63B1"/>
    <w:rsid w:val="007B688B"/>
    <w:rsid w:val="007B76B3"/>
    <w:rsid w:val="007C0614"/>
    <w:rsid w:val="007C20EE"/>
    <w:rsid w:val="007C6843"/>
    <w:rsid w:val="007C6A8A"/>
    <w:rsid w:val="007C7BDF"/>
    <w:rsid w:val="007D0EAE"/>
    <w:rsid w:val="007D178B"/>
    <w:rsid w:val="007D17ED"/>
    <w:rsid w:val="007D2C57"/>
    <w:rsid w:val="007D4454"/>
    <w:rsid w:val="007D72EC"/>
    <w:rsid w:val="007D78E8"/>
    <w:rsid w:val="007D7D5A"/>
    <w:rsid w:val="007E2E30"/>
    <w:rsid w:val="007E3231"/>
    <w:rsid w:val="007E57B5"/>
    <w:rsid w:val="007F0F9A"/>
    <w:rsid w:val="007F2EFD"/>
    <w:rsid w:val="007F566F"/>
    <w:rsid w:val="007F7AAB"/>
    <w:rsid w:val="0080188E"/>
    <w:rsid w:val="00801DFE"/>
    <w:rsid w:val="008028FF"/>
    <w:rsid w:val="008029E9"/>
    <w:rsid w:val="00803ADB"/>
    <w:rsid w:val="0080466D"/>
    <w:rsid w:val="00804D5C"/>
    <w:rsid w:val="0080525E"/>
    <w:rsid w:val="008054C0"/>
    <w:rsid w:val="0080577B"/>
    <w:rsid w:val="00806E8B"/>
    <w:rsid w:val="0081445B"/>
    <w:rsid w:val="00816B49"/>
    <w:rsid w:val="00820136"/>
    <w:rsid w:val="008203C8"/>
    <w:rsid w:val="008212BA"/>
    <w:rsid w:val="00821B8A"/>
    <w:rsid w:val="0082285D"/>
    <w:rsid w:val="00822B84"/>
    <w:rsid w:val="008240CE"/>
    <w:rsid w:val="0082419F"/>
    <w:rsid w:val="00824FBF"/>
    <w:rsid w:val="00825E94"/>
    <w:rsid w:val="00826536"/>
    <w:rsid w:val="00826643"/>
    <w:rsid w:val="0082750C"/>
    <w:rsid w:val="008276D2"/>
    <w:rsid w:val="00827831"/>
    <w:rsid w:val="00830BB1"/>
    <w:rsid w:val="008327CE"/>
    <w:rsid w:val="00833D81"/>
    <w:rsid w:val="00834143"/>
    <w:rsid w:val="0083560B"/>
    <w:rsid w:val="00836694"/>
    <w:rsid w:val="008376FD"/>
    <w:rsid w:val="008423BE"/>
    <w:rsid w:val="008444FD"/>
    <w:rsid w:val="008455FA"/>
    <w:rsid w:val="0084565D"/>
    <w:rsid w:val="008462F0"/>
    <w:rsid w:val="00846649"/>
    <w:rsid w:val="00852010"/>
    <w:rsid w:val="00855067"/>
    <w:rsid w:val="0085580E"/>
    <w:rsid w:val="00855EED"/>
    <w:rsid w:val="00860271"/>
    <w:rsid w:val="00862495"/>
    <w:rsid w:val="00864C8A"/>
    <w:rsid w:val="00867662"/>
    <w:rsid w:val="00867DEB"/>
    <w:rsid w:val="00870615"/>
    <w:rsid w:val="008707CB"/>
    <w:rsid w:val="00870E5A"/>
    <w:rsid w:val="00871392"/>
    <w:rsid w:val="00871C55"/>
    <w:rsid w:val="00871EF8"/>
    <w:rsid w:val="00871F91"/>
    <w:rsid w:val="0087285C"/>
    <w:rsid w:val="00872B93"/>
    <w:rsid w:val="00874A90"/>
    <w:rsid w:val="00874FC0"/>
    <w:rsid w:val="00875841"/>
    <w:rsid w:val="008762F8"/>
    <w:rsid w:val="00880CD9"/>
    <w:rsid w:val="008812BF"/>
    <w:rsid w:val="00881630"/>
    <w:rsid w:val="00881F37"/>
    <w:rsid w:val="00882407"/>
    <w:rsid w:val="00882B75"/>
    <w:rsid w:val="00882C72"/>
    <w:rsid w:val="00883A48"/>
    <w:rsid w:val="0088479D"/>
    <w:rsid w:val="008848DC"/>
    <w:rsid w:val="00885C43"/>
    <w:rsid w:val="00886402"/>
    <w:rsid w:val="00887986"/>
    <w:rsid w:val="00892075"/>
    <w:rsid w:val="00892A2F"/>
    <w:rsid w:val="0089377A"/>
    <w:rsid w:val="00894CDD"/>
    <w:rsid w:val="00897140"/>
    <w:rsid w:val="008A0746"/>
    <w:rsid w:val="008A1766"/>
    <w:rsid w:val="008A19BE"/>
    <w:rsid w:val="008A2B57"/>
    <w:rsid w:val="008A5B27"/>
    <w:rsid w:val="008A5F35"/>
    <w:rsid w:val="008A706A"/>
    <w:rsid w:val="008A7559"/>
    <w:rsid w:val="008B35EE"/>
    <w:rsid w:val="008B3E7C"/>
    <w:rsid w:val="008B4033"/>
    <w:rsid w:val="008B405B"/>
    <w:rsid w:val="008B44E8"/>
    <w:rsid w:val="008B488C"/>
    <w:rsid w:val="008B49E0"/>
    <w:rsid w:val="008B556D"/>
    <w:rsid w:val="008B7A46"/>
    <w:rsid w:val="008B7EE9"/>
    <w:rsid w:val="008C01D4"/>
    <w:rsid w:val="008C0B85"/>
    <w:rsid w:val="008C18F6"/>
    <w:rsid w:val="008C197F"/>
    <w:rsid w:val="008C33F8"/>
    <w:rsid w:val="008C468E"/>
    <w:rsid w:val="008C6271"/>
    <w:rsid w:val="008C6FBE"/>
    <w:rsid w:val="008C7211"/>
    <w:rsid w:val="008D07F4"/>
    <w:rsid w:val="008D125C"/>
    <w:rsid w:val="008D1A74"/>
    <w:rsid w:val="008D2884"/>
    <w:rsid w:val="008D2E17"/>
    <w:rsid w:val="008D460A"/>
    <w:rsid w:val="008D62D2"/>
    <w:rsid w:val="008D79B2"/>
    <w:rsid w:val="008D7ED0"/>
    <w:rsid w:val="008E0A19"/>
    <w:rsid w:val="008E2972"/>
    <w:rsid w:val="008E30E9"/>
    <w:rsid w:val="008E5F44"/>
    <w:rsid w:val="008F0E2B"/>
    <w:rsid w:val="008F18D1"/>
    <w:rsid w:val="008F3077"/>
    <w:rsid w:val="008F4FEE"/>
    <w:rsid w:val="008F5106"/>
    <w:rsid w:val="008F5B95"/>
    <w:rsid w:val="0090274A"/>
    <w:rsid w:val="00903C11"/>
    <w:rsid w:val="00904115"/>
    <w:rsid w:val="00904BD9"/>
    <w:rsid w:val="00905154"/>
    <w:rsid w:val="009051D4"/>
    <w:rsid w:val="00905286"/>
    <w:rsid w:val="00905A31"/>
    <w:rsid w:val="009114C1"/>
    <w:rsid w:val="00913FE4"/>
    <w:rsid w:val="009140BD"/>
    <w:rsid w:val="009147FE"/>
    <w:rsid w:val="009149B1"/>
    <w:rsid w:val="0091571C"/>
    <w:rsid w:val="00917A98"/>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B07"/>
    <w:rsid w:val="00932CEB"/>
    <w:rsid w:val="00932EF0"/>
    <w:rsid w:val="00934208"/>
    <w:rsid w:val="00935AB2"/>
    <w:rsid w:val="00935F95"/>
    <w:rsid w:val="00941D80"/>
    <w:rsid w:val="00943E7A"/>
    <w:rsid w:val="0094499D"/>
    <w:rsid w:val="009456E6"/>
    <w:rsid w:val="00945FF7"/>
    <w:rsid w:val="0094628E"/>
    <w:rsid w:val="00946942"/>
    <w:rsid w:val="0095041F"/>
    <w:rsid w:val="00950835"/>
    <w:rsid w:val="00951A06"/>
    <w:rsid w:val="009526CD"/>
    <w:rsid w:val="009532E2"/>
    <w:rsid w:val="009535B1"/>
    <w:rsid w:val="00954BC9"/>
    <w:rsid w:val="00955248"/>
    <w:rsid w:val="00957548"/>
    <w:rsid w:val="0096284C"/>
    <w:rsid w:val="00962C8B"/>
    <w:rsid w:val="00964FE4"/>
    <w:rsid w:val="0096513A"/>
    <w:rsid w:val="009667CE"/>
    <w:rsid w:val="00966881"/>
    <w:rsid w:val="0096718C"/>
    <w:rsid w:val="00967CB3"/>
    <w:rsid w:val="00970704"/>
    <w:rsid w:val="00970AEA"/>
    <w:rsid w:val="009716A9"/>
    <w:rsid w:val="009718BD"/>
    <w:rsid w:val="00971D46"/>
    <w:rsid w:val="00972E6E"/>
    <w:rsid w:val="00973523"/>
    <w:rsid w:val="00976143"/>
    <w:rsid w:val="0097695C"/>
    <w:rsid w:val="00976A46"/>
    <w:rsid w:val="00977C67"/>
    <w:rsid w:val="009805F0"/>
    <w:rsid w:val="009807B5"/>
    <w:rsid w:val="00981128"/>
    <w:rsid w:val="009813CE"/>
    <w:rsid w:val="009822E3"/>
    <w:rsid w:val="00984BA2"/>
    <w:rsid w:val="009864F8"/>
    <w:rsid w:val="00986BAF"/>
    <w:rsid w:val="009879E6"/>
    <w:rsid w:val="00987CFC"/>
    <w:rsid w:val="009904BB"/>
    <w:rsid w:val="0099121E"/>
    <w:rsid w:val="00991B8E"/>
    <w:rsid w:val="00991E50"/>
    <w:rsid w:val="00992FF7"/>
    <w:rsid w:val="00993E49"/>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504"/>
    <w:rsid w:val="009B4DBC"/>
    <w:rsid w:val="009B50B9"/>
    <w:rsid w:val="009B56EA"/>
    <w:rsid w:val="009B6861"/>
    <w:rsid w:val="009B6F7E"/>
    <w:rsid w:val="009C0CBB"/>
    <w:rsid w:val="009C245A"/>
    <w:rsid w:val="009C3B05"/>
    <w:rsid w:val="009C516E"/>
    <w:rsid w:val="009C597F"/>
    <w:rsid w:val="009C69CB"/>
    <w:rsid w:val="009C7DC6"/>
    <w:rsid w:val="009D2111"/>
    <w:rsid w:val="009D2D72"/>
    <w:rsid w:val="009D2DE6"/>
    <w:rsid w:val="009D48A1"/>
    <w:rsid w:val="009D48CE"/>
    <w:rsid w:val="009D4FCF"/>
    <w:rsid w:val="009D55BB"/>
    <w:rsid w:val="009D661A"/>
    <w:rsid w:val="009E0F7B"/>
    <w:rsid w:val="009E3F80"/>
    <w:rsid w:val="009E3FF6"/>
    <w:rsid w:val="009E652E"/>
    <w:rsid w:val="009F356D"/>
    <w:rsid w:val="009F5577"/>
    <w:rsid w:val="009F5F1B"/>
    <w:rsid w:val="00A02216"/>
    <w:rsid w:val="00A0380E"/>
    <w:rsid w:val="00A06458"/>
    <w:rsid w:val="00A06776"/>
    <w:rsid w:val="00A07959"/>
    <w:rsid w:val="00A11873"/>
    <w:rsid w:val="00A124BC"/>
    <w:rsid w:val="00A127D9"/>
    <w:rsid w:val="00A13877"/>
    <w:rsid w:val="00A15161"/>
    <w:rsid w:val="00A1689C"/>
    <w:rsid w:val="00A17C9B"/>
    <w:rsid w:val="00A20459"/>
    <w:rsid w:val="00A21507"/>
    <w:rsid w:val="00A23355"/>
    <w:rsid w:val="00A2462B"/>
    <w:rsid w:val="00A254CC"/>
    <w:rsid w:val="00A25BEF"/>
    <w:rsid w:val="00A25DEB"/>
    <w:rsid w:val="00A26B99"/>
    <w:rsid w:val="00A30A51"/>
    <w:rsid w:val="00A3188A"/>
    <w:rsid w:val="00A31CF0"/>
    <w:rsid w:val="00A320D2"/>
    <w:rsid w:val="00A32FF8"/>
    <w:rsid w:val="00A33B15"/>
    <w:rsid w:val="00A34277"/>
    <w:rsid w:val="00A347A7"/>
    <w:rsid w:val="00A35E0F"/>
    <w:rsid w:val="00A3643F"/>
    <w:rsid w:val="00A36740"/>
    <w:rsid w:val="00A36E96"/>
    <w:rsid w:val="00A40E9F"/>
    <w:rsid w:val="00A415A9"/>
    <w:rsid w:val="00A42F0C"/>
    <w:rsid w:val="00A43A79"/>
    <w:rsid w:val="00A4406D"/>
    <w:rsid w:val="00A46752"/>
    <w:rsid w:val="00A47515"/>
    <w:rsid w:val="00A5174B"/>
    <w:rsid w:val="00A55AAD"/>
    <w:rsid w:val="00A567DC"/>
    <w:rsid w:val="00A57E3D"/>
    <w:rsid w:val="00A57E80"/>
    <w:rsid w:val="00A60116"/>
    <w:rsid w:val="00A602E9"/>
    <w:rsid w:val="00A623C2"/>
    <w:rsid w:val="00A62920"/>
    <w:rsid w:val="00A6349A"/>
    <w:rsid w:val="00A64D19"/>
    <w:rsid w:val="00A65B50"/>
    <w:rsid w:val="00A66C92"/>
    <w:rsid w:val="00A67B23"/>
    <w:rsid w:val="00A70F08"/>
    <w:rsid w:val="00A70F2D"/>
    <w:rsid w:val="00A7120C"/>
    <w:rsid w:val="00A730FE"/>
    <w:rsid w:val="00A7326B"/>
    <w:rsid w:val="00A7427E"/>
    <w:rsid w:val="00A7463A"/>
    <w:rsid w:val="00A75483"/>
    <w:rsid w:val="00A77CB9"/>
    <w:rsid w:val="00A8053A"/>
    <w:rsid w:val="00A810B0"/>
    <w:rsid w:val="00A81830"/>
    <w:rsid w:val="00A8219B"/>
    <w:rsid w:val="00A8300F"/>
    <w:rsid w:val="00A85A18"/>
    <w:rsid w:val="00A8690E"/>
    <w:rsid w:val="00A86F6B"/>
    <w:rsid w:val="00A871D1"/>
    <w:rsid w:val="00A90FF6"/>
    <w:rsid w:val="00A914CD"/>
    <w:rsid w:val="00A93095"/>
    <w:rsid w:val="00A94108"/>
    <w:rsid w:val="00A95CCF"/>
    <w:rsid w:val="00A97FD1"/>
    <w:rsid w:val="00AA01C6"/>
    <w:rsid w:val="00AA29A0"/>
    <w:rsid w:val="00AA3737"/>
    <w:rsid w:val="00AA38AF"/>
    <w:rsid w:val="00AA74D0"/>
    <w:rsid w:val="00AA78B7"/>
    <w:rsid w:val="00AA78FE"/>
    <w:rsid w:val="00AA7ACA"/>
    <w:rsid w:val="00AA7D2D"/>
    <w:rsid w:val="00AB0779"/>
    <w:rsid w:val="00AB2549"/>
    <w:rsid w:val="00AB546C"/>
    <w:rsid w:val="00AB5D11"/>
    <w:rsid w:val="00AB62CD"/>
    <w:rsid w:val="00AB745F"/>
    <w:rsid w:val="00AB7EDB"/>
    <w:rsid w:val="00AC1228"/>
    <w:rsid w:val="00AC1CD2"/>
    <w:rsid w:val="00AC515D"/>
    <w:rsid w:val="00AC79F6"/>
    <w:rsid w:val="00AC7D17"/>
    <w:rsid w:val="00AD04A9"/>
    <w:rsid w:val="00AD04B2"/>
    <w:rsid w:val="00AD234A"/>
    <w:rsid w:val="00AD2745"/>
    <w:rsid w:val="00AD2CDA"/>
    <w:rsid w:val="00AD367A"/>
    <w:rsid w:val="00AD3A0E"/>
    <w:rsid w:val="00AD3B91"/>
    <w:rsid w:val="00AD41FD"/>
    <w:rsid w:val="00AD4C01"/>
    <w:rsid w:val="00AD704E"/>
    <w:rsid w:val="00AE080A"/>
    <w:rsid w:val="00AE1BE8"/>
    <w:rsid w:val="00AE1F16"/>
    <w:rsid w:val="00AE24B0"/>
    <w:rsid w:val="00AE34D3"/>
    <w:rsid w:val="00AE39FC"/>
    <w:rsid w:val="00AE4AD5"/>
    <w:rsid w:val="00AE6101"/>
    <w:rsid w:val="00AE69C3"/>
    <w:rsid w:val="00AE7C51"/>
    <w:rsid w:val="00AE7DFD"/>
    <w:rsid w:val="00AF361D"/>
    <w:rsid w:val="00AF3FD8"/>
    <w:rsid w:val="00AF61B5"/>
    <w:rsid w:val="00AF705B"/>
    <w:rsid w:val="00B00C8F"/>
    <w:rsid w:val="00B0176F"/>
    <w:rsid w:val="00B03991"/>
    <w:rsid w:val="00B039FE"/>
    <w:rsid w:val="00B03C3D"/>
    <w:rsid w:val="00B03F64"/>
    <w:rsid w:val="00B051C0"/>
    <w:rsid w:val="00B05F56"/>
    <w:rsid w:val="00B07BB9"/>
    <w:rsid w:val="00B10483"/>
    <w:rsid w:val="00B1061E"/>
    <w:rsid w:val="00B11192"/>
    <w:rsid w:val="00B12B60"/>
    <w:rsid w:val="00B12F4B"/>
    <w:rsid w:val="00B13D04"/>
    <w:rsid w:val="00B1444D"/>
    <w:rsid w:val="00B15DFA"/>
    <w:rsid w:val="00B16296"/>
    <w:rsid w:val="00B16554"/>
    <w:rsid w:val="00B17CEA"/>
    <w:rsid w:val="00B2043E"/>
    <w:rsid w:val="00B21EA6"/>
    <w:rsid w:val="00B22A53"/>
    <w:rsid w:val="00B23613"/>
    <w:rsid w:val="00B23B35"/>
    <w:rsid w:val="00B23E7A"/>
    <w:rsid w:val="00B2456C"/>
    <w:rsid w:val="00B24961"/>
    <w:rsid w:val="00B276F7"/>
    <w:rsid w:val="00B32CF9"/>
    <w:rsid w:val="00B33ED2"/>
    <w:rsid w:val="00B34180"/>
    <w:rsid w:val="00B3785B"/>
    <w:rsid w:val="00B37B8A"/>
    <w:rsid w:val="00B410AF"/>
    <w:rsid w:val="00B418C2"/>
    <w:rsid w:val="00B424FA"/>
    <w:rsid w:val="00B445B5"/>
    <w:rsid w:val="00B46027"/>
    <w:rsid w:val="00B47954"/>
    <w:rsid w:val="00B50076"/>
    <w:rsid w:val="00B5059B"/>
    <w:rsid w:val="00B51CA8"/>
    <w:rsid w:val="00B51EFC"/>
    <w:rsid w:val="00B5298C"/>
    <w:rsid w:val="00B65EB6"/>
    <w:rsid w:val="00B66304"/>
    <w:rsid w:val="00B701FA"/>
    <w:rsid w:val="00B7096E"/>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080C"/>
    <w:rsid w:val="00BA295B"/>
    <w:rsid w:val="00BA42B1"/>
    <w:rsid w:val="00BA4BF0"/>
    <w:rsid w:val="00BA6FF8"/>
    <w:rsid w:val="00BA7B02"/>
    <w:rsid w:val="00BB0831"/>
    <w:rsid w:val="00BB0D89"/>
    <w:rsid w:val="00BB2F7B"/>
    <w:rsid w:val="00BB3162"/>
    <w:rsid w:val="00BB4CB6"/>
    <w:rsid w:val="00BC0755"/>
    <w:rsid w:val="00BC2519"/>
    <w:rsid w:val="00BC369B"/>
    <w:rsid w:val="00BC4875"/>
    <w:rsid w:val="00BC5120"/>
    <w:rsid w:val="00BD004A"/>
    <w:rsid w:val="00BD1F11"/>
    <w:rsid w:val="00BD2360"/>
    <w:rsid w:val="00BD24E9"/>
    <w:rsid w:val="00BD2A49"/>
    <w:rsid w:val="00BD4F75"/>
    <w:rsid w:val="00BD560A"/>
    <w:rsid w:val="00BD63E2"/>
    <w:rsid w:val="00BD6ABA"/>
    <w:rsid w:val="00BE251E"/>
    <w:rsid w:val="00BE26EF"/>
    <w:rsid w:val="00BE3367"/>
    <w:rsid w:val="00BE4252"/>
    <w:rsid w:val="00BE46A7"/>
    <w:rsid w:val="00BE5F70"/>
    <w:rsid w:val="00BF0A06"/>
    <w:rsid w:val="00BF13D7"/>
    <w:rsid w:val="00BF14DE"/>
    <w:rsid w:val="00BF201B"/>
    <w:rsid w:val="00BF2F40"/>
    <w:rsid w:val="00BF6682"/>
    <w:rsid w:val="00BF69A0"/>
    <w:rsid w:val="00C00353"/>
    <w:rsid w:val="00C01B37"/>
    <w:rsid w:val="00C02B0D"/>
    <w:rsid w:val="00C03718"/>
    <w:rsid w:val="00C039FB"/>
    <w:rsid w:val="00C06E23"/>
    <w:rsid w:val="00C11DF4"/>
    <w:rsid w:val="00C12B5B"/>
    <w:rsid w:val="00C133A1"/>
    <w:rsid w:val="00C1438C"/>
    <w:rsid w:val="00C147F0"/>
    <w:rsid w:val="00C14F77"/>
    <w:rsid w:val="00C160A3"/>
    <w:rsid w:val="00C1790C"/>
    <w:rsid w:val="00C2027E"/>
    <w:rsid w:val="00C21D20"/>
    <w:rsid w:val="00C23729"/>
    <w:rsid w:val="00C24296"/>
    <w:rsid w:val="00C2460A"/>
    <w:rsid w:val="00C2551D"/>
    <w:rsid w:val="00C26326"/>
    <w:rsid w:val="00C26D26"/>
    <w:rsid w:val="00C27F02"/>
    <w:rsid w:val="00C30C8A"/>
    <w:rsid w:val="00C315A7"/>
    <w:rsid w:val="00C3183B"/>
    <w:rsid w:val="00C3244B"/>
    <w:rsid w:val="00C32F91"/>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16F"/>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D2A"/>
    <w:rsid w:val="00C75E36"/>
    <w:rsid w:val="00C771DE"/>
    <w:rsid w:val="00C8012C"/>
    <w:rsid w:val="00C814A3"/>
    <w:rsid w:val="00C81634"/>
    <w:rsid w:val="00C81879"/>
    <w:rsid w:val="00C822A0"/>
    <w:rsid w:val="00C82888"/>
    <w:rsid w:val="00C8489E"/>
    <w:rsid w:val="00C84D9E"/>
    <w:rsid w:val="00C85437"/>
    <w:rsid w:val="00C856CB"/>
    <w:rsid w:val="00C8595A"/>
    <w:rsid w:val="00C86972"/>
    <w:rsid w:val="00C9182A"/>
    <w:rsid w:val="00C9201A"/>
    <w:rsid w:val="00C953AF"/>
    <w:rsid w:val="00C96E22"/>
    <w:rsid w:val="00C97211"/>
    <w:rsid w:val="00C9726A"/>
    <w:rsid w:val="00C975AC"/>
    <w:rsid w:val="00C976B6"/>
    <w:rsid w:val="00CA0067"/>
    <w:rsid w:val="00CA0239"/>
    <w:rsid w:val="00CA0929"/>
    <w:rsid w:val="00CA0C81"/>
    <w:rsid w:val="00CA1FE3"/>
    <w:rsid w:val="00CA31AA"/>
    <w:rsid w:val="00CA4008"/>
    <w:rsid w:val="00CA4211"/>
    <w:rsid w:val="00CA4C49"/>
    <w:rsid w:val="00CA585D"/>
    <w:rsid w:val="00CA74BD"/>
    <w:rsid w:val="00CB0923"/>
    <w:rsid w:val="00CB1443"/>
    <w:rsid w:val="00CB175C"/>
    <w:rsid w:val="00CB2834"/>
    <w:rsid w:val="00CB2BF5"/>
    <w:rsid w:val="00CB4508"/>
    <w:rsid w:val="00CB5C22"/>
    <w:rsid w:val="00CC0F0F"/>
    <w:rsid w:val="00CC319A"/>
    <w:rsid w:val="00CC35C9"/>
    <w:rsid w:val="00CC36CE"/>
    <w:rsid w:val="00CC383B"/>
    <w:rsid w:val="00CC3C11"/>
    <w:rsid w:val="00CC3CB7"/>
    <w:rsid w:val="00CC4C3C"/>
    <w:rsid w:val="00CC4F11"/>
    <w:rsid w:val="00CC53FD"/>
    <w:rsid w:val="00CC5878"/>
    <w:rsid w:val="00CD299A"/>
    <w:rsid w:val="00CD2CEA"/>
    <w:rsid w:val="00CD52F1"/>
    <w:rsid w:val="00CE0613"/>
    <w:rsid w:val="00CE1127"/>
    <w:rsid w:val="00CE1231"/>
    <w:rsid w:val="00CE1F3A"/>
    <w:rsid w:val="00CE2399"/>
    <w:rsid w:val="00CE3A29"/>
    <w:rsid w:val="00CE74FD"/>
    <w:rsid w:val="00CE792B"/>
    <w:rsid w:val="00CE7BDA"/>
    <w:rsid w:val="00CE7E1D"/>
    <w:rsid w:val="00CF079B"/>
    <w:rsid w:val="00CF1918"/>
    <w:rsid w:val="00CF1D35"/>
    <w:rsid w:val="00CF6A55"/>
    <w:rsid w:val="00CF7E2E"/>
    <w:rsid w:val="00D00BB2"/>
    <w:rsid w:val="00D0107F"/>
    <w:rsid w:val="00D016C8"/>
    <w:rsid w:val="00D01C73"/>
    <w:rsid w:val="00D020C1"/>
    <w:rsid w:val="00D04B87"/>
    <w:rsid w:val="00D05D02"/>
    <w:rsid w:val="00D12FCB"/>
    <w:rsid w:val="00D13B13"/>
    <w:rsid w:val="00D13DD3"/>
    <w:rsid w:val="00D143D7"/>
    <w:rsid w:val="00D16257"/>
    <w:rsid w:val="00D167BB"/>
    <w:rsid w:val="00D16B63"/>
    <w:rsid w:val="00D17A09"/>
    <w:rsid w:val="00D20DDB"/>
    <w:rsid w:val="00D234F6"/>
    <w:rsid w:val="00D2488B"/>
    <w:rsid w:val="00D24E56"/>
    <w:rsid w:val="00D26358"/>
    <w:rsid w:val="00D278B5"/>
    <w:rsid w:val="00D30824"/>
    <w:rsid w:val="00D31037"/>
    <w:rsid w:val="00D31BCF"/>
    <w:rsid w:val="00D3323E"/>
    <w:rsid w:val="00D341C4"/>
    <w:rsid w:val="00D361E1"/>
    <w:rsid w:val="00D37B5C"/>
    <w:rsid w:val="00D37BBD"/>
    <w:rsid w:val="00D40474"/>
    <w:rsid w:val="00D41340"/>
    <w:rsid w:val="00D413F7"/>
    <w:rsid w:val="00D4155B"/>
    <w:rsid w:val="00D45063"/>
    <w:rsid w:val="00D4634B"/>
    <w:rsid w:val="00D467CD"/>
    <w:rsid w:val="00D475C8"/>
    <w:rsid w:val="00D51505"/>
    <w:rsid w:val="00D6024D"/>
    <w:rsid w:val="00D60412"/>
    <w:rsid w:val="00D61327"/>
    <w:rsid w:val="00D6181B"/>
    <w:rsid w:val="00D63329"/>
    <w:rsid w:val="00D63A1D"/>
    <w:rsid w:val="00D64838"/>
    <w:rsid w:val="00D652F6"/>
    <w:rsid w:val="00D65414"/>
    <w:rsid w:val="00D70056"/>
    <w:rsid w:val="00D706C7"/>
    <w:rsid w:val="00D70AEC"/>
    <w:rsid w:val="00D70BB4"/>
    <w:rsid w:val="00D71C80"/>
    <w:rsid w:val="00D72AE4"/>
    <w:rsid w:val="00D742A4"/>
    <w:rsid w:val="00D744E8"/>
    <w:rsid w:val="00D75405"/>
    <w:rsid w:val="00D76D98"/>
    <w:rsid w:val="00D80A14"/>
    <w:rsid w:val="00D80AAF"/>
    <w:rsid w:val="00D81229"/>
    <w:rsid w:val="00D83FC8"/>
    <w:rsid w:val="00D84386"/>
    <w:rsid w:val="00D848AB"/>
    <w:rsid w:val="00D91860"/>
    <w:rsid w:val="00D9245B"/>
    <w:rsid w:val="00D934F8"/>
    <w:rsid w:val="00D93963"/>
    <w:rsid w:val="00D946F8"/>
    <w:rsid w:val="00D94FB0"/>
    <w:rsid w:val="00D95887"/>
    <w:rsid w:val="00D9590C"/>
    <w:rsid w:val="00D96D1C"/>
    <w:rsid w:val="00D97225"/>
    <w:rsid w:val="00DA06CC"/>
    <w:rsid w:val="00DA0941"/>
    <w:rsid w:val="00DA1551"/>
    <w:rsid w:val="00DA243B"/>
    <w:rsid w:val="00DA2597"/>
    <w:rsid w:val="00DA298D"/>
    <w:rsid w:val="00DA60CC"/>
    <w:rsid w:val="00DA6BFB"/>
    <w:rsid w:val="00DA7418"/>
    <w:rsid w:val="00DA7766"/>
    <w:rsid w:val="00DB0574"/>
    <w:rsid w:val="00DB254D"/>
    <w:rsid w:val="00DB268C"/>
    <w:rsid w:val="00DB3B68"/>
    <w:rsid w:val="00DB4590"/>
    <w:rsid w:val="00DB4DFD"/>
    <w:rsid w:val="00DB50C7"/>
    <w:rsid w:val="00DB6A20"/>
    <w:rsid w:val="00DB6B8C"/>
    <w:rsid w:val="00DC0EB7"/>
    <w:rsid w:val="00DC15FF"/>
    <w:rsid w:val="00DC1F18"/>
    <w:rsid w:val="00DC1F8D"/>
    <w:rsid w:val="00DC4642"/>
    <w:rsid w:val="00DC4F01"/>
    <w:rsid w:val="00DC600C"/>
    <w:rsid w:val="00DC6642"/>
    <w:rsid w:val="00DC6AED"/>
    <w:rsid w:val="00DD0717"/>
    <w:rsid w:val="00DD1355"/>
    <w:rsid w:val="00DD19E1"/>
    <w:rsid w:val="00DD1D0C"/>
    <w:rsid w:val="00DD1D99"/>
    <w:rsid w:val="00DD1E33"/>
    <w:rsid w:val="00DD3BC4"/>
    <w:rsid w:val="00DD3D08"/>
    <w:rsid w:val="00DD5662"/>
    <w:rsid w:val="00DE33C8"/>
    <w:rsid w:val="00DE47C5"/>
    <w:rsid w:val="00DE4D3C"/>
    <w:rsid w:val="00DE63A4"/>
    <w:rsid w:val="00DE71C2"/>
    <w:rsid w:val="00DE7334"/>
    <w:rsid w:val="00DE7EB8"/>
    <w:rsid w:val="00DF020E"/>
    <w:rsid w:val="00DF132C"/>
    <w:rsid w:val="00DF220E"/>
    <w:rsid w:val="00DF400C"/>
    <w:rsid w:val="00DF4519"/>
    <w:rsid w:val="00DF5528"/>
    <w:rsid w:val="00DF575C"/>
    <w:rsid w:val="00DF58D2"/>
    <w:rsid w:val="00DF747E"/>
    <w:rsid w:val="00E003CD"/>
    <w:rsid w:val="00E03099"/>
    <w:rsid w:val="00E03679"/>
    <w:rsid w:val="00E03BED"/>
    <w:rsid w:val="00E04DC5"/>
    <w:rsid w:val="00E05578"/>
    <w:rsid w:val="00E07502"/>
    <w:rsid w:val="00E1337E"/>
    <w:rsid w:val="00E147A2"/>
    <w:rsid w:val="00E151CB"/>
    <w:rsid w:val="00E15933"/>
    <w:rsid w:val="00E15C29"/>
    <w:rsid w:val="00E15DB3"/>
    <w:rsid w:val="00E17D34"/>
    <w:rsid w:val="00E17FF3"/>
    <w:rsid w:val="00E21079"/>
    <w:rsid w:val="00E23E0E"/>
    <w:rsid w:val="00E244B3"/>
    <w:rsid w:val="00E245DC"/>
    <w:rsid w:val="00E26E90"/>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47E18"/>
    <w:rsid w:val="00E47F62"/>
    <w:rsid w:val="00E50403"/>
    <w:rsid w:val="00E50F48"/>
    <w:rsid w:val="00E515A2"/>
    <w:rsid w:val="00E524AA"/>
    <w:rsid w:val="00E53A87"/>
    <w:rsid w:val="00E5424C"/>
    <w:rsid w:val="00E56250"/>
    <w:rsid w:val="00E57D50"/>
    <w:rsid w:val="00E60649"/>
    <w:rsid w:val="00E60EB8"/>
    <w:rsid w:val="00E61433"/>
    <w:rsid w:val="00E61726"/>
    <w:rsid w:val="00E61CBE"/>
    <w:rsid w:val="00E623AE"/>
    <w:rsid w:val="00E6300F"/>
    <w:rsid w:val="00E63B4A"/>
    <w:rsid w:val="00E7163A"/>
    <w:rsid w:val="00E7203A"/>
    <w:rsid w:val="00E723C8"/>
    <w:rsid w:val="00E72951"/>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DDA"/>
    <w:rsid w:val="00EA2581"/>
    <w:rsid w:val="00EA3FA5"/>
    <w:rsid w:val="00EA4A24"/>
    <w:rsid w:val="00EA564A"/>
    <w:rsid w:val="00EB1647"/>
    <w:rsid w:val="00EB1EDE"/>
    <w:rsid w:val="00EB2C3E"/>
    <w:rsid w:val="00EB474B"/>
    <w:rsid w:val="00EB5A13"/>
    <w:rsid w:val="00EC11DC"/>
    <w:rsid w:val="00EC1332"/>
    <w:rsid w:val="00EC2659"/>
    <w:rsid w:val="00EC29CC"/>
    <w:rsid w:val="00ED0178"/>
    <w:rsid w:val="00ED1B55"/>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4F0D"/>
    <w:rsid w:val="00EF73AB"/>
    <w:rsid w:val="00EF74E2"/>
    <w:rsid w:val="00F01092"/>
    <w:rsid w:val="00F028A0"/>
    <w:rsid w:val="00F02BC8"/>
    <w:rsid w:val="00F0362C"/>
    <w:rsid w:val="00F051CE"/>
    <w:rsid w:val="00F06C8C"/>
    <w:rsid w:val="00F14ED2"/>
    <w:rsid w:val="00F20B79"/>
    <w:rsid w:val="00F20BE0"/>
    <w:rsid w:val="00F230D6"/>
    <w:rsid w:val="00F23C40"/>
    <w:rsid w:val="00F240D7"/>
    <w:rsid w:val="00F275EE"/>
    <w:rsid w:val="00F27CFB"/>
    <w:rsid w:val="00F301F8"/>
    <w:rsid w:val="00F31CDD"/>
    <w:rsid w:val="00F32E77"/>
    <w:rsid w:val="00F33565"/>
    <w:rsid w:val="00F35666"/>
    <w:rsid w:val="00F3709D"/>
    <w:rsid w:val="00F3763B"/>
    <w:rsid w:val="00F409BF"/>
    <w:rsid w:val="00F411E2"/>
    <w:rsid w:val="00F41624"/>
    <w:rsid w:val="00F420E4"/>
    <w:rsid w:val="00F44ED5"/>
    <w:rsid w:val="00F45E61"/>
    <w:rsid w:val="00F45EB3"/>
    <w:rsid w:val="00F466F4"/>
    <w:rsid w:val="00F50181"/>
    <w:rsid w:val="00F51C8A"/>
    <w:rsid w:val="00F53584"/>
    <w:rsid w:val="00F540CB"/>
    <w:rsid w:val="00F54215"/>
    <w:rsid w:val="00F54770"/>
    <w:rsid w:val="00F55BD7"/>
    <w:rsid w:val="00F5638B"/>
    <w:rsid w:val="00F56EBC"/>
    <w:rsid w:val="00F57996"/>
    <w:rsid w:val="00F57E55"/>
    <w:rsid w:val="00F60C80"/>
    <w:rsid w:val="00F628E5"/>
    <w:rsid w:val="00F62D63"/>
    <w:rsid w:val="00F65642"/>
    <w:rsid w:val="00F6619B"/>
    <w:rsid w:val="00F66401"/>
    <w:rsid w:val="00F768EB"/>
    <w:rsid w:val="00F77845"/>
    <w:rsid w:val="00F8004A"/>
    <w:rsid w:val="00F805C5"/>
    <w:rsid w:val="00F80769"/>
    <w:rsid w:val="00F8096B"/>
    <w:rsid w:val="00F80B33"/>
    <w:rsid w:val="00F8339B"/>
    <w:rsid w:val="00F8340D"/>
    <w:rsid w:val="00F835BA"/>
    <w:rsid w:val="00F83F2E"/>
    <w:rsid w:val="00F85B55"/>
    <w:rsid w:val="00F864A5"/>
    <w:rsid w:val="00F8749A"/>
    <w:rsid w:val="00F878BC"/>
    <w:rsid w:val="00F90F69"/>
    <w:rsid w:val="00F92AB0"/>
    <w:rsid w:val="00F92FA0"/>
    <w:rsid w:val="00F94922"/>
    <w:rsid w:val="00F957A1"/>
    <w:rsid w:val="00F964B6"/>
    <w:rsid w:val="00F968C9"/>
    <w:rsid w:val="00F97CCD"/>
    <w:rsid w:val="00FA029A"/>
    <w:rsid w:val="00FA09E1"/>
    <w:rsid w:val="00FA1298"/>
    <w:rsid w:val="00FA594E"/>
    <w:rsid w:val="00FA7679"/>
    <w:rsid w:val="00FB1341"/>
    <w:rsid w:val="00FB2A39"/>
    <w:rsid w:val="00FB377E"/>
    <w:rsid w:val="00FB4D01"/>
    <w:rsid w:val="00FB500C"/>
    <w:rsid w:val="00FB574A"/>
    <w:rsid w:val="00FB66FD"/>
    <w:rsid w:val="00FB684A"/>
    <w:rsid w:val="00FC000C"/>
    <w:rsid w:val="00FC05EF"/>
    <w:rsid w:val="00FC09F4"/>
    <w:rsid w:val="00FC3DA6"/>
    <w:rsid w:val="00FC69EC"/>
    <w:rsid w:val="00FC71FB"/>
    <w:rsid w:val="00FC7EFC"/>
    <w:rsid w:val="00FD11CE"/>
    <w:rsid w:val="00FD1873"/>
    <w:rsid w:val="00FD18E1"/>
    <w:rsid w:val="00FD2280"/>
    <w:rsid w:val="00FD22E8"/>
    <w:rsid w:val="00FD24F5"/>
    <w:rsid w:val="00FD6012"/>
    <w:rsid w:val="00FD69DC"/>
    <w:rsid w:val="00FD6A5F"/>
    <w:rsid w:val="00FD7938"/>
    <w:rsid w:val="00FE1CCE"/>
    <w:rsid w:val="00FE3738"/>
    <w:rsid w:val="00FE3C16"/>
    <w:rsid w:val="00FE54C5"/>
    <w:rsid w:val="00FE58BC"/>
    <w:rsid w:val="00FE6191"/>
    <w:rsid w:val="00FE6821"/>
    <w:rsid w:val="00FE6A8F"/>
    <w:rsid w:val="00FE701B"/>
    <w:rsid w:val="00FE71D3"/>
    <w:rsid w:val="00FE7EB1"/>
    <w:rsid w:val="00FF18E0"/>
    <w:rsid w:val="00FF24AF"/>
    <w:rsid w:val="00FF31D7"/>
    <w:rsid w:val="00FF48A1"/>
    <w:rsid w:val="00FF57BC"/>
    <w:rsid w:val="00FF5DA0"/>
    <w:rsid w:val="00FF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CE2BA"/>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styleId="Quote">
    <w:name w:val="Quote"/>
    <w:basedOn w:val="Normal"/>
    <w:next w:val="Normal"/>
    <w:link w:val="QuoteChar"/>
    <w:uiPriority w:val="29"/>
    <w:qFormat/>
    <w:rsid w:val="006D40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4045"/>
    <w:rPr>
      <w:i/>
      <w:iCs/>
      <w:color w:val="404040" w:themeColor="text1" w:themeTint="BF"/>
      <w:sz w:val="24"/>
    </w:rPr>
  </w:style>
  <w:style w:type="character" w:customStyle="1" w:styleId="FootnoteTextChar">
    <w:name w:val="Footnote Text Char"/>
    <w:basedOn w:val="DefaultParagraphFont"/>
    <w:link w:val="FootnoteText"/>
    <w:uiPriority w:val="99"/>
    <w:rsid w:val="002A598D"/>
  </w:style>
  <w:style w:type="character" w:styleId="UnresolvedMention">
    <w:name w:val="Unresolved Mention"/>
    <w:basedOn w:val="DefaultParagraphFont"/>
    <w:uiPriority w:val="99"/>
    <w:semiHidden/>
    <w:unhideWhenUsed/>
    <w:rsid w:val="003C1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42317958">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51344871">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94426759">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930-3B04-46A8-8622-CCD3A82A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18</cp:revision>
  <cp:lastPrinted>2015-03-13T15:09:00Z</cp:lastPrinted>
  <dcterms:created xsi:type="dcterms:W3CDTF">2021-07-17T22:14:00Z</dcterms:created>
  <dcterms:modified xsi:type="dcterms:W3CDTF">2021-07-19T19:50:00Z</dcterms:modified>
</cp:coreProperties>
</file>