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A25A9" w14:textId="77777777" w:rsidR="00EB5A13" w:rsidRPr="00A46A5D" w:rsidRDefault="00EB5A13" w:rsidP="00EB5A13">
      <w:pPr>
        <w:pStyle w:val="Heading2"/>
        <w:rPr>
          <w:b w:val="0"/>
          <w:sz w:val="24"/>
          <w:u w:val="none"/>
        </w:rPr>
      </w:pPr>
    </w:p>
    <w:p w14:paraId="72F38D5F"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04837292"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34BE30B9"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1CF04A9"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3DF29505" w14:textId="26F56395" w:rsidR="00EB5A13" w:rsidRPr="009349D6" w:rsidRDefault="00C26974" w:rsidP="00074A56">
            <w:pPr>
              <w:spacing w:before="40" w:after="40"/>
              <w:rPr>
                <w:rFonts w:ascii="Arial" w:hAnsi="Arial" w:cs="Arial"/>
              </w:rPr>
            </w:pPr>
            <w:r>
              <w:rPr>
                <w:rFonts w:ascii="Arial" w:hAnsi="Arial" w:cs="Arial"/>
              </w:rPr>
              <w:t>7</w:t>
            </w:r>
          </w:p>
        </w:tc>
        <w:tc>
          <w:tcPr>
            <w:tcW w:w="1170" w:type="dxa"/>
            <w:tcBorders>
              <w:top w:val="single" w:sz="4" w:space="0" w:color="auto"/>
              <w:left w:val="single" w:sz="4" w:space="0" w:color="auto"/>
              <w:bottom w:val="single" w:sz="4" w:space="0" w:color="auto"/>
              <w:right w:val="single" w:sz="4" w:space="0" w:color="auto"/>
            </w:tcBorders>
            <w:vAlign w:val="center"/>
          </w:tcPr>
          <w:p w14:paraId="1E4BC18D"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B4D04CE" w14:textId="4FB76B0A" w:rsidR="00EB5A13" w:rsidRPr="009349D6" w:rsidRDefault="003F7407" w:rsidP="00074A56">
            <w:pPr>
              <w:spacing w:before="40" w:after="40"/>
              <w:rPr>
                <w:rFonts w:ascii="Arial" w:hAnsi="Arial" w:cs="Arial"/>
              </w:rPr>
            </w:pPr>
            <w:r>
              <w:rPr>
                <w:rFonts w:ascii="Arial" w:hAnsi="Arial" w:cs="Arial"/>
              </w:rPr>
              <w:t>Nick Bowman</w:t>
            </w:r>
          </w:p>
        </w:tc>
      </w:tr>
      <w:tr w:rsidR="00EB5A13" w:rsidRPr="009349D6" w14:paraId="58A8E401"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F5FF388" w14:textId="77777777" w:rsidR="00EB5A13" w:rsidRPr="009349D6" w:rsidRDefault="00EB5A13" w:rsidP="00074A56">
            <w:pPr>
              <w:spacing w:before="40" w:after="40"/>
              <w:rPr>
                <w:rFonts w:ascii="Arial" w:hAnsi="Arial" w:cs="Arial"/>
              </w:rPr>
            </w:pPr>
            <w:r w:rsidRPr="009349D6">
              <w:rPr>
                <w:rFonts w:ascii="Arial" w:hAnsi="Arial" w:cs="Arial"/>
                <w:b/>
              </w:rPr>
              <w:t xml:space="preserve">Proposed </w:t>
            </w:r>
            <w:r w:rsidRPr="00834143">
              <w:rPr>
                <w:rFonts w:ascii="Arial" w:hAnsi="Arial" w:cs="Arial"/>
                <w:b/>
              </w:rPr>
              <w:t>No.:</w:t>
            </w:r>
          </w:p>
        </w:tc>
        <w:tc>
          <w:tcPr>
            <w:tcW w:w="2430" w:type="dxa"/>
            <w:tcBorders>
              <w:top w:val="single" w:sz="4" w:space="0" w:color="auto"/>
              <w:left w:val="single" w:sz="4" w:space="0" w:color="auto"/>
              <w:bottom w:val="single" w:sz="4" w:space="0" w:color="auto"/>
              <w:right w:val="single" w:sz="4" w:space="0" w:color="auto"/>
            </w:tcBorders>
            <w:vAlign w:val="center"/>
          </w:tcPr>
          <w:p w14:paraId="1F0EAFCE" w14:textId="58BDC131" w:rsidR="00EB5A13" w:rsidRPr="009349D6" w:rsidRDefault="003F7407" w:rsidP="00074A56">
            <w:pPr>
              <w:spacing w:before="40" w:after="40"/>
              <w:rPr>
                <w:rFonts w:ascii="Arial" w:hAnsi="Arial" w:cs="Arial"/>
              </w:rPr>
            </w:pPr>
            <w:r>
              <w:rPr>
                <w:rFonts w:ascii="Arial" w:hAnsi="Arial" w:cs="Arial"/>
              </w:rPr>
              <w:t>2021-0075</w:t>
            </w:r>
          </w:p>
        </w:tc>
        <w:tc>
          <w:tcPr>
            <w:tcW w:w="1170" w:type="dxa"/>
            <w:tcBorders>
              <w:top w:val="single" w:sz="4" w:space="0" w:color="auto"/>
              <w:left w:val="single" w:sz="4" w:space="0" w:color="auto"/>
              <w:bottom w:val="single" w:sz="4" w:space="0" w:color="auto"/>
              <w:right w:val="single" w:sz="4" w:space="0" w:color="auto"/>
            </w:tcBorders>
            <w:vAlign w:val="center"/>
          </w:tcPr>
          <w:p w14:paraId="117B2E02"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3DA0B0BC" w14:textId="28FB66CC" w:rsidR="00EB5A13" w:rsidRPr="009349D6" w:rsidRDefault="003F7407" w:rsidP="00074A56">
            <w:pPr>
              <w:spacing w:before="40" w:after="40"/>
              <w:rPr>
                <w:rFonts w:ascii="Arial" w:hAnsi="Arial" w:cs="Arial"/>
              </w:rPr>
            </w:pPr>
            <w:r>
              <w:rPr>
                <w:rFonts w:ascii="Arial" w:hAnsi="Arial" w:cs="Arial"/>
              </w:rPr>
              <w:t>April 20, 2021</w:t>
            </w:r>
          </w:p>
        </w:tc>
      </w:tr>
    </w:tbl>
    <w:p w14:paraId="279FA0AB" w14:textId="77777777" w:rsidR="006D4045" w:rsidRDefault="006D4045" w:rsidP="005B478C">
      <w:pPr>
        <w:jc w:val="both"/>
        <w:rPr>
          <w:rFonts w:ascii="Arial" w:hAnsi="Arial" w:cs="Arial"/>
          <w:b/>
          <w:szCs w:val="24"/>
          <w:u w:val="single"/>
        </w:rPr>
      </w:pPr>
    </w:p>
    <w:p w14:paraId="31E39504" w14:textId="77777777" w:rsidR="00785660" w:rsidRPr="009349D6" w:rsidRDefault="00785660" w:rsidP="00785660">
      <w:pPr>
        <w:jc w:val="both"/>
        <w:rPr>
          <w:rFonts w:ascii="Arial" w:hAnsi="Arial" w:cs="Arial"/>
          <w:b/>
          <w:u w:val="single"/>
        </w:rPr>
      </w:pPr>
      <w:r w:rsidRPr="009349D6">
        <w:rPr>
          <w:rFonts w:ascii="Arial" w:hAnsi="Arial" w:cs="Arial"/>
          <w:b/>
          <w:u w:val="single"/>
        </w:rPr>
        <w:t>SUBJECT</w:t>
      </w:r>
    </w:p>
    <w:p w14:paraId="33FCC007" w14:textId="77777777" w:rsidR="006D4045" w:rsidRDefault="006D4045" w:rsidP="006D4045">
      <w:pPr>
        <w:rPr>
          <w:rFonts w:ascii="Arial" w:hAnsi="Arial" w:cs="Arial"/>
          <w:b/>
        </w:rPr>
      </w:pPr>
    </w:p>
    <w:p w14:paraId="025F8B30" w14:textId="207FA9CC" w:rsidR="006D4045" w:rsidRPr="00070CDB" w:rsidRDefault="006D4045" w:rsidP="006D4045">
      <w:pPr>
        <w:jc w:val="both"/>
        <w:rPr>
          <w:rFonts w:ascii="Arial" w:hAnsi="Arial" w:cs="Arial"/>
        </w:rPr>
      </w:pPr>
      <w:r>
        <w:rPr>
          <w:rFonts w:ascii="Arial" w:hAnsi="Arial" w:cs="Arial"/>
        </w:rPr>
        <w:t>Proposed Ordinance 20</w:t>
      </w:r>
      <w:r w:rsidR="003F7407">
        <w:rPr>
          <w:rFonts w:ascii="Arial" w:hAnsi="Arial" w:cs="Arial"/>
        </w:rPr>
        <w:t>21</w:t>
      </w:r>
      <w:r>
        <w:rPr>
          <w:rFonts w:ascii="Arial" w:hAnsi="Arial" w:cs="Arial"/>
        </w:rPr>
        <w:t>-0</w:t>
      </w:r>
      <w:r w:rsidR="003F7407">
        <w:rPr>
          <w:rFonts w:ascii="Arial" w:hAnsi="Arial" w:cs="Arial"/>
        </w:rPr>
        <w:t>075</w:t>
      </w:r>
      <w:r>
        <w:rPr>
          <w:rFonts w:ascii="Arial" w:hAnsi="Arial" w:cs="Arial"/>
        </w:rPr>
        <w:t xml:space="preserve"> would authorize </w:t>
      </w:r>
      <w:r w:rsidR="003F7407">
        <w:rPr>
          <w:rFonts w:ascii="Arial" w:hAnsi="Arial" w:cs="Arial"/>
        </w:rPr>
        <w:t xml:space="preserve">the </w:t>
      </w:r>
      <w:r w:rsidR="003F7407" w:rsidRPr="003F7407">
        <w:rPr>
          <w:rFonts w:ascii="Arial" w:hAnsi="Arial" w:cs="Arial"/>
        </w:rPr>
        <w:t xml:space="preserve">sale of the surplus </w:t>
      </w:r>
      <w:r w:rsidR="003F7407">
        <w:rPr>
          <w:rFonts w:ascii="Arial" w:hAnsi="Arial" w:cs="Arial"/>
        </w:rPr>
        <w:t>property</w:t>
      </w:r>
      <w:r w:rsidR="003F7407" w:rsidRPr="003F7407">
        <w:rPr>
          <w:rFonts w:ascii="Arial" w:hAnsi="Arial" w:cs="Arial"/>
        </w:rPr>
        <w:t xml:space="preserve"> located on Issaquah Pine Lake Rd SE</w:t>
      </w:r>
      <w:r w:rsidR="003F7407">
        <w:rPr>
          <w:rFonts w:ascii="Arial" w:hAnsi="Arial" w:cs="Arial"/>
        </w:rPr>
        <w:t xml:space="preserve"> in Sammamish, WA. </w:t>
      </w:r>
    </w:p>
    <w:p w14:paraId="266B5E38" w14:textId="77777777" w:rsidR="00785660" w:rsidRDefault="00785660" w:rsidP="00785660">
      <w:pPr>
        <w:rPr>
          <w:rFonts w:ascii="Arial" w:hAnsi="Arial" w:cs="Arial"/>
          <w:b/>
          <w:smallCaps/>
          <w:szCs w:val="24"/>
          <w:u w:val="single"/>
        </w:rPr>
      </w:pPr>
    </w:p>
    <w:p w14:paraId="000A6384" w14:textId="77777777" w:rsidR="00785660" w:rsidRDefault="00785660" w:rsidP="00785660">
      <w:pPr>
        <w:rPr>
          <w:rFonts w:ascii="Arial" w:hAnsi="Arial" w:cs="Arial"/>
          <w:b/>
          <w:smallCaps/>
          <w:szCs w:val="24"/>
          <w:u w:val="single"/>
        </w:rPr>
      </w:pPr>
      <w:r w:rsidRPr="009864F8">
        <w:rPr>
          <w:rFonts w:ascii="Arial" w:hAnsi="Arial" w:cs="Arial"/>
          <w:b/>
          <w:smallCaps/>
          <w:szCs w:val="24"/>
          <w:u w:val="single"/>
        </w:rPr>
        <w:t>SUMMARY</w:t>
      </w:r>
    </w:p>
    <w:p w14:paraId="299868EA" w14:textId="77777777" w:rsidR="00785660" w:rsidRDefault="00785660" w:rsidP="00785660">
      <w:pPr>
        <w:rPr>
          <w:rFonts w:ascii="Arial" w:hAnsi="Arial" w:cs="Arial"/>
        </w:rPr>
      </w:pPr>
    </w:p>
    <w:p w14:paraId="56FDA80F" w14:textId="3EFC06BD" w:rsidR="006D4045" w:rsidRDefault="00832DEA" w:rsidP="006D4045">
      <w:pPr>
        <w:keepNext/>
        <w:jc w:val="both"/>
        <w:rPr>
          <w:rFonts w:ascii="Arial" w:hAnsi="Arial" w:cs="Arial"/>
        </w:rPr>
      </w:pPr>
      <w:r>
        <w:rPr>
          <w:rFonts w:ascii="Arial" w:hAnsi="Arial" w:cs="Arial"/>
        </w:rPr>
        <w:t xml:space="preserve">Proposed Ordinance 2021-0280 would </w:t>
      </w:r>
      <w:bookmarkStart w:id="0" w:name="_Hlk67927635"/>
      <w:r>
        <w:rPr>
          <w:rFonts w:ascii="Arial" w:hAnsi="Arial" w:cs="Arial"/>
        </w:rPr>
        <w:t>approve the sale of 6.69 acres of surplus land located in the City of Sammamish in Council District 3</w:t>
      </w:r>
      <w:r w:rsidR="007F4F80">
        <w:rPr>
          <w:rFonts w:ascii="Arial" w:hAnsi="Arial" w:cs="Arial"/>
        </w:rPr>
        <w:t xml:space="preserve"> for $550,000</w:t>
      </w:r>
      <w:bookmarkEnd w:id="0"/>
      <w:r w:rsidR="007F4F80">
        <w:rPr>
          <w:rFonts w:ascii="Arial" w:hAnsi="Arial" w:cs="Arial"/>
        </w:rPr>
        <w:t>. According to the Executive, the two</w:t>
      </w:r>
      <w:r w:rsidR="00C66317">
        <w:rPr>
          <w:rFonts w:ascii="Arial" w:hAnsi="Arial" w:cs="Arial"/>
        </w:rPr>
        <w:t xml:space="preserve"> contiguous</w:t>
      </w:r>
      <w:r w:rsidR="007F4F80">
        <w:rPr>
          <w:rFonts w:ascii="Arial" w:hAnsi="Arial" w:cs="Arial"/>
        </w:rPr>
        <w:t xml:space="preserve"> parcels </w:t>
      </w:r>
      <w:r w:rsidR="00C66317">
        <w:rPr>
          <w:rFonts w:ascii="Arial" w:hAnsi="Arial" w:cs="Arial"/>
        </w:rPr>
        <w:t xml:space="preserve">were purchased in 1991 and 1996 by the Road Services Division (Roads) for a capital improvement project that was never completed. The land, which was annexed by the city of Sammamish in 2016, has not been used by the County and remains vacant. </w:t>
      </w:r>
      <w:r>
        <w:rPr>
          <w:rFonts w:ascii="Arial" w:hAnsi="Arial" w:cs="Arial"/>
        </w:rPr>
        <w:t xml:space="preserve">  </w:t>
      </w:r>
    </w:p>
    <w:p w14:paraId="659B5866" w14:textId="139B35CC" w:rsidR="00D65CD4" w:rsidRDefault="00D65CD4" w:rsidP="006D4045">
      <w:pPr>
        <w:keepNext/>
        <w:jc w:val="both"/>
        <w:rPr>
          <w:rFonts w:ascii="Arial" w:hAnsi="Arial" w:cs="Arial"/>
        </w:rPr>
      </w:pPr>
    </w:p>
    <w:p w14:paraId="1AB3DDF6" w14:textId="26897646" w:rsidR="004603FB" w:rsidRDefault="00D65CD4" w:rsidP="006D4045">
      <w:pPr>
        <w:keepNext/>
        <w:jc w:val="both"/>
        <w:rPr>
          <w:rFonts w:ascii="Arial" w:hAnsi="Arial" w:cs="Arial"/>
        </w:rPr>
      </w:pPr>
      <w:r>
        <w:rPr>
          <w:rFonts w:ascii="Arial" w:hAnsi="Arial" w:cs="Arial"/>
        </w:rPr>
        <w:t xml:space="preserve">The Facilities Management Division (FMD) declared the parcels surplus on January 24, 2020 as the county does not anticipate any future needs for the property. </w:t>
      </w:r>
      <w:r w:rsidR="002F69A1">
        <w:rPr>
          <w:rFonts w:ascii="Arial" w:hAnsi="Arial" w:cs="Arial"/>
        </w:rPr>
        <w:t>Selling</w:t>
      </w:r>
      <w:r>
        <w:rPr>
          <w:rFonts w:ascii="Arial" w:hAnsi="Arial" w:cs="Arial"/>
        </w:rPr>
        <w:t xml:space="preserve"> the </w:t>
      </w:r>
      <w:r w:rsidR="002F69A1">
        <w:rPr>
          <w:rFonts w:ascii="Arial" w:hAnsi="Arial" w:cs="Arial"/>
        </w:rPr>
        <w:t xml:space="preserve">property to the City of Sammamish would relieve Roads of maintenance and liability, including approximately $416 in annual assessment fees and provide one-time revenue of </w:t>
      </w:r>
      <w:r w:rsidR="00657638">
        <w:rPr>
          <w:rFonts w:ascii="Arial" w:hAnsi="Arial" w:cs="Arial"/>
        </w:rPr>
        <w:t xml:space="preserve">approximately </w:t>
      </w:r>
      <w:r w:rsidR="002F69A1">
        <w:rPr>
          <w:rFonts w:ascii="Arial" w:hAnsi="Arial" w:cs="Arial"/>
        </w:rPr>
        <w:t>$5</w:t>
      </w:r>
      <w:r w:rsidR="00657638">
        <w:rPr>
          <w:rFonts w:ascii="Arial" w:hAnsi="Arial" w:cs="Arial"/>
        </w:rPr>
        <w:t>41</w:t>
      </w:r>
      <w:r w:rsidR="002F69A1">
        <w:rPr>
          <w:rFonts w:ascii="Arial" w:hAnsi="Arial" w:cs="Arial"/>
        </w:rPr>
        <w:t>,000</w:t>
      </w:r>
      <w:r w:rsidR="00657638">
        <w:rPr>
          <w:rStyle w:val="FootnoteReference"/>
          <w:rFonts w:ascii="Arial" w:hAnsi="Arial" w:cs="Arial"/>
        </w:rPr>
        <w:footnoteReference w:id="1"/>
      </w:r>
      <w:r w:rsidR="002F69A1">
        <w:rPr>
          <w:rFonts w:ascii="Arial" w:hAnsi="Arial" w:cs="Arial"/>
        </w:rPr>
        <w:t xml:space="preserve"> to the </w:t>
      </w:r>
      <w:r w:rsidR="001C2532">
        <w:rPr>
          <w:rFonts w:ascii="Arial" w:hAnsi="Arial" w:cs="Arial"/>
        </w:rPr>
        <w:t>County</w:t>
      </w:r>
      <w:r w:rsidR="002F69A1">
        <w:rPr>
          <w:rFonts w:ascii="Arial" w:hAnsi="Arial" w:cs="Arial"/>
        </w:rPr>
        <w:t>.</w:t>
      </w:r>
      <w:r w:rsidR="001C2532">
        <w:rPr>
          <w:rFonts w:ascii="Arial" w:hAnsi="Arial" w:cs="Arial"/>
        </w:rPr>
        <w:t xml:space="preserve"> According to the Executive, the City of Sammamish plan to use the property to complete a roadway capital project widening Issaquah-Pine Lake Road SE, as well as for conservation and potential wetland mitigation purposes.</w:t>
      </w:r>
    </w:p>
    <w:p w14:paraId="7DB070F6" w14:textId="77777777" w:rsidR="004603FB" w:rsidRDefault="004603FB" w:rsidP="006D4045">
      <w:pPr>
        <w:keepNext/>
        <w:jc w:val="both"/>
        <w:rPr>
          <w:rFonts w:ascii="Arial" w:hAnsi="Arial" w:cs="Arial"/>
        </w:rPr>
      </w:pPr>
    </w:p>
    <w:p w14:paraId="12372DEB" w14:textId="0B1DF5F9" w:rsidR="004603FB" w:rsidRDefault="004603FB" w:rsidP="006D4045">
      <w:pPr>
        <w:keepNext/>
        <w:jc w:val="both"/>
        <w:rPr>
          <w:rFonts w:ascii="Arial" w:hAnsi="Arial" w:cs="Arial"/>
        </w:rPr>
      </w:pPr>
      <w:r>
        <w:rPr>
          <w:rFonts w:ascii="Arial" w:hAnsi="Arial" w:cs="Arial"/>
        </w:rPr>
        <w:t xml:space="preserve">The Council approval contingency period included in the purchase and sale agreement expired on January 20, 2021. The county and the City of Sammamish signed an amendment on July 27, 2020, extending the council contingency period to May 20, 2021. The signed amendment is included as Attachment </w:t>
      </w:r>
      <w:r w:rsidR="00682C20">
        <w:rPr>
          <w:rFonts w:ascii="Arial" w:hAnsi="Arial" w:cs="Arial"/>
        </w:rPr>
        <w:t>2</w:t>
      </w:r>
      <w:r>
        <w:rPr>
          <w:rFonts w:ascii="Arial" w:hAnsi="Arial" w:cs="Arial"/>
        </w:rPr>
        <w:t xml:space="preserve"> to this staff report. </w:t>
      </w:r>
    </w:p>
    <w:p w14:paraId="338C5CA3" w14:textId="77777777" w:rsidR="004603FB" w:rsidRDefault="004603FB" w:rsidP="006D4045">
      <w:pPr>
        <w:keepNext/>
        <w:jc w:val="both"/>
        <w:rPr>
          <w:rFonts w:ascii="Arial" w:hAnsi="Arial" w:cs="Arial"/>
        </w:rPr>
      </w:pPr>
    </w:p>
    <w:p w14:paraId="446B866F" w14:textId="29FCBD2F" w:rsidR="00D65CD4" w:rsidRDefault="004603FB" w:rsidP="006D4045">
      <w:pPr>
        <w:keepNext/>
        <w:jc w:val="both"/>
        <w:rPr>
          <w:rFonts w:ascii="Arial" w:hAnsi="Arial" w:cs="Arial"/>
        </w:rPr>
      </w:pPr>
      <w:r>
        <w:rPr>
          <w:rFonts w:ascii="Arial" w:hAnsi="Arial" w:cs="Arial"/>
        </w:rPr>
        <w:t xml:space="preserve">Council legal counsel has reviewed the purchase and sale agreement and found no issues.  </w:t>
      </w:r>
      <w:r w:rsidR="001C2532">
        <w:rPr>
          <w:rFonts w:ascii="Arial" w:hAnsi="Arial" w:cs="Arial"/>
        </w:rPr>
        <w:t xml:space="preserve"> </w:t>
      </w:r>
      <w:r w:rsidR="002F69A1">
        <w:rPr>
          <w:rFonts w:ascii="Arial" w:hAnsi="Arial" w:cs="Arial"/>
        </w:rPr>
        <w:t xml:space="preserve"> </w:t>
      </w:r>
    </w:p>
    <w:p w14:paraId="5CD86CBD" w14:textId="77777777" w:rsidR="006D4045" w:rsidRDefault="006D4045" w:rsidP="006D4045">
      <w:pPr>
        <w:rPr>
          <w:rFonts w:ascii="Arial" w:hAnsi="Arial" w:cs="Arial"/>
          <w:szCs w:val="24"/>
        </w:rPr>
      </w:pPr>
    </w:p>
    <w:p w14:paraId="75D080A0" w14:textId="77777777" w:rsidR="006D4045" w:rsidRDefault="006D4045" w:rsidP="006D4045">
      <w:pPr>
        <w:keepNext/>
        <w:rPr>
          <w:rFonts w:ascii="Arial" w:hAnsi="Arial" w:cs="Arial"/>
          <w:b/>
          <w:smallCaps/>
          <w:szCs w:val="24"/>
          <w:u w:val="single"/>
        </w:rPr>
      </w:pPr>
      <w:r w:rsidRPr="006B3473">
        <w:rPr>
          <w:rFonts w:ascii="Arial" w:hAnsi="Arial" w:cs="Arial"/>
          <w:b/>
          <w:smallCaps/>
          <w:szCs w:val="24"/>
          <w:u w:val="single"/>
        </w:rPr>
        <w:lastRenderedPageBreak/>
        <w:t>BACKGROUND</w:t>
      </w:r>
      <w:r>
        <w:rPr>
          <w:rFonts w:ascii="Arial" w:hAnsi="Arial" w:cs="Arial"/>
          <w:b/>
          <w:smallCaps/>
          <w:szCs w:val="24"/>
          <w:u w:val="single"/>
        </w:rPr>
        <w:t xml:space="preserve"> </w:t>
      </w:r>
    </w:p>
    <w:p w14:paraId="5AE35E87" w14:textId="77777777" w:rsidR="006D4045" w:rsidRDefault="006D4045" w:rsidP="006D4045">
      <w:pPr>
        <w:keepNext/>
        <w:rPr>
          <w:rFonts w:ascii="Arial" w:hAnsi="Arial" w:cs="Arial"/>
        </w:rPr>
      </w:pPr>
    </w:p>
    <w:p w14:paraId="67FF994C" w14:textId="6E5411D6" w:rsidR="006D4045" w:rsidRDefault="00657638" w:rsidP="00800622">
      <w:pPr>
        <w:jc w:val="both"/>
        <w:rPr>
          <w:rFonts w:ascii="Arial" w:hAnsi="Arial" w:cs="Arial"/>
          <w:szCs w:val="24"/>
        </w:rPr>
      </w:pPr>
      <w:r>
        <w:rPr>
          <w:rFonts w:ascii="Arial" w:hAnsi="Arial" w:cs="Arial"/>
          <w:szCs w:val="24"/>
        </w:rPr>
        <w:t>The two parcels (Assessor's Parcel #</w:t>
      </w:r>
      <w:r w:rsidRPr="00657638">
        <w:rPr>
          <w:rFonts w:ascii="Arial" w:hAnsi="Arial" w:cs="Arial"/>
          <w:szCs w:val="24"/>
        </w:rPr>
        <w:t>1524069062 and 1524069069</w:t>
      </w:r>
      <w:r>
        <w:rPr>
          <w:rFonts w:ascii="Arial" w:hAnsi="Arial" w:cs="Arial"/>
          <w:szCs w:val="24"/>
        </w:rPr>
        <w:t>) located</w:t>
      </w:r>
      <w:r w:rsidRPr="00657638">
        <w:rPr>
          <w:rFonts w:ascii="Arial" w:hAnsi="Arial" w:cs="Arial"/>
          <w:szCs w:val="24"/>
        </w:rPr>
        <w:t xml:space="preserve"> on Issaquah-Pine Lake Rd SE</w:t>
      </w:r>
      <w:r>
        <w:rPr>
          <w:rFonts w:ascii="Arial" w:hAnsi="Arial" w:cs="Arial"/>
          <w:szCs w:val="24"/>
        </w:rPr>
        <w:t xml:space="preserve"> in the City of Sammamish, were purchased by Roads in 1991 and 1996 for a capital project. However, the project was never </w:t>
      </w:r>
      <w:r w:rsidR="00892770">
        <w:rPr>
          <w:rFonts w:ascii="Arial" w:hAnsi="Arial" w:cs="Arial"/>
          <w:szCs w:val="24"/>
        </w:rPr>
        <w:t>constructed,</w:t>
      </w:r>
      <w:r>
        <w:rPr>
          <w:rFonts w:ascii="Arial" w:hAnsi="Arial" w:cs="Arial"/>
          <w:szCs w:val="24"/>
        </w:rPr>
        <w:t xml:space="preserve"> and the property has remained vacant since its purchase. </w:t>
      </w:r>
    </w:p>
    <w:p w14:paraId="5A37EF14" w14:textId="77777777" w:rsidR="00657638" w:rsidRDefault="00657638" w:rsidP="006D4045">
      <w:pPr>
        <w:rPr>
          <w:rFonts w:ascii="Arial" w:hAnsi="Arial" w:cs="Arial"/>
          <w:szCs w:val="24"/>
        </w:rPr>
      </w:pPr>
    </w:p>
    <w:p w14:paraId="53A8DA3D" w14:textId="77777777" w:rsidR="006D4045" w:rsidRDefault="006D4045" w:rsidP="006D4045">
      <w:pPr>
        <w:keepNext/>
        <w:rPr>
          <w:rFonts w:ascii="Arial" w:hAnsi="Arial" w:cs="Arial"/>
          <w:b/>
          <w:smallCaps/>
          <w:szCs w:val="24"/>
          <w:u w:val="single"/>
        </w:rPr>
      </w:pPr>
      <w:r>
        <w:rPr>
          <w:rFonts w:ascii="Arial" w:hAnsi="Arial" w:cs="Arial"/>
          <w:b/>
          <w:smallCaps/>
          <w:szCs w:val="24"/>
          <w:u w:val="single"/>
        </w:rPr>
        <w:t>ANALYSIS</w:t>
      </w:r>
    </w:p>
    <w:p w14:paraId="0FC94A01" w14:textId="77777777" w:rsidR="006D4045" w:rsidRDefault="006D4045" w:rsidP="006D4045">
      <w:pPr>
        <w:keepNext/>
        <w:rPr>
          <w:rFonts w:ascii="Arial" w:hAnsi="Arial" w:cs="Arial"/>
        </w:rPr>
      </w:pPr>
    </w:p>
    <w:p w14:paraId="3AA10FBE" w14:textId="419BDD68" w:rsidR="00657638" w:rsidRDefault="00924825" w:rsidP="00657638">
      <w:pPr>
        <w:jc w:val="both"/>
        <w:rPr>
          <w:rFonts w:ascii="Arial" w:hAnsi="Arial" w:cs="Arial"/>
        </w:rPr>
      </w:pPr>
      <w:r>
        <w:rPr>
          <w:rFonts w:ascii="Arial" w:hAnsi="Arial" w:cs="Arial"/>
        </w:rPr>
        <w:t>Proposed Ordinance 2021-0075 would</w:t>
      </w:r>
      <w:r w:rsidR="00657638">
        <w:rPr>
          <w:rFonts w:ascii="Arial" w:hAnsi="Arial" w:cs="Arial"/>
        </w:rPr>
        <w:t xml:space="preserve"> </w:t>
      </w:r>
      <w:r w:rsidRPr="00924825">
        <w:rPr>
          <w:rFonts w:ascii="Arial" w:hAnsi="Arial" w:cs="Arial"/>
        </w:rPr>
        <w:t>approve the sale of 6.69 acres of surplus land located in the City of Sammamish in Council District 3 for $550,000</w:t>
      </w:r>
      <w:r w:rsidR="00ED35C6">
        <w:rPr>
          <w:rFonts w:ascii="Arial" w:hAnsi="Arial" w:cs="Arial"/>
        </w:rPr>
        <w:t>.</w:t>
      </w:r>
      <w:r w:rsidR="00657638">
        <w:rPr>
          <w:rFonts w:ascii="Arial" w:hAnsi="Arial" w:cs="Arial"/>
        </w:rPr>
        <w:t xml:space="preserve"> </w:t>
      </w:r>
      <w:r w:rsidR="00673DEE" w:rsidRPr="00673DEE">
        <w:rPr>
          <w:rFonts w:ascii="Arial" w:hAnsi="Arial" w:cs="Arial"/>
        </w:rPr>
        <w:t>According to the Executive, the City of Sammamish plan</w:t>
      </w:r>
      <w:r w:rsidR="00ED35C6">
        <w:rPr>
          <w:rFonts w:ascii="Arial" w:hAnsi="Arial" w:cs="Arial"/>
        </w:rPr>
        <w:t>s</w:t>
      </w:r>
      <w:r w:rsidR="00673DEE" w:rsidRPr="00673DEE">
        <w:rPr>
          <w:rFonts w:ascii="Arial" w:hAnsi="Arial" w:cs="Arial"/>
        </w:rPr>
        <w:t xml:space="preserve"> to use the property to complete a roadway capital project widening Issaquah-Pine Lake Road SE, as well as for conservation and potential wetland mitigation purposes.</w:t>
      </w:r>
    </w:p>
    <w:p w14:paraId="4FE5B022" w14:textId="77777777" w:rsidR="00657638" w:rsidRDefault="00657638" w:rsidP="00657638">
      <w:pPr>
        <w:jc w:val="both"/>
        <w:rPr>
          <w:rFonts w:ascii="Arial" w:hAnsi="Arial" w:cs="Arial"/>
        </w:rPr>
      </w:pPr>
    </w:p>
    <w:p w14:paraId="5A9DD49B" w14:textId="77777777" w:rsidR="00A531CC" w:rsidRPr="00352839" w:rsidRDefault="00A531CC" w:rsidP="00A531CC">
      <w:pPr>
        <w:jc w:val="both"/>
        <w:rPr>
          <w:rFonts w:ascii="Arial" w:hAnsi="Arial" w:cs="Arial"/>
          <w:b/>
          <w:i/>
        </w:rPr>
      </w:pPr>
      <w:r>
        <w:rPr>
          <w:rFonts w:ascii="Arial" w:hAnsi="Arial" w:cs="Arial"/>
          <w:b/>
          <w:i/>
        </w:rPr>
        <w:t>Intergovernmental Surplus Real Property</w:t>
      </w:r>
      <w:r w:rsidRPr="00352839">
        <w:rPr>
          <w:rFonts w:ascii="Arial" w:hAnsi="Arial" w:cs="Arial"/>
          <w:b/>
          <w:i/>
        </w:rPr>
        <w:t xml:space="preserve"> </w:t>
      </w:r>
      <w:r>
        <w:rPr>
          <w:rFonts w:ascii="Arial" w:hAnsi="Arial" w:cs="Arial"/>
          <w:b/>
          <w:i/>
        </w:rPr>
        <w:t xml:space="preserve">Sale </w:t>
      </w:r>
      <w:r w:rsidRPr="00352839">
        <w:rPr>
          <w:rFonts w:ascii="Arial" w:hAnsi="Arial" w:cs="Arial"/>
          <w:b/>
          <w:i/>
        </w:rPr>
        <w:t>Requirements</w:t>
      </w:r>
    </w:p>
    <w:p w14:paraId="73F21E10" w14:textId="77777777" w:rsidR="00A531CC" w:rsidRPr="009E24CC" w:rsidRDefault="00A531CC" w:rsidP="00A531CC">
      <w:pPr>
        <w:tabs>
          <w:tab w:val="left" w:pos="2160"/>
        </w:tabs>
        <w:spacing w:line="240" w:lineRule="atLeast"/>
        <w:jc w:val="both"/>
        <w:rPr>
          <w:rFonts w:ascii="Arial" w:hAnsi="Arial" w:cs="Arial"/>
          <w:bCs/>
          <w:color w:val="000000" w:themeColor="text1"/>
          <w:szCs w:val="24"/>
        </w:rPr>
      </w:pPr>
      <w:r>
        <w:rPr>
          <w:rFonts w:ascii="Arial" w:hAnsi="Arial" w:cs="Arial"/>
          <w:bCs/>
          <w:color w:val="000000" w:themeColor="text1"/>
          <w:szCs w:val="24"/>
        </w:rPr>
        <w:t xml:space="preserve">According to King County Code Section </w:t>
      </w:r>
      <w:r w:rsidRPr="00CE1374">
        <w:rPr>
          <w:rFonts w:ascii="Arial" w:hAnsi="Arial" w:cs="Arial"/>
          <w:bCs/>
          <w:color w:val="000000" w:themeColor="text1"/>
          <w:szCs w:val="24"/>
        </w:rPr>
        <w:t>4.56.080</w:t>
      </w:r>
      <w:r>
        <w:rPr>
          <w:rFonts w:ascii="Arial" w:hAnsi="Arial" w:cs="Arial"/>
          <w:bCs/>
          <w:color w:val="000000" w:themeColor="text1"/>
          <w:szCs w:val="24"/>
        </w:rPr>
        <w:t xml:space="preserve">, any surplus property sales greater than $100,000 requires council approval. </w:t>
      </w:r>
      <w:r w:rsidRPr="0057520C">
        <w:rPr>
          <w:rFonts w:ascii="Arial" w:hAnsi="Arial" w:cs="Arial"/>
          <w:bCs/>
          <w:color w:val="000000" w:themeColor="text1"/>
          <w:szCs w:val="24"/>
        </w:rPr>
        <w:t>Section 4.56.060 authorizes FMD to conduct sales of all county surplus properties.</w:t>
      </w:r>
      <w:r>
        <w:rPr>
          <w:rFonts w:ascii="Arial" w:hAnsi="Arial" w:cs="Arial"/>
          <w:bCs/>
          <w:color w:val="000000" w:themeColor="text1"/>
          <w:szCs w:val="24"/>
        </w:rPr>
        <w:t xml:space="preserve"> </w:t>
      </w:r>
      <w:r w:rsidRPr="009E24CC">
        <w:rPr>
          <w:rFonts w:ascii="Arial" w:hAnsi="Arial" w:cs="Arial"/>
          <w:bCs/>
          <w:color w:val="000000" w:themeColor="text1"/>
          <w:szCs w:val="24"/>
        </w:rPr>
        <w:t>All surplus property sales need to abide by the requirements outlined in King County Code Section 4.56. The table below provides the requirements, the reference to King County Code, and the outcome or status of each requirement. The requirements are listed chronologically since each requirement is dependent on the outcome of another requirement (i.e. FMD surplus declaration must happen prior t</w:t>
      </w:r>
      <w:r>
        <w:rPr>
          <w:rFonts w:ascii="Arial" w:hAnsi="Arial" w:cs="Arial"/>
          <w:bCs/>
          <w:color w:val="000000" w:themeColor="text1"/>
          <w:szCs w:val="24"/>
        </w:rPr>
        <w:t>o FMD’s offer of a parcel to other c</w:t>
      </w:r>
      <w:r w:rsidRPr="009E24CC">
        <w:rPr>
          <w:rFonts w:ascii="Arial" w:hAnsi="Arial" w:cs="Arial"/>
          <w:bCs/>
          <w:color w:val="000000" w:themeColor="text1"/>
          <w:szCs w:val="24"/>
        </w:rPr>
        <w:t>ounty agencies).</w:t>
      </w:r>
    </w:p>
    <w:p w14:paraId="39701C1A" w14:textId="77777777" w:rsidR="00657638" w:rsidRDefault="00657638" w:rsidP="00657638">
      <w:pPr>
        <w:jc w:val="both"/>
        <w:rPr>
          <w:rFonts w:ascii="Arial" w:hAnsi="Arial" w:cs="Arial"/>
        </w:rPr>
      </w:pPr>
    </w:p>
    <w:p w14:paraId="1CF2E61E" w14:textId="77777777" w:rsidR="00657638" w:rsidRPr="00000FC6" w:rsidRDefault="00657638" w:rsidP="00657638">
      <w:pPr>
        <w:jc w:val="center"/>
        <w:rPr>
          <w:rFonts w:ascii="Arial" w:hAnsi="Arial" w:cs="Arial"/>
          <w:b/>
        </w:rPr>
      </w:pPr>
      <w:r w:rsidRPr="00000FC6">
        <w:rPr>
          <w:rFonts w:ascii="Arial" w:hAnsi="Arial" w:cs="Arial"/>
          <w:b/>
        </w:rPr>
        <w:t>Table 1. Surplus Property Sale Requirements</w:t>
      </w:r>
    </w:p>
    <w:p w14:paraId="2D72CA1E" w14:textId="77777777" w:rsidR="00657638" w:rsidRDefault="00657638" w:rsidP="00657638">
      <w:pPr>
        <w:jc w:val="both"/>
        <w:rPr>
          <w:rFonts w:ascii="Arial" w:hAnsi="Arial" w:cs="Arial"/>
        </w:rPr>
      </w:pPr>
    </w:p>
    <w:tbl>
      <w:tblPr>
        <w:tblStyle w:val="TableGrid"/>
        <w:tblW w:w="0" w:type="auto"/>
        <w:tblLook w:val="04A0" w:firstRow="1" w:lastRow="0" w:firstColumn="1" w:lastColumn="0" w:noHBand="0" w:noVBand="1"/>
      </w:tblPr>
      <w:tblGrid>
        <w:gridCol w:w="608"/>
        <w:gridCol w:w="3728"/>
        <w:gridCol w:w="1476"/>
        <w:gridCol w:w="3764"/>
      </w:tblGrid>
      <w:tr w:rsidR="00657638" w:rsidRPr="00000FC6" w14:paraId="4ABF65B3" w14:textId="77777777" w:rsidTr="00AF3CBA">
        <w:trPr>
          <w:cantSplit/>
          <w:tblHeader/>
        </w:trPr>
        <w:tc>
          <w:tcPr>
            <w:tcW w:w="608" w:type="dxa"/>
            <w:shd w:val="clear" w:color="auto" w:fill="000000" w:themeFill="text1"/>
          </w:tcPr>
          <w:p w14:paraId="27C0A3BC" w14:textId="77777777" w:rsidR="00657638" w:rsidRPr="00000FC6" w:rsidRDefault="00657638" w:rsidP="00116FDF">
            <w:pPr>
              <w:rPr>
                <w:rFonts w:ascii="Arial" w:hAnsi="Arial" w:cs="Arial"/>
                <w:b/>
                <w:sz w:val="22"/>
                <w:szCs w:val="22"/>
              </w:rPr>
            </w:pPr>
            <w:r>
              <w:rPr>
                <w:rFonts w:ascii="Arial" w:hAnsi="Arial" w:cs="Arial"/>
                <w:b/>
                <w:sz w:val="22"/>
                <w:szCs w:val="22"/>
              </w:rPr>
              <w:t>NO</w:t>
            </w:r>
            <w:r w:rsidRPr="00000FC6">
              <w:rPr>
                <w:rFonts w:ascii="Arial" w:hAnsi="Arial" w:cs="Arial"/>
                <w:b/>
                <w:sz w:val="22"/>
                <w:szCs w:val="22"/>
              </w:rPr>
              <w:t>.</w:t>
            </w:r>
          </w:p>
        </w:tc>
        <w:tc>
          <w:tcPr>
            <w:tcW w:w="3728" w:type="dxa"/>
            <w:shd w:val="clear" w:color="auto" w:fill="000000" w:themeFill="text1"/>
          </w:tcPr>
          <w:p w14:paraId="24563E09" w14:textId="77777777" w:rsidR="00657638" w:rsidRPr="00000FC6" w:rsidRDefault="00657638" w:rsidP="00116FDF">
            <w:pPr>
              <w:rPr>
                <w:rFonts w:ascii="Arial" w:hAnsi="Arial" w:cs="Arial"/>
                <w:b/>
                <w:sz w:val="22"/>
                <w:szCs w:val="22"/>
              </w:rPr>
            </w:pPr>
            <w:r w:rsidRPr="00000FC6">
              <w:rPr>
                <w:rFonts w:ascii="Arial" w:hAnsi="Arial" w:cs="Arial"/>
                <w:b/>
                <w:sz w:val="22"/>
                <w:szCs w:val="22"/>
              </w:rPr>
              <w:t>REQUIREMENT</w:t>
            </w:r>
          </w:p>
        </w:tc>
        <w:tc>
          <w:tcPr>
            <w:tcW w:w="1476" w:type="dxa"/>
            <w:shd w:val="clear" w:color="auto" w:fill="000000" w:themeFill="text1"/>
          </w:tcPr>
          <w:p w14:paraId="1B96B7D6" w14:textId="2531FA11" w:rsidR="00657638" w:rsidRPr="00000FC6" w:rsidRDefault="00657638" w:rsidP="00116FDF">
            <w:pPr>
              <w:rPr>
                <w:rFonts w:ascii="Arial" w:hAnsi="Arial" w:cs="Arial"/>
                <w:b/>
                <w:sz w:val="22"/>
                <w:szCs w:val="22"/>
              </w:rPr>
            </w:pPr>
            <w:r w:rsidRPr="00000FC6">
              <w:rPr>
                <w:rFonts w:ascii="Arial" w:hAnsi="Arial" w:cs="Arial"/>
                <w:b/>
                <w:sz w:val="22"/>
                <w:szCs w:val="22"/>
              </w:rPr>
              <w:t xml:space="preserve">K.C.C. </w:t>
            </w:r>
            <w:r w:rsidR="00892656">
              <w:rPr>
                <w:rFonts w:ascii="Arial" w:hAnsi="Arial" w:cs="Arial"/>
                <w:b/>
                <w:sz w:val="22"/>
                <w:szCs w:val="22"/>
              </w:rPr>
              <w:t>Reference</w:t>
            </w:r>
          </w:p>
        </w:tc>
        <w:tc>
          <w:tcPr>
            <w:tcW w:w="3764" w:type="dxa"/>
            <w:shd w:val="clear" w:color="auto" w:fill="000000" w:themeFill="text1"/>
          </w:tcPr>
          <w:p w14:paraId="00175B0C" w14:textId="564CCCE6" w:rsidR="00657638" w:rsidRPr="00000FC6" w:rsidRDefault="00892656" w:rsidP="00116FDF">
            <w:pPr>
              <w:rPr>
                <w:rFonts w:ascii="Arial" w:hAnsi="Arial" w:cs="Arial"/>
                <w:b/>
                <w:sz w:val="22"/>
                <w:szCs w:val="22"/>
              </w:rPr>
            </w:pPr>
            <w:r>
              <w:rPr>
                <w:rFonts w:ascii="Arial" w:hAnsi="Arial" w:cs="Arial"/>
                <w:b/>
                <w:sz w:val="22"/>
                <w:szCs w:val="22"/>
              </w:rPr>
              <w:t>Outcome/Status</w:t>
            </w:r>
          </w:p>
          <w:p w14:paraId="1B0C87B8" w14:textId="77777777" w:rsidR="00657638" w:rsidRPr="00000FC6" w:rsidRDefault="00657638" w:rsidP="00116FDF">
            <w:pPr>
              <w:rPr>
                <w:rFonts w:ascii="Arial" w:hAnsi="Arial" w:cs="Arial"/>
                <w:b/>
                <w:sz w:val="22"/>
                <w:szCs w:val="22"/>
              </w:rPr>
            </w:pPr>
          </w:p>
        </w:tc>
      </w:tr>
      <w:tr w:rsidR="00AF3CBA" w:rsidRPr="00000FC6" w14:paraId="40EE543D" w14:textId="77777777" w:rsidTr="00AF3CBA">
        <w:trPr>
          <w:cantSplit/>
        </w:trPr>
        <w:tc>
          <w:tcPr>
            <w:tcW w:w="608" w:type="dxa"/>
          </w:tcPr>
          <w:p w14:paraId="2BAD72EC" w14:textId="77777777" w:rsidR="00AF3CBA" w:rsidRPr="00000FC6" w:rsidRDefault="00AF3CBA" w:rsidP="00AF3CBA">
            <w:pPr>
              <w:rPr>
                <w:rFonts w:ascii="Arial" w:hAnsi="Arial" w:cs="Arial"/>
                <w:sz w:val="22"/>
                <w:szCs w:val="22"/>
              </w:rPr>
            </w:pPr>
            <w:r w:rsidRPr="00000FC6">
              <w:rPr>
                <w:rFonts w:ascii="Arial" w:hAnsi="Arial" w:cs="Arial"/>
                <w:sz w:val="22"/>
                <w:szCs w:val="22"/>
              </w:rPr>
              <w:t>1.</w:t>
            </w:r>
          </w:p>
        </w:tc>
        <w:tc>
          <w:tcPr>
            <w:tcW w:w="3728" w:type="dxa"/>
          </w:tcPr>
          <w:p w14:paraId="381E9AFB" w14:textId="5B97F3D5" w:rsidR="00AF3CBA" w:rsidRPr="00000FC6" w:rsidRDefault="00AF3CBA" w:rsidP="00AF3CBA">
            <w:pPr>
              <w:rPr>
                <w:rFonts w:ascii="Arial" w:hAnsi="Arial" w:cs="Arial"/>
                <w:sz w:val="22"/>
                <w:szCs w:val="22"/>
              </w:rPr>
            </w:pPr>
            <w:r>
              <w:rPr>
                <w:rFonts w:ascii="Arial" w:hAnsi="Arial" w:cs="Arial"/>
                <w:sz w:val="22"/>
                <w:szCs w:val="22"/>
              </w:rPr>
              <w:t>Roads Surplus Declaration</w:t>
            </w:r>
            <w:r w:rsidRPr="00000FC6">
              <w:rPr>
                <w:rFonts w:ascii="Arial" w:hAnsi="Arial" w:cs="Arial"/>
                <w:sz w:val="22"/>
                <w:szCs w:val="22"/>
              </w:rPr>
              <w:t xml:space="preserve">  </w:t>
            </w:r>
          </w:p>
        </w:tc>
        <w:tc>
          <w:tcPr>
            <w:tcW w:w="1476" w:type="dxa"/>
          </w:tcPr>
          <w:p w14:paraId="092C6175" w14:textId="6F720FF6" w:rsidR="00AF3CBA" w:rsidRPr="00000FC6" w:rsidRDefault="00AF3CBA" w:rsidP="00AF3CBA">
            <w:pPr>
              <w:rPr>
                <w:rFonts w:ascii="Arial" w:hAnsi="Arial" w:cs="Arial"/>
                <w:sz w:val="22"/>
                <w:szCs w:val="22"/>
              </w:rPr>
            </w:pPr>
            <w:r w:rsidRPr="00000FC6">
              <w:rPr>
                <w:rFonts w:ascii="Arial" w:hAnsi="Arial" w:cs="Arial"/>
                <w:sz w:val="22"/>
                <w:szCs w:val="22"/>
              </w:rPr>
              <w:t>4.56.070</w:t>
            </w:r>
          </w:p>
        </w:tc>
        <w:tc>
          <w:tcPr>
            <w:tcW w:w="3764" w:type="dxa"/>
          </w:tcPr>
          <w:p w14:paraId="5C5719CF" w14:textId="77777777" w:rsidR="00AF3CBA" w:rsidRDefault="00AF3CBA" w:rsidP="00AF3CBA">
            <w:pPr>
              <w:rPr>
                <w:rFonts w:ascii="Arial" w:hAnsi="Arial" w:cs="Arial"/>
                <w:sz w:val="22"/>
                <w:szCs w:val="22"/>
              </w:rPr>
            </w:pPr>
            <w:r>
              <w:rPr>
                <w:rFonts w:ascii="Arial" w:hAnsi="Arial" w:cs="Arial"/>
                <w:sz w:val="22"/>
                <w:szCs w:val="22"/>
              </w:rPr>
              <w:t>FMD stated that Roads declared the property a surplus to its needs on September 6, 2019.</w:t>
            </w:r>
          </w:p>
          <w:p w14:paraId="4AEEA9A1" w14:textId="57E08B91" w:rsidR="00617C1E" w:rsidRPr="00000FC6" w:rsidRDefault="00617C1E" w:rsidP="00AF3CBA">
            <w:pPr>
              <w:rPr>
                <w:rFonts w:ascii="Arial" w:hAnsi="Arial" w:cs="Arial"/>
                <w:sz w:val="22"/>
                <w:szCs w:val="22"/>
              </w:rPr>
            </w:pPr>
          </w:p>
        </w:tc>
      </w:tr>
      <w:tr w:rsidR="00AF3CBA" w:rsidRPr="00000FC6" w14:paraId="7F366075" w14:textId="77777777" w:rsidTr="00AF3CBA">
        <w:trPr>
          <w:cantSplit/>
        </w:trPr>
        <w:tc>
          <w:tcPr>
            <w:tcW w:w="608" w:type="dxa"/>
          </w:tcPr>
          <w:p w14:paraId="12227E55" w14:textId="77777777" w:rsidR="00AF3CBA" w:rsidRPr="00000FC6" w:rsidRDefault="00AF3CBA" w:rsidP="00AF3CBA">
            <w:pPr>
              <w:rPr>
                <w:rFonts w:ascii="Arial" w:hAnsi="Arial" w:cs="Arial"/>
                <w:sz w:val="22"/>
                <w:szCs w:val="22"/>
              </w:rPr>
            </w:pPr>
            <w:r w:rsidRPr="00000FC6">
              <w:rPr>
                <w:rFonts w:ascii="Arial" w:hAnsi="Arial" w:cs="Arial"/>
                <w:sz w:val="22"/>
                <w:szCs w:val="22"/>
              </w:rPr>
              <w:t>2.</w:t>
            </w:r>
          </w:p>
        </w:tc>
        <w:tc>
          <w:tcPr>
            <w:tcW w:w="3728" w:type="dxa"/>
          </w:tcPr>
          <w:p w14:paraId="50553202" w14:textId="45F84B98" w:rsidR="00AF3CBA" w:rsidRPr="00000FC6" w:rsidRDefault="00AF3CBA" w:rsidP="00AF3CBA">
            <w:pPr>
              <w:rPr>
                <w:rFonts w:ascii="Arial" w:hAnsi="Arial" w:cs="Arial"/>
                <w:sz w:val="22"/>
                <w:szCs w:val="22"/>
              </w:rPr>
            </w:pPr>
            <w:r w:rsidRPr="00000FC6">
              <w:rPr>
                <w:rFonts w:ascii="Arial" w:hAnsi="Arial" w:cs="Arial"/>
                <w:sz w:val="22"/>
                <w:szCs w:val="22"/>
              </w:rPr>
              <w:t xml:space="preserve">FMD </w:t>
            </w:r>
            <w:r>
              <w:rPr>
                <w:rFonts w:ascii="Arial" w:hAnsi="Arial" w:cs="Arial"/>
                <w:sz w:val="22"/>
                <w:szCs w:val="22"/>
              </w:rPr>
              <w:t>Offer of Property to other County Agencies</w:t>
            </w:r>
          </w:p>
        </w:tc>
        <w:tc>
          <w:tcPr>
            <w:tcW w:w="1476" w:type="dxa"/>
          </w:tcPr>
          <w:p w14:paraId="6F6C5A3B" w14:textId="6178D318" w:rsidR="00AF3CBA" w:rsidRPr="00000FC6" w:rsidRDefault="00AF3CBA" w:rsidP="00AF3CBA">
            <w:pPr>
              <w:rPr>
                <w:rFonts w:ascii="Arial" w:hAnsi="Arial" w:cs="Arial"/>
                <w:sz w:val="22"/>
                <w:szCs w:val="22"/>
              </w:rPr>
            </w:pPr>
            <w:r w:rsidRPr="00000FC6">
              <w:rPr>
                <w:rFonts w:ascii="Arial" w:hAnsi="Arial" w:cs="Arial"/>
                <w:sz w:val="22"/>
                <w:szCs w:val="22"/>
              </w:rPr>
              <w:t>4.56.070</w:t>
            </w:r>
          </w:p>
        </w:tc>
        <w:tc>
          <w:tcPr>
            <w:tcW w:w="3764" w:type="dxa"/>
          </w:tcPr>
          <w:p w14:paraId="72321254" w14:textId="77777777" w:rsidR="00AF3CBA" w:rsidRDefault="00AF3CBA" w:rsidP="00AF3CBA">
            <w:pPr>
              <w:rPr>
                <w:rFonts w:ascii="Arial" w:hAnsi="Arial" w:cs="Arial"/>
                <w:sz w:val="22"/>
                <w:szCs w:val="22"/>
              </w:rPr>
            </w:pPr>
            <w:r>
              <w:rPr>
                <w:rFonts w:ascii="Arial" w:hAnsi="Arial" w:cs="Arial"/>
                <w:sz w:val="22"/>
                <w:szCs w:val="22"/>
              </w:rPr>
              <w:t xml:space="preserve">FMD stated that it offered the property to other county agencies on </w:t>
            </w:r>
            <w:r w:rsidR="007C05B9">
              <w:rPr>
                <w:rFonts w:ascii="Arial" w:hAnsi="Arial" w:cs="Arial"/>
                <w:sz w:val="22"/>
                <w:szCs w:val="22"/>
              </w:rPr>
              <w:t>October 18, 2019</w:t>
            </w:r>
            <w:r>
              <w:rPr>
                <w:rFonts w:ascii="Arial" w:hAnsi="Arial" w:cs="Arial"/>
                <w:sz w:val="22"/>
                <w:szCs w:val="22"/>
              </w:rPr>
              <w:t xml:space="preserve"> and received no interest in the property. </w:t>
            </w:r>
          </w:p>
          <w:p w14:paraId="4C0537B1" w14:textId="1485F5C4" w:rsidR="00617C1E" w:rsidRPr="00000FC6" w:rsidRDefault="00617C1E" w:rsidP="00AF3CBA">
            <w:pPr>
              <w:rPr>
                <w:rFonts w:ascii="Arial" w:hAnsi="Arial" w:cs="Arial"/>
                <w:sz w:val="22"/>
                <w:szCs w:val="22"/>
              </w:rPr>
            </w:pPr>
          </w:p>
        </w:tc>
      </w:tr>
      <w:tr w:rsidR="007C05B9" w:rsidRPr="00000FC6" w14:paraId="02BA53FA" w14:textId="77777777" w:rsidTr="00AF3CBA">
        <w:trPr>
          <w:cantSplit/>
        </w:trPr>
        <w:tc>
          <w:tcPr>
            <w:tcW w:w="608" w:type="dxa"/>
          </w:tcPr>
          <w:p w14:paraId="641F5C91" w14:textId="77777777" w:rsidR="007C05B9" w:rsidRPr="00000FC6" w:rsidRDefault="007C05B9" w:rsidP="007C05B9">
            <w:pPr>
              <w:rPr>
                <w:rFonts w:ascii="Arial" w:hAnsi="Arial" w:cs="Arial"/>
                <w:sz w:val="22"/>
                <w:szCs w:val="22"/>
              </w:rPr>
            </w:pPr>
            <w:r w:rsidRPr="00000FC6">
              <w:rPr>
                <w:rFonts w:ascii="Arial" w:hAnsi="Arial" w:cs="Arial"/>
                <w:sz w:val="22"/>
                <w:szCs w:val="22"/>
              </w:rPr>
              <w:t>3.</w:t>
            </w:r>
          </w:p>
        </w:tc>
        <w:tc>
          <w:tcPr>
            <w:tcW w:w="3728" w:type="dxa"/>
          </w:tcPr>
          <w:p w14:paraId="222F0E74" w14:textId="48B9DE26" w:rsidR="007C05B9" w:rsidRPr="00000FC6" w:rsidRDefault="007C05B9" w:rsidP="007C05B9">
            <w:pPr>
              <w:rPr>
                <w:rFonts w:ascii="Arial" w:hAnsi="Arial" w:cs="Arial"/>
                <w:sz w:val="22"/>
                <w:szCs w:val="22"/>
              </w:rPr>
            </w:pPr>
            <w:r>
              <w:rPr>
                <w:rFonts w:ascii="Arial" w:hAnsi="Arial" w:cs="Arial"/>
                <w:sz w:val="22"/>
                <w:szCs w:val="22"/>
              </w:rPr>
              <w:t>Property Evaluated for Affordable Housing</w:t>
            </w:r>
          </w:p>
        </w:tc>
        <w:tc>
          <w:tcPr>
            <w:tcW w:w="1476" w:type="dxa"/>
          </w:tcPr>
          <w:p w14:paraId="024A4193" w14:textId="1D8C2236" w:rsidR="007C05B9" w:rsidRPr="00000FC6" w:rsidRDefault="007C05B9" w:rsidP="007C05B9">
            <w:pPr>
              <w:rPr>
                <w:rFonts w:ascii="Arial" w:hAnsi="Arial" w:cs="Arial"/>
                <w:sz w:val="22"/>
                <w:szCs w:val="22"/>
              </w:rPr>
            </w:pPr>
            <w:r w:rsidRPr="00000FC6">
              <w:rPr>
                <w:rFonts w:ascii="Arial" w:hAnsi="Arial" w:cs="Arial"/>
                <w:sz w:val="22"/>
                <w:szCs w:val="22"/>
              </w:rPr>
              <w:t>4.56.070.C.1</w:t>
            </w:r>
          </w:p>
        </w:tc>
        <w:tc>
          <w:tcPr>
            <w:tcW w:w="3764" w:type="dxa"/>
          </w:tcPr>
          <w:p w14:paraId="4B8C0475" w14:textId="77777777" w:rsidR="007C05B9" w:rsidRDefault="007C05B9" w:rsidP="007C05B9">
            <w:pPr>
              <w:rPr>
                <w:rFonts w:ascii="Arial" w:hAnsi="Arial" w:cs="Arial"/>
                <w:sz w:val="22"/>
                <w:szCs w:val="22"/>
              </w:rPr>
            </w:pPr>
            <w:r w:rsidRPr="00000FC6">
              <w:rPr>
                <w:rFonts w:ascii="Arial" w:hAnsi="Arial" w:cs="Arial"/>
                <w:sz w:val="22"/>
                <w:szCs w:val="22"/>
              </w:rPr>
              <w:t>According to the Sale Property Summary, th</w:t>
            </w:r>
            <w:r>
              <w:rPr>
                <w:rFonts w:ascii="Arial" w:hAnsi="Arial" w:cs="Arial"/>
                <w:sz w:val="22"/>
                <w:szCs w:val="22"/>
              </w:rPr>
              <w:t>e property</w:t>
            </w:r>
            <w:r w:rsidRPr="00000FC6">
              <w:rPr>
                <w:rFonts w:ascii="Arial" w:hAnsi="Arial" w:cs="Arial"/>
                <w:sz w:val="22"/>
                <w:szCs w:val="22"/>
              </w:rPr>
              <w:t xml:space="preserve"> was reviewed</w:t>
            </w:r>
            <w:r>
              <w:rPr>
                <w:rFonts w:ascii="Arial" w:hAnsi="Arial" w:cs="Arial"/>
                <w:sz w:val="22"/>
                <w:szCs w:val="22"/>
              </w:rPr>
              <w:t xml:space="preserve"> for affordable housing, but the existence of streams, wetlands and distance from services made affordable housing development unlikely. However, the parcels were referred to DCHS who declined interest on November 27, 2019.</w:t>
            </w:r>
          </w:p>
          <w:p w14:paraId="7545682C" w14:textId="05F60E37" w:rsidR="00617C1E" w:rsidRPr="00000FC6" w:rsidRDefault="00617C1E" w:rsidP="007C05B9">
            <w:pPr>
              <w:rPr>
                <w:rFonts w:ascii="Arial" w:hAnsi="Arial" w:cs="Arial"/>
                <w:sz w:val="22"/>
                <w:szCs w:val="22"/>
              </w:rPr>
            </w:pPr>
          </w:p>
        </w:tc>
      </w:tr>
      <w:tr w:rsidR="007C05B9" w:rsidRPr="00000FC6" w14:paraId="2D6E21E1" w14:textId="77777777" w:rsidTr="00AF3CBA">
        <w:trPr>
          <w:cantSplit/>
        </w:trPr>
        <w:tc>
          <w:tcPr>
            <w:tcW w:w="608" w:type="dxa"/>
          </w:tcPr>
          <w:p w14:paraId="41345831" w14:textId="77777777" w:rsidR="007C05B9" w:rsidRPr="00000FC6" w:rsidRDefault="007C05B9" w:rsidP="007C05B9">
            <w:pPr>
              <w:rPr>
                <w:rFonts w:ascii="Arial" w:hAnsi="Arial" w:cs="Arial"/>
                <w:sz w:val="22"/>
                <w:szCs w:val="22"/>
              </w:rPr>
            </w:pPr>
            <w:r w:rsidRPr="00000FC6">
              <w:rPr>
                <w:rFonts w:ascii="Arial" w:hAnsi="Arial" w:cs="Arial"/>
                <w:sz w:val="22"/>
                <w:szCs w:val="22"/>
              </w:rPr>
              <w:t>4.</w:t>
            </w:r>
          </w:p>
        </w:tc>
        <w:tc>
          <w:tcPr>
            <w:tcW w:w="3728" w:type="dxa"/>
          </w:tcPr>
          <w:p w14:paraId="32F65FA6" w14:textId="77777777" w:rsidR="007C05B9" w:rsidRPr="00000FC6" w:rsidRDefault="007C05B9" w:rsidP="007C05B9">
            <w:pPr>
              <w:rPr>
                <w:rFonts w:ascii="Arial" w:hAnsi="Arial" w:cs="Arial"/>
                <w:sz w:val="22"/>
                <w:szCs w:val="22"/>
              </w:rPr>
            </w:pPr>
            <w:r>
              <w:rPr>
                <w:rFonts w:ascii="Arial" w:hAnsi="Arial" w:cs="Arial"/>
                <w:sz w:val="22"/>
                <w:szCs w:val="22"/>
              </w:rPr>
              <w:t xml:space="preserve">Final Surplus Declaration </w:t>
            </w:r>
          </w:p>
          <w:p w14:paraId="10281664" w14:textId="694EB49F" w:rsidR="007C05B9" w:rsidRPr="00000FC6" w:rsidRDefault="007C05B9" w:rsidP="007C05B9">
            <w:pPr>
              <w:rPr>
                <w:rFonts w:ascii="Arial" w:hAnsi="Arial" w:cs="Arial"/>
                <w:sz w:val="22"/>
                <w:szCs w:val="22"/>
              </w:rPr>
            </w:pPr>
          </w:p>
        </w:tc>
        <w:tc>
          <w:tcPr>
            <w:tcW w:w="1476" w:type="dxa"/>
          </w:tcPr>
          <w:p w14:paraId="6CEFA27D" w14:textId="30C02791" w:rsidR="007C05B9" w:rsidRPr="00000FC6" w:rsidRDefault="007C05B9" w:rsidP="007C05B9">
            <w:pPr>
              <w:rPr>
                <w:rFonts w:ascii="Arial" w:hAnsi="Arial" w:cs="Arial"/>
                <w:sz w:val="22"/>
                <w:szCs w:val="22"/>
              </w:rPr>
            </w:pPr>
            <w:r w:rsidRPr="00000FC6">
              <w:rPr>
                <w:rFonts w:ascii="Arial" w:hAnsi="Arial" w:cs="Arial"/>
                <w:sz w:val="22"/>
                <w:szCs w:val="22"/>
              </w:rPr>
              <w:t>4.56.070</w:t>
            </w:r>
          </w:p>
        </w:tc>
        <w:tc>
          <w:tcPr>
            <w:tcW w:w="3764" w:type="dxa"/>
          </w:tcPr>
          <w:p w14:paraId="26923D1D" w14:textId="77777777" w:rsidR="007C05B9" w:rsidRDefault="007C05B9" w:rsidP="007C05B9">
            <w:pPr>
              <w:rPr>
                <w:rFonts w:ascii="Arial" w:hAnsi="Arial" w:cs="Arial"/>
                <w:sz w:val="22"/>
                <w:szCs w:val="22"/>
              </w:rPr>
            </w:pPr>
            <w:r w:rsidRPr="00000FC6">
              <w:rPr>
                <w:rFonts w:ascii="Arial" w:hAnsi="Arial" w:cs="Arial"/>
                <w:sz w:val="22"/>
                <w:szCs w:val="22"/>
              </w:rPr>
              <w:t xml:space="preserve">FMD declared the property surplus on </w:t>
            </w:r>
            <w:r>
              <w:rPr>
                <w:rFonts w:ascii="Arial" w:hAnsi="Arial" w:cs="Arial"/>
                <w:sz w:val="22"/>
                <w:szCs w:val="22"/>
              </w:rPr>
              <w:t xml:space="preserve">January 24, 2020.  </w:t>
            </w:r>
          </w:p>
          <w:p w14:paraId="787EA433" w14:textId="5593EA59" w:rsidR="00617C1E" w:rsidRPr="00000FC6" w:rsidRDefault="00617C1E" w:rsidP="007C05B9">
            <w:pPr>
              <w:rPr>
                <w:rFonts w:ascii="Arial" w:hAnsi="Arial" w:cs="Arial"/>
                <w:sz w:val="22"/>
                <w:szCs w:val="22"/>
              </w:rPr>
            </w:pPr>
          </w:p>
        </w:tc>
      </w:tr>
      <w:tr w:rsidR="007C05B9" w:rsidRPr="00000FC6" w14:paraId="61F8F840" w14:textId="77777777" w:rsidTr="00AF3CBA">
        <w:tc>
          <w:tcPr>
            <w:tcW w:w="608" w:type="dxa"/>
          </w:tcPr>
          <w:p w14:paraId="75167732" w14:textId="77777777" w:rsidR="007C05B9" w:rsidRPr="00000FC6" w:rsidRDefault="007C05B9" w:rsidP="007C05B9">
            <w:pPr>
              <w:rPr>
                <w:rFonts w:ascii="Arial" w:hAnsi="Arial" w:cs="Arial"/>
                <w:sz w:val="22"/>
                <w:szCs w:val="22"/>
              </w:rPr>
            </w:pPr>
            <w:r w:rsidRPr="00000FC6">
              <w:rPr>
                <w:rFonts w:ascii="Arial" w:hAnsi="Arial" w:cs="Arial"/>
                <w:sz w:val="22"/>
                <w:szCs w:val="22"/>
              </w:rPr>
              <w:lastRenderedPageBreak/>
              <w:t>5.</w:t>
            </w:r>
          </w:p>
        </w:tc>
        <w:tc>
          <w:tcPr>
            <w:tcW w:w="3728" w:type="dxa"/>
          </w:tcPr>
          <w:p w14:paraId="149582D0" w14:textId="2C6FED95" w:rsidR="007C05B9" w:rsidRPr="00000FC6" w:rsidRDefault="00FD62FA" w:rsidP="007C05B9">
            <w:pPr>
              <w:rPr>
                <w:rFonts w:ascii="Arial" w:hAnsi="Arial" w:cs="Arial"/>
                <w:sz w:val="22"/>
                <w:szCs w:val="22"/>
              </w:rPr>
            </w:pPr>
            <w:r>
              <w:rPr>
                <w:rFonts w:ascii="Arial" w:hAnsi="Arial" w:cs="Arial"/>
                <w:sz w:val="22"/>
                <w:szCs w:val="22"/>
              </w:rPr>
              <w:t xml:space="preserve">FMD Appraisal </w:t>
            </w:r>
          </w:p>
        </w:tc>
        <w:tc>
          <w:tcPr>
            <w:tcW w:w="1476" w:type="dxa"/>
          </w:tcPr>
          <w:p w14:paraId="46C82A7F" w14:textId="45DEC89E" w:rsidR="007C05B9" w:rsidRPr="00000FC6" w:rsidRDefault="00FD62FA" w:rsidP="007C05B9">
            <w:pPr>
              <w:rPr>
                <w:rFonts w:ascii="Arial" w:hAnsi="Arial" w:cs="Arial"/>
                <w:sz w:val="22"/>
                <w:szCs w:val="22"/>
              </w:rPr>
            </w:pPr>
            <w:r>
              <w:rPr>
                <w:rFonts w:ascii="Arial" w:hAnsi="Arial" w:cs="Arial"/>
                <w:sz w:val="22"/>
                <w:szCs w:val="22"/>
              </w:rPr>
              <w:t>n/a</w:t>
            </w:r>
          </w:p>
        </w:tc>
        <w:tc>
          <w:tcPr>
            <w:tcW w:w="3764" w:type="dxa"/>
          </w:tcPr>
          <w:p w14:paraId="1A045411" w14:textId="77777777" w:rsidR="007C05B9" w:rsidRDefault="004873C0" w:rsidP="007C05B9">
            <w:pPr>
              <w:rPr>
                <w:rFonts w:ascii="Arial" w:hAnsi="Arial" w:cs="Arial"/>
                <w:sz w:val="22"/>
                <w:szCs w:val="22"/>
              </w:rPr>
            </w:pPr>
            <w:r>
              <w:rPr>
                <w:rFonts w:ascii="Arial" w:hAnsi="Arial" w:cs="Arial"/>
                <w:sz w:val="22"/>
                <w:szCs w:val="22"/>
              </w:rPr>
              <w:t xml:space="preserve">According to the Property Summary, the property was appraised on February 24, 2020 by Integra </w:t>
            </w:r>
            <w:r w:rsidR="00D34C0F">
              <w:rPr>
                <w:rFonts w:ascii="Arial" w:hAnsi="Arial" w:cs="Arial"/>
                <w:sz w:val="22"/>
                <w:szCs w:val="22"/>
              </w:rPr>
              <w:t>Reality Resources</w:t>
            </w:r>
            <w:r w:rsidR="00617C1E">
              <w:rPr>
                <w:rFonts w:ascii="Arial" w:hAnsi="Arial" w:cs="Arial"/>
                <w:sz w:val="22"/>
                <w:szCs w:val="22"/>
              </w:rPr>
              <w:t>.</w:t>
            </w:r>
          </w:p>
          <w:p w14:paraId="0813282D" w14:textId="3CA4D175" w:rsidR="00617C1E" w:rsidRPr="00000FC6" w:rsidRDefault="00617C1E" w:rsidP="007C05B9">
            <w:pPr>
              <w:rPr>
                <w:rFonts w:ascii="Arial" w:hAnsi="Arial" w:cs="Arial"/>
                <w:sz w:val="22"/>
                <w:szCs w:val="22"/>
              </w:rPr>
            </w:pPr>
          </w:p>
        </w:tc>
      </w:tr>
      <w:tr w:rsidR="007C05B9" w:rsidRPr="00000FC6" w14:paraId="44AB9954" w14:textId="77777777" w:rsidTr="00AF3CBA">
        <w:trPr>
          <w:cantSplit/>
        </w:trPr>
        <w:tc>
          <w:tcPr>
            <w:tcW w:w="608" w:type="dxa"/>
          </w:tcPr>
          <w:p w14:paraId="2758880B" w14:textId="77777777" w:rsidR="007C05B9" w:rsidRPr="00000FC6" w:rsidRDefault="007C05B9" w:rsidP="007C05B9">
            <w:pPr>
              <w:rPr>
                <w:rFonts w:ascii="Arial" w:hAnsi="Arial" w:cs="Arial"/>
                <w:sz w:val="22"/>
                <w:szCs w:val="22"/>
              </w:rPr>
            </w:pPr>
            <w:r w:rsidRPr="00000FC6">
              <w:rPr>
                <w:rFonts w:ascii="Arial" w:hAnsi="Arial" w:cs="Arial"/>
                <w:sz w:val="22"/>
                <w:szCs w:val="22"/>
              </w:rPr>
              <w:t>6.</w:t>
            </w:r>
          </w:p>
        </w:tc>
        <w:tc>
          <w:tcPr>
            <w:tcW w:w="3728" w:type="dxa"/>
          </w:tcPr>
          <w:p w14:paraId="4177E1F0" w14:textId="3DFDEFD7" w:rsidR="007C05B9" w:rsidRPr="00E63F1F" w:rsidRDefault="007C05B9" w:rsidP="007C05B9">
            <w:pPr>
              <w:rPr>
                <w:rFonts w:ascii="Arial" w:hAnsi="Arial" w:cs="Arial"/>
                <w:sz w:val="22"/>
                <w:szCs w:val="22"/>
              </w:rPr>
            </w:pPr>
            <w:r w:rsidRPr="00E63F1F">
              <w:rPr>
                <w:rFonts w:ascii="Arial" w:hAnsi="Arial" w:cs="Arial"/>
                <w:sz w:val="22"/>
                <w:szCs w:val="22"/>
              </w:rPr>
              <w:t xml:space="preserve">Public </w:t>
            </w:r>
            <w:r>
              <w:rPr>
                <w:rFonts w:ascii="Arial" w:hAnsi="Arial" w:cs="Arial"/>
                <w:sz w:val="22"/>
                <w:szCs w:val="22"/>
              </w:rPr>
              <w:t>N</w:t>
            </w:r>
            <w:r w:rsidRPr="00E63F1F">
              <w:rPr>
                <w:rFonts w:ascii="Arial" w:hAnsi="Arial" w:cs="Arial"/>
                <w:sz w:val="22"/>
                <w:szCs w:val="22"/>
              </w:rPr>
              <w:t xml:space="preserve">otification of </w:t>
            </w:r>
            <w:r>
              <w:rPr>
                <w:rFonts w:ascii="Arial" w:hAnsi="Arial" w:cs="Arial"/>
                <w:sz w:val="22"/>
                <w:szCs w:val="22"/>
              </w:rPr>
              <w:t>S</w:t>
            </w:r>
            <w:r w:rsidRPr="00E63F1F">
              <w:rPr>
                <w:rFonts w:ascii="Arial" w:hAnsi="Arial" w:cs="Arial"/>
                <w:sz w:val="22"/>
                <w:szCs w:val="22"/>
              </w:rPr>
              <w:t xml:space="preserve">ale  </w:t>
            </w:r>
          </w:p>
          <w:p w14:paraId="0A67CAD7" w14:textId="1D28CE1D" w:rsidR="007C05B9" w:rsidRPr="00000FC6" w:rsidRDefault="007C05B9" w:rsidP="007C05B9">
            <w:pPr>
              <w:rPr>
                <w:rFonts w:ascii="Arial" w:hAnsi="Arial" w:cs="Arial"/>
                <w:sz w:val="22"/>
                <w:szCs w:val="22"/>
              </w:rPr>
            </w:pPr>
          </w:p>
        </w:tc>
        <w:tc>
          <w:tcPr>
            <w:tcW w:w="1476" w:type="dxa"/>
          </w:tcPr>
          <w:p w14:paraId="4ADD6076" w14:textId="12030C49" w:rsidR="007C05B9" w:rsidRPr="00000FC6" w:rsidRDefault="007C05B9" w:rsidP="007C05B9">
            <w:pPr>
              <w:rPr>
                <w:rFonts w:ascii="Arial" w:hAnsi="Arial" w:cs="Arial"/>
                <w:sz w:val="22"/>
                <w:szCs w:val="22"/>
              </w:rPr>
            </w:pPr>
            <w:r w:rsidRPr="00000FC6">
              <w:rPr>
                <w:rFonts w:ascii="Arial" w:hAnsi="Arial" w:cs="Arial"/>
                <w:sz w:val="22"/>
                <w:szCs w:val="22"/>
              </w:rPr>
              <w:t>4.56.</w:t>
            </w:r>
            <w:r>
              <w:rPr>
                <w:rFonts w:ascii="Arial" w:hAnsi="Arial" w:cs="Arial"/>
                <w:sz w:val="22"/>
                <w:szCs w:val="22"/>
              </w:rPr>
              <w:t>090</w:t>
            </w:r>
          </w:p>
        </w:tc>
        <w:tc>
          <w:tcPr>
            <w:tcW w:w="3764" w:type="dxa"/>
          </w:tcPr>
          <w:p w14:paraId="7FC6E013" w14:textId="7713BBBC" w:rsidR="007C05B9" w:rsidRDefault="007C05B9" w:rsidP="007C05B9">
            <w:pPr>
              <w:rPr>
                <w:rFonts w:ascii="Arial" w:hAnsi="Arial" w:cs="Arial"/>
                <w:sz w:val="22"/>
                <w:szCs w:val="22"/>
              </w:rPr>
            </w:pPr>
            <w:r>
              <w:rPr>
                <w:rFonts w:ascii="Arial" w:hAnsi="Arial" w:cs="Arial"/>
                <w:sz w:val="22"/>
                <w:szCs w:val="22"/>
              </w:rPr>
              <w:t>Since the surplus property is</w:t>
            </w:r>
            <w:r w:rsidR="004322C5">
              <w:rPr>
                <w:rFonts w:ascii="Arial" w:hAnsi="Arial" w:cs="Arial"/>
                <w:sz w:val="22"/>
                <w:szCs w:val="22"/>
              </w:rPr>
              <w:t xml:space="preserve"> proposed to be</w:t>
            </w:r>
            <w:r>
              <w:rPr>
                <w:rFonts w:ascii="Arial" w:hAnsi="Arial" w:cs="Arial"/>
                <w:sz w:val="22"/>
                <w:szCs w:val="22"/>
              </w:rPr>
              <w:t xml:space="preserve"> sold to a government agency</w:t>
            </w:r>
            <w:r w:rsidR="00DB4E7B">
              <w:rPr>
                <w:rFonts w:ascii="Arial" w:hAnsi="Arial" w:cs="Arial"/>
                <w:sz w:val="22"/>
                <w:szCs w:val="22"/>
              </w:rPr>
              <w:t xml:space="preserve"> i.e. the City of Sammamish,</w:t>
            </w:r>
            <w:r>
              <w:rPr>
                <w:rFonts w:ascii="Arial" w:hAnsi="Arial" w:cs="Arial"/>
                <w:sz w:val="22"/>
                <w:szCs w:val="22"/>
              </w:rPr>
              <w:t xml:space="preserve"> it is exempt from being sold to the highest responsible bidder at public auction or by sealed bid, and therefore public notification </w:t>
            </w:r>
            <w:r w:rsidR="00617C1E">
              <w:rPr>
                <w:rFonts w:ascii="Arial" w:hAnsi="Arial" w:cs="Arial"/>
                <w:sz w:val="22"/>
                <w:szCs w:val="22"/>
              </w:rPr>
              <w:t xml:space="preserve">was </w:t>
            </w:r>
            <w:r>
              <w:rPr>
                <w:rFonts w:ascii="Arial" w:hAnsi="Arial" w:cs="Arial"/>
                <w:sz w:val="22"/>
                <w:szCs w:val="22"/>
              </w:rPr>
              <w:t xml:space="preserve">not required. </w:t>
            </w:r>
          </w:p>
          <w:p w14:paraId="5E0A1A9B" w14:textId="3319CC7F" w:rsidR="00617C1E" w:rsidRPr="00000FC6" w:rsidRDefault="00617C1E" w:rsidP="007C05B9">
            <w:pPr>
              <w:rPr>
                <w:rFonts w:ascii="Arial" w:hAnsi="Arial" w:cs="Arial"/>
                <w:sz w:val="22"/>
                <w:szCs w:val="22"/>
              </w:rPr>
            </w:pPr>
          </w:p>
        </w:tc>
      </w:tr>
      <w:tr w:rsidR="007C05B9" w:rsidRPr="00000FC6" w14:paraId="4C10297F" w14:textId="77777777" w:rsidTr="00AF3CBA">
        <w:trPr>
          <w:cantSplit/>
        </w:trPr>
        <w:tc>
          <w:tcPr>
            <w:tcW w:w="608" w:type="dxa"/>
          </w:tcPr>
          <w:p w14:paraId="0626105F" w14:textId="77777777" w:rsidR="007C05B9" w:rsidRPr="00000FC6" w:rsidRDefault="007C05B9" w:rsidP="007C05B9">
            <w:pPr>
              <w:rPr>
                <w:rFonts w:ascii="Arial" w:hAnsi="Arial" w:cs="Arial"/>
                <w:sz w:val="22"/>
                <w:szCs w:val="22"/>
              </w:rPr>
            </w:pPr>
            <w:r w:rsidRPr="00000FC6">
              <w:rPr>
                <w:rFonts w:ascii="Arial" w:hAnsi="Arial" w:cs="Arial"/>
                <w:sz w:val="22"/>
                <w:szCs w:val="22"/>
              </w:rPr>
              <w:t>7.</w:t>
            </w:r>
          </w:p>
        </w:tc>
        <w:tc>
          <w:tcPr>
            <w:tcW w:w="3728" w:type="dxa"/>
          </w:tcPr>
          <w:p w14:paraId="7D4ED2B7" w14:textId="5EA53E2C" w:rsidR="007C05B9" w:rsidRDefault="007C05B9" w:rsidP="007C05B9">
            <w:pPr>
              <w:rPr>
                <w:rFonts w:ascii="Arial" w:hAnsi="Arial" w:cs="Arial"/>
                <w:sz w:val="22"/>
                <w:szCs w:val="22"/>
              </w:rPr>
            </w:pPr>
            <w:r>
              <w:rPr>
                <w:rFonts w:ascii="Arial" w:hAnsi="Arial" w:cs="Arial"/>
                <w:sz w:val="22"/>
                <w:szCs w:val="22"/>
              </w:rPr>
              <w:t>Bid Process</w:t>
            </w:r>
          </w:p>
          <w:p w14:paraId="53F6BE40" w14:textId="77777777" w:rsidR="007C05B9" w:rsidRPr="00000FC6" w:rsidRDefault="007C05B9" w:rsidP="007C05B9">
            <w:pPr>
              <w:rPr>
                <w:rFonts w:ascii="Arial" w:hAnsi="Arial" w:cs="Arial"/>
                <w:sz w:val="22"/>
                <w:szCs w:val="22"/>
              </w:rPr>
            </w:pPr>
          </w:p>
        </w:tc>
        <w:tc>
          <w:tcPr>
            <w:tcW w:w="1476" w:type="dxa"/>
          </w:tcPr>
          <w:p w14:paraId="3BED7C2F" w14:textId="777A4CF1" w:rsidR="007C05B9" w:rsidRPr="00000FC6" w:rsidRDefault="007C05B9" w:rsidP="007C05B9">
            <w:pPr>
              <w:rPr>
                <w:rFonts w:ascii="Arial" w:hAnsi="Arial" w:cs="Arial"/>
                <w:sz w:val="22"/>
                <w:szCs w:val="22"/>
              </w:rPr>
            </w:pPr>
            <w:r>
              <w:rPr>
                <w:rFonts w:ascii="Arial" w:hAnsi="Arial" w:cs="Arial"/>
                <w:sz w:val="22"/>
                <w:szCs w:val="22"/>
              </w:rPr>
              <w:t>4.56.100</w:t>
            </w:r>
          </w:p>
        </w:tc>
        <w:tc>
          <w:tcPr>
            <w:tcW w:w="3764" w:type="dxa"/>
          </w:tcPr>
          <w:p w14:paraId="125A7DDE" w14:textId="77777777" w:rsidR="007C05B9" w:rsidRDefault="007C05B9" w:rsidP="007C05B9">
            <w:pPr>
              <w:rPr>
                <w:rFonts w:ascii="Arial" w:hAnsi="Arial" w:cs="Arial"/>
                <w:sz w:val="22"/>
                <w:szCs w:val="22"/>
              </w:rPr>
            </w:pPr>
            <w:r>
              <w:rPr>
                <w:rFonts w:ascii="Arial" w:hAnsi="Arial" w:cs="Arial"/>
                <w:sz w:val="22"/>
                <w:szCs w:val="22"/>
              </w:rPr>
              <w:t xml:space="preserve">Per KCC 4.56.100.A.1, since the surplus property is being sold to a government agency, it is exempt from being sold to the highest bidder at public auction or by sealed bid. </w:t>
            </w:r>
          </w:p>
          <w:p w14:paraId="20C1F63C" w14:textId="0B8F4519" w:rsidR="00617C1E" w:rsidRPr="00000FC6" w:rsidRDefault="00617C1E" w:rsidP="007C05B9">
            <w:pPr>
              <w:rPr>
                <w:rFonts w:ascii="Arial" w:hAnsi="Arial" w:cs="Arial"/>
                <w:sz w:val="22"/>
                <w:szCs w:val="22"/>
              </w:rPr>
            </w:pPr>
          </w:p>
        </w:tc>
      </w:tr>
      <w:tr w:rsidR="007C05B9" w:rsidRPr="00000FC6" w14:paraId="0016EFED" w14:textId="77777777" w:rsidTr="00AF3CBA">
        <w:trPr>
          <w:cantSplit/>
        </w:trPr>
        <w:tc>
          <w:tcPr>
            <w:tcW w:w="608" w:type="dxa"/>
          </w:tcPr>
          <w:p w14:paraId="2314D4D7" w14:textId="77777777" w:rsidR="007C05B9" w:rsidRPr="00000FC6" w:rsidRDefault="007C05B9" w:rsidP="007C05B9">
            <w:pPr>
              <w:rPr>
                <w:rFonts w:ascii="Arial" w:hAnsi="Arial" w:cs="Arial"/>
                <w:sz w:val="22"/>
                <w:szCs w:val="22"/>
              </w:rPr>
            </w:pPr>
            <w:r w:rsidRPr="00000FC6">
              <w:rPr>
                <w:rFonts w:ascii="Arial" w:hAnsi="Arial" w:cs="Arial"/>
                <w:sz w:val="22"/>
                <w:szCs w:val="22"/>
              </w:rPr>
              <w:t>8.</w:t>
            </w:r>
          </w:p>
        </w:tc>
        <w:tc>
          <w:tcPr>
            <w:tcW w:w="3728" w:type="dxa"/>
          </w:tcPr>
          <w:p w14:paraId="7135FE90" w14:textId="37D28E6E" w:rsidR="007C05B9" w:rsidRPr="00000FC6" w:rsidRDefault="007C05B9" w:rsidP="007C05B9">
            <w:pPr>
              <w:rPr>
                <w:rFonts w:ascii="Arial" w:hAnsi="Arial" w:cs="Arial"/>
                <w:sz w:val="22"/>
                <w:szCs w:val="22"/>
              </w:rPr>
            </w:pPr>
            <w:r>
              <w:rPr>
                <w:rFonts w:ascii="Arial" w:hAnsi="Arial" w:cs="Arial"/>
                <w:sz w:val="22"/>
                <w:szCs w:val="22"/>
              </w:rPr>
              <w:t>Purchase and Sale Agreement</w:t>
            </w:r>
          </w:p>
        </w:tc>
        <w:tc>
          <w:tcPr>
            <w:tcW w:w="1476" w:type="dxa"/>
          </w:tcPr>
          <w:p w14:paraId="3F73DEF0" w14:textId="51E6EB63" w:rsidR="007C05B9" w:rsidRPr="00000FC6" w:rsidRDefault="007C05B9" w:rsidP="007C05B9">
            <w:pPr>
              <w:rPr>
                <w:rFonts w:ascii="Arial" w:hAnsi="Arial" w:cs="Arial"/>
                <w:sz w:val="22"/>
                <w:szCs w:val="22"/>
              </w:rPr>
            </w:pPr>
            <w:r>
              <w:rPr>
                <w:rFonts w:ascii="Arial" w:hAnsi="Arial" w:cs="Arial"/>
                <w:sz w:val="22"/>
                <w:szCs w:val="22"/>
              </w:rPr>
              <w:t>N/A</w:t>
            </w:r>
          </w:p>
        </w:tc>
        <w:tc>
          <w:tcPr>
            <w:tcW w:w="3764" w:type="dxa"/>
          </w:tcPr>
          <w:p w14:paraId="57C87F6F" w14:textId="77777777" w:rsidR="007C05B9" w:rsidRDefault="007C05B9" w:rsidP="007C05B9">
            <w:pPr>
              <w:rPr>
                <w:rFonts w:ascii="Arial" w:hAnsi="Arial" w:cs="Arial"/>
                <w:sz w:val="22"/>
                <w:szCs w:val="22"/>
              </w:rPr>
            </w:pPr>
            <w:r>
              <w:rPr>
                <w:rFonts w:ascii="Arial" w:hAnsi="Arial" w:cs="Arial"/>
                <w:sz w:val="22"/>
                <w:szCs w:val="22"/>
              </w:rPr>
              <w:t xml:space="preserve">The Purchase and Sale Agreement (PSA) was executed on July 24, 2020. </w:t>
            </w:r>
          </w:p>
          <w:p w14:paraId="36DAB9CE" w14:textId="7089211E" w:rsidR="00617C1E" w:rsidRPr="00000FC6" w:rsidRDefault="00617C1E" w:rsidP="007C05B9">
            <w:pPr>
              <w:rPr>
                <w:rFonts w:ascii="Arial" w:hAnsi="Arial" w:cs="Arial"/>
                <w:sz w:val="22"/>
                <w:szCs w:val="22"/>
              </w:rPr>
            </w:pPr>
          </w:p>
        </w:tc>
      </w:tr>
      <w:tr w:rsidR="007C05B9" w:rsidRPr="00000FC6" w14:paraId="5E453B4B" w14:textId="77777777" w:rsidTr="00AF3CBA">
        <w:trPr>
          <w:cantSplit/>
        </w:trPr>
        <w:tc>
          <w:tcPr>
            <w:tcW w:w="608" w:type="dxa"/>
          </w:tcPr>
          <w:p w14:paraId="0AFF13A5" w14:textId="77777777" w:rsidR="007C05B9" w:rsidRPr="00000FC6" w:rsidRDefault="007C05B9" w:rsidP="007C05B9">
            <w:pPr>
              <w:rPr>
                <w:rFonts w:ascii="Arial" w:hAnsi="Arial" w:cs="Arial"/>
                <w:sz w:val="22"/>
                <w:szCs w:val="22"/>
              </w:rPr>
            </w:pPr>
            <w:r w:rsidRPr="00000FC6">
              <w:rPr>
                <w:rFonts w:ascii="Arial" w:hAnsi="Arial" w:cs="Arial"/>
                <w:sz w:val="22"/>
                <w:szCs w:val="22"/>
              </w:rPr>
              <w:t>9.</w:t>
            </w:r>
          </w:p>
        </w:tc>
        <w:tc>
          <w:tcPr>
            <w:tcW w:w="3728" w:type="dxa"/>
          </w:tcPr>
          <w:p w14:paraId="76A14B6D" w14:textId="71F7E698" w:rsidR="007C05B9" w:rsidRPr="00000FC6" w:rsidRDefault="007C05B9" w:rsidP="007C05B9">
            <w:pPr>
              <w:rPr>
                <w:rFonts w:ascii="Arial" w:hAnsi="Arial" w:cs="Arial"/>
                <w:sz w:val="22"/>
                <w:szCs w:val="22"/>
              </w:rPr>
            </w:pPr>
            <w:r w:rsidRPr="00000FC6">
              <w:rPr>
                <w:rFonts w:ascii="Arial" w:hAnsi="Arial" w:cs="Arial"/>
                <w:sz w:val="22"/>
                <w:szCs w:val="22"/>
              </w:rPr>
              <w:t xml:space="preserve">Council </w:t>
            </w:r>
            <w:r>
              <w:rPr>
                <w:rFonts w:ascii="Arial" w:hAnsi="Arial" w:cs="Arial"/>
                <w:sz w:val="22"/>
                <w:szCs w:val="22"/>
              </w:rPr>
              <w:t>A</w:t>
            </w:r>
            <w:r w:rsidRPr="00000FC6">
              <w:rPr>
                <w:rFonts w:ascii="Arial" w:hAnsi="Arial" w:cs="Arial"/>
                <w:sz w:val="22"/>
                <w:szCs w:val="22"/>
              </w:rPr>
              <w:t xml:space="preserve">pproval </w:t>
            </w:r>
          </w:p>
        </w:tc>
        <w:tc>
          <w:tcPr>
            <w:tcW w:w="1476" w:type="dxa"/>
          </w:tcPr>
          <w:p w14:paraId="24D77BB8" w14:textId="77777777" w:rsidR="007C05B9" w:rsidRPr="00000FC6" w:rsidRDefault="007C05B9" w:rsidP="007C05B9">
            <w:pPr>
              <w:rPr>
                <w:rFonts w:ascii="Arial" w:hAnsi="Arial" w:cs="Arial"/>
                <w:sz w:val="22"/>
                <w:szCs w:val="22"/>
              </w:rPr>
            </w:pPr>
            <w:r w:rsidRPr="00000FC6">
              <w:rPr>
                <w:rFonts w:ascii="Arial" w:hAnsi="Arial" w:cs="Arial"/>
                <w:sz w:val="22"/>
                <w:szCs w:val="22"/>
              </w:rPr>
              <w:t>4.56.080</w:t>
            </w:r>
          </w:p>
        </w:tc>
        <w:tc>
          <w:tcPr>
            <w:tcW w:w="3764" w:type="dxa"/>
          </w:tcPr>
          <w:p w14:paraId="0A82075C" w14:textId="77777777" w:rsidR="007C05B9" w:rsidRDefault="007C05B9" w:rsidP="007C05B9">
            <w:pPr>
              <w:rPr>
                <w:rFonts w:ascii="Arial" w:hAnsi="Arial" w:cs="Arial"/>
                <w:sz w:val="22"/>
                <w:szCs w:val="22"/>
              </w:rPr>
            </w:pPr>
            <w:r>
              <w:rPr>
                <w:rFonts w:ascii="Arial" w:hAnsi="Arial" w:cs="Arial"/>
                <w:sz w:val="22"/>
                <w:szCs w:val="22"/>
              </w:rPr>
              <w:t>As the value of the surplus property being conveyed exceeds $100,000, council approval of the sale is required. Under the terms of the PSA, the sale is contingent on the council approving the PSA by January 20</w:t>
            </w:r>
            <w:r>
              <w:rPr>
                <w:rFonts w:ascii="Arial" w:hAnsi="Arial" w:cs="Arial"/>
                <w:szCs w:val="22"/>
              </w:rPr>
              <w:t xml:space="preserve">, </w:t>
            </w:r>
            <w:r w:rsidRPr="00892770">
              <w:rPr>
                <w:rFonts w:ascii="Arial" w:hAnsi="Arial" w:cs="Arial"/>
                <w:sz w:val="22"/>
                <w:szCs w:val="22"/>
              </w:rPr>
              <w:t>2021. The county and the City of Sammamish signed an amendment on July 27, 2020, extending the council contingency period to May 20, 2021.</w:t>
            </w:r>
          </w:p>
          <w:p w14:paraId="3F55EBD6" w14:textId="41CDAD66" w:rsidR="00617C1E" w:rsidRPr="00000FC6" w:rsidRDefault="00617C1E" w:rsidP="007C05B9">
            <w:pPr>
              <w:rPr>
                <w:rFonts w:ascii="Arial" w:hAnsi="Arial" w:cs="Arial"/>
                <w:sz w:val="22"/>
                <w:szCs w:val="22"/>
              </w:rPr>
            </w:pPr>
          </w:p>
        </w:tc>
      </w:tr>
      <w:tr w:rsidR="007C05B9" w:rsidRPr="00000FC6" w14:paraId="56C39F18" w14:textId="77777777" w:rsidTr="00AF3CBA">
        <w:trPr>
          <w:cantSplit/>
        </w:trPr>
        <w:tc>
          <w:tcPr>
            <w:tcW w:w="608" w:type="dxa"/>
          </w:tcPr>
          <w:p w14:paraId="390789D1" w14:textId="12179E47" w:rsidR="007C05B9" w:rsidRPr="00000FC6" w:rsidRDefault="007C05B9" w:rsidP="007C05B9">
            <w:pPr>
              <w:rPr>
                <w:rFonts w:ascii="Arial" w:hAnsi="Arial" w:cs="Arial"/>
                <w:sz w:val="22"/>
                <w:szCs w:val="22"/>
              </w:rPr>
            </w:pPr>
            <w:r>
              <w:rPr>
                <w:rFonts w:ascii="Arial" w:hAnsi="Arial" w:cs="Arial"/>
                <w:sz w:val="22"/>
                <w:szCs w:val="22"/>
              </w:rPr>
              <w:lastRenderedPageBreak/>
              <w:t>10.</w:t>
            </w:r>
          </w:p>
        </w:tc>
        <w:tc>
          <w:tcPr>
            <w:tcW w:w="3728" w:type="dxa"/>
          </w:tcPr>
          <w:p w14:paraId="713EF0B0" w14:textId="4EB62458" w:rsidR="007C05B9" w:rsidRPr="00000FC6" w:rsidRDefault="007C05B9" w:rsidP="007C05B9">
            <w:pPr>
              <w:rPr>
                <w:rFonts w:ascii="Arial" w:hAnsi="Arial" w:cs="Arial"/>
                <w:sz w:val="22"/>
                <w:szCs w:val="22"/>
              </w:rPr>
            </w:pPr>
            <w:r>
              <w:rPr>
                <w:rFonts w:ascii="Arial" w:hAnsi="Arial" w:cs="Arial"/>
                <w:sz w:val="22"/>
                <w:szCs w:val="22"/>
              </w:rPr>
              <w:t>Disposition of Sale Proceeds</w:t>
            </w:r>
          </w:p>
        </w:tc>
        <w:tc>
          <w:tcPr>
            <w:tcW w:w="1476" w:type="dxa"/>
          </w:tcPr>
          <w:p w14:paraId="16A48102" w14:textId="20C90C98" w:rsidR="007C05B9" w:rsidRPr="00000FC6" w:rsidRDefault="007C05B9" w:rsidP="007C05B9">
            <w:pPr>
              <w:rPr>
                <w:rFonts w:ascii="Arial" w:hAnsi="Arial" w:cs="Arial"/>
                <w:sz w:val="22"/>
                <w:szCs w:val="22"/>
              </w:rPr>
            </w:pPr>
            <w:r>
              <w:rPr>
                <w:rFonts w:ascii="Arial" w:hAnsi="Arial" w:cs="Arial"/>
                <w:sz w:val="22"/>
                <w:szCs w:val="22"/>
              </w:rPr>
              <w:t>4.56.130</w:t>
            </w:r>
          </w:p>
        </w:tc>
        <w:tc>
          <w:tcPr>
            <w:tcW w:w="3764" w:type="dxa"/>
          </w:tcPr>
          <w:p w14:paraId="361DD374" w14:textId="77777777" w:rsidR="007C05B9" w:rsidRDefault="007C05B9" w:rsidP="007C05B9">
            <w:pPr>
              <w:rPr>
                <w:rFonts w:ascii="Arial" w:hAnsi="Arial" w:cs="Arial"/>
                <w:sz w:val="22"/>
                <w:szCs w:val="22"/>
              </w:rPr>
            </w:pPr>
            <w:r>
              <w:rPr>
                <w:rFonts w:ascii="Arial" w:hAnsi="Arial" w:cs="Arial"/>
                <w:sz w:val="22"/>
                <w:szCs w:val="22"/>
              </w:rPr>
              <w:t>If approved by the Council, the sale proceeds would be disbursed first o the Department of Executive Services – FMD Real Estate Services (RES) for work associated with the sale of the surplus property ($8,828).</w:t>
            </w:r>
          </w:p>
          <w:p w14:paraId="5E7B2760" w14:textId="77777777" w:rsidR="007C05B9" w:rsidRDefault="007C05B9" w:rsidP="007C05B9">
            <w:pPr>
              <w:rPr>
                <w:rFonts w:ascii="Arial" w:hAnsi="Arial" w:cs="Arial"/>
                <w:sz w:val="22"/>
                <w:szCs w:val="22"/>
              </w:rPr>
            </w:pPr>
          </w:p>
          <w:p w14:paraId="3591A754" w14:textId="314F34FE" w:rsidR="007C05B9" w:rsidRDefault="007C05B9" w:rsidP="007C05B9">
            <w:pPr>
              <w:rPr>
                <w:rFonts w:ascii="Arial" w:hAnsi="Arial" w:cs="Arial"/>
                <w:sz w:val="22"/>
                <w:szCs w:val="22"/>
              </w:rPr>
            </w:pPr>
            <w:r>
              <w:rPr>
                <w:rFonts w:ascii="Arial" w:hAnsi="Arial" w:cs="Arial"/>
                <w:sz w:val="22"/>
                <w:szCs w:val="22"/>
              </w:rPr>
              <w:t xml:space="preserve">Remaining proceeds ($541,172) would be deposited into the </w:t>
            </w:r>
            <w:r w:rsidR="00D34C0F">
              <w:rPr>
                <w:rFonts w:ascii="Arial" w:hAnsi="Arial" w:cs="Arial"/>
                <w:sz w:val="22"/>
                <w:szCs w:val="22"/>
              </w:rPr>
              <w:t>Roads Capital Fund</w:t>
            </w:r>
            <w:r w:rsidR="000719D4">
              <w:rPr>
                <w:rFonts w:ascii="Arial" w:hAnsi="Arial" w:cs="Arial"/>
                <w:sz w:val="22"/>
                <w:szCs w:val="22"/>
              </w:rPr>
              <w:t xml:space="preserve">. </w:t>
            </w:r>
          </w:p>
          <w:p w14:paraId="3DC5E5E7" w14:textId="77777777" w:rsidR="007C05B9" w:rsidRDefault="007C05B9" w:rsidP="007C05B9">
            <w:pPr>
              <w:rPr>
                <w:rFonts w:ascii="Arial" w:hAnsi="Arial" w:cs="Arial"/>
                <w:sz w:val="22"/>
                <w:szCs w:val="22"/>
              </w:rPr>
            </w:pPr>
          </w:p>
          <w:p w14:paraId="5DCBADF2" w14:textId="77777777" w:rsidR="007C05B9" w:rsidRDefault="007C05B9" w:rsidP="007C05B9">
            <w:pPr>
              <w:rPr>
                <w:rFonts w:ascii="Arial" w:hAnsi="Arial" w:cs="Arial"/>
                <w:sz w:val="22"/>
                <w:szCs w:val="22"/>
              </w:rPr>
            </w:pPr>
            <w:r>
              <w:rPr>
                <w:rFonts w:ascii="Arial" w:hAnsi="Arial" w:cs="Arial"/>
                <w:sz w:val="22"/>
                <w:szCs w:val="22"/>
              </w:rPr>
              <w:t>The fiscal note also notes that the county will realize savings of $416 annually from no longer paying</w:t>
            </w:r>
            <w:r w:rsidRPr="00CB1C8D">
              <w:rPr>
                <w:rFonts w:ascii="Arial" w:hAnsi="Arial" w:cs="Arial"/>
                <w:sz w:val="22"/>
                <w:szCs w:val="22"/>
              </w:rPr>
              <w:t xml:space="preserve"> annual assessment fees</w:t>
            </w:r>
            <w:r>
              <w:rPr>
                <w:rFonts w:ascii="Arial" w:hAnsi="Arial" w:cs="Arial"/>
                <w:sz w:val="22"/>
                <w:szCs w:val="22"/>
              </w:rPr>
              <w:t>.</w:t>
            </w:r>
          </w:p>
          <w:p w14:paraId="3FF5E0F3" w14:textId="39611E14" w:rsidR="00617C1E" w:rsidRDefault="00617C1E" w:rsidP="007C05B9">
            <w:pPr>
              <w:rPr>
                <w:rFonts w:ascii="Arial" w:hAnsi="Arial" w:cs="Arial"/>
                <w:sz w:val="22"/>
                <w:szCs w:val="22"/>
              </w:rPr>
            </w:pPr>
          </w:p>
        </w:tc>
      </w:tr>
      <w:tr w:rsidR="007C05B9" w:rsidRPr="00000FC6" w14:paraId="245AC379" w14:textId="77777777" w:rsidTr="00AF3CBA">
        <w:trPr>
          <w:cantSplit/>
        </w:trPr>
        <w:tc>
          <w:tcPr>
            <w:tcW w:w="608" w:type="dxa"/>
          </w:tcPr>
          <w:p w14:paraId="14A16A0D" w14:textId="4E6AFE25" w:rsidR="007C05B9" w:rsidRPr="00000FC6" w:rsidRDefault="007C05B9" w:rsidP="007C05B9">
            <w:pPr>
              <w:rPr>
                <w:rFonts w:ascii="Arial" w:hAnsi="Arial" w:cs="Arial"/>
                <w:sz w:val="22"/>
                <w:szCs w:val="22"/>
              </w:rPr>
            </w:pPr>
            <w:r>
              <w:rPr>
                <w:rFonts w:ascii="Arial" w:hAnsi="Arial" w:cs="Arial"/>
                <w:sz w:val="22"/>
                <w:szCs w:val="22"/>
              </w:rPr>
              <w:t>11.</w:t>
            </w:r>
          </w:p>
        </w:tc>
        <w:tc>
          <w:tcPr>
            <w:tcW w:w="3728" w:type="dxa"/>
          </w:tcPr>
          <w:p w14:paraId="0F6E24D4" w14:textId="59EC780C" w:rsidR="007C05B9" w:rsidRPr="00000FC6" w:rsidRDefault="007C05B9" w:rsidP="007C05B9">
            <w:pPr>
              <w:rPr>
                <w:rFonts w:ascii="Arial" w:hAnsi="Arial" w:cs="Arial"/>
                <w:sz w:val="22"/>
                <w:szCs w:val="22"/>
              </w:rPr>
            </w:pPr>
            <w:r>
              <w:rPr>
                <w:rFonts w:ascii="Arial" w:hAnsi="Arial" w:cs="Arial"/>
                <w:sz w:val="22"/>
                <w:szCs w:val="22"/>
              </w:rPr>
              <w:t>Public Hearing Notice of Intergovernmental Sale</w:t>
            </w:r>
          </w:p>
        </w:tc>
        <w:tc>
          <w:tcPr>
            <w:tcW w:w="1476" w:type="dxa"/>
          </w:tcPr>
          <w:p w14:paraId="0F87A406" w14:textId="09A138E7" w:rsidR="007C05B9" w:rsidRPr="00000FC6" w:rsidRDefault="007C05B9" w:rsidP="007C05B9">
            <w:pPr>
              <w:rPr>
                <w:rFonts w:ascii="Arial" w:hAnsi="Arial" w:cs="Arial"/>
                <w:sz w:val="22"/>
                <w:szCs w:val="22"/>
              </w:rPr>
            </w:pPr>
            <w:r>
              <w:rPr>
                <w:rFonts w:ascii="Arial" w:hAnsi="Arial" w:cs="Arial"/>
                <w:sz w:val="22"/>
                <w:szCs w:val="22"/>
              </w:rPr>
              <w:t>4.56.140</w:t>
            </w:r>
          </w:p>
        </w:tc>
        <w:tc>
          <w:tcPr>
            <w:tcW w:w="3764" w:type="dxa"/>
          </w:tcPr>
          <w:p w14:paraId="5E560923" w14:textId="77777777" w:rsidR="007C05B9" w:rsidRDefault="007C05B9" w:rsidP="007C05B9">
            <w:pPr>
              <w:rPr>
                <w:rFonts w:ascii="Arial" w:hAnsi="Arial" w:cs="Arial"/>
                <w:sz w:val="22"/>
                <w:szCs w:val="22"/>
              </w:rPr>
            </w:pPr>
            <w:r>
              <w:rPr>
                <w:rFonts w:ascii="Arial" w:hAnsi="Arial" w:cs="Arial"/>
                <w:sz w:val="22"/>
                <w:szCs w:val="22"/>
              </w:rPr>
              <w:t>Prior to an intergovernmental disposal of real property with an estimated value greater than $50,000, a public hearing notice would need to be advertised at least ten days but not more than twenty-five days before the public hearing.</w:t>
            </w:r>
            <w:r>
              <w:rPr>
                <w:rStyle w:val="FootnoteReference"/>
                <w:rFonts w:ascii="Arial" w:hAnsi="Arial" w:cs="Arial"/>
                <w:sz w:val="22"/>
                <w:szCs w:val="22"/>
              </w:rPr>
              <w:footnoteReference w:id="2"/>
            </w:r>
            <w:r>
              <w:rPr>
                <w:rFonts w:ascii="Arial" w:hAnsi="Arial" w:cs="Arial"/>
                <w:sz w:val="22"/>
                <w:szCs w:val="22"/>
              </w:rPr>
              <w:t xml:space="preserve"> </w:t>
            </w:r>
          </w:p>
          <w:p w14:paraId="6F796B1B" w14:textId="77777777" w:rsidR="007C05B9" w:rsidRDefault="007C05B9" w:rsidP="007C05B9">
            <w:pPr>
              <w:rPr>
                <w:rFonts w:ascii="Arial" w:hAnsi="Arial" w:cs="Arial"/>
                <w:sz w:val="22"/>
                <w:szCs w:val="22"/>
              </w:rPr>
            </w:pPr>
          </w:p>
          <w:p w14:paraId="5E0CCF1C" w14:textId="77777777" w:rsidR="007C05B9" w:rsidRDefault="007C05B9" w:rsidP="007C05B9">
            <w:pPr>
              <w:rPr>
                <w:rFonts w:ascii="Arial" w:hAnsi="Arial" w:cs="Arial"/>
                <w:sz w:val="22"/>
                <w:szCs w:val="22"/>
              </w:rPr>
            </w:pPr>
            <w:r>
              <w:rPr>
                <w:rFonts w:ascii="Arial" w:hAnsi="Arial" w:cs="Arial"/>
                <w:sz w:val="22"/>
                <w:szCs w:val="22"/>
              </w:rPr>
              <w:t xml:space="preserve">A public hearing notice and press release were transmitted by Executive staff with the proposed ordinance. </w:t>
            </w:r>
          </w:p>
          <w:p w14:paraId="61AC26D6" w14:textId="69DCFE18" w:rsidR="00617C1E" w:rsidRDefault="00617C1E" w:rsidP="007C05B9">
            <w:pPr>
              <w:rPr>
                <w:rFonts w:ascii="Arial" w:hAnsi="Arial" w:cs="Arial"/>
                <w:sz w:val="22"/>
                <w:szCs w:val="22"/>
              </w:rPr>
            </w:pPr>
          </w:p>
        </w:tc>
      </w:tr>
    </w:tbl>
    <w:p w14:paraId="34B6C5A5" w14:textId="77777777" w:rsidR="006D4045" w:rsidRPr="001C4B19" w:rsidRDefault="006D4045" w:rsidP="006D4045">
      <w:pPr>
        <w:pStyle w:val="BodyText"/>
        <w:rPr>
          <w:rFonts w:ascii="Arial" w:hAnsi="Arial" w:cs="Arial"/>
          <w:b/>
          <w:i w:val="0"/>
          <w:smallCaps/>
          <w:szCs w:val="24"/>
        </w:rPr>
      </w:pPr>
    </w:p>
    <w:p w14:paraId="77131D40" w14:textId="77777777" w:rsidR="007F6D34" w:rsidRPr="00BB0109" w:rsidRDefault="007F6D34" w:rsidP="007F6D34">
      <w:pPr>
        <w:jc w:val="both"/>
        <w:rPr>
          <w:rFonts w:ascii="Arial" w:hAnsi="Arial" w:cs="Arial"/>
          <w:b/>
          <w:color w:val="000000" w:themeColor="text1"/>
          <w:szCs w:val="24"/>
          <w:u w:val="single"/>
        </w:rPr>
      </w:pPr>
      <w:r w:rsidRPr="00BB0109">
        <w:rPr>
          <w:rFonts w:ascii="Arial" w:hAnsi="Arial" w:cs="Arial"/>
          <w:b/>
          <w:color w:val="000000" w:themeColor="text1"/>
          <w:szCs w:val="24"/>
          <w:u w:val="single"/>
        </w:rPr>
        <w:t>INVITED</w:t>
      </w:r>
    </w:p>
    <w:p w14:paraId="3356289F" w14:textId="77777777" w:rsidR="007F6D34" w:rsidRPr="00BB0109" w:rsidRDefault="007F6D34" w:rsidP="007F6D34">
      <w:pPr>
        <w:rPr>
          <w:rFonts w:ascii="Arial" w:hAnsi="Arial" w:cs="Arial"/>
          <w:color w:val="000000" w:themeColor="text1"/>
          <w:szCs w:val="24"/>
        </w:rPr>
      </w:pPr>
    </w:p>
    <w:p w14:paraId="0B6125B8" w14:textId="699E5F8F" w:rsidR="007F6D34" w:rsidRDefault="007F6D34" w:rsidP="007F6D34">
      <w:pPr>
        <w:pStyle w:val="ListParagraph0"/>
        <w:numPr>
          <w:ilvl w:val="0"/>
          <w:numId w:val="45"/>
        </w:numPr>
        <w:rPr>
          <w:rFonts w:ascii="Arial" w:hAnsi="Arial" w:cs="Arial"/>
          <w:color w:val="000000" w:themeColor="text1"/>
        </w:rPr>
      </w:pPr>
      <w:r>
        <w:rPr>
          <w:rFonts w:ascii="Arial" w:hAnsi="Arial" w:cs="Arial"/>
          <w:color w:val="000000" w:themeColor="text1"/>
        </w:rPr>
        <w:t xml:space="preserve">Anthony Wright, Director, Department of Executive Services – Facilities Management Division </w:t>
      </w:r>
    </w:p>
    <w:p w14:paraId="334D2EAF" w14:textId="654C1519" w:rsidR="00785660" w:rsidRPr="007F6D34" w:rsidRDefault="00785660" w:rsidP="007F6D34">
      <w:pPr>
        <w:rPr>
          <w:rFonts w:ascii="Arial" w:hAnsi="Arial" w:cs="Arial"/>
          <w:szCs w:val="24"/>
        </w:rPr>
      </w:pPr>
    </w:p>
    <w:p w14:paraId="3304AEE4"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55B626F6" w14:textId="77777777" w:rsidR="00B24961" w:rsidRPr="001C4B19" w:rsidRDefault="00B24961" w:rsidP="005B478C">
      <w:pPr>
        <w:pStyle w:val="BodyText"/>
        <w:jc w:val="both"/>
        <w:rPr>
          <w:rFonts w:ascii="Arial" w:hAnsi="Arial" w:cs="Arial"/>
          <w:i w:val="0"/>
          <w:szCs w:val="24"/>
        </w:rPr>
      </w:pPr>
    </w:p>
    <w:p w14:paraId="480185CE" w14:textId="1B47BA37" w:rsidR="004C241A"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664648">
        <w:rPr>
          <w:rFonts w:ascii="Arial" w:hAnsi="Arial" w:cs="Arial"/>
          <w:i w:val="0"/>
          <w:szCs w:val="24"/>
        </w:rPr>
        <w:t>Ordinance</w:t>
      </w:r>
      <w:r w:rsidR="00785660">
        <w:rPr>
          <w:rFonts w:ascii="Arial" w:hAnsi="Arial" w:cs="Arial"/>
          <w:i w:val="0"/>
          <w:szCs w:val="24"/>
        </w:rPr>
        <w:t xml:space="preserve"> 20</w:t>
      </w:r>
      <w:r w:rsidR="007F6D34">
        <w:rPr>
          <w:rFonts w:ascii="Arial" w:hAnsi="Arial" w:cs="Arial"/>
          <w:i w:val="0"/>
          <w:szCs w:val="24"/>
        </w:rPr>
        <w:t>21</w:t>
      </w:r>
      <w:r w:rsidR="00785660">
        <w:rPr>
          <w:rFonts w:ascii="Arial" w:hAnsi="Arial" w:cs="Arial"/>
          <w:i w:val="0"/>
          <w:szCs w:val="24"/>
        </w:rPr>
        <w:t>-</w:t>
      </w:r>
      <w:r w:rsidRPr="001C4B19">
        <w:rPr>
          <w:rFonts w:ascii="Arial" w:hAnsi="Arial" w:cs="Arial"/>
          <w:i w:val="0"/>
          <w:szCs w:val="24"/>
        </w:rPr>
        <w:t>0</w:t>
      </w:r>
      <w:r w:rsidR="007F6D34">
        <w:rPr>
          <w:rFonts w:ascii="Arial" w:hAnsi="Arial" w:cs="Arial"/>
          <w:i w:val="0"/>
          <w:szCs w:val="24"/>
        </w:rPr>
        <w:t>075</w:t>
      </w:r>
      <w:r w:rsidR="00575B03" w:rsidRPr="001C4B19">
        <w:rPr>
          <w:rFonts w:ascii="Arial" w:hAnsi="Arial" w:cs="Arial"/>
          <w:i w:val="0"/>
          <w:szCs w:val="24"/>
        </w:rPr>
        <w:t xml:space="preserve"> (and its attachments)</w:t>
      </w:r>
    </w:p>
    <w:p w14:paraId="7D7712E3" w14:textId="32D24F0D" w:rsidR="00664648" w:rsidRPr="001C4B19" w:rsidRDefault="00664648" w:rsidP="005B478C">
      <w:pPr>
        <w:pStyle w:val="BodyText"/>
        <w:numPr>
          <w:ilvl w:val="0"/>
          <w:numId w:val="35"/>
        </w:numPr>
        <w:jc w:val="both"/>
        <w:rPr>
          <w:rFonts w:ascii="Arial" w:hAnsi="Arial" w:cs="Arial"/>
          <w:i w:val="0"/>
          <w:szCs w:val="24"/>
        </w:rPr>
      </w:pPr>
      <w:r w:rsidRPr="001C4B19">
        <w:rPr>
          <w:rFonts w:ascii="Arial" w:hAnsi="Arial" w:cs="Arial"/>
          <w:i w:val="0"/>
          <w:szCs w:val="24"/>
        </w:rPr>
        <w:t>Amendment</w:t>
      </w:r>
      <w:r w:rsidR="007F6D34">
        <w:rPr>
          <w:rFonts w:ascii="Arial" w:hAnsi="Arial" w:cs="Arial"/>
          <w:i w:val="0"/>
          <w:szCs w:val="24"/>
        </w:rPr>
        <w:t xml:space="preserve"> 1</w:t>
      </w:r>
      <w:r>
        <w:rPr>
          <w:rFonts w:ascii="Arial" w:hAnsi="Arial" w:cs="Arial"/>
          <w:i w:val="0"/>
          <w:szCs w:val="24"/>
        </w:rPr>
        <w:t xml:space="preserve"> </w:t>
      </w:r>
      <w:r w:rsidR="00ED35C6">
        <w:rPr>
          <w:rFonts w:ascii="Arial" w:hAnsi="Arial" w:cs="Arial"/>
          <w:i w:val="0"/>
          <w:szCs w:val="24"/>
        </w:rPr>
        <w:t>to the Purchase and Sale Agreement</w:t>
      </w:r>
    </w:p>
    <w:p w14:paraId="5C1C939C" w14:textId="77777777"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14:paraId="4F57BF55" w14:textId="77777777" w:rsidR="00C521D8"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Fiscal Note</w:t>
      </w:r>
    </w:p>
    <w:p w14:paraId="7453FCCA" w14:textId="0A9921BE" w:rsidR="006D4045" w:rsidRDefault="007F6D34" w:rsidP="006D4045">
      <w:pPr>
        <w:pStyle w:val="BodyText"/>
        <w:numPr>
          <w:ilvl w:val="0"/>
          <w:numId w:val="35"/>
        </w:numPr>
        <w:jc w:val="both"/>
        <w:rPr>
          <w:rFonts w:ascii="Arial" w:hAnsi="Arial" w:cs="Arial"/>
          <w:i w:val="0"/>
          <w:szCs w:val="24"/>
        </w:rPr>
      </w:pPr>
      <w:r>
        <w:rPr>
          <w:rFonts w:ascii="Arial" w:hAnsi="Arial" w:cs="Arial"/>
          <w:i w:val="0"/>
          <w:szCs w:val="24"/>
        </w:rPr>
        <w:t>Property Summary</w:t>
      </w:r>
    </w:p>
    <w:p w14:paraId="2FB023CE" w14:textId="1FEC1573" w:rsidR="00617C1E" w:rsidRDefault="00617C1E" w:rsidP="006D4045">
      <w:pPr>
        <w:pStyle w:val="BodyText"/>
        <w:numPr>
          <w:ilvl w:val="0"/>
          <w:numId w:val="35"/>
        </w:numPr>
        <w:jc w:val="both"/>
        <w:rPr>
          <w:rFonts w:ascii="Arial" w:hAnsi="Arial" w:cs="Arial"/>
          <w:i w:val="0"/>
          <w:szCs w:val="24"/>
        </w:rPr>
      </w:pPr>
      <w:r>
        <w:rPr>
          <w:rFonts w:ascii="Arial" w:hAnsi="Arial" w:cs="Arial"/>
          <w:i w:val="0"/>
          <w:szCs w:val="24"/>
        </w:rPr>
        <w:t>Press Release</w:t>
      </w:r>
      <w:r w:rsidR="006B1AD6">
        <w:rPr>
          <w:rFonts w:ascii="Arial" w:hAnsi="Arial" w:cs="Arial"/>
          <w:i w:val="0"/>
          <w:szCs w:val="24"/>
        </w:rPr>
        <w:t xml:space="preserve"> (Draft)</w:t>
      </w:r>
    </w:p>
    <w:p w14:paraId="276CA82D" w14:textId="52435731" w:rsidR="00617C1E" w:rsidRDefault="00617C1E" w:rsidP="006D4045">
      <w:pPr>
        <w:pStyle w:val="BodyText"/>
        <w:numPr>
          <w:ilvl w:val="0"/>
          <w:numId w:val="35"/>
        </w:numPr>
        <w:jc w:val="both"/>
        <w:rPr>
          <w:rFonts w:ascii="Arial" w:hAnsi="Arial" w:cs="Arial"/>
          <w:i w:val="0"/>
          <w:szCs w:val="24"/>
        </w:rPr>
      </w:pPr>
      <w:r>
        <w:rPr>
          <w:rFonts w:ascii="Arial" w:hAnsi="Arial" w:cs="Arial"/>
          <w:i w:val="0"/>
          <w:szCs w:val="24"/>
        </w:rPr>
        <w:t>Public Hearing Notice (Draft)</w:t>
      </w:r>
    </w:p>
    <w:p w14:paraId="3CAF6BEF" w14:textId="77777777" w:rsidR="006D4045" w:rsidRDefault="006D4045" w:rsidP="006D4045">
      <w:pPr>
        <w:pStyle w:val="BodyText"/>
        <w:jc w:val="both"/>
        <w:rPr>
          <w:rFonts w:ascii="Arial" w:hAnsi="Arial" w:cs="Arial"/>
          <w:i w:val="0"/>
          <w:szCs w:val="24"/>
        </w:rPr>
      </w:pPr>
    </w:p>
    <w:sectPr w:rsidR="006D4045" w:rsidSect="00C750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CFB3F" w14:textId="77777777" w:rsidR="0051361F" w:rsidRDefault="0051361F">
      <w:r>
        <w:separator/>
      </w:r>
    </w:p>
  </w:endnote>
  <w:endnote w:type="continuationSeparator" w:id="0">
    <w:p w14:paraId="06F6F3E6" w14:textId="77777777" w:rsidR="0051361F" w:rsidRDefault="0051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02E21" w14:textId="77777777" w:rsidR="008A5F35" w:rsidRDefault="008A5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E6461" w14:textId="77777777" w:rsidR="008A5F35" w:rsidRDefault="008A5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E1466" w14:textId="77777777" w:rsidR="008A5F35" w:rsidRDefault="008A5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03C28" w14:textId="77777777" w:rsidR="0051361F" w:rsidRDefault="0051361F">
      <w:r>
        <w:separator/>
      </w:r>
    </w:p>
  </w:footnote>
  <w:footnote w:type="continuationSeparator" w:id="0">
    <w:p w14:paraId="3A425574" w14:textId="77777777" w:rsidR="0051361F" w:rsidRDefault="0051361F">
      <w:r>
        <w:continuationSeparator/>
      </w:r>
    </w:p>
  </w:footnote>
  <w:footnote w:id="1">
    <w:p w14:paraId="028B265D" w14:textId="3519C271" w:rsidR="00657638" w:rsidRDefault="00657638">
      <w:pPr>
        <w:pStyle w:val="FootnoteText"/>
      </w:pPr>
      <w:r>
        <w:rPr>
          <w:rStyle w:val="FootnoteReference"/>
        </w:rPr>
        <w:footnoteRef/>
      </w:r>
      <w:r>
        <w:t xml:space="preserve"> Although the property is being sold for $550,000, approximately $9,000 will be used to cover FMD's costs for administering the sale. </w:t>
      </w:r>
    </w:p>
  </w:footnote>
  <w:footnote w:id="2">
    <w:p w14:paraId="43B832D2" w14:textId="03EA5BB3" w:rsidR="007C05B9" w:rsidRDefault="007C05B9">
      <w:pPr>
        <w:pStyle w:val="FootnoteText"/>
      </w:pPr>
      <w:r>
        <w:rPr>
          <w:rStyle w:val="FootnoteReference"/>
        </w:rPr>
        <w:footnoteRef/>
      </w:r>
      <w:r>
        <w:t xml:space="preserve"> RCW 39.33.020.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92596" w14:textId="77777777" w:rsidR="008A5F35" w:rsidRDefault="008A5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F96D1" w14:textId="77777777" w:rsidR="008A5F35" w:rsidRDefault="008A5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B32F0" w14:textId="77777777" w:rsidR="00C75025" w:rsidRDefault="00C75025" w:rsidP="00C75025">
    <w:pPr>
      <w:jc w:val="center"/>
    </w:pPr>
    <w:r>
      <w:rPr>
        <w:noProof/>
      </w:rPr>
      <w:drawing>
        <wp:inline distT="0" distB="0" distL="0" distR="0" wp14:anchorId="34CAB839" wp14:editId="600A2C83">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93DF99A" w14:textId="77777777" w:rsidR="00C75025" w:rsidRPr="003B03EF" w:rsidRDefault="00C75025" w:rsidP="00C75025">
    <w:pPr>
      <w:jc w:val="center"/>
      <w:rPr>
        <w:rFonts w:ascii="Arial" w:hAnsi="Arial"/>
        <w:szCs w:val="22"/>
      </w:rPr>
    </w:pPr>
  </w:p>
  <w:p w14:paraId="399D6FAC"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67D1F472" w14:textId="77777777" w:rsidR="00C75025" w:rsidRPr="004A1D48" w:rsidRDefault="008A5F35" w:rsidP="00C75025">
    <w:pPr>
      <w:jc w:val="center"/>
      <w:rPr>
        <w:rFonts w:ascii="Verdana" w:hAnsi="Verdana"/>
        <w:b/>
        <w:sz w:val="28"/>
        <w:szCs w:val="28"/>
      </w:rPr>
    </w:pPr>
    <w:r>
      <w:rPr>
        <w:rFonts w:ascii="Verdana" w:hAnsi="Verdana"/>
        <w:b/>
        <w:sz w:val="28"/>
        <w:szCs w:val="28"/>
      </w:rPr>
      <w:t>Budget and Fiscal Management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36662C"/>
    <w:multiLevelType w:val="hybridMultilevel"/>
    <w:tmpl w:val="E17A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447F96"/>
    <w:multiLevelType w:val="hybridMultilevel"/>
    <w:tmpl w:val="D66C6E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942420"/>
    <w:multiLevelType w:val="hybridMultilevel"/>
    <w:tmpl w:val="3F74D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6E1803"/>
    <w:multiLevelType w:val="hybridMultilevel"/>
    <w:tmpl w:val="23F4B5BA"/>
    <w:lvl w:ilvl="0" w:tplc="D8F27864">
      <w:start w:val="1"/>
      <w:numFmt w:val="decimal"/>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12"/>
  </w:num>
  <w:num w:numId="4">
    <w:abstractNumId w:val="44"/>
  </w:num>
  <w:num w:numId="5">
    <w:abstractNumId w:val="41"/>
  </w:num>
  <w:num w:numId="6">
    <w:abstractNumId w:val="13"/>
  </w:num>
  <w:num w:numId="7">
    <w:abstractNumId w:val="42"/>
  </w:num>
  <w:num w:numId="8">
    <w:abstractNumId w:val="15"/>
  </w:num>
  <w:num w:numId="9">
    <w:abstractNumId w:val="3"/>
  </w:num>
  <w:num w:numId="10">
    <w:abstractNumId w:val="43"/>
  </w:num>
  <w:num w:numId="11">
    <w:abstractNumId w:val="2"/>
  </w:num>
  <w:num w:numId="12">
    <w:abstractNumId w:val="18"/>
  </w:num>
  <w:num w:numId="13">
    <w:abstractNumId w:val="22"/>
  </w:num>
  <w:num w:numId="14">
    <w:abstractNumId w:val="17"/>
  </w:num>
  <w:num w:numId="15">
    <w:abstractNumId w:val="24"/>
  </w:num>
  <w:num w:numId="16">
    <w:abstractNumId w:val="16"/>
  </w:num>
  <w:num w:numId="17">
    <w:abstractNumId w:val="36"/>
  </w:num>
  <w:num w:numId="18">
    <w:abstractNumId w:val="23"/>
  </w:num>
  <w:num w:numId="19">
    <w:abstractNumId w:val="32"/>
  </w:num>
  <w:num w:numId="20">
    <w:abstractNumId w:val="26"/>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9"/>
  </w:num>
  <w:num w:numId="30">
    <w:abstractNumId w:val="1"/>
  </w:num>
  <w:num w:numId="31">
    <w:abstractNumId w:val="34"/>
  </w:num>
  <w:num w:numId="32">
    <w:abstractNumId w:val="37"/>
  </w:num>
  <w:num w:numId="33">
    <w:abstractNumId w:val="14"/>
  </w:num>
  <w:num w:numId="34">
    <w:abstractNumId w:val="11"/>
  </w:num>
  <w:num w:numId="35">
    <w:abstractNumId w:val="7"/>
  </w:num>
  <w:num w:numId="36">
    <w:abstractNumId w:val="28"/>
  </w:num>
  <w:num w:numId="37">
    <w:abstractNumId w:val="38"/>
  </w:num>
  <w:num w:numId="38">
    <w:abstractNumId w:val="20"/>
  </w:num>
  <w:num w:numId="39">
    <w:abstractNumId w:val="33"/>
  </w:num>
  <w:num w:numId="40">
    <w:abstractNumId w:val="30"/>
  </w:num>
  <w:num w:numId="41">
    <w:abstractNumId w:val="39"/>
  </w:num>
  <w:num w:numId="42">
    <w:abstractNumId w:val="27"/>
  </w:num>
  <w:num w:numId="43">
    <w:abstractNumId w:val="19"/>
  </w:num>
  <w:num w:numId="44">
    <w:abstractNumId w:val="35"/>
  </w:num>
  <w:num w:numId="45">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8A8"/>
    <w:rsid w:val="00005440"/>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19D4"/>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6B"/>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3664"/>
    <w:rsid w:val="00194359"/>
    <w:rsid w:val="00195414"/>
    <w:rsid w:val="0019583B"/>
    <w:rsid w:val="001969F5"/>
    <w:rsid w:val="00196D35"/>
    <w:rsid w:val="00197513"/>
    <w:rsid w:val="001A0924"/>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32"/>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2D9F"/>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77E7F"/>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1A27"/>
    <w:rsid w:val="002D6D64"/>
    <w:rsid w:val="002E0EBA"/>
    <w:rsid w:val="002E4150"/>
    <w:rsid w:val="002E6164"/>
    <w:rsid w:val="002E61CB"/>
    <w:rsid w:val="002E6554"/>
    <w:rsid w:val="002E6838"/>
    <w:rsid w:val="002E71BD"/>
    <w:rsid w:val="002F3DFD"/>
    <w:rsid w:val="002F6129"/>
    <w:rsid w:val="002F69A1"/>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122"/>
    <w:rsid w:val="00332D92"/>
    <w:rsid w:val="00336FF7"/>
    <w:rsid w:val="003377D3"/>
    <w:rsid w:val="003406EB"/>
    <w:rsid w:val="0034168A"/>
    <w:rsid w:val="003416A6"/>
    <w:rsid w:val="00342043"/>
    <w:rsid w:val="00342DE7"/>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8C9"/>
    <w:rsid w:val="003D3E56"/>
    <w:rsid w:val="003D7347"/>
    <w:rsid w:val="003E0A75"/>
    <w:rsid w:val="003E2957"/>
    <w:rsid w:val="003E32E3"/>
    <w:rsid w:val="003E52FC"/>
    <w:rsid w:val="003E54B1"/>
    <w:rsid w:val="003F252B"/>
    <w:rsid w:val="003F3805"/>
    <w:rsid w:val="003F635B"/>
    <w:rsid w:val="003F7407"/>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178F5"/>
    <w:rsid w:val="00421A90"/>
    <w:rsid w:val="00421B59"/>
    <w:rsid w:val="00421D84"/>
    <w:rsid w:val="00422570"/>
    <w:rsid w:val="00422ED9"/>
    <w:rsid w:val="00423F29"/>
    <w:rsid w:val="00424662"/>
    <w:rsid w:val="00426722"/>
    <w:rsid w:val="00431EEF"/>
    <w:rsid w:val="004322C5"/>
    <w:rsid w:val="00433E5C"/>
    <w:rsid w:val="004349B7"/>
    <w:rsid w:val="00436DD2"/>
    <w:rsid w:val="0043717B"/>
    <w:rsid w:val="00437287"/>
    <w:rsid w:val="004412EB"/>
    <w:rsid w:val="00447B01"/>
    <w:rsid w:val="00450155"/>
    <w:rsid w:val="0045274D"/>
    <w:rsid w:val="00452DA1"/>
    <w:rsid w:val="00455FE6"/>
    <w:rsid w:val="00456257"/>
    <w:rsid w:val="004603FB"/>
    <w:rsid w:val="004611A4"/>
    <w:rsid w:val="00461BF0"/>
    <w:rsid w:val="0046321B"/>
    <w:rsid w:val="004633C9"/>
    <w:rsid w:val="00465DB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873C0"/>
    <w:rsid w:val="00490068"/>
    <w:rsid w:val="004900A4"/>
    <w:rsid w:val="00490B18"/>
    <w:rsid w:val="004919C6"/>
    <w:rsid w:val="004927DD"/>
    <w:rsid w:val="00494B53"/>
    <w:rsid w:val="00495152"/>
    <w:rsid w:val="00496D6B"/>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D673F"/>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361F"/>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17C1E"/>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638"/>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3DEE"/>
    <w:rsid w:val="00675900"/>
    <w:rsid w:val="006767E7"/>
    <w:rsid w:val="00677DEC"/>
    <w:rsid w:val="00682C20"/>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1AD6"/>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045"/>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36E0"/>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85660"/>
    <w:rsid w:val="00790106"/>
    <w:rsid w:val="00790D5F"/>
    <w:rsid w:val="00791045"/>
    <w:rsid w:val="00795056"/>
    <w:rsid w:val="00797DDB"/>
    <w:rsid w:val="007A0645"/>
    <w:rsid w:val="007A0F27"/>
    <w:rsid w:val="007A41BB"/>
    <w:rsid w:val="007B1136"/>
    <w:rsid w:val="007B3A44"/>
    <w:rsid w:val="007B4108"/>
    <w:rsid w:val="007B4F30"/>
    <w:rsid w:val="007B5ED6"/>
    <w:rsid w:val="007B63B1"/>
    <w:rsid w:val="007B688B"/>
    <w:rsid w:val="007B76B3"/>
    <w:rsid w:val="007C05B9"/>
    <w:rsid w:val="007C20EE"/>
    <w:rsid w:val="007C6843"/>
    <w:rsid w:val="007C7BDF"/>
    <w:rsid w:val="007D178B"/>
    <w:rsid w:val="007D17ED"/>
    <w:rsid w:val="007D2C57"/>
    <w:rsid w:val="007D72EC"/>
    <w:rsid w:val="007D78E8"/>
    <w:rsid w:val="007D7D5A"/>
    <w:rsid w:val="007E3231"/>
    <w:rsid w:val="007F0F9A"/>
    <w:rsid w:val="007F2EFD"/>
    <w:rsid w:val="007F4F80"/>
    <w:rsid w:val="007F566F"/>
    <w:rsid w:val="007F6D34"/>
    <w:rsid w:val="00800622"/>
    <w:rsid w:val="0080188E"/>
    <w:rsid w:val="008028FF"/>
    <w:rsid w:val="008029E9"/>
    <w:rsid w:val="00803ADB"/>
    <w:rsid w:val="0080466D"/>
    <w:rsid w:val="00804D5C"/>
    <w:rsid w:val="008054C0"/>
    <w:rsid w:val="00806E8B"/>
    <w:rsid w:val="0081445B"/>
    <w:rsid w:val="00816B49"/>
    <w:rsid w:val="00820136"/>
    <w:rsid w:val="008203C8"/>
    <w:rsid w:val="008212BA"/>
    <w:rsid w:val="00821B8A"/>
    <w:rsid w:val="00821F30"/>
    <w:rsid w:val="0082285D"/>
    <w:rsid w:val="00822B84"/>
    <w:rsid w:val="00823AAF"/>
    <w:rsid w:val="008240CE"/>
    <w:rsid w:val="0082419F"/>
    <w:rsid w:val="00824FBF"/>
    <w:rsid w:val="00826536"/>
    <w:rsid w:val="00826643"/>
    <w:rsid w:val="008276D2"/>
    <w:rsid w:val="00827831"/>
    <w:rsid w:val="00830BB1"/>
    <w:rsid w:val="008327CE"/>
    <w:rsid w:val="00832DEA"/>
    <w:rsid w:val="00833D81"/>
    <w:rsid w:val="00834143"/>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2BF"/>
    <w:rsid w:val="00881630"/>
    <w:rsid w:val="00881F37"/>
    <w:rsid w:val="00882407"/>
    <w:rsid w:val="00882B75"/>
    <w:rsid w:val="00882C72"/>
    <w:rsid w:val="00883A48"/>
    <w:rsid w:val="008848DC"/>
    <w:rsid w:val="00885C43"/>
    <w:rsid w:val="00886402"/>
    <w:rsid w:val="00887986"/>
    <w:rsid w:val="00892075"/>
    <w:rsid w:val="00892656"/>
    <w:rsid w:val="00892770"/>
    <w:rsid w:val="00892A2F"/>
    <w:rsid w:val="0089377A"/>
    <w:rsid w:val="00894CDD"/>
    <w:rsid w:val="00897140"/>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825"/>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2FF7"/>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32D"/>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31CC"/>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CBA"/>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09E6"/>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974"/>
    <w:rsid w:val="00C26D26"/>
    <w:rsid w:val="00C27F02"/>
    <w:rsid w:val="00C30C8A"/>
    <w:rsid w:val="00C315A7"/>
    <w:rsid w:val="00C3183B"/>
    <w:rsid w:val="00C3244B"/>
    <w:rsid w:val="00C35A36"/>
    <w:rsid w:val="00C36D52"/>
    <w:rsid w:val="00C37A37"/>
    <w:rsid w:val="00C40BAD"/>
    <w:rsid w:val="00C42A4E"/>
    <w:rsid w:val="00C44166"/>
    <w:rsid w:val="00C44835"/>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6497"/>
    <w:rsid w:val="00C57065"/>
    <w:rsid w:val="00C574BA"/>
    <w:rsid w:val="00C57C4A"/>
    <w:rsid w:val="00C62C87"/>
    <w:rsid w:val="00C635C0"/>
    <w:rsid w:val="00C64A17"/>
    <w:rsid w:val="00C663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1C8D"/>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4C0F"/>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65CD4"/>
    <w:rsid w:val="00D706C7"/>
    <w:rsid w:val="00D70AEC"/>
    <w:rsid w:val="00D70E46"/>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4E7B"/>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3F1F"/>
    <w:rsid w:val="00E7163A"/>
    <w:rsid w:val="00E723C8"/>
    <w:rsid w:val="00E75041"/>
    <w:rsid w:val="00E75710"/>
    <w:rsid w:val="00E75A6E"/>
    <w:rsid w:val="00E773DF"/>
    <w:rsid w:val="00E77788"/>
    <w:rsid w:val="00E8267A"/>
    <w:rsid w:val="00E85DF1"/>
    <w:rsid w:val="00E86124"/>
    <w:rsid w:val="00E866FF"/>
    <w:rsid w:val="00E867BD"/>
    <w:rsid w:val="00E9054A"/>
    <w:rsid w:val="00E91025"/>
    <w:rsid w:val="00E91CF3"/>
    <w:rsid w:val="00E9450C"/>
    <w:rsid w:val="00E9591E"/>
    <w:rsid w:val="00E96DDA"/>
    <w:rsid w:val="00E96FC4"/>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35C6"/>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2FA"/>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1CE2BA"/>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paragraph" w:styleId="Quote">
    <w:name w:val="Quote"/>
    <w:basedOn w:val="Normal"/>
    <w:next w:val="Normal"/>
    <w:link w:val="QuoteChar"/>
    <w:uiPriority w:val="29"/>
    <w:qFormat/>
    <w:rsid w:val="006D404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D4045"/>
    <w:rPr>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EC930-3B04-46A8-8622-CCD3A82A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5356</Characters>
  <Application>Microsoft Office Word</Application>
  <DocSecurity>0</DocSecurity>
  <Lines>153</Lines>
  <Paragraphs>59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Kim, Andrew</cp:lastModifiedBy>
  <cp:revision>3</cp:revision>
  <cp:lastPrinted>2015-03-13T15:09:00Z</cp:lastPrinted>
  <dcterms:created xsi:type="dcterms:W3CDTF">2021-04-14T16:11:00Z</dcterms:created>
  <dcterms:modified xsi:type="dcterms:W3CDTF">2021-04-15T17:34:00Z</dcterms:modified>
</cp:coreProperties>
</file>