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4B4D" w14:textId="77777777" w:rsidR="00EB5A13" w:rsidRPr="00A46A5D" w:rsidRDefault="00EB5A13" w:rsidP="00EB5A13">
      <w:pPr>
        <w:pStyle w:val="Heading2"/>
        <w:rPr>
          <w:b w:val="0"/>
          <w:sz w:val="24"/>
          <w:u w:val="none"/>
        </w:rPr>
      </w:pPr>
    </w:p>
    <w:p w14:paraId="65969C24"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75379" w:rsidRPr="009349D6" w14:paraId="4D51AD35" w14:textId="77777777" w:rsidTr="006317A2">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C82DFE6" w14:textId="77777777" w:rsidR="00F75379" w:rsidRPr="009349D6" w:rsidRDefault="00F75379" w:rsidP="006317A2">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3D44FD4" w14:textId="7441C231" w:rsidR="00F75379" w:rsidRPr="009349D6" w:rsidRDefault="00F06461" w:rsidP="006317A2">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03072042" w14:textId="77777777" w:rsidR="00F75379" w:rsidRPr="009349D6" w:rsidRDefault="00F75379" w:rsidP="006317A2">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8C7166B" w14:textId="77777777" w:rsidR="00F75379" w:rsidRDefault="0053045B" w:rsidP="006317A2">
            <w:pPr>
              <w:spacing w:before="40" w:after="40"/>
              <w:rPr>
                <w:rFonts w:ascii="Arial" w:hAnsi="Arial" w:cs="Arial"/>
              </w:rPr>
            </w:pPr>
            <w:r>
              <w:rPr>
                <w:rFonts w:ascii="Arial" w:hAnsi="Arial" w:cs="Arial"/>
              </w:rPr>
              <w:t>April Sanders</w:t>
            </w:r>
          </w:p>
          <w:p w14:paraId="436D25D8" w14:textId="5DDFDD0B" w:rsidR="00D655EA" w:rsidRPr="009349D6" w:rsidRDefault="00D655EA" w:rsidP="006317A2">
            <w:pPr>
              <w:spacing w:before="40" w:after="40"/>
              <w:rPr>
                <w:rFonts w:ascii="Arial" w:hAnsi="Arial" w:cs="Arial"/>
              </w:rPr>
            </w:pPr>
            <w:r>
              <w:rPr>
                <w:rFonts w:ascii="Arial" w:hAnsi="Arial" w:cs="Arial"/>
              </w:rPr>
              <w:t>Sam Porter</w:t>
            </w:r>
          </w:p>
        </w:tc>
      </w:tr>
      <w:tr w:rsidR="00F75379" w:rsidRPr="009349D6" w14:paraId="34A5948F" w14:textId="77777777" w:rsidTr="006317A2">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16E9DA6" w14:textId="77777777" w:rsidR="00F75379" w:rsidRPr="009349D6" w:rsidRDefault="00F75379" w:rsidP="006317A2">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BA2C984" w14:textId="2BE3B2AF" w:rsidR="00F75379" w:rsidRPr="009349D6" w:rsidRDefault="0053045B" w:rsidP="00443762">
            <w:pPr>
              <w:spacing w:before="40" w:after="40"/>
              <w:rPr>
                <w:rFonts w:ascii="Arial" w:hAnsi="Arial" w:cs="Arial"/>
              </w:rPr>
            </w:pPr>
            <w:r>
              <w:rPr>
                <w:rFonts w:ascii="Arial" w:hAnsi="Arial" w:cs="Arial"/>
              </w:rPr>
              <w:t>2020-03</w:t>
            </w:r>
            <w:r w:rsidR="004352FF">
              <w:rPr>
                <w:rFonts w:ascii="Arial" w:hAnsi="Arial" w:cs="Arial"/>
              </w:rPr>
              <w:t>3</w:t>
            </w:r>
            <w:r w:rsidR="00443762">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4F19891F" w14:textId="77777777" w:rsidR="00F75379" w:rsidRPr="009349D6" w:rsidRDefault="00F75379" w:rsidP="006317A2">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1AE3EA2" w14:textId="39652A7F" w:rsidR="00F75379" w:rsidRPr="009349D6" w:rsidRDefault="00203390" w:rsidP="006317A2">
            <w:pPr>
              <w:spacing w:before="40" w:after="40"/>
              <w:rPr>
                <w:rFonts w:ascii="Arial" w:hAnsi="Arial" w:cs="Arial"/>
              </w:rPr>
            </w:pPr>
            <w:r>
              <w:rPr>
                <w:rFonts w:ascii="Arial" w:hAnsi="Arial" w:cs="Arial"/>
              </w:rPr>
              <w:t>February 3</w:t>
            </w:r>
            <w:r w:rsidR="00E35566">
              <w:rPr>
                <w:rFonts w:ascii="Arial" w:hAnsi="Arial" w:cs="Arial"/>
              </w:rPr>
              <w:t>, 2021</w:t>
            </w:r>
          </w:p>
        </w:tc>
      </w:tr>
    </w:tbl>
    <w:p w14:paraId="79585C60" w14:textId="77777777" w:rsidR="004349B7" w:rsidRDefault="004349B7" w:rsidP="00F31CDD">
      <w:pPr>
        <w:rPr>
          <w:rFonts w:ascii="Arial" w:hAnsi="Arial" w:cs="Arial"/>
          <w:b/>
          <w:smallCaps/>
          <w:szCs w:val="24"/>
          <w:u w:val="single"/>
        </w:rPr>
      </w:pPr>
    </w:p>
    <w:p w14:paraId="4DDCC530" w14:textId="2BA0C03D"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Pr="003445DD" w:rsidRDefault="00074A56" w:rsidP="005B478C">
      <w:pPr>
        <w:jc w:val="both"/>
        <w:rPr>
          <w:rFonts w:ascii="Arial" w:hAnsi="Arial" w:cs="Arial"/>
        </w:rPr>
      </w:pPr>
    </w:p>
    <w:p w14:paraId="180C101B" w14:textId="44FCA3E4" w:rsidR="004352FF" w:rsidRPr="004352FF" w:rsidRDefault="004352FF" w:rsidP="00EF0138">
      <w:pPr>
        <w:jc w:val="both"/>
        <w:rPr>
          <w:rFonts w:ascii="Arial" w:hAnsi="Arial" w:cs="Arial"/>
          <w:b/>
          <w:u w:val="single"/>
        </w:rPr>
      </w:pPr>
      <w:r w:rsidRPr="003445DD">
        <w:rPr>
          <w:rFonts w:ascii="Arial" w:hAnsi="Arial" w:cs="Arial"/>
        </w:rPr>
        <w:t>Proposed Ordinance 2020-033</w:t>
      </w:r>
      <w:r w:rsidR="00D655EA" w:rsidRPr="003445DD">
        <w:rPr>
          <w:rFonts w:ascii="Arial" w:hAnsi="Arial" w:cs="Arial"/>
        </w:rPr>
        <w:t>8</w:t>
      </w:r>
      <w:r>
        <w:rPr>
          <w:rFonts w:ascii="Arial" w:hAnsi="Arial" w:cs="Arial"/>
        </w:rPr>
        <w:t xml:space="preserve"> would </w:t>
      </w:r>
      <w:r w:rsidR="003445DD">
        <w:rPr>
          <w:rFonts w:ascii="Arial" w:hAnsi="Arial" w:cs="Arial"/>
        </w:rPr>
        <w:t xml:space="preserve">require the Executive to </w:t>
      </w:r>
      <w:r w:rsidR="004112A7">
        <w:rPr>
          <w:rFonts w:ascii="Arial" w:hAnsi="Arial" w:cs="Arial"/>
        </w:rPr>
        <w:t>develop and transmit</w:t>
      </w:r>
      <w:r w:rsidR="00926902">
        <w:rPr>
          <w:rFonts w:ascii="Arial" w:hAnsi="Arial" w:cs="Arial"/>
        </w:rPr>
        <w:t xml:space="preserve"> for Council consideration</w:t>
      </w:r>
      <w:r w:rsidR="004112A7">
        <w:rPr>
          <w:rFonts w:ascii="Arial" w:hAnsi="Arial" w:cs="Arial"/>
        </w:rPr>
        <w:t xml:space="preserve"> an Implementation Plan </w:t>
      </w:r>
      <w:r w:rsidR="00926902">
        <w:rPr>
          <w:rFonts w:ascii="Arial" w:hAnsi="Arial" w:cs="Arial"/>
        </w:rPr>
        <w:t xml:space="preserve">to guide spending of </w:t>
      </w:r>
      <w:r w:rsidR="00CE2987">
        <w:rPr>
          <w:rFonts w:ascii="Arial" w:hAnsi="Arial" w:cs="Arial"/>
        </w:rPr>
        <w:t>housing sales tax revenues</w:t>
      </w:r>
      <w:r w:rsidR="00EF76FE">
        <w:rPr>
          <w:rFonts w:ascii="Arial" w:hAnsi="Arial" w:cs="Arial"/>
        </w:rPr>
        <w:t xml:space="preserve"> generated through the sales tax enacted by Ordinance 19179</w:t>
      </w:r>
      <w:r w:rsidR="00CE2987">
        <w:rPr>
          <w:rFonts w:ascii="Arial" w:hAnsi="Arial" w:cs="Arial"/>
        </w:rPr>
        <w:t>.</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178A715A" w14:textId="1D3AA90F" w:rsidR="006C0315" w:rsidRDefault="006C0315" w:rsidP="006C0315">
      <w:pPr>
        <w:jc w:val="both"/>
        <w:rPr>
          <w:rFonts w:ascii="Arial" w:hAnsi="Arial" w:cs="Arial"/>
        </w:rPr>
      </w:pPr>
      <w:r>
        <w:rPr>
          <w:rFonts w:ascii="Arial" w:hAnsi="Arial" w:cs="Arial"/>
        </w:rPr>
        <w:t xml:space="preserve">Proposed Ordinance 2020-0338 outlines the content and approach the Executive would be required to take in developing an Implementation Plan </w:t>
      </w:r>
      <w:r w:rsidR="00E107A3">
        <w:rPr>
          <w:rFonts w:ascii="Arial" w:hAnsi="Arial" w:cs="Arial"/>
        </w:rPr>
        <w:t>describing how the revenues for the recently adopted</w:t>
      </w:r>
      <w:r w:rsidR="00EF76FE">
        <w:rPr>
          <w:rFonts w:ascii="Arial" w:hAnsi="Arial" w:cs="Arial"/>
        </w:rPr>
        <w:t xml:space="preserve"> </w:t>
      </w:r>
      <w:r>
        <w:rPr>
          <w:rFonts w:ascii="Arial" w:hAnsi="Arial" w:cs="Arial"/>
        </w:rPr>
        <w:t>one-tenth of one percent councilmanic</w:t>
      </w:r>
      <w:r w:rsidR="00EF76FE">
        <w:rPr>
          <w:rStyle w:val="FootnoteReference"/>
          <w:rFonts w:ascii="Arial" w:hAnsi="Arial" w:cs="Arial"/>
        </w:rPr>
        <w:footnoteReference w:id="1"/>
      </w:r>
      <w:r w:rsidR="00EF76FE">
        <w:rPr>
          <w:rFonts w:ascii="Arial" w:hAnsi="Arial" w:cs="Arial"/>
        </w:rPr>
        <w:t xml:space="preserve"> sales tax for affordable housing</w:t>
      </w:r>
      <w:r w:rsidR="00F06461">
        <w:rPr>
          <w:rFonts w:ascii="Arial" w:hAnsi="Arial" w:cs="Arial"/>
        </w:rPr>
        <w:t xml:space="preserve"> would be spent</w:t>
      </w:r>
      <w:r w:rsidR="00EF76FE">
        <w:rPr>
          <w:rStyle w:val="FootnoteReference"/>
          <w:rFonts w:ascii="Arial" w:hAnsi="Arial" w:cs="Arial"/>
        </w:rPr>
        <w:footnoteReference w:id="2"/>
      </w:r>
      <w:r>
        <w:rPr>
          <w:rFonts w:ascii="Arial" w:hAnsi="Arial" w:cs="Arial"/>
        </w:rPr>
        <w:t xml:space="preserve">. The Proposed Ordinance defines key terms related to affordable housing, homelessness, and behavioral health treatment programs and prescribes the content of the initial Implementation Plan to include goals, strategies, performance metrics, reporting requirements and an annual expenditure plan. The Implementation Plan would be required to be developed in consultation with the </w:t>
      </w:r>
      <w:r w:rsidR="001D6CEF">
        <w:rPr>
          <w:rFonts w:ascii="Arial" w:hAnsi="Arial" w:cs="Arial"/>
        </w:rPr>
        <w:t>A</w:t>
      </w:r>
      <w:r w:rsidRPr="001057E9">
        <w:rPr>
          <w:rFonts w:ascii="Arial" w:hAnsi="Arial" w:cs="Arial"/>
        </w:rPr>
        <w:t xml:space="preserve">ffordable </w:t>
      </w:r>
      <w:r w:rsidR="001D6CEF">
        <w:rPr>
          <w:rFonts w:ascii="Arial" w:hAnsi="Arial" w:cs="Arial"/>
        </w:rPr>
        <w:t>H</w:t>
      </w:r>
      <w:r w:rsidRPr="001057E9">
        <w:rPr>
          <w:rFonts w:ascii="Arial" w:hAnsi="Arial" w:cs="Arial"/>
        </w:rPr>
        <w:t xml:space="preserve">ousing </w:t>
      </w:r>
      <w:r w:rsidR="001D6CEF">
        <w:rPr>
          <w:rFonts w:ascii="Arial" w:hAnsi="Arial" w:cs="Arial"/>
        </w:rPr>
        <w:t>C</w:t>
      </w:r>
      <w:r w:rsidRPr="001057E9">
        <w:rPr>
          <w:rFonts w:ascii="Arial" w:hAnsi="Arial" w:cs="Arial"/>
        </w:rPr>
        <w:t>ommittee</w:t>
      </w:r>
      <w:r>
        <w:rPr>
          <w:rStyle w:val="FootnoteReference"/>
          <w:rFonts w:ascii="Arial" w:hAnsi="Arial" w:cs="Arial"/>
        </w:rPr>
        <w:footnoteReference w:id="3"/>
      </w:r>
      <w:r>
        <w:rPr>
          <w:rFonts w:ascii="Arial" w:hAnsi="Arial" w:cs="Arial"/>
        </w:rPr>
        <w:t xml:space="preserve"> and the </w:t>
      </w:r>
      <w:r w:rsidRPr="00156443">
        <w:rPr>
          <w:rFonts w:ascii="Arial" w:hAnsi="Arial" w:cs="Arial"/>
        </w:rPr>
        <w:t xml:space="preserve">chief executive officer of the King County Regional Homelessness </w:t>
      </w:r>
      <w:r w:rsidR="00FD6971" w:rsidRPr="00156443">
        <w:rPr>
          <w:rFonts w:ascii="Arial" w:hAnsi="Arial" w:cs="Arial"/>
        </w:rPr>
        <w:t>Authority</w:t>
      </w:r>
      <w:r w:rsidR="00FD6971">
        <w:rPr>
          <w:rFonts w:ascii="Arial" w:hAnsi="Arial" w:cs="Arial"/>
        </w:rPr>
        <w:t xml:space="preserve"> and</w:t>
      </w:r>
      <w:r>
        <w:rPr>
          <w:rFonts w:ascii="Arial" w:hAnsi="Arial" w:cs="Arial"/>
        </w:rPr>
        <w:t xml:space="preserve"> be transmitted to Council for consideration no later than June 30, 2021.   </w:t>
      </w:r>
    </w:p>
    <w:p w14:paraId="236898F7" w14:textId="6CB30FB0" w:rsidR="009377AD" w:rsidRDefault="009377AD" w:rsidP="006C0315">
      <w:pPr>
        <w:jc w:val="both"/>
        <w:rPr>
          <w:rFonts w:ascii="Arial" w:hAnsi="Arial" w:cs="Arial"/>
        </w:rPr>
      </w:pPr>
    </w:p>
    <w:p w14:paraId="361D8F44" w14:textId="0D445AD2" w:rsidR="00F9369E" w:rsidRDefault="00372E2B">
      <w:pPr>
        <w:rPr>
          <w:rFonts w:ascii="Arial" w:hAnsi="Arial" w:cs="Arial"/>
          <w:bCs/>
          <w:szCs w:val="24"/>
        </w:rPr>
      </w:pPr>
      <w:r w:rsidRPr="00372E2B">
        <w:rPr>
          <w:rFonts w:ascii="Arial" w:hAnsi="Arial" w:cs="Arial"/>
          <w:bCs/>
          <w:szCs w:val="24"/>
        </w:rPr>
        <w:t>Proposed Ordinance 2020-0338</w:t>
      </w:r>
      <w:r>
        <w:rPr>
          <w:rFonts w:ascii="Arial" w:hAnsi="Arial" w:cs="Arial"/>
          <w:bCs/>
          <w:szCs w:val="24"/>
        </w:rPr>
        <w:t xml:space="preserve"> went to a vote in the </w:t>
      </w:r>
      <w:r w:rsidRPr="00372E2B">
        <w:rPr>
          <w:rFonts w:ascii="Arial" w:hAnsi="Arial" w:cs="Arial"/>
          <w:bCs/>
          <w:szCs w:val="24"/>
        </w:rPr>
        <w:t>Regional Policy Committee on January 13, 2020</w:t>
      </w:r>
      <w:r>
        <w:rPr>
          <w:rFonts w:ascii="Arial" w:hAnsi="Arial" w:cs="Arial"/>
          <w:bCs/>
          <w:szCs w:val="24"/>
        </w:rPr>
        <w:t xml:space="preserve">, resulting in </w:t>
      </w:r>
      <w:r w:rsidRPr="00372E2B">
        <w:rPr>
          <w:rFonts w:ascii="Arial" w:hAnsi="Arial" w:cs="Arial"/>
          <w:bCs/>
          <w:szCs w:val="24"/>
        </w:rPr>
        <w:t>a Do Pass recommendation</w:t>
      </w:r>
      <w:r>
        <w:rPr>
          <w:rFonts w:ascii="Arial" w:hAnsi="Arial" w:cs="Arial"/>
          <w:bCs/>
          <w:szCs w:val="24"/>
        </w:rPr>
        <w:t xml:space="preserve"> with several amendments, which are described in the "Regional Policy Committee Action" section below.</w:t>
      </w:r>
    </w:p>
    <w:p w14:paraId="36A7704A" w14:textId="77777777" w:rsidR="00372E2B" w:rsidRDefault="00372E2B">
      <w:pPr>
        <w:rPr>
          <w:rFonts w:ascii="Arial" w:hAnsi="Arial" w:cs="Arial"/>
        </w:rPr>
      </w:pPr>
    </w:p>
    <w:p w14:paraId="5814AB46" w14:textId="5D4FB476" w:rsidR="00E15C29" w:rsidRPr="00C1146E"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7A407E4" w14:textId="5ACF8B3F" w:rsidR="00523035" w:rsidRDefault="00523035" w:rsidP="005B478C">
      <w:pPr>
        <w:jc w:val="both"/>
        <w:rPr>
          <w:rFonts w:ascii="Arial" w:hAnsi="Arial" w:cs="Arial"/>
        </w:rPr>
      </w:pPr>
    </w:p>
    <w:p w14:paraId="7010E9C2" w14:textId="4C87CB0B" w:rsidR="00584CB6" w:rsidRDefault="00523035" w:rsidP="005B478C">
      <w:pPr>
        <w:jc w:val="both"/>
        <w:rPr>
          <w:rFonts w:ascii="Arial" w:hAnsi="Arial" w:cs="Arial"/>
        </w:rPr>
      </w:pPr>
      <w:r w:rsidRPr="00372E2B">
        <w:rPr>
          <w:rFonts w:ascii="Arial" w:hAnsi="Arial" w:cs="Arial"/>
          <w:b/>
          <w:bCs/>
        </w:rPr>
        <w:t>House Bill 1590</w:t>
      </w:r>
      <w:r w:rsidRPr="00372E2B">
        <w:rPr>
          <w:rStyle w:val="FootnoteReference"/>
          <w:rFonts w:ascii="Arial" w:hAnsi="Arial" w:cs="Arial"/>
          <w:b/>
          <w:bCs/>
        </w:rPr>
        <w:footnoteReference w:id="4"/>
      </w:r>
      <w:r w:rsidR="00F9369E" w:rsidRPr="00372E2B">
        <w:rPr>
          <w:rFonts w:ascii="Arial" w:hAnsi="Arial" w:cs="Arial"/>
          <w:b/>
          <w:bCs/>
        </w:rPr>
        <w:t xml:space="preserve"> and RCW 82.14.530</w:t>
      </w:r>
      <w:r w:rsidR="00372E2B">
        <w:rPr>
          <w:rFonts w:ascii="Arial" w:hAnsi="Arial" w:cs="Arial"/>
          <w:i/>
          <w:iCs/>
        </w:rPr>
        <w:t xml:space="preserve"> – </w:t>
      </w:r>
      <w:r w:rsidR="00F9369E">
        <w:rPr>
          <w:rFonts w:ascii="Arial" w:hAnsi="Arial" w:cs="Arial"/>
        </w:rPr>
        <w:t>During the 20</w:t>
      </w:r>
      <w:r w:rsidR="00042324">
        <w:rPr>
          <w:rFonts w:ascii="Arial" w:hAnsi="Arial" w:cs="Arial"/>
        </w:rPr>
        <w:t>20</w:t>
      </w:r>
      <w:r w:rsidR="00F9369E">
        <w:rPr>
          <w:rFonts w:ascii="Arial" w:hAnsi="Arial" w:cs="Arial"/>
        </w:rPr>
        <w:t xml:space="preserve"> legislative session, </w:t>
      </w:r>
      <w:r w:rsidR="00940FEF">
        <w:rPr>
          <w:rFonts w:ascii="Arial" w:hAnsi="Arial" w:cs="Arial"/>
        </w:rPr>
        <w:t>the legislature passed House Bill 1590</w:t>
      </w:r>
      <w:r w:rsidR="006D4F5B">
        <w:rPr>
          <w:rFonts w:ascii="Arial" w:hAnsi="Arial" w:cs="Arial"/>
        </w:rPr>
        <w:t>, which amended RCW 82.14.530</w:t>
      </w:r>
      <w:r w:rsidR="00E107A3">
        <w:rPr>
          <w:rFonts w:ascii="Arial" w:hAnsi="Arial" w:cs="Arial"/>
        </w:rPr>
        <w:t xml:space="preserve">, </w:t>
      </w:r>
      <w:r w:rsidR="00F02073">
        <w:rPr>
          <w:rFonts w:ascii="Arial" w:hAnsi="Arial" w:cs="Arial"/>
        </w:rPr>
        <w:t>related to sales and use tax for housing and related services</w:t>
      </w:r>
      <w:r w:rsidR="006D4F5B">
        <w:rPr>
          <w:rFonts w:ascii="Arial" w:hAnsi="Arial" w:cs="Arial"/>
        </w:rPr>
        <w:t>.  Previously, th</w:t>
      </w:r>
      <w:r w:rsidR="00E94536">
        <w:rPr>
          <w:rFonts w:ascii="Arial" w:hAnsi="Arial" w:cs="Arial"/>
        </w:rPr>
        <w:t xml:space="preserve">is housing sales tax was </w:t>
      </w:r>
      <w:r w:rsidR="00E94536">
        <w:rPr>
          <w:rFonts w:ascii="Arial" w:hAnsi="Arial" w:cs="Arial"/>
        </w:rPr>
        <w:lastRenderedPageBreak/>
        <w:t xml:space="preserve">required to go to the ballot for authorization from voters </w:t>
      </w:r>
      <w:r w:rsidR="006F7C5B">
        <w:rPr>
          <w:rFonts w:ascii="Arial" w:hAnsi="Arial" w:cs="Arial"/>
        </w:rPr>
        <w:t>before enactment, but House Bill 1590 provided the option for the tax to be councilmanic.</w:t>
      </w:r>
      <w:r w:rsidR="00B411FF">
        <w:rPr>
          <w:rFonts w:ascii="Arial" w:hAnsi="Arial" w:cs="Arial"/>
        </w:rPr>
        <w:t xml:space="preserve">  </w:t>
      </w:r>
    </w:p>
    <w:p w14:paraId="082DE28C" w14:textId="77777777" w:rsidR="00584CB6" w:rsidRDefault="00584CB6" w:rsidP="005B478C">
      <w:pPr>
        <w:jc w:val="both"/>
        <w:rPr>
          <w:rFonts w:ascii="Arial" w:hAnsi="Arial" w:cs="Arial"/>
        </w:rPr>
      </w:pPr>
    </w:p>
    <w:p w14:paraId="6B943142" w14:textId="15C15EE6" w:rsidR="00F9369E" w:rsidRDefault="00E107A3" w:rsidP="005B478C">
      <w:pPr>
        <w:jc w:val="both"/>
        <w:rPr>
          <w:rFonts w:ascii="Arial" w:hAnsi="Arial" w:cs="Arial"/>
        </w:rPr>
      </w:pPr>
      <w:r>
        <w:rPr>
          <w:rFonts w:ascii="Arial" w:hAnsi="Arial" w:cs="Arial"/>
        </w:rPr>
        <w:t xml:space="preserve">HB 1590 </w:t>
      </w:r>
      <w:r w:rsidR="00C61B8C">
        <w:rPr>
          <w:rFonts w:ascii="Arial" w:hAnsi="Arial" w:cs="Arial"/>
        </w:rPr>
        <w:t>gave</w:t>
      </w:r>
      <w:r>
        <w:rPr>
          <w:rFonts w:ascii="Arial" w:hAnsi="Arial" w:cs="Arial"/>
        </w:rPr>
        <w:t xml:space="preserve"> c</w:t>
      </w:r>
      <w:r w:rsidR="00B411FF">
        <w:rPr>
          <w:rFonts w:ascii="Arial" w:hAnsi="Arial" w:cs="Arial"/>
        </w:rPr>
        <w:t>ounties until September 30, 2020 to impose the tax countywide</w:t>
      </w:r>
      <w:r w:rsidR="00584CB6">
        <w:rPr>
          <w:rFonts w:ascii="Arial" w:hAnsi="Arial" w:cs="Arial"/>
        </w:rPr>
        <w:t xml:space="preserve">.  After that date, cities </w:t>
      </w:r>
      <w:r w:rsidR="001A364C">
        <w:rPr>
          <w:rFonts w:ascii="Arial" w:hAnsi="Arial" w:cs="Arial"/>
        </w:rPr>
        <w:t>could</w:t>
      </w:r>
      <w:r w:rsidR="00584CB6">
        <w:rPr>
          <w:rFonts w:ascii="Arial" w:hAnsi="Arial" w:cs="Arial"/>
        </w:rPr>
        <w:t xml:space="preserve"> impose the tax (either by ballot or councilmanic).  If a county imposes the tax after one or more cities have already done so, the county </w:t>
      </w:r>
      <w:r w:rsidR="00D62B87">
        <w:rPr>
          <w:rFonts w:ascii="Arial" w:hAnsi="Arial" w:cs="Arial"/>
        </w:rPr>
        <w:t>must provide a credit to those cities for the full amount collected within each jurisdiction.</w:t>
      </w:r>
      <w:r w:rsidR="003D5815">
        <w:rPr>
          <w:rFonts w:ascii="Arial" w:hAnsi="Arial" w:cs="Arial"/>
        </w:rPr>
        <w:t xml:space="preserve">  Before Council passage of the housing sales tax legislation, 8 cities had imposed the sales tax: </w:t>
      </w:r>
      <w:r w:rsidR="008537AE" w:rsidRPr="008537AE">
        <w:rPr>
          <w:rFonts w:ascii="Arial" w:hAnsi="Arial" w:cs="Arial"/>
        </w:rPr>
        <w:t>Covington, Issaquah, Kent, Renton, Snoqualmie, North Bend, Maple Valley and Bellevue</w:t>
      </w:r>
      <w:r w:rsidR="008537AE">
        <w:rPr>
          <w:rFonts w:ascii="Arial" w:hAnsi="Arial" w:cs="Arial"/>
        </w:rPr>
        <w:t>.</w:t>
      </w:r>
    </w:p>
    <w:p w14:paraId="5027DEC4" w14:textId="2499DEE5" w:rsidR="00692D89" w:rsidRDefault="00692D89" w:rsidP="005B478C">
      <w:pPr>
        <w:jc w:val="both"/>
        <w:rPr>
          <w:rFonts w:ascii="Arial" w:hAnsi="Arial" w:cs="Arial"/>
        </w:rPr>
      </w:pPr>
    </w:p>
    <w:p w14:paraId="3E08BAED" w14:textId="5B28BA1E" w:rsidR="00692D89" w:rsidRDefault="00692D89" w:rsidP="005B478C">
      <w:pPr>
        <w:jc w:val="both"/>
        <w:rPr>
          <w:rFonts w:ascii="Arial" w:hAnsi="Arial" w:cs="Arial"/>
        </w:rPr>
      </w:pPr>
      <w:r>
        <w:rPr>
          <w:rFonts w:ascii="Arial" w:hAnsi="Arial" w:cs="Arial"/>
        </w:rPr>
        <w:t>State statute</w:t>
      </w:r>
      <w:r w:rsidR="00C12DEE">
        <w:rPr>
          <w:rStyle w:val="FootnoteReference"/>
          <w:rFonts w:ascii="Arial" w:hAnsi="Arial" w:cs="Arial"/>
        </w:rPr>
        <w:footnoteReference w:id="5"/>
      </w:r>
      <w:r>
        <w:rPr>
          <w:rFonts w:ascii="Arial" w:hAnsi="Arial" w:cs="Arial"/>
        </w:rPr>
        <w:t xml:space="preserve"> specifies the activities and services for which the tax may be used.</w:t>
      </w:r>
      <w:r w:rsidR="00075365">
        <w:rPr>
          <w:rFonts w:ascii="Arial" w:hAnsi="Arial" w:cs="Arial"/>
        </w:rPr>
        <w:t xml:space="preserve">  Please see the table below for an overview of the </w:t>
      </w:r>
      <w:r w:rsidR="00AC2CD4">
        <w:rPr>
          <w:rFonts w:ascii="Arial" w:hAnsi="Arial" w:cs="Arial"/>
        </w:rPr>
        <w:t>statute</w:t>
      </w:r>
      <w:r w:rsidR="006F6E78">
        <w:rPr>
          <w:rFonts w:ascii="Arial" w:hAnsi="Arial" w:cs="Arial"/>
        </w:rPr>
        <w:t>’s spending requirements</w:t>
      </w:r>
      <w:r w:rsidR="00AC2CD4">
        <w:rPr>
          <w:rFonts w:ascii="Arial" w:hAnsi="Arial" w:cs="Arial"/>
        </w:rPr>
        <w:t>.</w:t>
      </w:r>
    </w:p>
    <w:p w14:paraId="025D835C" w14:textId="58850762" w:rsidR="00075365" w:rsidRDefault="00075365" w:rsidP="005B478C">
      <w:pPr>
        <w:jc w:val="both"/>
        <w:rPr>
          <w:rFonts w:ascii="Arial" w:hAnsi="Arial" w:cs="Arial"/>
        </w:rPr>
      </w:pPr>
    </w:p>
    <w:p w14:paraId="73BDAAC8" w14:textId="317268EB" w:rsidR="00075365" w:rsidRDefault="00075365" w:rsidP="00703CC8">
      <w:pPr>
        <w:jc w:val="center"/>
        <w:rPr>
          <w:rFonts w:ascii="Arial" w:hAnsi="Arial" w:cs="Arial"/>
          <w:b/>
          <w:bCs/>
        </w:rPr>
      </w:pPr>
      <w:r>
        <w:rPr>
          <w:rFonts w:ascii="Arial" w:hAnsi="Arial" w:cs="Arial"/>
          <w:b/>
          <w:bCs/>
        </w:rPr>
        <w:t xml:space="preserve">Table 1. Overview of </w:t>
      </w:r>
      <w:r w:rsidR="006F6E78">
        <w:rPr>
          <w:rFonts w:ascii="Arial" w:hAnsi="Arial" w:cs="Arial"/>
          <w:b/>
          <w:bCs/>
        </w:rPr>
        <w:t>Spending</w:t>
      </w:r>
      <w:r w:rsidR="00AC2CD4">
        <w:rPr>
          <w:rFonts w:ascii="Arial" w:hAnsi="Arial" w:cs="Arial"/>
          <w:b/>
          <w:bCs/>
        </w:rPr>
        <w:t xml:space="preserve"> </w:t>
      </w:r>
      <w:r w:rsidR="008C70D0">
        <w:rPr>
          <w:rFonts w:ascii="Arial" w:hAnsi="Arial" w:cs="Arial"/>
          <w:b/>
          <w:bCs/>
        </w:rPr>
        <w:t xml:space="preserve">Allocation </w:t>
      </w:r>
      <w:r w:rsidR="00AC2CD4">
        <w:rPr>
          <w:rFonts w:ascii="Arial" w:hAnsi="Arial" w:cs="Arial"/>
          <w:b/>
          <w:bCs/>
        </w:rPr>
        <w:t>Requirements</w:t>
      </w:r>
    </w:p>
    <w:p w14:paraId="47664953" w14:textId="77777777" w:rsidR="00703CC8" w:rsidRPr="00703CC8" w:rsidRDefault="00703CC8" w:rsidP="00703CC8">
      <w:pPr>
        <w:jc w:val="center"/>
        <w:rPr>
          <w:rFonts w:ascii="Arial" w:hAnsi="Arial" w:cs="Arial"/>
          <w:b/>
          <w:bCs/>
        </w:rPr>
      </w:pPr>
    </w:p>
    <w:tbl>
      <w:tblPr>
        <w:tblStyle w:val="TableGrid"/>
        <w:tblW w:w="0" w:type="auto"/>
        <w:tblLook w:val="04A0" w:firstRow="1" w:lastRow="0" w:firstColumn="1" w:lastColumn="0" w:noHBand="0" w:noVBand="1"/>
      </w:tblPr>
      <w:tblGrid>
        <w:gridCol w:w="3168"/>
        <w:gridCol w:w="6408"/>
      </w:tblGrid>
      <w:tr w:rsidR="00075365" w14:paraId="03B9C83B" w14:textId="77777777" w:rsidTr="008C70D0">
        <w:tc>
          <w:tcPr>
            <w:tcW w:w="3168" w:type="dxa"/>
            <w:shd w:val="clear" w:color="auto" w:fill="000000" w:themeFill="text1"/>
          </w:tcPr>
          <w:p w14:paraId="7818ED5F" w14:textId="689F52E9" w:rsidR="00075365" w:rsidRPr="00683FE8" w:rsidRDefault="008C70D0" w:rsidP="005B478C">
            <w:pPr>
              <w:jc w:val="both"/>
              <w:rPr>
                <w:rFonts w:ascii="Arial" w:hAnsi="Arial" w:cs="Arial"/>
                <w:b/>
                <w:bCs/>
              </w:rPr>
            </w:pPr>
            <w:r>
              <w:rPr>
                <w:rFonts w:ascii="Arial" w:hAnsi="Arial" w:cs="Arial"/>
                <w:b/>
                <w:bCs/>
              </w:rPr>
              <w:t>Allocation</w:t>
            </w:r>
          </w:p>
        </w:tc>
        <w:tc>
          <w:tcPr>
            <w:tcW w:w="6408" w:type="dxa"/>
            <w:shd w:val="clear" w:color="auto" w:fill="000000" w:themeFill="text1"/>
          </w:tcPr>
          <w:p w14:paraId="6F57508B" w14:textId="5D7147B6" w:rsidR="00075365" w:rsidRPr="00703CC8" w:rsidRDefault="00683FE8" w:rsidP="005B478C">
            <w:pPr>
              <w:jc w:val="both"/>
              <w:rPr>
                <w:rFonts w:ascii="Arial" w:hAnsi="Arial" w:cs="Arial"/>
                <w:b/>
                <w:bCs/>
              </w:rPr>
            </w:pPr>
            <w:r>
              <w:rPr>
                <w:rFonts w:ascii="Arial" w:hAnsi="Arial" w:cs="Arial"/>
                <w:b/>
                <w:bCs/>
              </w:rPr>
              <w:t>Requirements</w:t>
            </w:r>
          </w:p>
        </w:tc>
      </w:tr>
      <w:tr w:rsidR="00075365" w14:paraId="1002E7F0" w14:textId="77777777" w:rsidTr="00955D35">
        <w:tc>
          <w:tcPr>
            <w:tcW w:w="3168" w:type="dxa"/>
          </w:tcPr>
          <w:p w14:paraId="094329EC" w14:textId="6163A239" w:rsidR="00075365" w:rsidRDefault="00D201ED" w:rsidP="005B478C">
            <w:pPr>
              <w:jc w:val="both"/>
              <w:rPr>
                <w:rFonts w:ascii="Arial" w:hAnsi="Arial" w:cs="Arial"/>
              </w:rPr>
            </w:pPr>
            <w:r>
              <w:rPr>
                <w:rFonts w:ascii="Arial" w:hAnsi="Arial" w:cs="Arial"/>
              </w:rPr>
              <w:t xml:space="preserve">At least </w:t>
            </w:r>
            <w:r w:rsidR="00703CC8">
              <w:rPr>
                <w:rFonts w:ascii="Arial" w:hAnsi="Arial" w:cs="Arial"/>
              </w:rPr>
              <w:t>60% of proceeds</w:t>
            </w:r>
          </w:p>
        </w:tc>
        <w:tc>
          <w:tcPr>
            <w:tcW w:w="6408" w:type="dxa"/>
          </w:tcPr>
          <w:p w14:paraId="26358CF5" w14:textId="2ACA92AD" w:rsidR="00075365" w:rsidRDefault="00D201ED" w:rsidP="006E426B">
            <w:pPr>
              <w:pStyle w:val="ListParagraph0"/>
              <w:numPr>
                <w:ilvl w:val="0"/>
                <w:numId w:val="11"/>
              </w:numPr>
              <w:jc w:val="both"/>
              <w:rPr>
                <w:rFonts w:ascii="Arial" w:hAnsi="Arial" w:cs="Arial"/>
              </w:rPr>
            </w:pPr>
            <w:r>
              <w:rPr>
                <w:rFonts w:ascii="Arial" w:hAnsi="Arial" w:cs="Arial"/>
              </w:rPr>
              <w:t>Constructing affordable housing –</w:t>
            </w:r>
            <w:r w:rsidR="008C70D0">
              <w:rPr>
                <w:rFonts w:ascii="Arial" w:hAnsi="Arial" w:cs="Arial"/>
              </w:rPr>
              <w:t xml:space="preserve"> </w:t>
            </w:r>
            <w:r>
              <w:rPr>
                <w:rFonts w:ascii="Arial" w:hAnsi="Arial" w:cs="Arial"/>
              </w:rPr>
              <w:t>including new units within an existing structure and facilities providing housing-related services;</w:t>
            </w:r>
          </w:p>
          <w:p w14:paraId="467396FD" w14:textId="29D4D78D" w:rsidR="00D201ED" w:rsidRDefault="00AC2CD4" w:rsidP="006E426B">
            <w:pPr>
              <w:pStyle w:val="ListParagraph0"/>
              <w:numPr>
                <w:ilvl w:val="0"/>
                <w:numId w:val="11"/>
              </w:numPr>
              <w:jc w:val="both"/>
              <w:rPr>
                <w:rFonts w:ascii="Arial" w:hAnsi="Arial" w:cs="Arial"/>
              </w:rPr>
            </w:pPr>
            <w:r>
              <w:rPr>
                <w:rFonts w:ascii="Arial" w:hAnsi="Arial" w:cs="Arial"/>
              </w:rPr>
              <w:t>Constructing mental and behavioral health-related facilities</w:t>
            </w:r>
            <w:r w:rsidR="00683FE8">
              <w:rPr>
                <w:rFonts w:ascii="Arial" w:hAnsi="Arial" w:cs="Arial"/>
              </w:rPr>
              <w:t>;</w:t>
            </w:r>
          </w:p>
          <w:p w14:paraId="70ABF5D5" w14:textId="0140B10C" w:rsidR="00AC2CD4" w:rsidRPr="00D201ED" w:rsidRDefault="00AC2CD4" w:rsidP="006E426B">
            <w:pPr>
              <w:pStyle w:val="ListParagraph0"/>
              <w:numPr>
                <w:ilvl w:val="0"/>
                <w:numId w:val="11"/>
              </w:numPr>
              <w:jc w:val="both"/>
              <w:rPr>
                <w:rFonts w:ascii="Arial" w:hAnsi="Arial" w:cs="Arial"/>
              </w:rPr>
            </w:pPr>
            <w:r>
              <w:rPr>
                <w:rFonts w:ascii="Arial" w:hAnsi="Arial" w:cs="Arial"/>
              </w:rPr>
              <w:t>Funding operations and maintenance</w:t>
            </w:r>
            <w:r w:rsidR="00683FE8">
              <w:rPr>
                <w:rFonts w:ascii="Arial" w:hAnsi="Arial" w:cs="Arial"/>
              </w:rPr>
              <w:t xml:space="preserve"> of new affordable housing and facilities where housing-related programs are provided, or newly constructed evaluation and treatment centers</w:t>
            </w:r>
          </w:p>
        </w:tc>
      </w:tr>
      <w:tr w:rsidR="00955D35" w14:paraId="0BAA3FD5" w14:textId="77777777" w:rsidTr="00955D35">
        <w:tc>
          <w:tcPr>
            <w:tcW w:w="3168" w:type="dxa"/>
          </w:tcPr>
          <w:p w14:paraId="5A88A9E5" w14:textId="332ADAB6" w:rsidR="00955D35" w:rsidRDefault="00955D35" w:rsidP="005B478C">
            <w:pPr>
              <w:jc w:val="both"/>
              <w:rPr>
                <w:rFonts w:ascii="Arial" w:hAnsi="Arial" w:cs="Arial"/>
              </w:rPr>
            </w:pPr>
            <w:r>
              <w:rPr>
                <w:rFonts w:ascii="Arial" w:hAnsi="Arial" w:cs="Arial"/>
              </w:rPr>
              <w:t>Remaining Funds</w:t>
            </w:r>
          </w:p>
        </w:tc>
        <w:tc>
          <w:tcPr>
            <w:tcW w:w="6408" w:type="dxa"/>
          </w:tcPr>
          <w:p w14:paraId="47EA8983" w14:textId="0E155961" w:rsidR="00955D35" w:rsidRPr="00A55D3E" w:rsidRDefault="00955D35" w:rsidP="006E426B">
            <w:pPr>
              <w:pStyle w:val="ListParagraph0"/>
              <w:numPr>
                <w:ilvl w:val="0"/>
                <w:numId w:val="12"/>
              </w:numPr>
              <w:jc w:val="both"/>
              <w:rPr>
                <w:rFonts w:ascii="Arial" w:hAnsi="Arial" w:cs="Arial"/>
              </w:rPr>
            </w:pPr>
            <w:r>
              <w:rPr>
                <w:rFonts w:ascii="Arial" w:hAnsi="Arial" w:cs="Arial"/>
              </w:rPr>
              <w:t>Used for operation, delivery or evaluation of mental and behavioral health treatment programs and services or housing-related services</w:t>
            </w:r>
          </w:p>
        </w:tc>
      </w:tr>
    </w:tbl>
    <w:p w14:paraId="16A78004" w14:textId="77777777" w:rsidR="00075365" w:rsidRDefault="00075365" w:rsidP="005B478C">
      <w:pPr>
        <w:jc w:val="both"/>
        <w:rPr>
          <w:rFonts w:ascii="Arial" w:hAnsi="Arial" w:cs="Arial"/>
        </w:rPr>
      </w:pPr>
    </w:p>
    <w:p w14:paraId="4E0B68EC" w14:textId="1BDABF1F" w:rsidR="00D62B87" w:rsidRDefault="006317A2" w:rsidP="005B478C">
      <w:pPr>
        <w:jc w:val="both"/>
        <w:rPr>
          <w:rFonts w:ascii="Arial" w:hAnsi="Arial" w:cs="Arial"/>
        </w:rPr>
      </w:pPr>
      <w:r w:rsidRPr="00372E2B">
        <w:rPr>
          <w:rFonts w:ascii="Arial" w:hAnsi="Arial" w:cs="Arial"/>
          <w:i/>
          <w:iCs/>
        </w:rPr>
        <w:t>Eligible Populations</w:t>
      </w:r>
      <w:r>
        <w:rPr>
          <w:rFonts w:ascii="Arial" w:hAnsi="Arial" w:cs="Arial"/>
          <w:i/>
          <w:iCs/>
        </w:rPr>
        <w:t xml:space="preserve"> </w:t>
      </w:r>
      <w:r w:rsidR="00372E2B">
        <w:rPr>
          <w:rFonts w:ascii="Arial" w:hAnsi="Arial" w:cs="Arial"/>
          <w:i/>
          <w:iCs/>
        </w:rPr>
        <w:t xml:space="preserve">– </w:t>
      </w:r>
      <w:r w:rsidR="00F06461">
        <w:rPr>
          <w:rFonts w:ascii="Arial" w:hAnsi="Arial" w:cs="Arial"/>
        </w:rPr>
        <w:t>By state statue, affordable housing and housing-related programs funded with housing sales tax revenue can only be provided to</w:t>
      </w:r>
      <w:bookmarkStart w:id="0" w:name="_GoBack"/>
      <w:bookmarkEnd w:id="0"/>
      <w:r w:rsidR="00711F77">
        <w:rPr>
          <w:rFonts w:ascii="Arial" w:hAnsi="Arial" w:cs="Arial"/>
        </w:rPr>
        <w:t xml:space="preserve"> the following population groups</w:t>
      </w:r>
      <w:r w:rsidR="00F06461">
        <w:rPr>
          <w:rFonts w:ascii="Arial" w:hAnsi="Arial" w:cs="Arial"/>
        </w:rPr>
        <w:t>,</w:t>
      </w:r>
      <w:r w:rsidR="00711F77">
        <w:rPr>
          <w:rFonts w:ascii="Arial" w:hAnsi="Arial" w:cs="Arial"/>
        </w:rPr>
        <w:t xml:space="preserve"> </w:t>
      </w:r>
      <w:r w:rsidR="00F06461">
        <w:rPr>
          <w:rFonts w:ascii="Arial" w:hAnsi="Arial" w:cs="Arial"/>
        </w:rPr>
        <w:t>provided that the</w:t>
      </w:r>
      <w:r w:rsidR="001F3357">
        <w:rPr>
          <w:rFonts w:ascii="Arial" w:hAnsi="Arial" w:cs="Arial"/>
        </w:rPr>
        <w:t xml:space="preserve"> individuals</w:t>
      </w:r>
      <w:r w:rsidR="00F06461">
        <w:rPr>
          <w:rFonts w:ascii="Arial" w:hAnsi="Arial" w:cs="Arial"/>
        </w:rPr>
        <w:t xml:space="preserve"> are</w:t>
      </w:r>
      <w:r w:rsidR="00955D35">
        <w:rPr>
          <w:rFonts w:ascii="Arial" w:hAnsi="Arial" w:cs="Arial"/>
        </w:rPr>
        <w:t xml:space="preserve"> at or below 60% </w:t>
      </w:r>
      <w:r w:rsidR="001F3357">
        <w:rPr>
          <w:rFonts w:ascii="Arial" w:hAnsi="Arial" w:cs="Arial"/>
        </w:rPr>
        <w:t xml:space="preserve">of the </w:t>
      </w:r>
      <w:r w:rsidR="00955D35">
        <w:rPr>
          <w:rFonts w:ascii="Arial" w:hAnsi="Arial" w:cs="Arial"/>
        </w:rPr>
        <w:t>median income</w:t>
      </w:r>
      <w:r w:rsidR="008C70D0">
        <w:rPr>
          <w:rFonts w:ascii="Arial" w:hAnsi="Arial" w:cs="Arial"/>
        </w:rPr>
        <w:t xml:space="preserve"> for King County</w:t>
      </w:r>
      <w:r w:rsidR="00955D35">
        <w:rPr>
          <w:rFonts w:ascii="Arial" w:hAnsi="Arial" w:cs="Arial"/>
        </w:rPr>
        <w:t>:</w:t>
      </w:r>
    </w:p>
    <w:p w14:paraId="5B67DEA8" w14:textId="3AD5BCD5" w:rsidR="00955D35" w:rsidRDefault="00955D35" w:rsidP="005B478C">
      <w:pPr>
        <w:jc w:val="both"/>
        <w:rPr>
          <w:rFonts w:ascii="Arial" w:hAnsi="Arial" w:cs="Arial"/>
        </w:rPr>
      </w:pPr>
    </w:p>
    <w:p w14:paraId="5E3105AC" w14:textId="77777777" w:rsidR="00955D35" w:rsidRDefault="00955D35" w:rsidP="006E426B">
      <w:pPr>
        <w:pStyle w:val="ListParagraph0"/>
        <w:numPr>
          <w:ilvl w:val="0"/>
          <w:numId w:val="13"/>
        </w:numPr>
        <w:jc w:val="both"/>
        <w:rPr>
          <w:rFonts w:ascii="Arial" w:hAnsi="Arial" w:cs="Arial"/>
        </w:rPr>
      </w:pPr>
      <w:r>
        <w:rPr>
          <w:rFonts w:ascii="Arial" w:hAnsi="Arial" w:cs="Arial"/>
        </w:rPr>
        <w:t>Persons with behavioral health disabilities;</w:t>
      </w:r>
    </w:p>
    <w:p w14:paraId="19B38F26" w14:textId="77777777" w:rsidR="00955D35" w:rsidRDefault="00955D35" w:rsidP="006E426B">
      <w:pPr>
        <w:pStyle w:val="ListParagraph0"/>
        <w:numPr>
          <w:ilvl w:val="0"/>
          <w:numId w:val="13"/>
        </w:numPr>
        <w:jc w:val="both"/>
        <w:rPr>
          <w:rFonts w:ascii="Arial" w:hAnsi="Arial" w:cs="Arial"/>
        </w:rPr>
      </w:pPr>
      <w:r>
        <w:rPr>
          <w:rFonts w:ascii="Arial" w:hAnsi="Arial" w:cs="Arial"/>
        </w:rPr>
        <w:t>Veterans;</w:t>
      </w:r>
    </w:p>
    <w:p w14:paraId="18875B5B" w14:textId="77777777" w:rsidR="00955D35" w:rsidRDefault="00955D35" w:rsidP="006E426B">
      <w:pPr>
        <w:pStyle w:val="ListParagraph0"/>
        <w:numPr>
          <w:ilvl w:val="0"/>
          <w:numId w:val="13"/>
        </w:numPr>
        <w:jc w:val="both"/>
        <w:rPr>
          <w:rFonts w:ascii="Arial" w:hAnsi="Arial" w:cs="Arial"/>
        </w:rPr>
      </w:pPr>
      <w:r>
        <w:rPr>
          <w:rFonts w:ascii="Arial" w:hAnsi="Arial" w:cs="Arial"/>
        </w:rPr>
        <w:t>Homeless, or at-risk of being homeless, families with children;</w:t>
      </w:r>
    </w:p>
    <w:p w14:paraId="1BC86E87" w14:textId="77777777" w:rsidR="00955D35" w:rsidRDefault="00955D35" w:rsidP="006E426B">
      <w:pPr>
        <w:pStyle w:val="ListParagraph0"/>
        <w:numPr>
          <w:ilvl w:val="0"/>
          <w:numId w:val="13"/>
        </w:numPr>
        <w:jc w:val="both"/>
        <w:rPr>
          <w:rFonts w:ascii="Arial" w:hAnsi="Arial" w:cs="Arial"/>
        </w:rPr>
      </w:pPr>
      <w:r>
        <w:rPr>
          <w:rFonts w:ascii="Arial" w:hAnsi="Arial" w:cs="Arial"/>
        </w:rPr>
        <w:t>Unaccompanied homeless youth or young adults;</w:t>
      </w:r>
    </w:p>
    <w:p w14:paraId="02276607" w14:textId="77777777" w:rsidR="00955D35" w:rsidRDefault="00955D35" w:rsidP="006E426B">
      <w:pPr>
        <w:pStyle w:val="ListParagraph0"/>
        <w:numPr>
          <w:ilvl w:val="0"/>
          <w:numId w:val="13"/>
        </w:numPr>
        <w:jc w:val="both"/>
        <w:rPr>
          <w:rFonts w:ascii="Arial" w:hAnsi="Arial" w:cs="Arial"/>
        </w:rPr>
      </w:pPr>
      <w:r>
        <w:rPr>
          <w:rFonts w:ascii="Arial" w:hAnsi="Arial" w:cs="Arial"/>
        </w:rPr>
        <w:t>Persons with disabilities; or</w:t>
      </w:r>
    </w:p>
    <w:p w14:paraId="34B9FD23" w14:textId="3C81BF69" w:rsidR="00955D35" w:rsidRPr="00955D35" w:rsidRDefault="00955D35" w:rsidP="006E426B">
      <w:pPr>
        <w:pStyle w:val="ListParagraph0"/>
        <w:numPr>
          <w:ilvl w:val="0"/>
          <w:numId w:val="13"/>
        </w:numPr>
        <w:jc w:val="both"/>
        <w:rPr>
          <w:rFonts w:ascii="Arial" w:hAnsi="Arial" w:cs="Arial"/>
        </w:rPr>
      </w:pPr>
      <w:r w:rsidRPr="00955D35">
        <w:rPr>
          <w:rFonts w:ascii="Arial" w:hAnsi="Arial" w:cs="Arial"/>
        </w:rPr>
        <w:t>Domestic violence survivors</w:t>
      </w:r>
      <w:r>
        <w:rPr>
          <w:rFonts w:ascii="Arial" w:hAnsi="Arial" w:cs="Arial"/>
        </w:rPr>
        <w:t>.</w:t>
      </w:r>
    </w:p>
    <w:p w14:paraId="6E1D611E" w14:textId="193904FE" w:rsidR="00D62B87" w:rsidRDefault="00D62B87" w:rsidP="005B478C">
      <w:pPr>
        <w:jc w:val="both"/>
        <w:rPr>
          <w:rFonts w:ascii="Arial" w:hAnsi="Arial" w:cs="Arial"/>
        </w:rPr>
      </w:pPr>
    </w:p>
    <w:p w14:paraId="658185B9" w14:textId="636C9D43" w:rsidR="00EC0FB3" w:rsidRDefault="001835AB" w:rsidP="005B478C">
      <w:pPr>
        <w:jc w:val="both"/>
        <w:rPr>
          <w:rFonts w:ascii="Arial" w:hAnsi="Arial" w:cs="Arial"/>
        </w:rPr>
      </w:pPr>
      <w:r w:rsidRPr="00372E2B">
        <w:rPr>
          <w:rFonts w:ascii="Arial" w:hAnsi="Arial" w:cs="Arial"/>
          <w:i/>
          <w:iCs/>
        </w:rPr>
        <w:t>Cites</w:t>
      </w:r>
      <w:r w:rsidR="00372E2B" w:rsidRPr="00372E2B">
        <w:rPr>
          <w:rFonts w:ascii="Arial" w:hAnsi="Arial" w:cs="Arial"/>
          <w:i/>
          <w:iCs/>
        </w:rPr>
        <w:t xml:space="preserve"> –</w:t>
      </w:r>
      <w:r w:rsidR="00372E2B">
        <w:rPr>
          <w:rFonts w:ascii="Arial" w:hAnsi="Arial" w:cs="Arial"/>
          <w:i/>
          <w:iCs/>
        </w:rPr>
        <w:t xml:space="preserve"> </w:t>
      </w:r>
      <w:r w:rsidR="00525C35">
        <w:rPr>
          <w:rFonts w:ascii="Arial" w:hAnsi="Arial" w:cs="Arial"/>
        </w:rPr>
        <w:t xml:space="preserve">Counties imposing the tax must consult with cities when siting facilities within jurisdictional boundaries.  Additionally, </w:t>
      </w:r>
      <w:r w:rsidR="00D201DB">
        <w:rPr>
          <w:rFonts w:ascii="Arial" w:hAnsi="Arial" w:cs="Arial"/>
        </w:rPr>
        <w:t>the county must spend</w:t>
      </w:r>
      <w:r w:rsidR="00C20273">
        <w:rPr>
          <w:rFonts w:ascii="Arial" w:hAnsi="Arial" w:cs="Arial"/>
        </w:rPr>
        <w:t xml:space="preserve"> at </w:t>
      </w:r>
      <w:r w:rsidR="000F2D55">
        <w:rPr>
          <w:rFonts w:ascii="Arial" w:hAnsi="Arial" w:cs="Arial"/>
        </w:rPr>
        <w:t xml:space="preserve">least 30% of revenue collected </w:t>
      </w:r>
      <w:r w:rsidR="00817A83">
        <w:rPr>
          <w:rFonts w:ascii="Arial" w:hAnsi="Arial" w:cs="Arial"/>
        </w:rPr>
        <w:t xml:space="preserve">within any city with a population over 60,000 within that </w:t>
      </w:r>
      <w:r w:rsidR="009308F1">
        <w:rPr>
          <w:rFonts w:ascii="Arial" w:hAnsi="Arial" w:cs="Arial"/>
        </w:rPr>
        <w:t>jurisdiction</w:t>
      </w:r>
      <w:r w:rsidR="00817A83">
        <w:rPr>
          <w:rFonts w:ascii="Arial" w:hAnsi="Arial" w:cs="Arial"/>
        </w:rPr>
        <w:t>.</w:t>
      </w:r>
      <w:r w:rsidR="00EC0FB3">
        <w:rPr>
          <w:rFonts w:ascii="Arial" w:hAnsi="Arial" w:cs="Arial"/>
        </w:rPr>
        <w:t xml:space="preserve">  Currently, </w:t>
      </w:r>
      <w:r w:rsidR="00EC0FB3">
        <w:rPr>
          <w:rFonts w:ascii="Arial" w:hAnsi="Arial" w:cs="Arial"/>
        </w:rPr>
        <w:lastRenderedPageBreak/>
        <w:t>the following cities have populations over 60,000: Seattle, Bellevue, Kent, Renton, Federal Way, Kirkland, Auburn, Redmond, and Sammamish.</w:t>
      </w:r>
      <w:r>
        <w:rPr>
          <w:rFonts w:ascii="Arial" w:hAnsi="Arial" w:cs="Arial"/>
        </w:rPr>
        <w:t xml:space="preserve"> </w:t>
      </w:r>
    </w:p>
    <w:p w14:paraId="76CE7390" w14:textId="52DAE71A" w:rsidR="00BB3E89" w:rsidRDefault="00BB3E89" w:rsidP="005B478C">
      <w:pPr>
        <w:jc w:val="both"/>
        <w:rPr>
          <w:rFonts w:ascii="Arial" w:hAnsi="Arial" w:cs="Arial"/>
        </w:rPr>
      </w:pPr>
    </w:p>
    <w:p w14:paraId="32E0B646" w14:textId="0CCAE84C" w:rsidR="0067119F" w:rsidRDefault="001835AB" w:rsidP="005B478C">
      <w:pPr>
        <w:jc w:val="both"/>
        <w:rPr>
          <w:rFonts w:ascii="Arial" w:hAnsi="Arial" w:cs="Arial"/>
        </w:rPr>
      </w:pPr>
      <w:r w:rsidRPr="00C61B8C">
        <w:rPr>
          <w:rFonts w:ascii="Arial" w:hAnsi="Arial" w:cs="Arial"/>
          <w:i/>
          <w:iCs/>
        </w:rPr>
        <w:t>Bond</w:t>
      </w:r>
      <w:r w:rsidR="00372E2B">
        <w:rPr>
          <w:rFonts w:ascii="Arial" w:hAnsi="Arial" w:cs="Arial"/>
          <w:i/>
          <w:iCs/>
        </w:rPr>
        <w:t xml:space="preserve"> – </w:t>
      </w:r>
      <w:r w:rsidR="0067119F">
        <w:rPr>
          <w:rFonts w:ascii="Arial" w:hAnsi="Arial" w:cs="Arial"/>
        </w:rPr>
        <w:t xml:space="preserve">The state statute allows for </w:t>
      </w:r>
      <w:r w:rsidR="00433D0E">
        <w:rPr>
          <w:rFonts w:ascii="Arial" w:hAnsi="Arial" w:cs="Arial"/>
        </w:rPr>
        <w:t xml:space="preserve">the county to issue general obligation or revenue bonds and pledge up to 50% of the monies collected </w:t>
      </w:r>
      <w:r w:rsidR="00544ADC">
        <w:rPr>
          <w:rFonts w:ascii="Arial" w:hAnsi="Arial" w:cs="Arial"/>
        </w:rPr>
        <w:t>for bond repayment.  Bonded revenue may finance provision or construction of affordable housing, facilities where housing-related programs are provided, or evaluation and treatment centers.</w:t>
      </w:r>
    </w:p>
    <w:p w14:paraId="6ABAA101" w14:textId="14BF9435" w:rsidR="00AD6AFC" w:rsidRDefault="00AD6AFC" w:rsidP="005B478C">
      <w:pPr>
        <w:jc w:val="both"/>
        <w:rPr>
          <w:rFonts w:ascii="Arial" w:hAnsi="Arial" w:cs="Arial"/>
        </w:rPr>
      </w:pPr>
    </w:p>
    <w:p w14:paraId="03D165A6" w14:textId="6C2B1F46" w:rsidR="00170D7B" w:rsidRDefault="00AD6AFC" w:rsidP="00170D7B">
      <w:pPr>
        <w:jc w:val="both"/>
        <w:rPr>
          <w:rFonts w:ascii="Arial" w:hAnsi="Arial" w:cs="Arial"/>
        </w:rPr>
      </w:pPr>
      <w:r w:rsidRPr="00372E2B">
        <w:rPr>
          <w:rFonts w:ascii="Arial" w:hAnsi="Arial" w:cs="Arial"/>
          <w:i/>
          <w:iCs/>
        </w:rPr>
        <w:t>Ordinance</w:t>
      </w:r>
      <w:r w:rsidR="00B7569A" w:rsidRPr="00372E2B">
        <w:rPr>
          <w:rFonts w:ascii="Arial" w:hAnsi="Arial" w:cs="Arial"/>
          <w:i/>
          <w:iCs/>
        </w:rPr>
        <w:t xml:space="preserve"> </w:t>
      </w:r>
      <w:r w:rsidR="00AA0925" w:rsidRPr="00372E2B">
        <w:rPr>
          <w:rFonts w:ascii="Arial" w:hAnsi="Arial" w:cs="Arial"/>
          <w:i/>
          <w:iCs/>
        </w:rPr>
        <w:t>19179</w:t>
      </w:r>
      <w:r w:rsidR="00372E2B">
        <w:rPr>
          <w:rFonts w:ascii="Arial" w:hAnsi="Arial" w:cs="Arial"/>
          <w:i/>
          <w:iCs/>
        </w:rPr>
        <w:t xml:space="preserve"> – </w:t>
      </w:r>
      <w:r w:rsidR="00170D7B">
        <w:rPr>
          <w:rFonts w:ascii="Arial" w:hAnsi="Arial" w:cs="Arial"/>
        </w:rPr>
        <w:t>Ordinance 19179</w:t>
      </w:r>
      <w:r w:rsidR="0039244F">
        <w:rPr>
          <w:rStyle w:val="FootnoteReference"/>
          <w:rFonts w:ascii="Arial" w:hAnsi="Arial" w:cs="Arial"/>
        </w:rPr>
        <w:footnoteReference w:id="6"/>
      </w:r>
      <w:r w:rsidR="00170D7B">
        <w:rPr>
          <w:rFonts w:ascii="Arial" w:hAnsi="Arial" w:cs="Arial"/>
        </w:rPr>
        <w:t xml:space="preserve"> imposed a sales and use tax of 1/10</w:t>
      </w:r>
      <w:r w:rsidR="00170D7B" w:rsidRPr="00526746">
        <w:rPr>
          <w:rFonts w:ascii="Arial" w:hAnsi="Arial" w:cs="Arial"/>
          <w:vertAlign w:val="superscript"/>
        </w:rPr>
        <w:t>th</w:t>
      </w:r>
      <w:r w:rsidR="00170D7B">
        <w:rPr>
          <w:rFonts w:ascii="Arial" w:hAnsi="Arial" w:cs="Arial"/>
        </w:rPr>
        <w:t xml:space="preserve"> of 1% for housing and related services, as authorized in RCW 82.14.530.  Proceeds from the tax will be deposited into the Health through Housing fund, which </w:t>
      </w:r>
      <w:r w:rsidR="001A35E3">
        <w:rPr>
          <w:rFonts w:ascii="Arial" w:hAnsi="Arial" w:cs="Arial"/>
        </w:rPr>
        <w:t>was</w:t>
      </w:r>
      <w:r w:rsidR="00C61B8C">
        <w:rPr>
          <w:rFonts w:ascii="Arial" w:hAnsi="Arial" w:cs="Arial"/>
        </w:rPr>
        <w:t xml:space="preserve"> </w:t>
      </w:r>
      <w:r w:rsidR="00170D7B">
        <w:rPr>
          <w:rFonts w:ascii="Arial" w:hAnsi="Arial" w:cs="Arial"/>
        </w:rPr>
        <w:t xml:space="preserve">created through </w:t>
      </w:r>
      <w:r w:rsidR="0039244F">
        <w:rPr>
          <w:rFonts w:ascii="Arial" w:hAnsi="Arial" w:cs="Arial"/>
        </w:rPr>
        <w:t>Ordinance</w:t>
      </w:r>
      <w:r w:rsidR="00681BBE">
        <w:rPr>
          <w:rFonts w:ascii="Arial" w:hAnsi="Arial" w:cs="Arial"/>
        </w:rPr>
        <w:t xml:space="preserve"> 19180</w:t>
      </w:r>
      <w:r w:rsidR="00681BBE">
        <w:rPr>
          <w:rStyle w:val="FootnoteReference"/>
          <w:rFonts w:ascii="Arial" w:hAnsi="Arial" w:cs="Arial"/>
        </w:rPr>
        <w:footnoteReference w:id="7"/>
      </w:r>
      <w:r w:rsidR="00681BBE">
        <w:rPr>
          <w:rFonts w:ascii="Arial" w:hAnsi="Arial" w:cs="Arial"/>
        </w:rPr>
        <w:t>.</w:t>
      </w:r>
    </w:p>
    <w:p w14:paraId="13354F0C" w14:textId="77777777" w:rsidR="00170D7B" w:rsidRDefault="00170D7B" w:rsidP="00170D7B">
      <w:pPr>
        <w:jc w:val="both"/>
        <w:rPr>
          <w:rFonts w:ascii="Arial" w:hAnsi="Arial" w:cs="Arial"/>
        </w:rPr>
      </w:pPr>
    </w:p>
    <w:p w14:paraId="28A2BF70" w14:textId="587A7D6E" w:rsidR="00170D7B" w:rsidRDefault="00170D7B" w:rsidP="00170D7B">
      <w:pPr>
        <w:jc w:val="both"/>
        <w:rPr>
          <w:rFonts w:ascii="Arial" w:hAnsi="Arial" w:cs="Arial"/>
        </w:rPr>
      </w:pPr>
      <w:r w:rsidRPr="00337937">
        <w:rPr>
          <w:rFonts w:ascii="Arial" w:hAnsi="Arial" w:cs="Arial"/>
          <w:i/>
          <w:iCs/>
        </w:rPr>
        <w:t>Proceeds</w:t>
      </w:r>
      <w:r w:rsidR="00372E2B">
        <w:rPr>
          <w:rFonts w:ascii="Arial" w:hAnsi="Arial" w:cs="Arial"/>
          <w:i/>
          <w:iCs/>
        </w:rPr>
        <w:t xml:space="preserve"> – </w:t>
      </w:r>
      <w:r>
        <w:rPr>
          <w:rFonts w:ascii="Arial" w:hAnsi="Arial" w:cs="Arial"/>
        </w:rPr>
        <w:t xml:space="preserve">Proceeds </w:t>
      </w:r>
      <w:r w:rsidR="00816E87">
        <w:rPr>
          <w:rFonts w:ascii="Arial" w:hAnsi="Arial" w:cs="Arial"/>
        </w:rPr>
        <w:t>will</w:t>
      </w:r>
      <w:r>
        <w:rPr>
          <w:rFonts w:ascii="Arial" w:hAnsi="Arial" w:cs="Arial"/>
        </w:rPr>
        <w:t xml:space="preserve"> be spent on the uses outlined in state statute and described above</w:t>
      </w:r>
      <w:r w:rsidR="004B359D">
        <w:rPr>
          <w:rFonts w:ascii="Arial" w:hAnsi="Arial" w:cs="Arial"/>
        </w:rPr>
        <w:t xml:space="preserve">. In addition, Ordinance </w:t>
      </w:r>
      <w:r w:rsidR="00F02073">
        <w:rPr>
          <w:rFonts w:ascii="Arial" w:hAnsi="Arial" w:cs="Arial"/>
        </w:rPr>
        <w:t xml:space="preserve">19179 </w:t>
      </w:r>
      <w:r w:rsidR="004B359D">
        <w:rPr>
          <w:rFonts w:ascii="Arial" w:hAnsi="Arial" w:cs="Arial"/>
        </w:rPr>
        <w:t xml:space="preserve">would </w:t>
      </w:r>
      <w:r w:rsidR="009308F1">
        <w:rPr>
          <w:rFonts w:ascii="Arial" w:hAnsi="Arial" w:cs="Arial"/>
        </w:rPr>
        <w:t>establish</w:t>
      </w:r>
      <w:r w:rsidR="004B359D">
        <w:rPr>
          <w:rFonts w:ascii="Arial" w:hAnsi="Arial" w:cs="Arial"/>
        </w:rPr>
        <w:t xml:space="preserve"> additional priorities beyond those set out in state statute</w:t>
      </w:r>
      <w:r w:rsidR="00C61B8C">
        <w:rPr>
          <w:rFonts w:ascii="Arial" w:hAnsi="Arial" w:cs="Arial"/>
        </w:rPr>
        <w:t xml:space="preserve">. This includes </w:t>
      </w:r>
      <w:r>
        <w:rPr>
          <w:rFonts w:ascii="Arial" w:hAnsi="Arial" w:cs="Arial"/>
        </w:rPr>
        <w:t>prioritiz</w:t>
      </w:r>
      <w:r w:rsidR="001F3357">
        <w:rPr>
          <w:rFonts w:ascii="Arial" w:hAnsi="Arial" w:cs="Arial"/>
        </w:rPr>
        <w:t>ing</w:t>
      </w:r>
      <w:r>
        <w:rPr>
          <w:rFonts w:ascii="Arial" w:hAnsi="Arial" w:cs="Arial"/>
        </w:rPr>
        <w:t xml:space="preserve"> those within the specified population groups in RCW 82.14.520(2)(b) whose income does not exceed 30% of the King County area median income (AMI).  Additionally, proceeds would be allocated with the objective of reducing racial and ethnic disproportionality among those experiencing chronic homelessness.  The specification of 30% maximum AMI and the objective of reducing racial and ethnic demographic disproportionalities are not required by state statute.</w:t>
      </w:r>
      <w:r w:rsidRPr="00FC58E1">
        <w:rPr>
          <w:rFonts w:ascii="Arial" w:hAnsi="Arial" w:cs="Arial"/>
        </w:rPr>
        <w:t xml:space="preserve"> </w:t>
      </w:r>
    </w:p>
    <w:p w14:paraId="0696EF5A" w14:textId="77777777" w:rsidR="00170D7B" w:rsidRDefault="00170D7B" w:rsidP="00170D7B">
      <w:pPr>
        <w:jc w:val="both"/>
        <w:rPr>
          <w:rFonts w:ascii="Arial" w:hAnsi="Arial" w:cs="Arial"/>
        </w:rPr>
      </w:pPr>
    </w:p>
    <w:p w14:paraId="057A1339" w14:textId="4371D1D8" w:rsidR="00170D7B" w:rsidRDefault="00170D7B" w:rsidP="00170D7B">
      <w:pPr>
        <w:jc w:val="both"/>
        <w:rPr>
          <w:rFonts w:ascii="Arial" w:hAnsi="Arial" w:cs="Arial"/>
        </w:rPr>
      </w:pPr>
      <w:r>
        <w:rPr>
          <w:rFonts w:ascii="Arial" w:hAnsi="Arial" w:cs="Arial"/>
          <w:i/>
          <w:iCs/>
        </w:rPr>
        <w:t>Interaction with Cities</w:t>
      </w:r>
      <w:r w:rsidR="00372E2B">
        <w:rPr>
          <w:rFonts w:ascii="Arial" w:hAnsi="Arial" w:cs="Arial"/>
          <w:i/>
          <w:iCs/>
        </w:rPr>
        <w:t xml:space="preserve"> – </w:t>
      </w:r>
      <w:r>
        <w:rPr>
          <w:rFonts w:ascii="Arial" w:hAnsi="Arial" w:cs="Arial"/>
        </w:rPr>
        <w:t xml:space="preserve">The state statute has specific requirements for how proceeds shall be expended within cities.  This </w:t>
      </w:r>
      <w:r w:rsidR="009308F1">
        <w:rPr>
          <w:rFonts w:ascii="Arial" w:hAnsi="Arial" w:cs="Arial"/>
        </w:rPr>
        <w:t>includes</w:t>
      </w:r>
      <w:r>
        <w:rPr>
          <w:rFonts w:ascii="Arial" w:hAnsi="Arial" w:cs="Arial"/>
        </w:rPr>
        <w:t xml:space="preserve"> </w:t>
      </w:r>
      <w:r w:rsidR="009308F1">
        <w:rPr>
          <w:rFonts w:ascii="Arial" w:hAnsi="Arial" w:cs="Arial"/>
        </w:rPr>
        <w:t>a requirement that</w:t>
      </w:r>
      <w:r>
        <w:rPr>
          <w:rFonts w:ascii="Arial" w:hAnsi="Arial" w:cs="Arial"/>
        </w:rPr>
        <w:t xml:space="preserve"> the county would have to consult with a city before constructing any facilities within city limits.  Additionally, King County would have to allocate at least 30% of proceeds collected within cities with a population over 60,000 to taxable activities within that city’s boundary.  Note that if the county imposes the tax after a city within the county has imposed the tax, the county must provide a credit against its tax for the full amount of tax imposed by the city.  </w:t>
      </w:r>
    </w:p>
    <w:p w14:paraId="37401DB1" w14:textId="77777777" w:rsidR="00170D7B" w:rsidRDefault="00170D7B" w:rsidP="00170D7B">
      <w:pPr>
        <w:jc w:val="both"/>
        <w:rPr>
          <w:rFonts w:ascii="Arial" w:hAnsi="Arial" w:cs="Arial"/>
        </w:rPr>
      </w:pPr>
    </w:p>
    <w:p w14:paraId="1768593F" w14:textId="793426F3" w:rsidR="00170D7B" w:rsidRPr="009F1F4D" w:rsidRDefault="00170D7B" w:rsidP="00170D7B">
      <w:pPr>
        <w:jc w:val="both"/>
        <w:rPr>
          <w:rFonts w:ascii="Arial" w:hAnsi="Arial" w:cs="Arial"/>
        </w:rPr>
      </w:pPr>
      <w:r>
        <w:rPr>
          <w:rFonts w:ascii="Arial" w:hAnsi="Arial" w:cs="Arial"/>
          <w:i/>
          <w:iCs/>
        </w:rPr>
        <w:t>Bonding</w:t>
      </w:r>
      <w:r w:rsidR="00372E2B">
        <w:rPr>
          <w:rFonts w:ascii="Arial" w:hAnsi="Arial" w:cs="Arial"/>
          <w:i/>
          <w:iCs/>
        </w:rPr>
        <w:t xml:space="preserve"> </w:t>
      </w:r>
      <w:r w:rsidR="00372E2B">
        <w:rPr>
          <w:rFonts w:ascii="Arial" w:hAnsi="Arial" w:cs="Arial"/>
        </w:rPr>
        <w:t xml:space="preserve">– </w:t>
      </w:r>
      <w:r>
        <w:rPr>
          <w:rFonts w:ascii="Arial" w:hAnsi="Arial" w:cs="Arial"/>
        </w:rPr>
        <w:t xml:space="preserve">Ordinance </w:t>
      </w:r>
      <w:r w:rsidR="001A35E3">
        <w:rPr>
          <w:rFonts w:ascii="Arial" w:hAnsi="Arial" w:cs="Arial"/>
        </w:rPr>
        <w:t xml:space="preserve">19179 </w:t>
      </w:r>
      <w:r>
        <w:rPr>
          <w:rFonts w:ascii="Arial" w:hAnsi="Arial" w:cs="Arial"/>
        </w:rPr>
        <w:t>also provide</w:t>
      </w:r>
      <w:r w:rsidR="00EB1155">
        <w:rPr>
          <w:rFonts w:ascii="Arial" w:hAnsi="Arial" w:cs="Arial"/>
        </w:rPr>
        <w:t>s</w:t>
      </w:r>
      <w:r>
        <w:rPr>
          <w:rFonts w:ascii="Arial" w:hAnsi="Arial" w:cs="Arial"/>
        </w:rPr>
        <w:t xml:space="preserve"> the County with the authority to issue bonds and use up to 50% of the monies collected for repayment of those bonds.  The Executive</w:t>
      </w:r>
      <w:r w:rsidR="00FA752B">
        <w:rPr>
          <w:rFonts w:ascii="Arial" w:hAnsi="Arial" w:cs="Arial"/>
        </w:rPr>
        <w:t xml:space="preserve"> </w:t>
      </w:r>
      <w:r>
        <w:rPr>
          <w:rFonts w:ascii="Arial" w:hAnsi="Arial" w:cs="Arial"/>
        </w:rPr>
        <w:t>indicated through the 2021-2022 proposed biennial budget an intent to develop a bond package for</w:t>
      </w:r>
      <w:r w:rsidR="00EB1155">
        <w:rPr>
          <w:rFonts w:ascii="Arial" w:hAnsi="Arial" w:cs="Arial"/>
        </w:rPr>
        <w:t xml:space="preserve"> approximately</w:t>
      </w:r>
      <w:r>
        <w:rPr>
          <w:rFonts w:ascii="Arial" w:hAnsi="Arial" w:cs="Arial"/>
        </w:rPr>
        <w:t xml:space="preserve"> $400 million over the next biennium</w:t>
      </w:r>
      <w:r w:rsidR="00EB1155">
        <w:rPr>
          <w:rFonts w:ascii="Arial" w:hAnsi="Arial" w:cs="Arial"/>
        </w:rPr>
        <w:t>, though bonding amount may change based on updated financial projections</w:t>
      </w:r>
      <w:r>
        <w:rPr>
          <w:rFonts w:ascii="Arial" w:hAnsi="Arial" w:cs="Arial"/>
        </w:rPr>
        <w:t>.</w:t>
      </w:r>
    </w:p>
    <w:p w14:paraId="1934722C" w14:textId="77777777" w:rsidR="00170D7B" w:rsidRDefault="00170D7B" w:rsidP="00170D7B">
      <w:pPr>
        <w:jc w:val="both"/>
        <w:rPr>
          <w:rFonts w:ascii="Arial" w:hAnsi="Arial" w:cs="Arial"/>
        </w:rPr>
      </w:pPr>
    </w:p>
    <w:p w14:paraId="03F1EA6B" w14:textId="0F152282" w:rsidR="001835AB" w:rsidRDefault="00FA752B" w:rsidP="001835AB">
      <w:pPr>
        <w:jc w:val="both"/>
        <w:rPr>
          <w:rFonts w:ascii="Arial" w:hAnsi="Arial" w:cs="Arial"/>
          <w:szCs w:val="24"/>
        </w:rPr>
      </w:pPr>
      <w:r>
        <w:rPr>
          <w:rFonts w:ascii="Arial" w:hAnsi="Arial" w:cs="Arial"/>
          <w:i/>
          <w:iCs/>
        </w:rPr>
        <w:t xml:space="preserve">Council's Allocation </w:t>
      </w:r>
      <w:r w:rsidR="00170D7B">
        <w:rPr>
          <w:rFonts w:ascii="Arial" w:hAnsi="Arial" w:cs="Arial"/>
          <w:i/>
          <w:iCs/>
        </w:rPr>
        <w:t>of Proceeds in 2021-2022 Biennium</w:t>
      </w:r>
      <w:r w:rsidR="00372E2B">
        <w:rPr>
          <w:rFonts w:ascii="Arial" w:hAnsi="Arial" w:cs="Arial"/>
          <w:i/>
          <w:iCs/>
        </w:rPr>
        <w:t xml:space="preserve"> – </w:t>
      </w:r>
      <w:r w:rsidR="001835AB">
        <w:rPr>
          <w:rFonts w:ascii="Arial" w:hAnsi="Arial" w:cs="Arial"/>
          <w:szCs w:val="24"/>
        </w:rPr>
        <w:t>Given that there will not be an implementation plan in place for 2021, revenues will be spent in accordance with state law</w:t>
      </w:r>
      <w:r w:rsidR="001835AB">
        <w:rPr>
          <w:rStyle w:val="FootnoteReference"/>
          <w:rFonts w:ascii="Arial" w:hAnsi="Arial" w:cs="Arial"/>
          <w:szCs w:val="24"/>
        </w:rPr>
        <w:footnoteReference w:id="8"/>
      </w:r>
      <w:r w:rsidR="001835AB">
        <w:rPr>
          <w:rFonts w:ascii="Arial" w:hAnsi="Arial" w:cs="Arial"/>
          <w:szCs w:val="24"/>
        </w:rPr>
        <w:t xml:space="preserve"> and through the King County Council</w:t>
      </w:r>
      <w:r>
        <w:rPr>
          <w:rFonts w:ascii="Arial" w:hAnsi="Arial" w:cs="Arial"/>
          <w:szCs w:val="24"/>
        </w:rPr>
        <w:t>'s allocation in the</w:t>
      </w:r>
      <w:r w:rsidR="001835AB">
        <w:rPr>
          <w:rFonts w:ascii="Arial" w:hAnsi="Arial" w:cs="Arial"/>
          <w:szCs w:val="24"/>
        </w:rPr>
        <w:t xml:space="preserve"> biennial budget</w:t>
      </w:r>
      <w:r w:rsidR="001835AB">
        <w:rPr>
          <w:rStyle w:val="FootnoteReference"/>
          <w:rFonts w:ascii="Arial" w:hAnsi="Arial" w:cs="Arial"/>
          <w:szCs w:val="24"/>
        </w:rPr>
        <w:footnoteReference w:id="9"/>
      </w:r>
      <w:r w:rsidR="001835AB">
        <w:rPr>
          <w:rFonts w:ascii="Arial" w:hAnsi="Arial" w:cs="Arial"/>
          <w:szCs w:val="24"/>
        </w:rPr>
        <w:t xml:space="preserve"> </w:t>
      </w:r>
      <w:r>
        <w:rPr>
          <w:rFonts w:ascii="Arial" w:hAnsi="Arial" w:cs="Arial"/>
          <w:szCs w:val="24"/>
        </w:rPr>
        <w:t>that was adopted on November 17, 2020</w:t>
      </w:r>
      <w:r w:rsidR="001835AB">
        <w:rPr>
          <w:rFonts w:ascii="Arial" w:hAnsi="Arial" w:cs="Arial"/>
          <w:szCs w:val="24"/>
        </w:rPr>
        <w:t>. Once an implementation plan is adopted in 2021 that plan would inform expenditures in 2022 and onward.</w:t>
      </w:r>
    </w:p>
    <w:p w14:paraId="6978319B" w14:textId="77777777" w:rsidR="001835AB" w:rsidRDefault="001835AB" w:rsidP="001835AB">
      <w:pPr>
        <w:jc w:val="both"/>
        <w:rPr>
          <w:rFonts w:ascii="Arial" w:hAnsi="Arial" w:cs="Arial"/>
          <w:szCs w:val="24"/>
        </w:rPr>
      </w:pPr>
    </w:p>
    <w:p w14:paraId="55A852DF" w14:textId="6BC5155C" w:rsidR="00170D7B" w:rsidRDefault="00170D7B" w:rsidP="00170D7B">
      <w:pPr>
        <w:jc w:val="both"/>
        <w:rPr>
          <w:rFonts w:ascii="Arial" w:hAnsi="Arial" w:cs="Arial"/>
        </w:rPr>
      </w:pPr>
      <w:r>
        <w:rPr>
          <w:rFonts w:ascii="Arial" w:hAnsi="Arial" w:cs="Arial"/>
        </w:rPr>
        <w:t xml:space="preserve">In the 2021-2022 biennial budget, the </w:t>
      </w:r>
      <w:r w:rsidR="00FA752B">
        <w:rPr>
          <w:rFonts w:ascii="Arial" w:hAnsi="Arial" w:cs="Arial"/>
        </w:rPr>
        <w:t>allocation is</w:t>
      </w:r>
      <w:r>
        <w:rPr>
          <w:rFonts w:ascii="Arial" w:hAnsi="Arial" w:cs="Arial"/>
        </w:rPr>
        <w:t xml:space="preserve"> distribut</w:t>
      </w:r>
      <w:r w:rsidR="00FA752B">
        <w:rPr>
          <w:rFonts w:ascii="Arial" w:hAnsi="Arial" w:cs="Arial"/>
        </w:rPr>
        <w:t>ed as follows</w:t>
      </w:r>
      <w:r>
        <w:rPr>
          <w:rFonts w:ascii="Arial" w:hAnsi="Arial" w:cs="Arial"/>
        </w:rPr>
        <w:t>:</w:t>
      </w:r>
    </w:p>
    <w:p w14:paraId="0E24052D" w14:textId="16E750B0" w:rsidR="001835AB" w:rsidRDefault="001835AB" w:rsidP="00170D7B">
      <w:pPr>
        <w:jc w:val="both"/>
        <w:rPr>
          <w:rFonts w:ascii="Arial" w:hAnsi="Arial" w:cs="Arial"/>
        </w:rPr>
      </w:pPr>
    </w:p>
    <w:p w14:paraId="390D5151" w14:textId="6351F88B" w:rsidR="001835AB" w:rsidRPr="001C4B19" w:rsidRDefault="001835AB" w:rsidP="001835AB">
      <w:pPr>
        <w:jc w:val="center"/>
        <w:rPr>
          <w:rFonts w:ascii="Arial" w:hAnsi="Arial" w:cs="Arial"/>
          <w:b/>
          <w:szCs w:val="24"/>
        </w:rPr>
      </w:pPr>
      <w:bookmarkStart w:id="1" w:name="_Hlk56765729"/>
      <w:bookmarkStart w:id="2" w:name="_Hlk55199169"/>
      <w:r>
        <w:rPr>
          <w:rFonts w:ascii="Arial" w:hAnsi="Arial" w:cs="Arial"/>
          <w:b/>
          <w:szCs w:val="24"/>
        </w:rPr>
        <w:lastRenderedPageBreak/>
        <w:t xml:space="preserve">Table 3. </w:t>
      </w:r>
      <w:r w:rsidRPr="00945C66">
        <w:rPr>
          <w:rFonts w:ascii="Arial" w:hAnsi="Arial" w:cs="Arial"/>
          <w:b/>
          <w:szCs w:val="24"/>
        </w:rPr>
        <w:t xml:space="preserve">2021-2022 </w:t>
      </w:r>
      <w:r w:rsidR="005B3485">
        <w:rPr>
          <w:rFonts w:ascii="Arial" w:hAnsi="Arial" w:cs="Arial"/>
          <w:b/>
          <w:szCs w:val="24"/>
        </w:rPr>
        <w:t>Health Through Housing</w:t>
      </w:r>
      <w:r>
        <w:rPr>
          <w:rFonts w:ascii="Arial" w:hAnsi="Arial" w:cs="Arial"/>
          <w:b/>
          <w:szCs w:val="24"/>
        </w:rPr>
        <w:t xml:space="preserve"> Sales Tax </w:t>
      </w:r>
      <w:r w:rsidR="00FA752B">
        <w:rPr>
          <w:rFonts w:ascii="Arial" w:hAnsi="Arial" w:cs="Arial"/>
          <w:b/>
          <w:szCs w:val="24"/>
        </w:rPr>
        <w:t xml:space="preserve">Adopted </w:t>
      </w:r>
      <w:r>
        <w:rPr>
          <w:rFonts w:ascii="Arial" w:hAnsi="Arial" w:cs="Arial"/>
          <w:b/>
          <w:szCs w:val="24"/>
        </w:rPr>
        <w:t>Expenditures</w:t>
      </w:r>
    </w:p>
    <w:p w14:paraId="4EF5573C" w14:textId="77777777" w:rsidR="001835AB" w:rsidRPr="001C4B19" w:rsidRDefault="001835AB" w:rsidP="001835AB">
      <w:pPr>
        <w:rPr>
          <w:rFonts w:ascii="Arial" w:hAnsi="Arial" w:cs="Arial"/>
          <w:b/>
          <w:szCs w:val="24"/>
        </w:rPr>
      </w:pPr>
    </w:p>
    <w:tbl>
      <w:tblPr>
        <w:tblStyle w:val="GridTable4"/>
        <w:tblW w:w="7180" w:type="dxa"/>
        <w:jc w:val="center"/>
        <w:tblLook w:val="04A0" w:firstRow="1" w:lastRow="0" w:firstColumn="1" w:lastColumn="0" w:noHBand="0" w:noVBand="1"/>
      </w:tblPr>
      <w:tblGrid>
        <w:gridCol w:w="3760"/>
        <w:gridCol w:w="1710"/>
        <w:gridCol w:w="1710"/>
      </w:tblGrid>
      <w:tr w:rsidR="001835AB" w:rsidRPr="00343456" w14:paraId="0B5BBC7E" w14:textId="77777777" w:rsidTr="00C12DEE">
        <w:trPr>
          <w:cnfStyle w:val="100000000000" w:firstRow="1" w:lastRow="0" w:firstColumn="0" w:lastColumn="0" w:oddVBand="0" w:evenVBand="0" w:oddHBand="0" w:evenHBand="0" w:firstRowFirstColumn="0" w:firstRowLastColumn="0" w:lastRowFirstColumn="0" w:lastRowLastColumn="0"/>
          <w:trHeight w:val="718"/>
          <w:jc w:val="center"/>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14:paraId="3520653A" w14:textId="77777777" w:rsidR="001835AB" w:rsidRPr="000401F8" w:rsidRDefault="001835AB" w:rsidP="00C12DEE">
            <w:pPr>
              <w:jc w:val="center"/>
              <w:rPr>
                <w:rFonts w:ascii="Arial" w:eastAsia="Calibri" w:hAnsi="Arial" w:cs="Arial"/>
                <w:szCs w:val="24"/>
              </w:rPr>
            </w:pPr>
            <w:bookmarkStart w:id="3" w:name="_Hlk55199072"/>
            <w:r w:rsidRPr="00343456">
              <w:rPr>
                <w:rFonts w:ascii="Arial" w:eastAsia="Calibri" w:hAnsi="Arial" w:cs="Arial"/>
                <w:szCs w:val="24"/>
              </w:rPr>
              <w:t>Expenditure</w:t>
            </w:r>
          </w:p>
        </w:tc>
        <w:tc>
          <w:tcPr>
            <w:tcW w:w="1710" w:type="dxa"/>
            <w:vAlign w:val="center"/>
            <w:hideMark/>
          </w:tcPr>
          <w:p w14:paraId="36D82009" w14:textId="71B96155" w:rsidR="001835AB" w:rsidRPr="000401F8" w:rsidRDefault="001835AB" w:rsidP="00C12DE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r w:rsidRPr="00877E73">
              <w:rPr>
                <w:rFonts w:ascii="Arial" w:eastAsia="Calibri" w:hAnsi="Arial" w:cs="Arial"/>
                <w:szCs w:val="24"/>
              </w:rPr>
              <w:t xml:space="preserve">2021-2022 </w:t>
            </w:r>
            <w:r w:rsidR="00B64986">
              <w:rPr>
                <w:rFonts w:ascii="Arial" w:eastAsia="Calibri" w:hAnsi="Arial" w:cs="Arial"/>
                <w:szCs w:val="24"/>
              </w:rPr>
              <w:t>Adopted</w:t>
            </w:r>
          </w:p>
        </w:tc>
        <w:tc>
          <w:tcPr>
            <w:tcW w:w="1710" w:type="dxa"/>
            <w:vAlign w:val="center"/>
          </w:tcPr>
          <w:p w14:paraId="1C51DB6E" w14:textId="77777777" w:rsidR="001835AB" w:rsidRPr="00877E73" w:rsidRDefault="001835AB" w:rsidP="00C12DEE">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r>
              <w:rPr>
                <w:rFonts w:ascii="Arial" w:eastAsia="Calibri" w:hAnsi="Arial" w:cs="Arial"/>
                <w:szCs w:val="24"/>
              </w:rPr>
              <w:t>Percentage of Revenues</w:t>
            </w:r>
          </w:p>
        </w:tc>
      </w:tr>
      <w:tr w:rsidR="001835AB" w:rsidRPr="00343456" w14:paraId="2983F88B" w14:textId="77777777" w:rsidTr="00C12DEE">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noWrap/>
            <w:vAlign w:val="center"/>
            <w:hideMark/>
          </w:tcPr>
          <w:p w14:paraId="595AE3B8" w14:textId="77777777" w:rsidR="001835AB" w:rsidRPr="000401F8" w:rsidRDefault="001835AB" w:rsidP="00C12DEE">
            <w:pPr>
              <w:rPr>
                <w:rFonts w:ascii="Arial" w:eastAsia="Calibri" w:hAnsi="Arial" w:cs="Arial"/>
                <w:b w:val="0"/>
                <w:bCs w:val="0"/>
                <w:szCs w:val="24"/>
              </w:rPr>
            </w:pPr>
            <w:r w:rsidRPr="00343456">
              <w:rPr>
                <w:rFonts w:ascii="Arial" w:hAnsi="Arial" w:cs="Arial"/>
                <w:b w:val="0"/>
                <w:bCs w:val="0"/>
                <w:szCs w:val="24"/>
              </w:rPr>
              <w:t>Service Delivery &amp; Evaluation</w:t>
            </w:r>
          </w:p>
        </w:tc>
        <w:tc>
          <w:tcPr>
            <w:tcW w:w="1710" w:type="dxa"/>
            <w:shd w:val="clear" w:color="auto" w:fill="auto"/>
            <w:noWrap/>
            <w:vAlign w:val="center"/>
            <w:hideMark/>
          </w:tcPr>
          <w:p w14:paraId="0EDF01A8" w14:textId="77777777" w:rsidR="001835AB" w:rsidRPr="000401F8" w:rsidRDefault="001835AB" w:rsidP="00C12DEE">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Pr>
                <w:rFonts w:ascii="Arial" w:hAnsi="Arial" w:cs="Arial"/>
              </w:rPr>
              <w:t>$</w:t>
            </w:r>
            <w:r w:rsidRPr="00877E73">
              <w:rPr>
                <w:rFonts w:ascii="Arial" w:hAnsi="Arial" w:cs="Arial"/>
              </w:rPr>
              <w:t>3,500,000</w:t>
            </w:r>
          </w:p>
        </w:tc>
        <w:tc>
          <w:tcPr>
            <w:tcW w:w="1710" w:type="dxa"/>
            <w:shd w:val="clear" w:color="auto" w:fill="FFFFFF" w:themeFill="background1"/>
          </w:tcPr>
          <w:p w14:paraId="1C4F4E85" w14:textId="77777777" w:rsidR="001835AB" w:rsidRDefault="001835AB" w:rsidP="00C12D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3.2%</w:t>
            </w:r>
          </w:p>
        </w:tc>
      </w:tr>
      <w:tr w:rsidR="001835AB" w:rsidRPr="00343456" w14:paraId="46ECB21F" w14:textId="77777777" w:rsidTr="00C12DEE">
        <w:trPr>
          <w:trHeight w:val="348"/>
          <w:jc w:val="center"/>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noWrap/>
            <w:vAlign w:val="center"/>
            <w:hideMark/>
          </w:tcPr>
          <w:p w14:paraId="46E2B720" w14:textId="77777777" w:rsidR="001835AB" w:rsidRPr="000401F8" w:rsidRDefault="001835AB" w:rsidP="00C12DEE">
            <w:pPr>
              <w:rPr>
                <w:rFonts w:ascii="Arial" w:eastAsia="Calibri" w:hAnsi="Arial" w:cs="Arial"/>
                <w:b w:val="0"/>
                <w:bCs w:val="0"/>
                <w:szCs w:val="24"/>
              </w:rPr>
            </w:pPr>
            <w:r w:rsidRPr="00343456">
              <w:rPr>
                <w:rFonts w:ascii="Arial" w:hAnsi="Arial" w:cs="Arial"/>
                <w:b w:val="0"/>
                <w:bCs w:val="0"/>
                <w:szCs w:val="24"/>
              </w:rPr>
              <w:t>Technical Assistance &amp; Capacity Building</w:t>
            </w:r>
          </w:p>
        </w:tc>
        <w:tc>
          <w:tcPr>
            <w:tcW w:w="1710" w:type="dxa"/>
            <w:shd w:val="clear" w:color="auto" w:fill="auto"/>
            <w:noWrap/>
            <w:vAlign w:val="center"/>
            <w:hideMark/>
          </w:tcPr>
          <w:p w14:paraId="02981D2C" w14:textId="77777777" w:rsidR="001835AB" w:rsidRPr="000401F8" w:rsidRDefault="001835AB" w:rsidP="00C12DEE">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Pr>
                <w:rFonts w:ascii="Arial" w:hAnsi="Arial" w:cs="Arial"/>
              </w:rPr>
              <w:t>$</w:t>
            </w:r>
            <w:r w:rsidRPr="00877E73">
              <w:rPr>
                <w:rFonts w:ascii="Arial" w:hAnsi="Arial" w:cs="Arial"/>
              </w:rPr>
              <w:t>1,100,000</w:t>
            </w:r>
          </w:p>
        </w:tc>
        <w:tc>
          <w:tcPr>
            <w:tcW w:w="1710" w:type="dxa"/>
            <w:shd w:val="clear" w:color="auto" w:fill="FFFFFF" w:themeFill="background1"/>
          </w:tcPr>
          <w:p w14:paraId="20A3CC98" w14:textId="77777777" w:rsidR="001835AB" w:rsidRDefault="001835AB" w:rsidP="00C12DE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1%</w:t>
            </w:r>
          </w:p>
        </w:tc>
      </w:tr>
      <w:tr w:rsidR="001835AB" w:rsidRPr="00343456" w14:paraId="05D516CA" w14:textId="77777777" w:rsidTr="00C12DEE">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noWrap/>
            <w:vAlign w:val="center"/>
          </w:tcPr>
          <w:p w14:paraId="017A2402" w14:textId="77777777" w:rsidR="001835AB" w:rsidRPr="00343456" w:rsidRDefault="001835AB" w:rsidP="00C12DEE">
            <w:pPr>
              <w:rPr>
                <w:rFonts w:ascii="Arial" w:hAnsi="Arial" w:cs="Arial"/>
                <w:b w:val="0"/>
                <w:bCs w:val="0"/>
                <w:szCs w:val="24"/>
              </w:rPr>
            </w:pPr>
            <w:r w:rsidRPr="00343456">
              <w:rPr>
                <w:rFonts w:ascii="Arial" w:hAnsi="Arial" w:cs="Arial"/>
                <w:b w:val="0"/>
                <w:bCs w:val="0"/>
                <w:szCs w:val="24"/>
              </w:rPr>
              <w:t>Behavioral Health Support</w:t>
            </w:r>
          </w:p>
        </w:tc>
        <w:tc>
          <w:tcPr>
            <w:tcW w:w="1710" w:type="dxa"/>
            <w:shd w:val="clear" w:color="auto" w:fill="auto"/>
            <w:noWrap/>
            <w:vAlign w:val="center"/>
          </w:tcPr>
          <w:p w14:paraId="45C424E9" w14:textId="77777777" w:rsidR="001835AB" w:rsidRPr="00877E73" w:rsidRDefault="001835AB" w:rsidP="00C12DE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rPr>
              <w:t>$</w:t>
            </w:r>
            <w:r w:rsidRPr="00877E73">
              <w:rPr>
                <w:rFonts w:ascii="Arial" w:hAnsi="Arial" w:cs="Arial"/>
              </w:rPr>
              <w:t>8,700,000</w:t>
            </w:r>
          </w:p>
        </w:tc>
        <w:tc>
          <w:tcPr>
            <w:tcW w:w="1710" w:type="dxa"/>
            <w:shd w:val="clear" w:color="auto" w:fill="FFFFFF" w:themeFill="background1"/>
          </w:tcPr>
          <w:p w14:paraId="10C8E3BA" w14:textId="77777777" w:rsidR="001835AB" w:rsidRDefault="001835AB" w:rsidP="00C12D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7.9%</w:t>
            </w:r>
          </w:p>
        </w:tc>
      </w:tr>
      <w:tr w:rsidR="001835AB" w:rsidRPr="00343456" w14:paraId="689B5B39" w14:textId="77777777" w:rsidTr="00C12DEE">
        <w:trPr>
          <w:trHeight w:val="348"/>
          <w:jc w:val="center"/>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noWrap/>
            <w:vAlign w:val="center"/>
          </w:tcPr>
          <w:p w14:paraId="5AD7EA0B" w14:textId="77777777" w:rsidR="001835AB" w:rsidRPr="00343456" w:rsidRDefault="001835AB" w:rsidP="00C12DEE">
            <w:pPr>
              <w:rPr>
                <w:rFonts w:ascii="Arial" w:hAnsi="Arial" w:cs="Arial"/>
                <w:b w:val="0"/>
                <w:bCs w:val="0"/>
                <w:szCs w:val="24"/>
              </w:rPr>
            </w:pPr>
            <w:r w:rsidRPr="00343456">
              <w:rPr>
                <w:rFonts w:ascii="Arial" w:hAnsi="Arial" w:cs="Arial"/>
                <w:b w:val="0"/>
                <w:bCs w:val="0"/>
                <w:szCs w:val="24"/>
              </w:rPr>
              <w:t>Housing and Health Operations</w:t>
            </w:r>
          </w:p>
        </w:tc>
        <w:tc>
          <w:tcPr>
            <w:tcW w:w="1710" w:type="dxa"/>
            <w:shd w:val="clear" w:color="auto" w:fill="auto"/>
            <w:noWrap/>
            <w:vAlign w:val="center"/>
          </w:tcPr>
          <w:p w14:paraId="283A9DB6" w14:textId="77777777" w:rsidR="001835AB" w:rsidRPr="00877E73" w:rsidRDefault="001835AB" w:rsidP="00C12DE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rPr>
              <w:t>$</w:t>
            </w:r>
            <w:r w:rsidRPr="00877E73">
              <w:rPr>
                <w:rFonts w:ascii="Arial" w:hAnsi="Arial" w:cs="Arial"/>
              </w:rPr>
              <w:t>40,000,000</w:t>
            </w:r>
          </w:p>
        </w:tc>
        <w:tc>
          <w:tcPr>
            <w:tcW w:w="1710" w:type="dxa"/>
            <w:shd w:val="clear" w:color="auto" w:fill="FFFFFF" w:themeFill="background1"/>
          </w:tcPr>
          <w:p w14:paraId="6BC1104D" w14:textId="77777777" w:rsidR="001835AB" w:rsidRDefault="001835AB" w:rsidP="00C12DE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36.7%</w:t>
            </w:r>
          </w:p>
        </w:tc>
      </w:tr>
      <w:tr w:rsidR="001835AB" w:rsidRPr="00343456" w14:paraId="7CA91FCD" w14:textId="77777777" w:rsidTr="00C12DEE">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noWrap/>
            <w:vAlign w:val="center"/>
          </w:tcPr>
          <w:p w14:paraId="2B078049" w14:textId="77777777" w:rsidR="001835AB" w:rsidRPr="00343456" w:rsidRDefault="001835AB" w:rsidP="00C12DEE">
            <w:pPr>
              <w:rPr>
                <w:rFonts w:ascii="Arial" w:hAnsi="Arial" w:cs="Arial"/>
                <w:b w:val="0"/>
                <w:bCs w:val="0"/>
                <w:szCs w:val="24"/>
              </w:rPr>
            </w:pPr>
            <w:r w:rsidRPr="00343456">
              <w:rPr>
                <w:rFonts w:ascii="Arial" w:hAnsi="Arial" w:cs="Arial"/>
                <w:b w:val="0"/>
                <w:bCs w:val="0"/>
                <w:szCs w:val="24"/>
              </w:rPr>
              <w:t>Debt Service</w:t>
            </w:r>
          </w:p>
        </w:tc>
        <w:tc>
          <w:tcPr>
            <w:tcW w:w="1710" w:type="dxa"/>
            <w:shd w:val="clear" w:color="auto" w:fill="auto"/>
            <w:noWrap/>
            <w:vAlign w:val="center"/>
          </w:tcPr>
          <w:p w14:paraId="59D13D8B" w14:textId="77777777" w:rsidR="001835AB" w:rsidRPr="00877E73" w:rsidRDefault="001835AB" w:rsidP="00C12DE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rPr>
              <w:t>$</w:t>
            </w:r>
            <w:r w:rsidRPr="00877E73">
              <w:rPr>
                <w:rFonts w:ascii="Arial" w:hAnsi="Arial" w:cs="Arial"/>
              </w:rPr>
              <w:t>15,000,000</w:t>
            </w:r>
          </w:p>
        </w:tc>
        <w:tc>
          <w:tcPr>
            <w:tcW w:w="1710" w:type="dxa"/>
            <w:shd w:val="clear" w:color="auto" w:fill="FFFFFF" w:themeFill="background1"/>
          </w:tcPr>
          <w:p w14:paraId="4B32F335" w14:textId="77777777" w:rsidR="001835AB" w:rsidRDefault="001835AB" w:rsidP="00C12D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13.7%</w:t>
            </w:r>
          </w:p>
        </w:tc>
      </w:tr>
      <w:tr w:rsidR="001835AB" w:rsidRPr="00877E73" w14:paraId="26E6FA95" w14:textId="77777777" w:rsidTr="00C12DEE">
        <w:trPr>
          <w:trHeight w:val="348"/>
          <w:jc w:val="center"/>
        </w:trPr>
        <w:tc>
          <w:tcPr>
            <w:cnfStyle w:val="001000000000" w:firstRow="0" w:lastRow="0" w:firstColumn="1" w:lastColumn="0" w:oddVBand="0" w:evenVBand="0" w:oddHBand="0" w:evenHBand="0" w:firstRowFirstColumn="0" w:firstRowLastColumn="0" w:lastRowFirstColumn="0" w:lastRowLastColumn="0"/>
            <w:tcW w:w="3760" w:type="dxa"/>
            <w:shd w:val="clear" w:color="auto" w:fill="FFFFFF" w:themeFill="background1"/>
            <w:noWrap/>
            <w:vAlign w:val="center"/>
          </w:tcPr>
          <w:p w14:paraId="7F35FCB8" w14:textId="77777777" w:rsidR="001835AB" w:rsidRPr="00877E73" w:rsidRDefault="001835AB" w:rsidP="00C12DEE">
            <w:pPr>
              <w:jc w:val="right"/>
              <w:rPr>
                <w:rFonts w:ascii="Arial" w:hAnsi="Arial" w:cs="Arial"/>
                <w:szCs w:val="24"/>
              </w:rPr>
            </w:pPr>
            <w:r w:rsidRPr="00877E73">
              <w:rPr>
                <w:rFonts w:ascii="Arial" w:hAnsi="Arial" w:cs="Arial"/>
                <w:szCs w:val="24"/>
              </w:rPr>
              <w:t>Total</w:t>
            </w:r>
          </w:p>
        </w:tc>
        <w:tc>
          <w:tcPr>
            <w:tcW w:w="1710" w:type="dxa"/>
            <w:shd w:val="clear" w:color="auto" w:fill="FFFFFF" w:themeFill="background1"/>
            <w:noWrap/>
            <w:vAlign w:val="center"/>
          </w:tcPr>
          <w:p w14:paraId="552D2BC8" w14:textId="77777777" w:rsidR="001835AB" w:rsidRPr="00877E73" w:rsidRDefault="001835AB" w:rsidP="00C12D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rPr>
            </w:pPr>
            <w:r w:rsidRPr="00877E73">
              <w:rPr>
                <w:rFonts w:ascii="Arial" w:hAnsi="Arial" w:cs="Arial"/>
                <w:b/>
                <w:bCs/>
                <w:szCs w:val="24"/>
              </w:rPr>
              <w:t>$68,300,000</w:t>
            </w:r>
          </w:p>
        </w:tc>
        <w:tc>
          <w:tcPr>
            <w:tcW w:w="1710" w:type="dxa"/>
            <w:shd w:val="clear" w:color="auto" w:fill="FFFFFF" w:themeFill="background1"/>
          </w:tcPr>
          <w:p w14:paraId="40F58B1F" w14:textId="77777777" w:rsidR="001835AB" w:rsidRPr="00877E73" w:rsidRDefault="001835AB" w:rsidP="00C12DE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rPr>
            </w:pPr>
          </w:p>
        </w:tc>
      </w:tr>
      <w:bookmarkEnd w:id="1"/>
      <w:bookmarkEnd w:id="3"/>
      <w:bookmarkEnd w:id="2"/>
    </w:tbl>
    <w:p w14:paraId="39375DF2" w14:textId="77777777" w:rsidR="001835AB" w:rsidRPr="00D05F4C" w:rsidRDefault="001835AB" w:rsidP="005B478C">
      <w:pPr>
        <w:jc w:val="both"/>
        <w:rPr>
          <w:rFonts w:ascii="Arial" w:hAnsi="Arial" w:cs="Arial"/>
          <w:u w:val="single"/>
        </w:rPr>
      </w:pPr>
    </w:p>
    <w:p w14:paraId="6681820B" w14:textId="6E2ADABF" w:rsidR="00190A15" w:rsidRDefault="00190A15" w:rsidP="00190A15">
      <w:pPr>
        <w:jc w:val="both"/>
        <w:rPr>
          <w:rFonts w:ascii="Arial" w:hAnsi="Arial" w:cs="Arial"/>
        </w:rPr>
      </w:pPr>
      <w:r w:rsidRPr="00372E2B">
        <w:rPr>
          <w:rFonts w:ascii="Arial" w:hAnsi="Arial" w:cs="Arial"/>
          <w:i/>
          <w:iCs/>
        </w:rPr>
        <w:t>Revenue Projections</w:t>
      </w:r>
      <w:r w:rsidR="00372E2B">
        <w:rPr>
          <w:rFonts w:ascii="Arial" w:hAnsi="Arial" w:cs="Arial"/>
          <w:i/>
          <w:iCs/>
        </w:rPr>
        <w:t xml:space="preserve"> – </w:t>
      </w:r>
      <w:r>
        <w:rPr>
          <w:rFonts w:ascii="Arial" w:hAnsi="Arial" w:cs="Arial"/>
        </w:rPr>
        <w:t xml:space="preserve">Revenue projections produced by the Office of Economic and Financial Analysis (OEFA) that appear in the Financial Plan dated October 28, 2020 (attachment </w:t>
      </w:r>
      <w:r w:rsidR="00F362C2">
        <w:rPr>
          <w:rFonts w:ascii="Arial" w:hAnsi="Arial" w:cs="Arial"/>
        </w:rPr>
        <w:t>6</w:t>
      </w:r>
      <w:r>
        <w:rPr>
          <w:rFonts w:ascii="Arial" w:hAnsi="Arial" w:cs="Arial"/>
        </w:rPr>
        <w:t xml:space="preserve"> to this staff report) indicate that in the 2021</w:t>
      </w:r>
      <w:r w:rsidR="001F3357">
        <w:rPr>
          <w:rFonts w:ascii="Arial" w:hAnsi="Arial" w:cs="Arial"/>
        </w:rPr>
        <w:t>-</w:t>
      </w:r>
      <w:r>
        <w:rPr>
          <w:rFonts w:ascii="Arial" w:hAnsi="Arial" w:cs="Arial"/>
        </w:rPr>
        <w:t xml:space="preserve">2022 biennium King County is projected to receive approximately $108.8 million in </w:t>
      </w:r>
      <w:r w:rsidR="005B3485">
        <w:rPr>
          <w:rFonts w:ascii="Arial" w:hAnsi="Arial" w:cs="Arial"/>
        </w:rPr>
        <w:t xml:space="preserve">Health Through Housing </w:t>
      </w:r>
      <w:r>
        <w:rPr>
          <w:rFonts w:ascii="Arial" w:hAnsi="Arial" w:cs="Arial"/>
        </w:rPr>
        <w:t xml:space="preserve">sales tax revenue. This amount is approximately $3.2 million more than the totals shown for King County in the overall Sales Tax Revenue Projections for jurisdictions seen in Table 1 below. The approximately $3.2 million </w:t>
      </w:r>
      <w:r w:rsidR="00EF76FE">
        <w:rPr>
          <w:rFonts w:ascii="Arial" w:hAnsi="Arial" w:cs="Arial"/>
        </w:rPr>
        <w:t xml:space="preserve">difference </w:t>
      </w:r>
      <w:r>
        <w:rPr>
          <w:rFonts w:ascii="Arial" w:hAnsi="Arial" w:cs="Arial"/>
        </w:rPr>
        <w:t>is the amount projected to be allocated to the City of Issaquah which passed a city-specific sales tax in October</w:t>
      </w:r>
      <w:r>
        <w:rPr>
          <w:rStyle w:val="FootnoteReference"/>
          <w:rFonts w:ascii="Arial" w:hAnsi="Arial" w:cs="Arial"/>
        </w:rPr>
        <w:footnoteReference w:id="10"/>
      </w:r>
      <w:r>
        <w:rPr>
          <w:rFonts w:ascii="Arial" w:hAnsi="Arial" w:cs="Arial"/>
        </w:rPr>
        <w:t xml:space="preserve">. Language was included in the City of Issaquah's ordinance stating that their tax would automatically be repealed if a memorandum of understanding (MOU) was signed with the County providing at least $2 million for the tenant improvements of the </w:t>
      </w:r>
      <w:r w:rsidRPr="007A5C2B">
        <w:rPr>
          <w:rFonts w:ascii="Arial" w:hAnsi="Arial" w:cs="Arial"/>
        </w:rPr>
        <w:t>Issaquah Transit Oriented Development Project</w:t>
      </w:r>
      <w:r>
        <w:rPr>
          <w:rFonts w:ascii="Arial" w:hAnsi="Arial" w:cs="Arial"/>
        </w:rPr>
        <w:t xml:space="preserve">. Executive staff indicate that the Department of Community and Human Services has initiated discussions with Issaquah's City Manager to seek an MOU. </w:t>
      </w:r>
    </w:p>
    <w:p w14:paraId="1166CEBE" w14:textId="77777777" w:rsidR="00190A15" w:rsidRDefault="00190A15" w:rsidP="00190A15">
      <w:pPr>
        <w:jc w:val="both"/>
        <w:rPr>
          <w:rFonts w:ascii="Arial" w:hAnsi="Arial" w:cs="Arial"/>
        </w:rPr>
      </w:pPr>
    </w:p>
    <w:p w14:paraId="30161455" w14:textId="0562851A" w:rsidR="00190A15" w:rsidRPr="001C4B19" w:rsidRDefault="00190A15" w:rsidP="00190A15">
      <w:pPr>
        <w:jc w:val="center"/>
        <w:rPr>
          <w:rFonts w:ascii="Arial" w:hAnsi="Arial" w:cs="Arial"/>
          <w:b/>
          <w:szCs w:val="24"/>
        </w:rPr>
      </w:pPr>
      <w:r>
        <w:rPr>
          <w:rFonts w:ascii="Arial" w:hAnsi="Arial" w:cs="Arial"/>
          <w:b/>
          <w:szCs w:val="24"/>
        </w:rPr>
        <w:t xml:space="preserve">Table 2. </w:t>
      </w:r>
      <w:r w:rsidRPr="00945C66">
        <w:rPr>
          <w:rFonts w:ascii="Arial" w:hAnsi="Arial" w:cs="Arial"/>
          <w:b/>
          <w:szCs w:val="24"/>
        </w:rPr>
        <w:t xml:space="preserve">2021-2022 </w:t>
      </w:r>
      <w:r>
        <w:rPr>
          <w:rFonts w:ascii="Arial" w:hAnsi="Arial" w:cs="Arial"/>
          <w:b/>
          <w:szCs w:val="24"/>
        </w:rPr>
        <w:t>OEFA</w:t>
      </w:r>
      <w:r w:rsidRPr="00945C66">
        <w:rPr>
          <w:rFonts w:ascii="Arial" w:hAnsi="Arial" w:cs="Arial"/>
          <w:b/>
          <w:szCs w:val="24"/>
        </w:rPr>
        <w:t xml:space="preserve"> </w:t>
      </w:r>
      <w:r w:rsidR="005B3485">
        <w:rPr>
          <w:rFonts w:ascii="Arial" w:hAnsi="Arial" w:cs="Arial"/>
          <w:b/>
          <w:szCs w:val="24"/>
        </w:rPr>
        <w:t xml:space="preserve">Health Through Housing </w:t>
      </w:r>
      <w:r>
        <w:rPr>
          <w:rFonts w:ascii="Arial" w:hAnsi="Arial" w:cs="Arial"/>
          <w:b/>
          <w:szCs w:val="24"/>
        </w:rPr>
        <w:t>Sales Tax R</w:t>
      </w:r>
      <w:r w:rsidRPr="00945C66">
        <w:rPr>
          <w:rFonts w:ascii="Arial" w:hAnsi="Arial" w:cs="Arial"/>
          <w:b/>
          <w:szCs w:val="24"/>
        </w:rPr>
        <w:t xml:space="preserve">evenue </w:t>
      </w:r>
      <w:r>
        <w:rPr>
          <w:rFonts w:ascii="Arial" w:hAnsi="Arial" w:cs="Arial"/>
          <w:b/>
          <w:szCs w:val="24"/>
        </w:rPr>
        <w:t>P</w:t>
      </w:r>
      <w:r w:rsidRPr="00945C66">
        <w:rPr>
          <w:rFonts w:ascii="Arial" w:hAnsi="Arial" w:cs="Arial"/>
          <w:b/>
          <w:szCs w:val="24"/>
        </w:rPr>
        <w:t>rojections</w:t>
      </w:r>
    </w:p>
    <w:p w14:paraId="5A16DB64" w14:textId="77777777" w:rsidR="00190A15" w:rsidRPr="001C4B19" w:rsidRDefault="00190A15" w:rsidP="00190A15">
      <w:pPr>
        <w:rPr>
          <w:rFonts w:ascii="Arial" w:hAnsi="Arial" w:cs="Arial"/>
          <w:b/>
          <w:szCs w:val="24"/>
        </w:rPr>
      </w:pPr>
    </w:p>
    <w:tbl>
      <w:tblPr>
        <w:tblStyle w:val="GridTable4"/>
        <w:tblW w:w="9738" w:type="dxa"/>
        <w:jc w:val="center"/>
        <w:tblLook w:val="04A0" w:firstRow="1" w:lastRow="0" w:firstColumn="1" w:lastColumn="0" w:noHBand="0" w:noVBand="1"/>
      </w:tblPr>
      <w:tblGrid>
        <w:gridCol w:w="1332"/>
        <w:gridCol w:w="2134"/>
        <w:gridCol w:w="2018"/>
        <w:gridCol w:w="1164"/>
        <w:gridCol w:w="1551"/>
        <w:gridCol w:w="1670"/>
      </w:tblGrid>
      <w:tr w:rsidR="00190A15" w:rsidRPr="003A0645" w14:paraId="42DBFAF5" w14:textId="77777777" w:rsidTr="009308F1">
        <w:trPr>
          <w:cnfStyle w:val="100000000000" w:firstRow="1" w:lastRow="0" w:firstColumn="0" w:lastColumn="0" w:oddVBand="0" w:evenVBand="0" w:oddHBand="0" w:evenHBand="0" w:firstRowFirstColumn="0" w:firstRowLastColumn="0" w:lastRowFirstColumn="0" w:lastRowLastColumn="0"/>
          <w:trHeight w:val="617"/>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39EB755A" w14:textId="09E92EF9" w:rsidR="00190A15" w:rsidRPr="000401F8" w:rsidRDefault="00190A15" w:rsidP="006317A2">
            <w:pPr>
              <w:jc w:val="center"/>
              <w:rPr>
                <w:rFonts w:ascii="Arial" w:eastAsia="Calibri" w:hAnsi="Arial" w:cs="Arial"/>
                <w:szCs w:val="24"/>
              </w:rPr>
            </w:pPr>
            <w:r>
              <w:rPr>
                <w:rFonts w:ascii="Arial" w:eastAsia="Calibri" w:hAnsi="Arial" w:cs="Arial"/>
                <w:szCs w:val="24"/>
              </w:rPr>
              <w:t>Opt Out</w:t>
            </w:r>
          </w:p>
        </w:tc>
        <w:tc>
          <w:tcPr>
            <w:tcW w:w="2134" w:type="dxa"/>
            <w:noWrap/>
            <w:vAlign w:val="center"/>
            <w:hideMark/>
          </w:tcPr>
          <w:p w14:paraId="1901D85C" w14:textId="77777777" w:rsidR="00190A15" w:rsidRPr="000401F8" w:rsidRDefault="00190A15" w:rsidP="006317A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u w:val="single"/>
              </w:rPr>
            </w:pPr>
            <w:r w:rsidRPr="000401F8">
              <w:rPr>
                <w:rFonts w:ascii="Arial" w:eastAsia="Calibri" w:hAnsi="Arial" w:cs="Arial"/>
                <w:szCs w:val="24"/>
              </w:rPr>
              <w:t>Jurisdiction</w:t>
            </w:r>
          </w:p>
        </w:tc>
        <w:tc>
          <w:tcPr>
            <w:tcW w:w="1960" w:type="dxa"/>
            <w:noWrap/>
            <w:vAlign w:val="center"/>
            <w:hideMark/>
          </w:tcPr>
          <w:p w14:paraId="76D61304" w14:textId="77777777" w:rsidR="00190A15" w:rsidRPr="000401F8" w:rsidRDefault="00190A15" w:rsidP="006317A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u w:val="single"/>
              </w:rPr>
            </w:pPr>
            <w:r w:rsidRPr="000401F8">
              <w:rPr>
                <w:rFonts w:ascii="Arial" w:eastAsia="Calibri" w:hAnsi="Arial" w:cs="Arial"/>
                <w:szCs w:val="24"/>
              </w:rPr>
              <w:t>2019</w:t>
            </w:r>
          </w:p>
        </w:tc>
        <w:tc>
          <w:tcPr>
            <w:tcW w:w="1134" w:type="dxa"/>
            <w:noWrap/>
            <w:vAlign w:val="center"/>
            <w:hideMark/>
          </w:tcPr>
          <w:p w14:paraId="0DA4793E" w14:textId="77777777" w:rsidR="00190A15" w:rsidRPr="000401F8" w:rsidRDefault="00190A15" w:rsidP="006317A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2019 %</w:t>
            </w:r>
          </w:p>
        </w:tc>
        <w:tc>
          <w:tcPr>
            <w:tcW w:w="1508" w:type="dxa"/>
            <w:vAlign w:val="center"/>
            <w:hideMark/>
          </w:tcPr>
          <w:p w14:paraId="79CBEB81" w14:textId="77777777" w:rsidR="00190A15" w:rsidRPr="000401F8" w:rsidRDefault="00190A15" w:rsidP="006317A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2021 OEFA</w:t>
            </w:r>
            <w:r w:rsidRPr="000401F8">
              <w:rPr>
                <w:rFonts w:ascii="Arial" w:eastAsia="Calibri" w:hAnsi="Arial" w:cs="Arial"/>
                <w:szCs w:val="24"/>
              </w:rPr>
              <w:br/>
            </w:r>
            <w:r>
              <w:rPr>
                <w:rFonts w:ascii="Arial" w:eastAsia="Calibri" w:hAnsi="Arial" w:cs="Arial"/>
                <w:szCs w:val="24"/>
              </w:rPr>
              <w:t xml:space="preserve"> </w:t>
            </w:r>
            <w:r w:rsidRPr="000401F8">
              <w:rPr>
                <w:rFonts w:ascii="Arial" w:eastAsia="Calibri" w:hAnsi="Arial" w:cs="Arial"/>
                <w:szCs w:val="24"/>
              </w:rPr>
              <w:t xml:space="preserve"> Forecast</w:t>
            </w:r>
          </w:p>
        </w:tc>
        <w:tc>
          <w:tcPr>
            <w:tcW w:w="1670" w:type="dxa"/>
            <w:vAlign w:val="center"/>
            <w:hideMark/>
          </w:tcPr>
          <w:p w14:paraId="1F16A59B" w14:textId="77777777" w:rsidR="00190A15" w:rsidRPr="000401F8" w:rsidRDefault="00190A15" w:rsidP="006317A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2022 OEFA</w:t>
            </w:r>
            <w:r w:rsidRPr="000401F8">
              <w:rPr>
                <w:rFonts w:ascii="Arial" w:eastAsia="Calibri" w:hAnsi="Arial" w:cs="Arial"/>
                <w:szCs w:val="24"/>
              </w:rPr>
              <w:br/>
            </w:r>
            <w:r>
              <w:rPr>
                <w:rFonts w:ascii="Arial" w:eastAsia="Calibri" w:hAnsi="Arial" w:cs="Arial"/>
                <w:szCs w:val="24"/>
              </w:rPr>
              <w:t xml:space="preserve"> </w:t>
            </w:r>
            <w:r w:rsidRPr="000401F8">
              <w:rPr>
                <w:rFonts w:ascii="Arial" w:eastAsia="Calibri" w:hAnsi="Arial" w:cs="Arial"/>
                <w:szCs w:val="24"/>
              </w:rPr>
              <w:t xml:space="preserve"> Forecast</w:t>
            </w:r>
          </w:p>
        </w:tc>
      </w:tr>
      <w:tr w:rsidR="00190A15" w:rsidRPr="000401F8" w14:paraId="044535BA"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0C376611"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4453649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Algona</w:t>
            </w:r>
          </w:p>
        </w:tc>
        <w:tc>
          <w:tcPr>
            <w:tcW w:w="1960" w:type="dxa"/>
            <w:noWrap/>
            <w:vAlign w:val="center"/>
            <w:hideMark/>
          </w:tcPr>
          <w:p w14:paraId="4E4669C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$36,386,461</w:t>
            </w:r>
          </w:p>
        </w:tc>
        <w:tc>
          <w:tcPr>
            <w:tcW w:w="1134" w:type="dxa"/>
            <w:noWrap/>
            <w:vAlign w:val="center"/>
            <w:hideMark/>
          </w:tcPr>
          <w:p w14:paraId="7E546289"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0.0%</w:t>
            </w:r>
          </w:p>
        </w:tc>
        <w:tc>
          <w:tcPr>
            <w:tcW w:w="1508" w:type="dxa"/>
            <w:noWrap/>
            <w:vAlign w:val="center"/>
            <w:hideMark/>
          </w:tcPr>
          <w:p w14:paraId="065515EA"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$32,189</w:t>
            </w:r>
          </w:p>
        </w:tc>
        <w:tc>
          <w:tcPr>
            <w:tcW w:w="1670" w:type="dxa"/>
            <w:noWrap/>
            <w:vAlign w:val="center"/>
            <w:hideMark/>
          </w:tcPr>
          <w:p w14:paraId="0936541B"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$34,463</w:t>
            </w:r>
          </w:p>
        </w:tc>
      </w:tr>
      <w:tr w:rsidR="00190A15" w:rsidRPr="000401F8" w14:paraId="5A194684"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6E2AD099"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7B9167FA"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Auburn/king</w:t>
            </w:r>
          </w:p>
        </w:tc>
        <w:tc>
          <w:tcPr>
            <w:tcW w:w="1960" w:type="dxa"/>
            <w:noWrap/>
            <w:vAlign w:val="center"/>
            <w:hideMark/>
          </w:tcPr>
          <w:p w14:paraId="144EDF54"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$2,117,510,934</w:t>
            </w:r>
          </w:p>
        </w:tc>
        <w:tc>
          <w:tcPr>
            <w:tcW w:w="1134" w:type="dxa"/>
            <w:noWrap/>
            <w:vAlign w:val="center"/>
            <w:hideMark/>
          </w:tcPr>
          <w:p w14:paraId="30DA5695"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2.8%</w:t>
            </w:r>
          </w:p>
        </w:tc>
        <w:tc>
          <w:tcPr>
            <w:tcW w:w="1508" w:type="dxa"/>
            <w:noWrap/>
            <w:vAlign w:val="center"/>
            <w:hideMark/>
          </w:tcPr>
          <w:p w14:paraId="43386D64"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$1,873,223</w:t>
            </w:r>
          </w:p>
        </w:tc>
        <w:tc>
          <w:tcPr>
            <w:tcW w:w="1670" w:type="dxa"/>
            <w:noWrap/>
            <w:vAlign w:val="center"/>
            <w:hideMark/>
          </w:tcPr>
          <w:p w14:paraId="66C9784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$2,005,592</w:t>
            </w:r>
          </w:p>
        </w:tc>
      </w:tr>
      <w:tr w:rsidR="00190A15" w:rsidRPr="000401F8" w14:paraId="030ACA02"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16B30B4D"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DC5382D"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Beaux Arts Village</w:t>
            </w:r>
          </w:p>
        </w:tc>
        <w:tc>
          <w:tcPr>
            <w:tcW w:w="1960" w:type="dxa"/>
            <w:noWrap/>
            <w:vAlign w:val="center"/>
            <w:hideMark/>
          </w:tcPr>
          <w:p w14:paraId="420900D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$7,923,782</w:t>
            </w:r>
          </w:p>
        </w:tc>
        <w:tc>
          <w:tcPr>
            <w:tcW w:w="1134" w:type="dxa"/>
            <w:noWrap/>
            <w:vAlign w:val="center"/>
            <w:hideMark/>
          </w:tcPr>
          <w:p w14:paraId="6E715679"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0.0%</w:t>
            </w:r>
          </w:p>
        </w:tc>
        <w:tc>
          <w:tcPr>
            <w:tcW w:w="1508" w:type="dxa"/>
            <w:noWrap/>
            <w:vAlign w:val="center"/>
            <w:hideMark/>
          </w:tcPr>
          <w:p w14:paraId="0D0F462A"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$7,010</w:t>
            </w:r>
          </w:p>
        </w:tc>
        <w:tc>
          <w:tcPr>
            <w:tcW w:w="1670" w:type="dxa"/>
            <w:noWrap/>
            <w:vAlign w:val="center"/>
            <w:hideMark/>
          </w:tcPr>
          <w:p w14:paraId="1E03637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$7,505</w:t>
            </w:r>
          </w:p>
        </w:tc>
      </w:tr>
      <w:tr w:rsidR="00190A15" w:rsidRPr="000401F8" w14:paraId="6FC85E6A"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FF46E0A"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6F2E6221"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Bellevue</w:t>
            </w:r>
          </w:p>
        </w:tc>
        <w:tc>
          <w:tcPr>
            <w:tcW w:w="1960" w:type="dxa"/>
            <w:noWrap/>
            <w:vAlign w:val="center"/>
            <w:hideMark/>
          </w:tcPr>
          <w:p w14:paraId="61777D6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$8,933,341,960</w:t>
            </w:r>
          </w:p>
        </w:tc>
        <w:tc>
          <w:tcPr>
            <w:tcW w:w="1134" w:type="dxa"/>
            <w:noWrap/>
            <w:vAlign w:val="center"/>
            <w:hideMark/>
          </w:tcPr>
          <w:p w14:paraId="4013BF1A"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11.7%</w:t>
            </w:r>
          </w:p>
        </w:tc>
        <w:tc>
          <w:tcPr>
            <w:tcW w:w="1508" w:type="dxa"/>
            <w:noWrap/>
            <w:vAlign w:val="center"/>
            <w:hideMark/>
          </w:tcPr>
          <w:p w14:paraId="50970FA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$7,902,742</w:t>
            </w:r>
          </w:p>
        </w:tc>
        <w:tc>
          <w:tcPr>
            <w:tcW w:w="1670" w:type="dxa"/>
            <w:noWrap/>
            <w:vAlign w:val="center"/>
            <w:hideMark/>
          </w:tcPr>
          <w:p w14:paraId="4E3F5C65"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$8,461,179</w:t>
            </w:r>
          </w:p>
        </w:tc>
      </w:tr>
      <w:tr w:rsidR="00190A15" w:rsidRPr="000401F8" w14:paraId="2365A238"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4DAEC89"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0DB1307E"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Black Diamond</w:t>
            </w:r>
          </w:p>
        </w:tc>
        <w:tc>
          <w:tcPr>
            <w:tcW w:w="1960" w:type="dxa"/>
            <w:noWrap/>
            <w:vAlign w:val="center"/>
            <w:hideMark/>
          </w:tcPr>
          <w:p w14:paraId="619E1AD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$112,381,373</w:t>
            </w:r>
          </w:p>
        </w:tc>
        <w:tc>
          <w:tcPr>
            <w:tcW w:w="1134" w:type="dxa"/>
            <w:noWrap/>
            <w:vAlign w:val="center"/>
            <w:hideMark/>
          </w:tcPr>
          <w:p w14:paraId="097814AE"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0.1%</w:t>
            </w:r>
          </w:p>
        </w:tc>
        <w:tc>
          <w:tcPr>
            <w:tcW w:w="1508" w:type="dxa"/>
            <w:noWrap/>
            <w:vAlign w:val="center"/>
            <w:hideMark/>
          </w:tcPr>
          <w:p w14:paraId="5EBE0CA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$99,416</w:t>
            </w:r>
          </w:p>
        </w:tc>
        <w:tc>
          <w:tcPr>
            <w:tcW w:w="1670" w:type="dxa"/>
            <w:noWrap/>
            <w:vAlign w:val="center"/>
            <w:hideMark/>
          </w:tcPr>
          <w:p w14:paraId="3BF7903F"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$106,442</w:t>
            </w:r>
          </w:p>
        </w:tc>
      </w:tr>
      <w:tr w:rsidR="00190A15" w:rsidRPr="000401F8" w14:paraId="036B3B05"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0D0D1650"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4A1DB7FB"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Bothell/king</w:t>
            </w:r>
          </w:p>
        </w:tc>
        <w:tc>
          <w:tcPr>
            <w:tcW w:w="1960" w:type="dxa"/>
            <w:noWrap/>
            <w:vAlign w:val="center"/>
            <w:hideMark/>
          </w:tcPr>
          <w:p w14:paraId="7127E582"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$777,622,941</w:t>
            </w:r>
          </w:p>
        </w:tc>
        <w:tc>
          <w:tcPr>
            <w:tcW w:w="1134" w:type="dxa"/>
            <w:noWrap/>
            <w:vAlign w:val="center"/>
            <w:hideMark/>
          </w:tcPr>
          <w:p w14:paraId="229C9773"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1.0%</w:t>
            </w:r>
          </w:p>
        </w:tc>
        <w:tc>
          <w:tcPr>
            <w:tcW w:w="1508" w:type="dxa"/>
            <w:noWrap/>
            <w:vAlign w:val="center"/>
            <w:hideMark/>
          </w:tcPr>
          <w:p w14:paraId="6C6AEDEB"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$687,912</w:t>
            </w:r>
          </w:p>
        </w:tc>
        <w:tc>
          <w:tcPr>
            <w:tcW w:w="1670" w:type="dxa"/>
            <w:noWrap/>
            <w:vAlign w:val="center"/>
            <w:hideMark/>
          </w:tcPr>
          <w:p w14:paraId="5D3633B9"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$736,522</w:t>
            </w:r>
          </w:p>
        </w:tc>
      </w:tr>
      <w:tr w:rsidR="00190A15" w:rsidRPr="000401F8" w14:paraId="23B43A8F"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3C3D721"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4B20DC30"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Burien</w:t>
            </w:r>
          </w:p>
        </w:tc>
        <w:tc>
          <w:tcPr>
            <w:tcW w:w="1960" w:type="dxa"/>
            <w:noWrap/>
            <w:vAlign w:val="center"/>
            <w:hideMark/>
          </w:tcPr>
          <w:p w14:paraId="46ABF70D"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$929,791,950</w:t>
            </w:r>
          </w:p>
        </w:tc>
        <w:tc>
          <w:tcPr>
            <w:tcW w:w="1134" w:type="dxa"/>
            <w:noWrap/>
            <w:vAlign w:val="center"/>
            <w:hideMark/>
          </w:tcPr>
          <w:p w14:paraId="4E3190DA"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1.2%</w:t>
            </w:r>
          </w:p>
        </w:tc>
        <w:tc>
          <w:tcPr>
            <w:tcW w:w="1508" w:type="dxa"/>
            <w:noWrap/>
            <w:vAlign w:val="center"/>
            <w:hideMark/>
          </w:tcPr>
          <w:p w14:paraId="5E8EE0F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$822,526</w:t>
            </w:r>
          </w:p>
        </w:tc>
        <w:tc>
          <w:tcPr>
            <w:tcW w:w="1670" w:type="dxa"/>
            <w:noWrap/>
            <w:vAlign w:val="center"/>
            <w:hideMark/>
          </w:tcPr>
          <w:p w14:paraId="2A589761"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$880,649</w:t>
            </w:r>
          </w:p>
        </w:tc>
      </w:tr>
      <w:tr w:rsidR="00190A15" w:rsidRPr="000401F8" w14:paraId="5D00B1A9"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54373D04"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62C9DB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Carnation</w:t>
            </w:r>
          </w:p>
        </w:tc>
        <w:tc>
          <w:tcPr>
            <w:tcW w:w="1960" w:type="dxa"/>
            <w:noWrap/>
            <w:vAlign w:val="center"/>
            <w:hideMark/>
          </w:tcPr>
          <w:p w14:paraId="58AB5876"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$48,233,887</w:t>
            </w:r>
          </w:p>
        </w:tc>
        <w:tc>
          <w:tcPr>
            <w:tcW w:w="1134" w:type="dxa"/>
            <w:noWrap/>
            <w:vAlign w:val="center"/>
            <w:hideMark/>
          </w:tcPr>
          <w:p w14:paraId="406D7EAF"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0.1%</w:t>
            </w:r>
          </w:p>
        </w:tc>
        <w:tc>
          <w:tcPr>
            <w:tcW w:w="1508" w:type="dxa"/>
            <w:noWrap/>
            <w:vAlign w:val="center"/>
            <w:hideMark/>
          </w:tcPr>
          <w:p w14:paraId="43A1D4EB"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$42,669</w:t>
            </w:r>
          </w:p>
        </w:tc>
        <w:tc>
          <w:tcPr>
            <w:tcW w:w="1670" w:type="dxa"/>
            <w:noWrap/>
            <w:vAlign w:val="center"/>
            <w:hideMark/>
          </w:tcPr>
          <w:p w14:paraId="327210F1"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$45,685</w:t>
            </w:r>
          </w:p>
        </w:tc>
      </w:tr>
      <w:tr w:rsidR="00190A15" w:rsidRPr="000401F8" w14:paraId="6D675847"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EAC7E80"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3A7DFA1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Clyde Hill</w:t>
            </w:r>
          </w:p>
        </w:tc>
        <w:tc>
          <w:tcPr>
            <w:tcW w:w="1960" w:type="dxa"/>
            <w:noWrap/>
            <w:vAlign w:val="center"/>
            <w:hideMark/>
          </w:tcPr>
          <w:p w14:paraId="0DF065D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$111,458,896</w:t>
            </w:r>
          </w:p>
        </w:tc>
        <w:tc>
          <w:tcPr>
            <w:tcW w:w="1134" w:type="dxa"/>
            <w:noWrap/>
            <w:vAlign w:val="center"/>
            <w:hideMark/>
          </w:tcPr>
          <w:p w14:paraId="5A7F3A33"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0.1%</w:t>
            </w:r>
          </w:p>
        </w:tc>
        <w:tc>
          <w:tcPr>
            <w:tcW w:w="1508" w:type="dxa"/>
            <w:noWrap/>
            <w:vAlign w:val="center"/>
            <w:hideMark/>
          </w:tcPr>
          <w:p w14:paraId="5DE89B9B"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$98,600</w:t>
            </w:r>
          </w:p>
        </w:tc>
        <w:tc>
          <w:tcPr>
            <w:tcW w:w="1670" w:type="dxa"/>
            <w:noWrap/>
            <w:vAlign w:val="center"/>
            <w:hideMark/>
          </w:tcPr>
          <w:p w14:paraId="3FA6646C"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$105,568</w:t>
            </w:r>
          </w:p>
        </w:tc>
      </w:tr>
      <w:tr w:rsidR="00190A15" w:rsidRPr="000401F8" w14:paraId="1C3E33DA"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30B27BDA"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4A462EF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Covington</w:t>
            </w:r>
          </w:p>
        </w:tc>
        <w:tc>
          <w:tcPr>
            <w:tcW w:w="1960" w:type="dxa"/>
            <w:noWrap/>
            <w:vAlign w:val="center"/>
            <w:hideMark/>
          </w:tcPr>
          <w:p w14:paraId="018397B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$594,453,531</w:t>
            </w:r>
          </w:p>
        </w:tc>
        <w:tc>
          <w:tcPr>
            <w:tcW w:w="1134" w:type="dxa"/>
            <w:noWrap/>
            <w:vAlign w:val="center"/>
            <w:hideMark/>
          </w:tcPr>
          <w:p w14:paraId="3060EC60"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0.8%</w:t>
            </w:r>
          </w:p>
        </w:tc>
        <w:tc>
          <w:tcPr>
            <w:tcW w:w="1508" w:type="dxa"/>
            <w:noWrap/>
            <w:vAlign w:val="center"/>
            <w:hideMark/>
          </w:tcPr>
          <w:p w14:paraId="1158F9F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$525,874</w:t>
            </w:r>
          </w:p>
        </w:tc>
        <w:tc>
          <w:tcPr>
            <w:tcW w:w="1670" w:type="dxa"/>
            <w:noWrap/>
            <w:vAlign w:val="center"/>
            <w:hideMark/>
          </w:tcPr>
          <w:p w14:paraId="1D7B3F75"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$563,034</w:t>
            </w:r>
          </w:p>
        </w:tc>
      </w:tr>
      <w:tr w:rsidR="00190A15" w:rsidRPr="000401F8" w14:paraId="314BF42F"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1957E0D7"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5B59617F"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Des Moines</w:t>
            </w:r>
          </w:p>
        </w:tc>
        <w:tc>
          <w:tcPr>
            <w:tcW w:w="1960" w:type="dxa"/>
            <w:noWrap/>
            <w:vAlign w:val="center"/>
            <w:hideMark/>
          </w:tcPr>
          <w:p w14:paraId="0EFE2EFA"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$435,871,761</w:t>
            </w:r>
          </w:p>
        </w:tc>
        <w:tc>
          <w:tcPr>
            <w:tcW w:w="1134" w:type="dxa"/>
            <w:noWrap/>
            <w:vAlign w:val="center"/>
            <w:hideMark/>
          </w:tcPr>
          <w:p w14:paraId="485CE2EB"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0.6%</w:t>
            </w:r>
          </w:p>
        </w:tc>
        <w:tc>
          <w:tcPr>
            <w:tcW w:w="1508" w:type="dxa"/>
            <w:noWrap/>
            <w:vAlign w:val="center"/>
            <w:hideMark/>
          </w:tcPr>
          <w:p w14:paraId="2E7A30C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$385,587</w:t>
            </w:r>
          </w:p>
        </w:tc>
        <w:tc>
          <w:tcPr>
            <w:tcW w:w="1670" w:type="dxa"/>
            <w:noWrap/>
            <w:vAlign w:val="center"/>
            <w:hideMark/>
          </w:tcPr>
          <w:p w14:paraId="20AD3EB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$412,834</w:t>
            </w:r>
          </w:p>
        </w:tc>
      </w:tr>
      <w:tr w:rsidR="00190A15" w:rsidRPr="000401F8" w14:paraId="10C8993A"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9E372A9"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35B2911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Duvall</w:t>
            </w:r>
          </w:p>
        </w:tc>
        <w:tc>
          <w:tcPr>
            <w:tcW w:w="1960" w:type="dxa"/>
            <w:noWrap/>
            <w:vAlign w:val="center"/>
            <w:hideMark/>
          </w:tcPr>
          <w:p w14:paraId="1E74F513"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$134,974,007</w:t>
            </w:r>
          </w:p>
        </w:tc>
        <w:tc>
          <w:tcPr>
            <w:tcW w:w="1134" w:type="dxa"/>
            <w:noWrap/>
            <w:vAlign w:val="center"/>
            <w:hideMark/>
          </w:tcPr>
          <w:p w14:paraId="07EAABF4"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0.2%</w:t>
            </w:r>
          </w:p>
        </w:tc>
        <w:tc>
          <w:tcPr>
            <w:tcW w:w="1508" w:type="dxa"/>
            <w:noWrap/>
            <w:vAlign w:val="center"/>
            <w:hideMark/>
          </w:tcPr>
          <w:p w14:paraId="50D35F25"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$119,403</w:t>
            </w:r>
          </w:p>
        </w:tc>
        <w:tc>
          <w:tcPr>
            <w:tcW w:w="1670" w:type="dxa"/>
            <w:noWrap/>
            <w:vAlign w:val="center"/>
            <w:hideMark/>
          </w:tcPr>
          <w:p w14:paraId="57F5EE6C"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$127,840</w:t>
            </w:r>
          </w:p>
        </w:tc>
      </w:tr>
      <w:tr w:rsidR="00190A15" w:rsidRPr="000401F8" w14:paraId="6C46B7A5"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AAB0070"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0D3CB5A3"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Enumclaw</w:t>
            </w:r>
          </w:p>
        </w:tc>
        <w:tc>
          <w:tcPr>
            <w:tcW w:w="1960" w:type="dxa"/>
            <w:noWrap/>
            <w:vAlign w:val="center"/>
            <w:hideMark/>
          </w:tcPr>
          <w:p w14:paraId="6D10E5E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$402,255,383</w:t>
            </w:r>
          </w:p>
        </w:tc>
        <w:tc>
          <w:tcPr>
            <w:tcW w:w="1134" w:type="dxa"/>
            <w:noWrap/>
            <w:vAlign w:val="center"/>
            <w:hideMark/>
          </w:tcPr>
          <w:p w14:paraId="3C500DBB"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0.5%</w:t>
            </w:r>
          </w:p>
        </w:tc>
        <w:tc>
          <w:tcPr>
            <w:tcW w:w="1508" w:type="dxa"/>
            <w:noWrap/>
            <w:vAlign w:val="center"/>
            <w:hideMark/>
          </w:tcPr>
          <w:p w14:paraId="662B97DF"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$355,849</w:t>
            </w:r>
          </w:p>
        </w:tc>
        <w:tc>
          <w:tcPr>
            <w:tcW w:w="1670" w:type="dxa"/>
            <w:noWrap/>
            <w:vAlign w:val="center"/>
            <w:hideMark/>
          </w:tcPr>
          <w:p w14:paraId="316E3728"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$380,995</w:t>
            </w:r>
          </w:p>
        </w:tc>
      </w:tr>
      <w:tr w:rsidR="00190A15" w:rsidRPr="000401F8" w14:paraId="07759EE5"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0002508"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509999EB"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Federal Way</w:t>
            </w:r>
          </w:p>
        </w:tc>
        <w:tc>
          <w:tcPr>
            <w:tcW w:w="1960" w:type="dxa"/>
            <w:noWrap/>
            <w:vAlign w:val="center"/>
            <w:hideMark/>
          </w:tcPr>
          <w:p w14:paraId="2FB2A982"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$1,863,700,413</w:t>
            </w:r>
          </w:p>
        </w:tc>
        <w:tc>
          <w:tcPr>
            <w:tcW w:w="1134" w:type="dxa"/>
            <w:noWrap/>
            <w:vAlign w:val="center"/>
            <w:hideMark/>
          </w:tcPr>
          <w:p w14:paraId="741DB199"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2.4%</w:t>
            </w:r>
          </w:p>
        </w:tc>
        <w:tc>
          <w:tcPr>
            <w:tcW w:w="1508" w:type="dxa"/>
            <w:noWrap/>
            <w:vAlign w:val="center"/>
            <w:hideMark/>
          </w:tcPr>
          <w:p w14:paraId="32331E76"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$1,648,693</w:t>
            </w:r>
          </w:p>
        </w:tc>
        <w:tc>
          <w:tcPr>
            <w:tcW w:w="1670" w:type="dxa"/>
            <w:noWrap/>
            <w:vAlign w:val="center"/>
            <w:hideMark/>
          </w:tcPr>
          <w:p w14:paraId="6E2473A6"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$1,765,196</w:t>
            </w:r>
          </w:p>
        </w:tc>
      </w:tr>
      <w:tr w:rsidR="00190A15" w:rsidRPr="000401F8" w14:paraId="20403ACA"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65D66C5"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083C7A8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Hunts Point</w:t>
            </w:r>
          </w:p>
        </w:tc>
        <w:tc>
          <w:tcPr>
            <w:tcW w:w="1960" w:type="dxa"/>
            <w:noWrap/>
            <w:vAlign w:val="center"/>
            <w:hideMark/>
          </w:tcPr>
          <w:p w14:paraId="133509D3"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$26,273,712</w:t>
            </w:r>
          </w:p>
        </w:tc>
        <w:tc>
          <w:tcPr>
            <w:tcW w:w="1134" w:type="dxa"/>
            <w:noWrap/>
            <w:vAlign w:val="center"/>
            <w:hideMark/>
          </w:tcPr>
          <w:p w14:paraId="74C69E65"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0.0%</w:t>
            </w:r>
          </w:p>
        </w:tc>
        <w:tc>
          <w:tcPr>
            <w:tcW w:w="1508" w:type="dxa"/>
            <w:noWrap/>
            <w:vAlign w:val="center"/>
            <w:hideMark/>
          </w:tcPr>
          <w:p w14:paraId="02B7721F"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$23,243</w:t>
            </w:r>
          </w:p>
        </w:tc>
        <w:tc>
          <w:tcPr>
            <w:tcW w:w="1670" w:type="dxa"/>
            <w:noWrap/>
            <w:vAlign w:val="center"/>
            <w:hideMark/>
          </w:tcPr>
          <w:p w14:paraId="52A1B241"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$24,885</w:t>
            </w:r>
          </w:p>
        </w:tc>
      </w:tr>
      <w:tr w:rsidR="00190A15" w:rsidRPr="000401F8" w14:paraId="22D7A930"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5B1C1353"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5F1E3CFA"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Issaquah</w:t>
            </w:r>
          </w:p>
        </w:tc>
        <w:tc>
          <w:tcPr>
            <w:tcW w:w="1960" w:type="dxa"/>
            <w:noWrap/>
            <w:vAlign w:val="center"/>
            <w:hideMark/>
          </w:tcPr>
          <w:p w14:paraId="26163D41"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$1,739,704,391</w:t>
            </w:r>
          </w:p>
        </w:tc>
        <w:tc>
          <w:tcPr>
            <w:tcW w:w="1134" w:type="dxa"/>
            <w:noWrap/>
            <w:vAlign w:val="center"/>
            <w:hideMark/>
          </w:tcPr>
          <w:p w14:paraId="3E38B8CF"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2.3%</w:t>
            </w:r>
          </w:p>
        </w:tc>
        <w:tc>
          <w:tcPr>
            <w:tcW w:w="1508" w:type="dxa"/>
            <w:noWrap/>
            <w:vAlign w:val="center"/>
            <w:hideMark/>
          </w:tcPr>
          <w:p w14:paraId="2116C102"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$1,539,002</w:t>
            </w:r>
          </w:p>
        </w:tc>
        <w:tc>
          <w:tcPr>
            <w:tcW w:w="1670" w:type="dxa"/>
            <w:noWrap/>
            <w:vAlign w:val="center"/>
            <w:hideMark/>
          </w:tcPr>
          <w:p w14:paraId="00F71B1C"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$1,647,754</w:t>
            </w:r>
          </w:p>
        </w:tc>
      </w:tr>
      <w:tr w:rsidR="00190A15" w:rsidRPr="000401F8" w14:paraId="3903923E"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68249C4"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0F54B371"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Kenmore</w:t>
            </w:r>
          </w:p>
        </w:tc>
        <w:tc>
          <w:tcPr>
            <w:tcW w:w="1960" w:type="dxa"/>
            <w:noWrap/>
            <w:vAlign w:val="center"/>
            <w:hideMark/>
          </w:tcPr>
          <w:p w14:paraId="3F74BFEE"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$319,786,014</w:t>
            </w:r>
          </w:p>
        </w:tc>
        <w:tc>
          <w:tcPr>
            <w:tcW w:w="1134" w:type="dxa"/>
            <w:noWrap/>
            <w:vAlign w:val="center"/>
            <w:hideMark/>
          </w:tcPr>
          <w:p w14:paraId="7CF3EB0B"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0.4%</w:t>
            </w:r>
          </w:p>
        </w:tc>
        <w:tc>
          <w:tcPr>
            <w:tcW w:w="1508" w:type="dxa"/>
            <w:noWrap/>
            <w:vAlign w:val="center"/>
            <w:hideMark/>
          </w:tcPr>
          <w:p w14:paraId="348D002E"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$282,894</w:t>
            </w:r>
          </w:p>
        </w:tc>
        <w:tc>
          <w:tcPr>
            <w:tcW w:w="1670" w:type="dxa"/>
            <w:noWrap/>
            <w:vAlign w:val="center"/>
            <w:hideMark/>
          </w:tcPr>
          <w:p w14:paraId="204CAFDE"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$302,884</w:t>
            </w:r>
          </w:p>
        </w:tc>
      </w:tr>
      <w:tr w:rsidR="00190A15" w:rsidRPr="000401F8" w14:paraId="29FAB9BB"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590E3002"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1054B49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Kent</w:t>
            </w:r>
          </w:p>
        </w:tc>
        <w:tc>
          <w:tcPr>
            <w:tcW w:w="1960" w:type="dxa"/>
            <w:noWrap/>
            <w:vAlign w:val="center"/>
            <w:hideMark/>
          </w:tcPr>
          <w:p w14:paraId="1CA1B67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$3,049,343,254</w:t>
            </w:r>
          </w:p>
        </w:tc>
        <w:tc>
          <w:tcPr>
            <w:tcW w:w="1134" w:type="dxa"/>
            <w:noWrap/>
            <w:vAlign w:val="center"/>
            <w:hideMark/>
          </w:tcPr>
          <w:p w14:paraId="02E2AFE2"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4.0%</w:t>
            </w:r>
          </w:p>
        </w:tc>
        <w:tc>
          <w:tcPr>
            <w:tcW w:w="1508" w:type="dxa"/>
            <w:noWrap/>
            <w:vAlign w:val="center"/>
            <w:hideMark/>
          </w:tcPr>
          <w:p w14:paraId="4D8215B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$2,697,554</w:t>
            </w:r>
          </w:p>
        </w:tc>
        <w:tc>
          <w:tcPr>
            <w:tcW w:w="1670" w:type="dxa"/>
            <w:noWrap/>
            <w:vAlign w:val="center"/>
            <w:hideMark/>
          </w:tcPr>
          <w:p w14:paraId="1288ED0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$2,888,173</w:t>
            </w:r>
          </w:p>
        </w:tc>
      </w:tr>
      <w:tr w:rsidR="00190A15" w:rsidRPr="000401F8" w14:paraId="098A4A35"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12B402A5"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1ED620E7"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Kirkland</w:t>
            </w:r>
          </w:p>
        </w:tc>
        <w:tc>
          <w:tcPr>
            <w:tcW w:w="1960" w:type="dxa"/>
            <w:noWrap/>
            <w:vAlign w:val="center"/>
            <w:hideMark/>
          </w:tcPr>
          <w:p w14:paraId="17B8F0CC"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$3,079,239,411</w:t>
            </w:r>
          </w:p>
        </w:tc>
        <w:tc>
          <w:tcPr>
            <w:tcW w:w="1134" w:type="dxa"/>
            <w:noWrap/>
            <w:vAlign w:val="center"/>
            <w:hideMark/>
          </w:tcPr>
          <w:p w14:paraId="2CFA8266"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4.0%</w:t>
            </w:r>
          </w:p>
        </w:tc>
        <w:tc>
          <w:tcPr>
            <w:tcW w:w="1508" w:type="dxa"/>
            <w:noWrap/>
            <w:vAlign w:val="center"/>
            <w:hideMark/>
          </w:tcPr>
          <w:p w14:paraId="2169570D"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$2,724,001</w:t>
            </w:r>
          </w:p>
        </w:tc>
        <w:tc>
          <w:tcPr>
            <w:tcW w:w="1670" w:type="dxa"/>
            <w:noWrap/>
            <w:vAlign w:val="center"/>
            <w:hideMark/>
          </w:tcPr>
          <w:p w14:paraId="613D58F3"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$2,916,489</w:t>
            </w:r>
          </w:p>
        </w:tc>
      </w:tr>
      <w:tr w:rsidR="00190A15" w:rsidRPr="000401F8" w14:paraId="47575B69"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194D8442"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4DD7A9DF"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Lake Forest Park</w:t>
            </w:r>
          </w:p>
        </w:tc>
        <w:tc>
          <w:tcPr>
            <w:tcW w:w="1960" w:type="dxa"/>
            <w:noWrap/>
            <w:vAlign w:val="center"/>
            <w:hideMark/>
          </w:tcPr>
          <w:p w14:paraId="659CBE4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$136,754,572</w:t>
            </w:r>
          </w:p>
        </w:tc>
        <w:tc>
          <w:tcPr>
            <w:tcW w:w="1134" w:type="dxa"/>
            <w:noWrap/>
            <w:vAlign w:val="center"/>
            <w:hideMark/>
          </w:tcPr>
          <w:p w14:paraId="493D9E90"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0.2%</w:t>
            </w:r>
          </w:p>
        </w:tc>
        <w:tc>
          <w:tcPr>
            <w:tcW w:w="1508" w:type="dxa"/>
            <w:noWrap/>
            <w:vAlign w:val="center"/>
            <w:hideMark/>
          </w:tcPr>
          <w:p w14:paraId="5BF8C73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$120,978</w:t>
            </w:r>
          </w:p>
        </w:tc>
        <w:tc>
          <w:tcPr>
            <w:tcW w:w="1670" w:type="dxa"/>
            <w:noWrap/>
            <w:vAlign w:val="center"/>
            <w:hideMark/>
          </w:tcPr>
          <w:p w14:paraId="71FE6436"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$129,527</w:t>
            </w:r>
          </w:p>
        </w:tc>
      </w:tr>
      <w:tr w:rsidR="00190A15" w:rsidRPr="000401F8" w14:paraId="6CCA47DC"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D5AA548"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1983A8B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Maple Valley</w:t>
            </w:r>
          </w:p>
        </w:tc>
        <w:tc>
          <w:tcPr>
            <w:tcW w:w="1960" w:type="dxa"/>
            <w:noWrap/>
            <w:vAlign w:val="center"/>
            <w:hideMark/>
          </w:tcPr>
          <w:p w14:paraId="6AEBCA7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$439,824,226</w:t>
            </w:r>
          </w:p>
        </w:tc>
        <w:tc>
          <w:tcPr>
            <w:tcW w:w="1134" w:type="dxa"/>
            <w:noWrap/>
            <w:vAlign w:val="center"/>
            <w:hideMark/>
          </w:tcPr>
          <w:p w14:paraId="72C25512"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0.6%</w:t>
            </w:r>
          </w:p>
        </w:tc>
        <w:tc>
          <w:tcPr>
            <w:tcW w:w="1508" w:type="dxa"/>
            <w:noWrap/>
            <w:vAlign w:val="center"/>
            <w:hideMark/>
          </w:tcPr>
          <w:p w14:paraId="244695D7"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$389,084</w:t>
            </w:r>
          </w:p>
        </w:tc>
        <w:tc>
          <w:tcPr>
            <w:tcW w:w="1670" w:type="dxa"/>
            <w:noWrap/>
            <w:vAlign w:val="center"/>
            <w:hideMark/>
          </w:tcPr>
          <w:p w14:paraId="42EF2E2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$416,578</w:t>
            </w:r>
          </w:p>
        </w:tc>
      </w:tr>
      <w:tr w:rsidR="00190A15" w:rsidRPr="000401F8" w14:paraId="0EC4CE78"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2733BDE2"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07083D6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Medina</w:t>
            </w:r>
          </w:p>
        </w:tc>
        <w:tc>
          <w:tcPr>
            <w:tcW w:w="1960" w:type="dxa"/>
            <w:noWrap/>
            <w:vAlign w:val="center"/>
            <w:hideMark/>
          </w:tcPr>
          <w:p w14:paraId="62294C85"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$157,639,360</w:t>
            </w:r>
          </w:p>
        </w:tc>
        <w:tc>
          <w:tcPr>
            <w:tcW w:w="1134" w:type="dxa"/>
            <w:noWrap/>
            <w:vAlign w:val="center"/>
            <w:hideMark/>
          </w:tcPr>
          <w:p w14:paraId="656986EC"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0.2%</w:t>
            </w:r>
          </w:p>
        </w:tc>
        <w:tc>
          <w:tcPr>
            <w:tcW w:w="1508" w:type="dxa"/>
            <w:noWrap/>
            <w:vAlign w:val="center"/>
            <w:hideMark/>
          </w:tcPr>
          <w:p w14:paraId="1C69E833"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$139,453</w:t>
            </w:r>
          </w:p>
        </w:tc>
        <w:tc>
          <w:tcPr>
            <w:tcW w:w="1670" w:type="dxa"/>
            <w:noWrap/>
            <w:vAlign w:val="center"/>
            <w:hideMark/>
          </w:tcPr>
          <w:p w14:paraId="25FDA58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$149,307</w:t>
            </w:r>
          </w:p>
        </w:tc>
      </w:tr>
      <w:tr w:rsidR="00190A15" w:rsidRPr="000401F8" w14:paraId="1BC0AA3F"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2F318692"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1A0452A1"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Mercer Island City</w:t>
            </w:r>
          </w:p>
        </w:tc>
        <w:tc>
          <w:tcPr>
            <w:tcW w:w="1960" w:type="dxa"/>
            <w:noWrap/>
            <w:vAlign w:val="center"/>
            <w:hideMark/>
          </w:tcPr>
          <w:p w14:paraId="32E297D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$521,004,160</w:t>
            </w:r>
          </w:p>
        </w:tc>
        <w:tc>
          <w:tcPr>
            <w:tcW w:w="1134" w:type="dxa"/>
            <w:noWrap/>
            <w:vAlign w:val="center"/>
            <w:hideMark/>
          </w:tcPr>
          <w:p w14:paraId="39E72902"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0.7%</w:t>
            </w:r>
          </w:p>
        </w:tc>
        <w:tc>
          <w:tcPr>
            <w:tcW w:w="1508" w:type="dxa"/>
            <w:noWrap/>
            <w:vAlign w:val="center"/>
            <w:hideMark/>
          </w:tcPr>
          <w:p w14:paraId="741D03C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$460,898</w:t>
            </w:r>
          </w:p>
        </w:tc>
        <w:tc>
          <w:tcPr>
            <w:tcW w:w="1670" w:type="dxa"/>
            <w:noWrap/>
            <w:vAlign w:val="center"/>
            <w:hideMark/>
          </w:tcPr>
          <w:p w14:paraId="182698CD"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$493,467</w:t>
            </w:r>
          </w:p>
        </w:tc>
      </w:tr>
      <w:tr w:rsidR="00190A15" w:rsidRPr="000401F8" w14:paraId="0740C4ED"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94FE816"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19876C7C"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Milton/king</w:t>
            </w:r>
          </w:p>
        </w:tc>
        <w:tc>
          <w:tcPr>
            <w:tcW w:w="1960" w:type="dxa"/>
            <w:noWrap/>
            <w:vAlign w:val="center"/>
            <w:hideMark/>
          </w:tcPr>
          <w:p w14:paraId="7B59986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$13,175,084</w:t>
            </w:r>
          </w:p>
        </w:tc>
        <w:tc>
          <w:tcPr>
            <w:tcW w:w="1134" w:type="dxa"/>
            <w:noWrap/>
            <w:vAlign w:val="center"/>
            <w:hideMark/>
          </w:tcPr>
          <w:p w14:paraId="37379815"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0.0%</w:t>
            </w:r>
          </w:p>
        </w:tc>
        <w:tc>
          <w:tcPr>
            <w:tcW w:w="1508" w:type="dxa"/>
            <w:noWrap/>
            <w:vAlign w:val="center"/>
            <w:hideMark/>
          </w:tcPr>
          <w:p w14:paraId="6AD2252F"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$11,655</w:t>
            </w:r>
          </w:p>
        </w:tc>
        <w:tc>
          <w:tcPr>
            <w:tcW w:w="1670" w:type="dxa"/>
            <w:noWrap/>
            <w:vAlign w:val="center"/>
            <w:hideMark/>
          </w:tcPr>
          <w:p w14:paraId="1AE967D3"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$12,479</w:t>
            </w:r>
          </w:p>
        </w:tc>
      </w:tr>
      <w:tr w:rsidR="00190A15" w:rsidRPr="000401F8" w14:paraId="447B2031"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5ACF5F35"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0846D6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Newcastle</w:t>
            </w:r>
          </w:p>
        </w:tc>
        <w:tc>
          <w:tcPr>
            <w:tcW w:w="1960" w:type="dxa"/>
            <w:noWrap/>
            <w:vAlign w:val="center"/>
            <w:hideMark/>
          </w:tcPr>
          <w:p w14:paraId="53664A5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$192,444,912</w:t>
            </w:r>
          </w:p>
        </w:tc>
        <w:tc>
          <w:tcPr>
            <w:tcW w:w="1134" w:type="dxa"/>
            <w:noWrap/>
            <w:vAlign w:val="center"/>
            <w:hideMark/>
          </w:tcPr>
          <w:p w14:paraId="163E7C05"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0.3%</w:t>
            </w:r>
          </w:p>
        </w:tc>
        <w:tc>
          <w:tcPr>
            <w:tcW w:w="1508" w:type="dxa"/>
            <w:noWrap/>
            <w:vAlign w:val="center"/>
            <w:hideMark/>
          </w:tcPr>
          <w:p w14:paraId="762876D3"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$170,243</w:t>
            </w:r>
          </w:p>
        </w:tc>
        <w:tc>
          <w:tcPr>
            <w:tcW w:w="1670" w:type="dxa"/>
            <w:noWrap/>
            <w:vAlign w:val="center"/>
            <w:hideMark/>
          </w:tcPr>
          <w:p w14:paraId="0963608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$182,273</w:t>
            </w:r>
          </w:p>
        </w:tc>
      </w:tr>
      <w:tr w:rsidR="00190A15" w:rsidRPr="000401F8" w14:paraId="0C950FE8"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28EC906"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7AC2C11F"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Normandy Park</w:t>
            </w:r>
          </w:p>
        </w:tc>
        <w:tc>
          <w:tcPr>
            <w:tcW w:w="1960" w:type="dxa"/>
            <w:noWrap/>
            <w:vAlign w:val="center"/>
            <w:hideMark/>
          </w:tcPr>
          <w:p w14:paraId="1C77A93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$77,974,021</w:t>
            </w:r>
          </w:p>
        </w:tc>
        <w:tc>
          <w:tcPr>
            <w:tcW w:w="1134" w:type="dxa"/>
            <w:noWrap/>
            <w:vAlign w:val="center"/>
            <w:hideMark/>
          </w:tcPr>
          <w:p w14:paraId="35A36CA3"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0.1%</w:t>
            </w:r>
          </w:p>
        </w:tc>
        <w:tc>
          <w:tcPr>
            <w:tcW w:w="1508" w:type="dxa"/>
            <w:noWrap/>
            <w:vAlign w:val="center"/>
            <w:hideMark/>
          </w:tcPr>
          <w:p w14:paraId="598B71E5"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$68,979</w:t>
            </w:r>
          </w:p>
        </w:tc>
        <w:tc>
          <w:tcPr>
            <w:tcW w:w="1670" w:type="dxa"/>
            <w:noWrap/>
            <w:vAlign w:val="center"/>
            <w:hideMark/>
          </w:tcPr>
          <w:p w14:paraId="559D3F5F"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$73,853</w:t>
            </w:r>
          </w:p>
        </w:tc>
      </w:tr>
      <w:tr w:rsidR="00190A15" w:rsidRPr="000401F8" w14:paraId="3389B9A5"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D8FFC71"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27D447A1"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North Bend</w:t>
            </w:r>
          </w:p>
        </w:tc>
        <w:tc>
          <w:tcPr>
            <w:tcW w:w="1960" w:type="dxa"/>
            <w:noWrap/>
            <w:vAlign w:val="center"/>
            <w:hideMark/>
          </w:tcPr>
          <w:p w14:paraId="15CCB76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$332,772,522</w:t>
            </w:r>
          </w:p>
        </w:tc>
        <w:tc>
          <w:tcPr>
            <w:tcW w:w="1134" w:type="dxa"/>
            <w:noWrap/>
            <w:vAlign w:val="center"/>
            <w:hideMark/>
          </w:tcPr>
          <w:p w14:paraId="69A4513D"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0.4%</w:t>
            </w:r>
          </w:p>
        </w:tc>
        <w:tc>
          <w:tcPr>
            <w:tcW w:w="1508" w:type="dxa"/>
            <w:noWrap/>
            <w:vAlign w:val="center"/>
            <w:hideMark/>
          </w:tcPr>
          <w:p w14:paraId="5FCD902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$294,382</w:t>
            </w:r>
          </w:p>
        </w:tc>
        <w:tc>
          <w:tcPr>
            <w:tcW w:w="1670" w:type="dxa"/>
            <w:noWrap/>
            <w:vAlign w:val="center"/>
            <w:hideMark/>
          </w:tcPr>
          <w:p w14:paraId="6C20708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$315,184</w:t>
            </w:r>
          </w:p>
        </w:tc>
      </w:tr>
      <w:tr w:rsidR="00190A15" w:rsidRPr="000401F8" w14:paraId="3AE48E01"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5A3B73F"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34B9D09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Pacific/</w:t>
            </w:r>
            <w:r>
              <w:rPr>
                <w:rFonts w:ascii="Arial" w:eastAsia="Calibri" w:hAnsi="Arial" w:cs="Arial"/>
                <w:b/>
                <w:bCs/>
                <w:szCs w:val="24"/>
              </w:rPr>
              <w:t>K</w:t>
            </w:r>
            <w:r w:rsidRPr="000401F8">
              <w:rPr>
                <w:rFonts w:ascii="Arial" w:eastAsia="Calibri" w:hAnsi="Arial" w:cs="Arial"/>
                <w:b/>
                <w:bCs/>
                <w:szCs w:val="24"/>
              </w:rPr>
              <w:t>ing</w:t>
            </w:r>
          </w:p>
        </w:tc>
        <w:tc>
          <w:tcPr>
            <w:tcW w:w="1960" w:type="dxa"/>
            <w:noWrap/>
            <w:vAlign w:val="center"/>
            <w:hideMark/>
          </w:tcPr>
          <w:p w14:paraId="57840F7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$62,321,745</w:t>
            </w:r>
          </w:p>
        </w:tc>
        <w:tc>
          <w:tcPr>
            <w:tcW w:w="1134" w:type="dxa"/>
            <w:noWrap/>
            <w:vAlign w:val="center"/>
            <w:hideMark/>
          </w:tcPr>
          <w:p w14:paraId="00531810"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0.1%</w:t>
            </w:r>
          </w:p>
        </w:tc>
        <w:tc>
          <w:tcPr>
            <w:tcW w:w="1508" w:type="dxa"/>
            <w:noWrap/>
            <w:vAlign w:val="center"/>
            <w:hideMark/>
          </w:tcPr>
          <w:p w14:paraId="0ECED5A3"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$55,132</w:t>
            </w:r>
          </w:p>
        </w:tc>
        <w:tc>
          <w:tcPr>
            <w:tcW w:w="1670" w:type="dxa"/>
            <w:noWrap/>
            <w:vAlign w:val="center"/>
            <w:hideMark/>
          </w:tcPr>
          <w:p w14:paraId="2FE68E0E"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$59,028</w:t>
            </w:r>
          </w:p>
        </w:tc>
      </w:tr>
      <w:tr w:rsidR="00190A15" w:rsidRPr="000401F8" w14:paraId="49DD6E2A"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6D287D06"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4551460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Redmond</w:t>
            </w:r>
          </w:p>
        </w:tc>
        <w:tc>
          <w:tcPr>
            <w:tcW w:w="1960" w:type="dxa"/>
            <w:noWrap/>
            <w:vAlign w:val="center"/>
            <w:hideMark/>
          </w:tcPr>
          <w:p w14:paraId="59F7E49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$4,551,991,910</w:t>
            </w:r>
          </w:p>
        </w:tc>
        <w:tc>
          <w:tcPr>
            <w:tcW w:w="1134" w:type="dxa"/>
            <w:noWrap/>
            <w:vAlign w:val="center"/>
            <w:hideMark/>
          </w:tcPr>
          <w:p w14:paraId="1609463B"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6.0%</w:t>
            </w:r>
          </w:p>
        </w:tc>
        <w:tc>
          <w:tcPr>
            <w:tcW w:w="1508" w:type="dxa"/>
            <w:noWrap/>
            <w:vAlign w:val="center"/>
            <w:hideMark/>
          </w:tcPr>
          <w:p w14:paraId="7CD802F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$4,026,849</w:t>
            </w:r>
          </w:p>
        </w:tc>
        <w:tc>
          <w:tcPr>
            <w:tcW w:w="1670" w:type="dxa"/>
            <w:noWrap/>
            <w:vAlign w:val="center"/>
            <w:hideMark/>
          </w:tcPr>
          <w:p w14:paraId="05F602FE"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$4,311,401</w:t>
            </w:r>
          </w:p>
        </w:tc>
      </w:tr>
      <w:tr w:rsidR="00190A15" w:rsidRPr="000401F8" w14:paraId="662D3E26"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4ED81B52"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539CFF5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Renton</w:t>
            </w:r>
          </w:p>
        </w:tc>
        <w:tc>
          <w:tcPr>
            <w:tcW w:w="1960" w:type="dxa"/>
            <w:noWrap/>
            <w:vAlign w:val="center"/>
            <w:hideMark/>
          </w:tcPr>
          <w:p w14:paraId="48FD862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$3,378,246,019</w:t>
            </w:r>
          </w:p>
        </w:tc>
        <w:tc>
          <w:tcPr>
            <w:tcW w:w="1134" w:type="dxa"/>
            <w:noWrap/>
            <w:vAlign w:val="center"/>
            <w:hideMark/>
          </w:tcPr>
          <w:p w14:paraId="41113BB2"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4.4%</w:t>
            </w:r>
          </w:p>
        </w:tc>
        <w:tc>
          <w:tcPr>
            <w:tcW w:w="1508" w:type="dxa"/>
            <w:noWrap/>
            <w:vAlign w:val="center"/>
            <w:hideMark/>
          </w:tcPr>
          <w:p w14:paraId="4D2C033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$2,988,513</w:t>
            </w:r>
          </w:p>
        </w:tc>
        <w:tc>
          <w:tcPr>
            <w:tcW w:w="1670" w:type="dxa"/>
            <w:noWrap/>
            <w:vAlign w:val="center"/>
            <w:hideMark/>
          </w:tcPr>
          <w:p w14:paraId="2C842FDF"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$3,199,692</w:t>
            </w:r>
          </w:p>
        </w:tc>
      </w:tr>
      <w:tr w:rsidR="00190A15" w:rsidRPr="000401F8" w14:paraId="68927A2E"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0B62439"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1698988B"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Sammamish</w:t>
            </w:r>
          </w:p>
        </w:tc>
        <w:tc>
          <w:tcPr>
            <w:tcW w:w="1960" w:type="dxa"/>
            <w:noWrap/>
            <w:vAlign w:val="center"/>
            <w:hideMark/>
          </w:tcPr>
          <w:p w14:paraId="7720CD7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$711,963,916</w:t>
            </w:r>
          </w:p>
        </w:tc>
        <w:tc>
          <w:tcPr>
            <w:tcW w:w="1134" w:type="dxa"/>
            <w:noWrap/>
            <w:vAlign w:val="center"/>
            <w:hideMark/>
          </w:tcPr>
          <w:p w14:paraId="4076EDDA"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0.9%</w:t>
            </w:r>
          </w:p>
        </w:tc>
        <w:tc>
          <w:tcPr>
            <w:tcW w:w="1508" w:type="dxa"/>
            <w:noWrap/>
            <w:vAlign w:val="center"/>
            <w:hideMark/>
          </w:tcPr>
          <w:p w14:paraId="2D8F90D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$629,828</w:t>
            </w:r>
          </w:p>
        </w:tc>
        <w:tc>
          <w:tcPr>
            <w:tcW w:w="1670" w:type="dxa"/>
            <w:noWrap/>
            <w:vAlign w:val="center"/>
            <w:hideMark/>
          </w:tcPr>
          <w:p w14:paraId="77B4A7B3"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$674,334</w:t>
            </w:r>
          </w:p>
        </w:tc>
      </w:tr>
      <w:tr w:rsidR="00190A15" w:rsidRPr="000401F8" w14:paraId="5931E36C"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5666362A"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2A38C1F9"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Seatac</w:t>
            </w:r>
          </w:p>
        </w:tc>
        <w:tc>
          <w:tcPr>
            <w:tcW w:w="1960" w:type="dxa"/>
            <w:noWrap/>
            <w:vAlign w:val="center"/>
            <w:hideMark/>
          </w:tcPr>
          <w:p w14:paraId="5E7649B1"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$2,302,134,793</w:t>
            </w:r>
          </w:p>
        </w:tc>
        <w:tc>
          <w:tcPr>
            <w:tcW w:w="1134" w:type="dxa"/>
            <w:noWrap/>
            <w:vAlign w:val="center"/>
            <w:hideMark/>
          </w:tcPr>
          <w:p w14:paraId="7AF5FC24"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3.0%</w:t>
            </w:r>
          </w:p>
        </w:tc>
        <w:tc>
          <w:tcPr>
            <w:tcW w:w="1508" w:type="dxa"/>
            <w:noWrap/>
            <w:vAlign w:val="center"/>
            <w:hideMark/>
          </w:tcPr>
          <w:p w14:paraId="49D6E00C"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$2,036,548</w:t>
            </w:r>
          </w:p>
        </w:tc>
        <w:tc>
          <w:tcPr>
            <w:tcW w:w="1670" w:type="dxa"/>
            <w:noWrap/>
            <w:vAlign w:val="center"/>
            <w:hideMark/>
          </w:tcPr>
          <w:p w14:paraId="535E06A6"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$2,180,458</w:t>
            </w:r>
          </w:p>
        </w:tc>
      </w:tr>
      <w:tr w:rsidR="00190A15" w:rsidRPr="000401F8" w14:paraId="1B9C6591"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69EE8D42"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7FAE13CF"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Seattle</w:t>
            </w:r>
          </w:p>
        </w:tc>
        <w:tc>
          <w:tcPr>
            <w:tcW w:w="1960" w:type="dxa"/>
            <w:noWrap/>
            <w:vAlign w:val="center"/>
            <w:hideMark/>
          </w:tcPr>
          <w:p w14:paraId="543AEF8C"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$31,397,314,003</w:t>
            </w:r>
          </w:p>
        </w:tc>
        <w:tc>
          <w:tcPr>
            <w:tcW w:w="1134" w:type="dxa"/>
            <w:noWrap/>
            <w:vAlign w:val="center"/>
            <w:hideMark/>
          </w:tcPr>
          <w:p w14:paraId="7404B7BB"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41.1%</w:t>
            </w:r>
          </w:p>
        </w:tc>
        <w:tc>
          <w:tcPr>
            <w:tcW w:w="1508" w:type="dxa"/>
            <w:noWrap/>
            <w:vAlign w:val="center"/>
            <w:hideMark/>
          </w:tcPr>
          <w:p w14:paraId="7409740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$27,775,144</w:t>
            </w:r>
          </w:p>
        </w:tc>
        <w:tc>
          <w:tcPr>
            <w:tcW w:w="1670" w:type="dxa"/>
            <w:noWrap/>
            <w:vAlign w:val="center"/>
            <w:hideMark/>
          </w:tcPr>
          <w:p w14:paraId="29B4E40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$29,737,841</w:t>
            </w:r>
          </w:p>
        </w:tc>
      </w:tr>
      <w:tr w:rsidR="00190A15" w:rsidRPr="000401F8" w14:paraId="63457A88"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59F125AB"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133F019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Shoreline</w:t>
            </w:r>
          </w:p>
        </w:tc>
        <w:tc>
          <w:tcPr>
            <w:tcW w:w="1960" w:type="dxa"/>
            <w:noWrap/>
            <w:vAlign w:val="center"/>
            <w:hideMark/>
          </w:tcPr>
          <w:p w14:paraId="732CC9FB"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$1,278,930,709</w:t>
            </w:r>
          </w:p>
        </w:tc>
        <w:tc>
          <w:tcPr>
            <w:tcW w:w="1134" w:type="dxa"/>
            <w:noWrap/>
            <w:vAlign w:val="center"/>
            <w:hideMark/>
          </w:tcPr>
          <w:p w14:paraId="184D9101"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1.7%</w:t>
            </w:r>
          </w:p>
        </w:tc>
        <w:tc>
          <w:tcPr>
            <w:tcW w:w="1508" w:type="dxa"/>
            <w:noWrap/>
            <w:vAlign w:val="center"/>
            <w:hideMark/>
          </w:tcPr>
          <w:p w14:paraId="72C09FB6"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$1,131,386</w:t>
            </w:r>
          </w:p>
        </w:tc>
        <w:tc>
          <w:tcPr>
            <w:tcW w:w="1670" w:type="dxa"/>
            <w:noWrap/>
            <w:vAlign w:val="center"/>
            <w:hideMark/>
          </w:tcPr>
          <w:p w14:paraId="62BC0CD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$1,211,334</w:t>
            </w:r>
          </w:p>
        </w:tc>
      </w:tr>
      <w:tr w:rsidR="00190A15" w:rsidRPr="000401F8" w14:paraId="6F7A32B5"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B7A98DB"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29470784"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Skykomish</w:t>
            </w:r>
          </w:p>
        </w:tc>
        <w:tc>
          <w:tcPr>
            <w:tcW w:w="1960" w:type="dxa"/>
            <w:noWrap/>
            <w:vAlign w:val="center"/>
            <w:hideMark/>
          </w:tcPr>
          <w:p w14:paraId="24F81378"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$8,340,362</w:t>
            </w:r>
          </w:p>
        </w:tc>
        <w:tc>
          <w:tcPr>
            <w:tcW w:w="1134" w:type="dxa"/>
            <w:noWrap/>
            <w:vAlign w:val="center"/>
            <w:hideMark/>
          </w:tcPr>
          <w:p w14:paraId="5C0FA521"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0.0%</w:t>
            </w:r>
          </w:p>
        </w:tc>
        <w:tc>
          <w:tcPr>
            <w:tcW w:w="1508" w:type="dxa"/>
            <w:noWrap/>
            <w:vAlign w:val="center"/>
            <w:hideMark/>
          </w:tcPr>
          <w:p w14:paraId="5F3EC837"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$7,378</w:t>
            </w:r>
          </w:p>
        </w:tc>
        <w:tc>
          <w:tcPr>
            <w:tcW w:w="1670" w:type="dxa"/>
            <w:noWrap/>
            <w:vAlign w:val="center"/>
            <w:hideMark/>
          </w:tcPr>
          <w:p w14:paraId="0693CF09"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$7,900</w:t>
            </w:r>
          </w:p>
        </w:tc>
      </w:tr>
      <w:tr w:rsidR="00190A15" w:rsidRPr="000401F8" w14:paraId="311470EF"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3DF82A90" w14:textId="77777777" w:rsidR="00190A15" w:rsidRPr="000401F8" w:rsidRDefault="00190A15" w:rsidP="006317A2">
            <w:pPr>
              <w:jc w:val="center"/>
              <w:rPr>
                <w:rFonts w:ascii="Arial" w:eastAsia="Calibri" w:hAnsi="Arial" w:cs="Arial"/>
                <w:szCs w:val="24"/>
              </w:rPr>
            </w:pPr>
            <w:r w:rsidRPr="000401F8">
              <w:rPr>
                <w:rFonts w:ascii="Arial" w:eastAsia="Calibri" w:hAnsi="Arial" w:cs="Arial"/>
                <w:szCs w:val="24"/>
              </w:rPr>
              <w:t>X</w:t>
            </w:r>
          </w:p>
        </w:tc>
        <w:tc>
          <w:tcPr>
            <w:tcW w:w="2134" w:type="dxa"/>
            <w:noWrap/>
            <w:vAlign w:val="center"/>
            <w:hideMark/>
          </w:tcPr>
          <w:p w14:paraId="7485A3DC"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Snoqualmie</w:t>
            </w:r>
          </w:p>
        </w:tc>
        <w:tc>
          <w:tcPr>
            <w:tcW w:w="1960" w:type="dxa"/>
            <w:noWrap/>
            <w:vAlign w:val="center"/>
            <w:hideMark/>
          </w:tcPr>
          <w:p w14:paraId="45EC2F0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$330,570,539</w:t>
            </w:r>
          </w:p>
        </w:tc>
        <w:tc>
          <w:tcPr>
            <w:tcW w:w="1134" w:type="dxa"/>
            <w:noWrap/>
            <w:vAlign w:val="center"/>
            <w:hideMark/>
          </w:tcPr>
          <w:p w14:paraId="10D5D094"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0.4%</w:t>
            </w:r>
          </w:p>
        </w:tc>
        <w:tc>
          <w:tcPr>
            <w:tcW w:w="1508" w:type="dxa"/>
            <w:noWrap/>
            <w:vAlign w:val="center"/>
            <w:hideMark/>
          </w:tcPr>
          <w:p w14:paraId="75AF82D9"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$292,434</w:t>
            </w:r>
          </w:p>
        </w:tc>
        <w:tc>
          <w:tcPr>
            <w:tcW w:w="1670" w:type="dxa"/>
            <w:noWrap/>
            <w:vAlign w:val="center"/>
            <w:hideMark/>
          </w:tcPr>
          <w:p w14:paraId="693BAACD"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$313,099</w:t>
            </w:r>
          </w:p>
        </w:tc>
      </w:tr>
      <w:tr w:rsidR="00190A15" w:rsidRPr="000401F8" w14:paraId="26A787D6"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783D6154"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5CBD1EB"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Tukwila</w:t>
            </w:r>
          </w:p>
        </w:tc>
        <w:tc>
          <w:tcPr>
            <w:tcW w:w="1960" w:type="dxa"/>
            <w:noWrap/>
            <w:vAlign w:val="center"/>
            <w:hideMark/>
          </w:tcPr>
          <w:p w14:paraId="57410EB1"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$2,353,367,586</w:t>
            </w:r>
          </w:p>
        </w:tc>
        <w:tc>
          <w:tcPr>
            <w:tcW w:w="1134" w:type="dxa"/>
            <w:noWrap/>
            <w:vAlign w:val="center"/>
            <w:hideMark/>
          </w:tcPr>
          <w:p w14:paraId="75DD92D6"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3.1%</w:t>
            </w:r>
          </w:p>
        </w:tc>
        <w:tc>
          <w:tcPr>
            <w:tcW w:w="1508" w:type="dxa"/>
            <w:noWrap/>
            <w:vAlign w:val="center"/>
            <w:hideMark/>
          </w:tcPr>
          <w:p w14:paraId="50570338"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$2,081,870</w:t>
            </w:r>
          </w:p>
        </w:tc>
        <w:tc>
          <w:tcPr>
            <w:tcW w:w="1670" w:type="dxa"/>
            <w:noWrap/>
            <w:vAlign w:val="center"/>
            <w:hideMark/>
          </w:tcPr>
          <w:p w14:paraId="35234F57"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$2,228,983</w:t>
            </w:r>
          </w:p>
        </w:tc>
      </w:tr>
      <w:tr w:rsidR="00190A15" w:rsidRPr="000401F8" w14:paraId="0B2BFAC1"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0412DE4F"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2E72DB3"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Unincorporated King County</w:t>
            </w:r>
          </w:p>
        </w:tc>
        <w:tc>
          <w:tcPr>
            <w:tcW w:w="1960" w:type="dxa"/>
            <w:noWrap/>
            <w:vAlign w:val="center"/>
            <w:hideMark/>
          </w:tcPr>
          <w:p w14:paraId="59D12449"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$2,565,809,922</w:t>
            </w:r>
          </w:p>
        </w:tc>
        <w:tc>
          <w:tcPr>
            <w:tcW w:w="1134" w:type="dxa"/>
            <w:noWrap/>
            <w:vAlign w:val="center"/>
            <w:hideMark/>
          </w:tcPr>
          <w:p w14:paraId="4769F2D0"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3.4%</w:t>
            </w:r>
          </w:p>
        </w:tc>
        <w:tc>
          <w:tcPr>
            <w:tcW w:w="1508" w:type="dxa"/>
            <w:noWrap/>
            <w:vAlign w:val="center"/>
            <w:hideMark/>
          </w:tcPr>
          <w:p w14:paraId="4694FDCA"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$2,269,804</w:t>
            </w:r>
          </w:p>
        </w:tc>
        <w:tc>
          <w:tcPr>
            <w:tcW w:w="1670" w:type="dxa"/>
            <w:noWrap/>
            <w:vAlign w:val="center"/>
            <w:hideMark/>
          </w:tcPr>
          <w:p w14:paraId="5CD8FB42"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$2,430,197</w:t>
            </w:r>
          </w:p>
        </w:tc>
      </w:tr>
      <w:tr w:rsidR="00190A15" w:rsidRPr="000401F8" w14:paraId="441B5DA7"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313F878B"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D3FB9A2"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Woodinville</w:t>
            </w:r>
          </w:p>
        </w:tc>
        <w:tc>
          <w:tcPr>
            <w:tcW w:w="1960" w:type="dxa"/>
            <w:noWrap/>
            <w:vAlign w:val="center"/>
            <w:hideMark/>
          </w:tcPr>
          <w:p w14:paraId="40C1696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$875,600,392</w:t>
            </w:r>
          </w:p>
        </w:tc>
        <w:tc>
          <w:tcPr>
            <w:tcW w:w="1134" w:type="dxa"/>
            <w:noWrap/>
            <w:vAlign w:val="center"/>
            <w:hideMark/>
          </w:tcPr>
          <w:p w14:paraId="56F5371C"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1.1%</w:t>
            </w:r>
          </w:p>
        </w:tc>
        <w:tc>
          <w:tcPr>
            <w:tcW w:w="1508" w:type="dxa"/>
            <w:noWrap/>
            <w:vAlign w:val="center"/>
            <w:hideMark/>
          </w:tcPr>
          <w:p w14:paraId="18500AD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$774,586</w:t>
            </w:r>
          </w:p>
        </w:tc>
        <w:tc>
          <w:tcPr>
            <w:tcW w:w="1670" w:type="dxa"/>
            <w:noWrap/>
            <w:vAlign w:val="center"/>
            <w:hideMark/>
          </w:tcPr>
          <w:p w14:paraId="51BC692A"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r w:rsidRPr="00A25C37">
              <w:rPr>
                <w:rFonts w:ascii="Arial" w:hAnsi="Arial" w:cs="Arial"/>
                <w:szCs w:val="24"/>
              </w:rPr>
              <w:t>$829,321</w:t>
            </w:r>
          </w:p>
        </w:tc>
      </w:tr>
      <w:tr w:rsidR="00190A15" w:rsidRPr="000401F8" w14:paraId="70864589"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68E4B0FF"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286724F8"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Yarrow Point</w:t>
            </w:r>
          </w:p>
        </w:tc>
        <w:tc>
          <w:tcPr>
            <w:tcW w:w="1960" w:type="dxa"/>
            <w:noWrap/>
            <w:vAlign w:val="center"/>
            <w:hideMark/>
          </w:tcPr>
          <w:p w14:paraId="1801FB03"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$32,129,811</w:t>
            </w:r>
          </w:p>
        </w:tc>
        <w:tc>
          <w:tcPr>
            <w:tcW w:w="1134" w:type="dxa"/>
            <w:noWrap/>
            <w:vAlign w:val="center"/>
            <w:hideMark/>
          </w:tcPr>
          <w:p w14:paraId="1F076F6B"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0401F8">
              <w:rPr>
                <w:rFonts w:ascii="Arial" w:eastAsia="Calibri" w:hAnsi="Arial" w:cs="Arial"/>
                <w:szCs w:val="24"/>
              </w:rPr>
              <w:t>0.0%</w:t>
            </w:r>
          </w:p>
        </w:tc>
        <w:tc>
          <w:tcPr>
            <w:tcW w:w="1508" w:type="dxa"/>
            <w:noWrap/>
            <w:vAlign w:val="center"/>
            <w:hideMark/>
          </w:tcPr>
          <w:p w14:paraId="7B4A20BA"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$28,423</w:t>
            </w:r>
          </w:p>
        </w:tc>
        <w:tc>
          <w:tcPr>
            <w:tcW w:w="1670" w:type="dxa"/>
            <w:noWrap/>
            <w:vAlign w:val="center"/>
            <w:hideMark/>
          </w:tcPr>
          <w:p w14:paraId="65D67D0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4"/>
              </w:rPr>
            </w:pPr>
            <w:r w:rsidRPr="00A25C37">
              <w:rPr>
                <w:rFonts w:ascii="Arial" w:hAnsi="Arial" w:cs="Arial"/>
                <w:szCs w:val="24"/>
              </w:rPr>
              <w:t>$30,432</w:t>
            </w:r>
          </w:p>
        </w:tc>
      </w:tr>
      <w:tr w:rsidR="00190A15" w:rsidRPr="000401F8" w14:paraId="7D14D915"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332" w:type="dxa"/>
            <w:noWrap/>
            <w:vAlign w:val="center"/>
            <w:hideMark/>
          </w:tcPr>
          <w:p w14:paraId="6A267F1F" w14:textId="77777777" w:rsidR="00190A15" w:rsidRPr="000401F8" w:rsidRDefault="00190A15" w:rsidP="006317A2">
            <w:pPr>
              <w:jc w:val="center"/>
              <w:rPr>
                <w:rFonts w:ascii="Arial" w:eastAsia="Calibri" w:hAnsi="Arial" w:cs="Arial"/>
                <w:szCs w:val="24"/>
              </w:rPr>
            </w:pPr>
          </w:p>
        </w:tc>
        <w:tc>
          <w:tcPr>
            <w:tcW w:w="2134" w:type="dxa"/>
            <w:noWrap/>
            <w:vAlign w:val="center"/>
            <w:hideMark/>
          </w:tcPr>
          <w:p w14:paraId="61E7A6E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p>
        </w:tc>
        <w:tc>
          <w:tcPr>
            <w:tcW w:w="1960" w:type="dxa"/>
            <w:noWrap/>
            <w:vAlign w:val="center"/>
            <w:hideMark/>
          </w:tcPr>
          <w:p w14:paraId="0EFA88D8"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p>
        </w:tc>
        <w:tc>
          <w:tcPr>
            <w:tcW w:w="1134" w:type="dxa"/>
            <w:noWrap/>
            <w:vAlign w:val="center"/>
            <w:hideMark/>
          </w:tcPr>
          <w:p w14:paraId="3C607E4A"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p>
        </w:tc>
        <w:tc>
          <w:tcPr>
            <w:tcW w:w="1508" w:type="dxa"/>
            <w:noWrap/>
            <w:vAlign w:val="center"/>
            <w:hideMark/>
          </w:tcPr>
          <w:p w14:paraId="5CD9C315"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p>
        </w:tc>
        <w:tc>
          <w:tcPr>
            <w:tcW w:w="1670" w:type="dxa"/>
            <w:noWrap/>
            <w:vAlign w:val="center"/>
            <w:hideMark/>
          </w:tcPr>
          <w:p w14:paraId="291DF38B"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4"/>
              </w:rPr>
            </w:pPr>
          </w:p>
        </w:tc>
      </w:tr>
      <w:tr w:rsidR="00190A15" w:rsidRPr="000401F8" w14:paraId="2CF4BAC9" w14:textId="77777777" w:rsidTr="009308F1">
        <w:trPr>
          <w:trHeight w:val="299"/>
          <w:jc w:val="center"/>
        </w:trPr>
        <w:tc>
          <w:tcPr>
            <w:cnfStyle w:val="001000000000" w:firstRow="0" w:lastRow="0" w:firstColumn="1" w:lastColumn="0" w:oddVBand="0" w:evenVBand="0" w:oddHBand="0" w:evenHBand="0" w:firstRowFirstColumn="0" w:firstRowLastColumn="0" w:lastRowFirstColumn="0" w:lastRowLastColumn="0"/>
            <w:tcW w:w="3466" w:type="dxa"/>
            <w:gridSpan w:val="2"/>
            <w:shd w:val="clear" w:color="auto" w:fill="000000" w:themeFill="text1"/>
            <w:noWrap/>
            <w:vAlign w:val="center"/>
            <w:hideMark/>
          </w:tcPr>
          <w:p w14:paraId="23D906AC" w14:textId="77777777" w:rsidR="00190A15" w:rsidRPr="000401F8" w:rsidRDefault="00190A15" w:rsidP="006317A2">
            <w:pPr>
              <w:jc w:val="right"/>
              <w:rPr>
                <w:rFonts w:ascii="Arial" w:eastAsia="Calibri" w:hAnsi="Arial" w:cs="Arial"/>
                <w:szCs w:val="24"/>
              </w:rPr>
            </w:pPr>
            <w:r w:rsidRPr="000401F8">
              <w:rPr>
                <w:rFonts w:ascii="Arial" w:eastAsia="Calibri" w:hAnsi="Arial" w:cs="Arial"/>
                <w:szCs w:val="24"/>
              </w:rPr>
              <w:t>Total</w:t>
            </w:r>
          </w:p>
        </w:tc>
        <w:tc>
          <w:tcPr>
            <w:tcW w:w="1960" w:type="dxa"/>
            <w:shd w:val="clear" w:color="auto" w:fill="000000" w:themeFill="text1"/>
            <w:noWrap/>
            <w:vAlign w:val="center"/>
            <w:hideMark/>
          </w:tcPr>
          <w:p w14:paraId="57E1BAB1"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$76,440,564,625</w:t>
            </w:r>
          </w:p>
        </w:tc>
        <w:tc>
          <w:tcPr>
            <w:tcW w:w="1134" w:type="dxa"/>
            <w:shd w:val="clear" w:color="auto" w:fill="000000" w:themeFill="text1"/>
            <w:noWrap/>
            <w:vAlign w:val="center"/>
            <w:hideMark/>
          </w:tcPr>
          <w:p w14:paraId="09C3F9B6"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100.00%</w:t>
            </w:r>
          </w:p>
        </w:tc>
        <w:tc>
          <w:tcPr>
            <w:tcW w:w="1508" w:type="dxa"/>
            <w:shd w:val="clear" w:color="auto" w:fill="000000" w:themeFill="text1"/>
            <w:noWrap/>
            <w:vAlign w:val="center"/>
            <w:hideMark/>
          </w:tcPr>
          <w:p w14:paraId="3E4F73B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3A0645">
              <w:rPr>
                <w:rFonts w:ascii="Arial" w:hAnsi="Arial" w:cs="Arial"/>
                <w:b/>
                <w:bCs/>
                <w:szCs w:val="24"/>
              </w:rPr>
              <w:t>$67,621,953</w:t>
            </w:r>
          </w:p>
        </w:tc>
        <w:tc>
          <w:tcPr>
            <w:tcW w:w="1670" w:type="dxa"/>
            <w:shd w:val="clear" w:color="auto" w:fill="000000" w:themeFill="text1"/>
            <w:noWrap/>
            <w:vAlign w:val="center"/>
            <w:hideMark/>
          </w:tcPr>
          <w:p w14:paraId="0916061A"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3A0645">
              <w:rPr>
                <w:rFonts w:ascii="Arial" w:hAnsi="Arial" w:cs="Arial"/>
                <w:b/>
                <w:bCs/>
                <w:szCs w:val="24"/>
              </w:rPr>
              <w:t>$72,400,377</w:t>
            </w:r>
          </w:p>
        </w:tc>
      </w:tr>
      <w:tr w:rsidR="00190A15" w:rsidRPr="000401F8" w14:paraId="76D49C44" w14:textId="77777777" w:rsidTr="009308F1">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3466" w:type="dxa"/>
            <w:gridSpan w:val="2"/>
            <w:shd w:val="clear" w:color="auto" w:fill="000000" w:themeFill="text1"/>
            <w:noWrap/>
            <w:vAlign w:val="center"/>
            <w:hideMark/>
          </w:tcPr>
          <w:p w14:paraId="43AE725B" w14:textId="77777777" w:rsidR="00190A15" w:rsidRPr="000401F8" w:rsidRDefault="00190A15" w:rsidP="006317A2">
            <w:pPr>
              <w:jc w:val="right"/>
              <w:rPr>
                <w:rFonts w:ascii="Arial" w:eastAsia="Calibri" w:hAnsi="Arial" w:cs="Arial"/>
                <w:szCs w:val="24"/>
              </w:rPr>
            </w:pPr>
            <w:r w:rsidRPr="000401F8">
              <w:rPr>
                <w:rFonts w:ascii="Arial" w:eastAsia="Calibri" w:hAnsi="Arial" w:cs="Arial"/>
                <w:szCs w:val="24"/>
              </w:rPr>
              <w:t>Total Opt-outs</w:t>
            </w:r>
          </w:p>
        </w:tc>
        <w:tc>
          <w:tcPr>
            <w:tcW w:w="1960" w:type="dxa"/>
            <w:shd w:val="clear" w:color="auto" w:fill="000000" w:themeFill="text1"/>
            <w:noWrap/>
            <w:vAlign w:val="center"/>
            <w:hideMark/>
          </w:tcPr>
          <w:p w14:paraId="1665F5E3"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$18,798,256,442</w:t>
            </w:r>
          </w:p>
        </w:tc>
        <w:tc>
          <w:tcPr>
            <w:tcW w:w="1134" w:type="dxa"/>
            <w:shd w:val="clear" w:color="auto" w:fill="000000" w:themeFill="text1"/>
            <w:noWrap/>
            <w:vAlign w:val="center"/>
            <w:hideMark/>
          </w:tcPr>
          <w:p w14:paraId="6096BD5C" w14:textId="77777777" w:rsidR="00190A15" w:rsidRPr="000401F8" w:rsidRDefault="00190A15" w:rsidP="006317A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24.59%</w:t>
            </w:r>
          </w:p>
        </w:tc>
        <w:tc>
          <w:tcPr>
            <w:tcW w:w="1508" w:type="dxa"/>
            <w:shd w:val="clear" w:color="auto" w:fill="000000" w:themeFill="text1"/>
            <w:noWrap/>
            <w:vAlign w:val="center"/>
            <w:hideMark/>
          </w:tcPr>
          <w:p w14:paraId="11EB5F98"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3A0645">
              <w:rPr>
                <w:rFonts w:ascii="Arial" w:hAnsi="Arial" w:cs="Arial"/>
                <w:b/>
                <w:bCs/>
                <w:szCs w:val="24"/>
              </w:rPr>
              <w:t>$16,629,584</w:t>
            </w:r>
          </w:p>
        </w:tc>
        <w:tc>
          <w:tcPr>
            <w:tcW w:w="1670" w:type="dxa"/>
            <w:shd w:val="clear" w:color="auto" w:fill="000000" w:themeFill="text1"/>
            <w:noWrap/>
            <w:vAlign w:val="center"/>
            <w:hideMark/>
          </w:tcPr>
          <w:p w14:paraId="0DBF16A6" w14:textId="77777777" w:rsidR="00190A15" w:rsidRPr="000401F8" w:rsidRDefault="00190A15" w:rsidP="006317A2">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Cs w:val="24"/>
              </w:rPr>
            </w:pPr>
            <w:r w:rsidRPr="003A0645">
              <w:rPr>
                <w:rFonts w:ascii="Arial" w:hAnsi="Arial" w:cs="Arial"/>
                <w:b/>
                <w:bCs/>
                <w:szCs w:val="24"/>
              </w:rPr>
              <w:t>$17,804,694</w:t>
            </w:r>
          </w:p>
        </w:tc>
      </w:tr>
      <w:tr w:rsidR="00190A15" w:rsidRPr="000401F8" w14:paraId="768A8923" w14:textId="77777777" w:rsidTr="009308F1">
        <w:trPr>
          <w:trHeight w:val="440"/>
          <w:jc w:val="center"/>
        </w:trPr>
        <w:tc>
          <w:tcPr>
            <w:cnfStyle w:val="001000000000" w:firstRow="0" w:lastRow="0" w:firstColumn="1" w:lastColumn="0" w:oddVBand="0" w:evenVBand="0" w:oddHBand="0" w:evenHBand="0" w:firstRowFirstColumn="0" w:firstRowLastColumn="0" w:lastRowFirstColumn="0" w:lastRowLastColumn="0"/>
            <w:tcW w:w="3466" w:type="dxa"/>
            <w:gridSpan w:val="2"/>
            <w:shd w:val="clear" w:color="auto" w:fill="000000" w:themeFill="text1"/>
            <w:noWrap/>
            <w:vAlign w:val="center"/>
            <w:hideMark/>
          </w:tcPr>
          <w:p w14:paraId="557BE539" w14:textId="77777777" w:rsidR="00190A15" w:rsidRPr="000401F8" w:rsidRDefault="00190A15" w:rsidP="006317A2">
            <w:pPr>
              <w:jc w:val="right"/>
              <w:rPr>
                <w:rFonts w:ascii="Arial" w:eastAsia="Calibri" w:hAnsi="Arial" w:cs="Arial"/>
                <w:szCs w:val="24"/>
              </w:rPr>
            </w:pPr>
            <w:r w:rsidRPr="000401F8">
              <w:rPr>
                <w:rFonts w:ascii="Arial" w:eastAsia="Calibri" w:hAnsi="Arial" w:cs="Arial"/>
                <w:szCs w:val="24"/>
              </w:rPr>
              <w:t>Total King</w:t>
            </w:r>
            <w:r>
              <w:rPr>
                <w:rFonts w:ascii="Arial" w:eastAsia="Calibri" w:hAnsi="Arial" w:cs="Arial"/>
                <w:szCs w:val="24"/>
              </w:rPr>
              <w:t xml:space="preserve"> </w:t>
            </w:r>
            <w:r w:rsidRPr="000401F8">
              <w:rPr>
                <w:rFonts w:ascii="Arial" w:eastAsia="Calibri" w:hAnsi="Arial" w:cs="Arial"/>
                <w:szCs w:val="24"/>
              </w:rPr>
              <w:t>County</w:t>
            </w:r>
          </w:p>
        </w:tc>
        <w:tc>
          <w:tcPr>
            <w:tcW w:w="1960" w:type="dxa"/>
            <w:shd w:val="clear" w:color="auto" w:fill="000000" w:themeFill="text1"/>
            <w:noWrap/>
            <w:vAlign w:val="center"/>
            <w:hideMark/>
          </w:tcPr>
          <w:p w14:paraId="0D1593C0"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$57,642,308,183</w:t>
            </w:r>
          </w:p>
        </w:tc>
        <w:tc>
          <w:tcPr>
            <w:tcW w:w="1134" w:type="dxa"/>
            <w:shd w:val="clear" w:color="auto" w:fill="000000" w:themeFill="text1"/>
            <w:noWrap/>
            <w:vAlign w:val="center"/>
            <w:hideMark/>
          </w:tcPr>
          <w:p w14:paraId="0FD1F0A3" w14:textId="77777777" w:rsidR="00190A15" w:rsidRPr="000401F8" w:rsidRDefault="00190A15" w:rsidP="006317A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0401F8">
              <w:rPr>
                <w:rFonts w:ascii="Arial" w:eastAsia="Calibri" w:hAnsi="Arial" w:cs="Arial"/>
                <w:b/>
                <w:bCs/>
                <w:szCs w:val="24"/>
              </w:rPr>
              <w:t>75.41%</w:t>
            </w:r>
          </w:p>
        </w:tc>
        <w:tc>
          <w:tcPr>
            <w:tcW w:w="1508" w:type="dxa"/>
            <w:shd w:val="clear" w:color="auto" w:fill="000000" w:themeFill="text1"/>
            <w:noWrap/>
            <w:vAlign w:val="center"/>
            <w:hideMark/>
          </w:tcPr>
          <w:p w14:paraId="0409666C"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3A0645">
              <w:rPr>
                <w:rFonts w:ascii="Arial" w:hAnsi="Arial" w:cs="Arial"/>
                <w:b/>
                <w:bCs/>
                <w:szCs w:val="24"/>
              </w:rPr>
              <w:t>$50,992,369</w:t>
            </w:r>
          </w:p>
        </w:tc>
        <w:tc>
          <w:tcPr>
            <w:tcW w:w="1670" w:type="dxa"/>
            <w:shd w:val="clear" w:color="auto" w:fill="000000" w:themeFill="text1"/>
            <w:noWrap/>
            <w:vAlign w:val="center"/>
            <w:hideMark/>
          </w:tcPr>
          <w:p w14:paraId="77AB0277" w14:textId="77777777" w:rsidR="00190A15" w:rsidRPr="000401F8" w:rsidRDefault="00190A15" w:rsidP="006317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Cs w:val="24"/>
              </w:rPr>
            </w:pPr>
            <w:r w:rsidRPr="003A0645">
              <w:rPr>
                <w:rFonts w:ascii="Arial" w:hAnsi="Arial" w:cs="Arial"/>
                <w:b/>
                <w:bCs/>
                <w:szCs w:val="24"/>
              </w:rPr>
              <w:t>$54,595,683</w:t>
            </w:r>
          </w:p>
        </w:tc>
      </w:tr>
    </w:tbl>
    <w:p w14:paraId="53EBC766" w14:textId="7A70C24C" w:rsidR="00575B03" w:rsidRDefault="00575B03"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4877CA60" w14:textId="69BFDDF5" w:rsidR="00FC7159" w:rsidRDefault="00FC7159" w:rsidP="00C1146E">
      <w:pPr>
        <w:jc w:val="both"/>
        <w:rPr>
          <w:rFonts w:ascii="Arial" w:hAnsi="Arial" w:cs="Arial"/>
        </w:rPr>
      </w:pPr>
    </w:p>
    <w:p w14:paraId="0C5F3E9F" w14:textId="20CB823A" w:rsidR="001D6CEF" w:rsidRDefault="00F321A7" w:rsidP="00F321A7">
      <w:pPr>
        <w:jc w:val="both"/>
        <w:rPr>
          <w:rFonts w:ascii="Arial" w:hAnsi="Arial" w:cs="Arial"/>
        </w:rPr>
      </w:pPr>
      <w:r>
        <w:rPr>
          <w:rFonts w:ascii="Arial" w:hAnsi="Arial" w:cs="Arial"/>
        </w:rPr>
        <w:t>Proposed Ordinance 2020-0338 would require that the Executive transmit an initial implementation plan for the Health Through Housing one-tenth of one percent councilmanic sales tax that was adopted by King County Council in October 2020</w:t>
      </w:r>
      <w:r>
        <w:rPr>
          <w:rStyle w:val="FootnoteReference"/>
          <w:rFonts w:ascii="Arial" w:hAnsi="Arial" w:cs="Arial"/>
        </w:rPr>
        <w:footnoteReference w:id="11"/>
      </w:r>
      <w:r>
        <w:rPr>
          <w:rFonts w:ascii="Arial" w:hAnsi="Arial" w:cs="Arial"/>
        </w:rPr>
        <w:t xml:space="preserve">. The plan, due to Council no later than June 30, 2021, would be required to include goals, </w:t>
      </w:r>
      <w:r>
        <w:rPr>
          <w:rFonts w:ascii="Arial" w:hAnsi="Arial" w:cs="Arial"/>
        </w:rPr>
        <w:lastRenderedPageBreak/>
        <w:t xml:space="preserve">strategies, performance measures, reporting requirements, and an annual spending plan for 2022 through 2028. </w:t>
      </w:r>
      <w:r w:rsidR="001D6CEF" w:rsidRPr="00A3237D">
        <w:rPr>
          <w:rFonts w:ascii="Arial" w:hAnsi="Arial" w:cs="Arial"/>
        </w:rPr>
        <w:t>Proposed Ordinance 2020-0338 would require the Executive</w:t>
      </w:r>
      <w:r w:rsidR="001D6CEF">
        <w:rPr>
          <w:rFonts w:ascii="Arial" w:hAnsi="Arial" w:cs="Arial"/>
        </w:rPr>
        <w:t xml:space="preserve"> to</w:t>
      </w:r>
      <w:r w:rsidR="001D6CEF" w:rsidRPr="00A3237D">
        <w:rPr>
          <w:rFonts w:ascii="Arial" w:hAnsi="Arial" w:cs="Arial"/>
        </w:rPr>
        <w:t xml:space="preserve"> consult with the Affordable Housing Committee and the CEO of the KC Regional Homelessness Authority in order to develop the implementation plan.</w:t>
      </w:r>
    </w:p>
    <w:p w14:paraId="2B4F01B7" w14:textId="77777777" w:rsidR="001D6CEF" w:rsidRDefault="001D6CEF" w:rsidP="00F321A7">
      <w:pPr>
        <w:jc w:val="both"/>
        <w:rPr>
          <w:rFonts w:ascii="Arial" w:hAnsi="Arial" w:cs="Arial"/>
        </w:rPr>
      </w:pPr>
    </w:p>
    <w:p w14:paraId="7CAA7588" w14:textId="3B092861" w:rsidR="00F321A7" w:rsidRDefault="001D6CEF" w:rsidP="00F321A7">
      <w:pPr>
        <w:jc w:val="both"/>
        <w:rPr>
          <w:rFonts w:ascii="Arial" w:hAnsi="Arial" w:cs="Arial"/>
        </w:rPr>
      </w:pPr>
      <w:r>
        <w:rPr>
          <w:rFonts w:ascii="Arial" w:hAnsi="Arial" w:cs="Arial"/>
          <w:i/>
          <w:iCs/>
        </w:rPr>
        <w:t>Required goals</w:t>
      </w:r>
      <w:r w:rsidR="00372E2B">
        <w:rPr>
          <w:rFonts w:ascii="Arial" w:hAnsi="Arial" w:cs="Arial"/>
          <w:i/>
          <w:iCs/>
        </w:rPr>
        <w:t xml:space="preserve"> – </w:t>
      </w:r>
      <w:r>
        <w:rPr>
          <w:rFonts w:ascii="Arial" w:hAnsi="Arial" w:cs="Arial"/>
        </w:rPr>
        <w:t>Proposed Ordinance 2020-0338 would require the implementation plan include the following goals</w:t>
      </w:r>
      <w:r w:rsidR="00F321A7">
        <w:rPr>
          <w:rFonts w:ascii="Arial" w:hAnsi="Arial" w:cs="Arial"/>
        </w:rPr>
        <w:t>:</w:t>
      </w:r>
    </w:p>
    <w:p w14:paraId="326BE8C1" w14:textId="6C7F771F" w:rsidR="00F321A7" w:rsidRDefault="00F321A7" w:rsidP="00FF183A">
      <w:pPr>
        <w:pStyle w:val="ListParagraph0"/>
        <w:numPr>
          <w:ilvl w:val="0"/>
          <w:numId w:val="7"/>
        </w:numPr>
        <w:jc w:val="both"/>
        <w:rPr>
          <w:rFonts w:ascii="Arial" w:hAnsi="Arial" w:cs="Arial"/>
        </w:rPr>
      </w:pPr>
      <w:r>
        <w:rPr>
          <w:rFonts w:ascii="Arial" w:hAnsi="Arial" w:cs="Arial"/>
        </w:rPr>
        <w:t>T</w:t>
      </w:r>
      <w:r w:rsidRPr="002631F6">
        <w:rPr>
          <w:rFonts w:ascii="Arial" w:hAnsi="Arial" w:cs="Arial"/>
        </w:rPr>
        <w:t>he creation and ongoing operation of two thousand units</w:t>
      </w:r>
      <w:r w:rsidR="00ED3656">
        <w:rPr>
          <w:rStyle w:val="FootnoteReference"/>
          <w:rFonts w:ascii="Arial" w:hAnsi="Arial" w:cs="Arial"/>
        </w:rPr>
        <w:footnoteReference w:id="12"/>
      </w:r>
      <w:r w:rsidRPr="002631F6">
        <w:rPr>
          <w:rFonts w:ascii="Arial" w:hAnsi="Arial" w:cs="Arial"/>
        </w:rPr>
        <w:t xml:space="preserve"> of affordable housing with housing-related services</w:t>
      </w:r>
      <w:r>
        <w:rPr>
          <w:rFonts w:ascii="Arial" w:hAnsi="Arial" w:cs="Arial"/>
        </w:rPr>
        <w:t xml:space="preserve">; </w:t>
      </w:r>
    </w:p>
    <w:p w14:paraId="70CD01D0" w14:textId="77777777" w:rsidR="00F321A7" w:rsidRDefault="00F321A7" w:rsidP="00FF183A">
      <w:pPr>
        <w:pStyle w:val="ListParagraph0"/>
        <w:numPr>
          <w:ilvl w:val="0"/>
          <w:numId w:val="7"/>
        </w:numPr>
        <w:jc w:val="both"/>
        <w:rPr>
          <w:rFonts w:ascii="Arial" w:hAnsi="Arial" w:cs="Arial"/>
        </w:rPr>
      </w:pPr>
      <w:r>
        <w:rPr>
          <w:rFonts w:ascii="Arial" w:hAnsi="Arial" w:cs="Arial"/>
        </w:rPr>
        <w:t>A</w:t>
      </w:r>
      <w:r w:rsidRPr="002631F6">
        <w:rPr>
          <w:rFonts w:ascii="Arial" w:hAnsi="Arial" w:cs="Arial"/>
        </w:rPr>
        <w:t>n annual reduction of racial and ethnic demographic disproportionality among persons experiencing chronic homelessness in King County</w:t>
      </w:r>
      <w:r>
        <w:rPr>
          <w:rFonts w:ascii="Arial" w:hAnsi="Arial" w:cs="Arial"/>
        </w:rPr>
        <w:t>; and</w:t>
      </w:r>
    </w:p>
    <w:p w14:paraId="03CB7044" w14:textId="77777777" w:rsidR="00F321A7" w:rsidRDefault="00F321A7" w:rsidP="00FF183A">
      <w:pPr>
        <w:pStyle w:val="ListParagraph0"/>
        <w:numPr>
          <w:ilvl w:val="0"/>
          <w:numId w:val="7"/>
        </w:numPr>
        <w:jc w:val="both"/>
        <w:rPr>
          <w:rFonts w:ascii="Arial" w:hAnsi="Arial" w:cs="Arial"/>
        </w:rPr>
      </w:pPr>
      <w:r>
        <w:rPr>
          <w:rFonts w:ascii="Arial" w:hAnsi="Arial" w:cs="Arial"/>
        </w:rPr>
        <w:t>The creation and operation of a mobile behavioral health intervention program with access for its clients to be created, operated, or otherwise funded by proceeds</w:t>
      </w:r>
      <w:r>
        <w:rPr>
          <w:rStyle w:val="FootnoteReference"/>
          <w:rFonts w:ascii="Arial" w:hAnsi="Arial" w:cs="Arial"/>
        </w:rPr>
        <w:footnoteReference w:id="13"/>
      </w:r>
      <w:r>
        <w:rPr>
          <w:rFonts w:ascii="Arial" w:hAnsi="Arial" w:cs="Arial"/>
        </w:rPr>
        <w:t>.</w:t>
      </w:r>
    </w:p>
    <w:p w14:paraId="2E9EA32A" w14:textId="77777777" w:rsidR="00F321A7" w:rsidRDefault="00F321A7" w:rsidP="00F321A7">
      <w:pPr>
        <w:jc w:val="both"/>
        <w:rPr>
          <w:rFonts w:ascii="Arial" w:hAnsi="Arial" w:cs="Arial"/>
        </w:rPr>
      </w:pPr>
    </w:p>
    <w:p w14:paraId="16E66085" w14:textId="0B4FDDDD" w:rsidR="00F321A7" w:rsidRDefault="001D6CEF" w:rsidP="00F321A7">
      <w:pPr>
        <w:jc w:val="both"/>
        <w:rPr>
          <w:rFonts w:ascii="Arial" w:hAnsi="Arial" w:cs="Arial"/>
        </w:rPr>
      </w:pPr>
      <w:r>
        <w:rPr>
          <w:rFonts w:ascii="Arial" w:hAnsi="Arial" w:cs="Arial"/>
          <w:i/>
          <w:iCs/>
        </w:rPr>
        <w:t xml:space="preserve">Health Through Housing Advisory Committee </w:t>
      </w:r>
      <w:r w:rsidR="00372E2B">
        <w:rPr>
          <w:rFonts w:ascii="Arial" w:hAnsi="Arial" w:cs="Arial"/>
          <w:i/>
          <w:iCs/>
        </w:rPr>
        <w:t xml:space="preserve">– </w:t>
      </w:r>
      <w:r w:rsidR="00F321A7">
        <w:rPr>
          <w:rFonts w:ascii="Arial" w:hAnsi="Arial" w:cs="Arial"/>
        </w:rPr>
        <w:t>The Proposed Ordinance would require that the implementation plan be transmitted with a companion ordinance establishing the Health Through Housing Advisory Committee. The Committee would be</w:t>
      </w:r>
      <w:r w:rsidR="00F321A7" w:rsidRPr="00F908A2">
        <w:rPr>
          <w:rFonts w:ascii="Arial" w:hAnsi="Arial" w:cs="Arial"/>
        </w:rPr>
        <w:t xml:space="preserve"> </w:t>
      </w:r>
      <w:r w:rsidR="00F321A7" w:rsidRPr="00D43770">
        <w:rPr>
          <w:rFonts w:ascii="Arial" w:hAnsi="Arial" w:cs="Arial"/>
        </w:rPr>
        <w:t>tasked with providing advice to the Executive and Council</w:t>
      </w:r>
      <w:r w:rsidR="00F321A7">
        <w:rPr>
          <w:rFonts w:ascii="Arial" w:hAnsi="Arial" w:cs="Arial"/>
        </w:rPr>
        <w:t xml:space="preserve"> and</w:t>
      </w:r>
      <w:r w:rsidR="00F321A7" w:rsidRPr="00D43770">
        <w:rPr>
          <w:rFonts w:ascii="Arial" w:hAnsi="Arial" w:cs="Arial"/>
        </w:rPr>
        <w:t xml:space="preserve"> produc</w:t>
      </w:r>
      <w:r w:rsidR="00F321A7">
        <w:rPr>
          <w:rFonts w:ascii="Arial" w:hAnsi="Arial" w:cs="Arial"/>
        </w:rPr>
        <w:t>ing</w:t>
      </w:r>
      <w:r w:rsidR="00F321A7" w:rsidRPr="00D43770">
        <w:rPr>
          <w:rFonts w:ascii="Arial" w:hAnsi="Arial" w:cs="Arial"/>
        </w:rPr>
        <w:t xml:space="preserve"> an annual report on the accomplishments and effectiveness of </w:t>
      </w:r>
      <w:r w:rsidR="00F321A7">
        <w:rPr>
          <w:rFonts w:ascii="Arial" w:hAnsi="Arial" w:cs="Arial"/>
        </w:rPr>
        <w:t xml:space="preserve">Health Through Housing </w:t>
      </w:r>
      <w:r w:rsidR="00F321A7" w:rsidRPr="00D43770">
        <w:rPr>
          <w:rFonts w:ascii="Arial" w:hAnsi="Arial" w:cs="Arial"/>
        </w:rPr>
        <w:t>sales tax expenditures.</w:t>
      </w:r>
      <w:r w:rsidR="00F321A7">
        <w:rPr>
          <w:rFonts w:ascii="Arial" w:hAnsi="Arial" w:cs="Arial"/>
        </w:rPr>
        <w:t xml:space="preserve"> The Committee's responsibilities are to be described in the initial implementation plan and the membership would be required to include representatives of the following demographics: </w:t>
      </w:r>
    </w:p>
    <w:p w14:paraId="1F119520" w14:textId="77777777" w:rsidR="00F321A7" w:rsidRDefault="00F321A7" w:rsidP="00FF183A">
      <w:pPr>
        <w:pStyle w:val="ListParagraph0"/>
        <w:numPr>
          <w:ilvl w:val="0"/>
          <w:numId w:val="6"/>
        </w:numPr>
        <w:jc w:val="both"/>
        <w:rPr>
          <w:rFonts w:ascii="Arial" w:hAnsi="Arial" w:cs="Arial"/>
        </w:rPr>
      </w:pPr>
      <w:r>
        <w:rPr>
          <w:rFonts w:ascii="Arial" w:hAnsi="Arial" w:cs="Arial"/>
        </w:rPr>
        <w:t>I</w:t>
      </w:r>
      <w:r w:rsidRPr="000E426F">
        <w:rPr>
          <w:rFonts w:ascii="Arial" w:hAnsi="Arial" w:cs="Arial"/>
        </w:rPr>
        <w:t xml:space="preserve">ndividuals who have experienced homelessness, </w:t>
      </w:r>
    </w:p>
    <w:p w14:paraId="0092B90E" w14:textId="77777777" w:rsidR="00F321A7" w:rsidRDefault="00F321A7" w:rsidP="00FF183A">
      <w:pPr>
        <w:pStyle w:val="ListParagraph0"/>
        <w:numPr>
          <w:ilvl w:val="0"/>
          <w:numId w:val="6"/>
        </w:numPr>
        <w:jc w:val="both"/>
        <w:rPr>
          <w:rFonts w:ascii="Arial" w:hAnsi="Arial" w:cs="Arial"/>
        </w:rPr>
      </w:pPr>
      <w:r>
        <w:rPr>
          <w:rFonts w:ascii="Arial" w:hAnsi="Arial" w:cs="Arial"/>
        </w:rPr>
        <w:t>R</w:t>
      </w:r>
      <w:r w:rsidRPr="000E426F">
        <w:rPr>
          <w:rFonts w:ascii="Arial" w:hAnsi="Arial" w:cs="Arial"/>
        </w:rPr>
        <w:t xml:space="preserve">acial and ethnic communities disproportionately represented among people experiencing chronic homelessness, </w:t>
      </w:r>
    </w:p>
    <w:p w14:paraId="17D20C0E" w14:textId="77777777" w:rsidR="00F321A7" w:rsidRDefault="00F321A7" w:rsidP="00FF183A">
      <w:pPr>
        <w:pStyle w:val="ListParagraph0"/>
        <w:numPr>
          <w:ilvl w:val="0"/>
          <w:numId w:val="6"/>
        </w:numPr>
        <w:jc w:val="both"/>
        <w:rPr>
          <w:rFonts w:ascii="Arial" w:hAnsi="Arial" w:cs="Arial"/>
        </w:rPr>
      </w:pPr>
      <w:r>
        <w:rPr>
          <w:rFonts w:ascii="Arial" w:hAnsi="Arial" w:cs="Arial"/>
        </w:rPr>
        <w:t>R</w:t>
      </w:r>
      <w:r w:rsidRPr="000E426F">
        <w:rPr>
          <w:rFonts w:ascii="Arial" w:hAnsi="Arial" w:cs="Arial"/>
        </w:rPr>
        <w:t xml:space="preserve">esidents of cities with populations greater than sixty thousand, </w:t>
      </w:r>
    </w:p>
    <w:p w14:paraId="702530E1" w14:textId="77777777" w:rsidR="00F321A7" w:rsidRDefault="00F321A7" w:rsidP="00FF183A">
      <w:pPr>
        <w:pStyle w:val="ListParagraph0"/>
        <w:numPr>
          <w:ilvl w:val="0"/>
          <w:numId w:val="6"/>
        </w:numPr>
        <w:jc w:val="both"/>
        <w:rPr>
          <w:rFonts w:ascii="Arial" w:hAnsi="Arial" w:cs="Arial"/>
        </w:rPr>
      </w:pPr>
      <w:r>
        <w:rPr>
          <w:rFonts w:ascii="Arial" w:hAnsi="Arial" w:cs="Arial"/>
        </w:rPr>
        <w:t>R</w:t>
      </w:r>
      <w:r w:rsidRPr="000E426F">
        <w:rPr>
          <w:rFonts w:ascii="Arial" w:hAnsi="Arial" w:cs="Arial"/>
        </w:rPr>
        <w:t>esidents of the unincorporated areas</w:t>
      </w:r>
      <w:r>
        <w:rPr>
          <w:rFonts w:ascii="Arial" w:hAnsi="Arial" w:cs="Arial"/>
        </w:rPr>
        <w:t xml:space="preserve">, and </w:t>
      </w:r>
    </w:p>
    <w:p w14:paraId="5DD10B21" w14:textId="77777777" w:rsidR="00F321A7" w:rsidRDefault="00F321A7" w:rsidP="00FF183A">
      <w:pPr>
        <w:pStyle w:val="ListParagraph0"/>
        <w:numPr>
          <w:ilvl w:val="0"/>
          <w:numId w:val="6"/>
        </w:numPr>
        <w:jc w:val="both"/>
        <w:rPr>
          <w:rFonts w:ascii="Arial" w:hAnsi="Arial" w:cs="Arial"/>
        </w:rPr>
      </w:pPr>
      <w:r>
        <w:rPr>
          <w:rFonts w:ascii="Arial" w:hAnsi="Arial" w:cs="Arial"/>
        </w:rPr>
        <w:t>R</w:t>
      </w:r>
      <w:r w:rsidRPr="00766949">
        <w:rPr>
          <w:rFonts w:ascii="Arial" w:hAnsi="Arial" w:cs="Arial"/>
        </w:rPr>
        <w:t xml:space="preserve">epresentatives from county, city, and subregional boards, commissions or committees </w:t>
      </w:r>
      <w:r>
        <w:rPr>
          <w:rFonts w:ascii="Arial" w:hAnsi="Arial" w:cs="Arial"/>
        </w:rPr>
        <w:t xml:space="preserve">pertaining to King County </w:t>
      </w:r>
      <w:r w:rsidRPr="00766949">
        <w:rPr>
          <w:rFonts w:ascii="Arial" w:hAnsi="Arial" w:cs="Arial"/>
        </w:rPr>
        <w:t>human services investments</w:t>
      </w:r>
      <w:r>
        <w:rPr>
          <w:rFonts w:ascii="Arial" w:hAnsi="Arial" w:cs="Arial"/>
        </w:rPr>
        <w:t xml:space="preserve">. </w:t>
      </w:r>
    </w:p>
    <w:p w14:paraId="37A4DC10" w14:textId="77777777" w:rsidR="00F321A7" w:rsidRDefault="00F321A7" w:rsidP="00F321A7">
      <w:pPr>
        <w:jc w:val="both"/>
        <w:rPr>
          <w:rFonts w:ascii="Arial" w:hAnsi="Arial" w:cs="Arial"/>
        </w:rPr>
      </w:pPr>
    </w:p>
    <w:p w14:paraId="4A9B1AF1" w14:textId="49465E57" w:rsidR="00F321A7" w:rsidRDefault="001D6CEF" w:rsidP="00F321A7">
      <w:pPr>
        <w:jc w:val="both"/>
        <w:rPr>
          <w:rFonts w:ascii="Arial" w:hAnsi="Arial" w:cs="Arial"/>
        </w:rPr>
      </w:pPr>
      <w:r>
        <w:rPr>
          <w:rFonts w:ascii="Arial" w:hAnsi="Arial" w:cs="Arial"/>
          <w:i/>
          <w:iCs/>
        </w:rPr>
        <w:t>Siting Affordable Housing and Behavioral Health Facilities</w:t>
      </w:r>
      <w:r w:rsidR="00372E2B">
        <w:rPr>
          <w:rFonts w:ascii="Arial" w:hAnsi="Arial" w:cs="Arial"/>
          <w:i/>
          <w:iCs/>
        </w:rPr>
        <w:t xml:space="preserve"> – </w:t>
      </w:r>
      <w:r w:rsidR="00F321A7">
        <w:rPr>
          <w:rFonts w:ascii="Arial" w:hAnsi="Arial" w:cs="Arial"/>
        </w:rPr>
        <w:t>Proposed Ordinance 2020-0338 would require that the implementation plan outline the process of siting affordable housing and behavioral health facilities funded through the Health Through Housing sales tax. This process would be done in accordance with state law</w:t>
      </w:r>
      <w:r w:rsidR="00F321A7">
        <w:rPr>
          <w:rStyle w:val="FootnoteReference"/>
          <w:rFonts w:ascii="Arial" w:hAnsi="Arial" w:cs="Arial"/>
        </w:rPr>
        <w:footnoteReference w:id="14"/>
      </w:r>
      <w:r w:rsidR="00F321A7">
        <w:rPr>
          <w:rFonts w:ascii="Arial" w:hAnsi="Arial" w:cs="Arial"/>
        </w:rPr>
        <w:t xml:space="preserve"> and would be required to involve the use of an equity and social justice impact review process. The Proposed Ordinance does not define what an equity and social justice impact review process would consist of. King County's Office of Equity and Social Justice offers an Equity Impact Awareness Tool</w:t>
      </w:r>
      <w:r w:rsidR="00F321A7">
        <w:rPr>
          <w:rStyle w:val="FootnoteReference"/>
          <w:rFonts w:ascii="Arial" w:hAnsi="Arial" w:cs="Arial"/>
        </w:rPr>
        <w:footnoteReference w:id="15"/>
      </w:r>
      <w:r w:rsidR="00F321A7">
        <w:rPr>
          <w:rFonts w:ascii="Arial" w:hAnsi="Arial" w:cs="Arial"/>
        </w:rPr>
        <w:t xml:space="preserve"> but it is unclear if this is the tool intended to be used when siting facilities as described in the Proposed Ordinance. Council may wish to </w:t>
      </w:r>
      <w:r w:rsidR="00F321A7">
        <w:rPr>
          <w:rFonts w:ascii="Arial" w:hAnsi="Arial" w:cs="Arial"/>
        </w:rPr>
        <w:lastRenderedPageBreak/>
        <w:t xml:space="preserve">consider recommending in detail the tool with which the facility siting process is conducted and also whether the Executive should use a specific equity impact review process in developing other aspects of the implementation plan. </w:t>
      </w:r>
    </w:p>
    <w:p w14:paraId="3B65742E" w14:textId="77777777" w:rsidR="00F321A7" w:rsidRDefault="00F321A7" w:rsidP="00F321A7">
      <w:pPr>
        <w:jc w:val="both"/>
        <w:rPr>
          <w:rFonts w:ascii="Arial" w:hAnsi="Arial" w:cs="Arial"/>
        </w:rPr>
      </w:pPr>
    </w:p>
    <w:p w14:paraId="3E26E061" w14:textId="07AC6E6F" w:rsidR="00F321A7" w:rsidRDefault="009308F1" w:rsidP="00F321A7">
      <w:pPr>
        <w:jc w:val="both"/>
        <w:rPr>
          <w:rFonts w:ascii="Arial" w:hAnsi="Arial" w:cs="Arial"/>
        </w:rPr>
      </w:pPr>
      <w:r>
        <w:rPr>
          <w:rFonts w:ascii="Arial" w:hAnsi="Arial" w:cs="Arial"/>
          <w:i/>
          <w:iCs/>
        </w:rPr>
        <w:t>Eight-year</w:t>
      </w:r>
      <w:r w:rsidR="001D6CEF">
        <w:rPr>
          <w:rFonts w:ascii="Arial" w:hAnsi="Arial" w:cs="Arial"/>
          <w:i/>
          <w:iCs/>
        </w:rPr>
        <w:t xml:space="preserve"> annual spending plan </w:t>
      </w:r>
      <w:r w:rsidR="00372E2B">
        <w:rPr>
          <w:rFonts w:ascii="Arial" w:hAnsi="Arial" w:cs="Arial"/>
          <w:i/>
          <w:iCs/>
        </w:rPr>
        <w:t xml:space="preserve">– </w:t>
      </w:r>
      <w:r w:rsidR="00F321A7">
        <w:rPr>
          <w:rFonts w:ascii="Arial" w:hAnsi="Arial" w:cs="Arial"/>
        </w:rPr>
        <w:t>The eight-year annual spending plan to be included in the implementation plan described in Proposed Ordinance 2020-0338 would be required to include the following for each year:</w:t>
      </w:r>
    </w:p>
    <w:p w14:paraId="747AB0A4" w14:textId="77777777" w:rsidR="00F321A7" w:rsidRDefault="00F321A7" w:rsidP="00FF183A">
      <w:pPr>
        <w:pStyle w:val="ListParagraph0"/>
        <w:numPr>
          <w:ilvl w:val="0"/>
          <w:numId w:val="8"/>
        </w:numPr>
        <w:jc w:val="both"/>
        <w:rPr>
          <w:rFonts w:ascii="Arial" w:hAnsi="Arial" w:cs="Arial"/>
        </w:rPr>
      </w:pPr>
      <w:r>
        <w:rPr>
          <w:rFonts w:ascii="Arial" w:hAnsi="Arial" w:cs="Arial"/>
        </w:rPr>
        <w:t>A forecast of bond debt service associated with bonds issued and an allocation of proceeds to fully cover the debt service, and</w:t>
      </w:r>
    </w:p>
    <w:p w14:paraId="21D787C1" w14:textId="77777777" w:rsidR="00F321A7" w:rsidRDefault="00F321A7" w:rsidP="00FF183A">
      <w:pPr>
        <w:pStyle w:val="ListParagraph0"/>
        <w:numPr>
          <w:ilvl w:val="0"/>
          <w:numId w:val="8"/>
        </w:numPr>
        <w:jc w:val="both"/>
        <w:rPr>
          <w:rFonts w:ascii="Arial" w:hAnsi="Arial" w:cs="Arial"/>
        </w:rPr>
      </w:pPr>
      <w:r>
        <w:rPr>
          <w:rFonts w:ascii="Arial" w:hAnsi="Arial" w:cs="Arial"/>
        </w:rPr>
        <w:t xml:space="preserve">An </w:t>
      </w:r>
      <w:r w:rsidRPr="00C25ADF">
        <w:rPr>
          <w:rFonts w:ascii="Arial" w:hAnsi="Arial" w:cs="Arial"/>
        </w:rPr>
        <w:t xml:space="preserve">allocation of nine </w:t>
      </w:r>
      <w:r>
        <w:rPr>
          <w:rFonts w:ascii="Arial" w:hAnsi="Arial" w:cs="Arial"/>
        </w:rPr>
        <w:t>to</w:t>
      </w:r>
      <w:r w:rsidRPr="00C25ADF">
        <w:rPr>
          <w:rFonts w:ascii="Arial" w:hAnsi="Arial" w:cs="Arial"/>
        </w:rPr>
        <w:t xml:space="preserve"> thirteen percent of each year's proceeds </w:t>
      </w:r>
      <w:r>
        <w:rPr>
          <w:rFonts w:ascii="Arial" w:hAnsi="Arial" w:cs="Arial"/>
        </w:rPr>
        <w:t>to be spent on</w:t>
      </w:r>
      <w:r w:rsidRPr="00C25ADF">
        <w:rPr>
          <w:rFonts w:ascii="Arial" w:hAnsi="Arial" w:cs="Arial"/>
        </w:rPr>
        <w:t xml:space="preserve"> behavioral health treatment programs and services</w:t>
      </w:r>
      <w:r>
        <w:rPr>
          <w:rFonts w:ascii="Arial" w:hAnsi="Arial" w:cs="Arial"/>
        </w:rPr>
        <w:t xml:space="preserve"> outside of those provided within </w:t>
      </w:r>
      <w:r w:rsidRPr="00C25ADF">
        <w:rPr>
          <w:rFonts w:ascii="Arial" w:hAnsi="Arial" w:cs="Arial"/>
        </w:rPr>
        <w:t>affordable housing or behavioral health facilities supported by proceeds</w:t>
      </w:r>
      <w:r>
        <w:rPr>
          <w:rFonts w:ascii="Arial" w:hAnsi="Arial" w:cs="Arial"/>
        </w:rPr>
        <w:t>.</w:t>
      </w:r>
    </w:p>
    <w:p w14:paraId="647FBA79" w14:textId="77777777" w:rsidR="00F321A7" w:rsidRDefault="00F321A7" w:rsidP="00FF183A">
      <w:pPr>
        <w:pStyle w:val="ListParagraph0"/>
        <w:numPr>
          <w:ilvl w:val="0"/>
          <w:numId w:val="8"/>
        </w:numPr>
        <w:jc w:val="both"/>
        <w:rPr>
          <w:rFonts w:ascii="Arial" w:hAnsi="Arial" w:cs="Arial"/>
        </w:rPr>
      </w:pPr>
      <w:r>
        <w:rPr>
          <w:rFonts w:ascii="Arial" w:hAnsi="Arial" w:cs="Arial"/>
        </w:rPr>
        <w:t xml:space="preserve">Of the proceeds remaining after items one and two listed above, </w:t>
      </w:r>
    </w:p>
    <w:p w14:paraId="1321991D" w14:textId="77777777" w:rsidR="00F321A7" w:rsidRDefault="00F321A7" w:rsidP="00FF183A">
      <w:pPr>
        <w:pStyle w:val="ListParagraph0"/>
        <w:numPr>
          <w:ilvl w:val="1"/>
          <w:numId w:val="8"/>
        </w:numPr>
        <w:jc w:val="both"/>
        <w:rPr>
          <w:rFonts w:ascii="Arial" w:hAnsi="Arial" w:cs="Arial"/>
        </w:rPr>
      </w:pPr>
      <w:r>
        <w:rPr>
          <w:rFonts w:ascii="Arial" w:hAnsi="Arial" w:cs="Arial"/>
        </w:rPr>
        <w:t xml:space="preserve">No more than five percent for administration, </w:t>
      </w:r>
    </w:p>
    <w:p w14:paraId="0AFBA942" w14:textId="77777777" w:rsidR="00F321A7" w:rsidRDefault="00F321A7" w:rsidP="00FF183A">
      <w:pPr>
        <w:pStyle w:val="ListParagraph0"/>
        <w:numPr>
          <w:ilvl w:val="1"/>
          <w:numId w:val="8"/>
        </w:numPr>
        <w:jc w:val="both"/>
        <w:rPr>
          <w:rFonts w:ascii="Arial" w:hAnsi="Arial" w:cs="Arial"/>
        </w:rPr>
      </w:pPr>
      <w:r>
        <w:rPr>
          <w:rFonts w:ascii="Arial" w:hAnsi="Arial" w:cs="Arial"/>
        </w:rPr>
        <w:t xml:space="preserve">No more than one and one-half percent for evaluation, and </w:t>
      </w:r>
    </w:p>
    <w:p w14:paraId="7398F388" w14:textId="2869CE44" w:rsidR="00F321A7" w:rsidRDefault="00F321A7" w:rsidP="00FF183A">
      <w:pPr>
        <w:pStyle w:val="ListParagraph0"/>
        <w:numPr>
          <w:ilvl w:val="1"/>
          <w:numId w:val="8"/>
        </w:numPr>
        <w:jc w:val="both"/>
        <w:rPr>
          <w:rFonts w:ascii="Arial" w:hAnsi="Arial" w:cs="Arial"/>
        </w:rPr>
      </w:pPr>
      <w:r>
        <w:rPr>
          <w:rFonts w:ascii="Arial" w:hAnsi="Arial" w:cs="Arial"/>
        </w:rPr>
        <w:t xml:space="preserve">At least one percent to support and build capacity of community-based organizations to deliver programs and services eligible for </w:t>
      </w:r>
      <w:r w:rsidR="005B3485">
        <w:rPr>
          <w:rFonts w:ascii="Arial" w:hAnsi="Arial" w:cs="Arial"/>
        </w:rPr>
        <w:t>Health Through Housing</w:t>
      </w:r>
      <w:r>
        <w:rPr>
          <w:rFonts w:ascii="Arial" w:hAnsi="Arial" w:cs="Arial"/>
        </w:rPr>
        <w:t xml:space="preserve"> proceeds and communities that are disproportionately demographically represented among persons experiencing chronic homelessness in King County. </w:t>
      </w:r>
    </w:p>
    <w:p w14:paraId="4DC3AF34" w14:textId="77777777" w:rsidR="00F321A7" w:rsidRDefault="00F321A7" w:rsidP="00F321A7">
      <w:pPr>
        <w:jc w:val="both"/>
        <w:rPr>
          <w:rFonts w:ascii="Arial" w:hAnsi="Arial" w:cs="Arial"/>
        </w:rPr>
      </w:pPr>
    </w:p>
    <w:p w14:paraId="67252F09" w14:textId="77777777" w:rsidR="00F321A7" w:rsidRDefault="00F321A7" w:rsidP="00F321A7">
      <w:pPr>
        <w:jc w:val="both"/>
        <w:rPr>
          <w:rFonts w:ascii="Arial" w:hAnsi="Arial" w:cs="Arial"/>
        </w:rPr>
      </w:pPr>
      <w:r>
        <w:rPr>
          <w:rFonts w:ascii="Arial" w:hAnsi="Arial" w:cs="Arial"/>
        </w:rPr>
        <w:t xml:space="preserve">This spending plan is in compliance with RCW 82.14.530(2) that requires a minimum of sixty percent of revenue to be used for constructing affordable housing, mental or behavioral health related facilities, or the maintenance and operations of new facilities. Under state law the remainder of revenues collected must be used for the operation, delivery, or evaluation of mental and behavioral health treatment programs and services or housing-related services. </w:t>
      </w:r>
    </w:p>
    <w:p w14:paraId="188A619C" w14:textId="77777777" w:rsidR="00F321A7" w:rsidRDefault="00F321A7" w:rsidP="00F321A7">
      <w:pPr>
        <w:jc w:val="both"/>
        <w:rPr>
          <w:rFonts w:ascii="Arial" w:hAnsi="Arial" w:cs="Arial"/>
        </w:rPr>
      </w:pPr>
    </w:p>
    <w:p w14:paraId="0FCF6262" w14:textId="70779489" w:rsidR="00F321A7" w:rsidRDefault="00F321A7" w:rsidP="00F321A7">
      <w:pPr>
        <w:jc w:val="both"/>
        <w:rPr>
          <w:rFonts w:ascii="Arial" w:hAnsi="Arial" w:cs="Arial"/>
        </w:rPr>
      </w:pPr>
      <w:r>
        <w:rPr>
          <w:rFonts w:ascii="Arial" w:hAnsi="Arial" w:cs="Arial"/>
        </w:rPr>
        <w:t xml:space="preserve">Proposed Ordinance 2020-0338 would require that no later than June 30, 2027, and every eight years thereafter, the Executive transmit a proposed eight-year update to the implementation plan. </w:t>
      </w:r>
    </w:p>
    <w:p w14:paraId="368A43F5" w14:textId="715DCEF7" w:rsidR="001F27DA" w:rsidRDefault="001F27DA" w:rsidP="00F321A7">
      <w:pPr>
        <w:jc w:val="both"/>
        <w:rPr>
          <w:rFonts w:ascii="Arial" w:hAnsi="Arial" w:cs="Arial"/>
        </w:rPr>
      </w:pPr>
    </w:p>
    <w:p w14:paraId="5BD561ED" w14:textId="0E20D6A2" w:rsidR="00B956F4" w:rsidRDefault="001F27DA" w:rsidP="00B956F4">
      <w:pPr>
        <w:jc w:val="both"/>
        <w:rPr>
          <w:rFonts w:ascii="Arial" w:hAnsi="Arial" w:cs="Arial"/>
        </w:rPr>
      </w:pPr>
      <w:r w:rsidRPr="005F1201">
        <w:rPr>
          <w:rFonts w:ascii="Arial" w:hAnsi="Arial" w:cs="Arial"/>
          <w:i/>
          <w:iCs/>
        </w:rPr>
        <w:t xml:space="preserve">Sound Cities Association Questions </w:t>
      </w:r>
      <w:r w:rsidR="00372E2B">
        <w:rPr>
          <w:rFonts w:ascii="Arial" w:hAnsi="Arial" w:cs="Arial"/>
          <w:i/>
          <w:iCs/>
        </w:rPr>
        <w:t xml:space="preserve">– </w:t>
      </w:r>
      <w:r w:rsidRPr="00393BF2">
        <w:rPr>
          <w:rFonts w:ascii="Arial" w:hAnsi="Arial" w:cs="Arial"/>
        </w:rPr>
        <w:t>Mayor Birney, on behalf of the Sound Cities Association cau</w:t>
      </w:r>
      <w:r w:rsidR="00B956F4">
        <w:rPr>
          <w:rFonts w:ascii="Arial" w:hAnsi="Arial" w:cs="Arial"/>
        </w:rPr>
        <w:t>c</w:t>
      </w:r>
      <w:r w:rsidRPr="00393BF2">
        <w:rPr>
          <w:rFonts w:ascii="Arial" w:hAnsi="Arial" w:cs="Arial"/>
        </w:rPr>
        <w:t>us members, requested</w:t>
      </w:r>
      <w:r w:rsidR="00CE31C7">
        <w:rPr>
          <w:rFonts w:ascii="Arial" w:hAnsi="Arial" w:cs="Arial"/>
        </w:rPr>
        <w:t xml:space="preserve"> answers to the following questions</w:t>
      </w:r>
      <w:r w:rsidRPr="00393BF2">
        <w:rPr>
          <w:rFonts w:ascii="Arial" w:hAnsi="Arial" w:cs="Arial"/>
        </w:rPr>
        <w:t xml:space="preserve"> in an e-mail dated November 12, 2020</w:t>
      </w:r>
      <w:r w:rsidR="00CE31C7">
        <w:rPr>
          <w:rFonts w:ascii="Arial" w:hAnsi="Arial" w:cs="Arial"/>
        </w:rPr>
        <w:t xml:space="preserve">. </w:t>
      </w:r>
      <w:r w:rsidR="00EC772C">
        <w:rPr>
          <w:rFonts w:ascii="Arial" w:hAnsi="Arial" w:cs="Arial"/>
        </w:rPr>
        <w:t>R</w:t>
      </w:r>
      <w:r w:rsidR="00CE31C7">
        <w:rPr>
          <w:rFonts w:ascii="Arial" w:hAnsi="Arial" w:cs="Arial"/>
        </w:rPr>
        <w:t>esponses were provided by DCHS staff at the December 2, 2020 RPC meeting.</w:t>
      </w:r>
    </w:p>
    <w:p w14:paraId="1DACF7D6" w14:textId="7A41AD7F" w:rsidR="00B956F4" w:rsidRPr="00B956F4" w:rsidRDefault="00B956F4" w:rsidP="00FF183A">
      <w:pPr>
        <w:pStyle w:val="ListParagraph0"/>
        <w:numPr>
          <w:ilvl w:val="0"/>
          <w:numId w:val="10"/>
        </w:numPr>
        <w:jc w:val="both"/>
        <w:rPr>
          <w:rFonts w:ascii="Arial" w:hAnsi="Arial" w:cs="Arial"/>
        </w:rPr>
      </w:pPr>
      <w:r w:rsidRPr="00B956F4">
        <w:rPr>
          <w:rFonts w:ascii="Arial" w:hAnsi="Arial" w:cs="Arial"/>
        </w:rPr>
        <w:t>The number of properties that could be acquired and number of units retrofitted to create affordable housing units</w:t>
      </w:r>
      <w:r>
        <w:rPr>
          <w:rFonts w:ascii="Arial" w:hAnsi="Arial" w:cs="Arial"/>
        </w:rPr>
        <w:t>.</w:t>
      </w:r>
    </w:p>
    <w:p w14:paraId="0704E491" w14:textId="71CFE9DE" w:rsidR="00B956F4" w:rsidRDefault="00B956F4" w:rsidP="00FF183A">
      <w:pPr>
        <w:pStyle w:val="ListParagraph0"/>
        <w:numPr>
          <w:ilvl w:val="0"/>
          <w:numId w:val="9"/>
        </w:numPr>
        <w:jc w:val="both"/>
        <w:rPr>
          <w:rFonts w:ascii="Arial" w:hAnsi="Arial" w:cs="Arial"/>
        </w:rPr>
      </w:pPr>
      <w:r>
        <w:rPr>
          <w:rFonts w:ascii="Arial" w:hAnsi="Arial" w:cs="Arial"/>
        </w:rPr>
        <w:t>H</w:t>
      </w:r>
      <w:r w:rsidRPr="00B956F4">
        <w:rPr>
          <w:rFonts w:ascii="Arial" w:hAnsi="Arial" w:cs="Arial"/>
        </w:rPr>
        <w:t>ow much funding will be available for services for those housed in units funded by this sales tax revenue</w:t>
      </w:r>
      <w:r>
        <w:rPr>
          <w:rFonts w:ascii="Arial" w:hAnsi="Arial" w:cs="Arial"/>
        </w:rPr>
        <w:t>?</w:t>
      </w:r>
    </w:p>
    <w:p w14:paraId="13FB8DCB" w14:textId="43C1F370" w:rsidR="00B956F4" w:rsidRDefault="00B956F4" w:rsidP="00FF183A">
      <w:pPr>
        <w:pStyle w:val="ListParagraph0"/>
        <w:numPr>
          <w:ilvl w:val="0"/>
          <w:numId w:val="9"/>
        </w:numPr>
        <w:jc w:val="both"/>
        <w:rPr>
          <w:rFonts w:ascii="Arial" w:hAnsi="Arial" w:cs="Arial"/>
        </w:rPr>
      </w:pPr>
      <w:r>
        <w:rPr>
          <w:rFonts w:ascii="Arial" w:hAnsi="Arial" w:cs="Arial"/>
        </w:rPr>
        <w:t>H</w:t>
      </w:r>
      <w:r w:rsidRPr="00B956F4">
        <w:rPr>
          <w:rFonts w:ascii="Arial" w:hAnsi="Arial" w:cs="Arial"/>
        </w:rPr>
        <w:t>ow much funding will be available for services that are not associated with units that have been acquired/retro-fitted?</w:t>
      </w:r>
    </w:p>
    <w:p w14:paraId="500B9E92" w14:textId="5EF8A731" w:rsidR="001D6CEF" w:rsidRPr="005F1201" w:rsidRDefault="00B956F4" w:rsidP="005F1201">
      <w:pPr>
        <w:pStyle w:val="BodyText"/>
        <w:numPr>
          <w:ilvl w:val="0"/>
          <w:numId w:val="9"/>
        </w:numPr>
        <w:jc w:val="both"/>
        <w:rPr>
          <w:rFonts w:ascii="Arial" w:hAnsi="Arial" w:cs="Arial"/>
          <w:i w:val="0"/>
          <w:iCs/>
        </w:rPr>
      </w:pPr>
      <w:r w:rsidRPr="005F1201">
        <w:rPr>
          <w:rFonts w:ascii="Arial" w:hAnsi="Arial" w:cs="Arial"/>
          <w:i w:val="0"/>
          <w:iCs/>
        </w:rPr>
        <w:t>The Executive’s plan for working with cities and what consultation will take place in 2021 and in the near-term on the acquisition of properties and spending of revenue in cities over a population of 60,000.</w:t>
      </w:r>
    </w:p>
    <w:p w14:paraId="0432EB08" w14:textId="306F386C" w:rsidR="00FF183A" w:rsidRDefault="00FF183A" w:rsidP="005B478C">
      <w:pPr>
        <w:pStyle w:val="BodyText"/>
        <w:jc w:val="both"/>
        <w:rPr>
          <w:rFonts w:ascii="Arial" w:hAnsi="Arial" w:cs="Arial"/>
        </w:rPr>
      </w:pPr>
    </w:p>
    <w:p w14:paraId="7E496367" w14:textId="680D22B1" w:rsidR="00372E2B" w:rsidRPr="00372E2B" w:rsidRDefault="00372E2B" w:rsidP="00372E2B">
      <w:pPr>
        <w:jc w:val="both"/>
        <w:rPr>
          <w:rFonts w:ascii="Arial" w:hAnsi="Arial" w:cs="Arial"/>
          <w:bCs/>
          <w:szCs w:val="24"/>
        </w:rPr>
      </w:pPr>
      <w:r w:rsidRPr="00372E2B">
        <w:rPr>
          <w:rFonts w:ascii="Arial" w:hAnsi="Arial" w:cs="Arial"/>
          <w:b/>
          <w:szCs w:val="24"/>
        </w:rPr>
        <w:lastRenderedPageBreak/>
        <w:t xml:space="preserve">Regional Policy Committee Action </w:t>
      </w:r>
      <w:r>
        <w:rPr>
          <w:rFonts w:ascii="Arial" w:hAnsi="Arial" w:cs="Arial"/>
          <w:b/>
          <w:szCs w:val="24"/>
        </w:rPr>
        <w:t xml:space="preserve">– </w:t>
      </w:r>
      <w:r w:rsidRPr="00372E2B">
        <w:rPr>
          <w:rFonts w:ascii="Arial" w:hAnsi="Arial" w:cs="Arial"/>
          <w:bCs/>
          <w:szCs w:val="24"/>
        </w:rPr>
        <w:t>Proposed Ordinance 2020-0338</w:t>
      </w:r>
      <w:r>
        <w:rPr>
          <w:rFonts w:ascii="Arial" w:hAnsi="Arial" w:cs="Arial"/>
          <w:bCs/>
          <w:szCs w:val="24"/>
        </w:rPr>
        <w:t xml:space="preserve"> went to a vote in the </w:t>
      </w:r>
      <w:r w:rsidRPr="00372E2B">
        <w:rPr>
          <w:rFonts w:ascii="Arial" w:hAnsi="Arial" w:cs="Arial"/>
          <w:bCs/>
          <w:szCs w:val="24"/>
        </w:rPr>
        <w:t>Regional Policy Committee on January 13, 2020</w:t>
      </w:r>
      <w:r>
        <w:rPr>
          <w:rFonts w:ascii="Arial" w:hAnsi="Arial" w:cs="Arial"/>
          <w:bCs/>
          <w:szCs w:val="24"/>
        </w:rPr>
        <w:t xml:space="preserve">, resulting in </w:t>
      </w:r>
      <w:r w:rsidRPr="00372E2B">
        <w:rPr>
          <w:rFonts w:ascii="Arial" w:hAnsi="Arial" w:cs="Arial"/>
          <w:bCs/>
          <w:szCs w:val="24"/>
        </w:rPr>
        <w:t>a “Do Pass” recommendation. The Ordinance was amended in committee as follows:</w:t>
      </w:r>
    </w:p>
    <w:p w14:paraId="60775EFA" w14:textId="77777777" w:rsidR="00372E2B" w:rsidRPr="00372E2B" w:rsidRDefault="00372E2B" w:rsidP="00372E2B">
      <w:pPr>
        <w:pStyle w:val="BodyText"/>
        <w:jc w:val="both"/>
        <w:rPr>
          <w:rFonts w:ascii="Arial" w:hAnsi="Arial" w:cs="Arial"/>
          <w:bCs/>
          <w:i w:val="0"/>
          <w:szCs w:val="24"/>
        </w:rPr>
      </w:pPr>
    </w:p>
    <w:p w14:paraId="5E8380B3" w14:textId="6356142C" w:rsidR="00372E2B" w:rsidRPr="00372E2B" w:rsidRDefault="00372E2B" w:rsidP="00372E2B">
      <w:pPr>
        <w:pStyle w:val="BodyText"/>
        <w:numPr>
          <w:ilvl w:val="0"/>
          <w:numId w:val="21"/>
        </w:numPr>
        <w:jc w:val="both"/>
        <w:rPr>
          <w:rFonts w:ascii="Arial" w:hAnsi="Arial" w:cs="Arial"/>
          <w:bCs/>
          <w:i w:val="0"/>
          <w:szCs w:val="24"/>
        </w:rPr>
      </w:pPr>
      <w:r w:rsidRPr="00372E2B">
        <w:rPr>
          <w:rFonts w:ascii="Arial" w:hAnsi="Arial" w:cs="Arial"/>
          <w:bCs/>
          <w:i w:val="0"/>
          <w:szCs w:val="24"/>
        </w:rPr>
        <w:t>Amendment 1 made various technical changes.</w:t>
      </w:r>
    </w:p>
    <w:p w14:paraId="75ED31BC" w14:textId="0D2DD40D" w:rsidR="00372E2B" w:rsidRPr="00372E2B" w:rsidRDefault="00372E2B" w:rsidP="00372E2B">
      <w:pPr>
        <w:pStyle w:val="BodyText"/>
        <w:numPr>
          <w:ilvl w:val="0"/>
          <w:numId w:val="21"/>
        </w:numPr>
        <w:jc w:val="both"/>
        <w:rPr>
          <w:rFonts w:ascii="Arial" w:hAnsi="Arial" w:cs="Arial"/>
          <w:bCs/>
          <w:i w:val="0"/>
          <w:szCs w:val="24"/>
        </w:rPr>
      </w:pPr>
      <w:r w:rsidRPr="00372E2B">
        <w:rPr>
          <w:rFonts w:ascii="Arial" w:hAnsi="Arial" w:cs="Arial"/>
          <w:bCs/>
          <w:i w:val="0"/>
          <w:szCs w:val="24"/>
        </w:rPr>
        <w:t>Amendment 1.1 changed the date of transmittal of the Implementation Plan from June 30 to August 30, 2021.</w:t>
      </w:r>
    </w:p>
    <w:p w14:paraId="2799E9EA" w14:textId="03E398A7" w:rsidR="00372E2B" w:rsidRPr="00372E2B" w:rsidRDefault="00372E2B" w:rsidP="00372E2B">
      <w:pPr>
        <w:pStyle w:val="BodyText"/>
        <w:numPr>
          <w:ilvl w:val="0"/>
          <w:numId w:val="21"/>
        </w:numPr>
        <w:jc w:val="both"/>
        <w:rPr>
          <w:rFonts w:ascii="Arial" w:hAnsi="Arial" w:cs="Arial"/>
          <w:bCs/>
          <w:i w:val="0"/>
          <w:szCs w:val="24"/>
        </w:rPr>
      </w:pPr>
      <w:r w:rsidRPr="00372E2B">
        <w:rPr>
          <w:rFonts w:ascii="Arial" w:hAnsi="Arial" w:cs="Arial"/>
          <w:bCs/>
          <w:i w:val="0"/>
          <w:szCs w:val="24"/>
        </w:rPr>
        <w:t>Amendment 1.2 required the Advisory Committee's annual reporting to include information on the amount of sales tax proceeds spent in each jurisdiction.</w:t>
      </w:r>
    </w:p>
    <w:p w14:paraId="56AF9025" w14:textId="74FD8A0B" w:rsidR="00372E2B" w:rsidRPr="00372E2B" w:rsidRDefault="00372E2B" w:rsidP="00372E2B">
      <w:pPr>
        <w:pStyle w:val="BodyText"/>
        <w:numPr>
          <w:ilvl w:val="0"/>
          <w:numId w:val="21"/>
        </w:numPr>
        <w:jc w:val="both"/>
        <w:rPr>
          <w:rFonts w:ascii="Arial" w:hAnsi="Arial" w:cs="Arial"/>
          <w:bCs/>
          <w:i w:val="0"/>
          <w:szCs w:val="24"/>
        </w:rPr>
      </w:pPr>
      <w:r w:rsidRPr="00372E2B">
        <w:rPr>
          <w:rFonts w:ascii="Arial" w:hAnsi="Arial" w:cs="Arial"/>
          <w:bCs/>
          <w:i w:val="0"/>
          <w:szCs w:val="24"/>
        </w:rPr>
        <w:t>Amendment 1.3 changed the number of affordable housing units to reflect revised revenue projections.</w:t>
      </w:r>
    </w:p>
    <w:p w14:paraId="2839C8FD" w14:textId="7D16BFE7" w:rsidR="00372E2B" w:rsidRPr="00372E2B" w:rsidRDefault="00372E2B" w:rsidP="00372E2B">
      <w:pPr>
        <w:pStyle w:val="BodyText"/>
        <w:numPr>
          <w:ilvl w:val="0"/>
          <w:numId w:val="21"/>
        </w:numPr>
        <w:jc w:val="both"/>
        <w:rPr>
          <w:rFonts w:ascii="Arial" w:hAnsi="Arial" w:cs="Arial"/>
          <w:bCs/>
          <w:i w:val="0"/>
          <w:szCs w:val="24"/>
        </w:rPr>
      </w:pPr>
      <w:r w:rsidRPr="00372E2B">
        <w:rPr>
          <w:rFonts w:ascii="Arial" w:hAnsi="Arial" w:cs="Arial"/>
          <w:bCs/>
          <w:i w:val="0"/>
          <w:szCs w:val="24"/>
        </w:rPr>
        <w:t>Amendment 1.4 stated that funding may sometime</w:t>
      </w:r>
      <w:r w:rsidR="00923B11">
        <w:rPr>
          <w:rFonts w:ascii="Arial" w:hAnsi="Arial" w:cs="Arial"/>
          <w:bCs/>
          <w:i w:val="0"/>
          <w:szCs w:val="24"/>
        </w:rPr>
        <w:t>s</w:t>
      </w:r>
      <w:r w:rsidRPr="00372E2B">
        <w:rPr>
          <w:rFonts w:ascii="Arial" w:hAnsi="Arial" w:cs="Arial"/>
          <w:bCs/>
          <w:i w:val="0"/>
          <w:szCs w:val="24"/>
        </w:rPr>
        <w:t xml:space="preserve"> only be required for operating and supportive services funding.  It also required the Plan to include a process for the Executive to work with jurisdictions funding affordable housing to align sales tax allocations with those efforts.</w:t>
      </w:r>
    </w:p>
    <w:p w14:paraId="4BE05AD1" w14:textId="7DE76F78" w:rsidR="00372E2B" w:rsidRPr="00372E2B" w:rsidRDefault="00372E2B" w:rsidP="00372E2B">
      <w:pPr>
        <w:pStyle w:val="BodyText"/>
        <w:numPr>
          <w:ilvl w:val="0"/>
          <w:numId w:val="21"/>
        </w:numPr>
        <w:jc w:val="both"/>
        <w:rPr>
          <w:rFonts w:ascii="Arial" w:hAnsi="Arial" w:cs="Arial"/>
          <w:bCs/>
          <w:i w:val="0"/>
          <w:szCs w:val="24"/>
        </w:rPr>
      </w:pPr>
      <w:r w:rsidRPr="00372E2B">
        <w:rPr>
          <w:rFonts w:ascii="Arial" w:hAnsi="Arial" w:cs="Arial"/>
          <w:bCs/>
          <w:i w:val="0"/>
          <w:szCs w:val="24"/>
        </w:rPr>
        <w:t>Amendment 2 required the Plan to require a process between the County and cities where facilities are proposed</w:t>
      </w:r>
      <w:r w:rsidR="00630607">
        <w:rPr>
          <w:rFonts w:ascii="Arial" w:hAnsi="Arial" w:cs="Arial"/>
          <w:bCs/>
          <w:i w:val="0"/>
          <w:szCs w:val="24"/>
        </w:rPr>
        <w:t>,</w:t>
      </w:r>
      <w:r w:rsidRPr="00372E2B">
        <w:rPr>
          <w:rFonts w:ascii="Arial" w:hAnsi="Arial" w:cs="Arial"/>
          <w:bCs/>
          <w:i w:val="0"/>
          <w:szCs w:val="24"/>
        </w:rPr>
        <w:t xml:space="preserve"> in order to jointly agree on locations to be purchased or constructed.</w:t>
      </w:r>
    </w:p>
    <w:p w14:paraId="7908D3A5" w14:textId="14CD8093" w:rsidR="00372E2B" w:rsidRPr="00372E2B" w:rsidRDefault="00372E2B" w:rsidP="00372E2B">
      <w:pPr>
        <w:pStyle w:val="BodyText"/>
        <w:numPr>
          <w:ilvl w:val="0"/>
          <w:numId w:val="21"/>
        </w:numPr>
        <w:jc w:val="both"/>
        <w:rPr>
          <w:rFonts w:ascii="Arial" w:hAnsi="Arial" w:cs="Arial"/>
          <w:bCs/>
          <w:i w:val="0"/>
          <w:szCs w:val="24"/>
        </w:rPr>
      </w:pPr>
      <w:r w:rsidRPr="00372E2B">
        <w:rPr>
          <w:rFonts w:ascii="Arial" w:hAnsi="Arial" w:cs="Arial"/>
          <w:bCs/>
          <w:i w:val="0"/>
          <w:szCs w:val="24"/>
        </w:rPr>
        <w:t>Amendment 3 required the Plan to include a communication and partnership plan.</w:t>
      </w:r>
    </w:p>
    <w:p w14:paraId="62AC6B55" w14:textId="2B053E21" w:rsidR="00372E2B" w:rsidRPr="00372E2B" w:rsidRDefault="00372E2B" w:rsidP="00372E2B">
      <w:pPr>
        <w:pStyle w:val="BodyText"/>
        <w:numPr>
          <w:ilvl w:val="0"/>
          <w:numId w:val="21"/>
        </w:numPr>
        <w:jc w:val="both"/>
        <w:rPr>
          <w:rFonts w:ascii="Arial" w:hAnsi="Arial" w:cs="Arial"/>
          <w:bCs/>
          <w:i w:val="0"/>
          <w:szCs w:val="24"/>
        </w:rPr>
      </w:pPr>
      <w:r w:rsidRPr="00372E2B">
        <w:rPr>
          <w:rFonts w:ascii="Arial" w:hAnsi="Arial" w:cs="Arial"/>
          <w:bCs/>
          <w:i w:val="0"/>
          <w:szCs w:val="24"/>
        </w:rPr>
        <w:t>Amendment 4 required the Plan to include a forecast of annual expenditures.</w:t>
      </w:r>
    </w:p>
    <w:p w14:paraId="35D448A6" w14:textId="785095BC" w:rsidR="00FF183A" w:rsidRPr="00372E2B" w:rsidRDefault="00372E2B" w:rsidP="00372E2B">
      <w:pPr>
        <w:pStyle w:val="BodyText"/>
        <w:numPr>
          <w:ilvl w:val="0"/>
          <w:numId w:val="21"/>
        </w:numPr>
        <w:jc w:val="both"/>
        <w:rPr>
          <w:rFonts w:ascii="Arial" w:hAnsi="Arial" w:cs="Arial"/>
          <w:bCs/>
          <w:i w:val="0"/>
          <w:szCs w:val="24"/>
        </w:rPr>
      </w:pPr>
      <w:r w:rsidRPr="00372E2B">
        <w:rPr>
          <w:rFonts w:ascii="Arial" w:hAnsi="Arial" w:cs="Arial"/>
          <w:bCs/>
          <w:i w:val="0"/>
          <w:szCs w:val="24"/>
        </w:rPr>
        <w:t>Amendment T1 corrected the Title.</w:t>
      </w:r>
    </w:p>
    <w:p w14:paraId="6BC00ECA" w14:textId="77777777" w:rsidR="00372E2B" w:rsidRDefault="00372E2B" w:rsidP="00372E2B">
      <w:pPr>
        <w:pStyle w:val="BodyText"/>
        <w:jc w:val="both"/>
        <w:rPr>
          <w:rFonts w:ascii="Arial" w:hAnsi="Arial" w:cs="Arial"/>
          <w:b/>
          <w:i w:val="0"/>
          <w:szCs w:val="24"/>
          <w:u w:val="single"/>
        </w:rPr>
      </w:pPr>
    </w:p>
    <w:p w14:paraId="2E24A436" w14:textId="77777777" w:rsidR="00973398" w:rsidRPr="001C4B19" w:rsidRDefault="00973398" w:rsidP="00973398">
      <w:pPr>
        <w:jc w:val="both"/>
        <w:rPr>
          <w:rFonts w:ascii="Arial" w:hAnsi="Arial" w:cs="Arial"/>
          <w:b/>
          <w:szCs w:val="24"/>
          <w:u w:val="single"/>
        </w:rPr>
      </w:pPr>
      <w:r w:rsidRPr="001C4B19">
        <w:rPr>
          <w:rFonts w:ascii="Arial" w:hAnsi="Arial" w:cs="Arial"/>
          <w:b/>
          <w:szCs w:val="24"/>
          <w:u w:val="single"/>
        </w:rPr>
        <w:t>INVITED</w:t>
      </w:r>
    </w:p>
    <w:p w14:paraId="4EBC8980" w14:textId="77777777" w:rsidR="00973398" w:rsidRPr="001C4B19" w:rsidRDefault="00973398" w:rsidP="00973398">
      <w:pPr>
        <w:jc w:val="both"/>
        <w:rPr>
          <w:rFonts w:ascii="Arial" w:hAnsi="Arial" w:cs="Arial"/>
          <w:szCs w:val="24"/>
        </w:rPr>
      </w:pPr>
    </w:p>
    <w:p w14:paraId="31F3E431" w14:textId="582B88B7" w:rsidR="00973398" w:rsidRDefault="0066291C" w:rsidP="00FE2395">
      <w:pPr>
        <w:pStyle w:val="ListParagraph0"/>
        <w:numPr>
          <w:ilvl w:val="0"/>
          <w:numId w:val="19"/>
        </w:numPr>
        <w:spacing w:line="240" w:lineRule="auto"/>
        <w:jc w:val="both"/>
        <w:rPr>
          <w:rFonts w:ascii="Arial" w:hAnsi="Arial" w:cs="Arial"/>
        </w:rPr>
      </w:pPr>
      <w:r>
        <w:rPr>
          <w:rFonts w:ascii="Arial" w:hAnsi="Arial" w:cs="Arial"/>
        </w:rPr>
        <w:t>Leo Flor, Director, Department of Community and Human Services</w:t>
      </w:r>
    </w:p>
    <w:p w14:paraId="1928BA50" w14:textId="0245134C" w:rsidR="0066291C" w:rsidRPr="001C4B19" w:rsidRDefault="0066291C" w:rsidP="00FE2395">
      <w:pPr>
        <w:pStyle w:val="ListParagraph0"/>
        <w:numPr>
          <w:ilvl w:val="0"/>
          <w:numId w:val="19"/>
        </w:numPr>
        <w:spacing w:line="240" w:lineRule="auto"/>
        <w:jc w:val="both"/>
        <w:rPr>
          <w:rFonts w:ascii="Arial" w:hAnsi="Arial" w:cs="Arial"/>
        </w:rPr>
      </w:pPr>
      <w:r>
        <w:rPr>
          <w:rFonts w:ascii="Arial" w:hAnsi="Arial" w:cs="Arial"/>
        </w:rPr>
        <w:t>Mark Ellerbrook, Division Director, Housing, Homelessness and Community Development Division</w:t>
      </w:r>
    </w:p>
    <w:p w14:paraId="5DAC1814" w14:textId="77777777" w:rsidR="00973398" w:rsidRDefault="00973398" w:rsidP="005B478C">
      <w:pPr>
        <w:pStyle w:val="BodyText"/>
        <w:jc w:val="both"/>
        <w:rPr>
          <w:rFonts w:ascii="Arial" w:hAnsi="Arial" w:cs="Arial"/>
          <w:b/>
          <w:i w:val="0"/>
          <w:szCs w:val="24"/>
          <w:u w:val="single"/>
        </w:rPr>
      </w:pPr>
    </w:p>
    <w:p w14:paraId="2329CAD7" w14:textId="3560CD2D"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5575AEC" w14:textId="77777777" w:rsidR="00B24961" w:rsidRPr="001C4B19" w:rsidRDefault="00B24961" w:rsidP="005B478C">
      <w:pPr>
        <w:pStyle w:val="BodyText"/>
        <w:jc w:val="both"/>
        <w:rPr>
          <w:rFonts w:ascii="Arial" w:hAnsi="Arial" w:cs="Arial"/>
          <w:i w:val="0"/>
          <w:szCs w:val="24"/>
        </w:rPr>
      </w:pPr>
    </w:p>
    <w:p w14:paraId="5347C7C8" w14:textId="2D876A98" w:rsidR="004C241A" w:rsidRDefault="00C521D8" w:rsidP="00FE2395">
      <w:pPr>
        <w:pStyle w:val="BodyText"/>
        <w:numPr>
          <w:ilvl w:val="0"/>
          <w:numId w:val="20"/>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300FC7">
        <w:rPr>
          <w:rFonts w:ascii="Arial" w:hAnsi="Arial" w:cs="Arial"/>
          <w:i w:val="0"/>
          <w:szCs w:val="24"/>
        </w:rPr>
        <w:t xml:space="preserve"> 2020-03</w:t>
      </w:r>
      <w:r w:rsidR="00853CAD">
        <w:rPr>
          <w:rFonts w:ascii="Arial" w:hAnsi="Arial" w:cs="Arial"/>
          <w:i w:val="0"/>
          <w:szCs w:val="24"/>
        </w:rPr>
        <w:t>38</w:t>
      </w:r>
    </w:p>
    <w:p w14:paraId="4F39474A" w14:textId="13BA2455" w:rsidR="00C521D8" w:rsidRDefault="00C521D8" w:rsidP="00FE2395">
      <w:pPr>
        <w:pStyle w:val="BodyText"/>
        <w:numPr>
          <w:ilvl w:val="0"/>
          <w:numId w:val="20"/>
        </w:numPr>
        <w:jc w:val="both"/>
        <w:rPr>
          <w:rFonts w:ascii="Arial" w:hAnsi="Arial" w:cs="Arial"/>
          <w:i w:val="0"/>
          <w:szCs w:val="24"/>
        </w:rPr>
      </w:pPr>
      <w:r w:rsidRPr="001C4B19">
        <w:rPr>
          <w:rFonts w:ascii="Arial" w:hAnsi="Arial" w:cs="Arial"/>
          <w:i w:val="0"/>
          <w:szCs w:val="24"/>
        </w:rPr>
        <w:t>Fiscal Note</w:t>
      </w:r>
      <w:r w:rsidR="00D11D03">
        <w:rPr>
          <w:rFonts w:ascii="Arial" w:hAnsi="Arial" w:cs="Arial"/>
          <w:i w:val="0"/>
          <w:szCs w:val="24"/>
        </w:rPr>
        <w:t xml:space="preserve"> for P</w:t>
      </w:r>
      <w:r w:rsidR="006E426B">
        <w:rPr>
          <w:rFonts w:ascii="Arial" w:hAnsi="Arial" w:cs="Arial"/>
          <w:i w:val="0"/>
          <w:szCs w:val="24"/>
        </w:rPr>
        <w:t>roposed Ordinance</w:t>
      </w:r>
      <w:r w:rsidR="00D11D03">
        <w:rPr>
          <w:rFonts w:ascii="Arial" w:hAnsi="Arial" w:cs="Arial"/>
          <w:i w:val="0"/>
          <w:szCs w:val="24"/>
        </w:rPr>
        <w:t xml:space="preserve"> 2020-0311</w:t>
      </w:r>
      <w:r w:rsidR="00D11D03">
        <w:rPr>
          <w:rStyle w:val="FootnoteReference"/>
          <w:rFonts w:ascii="Arial" w:hAnsi="Arial" w:cs="Arial"/>
          <w:i w:val="0"/>
          <w:szCs w:val="24"/>
        </w:rPr>
        <w:footnoteReference w:id="16"/>
      </w:r>
    </w:p>
    <w:p w14:paraId="311A2F41" w14:textId="4B40938C" w:rsidR="00C12DEE" w:rsidRPr="00853CAD" w:rsidRDefault="00C12DEE" w:rsidP="00FE2395">
      <w:pPr>
        <w:pStyle w:val="BodyText"/>
        <w:numPr>
          <w:ilvl w:val="0"/>
          <w:numId w:val="20"/>
        </w:numPr>
        <w:jc w:val="both"/>
        <w:rPr>
          <w:rFonts w:ascii="Arial" w:hAnsi="Arial" w:cs="Arial"/>
          <w:i w:val="0"/>
          <w:szCs w:val="24"/>
        </w:rPr>
      </w:pPr>
      <w:r>
        <w:rPr>
          <w:rFonts w:ascii="Arial" w:hAnsi="Arial" w:cs="Arial"/>
          <w:i w:val="0"/>
          <w:szCs w:val="24"/>
        </w:rPr>
        <w:t>Financial Plan, Health Through Housing Fund, October 28, 2020</w:t>
      </w:r>
    </w:p>
    <w:sectPr w:rsidR="00C12DEE" w:rsidRPr="00853CAD"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6C8A" w14:textId="77777777" w:rsidR="0042636E" w:rsidRDefault="0042636E">
      <w:r>
        <w:separator/>
      </w:r>
    </w:p>
  </w:endnote>
  <w:endnote w:type="continuationSeparator" w:id="0">
    <w:p w14:paraId="2E922E32" w14:textId="77777777" w:rsidR="0042636E" w:rsidRDefault="0042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E2EA6" w14:textId="77777777" w:rsidR="0042636E" w:rsidRDefault="0042636E">
      <w:r>
        <w:separator/>
      </w:r>
    </w:p>
  </w:footnote>
  <w:footnote w:type="continuationSeparator" w:id="0">
    <w:p w14:paraId="66917AE4" w14:textId="77777777" w:rsidR="0042636E" w:rsidRDefault="0042636E">
      <w:r>
        <w:continuationSeparator/>
      </w:r>
    </w:p>
  </w:footnote>
  <w:footnote w:id="1">
    <w:p w14:paraId="41051A3C" w14:textId="77777777" w:rsidR="0042636E" w:rsidRPr="00372E2B" w:rsidRDefault="0042636E" w:rsidP="00EF76FE">
      <w:pPr>
        <w:pStyle w:val="FootnoteText"/>
        <w:rPr>
          <w:rFonts w:ascii="Arial" w:hAnsi="Arial" w:cs="Arial"/>
        </w:rPr>
      </w:pPr>
      <w:r w:rsidRPr="00372E2B">
        <w:rPr>
          <w:rStyle w:val="FootnoteReference"/>
          <w:rFonts w:ascii="Arial" w:hAnsi="Arial" w:cs="Arial"/>
        </w:rPr>
        <w:footnoteRef/>
      </w:r>
      <w:r w:rsidRPr="00372E2B">
        <w:rPr>
          <w:rFonts w:ascii="Arial" w:hAnsi="Arial" w:cs="Arial"/>
        </w:rPr>
        <w:t xml:space="preserve"> Councilmanic sales taxes are authorized by Washington State law to be adopted and implemented without a vote of the people. The Mental Illness and Drug Dependency sales tax is also councilmanic.</w:t>
      </w:r>
    </w:p>
  </w:footnote>
  <w:footnote w:id="2">
    <w:p w14:paraId="69482B00" w14:textId="77777777" w:rsidR="0042636E" w:rsidRPr="00372E2B" w:rsidRDefault="0042636E" w:rsidP="00EF76FE">
      <w:pPr>
        <w:pStyle w:val="FootnoteText"/>
        <w:rPr>
          <w:rFonts w:ascii="Arial" w:hAnsi="Arial" w:cs="Arial"/>
        </w:rPr>
      </w:pPr>
      <w:r w:rsidRPr="00372E2B">
        <w:rPr>
          <w:rStyle w:val="FootnoteReference"/>
          <w:rFonts w:ascii="Arial" w:hAnsi="Arial" w:cs="Arial"/>
        </w:rPr>
        <w:footnoteRef/>
      </w:r>
      <w:r w:rsidRPr="00372E2B">
        <w:rPr>
          <w:rFonts w:ascii="Arial" w:hAnsi="Arial" w:cs="Arial"/>
        </w:rPr>
        <w:t xml:space="preserve"> Ordinance 19179</w:t>
      </w:r>
    </w:p>
  </w:footnote>
  <w:footnote w:id="3">
    <w:p w14:paraId="5A2F2C1E" w14:textId="77777777" w:rsidR="0042636E" w:rsidRPr="00372E2B" w:rsidRDefault="0042636E" w:rsidP="006C0315">
      <w:pPr>
        <w:pStyle w:val="FootnoteText"/>
        <w:rPr>
          <w:rFonts w:ascii="Arial" w:hAnsi="Arial" w:cs="Arial"/>
        </w:rPr>
      </w:pPr>
      <w:r w:rsidRPr="00372E2B">
        <w:rPr>
          <w:rStyle w:val="FootnoteReference"/>
          <w:rFonts w:ascii="Arial" w:hAnsi="Arial" w:cs="Arial"/>
        </w:rPr>
        <w:footnoteRef/>
      </w:r>
      <w:r w:rsidRPr="00372E2B">
        <w:rPr>
          <w:rFonts w:ascii="Arial" w:hAnsi="Arial" w:cs="Arial"/>
        </w:rPr>
        <w:t xml:space="preserve"> A committee of the growth management planning council developed to implement the work of the regional affordable housing task force developed to implement Motion 14754.</w:t>
      </w:r>
    </w:p>
  </w:footnote>
  <w:footnote w:id="4">
    <w:p w14:paraId="02A72C26" w14:textId="6FBACB1C" w:rsidR="0042636E" w:rsidRDefault="0042636E">
      <w:pPr>
        <w:pStyle w:val="FootnoteText"/>
      </w:pPr>
      <w:r w:rsidRPr="00372E2B">
        <w:rPr>
          <w:rStyle w:val="FootnoteReference"/>
          <w:rFonts w:ascii="Arial" w:hAnsi="Arial" w:cs="Arial"/>
        </w:rPr>
        <w:footnoteRef/>
      </w:r>
      <w:r w:rsidRPr="00372E2B">
        <w:rPr>
          <w:rFonts w:ascii="Arial" w:hAnsi="Arial" w:cs="Arial"/>
        </w:rPr>
        <w:t xml:space="preserve"> https://app.leg.wa.gov/billsummary?BillNumber=1590&amp;Year=2019&amp;Initiative=false</w:t>
      </w:r>
    </w:p>
  </w:footnote>
  <w:footnote w:id="5">
    <w:p w14:paraId="4478FC58" w14:textId="061BD729" w:rsidR="0042636E" w:rsidRPr="00372E2B" w:rsidRDefault="0042636E">
      <w:pPr>
        <w:pStyle w:val="FootnoteText"/>
        <w:rPr>
          <w:rFonts w:ascii="Arial" w:hAnsi="Arial" w:cs="Arial"/>
        </w:rPr>
      </w:pPr>
      <w:r w:rsidRPr="00372E2B">
        <w:rPr>
          <w:rStyle w:val="FootnoteReference"/>
          <w:rFonts w:ascii="Arial" w:hAnsi="Arial" w:cs="Arial"/>
        </w:rPr>
        <w:footnoteRef/>
      </w:r>
      <w:r w:rsidRPr="00372E2B">
        <w:rPr>
          <w:rFonts w:ascii="Arial" w:hAnsi="Arial" w:cs="Arial"/>
        </w:rPr>
        <w:t xml:space="preserve"> RCW 82.14.530</w:t>
      </w:r>
    </w:p>
  </w:footnote>
  <w:footnote w:id="6">
    <w:p w14:paraId="042ED721" w14:textId="7B0B67D1" w:rsidR="0042636E" w:rsidRPr="00372E2B" w:rsidRDefault="0042636E">
      <w:pPr>
        <w:pStyle w:val="FootnoteText"/>
        <w:rPr>
          <w:rFonts w:ascii="Arial" w:hAnsi="Arial" w:cs="Arial"/>
        </w:rPr>
      </w:pPr>
      <w:r w:rsidRPr="00372E2B">
        <w:rPr>
          <w:rStyle w:val="FootnoteReference"/>
          <w:rFonts w:ascii="Arial" w:hAnsi="Arial" w:cs="Arial"/>
        </w:rPr>
        <w:footnoteRef/>
      </w:r>
      <w:r w:rsidRPr="00372E2B">
        <w:rPr>
          <w:rFonts w:ascii="Arial" w:hAnsi="Arial" w:cs="Arial"/>
        </w:rPr>
        <w:t xml:space="preserve"> Passed October 13, 2020</w:t>
      </w:r>
    </w:p>
  </w:footnote>
  <w:footnote w:id="7">
    <w:p w14:paraId="3D6DC18D" w14:textId="1B7F9AE2" w:rsidR="0042636E" w:rsidRPr="00372E2B" w:rsidRDefault="0042636E">
      <w:pPr>
        <w:pStyle w:val="FootnoteText"/>
        <w:rPr>
          <w:rFonts w:ascii="Arial" w:hAnsi="Arial" w:cs="Arial"/>
        </w:rPr>
      </w:pPr>
      <w:r w:rsidRPr="00372E2B">
        <w:rPr>
          <w:rStyle w:val="FootnoteReference"/>
          <w:rFonts w:ascii="Arial" w:hAnsi="Arial" w:cs="Arial"/>
        </w:rPr>
        <w:footnoteRef/>
      </w:r>
      <w:r w:rsidRPr="00372E2B">
        <w:rPr>
          <w:rFonts w:ascii="Arial" w:hAnsi="Arial" w:cs="Arial"/>
        </w:rPr>
        <w:t xml:space="preserve"> Passed October 13, 2020</w:t>
      </w:r>
    </w:p>
  </w:footnote>
  <w:footnote w:id="8">
    <w:p w14:paraId="72BAAE62" w14:textId="77777777" w:rsidR="0042636E" w:rsidRPr="00372E2B" w:rsidRDefault="0042636E" w:rsidP="001835AB">
      <w:pPr>
        <w:pStyle w:val="FootnoteText"/>
        <w:rPr>
          <w:rFonts w:ascii="Arial" w:hAnsi="Arial" w:cs="Arial"/>
        </w:rPr>
      </w:pPr>
      <w:r w:rsidRPr="00372E2B">
        <w:rPr>
          <w:rStyle w:val="FootnoteReference"/>
          <w:rFonts w:ascii="Arial" w:hAnsi="Arial" w:cs="Arial"/>
        </w:rPr>
        <w:footnoteRef/>
      </w:r>
      <w:r w:rsidRPr="00372E2B">
        <w:rPr>
          <w:rFonts w:ascii="Arial" w:hAnsi="Arial" w:cs="Arial"/>
        </w:rPr>
        <w:t xml:space="preserve"> RCW 82.14.530</w:t>
      </w:r>
    </w:p>
  </w:footnote>
  <w:footnote w:id="9">
    <w:p w14:paraId="7EC0E98C" w14:textId="77777777" w:rsidR="0042636E" w:rsidRPr="00372E2B" w:rsidRDefault="0042636E" w:rsidP="001835AB">
      <w:pPr>
        <w:pStyle w:val="FootnoteText"/>
        <w:rPr>
          <w:rFonts w:ascii="Arial" w:hAnsi="Arial" w:cs="Arial"/>
        </w:rPr>
      </w:pPr>
      <w:r w:rsidRPr="00372E2B">
        <w:rPr>
          <w:rStyle w:val="FootnoteReference"/>
          <w:rFonts w:ascii="Arial" w:hAnsi="Arial" w:cs="Arial"/>
        </w:rPr>
        <w:footnoteRef/>
      </w:r>
      <w:r w:rsidRPr="00372E2B">
        <w:rPr>
          <w:rFonts w:ascii="Arial" w:hAnsi="Arial" w:cs="Arial"/>
        </w:rPr>
        <w:t xml:space="preserve"> Proposed Ordinance 2020-0306</w:t>
      </w:r>
    </w:p>
  </w:footnote>
  <w:footnote w:id="10">
    <w:p w14:paraId="368CA10A" w14:textId="77777777" w:rsidR="0042636E" w:rsidRDefault="0042636E" w:rsidP="00190A15">
      <w:pPr>
        <w:pStyle w:val="FootnoteText"/>
      </w:pPr>
      <w:r w:rsidRPr="00372E2B">
        <w:rPr>
          <w:rStyle w:val="FootnoteReference"/>
          <w:rFonts w:ascii="Arial" w:hAnsi="Arial" w:cs="Arial"/>
        </w:rPr>
        <w:footnoteRef/>
      </w:r>
      <w:r w:rsidRPr="00372E2B">
        <w:rPr>
          <w:rFonts w:ascii="Arial" w:hAnsi="Arial" w:cs="Arial"/>
        </w:rPr>
        <w:t xml:space="preserve"> Issaquah City Council Ordinance No. 2922 </w:t>
      </w:r>
      <w:hyperlink r:id="rId1" w:history="1">
        <w:r w:rsidRPr="00372E2B">
          <w:rPr>
            <w:rStyle w:val="Hyperlink"/>
            <w:rFonts w:ascii="Arial" w:hAnsi="Arial" w:cs="Arial"/>
          </w:rPr>
          <w:t>https://issaquah.civicweb.net/filepro/documents/?preview=127758</w:t>
        </w:r>
      </w:hyperlink>
      <w:r>
        <w:t xml:space="preserve"> </w:t>
      </w:r>
    </w:p>
  </w:footnote>
  <w:footnote w:id="11">
    <w:p w14:paraId="2B217490" w14:textId="77777777" w:rsidR="0042636E" w:rsidRPr="00372E2B" w:rsidRDefault="0042636E" w:rsidP="00F321A7">
      <w:pPr>
        <w:pStyle w:val="FootnoteText"/>
        <w:rPr>
          <w:rFonts w:ascii="Arial" w:hAnsi="Arial" w:cs="Arial"/>
        </w:rPr>
      </w:pPr>
      <w:r w:rsidRPr="00372E2B">
        <w:rPr>
          <w:rStyle w:val="FootnoteReference"/>
          <w:rFonts w:ascii="Arial" w:hAnsi="Arial" w:cs="Arial"/>
        </w:rPr>
        <w:footnoteRef/>
      </w:r>
      <w:r w:rsidRPr="00372E2B">
        <w:rPr>
          <w:rFonts w:ascii="Arial" w:hAnsi="Arial" w:cs="Arial"/>
        </w:rPr>
        <w:t xml:space="preserve"> Ordinance 19179</w:t>
      </w:r>
    </w:p>
  </w:footnote>
  <w:footnote w:id="12">
    <w:p w14:paraId="7109C377" w14:textId="5FCC1511" w:rsidR="0042636E" w:rsidRPr="00372E2B" w:rsidRDefault="0042636E">
      <w:pPr>
        <w:pStyle w:val="FootnoteText"/>
        <w:rPr>
          <w:rFonts w:ascii="Arial" w:hAnsi="Arial" w:cs="Arial"/>
        </w:rPr>
      </w:pPr>
      <w:r w:rsidRPr="00372E2B">
        <w:rPr>
          <w:rStyle w:val="FootnoteReference"/>
          <w:rFonts w:ascii="Arial" w:hAnsi="Arial" w:cs="Arial"/>
        </w:rPr>
        <w:footnoteRef/>
      </w:r>
      <w:r w:rsidRPr="00372E2B">
        <w:rPr>
          <w:rFonts w:ascii="Arial" w:hAnsi="Arial" w:cs="Arial"/>
        </w:rPr>
        <w:t xml:space="preserve"> As of November 2020, Executive staff indicate that with the decrease of approximately 25 percent of sales tax revenue only 1,650 new units would be possible. This includes funding capital and operating costs for 1,400 units, and funding operating costs only of 250 additional units.  </w:t>
      </w:r>
    </w:p>
  </w:footnote>
  <w:footnote w:id="13">
    <w:p w14:paraId="3D818FFB" w14:textId="77777777" w:rsidR="0042636E" w:rsidRPr="00372E2B" w:rsidRDefault="0042636E" w:rsidP="00F321A7">
      <w:pPr>
        <w:pStyle w:val="FootnoteText"/>
        <w:rPr>
          <w:rFonts w:ascii="Arial" w:hAnsi="Arial" w:cs="Arial"/>
        </w:rPr>
      </w:pPr>
      <w:r w:rsidRPr="00372E2B">
        <w:rPr>
          <w:rStyle w:val="FootnoteReference"/>
          <w:rFonts w:ascii="Arial" w:hAnsi="Arial" w:cs="Arial"/>
        </w:rPr>
        <w:footnoteRef/>
      </w:r>
      <w:r w:rsidRPr="00372E2B">
        <w:rPr>
          <w:rFonts w:ascii="Arial" w:hAnsi="Arial" w:cs="Arial"/>
        </w:rPr>
        <w:t xml:space="preserve"> The mobile behavioral health intervention program described in PO 2020-0338 is intended to provide an alternative to the use of law enforcement to respond to behavioral health crisis. Either developing a fully new program or supplementing and adapting an existing program would fulfill this required goal.</w:t>
      </w:r>
    </w:p>
  </w:footnote>
  <w:footnote w:id="14">
    <w:p w14:paraId="2E7D5797" w14:textId="77777777" w:rsidR="0042636E" w:rsidRPr="00372E2B" w:rsidRDefault="0042636E" w:rsidP="00F321A7">
      <w:pPr>
        <w:pStyle w:val="FootnoteText"/>
        <w:rPr>
          <w:rFonts w:ascii="Arial" w:hAnsi="Arial" w:cs="Arial"/>
        </w:rPr>
      </w:pPr>
      <w:r w:rsidRPr="00372E2B">
        <w:rPr>
          <w:rStyle w:val="FootnoteReference"/>
          <w:rFonts w:ascii="Arial" w:hAnsi="Arial" w:cs="Arial"/>
        </w:rPr>
        <w:footnoteRef/>
      </w:r>
      <w:r w:rsidRPr="00372E2B">
        <w:rPr>
          <w:rFonts w:ascii="Arial" w:hAnsi="Arial" w:cs="Arial"/>
        </w:rPr>
        <w:t xml:space="preserve"> RCW 82.14.530</w:t>
      </w:r>
    </w:p>
  </w:footnote>
  <w:footnote w:id="15">
    <w:p w14:paraId="199619AB" w14:textId="36B71766" w:rsidR="0042636E" w:rsidRDefault="0042636E" w:rsidP="00F321A7">
      <w:pPr>
        <w:pStyle w:val="FootnoteText"/>
      </w:pPr>
      <w:r w:rsidRPr="00372E2B">
        <w:rPr>
          <w:rStyle w:val="FootnoteReference"/>
          <w:rFonts w:ascii="Arial" w:hAnsi="Arial" w:cs="Arial"/>
        </w:rPr>
        <w:footnoteRef/>
      </w:r>
      <w:r w:rsidRPr="00372E2B">
        <w:rPr>
          <w:rFonts w:ascii="Arial" w:hAnsi="Arial" w:cs="Arial"/>
        </w:rPr>
        <w:t xml:space="preserve">King County Equity Impact Tool </w:t>
      </w:r>
      <w:hyperlink r:id="rId2" w:history="1">
        <w:r w:rsidRPr="00372E2B">
          <w:rPr>
            <w:rStyle w:val="Hyperlink"/>
            <w:rFonts w:ascii="Arial" w:hAnsi="Arial" w:cs="Arial"/>
          </w:rPr>
          <w:t>https://www.kingcounty.gov/~/media/elected/executive/equity-social-justice/2020/COVID-19/OESJ-EIA-942020.ashx?la=en</w:t>
        </w:r>
      </w:hyperlink>
      <w:r>
        <w:t xml:space="preserve"> </w:t>
      </w:r>
    </w:p>
  </w:footnote>
  <w:footnote w:id="16">
    <w:p w14:paraId="0079FC2E" w14:textId="5268E34E" w:rsidR="0042636E" w:rsidRDefault="0042636E">
      <w:pPr>
        <w:pStyle w:val="FootnoteText"/>
      </w:pPr>
      <w:r>
        <w:rPr>
          <w:rStyle w:val="FootnoteReference"/>
        </w:rPr>
        <w:footnoteRef/>
      </w:r>
      <w:r>
        <w:t xml:space="preserve"> Note that the Executive transmitted Proposed Ordinance 2020-0311, which would impose a housing sales tax.  The Council introduced and referred a separate ordinance (Ordinance 2020-0337) to impose the sales tax for consideration.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93FB" w14:textId="77777777" w:rsidR="0042636E" w:rsidRDefault="0042636E"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42636E" w:rsidRPr="003B03EF" w:rsidRDefault="0042636E" w:rsidP="00C75025">
    <w:pPr>
      <w:jc w:val="center"/>
      <w:rPr>
        <w:rFonts w:ascii="Arial" w:hAnsi="Arial"/>
        <w:szCs w:val="22"/>
      </w:rPr>
    </w:pPr>
  </w:p>
  <w:p w14:paraId="0E141E85" w14:textId="77777777" w:rsidR="0042636E" w:rsidRDefault="0042636E" w:rsidP="00C75025">
    <w:pPr>
      <w:jc w:val="center"/>
      <w:rPr>
        <w:rFonts w:ascii="Verdana" w:hAnsi="Verdana"/>
        <w:b/>
        <w:sz w:val="28"/>
        <w:szCs w:val="28"/>
      </w:rPr>
    </w:pPr>
    <w:r>
      <w:rPr>
        <w:rFonts w:ascii="Verdana" w:hAnsi="Verdana"/>
        <w:b/>
        <w:sz w:val="28"/>
        <w:szCs w:val="28"/>
      </w:rPr>
      <w:t>Metropolitan King County Council</w:t>
    </w:r>
  </w:p>
  <w:p w14:paraId="34E37C41" w14:textId="6D8C0B34" w:rsidR="0042636E" w:rsidRPr="004A1D48" w:rsidRDefault="0020339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D80"/>
    <w:multiLevelType w:val="hybridMultilevel"/>
    <w:tmpl w:val="C24A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2812"/>
    <w:multiLevelType w:val="hybridMultilevel"/>
    <w:tmpl w:val="4FDE6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E7C26"/>
    <w:multiLevelType w:val="hybridMultilevel"/>
    <w:tmpl w:val="28A6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A58D0"/>
    <w:multiLevelType w:val="hybridMultilevel"/>
    <w:tmpl w:val="4FDE6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26CB3"/>
    <w:multiLevelType w:val="hybridMultilevel"/>
    <w:tmpl w:val="AAB433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47362"/>
    <w:multiLevelType w:val="hybridMultilevel"/>
    <w:tmpl w:val="91E81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A6AB6"/>
    <w:multiLevelType w:val="hybridMultilevel"/>
    <w:tmpl w:val="320E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81856"/>
    <w:multiLevelType w:val="hybridMultilevel"/>
    <w:tmpl w:val="9672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C0667"/>
    <w:multiLevelType w:val="hybridMultilevel"/>
    <w:tmpl w:val="8830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00A62"/>
    <w:multiLevelType w:val="multilevel"/>
    <w:tmpl w:val="03E02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
  </w:num>
  <w:num w:numId="5">
    <w:abstractNumId w:val="4"/>
  </w:num>
  <w:num w:numId="6">
    <w:abstractNumId w:val="9"/>
  </w:num>
  <w:num w:numId="7">
    <w:abstractNumId w:val="0"/>
  </w:num>
  <w:num w:numId="8">
    <w:abstractNumId w:val="5"/>
  </w:num>
  <w:num w:numId="9">
    <w:abstractNumId w:val="7"/>
  </w:num>
  <w:num w:numId="10">
    <w:abstractNumId w:val="3"/>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311D8"/>
    <w:rsid w:val="000315B2"/>
    <w:rsid w:val="00031E7D"/>
    <w:rsid w:val="0003207F"/>
    <w:rsid w:val="000321D8"/>
    <w:rsid w:val="000333D7"/>
    <w:rsid w:val="000333DA"/>
    <w:rsid w:val="000351B5"/>
    <w:rsid w:val="00036860"/>
    <w:rsid w:val="00042324"/>
    <w:rsid w:val="0004549A"/>
    <w:rsid w:val="00046824"/>
    <w:rsid w:val="000470FF"/>
    <w:rsid w:val="0005201B"/>
    <w:rsid w:val="000533AF"/>
    <w:rsid w:val="000553F5"/>
    <w:rsid w:val="0005595D"/>
    <w:rsid w:val="00055B9A"/>
    <w:rsid w:val="00056C81"/>
    <w:rsid w:val="000577A3"/>
    <w:rsid w:val="00060235"/>
    <w:rsid w:val="00060D99"/>
    <w:rsid w:val="0006124B"/>
    <w:rsid w:val="00061676"/>
    <w:rsid w:val="00062056"/>
    <w:rsid w:val="00063E46"/>
    <w:rsid w:val="00066CEA"/>
    <w:rsid w:val="0006754F"/>
    <w:rsid w:val="000722EA"/>
    <w:rsid w:val="000736F6"/>
    <w:rsid w:val="00074A56"/>
    <w:rsid w:val="00075365"/>
    <w:rsid w:val="000766A2"/>
    <w:rsid w:val="00076F58"/>
    <w:rsid w:val="00080295"/>
    <w:rsid w:val="00081382"/>
    <w:rsid w:val="00082009"/>
    <w:rsid w:val="0008325A"/>
    <w:rsid w:val="00086A9B"/>
    <w:rsid w:val="00087B0D"/>
    <w:rsid w:val="00087BF6"/>
    <w:rsid w:val="000913B6"/>
    <w:rsid w:val="00093E2E"/>
    <w:rsid w:val="000940FB"/>
    <w:rsid w:val="000956D8"/>
    <w:rsid w:val="00095A14"/>
    <w:rsid w:val="0009626B"/>
    <w:rsid w:val="000967D1"/>
    <w:rsid w:val="000976A4"/>
    <w:rsid w:val="00097FCF"/>
    <w:rsid w:val="000A0800"/>
    <w:rsid w:val="000A0835"/>
    <w:rsid w:val="000A0A31"/>
    <w:rsid w:val="000A26BF"/>
    <w:rsid w:val="000A4A4E"/>
    <w:rsid w:val="000A4CB2"/>
    <w:rsid w:val="000A5F9C"/>
    <w:rsid w:val="000A5FD0"/>
    <w:rsid w:val="000A6484"/>
    <w:rsid w:val="000A714D"/>
    <w:rsid w:val="000A73BE"/>
    <w:rsid w:val="000A78D8"/>
    <w:rsid w:val="000A7CCC"/>
    <w:rsid w:val="000A7E01"/>
    <w:rsid w:val="000B0291"/>
    <w:rsid w:val="000B3172"/>
    <w:rsid w:val="000B650C"/>
    <w:rsid w:val="000B70C3"/>
    <w:rsid w:val="000C1771"/>
    <w:rsid w:val="000C20E2"/>
    <w:rsid w:val="000C299B"/>
    <w:rsid w:val="000C311D"/>
    <w:rsid w:val="000C44B1"/>
    <w:rsid w:val="000C4BA4"/>
    <w:rsid w:val="000C4E99"/>
    <w:rsid w:val="000C4E9C"/>
    <w:rsid w:val="000C6157"/>
    <w:rsid w:val="000C6442"/>
    <w:rsid w:val="000C6D88"/>
    <w:rsid w:val="000C6F99"/>
    <w:rsid w:val="000D077F"/>
    <w:rsid w:val="000D097E"/>
    <w:rsid w:val="000D0F7A"/>
    <w:rsid w:val="000D4A15"/>
    <w:rsid w:val="000D5202"/>
    <w:rsid w:val="000D5673"/>
    <w:rsid w:val="000D6835"/>
    <w:rsid w:val="000D6C72"/>
    <w:rsid w:val="000E0684"/>
    <w:rsid w:val="000E1BAB"/>
    <w:rsid w:val="000E1CD3"/>
    <w:rsid w:val="000E4781"/>
    <w:rsid w:val="000E7EFC"/>
    <w:rsid w:val="000F29F5"/>
    <w:rsid w:val="000F2D55"/>
    <w:rsid w:val="000F3787"/>
    <w:rsid w:val="000F3E40"/>
    <w:rsid w:val="000F4DCA"/>
    <w:rsid w:val="000F5E4A"/>
    <w:rsid w:val="000F603B"/>
    <w:rsid w:val="000F739C"/>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57F"/>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0E4D"/>
    <w:rsid w:val="00163DEF"/>
    <w:rsid w:val="0016552E"/>
    <w:rsid w:val="00166774"/>
    <w:rsid w:val="001702C8"/>
    <w:rsid w:val="00170D7B"/>
    <w:rsid w:val="001718C9"/>
    <w:rsid w:val="00171FE0"/>
    <w:rsid w:val="001738AC"/>
    <w:rsid w:val="00173D99"/>
    <w:rsid w:val="00174080"/>
    <w:rsid w:val="00174BB6"/>
    <w:rsid w:val="00174FEE"/>
    <w:rsid w:val="00177734"/>
    <w:rsid w:val="001835AB"/>
    <w:rsid w:val="001835BD"/>
    <w:rsid w:val="00183EAB"/>
    <w:rsid w:val="0018563A"/>
    <w:rsid w:val="00185D38"/>
    <w:rsid w:val="00185D47"/>
    <w:rsid w:val="00185F51"/>
    <w:rsid w:val="001860B7"/>
    <w:rsid w:val="00187B62"/>
    <w:rsid w:val="00187ECE"/>
    <w:rsid w:val="0019001E"/>
    <w:rsid w:val="00190A15"/>
    <w:rsid w:val="00190D5A"/>
    <w:rsid w:val="00191047"/>
    <w:rsid w:val="001913AD"/>
    <w:rsid w:val="00194359"/>
    <w:rsid w:val="00195414"/>
    <w:rsid w:val="0019583B"/>
    <w:rsid w:val="001969F5"/>
    <w:rsid w:val="00196D35"/>
    <w:rsid w:val="00197513"/>
    <w:rsid w:val="001A1721"/>
    <w:rsid w:val="001A1D18"/>
    <w:rsid w:val="001A1F93"/>
    <w:rsid w:val="001A2421"/>
    <w:rsid w:val="001A35E3"/>
    <w:rsid w:val="001A364C"/>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3C41"/>
    <w:rsid w:val="001D4BEE"/>
    <w:rsid w:val="001D525A"/>
    <w:rsid w:val="001D6CEF"/>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27DA"/>
    <w:rsid w:val="001F3357"/>
    <w:rsid w:val="001F3580"/>
    <w:rsid w:val="001F3766"/>
    <w:rsid w:val="001F3996"/>
    <w:rsid w:val="001F447F"/>
    <w:rsid w:val="001F4FC3"/>
    <w:rsid w:val="001F5169"/>
    <w:rsid w:val="001F6119"/>
    <w:rsid w:val="001F624F"/>
    <w:rsid w:val="001F74E9"/>
    <w:rsid w:val="002005DF"/>
    <w:rsid w:val="00201498"/>
    <w:rsid w:val="00203390"/>
    <w:rsid w:val="002054F9"/>
    <w:rsid w:val="002072C9"/>
    <w:rsid w:val="0020735A"/>
    <w:rsid w:val="00210E29"/>
    <w:rsid w:val="00212C08"/>
    <w:rsid w:val="00215732"/>
    <w:rsid w:val="002158BC"/>
    <w:rsid w:val="00220282"/>
    <w:rsid w:val="00223040"/>
    <w:rsid w:val="00224F9B"/>
    <w:rsid w:val="0022696D"/>
    <w:rsid w:val="00226DCC"/>
    <w:rsid w:val="00227E8A"/>
    <w:rsid w:val="00230A23"/>
    <w:rsid w:val="00230AA7"/>
    <w:rsid w:val="00230B3D"/>
    <w:rsid w:val="002327A2"/>
    <w:rsid w:val="00232B86"/>
    <w:rsid w:val="002333E7"/>
    <w:rsid w:val="00234580"/>
    <w:rsid w:val="002345A1"/>
    <w:rsid w:val="00236BA3"/>
    <w:rsid w:val="002413EE"/>
    <w:rsid w:val="00241EC4"/>
    <w:rsid w:val="00243C8C"/>
    <w:rsid w:val="00243CB5"/>
    <w:rsid w:val="002443A8"/>
    <w:rsid w:val="00246276"/>
    <w:rsid w:val="00246EB2"/>
    <w:rsid w:val="0024797C"/>
    <w:rsid w:val="00250071"/>
    <w:rsid w:val="00250B96"/>
    <w:rsid w:val="00251853"/>
    <w:rsid w:val="00251FAC"/>
    <w:rsid w:val="00253303"/>
    <w:rsid w:val="00253433"/>
    <w:rsid w:val="00253903"/>
    <w:rsid w:val="00254100"/>
    <w:rsid w:val="0025456D"/>
    <w:rsid w:val="00254877"/>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117"/>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23DD"/>
    <w:rsid w:val="002F3DFD"/>
    <w:rsid w:val="002F6129"/>
    <w:rsid w:val="003002EE"/>
    <w:rsid w:val="00300FC7"/>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37937"/>
    <w:rsid w:val="003406EB"/>
    <w:rsid w:val="0034168A"/>
    <w:rsid w:val="003416A6"/>
    <w:rsid w:val="00342043"/>
    <w:rsid w:val="00343549"/>
    <w:rsid w:val="00343A9E"/>
    <w:rsid w:val="003445DD"/>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2E2B"/>
    <w:rsid w:val="00373A3A"/>
    <w:rsid w:val="00375F76"/>
    <w:rsid w:val="00376151"/>
    <w:rsid w:val="003776FF"/>
    <w:rsid w:val="00380831"/>
    <w:rsid w:val="003810EA"/>
    <w:rsid w:val="00381E3C"/>
    <w:rsid w:val="00382A09"/>
    <w:rsid w:val="00382AC7"/>
    <w:rsid w:val="00383EAC"/>
    <w:rsid w:val="00384051"/>
    <w:rsid w:val="00384C61"/>
    <w:rsid w:val="00386DA4"/>
    <w:rsid w:val="003910D8"/>
    <w:rsid w:val="003912A1"/>
    <w:rsid w:val="00391DBB"/>
    <w:rsid w:val="0039244F"/>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B7A0F"/>
    <w:rsid w:val="003C027F"/>
    <w:rsid w:val="003C3117"/>
    <w:rsid w:val="003C31C2"/>
    <w:rsid w:val="003C3AE8"/>
    <w:rsid w:val="003C6B62"/>
    <w:rsid w:val="003C7596"/>
    <w:rsid w:val="003C78B5"/>
    <w:rsid w:val="003D06D2"/>
    <w:rsid w:val="003D24A2"/>
    <w:rsid w:val="003D3E56"/>
    <w:rsid w:val="003D5815"/>
    <w:rsid w:val="003D7347"/>
    <w:rsid w:val="003E0A75"/>
    <w:rsid w:val="003E2957"/>
    <w:rsid w:val="003E32E3"/>
    <w:rsid w:val="003E52FC"/>
    <w:rsid w:val="003E54B1"/>
    <w:rsid w:val="003F0FCE"/>
    <w:rsid w:val="003F252B"/>
    <w:rsid w:val="003F3805"/>
    <w:rsid w:val="003F39F2"/>
    <w:rsid w:val="003F635B"/>
    <w:rsid w:val="003F7F18"/>
    <w:rsid w:val="004004FE"/>
    <w:rsid w:val="00400A17"/>
    <w:rsid w:val="00400C1C"/>
    <w:rsid w:val="00401E29"/>
    <w:rsid w:val="00402D08"/>
    <w:rsid w:val="0040352C"/>
    <w:rsid w:val="00403695"/>
    <w:rsid w:val="004040D8"/>
    <w:rsid w:val="004046B3"/>
    <w:rsid w:val="00404F31"/>
    <w:rsid w:val="00405402"/>
    <w:rsid w:val="004079CC"/>
    <w:rsid w:val="004112A7"/>
    <w:rsid w:val="00413BB8"/>
    <w:rsid w:val="0041435C"/>
    <w:rsid w:val="00415029"/>
    <w:rsid w:val="00415C99"/>
    <w:rsid w:val="004164CB"/>
    <w:rsid w:val="00416EC1"/>
    <w:rsid w:val="00421A90"/>
    <w:rsid w:val="00421B59"/>
    <w:rsid w:val="00421D84"/>
    <w:rsid w:val="00421F18"/>
    <w:rsid w:val="00422570"/>
    <w:rsid w:val="00422ED9"/>
    <w:rsid w:val="00423F29"/>
    <w:rsid w:val="00424662"/>
    <w:rsid w:val="0042636E"/>
    <w:rsid w:val="00426722"/>
    <w:rsid w:val="00431EEF"/>
    <w:rsid w:val="00433200"/>
    <w:rsid w:val="00433D0E"/>
    <w:rsid w:val="00433E5C"/>
    <w:rsid w:val="004349B7"/>
    <w:rsid w:val="004352FF"/>
    <w:rsid w:val="00436DD2"/>
    <w:rsid w:val="0043717B"/>
    <w:rsid w:val="00437287"/>
    <w:rsid w:val="004412EB"/>
    <w:rsid w:val="00443762"/>
    <w:rsid w:val="00447B01"/>
    <w:rsid w:val="00450155"/>
    <w:rsid w:val="0045274D"/>
    <w:rsid w:val="00452DA1"/>
    <w:rsid w:val="00452FB3"/>
    <w:rsid w:val="00455FE6"/>
    <w:rsid w:val="00456257"/>
    <w:rsid w:val="004611A4"/>
    <w:rsid w:val="00461BF0"/>
    <w:rsid w:val="0046321B"/>
    <w:rsid w:val="004633C9"/>
    <w:rsid w:val="00465E3F"/>
    <w:rsid w:val="0046635A"/>
    <w:rsid w:val="004665E0"/>
    <w:rsid w:val="0047090B"/>
    <w:rsid w:val="0047220A"/>
    <w:rsid w:val="0047262B"/>
    <w:rsid w:val="00472A96"/>
    <w:rsid w:val="00472E21"/>
    <w:rsid w:val="0047355F"/>
    <w:rsid w:val="00473BE5"/>
    <w:rsid w:val="00473BEB"/>
    <w:rsid w:val="00474088"/>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54B"/>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359D"/>
    <w:rsid w:val="004B5D19"/>
    <w:rsid w:val="004B6E5F"/>
    <w:rsid w:val="004B74B3"/>
    <w:rsid w:val="004C083D"/>
    <w:rsid w:val="004C20B1"/>
    <w:rsid w:val="004C241A"/>
    <w:rsid w:val="004C2642"/>
    <w:rsid w:val="004C2A6B"/>
    <w:rsid w:val="004C3D3A"/>
    <w:rsid w:val="004C4AA8"/>
    <w:rsid w:val="004C4F9F"/>
    <w:rsid w:val="004C570A"/>
    <w:rsid w:val="004C76FB"/>
    <w:rsid w:val="004D05F5"/>
    <w:rsid w:val="004D160D"/>
    <w:rsid w:val="004D2FE8"/>
    <w:rsid w:val="004D30D7"/>
    <w:rsid w:val="004D31B6"/>
    <w:rsid w:val="004D3E48"/>
    <w:rsid w:val="004D49D5"/>
    <w:rsid w:val="004D4AF9"/>
    <w:rsid w:val="004D5297"/>
    <w:rsid w:val="004D6102"/>
    <w:rsid w:val="004E03AF"/>
    <w:rsid w:val="004E0E02"/>
    <w:rsid w:val="004E1E76"/>
    <w:rsid w:val="004E25F6"/>
    <w:rsid w:val="004E48AE"/>
    <w:rsid w:val="004E6118"/>
    <w:rsid w:val="004E646C"/>
    <w:rsid w:val="004E6D1D"/>
    <w:rsid w:val="004F0FCB"/>
    <w:rsid w:val="004F400E"/>
    <w:rsid w:val="004F504F"/>
    <w:rsid w:val="004F57F7"/>
    <w:rsid w:val="004F70E1"/>
    <w:rsid w:val="00500D13"/>
    <w:rsid w:val="00501362"/>
    <w:rsid w:val="00501CD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3035"/>
    <w:rsid w:val="00525C35"/>
    <w:rsid w:val="00526746"/>
    <w:rsid w:val="00527709"/>
    <w:rsid w:val="0053045B"/>
    <w:rsid w:val="0053306D"/>
    <w:rsid w:val="00537A1F"/>
    <w:rsid w:val="00537B98"/>
    <w:rsid w:val="00541E71"/>
    <w:rsid w:val="00544ADC"/>
    <w:rsid w:val="005461D9"/>
    <w:rsid w:val="0054685E"/>
    <w:rsid w:val="00547D83"/>
    <w:rsid w:val="00547FA2"/>
    <w:rsid w:val="00550611"/>
    <w:rsid w:val="00550FB9"/>
    <w:rsid w:val="00551D64"/>
    <w:rsid w:val="00553E54"/>
    <w:rsid w:val="00554CE6"/>
    <w:rsid w:val="00554DD2"/>
    <w:rsid w:val="00554E38"/>
    <w:rsid w:val="005572A4"/>
    <w:rsid w:val="00557EA9"/>
    <w:rsid w:val="00560160"/>
    <w:rsid w:val="0056091F"/>
    <w:rsid w:val="00560D50"/>
    <w:rsid w:val="00561804"/>
    <w:rsid w:val="00561E7C"/>
    <w:rsid w:val="005621CF"/>
    <w:rsid w:val="0056311F"/>
    <w:rsid w:val="00563911"/>
    <w:rsid w:val="00564B10"/>
    <w:rsid w:val="00564DEE"/>
    <w:rsid w:val="00565716"/>
    <w:rsid w:val="005670E3"/>
    <w:rsid w:val="005676A9"/>
    <w:rsid w:val="00567752"/>
    <w:rsid w:val="0057198B"/>
    <w:rsid w:val="00571FF0"/>
    <w:rsid w:val="00575B03"/>
    <w:rsid w:val="00576BCE"/>
    <w:rsid w:val="00576F99"/>
    <w:rsid w:val="00581625"/>
    <w:rsid w:val="00581978"/>
    <w:rsid w:val="00581B47"/>
    <w:rsid w:val="00581C94"/>
    <w:rsid w:val="0058291D"/>
    <w:rsid w:val="00583A0C"/>
    <w:rsid w:val="00584CB6"/>
    <w:rsid w:val="005878CE"/>
    <w:rsid w:val="00590A54"/>
    <w:rsid w:val="00590C7D"/>
    <w:rsid w:val="00592A33"/>
    <w:rsid w:val="00593E96"/>
    <w:rsid w:val="00596ACA"/>
    <w:rsid w:val="005A1377"/>
    <w:rsid w:val="005A2AE5"/>
    <w:rsid w:val="005A2BC9"/>
    <w:rsid w:val="005A3FD9"/>
    <w:rsid w:val="005A4155"/>
    <w:rsid w:val="005A5CC1"/>
    <w:rsid w:val="005A7B2A"/>
    <w:rsid w:val="005A7E12"/>
    <w:rsid w:val="005B0541"/>
    <w:rsid w:val="005B0FD8"/>
    <w:rsid w:val="005B3485"/>
    <w:rsid w:val="005B478C"/>
    <w:rsid w:val="005B7D1A"/>
    <w:rsid w:val="005C284A"/>
    <w:rsid w:val="005C44C6"/>
    <w:rsid w:val="005C4BCC"/>
    <w:rsid w:val="005C624B"/>
    <w:rsid w:val="005D056C"/>
    <w:rsid w:val="005E440F"/>
    <w:rsid w:val="005E59DE"/>
    <w:rsid w:val="005E611A"/>
    <w:rsid w:val="005E7CF0"/>
    <w:rsid w:val="005F1201"/>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0607"/>
    <w:rsid w:val="006315D7"/>
    <w:rsid w:val="006317A2"/>
    <w:rsid w:val="006317CD"/>
    <w:rsid w:val="0063186B"/>
    <w:rsid w:val="00632319"/>
    <w:rsid w:val="00632ED8"/>
    <w:rsid w:val="00633C8B"/>
    <w:rsid w:val="00641390"/>
    <w:rsid w:val="006425FE"/>
    <w:rsid w:val="00643BA7"/>
    <w:rsid w:val="00643DFB"/>
    <w:rsid w:val="00643E28"/>
    <w:rsid w:val="00645C5A"/>
    <w:rsid w:val="00647463"/>
    <w:rsid w:val="00650F7C"/>
    <w:rsid w:val="00651A12"/>
    <w:rsid w:val="0065437B"/>
    <w:rsid w:val="0065437F"/>
    <w:rsid w:val="00656699"/>
    <w:rsid w:val="006577DB"/>
    <w:rsid w:val="00657A7A"/>
    <w:rsid w:val="0066056A"/>
    <w:rsid w:val="0066097C"/>
    <w:rsid w:val="0066130C"/>
    <w:rsid w:val="006620F2"/>
    <w:rsid w:val="00662177"/>
    <w:rsid w:val="0066224F"/>
    <w:rsid w:val="0066257C"/>
    <w:rsid w:val="0066291C"/>
    <w:rsid w:val="00662E15"/>
    <w:rsid w:val="00664288"/>
    <w:rsid w:val="00664648"/>
    <w:rsid w:val="00665939"/>
    <w:rsid w:val="006664C0"/>
    <w:rsid w:val="0066783A"/>
    <w:rsid w:val="00667ABB"/>
    <w:rsid w:val="00670AD7"/>
    <w:rsid w:val="0067119F"/>
    <w:rsid w:val="006715A0"/>
    <w:rsid w:val="00671BEF"/>
    <w:rsid w:val="00675900"/>
    <w:rsid w:val="006767E7"/>
    <w:rsid w:val="00681BBE"/>
    <w:rsid w:val="00683A2D"/>
    <w:rsid w:val="00683FE8"/>
    <w:rsid w:val="00684471"/>
    <w:rsid w:val="00686542"/>
    <w:rsid w:val="00686A7F"/>
    <w:rsid w:val="0068757C"/>
    <w:rsid w:val="00687973"/>
    <w:rsid w:val="0069013F"/>
    <w:rsid w:val="00692925"/>
    <w:rsid w:val="00692D89"/>
    <w:rsid w:val="00692F34"/>
    <w:rsid w:val="00695212"/>
    <w:rsid w:val="0069583B"/>
    <w:rsid w:val="0069690D"/>
    <w:rsid w:val="006A047D"/>
    <w:rsid w:val="006A1123"/>
    <w:rsid w:val="006A18DE"/>
    <w:rsid w:val="006A1DFC"/>
    <w:rsid w:val="006A1E5F"/>
    <w:rsid w:val="006A3869"/>
    <w:rsid w:val="006A4253"/>
    <w:rsid w:val="006A58EF"/>
    <w:rsid w:val="006A5EE0"/>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315"/>
    <w:rsid w:val="006C0C61"/>
    <w:rsid w:val="006C1861"/>
    <w:rsid w:val="006C7139"/>
    <w:rsid w:val="006C71C9"/>
    <w:rsid w:val="006D1337"/>
    <w:rsid w:val="006D1C07"/>
    <w:rsid w:val="006D1FAB"/>
    <w:rsid w:val="006D3174"/>
    <w:rsid w:val="006D4A90"/>
    <w:rsid w:val="006D4F5B"/>
    <w:rsid w:val="006D5B17"/>
    <w:rsid w:val="006D6BEA"/>
    <w:rsid w:val="006D6C04"/>
    <w:rsid w:val="006D7272"/>
    <w:rsid w:val="006E1DED"/>
    <w:rsid w:val="006E3EC7"/>
    <w:rsid w:val="006E426B"/>
    <w:rsid w:val="006E7771"/>
    <w:rsid w:val="006E7F84"/>
    <w:rsid w:val="006F129F"/>
    <w:rsid w:val="006F4AD3"/>
    <w:rsid w:val="006F5E92"/>
    <w:rsid w:val="006F62F4"/>
    <w:rsid w:val="006F6E78"/>
    <w:rsid w:val="006F7148"/>
    <w:rsid w:val="006F715B"/>
    <w:rsid w:val="006F74E7"/>
    <w:rsid w:val="006F7C5B"/>
    <w:rsid w:val="007014C3"/>
    <w:rsid w:val="0070235C"/>
    <w:rsid w:val="00703B2A"/>
    <w:rsid w:val="00703CC8"/>
    <w:rsid w:val="0070425B"/>
    <w:rsid w:val="0070539F"/>
    <w:rsid w:val="00705D32"/>
    <w:rsid w:val="00706E67"/>
    <w:rsid w:val="007100C0"/>
    <w:rsid w:val="00711A85"/>
    <w:rsid w:val="00711DBF"/>
    <w:rsid w:val="00711F77"/>
    <w:rsid w:val="00716FDD"/>
    <w:rsid w:val="007216BF"/>
    <w:rsid w:val="007219D8"/>
    <w:rsid w:val="00722569"/>
    <w:rsid w:val="007244A4"/>
    <w:rsid w:val="00724D34"/>
    <w:rsid w:val="007260A1"/>
    <w:rsid w:val="00726865"/>
    <w:rsid w:val="0073043C"/>
    <w:rsid w:val="00730621"/>
    <w:rsid w:val="00730D04"/>
    <w:rsid w:val="00731CC6"/>
    <w:rsid w:val="007335BD"/>
    <w:rsid w:val="00734103"/>
    <w:rsid w:val="0073475E"/>
    <w:rsid w:val="00734CFE"/>
    <w:rsid w:val="00734F1B"/>
    <w:rsid w:val="00734F2E"/>
    <w:rsid w:val="007362F4"/>
    <w:rsid w:val="007404DF"/>
    <w:rsid w:val="007470ED"/>
    <w:rsid w:val="00747BDF"/>
    <w:rsid w:val="00750388"/>
    <w:rsid w:val="007506B8"/>
    <w:rsid w:val="007532A9"/>
    <w:rsid w:val="00753E84"/>
    <w:rsid w:val="00755A77"/>
    <w:rsid w:val="00755B13"/>
    <w:rsid w:val="00755C37"/>
    <w:rsid w:val="00756DB3"/>
    <w:rsid w:val="007574DF"/>
    <w:rsid w:val="007607D5"/>
    <w:rsid w:val="007635B2"/>
    <w:rsid w:val="0076386D"/>
    <w:rsid w:val="00765942"/>
    <w:rsid w:val="00765EB5"/>
    <w:rsid w:val="00767B3E"/>
    <w:rsid w:val="00767E46"/>
    <w:rsid w:val="00771486"/>
    <w:rsid w:val="00772135"/>
    <w:rsid w:val="00772261"/>
    <w:rsid w:val="00773139"/>
    <w:rsid w:val="00773149"/>
    <w:rsid w:val="007745D8"/>
    <w:rsid w:val="00774989"/>
    <w:rsid w:val="00774CF8"/>
    <w:rsid w:val="007814FF"/>
    <w:rsid w:val="0078206A"/>
    <w:rsid w:val="00782E2A"/>
    <w:rsid w:val="00782F7C"/>
    <w:rsid w:val="007836C0"/>
    <w:rsid w:val="00784160"/>
    <w:rsid w:val="00790106"/>
    <w:rsid w:val="00790D5F"/>
    <w:rsid w:val="00791045"/>
    <w:rsid w:val="00795056"/>
    <w:rsid w:val="00797DDB"/>
    <w:rsid w:val="007A0645"/>
    <w:rsid w:val="007A0F27"/>
    <w:rsid w:val="007B1136"/>
    <w:rsid w:val="007B18B4"/>
    <w:rsid w:val="007B3A44"/>
    <w:rsid w:val="007B4108"/>
    <w:rsid w:val="007B5ED6"/>
    <w:rsid w:val="007B63B1"/>
    <w:rsid w:val="007B688B"/>
    <w:rsid w:val="007B76B3"/>
    <w:rsid w:val="007C20EE"/>
    <w:rsid w:val="007C6843"/>
    <w:rsid w:val="007C7BDF"/>
    <w:rsid w:val="007D178B"/>
    <w:rsid w:val="007D17ED"/>
    <w:rsid w:val="007D2C57"/>
    <w:rsid w:val="007D357D"/>
    <w:rsid w:val="007D72EC"/>
    <w:rsid w:val="007D78E8"/>
    <w:rsid w:val="007D7D5A"/>
    <w:rsid w:val="007E013C"/>
    <w:rsid w:val="007E3231"/>
    <w:rsid w:val="007F0F9A"/>
    <w:rsid w:val="007F2EFD"/>
    <w:rsid w:val="007F566F"/>
    <w:rsid w:val="0080188E"/>
    <w:rsid w:val="008028FF"/>
    <w:rsid w:val="008029E9"/>
    <w:rsid w:val="00803ADB"/>
    <w:rsid w:val="0080466D"/>
    <w:rsid w:val="008054C0"/>
    <w:rsid w:val="00806E8B"/>
    <w:rsid w:val="0081445B"/>
    <w:rsid w:val="00816B49"/>
    <w:rsid w:val="00816E87"/>
    <w:rsid w:val="00817A83"/>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3B0D"/>
    <w:rsid w:val="008444FD"/>
    <w:rsid w:val="008455FA"/>
    <w:rsid w:val="0084565D"/>
    <w:rsid w:val="008462F0"/>
    <w:rsid w:val="00846649"/>
    <w:rsid w:val="008537AE"/>
    <w:rsid w:val="00853CAD"/>
    <w:rsid w:val="00854000"/>
    <w:rsid w:val="00855067"/>
    <w:rsid w:val="008558C2"/>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115"/>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0D0"/>
    <w:rsid w:val="008C7211"/>
    <w:rsid w:val="008D07F4"/>
    <w:rsid w:val="008D125C"/>
    <w:rsid w:val="008D13E6"/>
    <w:rsid w:val="008D2884"/>
    <w:rsid w:val="008D2E17"/>
    <w:rsid w:val="008D460A"/>
    <w:rsid w:val="008D79B2"/>
    <w:rsid w:val="008D7ED0"/>
    <w:rsid w:val="008E2972"/>
    <w:rsid w:val="008E30E9"/>
    <w:rsid w:val="008E5F44"/>
    <w:rsid w:val="008E6057"/>
    <w:rsid w:val="008E607B"/>
    <w:rsid w:val="008F18D1"/>
    <w:rsid w:val="008F3077"/>
    <w:rsid w:val="008F3849"/>
    <w:rsid w:val="008F4FEE"/>
    <w:rsid w:val="008F5106"/>
    <w:rsid w:val="008F5B95"/>
    <w:rsid w:val="0090274A"/>
    <w:rsid w:val="0090395C"/>
    <w:rsid w:val="00903C11"/>
    <w:rsid w:val="00904115"/>
    <w:rsid w:val="00905154"/>
    <w:rsid w:val="00905286"/>
    <w:rsid w:val="00907898"/>
    <w:rsid w:val="00910969"/>
    <w:rsid w:val="00910F74"/>
    <w:rsid w:val="009114C1"/>
    <w:rsid w:val="00913FE4"/>
    <w:rsid w:val="009149B1"/>
    <w:rsid w:val="0091571C"/>
    <w:rsid w:val="0092081A"/>
    <w:rsid w:val="00920D44"/>
    <w:rsid w:val="0092110D"/>
    <w:rsid w:val="009211DA"/>
    <w:rsid w:val="00923832"/>
    <w:rsid w:val="00923B11"/>
    <w:rsid w:val="00923F1E"/>
    <w:rsid w:val="00924047"/>
    <w:rsid w:val="00924A5F"/>
    <w:rsid w:val="00924F91"/>
    <w:rsid w:val="00925702"/>
    <w:rsid w:val="00925828"/>
    <w:rsid w:val="0092633C"/>
    <w:rsid w:val="00926902"/>
    <w:rsid w:val="00926D1F"/>
    <w:rsid w:val="00926F7E"/>
    <w:rsid w:val="009308F1"/>
    <w:rsid w:val="00930C01"/>
    <w:rsid w:val="00930CE2"/>
    <w:rsid w:val="00932CEB"/>
    <w:rsid w:val="00932EF0"/>
    <w:rsid w:val="00935AB2"/>
    <w:rsid w:val="00935F95"/>
    <w:rsid w:val="009377AD"/>
    <w:rsid w:val="00937F02"/>
    <w:rsid w:val="00940FEF"/>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5D35"/>
    <w:rsid w:val="009600FF"/>
    <w:rsid w:val="0096284C"/>
    <w:rsid w:val="0096513A"/>
    <w:rsid w:val="009667CE"/>
    <w:rsid w:val="00966881"/>
    <w:rsid w:val="00967CB3"/>
    <w:rsid w:val="00970704"/>
    <w:rsid w:val="00970AEA"/>
    <w:rsid w:val="009716A9"/>
    <w:rsid w:val="009718BD"/>
    <w:rsid w:val="00971D46"/>
    <w:rsid w:val="00972E6E"/>
    <w:rsid w:val="00973398"/>
    <w:rsid w:val="00973523"/>
    <w:rsid w:val="00976143"/>
    <w:rsid w:val="0097695C"/>
    <w:rsid w:val="00976A46"/>
    <w:rsid w:val="00977C67"/>
    <w:rsid w:val="009805F0"/>
    <w:rsid w:val="00981128"/>
    <w:rsid w:val="00981A32"/>
    <w:rsid w:val="009822E3"/>
    <w:rsid w:val="009864F8"/>
    <w:rsid w:val="00986BAF"/>
    <w:rsid w:val="009879E6"/>
    <w:rsid w:val="009904BB"/>
    <w:rsid w:val="0099121E"/>
    <w:rsid w:val="00991B8E"/>
    <w:rsid w:val="00994872"/>
    <w:rsid w:val="00995A87"/>
    <w:rsid w:val="009A11A6"/>
    <w:rsid w:val="009A2222"/>
    <w:rsid w:val="009A2736"/>
    <w:rsid w:val="009A504B"/>
    <w:rsid w:val="009A52E8"/>
    <w:rsid w:val="009A5B2B"/>
    <w:rsid w:val="009A66C0"/>
    <w:rsid w:val="009A672D"/>
    <w:rsid w:val="009B0304"/>
    <w:rsid w:val="009B0F66"/>
    <w:rsid w:val="009B17E9"/>
    <w:rsid w:val="009B29D4"/>
    <w:rsid w:val="009B2F8B"/>
    <w:rsid w:val="009B3570"/>
    <w:rsid w:val="009B3672"/>
    <w:rsid w:val="009B4A8F"/>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1B3"/>
    <w:rsid w:val="009E652E"/>
    <w:rsid w:val="009F1F4D"/>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AA8"/>
    <w:rsid w:val="00A40E9F"/>
    <w:rsid w:val="00A415A9"/>
    <w:rsid w:val="00A4164E"/>
    <w:rsid w:val="00A42F0C"/>
    <w:rsid w:val="00A4406D"/>
    <w:rsid w:val="00A4654C"/>
    <w:rsid w:val="00A46752"/>
    <w:rsid w:val="00A477DD"/>
    <w:rsid w:val="00A5174B"/>
    <w:rsid w:val="00A55AAD"/>
    <w:rsid w:val="00A55D3E"/>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0925"/>
    <w:rsid w:val="00AA29A0"/>
    <w:rsid w:val="00AA3737"/>
    <w:rsid w:val="00AA38AF"/>
    <w:rsid w:val="00AA4361"/>
    <w:rsid w:val="00AA4768"/>
    <w:rsid w:val="00AA74D0"/>
    <w:rsid w:val="00AA78B7"/>
    <w:rsid w:val="00AA78FE"/>
    <w:rsid w:val="00AA7ACA"/>
    <w:rsid w:val="00AB0779"/>
    <w:rsid w:val="00AB1956"/>
    <w:rsid w:val="00AB2549"/>
    <w:rsid w:val="00AB546C"/>
    <w:rsid w:val="00AB5D11"/>
    <w:rsid w:val="00AB62CD"/>
    <w:rsid w:val="00AB745F"/>
    <w:rsid w:val="00AB7EDB"/>
    <w:rsid w:val="00AC1CD2"/>
    <w:rsid w:val="00AC2CD4"/>
    <w:rsid w:val="00AC515D"/>
    <w:rsid w:val="00AC79F6"/>
    <w:rsid w:val="00AC7D17"/>
    <w:rsid w:val="00AD04A9"/>
    <w:rsid w:val="00AD04B2"/>
    <w:rsid w:val="00AD234A"/>
    <w:rsid w:val="00AD2CDA"/>
    <w:rsid w:val="00AD3A0E"/>
    <w:rsid w:val="00AD3B91"/>
    <w:rsid w:val="00AD41FD"/>
    <w:rsid w:val="00AD4C01"/>
    <w:rsid w:val="00AD6AFC"/>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6ABF"/>
    <w:rsid w:val="00AF6AFB"/>
    <w:rsid w:val="00AF705B"/>
    <w:rsid w:val="00B00C8F"/>
    <w:rsid w:val="00B0176F"/>
    <w:rsid w:val="00B03441"/>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69A3"/>
    <w:rsid w:val="00B276F7"/>
    <w:rsid w:val="00B32C83"/>
    <w:rsid w:val="00B32CF9"/>
    <w:rsid w:val="00B3392A"/>
    <w:rsid w:val="00B33ED2"/>
    <w:rsid w:val="00B34180"/>
    <w:rsid w:val="00B37B8A"/>
    <w:rsid w:val="00B37BB3"/>
    <w:rsid w:val="00B410AF"/>
    <w:rsid w:val="00B411FF"/>
    <w:rsid w:val="00B418C2"/>
    <w:rsid w:val="00B424FA"/>
    <w:rsid w:val="00B445B5"/>
    <w:rsid w:val="00B46027"/>
    <w:rsid w:val="00B47954"/>
    <w:rsid w:val="00B5059B"/>
    <w:rsid w:val="00B51CA8"/>
    <w:rsid w:val="00B51EFC"/>
    <w:rsid w:val="00B5298C"/>
    <w:rsid w:val="00B64986"/>
    <w:rsid w:val="00B65EB6"/>
    <w:rsid w:val="00B66304"/>
    <w:rsid w:val="00B701FA"/>
    <w:rsid w:val="00B709CE"/>
    <w:rsid w:val="00B71C54"/>
    <w:rsid w:val="00B71C6D"/>
    <w:rsid w:val="00B72103"/>
    <w:rsid w:val="00B7271E"/>
    <w:rsid w:val="00B72A04"/>
    <w:rsid w:val="00B7435C"/>
    <w:rsid w:val="00B743A1"/>
    <w:rsid w:val="00B7569A"/>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56F4"/>
    <w:rsid w:val="00B97541"/>
    <w:rsid w:val="00BA295B"/>
    <w:rsid w:val="00BA42B1"/>
    <w:rsid w:val="00BA4BF0"/>
    <w:rsid w:val="00BA7B02"/>
    <w:rsid w:val="00BB0831"/>
    <w:rsid w:val="00BB089E"/>
    <w:rsid w:val="00BB0D89"/>
    <w:rsid w:val="00BB2F7B"/>
    <w:rsid w:val="00BB3E89"/>
    <w:rsid w:val="00BB4CB6"/>
    <w:rsid w:val="00BC0755"/>
    <w:rsid w:val="00BC369B"/>
    <w:rsid w:val="00BC4875"/>
    <w:rsid w:val="00BC5120"/>
    <w:rsid w:val="00BD004A"/>
    <w:rsid w:val="00BD1F11"/>
    <w:rsid w:val="00BD2360"/>
    <w:rsid w:val="00BD23A9"/>
    <w:rsid w:val="00BD24E9"/>
    <w:rsid w:val="00BD2A49"/>
    <w:rsid w:val="00BD560A"/>
    <w:rsid w:val="00BD63E2"/>
    <w:rsid w:val="00BD77F4"/>
    <w:rsid w:val="00BE251E"/>
    <w:rsid w:val="00BE26EF"/>
    <w:rsid w:val="00BE3367"/>
    <w:rsid w:val="00BE4252"/>
    <w:rsid w:val="00BE46A7"/>
    <w:rsid w:val="00BE5F70"/>
    <w:rsid w:val="00BF0A06"/>
    <w:rsid w:val="00BF14DE"/>
    <w:rsid w:val="00BF201B"/>
    <w:rsid w:val="00BF2F40"/>
    <w:rsid w:val="00BF52BE"/>
    <w:rsid w:val="00BF6682"/>
    <w:rsid w:val="00BF69A0"/>
    <w:rsid w:val="00BF6CCE"/>
    <w:rsid w:val="00C00353"/>
    <w:rsid w:val="00C01B37"/>
    <w:rsid w:val="00C02B0D"/>
    <w:rsid w:val="00C039FB"/>
    <w:rsid w:val="00C05787"/>
    <w:rsid w:val="00C06E23"/>
    <w:rsid w:val="00C1146E"/>
    <w:rsid w:val="00C11DF4"/>
    <w:rsid w:val="00C12B5B"/>
    <w:rsid w:val="00C12DEE"/>
    <w:rsid w:val="00C133A1"/>
    <w:rsid w:val="00C1438C"/>
    <w:rsid w:val="00C147F0"/>
    <w:rsid w:val="00C14F77"/>
    <w:rsid w:val="00C160A3"/>
    <w:rsid w:val="00C1790C"/>
    <w:rsid w:val="00C20273"/>
    <w:rsid w:val="00C2027E"/>
    <w:rsid w:val="00C21D20"/>
    <w:rsid w:val="00C24296"/>
    <w:rsid w:val="00C2460A"/>
    <w:rsid w:val="00C2551D"/>
    <w:rsid w:val="00C26326"/>
    <w:rsid w:val="00C26D26"/>
    <w:rsid w:val="00C27F02"/>
    <w:rsid w:val="00C30C8A"/>
    <w:rsid w:val="00C315A7"/>
    <w:rsid w:val="00C3183B"/>
    <w:rsid w:val="00C3244B"/>
    <w:rsid w:val="00C3560F"/>
    <w:rsid w:val="00C35A36"/>
    <w:rsid w:val="00C36D52"/>
    <w:rsid w:val="00C37A37"/>
    <w:rsid w:val="00C37E3A"/>
    <w:rsid w:val="00C40BAD"/>
    <w:rsid w:val="00C415AD"/>
    <w:rsid w:val="00C42A4E"/>
    <w:rsid w:val="00C44166"/>
    <w:rsid w:val="00C44FB5"/>
    <w:rsid w:val="00C45222"/>
    <w:rsid w:val="00C4548C"/>
    <w:rsid w:val="00C45801"/>
    <w:rsid w:val="00C46A40"/>
    <w:rsid w:val="00C46EB9"/>
    <w:rsid w:val="00C46FBA"/>
    <w:rsid w:val="00C475FD"/>
    <w:rsid w:val="00C479C7"/>
    <w:rsid w:val="00C47D08"/>
    <w:rsid w:val="00C50DBA"/>
    <w:rsid w:val="00C5212E"/>
    <w:rsid w:val="00C521D8"/>
    <w:rsid w:val="00C538F7"/>
    <w:rsid w:val="00C54D05"/>
    <w:rsid w:val="00C57065"/>
    <w:rsid w:val="00C574BA"/>
    <w:rsid w:val="00C57C4A"/>
    <w:rsid w:val="00C61B8C"/>
    <w:rsid w:val="00C62C87"/>
    <w:rsid w:val="00C635C0"/>
    <w:rsid w:val="00C645BD"/>
    <w:rsid w:val="00C64A17"/>
    <w:rsid w:val="00C70D06"/>
    <w:rsid w:val="00C71C5B"/>
    <w:rsid w:val="00C71D66"/>
    <w:rsid w:val="00C72AEF"/>
    <w:rsid w:val="00C731F0"/>
    <w:rsid w:val="00C74F26"/>
    <w:rsid w:val="00C75025"/>
    <w:rsid w:val="00C7503E"/>
    <w:rsid w:val="00C75E36"/>
    <w:rsid w:val="00C771DE"/>
    <w:rsid w:val="00C80C8C"/>
    <w:rsid w:val="00C814A3"/>
    <w:rsid w:val="00C81634"/>
    <w:rsid w:val="00C81879"/>
    <w:rsid w:val="00C822A0"/>
    <w:rsid w:val="00C8489E"/>
    <w:rsid w:val="00C84D9E"/>
    <w:rsid w:val="00C85437"/>
    <w:rsid w:val="00C856CB"/>
    <w:rsid w:val="00C8595A"/>
    <w:rsid w:val="00C86972"/>
    <w:rsid w:val="00C9201A"/>
    <w:rsid w:val="00C93D32"/>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675F"/>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2987"/>
    <w:rsid w:val="00CE31C7"/>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05F4C"/>
    <w:rsid w:val="00D06764"/>
    <w:rsid w:val="00D11D03"/>
    <w:rsid w:val="00D125FC"/>
    <w:rsid w:val="00D12FCB"/>
    <w:rsid w:val="00D13B13"/>
    <w:rsid w:val="00D13DD3"/>
    <w:rsid w:val="00D143D7"/>
    <w:rsid w:val="00D16257"/>
    <w:rsid w:val="00D167BB"/>
    <w:rsid w:val="00D16B63"/>
    <w:rsid w:val="00D17A09"/>
    <w:rsid w:val="00D201DB"/>
    <w:rsid w:val="00D201ED"/>
    <w:rsid w:val="00D20DDB"/>
    <w:rsid w:val="00D2488B"/>
    <w:rsid w:val="00D24E56"/>
    <w:rsid w:val="00D2562A"/>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118F"/>
    <w:rsid w:val="00D6024D"/>
    <w:rsid w:val="00D61327"/>
    <w:rsid w:val="00D6181B"/>
    <w:rsid w:val="00D62B87"/>
    <w:rsid w:val="00D63329"/>
    <w:rsid w:val="00D63A1D"/>
    <w:rsid w:val="00D64838"/>
    <w:rsid w:val="00D652F6"/>
    <w:rsid w:val="00D65414"/>
    <w:rsid w:val="00D655EA"/>
    <w:rsid w:val="00D706C7"/>
    <w:rsid w:val="00D70AEC"/>
    <w:rsid w:val="00D72AE4"/>
    <w:rsid w:val="00D73262"/>
    <w:rsid w:val="00D742A4"/>
    <w:rsid w:val="00D744E8"/>
    <w:rsid w:val="00D75405"/>
    <w:rsid w:val="00D76D98"/>
    <w:rsid w:val="00D80A14"/>
    <w:rsid w:val="00D80AAF"/>
    <w:rsid w:val="00D81229"/>
    <w:rsid w:val="00D83FC8"/>
    <w:rsid w:val="00D84386"/>
    <w:rsid w:val="00D848AB"/>
    <w:rsid w:val="00D91058"/>
    <w:rsid w:val="00D91860"/>
    <w:rsid w:val="00D934F8"/>
    <w:rsid w:val="00D9386C"/>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2E9F"/>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5257"/>
    <w:rsid w:val="00DE5465"/>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5BB4"/>
    <w:rsid w:val="00E07502"/>
    <w:rsid w:val="00E107A3"/>
    <w:rsid w:val="00E1337E"/>
    <w:rsid w:val="00E147A2"/>
    <w:rsid w:val="00E1504C"/>
    <w:rsid w:val="00E15C29"/>
    <w:rsid w:val="00E15DB3"/>
    <w:rsid w:val="00E17D34"/>
    <w:rsid w:val="00E17FF3"/>
    <w:rsid w:val="00E21079"/>
    <w:rsid w:val="00E23E0E"/>
    <w:rsid w:val="00E244B3"/>
    <w:rsid w:val="00E245DC"/>
    <w:rsid w:val="00E272C6"/>
    <w:rsid w:val="00E274FC"/>
    <w:rsid w:val="00E27805"/>
    <w:rsid w:val="00E30001"/>
    <w:rsid w:val="00E302A8"/>
    <w:rsid w:val="00E316E9"/>
    <w:rsid w:val="00E32B17"/>
    <w:rsid w:val="00E3323F"/>
    <w:rsid w:val="00E33C11"/>
    <w:rsid w:val="00E35009"/>
    <w:rsid w:val="00E350AA"/>
    <w:rsid w:val="00E35566"/>
    <w:rsid w:val="00E36CCF"/>
    <w:rsid w:val="00E4092E"/>
    <w:rsid w:val="00E41F3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57D18"/>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4536"/>
    <w:rsid w:val="00E9591E"/>
    <w:rsid w:val="00E96DDA"/>
    <w:rsid w:val="00EA2581"/>
    <w:rsid w:val="00EA4A24"/>
    <w:rsid w:val="00EA564A"/>
    <w:rsid w:val="00EA7D3D"/>
    <w:rsid w:val="00EB1155"/>
    <w:rsid w:val="00EB1647"/>
    <w:rsid w:val="00EB1EDE"/>
    <w:rsid w:val="00EB2C3E"/>
    <w:rsid w:val="00EB474B"/>
    <w:rsid w:val="00EB5A13"/>
    <w:rsid w:val="00EB6CD6"/>
    <w:rsid w:val="00EC0FB3"/>
    <w:rsid w:val="00EC11DC"/>
    <w:rsid w:val="00EC1332"/>
    <w:rsid w:val="00EC2659"/>
    <w:rsid w:val="00EC29CC"/>
    <w:rsid w:val="00EC772C"/>
    <w:rsid w:val="00ED0178"/>
    <w:rsid w:val="00ED1C6C"/>
    <w:rsid w:val="00ED3656"/>
    <w:rsid w:val="00ED4C66"/>
    <w:rsid w:val="00ED520F"/>
    <w:rsid w:val="00ED7379"/>
    <w:rsid w:val="00EE00F3"/>
    <w:rsid w:val="00EE1077"/>
    <w:rsid w:val="00EE164A"/>
    <w:rsid w:val="00EE4EFC"/>
    <w:rsid w:val="00EE5F51"/>
    <w:rsid w:val="00EF0138"/>
    <w:rsid w:val="00EF0F70"/>
    <w:rsid w:val="00EF2157"/>
    <w:rsid w:val="00EF2C25"/>
    <w:rsid w:val="00EF340E"/>
    <w:rsid w:val="00EF47FF"/>
    <w:rsid w:val="00EF677C"/>
    <w:rsid w:val="00EF73AB"/>
    <w:rsid w:val="00EF74E2"/>
    <w:rsid w:val="00EF76FE"/>
    <w:rsid w:val="00F01092"/>
    <w:rsid w:val="00F02073"/>
    <w:rsid w:val="00F028A0"/>
    <w:rsid w:val="00F02BC8"/>
    <w:rsid w:val="00F051CE"/>
    <w:rsid w:val="00F06461"/>
    <w:rsid w:val="00F06C8C"/>
    <w:rsid w:val="00F14ED2"/>
    <w:rsid w:val="00F20B79"/>
    <w:rsid w:val="00F20BE0"/>
    <w:rsid w:val="00F211DD"/>
    <w:rsid w:val="00F230D6"/>
    <w:rsid w:val="00F238CD"/>
    <w:rsid w:val="00F2434C"/>
    <w:rsid w:val="00F275EE"/>
    <w:rsid w:val="00F27BDC"/>
    <w:rsid w:val="00F27CFB"/>
    <w:rsid w:val="00F301F8"/>
    <w:rsid w:val="00F31CDD"/>
    <w:rsid w:val="00F321A7"/>
    <w:rsid w:val="00F32E77"/>
    <w:rsid w:val="00F362C2"/>
    <w:rsid w:val="00F362EA"/>
    <w:rsid w:val="00F3709D"/>
    <w:rsid w:val="00F3763B"/>
    <w:rsid w:val="00F420E4"/>
    <w:rsid w:val="00F42F0B"/>
    <w:rsid w:val="00F44ED5"/>
    <w:rsid w:val="00F45EB3"/>
    <w:rsid w:val="00F466F4"/>
    <w:rsid w:val="00F46E9A"/>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5379"/>
    <w:rsid w:val="00F768EB"/>
    <w:rsid w:val="00F77845"/>
    <w:rsid w:val="00F8004A"/>
    <w:rsid w:val="00F80769"/>
    <w:rsid w:val="00F80B33"/>
    <w:rsid w:val="00F8340D"/>
    <w:rsid w:val="00F835BA"/>
    <w:rsid w:val="00F85B55"/>
    <w:rsid w:val="00F864A5"/>
    <w:rsid w:val="00F8749A"/>
    <w:rsid w:val="00F90F69"/>
    <w:rsid w:val="00F92AB0"/>
    <w:rsid w:val="00F92FA0"/>
    <w:rsid w:val="00F9369E"/>
    <w:rsid w:val="00F94922"/>
    <w:rsid w:val="00F964B6"/>
    <w:rsid w:val="00F968C9"/>
    <w:rsid w:val="00F97CCD"/>
    <w:rsid w:val="00FA09E1"/>
    <w:rsid w:val="00FA4168"/>
    <w:rsid w:val="00FA594E"/>
    <w:rsid w:val="00FA752B"/>
    <w:rsid w:val="00FA7679"/>
    <w:rsid w:val="00FB2A39"/>
    <w:rsid w:val="00FB4D01"/>
    <w:rsid w:val="00FB500C"/>
    <w:rsid w:val="00FB574A"/>
    <w:rsid w:val="00FB66FD"/>
    <w:rsid w:val="00FB684A"/>
    <w:rsid w:val="00FC09F4"/>
    <w:rsid w:val="00FC3DA6"/>
    <w:rsid w:val="00FC58E1"/>
    <w:rsid w:val="00FC69EC"/>
    <w:rsid w:val="00FC7159"/>
    <w:rsid w:val="00FC71FB"/>
    <w:rsid w:val="00FC7EFC"/>
    <w:rsid w:val="00FD11CE"/>
    <w:rsid w:val="00FD18E1"/>
    <w:rsid w:val="00FD2280"/>
    <w:rsid w:val="00FD22E8"/>
    <w:rsid w:val="00FD24F5"/>
    <w:rsid w:val="00FD3844"/>
    <w:rsid w:val="00FD6012"/>
    <w:rsid w:val="00FD6971"/>
    <w:rsid w:val="00FD69DC"/>
    <w:rsid w:val="00FD7938"/>
    <w:rsid w:val="00FE1CCE"/>
    <w:rsid w:val="00FE2395"/>
    <w:rsid w:val="00FE3738"/>
    <w:rsid w:val="00FE54C5"/>
    <w:rsid w:val="00FE58BC"/>
    <w:rsid w:val="00FE6191"/>
    <w:rsid w:val="00FE6821"/>
    <w:rsid w:val="00FE71D3"/>
    <w:rsid w:val="00FE7EB1"/>
    <w:rsid w:val="00FF183A"/>
    <w:rsid w:val="00FF18E0"/>
    <w:rsid w:val="00FF208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95D"/>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190A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4D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14880667">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kingcounty.gov/~/media/elected/executive/equity-social-justice/2020/COVID-19/OESJ-EIA-942020.ashx?la=en" TargetMode="External"/><Relationship Id="rId1" Type="http://schemas.openxmlformats.org/officeDocument/2006/relationships/hyperlink" Target="https://issaquah.civicweb.net/filepro/documents/?preview=1277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10" ma:contentTypeDescription="Create a new document." ma:contentTypeScope="" ma:versionID="f624a7215511fda48148b667640dd6e3">
  <xsd:schema xmlns:xsd="http://www.w3.org/2001/XMLSchema" xmlns:xs="http://www.w3.org/2001/XMLSchema" xmlns:p="http://schemas.microsoft.com/office/2006/metadata/properties" xmlns:ns3="144dfb27-5cf0-482d-8832-85d384baf8ee" targetNamespace="http://schemas.microsoft.com/office/2006/metadata/properties" ma:root="true" ma:fieldsID="407522c2c82853bc942e107de631d184" ns3:_="">
    <xsd:import namespace="144dfb27-5cf0-482d-8832-85d384baf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30FD-AB75-4CC3-8914-0F465BEDBECA}">
  <ds:schemaRefs>
    <ds:schemaRef ds:uri="http://schemas.microsoft.com/sharepoint/v3/contenttype/forms"/>
  </ds:schemaRefs>
</ds:datastoreItem>
</file>

<file path=customXml/itemProps2.xml><?xml version="1.0" encoding="utf-8"?>
<ds:datastoreItem xmlns:ds="http://schemas.openxmlformats.org/officeDocument/2006/customXml" ds:itemID="{88C9F54F-5489-4A17-A4BA-AD1CABA39E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76080-436E-4443-8717-5006D1C60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290F3-5324-403B-83DF-E5BC8B70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Tracy, Jake</cp:lastModifiedBy>
  <cp:revision>8</cp:revision>
  <cp:lastPrinted>2015-03-13T15:09:00Z</cp:lastPrinted>
  <dcterms:created xsi:type="dcterms:W3CDTF">2021-01-26T21:02:00Z</dcterms:created>
  <dcterms:modified xsi:type="dcterms:W3CDTF">2021-01-27T22:26:00Z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