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4CA12" w14:textId="18D4C21C" w:rsidR="00704748" w:rsidRPr="00570761" w:rsidRDefault="00704748" w:rsidP="00070EE1">
      <w:pPr>
        <w:spacing w:line="264" w:lineRule="auto"/>
        <w:contextualSpacing/>
        <w:jc w:val="both"/>
        <w:rPr>
          <w:rFonts w:ascii="Arial" w:hAnsi="Arial" w:cs="Arial"/>
          <w:b/>
          <w:smallCaps/>
          <w:szCs w:val="24"/>
          <w:u w:val="single"/>
        </w:rPr>
      </w:pPr>
      <w:bookmarkStart w:id="0" w:name="_GoBack"/>
      <w:bookmarkEnd w:id="0"/>
      <w:r w:rsidRPr="00570761">
        <w:rPr>
          <w:rFonts w:ascii="Arial" w:hAnsi="Arial" w:cs="Arial"/>
          <w:b/>
          <w:smallCaps/>
          <w:szCs w:val="24"/>
          <w:u w:val="single"/>
        </w:rPr>
        <w:t>Community Diversion Program</w:t>
      </w:r>
      <w:r w:rsidR="009B1D25">
        <w:rPr>
          <w:rFonts w:ascii="Arial" w:hAnsi="Arial" w:cs="Arial"/>
          <w:b/>
          <w:smallCaps/>
          <w:szCs w:val="24"/>
          <w:u w:val="single"/>
        </w:rPr>
        <w:t xml:space="preserve"> (Adults)</w:t>
      </w:r>
    </w:p>
    <w:p w14:paraId="7D076D84" w14:textId="77777777" w:rsidR="00704748" w:rsidRPr="00570761" w:rsidRDefault="00704748" w:rsidP="00070EE1">
      <w:pPr>
        <w:spacing w:line="264" w:lineRule="auto"/>
        <w:jc w:val="both"/>
        <w:rPr>
          <w:rFonts w:ascii="Arial" w:hAnsi="Arial" w:cs="Arial"/>
          <w:szCs w:val="24"/>
        </w:rPr>
      </w:pPr>
    </w:p>
    <w:p w14:paraId="21016940" w14:textId="69DBF431" w:rsidR="00704748" w:rsidRDefault="00704748" w:rsidP="00070EE1">
      <w:pPr>
        <w:spacing w:line="264" w:lineRule="auto"/>
        <w:jc w:val="both"/>
        <w:rPr>
          <w:rFonts w:ascii="Arial" w:hAnsi="Arial" w:cs="Arial"/>
          <w:szCs w:val="24"/>
        </w:rPr>
      </w:pPr>
      <w:r w:rsidRPr="00570761">
        <w:rPr>
          <w:rFonts w:ascii="Arial" w:hAnsi="Arial" w:cs="Arial"/>
          <w:szCs w:val="24"/>
        </w:rPr>
        <w:t xml:space="preserve">The PAO proposes to divert </w:t>
      </w:r>
      <w:r w:rsidR="000577FF" w:rsidRPr="00570761">
        <w:rPr>
          <w:rFonts w:ascii="Arial" w:hAnsi="Arial" w:cs="Arial"/>
          <w:szCs w:val="24"/>
        </w:rPr>
        <w:t xml:space="preserve">from the judicial system </w:t>
      </w:r>
      <w:r w:rsidRPr="00570761">
        <w:rPr>
          <w:rFonts w:ascii="Arial" w:hAnsi="Arial" w:cs="Arial"/>
          <w:szCs w:val="24"/>
        </w:rPr>
        <w:t xml:space="preserve">approximately 1,000 of the lowest-level </w:t>
      </w:r>
      <w:r w:rsidRPr="00C85175">
        <w:rPr>
          <w:rFonts w:ascii="Arial" w:hAnsi="Arial" w:cs="Arial"/>
          <w:szCs w:val="24"/>
          <w:u w:val="single"/>
        </w:rPr>
        <w:t>first</w:t>
      </w:r>
      <w:r w:rsidR="00D86F53">
        <w:rPr>
          <w:rFonts w:ascii="Arial" w:hAnsi="Arial" w:cs="Arial"/>
          <w:szCs w:val="24"/>
          <w:u w:val="single"/>
        </w:rPr>
        <w:t>-</w:t>
      </w:r>
      <w:r w:rsidRPr="00C85175">
        <w:rPr>
          <w:rFonts w:ascii="Arial" w:hAnsi="Arial" w:cs="Arial"/>
          <w:szCs w:val="24"/>
          <w:u w:val="single"/>
        </w:rPr>
        <w:t>time</w:t>
      </w:r>
      <w:r w:rsidRPr="00570761">
        <w:rPr>
          <w:rFonts w:ascii="Arial" w:hAnsi="Arial" w:cs="Arial"/>
          <w:szCs w:val="24"/>
        </w:rPr>
        <w:t xml:space="preserve"> </w:t>
      </w:r>
      <w:r w:rsidRPr="00570761">
        <w:rPr>
          <w:rFonts w:ascii="Arial" w:hAnsi="Arial" w:cs="Arial"/>
        </w:rPr>
        <w:t xml:space="preserve">property and drug </w:t>
      </w:r>
      <w:r w:rsidR="000577FF">
        <w:rPr>
          <w:rFonts w:ascii="Arial" w:hAnsi="Arial" w:cs="Arial"/>
        </w:rPr>
        <w:t xml:space="preserve">offenders </w:t>
      </w:r>
      <w:r w:rsidR="002E742F">
        <w:rPr>
          <w:rFonts w:ascii="Arial" w:hAnsi="Arial" w:cs="Arial"/>
        </w:rPr>
        <w:t xml:space="preserve">each year </w:t>
      </w:r>
      <w:r w:rsidR="000577FF">
        <w:rPr>
          <w:rFonts w:ascii="Arial" w:hAnsi="Arial" w:cs="Arial"/>
        </w:rPr>
        <w:t>that would have had felony charges filed in Superior Court</w:t>
      </w:r>
      <w:r w:rsidR="007A2C44">
        <w:rPr>
          <w:rFonts w:ascii="Arial" w:hAnsi="Arial" w:cs="Arial"/>
        </w:rPr>
        <w:t xml:space="preserve">, </w:t>
      </w:r>
      <w:r w:rsidRPr="00570761">
        <w:rPr>
          <w:rFonts w:ascii="Arial" w:hAnsi="Arial" w:cs="Arial"/>
          <w:szCs w:val="24"/>
        </w:rPr>
        <w:t xml:space="preserve">and instead refer </w:t>
      </w:r>
      <w:r w:rsidR="000577FF">
        <w:rPr>
          <w:rFonts w:ascii="Arial" w:hAnsi="Arial" w:cs="Arial"/>
          <w:szCs w:val="24"/>
        </w:rPr>
        <w:t xml:space="preserve">these </w:t>
      </w:r>
      <w:r w:rsidRPr="00570761">
        <w:rPr>
          <w:rFonts w:ascii="Arial" w:hAnsi="Arial" w:cs="Arial"/>
          <w:szCs w:val="24"/>
        </w:rPr>
        <w:t xml:space="preserve">offenders to community-based alternatives that emphasize restorative justice and restoration for harmed parties. </w:t>
      </w:r>
      <w:r w:rsidRPr="00570761">
        <w:rPr>
          <w:rFonts w:ascii="Arial" w:hAnsi="Arial" w:cs="Arial"/>
        </w:rPr>
        <w:t xml:space="preserve">Ineligible offenses include crimes against persons, violent crimes, domestic violence, sexual assault, crimes with weapons or other concerning facts as relayed by </w:t>
      </w:r>
      <w:r w:rsidR="00B9462B">
        <w:rPr>
          <w:rFonts w:ascii="Arial" w:hAnsi="Arial" w:cs="Arial"/>
        </w:rPr>
        <w:t>l</w:t>
      </w:r>
      <w:r w:rsidRPr="00570761">
        <w:rPr>
          <w:rFonts w:ascii="Arial" w:hAnsi="Arial" w:cs="Arial"/>
        </w:rPr>
        <w:t xml:space="preserve">aw </w:t>
      </w:r>
      <w:r w:rsidR="00B9462B">
        <w:rPr>
          <w:rFonts w:ascii="Arial" w:hAnsi="Arial" w:cs="Arial"/>
        </w:rPr>
        <w:t>e</w:t>
      </w:r>
      <w:r w:rsidRPr="00570761">
        <w:rPr>
          <w:rFonts w:ascii="Arial" w:hAnsi="Arial" w:cs="Arial"/>
        </w:rPr>
        <w:t xml:space="preserve">nforcement. </w:t>
      </w:r>
    </w:p>
    <w:p w14:paraId="6EAFF9B0" w14:textId="700AC2B4" w:rsidR="001E60DD" w:rsidRDefault="001E60DD" w:rsidP="00070EE1">
      <w:pPr>
        <w:spacing w:line="264" w:lineRule="auto"/>
        <w:jc w:val="both"/>
        <w:rPr>
          <w:rFonts w:ascii="Arial" w:hAnsi="Arial" w:cs="Arial"/>
          <w:szCs w:val="24"/>
        </w:rPr>
      </w:pPr>
    </w:p>
    <w:p w14:paraId="67DC77A3" w14:textId="32865F8F" w:rsidR="001E60DD" w:rsidRPr="00570761" w:rsidRDefault="001E60DD" w:rsidP="00070EE1">
      <w:pPr>
        <w:spacing w:line="264" w:lineRule="auto"/>
        <w:jc w:val="both"/>
        <w:rPr>
          <w:rFonts w:ascii="Arial" w:hAnsi="Arial" w:cs="Arial"/>
          <w:szCs w:val="24"/>
        </w:rPr>
      </w:pPr>
      <w:r>
        <w:rPr>
          <w:rFonts w:ascii="Arial" w:hAnsi="Arial" w:cs="Arial"/>
          <w:szCs w:val="24"/>
        </w:rPr>
        <w:t>A</w:t>
      </w:r>
      <w:r w:rsidR="0027481C">
        <w:rPr>
          <w:rFonts w:ascii="Arial" w:hAnsi="Arial" w:cs="Arial"/>
          <w:szCs w:val="24"/>
        </w:rPr>
        <w:t>ccording to the PAO, the intent of the prog</w:t>
      </w:r>
      <w:r w:rsidR="0088011D">
        <w:rPr>
          <w:rFonts w:ascii="Arial" w:hAnsi="Arial" w:cs="Arial"/>
          <w:szCs w:val="24"/>
        </w:rPr>
        <w:t>r</w:t>
      </w:r>
      <w:r w:rsidR="0027481C">
        <w:rPr>
          <w:rFonts w:ascii="Arial" w:hAnsi="Arial" w:cs="Arial"/>
          <w:szCs w:val="24"/>
        </w:rPr>
        <w:t xml:space="preserve">am is to intervene before the first felony conviction </w:t>
      </w:r>
      <w:r w:rsidR="0088011D">
        <w:rPr>
          <w:rFonts w:ascii="Arial" w:hAnsi="Arial" w:cs="Arial"/>
          <w:szCs w:val="24"/>
        </w:rPr>
        <w:t>and avoid the significant collateral consequences of a first felony</w:t>
      </w:r>
      <w:r w:rsidR="00D55176">
        <w:rPr>
          <w:rFonts w:ascii="Arial" w:hAnsi="Arial" w:cs="Arial"/>
          <w:szCs w:val="24"/>
        </w:rPr>
        <w:t xml:space="preserve">, including occupation/licensing restrictions, housing restrictions, education/scholarship restrictions, and welfare implications. </w:t>
      </w:r>
    </w:p>
    <w:p w14:paraId="4E2F7F4F" w14:textId="77777777" w:rsidR="00704748" w:rsidRPr="00570761" w:rsidRDefault="00704748" w:rsidP="00070EE1">
      <w:pPr>
        <w:spacing w:line="264" w:lineRule="auto"/>
        <w:jc w:val="both"/>
        <w:rPr>
          <w:rFonts w:ascii="Arial" w:hAnsi="Arial" w:cs="Arial"/>
        </w:rPr>
      </w:pPr>
    </w:p>
    <w:p w14:paraId="604C01A0" w14:textId="552330DA" w:rsidR="0007404B" w:rsidRDefault="00B838A9" w:rsidP="00070EE1">
      <w:pPr>
        <w:spacing w:line="264" w:lineRule="auto"/>
        <w:contextualSpacing/>
        <w:jc w:val="both"/>
        <w:rPr>
          <w:rFonts w:ascii="Arial" w:hAnsi="Arial" w:cs="Arial"/>
          <w:b/>
          <w:bCs/>
          <w:i/>
          <w:iCs/>
          <w:szCs w:val="24"/>
        </w:rPr>
      </w:pPr>
      <w:r>
        <w:rPr>
          <w:rFonts w:ascii="Arial" w:hAnsi="Arial" w:cs="Arial"/>
          <w:b/>
          <w:bCs/>
          <w:i/>
          <w:iCs/>
          <w:szCs w:val="24"/>
        </w:rPr>
        <w:t>The</w:t>
      </w:r>
      <w:r w:rsidR="0092038A">
        <w:rPr>
          <w:rFonts w:ascii="Arial" w:hAnsi="Arial" w:cs="Arial"/>
          <w:b/>
          <w:bCs/>
          <w:i/>
          <w:iCs/>
          <w:szCs w:val="24"/>
        </w:rPr>
        <w:t xml:space="preserve"> 2021-2022 proposed</w:t>
      </w:r>
      <w:r>
        <w:rPr>
          <w:rFonts w:ascii="Arial" w:hAnsi="Arial" w:cs="Arial"/>
          <w:b/>
          <w:bCs/>
          <w:i/>
          <w:iCs/>
          <w:szCs w:val="24"/>
        </w:rPr>
        <w:t xml:space="preserve"> budget includes </w:t>
      </w:r>
      <w:r w:rsidR="00D457D0">
        <w:rPr>
          <w:rFonts w:ascii="Arial" w:hAnsi="Arial" w:cs="Arial"/>
          <w:b/>
          <w:bCs/>
          <w:i/>
          <w:iCs/>
          <w:szCs w:val="24"/>
        </w:rPr>
        <w:t>$289</w:t>
      </w:r>
      <w:r w:rsidR="00FB26D2">
        <w:rPr>
          <w:rFonts w:ascii="Arial" w:hAnsi="Arial" w:cs="Arial"/>
          <w:b/>
          <w:bCs/>
          <w:i/>
          <w:iCs/>
          <w:szCs w:val="24"/>
        </w:rPr>
        <w:t xml:space="preserve">,422 for </w:t>
      </w:r>
      <w:r>
        <w:rPr>
          <w:rFonts w:ascii="Arial" w:hAnsi="Arial" w:cs="Arial"/>
          <w:b/>
          <w:bCs/>
          <w:i/>
          <w:iCs/>
          <w:szCs w:val="24"/>
        </w:rPr>
        <w:t>planning only</w:t>
      </w:r>
    </w:p>
    <w:p w14:paraId="0736B8F8" w14:textId="460B7CED" w:rsidR="0007404B" w:rsidRDefault="00704748" w:rsidP="00070EE1">
      <w:pPr>
        <w:spacing w:line="264" w:lineRule="auto"/>
        <w:contextualSpacing/>
        <w:jc w:val="both"/>
        <w:rPr>
          <w:rFonts w:ascii="Arial" w:hAnsi="Arial" w:cs="Arial"/>
          <w:szCs w:val="24"/>
        </w:rPr>
      </w:pPr>
      <w:r w:rsidRPr="00570761">
        <w:rPr>
          <w:rFonts w:ascii="Arial" w:hAnsi="Arial" w:cs="Arial"/>
          <w:szCs w:val="24"/>
        </w:rPr>
        <w:t>The major components of this program have not yet been finalized</w:t>
      </w:r>
      <w:r w:rsidR="0007404B">
        <w:rPr>
          <w:rFonts w:ascii="Arial" w:hAnsi="Arial" w:cs="Arial"/>
          <w:szCs w:val="24"/>
        </w:rPr>
        <w:t xml:space="preserve"> and thus the proposed budget only includes planning dollars. </w:t>
      </w:r>
      <w:r w:rsidR="00B838A9" w:rsidRPr="00570761">
        <w:rPr>
          <w:rFonts w:ascii="Arial" w:hAnsi="Arial" w:cs="Arial"/>
          <w:szCs w:val="24"/>
        </w:rPr>
        <w:t>The proposed budget for the Office of Performance, Strategy, and Budget includes $289,492 for a TLT for program development through mid-2021 in coordination with the Department of Community and Human Services, the Department of Public Defense, the Prosecuting Attorney’s Office, and the community.</w:t>
      </w:r>
    </w:p>
    <w:p w14:paraId="3D3258D0" w14:textId="77777777" w:rsidR="0007404B" w:rsidRDefault="0007404B" w:rsidP="00070EE1">
      <w:pPr>
        <w:spacing w:line="264" w:lineRule="auto"/>
        <w:contextualSpacing/>
        <w:jc w:val="both"/>
        <w:rPr>
          <w:rFonts w:ascii="Arial" w:hAnsi="Arial" w:cs="Arial"/>
          <w:szCs w:val="24"/>
        </w:rPr>
      </w:pPr>
    </w:p>
    <w:p w14:paraId="0F33E958" w14:textId="6869062F" w:rsidR="00704748" w:rsidRPr="00570761" w:rsidRDefault="00704748" w:rsidP="00070EE1">
      <w:pPr>
        <w:spacing w:line="264" w:lineRule="auto"/>
        <w:contextualSpacing/>
        <w:jc w:val="both"/>
        <w:rPr>
          <w:rFonts w:ascii="Arial" w:hAnsi="Arial" w:cs="Arial"/>
          <w:szCs w:val="24"/>
        </w:rPr>
      </w:pPr>
      <w:r w:rsidRPr="00570761">
        <w:rPr>
          <w:rFonts w:ascii="Arial" w:hAnsi="Arial" w:cs="Arial"/>
          <w:szCs w:val="24"/>
        </w:rPr>
        <w:t xml:space="preserve">The General Fund reserve includes $2.5 million to implement the program once it has been developed.  The $2.5 million is not appropriated in the proposed budget and thus the Executive will need to seek expenditure authority from the Council prior to expending these funds. </w:t>
      </w:r>
    </w:p>
    <w:p w14:paraId="558BA12B" w14:textId="27DCC76E" w:rsidR="00704748" w:rsidRDefault="00704748" w:rsidP="00070EE1">
      <w:pPr>
        <w:spacing w:line="264" w:lineRule="auto"/>
        <w:contextualSpacing/>
        <w:jc w:val="both"/>
        <w:rPr>
          <w:rFonts w:ascii="Arial" w:hAnsi="Arial" w:cs="Arial"/>
          <w:szCs w:val="24"/>
        </w:rPr>
      </w:pPr>
    </w:p>
    <w:p w14:paraId="5BDB99C1" w14:textId="2EA430E5" w:rsidR="006A671A" w:rsidRPr="006A671A" w:rsidRDefault="006A671A" w:rsidP="00070EE1">
      <w:pPr>
        <w:spacing w:line="264" w:lineRule="auto"/>
        <w:contextualSpacing/>
        <w:jc w:val="both"/>
        <w:rPr>
          <w:rFonts w:ascii="Arial" w:hAnsi="Arial" w:cs="Arial"/>
          <w:b/>
          <w:bCs/>
          <w:i/>
          <w:iCs/>
          <w:szCs w:val="24"/>
        </w:rPr>
      </w:pPr>
      <w:r w:rsidRPr="006A671A">
        <w:rPr>
          <w:rFonts w:ascii="Arial" w:hAnsi="Arial" w:cs="Arial"/>
          <w:b/>
          <w:bCs/>
          <w:i/>
          <w:iCs/>
          <w:szCs w:val="24"/>
        </w:rPr>
        <w:t>What are the eli</w:t>
      </w:r>
      <w:r w:rsidR="00B44185">
        <w:rPr>
          <w:rFonts w:ascii="Arial" w:hAnsi="Arial" w:cs="Arial"/>
          <w:b/>
          <w:bCs/>
          <w:i/>
          <w:iCs/>
          <w:szCs w:val="24"/>
        </w:rPr>
        <w:t>gibility</w:t>
      </w:r>
      <w:r w:rsidRPr="006A671A">
        <w:rPr>
          <w:rFonts w:ascii="Arial" w:hAnsi="Arial" w:cs="Arial"/>
          <w:b/>
          <w:bCs/>
          <w:i/>
          <w:iCs/>
          <w:szCs w:val="24"/>
        </w:rPr>
        <w:t xml:space="preserve"> criteria</w:t>
      </w:r>
      <w:r w:rsidR="00B44185">
        <w:rPr>
          <w:rFonts w:ascii="Arial" w:hAnsi="Arial" w:cs="Arial"/>
          <w:b/>
          <w:bCs/>
          <w:i/>
          <w:iCs/>
          <w:szCs w:val="24"/>
        </w:rPr>
        <w:t>?</w:t>
      </w:r>
    </w:p>
    <w:p w14:paraId="64CD36C3" w14:textId="4D8AD48F" w:rsidR="000D30FA" w:rsidRDefault="00563274" w:rsidP="00070EE1">
      <w:pPr>
        <w:autoSpaceDE w:val="0"/>
        <w:autoSpaceDN w:val="0"/>
        <w:adjustRightInd w:val="0"/>
        <w:spacing w:line="264" w:lineRule="auto"/>
        <w:jc w:val="both"/>
        <w:rPr>
          <w:rFonts w:ascii="Arial" w:hAnsi="Arial" w:cs="Arial"/>
          <w:szCs w:val="24"/>
        </w:rPr>
      </w:pPr>
      <w:r>
        <w:rPr>
          <w:rFonts w:ascii="Arial" w:hAnsi="Arial" w:cs="Arial"/>
          <w:szCs w:val="24"/>
        </w:rPr>
        <w:t xml:space="preserve">The CDP program is intended for first-time, low level </w:t>
      </w:r>
      <w:r w:rsidR="00CC15F9">
        <w:rPr>
          <w:rFonts w:ascii="Arial" w:hAnsi="Arial" w:cs="Arial"/>
          <w:szCs w:val="24"/>
        </w:rPr>
        <w:t xml:space="preserve">felony </w:t>
      </w:r>
      <w:r>
        <w:rPr>
          <w:rFonts w:ascii="Arial" w:hAnsi="Arial" w:cs="Arial"/>
          <w:szCs w:val="24"/>
        </w:rPr>
        <w:t>property and drug related offenses</w:t>
      </w:r>
      <w:r w:rsidR="004F52EB">
        <w:rPr>
          <w:rFonts w:ascii="Arial" w:hAnsi="Arial" w:cs="Arial"/>
          <w:szCs w:val="24"/>
        </w:rPr>
        <w:t xml:space="preserve"> such as </w:t>
      </w:r>
      <w:r w:rsidR="004F52EB" w:rsidRPr="004F52EB">
        <w:rPr>
          <w:rFonts w:ascii="Arial" w:hAnsi="Arial" w:cs="Arial"/>
        </w:rPr>
        <w:t>theft, car theft, possessing stolen property/identification/financial information, selling stolen property, damaging property, and drug crimes (possession or delivery) with a comparatively small amount of drugs</w:t>
      </w:r>
      <w:r w:rsidR="004F52EB" w:rsidRPr="0072393F">
        <w:rPr>
          <w:i/>
          <w:iCs/>
        </w:rPr>
        <w:t>. </w:t>
      </w:r>
      <w:r w:rsidR="0003390B" w:rsidRPr="00563274">
        <w:rPr>
          <w:rFonts w:ascii="Arial" w:hAnsi="Arial" w:cs="Arial"/>
          <w:szCs w:val="24"/>
        </w:rPr>
        <w:t xml:space="preserve">Violent crimes and crimes against persons </w:t>
      </w:r>
      <w:r w:rsidR="000577FF">
        <w:rPr>
          <w:rFonts w:ascii="Arial" w:hAnsi="Arial" w:cs="Arial"/>
          <w:szCs w:val="24"/>
        </w:rPr>
        <w:t>would not be</w:t>
      </w:r>
      <w:r w:rsidR="0003390B" w:rsidRPr="00563274">
        <w:rPr>
          <w:rFonts w:ascii="Arial" w:hAnsi="Arial" w:cs="Arial"/>
          <w:szCs w:val="24"/>
        </w:rPr>
        <w:t xml:space="preserve"> eligible</w:t>
      </w:r>
      <w:r>
        <w:rPr>
          <w:rFonts w:ascii="Arial" w:hAnsi="Arial" w:cs="Arial"/>
          <w:szCs w:val="24"/>
        </w:rPr>
        <w:t xml:space="preserve">. </w:t>
      </w:r>
      <w:r w:rsidR="00223983">
        <w:rPr>
          <w:rFonts w:ascii="Arial" w:hAnsi="Arial" w:cs="Arial"/>
          <w:szCs w:val="24"/>
        </w:rPr>
        <w:t>Additionally, the PAO notes</w:t>
      </w:r>
      <w:r w:rsidR="0026726D" w:rsidRPr="007A0FF1">
        <w:rPr>
          <w:rFonts w:ascii="Arial" w:hAnsi="Arial" w:cs="Arial"/>
          <w:szCs w:val="24"/>
        </w:rPr>
        <w:t xml:space="preserve"> this program </w:t>
      </w:r>
      <w:r w:rsidR="00223983">
        <w:rPr>
          <w:rFonts w:ascii="Arial" w:hAnsi="Arial" w:cs="Arial"/>
          <w:szCs w:val="24"/>
        </w:rPr>
        <w:t xml:space="preserve">will not be </w:t>
      </w:r>
      <w:r w:rsidR="0026726D" w:rsidRPr="007A0FF1">
        <w:rPr>
          <w:rFonts w:ascii="Arial" w:hAnsi="Arial" w:cs="Arial"/>
          <w:szCs w:val="24"/>
        </w:rPr>
        <w:t>available for people with a repeated felony history, or where</w:t>
      </w:r>
      <w:r w:rsidR="007A0FF1">
        <w:rPr>
          <w:rFonts w:ascii="CIDFont+F4" w:eastAsiaTheme="minorHAnsi" w:hAnsi="CIDFont+F4" w:cs="CIDFont+F4"/>
          <w:szCs w:val="24"/>
        </w:rPr>
        <w:t xml:space="preserve"> </w:t>
      </w:r>
      <w:r w:rsidR="0026726D" w:rsidRPr="007A0FF1">
        <w:rPr>
          <w:rFonts w:ascii="Arial" w:hAnsi="Arial" w:cs="Arial"/>
          <w:szCs w:val="24"/>
        </w:rPr>
        <w:t>there are concerning fact patterns</w:t>
      </w:r>
      <w:r w:rsidR="000577FF">
        <w:rPr>
          <w:rFonts w:ascii="Arial" w:hAnsi="Arial" w:cs="Arial"/>
          <w:szCs w:val="24"/>
        </w:rPr>
        <w:t xml:space="preserve"> (such as stalking or the person has exhibited the potential for domestic violence or sexual assault)</w:t>
      </w:r>
      <w:r w:rsidR="0026726D" w:rsidRPr="007A0FF1">
        <w:rPr>
          <w:rFonts w:ascii="Arial" w:hAnsi="Arial" w:cs="Arial"/>
          <w:szCs w:val="24"/>
        </w:rPr>
        <w:t>, or concerning misdemeanor history. Law enforcement will</w:t>
      </w:r>
      <w:r w:rsidR="00223983">
        <w:rPr>
          <w:rFonts w:ascii="CIDFont+F4" w:eastAsiaTheme="minorHAnsi" w:hAnsi="CIDFont+F4" w:cs="CIDFont+F4"/>
          <w:szCs w:val="24"/>
        </w:rPr>
        <w:t xml:space="preserve"> </w:t>
      </w:r>
      <w:r w:rsidR="0026726D" w:rsidRPr="007A0FF1">
        <w:rPr>
          <w:rFonts w:ascii="Arial" w:hAnsi="Arial" w:cs="Arial"/>
          <w:szCs w:val="24"/>
        </w:rPr>
        <w:t>also be given a chance to weigh in if there are specific concern</w:t>
      </w:r>
      <w:r w:rsidR="00313C8C">
        <w:rPr>
          <w:rFonts w:ascii="Arial" w:hAnsi="Arial" w:cs="Arial"/>
          <w:szCs w:val="24"/>
        </w:rPr>
        <w:t>s</w:t>
      </w:r>
      <w:r w:rsidR="0026726D" w:rsidRPr="007A0FF1">
        <w:rPr>
          <w:rFonts w:ascii="Arial" w:hAnsi="Arial" w:cs="Arial"/>
          <w:szCs w:val="24"/>
        </w:rPr>
        <w:t>.</w:t>
      </w:r>
    </w:p>
    <w:p w14:paraId="1BA813F1" w14:textId="1A11BDCC" w:rsidR="00D703B9" w:rsidRDefault="00D703B9" w:rsidP="00070EE1">
      <w:pPr>
        <w:autoSpaceDE w:val="0"/>
        <w:autoSpaceDN w:val="0"/>
        <w:adjustRightInd w:val="0"/>
        <w:spacing w:line="264" w:lineRule="auto"/>
        <w:jc w:val="both"/>
        <w:rPr>
          <w:rFonts w:ascii="Arial" w:hAnsi="Arial" w:cs="Arial"/>
          <w:szCs w:val="24"/>
        </w:rPr>
      </w:pPr>
    </w:p>
    <w:p w14:paraId="2EB1C243" w14:textId="11817CE1" w:rsidR="00D703B9" w:rsidRPr="000A11C9" w:rsidRDefault="00D703B9" w:rsidP="00070EE1">
      <w:pPr>
        <w:spacing w:line="264" w:lineRule="auto"/>
        <w:jc w:val="both"/>
        <w:rPr>
          <w:rFonts w:ascii="Arial" w:hAnsi="Arial" w:cs="Arial"/>
          <w:sz w:val="22"/>
        </w:rPr>
      </w:pPr>
      <w:r w:rsidRPr="000A11C9">
        <w:rPr>
          <w:rFonts w:ascii="Arial" w:hAnsi="Arial" w:cs="Arial"/>
        </w:rPr>
        <w:t>The</w:t>
      </w:r>
      <w:r>
        <w:rPr>
          <w:rFonts w:ascii="Arial" w:hAnsi="Arial" w:cs="Arial"/>
        </w:rPr>
        <w:t xml:space="preserve"> PAO reports the</w:t>
      </w:r>
      <w:r w:rsidR="00C40ACB">
        <w:rPr>
          <w:rFonts w:ascii="Arial" w:hAnsi="Arial" w:cs="Arial"/>
        </w:rPr>
        <w:t xml:space="preserve"> CDP</w:t>
      </w:r>
      <w:r w:rsidRPr="000A11C9">
        <w:rPr>
          <w:rFonts w:ascii="Arial" w:hAnsi="Arial" w:cs="Arial"/>
        </w:rPr>
        <w:t xml:space="preserve"> is primarily focused on felons because that group has the collateral consequences associated with a felony which contributes to recidivism.  However, in an effort to be equitable, </w:t>
      </w:r>
      <w:r w:rsidR="007C3ECA">
        <w:rPr>
          <w:rFonts w:ascii="Arial" w:hAnsi="Arial" w:cs="Arial"/>
        </w:rPr>
        <w:t xml:space="preserve">the PAO is exploring options for </w:t>
      </w:r>
      <w:r w:rsidRPr="000A11C9">
        <w:rPr>
          <w:rFonts w:ascii="Arial" w:hAnsi="Arial" w:cs="Arial"/>
        </w:rPr>
        <w:t>defendants who commit similar misdemeanors</w:t>
      </w:r>
      <w:r w:rsidR="00BC58BC">
        <w:rPr>
          <w:rFonts w:ascii="Arial" w:hAnsi="Arial" w:cs="Arial"/>
        </w:rPr>
        <w:t>.</w:t>
      </w:r>
    </w:p>
    <w:p w14:paraId="35AB0C42" w14:textId="77777777" w:rsidR="00D703B9" w:rsidRPr="00223983" w:rsidRDefault="00D703B9" w:rsidP="00070EE1">
      <w:pPr>
        <w:autoSpaceDE w:val="0"/>
        <w:autoSpaceDN w:val="0"/>
        <w:adjustRightInd w:val="0"/>
        <w:spacing w:line="264" w:lineRule="auto"/>
        <w:jc w:val="both"/>
        <w:rPr>
          <w:rFonts w:ascii="CIDFont+F4" w:eastAsiaTheme="minorHAnsi" w:hAnsi="CIDFont+F4" w:cs="CIDFont+F4"/>
          <w:szCs w:val="24"/>
        </w:rPr>
      </w:pPr>
    </w:p>
    <w:p w14:paraId="59D79D74" w14:textId="3E847A2E" w:rsidR="00F10F25" w:rsidRPr="00ED09E3" w:rsidRDefault="001C6398" w:rsidP="00070EE1">
      <w:pPr>
        <w:spacing w:line="264" w:lineRule="auto"/>
        <w:contextualSpacing/>
        <w:jc w:val="both"/>
        <w:rPr>
          <w:rFonts w:ascii="Arial" w:hAnsi="Arial" w:cs="Arial"/>
          <w:szCs w:val="24"/>
        </w:rPr>
      </w:pPr>
      <w:r>
        <w:rPr>
          <w:rFonts w:ascii="Arial" w:hAnsi="Arial" w:cs="Arial"/>
          <w:szCs w:val="24"/>
        </w:rPr>
        <w:t xml:space="preserve">The PAO reports specific </w:t>
      </w:r>
      <w:r w:rsidRPr="001C6398">
        <w:rPr>
          <w:rFonts w:ascii="Arial" w:hAnsi="Arial" w:cs="Arial"/>
          <w:szCs w:val="24"/>
        </w:rPr>
        <w:t>e</w:t>
      </w:r>
      <w:r w:rsidR="00BC5633" w:rsidRPr="001C6398">
        <w:rPr>
          <w:rFonts w:ascii="Arial" w:hAnsi="Arial" w:cs="Arial"/>
          <w:szCs w:val="24"/>
        </w:rPr>
        <w:t>ligibility</w:t>
      </w:r>
      <w:r w:rsidRPr="001C6398">
        <w:rPr>
          <w:rFonts w:ascii="Arial" w:hAnsi="Arial" w:cs="Arial"/>
          <w:szCs w:val="24"/>
        </w:rPr>
        <w:t xml:space="preserve"> </w:t>
      </w:r>
      <w:r w:rsidR="00BC5633" w:rsidRPr="001C6398">
        <w:rPr>
          <w:rFonts w:ascii="Arial" w:hAnsi="Arial" w:cs="Arial"/>
          <w:szCs w:val="24"/>
        </w:rPr>
        <w:t>standards and programming details will be developed and refined in collaboration with</w:t>
      </w:r>
      <w:r w:rsidRPr="001C6398">
        <w:rPr>
          <w:rFonts w:ascii="Arial" w:hAnsi="Arial" w:cs="Arial"/>
          <w:szCs w:val="24"/>
        </w:rPr>
        <w:t xml:space="preserve"> </w:t>
      </w:r>
      <w:r w:rsidR="00BC5633" w:rsidRPr="001C6398">
        <w:rPr>
          <w:rFonts w:ascii="Arial" w:hAnsi="Arial" w:cs="Arial"/>
          <w:szCs w:val="24"/>
        </w:rPr>
        <w:t>partners in the community</w:t>
      </w:r>
      <w:r w:rsidR="00C33EBA">
        <w:rPr>
          <w:rFonts w:ascii="Arial" w:hAnsi="Arial" w:cs="Arial"/>
          <w:szCs w:val="24"/>
        </w:rPr>
        <w:t xml:space="preserve"> </w:t>
      </w:r>
      <w:r w:rsidR="00BC5633" w:rsidRPr="001C6398">
        <w:rPr>
          <w:rFonts w:ascii="Arial" w:hAnsi="Arial" w:cs="Arial"/>
          <w:szCs w:val="24"/>
        </w:rPr>
        <w:t xml:space="preserve">and </w:t>
      </w:r>
      <w:r w:rsidR="00FA2E05">
        <w:rPr>
          <w:rFonts w:ascii="Arial" w:hAnsi="Arial" w:cs="Arial"/>
          <w:szCs w:val="24"/>
        </w:rPr>
        <w:t xml:space="preserve">the </w:t>
      </w:r>
      <w:r w:rsidR="0012298C">
        <w:rPr>
          <w:rFonts w:ascii="Arial" w:hAnsi="Arial" w:cs="Arial"/>
          <w:szCs w:val="24"/>
        </w:rPr>
        <w:t xml:space="preserve">county </w:t>
      </w:r>
      <w:r w:rsidR="00BC5633" w:rsidRPr="001C6398">
        <w:rPr>
          <w:rFonts w:ascii="Arial" w:hAnsi="Arial" w:cs="Arial"/>
          <w:szCs w:val="24"/>
        </w:rPr>
        <w:t>criminal justice system</w:t>
      </w:r>
      <w:r w:rsidR="000577FF">
        <w:rPr>
          <w:rFonts w:ascii="Arial" w:hAnsi="Arial" w:cs="Arial"/>
          <w:szCs w:val="24"/>
        </w:rPr>
        <w:t xml:space="preserve"> using the planning models that were used to define eligibility for other diversion programs such as LEAD, Drug and Mental Health courts</w:t>
      </w:r>
      <w:r w:rsidR="00BC5633" w:rsidRPr="001C6398">
        <w:rPr>
          <w:rFonts w:ascii="Arial" w:hAnsi="Arial" w:cs="Arial"/>
          <w:szCs w:val="24"/>
        </w:rPr>
        <w:t>.</w:t>
      </w:r>
    </w:p>
    <w:p w14:paraId="50A705E3" w14:textId="77777777" w:rsidR="00F10F25" w:rsidRDefault="00F10F25" w:rsidP="00070EE1">
      <w:pPr>
        <w:spacing w:line="264" w:lineRule="auto"/>
        <w:jc w:val="both"/>
        <w:rPr>
          <w:rFonts w:ascii="Arial" w:hAnsi="Arial" w:cs="Arial"/>
          <w:szCs w:val="24"/>
        </w:rPr>
      </w:pPr>
    </w:p>
    <w:p w14:paraId="4DF85E05" w14:textId="3FC055C4" w:rsidR="004E075F" w:rsidRPr="00A1518B" w:rsidRDefault="004E075F" w:rsidP="00070EE1">
      <w:pPr>
        <w:spacing w:line="264" w:lineRule="auto"/>
        <w:jc w:val="both"/>
        <w:rPr>
          <w:rFonts w:ascii="Arial" w:hAnsi="Arial" w:cs="Arial"/>
          <w:b/>
          <w:bCs/>
          <w:i/>
          <w:iCs/>
          <w:szCs w:val="24"/>
        </w:rPr>
      </w:pPr>
      <w:r>
        <w:rPr>
          <w:rFonts w:ascii="Arial" w:hAnsi="Arial" w:cs="Arial"/>
          <w:b/>
          <w:bCs/>
          <w:i/>
          <w:iCs/>
          <w:szCs w:val="24"/>
        </w:rPr>
        <w:t>Restitution will be a key part of CDP</w:t>
      </w:r>
    </w:p>
    <w:p w14:paraId="5073A87C" w14:textId="00A04B02" w:rsidR="00BD28E2" w:rsidRDefault="00360CE0" w:rsidP="00070EE1">
      <w:pPr>
        <w:spacing w:line="264" w:lineRule="auto"/>
        <w:contextualSpacing/>
        <w:jc w:val="both"/>
        <w:rPr>
          <w:rFonts w:ascii="Arial" w:hAnsi="Arial" w:cs="Arial"/>
          <w:szCs w:val="24"/>
        </w:rPr>
      </w:pPr>
      <w:r>
        <w:rPr>
          <w:rFonts w:ascii="Arial" w:hAnsi="Arial" w:cs="Arial"/>
          <w:szCs w:val="24"/>
        </w:rPr>
        <w:t xml:space="preserve">According to the PAO, </w:t>
      </w:r>
      <w:r w:rsidR="000F674C">
        <w:rPr>
          <w:rFonts w:ascii="Arial" w:hAnsi="Arial" w:cs="Arial"/>
          <w:szCs w:val="24"/>
        </w:rPr>
        <w:t xml:space="preserve">when restitution is ordered in the current system, it is paid in small increments over several years, if at all. </w:t>
      </w:r>
      <w:r w:rsidR="00BD28E2">
        <w:rPr>
          <w:rFonts w:ascii="Arial" w:hAnsi="Arial" w:cs="Arial"/>
          <w:szCs w:val="24"/>
        </w:rPr>
        <w:t xml:space="preserve">This program will include a </w:t>
      </w:r>
      <w:r w:rsidR="002627C8">
        <w:rPr>
          <w:rFonts w:ascii="Arial" w:hAnsi="Arial" w:cs="Arial"/>
          <w:szCs w:val="24"/>
        </w:rPr>
        <w:t>Victim</w:t>
      </w:r>
      <w:r w:rsidR="003D6C14">
        <w:rPr>
          <w:rFonts w:ascii="Arial" w:hAnsi="Arial" w:cs="Arial"/>
          <w:szCs w:val="24"/>
        </w:rPr>
        <w:t>’s Restoration Fund, which will enable v</w:t>
      </w:r>
      <w:r w:rsidR="00823117">
        <w:rPr>
          <w:rFonts w:ascii="Arial" w:hAnsi="Arial" w:cs="Arial"/>
          <w:szCs w:val="24"/>
        </w:rPr>
        <w:t xml:space="preserve">ictims to submit proof of their out of pocket expenses and be reimbursed up front. </w:t>
      </w:r>
      <w:r w:rsidR="006B6186">
        <w:rPr>
          <w:rFonts w:ascii="Arial" w:hAnsi="Arial" w:cs="Arial"/>
          <w:szCs w:val="24"/>
        </w:rPr>
        <w:t xml:space="preserve">The PAO </w:t>
      </w:r>
      <w:r w:rsidR="008344AC">
        <w:rPr>
          <w:rFonts w:ascii="Arial" w:hAnsi="Arial" w:cs="Arial"/>
          <w:szCs w:val="24"/>
        </w:rPr>
        <w:t xml:space="preserve">expects to cap the restitution </w:t>
      </w:r>
      <w:r w:rsidR="008344AC" w:rsidRPr="00D8378A">
        <w:rPr>
          <w:rFonts w:ascii="Arial" w:hAnsi="Arial" w:cs="Arial"/>
          <w:szCs w:val="24"/>
        </w:rPr>
        <w:t>amount to no more than $10</w:t>
      </w:r>
      <w:r w:rsidR="00B900A9">
        <w:rPr>
          <w:rFonts w:ascii="Arial" w:hAnsi="Arial" w:cs="Arial"/>
          <w:szCs w:val="24"/>
        </w:rPr>
        <w:t>,000</w:t>
      </w:r>
      <w:r w:rsidR="008344AC" w:rsidRPr="00D8378A">
        <w:rPr>
          <w:rFonts w:ascii="Arial" w:hAnsi="Arial" w:cs="Arial"/>
          <w:szCs w:val="24"/>
        </w:rPr>
        <w:t xml:space="preserve"> per victim</w:t>
      </w:r>
      <w:r w:rsidR="00D8378A">
        <w:rPr>
          <w:rFonts w:ascii="Arial" w:hAnsi="Arial" w:cs="Arial"/>
          <w:szCs w:val="24"/>
        </w:rPr>
        <w:t xml:space="preserve"> and estimates </w:t>
      </w:r>
      <w:r w:rsidR="008344AC" w:rsidRPr="00D8378A">
        <w:rPr>
          <w:rFonts w:ascii="Arial" w:hAnsi="Arial" w:cs="Arial"/>
          <w:szCs w:val="24"/>
        </w:rPr>
        <w:t>$300,000-$350,000 (annual</w:t>
      </w:r>
      <w:r w:rsidR="00110610">
        <w:rPr>
          <w:rFonts w:ascii="Arial" w:hAnsi="Arial" w:cs="Arial"/>
          <w:szCs w:val="24"/>
        </w:rPr>
        <w:t>ly</w:t>
      </w:r>
      <w:r w:rsidR="008344AC" w:rsidRPr="00D8378A">
        <w:rPr>
          <w:rFonts w:ascii="Arial" w:hAnsi="Arial" w:cs="Arial"/>
          <w:szCs w:val="24"/>
        </w:rPr>
        <w:t>) will more than cover the 1,000 cases</w:t>
      </w:r>
      <w:r w:rsidR="000577FF">
        <w:rPr>
          <w:rFonts w:ascii="Arial" w:hAnsi="Arial" w:cs="Arial"/>
          <w:szCs w:val="24"/>
        </w:rPr>
        <w:t xml:space="preserve"> that are projected to be diverted</w:t>
      </w:r>
      <w:r w:rsidR="008344AC" w:rsidRPr="00D8378A">
        <w:rPr>
          <w:rFonts w:ascii="Arial" w:hAnsi="Arial" w:cs="Arial"/>
          <w:szCs w:val="24"/>
        </w:rPr>
        <w:t>.  </w:t>
      </w:r>
      <w:r w:rsidR="00B900A9">
        <w:rPr>
          <w:rFonts w:ascii="Arial" w:hAnsi="Arial" w:cs="Arial"/>
          <w:szCs w:val="24"/>
        </w:rPr>
        <w:t>The restitution will be for individual victims only; no corporate victims</w:t>
      </w:r>
      <w:r w:rsidR="008344AC" w:rsidRPr="00D8378A">
        <w:rPr>
          <w:rFonts w:ascii="Arial" w:hAnsi="Arial" w:cs="Arial"/>
          <w:szCs w:val="24"/>
        </w:rPr>
        <w:t>.  </w:t>
      </w:r>
    </w:p>
    <w:p w14:paraId="206A45F3" w14:textId="280A33ED" w:rsidR="00326850" w:rsidRDefault="00326850" w:rsidP="00070EE1">
      <w:pPr>
        <w:spacing w:line="264" w:lineRule="auto"/>
        <w:contextualSpacing/>
        <w:jc w:val="both"/>
        <w:rPr>
          <w:rFonts w:ascii="Arial" w:hAnsi="Arial" w:cs="Arial"/>
          <w:szCs w:val="24"/>
        </w:rPr>
      </w:pPr>
    </w:p>
    <w:p w14:paraId="45B03AB5" w14:textId="7BF49C12" w:rsidR="00CB04A6" w:rsidRDefault="00CB04A6" w:rsidP="00070EE1">
      <w:pPr>
        <w:spacing w:line="264" w:lineRule="auto"/>
        <w:jc w:val="both"/>
        <w:rPr>
          <w:rFonts w:ascii="Arial" w:hAnsi="Arial" w:cs="Arial"/>
          <w:szCs w:val="24"/>
        </w:rPr>
      </w:pPr>
      <w:r w:rsidRPr="0027026C">
        <w:rPr>
          <w:rFonts w:ascii="Arial" w:hAnsi="Arial" w:cs="Arial"/>
          <w:szCs w:val="24"/>
        </w:rPr>
        <w:t xml:space="preserve">In addition, the state Crime Victim Benefits Fund is available for all medical and counseling costs. </w:t>
      </w:r>
      <w:r>
        <w:rPr>
          <w:rFonts w:ascii="Arial" w:hAnsi="Arial" w:cs="Arial"/>
          <w:szCs w:val="24"/>
        </w:rPr>
        <w:t>According to the PAO, t</w:t>
      </w:r>
      <w:r w:rsidRPr="0027026C">
        <w:rPr>
          <w:rFonts w:ascii="Arial" w:hAnsi="Arial" w:cs="Arial"/>
          <w:szCs w:val="24"/>
        </w:rPr>
        <w:t xml:space="preserve">hat fund is currently very inaccessible for many harmed parties and so the </w:t>
      </w:r>
      <w:r w:rsidR="00DA5504">
        <w:rPr>
          <w:rFonts w:ascii="Arial" w:hAnsi="Arial" w:cs="Arial"/>
          <w:szCs w:val="24"/>
        </w:rPr>
        <w:t>CDP</w:t>
      </w:r>
      <w:r>
        <w:rPr>
          <w:rFonts w:ascii="Arial" w:hAnsi="Arial" w:cs="Arial"/>
          <w:szCs w:val="24"/>
        </w:rPr>
        <w:t xml:space="preserve"> program </w:t>
      </w:r>
      <w:r w:rsidRPr="0027026C">
        <w:rPr>
          <w:rFonts w:ascii="Arial" w:hAnsi="Arial" w:cs="Arial"/>
          <w:szCs w:val="24"/>
        </w:rPr>
        <w:t xml:space="preserve">would </w:t>
      </w:r>
      <w:r>
        <w:rPr>
          <w:rFonts w:ascii="Arial" w:hAnsi="Arial" w:cs="Arial"/>
          <w:szCs w:val="24"/>
        </w:rPr>
        <w:t xml:space="preserve">provide resources in </w:t>
      </w:r>
      <w:r w:rsidRPr="0027026C">
        <w:rPr>
          <w:rFonts w:ascii="Arial" w:hAnsi="Arial" w:cs="Arial"/>
          <w:szCs w:val="24"/>
        </w:rPr>
        <w:t>help</w:t>
      </w:r>
      <w:r>
        <w:rPr>
          <w:rFonts w:ascii="Arial" w:hAnsi="Arial" w:cs="Arial"/>
          <w:szCs w:val="24"/>
        </w:rPr>
        <w:t>ing to</w:t>
      </w:r>
      <w:r w:rsidRPr="0027026C">
        <w:rPr>
          <w:rFonts w:ascii="Arial" w:hAnsi="Arial" w:cs="Arial"/>
          <w:szCs w:val="24"/>
        </w:rPr>
        <w:t xml:space="preserve"> fill out forms and provide direct basic needs support.</w:t>
      </w:r>
    </w:p>
    <w:p w14:paraId="7C9D4A15" w14:textId="77777777" w:rsidR="00CB04A6" w:rsidRDefault="00CB04A6" w:rsidP="00070EE1">
      <w:pPr>
        <w:spacing w:line="264" w:lineRule="auto"/>
        <w:contextualSpacing/>
        <w:jc w:val="both"/>
        <w:rPr>
          <w:rFonts w:ascii="Arial" w:hAnsi="Arial" w:cs="Arial"/>
          <w:szCs w:val="24"/>
        </w:rPr>
      </w:pPr>
    </w:p>
    <w:p w14:paraId="7A98D7E2" w14:textId="2B8DDE7E" w:rsidR="008344AC" w:rsidRDefault="00284D09" w:rsidP="00070EE1">
      <w:pPr>
        <w:spacing w:line="264" w:lineRule="auto"/>
        <w:contextualSpacing/>
        <w:jc w:val="both"/>
        <w:rPr>
          <w:rFonts w:ascii="Arial" w:hAnsi="Arial" w:cs="Arial"/>
          <w:b/>
          <w:bCs/>
          <w:i/>
          <w:iCs/>
          <w:szCs w:val="24"/>
        </w:rPr>
      </w:pPr>
      <w:r>
        <w:rPr>
          <w:rFonts w:ascii="Arial" w:hAnsi="Arial" w:cs="Arial"/>
          <w:b/>
          <w:bCs/>
          <w:i/>
          <w:iCs/>
          <w:szCs w:val="24"/>
        </w:rPr>
        <w:t xml:space="preserve">How does CDP compare to current </w:t>
      </w:r>
      <w:r w:rsidR="00103932">
        <w:rPr>
          <w:rFonts w:ascii="Arial" w:hAnsi="Arial" w:cs="Arial"/>
          <w:b/>
          <w:bCs/>
          <w:i/>
          <w:iCs/>
          <w:szCs w:val="24"/>
        </w:rPr>
        <w:t xml:space="preserve">court </w:t>
      </w:r>
      <w:r>
        <w:rPr>
          <w:rFonts w:ascii="Arial" w:hAnsi="Arial" w:cs="Arial"/>
          <w:b/>
          <w:bCs/>
          <w:i/>
          <w:iCs/>
          <w:szCs w:val="24"/>
        </w:rPr>
        <w:t>process?</w:t>
      </w:r>
    </w:p>
    <w:p w14:paraId="7754D3AD" w14:textId="6DD873DF" w:rsidR="00284D09" w:rsidRDefault="00B33864" w:rsidP="00070EE1">
      <w:pPr>
        <w:spacing w:line="264" w:lineRule="auto"/>
        <w:contextualSpacing/>
        <w:jc w:val="both"/>
        <w:rPr>
          <w:rFonts w:ascii="Arial" w:hAnsi="Arial" w:cs="Arial"/>
          <w:szCs w:val="24"/>
        </w:rPr>
      </w:pPr>
      <w:r>
        <w:rPr>
          <w:rFonts w:ascii="Arial" w:hAnsi="Arial" w:cs="Arial"/>
          <w:szCs w:val="24"/>
        </w:rPr>
        <w:t>As shown below</w:t>
      </w:r>
      <w:r w:rsidR="00706673">
        <w:rPr>
          <w:rFonts w:ascii="Arial" w:hAnsi="Arial" w:cs="Arial"/>
          <w:szCs w:val="24"/>
        </w:rPr>
        <w:t xml:space="preserve">, </w:t>
      </w:r>
      <w:r w:rsidR="003660D1">
        <w:rPr>
          <w:rFonts w:ascii="Arial" w:hAnsi="Arial" w:cs="Arial"/>
          <w:szCs w:val="24"/>
        </w:rPr>
        <w:t xml:space="preserve">the CDP program will divert </w:t>
      </w:r>
      <w:r w:rsidR="007B52E1">
        <w:rPr>
          <w:rFonts w:ascii="Arial" w:hAnsi="Arial" w:cs="Arial"/>
          <w:szCs w:val="24"/>
        </w:rPr>
        <w:t>first-time felonies out of the court system</w:t>
      </w:r>
      <w:r w:rsidR="009D6531">
        <w:rPr>
          <w:rFonts w:ascii="Arial" w:hAnsi="Arial" w:cs="Arial"/>
          <w:szCs w:val="24"/>
        </w:rPr>
        <w:t xml:space="preserve"> and avoid multiple hearings</w:t>
      </w:r>
      <w:r w:rsidR="00622DD5">
        <w:rPr>
          <w:rFonts w:ascii="Arial" w:hAnsi="Arial" w:cs="Arial"/>
          <w:szCs w:val="24"/>
        </w:rPr>
        <w:t xml:space="preserve"> and touch points with the legal system. </w:t>
      </w:r>
    </w:p>
    <w:p w14:paraId="4C8E32AC" w14:textId="77777777" w:rsidR="00622DD5" w:rsidRPr="00B33864" w:rsidRDefault="00622DD5" w:rsidP="00070EE1">
      <w:pPr>
        <w:spacing w:line="264" w:lineRule="auto"/>
        <w:contextualSpacing/>
        <w:jc w:val="both"/>
        <w:rPr>
          <w:rFonts w:ascii="Arial" w:hAnsi="Arial" w:cs="Arial"/>
          <w:szCs w:val="24"/>
        </w:rPr>
      </w:pPr>
    </w:p>
    <w:p w14:paraId="284AB627" w14:textId="5083F909" w:rsidR="000E58A8" w:rsidRPr="00A82AA3" w:rsidRDefault="00C512DD" w:rsidP="00070EE1">
      <w:pPr>
        <w:spacing w:line="264" w:lineRule="auto"/>
        <w:contextualSpacing/>
        <w:jc w:val="both"/>
        <w:rPr>
          <w:rFonts w:ascii="Arial" w:hAnsi="Arial" w:cs="Arial"/>
          <w:b/>
          <w:bCs/>
          <w:szCs w:val="24"/>
        </w:rPr>
      </w:pPr>
      <w:r w:rsidRPr="00A82AA3">
        <w:rPr>
          <w:rFonts w:ascii="Arial" w:hAnsi="Arial" w:cs="Arial"/>
          <w:b/>
          <w:bCs/>
          <w:szCs w:val="24"/>
        </w:rPr>
        <w:t>Typical Case Flow Comparison</w:t>
      </w:r>
      <w:r w:rsidR="0025725B" w:rsidRPr="00A82AA3">
        <w:rPr>
          <w:rFonts w:ascii="Arial" w:hAnsi="Arial" w:cs="Arial"/>
          <w:b/>
          <w:bCs/>
          <w:szCs w:val="24"/>
        </w:rPr>
        <w:t xml:space="preserve"> for </w:t>
      </w:r>
      <w:r w:rsidR="00E40640">
        <w:rPr>
          <w:rFonts w:ascii="Arial" w:hAnsi="Arial" w:cs="Arial"/>
          <w:b/>
          <w:bCs/>
          <w:szCs w:val="24"/>
        </w:rPr>
        <w:t>F</w:t>
      </w:r>
      <w:r w:rsidR="0025725B" w:rsidRPr="00A82AA3">
        <w:rPr>
          <w:rFonts w:ascii="Arial" w:hAnsi="Arial" w:cs="Arial"/>
          <w:b/>
          <w:bCs/>
          <w:szCs w:val="24"/>
        </w:rPr>
        <w:t xml:space="preserve">irst </w:t>
      </w:r>
      <w:r w:rsidR="00E40640">
        <w:rPr>
          <w:rFonts w:ascii="Arial" w:hAnsi="Arial" w:cs="Arial"/>
          <w:b/>
          <w:bCs/>
          <w:szCs w:val="24"/>
        </w:rPr>
        <w:t>T</w:t>
      </w:r>
      <w:r w:rsidR="007B52E1">
        <w:rPr>
          <w:rFonts w:ascii="Arial" w:hAnsi="Arial" w:cs="Arial"/>
          <w:b/>
          <w:bCs/>
          <w:szCs w:val="24"/>
        </w:rPr>
        <w:t xml:space="preserve">ime </w:t>
      </w:r>
      <w:r w:rsidR="00E40640">
        <w:rPr>
          <w:rFonts w:ascii="Arial" w:hAnsi="Arial" w:cs="Arial"/>
          <w:b/>
          <w:bCs/>
          <w:szCs w:val="24"/>
        </w:rPr>
        <w:t>L</w:t>
      </w:r>
      <w:r w:rsidR="0025725B" w:rsidRPr="00A82AA3">
        <w:rPr>
          <w:rFonts w:ascii="Arial" w:hAnsi="Arial" w:cs="Arial"/>
          <w:b/>
          <w:bCs/>
          <w:szCs w:val="24"/>
        </w:rPr>
        <w:t>ow-</w:t>
      </w:r>
      <w:r w:rsidR="00E40640">
        <w:rPr>
          <w:rFonts w:ascii="Arial" w:hAnsi="Arial" w:cs="Arial"/>
          <w:b/>
          <w:bCs/>
          <w:szCs w:val="24"/>
        </w:rPr>
        <w:t>L</w:t>
      </w:r>
      <w:r w:rsidR="0025725B" w:rsidRPr="00A82AA3">
        <w:rPr>
          <w:rFonts w:ascii="Arial" w:hAnsi="Arial" w:cs="Arial"/>
          <w:b/>
          <w:bCs/>
          <w:szCs w:val="24"/>
        </w:rPr>
        <w:t xml:space="preserve">evel </w:t>
      </w:r>
      <w:r w:rsidR="00E40640">
        <w:rPr>
          <w:rFonts w:ascii="Arial" w:hAnsi="Arial" w:cs="Arial"/>
          <w:b/>
          <w:bCs/>
          <w:szCs w:val="24"/>
        </w:rPr>
        <w:t>P</w:t>
      </w:r>
      <w:r w:rsidR="0025725B" w:rsidRPr="00A82AA3">
        <w:rPr>
          <w:rFonts w:ascii="Arial" w:hAnsi="Arial" w:cs="Arial"/>
          <w:b/>
          <w:bCs/>
          <w:szCs w:val="24"/>
        </w:rPr>
        <w:t>roperty/</w:t>
      </w:r>
      <w:r w:rsidR="00E40640">
        <w:rPr>
          <w:rFonts w:ascii="Arial" w:hAnsi="Arial" w:cs="Arial"/>
          <w:b/>
          <w:bCs/>
          <w:szCs w:val="24"/>
        </w:rPr>
        <w:t>D</w:t>
      </w:r>
      <w:r w:rsidR="0025725B" w:rsidRPr="00A82AA3">
        <w:rPr>
          <w:rFonts w:ascii="Arial" w:hAnsi="Arial" w:cs="Arial"/>
          <w:b/>
          <w:bCs/>
          <w:szCs w:val="24"/>
        </w:rPr>
        <w:t xml:space="preserve">rug </w:t>
      </w:r>
      <w:r w:rsidR="00E40640">
        <w:rPr>
          <w:rFonts w:ascii="Arial" w:hAnsi="Arial" w:cs="Arial"/>
          <w:b/>
          <w:bCs/>
          <w:szCs w:val="24"/>
        </w:rPr>
        <w:t>F</w:t>
      </w:r>
      <w:r w:rsidR="0025725B" w:rsidRPr="00A82AA3">
        <w:rPr>
          <w:rFonts w:ascii="Arial" w:hAnsi="Arial" w:cs="Arial"/>
          <w:b/>
          <w:bCs/>
          <w:szCs w:val="24"/>
        </w:rPr>
        <w:t>elony</w:t>
      </w:r>
      <w:r w:rsidRPr="00A82AA3">
        <w:rPr>
          <w:rFonts w:ascii="Arial" w:hAnsi="Arial" w:cs="Arial"/>
          <w:b/>
          <w:bCs/>
          <w:szCs w:val="24"/>
        </w:rPr>
        <w:t xml:space="preserve"> </w:t>
      </w:r>
    </w:p>
    <w:tbl>
      <w:tblPr>
        <w:tblStyle w:val="TableGrid"/>
        <w:tblW w:w="0" w:type="auto"/>
        <w:tblLook w:val="04A0" w:firstRow="1" w:lastRow="0" w:firstColumn="1" w:lastColumn="0" w:noHBand="0" w:noVBand="1"/>
      </w:tblPr>
      <w:tblGrid>
        <w:gridCol w:w="4675"/>
        <w:gridCol w:w="4675"/>
      </w:tblGrid>
      <w:tr w:rsidR="00C512DD" w14:paraId="15DC95B9" w14:textId="77777777" w:rsidTr="00070EE1">
        <w:trPr>
          <w:tblHeader/>
        </w:trPr>
        <w:tc>
          <w:tcPr>
            <w:tcW w:w="4675" w:type="dxa"/>
            <w:shd w:val="clear" w:color="auto" w:fill="000000" w:themeFill="text1"/>
          </w:tcPr>
          <w:p w14:paraId="7BB93419" w14:textId="310D0671" w:rsidR="00C512DD" w:rsidRPr="00070EE1" w:rsidRDefault="00BC2E18" w:rsidP="00070EE1">
            <w:pPr>
              <w:spacing w:line="264" w:lineRule="auto"/>
              <w:contextualSpacing/>
              <w:jc w:val="both"/>
              <w:rPr>
                <w:rFonts w:ascii="Arial" w:hAnsi="Arial" w:cs="Arial"/>
                <w:b/>
                <w:szCs w:val="24"/>
              </w:rPr>
            </w:pPr>
            <w:r w:rsidRPr="00070EE1">
              <w:rPr>
                <w:rFonts w:ascii="Arial" w:hAnsi="Arial" w:cs="Arial"/>
                <w:b/>
                <w:color w:val="FFFFFF" w:themeColor="background1"/>
                <w:szCs w:val="24"/>
                <w:highlight w:val="black"/>
              </w:rPr>
              <w:t>Current process</w:t>
            </w:r>
            <w:r w:rsidRPr="00070EE1">
              <w:rPr>
                <w:rFonts w:ascii="Arial" w:hAnsi="Arial" w:cs="Arial"/>
                <w:b/>
                <w:color w:val="FFFFFF" w:themeColor="background1"/>
                <w:szCs w:val="24"/>
              </w:rPr>
              <w:t xml:space="preserve"> </w:t>
            </w:r>
          </w:p>
        </w:tc>
        <w:tc>
          <w:tcPr>
            <w:tcW w:w="4675" w:type="dxa"/>
            <w:shd w:val="clear" w:color="auto" w:fill="000000" w:themeFill="text1"/>
          </w:tcPr>
          <w:p w14:paraId="0E0E67C0" w14:textId="77777777" w:rsidR="00C512DD" w:rsidRDefault="00BC2E18" w:rsidP="00070EE1">
            <w:pPr>
              <w:spacing w:line="264" w:lineRule="auto"/>
              <w:contextualSpacing/>
              <w:jc w:val="both"/>
              <w:rPr>
                <w:rFonts w:ascii="Arial" w:hAnsi="Arial" w:cs="Arial"/>
                <w:b/>
                <w:color w:val="FFFFFF" w:themeColor="background1"/>
                <w:szCs w:val="24"/>
              </w:rPr>
            </w:pPr>
            <w:r w:rsidRPr="00070EE1">
              <w:rPr>
                <w:rFonts w:ascii="Arial" w:hAnsi="Arial" w:cs="Arial"/>
                <w:b/>
                <w:color w:val="FFFFFF" w:themeColor="background1"/>
                <w:szCs w:val="24"/>
              </w:rPr>
              <w:t>Community Diversion Program</w:t>
            </w:r>
          </w:p>
          <w:p w14:paraId="0B1092CE" w14:textId="6F0AD807" w:rsidR="000E58A8" w:rsidRPr="00070EE1" w:rsidRDefault="000E58A8" w:rsidP="00070EE1">
            <w:pPr>
              <w:spacing w:line="264" w:lineRule="auto"/>
              <w:contextualSpacing/>
              <w:jc w:val="both"/>
              <w:rPr>
                <w:rFonts w:ascii="Arial" w:hAnsi="Arial" w:cs="Arial"/>
                <w:b/>
                <w:szCs w:val="24"/>
              </w:rPr>
            </w:pPr>
          </w:p>
        </w:tc>
      </w:tr>
      <w:tr w:rsidR="00C512DD" w14:paraId="114F3753" w14:textId="77777777" w:rsidTr="00C512DD">
        <w:tc>
          <w:tcPr>
            <w:tcW w:w="4675" w:type="dxa"/>
          </w:tcPr>
          <w:p w14:paraId="0068E506" w14:textId="5E20B4F8" w:rsidR="00AD20C1" w:rsidRPr="009B01AE" w:rsidRDefault="00AD20C1" w:rsidP="000E58A8">
            <w:pPr>
              <w:spacing w:line="264" w:lineRule="auto"/>
              <w:contextualSpacing/>
              <w:rPr>
                <w:rFonts w:ascii="Arial" w:hAnsi="Arial" w:cs="Arial"/>
                <w:szCs w:val="24"/>
              </w:rPr>
            </w:pPr>
            <w:r w:rsidRPr="009B01AE">
              <w:rPr>
                <w:rFonts w:ascii="Arial" w:hAnsi="Arial" w:cs="Arial"/>
                <w:szCs w:val="24"/>
              </w:rPr>
              <w:t xml:space="preserve">Charges </w:t>
            </w:r>
            <w:r w:rsidR="000577FF">
              <w:rPr>
                <w:rFonts w:ascii="Arial" w:hAnsi="Arial" w:cs="Arial"/>
                <w:szCs w:val="24"/>
              </w:rPr>
              <w:t xml:space="preserve">referred and then </w:t>
            </w:r>
            <w:r w:rsidRPr="009B01AE">
              <w:rPr>
                <w:rFonts w:ascii="Arial" w:hAnsi="Arial" w:cs="Arial"/>
                <w:szCs w:val="24"/>
              </w:rPr>
              <w:t>filed</w:t>
            </w:r>
          </w:p>
          <w:p w14:paraId="4A68861D" w14:textId="77777777" w:rsidR="00C512DD" w:rsidRDefault="00C512DD" w:rsidP="000E58A8">
            <w:pPr>
              <w:spacing w:line="264" w:lineRule="auto"/>
              <w:contextualSpacing/>
              <w:rPr>
                <w:rFonts w:ascii="Arial" w:hAnsi="Arial" w:cs="Arial"/>
                <w:szCs w:val="24"/>
              </w:rPr>
            </w:pPr>
          </w:p>
        </w:tc>
        <w:tc>
          <w:tcPr>
            <w:tcW w:w="4675" w:type="dxa"/>
          </w:tcPr>
          <w:p w14:paraId="0F2D3D11" w14:textId="558C752A" w:rsidR="00931AC0" w:rsidRPr="00931AC0" w:rsidRDefault="00931AC0" w:rsidP="000E58A8">
            <w:pPr>
              <w:spacing w:line="264" w:lineRule="auto"/>
              <w:contextualSpacing/>
              <w:rPr>
                <w:rFonts w:ascii="Arial" w:hAnsi="Arial" w:cs="Arial"/>
                <w:szCs w:val="24"/>
              </w:rPr>
            </w:pPr>
            <w:r w:rsidRPr="00931AC0">
              <w:rPr>
                <w:rFonts w:ascii="Arial" w:hAnsi="Arial" w:cs="Arial"/>
                <w:szCs w:val="24"/>
              </w:rPr>
              <w:t>Police submit offense to Prosecutor</w:t>
            </w:r>
          </w:p>
          <w:p w14:paraId="26EDF14F" w14:textId="77777777" w:rsidR="00C512DD" w:rsidRDefault="00C512DD" w:rsidP="000E58A8">
            <w:pPr>
              <w:spacing w:line="264" w:lineRule="auto"/>
              <w:contextualSpacing/>
              <w:rPr>
                <w:rFonts w:ascii="Arial" w:hAnsi="Arial" w:cs="Arial"/>
                <w:szCs w:val="24"/>
              </w:rPr>
            </w:pPr>
          </w:p>
        </w:tc>
      </w:tr>
      <w:tr w:rsidR="00C512DD" w14:paraId="33CD3E78" w14:textId="77777777" w:rsidTr="00C512DD">
        <w:tc>
          <w:tcPr>
            <w:tcW w:w="4675" w:type="dxa"/>
          </w:tcPr>
          <w:p w14:paraId="67BF1C11" w14:textId="74ED7C47" w:rsidR="00AD20C1" w:rsidRPr="009B01AE" w:rsidRDefault="000577FF" w:rsidP="000E58A8">
            <w:pPr>
              <w:spacing w:line="264" w:lineRule="auto"/>
              <w:contextualSpacing/>
              <w:rPr>
                <w:rFonts w:ascii="Arial" w:hAnsi="Arial" w:cs="Arial"/>
                <w:szCs w:val="24"/>
              </w:rPr>
            </w:pPr>
            <w:r>
              <w:rPr>
                <w:rFonts w:ascii="Arial" w:hAnsi="Arial" w:cs="Arial"/>
                <w:szCs w:val="24"/>
              </w:rPr>
              <w:t xml:space="preserve">Defense and PAO </w:t>
            </w:r>
            <w:r w:rsidR="00AD20C1" w:rsidRPr="009B01AE">
              <w:rPr>
                <w:rFonts w:ascii="Arial" w:hAnsi="Arial" w:cs="Arial"/>
                <w:szCs w:val="24"/>
              </w:rPr>
              <w:t>Counsel assigned</w:t>
            </w:r>
          </w:p>
          <w:p w14:paraId="270A138A" w14:textId="77777777" w:rsidR="00C512DD" w:rsidRDefault="00C512DD" w:rsidP="000E58A8">
            <w:pPr>
              <w:spacing w:line="264" w:lineRule="auto"/>
              <w:contextualSpacing/>
              <w:rPr>
                <w:rFonts w:ascii="Arial" w:hAnsi="Arial" w:cs="Arial"/>
                <w:szCs w:val="24"/>
              </w:rPr>
            </w:pPr>
          </w:p>
        </w:tc>
        <w:tc>
          <w:tcPr>
            <w:tcW w:w="4675" w:type="dxa"/>
          </w:tcPr>
          <w:p w14:paraId="2F3F04C7" w14:textId="77777777" w:rsidR="00DD1519" w:rsidRPr="00931AC0" w:rsidRDefault="00DD1519" w:rsidP="000E58A8">
            <w:pPr>
              <w:spacing w:line="264" w:lineRule="auto"/>
              <w:contextualSpacing/>
              <w:rPr>
                <w:rFonts w:ascii="Arial" w:hAnsi="Arial" w:cs="Arial"/>
                <w:szCs w:val="24"/>
              </w:rPr>
            </w:pPr>
            <w:r w:rsidRPr="00931AC0">
              <w:rPr>
                <w:rFonts w:ascii="Arial" w:hAnsi="Arial" w:cs="Arial"/>
                <w:szCs w:val="24"/>
              </w:rPr>
              <w:t>Experienced DPA reviews and screens for eligibility (eliminating repeat offenders, reviewing criminal history, facts alleged, nature of the charges, police input)</w:t>
            </w:r>
          </w:p>
          <w:p w14:paraId="489C6B4D" w14:textId="77777777" w:rsidR="00C512DD" w:rsidRDefault="00C512DD" w:rsidP="000E58A8">
            <w:pPr>
              <w:spacing w:line="264" w:lineRule="auto"/>
              <w:contextualSpacing/>
              <w:rPr>
                <w:rFonts w:ascii="Arial" w:hAnsi="Arial" w:cs="Arial"/>
                <w:szCs w:val="24"/>
              </w:rPr>
            </w:pPr>
          </w:p>
        </w:tc>
      </w:tr>
      <w:tr w:rsidR="00C512DD" w14:paraId="4787DDE7" w14:textId="77777777" w:rsidTr="00C512DD">
        <w:tc>
          <w:tcPr>
            <w:tcW w:w="4675" w:type="dxa"/>
          </w:tcPr>
          <w:p w14:paraId="36E79BD6" w14:textId="450C645F" w:rsidR="00AD20C1" w:rsidRPr="009B01AE" w:rsidRDefault="00AD20C1" w:rsidP="000E58A8">
            <w:pPr>
              <w:spacing w:line="264" w:lineRule="auto"/>
              <w:contextualSpacing/>
              <w:rPr>
                <w:rFonts w:ascii="Arial" w:hAnsi="Arial" w:cs="Arial"/>
                <w:szCs w:val="24"/>
              </w:rPr>
            </w:pPr>
            <w:r w:rsidRPr="009B01AE">
              <w:rPr>
                <w:rFonts w:ascii="Arial" w:hAnsi="Arial" w:cs="Arial"/>
                <w:szCs w:val="24"/>
              </w:rPr>
              <w:t>Bail addressed</w:t>
            </w:r>
            <w:r w:rsidR="000577FF">
              <w:rPr>
                <w:rFonts w:ascii="Arial" w:hAnsi="Arial" w:cs="Arial"/>
                <w:szCs w:val="24"/>
              </w:rPr>
              <w:t xml:space="preserve"> in court hearing</w:t>
            </w:r>
          </w:p>
          <w:p w14:paraId="63E23EBC" w14:textId="77777777" w:rsidR="00C512DD" w:rsidRDefault="00C512DD" w:rsidP="000E58A8">
            <w:pPr>
              <w:spacing w:line="264" w:lineRule="auto"/>
              <w:contextualSpacing/>
              <w:rPr>
                <w:rFonts w:ascii="Arial" w:hAnsi="Arial" w:cs="Arial"/>
                <w:szCs w:val="24"/>
              </w:rPr>
            </w:pPr>
          </w:p>
        </w:tc>
        <w:tc>
          <w:tcPr>
            <w:tcW w:w="4675" w:type="dxa"/>
          </w:tcPr>
          <w:p w14:paraId="24DDB164" w14:textId="77777777" w:rsidR="00D4576C" w:rsidRPr="00931AC0" w:rsidRDefault="00D4576C" w:rsidP="000E58A8">
            <w:pPr>
              <w:spacing w:line="264" w:lineRule="auto"/>
              <w:contextualSpacing/>
              <w:rPr>
                <w:rFonts w:ascii="Arial" w:hAnsi="Arial" w:cs="Arial"/>
                <w:szCs w:val="24"/>
              </w:rPr>
            </w:pPr>
            <w:r w:rsidRPr="00931AC0">
              <w:rPr>
                <w:rFonts w:ascii="Arial" w:hAnsi="Arial" w:cs="Arial"/>
                <w:szCs w:val="24"/>
              </w:rPr>
              <w:t>Victims contacted to assess needs and coordinate payment from a Victim Restoration Fund</w:t>
            </w:r>
          </w:p>
          <w:p w14:paraId="798D9486" w14:textId="77777777" w:rsidR="00C512DD" w:rsidRDefault="00C512DD" w:rsidP="000E58A8">
            <w:pPr>
              <w:spacing w:line="264" w:lineRule="auto"/>
              <w:contextualSpacing/>
              <w:rPr>
                <w:rFonts w:ascii="Arial" w:hAnsi="Arial" w:cs="Arial"/>
                <w:szCs w:val="24"/>
              </w:rPr>
            </w:pPr>
          </w:p>
        </w:tc>
      </w:tr>
      <w:tr w:rsidR="00C512DD" w14:paraId="7110D961" w14:textId="77777777" w:rsidTr="00C512DD">
        <w:tc>
          <w:tcPr>
            <w:tcW w:w="4675" w:type="dxa"/>
          </w:tcPr>
          <w:p w14:paraId="26AF1B21" w14:textId="6BC589D8" w:rsidR="00AD20C1" w:rsidRPr="009B01AE" w:rsidRDefault="00AD20C1" w:rsidP="000E58A8">
            <w:pPr>
              <w:keepNext/>
              <w:spacing w:line="264" w:lineRule="auto"/>
              <w:contextualSpacing/>
              <w:rPr>
                <w:rFonts w:ascii="Arial" w:hAnsi="Arial" w:cs="Arial"/>
                <w:szCs w:val="24"/>
              </w:rPr>
            </w:pPr>
            <w:r w:rsidRPr="009B01AE">
              <w:rPr>
                <w:rFonts w:ascii="Arial" w:hAnsi="Arial" w:cs="Arial"/>
                <w:szCs w:val="24"/>
              </w:rPr>
              <w:lastRenderedPageBreak/>
              <w:t>Multiple hearings take place over several months (</w:t>
            </w:r>
            <w:r w:rsidR="00325E2B">
              <w:rPr>
                <w:rFonts w:ascii="Arial" w:hAnsi="Arial" w:cs="Arial"/>
                <w:szCs w:val="24"/>
              </w:rPr>
              <w:t>and when individuals fail to appear for these multiple court hearings, it will then</w:t>
            </w:r>
            <w:r w:rsidRPr="009B01AE">
              <w:rPr>
                <w:rFonts w:ascii="Arial" w:hAnsi="Arial" w:cs="Arial"/>
                <w:szCs w:val="24"/>
              </w:rPr>
              <w:t xml:space="preserve"> result in warrants, which lead to added arrests</w:t>
            </w:r>
            <w:r w:rsidR="00325E2B">
              <w:rPr>
                <w:rFonts w:ascii="Arial" w:hAnsi="Arial" w:cs="Arial"/>
                <w:szCs w:val="24"/>
              </w:rPr>
              <w:t>,</w:t>
            </w:r>
            <w:r w:rsidR="00BC58BC">
              <w:rPr>
                <w:rFonts w:ascii="Arial" w:hAnsi="Arial" w:cs="Arial"/>
                <w:szCs w:val="24"/>
              </w:rPr>
              <w:t xml:space="preserve"> </w:t>
            </w:r>
            <w:r w:rsidRPr="009B01AE">
              <w:rPr>
                <w:rFonts w:ascii="Arial" w:hAnsi="Arial" w:cs="Arial"/>
                <w:szCs w:val="24"/>
              </w:rPr>
              <w:t>jail bookings</w:t>
            </w:r>
            <w:r w:rsidR="00325E2B">
              <w:rPr>
                <w:rFonts w:ascii="Arial" w:hAnsi="Arial" w:cs="Arial"/>
                <w:szCs w:val="24"/>
              </w:rPr>
              <w:t>, and more court hearings</w:t>
            </w:r>
            <w:r w:rsidRPr="009B01AE">
              <w:rPr>
                <w:rFonts w:ascii="Arial" w:hAnsi="Arial" w:cs="Arial"/>
                <w:szCs w:val="24"/>
              </w:rPr>
              <w:t>)</w:t>
            </w:r>
          </w:p>
          <w:p w14:paraId="4258BF42" w14:textId="77777777" w:rsidR="00C512DD" w:rsidRDefault="00C512DD" w:rsidP="000E58A8">
            <w:pPr>
              <w:keepNext/>
              <w:spacing w:line="264" w:lineRule="auto"/>
              <w:contextualSpacing/>
              <w:rPr>
                <w:rFonts w:ascii="Arial" w:hAnsi="Arial" w:cs="Arial"/>
                <w:szCs w:val="24"/>
              </w:rPr>
            </w:pPr>
          </w:p>
        </w:tc>
        <w:tc>
          <w:tcPr>
            <w:tcW w:w="4675" w:type="dxa"/>
          </w:tcPr>
          <w:p w14:paraId="61AE26BC" w14:textId="21DD0963" w:rsidR="00C512DD" w:rsidRDefault="00D4576C" w:rsidP="000E58A8">
            <w:pPr>
              <w:keepNext/>
              <w:spacing w:line="264" w:lineRule="auto"/>
              <w:contextualSpacing/>
              <w:rPr>
                <w:rFonts w:ascii="Arial" w:hAnsi="Arial" w:cs="Arial"/>
                <w:szCs w:val="24"/>
              </w:rPr>
            </w:pPr>
            <w:r w:rsidRPr="00931AC0">
              <w:rPr>
                <w:rFonts w:ascii="Arial" w:hAnsi="Arial" w:cs="Arial"/>
                <w:szCs w:val="24"/>
              </w:rPr>
              <w:t xml:space="preserve">Eligible offenders are evaluated by the county navigator and directed to a culturally relevant community-based program </w:t>
            </w:r>
          </w:p>
        </w:tc>
      </w:tr>
      <w:tr w:rsidR="00C512DD" w14:paraId="14F3A67B" w14:textId="77777777" w:rsidTr="00C512DD">
        <w:tc>
          <w:tcPr>
            <w:tcW w:w="4675" w:type="dxa"/>
          </w:tcPr>
          <w:p w14:paraId="143861B5" w14:textId="7C77499F" w:rsidR="00AD20C1" w:rsidRPr="009B01AE" w:rsidRDefault="00AD20C1" w:rsidP="000E58A8">
            <w:pPr>
              <w:spacing w:line="264" w:lineRule="auto"/>
              <w:contextualSpacing/>
              <w:rPr>
                <w:rFonts w:ascii="Arial" w:hAnsi="Arial" w:cs="Arial"/>
                <w:szCs w:val="24"/>
              </w:rPr>
            </w:pPr>
            <w:r w:rsidRPr="009B01AE">
              <w:rPr>
                <w:rFonts w:ascii="Arial" w:hAnsi="Arial" w:cs="Arial"/>
                <w:szCs w:val="24"/>
              </w:rPr>
              <w:t>Case ultimately resolves</w:t>
            </w:r>
            <w:r w:rsidR="00325E2B">
              <w:rPr>
                <w:rFonts w:ascii="Arial" w:hAnsi="Arial" w:cs="Arial"/>
                <w:szCs w:val="24"/>
              </w:rPr>
              <w:t>, most</w:t>
            </w:r>
            <w:r w:rsidR="001B185B">
              <w:rPr>
                <w:rFonts w:ascii="Arial" w:hAnsi="Arial" w:cs="Arial"/>
                <w:szCs w:val="24"/>
              </w:rPr>
              <w:t xml:space="preserve"> </w:t>
            </w:r>
            <w:r w:rsidRPr="009B01AE">
              <w:rPr>
                <w:rFonts w:ascii="Arial" w:hAnsi="Arial" w:cs="Arial"/>
                <w:szCs w:val="24"/>
              </w:rPr>
              <w:t xml:space="preserve">often with a plea to reduced charges </w:t>
            </w:r>
          </w:p>
          <w:p w14:paraId="2E704B56" w14:textId="77777777" w:rsidR="00C512DD" w:rsidRDefault="00C512DD" w:rsidP="000E58A8">
            <w:pPr>
              <w:spacing w:line="264" w:lineRule="auto"/>
              <w:contextualSpacing/>
              <w:rPr>
                <w:rFonts w:ascii="Arial" w:hAnsi="Arial" w:cs="Arial"/>
                <w:szCs w:val="24"/>
              </w:rPr>
            </w:pPr>
          </w:p>
        </w:tc>
        <w:tc>
          <w:tcPr>
            <w:tcW w:w="4675" w:type="dxa"/>
          </w:tcPr>
          <w:p w14:paraId="2506E7B4" w14:textId="7AEE3282" w:rsidR="00C512DD" w:rsidRDefault="002E0B51" w:rsidP="000E58A8">
            <w:pPr>
              <w:spacing w:line="264" w:lineRule="auto"/>
              <w:contextualSpacing/>
              <w:rPr>
                <w:rFonts w:ascii="Arial" w:hAnsi="Arial" w:cs="Arial"/>
                <w:szCs w:val="24"/>
              </w:rPr>
            </w:pPr>
            <w:r>
              <w:rPr>
                <w:rFonts w:ascii="Arial" w:hAnsi="Arial" w:cs="Arial"/>
                <w:szCs w:val="24"/>
              </w:rPr>
              <w:t xml:space="preserve">Community-Based </w:t>
            </w:r>
            <w:r w:rsidR="00081C25">
              <w:rPr>
                <w:rFonts w:ascii="Arial" w:hAnsi="Arial" w:cs="Arial"/>
                <w:szCs w:val="24"/>
              </w:rPr>
              <w:t>program addresses needs and works with offender to acknowledge the harm caused by their actions</w:t>
            </w:r>
          </w:p>
        </w:tc>
      </w:tr>
      <w:tr w:rsidR="00C512DD" w14:paraId="24AFBA7A" w14:textId="77777777" w:rsidTr="00C512DD">
        <w:tc>
          <w:tcPr>
            <w:tcW w:w="4675" w:type="dxa"/>
          </w:tcPr>
          <w:p w14:paraId="108792F3" w14:textId="77777777" w:rsidR="00AD20C1" w:rsidRPr="009B01AE" w:rsidRDefault="00AD20C1" w:rsidP="000E58A8">
            <w:pPr>
              <w:spacing w:line="264" w:lineRule="auto"/>
              <w:contextualSpacing/>
              <w:rPr>
                <w:rFonts w:ascii="Arial" w:hAnsi="Arial" w:cs="Arial"/>
                <w:szCs w:val="24"/>
              </w:rPr>
            </w:pPr>
            <w:r w:rsidRPr="009B01AE">
              <w:rPr>
                <w:rFonts w:ascii="Arial" w:hAnsi="Arial" w:cs="Arial"/>
                <w:szCs w:val="24"/>
              </w:rPr>
              <w:t>Sentencing occurs months or years after the crime – typically to time served</w:t>
            </w:r>
          </w:p>
          <w:p w14:paraId="6246781A" w14:textId="77777777" w:rsidR="00C512DD" w:rsidRDefault="00C512DD" w:rsidP="000E58A8">
            <w:pPr>
              <w:spacing w:line="264" w:lineRule="auto"/>
              <w:contextualSpacing/>
              <w:rPr>
                <w:rFonts w:ascii="Arial" w:hAnsi="Arial" w:cs="Arial"/>
                <w:szCs w:val="24"/>
              </w:rPr>
            </w:pPr>
          </w:p>
        </w:tc>
        <w:tc>
          <w:tcPr>
            <w:tcW w:w="4675" w:type="dxa"/>
          </w:tcPr>
          <w:p w14:paraId="447A58DC" w14:textId="77777777" w:rsidR="00C512DD" w:rsidRDefault="00C512DD" w:rsidP="000E58A8">
            <w:pPr>
              <w:spacing w:line="264" w:lineRule="auto"/>
              <w:contextualSpacing/>
              <w:rPr>
                <w:rFonts w:ascii="Arial" w:hAnsi="Arial" w:cs="Arial"/>
                <w:szCs w:val="24"/>
              </w:rPr>
            </w:pPr>
          </w:p>
        </w:tc>
      </w:tr>
      <w:tr w:rsidR="00C512DD" w14:paraId="32259B0C" w14:textId="77777777" w:rsidTr="00C512DD">
        <w:tc>
          <w:tcPr>
            <w:tcW w:w="4675" w:type="dxa"/>
          </w:tcPr>
          <w:p w14:paraId="7779FFDC" w14:textId="4309EE61" w:rsidR="00AD20C1" w:rsidRPr="009B01AE" w:rsidRDefault="00AD20C1" w:rsidP="000E58A8">
            <w:pPr>
              <w:spacing w:line="264" w:lineRule="auto"/>
              <w:contextualSpacing/>
              <w:rPr>
                <w:rFonts w:ascii="Arial" w:hAnsi="Arial" w:cs="Arial"/>
                <w:szCs w:val="24"/>
              </w:rPr>
            </w:pPr>
            <w:r w:rsidRPr="009B01AE">
              <w:rPr>
                <w:rFonts w:ascii="Arial" w:hAnsi="Arial" w:cs="Arial"/>
                <w:szCs w:val="24"/>
              </w:rPr>
              <w:t xml:space="preserve">Restitution </w:t>
            </w:r>
            <w:r w:rsidR="000E58A8" w:rsidRPr="009B01AE">
              <w:rPr>
                <w:rFonts w:ascii="Arial" w:hAnsi="Arial" w:cs="Arial"/>
                <w:szCs w:val="24"/>
              </w:rPr>
              <w:t>ordered but</w:t>
            </w:r>
            <w:r w:rsidRPr="009B01AE">
              <w:rPr>
                <w:rFonts w:ascii="Arial" w:hAnsi="Arial" w:cs="Arial"/>
                <w:szCs w:val="24"/>
              </w:rPr>
              <w:t xml:space="preserve"> is paid in small increments over several years – if at all</w:t>
            </w:r>
            <w:r w:rsidR="00325E2B">
              <w:rPr>
                <w:rFonts w:ascii="Arial" w:hAnsi="Arial" w:cs="Arial"/>
                <w:szCs w:val="24"/>
              </w:rPr>
              <w:t>.</w:t>
            </w:r>
          </w:p>
          <w:p w14:paraId="0491A9E6" w14:textId="77777777" w:rsidR="00C512DD" w:rsidRDefault="00C512DD" w:rsidP="000E58A8">
            <w:pPr>
              <w:spacing w:line="264" w:lineRule="auto"/>
              <w:contextualSpacing/>
              <w:rPr>
                <w:rFonts w:ascii="Arial" w:hAnsi="Arial" w:cs="Arial"/>
                <w:szCs w:val="24"/>
              </w:rPr>
            </w:pPr>
          </w:p>
        </w:tc>
        <w:tc>
          <w:tcPr>
            <w:tcW w:w="4675" w:type="dxa"/>
          </w:tcPr>
          <w:p w14:paraId="2D5AB93E" w14:textId="77777777" w:rsidR="00D4576C" w:rsidRPr="00931AC0" w:rsidRDefault="00D4576C" w:rsidP="000E58A8">
            <w:pPr>
              <w:spacing w:line="264" w:lineRule="auto"/>
              <w:contextualSpacing/>
              <w:rPr>
                <w:rFonts w:ascii="Arial" w:hAnsi="Arial" w:cs="Arial"/>
                <w:szCs w:val="24"/>
              </w:rPr>
            </w:pPr>
            <w:r w:rsidRPr="00931AC0">
              <w:rPr>
                <w:rFonts w:ascii="Arial" w:hAnsi="Arial" w:cs="Arial"/>
                <w:szCs w:val="24"/>
              </w:rPr>
              <w:t>If an individual fails to engage, or commits a new offense, the facilitator will contact the prosecutor who reserves the right to file the original charge within the statute of limitations.</w:t>
            </w:r>
          </w:p>
          <w:p w14:paraId="632F8C48" w14:textId="77777777" w:rsidR="00C512DD" w:rsidRDefault="00C512DD" w:rsidP="000E58A8">
            <w:pPr>
              <w:spacing w:line="264" w:lineRule="auto"/>
              <w:contextualSpacing/>
              <w:rPr>
                <w:rFonts w:ascii="Arial" w:hAnsi="Arial" w:cs="Arial"/>
                <w:szCs w:val="24"/>
              </w:rPr>
            </w:pPr>
          </w:p>
        </w:tc>
      </w:tr>
    </w:tbl>
    <w:p w14:paraId="5108F344" w14:textId="77777777" w:rsidR="009B01AE" w:rsidRDefault="009B01AE" w:rsidP="00070EE1">
      <w:pPr>
        <w:spacing w:line="264" w:lineRule="auto"/>
        <w:contextualSpacing/>
        <w:jc w:val="both"/>
        <w:rPr>
          <w:rFonts w:ascii="Arial" w:hAnsi="Arial" w:cs="Arial"/>
          <w:szCs w:val="24"/>
        </w:rPr>
      </w:pPr>
    </w:p>
    <w:p w14:paraId="3D2B1E36" w14:textId="77777777" w:rsidR="00C23C93" w:rsidRDefault="00C23C93" w:rsidP="00070EE1">
      <w:pPr>
        <w:spacing w:line="264" w:lineRule="auto"/>
        <w:contextualSpacing/>
        <w:jc w:val="both"/>
        <w:rPr>
          <w:rFonts w:ascii="Arial" w:hAnsi="Arial" w:cs="Arial"/>
          <w:b/>
          <w:bCs/>
          <w:i/>
          <w:iCs/>
          <w:szCs w:val="24"/>
        </w:rPr>
      </w:pPr>
    </w:p>
    <w:p w14:paraId="137A2F24" w14:textId="0F4730D2" w:rsidR="005C0BD1" w:rsidRDefault="005C0BD1" w:rsidP="00070EE1">
      <w:pPr>
        <w:spacing w:line="264" w:lineRule="auto"/>
        <w:contextualSpacing/>
        <w:jc w:val="both"/>
        <w:rPr>
          <w:rFonts w:ascii="Arial" w:hAnsi="Arial" w:cs="Arial"/>
          <w:b/>
          <w:bCs/>
          <w:i/>
          <w:iCs/>
          <w:szCs w:val="24"/>
        </w:rPr>
      </w:pPr>
      <w:r>
        <w:rPr>
          <w:rFonts w:ascii="Arial" w:hAnsi="Arial" w:cs="Arial"/>
          <w:b/>
          <w:bCs/>
          <w:i/>
          <w:iCs/>
          <w:szCs w:val="24"/>
        </w:rPr>
        <w:t>How does CDP compare to other referral programs</w:t>
      </w:r>
      <w:r w:rsidR="008D6CD4">
        <w:rPr>
          <w:rFonts w:ascii="Arial" w:hAnsi="Arial" w:cs="Arial"/>
          <w:b/>
          <w:bCs/>
          <w:i/>
          <w:iCs/>
          <w:szCs w:val="24"/>
        </w:rPr>
        <w:t>?</w:t>
      </w:r>
    </w:p>
    <w:p w14:paraId="19B315CC" w14:textId="3DCF6878" w:rsidR="000D30FA" w:rsidRDefault="006E4C7A" w:rsidP="00070EE1">
      <w:pPr>
        <w:spacing w:line="264" w:lineRule="auto"/>
        <w:contextualSpacing/>
        <w:jc w:val="both"/>
        <w:rPr>
          <w:rFonts w:ascii="Arial" w:hAnsi="Arial" w:cs="Arial"/>
          <w:szCs w:val="24"/>
        </w:rPr>
      </w:pPr>
      <w:r>
        <w:rPr>
          <w:rFonts w:ascii="Arial" w:hAnsi="Arial" w:cs="Arial"/>
          <w:szCs w:val="24"/>
        </w:rPr>
        <w:t xml:space="preserve">Other than the LINC </w:t>
      </w:r>
      <w:r w:rsidR="0013542F">
        <w:rPr>
          <w:rFonts w:ascii="Arial" w:hAnsi="Arial" w:cs="Arial"/>
          <w:szCs w:val="24"/>
        </w:rPr>
        <w:t xml:space="preserve">(Legal Intervention and Network of Care) </w:t>
      </w:r>
      <w:r>
        <w:rPr>
          <w:rFonts w:ascii="Arial" w:hAnsi="Arial" w:cs="Arial"/>
          <w:szCs w:val="24"/>
        </w:rPr>
        <w:t>program serving low level offenders with mental illness, t</w:t>
      </w:r>
      <w:r w:rsidR="0018368F">
        <w:rPr>
          <w:rFonts w:ascii="Arial" w:hAnsi="Arial" w:cs="Arial"/>
          <w:szCs w:val="24"/>
        </w:rPr>
        <w:t xml:space="preserve">he CDP would be the only </w:t>
      </w:r>
      <w:r w:rsidR="00832F1C" w:rsidRPr="00615DC1">
        <w:rPr>
          <w:rFonts w:ascii="Arial" w:hAnsi="Arial" w:cs="Arial"/>
          <w:szCs w:val="24"/>
          <w:u w:val="single"/>
        </w:rPr>
        <w:t>pre-filing</w:t>
      </w:r>
      <w:r w:rsidR="00832F1C">
        <w:rPr>
          <w:rFonts w:ascii="Arial" w:hAnsi="Arial" w:cs="Arial"/>
          <w:szCs w:val="24"/>
        </w:rPr>
        <w:t xml:space="preserve"> diversion program availa</w:t>
      </w:r>
      <w:r w:rsidR="000A1C84">
        <w:rPr>
          <w:rFonts w:ascii="Arial" w:hAnsi="Arial" w:cs="Arial"/>
          <w:szCs w:val="24"/>
        </w:rPr>
        <w:t xml:space="preserve">ble to adults charged </w:t>
      </w:r>
      <w:r w:rsidR="00DE4802">
        <w:rPr>
          <w:rFonts w:ascii="Arial" w:hAnsi="Arial" w:cs="Arial"/>
          <w:szCs w:val="24"/>
        </w:rPr>
        <w:t>w</w:t>
      </w:r>
      <w:r w:rsidR="003166C5">
        <w:rPr>
          <w:rFonts w:ascii="Arial" w:hAnsi="Arial" w:cs="Arial"/>
          <w:szCs w:val="24"/>
        </w:rPr>
        <w:t xml:space="preserve">ith </w:t>
      </w:r>
      <w:r w:rsidR="000A1C84">
        <w:rPr>
          <w:rFonts w:ascii="Arial" w:hAnsi="Arial" w:cs="Arial"/>
          <w:szCs w:val="24"/>
        </w:rPr>
        <w:t>eligible felony offenses</w:t>
      </w:r>
      <w:r w:rsidR="003166C5">
        <w:rPr>
          <w:rFonts w:ascii="Arial" w:hAnsi="Arial" w:cs="Arial"/>
          <w:szCs w:val="24"/>
        </w:rPr>
        <w:t xml:space="preserve"> in King County</w:t>
      </w:r>
      <w:r w:rsidR="003E1E99">
        <w:rPr>
          <w:rFonts w:ascii="Arial" w:hAnsi="Arial" w:cs="Arial"/>
          <w:szCs w:val="24"/>
        </w:rPr>
        <w:t xml:space="preserve">. </w:t>
      </w:r>
      <w:r w:rsidR="00E87FBE">
        <w:rPr>
          <w:rFonts w:ascii="Arial" w:hAnsi="Arial" w:cs="Arial"/>
          <w:szCs w:val="24"/>
        </w:rPr>
        <w:t>C</w:t>
      </w:r>
      <w:r w:rsidR="006E5D51">
        <w:rPr>
          <w:rFonts w:ascii="Arial" w:hAnsi="Arial" w:cs="Arial"/>
          <w:szCs w:val="24"/>
        </w:rPr>
        <w:t>ommunity Center for Alternatives Programs (</w:t>
      </w:r>
      <w:r w:rsidR="00E87FBE">
        <w:rPr>
          <w:rFonts w:ascii="Arial" w:hAnsi="Arial" w:cs="Arial"/>
          <w:szCs w:val="24"/>
        </w:rPr>
        <w:t>C</w:t>
      </w:r>
      <w:r w:rsidR="006E5D51">
        <w:rPr>
          <w:rFonts w:ascii="Arial" w:hAnsi="Arial" w:cs="Arial"/>
          <w:szCs w:val="24"/>
        </w:rPr>
        <w:t>C</w:t>
      </w:r>
      <w:r w:rsidR="00E87FBE">
        <w:rPr>
          <w:rFonts w:ascii="Arial" w:hAnsi="Arial" w:cs="Arial"/>
          <w:szCs w:val="24"/>
        </w:rPr>
        <w:t>AP</w:t>
      </w:r>
      <w:r w:rsidR="006E5D51">
        <w:rPr>
          <w:rFonts w:ascii="Arial" w:hAnsi="Arial" w:cs="Arial"/>
          <w:szCs w:val="24"/>
        </w:rPr>
        <w:t>)</w:t>
      </w:r>
      <w:r w:rsidR="00E87FBE">
        <w:rPr>
          <w:rFonts w:ascii="Arial" w:hAnsi="Arial" w:cs="Arial"/>
          <w:szCs w:val="24"/>
        </w:rPr>
        <w:t xml:space="preserve"> </w:t>
      </w:r>
      <w:r w:rsidR="00B73908">
        <w:rPr>
          <w:rFonts w:ascii="Arial" w:hAnsi="Arial" w:cs="Arial"/>
          <w:szCs w:val="24"/>
        </w:rPr>
        <w:t xml:space="preserve">and Drug Court </w:t>
      </w:r>
      <w:r w:rsidR="00E87FBE">
        <w:rPr>
          <w:rFonts w:ascii="Arial" w:hAnsi="Arial" w:cs="Arial"/>
          <w:szCs w:val="24"/>
        </w:rPr>
        <w:t>are post-filing</w:t>
      </w:r>
      <w:r w:rsidR="00B60824">
        <w:rPr>
          <w:rFonts w:ascii="Arial" w:hAnsi="Arial" w:cs="Arial"/>
          <w:szCs w:val="24"/>
        </w:rPr>
        <w:t xml:space="preserve"> and thus </w:t>
      </w:r>
      <w:r w:rsidR="000F26DE">
        <w:rPr>
          <w:rFonts w:ascii="Arial" w:hAnsi="Arial" w:cs="Arial"/>
          <w:szCs w:val="24"/>
        </w:rPr>
        <w:t xml:space="preserve">the processes result in a </w:t>
      </w:r>
      <w:r w:rsidR="00CB578C">
        <w:rPr>
          <w:rFonts w:ascii="Arial" w:hAnsi="Arial" w:cs="Arial"/>
          <w:szCs w:val="24"/>
        </w:rPr>
        <w:t>criminal record</w:t>
      </w:r>
      <w:r w:rsidR="000F26DE">
        <w:rPr>
          <w:rFonts w:ascii="Arial" w:hAnsi="Arial" w:cs="Arial"/>
          <w:szCs w:val="24"/>
        </w:rPr>
        <w:t xml:space="preserve"> as well as extensive engagement with the criminal justice system</w:t>
      </w:r>
      <w:r w:rsidR="003E1E99">
        <w:rPr>
          <w:rFonts w:ascii="Arial" w:hAnsi="Arial" w:cs="Arial"/>
          <w:szCs w:val="24"/>
        </w:rPr>
        <w:t>.</w:t>
      </w:r>
      <w:r w:rsidR="00357776">
        <w:rPr>
          <w:rFonts w:ascii="Arial" w:hAnsi="Arial" w:cs="Arial"/>
          <w:szCs w:val="24"/>
        </w:rPr>
        <w:t xml:space="preserve"> </w:t>
      </w:r>
      <w:r w:rsidR="00E617B9">
        <w:rPr>
          <w:rFonts w:ascii="Arial" w:hAnsi="Arial" w:cs="Arial"/>
          <w:szCs w:val="24"/>
        </w:rPr>
        <w:t>According to the PAO, t</w:t>
      </w:r>
      <w:r w:rsidR="000D30FA">
        <w:rPr>
          <w:rFonts w:ascii="Arial" w:hAnsi="Arial" w:cs="Arial"/>
          <w:szCs w:val="24"/>
        </w:rPr>
        <w:t>here would be some overlap with eligibility for Drug Court. Eligible offenders facing their first drug felony (typically low</w:t>
      </w:r>
      <w:r w:rsidR="00E617B9">
        <w:rPr>
          <w:rFonts w:ascii="Arial" w:hAnsi="Arial" w:cs="Arial"/>
          <w:szCs w:val="24"/>
        </w:rPr>
        <w:t>er amounts) would first be offered CDP rather than filing a case through Drug Court.</w:t>
      </w:r>
      <w:r w:rsidR="00540B5C">
        <w:rPr>
          <w:rFonts w:ascii="Arial" w:hAnsi="Arial" w:cs="Arial"/>
          <w:szCs w:val="24"/>
        </w:rPr>
        <w:t xml:space="preserve"> </w:t>
      </w:r>
    </w:p>
    <w:p w14:paraId="79A826F3" w14:textId="77777777" w:rsidR="000D30FA" w:rsidRDefault="000D30FA" w:rsidP="00070EE1">
      <w:pPr>
        <w:spacing w:line="264" w:lineRule="auto"/>
        <w:contextualSpacing/>
        <w:jc w:val="both"/>
        <w:rPr>
          <w:rFonts w:ascii="Arial" w:hAnsi="Arial" w:cs="Arial"/>
          <w:szCs w:val="24"/>
        </w:rPr>
      </w:pPr>
    </w:p>
    <w:p w14:paraId="567C9A5F" w14:textId="623E167C" w:rsidR="001C3EDB" w:rsidRPr="001C3EDB" w:rsidRDefault="000E7042" w:rsidP="00070EE1">
      <w:pPr>
        <w:autoSpaceDE w:val="0"/>
        <w:autoSpaceDN w:val="0"/>
        <w:spacing w:line="264" w:lineRule="auto"/>
        <w:jc w:val="both"/>
        <w:rPr>
          <w:rFonts w:ascii="Arial" w:hAnsi="Arial" w:cs="Arial"/>
          <w:szCs w:val="24"/>
        </w:rPr>
      </w:pPr>
      <w:r>
        <w:rPr>
          <w:rFonts w:ascii="Arial" w:hAnsi="Arial" w:cs="Arial"/>
          <w:szCs w:val="24"/>
        </w:rPr>
        <w:t>The LEAD</w:t>
      </w:r>
      <w:r w:rsidR="00E82BB7">
        <w:rPr>
          <w:rFonts w:ascii="Arial" w:hAnsi="Arial" w:cs="Arial"/>
          <w:szCs w:val="24"/>
        </w:rPr>
        <w:t xml:space="preserve"> program </w:t>
      </w:r>
      <w:r w:rsidR="00341489">
        <w:rPr>
          <w:rFonts w:ascii="Arial" w:hAnsi="Arial" w:cs="Arial"/>
          <w:szCs w:val="24"/>
        </w:rPr>
        <w:t xml:space="preserve">focuses on </w:t>
      </w:r>
      <w:r w:rsidR="00325E2B">
        <w:rPr>
          <w:rFonts w:ascii="Arial" w:hAnsi="Arial" w:cs="Arial"/>
          <w:szCs w:val="24"/>
        </w:rPr>
        <w:t xml:space="preserve">persons </w:t>
      </w:r>
      <w:r w:rsidR="00BA6982">
        <w:rPr>
          <w:rFonts w:ascii="Arial" w:hAnsi="Arial" w:cs="Arial"/>
          <w:szCs w:val="24"/>
        </w:rPr>
        <w:t>in immediate distress</w:t>
      </w:r>
      <w:r w:rsidR="00741038">
        <w:rPr>
          <w:rFonts w:ascii="Arial" w:hAnsi="Arial" w:cs="Arial"/>
          <w:szCs w:val="24"/>
        </w:rPr>
        <w:t xml:space="preserve"> on the street, </w:t>
      </w:r>
      <w:r w:rsidR="00BA6982">
        <w:rPr>
          <w:rFonts w:ascii="Arial" w:hAnsi="Arial" w:cs="Arial"/>
          <w:szCs w:val="24"/>
        </w:rPr>
        <w:t xml:space="preserve">before or </w:t>
      </w:r>
      <w:r w:rsidR="00325E2B">
        <w:rPr>
          <w:rFonts w:ascii="Arial" w:hAnsi="Arial" w:cs="Arial"/>
          <w:szCs w:val="24"/>
        </w:rPr>
        <w:t>after arrest</w:t>
      </w:r>
      <w:r w:rsidR="00741038">
        <w:rPr>
          <w:rFonts w:ascii="Arial" w:hAnsi="Arial" w:cs="Arial"/>
          <w:szCs w:val="24"/>
        </w:rPr>
        <w:t>,</w:t>
      </w:r>
      <w:r w:rsidR="00325E2B">
        <w:rPr>
          <w:rFonts w:ascii="Arial" w:hAnsi="Arial" w:cs="Arial"/>
          <w:szCs w:val="24"/>
        </w:rPr>
        <w:t xml:space="preserve"> but before </w:t>
      </w:r>
      <w:r w:rsidR="00E82BB7">
        <w:rPr>
          <w:rFonts w:ascii="Arial" w:hAnsi="Arial" w:cs="Arial"/>
          <w:szCs w:val="24"/>
        </w:rPr>
        <w:t>referral to the PAO</w:t>
      </w:r>
      <w:r w:rsidR="00814F0E">
        <w:rPr>
          <w:rFonts w:ascii="Arial" w:hAnsi="Arial" w:cs="Arial"/>
          <w:szCs w:val="24"/>
        </w:rPr>
        <w:t xml:space="preserve"> </w:t>
      </w:r>
      <w:r w:rsidR="00325E2B">
        <w:rPr>
          <w:rFonts w:ascii="Arial" w:hAnsi="Arial" w:cs="Arial"/>
          <w:szCs w:val="24"/>
        </w:rPr>
        <w:t xml:space="preserve">(nevertheless, the PAO has dedicated staff that review every case referred to LEAD for eligibility) </w:t>
      </w:r>
      <w:r w:rsidR="00741038">
        <w:rPr>
          <w:rFonts w:ascii="Arial" w:hAnsi="Arial" w:cs="Arial"/>
          <w:szCs w:val="24"/>
        </w:rPr>
        <w:t xml:space="preserve">and </w:t>
      </w:r>
      <w:r w:rsidR="00D4180D">
        <w:rPr>
          <w:rFonts w:ascii="Arial" w:hAnsi="Arial" w:cs="Arial"/>
          <w:szCs w:val="24"/>
        </w:rPr>
        <w:t xml:space="preserve">is </w:t>
      </w:r>
      <w:r w:rsidR="00741038">
        <w:rPr>
          <w:rFonts w:ascii="Arial" w:hAnsi="Arial" w:cs="Arial"/>
          <w:szCs w:val="24"/>
        </w:rPr>
        <w:t xml:space="preserve">generally </w:t>
      </w:r>
      <w:r w:rsidR="00D4180D">
        <w:rPr>
          <w:rFonts w:ascii="Arial" w:hAnsi="Arial" w:cs="Arial"/>
          <w:szCs w:val="24"/>
        </w:rPr>
        <w:t>for offenders with lower level offenses.</w:t>
      </w:r>
      <w:r w:rsidR="00755E5A">
        <w:rPr>
          <w:rStyle w:val="FootnoteReference"/>
          <w:rFonts w:ascii="Arial" w:hAnsi="Arial" w:cs="Arial"/>
          <w:szCs w:val="24"/>
        </w:rPr>
        <w:footnoteReference w:id="1"/>
      </w:r>
      <w:r w:rsidR="00D4180D">
        <w:rPr>
          <w:rFonts w:ascii="Arial" w:hAnsi="Arial" w:cs="Arial"/>
          <w:szCs w:val="24"/>
        </w:rPr>
        <w:t xml:space="preserve"> </w:t>
      </w:r>
      <w:r w:rsidR="005769C0">
        <w:rPr>
          <w:rFonts w:ascii="Arial" w:hAnsi="Arial" w:cs="Arial"/>
          <w:szCs w:val="24"/>
        </w:rPr>
        <w:t xml:space="preserve"> Th</w:t>
      </w:r>
      <w:r w:rsidR="00E7263D">
        <w:rPr>
          <w:rFonts w:ascii="Arial" w:hAnsi="Arial" w:cs="Arial"/>
          <w:szCs w:val="24"/>
        </w:rPr>
        <w:t xml:space="preserve">e PAO notes </w:t>
      </w:r>
      <w:r w:rsidR="009A0150">
        <w:rPr>
          <w:rFonts w:ascii="Arial" w:hAnsi="Arial" w:cs="Arial"/>
          <w:szCs w:val="24"/>
        </w:rPr>
        <w:t xml:space="preserve">the </w:t>
      </w:r>
      <w:r w:rsidR="00E7263D">
        <w:rPr>
          <w:rFonts w:ascii="Arial" w:hAnsi="Arial" w:cs="Arial"/>
          <w:szCs w:val="24"/>
        </w:rPr>
        <w:t xml:space="preserve">CDP is intended to be utilized </w:t>
      </w:r>
      <w:r w:rsidR="005769C0">
        <w:rPr>
          <w:rFonts w:ascii="Arial" w:hAnsi="Arial" w:cs="Arial"/>
          <w:szCs w:val="24"/>
        </w:rPr>
        <w:t>post-arrest for individuals who are not in immediate distress and who are able to get themselves to a community provide</w:t>
      </w:r>
      <w:r w:rsidR="00741038">
        <w:rPr>
          <w:rFonts w:ascii="Arial" w:hAnsi="Arial" w:cs="Arial"/>
          <w:szCs w:val="24"/>
        </w:rPr>
        <w:t xml:space="preserve">r to address the reasons as </w:t>
      </w:r>
      <w:r w:rsidR="00E7263D">
        <w:rPr>
          <w:rFonts w:ascii="Arial" w:hAnsi="Arial" w:cs="Arial"/>
          <w:szCs w:val="24"/>
        </w:rPr>
        <w:t xml:space="preserve">to </w:t>
      </w:r>
      <w:r w:rsidR="00741038">
        <w:rPr>
          <w:rFonts w:ascii="Arial" w:hAnsi="Arial" w:cs="Arial"/>
          <w:szCs w:val="24"/>
        </w:rPr>
        <w:t>why they</w:t>
      </w:r>
      <w:r w:rsidR="007B5579">
        <w:rPr>
          <w:rFonts w:ascii="Arial" w:hAnsi="Arial" w:cs="Arial"/>
          <w:szCs w:val="24"/>
        </w:rPr>
        <w:t xml:space="preserve"> are committing crime</w:t>
      </w:r>
      <w:r w:rsidR="00741038">
        <w:rPr>
          <w:rFonts w:ascii="Arial" w:hAnsi="Arial" w:cs="Arial"/>
          <w:szCs w:val="24"/>
        </w:rPr>
        <w:t>s</w:t>
      </w:r>
      <w:r w:rsidR="007B5579">
        <w:rPr>
          <w:rFonts w:ascii="Arial" w:hAnsi="Arial" w:cs="Arial"/>
          <w:szCs w:val="24"/>
        </w:rPr>
        <w:t xml:space="preserve">. </w:t>
      </w:r>
      <w:r w:rsidR="001C3EDB" w:rsidRPr="001C3EDB">
        <w:rPr>
          <w:rFonts w:ascii="Arial" w:hAnsi="Arial" w:cs="Arial"/>
          <w:szCs w:val="24"/>
        </w:rPr>
        <w:t xml:space="preserve">For </w:t>
      </w:r>
      <w:r w:rsidR="001C3EDB" w:rsidRPr="001C3EDB">
        <w:rPr>
          <w:rFonts w:ascii="Arial" w:hAnsi="Arial" w:cs="Arial"/>
          <w:szCs w:val="24"/>
        </w:rPr>
        <w:lastRenderedPageBreak/>
        <w:t>example, a CDP participant may be a person caught trying to pass a forged check, whereas LEAD may be best for a person in active distress on the streets and in need of significant mental health services.   </w:t>
      </w:r>
    </w:p>
    <w:p w14:paraId="345231B2" w14:textId="053B147E" w:rsidR="0018368F" w:rsidRDefault="0018368F" w:rsidP="00070EE1">
      <w:pPr>
        <w:spacing w:line="264" w:lineRule="auto"/>
        <w:contextualSpacing/>
        <w:jc w:val="both"/>
        <w:rPr>
          <w:rFonts w:ascii="Arial" w:hAnsi="Arial" w:cs="Arial"/>
          <w:szCs w:val="24"/>
        </w:rPr>
      </w:pPr>
    </w:p>
    <w:p w14:paraId="1D0F9D7D" w14:textId="189B545B" w:rsidR="00BA6982" w:rsidRDefault="00BA6982" w:rsidP="00070EE1">
      <w:pPr>
        <w:spacing w:line="264" w:lineRule="auto"/>
        <w:contextualSpacing/>
        <w:jc w:val="both"/>
        <w:rPr>
          <w:rFonts w:ascii="Arial" w:hAnsi="Arial" w:cs="Arial"/>
          <w:szCs w:val="24"/>
        </w:rPr>
      </w:pPr>
      <w:r>
        <w:rPr>
          <w:rFonts w:ascii="Arial" w:hAnsi="Arial" w:cs="Arial"/>
          <w:szCs w:val="24"/>
        </w:rPr>
        <w:t>Lastly, Community Courts are for misdemeanors</w:t>
      </w:r>
      <w:r w:rsidR="0048460F">
        <w:rPr>
          <w:rFonts w:ascii="Arial" w:hAnsi="Arial" w:cs="Arial"/>
          <w:szCs w:val="24"/>
        </w:rPr>
        <w:t xml:space="preserve"> and thus do not serve the first-time felony offenders </w:t>
      </w:r>
      <w:r w:rsidR="00AF4615">
        <w:rPr>
          <w:rFonts w:ascii="Arial" w:hAnsi="Arial" w:cs="Arial"/>
          <w:szCs w:val="24"/>
        </w:rPr>
        <w:t>who would be served by CDP</w:t>
      </w:r>
      <w:r>
        <w:rPr>
          <w:rFonts w:ascii="Arial" w:hAnsi="Arial" w:cs="Arial"/>
          <w:szCs w:val="24"/>
        </w:rPr>
        <w:t>.</w:t>
      </w:r>
    </w:p>
    <w:p w14:paraId="3C5F1FC1" w14:textId="77777777" w:rsidR="00BA6982" w:rsidRPr="0018368F" w:rsidRDefault="00BA6982" w:rsidP="00070EE1">
      <w:pPr>
        <w:spacing w:line="264" w:lineRule="auto"/>
        <w:contextualSpacing/>
        <w:jc w:val="both"/>
        <w:rPr>
          <w:rFonts w:ascii="Arial" w:hAnsi="Arial" w:cs="Arial"/>
          <w:szCs w:val="24"/>
        </w:rPr>
      </w:pPr>
    </w:p>
    <w:p w14:paraId="717AE68C" w14:textId="47F4B135" w:rsidR="00E473F0" w:rsidRPr="00E473F0" w:rsidRDefault="00E473F0" w:rsidP="00070EE1">
      <w:pPr>
        <w:spacing w:line="264" w:lineRule="auto"/>
        <w:contextualSpacing/>
        <w:jc w:val="both"/>
        <w:rPr>
          <w:rFonts w:ascii="Arial" w:hAnsi="Arial" w:cs="Arial"/>
          <w:b/>
          <w:bCs/>
          <w:i/>
          <w:iCs/>
          <w:szCs w:val="24"/>
        </w:rPr>
      </w:pPr>
      <w:r w:rsidRPr="00E473F0">
        <w:rPr>
          <w:rFonts w:ascii="Arial" w:hAnsi="Arial" w:cs="Arial"/>
          <w:b/>
          <w:bCs/>
          <w:i/>
          <w:iCs/>
          <w:szCs w:val="24"/>
        </w:rPr>
        <w:t>What is the timeline for implementation?</w:t>
      </w:r>
    </w:p>
    <w:p w14:paraId="6F1E91C4" w14:textId="76D9BCF6" w:rsidR="00E473F0" w:rsidRDefault="008528D6" w:rsidP="00070EE1">
      <w:pPr>
        <w:autoSpaceDE w:val="0"/>
        <w:autoSpaceDN w:val="0"/>
        <w:adjustRightInd w:val="0"/>
        <w:spacing w:line="264" w:lineRule="auto"/>
        <w:jc w:val="both"/>
        <w:rPr>
          <w:rFonts w:ascii="Arial" w:hAnsi="Arial" w:cs="Arial"/>
          <w:szCs w:val="24"/>
        </w:rPr>
      </w:pPr>
      <w:r>
        <w:rPr>
          <w:rFonts w:ascii="Arial" w:hAnsi="Arial" w:cs="Arial"/>
          <w:szCs w:val="24"/>
        </w:rPr>
        <w:t xml:space="preserve">According to </w:t>
      </w:r>
      <w:r w:rsidR="00592FFD">
        <w:rPr>
          <w:rFonts w:ascii="Arial" w:hAnsi="Arial" w:cs="Arial"/>
          <w:szCs w:val="24"/>
        </w:rPr>
        <w:t>the PAO</w:t>
      </w:r>
      <w:r>
        <w:rPr>
          <w:rFonts w:ascii="Arial" w:hAnsi="Arial" w:cs="Arial"/>
          <w:szCs w:val="24"/>
        </w:rPr>
        <w:t xml:space="preserve">, the </w:t>
      </w:r>
      <w:r w:rsidR="000E283D">
        <w:rPr>
          <w:rFonts w:ascii="Arial" w:hAnsi="Arial" w:cs="Arial"/>
          <w:szCs w:val="24"/>
        </w:rPr>
        <w:t xml:space="preserve">program </w:t>
      </w:r>
      <w:r w:rsidR="00DF6484">
        <w:rPr>
          <w:rFonts w:ascii="Arial" w:hAnsi="Arial" w:cs="Arial"/>
          <w:szCs w:val="24"/>
        </w:rPr>
        <w:t>design will occur through mid-2021</w:t>
      </w:r>
      <w:r w:rsidR="00592FFD">
        <w:rPr>
          <w:rFonts w:ascii="Arial" w:hAnsi="Arial" w:cs="Arial"/>
          <w:szCs w:val="24"/>
        </w:rPr>
        <w:t xml:space="preserve"> followed by design of community-based alternatives. </w:t>
      </w:r>
      <w:r w:rsidR="00DF6484" w:rsidRPr="008E3448">
        <w:rPr>
          <w:rFonts w:ascii="Arial" w:hAnsi="Arial" w:cs="Arial"/>
          <w:szCs w:val="24"/>
        </w:rPr>
        <w:t>The program will be</w:t>
      </w:r>
      <w:r w:rsidR="008E3448">
        <w:rPr>
          <w:rFonts w:ascii="Arial" w:hAnsi="Arial" w:cs="Arial"/>
          <w:szCs w:val="24"/>
        </w:rPr>
        <w:t xml:space="preserve"> </w:t>
      </w:r>
      <w:r w:rsidR="00DF6484" w:rsidRPr="008E3448">
        <w:rPr>
          <w:rFonts w:ascii="Arial" w:hAnsi="Arial" w:cs="Arial"/>
          <w:szCs w:val="24"/>
        </w:rPr>
        <w:t>implemented no later than the beginning of 2022.</w:t>
      </w:r>
    </w:p>
    <w:p w14:paraId="39D97F09" w14:textId="77777777" w:rsidR="00E473F0" w:rsidRDefault="00E473F0" w:rsidP="00070EE1">
      <w:pPr>
        <w:spacing w:line="264" w:lineRule="auto"/>
        <w:contextualSpacing/>
        <w:jc w:val="both"/>
        <w:rPr>
          <w:rFonts w:ascii="Arial" w:hAnsi="Arial" w:cs="Arial"/>
          <w:b/>
          <w:bCs/>
          <w:i/>
          <w:iCs/>
        </w:rPr>
      </w:pPr>
    </w:p>
    <w:p w14:paraId="5CFB77DE" w14:textId="16E3BD15" w:rsidR="00E62298" w:rsidRDefault="00E62298" w:rsidP="00070EE1">
      <w:pPr>
        <w:spacing w:line="264" w:lineRule="auto"/>
        <w:contextualSpacing/>
        <w:jc w:val="both"/>
        <w:rPr>
          <w:rFonts w:ascii="Arial" w:hAnsi="Arial" w:cs="Arial"/>
          <w:b/>
          <w:bCs/>
          <w:i/>
          <w:iCs/>
        </w:rPr>
      </w:pPr>
      <w:r>
        <w:rPr>
          <w:rFonts w:ascii="Arial" w:hAnsi="Arial" w:cs="Arial"/>
          <w:b/>
          <w:bCs/>
          <w:i/>
          <w:iCs/>
        </w:rPr>
        <w:t>How much jail time will be avoided?</w:t>
      </w:r>
    </w:p>
    <w:p w14:paraId="4E1D99E9" w14:textId="05EE3036" w:rsidR="00070D5C" w:rsidRPr="004260C0" w:rsidRDefault="00E62298" w:rsidP="00070EE1">
      <w:pPr>
        <w:spacing w:line="264" w:lineRule="auto"/>
        <w:contextualSpacing/>
        <w:jc w:val="both"/>
        <w:rPr>
          <w:rFonts w:ascii="Arial" w:hAnsi="Arial" w:cs="Arial"/>
          <w:b/>
          <w:bCs/>
          <w:szCs w:val="24"/>
        </w:rPr>
      </w:pPr>
      <w:r>
        <w:rPr>
          <w:rFonts w:ascii="Arial" w:hAnsi="Arial" w:cs="Arial"/>
        </w:rPr>
        <w:t xml:space="preserve">At this time, the PAO </w:t>
      </w:r>
      <w:r w:rsidR="00F0254C">
        <w:rPr>
          <w:rFonts w:ascii="Arial" w:hAnsi="Arial" w:cs="Arial"/>
        </w:rPr>
        <w:t xml:space="preserve">does not </w:t>
      </w:r>
      <w:r w:rsidR="00070D5C" w:rsidRPr="004260C0">
        <w:rPr>
          <w:rFonts w:ascii="Arial" w:hAnsi="Arial" w:cs="Arial"/>
        </w:rPr>
        <w:t xml:space="preserve">have current data on how much jail time will be avoided.  Based on the types of offenses, these defendants would likely be out of custody, but subjected to arrests and bookings upon various failure to appear and/or violations of CCAP.  </w:t>
      </w:r>
      <w:r w:rsidR="006B2A49">
        <w:rPr>
          <w:rFonts w:ascii="Arial" w:hAnsi="Arial" w:cs="Arial"/>
        </w:rPr>
        <w:t>According to the PAO, t</w:t>
      </w:r>
      <w:r w:rsidR="00070D5C" w:rsidRPr="004260C0">
        <w:rPr>
          <w:rFonts w:ascii="Arial" w:hAnsi="Arial" w:cs="Arial"/>
        </w:rPr>
        <w:t>ypically even out</w:t>
      </w:r>
      <w:r w:rsidR="004C42BB">
        <w:rPr>
          <w:rFonts w:ascii="Arial" w:hAnsi="Arial" w:cs="Arial"/>
        </w:rPr>
        <w:t>-</w:t>
      </w:r>
      <w:r w:rsidR="00070D5C" w:rsidRPr="004260C0">
        <w:rPr>
          <w:rFonts w:ascii="Arial" w:hAnsi="Arial" w:cs="Arial"/>
        </w:rPr>
        <w:t>of</w:t>
      </w:r>
      <w:r w:rsidR="004C42BB">
        <w:rPr>
          <w:rFonts w:ascii="Arial" w:hAnsi="Arial" w:cs="Arial"/>
        </w:rPr>
        <w:t>-</w:t>
      </w:r>
      <w:r w:rsidR="00070D5C" w:rsidRPr="004260C0">
        <w:rPr>
          <w:rFonts w:ascii="Arial" w:hAnsi="Arial" w:cs="Arial"/>
        </w:rPr>
        <w:t xml:space="preserve">custody defendants are subjected to bookings due to these reasons.  Also, </w:t>
      </w:r>
      <w:r w:rsidR="006B2A49">
        <w:rPr>
          <w:rFonts w:ascii="Arial" w:hAnsi="Arial" w:cs="Arial"/>
        </w:rPr>
        <w:t xml:space="preserve">the PAO reports </w:t>
      </w:r>
      <w:r w:rsidR="00070D5C" w:rsidRPr="004260C0">
        <w:rPr>
          <w:rFonts w:ascii="Arial" w:hAnsi="Arial" w:cs="Arial"/>
        </w:rPr>
        <w:t>upon sentencing</w:t>
      </w:r>
      <w:r w:rsidR="004C42BB">
        <w:rPr>
          <w:rFonts w:ascii="Arial" w:hAnsi="Arial" w:cs="Arial"/>
        </w:rPr>
        <w:t>,</w:t>
      </w:r>
      <w:r w:rsidR="009A0150">
        <w:rPr>
          <w:rFonts w:ascii="Arial" w:hAnsi="Arial" w:cs="Arial"/>
        </w:rPr>
        <w:t xml:space="preserve"> defendants</w:t>
      </w:r>
      <w:r w:rsidR="00070D5C" w:rsidRPr="004260C0">
        <w:rPr>
          <w:rFonts w:ascii="Arial" w:hAnsi="Arial" w:cs="Arial"/>
        </w:rPr>
        <w:t xml:space="preserve"> would typically be facing 0-90 days in jail.</w:t>
      </w:r>
    </w:p>
    <w:p w14:paraId="69EEAE44" w14:textId="77777777" w:rsidR="00070D5C" w:rsidRDefault="00070D5C" w:rsidP="00070EE1">
      <w:pPr>
        <w:spacing w:line="264" w:lineRule="auto"/>
        <w:contextualSpacing/>
        <w:jc w:val="both"/>
        <w:rPr>
          <w:rFonts w:ascii="Arial" w:hAnsi="Arial" w:cs="Arial"/>
          <w:b/>
          <w:bCs/>
          <w:i/>
          <w:iCs/>
          <w:szCs w:val="24"/>
        </w:rPr>
      </w:pPr>
    </w:p>
    <w:p w14:paraId="62EF3EB8" w14:textId="60A66146" w:rsidR="00EB6D11" w:rsidRPr="00EB6D11" w:rsidRDefault="00EB6D11" w:rsidP="00070EE1">
      <w:pPr>
        <w:spacing w:line="264" w:lineRule="auto"/>
        <w:contextualSpacing/>
        <w:jc w:val="both"/>
        <w:rPr>
          <w:rFonts w:ascii="Arial" w:hAnsi="Arial" w:cs="Arial"/>
          <w:b/>
          <w:bCs/>
          <w:i/>
          <w:iCs/>
          <w:szCs w:val="24"/>
        </w:rPr>
      </w:pPr>
      <w:r w:rsidRPr="00EB6D11">
        <w:rPr>
          <w:rFonts w:ascii="Arial" w:hAnsi="Arial" w:cs="Arial"/>
          <w:b/>
          <w:bCs/>
          <w:i/>
          <w:iCs/>
          <w:szCs w:val="24"/>
        </w:rPr>
        <w:t>Program Evaluation</w:t>
      </w:r>
    </w:p>
    <w:p w14:paraId="1DBA318A" w14:textId="0E98DAD0" w:rsidR="00704748" w:rsidRDefault="00EB6D11" w:rsidP="00070EE1">
      <w:pPr>
        <w:spacing w:line="264" w:lineRule="auto"/>
        <w:contextualSpacing/>
        <w:jc w:val="both"/>
        <w:rPr>
          <w:rFonts w:ascii="Arial" w:hAnsi="Arial" w:cs="Arial"/>
          <w:szCs w:val="24"/>
        </w:rPr>
      </w:pPr>
      <w:r w:rsidRPr="00570761">
        <w:rPr>
          <w:rFonts w:ascii="Arial" w:hAnsi="Arial" w:cs="Arial"/>
          <w:szCs w:val="24"/>
        </w:rPr>
        <w:t>The PAO and the Executive’s Office have noted the importance of program evaluation and both are supportive of funding program evaluation within the $2.5 million reserve.</w:t>
      </w:r>
      <w:r w:rsidR="00FB435B">
        <w:rPr>
          <w:rFonts w:ascii="Arial" w:hAnsi="Arial" w:cs="Arial"/>
          <w:szCs w:val="24"/>
        </w:rPr>
        <w:t xml:space="preserve"> Details of the program evaluation have not yet been developed.</w:t>
      </w:r>
    </w:p>
    <w:p w14:paraId="62A02FC4" w14:textId="77777777" w:rsidR="00EB6D11" w:rsidRDefault="00EB6D11" w:rsidP="00070EE1">
      <w:pPr>
        <w:spacing w:line="264" w:lineRule="auto"/>
        <w:contextualSpacing/>
        <w:jc w:val="both"/>
        <w:rPr>
          <w:rFonts w:ascii="Arial" w:hAnsi="Arial" w:cs="Arial"/>
          <w:szCs w:val="24"/>
        </w:rPr>
      </w:pPr>
    </w:p>
    <w:p w14:paraId="5DB98600" w14:textId="01F06AEE" w:rsidR="008C5D76" w:rsidRPr="004D1BEB" w:rsidRDefault="004D1BEB" w:rsidP="00070EE1">
      <w:pPr>
        <w:spacing w:line="264" w:lineRule="auto"/>
        <w:contextualSpacing/>
        <w:jc w:val="both"/>
        <w:rPr>
          <w:rFonts w:ascii="Arial" w:hAnsi="Arial" w:cs="Arial"/>
          <w:b/>
          <w:bCs/>
          <w:i/>
          <w:iCs/>
          <w:szCs w:val="24"/>
        </w:rPr>
      </w:pPr>
      <w:r w:rsidRPr="004D1BEB">
        <w:rPr>
          <w:rFonts w:ascii="Arial" w:hAnsi="Arial" w:cs="Arial"/>
          <w:b/>
          <w:bCs/>
          <w:i/>
          <w:iCs/>
          <w:szCs w:val="24"/>
        </w:rPr>
        <w:t xml:space="preserve">Expected Savings </w:t>
      </w:r>
    </w:p>
    <w:p w14:paraId="0B0B3DAC" w14:textId="7CCECE50" w:rsidR="00704748" w:rsidRPr="00570761" w:rsidRDefault="00704748" w:rsidP="00070EE1">
      <w:pPr>
        <w:spacing w:line="264" w:lineRule="auto"/>
        <w:contextualSpacing/>
        <w:jc w:val="both"/>
        <w:rPr>
          <w:rFonts w:ascii="Arial" w:hAnsi="Arial" w:cs="Arial"/>
          <w:szCs w:val="24"/>
        </w:rPr>
      </w:pPr>
      <w:r w:rsidRPr="00570761">
        <w:rPr>
          <w:rFonts w:ascii="Arial" w:hAnsi="Arial" w:cs="Arial"/>
          <w:szCs w:val="24"/>
        </w:rPr>
        <w:t xml:space="preserve">The Executive reports this program will eventually be fully funded through staff savings in public defense, prosecutors, and the courts. The </w:t>
      </w:r>
      <w:r w:rsidR="00741038">
        <w:rPr>
          <w:rFonts w:ascii="Arial" w:hAnsi="Arial" w:cs="Arial"/>
          <w:szCs w:val="24"/>
        </w:rPr>
        <w:t xml:space="preserve">Executive’s </w:t>
      </w:r>
      <w:r w:rsidRPr="00570761">
        <w:rPr>
          <w:rFonts w:ascii="Arial" w:hAnsi="Arial" w:cs="Arial"/>
          <w:szCs w:val="24"/>
        </w:rPr>
        <w:t xml:space="preserve">proposed 2021-2022 budget includes reductions ($3,402,109 and 25.5 FTEs) directly attributed to this program </w:t>
      </w:r>
      <w:r w:rsidR="00741038">
        <w:rPr>
          <w:rFonts w:ascii="Arial" w:hAnsi="Arial" w:cs="Arial"/>
          <w:szCs w:val="24"/>
        </w:rPr>
        <w:t xml:space="preserve">in the Department of Public Defense budget beginning in 2022. </w:t>
      </w:r>
      <w:r w:rsidR="00C26359">
        <w:rPr>
          <w:rFonts w:ascii="Arial" w:hAnsi="Arial" w:cs="Arial"/>
          <w:szCs w:val="24"/>
        </w:rPr>
        <w:t>To account for the anticipated reduction associated with the Community Diversion Program, PSB</w:t>
      </w:r>
      <w:r w:rsidR="00AC70AA">
        <w:rPr>
          <w:rFonts w:ascii="Arial" w:hAnsi="Arial" w:cs="Arial"/>
          <w:szCs w:val="24"/>
        </w:rPr>
        <w:t xml:space="preserve"> removed 1,000 felony and 1,200 misdemeanor adult cases from the staffing model for DPD in 2022</w:t>
      </w:r>
      <w:r w:rsidR="004C3C4B">
        <w:rPr>
          <w:rFonts w:ascii="Arial" w:hAnsi="Arial" w:cs="Arial"/>
          <w:szCs w:val="24"/>
        </w:rPr>
        <w:t xml:space="preserve">. </w:t>
      </w:r>
      <w:r w:rsidR="007B253E">
        <w:rPr>
          <w:rFonts w:ascii="Arial" w:hAnsi="Arial" w:cs="Arial"/>
          <w:szCs w:val="24"/>
        </w:rPr>
        <w:t xml:space="preserve">However, </w:t>
      </w:r>
      <w:r w:rsidR="00113E38">
        <w:rPr>
          <w:rFonts w:ascii="Arial" w:hAnsi="Arial" w:cs="Arial"/>
          <w:szCs w:val="24"/>
        </w:rPr>
        <w:t xml:space="preserve">PAO has indicated that </w:t>
      </w:r>
      <w:r w:rsidR="005909F5">
        <w:rPr>
          <w:rFonts w:ascii="Arial" w:hAnsi="Arial" w:cs="Arial"/>
          <w:szCs w:val="24"/>
        </w:rPr>
        <w:t xml:space="preserve">efforts to divert </w:t>
      </w:r>
      <w:r w:rsidR="00D50B6E">
        <w:rPr>
          <w:rFonts w:ascii="Arial" w:hAnsi="Arial" w:cs="Arial"/>
          <w:szCs w:val="24"/>
        </w:rPr>
        <w:t>a large number of misdemeanors would be a separate initiative. If the number of misdemeanors is below the 1</w:t>
      </w:r>
      <w:r w:rsidR="007A52AD">
        <w:rPr>
          <w:rFonts w:ascii="Arial" w:hAnsi="Arial" w:cs="Arial"/>
          <w:szCs w:val="24"/>
        </w:rPr>
        <w:t>,</w:t>
      </w:r>
      <w:r w:rsidR="00D50B6E">
        <w:rPr>
          <w:rFonts w:ascii="Arial" w:hAnsi="Arial" w:cs="Arial"/>
          <w:szCs w:val="24"/>
        </w:rPr>
        <w:t>200 used in the PSB model</w:t>
      </w:r>
      <w:r w:rsidR="0085459D">
        <w:rPr>
          <w:rFonts w:ascii="Arial" w:hAnsi="Arial" w:cs="Arial"/>
          <w:szCs w:val="24"/>
        </w:rPr>
        <w:t xml:space="preserve">, that will make the projected reductions less achievable. </w:t>
      </w:r>
    </w:p>
    <w:p w14:paraId="6C296B33" w14:textId="77777777" w:rsidR="00532219" w:rsidRDefault="00532219" w:rsidP="00070EE1">
      <w:pPr>
        <w:spacing w:line="264" w:lineRule="auto"/>
        <w:jc w:val="both"/>
        <w:rPr>
          <w:rFonts w:ascii="Arial" w:hAnsi="Arial" w:cs="Arial"/>
        </w:rPr>
      </w:pPr>
    </w:p>
    <w:p w14:paraId="63E7968D" w14:textId="53466D66" w:rsidR="002A410E" w:rsidRPr="00532219" w:rsidRDefault="00532219" w:rsidP="00070EE1">
      <w:pPr>
        <w:spacing w:line="264" w:lineRule="auto"/>
        <w:jc w:val="both"/>
        <w:rPr>
          <w:rFonts w:ascii="Arial" w:hAnsi="Arial" w:cs="Arial"/>
        </w:rPr>
      </w:pPr>
      <w:r>
        <w:rPr>
          <w:rFonts w:ascii="Arial" w:hAnsi="Arial" w:cs="Arial"/>
        </w:rPr>
        <w:t>PSB notes that t</w:t>
      </w:r>
      <w:r w:rsidR="002A410E" w:rsidRPr="00532219">
        <w:rPr>
          <w:rFonts w:ascii="Arial" w:hAnsi="Arial" w:cs="Arial"/>
        </w:rPr>
        <w:t xml:space="preserve">he other system savings generated by this proposal are harder to quantify. The diversion of cases is one of several factors that support a lower average daily population assumption in the jail. In addition, diversion of </w:t>
      </w:r>
      <w:r w:rsidR="004C42BB">
        <w:rPr>
          <w:rFonts w:ascii="Arial" w:hAnsi="Arial" w:cs="Arial"/>
        </w:rPr>
        <w:t xml:space="preserve">these </w:t>
      </w:r>
      <w:r w:rsidR="002A410E" w:rsidRPr="00532219">
        <w:rPr>
          <w:rFonts w:ascii="Arial" w:hAnsi="Arial" w:cs="Arial"/>
        </w:rPr>
        <w:t>cases reduces warrant activity and overall court activity, but these impacts are not easily quantified.</w:t>
      </w:r>
    </w:p>
    <w:p w14:paraId="4949AE59" w14:textId="77777777" w:rsidR="00704748" w:rsidRPr="00570761" w:rsidRDefault="00704748" w:rsidP="00070EE1">
      <w:pPr>
        <w:spacing w:line="264" w:lineRule="auto"/>
        <w:contextualSpacing/>
        <w:jc w:val="both"/>
        <w:rPr>
          <w:rFonts w:ascii="Arial" w:hAnsi="Arial" w:cs="Arial"/>
          <w:szCs w:val="24"/>
        </w:rPr>
      </w:pPr>
    </w:p>
    <w:p w14:paraId="1B4DFD68" w14:textId="77777777" w:rsidR="001373CF" w:rsidRDefault="00F75C58" w:rsidP="00070EE1">
      <w:pPr>
        <w:spacing w:line="264" w:lineRule="auto"/>
        <w:jc w:val="both"/>
      </w:pPr>
    </w:p>
    <w:sectPr w:rsidR="001373C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B1392" w14:textId="77777777" w:rsidR="009073B3" w:rsidRDefault="009073B3" w:rsidP="00704748">
      <w:r>
        <w:separator/>
      </w:r>
    </w:p>
  </w:endnote>
  <w:endnote w:type="continuationSeparator" w:id="0">
    <w:p w14:paraId="687D69D8" w14:textId="77777777" w:rsidR="009073B3" w:rsidRDefault="009073B3" w:rsidP="0070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62396" w14:textId="77777777" w:rsidR="00CE1815" w:rsidRDefault="00CE1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E3986" w14:textId="77777777" w:rsidR="00CE1815" w:rsidRDefault="00CE18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E0295" w14:textId="77777777" w:rsidR="00CE1815" w:rsidRDefault="00CE1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62A11" w14:textId="77777777" w:rsidR="009073B3" w:rsidRDefault="009073B3" w:rsidP="00704748">
      <w:r>
        <w:separator/>
      </w:r>
    </w:p>
  </w:footnote>
  <w:footnote w:type="continuationSeparator" w:id="0">
    <w:p w14:paraId="3D2F002C" w14:textId="77777777" w:rsidR="009073B3" w:rsidRDefault="009073B3" w:rsidP="00704748">
      <w:r>
        <w:continuationSeparator/>
      </w:r>
    </w:p>
  </w:footnote>
  <w:footnote w:id="1">
    <w:p w14:paraId="6918BFE2" w14:textId="7BF6AC81" w:rsidR="00755E5A" w:rsidRDefault="00755E5A">
      <w:pPr>
        <w:pStyle w:val="FootnoteText"/>
      </w:pPr>
      <w:r>
        <w:rPr>
          <w:rStyle w:val="FootnoteReference"/>
        </w:rPr>
        <w:footnoteRef/>
      </w:r>
      <w:r>
        <w:t xml:space="preserve"> The</w:t>
      </w:r>
      <w:r w:rsidR="000A11C9">
        <w:t xml:space="preserve"> operational changes to LEAD as a result of COVID-19 are not discussed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F8FB6" w14:textId="3F7476EC" w:rsidR="00CE1815" w:rsidRDefault="00CE1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73C1E" w14:textId="720300E4" w:rsidR="00CE1815" w:rsidRDefault="00CE18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C5751" w14:textId="71896855" w:rsidR="00CE1815" w:rsidRDefault="00CE1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A360276"/>
    <w:lvl w:ilvl="0">
      <w:numFmt w:val="bullet"/>
      <w:lvlText w:val="*"/>
      <w:lvlJc w:val="left"/>
    </w:lvl>
  </w:abstractNum>
  <w:abstractNum w:abstractNumId="1" w15:restartNumberingAfterBreak="0">
    <w:nsid w:val="4B763EDE"/>
    <w:multiLevelType w:val="hybridMultilevel"/>
    <w:tmpl w:val="2416A154"/>
    <w:lvl w:ilvl="0" w:tplc="8218713C">
      <w:start w:val="1"/>
      <w:numFmt w:val="bullet"/>
      <w:lvlText w:val="•"/>
      <w:lvlJc w:val="left"/>
      <w:pPr>
        <w:tabs>
          <w:tab w:val="num" w:pos="720"/>
        </w:tabs>
        <w:ind w:left="720" w:hanging="360"/>
      </w:pPr>
      <w:rPr>
        <w:rFonts w:ascii="Arial" w:hAnsi="Arial" w:hint="default"/>
      </w:rPr>
    </w:lvl>
    <w:lvl w:ilvl="1" w:tplc="74348748" w:tentative="1">
      <w:start w:val="1"/>
      <w:numFmt w:val="bullet"/>
      <w:lvlText w:val="•"/>
      <w:lvlJc w:val="left"/>
      <w:pPr>
        <w:tabs>
          <w:tab w:val="num" w:pos="1440"/>
        </w:tabs>
        <w:ind w:left="1440" w:hanging="360"/>
      </w:pPr>
      <w:rPr>
        <w:rFonts w:ascii="Arial" w:hAnsi="Arial" w:hint="default"/>
      </w:rPr>
    </w:lvl>
    <w:lvl w:ilvl="2" w:tplc="64AA6BC4" w:tentative="1">
      <w:start w:val="1"/>
      <w:numFmt w:val="bullet"/>
      <w:lvlText w:val="•"/>
      <w:lvlJc w:val="left"/>
      <w:pPr>
        <w:tabs>
          <w:tab w:val="num" w:pos="2160"/>
        </w:tabs>
        <w:ind w:left="2160" w:hanging="360"/>
      </w:pPr>
      <w:rPr>
        <w:rFonts w:ascii="Arial" w:hAnsi="Arial" w:hint="default"/>
      </w:rPr>
    </w:lvl>
    <w:lvl w:ilvl="3" w:tplc="C974FA08" w:tentative="1">
      <w:start w:val="1"/>
      <w:numFmt w:val="bullet"/>
      <w:lvlText w:val="•"/>
      <w:lvlJc w:val="left"/>
      <w:pPr>
        <w:tabs>
          <w:tab w:val="num" w:pos="2880"/>
        </w:tabs>
        <w:ind w:left="2880" w:hanging="360"/>
      </w:pPr>
      <w:rPr>
        <w:rFonts w:ascii="Arial" w:hAnsi="Arial" w:hint="default"/>
      </w:rPr>
    </w:lvl>
    <w:lvl w:ilvl="4" w:tplc="C35E6836" w:tentative="1">
      <w:start w:val="1"/>
      <w:numFmt w:val="bullet"/>
      <w:lvlText w:val="•"/>
      <w:lvlJc w:val="left"/>
      <w:pPr>
        <w:tabs>
          <w:tab w:val="num" w:pos="3600"/>
        </w:tabs>
        <w:ind w:left="3600" w:hanging="360"/>
      </w:pPr>
      <w:rPr>
        <w:rFonts w:ascii="Arial" w:hAnsi="Arial" w:hint="default"/>
      </w:rPr>
    </w:lvl>
    <w:lvl w:ilvl="5" w:tplc="6F14C148" w:tentative="1">
      <w:start w:val="1"/>
      <w:numFmt w:val="bullet"/>
      <w:lvlText w:val="•"/>
      <w:lvlJc w:val="left"/>
      <w:pPr>
        <w:tabs>
          <w:tab w:val="num" w:pos="4320"/>
        </w:tabs>
        <w:ind w:left="4320" w:hanging="360"/>
      </w:pPr>
      <w:rPr>
        <w:rFonts w:ascii="Arial" w:hAnsi="Arial" w:hint="default"/>
      </w:rPr>
    </w:lvl>
    <w:lvl w:ilvl="6" w:tplc="9218410C" w:tentative="1">
      <w:start w:val="1"/>
      <w:numFmt w:val="bullet"/>
      <w:lvlText w:val="•"/>
      <w:lvlJc w:val="left"/>
      <w:pPr>
        <w:tabs>
          <w:tab w:val="num" w:pos="5040"/>
        </w:tabs>
        <w:ind w:left="5040" w:hanging="360"/>
      </w:pPr>
      <w:rPr>
        <w:rFonts w:ascii="Arial" w:hAnsi="Arial" w:hint="default"/>
      </w:rPr>
    </w:lvl>
    <w:lvl w:ilvl="7" w:tplc="E3363E54" w:tentative="1">
      <w:start w:val="1"/>
      <w:numFmt w:val="bullet"/>
      <w:lvlText w:val="•"/>
      <w:lvlJc w:val="left"/>
      <w:pPr>
        <w:tabs>
          <w:tab w:val="num" w:pos="5760"/>
        </w:tabs>
        <w:ind w:left="5760" w:hanging="360"/>
      </w:pPr>
      <w:rPr>
        <w:rFonts w:ascii="Arial" w:hAnsi="Arial" w:hint="default"/>
      </w:rPr>
    </w:lvl>
    <w:lvl w:ilvl="8" w:tplc="8612FF2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lvlOverride w:ilvl="0">
      <w:lvl w:ilvl="0">
        <w:numFmt w:val="bullet"/>
        <w:lvlText w:val="•"/>
        <w:legacy w:legacy="1" w:legacySpace="0" w:legacyIndent="0"/>
        <w:lvlJc w:val="left"/>
        <w:rPr>
          <w:rFonts w:ascii="Arial" w:hAnsi="Arial" w:cs="Arial" w:hint="default"/>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748"/>
    <w:rsid w:val="00000585"/>
    <w:rsid w:val="0003390B"/>
    <w:rsid w:val="000577FF"/>
    <w:rsid w:val="00060044"/>
    <w:rsid w:val="00065BEF"/>
    <w:rsid w:val="00070460"/>
    <w:rsid w:val="00070D5C"/>
    <w:rsid w:val="00070EE1"/>
    <w:rsid w:val="0007404B"/>
    <w:rsid w:val="00081C25"/>
    <w:rsid w:val="000A11C9"/>
    <w:rsid w:val="000A1C84"/>
    <w:rsid w:val="000D30FA"/>
    <w:rsid w:val="000E283D"/>
    <w:rsid w:val="000E58A8"/>
    <w:rsid w:val="000E7042"/>
    <w:rsid w:val="000F26DE"/>
    <w:rsid w:val="000F674C"/>
    <w:rsid w:val="00103932"/>
    <w:rsid w:val="00110610"/>
    <w:rsid w:val="00113E38"/>
    <w:rsid w:val="0012298C"/>
    <w:rsid w:val="0013542F"/>
    <w:rsid w:val="00165A96"/>
    <w:rsid w:val="001709D5"/>
    <w:rsid w:val="0018368F"/>
    <w:rsid w:val="001A44AB"/>
    <w:rsid w:val="001B185B"/>
    <w:rsid w:val="001C3EDB"/>
    <w:rsid w:val="001C6398"/>
    <w:rsid w:val="001E60DD"/>
    <w:rsid w:val="00223983"/>
    <w:rsid w:val="0025725B"/>
    <w:rsid w:val="00260712"/>
    <w:rsid w:val="002627C8"/>
    <w:rsid w:val="0026726D"/>
    <w:rsid w:val="0027481C"/>
    <w:rsid w:val="00284D09"/>
    <w:rsid w:val="00293C0B"/>
    <w:rsid w:val="002A410E"/>
    <w:rsid w:val="002B4672"/>
    <w:rsid w:val="002E0B51"/>
    <w:rsid w:val="002E68E5"/>
    <w:rsid w:val="002E742F"/>
    <w:rsid w:val="00313C8C"/>
    <w:rsid w:val="003166C5"/>
    <w:rsid w:val="00325E2B"/>
    <w:rsid w:val="00326850"/>
    <w:rsid w:val="00336625"/>
    <w:rsid w:val="00341489"/>
    <w:rsid w:val="00357776"/>
    <w:rsid w:val="00360CE0"/>
    <w:rsid w:val="0036583E"/>
    <w:rsid w:val="003660D1"/>
    <w:rsid w:val="003770F9"/>
    <w:rsid w:val="0039744E"/>
    <w:rsid w:val="003C4AD6"/>
    <w:rsid w:val="003C6F99"/>
    <w:rsid w:val="003D6C14"/>
    <w:rsid w:val="003E1E99"/>
    <w:rsid w:val="003E3026"/>
    <w:rsid w:val="00415982"/>
    <w:rsid w:val="004260C0"/>
    <w:rsid w:val="004534F0"/>
    <w:rsid w:val="00457FCE"/>
    <w:rsid w:val="00473288"/>
    <w:rsid w:val="0048460F"/>
    <w:rsid w:val="004B2DCA"/>
    <w:rsid w:val="004C3C4B"/>
    <w:rsid w:val="004C425E"/>
    <w:rsid w:val="004C42BB"/>
    <w:rsid w:val="004D1BEB"/>
    <w:rsid w:val="004E075F"/>
    <w:rsid w:val="004F52EB"/>
    <w:rsid w:val="00532219"/>
    <w:rsid w:val="00540B5C"/>
    <w:rsid w:val="005619B5"/>
    <w:rsid w:val="00563274"/>
    <w:rsid w:val="00570761"/>
    <w:rsid w:val="005769C0"/>
    <w:rsid w:val="005909F5"/>
    <w:rsid w:val="00592FFD"/>
    <w:rsid w:val="005C0BD1"/>
    <w:rsid w:val="005C77C6"/>
    <w:rsid w:val="0060216C"/>
    <w:rsid w:val="00615DC1"/>
    <w:rsid w:val="00622999"/>
    <w:rsid w:val="00622DD5"/>
    <w:rsid w:val="0064768F"/>
    <w:rsid w:val="00655E5E"/>
    <w:rsid w:val="00670D78"/>
    <w:rsid w:val="00693FA6"/>
    <w:rsid w:val="006A671A"/>
    <w:rsid w:val="006B2A49"/>
    <w:rsid w:val="006B6186"/>
    <w:rsid w:val="006C4AC6"/>
    <w:rsid w:val="006E4C7A"/>
    <w:rsid w:val="006E5B24"/>
    <w:rsid w:val="006E5D51"/>
    <w:rsid w:val="00704748"/>
    <w:rsid w:val="00706673"/>
    <w:rsid w:val="00741038"/>
    <w:rsid w:val="00751A74"/>
    <w:rsid w:val="00755E5A"/>
    <w:rsid w:val="00775366"/>
    <w:rsid w:val="0078288C"/>
    <w:rsid w:val="007917E5"/>
    <w:rsid w:val="007A0FF1"/>
    <w:rsid w:val="007A2C44"/>
    <w:rsid w:val="007A52AD"/>
    <w:rsid w:val="007B253E"/>
    <w:rsid w:val="007B52E1"/>
    <w:rsid w:val="007B5579"/>
    <w:rsid w:val="007C3ECA"/>
    <w:rsid w:val="007C65CC"/>
    <w:rsid w:val="007E7336"/>
    <w:rsid w:val="00814F0E"/>
    <w:rsid w:val="00823117"/>
    <w:rsid w:val="00832F1C"/>
    <w:rsid w:val="008344AC"/>
    <w:rsid w:val="00834ED6"/>
    <w:rsid w:val="0083584D"/>
    <w:rsid w:val="008528D6"/>
    <w:rsid w:val="0085459D"/>
    <w:rsid w:val="0088011D"/>
    <w:rsid w:val="008C034F"/>
    <w:rsid w:val="008C5D76"/>
    <w:rsid w:val="008D6CD4"/>
    <w:rsid w:val="008E151E"/>
    <w:rsid w:val="008E315D"/>
    <w:rsid w:val="008E3448"/>
    <w:rsid w:val="009073B3"/>
    <w:rsid w:val="0092038A"/>
    <w:rsid w:val="00931AC0"/>
    <w:rsid w:val="0093485B"/>
    <w:rsid w:val="0098512A"/>
    <w:rsid w:val="00990105"/>
    <w:rsid w:val="009A0150"/>
    <w:rsid w:val="009B01AE"/>
    <w:rsid w:val="009B1D25"/>
    <w:rsid w:val="009D6531"/>
    <w:rsid w:val="00A82AA3"/>
    <w:rsid w:val="00A90343"/>
    <w:rsid w:val="00AB3DC4"/>
    <w:rsid w:val="00AC013F"/>
    <w:rsid w:val="00AC70AA"/>
    <w:rsid w:val="00AD20C1"/>
    <w:rsid w:val="00AF4615"/>
    <w:rsid w:val="00B33864"/>
    <w:rsid w:val="00B44185"/>
    <w:rsid w:val="00B60824"/>
    <w:rsid w:val="00B70E25"/>
    <w:rsid w:val="00B73908"/>
    <w:rsid w:val="00B838A9"/>
    <w:rsid w:val="00B900A9"/>
    <w:rsid w:val="00B9462B"/>
    <w:rsid w:val="00BA6982"/>
    <w:rsid w:val="00BC2E18"/>
    <w:rsid w:val="00BC5633"/>
    <w:rsid w:val="00BC58BC"/>
    <w:rsid w:val="00BD28E2"/>
    <w:rsid w:val="00BD34B8"/>
    <w:rsid w:val="00C00E87"/>
    <w:rsid w:val="00C23C93"/>
    <w:rsid w:val="00C26359"/>
    <w:rsid w:val="00C33EBA"/>
    <w:rsid w:val="00C40ACB"/>
    <w:rsid w:val="00C512DD"/>
    <w:rsid w:val="00C85175"/>
    <w:rsid w:val="00C87F05"/>
    <w:rsid w:val="00C907BA"/>
    <w:rsid w:val="00CB04A6"/>
    <w:rsid w:val="00CB578C"/>
    <w:rsid w:val="00CC15F9"/>
    <w:rsid w:val="00CE1815"/>
    <w:rsid w:val="00CE73BC"/>
    <w:rsid w:val="00D1609B"/>
    <w:rsid w:val="00D4180D"/>
    <w:rsid w:val="00D4576C"/>
    <w:rsid w:val="00D457D0"/>
    <w:rsid w:val="00D50B6E"/>
    <w:rsid w:val="00D55176"/>
    <w:rsid w:val="00D703B9"/>
    <w:rsid w:val="00D76621"/>
    <w:rsid w:val="00D8378A"/>
    <w:rsid w:val="00D86F53"/>
    <w:rsid w:val="00D87001"/>
    <w:rsid w:val="00DA5504"/>
    <w:rsid w:val="00DD1519"/>
    <w:rsid w:val="00DD64E6"/>
    <w:rsid w:val="00DE4802"/>
    <w:rsid w:val="00DF6484"/>
    <w:rsid w:val="00E40640"/>
    <w:rsid w:val="00E473F0"/>
    <w:rsid w:val="00E617B9"/>
    <w:rsid w:val="00E62298"/>
    <w:rsid w:val="00E7263D"/>
    <w:rsid w:val="00E82BB7"/>
    <w:rsid w:val="00E87FBE"/>
    <w:rsid w:val="00EB1108"/>
    <w:rsid w:val="00EB6D11"/>
    <w:rsid w:val="00EC69CF"/>
    <w:rsid w:val="00ED05E9"/>
    <w:rsid w:val="00ED09E3"/>
    <w:rsid w:val="00ED59EC"/>
    <w:rsid w:val="00F0254C"/>
    <w:rsid w:val="00F02E4A"/>
    <w:rsid w:val="00F10F25"/>
    <w:rsid w:val="00F54285"/>
    <w:rsid w:val="00F75C58"/>
    <w:rsid w:val="00F947A8"/>
    <w:rsid w:val="00FA2138"/>
    <w:rsid w:val="00FA2E05"/>
    <w:rsid w:val="00FB26D2"/>
    <w:rsid w:val="00FB435B"/>
    <w:rsid w:val="00FC6D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77613D"/>
  <w15:chartTrackingRefBased/>
  <w15:docId w15:val="{2B934CFB-110C-40BF-AD37-B1C90C0D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474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0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09B"/>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1709D5"/>
    <w:rPr>
      <w:sz w:val="20"/>
    </w:rPr>
  </w:style>
  <w:style w:type="character" w:customStyle="1" w:styleId="FootnoteTextChar">
    <w:name w:val="Footnote Text Char"/>
    <w:basedOn w:val="DefaultParagraphFont"/>
    <w:link w:val="FootnoteText"/>
    <w:uiPriority w:val="99"/>
    <w:semiHidden/>
    <w:rsid w:val="001709D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709D5"/>
    <w:rPr>
      <w:vertAlign w:val="superscript"/>
    </w:rPr>
  </w:style>
  <w:style w:type="character" w:styleId="CommentReference">
    <w:name w:val="annotation reference"/>
    <w:basedOn w:val="DefaultParagraphFont"/>
    <w:uiPriority w:val="99"/>
    <w:semiHidden/>
    <w:unhideWhenUsed/>
    <w:rsid w:val="001709D5"/>
    <w:rPr>
      <w:sz w:val="16"/>
      <w:szCs w:val="16"/>
    </w:rPr>
  </w:style>
  <w:style w:type="paragraph" w:styleId="CommentText">
    <w:name w:val="annotation text"/>
    <w:basedOn w:val="Normal"/>
    <w:link w:val="CommentTextChar"/>
    <w:uiPriority w:val="99"/>
    <w:semiHidden/>
    <w:unhideWhenUsed/>
    <w:rsid w:val="001709D5"/>
    <w:rPr>
      <w:sz w:val="20"/>
    </w:rPr>
  </w:style>
  <w:style w:type="character" w:customStyle="1" w:styleId="CommentTextChar">
    <w:name w:val="Comment Text Char"/>
    <w:basedOn w:val="DefaultParagraphFont"/>
    <w:link w:val="CommentText"/>
    <w:uiPriority w:val="99"/>
    <w:semiHidden/>
    <w:rsid w:val="001709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09D5"/>
    <w:rPr>
      <w:b/>
      <w:bCs/>
    </w:rPr>
  </w:style>
  <w:style w:type="character" w:customStyle="1" w:styleId="CommentSubjectChar">
    <w:name w:val="Comment Subject Char"/>
    <w:basedOn w:val="CommentTextChar"/>
    <w:link w:val="CommentSubject"/>
    <w:uiPriority w:val="99"/>
    <w:semiHidden/>
    <w:rsid w:val="001709D5"/>
    <w:rPr>
      <w:rFonts w:ascii="Times New Roman" w:eastAsia="Times New Roman" w:hAnsi="Times New Roman" w:cs="Times New Roman"/>
      <w:b/>
      <w:bCs/>
      <w:sz w:val="20"/>
      <w:szCs w:val="20"/>
    </w:rPr>
  </w:style>
  <w:style w:type="table" w:styleId="TableGrid">
    <w:name w:val="Table Grid"/>
    <w:basedOn w:val="TableNormal"/>
    <w:uiPriority w:val="39"/>
    <w:rsid w:val="00C51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1815"/>
    <w:pPr>
      <w:tabs>
        <w:tab w:val="center" w:pos="4680"/>
        <w:tab w:val="right" w:pos="9360"/>
      </w:tabs>
    </w:pPr>
  </w:style>
  <w:style w:type="character" w:customStyle="1" w:styleId="HeaderChar">
    <w:name w:val="Header Char"/>
    <w:basedOn w:val="DefaultParagraphFont"/>
    <w:link w:val="Header"/>
    <w:uiPriority w:val="99"/>
    <w:rsid w:val="00CE181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E1815"/>
    <w:pPr>
      <w:tabs>
        <w:tab w:val="center" w:pos="4680"/>
        <w:tab w:val="right" w:pos="9360"/>
      </w:tabs>
    </w:pPr>
  </w:style>
  <w:style w:type="character" w:customStyle="1" w:styleId="FooterChar">
    <w:name w:val="Footer Char"/>
    <w:basedOn w:val="DefaultParagraphFont"/>
    <w:link w:val="Footer"/>
    <w:uiPriority w:val="99"/>
    <w:rsid w:val="00CE181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255216">
      <w:bodyDiv w:val="1"/>
      <w:marLeft w:val="0"/>
      <w:marRight w:val="0"/>
      <w:marTop w:val="0"/>
      <w:marBottom w:val="0"/>
      <w:divBdr>
        <w:top w:val="none" w:sz="0" w:space="0" w:color="auto"/>
        <w:left w:val="none" w:sz="0" w:space="0" w:color="auto"/>
        <w:bottom w:val="none" w:sz="0" w:space="0" w:color="auto"/>
        <w:right w:val="none" w:sz="0" w:space="0" w:color="auto"/>
      </w:divBdr>
    </w:div>
    <w:div w:id="1171262042">
      <w:bodyDiv w:val="1"/>
      <w:marLeft w:val="0"/>
      <w:marRight w:val="0"/>
      <w:marTop w:val="0"/>
      <w:marBottom w:val="0"/>
      <w:divBdr>
        <w:top w:val="none" w:sz="0" w:space="0" w:color="auto"/>
        <w:left w:val="none" w:sz="0" w:space="0" w:color="auto"/>
        <w:bottom w:val="none" w:sz="0" w:space="0" w:color="auto"/>
        <w:right w:val="none" w:sz="0" w:space="0" w:color="auto"/>
      </w:divBdr>
      <w:divsChild>
        <w:div w:id="1893423570">
          <w:marLeft w:val="360"/>
          <w:marRight w:val="0"/>
          <w:marTop w:val="200"/>
          <w:marBottom w:val="0"/>
          <w:divBdr>
            <w:top w:val="none" w:sz="0" w:space="0" w:color="auto"/>
            <w:left w:val="none" w:sz="0" w:space="0" w:color="auto"/>
            <w:bottom w:val="none" w:sz="0" w:space="0" w:color="auto"/>
            <w:right w:val="none" w:sz="0" w:space="0" w:color="auto"/>
          </w:divBdr>
        </w:div>
        <w:div w:id="1459226738">
          <w:marLeft w:val="360"/>
          <w:marRight w:val="0"/>
          <w:marTop w:val="200"/>
          <w:marBottom w:val="0"/>
          <w:divBdr>
            <w:top w:val="none" w:sz="0" w:space="0" w:color="auto"/>
            <w:left w:val="none" w:sz="0" w:space="0" w:color="auto"/>
            <w:bottom w:val="none" w:sz="0" w:space="0" w:color="auto"/>
            <w:right w:val="none" w:sz="0" w:space="0" w:color="auto"/>
          </w:divBdr>
        </w:div>
        <w:div w:id="208734396">
          <w:marLeft w:val="360"/>
          <w:marRight w:val="0"/>
          <w:marTop w:val="200"/>
          <w:marBottom w:val="0"/>
          <w:divBdr>
            <w:top w:val="none" w:sz="0" w:space="0" w:color="auto"/>
            <w:left w:val="none" w:sz="0" w:space="0" w:color="auto"/>
            <w:bottom w:val="none" w:sz="0" w:space="0" w:color="auto"/>
            <w:right w:val="none" w:sz="0" w:space="0" w:color="auto"/>
          </w:divBdr>
        </w:div>
        <w:div w:id="1944266332">
          <w:marLeft w:val="360"/>
          <w:marRight w:val="0"/>
          <w:marTop w:val="200"/>
          <w:marBottom w:val="0"/>
          <w:divBdr>
            <w:top w:val="none" w:sz="0" w:space="0" w:color="auto"/>
            <w:left w:val="none" w:sz="0" w:space="0" w:color="auto"/>
            <w:bottom w:val="none" w:sz="0" w:space="0" w:color="auto"/>
            <w:right w:val="none" w:sz="0" w:space="0" w:color="auto"/>
          </w:divBdr>
        </w:div>
        <w:div w:id="900675334">
          <w:marLeft w:val="360"/>
          <w:marRight w:val="0"/>
          <w:marTop w:val="200"/>
          <w:marBottom w:val="0"/>
          <w:divBdr>
            <w:top w:val="none" w:sz="0" w:space="0" w:color="auto"/>
            <w:left w:val="none" w:sz="0" w:space="0" w:color="auto"/>
            <w:bottom w:val="none" w:sz="0" w:space="0" w:color="auto"/>
            <w:right w:val="none" w:sz="0" w:space="0" w:color="auto"/>
          </w:divBdr>
        </w:div>
        <w:div w:id="754127661">
          <w:marLeft w:val="360"/>
          <w:marRight w:val="0"/>
          <w:marTop w:val="200"/>
          <w:marBottom w:val="0"/>
          <w:divBdr>
            <w:top w:val="none" w:sz="0" w:space="0" w:color="auto"/>
            <w:left w:val="none" w:sz="0" w:space="0" w:color="auto"/>
            <w:bottom w:val="none" w:sz="0" w:space="0" w:color="auto"/>
            <w:right w:val="none" w:sz="0" w:space="0" w:color="auto"/>
          </w:divBdr>
        </w:div>
        <w:div w:id="1360424336">
          <w:marLeft w:val="360"/>
          <w:marRight w:val="0"/>
          <w:marTop w:val="200"/>
          <w:marBottom w:val="0"/>
          <w:divBdr>
            <w:top w:val="none" w:sz="0" w:space="0" w:color="auto"/>
            <w:left w:val="none" w:sz="0" w:space="0" w:color="auto"/>
            <w:bottom w:val="none" w:sz="0" w:space="0" w:color="auto"/>
            <w:right w:val="none" w:sz="0" w:space="0" w:color="auto"/>
          </w:divBdr>
        </w:div>
        <w:div w:id="1711373226">
          <w:marLeft w:val="360"/>
          <w:marRight w:val="0"/>
          <w:marTop w:val="200"/>
          <w:marBottom w:val="0"/>
          <w:divBdr>
            <w:top w:val="none" w:sz="0" w:space="0" w:color="auto"/>
            <w:left w:val="none" w:sz="0" w:space="0" w:color="auto"/>
            <w:bottom w:val="none" w:sz="0" w:space="0" w:color="auto"/>
            <w:right w:val="none" w:sz="0" w:space="0" w:color="auto"/>
          </w:divBdr>
        </w:div>
      </w:divsChild>
    </w:div>
    <w:div w:id="151002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7815B7C7D0CD4BB5F19E50DF143319" ma:contentTypeVersion="9" ma:contentTypeDescription="Create a new document." ma:contentTypeScope="" ma:versionID="228d15c7487002584fe26cb6e6de70cb">
  <xsd:schema xmlns:xsd="http://www.w3.org/2001/XMLSchema" xmlns:xs="http://www.w3.org/2001/XMLSchema" xmlns:p="http://schemas.microsoft.com/office/2006/metadata/properties" xmlns:ns3="8c0df479-c1fd-4441-8c2e-db593f136e50" targetNamespace="http://schemas.microsoft.com/office/2006/metadata/properties" ma:root="true" ma:fieldsID="f4c112af265e62e34fd624f4da23bd11" ns3:_="">
    <xsd:import namespace="8c0df479-c1fd-4441-8c2e-db593f136e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df479-c1fd-4441-8c2e-db593f136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D7E01-32B7-4630-8B82-3280B4A88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df479-c1fd-4441-8c2e-db593f136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9263F-6C4F-46C8-982C-3316C113601D}">
  <ds:schemaRefs>
    <ds:schemaRef ds:uri="http://purl.org/dc/terms/"/>
    <ds:schemaRef ds:uri="http://schemas.openxmlformats.org/package/2006/metadata/core-properties"/>
    <ds:schemaRef ds:uri="8c0df479-c1fd-4441-8c2e-db593f136e5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E573A5E-B68D-4DC7-9CA8-15837CA41C6B}">
  <ds:schemaRefs>
    <ds:schemaRef ds:uri="http://schemas.microsoft.com/sharepoint/v3/contenttype/forms"/>
  </ds:schemaRefs>
</ds:datastoreItem>
</file>

<file path=customXml/itemProps4.xml><?xml version="1.0" encoding="utf-8"?>
<ds:datastoreItem xmlns:ds="http://schemas.openxmlformats.org/officeDocument/2006/customXml" ds:itemID="{D4DDA038-2612-4004-998D-28B86520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1380</Words>
  <Characters>7869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Giambattista, Jennifer</dc:creator>
  <cp:keywords/>
  <dc:description/>
  <cp:lastModifiedBy>Steadman, Marka</cp:lastModifiedBy>
  <cp:revision>2</cp:revision>
  <cp:lastPrinted>2020-10-12T18:59:00Z</cp:lastPrinted>
  <dcterms:created xsi:type="dcterms:W3CDTF">2020-10-13T17:33:00Z</dcterms:created>
  <dcterms:modified xsi:type="dcterms:W3CDTF">2020-10-13T17:33:00Z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0x010100357815B7C7D0CD4BB5F19E50DF143319</vt:lpwstr>
  </property>
</Properties>
</file>