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108"/>
        <w:gridCol w:w="3119"/>
        <w:gridCol w:w="108"/>
        <w:gridCol w:w="1525"/>
        <w:gridCol w:w="108"/>
        <w:gridCol w:w="2237"/>
        <w:gridCol w:w="108"/>
        <w:gridCol w:w="1327"/>
        <w:gridCol w:w="108"/>
      </w:tblGrid>
      <w:tr w:rsidR="00C11E50" w:rsidRPr="00840C1E" w14:paraId="0643AB03" w14:textId="77777777" w:rsidTr="004907B8">
        <w:trPr>
          <w:gridAfter w:val="1"/>
          <w:wAfter w:w="108" w:type="dxa"/>
          <w:trHeight w:val="890"/>
        </w:trPr>
        <w:tc>
          <w:tcPr>
            <w:tcW w:w="3227" w:type="dxa"/>
            <w:gridSpan w:val="2"/>
          </w:tcPr>
          <w:p w14:paraId="736E8691" w14:textId="77777777" w:rsidR="00C11E50" w:rsidRPr="00840C1E" w:rsidRDefault="00C11E50" w:rsidP="004907B8"/>
          <w:p w14:paraId="722D6A60" w14:textId="77777777" w:rsidR="00C11E50" w:rsidRPr="00840C1E" w:rsidRDefault="00C11E50" w:rsidP="004907B8"/>
          <w:p w14:paraId="5356CEE6" w14:textId="5FFC6622" w:rsidR="00C11E50" w:rsidRPr="00840C1E" w:rsidRDefault="00883396" w:rsidP="004907B8">
            <w:r>
              <w:t>6/1</w:t>
            </w:r>
            <w:r w:rsidR="00EC06DA">
              <w:t>/20</w:t>
            </w:r>
          </w:p>
        </w:tc>
        <w:tc>
          <w:tcPr>
            <w:tcW w:w="1633" w:type="dxa"/>
            <w:gridSpan w:val="2"/>
          </w:tcPr>
          <w:p w14:paraId="444C284B" w14:textId="77777777" w:rsidR="00C11E50" w:rsidRPr="00840C1E" w:rsidRDefault="00C11E50" w:rsidP="004907B8"/>
        </w:tc>
        <w:tc>
          <w:tcPr>
            <w:tcW w:w="2345" w:type="dxa"/>
            <w:gridSpan w:val="2"/>
            <w:tcBorders>
              <w:right w:val="single" w:sz="4" w:space="0" w:color="auto"/>
            </w:tcBorders>
          </w:tcPr>
          <w:p w14:paraId="38B29DD0" w14:textId="77777777" w:rsidR="00C11E50" w:rsidRPr="00606B35" w:rsidRDefault="00C11E50" w:rsidP="004907B8">
            <w:pPr>
              <w:rPr>
                <w:highlight w:val="yellow"/>
              </w:rPr>
            </w:pPr>
          </w:p>
        </w:tc>
        <w:tc>
          <w:tcPr>
            <w:tcW w:w="1435" w:type="dxa"/>
            <w:gridSpan w:val="2"/>
            <w:tcBorders>
              <w:top w:val="single" w:sz="4" w:space="0" w:color="auto"/>
              <w:left w:val="single" w:sz="4" w:space="0" w:color="auto"/>
              <w:bottom w:val="single" w:sz="4" w:space="0" w:color="auto"/>
              <w:right w:val="single" w:sz="4" w:space="0" w:color="auto"/>
            </w:tcBorders>
          </w:tcPr>
          <w:p w14:paraId="375D02DD" w14:textId="77777777" w:rsidR="00C11E50" w:rsidRPr="00840C1E" w:rsidRDefault="00EC06DA" w:rsidP="004907B8">
            <w:pPr>
              <w:ind w:left="18"/>
              <w:jc w:val="center"/>
              <w:rPr>
                <w:b/>
                <w:sz w:val="72"/>
                <w:szCs w:val="72"/>
              </w:rPr>
            </w:pPr>
            <w:r>
              <w:rPr>
                <w:b/>
                <w:sz w:val="72"/>
                <w:szCs w:val="72"/>
              </w:rPr>
              <w:t>S1</w:t>
            </w:r>
          </w:p>
        </w:tc>
      </w:tr>
      <w:tr w:rsidR="00C11E50" w:rsidRPr="00840C1E" w14:paraId="11315C74" w14:textId="77777777" w:rsidTr="004907B8">
        <w:trPr>
          <w:gridAfter w:val="1"/>
          <w:wAfter w:w="108" w:type="dxa"/>
        </w:trPr>
        <w:tc>
          <w:tcPr>
            <w:tcW w:w="3227" w:type="dxa"/>
            <w:gridSpan w:val="2"/>
            <w:vMerge w:val="restart"/>
          </w:tcPr>
          <w:p w14:paraId="6D043395" w14:textId="77777777" w:rsidR="00C11E50" w:rsidRPr="00840C1E" w:rsidRDefault="00EC06DA" w:rsidP="004907B8">
            <w:r>
              <w:t xml:space="preserve">Striking </w:t>
            </w:r>
            <w:proofErr w:type="spellStart"/>
            <w:r>
              <w:t>Amd</w:t>
            </w:r>
            <w:proofErr w:type="spellEnd"/>
            <w:r>
              <w:t xml:space="preserve"> 1</w:t>
            </w:r>
          </w:p>
        </w:tc>
        <w:tc>
          <w:tcPr>
            <w:tcW w:w="1633" w:type="dxa"/>
            <w:gridSpan w:val="2"/>
          </w:tcPr>
          <w:p w14:paraId="553BBC63" w14:textId="77777777" w:rsidR="00C11E50" w:rsidRPr="00840C1E" w:rsidRDefault="00C11E50" w:rsidP="004907B8"/>
        </w:tc>
        <w:tc>
          <w:tcPr>
            <w:tcW w:w="2345" w:type="dxa"/>
            <w:gridSpan w:val="2"/>
          </w:tcPr>
          <w:p w14:paraId="6FB6F31C" w14:textId="77777777" w:rsidR="00C11E50" w:rsidRPr="00840C1E" w:rsidRDefault="00C11E50" w:rsidP="004907B8"/>
        </w:tc>
        <w:tc>
          <w:tcPr>
            <w:tcW w:w="1435" w:type="dxa"/>
            <w:gridSpan w:val="2"/>
            <w:tcBorders>
              <w:top w:val="single" w:sz="4" w:space="0" w:color="auto"/>
            </w:tcBorders>
          </w:tcPr>
          <w:p w14:paraId="58996E82" w14:textId="77777777" w:rsidR="00C11E50" w:rsidRPr="00840C1E" w:rsidRDefault="00C11E50" w:rsidP="004907B8"/>
        </w:tc>
      </w:tr>
      <w:tr w:rsidR="00C11E50" w:rsidRPr="00840C1E" w14:paraId="6E599D80" w14:textId="77777777" w:rsidTr="004907B8">
        <w:trPr>
          <w:gridAfter w:val="1"/>
          <w:wAfter w:w="108" w:type="dxa"/>
          <w:trHeight w:val="522"/>
        </w:trPr>
        <w:tc>
          <w:tcPr>
            <w:tcW w:w="3227" w:type="dxa"/>
            <w:gridSpan w:val="2"/>
            <w:vMerge/>
          </w:tcPr>
          <w:p w14:paraId="2DB47ED8" w14:textId="77777777" w:rsidR="00C11E50" w:rsidRPr="00840C1E" w:rsidRDefault="00C11E50" w:rsidP="004907B8"/>
        </w:tc>
        <w:tc>
          <w:tcPr>
            <w:tcW w:w="1633" w:type="dxa"/>
            <w:gridSpan w:val="2"/>
          </w:tcPr>
          <w:p w14:paraId="007300DC" w14:textId="77777777" w:rsidR="00C11E50" w:rsidRPr="00840C1E" w:rsidRDefault="00C11E50" w:rsidP="004907B8"/>
        </w:tc>
        <w:tc>
          <w:tcPr>
            <w:tcW w:w="2345" w:type="dxa"/>
            <w:gridSpan w:val="2"/>
          </w:tcPr>
          <w:p w14:paraId="56F4A9F9" w14:textId="77777777" w:rsidR="00C11E50" w:rsidRPr="00840C1E" w:rsidRDefault="00C11E50" w:rsidP="004907B8"/>
        </w:tc>
        <w:tc>
          <w:tcPr>
            <w:tcW w:w="1435" w:type="dxa"/>
            <w:gridSpan w:val="2"/>
          </w:tcPr>
          <w:p w14:paraId="03299C30" w14:textId="77777777" w:rsidR="00C11E50" w:rsidRPr="00840C1E" w:rsidRDefault="00C11E50" w:rsidP="004907B8"/>
        </w:tc>
      </w:tr>
      <w:tr w:rsidR="00C11E50" w:rsidRPr="00840C1E" w14:paraId="49495FEC" w14:textId="77777777" w:rsidTr="004907B8">
        <w:trPr>
          <w:gridAfter w:val="1"/>
          <w:wAfter w:w="108" w:type="dxa"/>
        </w:trPr>
        <w:tc>
          <w:tcPr>
            <w:tcW w:w="3227" w:type="dxa"/>
            <w:gridSpan w:val="2"/>
          </w:tcPr>
          <w:p w14:paraId="7EFC1CF4" w14:textId="77777777" w:rsidR="00C11E50" w:rsidRPr="00840C1E" w:rsidRDefault="00C11E50" w:rsidP="004907B8"/>
        </w:tc>
        <w:tc>
          <w:tcPr>
            <w:tcW w:w="1633" w:type="dxa"/>
            <w:gridSpan w:val="2"/>
          </w:tcPr>
          <w:p w14:paraId="28EFAB50" w14:textId="3F31EC0C" w:rsidR="00C11E50" w:rsidRPr="00840C1E" w:rsidRDefault="00095429" w:rsidP="004907B8">
            <w:r>
              <w:t xml:space="preserve">  </w:t>
            </w:r>
            <w:r w:rsidR="00C11E50" w:rsidRPr="00840C1E">
              <w:t>Sponsor:</w:t>
            </w:r>
          </w:p>
        </w:tc>
        <w:tc>
          <w:tcPr>
            <w:tcW w:w="3780" w:type="dxa"/>
            <w:gridSpan w:val="4"/>
            <w:tcBorders>
              <w:bottom w:val="single" w:sz="4" w:space="0" w:color="auto"/>
            </w:tcBorders>
          </w:tcPr>
          <w:p w14:paraId="0D8BDA7B" w14:textId="291A3478" w:rsidR="00C11E50" w:rsidRPr="00840C1E" w:rsidRDefault="00095429" w:rsidP="004907B8">
            <w:r>
              <w:t xml:space="preserve">  </w:t>
            </w:r>
            <w:r w:rsidR="00301815">
              <w:t>Balducci, Zahilay, Kohl-Welles</w:t>
            </w:r>
          </w:p>
        </w:tc>
      </w:tr>
      <w:tr w:rsidR="00C11E50" w:rsidRPr="00840C1E" w14:paraId="13A20347" w14:textId="77777777" w:rsidTr="004907B8">
        <w:trPr>
          <w:gridAfter w:val="1"/>
          <w:wAfter w:w="108" w:type="dxa"/>
        </w:trPr>
        <w:tc>
          <w:tcPr>
            <w:tcW w:w="3227" w:type="dxa"/>
            <w:gridSpan w:val="2"/>
          </w:tcPr>
          <w:p w14:paraId="1EF1C644" w14:textId="77777777" w:rsidR="00C11E50" w:rsidRPr="00840C1E" w:rsidRDefault="00AE1A4F" w:rsidP="004907B8">
            <w:r>
              <w:t>AS</w:t>
            </w:r>
          </w:p>
        </w:tc>
        <w:tc>
          <w:tcPr>
            <w:tcW w:w="1633" w:type="dxa"/>
            <w:gridSpan w:val="2"/>
          </w:tcPr>
          <w:p w14:paraId="3C4FD6E6" w14:textId="77777777" w:rsidR="00C11E50" w:rsidRPr="00840C1E" w:rsidRDefault="00C11E50" w:rsidP="004907B8"/>
        </w:tc>
        <w:tc>
          <w:tcPr>
            <w:tcW w:w="2345" w:type="dxa"/>
            <w:gridSpan w:val="2"/>
            <w:tcBorders>
              <w:top w:val="single" w:sz="4" w:space="0" w:color="auto"/>
            </w:tcBorders>
          </w:tcPr>
          <w:p w14:paraId="5DF4183C" w14:textId="77777777" w:rsidR="00C11E50" w:rsidRPr="00840C1E" w:rsidRDefault="00C11E50" w:rsidP="004907B8"/>
        </w:tc>
        <w:tc>
          <w:tcPr>
            <w:tcW w:w="1435" w:type="dxa"/>
            <w:gridSpan w:val="2"/>
            <w:tcBorders>
              <w:top w:val="single" w:sz="4" w:space="0" w:color="auto"/>
            </w:tcBorders>
          </w:tcPr>
          <w:p w14:paraId="7852981A" w14:textId="77777777" w:rsidR="00C11E50" w:rsidRPr="00840C1E" w:rsidRDefault="00C11E50" w:rsidP="004907B8"/>
        </w:tc>
      </w:tr>
      <w:tr w:rsidR="003A3CA2" w14:paraId="5F807B89" w14:textId="77777777" w:rsidTr="003A3CA2">
        <w:tblPrEx>
          <w:tblLook w:val="04A0" w:firstRow="1" w:lastRow="0" w:firstColumn="1" w:lastColumn="0" w:noHBand="0" w:noVBand="1"/>
        </w:tblPrEx>
        <w:trPr>
          <w:gridBefore w:val="1"/>
          <w:wBefore w:w="108" w:type="dxa"/>
        </w:trPr>
        <w:tc>
          <w:tcPr>
            <w:tcW w:w="3227" w:type="dxa"/>
            <w:gridSpan w:val="2"/>
          </w:tcPr>
          <w:p w14:paraId="49646893" w14:textId="77777777" w:rsidR="003A3CA2" w:rsidRDefault="003A3CA2"/>
        </w:tc>
        <w:tc>
          <w:tcPr>
            <w:tcW w:w="1633" w:type="dxa"/>
            <w:gridSpan w:val="2"/>
            <w:hideMark/>
          </w:tcPr>
          <w:p w14:paraId="2C0CA892" w14:textId="77777777" w:rsidR="003A3CA2" w:rsidRDefault="003A3CA2">
            <w:r>
              <w:t>Proposed No.:</w:t>
            </w:r>
          </w:p>
        </w:tc>
        <w:tc>
          <w:tcPr>
            <w:tcW w:w="3780" w:type="dxa"/>
            <w:gridSpan w:val="4"/>
            <w:tcBorders>
              <w:top w:val="nil"/>
              <w:left w:val="nil"/>
              <w:bottom w:val="single" w:sz="4" w:space="0" w:color="auto"/>
              <w:right w:val="nil"/>
            </w:tcBorders>
            <w:hideMark/>
          </w:tcPr>
          <w:p w14:paraId="7CABA25B" w14:textId="77777777" w:rsidR="003A3CA2" w:rsidRDefault="00EC06DA">
            <w:r>
              <w:t>2020-0191</w:t>
            </w:r>
          </w:p>
        </w:tc>
      </w:tr>
      <w:tr w:rsidR="003A3CA2" w14:paraId="48A71D2F" w14:textId="77777777" w:rsidTr="003A3CA2">
        <w:tblPrEx>
          <w:tblLook w:val="04A0" w:firstRow="1" w:lastRow="0" w:firstColumn="1" w:lastColumn="0" w:noHBand="0" w:noVBand="1"/>
        </w:tblPrEx>
        <w:trPr>
          <w:gridBefore w:val="1"/>
          <w:wBefore w:w="108" w:type="dxa"/>
          <w:trHeight w:val="305"/>
        </w:trPr>
        <w:tc>
          <w:tcPr>
            <w:tcW w:w="3227" w:type="dxa"/>
            <w:gridSpan w:val="2"/>
          </w:tcPr>
          <w:p w14:paraId="5F1027FC" w14:textId="77777777" w:rsidR="003A3CA2" w:rsidRDefault="003A3CA2"/>
        </w:tc>
        <w:tc>
          <w:tcPr>
            <w:tcW w:w="1633" w:type="dxa"/>
            <w:gridSpan w:val="2"/>
          </w:tcPr>
          <w:p w14:paraId="09DAD9FF" w14:textId="77777777" w:rsidR="003A3CA2" w:rsidRDefault="003A3CA2"/>
        </w:tc>
        <w:tc>
          <w:tcPr>
            <w:tcW w:w="2345" w:type="dxa"/>
            <w:gridSpan w:val="2"/>
            <w:tcBorders>
              <w:top w:val="single" w:sz="4" w:space="0" w:color="auto"/>
              <w:left w:val="nil"/>
              <w:bottom w:val="nil"/>
              <w:right w:val="nil"/>
            </w:tcBorders>
          </w:tcPr>
          <w:p w14:paraId="2BE9D13F" w14:textId="77777777" w:rsidR="003A3CA2" w:rsidRDefault="003A3CA2"/>
        </w:tc>
        <w:tc>
          <w:tcPr>
            <w:tcW w:w="1435" w:type="dxa"/>
            <w:gridSpan w:val="2"/>
            <w:tcBorders>
              <w:top w:val="single" w:sz="4" w:space="0" w:color="auto"/>
              <w:left w:val="nil"/>
              <w:bottom w:val="nil"/>
              <w:right w:val="nil"/>
            </w:tcBorders>
          </w:tcPr>
          <w:p w14:paraId="440D2DE9" w14:textId="77777777" w:rsidR="003A3CA2" w:rsidRDefault="003A3CA2"/>
        </w:tc>
      </w:tr>
    </w:tbl>
    <w:p w14:paraId="4E17703C" w14:textId="6C933FF3" w:rsidR="007D7888" w:rsidRPr="0066169B" w:rsidRDefault="003678C8" w:rsidP="003678C8">
      <w:pPr>
        <w:spacing w:line="480" w:lineRule="auto"/>
        <w:rPr>
          <w:b/>
          <w:u w:val="single"/>
        </w:rPr>
      </w:pPr>
      <w:r w:rsidRPr="0066169B">
        <w:rPr>
          <w:b/>
          <w:u w:val="single"/>
        </w:rPr>
        <w:t>STRIKING AMENDMENT TO PROPOSED ORDINANCE</w:t>
      </w:r>
      <w:r w:rsidR="00EC06DA">
        <w:rPr>
          <w:b/>
          <w:u w:val="single"/>
        </w:rPr>
        <w:t xml:space="preserve"> 2020-0191</w:t>
      </w:r>
      <w:r w:rsidR="00657D63" w:rsidRPr="0066169B">
        <w:rPr>
          <w:b/>
          <w:u w:val="single"/>
        </w:rPr>
        <w:t xml:space="preserve">, VERSION </w:t>
      </w:r>
      <w:r w:rsidR="00301815">
        <w:rPr>
          <w:b/>
          <w:u w:val="single"/>
        </w:rPr>
        <w:t>3</w:t>
      </w:r>
    </w:p>
    <w:p w14:paraId="743997AB" w14:textId="77777777" w:rsidR="00F42799" w:rsidRPr="0066169B" w:rsidRDefault="003678C8" w:rsidP="003678C8">
      <w:pPr>
        <w:spacing w:line="480" w:lineRule="auto"/>
      </w:pPr>
      <w:r w:rsidRPr="0066169B">
        <w:t xml:space="preserve">On page </w:t>
      </w:r>
      <w:r w:rsidR="00EB7EC1">
        <w:t>1</w:t>
      </w:r>
      <w:r w:rsidRPr="0066169B">
        <w:t xml:space="preserve">, </w:t>
      </w:r>
      <w:r w:rsidR="00F42799" w:rsidRPr="0066169B">
        <w:t xml:space="preserve">beginning on line </w:t>
      </w:r>
      <w:r w:rsidR="00AE1A4F">
        <w:t>4</w:t>
      </w:r>
      <w:r w:rsidR="00F42799" w:rsidRPr="0066169B">
        <w:t xml:space="preserve">, strike everything through page </w:t>
      </w:r>
      <w:r w:rsidR="00AE1A4F">
        <w:t>9</w:t>
      </w:r>
      <w:r w:rsidR="00F42799" w:rsidRPr="0066169B">
        <w:t xml:space="preserve">, line </w:t>
      </w:r>
      <w:r w:rsidR="00AE1A4F">
        <w:t>178</w:t>
      </w:r>
      <w:r w:rsidR="00F42799" w:rsidRPr="0066169B">
        <w:t>, and insert:</w:t>
      </w:r>
    </w:p>
    <w:p w14:paraId="607C6E36" w14:textId="77777777" w:rsidR="00EC06DA" w:rsidRDefault="008E20C7" w:rsidP="00B26D97">
      <w:pPr>
        <w:widowControl w:val="0"/>
        <w:autoSpaceDE w:val="0"/>
        <w:autoSpaceDN w:val="0"/>
        <w:adjustRightInd w:val="0"/>
        <w:spacing w:line="480" w:lineRule="auto"/>
      </w:pPr>
      <w:r>
        <w:tab/>
        <w:t>"</w:t>
      </w:r>
      <w:r w:rsidR="00EC06DA">
        <w:t>BE IT ORDAINED BY THE COUNCIL OF KING COUNTY:</w:t>
      </w:r>
    </w:p>
    <w:p w14:paraId="209CE775" w14:textId="77777777" w:rsidR="00EC06DA" w:rsidRDefault="00EC06DA" w:rsidP="00B26D97">
      <w:pPr>
        <w:widowControl w:val="0"/>
        <w:autoSpaceDE w:val="0"/>
        <w:autoSpaceDN w:val="0"/>
        <w:adjustRightInd w:val="0"/>
        <w:spacing w:line="480" w:lineRule="auto"/>
        <w:rPr>
          <w:b/>
          <w:bCs/>
        </w:rPr>
      </w:pPr>
      <w:r>
        <w:tab/>
      </w:r>
      <w:r>
        <w:rPr>
          <w:u w:val="single"/>
        </w:rPr>
        <w:t>SECTION 1.</w:t>
      </w:r>
      <w:r>
        <w:t xml:space="preserve">  </w:t>
      </w:r>
      <w:r>
        <w:rPr>
          <w:b/>
          <w:bCs/>
        </w:rPr>
        <w:t>Findings:</w:t>
      </w:r>
    </w:p>
    <w:p w14:paraId="3E68452D" w14:textId="77777777" w:rsidR="00EC06DA" w:rsidRDefault="00EC06DA" w:rsidP="00B26D97">
      <w:pPr>
        <w:widowControl w:val="0"/>
        <w:autoSpaceDE w:val="0"/>
        <w:autoSpaceDN w:val="0"/>
        <w:adjustRightInd w:val="0"/>
        <w:spacing w:line="480" w:lineRule="auto"/>
      </w:pPr>
      <w:r>
        <w:tab/>
        <w:t>A.  Public health - Seattle &amp; King County activated the Public Health Departmental Emergency Operations Center on January 21, 2020, for a significant health emergency caused by the COVID-19 virus.  Governor Jay Inslee declared a state of emergency in response to the cases of COVID-19 in Washington state on February 29, 2020, and on March 1, 2020, the King County executive issued a proclamation of emergency.</w:t>
      </w:r>
    </w:p>
    <w:p w14:paraId="4132A8BD" w14:textId="77777777" w:rsidR="00EC06DA" w:rsidRDefault="00EC06DA" w:rsidP="00B26D97">
      <w:pPr>
        <w:widowControl w:val="0"/>
        <w:autoSpaceDE w:val="0"/>
        <w:autoSpaceDN w:val="0"/>
        <w:adjustRightInd w:val="0"/>
        <w:spacing w:line="480" w:lineRule="auto"/>
      </w:pPr>
      <w:r>
        <w:tab/>
        <w:t>B.  The COVID-19 virus was declared a pandemic by the World Health Organization on March 11, 2020.</w:t>
      </w:r>
    </w:p>
    <w:p w14:paraId="4F8028E2" w14:textId="77777777" w:rsidR="00EC06DA" w:rsidRDefault="00EC06DA" w:rsidP="00B26D97">
      <w:pPr>
        <w:widowControl w:val="0"/>
        <w:autoSpaceDE w:val="0"/>
        <w:autoSpaceDN w:val="0"/>
        <w:adjustRightInd w:val="0"/>
        <w:spacing w:line="480" w:lineRule="auto"/>
      </w:pPr>
      <w:r>
        <w:tab/>
        <w:t>C.  As of April 18, 2020, 11,802 people in Washington state have been diagnosed with and 624 people have died from COVID-19.</w:t>
      </w:r>
    </w:p>
    <w:p w14:paraId="02AD5839" w14:textId="77777777" w:rsidR="00EC06DA" w:rsidRDefault="00EC06DA" w:rsidP="00B26D97">
      <w:pPr>
        <w:widowControl w:val="0"/>
        <w:autoSpaceDE w:val="0"/>
        <w:autoSpaceDN w:val="0"/>
        <w:adjustRightInd w:val="0"/>
        <w:spacing w:line="480" w:lineRule="auto"/>
      </w:pPr>
      <w:r>
        <w:tab/>
        <w:t xml:space="preserve">D.  </w:t>
      </w:r>
      <w:r w:rsidRPr="004A5B70">
        <w:t>On March 23, 2020</w:t>
      </w:r>
      <w:r>
        <w:t>,</w:t>
      </w:r>
      <w:r w:rsidRPr="004A5B70">
        <w:t xml:space="preserve"> Governor Inslee issued a proclamation entitled </w:t>
      </w:r>
      <w:r>
        <w:t>"</w:t>
      </w:r>
      <w:r w:rsidRPr="004A5B70">
        <w:t>Stay Home - Stay Healthy</w:t>
      </w:r>
      <w:r>
        <w:t>,"</w:t>
      </w:r>
      <w:r w:rsidRPr="004A5B70">
        <w:t xml:space="preserve"> prohibiting all people in the state from leaving their home</w:t>
      </w:r>
      <w:r>
        <w:t>s</w:t>
      </w:r>
      <w:r w:rsidRPr="004A5B70">
        <w:t xml:space="preserve"> or place of residence</w:t>
      </w:r>
      <w:r>
        <w:t>s</w:t>
      </w:r>
      <w:r w:rsidRPr="004A5B70">
        <w:t xml:space="preserve"> except</w:t>
      </w:r>
      <w:r>
        <w:t xml:space="preserve"> either</w:t>
      </w:r>
      <w:r w:rsidRPr="004A5B70">
        <w:t xml:space="preserve"> to conduct or participate in essential activities</w:t>
      </w:r>
      <w:r>
        <w:t xml:space="preserve"> </w:t>
      </w:r>
      <w:r w:rsidRPr="004A5B70">
        <w:t xml:space="preserve">or for </w:t>
      </w:r>
      <w:r w:rsidRPr="004A5B70">
        <w:lastRenderedPageBreak/>
        <w:t>employment in essential business services</w:t>
      </w:r>
      <w:r>
        <w:t>, or both,</w:t>
      </w:r>
      <w:r w:rsidRPr="004A5B70">
        <w:t xml:space="preserve"> until April 6, 2020</w:t>
      </w:r>
      <w:r>
        <w:t xml:space="preserve">. </w:t>
      </w:r>
      <w:r w:rsidRPr="004A5B70">
        <w:t xml:space="preserve"> </w:t>
      </w:r>
      <w:r>
        <w:t>O</w:t>
      </w:r>
      <w:r w:rsidRPr="004A5B70">
        <w:t>n April 2, 2020</w:t>
      </w:r>
      <w:r>
        <w:t>,</w:t>
      </w:r>
      <w:r w:rsidRPr="004A5B70">
        <w:t xml:space="preserve"> Governor Inslee extended the </w:t>
      </w:r>
      <w:r>
        <w:t>"</w:t>
      </w:r>
      <w:r w:rsidRPr="004A5B70">
        <w:t>Stay Home - Stay Healthy</w:t>
      </w:r>
      <w:r>
        <w:t>"</w:t>
      </w:r>
      <w:r w:rsidRPr="004A5B70">
        <w:t xml:space="preserve"> proclamation to May 4, 2020.</w:t>
      </w:r>
      <w:r>
        <w:t xml:space="preserve">  On April 27, 2020, Governor Inslee adjusted and extended the "Stay Home – Stay Healthy" proclamation to May 31, 2020.</w:t>
      </w:r>
    </w:p>
    <w:p w14:paraId="4F1E2852" w14:textId="77777777" w:rsidR="00EC06DA" w:rsidRDefault="00EC06DA" w:rsidP="00B26D97">
      <w:pPr>
        <w:widowControl w:val="0"/>
        <w:autoSpaceDE w:val="0"/>
        <w:autoSpaceDN w:val="0"/>
        <w:adjustRightInd w:val="0"/>
        <w:spacing w:line="480" w:lineRule="auto"/>
      </w:pPr>
      <w:r>
        <w:tab/>
        <w:t>E.  Public health - Seattle &amp; King County has recommended that people at higher risk of severe illness stay home and away from large groups of people as much as possible.  People at higher risk include people:  over sixty years old; with underlying health conditions, including heart disease, lung disease or diabetes; with weakened immune systems; and who are pregnant.</w:t>
      </w:r>
    </w:p>
    <w:p w14:paraId="52FDB2AC" w14:textId="77777777" w:rsidR="00EC06DA" w:rsidRDefault="00EC06DA" w:rsidP="00B26D97">
      <w:pPr>
        <w:widowControl w:val="0"/>
        <w:autoSpaceDE w:val="0"/>
        <w:autoSpaceDN w:val="0"/>
        <w:adjustRightInd w:val="0"/>
        <w:spacing w:line="480" w:lineRule="auto"/>
      </w:pPr>
      <w:r>
        <w:tab/>
        <w:t>F.  Public health - Seattle &amp; King County has recommended that employers take steps to make it more feasible for their employees to work in ways that minimize close contact with large numbers of people, including maximizing telecommuting options and maximizing flexibility in sick leave benefits for those who are ill or at high risk.</w:t>
      </w:r>
    </w:p>
    <w:p w14:paraId="69BC5C01" w14:textId="77777777" w:rsidR="00EC06DA" w:rsidRDefault="00EC06DA" w:rsidP="00B26D97">
      <w:pPr>
        <w:widowControl w:val="0"/>
        <w:autoSpaceDE w:val="0"/>
        <w:autoSpaceDN w:val="0"/>
        <w:adjustRightInd w:val="0"/>
        <w:spacing w:line="480" w:lineRule="auto"/>
      </w:pPr>
      <w:r>
        <w:tab/>
        <w:t>G.  Persons with underlying health conditions are at greater risk of fatality if they contract COVID-</w:t>
      </w:r>
      <w:proofErr w:type="gramStart"/>
      <w:r>
        <w:t>19, and</w:t>
      </w:r>
      <w:proofErr w:type="gramEnd"/>
      <w:r>
        <w:t xml:space="preserve"> preventing individuals from becoming higher-risk patients will protect the public health, safety and welfare of the region.</w:t>
      </w:r>
    </w:p>
    <w:p w14:paraId="7A22854D" w14:textId="3D4434BD" w:rsidR="00EC06DA" w:rsidRDefault="00EC06DA" w:rsidP="00B26D97">
      <w:pPr>
        <w:widowControl w:val="0"/>
        <w:autoSpaceDE w:val="0"/>
        <w:autoSpaceDN w:val="0"/>
        <w:adjustRightInd w:val="0"/>
        <w:spacing w:line="480" w:lineRule="auto"/>
      </w:pPr>
      <w:r>
        <w:tab/>
        <w:t xml:space="preserve">H.  The impacts of the emerging public health crisis on the economy, employment, job retention, child care and businesses </w:t>
      </w:r>
      <w:r w:rsidR="007A7BAF">
        <w:t xml:space="preserve">have resulted in and </w:t>
      </w:r>
      <w:r>
        <w:t>might</w:t>
      </w:r>
      <w:r w:rsidR="007A7BAF">
        <w:t xml:space="preserve"> continue to</w:t>
      </w:r>
      <w:r>
        <w:t xml:space="preserve"> result in:  workers being unable to go to work because of illness; the need to care for children home from day care or school or for other family members without paid sick or safe time; and reduced hours due to reduced demand, furlough or unemployment as businesses struggle during the state of emergency.</w:t>
      </w:r>
    </w:p>
    <w:p w14:paraId="1960CD3E" w14:textId="77777777" w:rsidR="00EC06DA" w:rsidRPr="00D72991" w:rsidRDefault="00EC06DA" w:rsidP="00B26D97">
      <w:pPr>
        <w:shd w:val="clear" w:color="auto" w:fill="FFFFFF"/>
        <w:spacing w:line="480" w:lineRule="auto"/>
        <w:rPr>
          <w:color w:val="000000"/>
          <w:sz w:val="27"/>
          <w:szCs w:val="27"/>
        </w:rPr>
      </w:pPr>
      <w:r>
        <w:rPr>
          <w:color w:val="000000"/>
        </w:rPr>
        <w:lastRenderedPageBreak/>
        <w:tab/>
        <w:t>I</w:t>
      </w:r>
      <w:r w:rsidRPr="00027E19">
        <w:rPr>
          <w:color w:val="000000"/>
        </w:rPr>
        <w:t xml:space="preserve">. </w:t>
      </w:r>
      <w:r>
        <w:rPr>
          <w:color w:val="000000"/>
        </w:rPr>
        <w:t xml:space="preserve"> </w:t>
      </w:r>
      <w:r w:rsidRPr="00027E19">
        <w:rPr>
          <w:color w:val="000000"/>
        </w:rPr>
        <w:t>The impacts of the forced closure of businesses will be felt most by small businesses and nonprofits, which typically have smaller profit margins, smaller cash reserves, and less access to capital than larger for-profit businesses.</w:t>
      </w:r>
    </w:p>
    <w:p w14:paraId="31AE7726" w14:textId="77777777" w:rsidR="00EC06DA" w:rsidRDefault="00EC06DA" w:rsidP="00B26D97">
      <w:pPr>
        <w:widowControl w:val="0"/>
        <w:autoSpaceDE w:val="0"/>
        <w:autoSpaceDN w:val="0"/>
        <w:adjustRightInd w:val="0"/>
        <w:spacing w:line="480" w:lineRule="auto"/>
      </w:pPr>
      <w:r>
        <w:tab/>
        <w:t>J.  Those risks are compounded especially for workers without paid sick or safe time, those in the "gig economy" and others without protections that help stabilize income.  Historically disadvantaged populations are already at greater risk of eviction.  Compounding existing risk with the impacts from the COVID-19 emergency may increase the likelihood of exposure, spread and contraction of the virus.</w:t>
      </w:r>
    </w:p>
    <w:p w14:paraId="0D1DCC6B" w14:textId="77777777" w:rsidR="00EC06DA" w:rsidRDefault="00EC06DA" w:rsidP="00B26D97">
      <w:pPr>
        <w:widowControl w:val="0"/>
        <w:autoSpaceDE w:val="0"/>
        <w:autoSpaceDN w:val="0"/>
        <w:adjustRightInd w:val="0"/>
        <w:spacing w:line="480" w:lineRule="auto"/>
      </w:pPr>
      <w:r>
        <w:tab/>
        <w:t xml:space="preserve">K.  Pursuant to provisions </w:t>
      </w:r>
      <w:r w:rsidRPr="002B747C">
        <w:t xml:space="preserve">of the Washington state Residential Landlord-Tenant Act, </w:t>
      </w:r>
      <w:r>
        <w:t xml:space="preserve">chapter </w:t>
      </w:r>
      <w:r w:rsidRPr="002B747C">
        <w:t>59.18</w:t>
      </w:r>
      <w:r>
        <w:t xml:space="preserve"> RCW</w:t>
      </w:r>
      <w:r w:rsidRPr="002B747C">
        <w:t xml:space="preserve">, </w:t>
      </w:r>
      <w:r>
        <w:t xml:space="preserve">an </w:t>
      </w:r>
      <w:r w:rsidRPr="002B747C">
        <w:t>owner may not evict residential tenant</w:t>
      </w:r>
      <w:r>
        <w:t>s</w:t>
      </w:r>
      <w:r w:rsidRPr="002B747C">
        <w:t xml:space="preserve"> without a court order</w:t>
      </w:r>
      <w:r>
        <w:t>, which under RCW 59.18.380 may be issued by a court only after the tenant has an opportunity in a show cause hearing to contest the eviction</w:t>
      </w:r>
      <w:r w:rsidRPr="002B747C">
        <w:t>.</w:t>
      </w:r>
      <w:r>
        <w:t xml:space="preserve">  Providing an additional defense to eviction for certain causes resulting from the COVID-19 pandemic is necessary to protect public health to support stable housing, decrease the likelihood that individuals and families will fall into homelessness and decrease exposure while the COVID-19 emergency exists.</w:t>
      </w:r>
    </w:p>
    <w:p w14:paraId="4B37CFA8" w14:textId="77777777" w:rsidR="00EC06DA" w:rsidRDefault="00EC06DA" w:rsidP="00B26D97">
      <w:pPr>
        <w:widowControl w:val="0"/>
        <w:autoSpaceDE w:val="0"/>
        <w:autoSpaceDN w:val="0"/>
        <w:adjustRightInd w:val="0"/>
        <w:spacing w:line="480" w:lineRule="auto"/>
      </w:pPr>
      <w:r>
        <w:tab/>
        <w:t>L.  On March 18, 2020, Governor Inslee issued Proclamation 20-19 prohibiting eviction actions based on nonpayment of rent until April 17, 2020, which was extended until June 4, 2020, with additional tenant protections.  Under the emergency proclamation, renters are still obligated to pay landlords, resulting in potentially significant accumulated debt for those who defer payments.</w:t>
      </w:r>
    </w:p>
    <w:p w14:paraId="37262F02" w14:textId="77777777" w:rsidR="00EC06DA" w:rsidRDefault="00EC06DA" w:rsidP="00B26D97">
      <w:pPr>
        <w:widowControl w:val="0"/>
        <w:autoSpaceDE w:val="0"/>
        <w:autoSpaceDN w:val="0"/>
        <w:adjustRightInd w:val="0"/>
        <w:spacing w:line="480" w:lineRule="auto"/>
      </w:pPr>
      <w:r>
        <w:tab/>
        <w:t xml:space="preserve">M.  The King County regional affordable housing task force report included census data showing that more than 124,000 low-income households in King County are </w:t>
      </w:r>
      <w:r>
        <w:lastRenderedPageBreak/>
        <w:t xml:space="preserve">severely cost burdened.  Of these, 88 percent, or 109,700 households, earn 50 percent or less of area median income, meaning the county's poorest residents struggle most with housing costs.  The report found that communities of color and renters are disproportionately likely to be severely cost burdened, paying more than half of their income toward housing costs.  The report also included a recommended strategy of adopting ordinances to expand tenant protection and provide implementation support.  </w:t>
      </w:r>
      <w:r w:rsidRPr="004A5B70">
        <w:t xml:space="preserve">The King County </w:t>
      </w:r>
      <w:r>
        <w:t>c</w:t>
      </w:r>
      <w:r w:rsidRPr="004A5B70">
        <w:t xml:space="preserve">ouncil declared through Motion 15372 that recommendations contained therein represent the policy of the </w:t>
      </w:r>
      <w:r>
        <w:t>c</w:t>
      </w:r>
      <w:r w:rsidRPr="004A5B70">
        <w:t>ouncil.</w:t>
      </w:r>
    </w:p>
    <w:p w14:paraId="4EE6246F" w14:textId="77777777" w:rsidR="00EC06DA" w:rsidRDefault="00EC06DA" w:rsidP="00B26D97">
      <w:pPr>
        <w:widowControl w:val="0"/>
        <w:autoSpaceDE w:val="0"/>
        <w:autoSpaceDN w:val="0"/>
        <w:adjustRightInd w:val="0"/>
        <w:spacing w:line="480" w:lineRule="auto"/>
      </w:pPr>
      <w:r>
        <w:tab/>
      </w:r>
      <w:r>
        <w:rPr>
          <w:u w:val="single"/>
        </w:rPr>
        <w:t>SECTION 2.</w:t>
      </w:r>
      <w:r>
        <w:t xml:space="preserve">  </w:t>
      </w:r>
      <w:r>
        <w:rPr>
          <w:bCs/>
        </w:rPr>
        <w:t>The definitions in this section apply throughout this ordinance unless the context clearly requires otherwise.</w:t>
      </w:r>
    </w:p>
    <w:p w14:paraId="6E10A5D1" w14:textId="77777777" w:rsidR="00EC06DA" w:rsidRDefault="00EC06DA" w:rsidP="00B26D97">
      <w:pPr>
        <w:widowControl w:val="0"/>
        <w:autoSpaceDE w:val="0"/>
        <w:autoSpaceDN w:val="0"/>
        <w:adjustRightInd w:val="0"/>
        <w:spacing w:line="480" w:lineRule="auto"/>
      </w:pPr>
      <w:r>
        <w:tab/>
        <w:t>A.  "Housing unit" means a structure or that part of a structure that is used as a home, residence or sleeping place by one or more persons maintaining a common household, including, but not limited to, single-family residences and units of multiplexes, apartment buildings and mobile homes and for which occupancy is authorized by a rental agreement.</w:t>
      </w:r>
    </w:p>
    <w:p w14:paraId="0FB6278F" w14:textId="77777777" w:rsidR="00EC06DA" w:rsidRDefault="00EC06DA" w:rsidP="00B26D97">
      <w:pPr>
        <w:widowControl w:val="0"/>
        <w:autoSpaceDE w:val="0"/>
        <w:autoSpaceDN w:val="0"/>
        <w:adjustRightInd w:val="0"/>
        <w:spacing w:line="480" w:lineRule="auto"/>
      </w:pPr>
      <w:r>
        <w:tab/>
        <w:t>B.  "Occupancy" means the formal designation of the primary purpose of the building structure or portion thereof.</w:t>
      </w:r>
    </w:p>
    <w:p w14:paraId="5A184A53" w14:textId="77777777" w:rsidR="00EC06DA" w:rsidRDefault="00EC06DA" w:rsidP="00B26D97">
      <w:pPr>
        <w:widowControl w:val="0"/>
        <w:autoSpaceDE w:val="0"/>
        <w:autoSpaceDN w:val="0"/>
        <w:adjustRightInd w:val="0"/>
        <w:spacing w:line="480" w:lineRule="auto"/>
      </w:pPr>
      <w:r>
        <w:tab/>
        <w:t>C.  "Owner" means one or more persons, jointly or severally, in whom is vested:</w:t>
      </w:r>
    </w:p>
    <w:p w14:paraId="70E846E3" w14:textId="77777777" w:rsidR="00EC06DA" w:rsidRDefault="00EC06DA" w:rsidP="00B26D97">
      <w:pPr>
        <w:widowControl w:val="0"/>
        <w:autoSpaceDE w:val="0"/>
        <w:autoSpaceDN w:val="0"/>
        <w:adjustRightInd w:val="0"/>
        <w:spacing w:line="480" w:lineRule="auto"/>
      </w:pPr>
      <w:r>
        <w:tab/>
        <w:t xml:space="preserve">  1.  All or any part of the legal title to property; or</w:t>
      </w:r>
    </w:p>
    <w:p w14:paraId="19F47285" w14:textId="77777777" w:rsidR="00EC06DA" w:rsidRDefault="00EC06DA" w:rsidP="00B26D97">
      <w:pPr>
        <w:widowControl w:val="0"/>
        <w:autoSpaceDE w:val="0"/>
        <w:autoSpaceDN w:val="0"/>
        <w:adjustRightInd w:val="0"/>
        <w:spacing w:line="480" w:lineRule="auto"/>
      </w:pPr>
      <w:r>
        <w:tab/>
        <w:t xml:space="preserve">  2.  All or part of the beneficial ownership, and a right to present use and enjoyment of the property.</w:t>
      </w:r>
    </w:p>
    <w:p w14:paraId="51DA1C20" w14:textId="77777777" w:rsidR="00EC06DA" w:rsidRDefault="00EC06DA" w:rsidP="00B26D97">
      <w:pPr>
        <w:widowControl w:val="0"/>
        <w:autoSpaceDE w:val="0"/>
        <w:autoSpaceDN w:val="0"/>
        <w:adjustRightInd w:val="0"/>
        <w:spacing w:line="480" w:lineRule="auto"/>
      </w:pPr>
      <w:r>
        <w:tab/>
        <w:t xml:space="preserve">D.  "Rental agreement" means all agreements that establish or modify the terms, conditions, rules, regulations or any other provisions concerning the use and occupancy </w:t>
      </w:r>
      <w:r>
        <w:lastRenderedPageBreak/>
        <w:t>of a housing unit.</w:t>
      </w:r>
    </w:p>
    <w:p w14:paraId="3775E03A" w14:textId="77777777" w:rsidR="00EC06DA" w:rsidRDefault="00EC06DA" w:rsidP="00B26D97">
      <w:pPr>
        <w:widowControl w:val="0"/>
        <w:autoSpaceDE w:val="0"/>
        <w:autoSpaceDN w:val="0"/>
        <w:adjustRightInd w:val="0"/>
        <w:spacing w:line="480" w:lineRule="auto"/>
        <w:rPr>
          <w:color w:val="000000"/>
          <w:shd w:val="clear" w:color="auto" w:fill="FFFFFF"/>
        </w:rPr>
      </w:pPr>
      <w:r>
        <w:tab/>
        <w:t xml:space="preserve">E.  "Small commercial tenant" means a </w:t>
      </w:r>
      <w:r>
        <w:rPr>
          <w:color w:val="000000"/>
          <w:shd w:val="clear" w:color="auto" w:fill="FFFFFF"/>
        </w:rPr>
        <w:t>business entity, including a sole proprietorship, corporation, partnership or other legal entity, that:</w:t>
      </w:r>
    </w:p>
    <w:p w14:paraId="4027DA6D" w14:textId="77777777" w:rsidR="00EC06DA" w:rsidRDefault="00EC06DA" w:rsidP="00B26D97">
      <w:pPr>
        <w:widowControl w:val="0"/>
        <w:autoSpaceDE w:val="0"/>
        <w:autoSpaceDN w:val="0"/>
        <w:adjustRightInd w:val="0"/>
        <w:spacing w:line="480" w:lineRule="auto"/>
        <w:rPr>
          <w:color w:val="000000"/>
          <w:shd w:val="clear" w:color="auto" w:fill="FFFFFF"/>
        </w:rPr>
      </w:pPr>
      <w:r>
        <w:rPr>
          <w:color w:val="000000"/>
          <w:shd w:val="clear" w:color="auto" w:fill="FFFFFF"/>
        </w:rPr>
        <w:tab/>
        <w:t xml:space="preserve">  1.  Is owned and operated independently from all other businesses.  A franchisee with five or fewer franchise units shall be considered owned and operated independently from its franchisor;</w:t>
      </w:r>
    </w:p>
    <w:p w14:paraId="53F35AC4" w14:textId="77777777" w:rsidR="00EC06DA" w:rsidRDefault="00EC06DA" w:rsidP="00B26D97">
      <w:pPr>
        <w:widowControl w:val="0"/>
        <w:autoSpaceDE w:val="0"/>
        <w:autoSpaceDN w:val="0"/>
        <w:adjustRightInd w:val="0"/>
        <w:spacing w:line="480" w:lineRule="auto"/>
        <w:rPr>
          <w:color w:val="000000"/>
          <w:shd w:val="clear" w:color="auto" w:fill="FFFFFF"/>
        </w:rPr>
      </w:pPr>
      <w:r>
        <w:rPr>
          <w:color w:val="000000"/>
          <w:shd w:val="clear" w:color="auto" w:fill="FFFFFF"/>
        </w:rPr>
        <w:tab/>
        <w:t xml:space="preserve">  2.  Has fifty or fewer employees per establishment or premises;</w:t>
      </w:r>
    </w:p>
    <w:p w14:paraId="39EE02DF" w14:textId="77777777" w:rsidR="00EC06DA" w:rsidRDefault="00EC06DA" w:rsidP="00B26D97">
      <w:pPr>
        <w:widowControl w:val="0"/>
        <w:autoSpaceDE w:val="0"/>
        <w:autoSpaceDN w:val="0"/>
        <w:adjustRightInd w:val="0"/>
        <w:spacing w:line="480" w:lineRule="auto"/>
        <w:rPr>
          <w:color w:val="000000"/>
          <w:shd w:val="clear" w:color="auto" w:fill="FFFFFF"/>
        </w:rPr>
      </w:pPr>
      <w:r>
        <w:rPr>
          <w:color w:val="000000"/>
          <w:shd w:val="clear" w:color="auto" w:fill="FFFFFF"/>
        </w:rPr>
        <w:tab/>
        <w:t xml:space="preserve">  3.  Has either been forced to close due to an emergency order issued by the Governor or has gross receipts from the previous calendar month of 2020 that are less than seventy percent of its gross receipts for the same month in 2019; and</w:t>
      </w:r>
    </w:p>
    <w:p w14:paraId="7AF0ED8A" w14:textId="77777777" w:rsidR="00EC06DA" w:rsidRPr="00D97FDA" w:rsidRDefault="00EC06DA" w:rsidP="00B26D97">
      <w:pPr>
        <w:widowControl w:val="0"/>
        <w:autoSpaceDE w:val="0"/>
        <w:autoSpaceDN w:val="0"/>
        <w:adjustRightInd w:val="0"/>
        <w:spacing w:line="480" w:lineRule="auto"/>
        <w:rPr>
          <w:color w:val="000000"/>
          <w:shd w:val="clear" w:color="auto" w:fill="FFFFFF"/>
        </w:rPr>
      </w:pPr>
      <w:r>
        <w:rPr>
          <w:color w:val="000000"/>
          <w:shd w:val="clear" w:color="auto" w:fill="FFFFFF"/>
        </w:rPr>
        <w:tab/>
        <w:t xml:space="preserve">  4.  Is neither a general sales and service business with ten or more establishments in operation located anywhere in the world nor an entertainment use business with five or more establishments in operation located anywhere in the world.</w:t>
      </w:r>
    </w:p>
    <w:p w14:paraId="07D5C0BF" w14:textId="57915A8E" w:rsidR="00EC06DA" w:rsidRPr="00F10CFA" w:rsidRDefault="00EC06DA" w:rsidP="00B26D97">
      <w:pPr>
        <w:widowControl w:val="0"/>
        <w:autoSpaceDE w:val="0"/>
        <w:autoSpaceDN w:val="0"/>
        <w:adjustRightInd w:val="0"/>
        <w:spacing w:line="480" w:lineRule="auto"/>
        <w:rPr>
          <w:sz w:val="27"/>
          <w:szCs w:val="27"/>
        </w:rPr>
      </w:pPr>
      <w:r>
        <w:tab/>
      </w:r>
      <w:r w:rsidRPr="003C2D4A">
        <w:rPr>
          <w:u w:val="single"/>
        </w:rPr>
        <w:t xml:space="preserve">SECTION </w:t>
      </w:r>
      <w:r>
        <w:rPr>
          <w:u w:val="single"/>
        </w:rPr>
        <w:t>3</w:t>
      </w:r>
      <w:r w:rsidRPr="003C2D4A">
        <w:rPr>
          <w:u w:val="single"/>
        </w:rPr>
        <w:t>.</w:t>
      </w:r>
      <w:r>
        <w:t xml:space="preserve">  A.  Where an unlawful detainer action </w:t>
      </w:r>
      <w:r w:rsidRPr="00F10CFA">
        <w:t>is</w:t>
      </w:r>
      <w:r>
        <w:t xml:space="preserve"> based on</w:t>
      </w:r>
      <w:r w:rsidRPr="00F10CFA">
        <w:t xml:space="preserve"> any reason enumerated in this </w:t>
      </w:r>
      <w:r>
        <w:t>section</w:t>
      </w:r>
      <w:r w:rsidRPr="00F10CFA">
        <w:t xml:space="preserve">, it is a defense to eviction </w:t>
      </w:r>
      <w:r w:rsidR="00B64BCD">
        <w:t xml:space="preserve">if the eviction were initiated </w:t>
      </w:r>
      <w:r w:rsidR="00DD1AC5">
        <w:t xml:space="preserve">because of </w:t>
      </w:r>
      <w:r w:rsidR="00B64BCD">
        <w:t>a failure to pay rent</w:t>
      </w:r>
      <w:r w:rsidR="00DD1AC5">
        <w:t xml:space="preserve"> due</w:t>
      </w:r>
      <w:r>
        <w:t xml:space="preserve"> </w:t>
      </w:r>
      <w:r w:rsidR="00D0596C">
        <w:t>before or by</w:t>
      </w:r>
      <w:r>
        <w:t xml:space="preserve"> March 1, 202</w:t>
      </w:r>
      <w:r w:rsidR="00D0596C">
        <w:t>1</w:t>
      </w:r>
      <w:r w:rsidRPr="00F10CFA">
        <w:t xml:space="preserve">. </w:t>
      </w:r>
      <w:r>
        <w:t xml:space="preserve"> </w:t>
      </w:r>
      <w:r w:rsidRPr="00F10CFA">
        <w:t xml:space="preserve">The defense is available </w:t>
      </w:r>
      <w:r>
        <w:t>only where</w:t>
      </w:r>
      <w:r w:rsidRPr="00F10CFA">
        <w:t xml:space="preserve"> the reason for termination of the tenancy </w:t>
      </w:r>
      <w:r>
        <w:t>is based on</w:t>
      </w:r>
      <w:r w:rsidRPr="00F10CFA">
        <w:t>:</w:t>
      </w:r>
    </w:p>
    <w:p w14:paraId="4FD106E4" w14:textId="77AD25D9" w:rsidR="00EC06DA" w:rsidRPr="00B23427" w:rsidRDefault="00EC06DA" w:rsidP="00B26D97">
      <w:pPr>
        <w:widowControl w:val="0"/>
        <w:autoSpaceDE w:val="0"/>
        <w:autoSpaceDN w:val="0"/>
        <w:adjustRightInd w:val="0"/>
        <w:spacing w:line="480" w:lineRule="auto"/>
      </w:pPr>
      <w:r>
        <w:tab/>
        <w:t xml:space="preserve">  1</w:t>
      </w:r>
      <w:r w:rsidRPr="00B23427">
        <w:t xml:space="preserve">.  The </w:t>
      </w:r>
      <w:r w:rsidRPr="00B23427">
        <w:t xml:space="preserve">tenant's failure to comply with a fourteen-day notice to pay rent or vacate </w:t>
      </w:r>
      <w:r>
        <w:t>under</w:t>
      </w:r>
      <w:r w:rsidRPr="00B23427">
        <w:t xml:space="preserve"> RCW 59.12.030(3);</w:t>
      </w:r>
      <w:r w:rsidR="00202496">
        <w:t xml:space="preserve"> </w:t>
      </w:r>
      <w:r w:rsidRPr="00B23427">
        <w:t>or</w:t>
      </w:r>
    </w:p>
    <w:p w14:paraId="21022854" w14:textId="220E8F3A" w:rsidR="00EC06DA" w:rsidRPr="00B23427" w:rsidRDefault="00EC06DA" w:rsidP="00B26D97">
      <w:pPr>
        <w:widowControl w:val="0"/>
        <w:autoSpaceDE w:val="0"/>
        <w:autoSpaceDN w:val="0"/>
        <w:adjustRightInd w:val="0"/>
        <w:spacing w:line="480" w:lineRule="auto"/>
      </w:pPr>
      <w:r>
        <w:tab/>
        <w:t xml:space="preserve">  </w:t>
      </w:r>
      <w:r w:rsidR="00191B60">
        <w:t>2</w:t>
      </w:r>
      <w:r w:rsidRPr="00B23427">
        <w:t>.  The tenant's habitual failure to comply with the material term</w:t>
      </w:r>
      <w:r w:rsidR="00191B60">
        <w:t>s</w:t>
      </w:r>
      <w:r w:rsidRPr="00B23427">
        <w:t xml:space="preserve"> of the rental agreement to pay rent that causes the owner to serve a</w:t>
      </w:r>
      <w:r w:rsidR="00191B60">
        <w:t xml:space="preserve"> </w:t>
      </w:r>
      <w:r w:rsidRPr="00B23427">
        <w:t xml:space="preserve">notice to comply </w:t>
      </w:r>
      <w:r w:rsidRPr="00B23427">
        <w:t>or vacate</w:t>
      </w:r>
      <w:bookmarkStart w:id="0" w:name="_GoBack"/>
      <w:r w:rsidR="00576F42">
        <w:t xml:space="preserve"> or a notice to pay rent or vacate</w:t>
      </w:r>
      <w:bookmarkEnd w:id="0"/>
      <w:r w:rsidRPr="00B23427">
        <w:t xml:space="preserve"> three or more times in a twelve-month period.</w:t>
      </w:r>
    </w:p>
    <w:p w14:paraId="6AD1EDA3" w14:textId="77777777" w:rsidR="00EC06DA" w:rsidRPr="00B23427" w:rsidRDefault="00EC06DA" w:rsidP="00B26D97">
      <w:pPr>
        <w:widowControl w:val="0"/>
        <w:autoSpaceDE w:val="0"/>
        <w:autoSpaceDN w:val="0"/>
        <w:adjustRightInd w:val="0"/>
        <w:spacing w:line="480" w:lineRule="auto"/>
      </w:pPr>
      <w:r>
        <w:tab/>
      </w:r>
      <w:r w:rsidRPr="00B23427">
        <w:t>B.  To assert th</w:t>
      </w:r>
      <w:r>
        <w:t>e</w:t>
      </w:r>
      <w:r w:rsidRPr="00B23427">
        <w:t xml:space="preserve"> defense</w:t>
      </w:r>
      <w:r>
        <w:t xml:space="preserve"> under subsection A. of this section</w:t>
      </w:r>
      <w:r w:rsidRPr="00B23427">
        <w:t>, the</w:t>
      </w:r>
      <w:r>
        <w:t xml:space="preserve"> residential</w:t>
      </w:r>
      <w:r w:rsidRPr="00B23427">
        <w:t xml:space="preserve"> tenant </w:t>
      </w:r>
      <w:r w:rsidRPr="00B23427">
        <w:lastRenderedPageBreak/>
        <w:t xml:space="preserve">must prove that the failure </w:t>
      </w:r>
      <w:r>
        <w:t xml:space="preserve">to pay rent </w:t>
      </w:r>
      <w:r w:rsidRPr="00B23427">
        <w:t>was due to the following circumstances occurring as a result of the COVID-19 pandemic:</w:t>
      </w:r>
    </w:p>
    <w:p w14:paraId="12967F3A" w14:textId="77777777" w:rsidR="00EC06DA" w:rsidRPr="00B23427" w:rsidRDefault="00EC06DA" w:rsidP="00B26D97">
      <w:pPr>
        <w:widowControl w:val="0"/>
        <w:autoSpaceDE w:val="0"/>
        <w:autoSpaceDN w:val="0"/>
        <w:adjustRightInd w:val="0"/>
        <w:spacing w:line="480" w:lineRule="auto"/>
      </w:pPr>
      <w:r>
        <w:tab/>
        <w:t xml:space="preserve">  1</w:t>
      </w:r>
      <w:r w:rsidRPr="00B23427">
        <w:t>.  The tenant</w:t>
      </w:r>
      <w:r>
        <w:t>'</w:t>
      </w:r>
      <w:r w:rsidRPr="00B23427">
        <w:t>s illness;</w:t>
      </w:r>
    </w:p>
    <w:p w14:paraId="329B9509" w14:textId="77777777" w:rsidR="00EC06DA" w:rsidRPr="00B23427" w:rsidRDefault="00EC06DA" w:rsidP="00B26D97">
      <w:pPr>
        <w:widowControl w:val="0"/>
        <w:autoSpaceDE w:val="0"/>
        <w:autoSpaceDN w:val="0"/>
        <w:adjustRightInd w:val="0"/>
        <w:spacing w:line="480" w:lineRule="auto"/>
      </w:pPr>
      <w:r>
        <w:tab/>
        <w:t xml:space="preserve">  2</w:t>
      </w:r>
      <w:r w:rsidRPr="00B23427">
        <w:t>.  Loss or reduction of income;</w:t>
      </w:r>
    </w:p>
    <w:p w14:paraId="15B14041" w14:textId="77777777" w:rsidR="00EC06DA" w:rsidRPr="00B23427" w:rsidRDefault="00EC06DA" w:rsidP="00B26D97">
      <w:pPr>
        <w:widowControl w:val="0"/>
        <w:autoSpaceDE w:val="0"/>
        <w:autoSpaceDN w:val="0"/>
        <w:adjustRightInd w:val="0"/>
        <w:spacing w:line="480" w:lineRule="auto"/>
      </w:pPr>
      <w:r>
        <w:tab/>
        <w:t xml:space="preserve">  3</w:t>
      </w:r>
      <w:r w:rsidRPr="00B23427">
        <w:t>.  Loss of employment;</w:t>
      </w:r>
    </w:p>
    <w:p w14:paraId="4BFACA1D" w14:textId="77777777" w:rsidR="00EC06DA" w:rsidRPr="00B23427" w:rsidRDefault="00EC06DA" w:rsidP="00B26D97">
      <w:pPr>
        <w:widowControl w:val="0"/>
        <w:autoSpaceDE w:val="0"/>
        <w:autoSpaceDN w:val="0"/>
        <w:adjustRightInd w:val="0"/>
        <w:spacing w:line="480" w:lineRule="auto"/>
      </w:pPr>
      <w:r>
        <w:tab/>
        <w:t xml:space="preserve">  4</w:t>
      </w:r>
      <w:r w:rsidRPr="00B23427">
        <w:t>.</w:t>
      </w:r>
      <w:r>
        <w:t xml:space="preserve"> </w:t>
      </w:r>
      <w:r w:rsidRPr="00B23427">
        <w:t xml:space="preserve"> Reduction in compensated hours of work;</w:t>
      </w:r>
    </w:p>
    <w:p w14:paraId="6F28A5D4" w14:textId="77777777" w:rsidR="00EC06DA" w:rsidRPr="00B23427" w:rsidRDefault="00EC06DA" w:rsidP="00B26D97">
      <w:pPr>
        <w:widowControl w:val="0"/>
        <w:autoSpaceDE w:val="0"/>
        <w:autoSpaceDN w:val="0"/>
        <w:adjustRightInd w:val="0"/>
        <w:spacing w:line="480" w:lineRule="auto"/>
      </w:pPr>
      <w:r>
        <w:tab/>
        <w:t xml:space="preserve">  5</w:t>
      </w:r>
      <w:r w:rsidRPr="00B23427">
        <w:t xml:space="preserve">. </w:t>
      </w:r>
      <w:r>
        <w:t xml:space="preserve"> </w:t>
      </w:r>
      <w:r w:rsidRPr="00B23427">
        <w:t>Business or office closure;</w:t>
      </w:r>
    </w:p>
    <w:p w14:paraId="056EBA6B" w14:textId="77777777" w:rsidR="00EC06DA" w:rsidRPr="00B23427" w:rsidRDefault="00EC06DA" w:rsidP="00B26D97">
      <w:pPr>
        <w:widowControl w:val="0"/>
        <w:autoSpaceDE w:val="0"/>
        <w:autoSpaceDN w:val="0"/>
        <w:adjustRightInd w:val="0"/>
        <w:spacing w:line="480" w:lineRule="auto"/>
      </w:pPr>
      <w:r>
        <w:tab/>
        <w:t xml:space="preserve">  6</w:t>
      </w:r>
      <w:r w:rsidRPr="00B23427">
        <w:t>.  A need to miss work to care for a family member or child, where that care is uncompensated; or</w:t>
      </w:r>
    </w:p>
    <w:p w14:paraId="03F24CDA" w14:textId="1BBCA93F" w:rsidR="00EC06DA" w:rsidRPr="00B23427" w:rsidRDefault="00EC06DA" w:rsidP="00B26D97">
      <w:pPr>
        <w:widowControl w:val="0"/>
        <w:autoSpaceDE w:val="0"/>
        <w:autoSpaceDN w:val="0"/>
        <w:adjustRightInd w:val="0"/>
        <w:spacing w:line="480" w:lineRule="auto"/>
      </w:pPr>
      <w:r>
        <w:tab/>
        <w:t xml:space="preserve">  7</w:t>
      </w:r>
      <w:r w:rsidRPr="00B23427">
        <w:t>.  Other similar loss of income due to the COVID-19 pandemic.</w:t>
      </w:r>
    </w:p>
    <w:p w14:paraId="017B0098" w14:textId="28007CD8" w:rsidR="00EC06DA" w:rsidRPr="00B23427" w:rsidRDefault="00EC06DA" w:rsidP="00B26D97">
      <w:pPr>
        <w:widowControl w:val="0"/>
        <w:autoSpaceDE w:val="0"/>
        <w:autoSpaceDN w:val="0"/>
        <w:adjustRightInd w:val="0"/>
        <w:spacing w:line="480" w:lineRule="auto"/>
      </w:pPr>
      <w:r>
        <w:tab/>
      </w:r>
      <w:r w:rsidRPr="00B23427">
        <w:t xml:space="preserve">C.  </w:t>
      </w:r>
      <w:r>
        <w:t xml:space="preserve">A tenant who fails to pay rent due </w:t>
      </w:r>
      <w:r w:rsidR="00BC0D5E">
        <w:t>before or by</w:t>
      </w:r>
      <w:r>
        <w:t xml:space="preserve"> March 1, 202</w:t>
      </w:r>
      <w:r w:rsidR="00BC0D5E">
        <w:t>1,</w:t>
      </w:r>
      <w:r>
        <w:t xml:space="preserve"> may elect to pay </w:t>
      </w:r>
      <w:r w:rsidR="00BC0D5E">
        <w:t>the</w:t>
      </w:r>
      <w:r>
        <w:t xml:space="preserve"> overdue rent in installments if the failure to pay was due to one or more reasons in subsection A.1. of this section. </w:t>
      </w:r>
      <w:r w:rsidR="00BC0D5E">
        <w:t xml:space="preserve"> If </w:t>
      </w:r>
      <w:r>
        <w:t xml:space="preserve">an </w:t>
      </w:r>
      <w:r w:rsidRPr="00B23427">
        <w:t>unlawful detainer action</w:t>
      </w:r>
      <w:r>
        <w:t xml:space="preserve"> is based on</w:t>
      </w:r>
      <w:r w:rsidRPr="00B23427">
        <w:t xml:space="preserve"> the circumstances enumerated in subsection </w:t>
      </w:r>
      <w:r>
        <w:t>A.</w:t>
      </w:r>
      <w:r w:rsidRPr="00B23427">
        <w:t xml:space="preserve"> of this section</w:t>
      </w:r>
      <w:r>
        <w:t xml:space="preserve">, it is a defense to eviction that the landlord refused a request to enter into </w:t>
      </w:r>
      <w:r w:rsidR="00B26D97">
        <w:t xml:space="preserve">a </w:t>
      </w:r>
      <w:r>
        <w:t xml:space="preserve">repayment plan that </w:t>
      </w:r>
      <w:r w:rsidR="00430D46">
        <w:t xml:space="preserve">meets </w:t>
      </w:r>
      <w:r>
        <w:t>the following requirements:</w:t>
      </w:r>
    </w:p>
    <w:p w14:paraId="66D27FF0" w14:textId="44010381" w:rsidR="00EC06DA" w:rsidRPr="00B23427" w:rsidRDefault="00EC06DA" w:rsidP="00B26D97">
      <w:pPr>
        <w:widowControl w:val="0"/>
        <w:autoSpaceDE w:val="0"/>
        <w:autoSpaceDN w:val="0"/>
        <w:adjustRightInd w:val="0"/>
        <w:spacing w:line="480" w:lineRule="auto"/>
      </w:pPr>
      <w:r>
        <w:tab/>
        <w:t xml:space="preserve">  1</w:t>
      </w:r>
      <w:r w:rsidRPr="00B23427">
        <w:t xml:space="preserve">.  The reasons for which </w:t>
      </w:r>
      <w:r w:rsidR="00B26D97">
        <w:t>the</w:t>
      </w:r>
      <w:r w:rsidR="00B26D97" w:rsidRPr="00B23427">
        <w:t xml:space="preserve"> </w:t>
      </w:r>
      <w:r w:rsidRPr="00B23427">
        <w:t>landlord allow</w:t>
      </w:r>
      <w:r w:rsidR="00B26D97">
        <w:t>ed</w:t>
      </w:r>
      <w:r w:rsidRPr="00B23427">
        <w:t xml:space="preserve"> </w:t>
      </w:r>
      <w:r>
        <w:t xml:space="preserve">residential </w:t>
      </w:r>
      <w:r w:rsidRPr="00B23427">
        <w:t xml:space="preserve">tenants to pay overdue rent on a repayment plan </w:t>
      </w:r>
      <w:r w:rsidR="00430D46">
        <w:t>is</w:t>
      </w:r>
      <w:r w:rsidR="00430D46" w:rsidRPr="00B23427">
        <w:t xml:space="preserve"> </w:t>
      </w:r>
      <w:r w:rsidRPr="00B23427">
        <w:t xml:space="preserve">due to </w:t>
      </w:r>
      <w:r>
        <w:t xml:space="preserve">one or more of </w:t>
      </w:r>
      <w:r w:rsidRPr="00B23427">
        <w:t>the following circumstances occurring as a result of the COVID-19 pandemic:</w:t>
      </w:r>
    </w:p>
    <w:p w14:paraId="34830749" w14:textId="77777777" w:rsidR="00EC06DA" w:rsidRPr="00B23427" w:rsidRDefault="00EC06DA" w:rsidP="00B26D97">
      <w:pPr>
        <w:widowControl w:val="0"/>
        <w:autoSpaceDE w:val="0"/>
        <w:autoSpaceDN w:val="0"/>
        <w:adjustRightInd w:val="0"/>
        <w:spacing w:line="480" w:lineRule="auto"/>
      </w:pPr>
      <w:r>
        <w:tab/>
        <w:t xml:space="preserve">    a</w:t>
      </w:r>
      <w:r w:rsidRPr="00B23427">
        <w:t xml:space="preserve">.  </w:t>
      </w:r>
      <w:r>
        <w:t>t</w:t>
      </w:r>
      <w:r w:rsidRPr="00B23427">
        <w:t>he tenant</w:t>
      </w:r>
      <w:r>
        <w:t>'</w:t>
      </w:r>
      <w:r w:rsidRPr="00B23427">
        <w:t>s illness;</w:t>
      </w:r>
    </w:p>
    <w:p w14:paraId="21BB4C72" w14:textId="77777777" w:rsidR="00EC06DA" w:rsidRPr="00B23427" w:rsidRDefault="00EC06DA" w:rsidP="00B26D97">
      <w:pPr>
        <w:widowControl w:val="0"/>
        <w:autoSpaceDE w:val="0"/>
        <w:autoSpaceDN w:val="0"/>
        <w:adjustRightInd w:val="0"/>
        <w:spacing w:line="480" w:lineRule="auto"/>
      </w:pPr>
      <w:r>
        <w:tab/>
        <w:t xml:space="preserve">    b</w:t>
      </w:r>
      <w:r w:rsidRPr="00B23427">
        <w:t xml:space="preserve">.  </w:t>
      </w:r>
      <w:r>
        <w:t>l</w:t>
      </w:r>
      <w:r w:rsidRPr="00B23427">
        <w:t>oss or reduction of income;</w:t>
      </w:r>
    </w:p>
    <w:p w14:paraId="29706B7C" w14:textId="77777777" w:rsidR="00EC06DA" w:rsidRPr="00B23427" w:rsidRDefault="00EC06DA" w:rsidP="00B26D97">
      <w:pPr>
        <w:widowControl w:val="0"/>
        <w:autoSpaceDE w:val="0"/>
        <w:autoSpaceDN w:val="0"/>
        <w:adjustRightInd w:val="0"/>
        <w:spacing w:line="480" w:lineRule="auto"/>
      </w:pPr>
      <w:r>
        <w:tab/>
        <w:t xml:space="preserve">    c</w:t>
      </w:r>
      <w:r w:rsidRPr="00B23427">
        <w:t xml:space="preserve">.  </w:t>
      </w:r>
      <w:r>
        <w:t>l</w:t>
      </w:r>
      <w:r w:rsidRPr="00B23427">
        <w:t>oss of employment;</w:t>
      </w:r>
    </w:p>
    <w:p w14:paraId="58D8451E" w14:textId="77777777" w:rsidR="00EC06DA" w:rsidRPr="00B23427" w:rsidRDefault="00EC06DA" w:rsidP="00B26D97">
      <w:pPr>
        <w:widowControl w:val="0"/>
        <w:autoSpaceDE w:val="0"/>
        <w:autoSpaceDN w:val="0"/>
        <w:adjustRightInd w:val="0"/>
        <w:spacing w:line="480" w:lineRule="auto"/>
      </w:pPr>
      <w:r>
        <w:tab/>
        <w:t xml:space="preserve">    d</w:t>
      </w:r>
      <w:r w:rsidRPr="00B23427">
        <w:t xml:space="preserve">. </w:t>
      </w:r>
      <w:r>
        <w:t xml:space="preserve"> r</w:t>
      </w:r>
      <w:r w:rsidRPr="00B23427">
        <w:t>eduction in compensated hours of work;</w:t>
      </w:r>
    </w:p>
    <w:p w14:paraId="7BE07E44" w14:textId="77777777" w:rsidR="00EC06DA" w:rsidRPr="00B23427" w:rsidRDefault="00EC06DA" w:rsidP="00B26D97">
      <w:pPr>
        <w:widowControl w:val="0"/>
        <w:autoSpaceDE w:val="0"/>
        <w:autoSpaceDN w:val="0"/>
        <w:adjustRightInd w:val="0"/>
        <w:spacing w:line="480" w:lineRule="auto"/>
      </w:pPr>
      <w:r>
        <w:lastRenderedPageBreak/>
        <w:tab/>
        <w:t xml:space="preserve">    e</w:t>
      </w:r>
      <w:r w:rsidRPr="00B23427">
        <w:t xml:space="preserve">. </w:t>
      </w:r>
      <w:r>
        <w:t xml:space="preserve"> b</w:t>
      </w:r>
      <w:r w:rsidRPr="00B23427">
        <w:t>usiness or office closure;</w:t>
      </w:r>
    </w:p>
    <w:p w14:paraId="6E58E5E5" w14:textId="77777777" w:rsidR="00EC06DA" w:rsidRPr="00B23427" w:rsidRDefault="00EC06DA" w:rsidP="00B26D97">
      <w:pPr>
        <w:widowControl w:val="0"/>
        <w:autoSpaceDE w:val="0"/>
        <w:autoSpaceDN w:val="0"/>
        <w:adjustRightInd w:val="0"/>
        <w:spacing w:line="480" w:lineRule="auto"/>
      </w:pPr>
      <w:r>
        <w:tab/>
        <w:t xml:space="preserve">    f</w:t>
      </w:r>
      <w:r w:rsidRPr="00B23427">
        <w:t xml:space="preserve">.  </w:t>
      </w:r>
      <w:r>
        <w:t>a</w:t>
      </w:r>
      <w:r w:rsidRPr="00B23427">
        <w:t xml:space="preserve"> need to miss work to care for a family member or child, where that care is uncompensated; or</w:t>
      </w:r>
    </w:p>
    <w:p w14:paraId="6378714F" w14:textId="77777777" w:rsidR="00EC06DA" w:rsidRPr="00B23427" w:rsidRDefault="00EC06DA" w:rsidP="00B26D97">
      <w:pPr>
        <w:widowControl w:val="0"/>
        <w:autoSpaceDE w:val="0"/>
        <w:autoSpaceDN w:val="0"/>
        <w:adjustRightInd w:val="0"/>
        <w:spacing w:line="480" w:lineRule="auto"/>
      </w:pPr>
      <w:r>
        <w:tab/>
        <w:t xml:space="preserve">    g</w:t>
      </w:r>
      <w:r w:rsidRPr="00B23427">
        <w:t>.  Other similar loss of income due to the COVID-19 pandemic</w:t>
      </w:r>
      <w:r w:rsidR="00BC0D5E">
        <w:t>;</w:t>
      </w:r>
    </w:p>
    <w:p w14:paraId="1E9FCBED" w14:textId="0A21B519" w:rsidR="00EC06DA" w:rsidRDefault="00EC06DA" w:rsidP="00B26D97">
      <w:pPr>
        <w:widowControl w:val="0"/>
        <w:autoSpaceDE w:val="0"/>
        <w:autoSpaceDN w:val="0"/>
        <w:adjustRightInd w:val="0"/>
        <w:spacing w:line="480" w:lineRule="auto"/>
      </w:pPr>
      <w:r>
        <w:tab/>
        <w:t xml:space="preserve">  2</w:t>
      </w:r>
      <w:r w:rsidRPr="00B23427">
        <w:t xml:space="preserve">.  A written installment repayment plan shall be negotiated between the landlord and </w:t>
      </w:r>
      <w:r>
        <w:t xml:space="preserve">residential </w:t>
      </w:r>
      <w:r w:rsidRPr="00B23427">
        <w:t>tenant,</w:t>
      </w:r>
      <w:r w:rsidR="00B64BCD">
        <w:t xml:space="preserve"> which shall include the following provisions</w:t>
      </w:r>
      <w:r>
        <w:t>:</w:t>
      </w:r>
    </w:p>
    <w:p w14:paraId="735F0FF9" w14:textId="27F36104" w:rsidR="00EC06DA" w:rsidRDefault="00EC06DA" w:rsidP="00B26D97">
      <w:pPr>
        <w:widowControl w:val="0"/>
        <w:autoSpaceDE w:val="0"/>
        <w:autoSpaceDN w:val="0"/>
        <w:adjustRightInd w:val="0"/>
        <w:spacing w:line="480" w:lineRule="auto"/>
      </w:pPr>
      <w:r>
        <w:tab/>
        <w:t xml:space="preserve">    a. </w:t>
      </w:r>
      <w:r w:rsidRPr="00B23427">
        <w:t xml:space="preserve"> </w:t>
      </w:r>
      <w:r>
        <w:t>t</w:t>
      </w:r>
      <w:r w:rsidRPr="00B23427">
        <w:t>he plan</w:t>
      </w:r>
      <w:r>
        <w:t xml:space="preserve"> does</w:t>
      </w:r>
      <w:r w:rsidRPr="00B23427">
        <w:t xml:space="preserve"> not require the tenant to pay more than one-third of the </w:t>
      </w:r>
      <w:r>
        <w:t>overdue</w:t>
      </w:r>
      <w:r w:rsidRPr="00B23427">
        <w:t xml:space="preserve"> rent</w:t>
      </w:r>
      <w:r w:rsidR="00680544">
        <w:t xml:space="preserve"> per month</w:t>
      </w:r>
      <w:r w:rsidRPr="00B23427">
        <w:t xml:space="preserve"> unless agreed to by the tenant</w:t>
      </w:r>
      <w:r>
        <w:t>;</w:t>
      </w:r>
      <w:r w:rsidRPr="00B23427">
        <w:t xml:space="preserve"> and</w:t>
      </w:r>
    </w:p>
    <w:p w14:paraId="20F4AB3C" w14:textId="77777777" w:rsidR="00EC06DA" w:rsidRPr="00B23427" w:rsidRDefault="00EC06DA" w:rsidP="00B26D97">
      <w:pPr>
        <w:widowControl w:val="0"/>
        <w:autoSpaceDE w:val="0"/>
        <w:autoSpaceDN w:val="0"/>
        <w:adjustRightInd w:val="0"/>
        <w:spacing w:line="480" w:lineRule="auto"/>
      </w:pPr>
      <w:r>
        <w:tab/>
        <w:t xml:space="preserve"> </w:t>
      </w:r>
      <w:r w:rsidRPr="00B23427">
        <w:t xml:space="preserve"> </w:t>
      </w:r>
      <w:r>
        <w:t xml:space="preserve">  b.</w:t>
      </w:r>
      <w:r w:rsidRPr="00B23427">
        <w:t xml:space="preserve"> </w:t>
      </w:r>
      <w:r>
        <w:t xml:space="preserve"> a</w:t>
      </w:r>
      <w:r w:rsidRPr="00B23427">
        <w:t>ll rental debt accumulated</w:t>
      </w:r>
      <w:r>
        <w:t xml:space="preserve"> </w:t>
      </w:r>
      <w:r w:rsidRPr="00B23427">
        <w:t xml:space="preserve">resulting from the </w:t>
      </w:r>
      <w:r>
        <w:t>reasons in subsection A.1. of this section</w:t>
      </w:r>
      <w:r w:rsidRPr="00B23427">
        <w:t xml:space="preserve"> shall be paid in full to the landlord </w:t>
      </w:r>
      <w:r>
        <w:t>by September 1, 2021; and</w:t>
      </w:r>
    </w:p>
    <w:p w14:paraId="6559E64D" w14:textId="77777777" w:rsidR="00EC06DA" w:rsidRDefault="00EC06DA" w:rsidP="00B26D97">
      <w:pPr>
        <w:widowControl w:val="0"/>
        <w:autoSpaceDE w:val="0"/>
        <w:autoSpaceDN w:val="0"/>
        <w:adjustRightInd w:val="0"/>
        <w:spacing w:line="480" w:lineRule="auto"/>
      </w:pPr>
      <w:r>
        <w:tab/>
        <w:t xml:space="preserve">  3</w:t>
      </w:r>
      <w:r w:rsidRPr="00B23427">
        <w:t>.</w:t>
      </w:r>
      <w:r>
        <w:t xml:space="preserve"> </w:t>
      </w:r>
      <w:r w:rsidRPr="00B23427">
        <w:t xml:space="preserve"> </w:t>
      </w:r>
      <w:r>
        <w:t>L</w:t>
      </w:r>
      <w:r w:rsidRPr="00840B24">
        <w:t>ate fees, interest or other charges due to late payment of rent shall</w:t>
      </w:r>
      <w:r>
        <w:t xml:space="preserve"> not</w:t>
      </w:r>
      <w:r w:rsidRPr="00840B24">
        <w:t xml:space="preserve"> accrue </w:t>
      </w:r>
      <w:r>
        <w:t xml:space="preserve">during or </w:t>
      </w:r>
      <w:r w:rsidR="00B26D97">
        <w:t>by</w:t>
      </w:r>
      <w:r>
        <w:t xml:space="preserve"> March 1, 202</w:t>
      </w:r>
      <w:r w:rsidR="00B26D97">
        <w:t>1</w:t>
      </w:r>
      <w:r w:rsidRPr="00B23427">
        <w:t>.</w:t>
      </w:r>
    </w:p>
    <w:p w14:paraId="44E4F914" w14:textId="77777777" w:rsidR="00EC06DA" w:rsidRPr="00D97FDA" w:rsidRDefault="00EC06DA" w:rsidP="00B26D97">
      <w:pPr>
        <w:widowControl w:val="0"/>
        <w:autoSpaceDE w:val="0"/>
        <w:autoSpaceDN w:val="0"/>
        <w:adjustRightInd w:val="0"/>
        <w:spacing w:line="480" w:lineRule="auto"/>
      </w:pPr>
      <w:r>
        <w:rPr>
          <w:color w:val="000000"/>
          <w:sz w:val="27"/>
          <w:szCs w:val="27"/>
        </w:rPr>
        <w:tab/>
      </w:r>
      <w:r>
        <w:rPr>
          <w:color w:val="000000"/>
          <w:u w:val="single"/>
        </w:rPr>
        <w:t>SECTION</w:t>
      </w:r>
      <w:r w:rsidRPr="0000474D">
        <w:rPr>
          <w:color w:val="000000"/>
          <w:u w:val="single"/>
        </w:rPr>
        <w:t xml:space="preserve"> </w:t>
      </w:r>
      <w:r>
        <w:rPr>
          <w:color w:val="000000"/>
          <w:u w:val="single"/>
        </w:rPr>
        <w:t>4</w:t>
      </w:r>
      <w:r w:rsidRPr="0000474D">
        <w:rPr>
          <w:color w:val="000000"/>
          <w:u w:val="single"/>
        </w:rPr>
        <w:t>.</w:t>
      </w:r>
      <w:r w:rsidRPr="00931DD7">
        <w:rPr>
          <w:color w:val="000000"/>
          <w:sz w:val="27"/>
          <w:szCs w:val="27"/>
        </w:rPr>
        <w:t xml:space="preserve">  </w:t>
      </w:r>
      <w:r w:rsidRPr="001926CF">
        <w:rPr>
          <w:color w:val="000000"/>
        </w:rPr>
        <w:t xml:space="preserve">A. </w:t>
      </w:r>
      <w:r>
        <w:rPr>
          <w:color w:val="000000"/>
        </w:rPr>
        <w:t xml:space="preserve"> </w:t>
      </w:r>
      <w:r w:rsidRPr="001926CF">
        <w:rPr>
          <w:color w:val="000000"/>
        </w:rPr>
        <w:t xml:space="preserve">A small </w:t>
      </w:r>
      <w:r>
        <w:rPr>
          <w:color w:val="000000"/>
        </w:rPr>
        <w:t>commercial</w:t>
      </w:r>
      <w:r w:rsidRPr="001926CF">
        <w:rPr>
          <w:color w:val="000000"/>
        </w:rPr>
        <w:t xml:space="preserve"> tenant that fails to pay rent </w:t>
      </w:r>
      <w:r>
        <w:rPr>
          <w:color w:val="000000"/>
        </w:rPr>
        <w:t xml:space="preserve">due </w:t>
      </w:r>
      <w:r w:rsidR="00D0596C">
        <w:rPr>
          <w:color w:val="000000"/>
        </w:rPr>
        <w:t>before or by</w:t>
      </w:r>
      <w:r>
        <w:rPr>
          <w:color w:val="000000"/>
        </w:rPr>
        <w:t xml:space="preserve"> March 1, 202</w:t>
      </w:r>
      <w:r w:rsidR="00D0596C">
        <w:rPr>
          <w:color w:val="000000"/>
        </w:rPr>
        <w:t>1</w:t>
      </w:r>
      <w:r w:rsidR="00B26D97">
        <w:rPr>
          <w:color w:val="000000"/>
        </w:rPr>
        <w:t>,</w:t>
      </w:r>
      <w:r w:rsidRPr="0091287D">
        <w:rPr>
          <w:color w:val="000000"/>
        </w:rPr>
        <w:t xml:space="preserve"> may </w:t>
      </w:r>
      <w:r>
        <w:rPr>
          <w:color w:val="000000"/>
        </w:rPr>
        <w:t xml:space="preserve">elect to </w:t>
      </w:r>
      <w:r w:rsidRPr="0091287D">
        <w:rPr>
          <w:color w:val="000000"/>
        </w:rPr>
        <w:t xml:space="preserve">pay its overdue rent in installments </w:t>
      </w:r>
      <w:r>
        <w:rPr>
          <w:color w:val="000000"/>
        </w:rPr>
        <w:t>by September 1, 2021</w:t>
      </w:r>
      <w:r w:rsidR="00B26D97">
        <w:rPr>
          <w:color w:val="000000"/>
        </w:rPr>
        <w:t>,</w:t>
      </w:r>
      <w:r>
        <w:rPr>
          <w:color w:val="000000"/>
        </w:rPr>
        <w:t xml:space="preserve"> </w:t>
      </w:r>
      <w:r w:rsidRPr="0091287D">
        <w:rPr>
          <w:color w:val="000000"/>
        </w:rPr>
        <w:t>during that period on a repayment schedule.</w:t>
      </w:r>
    </w:p>
    <w:p w14:paraId="1F345DB1" w14:textId="77777777" w:rsidR="00EC06DA" w:rsidRDefault="00EC06DA" w:rsidP="00B26D97">
      <w:pPr>
        <w:widowControl w:val="0"/>
        <w:autoSpaceDE w:val="0"/>
        <w:autoSpaceDN w:val="0"/>
        <w:adjustRightInd w:val="0"/>
        <w:spacing w:line="480" w:lineRule="auto"/>
        <w:rPr>
          <w:color w:val="000000"/>
        </w:rPr>
      </w:pPr>
      <w:r w:rsidRPr="0091287D">
        <w:rPr>
          <w:color w:val="000000"/>
          <w:sz w:val="27"/>
          <w:szCs w:val="27"/>
        </w:rPr>
        <w:tab/>
      </w:r>
      <w:r w:rsidRPr="0091287D">
        <w:rPr>
          <w:color w:val="000000"/>
        </w:rPr>
        <w:t xml:space="preserve">B. </w:t>
      </w:r>
      <w:r>
        <w:rPr>
          <w:color w:val="000000"/>
        </w:rPr>
        <w:t xml:space="preserve"> </w:t>
      </w:r>
      <w:r w:rsidRPr="0091287D">
        <w:rPr>
          <w:color w:val="000000"/>
        </w:rPr>
        <w:t>A written installment repayment schedule</w:t>
      </w:r>
      <w:r>
        <w:rPr>
          <w:color w:val="000000"/>
        </w:rPr>
        <w:t xml:space="preserve"> under subsection A. of this section</w:t>
      </w:r>
      <w:r w:rsidRPr="0091287D">
        <w:rPr>
          <w:color w:val="000000"/>
        </w:rPr>
        <w:t xml:space="preserve"> shall be negotiated between the lessor and the small commercial tenant for the</w:t>
      </w:r>
      <w:r w:rsidRPr="001926CF">
        <w:rPr>
          <w:color w:val="000000"/>
        </w:rPr>
        <w:t xml:space="preserve"> payment of rent in arrears, </w:t>
      </w:r>
      <w:r>
        <w:rPr>
          <w:color w:val="000000"/>
        </w:rPr>
        <w:t>and:</w:t>
      </w:r>
    </w:p>
    <w:p w14:paraId="36FB1895" w14:textId="77777777" w:rsidR="00EC06DA" w:rsidRDefault="00EC06DA" w:rsidP="00B26D97">
      <w:pPr>
        <w:widowControl w:val="0"/>
        <w:autoSpaceDE w:val="0"/>
        <w:autoSpaceDN w:val="0"/>
        <w:adjustRightInd w:val="0"/>
        <w:spacing w:line="480" w:lineRule="auto"/>
        <w:rPr>
          <w:color w:val="000000"/>
        </w:rPr>
      </w:pPr>
      <w:r>
        <w:rPr>
          <w:color w:val="000000"/>
        </w:rPr>
        <w:t xml:space="preserve"> </w:t>
      </w:r>
      <w:r>
        <w:rPr>
          <w:color w:val="000000"/>
        </w:rPr>
        <w:tab/>
      </w:r>
      <w:r w:rsidRPr="001926CF">
        <w:rPr>
          <w:color w:val="000000"/>
        </w:rPr>
        <w:t xml:space="preserve"> </w:t>
      </w:r>
      <w:r>
        <w:rPr>
          <w:color w:val="000000"/>
        </w:rPr>
        <w:t xml:space="preserve"> </w:t>
      </w:r>
      <w:r w:rsidRPr="001926CF">
        <w:rPr>
          <w:color w:val="000000"/>
        </w:rPr>
        <w:t>1</w:t>
      </w:r>
      <w:r>
        <w:rPr>
          <w:color w:val="000000"/>
        </w:rPr>
        <w:t>.</w:t>
      </w:r>
      <w:r w:rsidRPr="001926CF">
        <w:rPr>
          <w:color w:val="000000"/>
        </w:rPr>
        <w:t xml:space="preserve"> </w:t>
      </w:r>
      <w:r>
        <w:rPr>
          <w:color w:val="000000"/>
        </w:rPr>
        <w:t xml:space="preserve"> T</w:t>
      </w:r>
      <w:r w:rsidRPr="001926CF">
        <w:rPr>
          <w:color w:val="000000"/>
        </w:rPr>
        <w:t xml:space="preserve">he schedule may not require the small </w:t>
      </w:r>
      <w:r>
        <w:rPr>
          <w:color w:val="000000"/>
        </w:rPr>
        <w:t>commercial tenant</w:t>
      </w:r>
      <w:r w:rsidRPr="001926CF">
        <w:rPr>
          <w:color w:val="000000"/>
        </w:rPr>
        <w:t xml:space="preserve"> to pay, in addition to rent due for the month or period, more than </w:t>
      </w:r>
      <w:r>
        <w:rPr>
          <w:color w:val="000000"/>
        </w:rPr>
        <w:t>one-third</w:t>
      </w:r>
      <w:r w:rsidRPr="001926CF">
        <w:rPr>
          <w:color w:val="000000"/>
        </w:rPr>
        <w:t xml:space="preserve"> of late rent within any month or period following the month or period for which full rent was not paid unless agreed by the tenant</w:t>
      </w:r>
      <w:r>
        <w:rPr>
          <w:color w:val="000000"/>
        </w:rPr>
        <w:t>;</w:t>
      </w:r>
      <w:r w:rsidRPr="001926CF">
        <w:rPr>
          <w:color w:val="000000"/>
        </w:rPr>
        <w:t xml:space="preserve"> and</w:t>
      </w:r>
    </w:p>
    <w:p w14:paraId="59EAD854" w14:textId="77777777" w:rsidR="00EC06DA" w:rsidRDefault="00EC06DA" w:rsidP="00B26D97">
      <w:pPr>
        <w:widowControl w:val="0"/>
        <w:autoSpaceDE w:val="0"/>
        <w:autoSpaceDN w:val="0"/>
        <w:adjustRightInd w:val="0"/>
        <w:spacing w:line="480" w:lineRule="auto"/>
        <w:rPr>
          <w:color w:val="000000"/>
          <w:sz w:val="27"/>
          <w:szCs w:val="27"/>
          <w:u w:val="single"/>
        </w:rPr>
      </w:pPr>
      <w:r>
        <w:rPr>
          <w:color w:val="000000"/>
        </w:rPr>
        <w:tab/>
      </w:r>
      <w:r w:rsidRPr="001926CF">
        <w:rPr>
          <w:color w:val="000000"/>
        </w:rPr>
        <w:t xml:space="preserve"> </w:t>
      </w:r>
      <w:r>
        <w:rPr>
          <w:color w:val="000000"/>
        </w:rPr>
        <w:t xml:space="preserve"> </w:t>
      </w:r>
      <w:r w:rsidRPr="00EC06DA">
        <w:rPr>
          <w:color w:val="000000"/>
        </w:rPr>
        <w:t xml:space="preserve">2.  Rent in arrears shall be paid in full to the lessor no later than September 1, </w:t>
      </w:r>
      <w:r w:rsidRPr="00EC06DA">
        <w:rPr>
          <w:color w:val="000000"/>
        </w:rPr>
        <w:lastRenderedPageBreak/>
        <w:t>2021.</w:t>
      </w:r>
    </w:p>
    <w:p w14:paraId="217A044E" w14:textId="77777777" w:rsidR="00EC06DA" w:rsidRPr="00DE7E18" w:rsidRDefault="00EC06DA" w:rsidP="00B26D97">
      <w:pPr>
        <w:widowControl w:val="0"/>
        <w:autoSpaceDE w:val="0"/>
        <w:autoSpaceDN w:val="0"/>
        <w:adjustRightInd w:val="0"/>
        <w:spacing w:line="480" w:lineRule="auto"/>
        <w:rPr>
          <w:color w:val="000000"/>
          <w:sz w:val="27"/>
          <w:szCs w:val="27"/>
          <w:u w:val="single"/>
        </w:rPr>
      </w:pPr>
      <w:r w:rsidRPr="00DE7E18">
        <w:rPr>
          <w:color w:val="000000"/>
          <w:sz w:val="27"/>
          <w:szCs w:val="27"/>
        </w:rPr>
        <w:tab/>
      </w:r>
      <w:r w:rsidRPr="001926CF">
        <w:rPr>
          <w:color w:val="000000"/>
        </w:rPr>
        <w:t>C.</w:t>
      </w:r>
      <w:r>
        <w:rPr>
          <w:color w:val="000000"/>
        </w:rPr>
        <w:t xml:space="preserve"> </w:t>
      </w:r>
      <w:r w:rsidRPr="001926CF">
        <w:rPr>
          <w:color w:val="000000"/>
        </w:rPr>
        <w:t xml:space="preserve"> </w:t>
      </w:r>
      <w:r>
        <w:rPr>
          <w:color w:val="000000"/>
        </w:rPr>
        <w:t>L</w:t>
      </w:r>
      <w:r w:rsidRPr="001926CF">
        <w:rPr>
          <w:color w:val="000000"/>
        </w:rPr>
        <w:t xml:space="preserve">ate fees, interest or other charges due to late payment of rent shall </w:t>
      </w:r>
      <w:r>
        <w:rPr>
          <w:color w:val="000000"/>
        </w:rPr>
        <w:t xml:space="preserve">not </w:t>
      </w:r>
      <w:r w:rsidRPr="001926CF">
        <w:rPr>
          <w:color w:val="000000"/>
        </w:rPr>
        <w:t xml:space="preserve">accrue </w:t>
      </w:r>
      <w:r w:rsidR="00D0596C">
        <w:rPr>
          <w:color w:val="000000"/>
        </w:rPr>
        <w:t>before or by</w:t>
      </w:r>
      <w:r>
        <w:rPr>
          <w:color w:val="000000"/>
        </w:rPr>
        <w:t xml:space="preserve"> March 1, 202</w:t>
      </w:r>
      <w:r w:rsidR="00D0596C">
        <w:rPr>
          <w:color w:val="000000"/>
        </w:rPr>
        <w:t>1</w:t>
      </w:r>
      <w:r>
        <w:rPr>
          <w:color w:val="000000"/>
        </w:rPr>
        <w:t>.</w:t>
      </w:r>
    </w:p>
    <w:p w14:paraId="6103EC7D" w14:textId="77777777" w:rsidR="00EC06DA" w:rsidRPr="003E4C3C" w:rsidRDefault="00EC06DA" w:rsidP="00B26D97">
      <w:pPr>
        <w:widowControl w:val="0"/>
        <w:autoSpaceDE w:val="0"/>
        <w:autoSpaceDN w:val="0"/>
        <w:adjustRightInd w:val="0"/>
        <w:spacing w:line="480" w:lineRule="auto"/>
        <w:rPr>
          <w:u w:val="single"/>
        </w:rPr>
      </w:pPr>
      <w:r>
        <w:tab/>
      </w:r>
      <w:r>
        <w:rPr>
          <w:u w:val="single"/>
        </w:rPr>
        <w:t>SECTION 5.</w:t>
      </w:r>
      <w:r w:rsidRPr="00AA69A3">
        <w:t xml:space="preserve">  </w:t>
      </w:r>
      <w:r>
        <w:rPr>
          <w:b/>
        </w:rPr>
        <w:t>Severability.</w:t>
      </w:r>
      <w:r>
        <w:t xml:space="preserve">  If any provision of this ordinance or its application to any person or circumstance is held invalid, the remainder of the ordinance or the application of the provision to other persons or circumstances is not affected.</w:t>
      </w:r>
    </w:p>
    <w:p w14:paraId="6E94748A" w14:textId="77777777" w:rsidR="003678C8" w:rsidRDefault="00EC06DA" w:rsidP="00B26D97">
      <w:pPr>
        <w:spacing w:line="480" w:lineRule="auto"/>
      </w:pPr>
      <w:r>
        <w:rPr>
          <w:color w:val="000000"/>
        </w:rPr>
        <w:tab/>
      </w:r>
      <w:r w:rsidRPr="00B715F1">
        <w:rPr>
          <w:color w:val="000000"/>
          <w:u w:val="single"/>
        </w:rPr>
        <w:t xml:space="preserve">SECTION </w:t>
      </w:r>
      <w:r>
        <w:rPr>
          <w:color w:val="000000"/>
          <w:u w:val="single"/>
        </w:rPr>
        <w:t>6</w:t>
      </w:r>
      <w:r w:rsidRPr="00B715F1">
        <w:rPr>
          <w:color w:val="000000"/>
          <w:u w:val="single"/>
        </w:rPr>
        <w:t>.</w:t>
      </w:r>
      <w:r>
        <w:rPr>
          <w:color w:val="000000"/>
        </w:rPr>
        <w:t xml:space="preserve">  The county council finds as a fact and declares that an emergency exists and that this </w:t>
      </w:r>
      <w:r w:rsidRPr="00B23427">
        <w:t>ordinance</w:t>
      </w:r>
      <w:r>
        <w:rPr>
          <w:color w:val="000000"/>
        </w:rPr>
        <w:t xml:space="preserve"> is necessary for the immediate preservation of public peace, health or safety or for the support of county government and its existing public institutions.</w:t>
      </w:r>
      <w:r w:rsidR="008E20C7">
        <w:rPr>
          <w:color w:val="000000"/>
        </w:rPr>
        <w:t>"</w:t>
      </w:r>
    </w:p>
    <w:p w14:paraId="5047B902" w14:textId="77777777" w:rsidR="00EC06DA" w:rsidRPr="0066169B" w:rsidRDefault="00EC06DA" w:rsidP="003678C8">
      <w:pPr>
        <w:spacing w:line="480" w:lineRule="auto"/>
      </w:pPr>
    </w:p>
    <w:p w14:paraId="6A916AB3" w14:textId="77777777" w:rsidR="003678C8" w:rsidRPr="003678C8" w:rsidRDefault="003678C8" w:rsidP="003678C8">
      <w:pPr>
        <w:spacing w:line="480" w:lineRule="auto"/>
      </w:pPr>
      <w:r w:rsidRPr="0066169B">
        <w:rPr>
          <w:b/>
        </w:rPr>
        <w:t>EFFECT:</w:t>
      </w:r>
      <w:r w:rsidR="003A51A4" w:rsidRPr="0066169B">
        <w:rPr>
          <w:b/>
        </w:rPr>
        <w:t xml:space="preserve"> </w:t>
      </w:r>
      <w:r w:rsidR="00EC06DA">
        <w:rPr>
          <w:b/>
        </w:rPr>
        <w:t>Makes technical corrections recommended by the PAO and the code reviser; changes the sunset date of the provisions from September 1, 2020 to March 1, 2021.</w:t>
      </w:r>
    </w:p>
    <w:sectPr w:rsidR="003678C8" w:rsidRPr="003678C8" w:rsidSect="00DB0960">
      <w:footerReference w:type="default" r:id="rId1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1C96C" w14:textId="77777777" w:rsidR="00AE002C" w:rsidRDefault="00AE002C">
      <w:r>
        <w:separator/>
      </w:r>
    </w:p>
  </w:endnote>
  <w:endnote w:type="continuationSeparator" w:id="0">
    <w:p w14:paraId="69038279" w14:textId="77777777" w:rsidR="00AE002C" w:rsidRDefault="00AE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EC98" w14:textId="3FDF0543"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895B1D">
      <w:rPr>
        <w:rStyle w:val="PageNumber"/>
        <w:noProof/>
      </w:rPr>
      <w:t>- 8 -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54E6E" w14:textId="77777777" w:rsidR="00AE002C" w:rsidRDefault="00AE002C">
      <w:r>
        <w:separator/>
      </w:r>
    </w:p>
  </w:footnote>
  <w:footnote w:type="continuationSeparator" w:id="0">
    <w:p w14:paraId="1A88762F" w14:textId="77777777" w:rsidR="00AE002C" w:rsidRDefault="00AE0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6DA"/>
    <w:rsid w:val="000104CF"/>
    <w:rsid w:val="00066D1D"/>
    <w:rsid w:val="000906C8"/>
    <w:rsid w:val="00095429"/>
    <w:rsid w:val="000C76D5"/>
    <w:rsid w:val="000E6150"/>
    <w:rsid w:val="00135968"/>
    <w:rsid w:val="001902F5"/>
    <w:rsid w:val="00191B60"/>
    <w:rsid w:val="00202496"/>
    <w:rsid w:val="0021401F"/>
    <w:rsid w:val="0026781D"/>
    <w:rsid w:val="002C2BDB"/>
    <w:rsid w:val="002F1DFD"/>
    <w:rsid w:val="00301815"/>
    <w:rsid w:val="00353A6B"/>
    <w:rsid w:val="003678C8"/>
    <w:rsid w:val="00375A64"/>
    <w:rsid w:val="003A0154"/>
    <w:rsid w:val="003A3CA2"/>
    <w:rsid w:val="003A51A4"/>
    <w:rsid w:val="003A7C94"/>
    <w:rsid w:val="003C2A54"/>
    <w:rsid w:val="00430D46"/>
    <w:rsid w:val="004670B0"/>
    <w:rsid w:val="004907B8"/>
    <w:rsid w:val="00494783"/>
    <w:rsid w:val="00497C01"/>
    <w:rsid w:val="005008BA"/>
    <w:rsid w:val="00513DD5"/>
    <w:rsid w:val="005537AF"/>
    <w:rsid w:val="00576F42"/>
    <w:rsid w:val="005A3276"/>
    <w:rsid w:val="00601EA2"/>
    <w:rsid w:val="00602B62"/>
    <w:rsid w:val="00657D63"/>
    <w:rsid w:val="0066169B"/>
    <w:rsid w:val="00680544"/>
    <w:rsid w:val="00695EAF"/>
    <w:rsid w:val="006E35C0"/>
    <w:rsid w:val="006F6AD6"/>
    <w:rsid w:val="00722FC3"/>
    <w:rsid w:val="00766628"/>
    <w:rsid w:val="0078558C"/>
    <w:rsid w:val="007A7BAF"/>
    <w:rsid w:val="007B361A"/>
    <w:rsid w:val="007D7888"/>
    <w:rsid w:val="00801116"/>
    <w:rsid w:val="0081449E"/>
    <w:rsid w:val="00843AE8"/>
    <w:rsid w:val="00864501"/>
    <w:rsid w:val="00866CBA"/>
    <w:rsid w:val="00883396"/>
    <w:rsid w:val="00895B1D"/>
    <w:rsid w:val="008A330E"/>
    <w:rsid w:val="008B6D68"/>
    <w:rsid w:val="008E20C7"/>
    <w:rsid w:val="009060D6"/>
    <w:rsid w:val="00915EEA"/>
    <w:rsid w:val="00934D48"/>
    <w:rsid w:val="0095012A"/>
    <w:rsid w:val="0099294E"/>
    <w:rsid w:val="00A435A4"/>
    <w:rsid w:val="00A53497"/>
    <w:rsid w:val="00AE002C"/>
    <w:rsid w:val="00AE1A4F"/>
    <w:rsid w:val="00B26D97"/>
    <w:rsid w:val="00B42408"/>
    <w:rsid w:val="00B46C15"/>
    <w:rsid w:val="00B472B2"/>
    <w:rsid w:val="00B64BCD"/>
    <w:rsid w:val="00B70F2D"/>
    <w:rsid w:val="00BA11DD"/>
    <w:rsid w:val="00BB6348"/>
    <w:rsid w:val="00BC0D5E"/>
    <w:rsid w:val="00BD7775"/>
    <w:rsid w:val="00C11E50"/>
    <w:rsid w:val="00C177CF"/>
    <w:rsid w:val="00C462B4"/>
    <w:rsid w:val="00C833AE"/>
    <w:rsid w:val="00D0596C"/>
    <w:rsid w:val="00D556E8"/>
    <w:rsid w:val="00D824F8"/>
    <w:rsid w:val="00D921B6"/>
    <w:rsid w:val="00DB0960"/>
    <w:rsid w:val="00DD1AC5"/>
    <w:rsid w:val="00DF150B"/>
    <w:rsid w:val="00DF720F"/>
    <w:rsid w:val="00E0783D"/>
    <w:rsid w:val="00E7583A"/>
    <w:rsid w:val="00EA4E8A"/>
    <w:rsid w:val="00EB7EC1"/>
    <w:rsid w:val="00EC06DA"/>
    <w:rsid w:val="00EC0BFB"/>
    <w:rsid w:val="00EC6A2B"/>
    <w:rsid w:val="00EF7017"/>
    <w:rsid w:val="00F42799"/>
    <w:rsid w:val="00F42DF8"/>
    <w:rsid w:val="00F44843"/>
    <w:rsid w:val="00F5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117D00"/>
  <w15:chartTrackingRefBased/>
  <w15:docId w15:val="{45418250-9144-478A-976D-BD1B57AE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EC06DA"/>
    <w:rPr>
      <w:sz w:val="16"/>
      <w:szCs w:val="16"/>
    </w:rPr>
  </w:style>
  <w:style w:type="paragraph" w:styleId="CommentText">
    <w:name w:val="annotation text"/>
    <w:basedOn w:val="Normal"/>
    <w:link w:val="CommentTextChar"/>
    <w:uiPriority w:val="99"/>
    <w:unhideWhenUsed/>
    <w:rsid w:val="00EC06DA"/>
    <w:rPr>
      <w:sz w:val="20"/>
      <w:szCs w:val="20"/>
    </w:rPr>
  </w:style>
  <w:style w:type="character" w:customStyle="1" w:styleId="CommentTextChar">
    <w:name w:val="Comment Text Char"/>
    <w:basedOn w:val="DefaultParagraphFont"/>
    <w:link w:val="CommentText"/>
    <w:uiPriority w:val="99"/>
    <w:rsid w:val="00EC06DA"/>
  </w:style>
  <w:style w:type="paragraph" w:styleId="CommentSubject">
    <w:name w:val="annotation subject"/>
    <w:basedOn w:val="CommentText"/>
    <w:next w:val="CommentText"/>
    <w:link w:val="CommentSubjectChar"/>
    <w:uiPriority w:val="99"/>
    <w:semiHidden/>
    <w:unhideWhenUsed/>
    <w:rsid w:val="00EC06DA"/>
    <w:rPr>
      <w:b/>
      <w:bCs/>
    </w:rPr>
  </w:style>
  <w:style w:type="character" w:customStyle="1" w:styleId="CommentSubjectChar">
    <w:name w:val="Comment Subject Char"/>
    <w:link w:val="CommentSubject"/>
    <w:uiPriority w:val="99"/>
    <w:semiHidden/>
    <w:rsid w:val="00EC0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10" ma:contentTypeDescription="Create a new document." ma:contentTypeScope="" ma:versionID="f624a7215511fda48148b667640dd6e3">
  <xsd:schema xmlns:xsd="http://www.w3.org/2001/XMLSchema" xmlns:xs="http://www.w3.org/2001/XMLSchema" xmlns:p="http://schemas.microsoft.com/office/2006/metadata/properties" xmlns:ns3="144dfb27-5cf0-482d-8832-85d384baf8ee" targetNamespace="http://schemas.microsoft.com/office/2006/metadata/properties" ma:root="true" ma:fieldsID="407522c2c82853bc942e107de631d184"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3734A-3621-4DB2-9AE2-49E858AD03AB}">
  <ds:schemaRefs>
    <ds:schemaRef ds:uri="http://schemas.microsoft.com/office/infopath/2007/PartnerControls"/>
    <ds:schemaRef ds:uri="http://purl.org/dc/elements/1.1/"/>
    <ds:schemaRef ds:uri="http://schemas.microsoft.com/office/2006/metadata/properties"/>
    <ds:schemaRef ds:uri="http://purl.org/dc/terms/"/>
    <ds:schemaRef ds:uri="144dfb27-5cf0-482d-8832-85d384baf8e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48CB00-1EBA-4DDB-A17F-1A3051A403A9}">
  <ds:schemaRefs>
    <ds:schemaRef ds:uri="http://schemas.microsoft.com/sharepoint/v3/contenttype/forms"/>
  </ds:schemaRefs>
</ds:datastoreItem>
</file>

<file path=customXml/itemProps3.xml><?xml version="1.0" encoding="utf-8"?>
<ds:datastoreItem xmlns:ds="http://schemas.openxmlformats.org/officeDocument/2006/customXml" ds:itemID="{29DBA75A-3D2B-4363-93A2-2FC9D7C0B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441B1-9C8E-4951-A7BF-8413D754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Sanders, April</dc:creator>
  <cp:keywords/>
  <dc:description/>
  <cp:lastModifiedBy>Sanders, April</cp:lastModifiedBy>
  <cp:revision>3</cp:revision>
  <cp:lastPrinted>2003-02-07T18:37:00Z</cp:lastPrinted>
  <dcterms:created xsi:type="dcterms:W3CDTF">2020-06-01T21:48:00Z</dcterms:created>
  <dcterms:modified xsi:type="dcterms:W3CDTF">2020-06-01T21:49:00Z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