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0350" w14:textId="77777777" w:rsidR="000E2E20" w:rsidRDefault="000E2E20">
      <w:pPr>
        <w:jc w:val="center"/>
        <w:rPr>
          <w:rFonts w:cs="Arial"/>
          <w:szCs w:val="22"/>
        </w:rPr>
      </w:pPr>
      <w:bookmarkStart w:id="0" w:name="_GoBack"/>
      <w:bookmarkEnd w:id="0"/>
    </w:p>
    <w:p w14:paraId="5ECAF039" w14:textId="77777777" w:rsidR="001B374E" w:rsidRDefault="001B374E">
      <w:pPr>
        <w:jc w:val="center"/>
        <w:rPr>
          <w:rFonts w:cs="Arial"/>
          <w:szCs w:val="22"/>
        </w:rPr>
      </w:pPr>
    </w:p>
    <w:p w14:paraId="2A6EA495" w14:textId="77777777" w:rsidR="001B374E" w:rsidRDefault="001B374E">
      <w:pPr>
        <w:jc w:val="center"/>
        <w:rPr>
          <w:rFonts w:cs="Arial"/>
          <w:szCs w:val="22"/>
        </w:rPr>
      </w:pPr>
    </w:p>
    <w:p w14:paraId="71ACB4DA" w14:textId="77777777" w:rsidR="001B374E" w:rsidRDefault="001B374E">
      <w:pPr>
        <w:jc w:val="center"/>
        <w:rPr>
          <w:rFonts w:cs="Arial"/>
          <w:sz w:val="40"/>
          <w:szCs w:val="40"/>
        </w:rPr>
      </w:pPr>
    </w:p>
    <w:p w14:paraId="6D8226BD" w14:textId="3915B22B" w:rsidR="0088778B" w:rsidRDefault="0088778B" w:rsidP="000E2E20">
      <w:pPr>
        <w:jc w:val="center"/>
        <w:rPr>
          <w:rFonts w:cs="Arial"/>
          <w:sz w:val="40"/>
          <w:szCs w:val="40"/>
        </w:rPr>
      </w:pPr>
      <w:r>
        <w:rPr>
          <w:rFonts w:cs="Arial"/>
          <w:sz w:val="40"/>
          <w:szCs w:val="40"/>
        </w:rPr>
        <w:t>ATTACHMENT A</w:t>
      </w:r>
    </w:p>
    <w:p w14:paraId="1060DF3F" w14:textId="77777777" w:rsidR="00032619" w:rsidRDefault="00032619" w:rsidP="000E2E20">
      <w:pPr>
        <w:jc w:val="center"/>
        <w:rPr>
          <w:rFonts w:cs="Arial"/>
          <w:sz w:val="40"/>
          <w:szCs w:val="40"/>
        </w:rPr>
      </w:pPr>
    </w:p>
    <w:p w14:paraId="4887BD3A" w14:textId="5B086E73" w:rsidR="009F7F3D" w:rsidRDefault="770F09CB" w:rsidP="000E2E20">
      <w:pPr>
        <w:jc w:val="center"/>
        <w:rPr>
          <w:rFonts w:cs="Arial"/>
          <w:sz w:val="40"/>
          <w:szCs w:val="40"/>
        </w:rPr>
      </w:pPr>
      <w:r w:rsidRPr="770F09CB">
        <w:rPr>
          <w:rFonts w:cs="Arial"/>
          <w:sz w:val="40"/>
          <w:szCs w:val="40"/>
        </w:rPr>
        <w:t xml:space="preserve">INTERLOCAL AGREEMENT </w:t>
      </w:r>
      <w:r w:rsidR="000E2E20">
        <w:rPr>
          <w:rFonts w:cs="Arial"/>
          <w:sz w:val="40"/>
          <w:szCs w:val="40"/>
        </w:rPr>
        <w:t xml:space="preserve">BETWEEN </w:t>
      </w:r>
    </w:p>
    <w:p w14:paraId="33E07CAF" w14:textId="4C1A456C" w:rsidR="002239E6" w:rsidRDefault="002239E6" w:rsidP="000E2E20">
      <w:pPr>
        <w:jc w:val="center"/>
        <w:rPr>
          <w:rFonts w:cs="Arial"/>
          <w:sz w:val="40"/>
          <w:szCs w:val="40"/>
        </w:rPr>
      </w:pPr>
    </w:p>
    <w:p w14:paraId="174E99D1" w14:textId="108BC2A0" w:rsidR="00B720FC" w:rsidRDefault="770F09CB" w:rsidP="000E2E20">
      <w:pPr>
        <w:jc w:val="center"/>
        <w:rPr>
          <w:rFonts w:cs="Arial"/>
          <w:sz w:val="40"/>
          <w:szCs w:val="40"/>
        </w:rPr>
      </w:pPr>
      <w:r w:rsidRPr="770F09CB">
        <w:rPr>
          <w:rFonts w:cs="Arial"/>
          <w:sz w:val="40"/>
          <w:szCs w:val="40"/>
        </w:rPr>
        <w:t xml:space="preserve">PUBLIC SAFETY ANSWERING </w:t>
      </w:r>
      <w:r w:rsidR="00CD637C">
        <w:rPr>
          <w:rFonts w:cs="Arial"/>
          <w:sz w:val="40"/>
          <w:szCs w:val="40"/>
        </w:rPr>
        <w:t>POINT</w:t>
      </w:r>
      <w:r w:rsidRPr="770F09CB">
        <w:rPr>
          <w:rFonts w:cs="Arial"/>
          <w:sz w:val="40"/>
          <w:szCs w:val="40"/>
        </w:rPr>
        <w:t xml:space="preserve"> </w:t>
      </w:r>
    </w:p>
    <w:p w14:paraId="4F928DCD" w14:textId="06C53B5E" w:rsidR="00AF40BE" w:rsidRDefault="00AF40BE" w:rsidP="00151B4B">
      <w:pPr>
        <w:rPr>
          <w:rFonts w:cs="Arial"/>
          <w:sz w:val="40"/>
          <w:szCs w:val="40"/>
        </w:rPr>
      </w:pPr>
    </w:p>
    <w:p w14:paraId="4456D1D5" w14:textId="01D99B7B" w:rsidR="000E2E20" w:rsidRDefault="00151B4B" w:rsidP="000E2E20">
      <w:pPr>
        <w:jc w:val="center"/>
        <w:rPr>
          <w:rFonts w:cs="Arial"/>
          <w:sz w:val="40"/>
          <w:szCs w:val="40"/>
        </w:rPr>
      </w:pPr>
      <w:r>
        <w:rPr>
          <w:rFonts w:cs="Arial"/>
          <w:sz w:val="40"/>
          <w:szCs w:val="40"/>
        </w:rPr>
        <w:t xml:space="preserve">AND </w:t>
      </w:r>
      <w:r w:rsidR="000E2E20">
        <w:rPr>
          <w:rFonts w:cs="Arial"/>
          <w:sz w:val="40"/>
          <w:szCs w:val="40"/>
        </w:rPr>
        <w:t>K</w:t>
      </w:r>
      <w:r w:rsidR="006A0EFD">
        <w:rPr>
          <w:rFonts w:cs="Arial"/>
          <w:sz w:val="40"/>
          <w:szCs w:val="40"/>
        </w:rPr>
        <w:t>ING C</w:t>
      </w:r>
      <w:r w:rsidR="000E2E20">
        <w:rPr>
          <w:rFonts w:cs="Arial"/>
          <w:sz w:val="40"/>
          <w:szCs w:val="40"/>
        </w:rPr>
        <w:t>OUNTY</w:t>
      </w:r>
    </w:p>
    <w:p w14:paraId="4CB23B2C" w14:textId="77777777" w:rsidR="000E2E20" w:rsidRDefault="000E2E20">
      <w:pPr>
        <w:rPr>
          <w:rFonts w:cs="Arial"/>
          <w:b/>
          <w:szCs w:val="22"/>
        </w:rPr>
      </w:pPr>
      <w:r>
        <w:rPr>
          <w:rFonts w:cs="Arial"/>
          <w:b/>
          <w:szCs w:val="22"/>
        </w:rPr>
        <w:br w:type="page"/>
      </w:r>
    </w:p>
    <w:p w14:paraId="0A6D6EBC" w14:textId="77777777" w:rsidR="001B374E" w:rsidRDefault="001B374E">
      <w:pPr>
        <w:rPr>
          <w:rFonts w:cs="Arial"/>
          <w:b/>
          <w:bCs/>
          <w:szCs w:val="22"/>
        </w:rPr>
      </w:pPr>
    </w:p>
    <w:p w14:paraId="62CE9613" w14:textId="77777777" w:rsidR="00A700AC" w:rsidRDefault="770F09CB" w:rsidP="000E2E20">
      <w:pPr>
        <w:pStyle w:val="BodyText"/>
        <w:spacing w:after="0"/>
        <w:jc w:val="center"/>
        <w:rPr>
          <w:rFonts w:cs="Arial"/>
          <w:b/>
          <w:bCs/>
        </w:rPr>
      </w:pPr>
      <w:r w:rsidRPr="770F09CB">
        <w:rPr>
          <w:rFonts w:cs="Arial"/>
          <w:b/>
          <w:bCs/>
        </w:rPr>
        <w:t>INTERLOCAL AGREEMENT</w:t>
      </w:r>
      <w:r w:rsidR="004B0959">
        <w:rPr>
          <w:rFonts w:cs="Arial"/>
          <w:b/>
          <w:bCs/>
        </w:rPr>
        <w:t xml:space="preserve"> </w:t>
      </w:r>
      <w:r w:rsidRPr="770F09CB">
        <w:rPr>
          <w:rFonts w:cs="Arial"/>
          <w:b/>
          <w:bCs/>
        </w:rPr>
        <w:t xml:space="preserve">BETWEEN </w:t>
      </w:r>
    </w:p>
    <w:p w14:paraId="29A6AC1D" w14:textId="725C87B1" w:rsidR="000E2E20" w:rsidRDefault="000E2E20" w:rsidP="000E2E20">
      <w:pPr>
        <w:pStyle w:val="BodyText"/>
        <w:spacing w:after="0"/>
        <w:jc w:val="center"/>
        <w:rPr>
          <w:rFonts w:cs="Arial"/>
          <w:b/>
        </w:rPr>
      </w:pPr>
      <w:r w:rsidRPr="770F09CB">
        <w:rPr>
          <w:rFonts w:cs="Arial"/>
          <w:b/>
        </w:rPr>
        <w:t xml:space="preserve">PUBLIC SAFETY ANSWERING POINT </w:t>
      </w:r>
      <w:r w:rsidR="770F09CB" w:rsidRPr="770F09CB">
        <w:rPr>
          <w:rFonts w:cs="Arial"/>
          <w:b/>
          <w:bCs/>
        </w:rPr>
        <w:t>(PSAP)</w:t>
      </w:r>
    </w:p>
    <w:p w14:paraId="7A25AB13" w14:textId="12914EED" w:rsidR="000E2E20" w:rsidRDefault="770F09CB" w:rsidP="000E2E20">
      <w:pPr>
        <w:pStyle w:val="BodyText"/>
        <w:spacing w:after="0"/>
        <w:jc w:val="center"/>
        <w:rPr>
          <w:rFonts w:cs="Arial"/>
          <w:b/>
        </w:rPr>
      </w:pPr>
      <w:r w:rsidRPr="770F09CB">
        <w:rPr>
          <w:rFonts w:cs="Arial"/>
          <w:b/>
          <w:bCs/>
        </w:rPr>
        <w:t xml:space="preserve">AND </w:t>
      </w:r>
      <w:r w:rsidR="00203366" w:rsidRPr="770F09CB">
        <w:rPr>
          <w:rFonts w:cs="Arial"/>
          <w:b/>
        </w:rPr>
        <w:t>KING COUNTY</w:t>
      </w:r>
      <w:r w:rsidR="000323FC" w:rsidRPr="770F09CB">
        <w:rPr>
          <w:rFonts w:cs="Arial"/>
          <w:b/>
        </w:rPr>
        <w:t xml:space="preserve"> </w:t>
      </w:r>
    </w:p>
    <w:p w14:paraId="1220F03E" w14:textId="77777777" w:rsidR="000E2E20" w:rsidRDefault="000E2E20" w:rsidP="000E2E20">
      <w:pPr>
        <w:pStyle w:val="BodyText"/>
        <w:spacing w:after="0"/>
        <w:jc w:val="center"/>
        <w:rPr>
          <w:rFonts w:cs="Arial"/>
          <w:b/>
          <w:bCs/>
          <w:szCs w:val="22"/>
        </w:rPr>
      </w:pPr>
    </w:p>
    <w:p w14:paraId="14AD2336" w14:textId="1B6ECB17" w:rsidR="0093614C" w:rsidRDefault="000E2E20" w:rsidP="0093614C">
      <w:pPr>
        <w:pStyle w:val="BodyText"/>
        <w:spacing w:after="0"/>
        <w:ind w:firstLine="0"/>
      </w:pPr>
      <w:r>
        <w:rPr>
          <w:rFonts w:cs="Arial"/>
          <w:bCs/>
          <w:szCs w:val="22"/>
        </w:rPr>
        <w:t xml:space="preserve">This Agreement (“Agreement”) </w:t>
      </w:r>
      <w:r w:rsidR="00954FB9">
        <w:rPr>
          <w:rFonts w:cs="Arial"/>
          <w:bCs/>
          <w:szCs w:val="22"/>
        </w:rPr>
        <w:t xml:space="preserve">No. __________ </w:t>
      </w:r>
      <w:r>
        <w:rPr>
          <w:rFonts w:cs="Arial"/>
          <w:bCs/>
          <w:szCs w:val="22"/>
        </w:rPr>
        <w:t xml:space="preserve">is entered </w:t>
      </w:r>
      <w:r w:rsidR="00192106">
        <w:t xml:space="preserve">into between </w:t>
      </w:r>
      <w:r>
        <w:t>King County (</w:t>
      </w:r>
      <w:r w:rsidR="006A0EFD">
        <w:t xml:space="preserve">“County”), and </w:t>
      </w:r>
      <w:r w:rsidR="00523F5F">
        <w:t>__________</w:t>
      </w:r>
      <w:r>
        <w:t>, a</w:t>
      </w:r>
      <w:r w:rsidR="006A0EFD">
        <w:t xml:space="preserve"> </w:t>
      </w:r>
      <w:r>
        <w:t>Public Safety Answering Point (</w:t>
      </w:r>
      <w:r w:rsidR="006A0EFD">
        <w:t xml:space="preserve">“PSAP”). The County and </w:t>
      </w:r>
      <w:r>
        <w:t>the PSAP</w:t>
      </w:r>
      <w:r w:rsidR="006A0EFD">
        <w:t xml:space="preserve"> are each a “Party” and collectively the “Parties” to this </w:t>
      </w:r>
      <w:r>
        <w:t>Agreement</w:t>
      </w:r>
      <w:r w:rsidR="006A0EFD">
        <w:t xml:space="preserve">. In consideration of </w:t>
      </w:r>
      <w:r>
        <w:t xml:space="preserve">the </w:t>
      </w:r>
      <w:r w:rsidR="006A0EFD">
        <w:t>payments, covenants</w:t>
      </w:r>
      <w:r>
        <w:t>,</w:t>
      </w:r>
      <w:r w:rsidR="006A0EFD">
        <w:t xml:space="preserve"> and agreements</w:t>
      </w:r>
      <w:r>
        <w:t xml:space="preserve"> set forth herein</w:t>
      </w:r>
      <w:r w:rsidR="006A0EFD">
        <w:t xml:space="preserve"> to be made and performed by the County and </w:t>
      </w:r>
      <w:r>
        <w:t xml:space="preserve">the PSAP, </w:t>
      </w:r>
      <w:r w:rsidR="006A0EFD">
        <w:t>the Parties agree as follows.</w:t>
      </w:r>
      <w:bookmarkStart w:id="1" w:name="_Toc528674973"/>
    </w:p>
    <w:p w14:paraId="512C9A4B" w14:textId="77777777" w:rsidR="0093614C" w:rsidRDefault="0093614C" w:rsidP="0093614C">
      <w:pPr>
        <w:pStyle w:val="BodyText"/>
        <w:spacing w:after="0"/>
        <w:ind w:firstLine="0"/>
      </w:pPr>
    </w:p>
    <w:p w14:paraId="37281A9F" w14:textId="77777777" w:rsidR="0093614C" w:rsidRDefault="006A0EFD" w:rsidP="0093614C">
      <w:pPr>
        <w:pStyle w:val="BodyText"/>
        <w:spacing w:after="0"/>
        <w:ind w:firstLine="0"/>
        <w:jc w:val="center"/>
        <w:rPr>
          <w:b/>
        </w:rPr>
      </w:pPr>
      <w:r>
        <w:rPr>
          <w:rStyle w:val="H1TOCChar"/>
        </w:rPr>
        <w:t>RECITALS</w:t>
      </w:r>
      <w:bookmarkEnd w:id="1"/>
    </w:p>
    <w:p w14:paraId="18920468" w14:textId="77777777" w:rsidR="0093614C" w:rsidRPr="0093614C" w:rsidRDefault="0093614C" w:rsidP="0093614C">
      <w:pPr>
        <w:pStyle w:val="BodyText"/>
        <w:spacing w:after="0"/>
        <w:ind w:firstLine="0"/>
        <w:rPr>
          <w:rFonts w:cs="Arial"/>
          <w:b/>
          <w:szCs w:val="22"/>
        </w:rPr>
      </w:pPr>
    </w:p>
    <w:p w14:paraId="34BFB790" w14:textId="18230BD7" w:rsidR="001B374E" w:rsidRDefault="0093614C" w:rsidP="0093614C">
      <w:pPr>
        <w:pStyle w:val="Heading2"/>
        <w:numPr>
          <w:ilvl w:val="0"/>
          <w:numId w:val="0"/>
        </w:numPr>
        <w:jc w:val="both"/>
      </w:pPr>
      <w:r>
        <w:t xml:space="preserve">A. </w:t>
      </w:r>
      <w:r>
        <w:tab/>
      </w:r>
      <w:r w:rsidR="006A0EFD">
        <w:t>The state of Washington emergency services communication system is a multicounty or county-wide communications network including an enhanced 9-1-1 (911) system, which provides rapid public access for coordinated dispatching of services, personnel, equipment, and facilities for police, fire, medical, or other emergency services. WAC 118-66-030 (22). The state of Washington 911 Network is a system of circuits, networks and/or equipment managed and maintained by the Washington state E-911 office to provide 911 communications from a 911 demarcation point to the PSAP demarcation point. WAC 118-66-030 (3). The PSAP demarcation point is where the 911 network accesses the PSAP’s equipment to receive and process 911 communications. WAC 118-66-030 (62), (18).</w:t>
      </w:r>
    </w:p>
    <w:p w14:paraId="39F1E87A" w14:textId="0CC38DC8" w:rsidR="001B374E" w:rsidRDefault="0093614C" w:rsidP="0093614C">
      <w:pPr>
        <w:pStyle w:val="Heading2"/>
        <w:numPr>
          <w:ilvl w:val="1"/>
          <w:numId w:val="0"/>
        </w:numPr>
        <w:jc w:val="both"/>
      </w:pPr>
      <w:r>
        <w:t>B.</w:t>
      </w:r>
      <w:r>
        <w:tab/>
      </w:r>
      <w:r w:rsidR="006A0EFD">
        <w:t>In</w:t>
      </w:r>
      <w:r w:rsidR="00730778">
        <w:t xml:space="preserve"> accordance with</w:t>
      </w:r>
      <w:r w:rsidR="006A0EFD">
        <w:t xml:space="preserve"> RCW 38.52.510 (Statewide enhanced 911 service – Funding by counties), the County implements the countywide enhanced 911 (E</w:t>
      </w:r>
      <w:r w:rsidR="51ACD5D1" w:rsidRPr="048B7718">
        <w:t>-</w:t>
      </w:r>
      <w:r w:rsidR="006A0EFD">
        <w:t>911) emergency communications system so E</w:t>
      </w:r>
      <w:r w:rsidR="048B7718">
        <w:t>-</w:t>
      </w:r>
      <w:r w:rsidR="006A0EFD">
        <w:t>911 is available throughout the state. King County must provide funding for the E</w:t>
      </w:r>
      <w:r w:rsidR="048B7718">
        <w:t>-</w:t>
      </w:r>
      <w:r w:rsidR="006A0EFD">
        <w:t xml:space="preserve">911 system in </w:t>
      </w:r>
      <w:r w:rsidR="00373644">
        <w:t>an amount equal to the amount</w:t>
      </w:r>
      <w:r w:rsidR="006A0EFD">
        <w:t xml:space="preserve"> the maximum tax under RCW 82.14B.030(1) would generate in the County less any applicable administrative fee charged by the Department of Revenue or the amount necessary to provide full funding of the E</w:t>
      </w:r>
      <w:r w:rsidR="048B7718">
        <w:t>-</w:t>
      </w:r>
      <w:r w:rsidR="006A0EFD">
        <w:t>911 system in the County.</w:t>
      </w:r>
    </w:p>
    <w:p w14:paraId="10707002" w14:textId="5D5100C4" w:rsidR="000A6BFB" w:rsidRPr="000A6BFB" w:rsidRDefault="000A6BFB" w:rsidP="000A6BFB">
      <w:pPr>
        <w:pStyle w:val="BodyText"/>
        <w:ind w:firstLine="0"/>
      </w:pPr>
      <w:r>
        <w:t>C.</w:t>
      </w:r>
      <w:r>
        <w:tab/>
        <w:t>King County E-911 Program Office uses the 911 excise tax revenue funds to pay for system network, components and equipment related to receipt of 911 calls from the State Emergency Services IP Network (</w:t>
      </w:r>
      <w:proofErr w:type="spellStart"/>
      <w:r>
        <w:t>ESInet</w:t>
      </w:r>
      <w:proofErr w:type="spellEnd"/>
      <w:r>
        <w:t xml:space="preserve">) and delivery to the public safety answering points (PSAPs). In addition, funds </w:t>
      </w:r>
      <w:r w:rsidR="00840B01">
        <w:t>are</w:t>
      </w:r>
      <w:r>
        <w:t xml:space="preserve"> used to support </w:t>
      </w:r>
      <w:r w:rsidR="00F2076C">
        <w:t xml:space="preserve">other </w:t>
      </w:r>
      <w:r>
        <w:t xml:space="preserve">PSAP 911 costs </w:t>
      </w:r>
      <w:r w:rsidR="00894A83">
        <w:t>for</w:t>
      </w:r>
      <w:r>
        <w:t xml:space="preserve"> the delivery, receipt and processing of 911 calls at the PSAP.</w:t>
      </w:r>
    </w:p>
    <w:p w14:paraId="4485AE7B" w14:textId="77777777" w:rsidR="0093614C" w:rsidRDefault="000A6BFB" w:rsidP="0093614C">
      <w:pPr>
        <w:pStyle w:val="Heading2"/>
        <w:numPr>
          <w:ilvl w:val="0"/>
          <w:numId w:val="0"/>
        </w:numPr>
        <w:jc w:val="both"/>
      </w:pPr>
      <w:r>
        <w:t>D</w:t>
      </w:r>
      <w:r w:rsidR="0093614C">
        <w:t>.</w:t>
      </w:r>
      <w:r w:rsidR="0093614C">
        <w:tab/>
      </w:r>
      <w:r w:rsidR="00CF3BAC">
        <w:t>The PSAP</w:t>
      </w:r>
      <w:r w:rsidR="006A0EFD">
        <w:t xml:space="preserve">, together with other </w:t>
      </w:r>
      <w:r>
        <w:t>PSAPs</w:t>
      </w:r>
      <w:r w:rsidR="006A0EFD">
        <w:t>, are the public’s direct link to the dispatchers of emergency services, and who thereby directly link police, fire and medical first responders to members of the public requesting aid, protection or rescue</w:t>
      </w:r>
      <w:r w:rsidR="00933810">
        <w:t>.</w:t>
      </w:r>
    </w:p>
    <w:p w14:paraId="57836F89" w14:textId="07B2CF51" w:rsidR="00933810" w:rsidRPr="00C50C0A" w:rsidRDefault="000A6BFB" w:rsidP="0093614C">
      <w:pPr>
        <w:pStyle w:val="Heading2"/>
        <w:numPr>
          <w:ilvl w:val="0"/>
          <w:numId w:val="0"/>
        </w:numPr>
        <w:jc w:val="both"/>
      </w:pPr>
      <w:r>
        <w:t>E</w:t>
      </w:r>
      <w:r w:rsidR="00D3145A">
        <w:t>.</w:t>
      </w:r>
      <w:r w:rsidR="00D3145A">
        <w:tab/>
        <w:t>The County provides certain communication services to facilitate the E</w:t>
      </w:r>
      <w:r w:rsidR="00B82D76">
        <w:t>-</w:t>
      </w:r>
      <w:r w:rsidR="00D3145A">
        <w:t>911 System and in support of the PSAP</w:t>
      </w:r>
      <w:r w:rsidR="00093359">
        <w:t xml:space="preserve"> and</w:t>
      </w:r>
      <w:r w:rsidR="00D3145A">
        <w:t xml:space="preserve"> </w:t>
      </w:r>
      <w:r w:rsidR="00093359">
        <w:t xml:space="preserve">in providing such services, installs, </w:t>
      </w:r>
      <w:r w:rsidR="00563F31">
        <w:t>operates</w:t>
      </w:r>
      <w:r w:rsidR="00093359">
        <w:t xml:space="preserve"> and maintains systems at the PSAP</w:t>
      </w:r>
      <w:r w:rsidR="00C50C0A">
        <w:t>,</w:t>
      </w:r>
      <w:r w:rsidR="00093359">
        <w:t xml:space="preserve"> the costs of which the County is </w:t>
      </w:r>
      <w:r w:rsidR="00093359" w:rsidRPr="00C50C0A">
        <w:t>responsible</w:t>
      </w:r>
      <w:r w:rsidR="006A0EFD" w:rsidRPr="00C50C0A">
        <w:t>.</w:t>
      </w:r>
      <w:r w:rsidR="00A51F01">
        <w:t xml:space="preserve">                                                                                                                                                                                                                                                                                                                                                                                                                                                                                                                                                                                                                                           </w:t>
      </w:r>
    </w:p>
    <w:p w14:paraId="685AC637" w14:textId="77F4AFAD" w:rsidR="0093614C" w:rsidRDefault="000A6BFB" w:rsidP="0093614C">
      <w:pPr>
        <w:pStyle w:val="Heading2"/>
        <w:numPr>
          <w:ilvl w:val="0"/>
          <w:numId w:val="0"/>
        </w:numPr>
        <w:jc w:val="both"/>
      </w:pPr>
      <w:r w:rsidRPr="00C50C0A">
        <w:t>F</w:t>
      </w:r>
      <w:r w:rsidR="00933810" w:rsidRPr="00C50C0A">
        <w:t>.</w:t>
      </w:r>
      <w:r w:rsidR="00933810" w:rsidRPr="00C50C0A">
        <w:tab/>
        <w:t>The Parties desire that a portion of the funding described in paragraph B above continue</w:t>
      </w:r>
      <w:r w:rsidR="00161C0C">
        <w:t>s</w:t>
      </w:r>
      <w:r w:rsidR="00933810" w:rsidRPr="00C50C0A">
        <w:t xml:space="preserve"> to be provided to the PSAP for its provision of dispatch services consistent with state law.</w:t>
      </w:r>
      <w:r w:rsidR="00933810">
        <w:t xml:space="preserve">  </w:t>
      </w:r>
    </w:p>
    <w:p w14:paraId="7D7317F3" w14:textId="77777777" w:rsidR="001B374E" w:rsidRDefault="000A6BFB" w:rsidP="00D3145A">
      <w:pPr>
        <w:pStyle w:val="Heading2"/>
        <w:numPr>
          <w:ilvl w:val="0"/>
          <w:numId w:val="0"/>
        </w:numPr>
        <w:jc w:val="both"/>
      </w:pPr>
      <w:r>
        <w:t>G</w:t>
      </w:r>
      <w:r w:rsidR="00D3145A">
        <w:t>.</w:t>
      </w:r>
      <w:r w:rsidR="00D3145A">
        <w:tab/>
        <w:t>The purpose of this Agreement is to d</w:t>
      </w:r>
      <w:r w:rsidR="006A0EFD">
        <w:t xml:space="preserve">escribe the services to be provided by the County and </w:t>
      </w:r>
      <w:r w:rsidR="00D3145A">
        <w:t>the PSAP</w:t>
      </w:r>
      <w:r w:rsidR="006A0EFD">
        <w:t>, and the rights and responsibilities of the Parties to each other.</w:t>
      </w:r>
    </w:p>
    <w:p w14:paraId="436ABBAA" w14:textId="77777777" w:rsidR="00062491" w:rsidRPr="00062491" w:rsidRDefault="00062491" w:rsidP="006E5599">
      <w:pPr>
        <w:pStyle w:val="Heading1"/>
        <w:keepNext/>
        <w:jc w:val="both"/>
        <w:rPr>
          <w:b/>
        </w:rPr>
      </w:pPr>
      <w:r w:rsidRPr="00062491">
        <w:rPr>
          <w:b/>
        </w:rPr>
        <w:t>DEFINITIONS</w:t>
      </w:r>
    </w:p>
    <w:p w14:paraId="70AE424B" w14:textId="77777777" w:rsidR="00062491" w:rsidRDefault="00062491" w:rsidP="0003765E">
      <w:pPr>
        <w:pStyle w:val="Heading2"/>
        <w:ind w:left="1440" w:hanging="720"/>
        <w:jc w:val="both"/>
      </w:pPr>
      <w:r w:rsidRPr="00062491">
        <w:rPr>
          <w:b/>
        </w:rPr>
        <w:t>Attachment</w:t>
      </w:r>
      <w:r>
        <w:rPr>
          <w:b/>
        </w:rPr>
        <w:t xml:space="preserve"> </w:t>
      </w:r>
      <w:r>
        <w:t xml:space="preserve">means </w:t>
      </w:r>
      <w:r w:rsidR="00563F31">
        <w:t xml:space="preserve">any software or hardware added to the Call Processing System that </w:t>
      </w:r>
      <w:r w:rsidR="00B9563A">
        <w:t>is</w:t>
      </w:r>
      <w:r w:rsidR="000C5B7B">
        <w:t xml:space="preserve"> </w:t>
      </w:r>
      <w:r w:rsidR="00563F31">
        <w:t>not provided by the original manufacturer or vendor.</w:t>
      </w:r>
    </w:p>
    <w:p w14:paraId="683239C5" w14:textId="77777777" w:rsidR="005F6817" w:rsidRPr="005F6817" w:rsidRDefault="005F6817" w:rsidP="0003765E">
      <w:pPr>
        <w:pStyle w:val="BodyText"/>
        <w:ind w:left="1440" w:hanging="720"/>
      </w:pPr>
      <w:r w:rsidRPr="005F6817">
        <w:t>1.2</w:t>
      </w:r>
      <w:r w:rsidRPr="005F6817">
        <w:tab/>
      </w:r>
      <w:r>
        <w:rPr>
          <w:b/>
        </w:rPr>
        <w:t xml:space="preserve">Call </w:t>
      </w:r>
      <w:r>
        <w:t>means traditional telephony voice, text or any emerging next generation 911 technology.</w:t>
      </w:r>
    </w:p>
    <w:p w14:paraId="69DF2496" w14:textId="77777777" w:rsidR="003A4AF8" w:rsidRDefault="00B4501C" w:rsidP="0003765E">
      <w:pPr>
        <w:pStyle w:val="BodyText"/>
        <w:ind w:left="1440" w:hanging="720"/>
      </w:pPr>
      <w:r>
        <w:lastRenderedPageBreak/>
        <w:t>1.</w:t>
      </w:r>
      <w:r w:rsidR="005F6817">
        <w:t>3</w:t>
      </w:r>
      <w:r>
        <w:tab/>
      </w:r>
      <w:r w:rsidR="003A4AF8" w:rsidRPr="00BD289B">
        <w:rPr>
          <w:b/>
        </w:rPr>
        <w:t>E-911 Program Office</w:t>
      </w:r>
      <w:r w:rsidR="00BD289B">
        <w:t xml:space="preserve"> means the section of the</w:t>
      </w:r>
      <w:r w:rsidR="00D92F58">
        <w:t xml:space="preserve"> </w:t>
      </w:r>
      <w:r w:rsidR="00563F31">
        <w:t>Regional Services Division within the King County Department of Information Technology</w:t>
      </w:r>
      <w:r w:rsidR="00D92F58">
        <w:t xml:space="preserve"> that administers E-911 service in King County</w:t>
      </w:r>
      <w:r w:rsidR="00563F31">
        <w:t>.</w:t>
      </w:r>
    </w:p>
    <w:p w14:paraId="42160018" w14:textId="78BD7982" w:rsidR="00FF1802" w:rsidRPr="0097575B" w:rsidRDefault="0058395E" w:rsidP="0003765E">
      <w:pPr>
        <w:pStyle w:val="BodyText"/>
        <w:ind w:left="1440" w:hanging="720"/>
      </w:pPr>
      <w:r w:rsidRPr="0058395E">
        <w:t>1.</w:t>
      </w:r>
      <w:r w:rsidR="005F6817">
        <w:t>4</w:t>
      </w:r>
      <w:r>
        <w:rPr>
          <w:b/>
        </w:rPr>
        <w:tab/>
      </w:r>
      <w:r w:rsidR="00181F2B" w:rsidRPr="00751934">
        <w:rPr>
          <w:b/>
          <w:bCs/>
        </w:rPr>
        <w:t xml:space="preserve">E-911 System </w:t>
      </w:r>
      <w:r w:rsidR="00D92F58">
        <w:t>means a public communications system consisting of a network, database, and on-premises equipment that is accessed by dialing or accessing 9</w:t>
      </w:r>
      <w:r w:rsidR="6FE6C7AA">
        <w:t>11</w:t>
      </w:r>
      <w:r w:rsidR="00D92F58">
        <w:t xml:space="preserve"> and that enables reporting police, fire, medical, or other emergency situations to a public safety answering point</w:t>
      </w:r>
      <w:r w:rsidR="0097575B">
        <w:t xml:space="preserve">. </w:t>
      </w:r>
    </w:p>
    <w:p w14:paraId="750DB2E9" w14:textId="6FA34529" w:rsidR="00181F2B" w:rsidRDefault="00181F2B" w:rsidP="0003765E">
      <w:pPr>
        <w:pStyle w:val="BodyText"/>
        <w:ind w:left="1440" w:hanging="720"/>
      </w:pPr>
      <w:r w:rsidRPr="005F6817">
        <w:t>1.</w:t>
      </w:r>
      <w:r w:rsidR="005F6817" w:rsidRPr="005F6817">
        <w:t>5</w:t>
      </w:r>
      <w:r>
        <w:rPr>
          <w:b/>
        </w:rPr>
        <w:tab/>
      </w:r>
      <w:r w:rsidR="00B4501C" w:rsidRPr="00B4501C">
        <w:rPr>
          <w:b/>
        </w:rPr>
        <w:t>Nation</w:t>
      </w:r>
      <w:r w:rsidR="00570969">
        <w:rPr>
          <w:b/>
        </w:rPr>
        <w:t>al</w:t>
      </w:r>
      <w:r w:rsidR="00B4501C" w:rsidRPr="00B4501C">
        <w:rPr>
          <w:b/>
        </w:rPr>
        <w:t xml:space="preserve"> Emergency Number Association</w:t>
      </w:r>
      <w:r w:rsidR="00B4501C">
        <w:rPr>
          <w:b/>
        </w:rPr>
        <w:t xml:space="preserve"> or NENA </w:t>
      </w:r>
      <w:r w:rsidR="00B4501C">
        <w:t>is a standard-setting body for 911 related technology and operations.</w:t>
      </w:r>
    </w:p>
    <w:p w14:paraId="29958D6E" w14:textId="77777777" w:rsidR="00181F2B" w:rsidRDefault="00B4501C" w:rsidP="0003765E">
      <w:pPr>
        <w:pStyle w:val="BodyText"/>
        <w:ind w:left="1440" w:hanging="720"/>
      </w:pPr>
      <w:r>
        <w:t>1.</w:t>
      </w:r>
      <w:r w:rsidR="005F6817">
        <w:t>6</w:t>
      </w:r>
      <w:r>
        <w:tab/>
      </w:r>
      <w:r w:rsidR="00181F2B" w:rsidRPr="00181F2B">
        <w:rPr>
          <w:b/>
        </w:rPr>
        <w:t>Next Generation 911 or NG911</w:t>
      </w:r>
      <w:r w:rsidR="00181F2B">
        <w:t xml:space="preserve"> means the transition of the E</w:t>
      </w:r>
      <w:r w:rsidR="00FF50D3">
        <w:t>-</w:t>
      </w:r>
      <w:r w:rsidR="00181F2B">
        <w:t xml:space="preserve">911 </w:t>
      </w:r>
      <w:r w:rsidR="009A2AC5">
        <w:t>S</w:t>
      </w:r>
      <w:r w:rsidR="00181F2B">
        <w:t>ystem from analog to digital technology.</w:t>
      </w:r>
    </w:p>
    <w:p w14:paraId="695F874E" w14:textId="591C9628" w:rsidR="00B4501C" w:rsidRDefault="00181F2B" w:rsidP="0003765E">
      <w:pPr>
        <w:pStyle w:val="BodyText"/>
        <w:ind w:left="1440" w:hanging="720"/>
      </w:pPr>
      <w:r>
        <w:t>1.</w:t>
      </w:r>
      <w:r w:rsidR="005F6817">
        <w:t>7</w:t>
      </w:r>
      <w:r>
        <w:tab/>
      </w:r>
      <w:r w:rsidR="00B4501C">
        <w:rPr>
          <w:b/>
        </w:rPr>
        <w:t>Public Safety Answering Point or PSAP</w:t>
      </w:r>
      <w:r w:rsidR="00B4501C">
        <w:t xml:space="preserve"> as used in this Agreement refers to the Party to this Agreement that is the</w:t>
      </w:r>
      <w:r w:rsidR="00AF20DC">
        <w:t xml:space="preserve"> call</w:t>
      </w:r>
      <w:r w:rsidR="00B4501C">
        <w:t xml:space="preserve"> answering location for 911 calls</w:t>
      </w:r>
      <w:r w:rsidR="00AF20DC">
        <w:t xml:space="preserve"> in a given area</w:t>
      </w:r>
      <w:r w:rsidR="00B4501C">
        <w:t>. The</w:t>
      </w:r>
      <w:r w:rsidR="00AF20DC">
        <w:t xml:space="preserve"> term is intended to incorporate any different term adopted by NENA and the Parties to describe the PSAP.</w:t>
      </w:r>
      <w:r w:rsidR="00E8605F">
        <w:t xml:space="preserve"> In the context of this Agreement PSAP is also intended to include the A</w:t>
      </w:r>
      <w:r w:rsidR="00C43E2E">
        <w:t xml:space="preserve">ssociation of Public-Safety Communication </w:t>
      </w:r>
      <w:r w:rsidR="00E8605F">
        <w:t>O</w:t>
      </w:r>
      <w:r w:rsidR="00C43E2E">
        <w:t>fficials (APCO)</w:t>
      </w:r>
      <w:r w:rsidR="00E8605F">
        <w:t xml:space="preserve"> term for an emergency communications center or ECC. </w:t>
      </w:r>
    </w:p>
    <w:p w14:paraId="38B95193" w14:textId="14EB3181" w:rsidR="005C7A5B" w:rsidRDefault="005C7A5B" w:rsidP="0003765E">
      <w:pPr>
        <w:pStyle w:val="BodyText"/>
        <w:ind w:left="1440" w:hanging="720"/>
      </w:pPr>
      <w:r>
        <w:t>1.8</w:t>
      </w:r>
      <w:r>
        <w:tab/>
      </w:r>
      <w:r w:rsidR="000D423C" w:rsidRPr="0090167A">
        <w:rPr>
          <w:rStyle w:val="H2TOCChar"/>
          <w:b/>
          <w:bCs/>
          <w:u w:val="none"/>
        </w:rPr>
        <w:t>Regional Advisory Governing Board</w:t>
      </w:r>
      <w:r w:rsidR="000D423C" w:rsidRPr="0090167A">
        <w:rPr>
          <w:b/>
          <w:bCs/>
        </w:rPr>
        <w:t xml:space="preserve"> or RAGB</w:t>
      </w:r>
      <w:r w:rsidR="000D423C">
        <w:t xml:space="preserve"> is the </w:t>
      </w:r>
      <w:r w:rsidR="006A24BD">
        <w:t xml:space="preserve">governing board of the King County regional E-911 </w:t>
      </w:r>
      <w:r w:rsidR="000453DB">
        <w:t>S</w:t>
      </w:r>
      <w:r w:rsidR="006A24BD">
        <w:t xml:space="preserve">ystem established </w:t>
      </w:r>
      <w:r w:rsidR="001061E5">
        <w:t xml:space="preserve">by Ordinance </w:t>
      </w:r>
      <w:r w:rsidR="00AF6BF9">
        <w:t>18</w:t>
      </w:r>
      <w:r w:rsidR="00332669">
        <w:t>695</w:t>
      </w:r>
      <w:r w:rsidR="001061E5">
        <w:t xml:space="preserve"> </w:t>
      </w:r>
      <w:r w:rsidR="006A24BD">
        <w:t xml:space="preserve">to inform and advise the </w:t>
      </w:r>
      <w:r w:rsidR="00403A96">
        <w:t xml:space="preserve">King County E-911 Program Office, the King County Executive, and the King County Council on the King County regional E-911 </w:t>
      </w:r>
      <w:r w:rsidR="00532BE6">
        <w:t>S</w:t>
      </w:r>
      <w:r w:rsidR="00403A96">
        <w:t>ystem.</w:t>
      </w:r>
    </w:p>
    <w:p w14:paraId="10D6AD15" w14:textId="4072A081" w:rsidR="00181F2B" w:rsidRPr="00B4501C" w:rsidRDefault="00181F2B" w:rsidP="0003765E">
      <w:pPr>
        <w:pStyle w:val="BodyText"/>
        <w:ind w:left="1440" w:hanging="720"/>
      </w:pPr>
      <w:r>
        <w:t>1.</w:t>
      </w:r>
      <w:r w:rsidR="005C7A5B">
        <w:t>9</w:t>
      </w:r>
      <w:r>
        <w:tab/>
      </w:r>
      <w:r w:rsidRPr="00181F2B">
        <w:rPr>
          <w:b/>
        </w:rPr>
        <w:t>State</w:t>
      </w:r>
      <w:r>
        <w:t xml:space="preserve"> means Washington State unless otherwise indicated.</w:t>
      </w:r>
    </w:p>
    <w:p w14:paraId="16BAA7C4" w14:textId="0884554D" w:rsidR="00B4501C" w:rsidRPr="00AF20DC" w:rsidRDefault="00B4501C" w:rsidP="0003765E">
      <w:pPr>
        <w:pStyle w:val="BodyText"/>
        <w:ind w:left="1440" w:hanging="720"/>
      </w:pPr>
      <w:r>
        <w:t>1</w:t>
      </w:r>
      <w:r w:rsidR="00181F2B">
        <w:t>.</w:t>
      </w:r>
      <w:r w:rsidR="005C7A5B">
        <w:t>10</w:t>
      </w:r>
      <w:r>
        <w:tab/>
      </w:r>
      <w:r w:rsidR="00AF20DC">
        <w:rPr>
          <w:b/>
        </w:rPr>
        <w:t xml:space="preserve">Virtualize </w:t>
      </w:r>
      <w:r w:rsidR="00AF20DC">
        <w:t>means</w:t>
      </w:r>
      <w:r w:rsidR="00C43E2E">
        <w:t xml:space="preserve"> the process of creating a software-based virtual version of something, including virtual computer hardware platforms, storage devices, and computer network resources</w:t>
      </w:r>
      <w:r w:rsidR="00AF20DC">
        <w:t xml:space="preserve">. </w:t>
      </w:r>
    </w:p>
    <w:p w14:paraId="11C2D955" w14:textId="44C04765" w:rsidR="001B374E" w:rsidRDefault="00730778">
      <w:pPr>
        <w:pStyle w:val="Heading1"/>
        <w:keepNext/>
        <w:jc w:val="both"/>
        <w:rPr>
          <w:b/>
        </w:rPr>
      </w:pPr>
      <w:r>
        <w:rPr>
          <w:rStyle w:val="H1TOCChar"/>
        </w:rPr>
        <w:t>CONFLICT</w:t>
      </w:r>
      <w:r w:rsidR="007743EF">
        <w:rPr>
          <w:rStyle w:val="H1TOCChar"/>
        </w:rPr>
        <w:t>S</w:t>
      </w:r>
      <w:r>
        <w:rPr>
          <w:rStyle w:val="H1TOCChar"/>
        </w:rPr>
        <w:t xml:space="preserve"> </w:t>
      </w:r>
    </w:p>
    <w:p w14:paraId="7B183E29" w14:textId="742E01B4" w:rsidR="007743EF" w:rsidRPr="007743EF" w:rsidRDefault="00D17AB5" w:rsidP="008059C6">
      <w:pPr>
        <w:pStyle w:val="Heading2"/>
        <w:ind w:left="1440" w:hanging="720"/>
        <w:jc w:val="both"/>
      </w:pPr>
      <w:r>
        <w:rPr>
          <w:u w:val="single"/>
        </w:rPr>
        <w:t>Strategic Plan</w:t>
      </w:r>
      <w:r w:rsidR="007743EF">
        <w:t xml:space="preserve">. In the event of a conflict between </w:t>
      </w:r>
      <w:r w:rsidR="00B15FF0">
        <w:t xml:space="preserve">this Agreement and the </w:t>
      </w:r>
      <w:r w:rsidR="00E36755">
        <w:t xml:space="preserve">King County E-911 </w:t>
      </w:r>
      <w:r w:rsidR="00B15FF0">
        <w:t>Strategic Plan</w:t>
      </w:r>
      <w:r w:rsidR="00204CD4">
        <w:t xml:space="preserve"> </w:t>
      </w:r>
      <w:r w:rsidR="0090167A">
        <w:t>as amended (“Strategic Plan”)</w:t>
      </w:r>
      <w:r w:rsidR="00B15FF0">
        <w:t>, the Strategic Plan will control.</w:t>
      </w:r>
    </w:p>
    <w:p w14:paraId="6C159225" w14:textId="77777777" w:rsidR="001B374E" w:rsidRDefault="007743EF" w:rsidP="008059C6">
      <w:pPr>
        <w:pStyle w:val="Heading2"/>
        <w:numPr>
          <w:ilvl w:val="1"/>
          <w:numId w:val="15"/>
        </w:numPr>
        <w:ind w:left="1440" w:hanging="720"/>
        <w:jc w:val="both"/>
      </w:pPr>
      <w:r w:rsidRPr="007743EF">
        <w:rPr>
          <w:u w:val="single"/>
        </w:rPr>
        <w:t>Laws and Regulations</w:t>
      </w:r>
      <w:r>
        <w:t xml:space="preserve">. </w:t>
      </w:r>
      <w:r w:rsidR="006A0EFD">
        <w:t>In the event of a conf</w:t>
      </w:r>
      <w:r w:rsidR="00730778">
        <w:t>lict between this Agreement</w:t>
      </w:r>
      <w:r w:rsidR="006A0EFD">
        <w:t xml:space="preserve"> and laws or regulations including but not limited to the Revised Code of Washington (RCW) or the Washington Administrative Code (WAC), the law(s) or regulation(s) shall take precedence. All provisions of this </w:t>
      </w:r>
      <w:r w:rsidR="00203366">
        <w:t>Agreement</w:t>
      </w:r>
      <w:r w:rsidR="006A0EFD">
        <w:t xml:space="preserve"> shall be interpreted and enforced in a manner that fully complies with applicable law and regulations as they now exist or are hereafter amended.</w:t>
      </w:r>
    </w:p>
    <w:p w14:paraId="12947AF9" w14:textId="77777777" w:rsidR="001B374E" w:rsidRDefault="006A0EFD">
      <w:pPr>
        <w:pStyle w:val="Heading1"/>
        <w:keepNext/>
        <w:jc w:val="both"/>
      </w:pPr>
      <w:bookmarkStart w:id="2" w:name="_Toc528674975"/>
      <w:r>
        <w:rPr>
          <w:rStyle w:val="H1TOCChar"/>
        </w:rPr>
        <w:t>TERM AND TERMINATION</w:t>
      </w:r>
      <w:bookmarkEnd w:id="2"/>
      <w:r>
        <w:rPr>
          <w:b/>
        </w:rPr>
        <w:t>.</w:t>
      </w:r>
    </w:p>
    <w:p w14:paraId="653E5ABA" w14:textId="52046FE5" w:rsidR="001B374E" w:rsidRDefault="006A0EFD" w:rsidP="0048376D">
      <w:pPr>
        <w:pStyle w:val="Heading2"/>
        <w:ind w:left="1440" w:hanging="720"/>
        <w:jc w:val="both"/>
      </w:pPr>
      <w:bookmarkStart w:id="3" w:name="_Toc528674976"/>
      <w:r w:rsidRPr="00DD02F3">
        <w:rPr>
          <w:rStyle w:val="H2TOCChar"/>
        </w:rPr>
        <w:t>Term</w:t>
      </w:r>
      <w:bookmarkEnd w:id="3"/>
      <w:r w:rsidRPr="00DD02F3">
        <w:t xml:space="preserve">. This </w:t>
      </w:r>
      <w:r w:rsidR="0007326F">
        <w:t>Agreement</w:t>
      </w:r>
      <w:r w:rsidRPr="00DD02F3">
        <w:t xml:space="preserve"> shall commence upon execution by the County and the PSAP.  The </w:t>
      </w:r>
      <w:r w:rsidR="0007326F">
        <w:t>Agreement</w:t>
      </w:r>
      <w:r w:rsidRPr="00DD02F3">
        <w:t xml:space="preserve"> shall incl</w:t>
      </w:r>
      <w:r w:rsidR="00730778">
        <w:t>u</w:t>
      </w:r>
      <w:r w:rsidR="0007326F">
        <w:t xml:space="preserve">de an initial term </w:t>
      </w:r>
      <w:r w:rsidR="008E56AA">
        <w:t>beginning on the effective date</w:t>
      </w:r>
      <w:r w:rsidR="00E1210C">
        <w:t xml:space="preserve"> and </w:t>
      </w:r>
      <w:r w:rsidR="000E2031">
        <w:t>running through December 31, 2023</w:t>
      </w:r>
      <w:r w:rsidR="008E56AA">
        <w:t>.</w:t>
      </w:r>
      <w:r w:rsidR="0007326F">
        <w:t xml:space="preserve"> The Agreement </w:t>
      </w:r>
      <w:r w:rsidRPr="00DD02F3">
        <w:t xml:space="preserve">may be extended upon mutual agreement of </w:t>
      </w:r>
      <w:r w:rsidR="00730778">
        <w:t>the Parties</w:t>
      </w:r>
      <w:r w:rsidR="0007326F">
        <w:t xml:space="preserve"> for </w:t>
      </w:r>
      <w:r w:rsidR="00E347BB">
        <w:t xml:space="preserve">consecutive </w:t>
      </w:r>
      <w:r w:rsidR="0007326F">
        <w:t xml:space="preserve">renewal terms of </w:t>
      </w:r>
      <w:r w:rsidR="0033200F">
        <w:t xml:space="preserve">five </w:t>
      </w:r>
      <w:r w:rsidR="0007326F">
        <w:t>years each</w:t>
      </w:r>
      <w:r w:rsidR="00951D18">
        <w:t xml:space="preserve">, or as agreed to by </w:t>
      </w:r>
      <w:r w:rsidR="00194EA1">
        <w:t>the P</w:t>
      </w:r>
      <w:r w:rsidR="00C933E0">
        <w:t>arties</w:t>
      </w:r>
      <w:r w:rsidR="0005299E">
        <w:t xml:space="preserve"> as provided herein</w:t>
      </w:r>
      <w:r w:rsidR="00194EA1">
        <w:t>.</w:t>
      </w:r>
      <w:r w:rsidR="0007326F">
        <w:t xml:space="preserve"> </w:t>
      </w:r>
      <w:r w:rsidRPr="00DD02F3">
        <w:t xml:space="preserve">  </w:t>
      </w:r>
    </w:p>
    <w:p w14:paraId="242B7B39" w14:textId="77777777" w:rsidR="00053B4B" w:rsidRPr="00053B4B" w:rsidRDefault="00053B4B" w:rsidP="00053B4B">
      <w:pPr>
        <w:pStyle w:val="BodyText"/>
      </w:pPr>
    </w:p>
    <w:p w14:paraId="3322F188" w14:textId="77777777" w:rsidR="00C50C0A" w:rsidRDefault="006A0EFD" w:rsidP="00FD19AA">
      <w:pPr>
        <w:pStyle w:val="Heading2"/>
        <w:keepNext/>
        <w:jc w:val="both"/>
      </w:pPr>
      <w:bookmarkStart w:id="4" w:name="_Toc528674977"/>
      <w:r>
        <w:rPr>
          <w:rStyle w:val="H2TOCChar"/>
        </w:rPr>
        <w:t>Termination</w:t>
      </w:r>
      <w:bookmarkEnd w:id="4"/>
      <w:r>
        <w:t xml:space="preserve">.  </w:t>
      </w:r>
    </w:p>
    <w:p w14:paraId="5E98AE3E" w14:textId="0DE1B342" w:rsidR="002819EE" w:rsidRDefault="00AE36BE" w:rsidP="00D518DE">
      <w:pPr>
        <w:pStyle w:val="Heading3"/>
        <w:keepNext/>
        <w:ind w:left="2160"/>
        <w:jc w:val="both"/>
      </w:pPr>
      <w:r w:rsidRPr="00AE36BE">
        <w:rPr>
          <w:u w:val="single"/>
        </w:rPr>
        <w:t>Convenience</w:t>
      </w:r>
      <w:r>
        <w:t xml:space="preserve">. </w:t>
      </w:r>
      <w:r w:rsidR="002819EE">
        <w:t>This Agreement may be terminated by either Party without cause upon</w:t>
      </w:r>
      <w:r>
        <w:t xml:space="preserve"> providing the other with </w:t>
      </w:r>
      <w:r w:rsidR="00F80203">
        <w:t>twelve</w:t>
      </w:r>
      <w:r>
        <w:t xml:space="preserve"> (</w:t>
      </w:r>
      <w:r w:rsidR="00F80203">
        <w:t>12</w:t>
      </w:r>
      <w:r>
        <w:t>) months</w:t>
      </w:r>
      <w:r w:rsidR="000B572F">
        <w:t xml:space="preserve">’ </w:t>
      </w:r>
      <w:r w:rsidR="002819EE">
        <w:t xml:space="preserve">notice of the termination. If the Agreement is terminated pursuant to this section, the PSAP will be eligible for reimbursement of </w:t>
      </w:r>
      <w:r w:rsidR="00751934">
        <w:t>Eligible</w:t>
      </w:r>
      <w:r w:rsidR="000B406D">
        <w:t xml:space="preserve"> </w:t>
      </w:r>
      <w:r w:rsidR="00751934">
        <w:t>E</w:t>
      </w:r>
      <w:r w:rsidR="002819EE">
        <w:t>xpenditures up to the date of termination.</w:t>
      </w:r>
    </w:p>
    <w:p w14:paraId="22617770" w14:textId="5CF721E6" w:rsidR="009C194C" w:rsidRDefault="00AE36BE" w:rsidP="00D518DE">
      <w:pPr>
        <w:pStyle w:val="Heading3"/>
        <w:ind w:left="2160"/>
      </w:pPr>
      <w:r w:rsidRPr="00AE36BE">
        <w:rPr>
          <w:u w:val="single"/>
        </w:rPr>
        <w:t>Default</w:t>
      </w:r>
      <w:r>
        <w:t xml:space="preserve">. </w:t>
      </w:r>
      <w:r w:rsidR="002819EE">
        <w:t>If either Party fails to materially perform its obligations under this Agreement, the other Part</w:t>
      </w:r>
      <w:r>
        <w:t>y</w:t>
      </w:r>
      <w:r w:rsidR="002819EE">
        <w:t xml:space="preserve"> may terminate the Agreement for default as follows: </w:t>
      </w:r>
    </w:p>
    <w:p w14:paraId="102FC148" w14:textId="52E4A27F" w:rsidR="001B374E" w:rsidRDefault="00AE36BE" w:rsidP="0088363F">
      <w:pPr>
        <w:pStyle w:val="Heading3"/>
        <w:numPr>
          <w:ilvl w:val="3"/>
          <w:numId w:val="22"/>
        </w:numPr>
        <w:ind w:left="2880"/>
      </w:pPr>
      <w:r>
        <w:t xml:space="preserve">A “notice to cure” shall be served on the defaulting Party by </w:t>
      </w:r>
      <w:r w:rsidR="00984D15">
        <w:t xml:space="preserve">personal delivery or </w:t>
      </w:r>
      <w:r>
        <w:t>cer</w:t>
      </w:r>
      <w:r w:rsidR="00A55D8D">
        <w:t>tified registered</w:t>
      </w:r>
      <w:r>
        <w:t xml:space="preserve"> mail</w:t>
      </w:r>
      <w:r w:rsidR="00A55D8D">
        <w:t>, return receipt requested</w:t>
      </w:r>
      <w:r>
        <w:t xml:space="preserve">. </w:t>
      </w:r>
      <w:r w:rsidR="006A0EFD">
        <w:t xml:space="preserve">The </w:t>
      </w:r>
      <w:r w:rsidR="00155989">
        <w:t>defaulting</w:t>
      </w:r>
      <w:r w:rsidR="006A0EFD">
        <w:t xml:space="preserve"> Party shall have no more than one</w:t>
      </w:r>
      <w:r>
        <w:t>-hundred eighty (180) business d</w:t>
      </w:r>
      <w:r w:rsidR="006A0EFD">
        <w:t xml:space="preserve">ays from the date of receipt to cure the default or to provide a </w:t>
      </w:r>
      <w:r w:rsidR="006A0EFD" w:rsidRPr="00807ACF">
        <w:t>detailed written plan</w:t>
      </w:r>
      <w:r w:rsidR="006A0EFD">
        <w:t xml:space="preserve"> for review and acceptance</w:t>
      </w:r>
      <w:r>
        <w:t xml:space="preserve"> by the other Party.</w:t>
      </w:r>
      <w:r w:rsidR="008E3069">
        <w:t xml:space="preserve"> The</w:t>
      </w:r>
      <w:r w:rsidR="00807ACF">
        <w:t xml:space="preserve"> detailed written</w:t>
      </w:r>
      <w:r w:rsidR="008E3069">
        <w:t xml:space="preserve"> plan shall be served by personal delivery or certified registered mail, return receipt requested</w:t>
      </w:r>
      <w:r>
        <w:t>.</w:t>
      </w:r>
    </w:p>
    <w:p w14:paraId="1316A679" w14:textId="4E46D5A6" w:rsidR="001B374E" w:rsidRDefault="006A0EFD" w:rsidP="0088363F">
      <w:pPr>
        <w:pStyle w:val="Heading3"/>
        <w:numPr>
          <w:ilvl w:val="3"/>
          <w:numId w:val="22"/>
        </w:numPr>
        <w:ind w:left="2880"/>
      </w:pPr>
      <w:r>
        <w:t xml:space="preserve">If the </w:t>
      </w:r>
      <w:r w:rsidR="00155989">
        <w:t xml:space="preserve">defaulting </w:t>
      </w:r>
      <w:r>
        <w:t xml:space="preserve">Party has not cured the default or </w:t>
      </w:r>
      <w:r w:rsidR="00E91FC8">
        <w:t>provided a</w:t>
      </w:r>
      <w:r>
        <w:t xml:space="preserve"> </w:t>
      </w:r>
      <w:r w:rsidR="00E91FC8">
        <w:t xml:space="preserve">detailed written </w:t>
      </w:r>
      <w:r>
        <w:t>plan to cure</w:t>
      </w:r>
      <w:r w:rsidR="00E91FC8">
        <w:t>,</w:t>
      </w:r>
      <w:r>
        <w:t xml:space="preserve"> </w:t>
      </w:r>
      <w:r w:rsidR="00FE1BAF">
        <w:t>or if the written plan to cu</w:t>
      </w:r>
      <w:r w:rsidR="00CD29A2">
        <w:t xml:space="preserve">re </w:t>
      </w:r>
      <w:r>
        <w:t xml:space="preserve">is not acceptable to the other Party, either Party may pursue </w:t>
      </w:r>
      <w:r w:rsidR="00B9563A">
        <w:t>d</w:t>
      </w:r>
      <w:r>
        <w:t xml:space="preserve">ispute </w:t>
      </w:r>
      <w:r w:rsidR="00B9563A">
        <w:t>r</w:t>
      </w:r>
      <w:r>
        <w:t xml:space="preserve">esolution under </w:t>
      </w:r>
      <w:r w:rsidRPr="00AF20DC">
        <w:t xml:space="preserve">Section </w:t>
      </w:r>
      <w:r w:rsidR="00AF20DC" w:rsidRPr="00AF20DC">
        <w:t>8</w:t>
      </w:r>
      <w:r>
        <w:t xml:space="preserve">. Provided, however, that during a period of dispute resolution, </w:t>
      </w:r>
      <w:r w:rsidR="00AE36BE">
        <w:t>the Parties will continue to fulfill their o</w:t>
      </w:r>
      <w:r w:rsidR="00DC379A">
        <w:t>bligations under this Agreement</w:t>
      </w:r>
      <w:r w:rsidR="00AE36BE">
        <w:t>.</w:t>
      </w:r>
    </w:p>
    <w:p w14:paraId="66FD3616" w14:textId="14C96E43" w:rsidR="00AE36BE" w:rsidRPr="00AE36BE" w:rsidRDefault="00AE36BE" w:rsidP="0088363F">
      <w:pPr>
        <w:pStyle w:val="Heading3"/>
        <w:numPr>
          <w:ilvl w:val="3"/>
          <w:numId w:val="22"/>
        </w:numPr>
        <w:ind w:left="2880"/>
      </w:pPr>
      <w:r>
        <w:t xml:space="preserve">If the default is not resolved at the conclusion of the </w:t>
      </w:r>
      <w:r w:rsidR="00B9563A">
        <w:t>d</w:t>
      </w:r>
      <w:r>
        <w:t xml:space="preserve">ispute </w:t>
      </w:r>
      <w:r w:rsidR="00B9563A">
        <w:t>r</w:t>
      </w:r>
      <w:r>
        <w:t xml:space="preserve">esolution process under </w:t>
      </w:r>
      <w:r w:rsidRPr="00AF20DC">
        <w:t xml:space="preserve">Section </w:t>
      </w:r>
      <w:r w:rsidR="00AF20DC" w:rsidRPr="00AF20DC">
        <w:t>8</w:t>
      </w:r>
      <w:r w:rsidR="000B572F">
        <w:t>, either Party may terminate the Agreement with thirty (30) business days’ notice.</w:t>
      </w:r>
    </w:p>
    <w:p w14:paraId="1B10EACC" w14:textId="77777777" w:rsidR="001B374E" w:rsidRDefault="00FE1610">
      <w:pPr>
        <w:pStyle w:val="Heading1"/>
        <w:keepNext/>
        <w:jc w:val="both"/>
      </w:pPr>
      <w:bookmarkStart w:id="5" w:name="_Toc528674978"/>
      <w:r>
        <w:rPr>
          <w:rStyle w:val="H1TOCChar"/>
        </w:rPr>
        <w:t xml:space="preserve">ROLES, RESPONSIBLITIES, </w:t>
      </w:r>
      <w:r w:rsidR="006A0EFD">
        <w:rPr>
          <w:rStyle w:val="H1TOCChar"/>
        </w:rPr>
        <w:t>SERVICES AND STAFFING</w:t>
      </w:r>
      <w:bookmarkEnd w:id="5"/>
      <w:r w:rsidR="006A0EFD">
        <w:rPr>
          <w:b/>
        </w:rPr>
        <w:t>.</w:t>
      </w:r>
    </w:p>
    <w:p w14:paraId="730C50CC" w14:textId="77777777" w:rsidR="001B374E" w:rsidRDefault="006A0EFD" w:rsidP="00800CE2">
      <w:pPr>
        <w:pStyle w:val="Heading2"/>
        <w:ind w:left="1440" w:hanging="720"/>
        <w:jc w:val="both"/>
      </w:pPr>
      <w:bookmarkStart w:id="6" w:name="_Toc528674979"/>
      <w:r>
        <w:rPr>
          <w:rStyle w:val="H2TOCChar"/>
        </w:rPr>
        <w:t>County</w:t>
      </w:r>
      <w:bookmarkEnd w:id="6"/>
      <w:r>
        <w:t xml:space="preserve">. In addition to the County’s services required by state law and regulation, the County’s </w:t>
      </w:r>
      <w:r w:rsidR="00FE1610">
        <w:t xml:space="preserve">roles, responsibilities and </w:t>
      </w:r>
      <w:r>
        <w:t xml:space="preserve">services under this </w:t>
      </w:r>
      <w:r w:rsidR="00203366">
        <w:t>Agreement</w:t>
      </w:r>
      <w:r>
        <w:t xml:space="preserve"> are as follows</w:t>
      </w:r>
      <w:r w:rsidR="00FE1610">
        <w:t>:</w:t>
      </w:r>
    </w:p>
    <w:p w14:paraId="3A84A742" w14:textId="634500A3" w:rsidR="001B374E" w:rsidRPr="00D54A50" w:rsidRDefault="006A0EFD" w:rsidP="00127264">
      <w:pPr>
        <w:pStyle w:val="Heading3"/>
        <w:ind w:left="2160"/>
        <w:jc w:val="both"/>
        <w:rPr>
          <w:rFonts w:cs="Arial"/>
        </w:rPr>
      </w:pPr>
      <w:r w:rsidRPr="00FE1610">
        <w:t xml:space="preserve">Unless and until the </w:t>
      </w:r>
      <w:r w:rsidR="00181F2B">
        <w:t>S</w:t>
      </w:r>
      <w:r w:rsidR="00181F2B" w:rsidRPr="00FE1610">
        <w:t xml:space="preserve">tate </w:t>
      </w:r>
      <w:r w:rsidRPr="00FE1610">
        <w:t xml:space="preserve">provides </w:t>
      </w:r>
      <w:r w:rsidR="00FE1610">
        <w:t>network</w:t>
      </w:r>
      <w:r w:rsidRPr="00FE1610">
        <w:t xml:space="preserve"> and service from telecommunication providers to the PSAP demarcation point, the County shall fund and provide this </w:t>
      </w:r>
      <w:r w:rsidR="00FE1610">
        <w:t>network</w:t>
      </w:r>
      <w:r w:rsidRPr="00FE1610">
        <w:t xml:space="preserve"> and the following </w:t>
      </w:r>
      <w:r w:rsidRPr="00D54A50">
        <w:rPr>
          <w:rFonts w:cs="Arial"/>
        </w:rPr>
        <w:t>services:</w:t>
      </w:r>
    </w:p>
    <w:p w14:paraId="0E116047" w14:textId="77777777" w:rsidR="001B374E" w:rsidRPr="00D54A50" w:rsidRDefault="00FE1610" w:rsidP="006F0D40">
      <w:pPr>
        <w:pStyle w:val="Heading3"/>
        <w:numPr>
          <w:ilvl w:val="3"/>
          <w:numId w:val="38"/>
        </w:numPr>
        <w:ind w:left="2880"/>
        <w:rPr>
          <w:rFonts w:cs="Arial"/>
        </w:rPr>
      </w:pPr>
      <w:r w:rsidRPr="00D54A50">
        <w:rPr>
          <w:rFonts w:cs="Arial"/>
        </w:rPr>
        <w:t xml:space="preserve">Call and </w:t>
      </w:r>
      <w:r w:rsidR="003C1E5B">
        <w:rPr>
          <w:rFonts w:cs="Arial"/>
        </w:rPr>
        <w:t>d</w:t>
      </w:r>
      <w:r w:rsidRPr="00D54A50">
        <w:rPr>
          <w:rFonts w:cs="Arial"/>
        </w:rPr>
        <w:t xml:space="preserve">ata </w:t>
      </w:r>
      <w:r w:rsidR="003C1E5B">
        <w:rPr>
          <w:rFonts w:cs="Arial"/>
        </w:rPr>
        <w:t>d</w:t>
      </w:r>
      <w:r w:rsidRPr="00D54A50">
        <w:rPr>
          <w:rFonts w:cs="Arial"/>
        </w:rPr>
        <w:t xml:space="preserve">elivery </w:t>
      </w:r>
      <w:r w:rsidR="003C1E5B">
        <w:rPr>
          <w:rFonts w:cs="Arial"/>
        </w:rPr>
        <w:t>s</w:t>
      </w:r>
      <w:r w:rsidR="006A0EFD" w:rsidRPr="00D54A50">
        <w:rPr>
          <w:rFonts w:cs="Arial"/>
        </w:rPr>
        <w:t>ystem</w:t>
      </w:r>
      <w:r w:rsidRPr="00D54A50">
        <w:rPr>
          <w:rFonts w:cs="Arial"/>
        </w:rPr>
        <w:t>s and</w:t>
      </w:r>
      <w:r w:rsidR="006A0EFD" w:rsidRPr="00D54A50">
        <w:rPr>
          <w:rFonts w:cs="Arial"/>
        </w:rPr>
        <w:t xml:space="preserve"> </w:t>
      </w:r>
      <w:r w:rsidR="003C1E5B">
        <w:rPr>
          <w:rFonts w:cs="Arial"/>
        </w:rPr>
        <w:t>e</w:t>
      </w:r>
      <w:r w:rsidR="006A0EFD" w:rsidRPr="00D54A50">
        <w:rPr>
          <w:rFonts w:cs="Arial"/>
        </w:rPr>
        <w:t>quipment from</w:t>
      </w:r>
      <w:r w:rsidRPr="00D54A50">
        <w:rPr>
          <w:rFonts w:cs="Arial"/>
        </w:rPr>
        <w:t xml:space="preserve"> the</w:t>
      </w:r>
      <w:r w:rsidR="006A0EFD" w:rsidRPr="00D54A50">
        <w:rPr>
          <w:rFonts w:cs="Arial"/>
        </w:rPr>
        <w:t xml:space="preserve"> State 911 network to PSAP; </w:t>
      </w:r>
      <w:r w:rsidRPr="00D54A50">
        <w:rPr>
          <w:rFonts w:cs="Arial"/>
        </w:rPr>
        <w:t xml:space="preserve">Call handling equipment; </w:t>
      </w:r>
      <w:r w:rsidR="006A0EFD" w:rsidRPr="00D54A50">
        <w:rPr>
          <w:rFonts w:cs="Arial"/>
        </w:rPr>
        <w:t xml:space="preserve">E-911 </w:t>
      </w:r>
      <w:r w:rsidRPr="00D54A50">
        <w:rPr>
          <w:rFonts w:cs="Arial"/>
        </w:rPr>
        <w:t>tele</w:t>
      </w:r>
      <w:r w:rsidR="006A0EFD" w:rsidRPr="00D54A50">
        <w:rPr>
          <w:rFonts w:cs="Arial"/>
        </w:rPr>
        <w:t xml:space="preserve">phone maps; </w:t>
      </w:r>
      <w:r w:rsidRPr="00D54A50">
        <w:rPr>
          <w:rFonts w:cs="Arial"/>
        </w:rPr>
        <w:t xml:space="preserve">aggregated </w:t>
      </w:r>
      <w:r w:rsidR="006A0EFD" w:rsidRPr="00D54A50">
        <w:rPr>
          <w:rFonts w:cs="Arial"/>
        </w:rPr>
        <w:t>location</w:t>
      </w:r>
      <w:r w:rsidRPr="00D54A50">
        <w:rPr>
          <w:rFonts w:cs="Arial"/>
        </w:rPr>
        <w:t xml:space="preserve"> and </w:t>
      </w:r>
      <w:r w:rsidR="006A0EFD" w:rsidRPr="00D54A50">
        <w:rPr>
          <w:rFonts w:cs="Arial"/>
        </w:rPr>
        <w:t xml:space="preserve">GIS data; </w:t>
      </w:r>
      <w:r w:rsidRPr="00D54A50">
        <w:rPr>
          <w:rFonts w:cs="Arial"/>
        </w:rPr>
        <w:t>network and system</w:t>
      </w:r>
      <w:r w:rsidR="006A0EFD" w:rsidRPr="00D54A50">
        <w:rPr>
          <w:rFonts w:cs="Arial"/>
        </w:rPr>
        <w:t xml:space="preserve"> security.</w:t>
      </w:r>
    </w:p>
    <w:p w14:paraId="4BA73A57" w14:textId="77777777" w:rsidR="001B374E" w:rsidRPr="00034BFB" w:rsidRDefault="004A136B" w:rsidP="006F0D40">
      <w:pPr>
        <w:pStyle w:val="Heading3"/>
        <w:numPr>
          <w:ilvl w:val="3"/>
          <w:numId w:val="38"/>
        </w:numPr>
        <w:ind w:left="2880"/>
        <w:rPr>
          <w:rFonts w:cs="Arial"/>
        </w:rPr>
      </w:pPr>
      <w:r w:rsidRPr="00034BFB">
        <w:rPr>
          <w:rFonts w:cs="Arial"/>
        </w:rPr>
        <w:t xml:space="preserve">Operations </w:t>
      </w:r>
      <w:r w:rsidR="003C1E5B">
        <w:rPr>
          <w:rFonts w:cs="Arial"/>
        </w:rPr>
        <w:t>and m</w:t>
      </w:r>
      <w:r w:rsidRPr="00034BFB">
        <w:rPr>
          <w:rFonts w:cs="Arial"/>
        </w:rPr>
        <w:t xml:space="preserve">aintenance </w:t>
      </w:r>
      <w:r w:rsidR="006A0EFD" w:rsidRPr="00034BFB">
        <w:rPr>
          <w:rFonts w:cs="Arial"/>
        </w:rPr>
        <w:t>for network security, telephony equipment</w:t>
      </w:r>
      <w:r w:rsidRPr="00034BFB">
        <w:rPr>
          <w:rFonts w:cs="Arial"/>
        </w:rPr>
        <w:t xml:space="preserve"> and databases</w:t>
      </w:r>
      <w:r w:rsidR="006A0EFD" w:rsidRPr="00034BFB">
        <w:rPr>
          <w:rFonts w:cs="Arial"/>
        </w:rPr>
        <w:t xml:space="preserve">; asset tracking; software licensing, updates, upgrades, fixes; vendor and </w:t>
      </w:r>
      <w:r w:rsidRPr="00034BFB">
        <w:rPr>
          <w:rFonts w:cs="Arial"/>
        </w:rPr>
        <w:t>PSAP coordination.</w:t>
      </w:r>
    </w:p>
    <w:p w14:paraId="6975FE6F" w14:textId="77777777" w:rsidR="001B374E" w:rsidRPr="00D54A50" w:rsidRDefault="006A0EFD" w:rsidP="006F0D40">
      <w:pPr>
        <w:pStyle w:val="Heading3"/>
        <w:numPr>
          <w:ilvl w:val="3"/>
          <w:numId w:val="38"/>
        </w:numPr>
        <w:ind w:left="2880"/>
        <w:rPr>
          <w:rFonts w:cs="Arial"/>
        </w:rPr>
      </w:pPr>
      <w:r w:rsidRPr="00D54A50">
        <w:rPr>
          <w:rFonts w:cs="Arial"/>
        </w:rPr>
        <w:t xml:space="preserve">Project </w:t>
      </w:r>
      <w:r w:rsidR="003C1E5B">
        <w:rPr>
          <w:rFonts w:cs="Arial"/>
        </w:rPr>
        <w:t>and v</w:t>
      </w:r>
      <w:r w:rsidRPr="00D54A50">
        <w:rPr>
          <w:rFonts w:cs="Arial"/>
        </w:rPr>
        <w:t xml:space="preserve">endor </w:t>
      </w:r>
      <w:r w:rsidR="003C1E5B">
        <w:rPr>
          <w:rFonts w:cs="Arial"/>
        </w:rPr>
        <w:t>m</w:t>
      </w:r>
      <w:r w:rsidRPr="00D54A50">
        <w:rPr>
          <w:rFonts w:cs="Arial"/>
        </w:rPr>
        <w:t xml:space="preserve">anagement </w:t>
      </w:r>
      <w:r w:rsidR="003C1E5B">
        <w:rPr>
          <w:rFonts w:cs="Arial"/>
        </w:rPr>
        <w:t>p</w:t>
      </w:r>
      <w:r w:rsidRPr="00D54A50">
        <w:rPr>
          <w:rFonts w:cs="Arial"/>
        </w:rPr>
        <w:t xml:space="preserve">roject planning, budget and management; vendor delivery oversight and compliance. </w:t>
      </w:r>
    </w:p>
    <w:p w14:paraId="6EAED890" w14:textId="77777777" w:rsidR="001B374E" w:rsidRPr="00D54A50" w:rsidRDefault="006A0EFD" w:rsidP="006F0D40">
      <w:pPr>
        <w:pStyle w:val="Heading3"/>
        <w:numPr>
          <w:ilvl w:val="3"/>
          <w:numId w:val="38"/>
        </w:numPr>
        <w:ind w:left="2880"/>
        <w:rPr>
          <w:rFonts w:cs="Arial"/>
        </w:rPr>
      </w:pPr>
      <w:r w:rsidRPr="00D54A50">
        <w:rPr>
          <w:rFonts w:cs="Arial"/>
        </w:rPr>
        <w:t xml:space="preserve">System </w:t>
      </w:r>
      <w:r w:rsidR="003C1E5B">
        <w:rPr>
          <w:rFonts w:cs="Arial"/>
        </w:rPr>
        <w:t>a</w:t>
      </w:r>
      <w:r w:rsidRPr="00D54A50">
        <w:rPr>
          <w:rFonts w:cs="Arial"/>
        </w:rPr>
        <w:t xml:space="preserve">ccess </w:t>
      </w:r>
      <w:r w:rsidR="003C1E5B">
        <w:rPr>
          <w:rFonts w:cs="Arial"/>
        </w:rPr>
        <w:t>and e</w:t>
      </w:r>
      <w:r w:rsidRPr="00D54A50">
        <w:rPr>
          <w:rFonts w:cs="Arial"/>
        </w:rPr>
        <w:t xml:space="preserve">ducation </w:t>
      </w:r>
      <w:r w:rsidR="003C1E5B">
        <w:rPr>
          <w:rFonts w:cs="Arial"/>
        </w:rPr>
        <w:t>s</w:t>
      </w:r>
      <w:r w:rsidRPr="00D54A50">
        <w:rPr>
          <w:rFonts w:cs="Arial"/>
        </w:rPr>
        <w:t xml:space="preserve">ocial marketing strategies; education campaigns, events, training and materials; language interpretation services. </w:t>
      </w:r>
    </w:p>
    <w:p w14:paraId="44B71043" w14:textId="77777777" w:rsidR="00DC379A" w:rsidRPr="00D54A50" w:rsidRDefault="006A0EFD" w:rsidP="006F0D40">
      <w:pPr>
        <w:pStyle w:val="Heading3"/>
        <w:numPr>
          <w:ilvl w:val="3"/>
          <w:numId w:val="38"/>
        </w:numPr>
        <w:ind w:left="2880"/>
        <w:rPr>
          <w:rFonts w:cs="Arial"/>
        </w:rPr>
      </w:pPr>
      <w:r w:rsidRPr="00D54A50">
        <w:rPr>
          <w:rFonts w:cs="Arial"/>
        </w:rPr>
        <w:lastRenderedPageBreak/>
        <w:t xml:space="preserve">Administration </w:t>
      </w:r>
      <w:r w:rsidR="003C1E5B">
        <w:rPr>
          <w:rFonts w:cs="Arial"/>
        </w:rPr>
        <w:t>and f</w:t>
      </w:r>
      <w:r w:rsidRPr="00D54A50">
        <w:rPr>
          <w:rFonts w:cs="Arial"/>
        </w:rPr>
        <w:t xml:space="preserve">inance </w:t>
      </w:r>
      <w:r w:rsidR="003C1E5B">
        <w:rPr>
          <w:rFonts w:cs="Arial"/>
        </w:rPr>
        <w:t>p</w:t>
      </w:r>
      <w:r w:rsidRPr="00D54A50">
        <w:rPr>
          <w:rFonts w:cs="Arial"/>
        </w:rPr>
        <w:t>rogram, vendor, and asset management; policies; staffing; data analysis; communications; budget; finance; strategic planning.</w:t>
      </w:r>
    </w:p>
    <w:p w14:paraId="3DF7AF3C" w14:textId="77777777" w:rsidR="00C14D32" w:rsidRPr="00DC379A" w:rsidRDefault="00C14D32" w:rsidP="006F0D40">
      <w:pPr>
        <w:pStyle w:val="Heading3"/>
        <w:numPr>
          <w:ilvl w:val="3"/>
          <w:numId w:val="38"/>
        </w:numPr>
        <w:ind w:left="2880"/>
      </w:pPr>
      <w:r w:rsidRPr="00D54A50">
        <w:rPr>
          <w:rFonts w:cs="Arial"/>
        </w:rPr>
        <w:t xml:space="preserve">A </w:t>
      </w:r>
      <w:r w:rsidR="00DC379A" w:rsidRPr="00D54A50">
        <w:rPr>
          <w:rFonts w:cs="Arial"/>
        </w:rPr>
        <w:t>standalone U</w:t>
      </w:r>
      <w:r w:rsidR="003C1E5B">
        <w:rPr>
          <w:rFonts w:cs="Arial"/>
        </w:rPr>
        <w:t xml:space="preserve">ninterrupted </w:t>
      </w:r>
      <w:r w:rsidR="00DC379A" w:rsidRPr="00D54A50">
        <w:rPr>
          <w:rFonts w:cs="Arial"/>
        </w:rPr>
        <w:t>P</w:t>
      </w:r>
      <w:r w:rsidR="003C1E5B">
        <w:rPr>
          <w:rFonts w:cs="Arial"/>
        </w:rPr>
        <w:t xml:space="preserve">ower </w:t>
      </w:r>
      <w:r w:rsidR="00DC379A" w:rsidRPr="00D54A50">
        <w:rPr>
          <w:rFonts w:cs="Arial"/>
        </w:rPr>
        <w:t>S</w:t>
      </w:r>
      <w:r w:rsidR="003C1E5B">
        <w:rPr>
          <w:rFonts w:cs="Arial"/>
        </w:rPr>
        <w:t>upply (UPS)</w:t>
      </w:r>
      <w:r w:rsidR="00DC379A" w:rsidRPr="00D54A50">
        <w:rPr>
          <w:rFonts w:cs="Arial"/>
        </w:rPr>
        <w:t xml:space="preserve"> system for protection of the E-911 System</w:t>
      </w:r>
      <w:r w:rsidRPr="00D54A50">
        <w:rPr>
          <w:rFonts w:cs="Arial"/>
        </w:rPr>
        <w:t xml:space="preserve"> in the event the PSAP is unable to provide a building </w:t>
      </w:r>
      <w:r w:rsidR="003C1E5B">
        <w:rPr>
          <w:rFonts w:cs="Arial"/>
        </w:rPr>
        <w:t>UPS system</w:t>
      </w:r>
      <w:r w:rsidR="00DC379A">
        <w:t xml:space="preserve">. </w:t>
      </w:r>
      <w:r w:rsidR="009F0690">
        <w:t xml:space="preserve"> </w:t>
      </w:r>
    </w:p>
    <w:p w14:paraId="396EEFFC" w14:textId="74DE0FD4" w:rsidR="005B50D7" w:rsidRPr="005B50D7" w:rsidRDefault="0010326C" w:rsidP="006F0D40">
      <w:pPr>
        <w:pStyle w:val="Heading3"/>
        <w:numPr>
          <w:ilvl w:val="2"/>
          <w:numId w:val="15"/>
        </w:numPr>
        <w:ind w:left="2160"/>
        <w:jc w:val="both"/>
        <w:rPr>
          <w:rFonts w:cs="Arial"/>
        </w:rPr>
      </w:pPr>
      <w:r>
        <w:t>The County shall a</w:t>
      </w:r>
      <w:r w:rsidR="00B5041C">
        <w:t xml:space="preserve">dopt policies and procedures </w:t>
      </w:r>
      <w:r w:rsidR="00541F8C">
        <w:t>following national, state and local standards</w:t>
      </w:r>
      <w:r w:rsidR="00FA2154">
        <w:t xml:space="preserve"> and best practices to provide sufficient control and auditing mechanisms for the ongoing security of mission critical </w:t>
      </w:r>
      <w:r w:rsidR="00B744A4">
        <w:t>systems and operations necessary to protect PSAP-owned equipment and systems at or used by the County.</w:t>
      </w:r>
      <w:bookmarkStart w:id="7" w:name="_Hlk21992871"/>
    </w:p>
    <w:bookmarkEnd w:id="7"/>
    <w:p w14:paraId="06A44BEE" w14:textId="10349713" w:rsidR="006B4E1F" w:rsidRPr="005B50D7" w:rsidRDefault="00823E89" w:rsidP="006F0D40">
      <w:pPr>
        <w:pStyle w:val="Heading3"/>
        <w:numPr>
          <w:ilvl w:val="2"/>
          <w:numId w:val="15"/>
        </w:numPr>
        <w:ind w:left="2160"/>
        <w:jc w:val="both"/>
        <w:rPr>
          <w:rFonts w:cs="Arial"/>
        </w:rPr>
      </w:pPr>
      <w:r>
        <w:t xml:space="preserve">The County shall not </w:t>
      </w:r>
      <w:r w:rsidR="00347806">
        <w:t xml:space="preserve">allow County personnel to access the PSAP </w:t>
      </w:r>
      <w:r w:rsidR="00C83D89">
        <w:t xml:space="preserve">systems without permission from the </w:t>
      </w:r>
      <w:r w:rsidR="00DE6DBE">
        <w:t>PSAP</w:t>
      </w:r>
      <w:r w:rsidR="00C83D89">
        <w:t>.</w:t>
      </w:r>
      <w:bookmarkStart w:id="8" w:name="_Hlk21992798"/>
    </w:p>
    <w:bookmarkEnd w:id="8"/>
    <w:p w14:paraId="3E2F1BEC" w14:textId="4E9E0A7F" w:rsidR="6FCCE027" w:rsidRDefault="0D46C507" w:rsidP="006F0D40">
      <w:pPr>
        <w:pStyle w:val="Heading3"/>
        <w:ind w:left="2160"/>
        <w:jc w:val="both"/>
      </w:pPr>
      <w:r w:rsidRPr="0D46C507">
        <w:t>The County shall not interact with the PSAP’</w:t>
      </w:r>
      <w:r w:rsidR="55F25104" w:rsidRPr="55F25104">
        <w:t xml:space="preserve">s contractor(s) to request service which </w:t>
      </w:r>
      <w:r w:rsidR="545A0417" w:rsidRPr="55F25104">
        <w:t xml:space="preserve">would create a </w:t>
      </w:r>
      <w:r w:rsidR="55F25104" w:rsidRPr="55F25104">
        <w:t>financial obligation for the PSAP.</w:t>
      </w:r>
    </w:p>
    <w:p w14:paraId="40F9DB95" w14:textId="04D1F934" w:rsidR="00832502" w:rsidRDefault="00CC507E" w:rsidP="006F0D40">
      <w:pPr>
        <w:pStyle w:val="Heading3"/>
        <w:ind w:left="2160"/>
        <w:jc w:val="both"/>
      </w:pPr>
      <w:r>
        <w:t xml:space="preserve">The County will provide </w:t>
      </w:r>
      <w:r w:rsidR="004045C0">
        <w:t>the PSAP with prior</w:t>
      </w:r>
      <w:r>
        <w:t xml:space="preserve"> notic</w:t>
      </w:r>
      <w:r w:rsidR="2525A816">
        <w:t>e</w:t>
      </w:r>
      <w:r w:rsidR="00AE1F70">
        <w:t xml:space="preserve"> of any</w:t>
      </w:r>
      <w:r w:rsidR="00FF0E0E">
        <w:t xml:space="preserve"> </w:t>
      </w:r>
      <w:r>
        <w:t>service impacting maintenance</w:t>
      </w:r>
      <w:r w:rsidR="00AE1F70">
        <w:t xml:space="preserve"> as required by law or contract, or if no law or contract applies, then the notice shall be reasonable under the circumstances</w:t>
      </w:r>
      <w:r>
        <w:t xml:space="preserve">. In the event of emergent or unplanned outages, the County will provide notice to the PSAP as soon as </w:t>
      </w:r>
      <w:r w:rsidR="506DC7FA">
        <w:t xml:space="preserve">reasonably </w:t>
      </w:r>
      <w:r>
        <w:t>possible.</w:t>
      </w:r>
    </w:p>
    <w:p w14:paraId="7AD19240" w14:textId="002F9C46" w:rsidR="00D361A8" w:rsidRDefault="00D361A8" w:rsidP="006F0D40">
      <w:pPr>
        <w:pStyle w:val="Heading3"/>
        <w:ind w:left="2160"/>
        <w:jc w:val="both"/>
      </w:pPr>
      <w:r>
        <w:t xml:space="preserve">The County will follow the </w:t>
      </w:r>
      <w:r w:rsidR="00D54A50">
        <w:t>Strategic Plan</w:t>
      </w:r>
      <w:r>
        <w:t xml:space="preserve"> providing review and modification as needed.</w:t>
      </w:r>
    </w:p>
    <w:p w14:paraId="2FFBC2D6" w14:textId="148E5358" w:rsidR="000116BA" w:rsidRPr="000116BA" w:rsidRDefault="00765FC7" w:rsidP="006F0D40">
      <w:pPr>
        <w:pStyle w:val="Heading3"/>
        <w:numPr>
          <w:ilvl w:val="2"/>
          <w:numId w:val="15"/>
        </w:numPr>
        <w:ind w:left="2160"/>
        <w:jc w:val="both"/>
      </w:pPr>
      <w:r>
        <w:t>In the event the County becomes aware of a cyber-security breach of the call answering system/s, the County will notify the PSAP as soon as</w:t>
      </w:r>
      <w:r w:rsidR="00A007CE">
        <w:t xml:space="preserve"> required by law or contract, or if no law or contract applies, then as soon as</w:t>
      </w:r>
      <w:r w:rsidR="004857A3">
        <w:t xml:space="preserve"> reasonably</w:t>
      </w:r>
      <w:r>
        <w:t xml:space="preserve"> possible.</w:t>
      </w:r>
    </w:p>
    <w:p w14:paraId="62DBE7D5" w14:textId="77777777" w:rsidR="00765FC7" w:rsidRPr="00765FC7" w:rsidRDefault="006A0EFD" w:rsidP="00264B2E">
      <w:pPr>
        <w:pStyle w:val="Heading2"/>
        <w:ind w:left="1440" w:hanging="720"/>
        <w:jc w:val="both"/>
      </w:pPr>
      <w:bookmarkStart w:id="9" w:name="_Toc528674980"/>
      <w:r>
        <w:rPr>
          <w:rStyle w:val="H2TOCChar"/>
        </w:rPr>
        <w:t>PSAP</w:t>
      </w:r>
      <w:r>
        <w:rPr>
          <w:rStyle w:val="H2TOCChar"/>
          <w:u w:val="none"/>
        </w:rPr>
        <w:t>.</w:t>
      </w:r>
      <w:bookmarkEnd w:id="9"/>
      <w:r w:rsidR="008C73B5">
        <w:t xml:space="preserve"> </w:t>
      </w:r>
      <w:r>
        <w:t xml:space="preserve">In addition to the PSAP’s services required by state law and regulation, the PSAP’s </w:t>
      </w:r>
      <w:r w:rsidR="00765FC7">
        <w:t xml:space="preserve">role, responsibilities and services </w:t>
      </w:r>
      <w:r>
        <w:t xml:space="preserve">under this </w:t>
      </w:r>
      <w:r w:rsidR="00203366">
        <w:t>Agreement</w:t>
      </w:r>
      <w:r>
        <w:t xml:space="preserve"> (</w:t>
      </w:r>
      <w:r w:rsidR="00765FC7">
        <w:t>“PSAP Services”) are as follows</w:t>
      </w:r>
      <w:r w:rsidR="00D54A50">
        <w:t>:</w:t>
      </w:r>
    </w:p>
    <w:p w14:paraId="2959C92C" w14:textId="77777777" w:rsidR="00D54A50" w:rsidRDefault="0074255F" w:rsidP="00540EE4">
      <w:pPr>
        <w:pStyle w:val="Heading3"/>
        <w:ind w:left="2160"/>
        <w:jc w:val="both"/>
      </w:pPr>
      <w:r>
        <w:t>P</w:t>
      </w:r>
      <w:r w:rsidR="00765FC7">
        <w:t>rocess calls for service received at the PSAP on County E-911 equipment</w:t>
      </w:r>
      <w:r w:rsidR="006A0EFD">
        <w:t>.</w:t>
      </w:r>
    </w:p>
    <w:p w14:paraId="74875AF2" w14:textId="176FC12C" w:rsidR="002173D1" w:rsidRPr="002173D1" w:rsidRDefault="0074255F" w:rsidP="00540EE4">
      <w:pPr>
        <w:pStyle w:val="Heading3"/>
        <w:ind w:left="2160"/>
        <w:jc w:val="both"/>
      </w:pPr>
      <w:r>
        <w:t>A</w:t>
      </w:r>
      <w:r w:rsidR="002173D1">
        <w:t>dhere to the call answer standards as defined by NENA 56-005</w:t>
      </w:r>
      <w:r w:rsidR="00AE0B4C">
        <w:t>.</w:t>
      </w:r>
      <w:r w:rsidR="00AE135C">
        <w:t xml:space="preserve"> The E-911 </w:t>
      </w:r>
      <w:r w:rsidR="00522046">
        <w:t xml:space="preserve">Program </w:t>
      </w:r>
      <w:r w:rsidR="00AE135C">
        <w:t xml:space="preserve">Office will provide </w:t>
      </w:r>
      <w:r w:rsidR="00D42E14">
        <w:t xml:space="preserve">a </w:t>
      </w:r>
      <w:r w:rsidR="007E13B6">
        <w:t xml:space="preserve">common </w:t>
      </w:r>
      <w:r w:rsidR="00F96467">
        <w:t xml:space="preserve">and consistent </w:t>
      </w:r>
      <w:r w:rsidR="00D42E14">
        <w:t xml:space="preserve">report for </w:t>
      </w:r>
      <w:r w:rsidR="00FF4788">
        <w:t xml:space="preserve">measuring the </w:t>
      </w:r>
      <w:r w:rsidR="00246876">
        <w:t xml:space="preserve">PSAP </w:t>
      </w:r>
      <w:r w:rsidR="00FF4788">
        <w:t xml:space="preserve">call answer </w:t>
      </w:r>
      <w:r w:rsidR="00D42E14">
        <w:t>standard on a monthly basis.</w:t>
      </w:r>
    </w:p>
    <w:p w14:paraId="07B8FE70" w14:textId="77777777" w:rsidR="001B374E" w:rsidRDefault="0074255F" w:rsidP="00540EE4">
      <w:pPr>
        <w:pStyle w:val="Heading3"/>
        <w:ind w:left="2160"/>
        <w:jc w:val="both"/>
      </w:pPr>
      <w:r>
        <w:t>P</w:t>
      </w:r>
      <w:r w:rsidR="006A0EFD">
        <w:t xml:space="preserve">rovide such services to County-owned and operated projects, equipment and systems at the PSAP as may be requested by County and agreed </w:t>
      </w:r>
      <w:r w:rsidR="004C3A1A">
        <w:t xml:space="preserve">to </w:t>
      </w:r>
      <w:r w:rsidR="006A0EFD">
        <w:t>by</w:t>
      </w:r>
      <w:r w:rsidR="004C3A1A">
        <w:t xml:space="preserve"> the</w:t>
      </w:r>
      <w:r w:rsidR="006A0EFD">
        <w:t xml:space="preserve"> PSAP. </w:t>
      </w:r>
    </w:p>
    <w:p w14:paraId="5F05C05D" w14:textId="0CB75466" w:rsidR="00765FC7" w:rsidRDefault="005C1FE7" w:rsidP="00540EE4">
      <w:pPr>
        <w:pStyle w:val="Heading3"/>
        <w:ind w:left="2160"/>
      </w:pPr>
      <w:r>
        <w:t xml:space="preserve">Upon reasonable notice by the County, </w:t>
      </w:r>
      <w:r w:rsidR="00B31189">
        <w:t>p</w:t>
      </w:r>
      <w:r w:rsidR="00765FC7">
        <w:t xml:space="preserve">rovide access to its facilities for County personnel or approved </w:t>
      </w:r>
      <w:r w:rsidR="004C3A1A">
        <w:t xml:space="preserve">contractor </w:t>
      </w:r>
      <w:r w:rsidR="00765FC7">
        <w:t xml:space="preserve">support staff for the purpose of </w:t>
      </w:r>
      <w:r w:rsidR="00155E55">
        <w:t xml:space="preserve">E-911 </w:t>
      </w:r>
      <w:r w:rsidR="004C3A1A">
        <w:t xml:space="preserve">System </w:t>
      </w:r>
      <w:r w:rsidR="00765FC7">
        <w:t>support, maintenance, update</w:t>
      </w:r>
      <w:r w:rsidR="00A53B05">
        <w:t>s</w:t>
      </w:r>
      <w:r w:rsidR="00765FC7">
        <w:t xml:space="preserve"> installation or removal of E-911 hardware and software.</w:t>
      </w:r>
      <w:r w:rsidR="23495B3B" w:rsidRPr="318BF2BC">
        <w:t xml:space="preserve"> </w:t>
      </w:r>
      <w:r w:rsidR="5E2B2AB4">
        <w:t>The PSAP shall not be responsible for costs incurred by the County should access be denied du</w:t>
      </w:r>
      <w:r w:rsidR="318BF2BC">
        <w:t>e to lack of notice.</w:t>
      </w:r>
    </w:p>
    <w:p w14:paraId="7AB19A08" w14:textId="77777777" w:rsidR="00765FC7" w:rsidRDefault="0074255F" w:rsidP="00540EE4">
      <w:pPr>
        <w:pStyle w:val="Heading3"/>
        <w:ind w:left="2160"/>
      </w:pPr>
      <w:r>
        <w:t>A</w:t>
      </w:r>
      <w:r w:rsidR="00765FC7">
        <w:t>dopt policies and procedures following national, state and local standards and best practices to provide sufficient control and auditing mechanisms for the ongoing security of mission critical systems and operations</w:t>
      </w:r>
      <w:r w:rsidR="00D54A50">
        <w:t xml:space="preserve"> necessary to protect County-owned equipment and systems at or used by the PSAP</w:t>
      </w:r>
      <w:r w:rsidR="00765FC7">
        <w:t>.</w:t>
      </w:r>
    </w:p>
    <w:p w14:paraId="0A6F147A" w14:textId="26444E84" w:rsidR="00765FC7" w:rsidRDefault="0074255F" w:rsidP="00540EE4">
      <w:pPr>
        <w:pStyle w:val="Heading3"/>
        <w:ind w:left="2160"/>
        <w:rPr>
          <w:rFonts w:cs="Arial"/>
        </w:rPr>
      </w:pPr>
      <w:r>
        <w:lastRenderedPageBreak/>
        <w:t>P</w:t>
      </w:r>
      <w:r w:rsidR="00765FC7">
        <w:t xml:space="preserve">rovide secure facilities and space for E-911 equipment supporting the receipt and delivery of </w:t>
      </w:r>
      <w:r w:rsidR="00765FC7" w:rsidRPr="00D54A50">
        <w:rPr>
          <w:rFonts w:cs="Arial"/>
        </w:rPr>
        <w:t>911 calls and data.</w:t>
      </w:r>
    </w:p>
    <w:p w14:paraId="70ADF7E1" w14:textId="7787CA3E" w:rsidR="00765FC7" w:rsidRPr="006612DE" w:rsidRDefault="0074255F" w:rsidP="00540EE4">
      <w:pPr>
        <w:pStyle w:val="Heading3"/>
        <w:ind w:left="2160"/>
        <w:rPr>
          <w:rFonts w:cs="Arial"/>
        </w:rPr>
      </w:pPr>
      <w:r>
        <w:rPr>
          <w:rFonts w:cs="Arial"/>
        </w:rPr>
        <w:t>P</w:t>
      </w:r>
      <w:r w:rsidR="00765FC7" w:rsidRPr="00D54A50">
        <w:rPr>
          <w:rFonts w:cs="Arial"/>
        </w:rPr>
        <w:t xml:space="preserve">rovide the County with verification and certification of the accuracy and </w:t>
      </w:r>
      <w:r w:rsidR="00765FC7" w:rsidRPr="006612DE">
        <w:rPr>
          <w:rFonts w:cs="Arial"/>
        </w:rPr>
        <w:t xml:space="preserve">completeness of street address data within its </w:t>
      </w:r>
      <w:r w:rsidR="006612DE">
        <w:rPr>
          <w:rFonts w:cs="Arial"/>
        </w:rPr>
        <w:t>service</w:t>
      </w:r>
      <w:r w:rsidR="006612DE" w:rsidRPr="006612DE">
        <w:rPr>
          <w:rFonts w:cs="Arial"/>
        </w:rPr>
        <w:t xml:space="preserve"> </w:t>
      </w:r>
      <w:r w:rsidR="00765FC7" w:rsidRPr="006612DE">
        <w:rPr>
          <w:rFonts w:cs="Arial"/>
        </w:rPr>
        <w:t>areas</w:t>
      </w:r>
      <w:r w:rsidR="006D1952">
        <w:rPr>
          <w:rFonts w:cs="Arial"/>
        </w:rPr>
        <w:t>.</w:t>
      </w:r>
    </w:p>
    <w:p w14:paraId="5D0B6BAC" w14:textId="4A25E3C8" w:rsidR="00765FC7" w:rsidRPr="006612DE" w:rsidRDefault="00765FC7" w:rsidP="00540EE4">
      <w:pPr>
        <w:pStyle w:val="Heading3"/>
        <w:numPr>
          <w:ilvl w:val="3"/>
          <w:numId w:val="48"/>
        </w:numPr>
        <w:ind w:left="2880"/>
        <w:rPr>
          <w:rFonts w:cs="Arial"/>
        </w:rPr>
      </w:pPr>
      <w:r w:rsidRPr="006612DE">
        <w:rPr>
          <w:rFonts w:cs="Arial"/>
        </w:rPr>
        <w:t xml:space="preserve">PSAP shall be responsible for maintaining an up-to-date definition of its service area and </w:t>
      </w:r>
      <w:r w:rsidR="004C3A1A">
        <w:rPr>
          <w:rFonts w:cs="Arial"/>
        </w:rPr>
        <w:t xml:space="preserve">for </w:t>
      </w:r>
      <w:r w:rsidRPr="006612DE">
        <w:rPr>
          <w:rFonts w:cs="Arial"/>
        </w:rPr>
        <w:t>verify</w:t>
      </w:r>
      <w:r w:rsidR="004C3A1A">
        <w:rPr>
          <w:rFonts w:cs="Arial"/>
        </w:rPr>
        <w:t>ing</w:t>
      </w:r>
      <w:r w:rsidRPr="006612DE">
        <w:rPr>
          <w:rFonts w:cs="Arial"/>
        </w:rPr>
        <w:t xml:space="preserve"> the accuracy</w:t>
      </w:r>
      <w:r w:rsidR="00C55E73">
        <w:rPr>
          <w:rFonts w:cs="Arial"/>
        </w:rPr>
        <w:t xml:space="preserve"> of street address data and/or responding agency</w:t>
      </w:r>
      <w:r w:rsidRPr="006612DE">
        <w:rPr>
          <w:rFonts w:cs="Arial"/>
        </w:rPr>
        <w:t xml:space="preserve"> information when requested by the County.</w:t>
      </w:r>
    </w:p>
    <w:p w14:paraId="05D45973" w14:textId="77777777" w:rsidR="00765FC7" w:rsidRPr="006612DE" w:rsidRDefault="00765FC7" w:rsidP="00540EE4">
      <w:pPr>
        <w:pStyle w:val="Heading3"/>
        <w:numPr>
          <w:ilvl w:val="3"/>
          <w:numId w:val="48"/>
        </w:numPr>
        <w:ind w:left="2880"/>
        <w:rPr>
          <w:rFonts w:cs="Arial"/>
        </w:rPr>
      </w:pPr>
      <w:r w:rsidRPr="006612DE">
        <w:rPr>
          <w:rFonts w:cs="Arial"/>
        </w:rPr>
        <w:t xml:space="preserve">PSAP shall provide the </w:t>
      </w:r>
      <w:r w:rsidR="00B9563A">
        <w:rPr>
          <w:rFonts w:cs="Arial"/>
        </w:rPr>
        <w:t>C</w:t>
      </w:r>
      <w:r w:rsidRPr="006612DE">
        <w:rPr>
          <w:rFonts w:cs="Arial"/>
        </w:rPr>
        <w:t xml:space="preserve">ounty any and all identified </w:t>
      </w:r>
      <w:r w:rsidR="004C3A1A">
        <w:rPr>
          <w:rFonts w:cs="Arial"/>
        </w:rPr>
        <w:t>Automatic Location Identification (</w:t>
      </w:r>
      <w:r w:rsidRPr="006612DE">
        <w:rPr>
          <w:rFonts w:cs="Arial"/>
        </w:rPr>
        <w:t>ALI</w:t>
      </w:r>
      <w:r w:rsidR="004C3A1A">
        <w:rPr>
          <w:rFonts w:cs="Arial"/>
        </w:rPr>
        <w:t>)</w:t>
      </w:r>
      <w:r w:rsidRPr="006612DE">
        <w:rPr>
          <w:rFonts w:cs="Arial"/>
        </w:rPr>
        <w:t xml:space="preserve"> discrepancy reports within 24 hours of creation of the report.</w:t>
      </w:r>
    </w:p>
    <w:p w14:paraId="3E78326C" w14:textId="327AFCF0" w:rsidR="00765FC7" w:rsidRDefault="00D71C51" w:rsidP="00540EE4">
      <w:pPr>
        <w:pStyle w:val="Heading3"/>
        <w:numPr>
          <w:ilvl w:val="3"/>
          <w:numId w:val="48"/>
        </w:numPr>
        <w:ind w:left="2880"/>
      </w:pPr>
      <w:r>
        <w:rPr>
          <w:rFonts w:cs="Arial"/>
        </w:rPr>
        <w:t xml:space="preserve">Once the </w:t>
      </w:r>
      <w:r w:rsidR="00765FC7" w:rsidRPr="006612DE">
        <w:rPr>
          <w:rFonts w:cs="Arial"/>
        </w:rPr>
        <w:t>PSAP</w:t>
      </w:r>
      <w:r>
        <w:rPr>
          <w:rFonts w:cs="Arial"/>
        </w:rPr>
        <w:t xml:space="preserve"> becomes aware of </w:t>
      </w:r>
      <w:r w:rsidR="00765FC7" w:rsidRPr="006612DE">
        <w:rPr>
          <w:rFonts w:cs="Arial"/>
        </w:rPr>
        <w:t xml:space="preserve">any annexations </w:t>
      </w:r>
      <w:r w:rsidR="00B1629B">
        <w:rPr>
          <w:rFonts w:cs="Arial"/>
        </w:rPr>
        <w:t xml:space="preserve">or </w:t>
      </w:r>
      <w:r w:rsidR="00765FC7" w:rsidRPr="006612DE">
        <w:rPr>
          <w:rFonts w:cs="Arial"/>
        </w:rPr>
        <w:t>incorporations</w:t>
      </w:r>
      <w:r w:rsidR="00741C52">
        <w:rPr>
          <w:rFonts w:cs="Arial"/>
        </w:rPr>
        <w:t xml:space="preserve"> within its service area</w:t>
      </w:r>
      <w:r w:rsidR="00945229">
        <w:rPr>
          <w:rFonts w:cs="Arial"/>
        </w:rPr>
        <w:t>, it shall</w:t>
      </w:r>
      <w:r w:rsidR="00503E71">
        <w:rPr>
          <w:rFonts w:cs="Arial"/>
        </w:rPr>
        <w:t xml:space="preserve">, within ten (10) calendar days, </w:t>
      </w:r>
      <w:r w:rsidR="00945229">
        <w:rPr>
          <w:rFonts w:cs="Arial"/>
        </w:rPr>
        <w:t>provide the County with notice</w:t>
      </w:r>
      <w:r w:rsidR="00B1629B">
        <w:rPr>
          <w:rFonts w:cs="Arial"/>
        </w:rPr>
        <w:t xml:space="preserve"> </w:t>
      </w:r>
      <w:r w:rsidR="00765FC7" w:rsidRPr="006612DE">
        <w:rPr>
          <w:rFonts w:cs="Arial"/>
        </w:rPr>
        <w:t>to allow sufficient time for the County and the vendor to process the changes prior to the effective date of th</w:t>
      </w:r>
      <w:r w:rsidR="00765FC7">
        <w:t>e annexation or incorporation.</w:t>
      </w:r>
    </w:p>
    <w:p w14:paraId="24332211" w14:textId="77777777" w:rsidR="00765FC7" w:rsidRPr="006612DE" w:rsidRDefault="0074255F" w:rsidP="00540EE4">
      <w:pPr>
        <w:pStyle w:val="Heading3"/>
        <w:ind w:left="2160"/>
        <w:rPr>
          <w:rFonts w:cs="Arial"/>
        </w:rPr>
      </w:pPr>
      <w:r>
        <w:rPr>
          <w:rFonts w:cs="Arial"/>
        </w:rPr>
        <w:t>B</w:t>
      </w:r>
      <w:r w:rsidR="00765FC7" w:rsidRPr="006612DE">
        <w:rPr>
          <w:rFonts w:cs="Arial"/>
        </w:rPr>
        <w:t>e responsible for billable charges the County incurs due to PSAP initiated events for:</w:t>
      </w:r>
    </w:p>
    <w:p w14:paraId="58AEAEEE" w14:textId="77777777" w:rsidR="00765FC7" w:rsidRPr="006612DE" w:rsidRDefault="00765FC7" w:rsidP="00540EE4">
      <w:pPr>
        <w:pStyle w:val="Heading3"/>
        <w:numPr>
          <w:ilvl w:val="3"/>
          <w:numId w:val="50"/>
        </w:numPr>
        <w:ind w:left="2880"/>
        <w:rPr>
          <w:rFonts w:cs="Arial"/>
        </w:rPr>
      </w:pPr>
      <w:r w:rsidRPr="006612DE">
        <w:rPr>
          <w:rFonts w:cs="Arial"/>
        </w:rPr>
        <w:t>Unique system configuration requirement changes</w:t>
      </w:r>
      <w:r w:rsidR="004C3A1A">
        <w:rPr>
          <w:rFonts w:cs="Arial"/>
        </w:rPr>
        <w:t>.</w:t>
      </w:r>
    </w:p>
    <w:p w14:paraId="4079C89D" w14:textId="77777777" w:rsidR="00765FC7" w:rsidRPr="006612DE" w:rsidRDefault="00765FC7" w:rsidP="00540EE4">
      <w:pPr>
        <w:pStyle w:val="Heading3"/>
        <w:numPr>
          <w:ilvl w:val="3"/>
          <w:numId w:val="50"/>
        </w:numPr>
        <w:ind w:left="2880"/>
        <w:rPr>
          <w:rFonts w:cs="Arial"/>
        </w:rPr>
      </w:pPr>
      <w:r w:rsidRPr="006612DE">
        <w:rPr>
          <w:rFonts w:cs="Arial"/>
        </w:rPr>
        <w:t xml:space="preserve">E-911 </w:t>
      </w:r>
      <w:r w:rsidR="009A2AC5">
        <w:rPr>
          <w:rFonts w:cs="Arial"/>
        </w:rPr>
        <w:t>S</w:t>
      </w:r>
      <w:r w:rsidRPr="006612DE">
        <w:rPr>
          <w:rFonts w:cs="Arial"/>
        </w:rPr>
        <w:t>ystem and/or equipment moves due to facility remodel/renovation/cleaning</w:t>
      </w:r>
      <w:r w:rsidR="004C3A1A">
        <w:rPr>
          <w:rFonts w:cs="Arial"/>
        </w:rPr>
        <w:t>.</w:t>
      </w:r>
    </w:p>
    <w:p w14:paraId="1B11F4F2" w14:textId="77777777" w:rsidR="00765FC7" w:rsidRPr="006612DE" w:rsidRDefault="00765FC7" w:rsidP="00540EE4">
      <w:pPr>
        <w:pStyle w:val="Heading3"/>
        <w:numPr>
          <w:ilvl w:val="3"/>
          <w:numId w:val="50"/>
        </w:numPr>
        <w:ind w:left="2880"/>
        <w:rPr>
          <w:rFonts w:cs="Arial"/>
        </w:rPr>
      </w:pPr>
      <w:r w:rsidRPr="006612DE">
        <w:rPr>
          <w:rFonts w:cs="Arial"/>
        </w:rPr>
        <w:t xml:space="preserve">E-911 </w:t>
      </w:r>
      <w:r w:rsidR="009A2AC5">
        <w:rPr>
          <w:rFonts w:cs="Arial"/>
        </w:rPr>
        <w:t>S</w:t>
      </w:r>
      <w:r w:rsidRPr="006612DE">
        <w:rPr>
          <w:rFonts w:cs="Arial"/>
        </w:rPr>
        <w:t>ystem power up/down due to PSAP facility or infrastructure test or changes</w:t>
      </w:r>
      <w:r w:rsidR="004C3A1A">
        <w:rPr>
          <w:rFonts w:cs="Arial"/>
        </w:rPr>
        <w:t>.</w:t>
      </w:r>
    </w:p>
    <w:p w14:paraId="1AEEAD73" w14:textId="77777777" w:rsidR="00765FC7" w:rsidRPr="006612DE" w:rsidRDefault="00765FC7" w:rsidP="00540EE4">
      <w:pPr>
        <w:pStyle w:val="Heading3"/>
        <w:numPr>
          <w:ilvl w:val="3"/>
          <w:numId w:val="50"/>
        </w:numPr>
        <w:ind w:left="2880"/>
        <w:rPr>
          <w:rFonts w:cs="Arial"/>
        </w:rPr>
      </w:pPr>
      <w:r w:rsidRPr="006612DE">
        <w:rPr>
          <w:rFonts w:cs="Arial"/>
        </w:rPr>
        <w:t xml:space="preserve">E-911 </w:t>
      </w:r>
      <w:r w:rsidR="009A2AC5">
        <w:rPr>
          <w:rFonts w:cs="Arial"/>
        </w:rPr>
        <w:t>S</w:t>
      </w:r>
      <w:r w:rsidRPr="006612DE">
        <w:rPr>
          <w:rFonts w:cs="Arial"/>
        </w:rPr>
        <w:t>ystem relocation</w:t>
      </w:r>
      <w:r w:rsidR="004C3A1A">
        <w:rPr>
          <w:rFonts w:cs="Arial"/>
        </w:rPr>
        <w:t>.</w:t>
      </w:r>
    </w:p>
    <w:p w14:paraId="5180DDD5" w14:textId="77777777" w:rsidR="00765FC7" w:rsidRPr="006612DE" w:rsidRDefault="00765FC7" w:rsidP="00F647D1">
      <w:pPr>
        <w:pStyle w:val="Heading3"/>
        <w:ind w:left="2160"/>
        <w:rPr>
          <w:rFonts w:cs="Arial"/>
        </w:rPr>
      </w:pPr>
      <w:r w:rsidRPr="006612DE">
        <w:rPr>
          <w:rFonts w:cs="Arial"/>
        </w:rPr>
        <w:t>The PSAP shall not:</w:t>
      </w:r>
    </w:p>
    <w:p w14:paraId="57CB120A" w14:textId="4D860821" w:rsidR="00765FC7" w:rsidRPr="006612DE" w:rsidRDefault="00765FC7" w:rsidP="00F647D1">
      <w:pPr>
        <w:pStyle w:val="Heading3"/>
        <w:numPr>
          <w:ilvl w:val="3"/>
          <w:numId w:val="52"/>
        </w:numPr>
        <w:ind w:left="2880"/>
        <w:rPr>
          <w:rFonts w:cs="Arial"/>
        </w:rPr>
      </w:pPr>
      <w:r w:rsidRPr="006612DE">
        <w:rPr>
          <w:rFonts w:cs="Arial"/>
        </w:rPr>
        <w:t xml:space="preserve">Allow PSAP personnel access to the E-911 </w:t>
      </w:r>
      <w:r w:rsidR="004C3A1A">
        <w:rPr>
          <w:rFonts w:cs="Arial"/>
        </w:rPr>
        <w:t>S</w:t>
      </w:r>
      <w:r w:rsidR="004C3A1A" w:rsidRPr="006612DE">
        <w:rPr>
          <w:rFonts w:cs="Arial"/>
        </w:rPr>
        <w:t xml:space="preserve">ystem </w:t>
      </w:r>
      <w:r w:rsidRPr="006612DE">
        <w:rPr>
          <w:rFonts w:cs="Arial"/>
        </w:rPr>
        <w:t>without permission from the County</w:t>
      </w:r>
      <w:r w:rsidR="00883BA0">
        <w:rPr>
          <w:rFonts w:cs="Arial"/>
        </w:rPr>
        <w:t>, which permission may be granted on an ongoing basis</w:t>
      </w:r>
      <w:r w:rsidRPr="006612DE">
        <w:rPr>
          <w:rFonts w:cs="Arial"/>
        </w:rPr>
        <w:t>.</w:t>
      </w:r>
    </w:p>
    <w:p w14:paraId="247FE56C" w14:textId="77777777" w:rsidR="00765FC7" w:rsidRPr="006612DE" w:rsidRDefault="00765FC7" w:rsidP="00F647D1">
      <w:pPr>
        <w:pStyle w:val="Heading3"/>
        <w:numPr>
          <w:ilvl w:val="3"/>
          <w:numId w:val="52"/>
        </w:numPr>
        <w:ind w:left="2880"/>
        <w:rPr>
          <w:rFonts w:cs="Arial"/>
        </w:rPr>
      </w:pPr>
      <w:r w:rsidRPr="006612DE">
        <w:rPr>
          <w:rFonts w:cs="Arial"/>
        </w:rPr>
        <w:t xml:space="preserve">Create a financial obligation with the County’s </w:t>
      </w:r>
      <w:r w:rsidR="006612DE">
        <w:rPr>
          <w:rFonts w:cs="Arial"/>
        </w:rPr>
        <w:t>contractor</w:t>
      </w:r>
      <w:r w:rsidRPr="006612DE">
        <w:rPr>
          <w:rFonts w:cs="Arial"/>
        </w:rPr>
        <w:t xml:space="preserve">(s) without the County’s agreement and/or authorization.  </w:t>
      </w:r>
    </w:p>
    <w:p w14:paraId="59912744" w14:textId="7BCE4AA4" w:rsidR="00765FC7" w:rsidRDefault="00765FC7" w:rsidP="00F647D1">
      <w:pPr>
        <w:pStyle w:val="Heading3"/>
        <w:numPr>
          <w:ilvl w:val="3"/>
          <w:numId w:val="52"/>
        </w:numPr>
        <w:ind w:left="2880"/>
        <w:rPr>
          <w:rFonts w:cs="Arial"/>
        </w:rPr>
      </w:pPr>
      <w:r w:rsidRPr="006612DE">
        <w:rPr>
          <w:rFonts w:cs="Arial"/>
        </w:rPr>
        <w:t xml:space="preserve">Interact with the County’s </w:t>
      </w:r>
      <w:r w:rsidR="006612DE">
        <w:rPr>
          <w:rFonts w:cs="Arial"/>
        </w:rPr>
        <w:t>contractor</w:t>
      </w:r>
      <w:r w:rsidRPr="006612DE">
        <w:rPr>
          <w:rFonts w:cs="Arial"/>
        </w:rPr>
        <w:t>(s) to request service in which a County financial obligation is created.</w:t>
      </w:r>
    </w:p>
    <w:p w14:paraId="34126E37" w14:textId="1CCD8D9A" w:rsidR="00D17AB5" w:rsidRPr="00D17AB5" w:rsidRDefault="00D17AB5" w:rsidP="00F647D1">
      <w:pPr>
        <w:pStyle w:val="BodyText"/>
        <w:ind w:left="2880" w:hanging="720"/>
      </w:pPr>
      <w:r>
        <w:t>4.2.9.4</w:t>
      </w:r>
      <w:r w:rsidR="00391CD4">
        <w:t xml:space="preserve"> Add any Attachments to the </w:t>
      </w:r>
      <w:r>
        <w:t xml:space="preserve">E-911 </w:t>
      </w:r>
      <w:r w:rsidR="00BF03B6">
        <w:t>System</w:t>
      </w:r>
      <w:r>
        <w:t xml:space="preserve"> provided by the County.</w:t>
      </w:r>
    </w:p>
    <w:p w14:paraId="0A89482E" w14:textId="363BB7FF" w:rsidR="00765FC7" w:rsidRDefault="00765FC7" w:rsidP="00F647D1">
      <w:pPr>
        <w:pStyle w:val="Heading3"/>
        <w:ind w:left="2160"/>
        <w:rPr>
          <w:rFonts w:ascii="Times New Roman" w:hAnsi="Times New Roman"/>
          <w:sz w:val="24"/>
          <w:szCs w:val="24"/>
        </w:rPr>
      </w:pPr>
      <w:r w:rsidRPr="006612DE">
        <w:rPr>
          <w:rFonts w:cs="Arial"/>
        </w:rPr>
        <w:t>In the event the PSAP becomes</w:t>
      </w:r>
      <w:r>
        <w:t xml:space="preserve"> aware of a cyber-security breach of any system that could affect the call answering system/s, the PSAP will notify the County as</w:t>
      </w:r>
      <w:r w:rsidR="00391CD4">
        <w:t xml:space="preserve"> required by law or contract, or if no law or contract applies, then as</w:t>
      </w:r>
      <w:r>
        <w:t xml:space="preserve"> soon as </w:t>
      </w:r>
      <w:r w:rsidR="0024630F">
        <w:t xml:space="preserve">reasonably </w:t>
      </w:r>
      <w:r>
        <w:t>possible</w:t>
      </w:r>
      <w:r w:rsidR="4944A9B1" w:rsidRPr="3D7633E2">
        <w:t>.</w:t>
      </w:r>
    </w:p>
    <w:p w14:paraId="309C3D09" w14:textId="16E1144F" w:rsidR="00765FC7" w:rsidRPr="004C458A" w:rsidRDefault="00A007CE" w:rsidP="00F647D1">
      <w:pPr>
        <w:pStyle w:val="Heading3"/>
        <w:ind w:left="2160"/>
        <w:rPr>
          <w:sz w:val="24"/>
          <w:szCs w:val="24"/>
        </w:rPr>
      </w:pPr>
      <w:r>
        <w:rPr>
          <w:rFonts w:eastAsia="Arial" w:cs="Arial"/>
          <w:szCs w:val="22"/>
        </w:rPr>
        <w:t xml:space="preserve">The PSAP will provide the County with prior notice of any </w:t>
      </w:r>
      <w:r w:rsidR="692ADD47" w:rsidRPr="004C458A">
        <w:rPr>
          <w:rFonts w:eastAsia="Arial" w:cs="Arial"/>
          <w:szCs w:val="22"/>
        </w:rPr>
        <w:t>service impacting maintenance</w:t>
      </w:r>
      <w:r>
        <w:rPr>
          <w:rFonts w:eastAsia="Arial" w:cs="Arial"/>
          <w:szCs w:val="22"/>
        </w:rPr>
        <w:t xml:space="preserve"> as required by law or contract, or if no law or contract applies, then the notice shall be reasonable under the circumstances.</w:t>
      </w:r>
      <w:r w:rsidR="692ADD47" w:rsidRPr="004C458A">
        <w:rPr>
          <w:rFonts w:eastAsia="Arial" w:cs="Arial"/>
          <w:szCs w:val="22"/>
        </w:rPr>
        <w:t xml:space="preserve"> In the event o</w:t>
      </w:r>
      <w:r w:rsidR="72DEEC47" w:rsidRPr="004C458A">
        <w:rPr>
          <w:rFonts w:eastAsia="Arial" w:cs="Arial"/>
          <w:szCs w:val="22"/>
        </w:rPr>
        <w:t xml:space="preserve">f emergent or unplanned outages, the PSAP will provide notice </w:t>
      </w:r>
      <w:r w:rsidR="00391CD4">
        <w:rPr>
          <w:rFonts w:eastAsia="Arial" w:cs="Arial"/>
          <w:szCs w:val="22"/>
        </w:rPr>
        <w:t xml:space="preserve">as </w:t>
      </w:r>
      <w:r w:rsidR="72DEEC47" w:rsidRPr="004C458A">
        <w:rPr>
          <w:rFonts w:eastAsia="Arial" w:cs="Arial"/>
          <w:szCs w:val="22"/>
        </w:rPr>
        <w:t>soon a</w:t>
      </w:r>
      <w:r w:rsidR="179F14B9" w:rsidRPr="004C458A">
        <w:rPr>
          <w:rFonts w:eastAsia="Arial" w:cs="Arial"/>
          <w:szCs w:val="22"/>
        </w:rPr>
        <w:t>s reasonably possible.</w:t>
      </w:r>
    </w:p>
    <w:p w14:paraId="74DE5A3C" w14:textId="77777777" w:rsidR="00D67344" w:rsidRPr="00D67344" w:rsidRDefault="00D67344" w:rsidP="00D67344">
      <w:pPr>
        <w:pStyle w:val="Heading1"/>
        <w:keepNext/>
        <w:jc w:val="both"/>
        <w:rPr>
          <w:b/>
        </w:rPr>
      </w:pPr>
      <w:bookmarkStart w:id="10" w:name="_Toc528674982"/>
      <w:r>
        <w:rPr>
          <w:rStyle w:val="H1TOCChar"/>
        </w:rPr>
        <w:lastRenderedPageBreak/>
        <w:t>FUNDING POLICY</w:t>
      </w:r>
    </w:p>
    <w:p w14:paraId="11389314" w14:textId="5BA68432" w:rsidR="006612DE" w:rsidRPr="00DA2EE7" w:rsidRDefault="006612DE" w:rsidP="0041691E">
      <w:pPr>
        <w:pStyle w:val="Heading2"/>
        <w:ind w:left="1440" w:hanging="720"/>
        <w:jc w:val="both"/>
        <w:rPr>
          <w:rStyle w:val="H2TOCChar"/>
          <w:u w:val="none"/>
        </w:rPr>
      </w:pPr>
      <w:bookmarkStart w:id="11" w:name="_Toc528674983"/>
      <w:bookmarkEnd w:id="10"/>
      <w:r>
        <w:rPr>
          <w:rStyle w:val="H2TOCChar"/>
          <w:u w:val="none"/>
        </w:rPr>
        <w:t>The funding policy set f</w:t>
      </w:r>
      <w:r w:rsidR="004C3A1A">
        <w:rPr>
          <w:rStyle w:val="H2TOCChar"/>
          <w:u w:val="none"/>
        </w:rPr>
        <w:t>orth in Sections 5.4 through 5.12</w:t>
      </w:r>
      <w:r>
        <w:rPr>
          <w:rStyle w:val="H2TOCChar"/>
          <w:u w:val="none"/>
        </w:rPr>
        <w:t xml:space="preserve"> of this Agreement shall apply through 20</w:t>
      </w:r>
      <w:r w:rsidR="004B63B3">
        <w:rPr>
          <w:rStyle w:val="H2TOCChar"/>
          <w:u w:val="none"/>
        </w:rPr>
        <w:t>20</w:t>
      </w:r>
      <w:r>
        <w:rPr>
          <w:rStyle w:val="H2TOCChar"/>
          <w:u w:val="none"/>
        </w:rPr>
        <w:t>. For 20</w:t>
      </w:r>
      <w:r w:rsidR="004B63B3">
        <w:rPr>
          <w:rStyle w:val="H2TOCChar"/>
          <w:u w:val="none"/>
        </w:rPr>
        <w:t>21</w:t>
      </w:r>
      <w:r>
        <w:rPr>
          <w:rStyle w:val="H2TOCChar"/>
          <w:u w:val="none"/>
        </w:rPr>
        <w:t xml:space="preserve"> and later years, the policy will be replaced by a comprehensive funding policy to be adopted by the Parties no later than </w:t>
      </w:r>
      <w:r w:rsidR="000A5020">
        <w:rPr>
          <w:rStyle w:val="H2TOCChar"/>
          <w:u w:val="none"/>
        </w:rPr>
        <w:t xml:space="preserve">December 31, </w:t>
      </w:r>
      <w:r>
        <w:rPr>
          <w:rStyle w:val="H2TOCChar"/>
          <w:u w:val="none"/>
        </w:rPr>
        <w:t>20</w:t>
      </w:r>
      <w:r w:rsidR="00E6593D">
        <w:rPr>
          <w:rStyle w:val="H2TOCChar"/>
          <w:u w:val="none"/>
        </w:rPr>
        <w:t>20</w:t>
      </w:r>
      <w:r>
        <w:rPr>
          <w:rStyle w:val="H2TOCChar"/>
          <w:u w:val="none"/>
        </w:rPr>
        <w:t>.</w:t>
      </w:r>
      <w:r w:rsidR="00997513">
        <w:rPr>
          <w:rStyle w:val="H2TOCChar"/>
          <w:u w:val="none"/>
        </w:rPr>
        <w:t xml:space="preserve"> Upon its adoption by the Parties, the comprehensive funding policy will be incorporated into this Agreement. </w:t>
      </w:r>
    </w:p>
    <w:p w14:paraId="426F33AB" w14:textId="3996F499" w:rsidR="006612DE" w:rsidRDefault="006612DE" w:rsidP="0041691E">
      <w:pPr>
        <w:pStyle w:val="Heading2"/>
        <w:ind w:left="1440" w:hanging="720"/>
        <w:jc w:val="both"/>
        <w:rPr>
          <w:rStyle w:val="H2TOCChar"/>
          <w:u w:val="none"/>
        </w:rPr>
      </w:pPr>
      <w:r>
        <w:rPr>
          <w:rStyle w:val="H2TOCChar"/>
          <w:u w:val="none"/>
        </w:rPr>
        <w:t>In adopting the comprehensive funding policy for 20</w:t>
      </w:r>
      <w:r w:rsidR="004B63B3">
        <w:rPr>
          <w:rStyle w:val="H2TOCChar"/>
          <w:u w:val="none"/>
        </w:rPr>
        <w:t>21</w:t>
      </w:r>
      <w:r>
        <w:rPr>
          <w:rStyle w:val="H2TOCChar"/>
          <w:u w:val="none"/>
        </w:rPr>
        <w:t xml:space="preserve"> and beyond, the Parties shall consider the </w:t>
      </w:r>
      <w:r w:rsidR="00DF1D7A">
        <w:rPr>
          <w:rStyle w:val="H2TOCChar"/>
          <w:u w:val="none"/>
        </w:rPr>
        <w:t xml:space="preserve">core services </w:t>
      </w:r>
      <w:r w:rsidR="00FE1A5B">
        <w:rPr>
          <w:rStyle w:val="H2TOCChar"/>
          <w:u w:val="none"/>
        </w:rPr>
        <w:t xml:space="preserve">of the E-911 Program Office </w:t>
      </w:r>
      <w:r w:rsidR="00DF1D7A">
        <w:rPr>
          <w:rStyle w:val="H2TOCChar"/>
          <w:u w:val="none"/>
        </w:rPr>
        <w:t>as de</w:t>
      </w:r>
      <w:r w:rsidR="00FE1A5B">
        <w:rPr>
          <w:rStyle w:val="H2TOCChar"/>
          <w:u w:val="none"/>
        </w:rPr>
        <w:t>scribed</w:t>
      </w:r>
      <w:r w:rsidR="00DF1D7A">
        <w:rPr>
          <w:rStyle w:val="H2TOCChar"/>
          <w:u w:val="none"/>
        </w:rPr>
        <w:t xml:space="preserve"> in the Strategic Plan</w:t>
      </w:r>
      <w:r>
        <w:rPr>
          <w:rStyle w:val="H2TOCChar"/>
          <w:u w:val="none"/>
        </w:rPr>
        <w:t xml:space="preserve"> </w:t>
      </w:r>
      <w:r w:rsidR="00DF1D7A">
        <w:rPr>
          <w:rStyle w:val="H2TOCChar"/>
          <w:u w:val="none"/>
        </w:rPr>
        <w:t>for</w:t>
      </w:r>
      <w:r w:rsidR="00997513">
        <w:rPr>
          <w:rStyle w:val="H2TOCChar"/>
          <w:u w:val="none"/>
        </w:rPr>
        <w:t xml:space="preserve"> the 911 </w:t>
      </w:r>
      <w:r w:rsidR="00FE1A5B">
        <w:rPr>
          <w:rStyle w:val="H2TOCChar"/>
          <w:u w:val="none"/>
        </w:rPr>
        <w:t>S</w:t>
      </w:r>
      <w:r w:rsidR="00997513">
        <w:rPr>
          <w:rStyle w:val="H2TOCChar"/>
          <w:u w:val="none"/>
        </w:rPr>
        <w:t>ystem and the needs of the</w:t>
      </w:r>
      <w:r>
        <w:rPr>
          <w:rStyle w:val="H2TOCChar"/>
          <w:u w:val="none"/>
        </w:rPr>
        <w:t xml:space="preserve"> individual PSAPs for specific assistance and </w:t>
      </w:r>
      <w:r w:rsidR="008D5249">
        <w:rPr>
          <w:rStyle w:val="H2TOCChar"/>
          <w:u w:val="none"/>
        </w:rPr>
        <w:t xml:space="preserve">also </w:t>
      </w:r>
      <w:r>
        <w:rPr>
          <w:rStyle w:val="H2TOCChar"/>
          <w:u w:val="none"/>
        </w:rPr>
        <w:t xml:space="preserve">shall consider the input and recommendations of </w:t>
      </w:r>
      <w:r w:rsidR="000C6F69">
        <w:rPr>
          <w:rStyle w:val="H2TOCChar"/>
          <w:u w:val="none"/>
        </w:rPr>
        <w:t>RAGB</w:t>
      </w:r>
      <w:r>
        <w:rPr>
          <w:rStyle w:val="H2TOCChar"/>
          <w:u w:val="none"/>
        </w:rPr>
        <w:t xml:space="preserve">. The Priorities for use of available 911 excise tax funds </w:t>
      </w:r>
      <w:r w:rsidR="00DA2EE7">
        <w:rPr>
          <w:rStyle w:val="H2TOCChar"/>
          <w:u w:val="none"/>
        </w:rPr>
        <w:t>shall be</w:t>
      </w:r>
      <w:r w:rsidR="00824F80">
        <w:rPr>
          <w:rStyle w:val="H2TOCChar"/>
          <w:u w:val="none"/>
        </w:rPr>
        <w:t xml:space="preserve"> consistent with RCW 38.52.545</w:t>
      </w:r>
      <w:r w:rsidR="00261661">
        <w:rPr>
          <w:rStyle w:val="H2TOCChar"/>
          <w:u w:val="none"/>
        </w:rPr>
        <w:t xml:space="preserve"> as follows</w:t>
      </w:r>
      <w:r w:rsidR="00DA2EE7">
        <w:rPr>
          <w:rStyle w:val="H2TOCChar"/>
          <w:u w:val="none"/>
        </w:rPr>
        <w:t>:</w:t>
      </w:r>
    </w:p>
    <w:p w14:paraId="3F1DF2F3" w14:textId="77777777" w:rsidR="00DA2EE7" w:rsidRDefault="00DA2EE7" w:rsidP="0041691E">
      <w:pPr>
        <w:pStyle w:val="Heading3"/>
        <w:ind w:left="2160"/>
      </w:pPr>
      <w:r>
        <w:t>Assure 911 dialing and E-911 access is operational and countywide;</w:t>
      </w:r>
    </w:p>
    <w:p w14:paraId="7AFE2738" w14:textId="0F9477CE" w:rsidR="00DA2EE7" w:rsidRDefault="00DA2EE7" w:rsidP="0041691E">
      <w:pPr>
        <w:pStyle w:val="Heading3"/>
        <w:ind w:left="2160"/>
      </w:pPr>
      <w:r>
        <w:t>Assist PSAPs in achieving a basic service level for E-</w:t>
      </w:r>
      <w:r w:rsidR="0097575B">
        <w:t>911 operations</w:t>
      </w:r>
      <w:r>
        <w:t>;</w:t>
      </w:r>
      <w:r w:rsidR="0097575B">
        <w:t xml:space="preserve"> and </w:t>
      </w:r>
    </w:p>
    <w:p w14:paraId="03339279" w14:textId="125313C8" w:rsidR="00DA2EE7" w:rsidRDefault="00DA2EE7" w:rsidP="0041691E">
      <w:pPr>
        <w:pStyle w:val="Heading3"/>
        <w:ind w:left="2160"/>
      </w:pPr>
      <w:r>
        <w:t xml:space="preserve">Assist the County in acquiring mutually approved capital investments appropriate to modernize E-911 </w:t>
      </w:r>
      <w:r w:rsidR="00611066">
        <w:t>S</w:t>
      </w:r>
      <w:r>
        <w:t xml:space="preserve">ystems and increase E-911 effectiveness. </w:t>
      </w:r>
    </w:p>
    <w:p w14:paraId="6C86DAA3" w14:textId="50E77C8D" w:rsidR="00DA2EE7" w:rsidRPr="00DA2EE7" w:rsidRDefault="00DA2EE7" w:rsidP="0041691E">
      <w:pPr>
        <w:pStyle w:val="Heading2"/>
        <w:ind w:left="1440" w:hanging="720"/>
        <w:jc w:val="both"/>
        <w:rPr>
          <w:rStyle w:val="H2TOCChar"/>
          <w:u w:val="none"/>
        </w:rPr>
      </w:pPr>
      <w:r>
        <w:rPr>
          <w:rStyle w:val="H2TOCChar"/>
          <w:u w:val="none"/>
        </w:rPr>
        <w:t xml:space="preserve">Should the Parties fail to adopt a comprehensive funding policy by </w:t>
      </w:r>
      <w:r w:rsidR="0034009B">
        <w:rPr>
          <w:rStyle w:val="H2TOCChar"/>
          <w:u w:val="none"/>
        </w:rPr>
        <w:t>December 31, 20</w:t>
      </w:r>
      <w:r w:rsidR="004B63B3">
        <w:rPr>
          <w:rStyle w:val="H2TOCChar"/>
          <w:u w:val="none"/>
        </w:rPr>
        <w:t>20</w:t>
      </w:r>
      <w:r>
        <w:rPr>
          <w:rStyle w:val="H2TOCChar"/>
          <w:u w:val="none"/>
        </w:rPr>
        <w:t xml:space="preserve">, the dispute resolution process in </w:t>
      </w:r>
      <w:r w:rsidR="005E3B44">
        <w:rPr>
          <w:rStyle w:val="H2TOCChar"/>
          <w:u w:val="none"/>
        </w:rPr>
        <w:t xml:space="preserve">the Strategic Plan </w:t>
      </w:r>
      <w:r>
        <w:rPr>
          <w:rStyle w:val="H2TOCChar"/>
          <w:u w:val="none"/>
        </w:rPr>
        <w:t>shall be applied to the specific areas of disagreement in the proposed comprehensive funding policy.</w:t>
      </w:r>
      <w:r w:rsidR="00C542B8">
        <w:rPr>
          <w:rStyle w:val="H2TOCChar"/>
          <w:u w:val="none"/>
        </w:rPr>
        <w:t xml:space="preserve"> </w:t>
      </w:r>
      <w:r w:rsidR="007173AA">
        <w:rPr>
          <w:rStyle w:val="H2TOCChar"/>
          <w:u w:val="none"/>
        </w:rPr>
        <w:t xml:space="preserve">The </w:t>
      </w:r>
      <w:r w:rsidR="000878EF">
        <w:rPr>
          <w:rStyle w:val="H2TOCChar"/>
          <w:u w:val="none"/>
        </w:rPr>
        <w:t xml:space="preserve">previous year’s </w:t>
      </w:r>
      <w:r w:rsidR="007173AA">
        <w:rPr>
          <w:rStyle w:val="H2TOCChar"/>
          <w:u w:val="none"/>
        </w:rPr>
        <w:t>d</w:t>
      </w:r>
      <w:r w:rsidR="00C542B8">
        <w:rPr>
          <w:rStyle w:val="H2TOCChar"/>
          <w:u w:val="none"/>
        </w:rPr>
        <w:t xml:space="preserve">istribution formula will remain </w:t>
      </w:r>
      <w:r w:rsidR="000878EF">
        <w:rPr>
          <w:rStyle w:val="H2TOCChar"/>
          <w:u w:val="none"/>
        </w:rPr>
        <w:t>in effect during t</w:t>
      </w:r>
      <w:r w:rsidR="00425703">
        <w:rPr>
          <w:rStyle w:val="H2TOCChar"/>
          <w:u w:val="none"/>
        </w:rPr>
        <w:t>he dispute resolution process</w:t>
      </w:r>
      <w:r w:rsidR="000878EF">
        <w:rPr>
          <w:rStyle w:val="H2TOCChar"/>
          <w:u w:val="none"/>
        </w:rPr>
        <w:t>.</w:t>
      </w:r>
      <w:r w:rsidR="00A63D98">
        <w:rPr>
          <w:rStyle w:val="H2TOCChar"/>
          <w:u w:val="none"/>
        </w:rPr>
        <w:t xml:space="preserve"> </w:t>
      </w:r>
      <w:r>
        <w:rPr>
          <w:rStyle w:val="H2TOCChar"/>
          <w:u w:val="none"/>
        </w:rPr>
        <w:t xml:space="preserve"> </w:t>
      </w:r>
    </w:p>
    <w:p w14:paraId="0C7E7F47" w14:textId="4B5DF77E" w:rsidR="00E73418" w:rsidRPr="00E73418" w:rsidRDefault="00E73418" w:rsidP="0041691E">
      <w:pPr>
        <w:pStyle w:val="Heading2"/>
        <w:ind w:left="1440" w:hanging="720"/>
        <w:jc w:val="both"/>
        <w:rPr>
          <w:rStyle w:val="H2TOCChar"/>
          <w:u w:val="none"/>
        </w:rPr>
      </w:pPr>
      <w:r w:rsidRPr="0002762B">
        <w:rPr>
          <w:rStyle w:val="H2TOCChar"/>
          <w:u w:val="none"/>
        </w:rPr>
        <w:t>PSAP Financial Support</w:t>
      </w:r>
      <w:r>
        <w:rPr>
          <w:rStyle w:val="H2TOCChar"/>
          <w:u w:val="none"/>
        </w:rPr>
        <w:t xml:space="preserve">. For PSAP Services under this Agreement, the County shall: (1) pay into the </w:t>
      </w:r>
      <w:r w:rsidR="00523F5F">
        <w:rPr>
          <w:rStyle w:val="H2TOCChar"/>
          <w:u w:val="none"/>
        </w:rPr>
        <w:t>__________</w:t>
      </w:r>
      <w:r>
        <w:rPr>
          <w:rStyle w:val="H2TOCChar"/>
          <w:u w:val="none"/>
        </w:rPr>
        <w:t xml:space="preserve"> Escrow Fund</w:t>
      </w:r>
      <w:r w:rsidR="00E71AE2">
        <w:rPr>
          <w:rStyle w:val="H2TOCChar"/>
          <w:u w:val="none"/>
        </w:rPr>
        <w:t xml:space="preserve"> (defined</w:t>
      </w:r>
      <w:r>
        <w:rPr>
          <w:rStyle w:val="H2TOCChar"/>
          <w:u w:val="none"/>
        </w:rPr>
        <w:t xml:space="preserve"> in Section </w:t>
      </w:r>
      <w:r w:rsidR="00DA2EE7">
        <w:rPr>
          <w:rStyle w:val="H2TOCChar"/>
          <w:u w:val="none"/>
        </w:rPr>
        <w:t>5.6</w:t>
      </w:r>
      <w:r>
        <w:rPr>
          <w:rStyle w:val="H2TOCChar"/>
          <w:u w:val="none"/>
        </w:rPr>
        <w:t xml:space="preserve">) </w:t>
      </w:r>
      <w:r w:rsidR="00DA2EE7">
        <w:rPr>
          <w:rStyle w:val="H2TOCChar"/>
          <w:u w:val="none"/>
        </w:rPr>
        <w:t xml:space="preserve">$_______________ for </w:t>
      </w:r>
      <w:r w:rsidR="00E71AE2" w:rsidRPr="0002762B">
        <w:rPr>
          <w:rStyle w:val="H2TOCChar"/>
          <w:u w:val="none"/>
        </w:rPr>
        <w:t>calendar year 20</w:t>
      </w:r>
      <w:r w:rsidR="00372701">
        <w:rPr>
          <w:rStyle w:val="H2TOCChar"/>
          <w:u w:val="none"/>
        </w:rPr>
        <w:t>20</w:t>
      </w:r>
      <w:r w:rsidR="00010C0C" w:rsidRPr="0002762B">
        <w:rPr>
          <w:rStyle w:val="H2TOCChar"/>
          <w:u w:val="none"/>
        </w:rPr>
        <w:t xml:space="preserve"> and</w:t>
      </w:r>
      <w:r w:rsidR="00E71AE2">
        <w:rPr>
          <w:rStyle w:val="H2TOCChar"/>
          <w:u w:val="none"/>
        </w:rPr>
        <w:t xml:space="preserve"> (2) reimburse the PSAP from the </w:t>
      </w:r>
      <w:r w:rsidR="00523F5F">
        <w:rPr>
          <w:rStyle w:val="H2TOCChar"/>
          <w:u w:val="none"/>
        </w:rPr>
        <w:t>__________</w:t>
      </w:r>
      <w:r w:rsidR="00E71AE2">
        <w:rPr>
          <w:rStyle w:val="H2TOCChar"/>
          <w:u w:val="none"/>
        </w:rPr>
        <w:t xml:space="preserve"> Escrow Fund for all Eligible Expenditures (defined in Section </w:t>
      </w:r>
      <w:r w:rsidR="00DA2EE7">
        <w:rPr>
          <w:rStyle w:val="H2TOCChar"/>
          <w:u w:val="none"/>
        </w:rPr>
        <w:t>5.5</w:t>
      </w:r>
      <w:r w:rsidR="00E71AE2">
        <w:rPr>
          <w:rStyle w:val="H2TOCChar"/>
          <w:u w:val="none"/>
        </w:rPr>
        <w:t xml:space="preserve">) on a calendar quarter or annual basis as provided </w:t>
      </w:r>
      <w:r w:rsidR="00034BFB">
        <w:rPr>
          <w:rStyle w:val="H2TOCChar"/>
          <w:u w:val="none"/>
        </w:rPr>
        <w:t>below</w:t>
      </w:r>
      <w:r w:rsidR="00E71AE2">
        <w:rPr>
          <w:rStyle w:val="H2TOCChar"/>
          <w:u w:val="none"/>
        </w:rPr>
        <w:t xml:space="preserve">. </w:t>
      </w:r>
    </w:p>
    <w:bookmarkEnd w:id="11"/>
    <w:p w14:paraId="6BE58C19" w14:textId="77777777" w:rsidR="00E914E5" w:rsidRDefault="00E27443" w:rsidP="0041691E">
      <w:pPr>
        <w:pStyle w:val="Heading2"/>
        <w:ind w:left="1440" w:hanging="720"/>
        <w:jc w:val="both"/>
      </w:pPr>
      <w:r w:rsidRPr="0002762B">
        <w:t>Eligible Expenditures</w:t>
      </w:r>
      <w:r w:rsidR="0033200F">
        <w:t xml:space="preserve">. </w:t>
      </w:r>
      <w:r w:rsidR="00E914E5">
        <w:t>Reimbursement will be made, contingent upon available E-911 Program Office funds, only for certain items identified in RCW 38.52.545, WAC 118-66-050, King County Code and policies, and as defined by the E-911 Program Office.</w:t>
      </w:r>
    </w:p>
    <w:p w14:paraId="603C9BF5" w14:textId="5C907F95" w:rsidR="00E27443" w:rsidRDefault="00E27443" w:rsidP="0041691E">
      <w:pPr>
        <w:pStyle w:val="Heading3"/>
        <w:ind w:left="2160"/>
      </w:pPr>
      <w:r>
        <w:t>Contingent upon available funds, the following items may be reimbursed with 911 excise tax revenue received by the County:</w:t>
      </w:r>
    </w:p>
    <w:p w14:paraId="1037F008" w14:textId="77777777" w:rsidR="00E27443" w:rsidRDefault="00E27443" w:rsidP="0041691E">
      <w:pPr>
        <w:pStyle w:val="Heading3"/>
        <w:numPr>
          <w:ilvl w:val="3"/>
          <w:numId w:val="55"/>
        </w:numPr>
        <w:ind w:left="2880"/>
      </w:pPr>
      <w:r>
        <w:t>Basic Service Operating Expenses</w:t>
      </w:r>
    </w:p>
    <w:p w14:paraId="4D001735" w14:textId="77777777" w:rsidR="00E27443" w:rsidRPr="00AF1542" w:rsidRDefault="00213FD5" w:rsidP="00ED78EB">
      <w:pPr>
        <w:pStyle w:val="Heading4"/>
        <w:numPr>
          <w:ilvl w:val="0"/>
          <w:numId w:val="92"/>
        </w:numPr>
        <w:ind w:left="3240"/>
      </w:pPr>
      <w:r>
        <w:t>Information technology (IT)</w:t>
      </w:r>
      <w:r w:rsidRPr="00AF1542">
        <w:t xml:space="preserve"> </w:t>
      </w:r>
      <w:r w:rsidR="00E27443" w:rsidRPr="00AF1542">
        <w:t>staff salaries (E-911 P</w:t>
      </w:r>
      <w:r w:rsidR="00997513">
        <w:t xml:space="preserve">rogram </w:t>
      </w:r>
      <w:r w:rsidR="00E27443" w:rsidRPr="00AF1542">
        <w:t>O</w:t>
      </w:r>
      <w:r w:rsidR="00997513">
        <w:t>ffice</w:t>
      </w:r>
      <w:r w:rsidR="00E27443" w:rsidRPr="00AF1542">
        <w:t xml:space="preserve"> funded positions) and benefits;</w:t>
      </w:r>
    </w:p>
    <w:p w14:paraId="17871DDB" w14:textId="77777777" w:rsidR="00E27443" w:rsidRPr="00AF1542" w:rsidRDefault="00AF1542" w:rsidP="00ED78EB">
      <w:pPr>
        <w:pStyle w:val="Heading4"/>
        <w:numPr>
          <w:ilvl w:val="0"/>
          <w:numId w:val="92"/>
        </w:numPr>
        <w:ind w:left="3240"/>
      </w:pPr>
      <w:r w:rsidRPr="00AF1542">
        <w:t>C</w:t>
      </w:r>
      <w:r w:rsidR="00E27443" w:rsidRPr="00AF1542">
        <w:t>all receiver salaries and benefits;</w:t>
      </w:r>
    </w:p>
    <w:p w14:paraId="3591069E" w14:textId="77777777" w:rsidR="00E27443" w:rsidRPr="00AF1542" w:rsidRDefault="00E27443" w:rsidP="00ED78EB">
      <w:pPr>
        <w:pStyle w:val="Heading4"/>
        <w:numPr>
          <w:ilvl w:val="0"/>
          <w:numId w:val="92"/>
        </w:numPr>
        <w:ind w:left="3240"/>
      </w:pPr>
      <w:r w:rsidRPr="00AF1542">
        <w:t xml:space="preserve">911 IT staff training; </w:t>
      </w:r>
    </w:p>
    <w:p w14:paraId="17B7ADBF" w14:textId="77777777" w:rsidR="00E27443" w:rsidRPr="00AF1542" w:rsidRDefault="00E27443" w:rsidP="00ED78EB">
      <w:pPr>
        <w:pStyle w:val="Heading4"/>
        <w:numPr>
          <w:ilvl w:val="0"/>
          <w:numId w:val="92"/>
        </w:numPr>
        <w:ind w:left="3240"/>
      </w:pPr>
      <w:r w:rsidRPr="00AF1542">
        <w:t xml:space="preserve">Call receiver training; </w:t>
      </w:r>
    </w:p>
    <w:p w14:paraId="7C9143C3" w14:textId="77777777" w:rsidR="00E27443" w:rsidRPr="00AF1542" w:rsidRDefault="00E27443" w:rsidP="00ED78EB">
      <w:pPr>
        <w:pStyle w:val="Heading4"/>
        <w:numPr>
          <w:ilvl w:val="0"/>
          <w:numId w:val="92"/>
        </w:numPr>
        <w:ind w:left="3240"/>
      </w:pPr>
      <w:r w:rsidRPr="00AF1542">
        <w:t>Ancillary equipment (e.g. headsets, headset batteries, etc.);</w:t>
      </w:r>
    </w:p>
    <w:p w14:paraId="6BE185B3" w14:textId="77777777" w:rsidR="00E27443" w:rsidRPr="00AF1542" w:rsidRDefault="00E27443" w:rsidP="00ED78EB">
      <w:pPr>
        <w:pStyle w:val="Heading4"/>
        <w:numPr>
          <w:ilvl w:val="0"/>
          <w:numId w:val="92"/>
        </w:numPr>
        <w:ind w:left="3240"/>
      </w:pPr>
      <w:r w:rsidRPr="00AF1542">
        <w:t xml:space="preserve">Console and equipment cleaning; and </w:t>
      </w:r>
    </w:p>
    <w:p w14:paraId="45D31997" w14:textId="77777777" w:rsidR="00E27443" w:rsidRPr="00AF1542" w:rsidRDefault="00E27443" w:rsidP="00ED78EB">
      <w:pPr>
        <w:pStyle w:val="Heading4"/>
        <w:numPr>
          <w:ilvl w:val="0"/>
          <w:numId w:val="92"/>
        </w:numPr>
        <w:ind w:left="3240"/>
      </w:pPr>
      <w:r w:rsidRPr="00AF1542">
        <w:t>Mileage reimbursements.</w:t>
      </w:r>
    </w:p>
    <w:p w14:paraId="4E898F8B" w14:textId="77777777" w:rsidR="00E27443" w:rsidRDefault="00E27443" w:rsidP="00C758D7">
      <w:pPr>
        <w:pStyle w:val="Heading3"/>
        <w:numPr>
          <w:ilvl w:val="3"/>
          <w:numId w:val="55"/>
        </w:numPr>
        <w:ind w:left="2880"/>
      </w:pPr>
      <w:r>
        <w:lastRenderedPageBreak/>
        <w:t>Equipment Expenses</w:t>
      </w:r>
      <w:bookmarkStart w:id="12" w:name="_Hlk24108036"/>
    </w:p>
    <w:bookmarkEnd w:id="12"/>
    <w:p w14:paraId="0E54B199" w14:textId="77777777" w:rsidR="00E27443" w:rsidRDefault="00E27443" w:rsidP="00AC499D">
      <w:pPr>
        <w:pStyle w:val="Heading4"/>
        <w:numPr>
          <w:ilvl w:val="3"/>
          <w:numId w:val="69"/>
        </w:numPr>
        <w:ind w:left="3240" w:hanging="360"/>
      </w:pPr>
      <w:r>
        <w:t>CAD Hardware;</w:t>
      </w:r>
    </w:p>
    <w:p w14:paraId="622DF5D9" w14:textId="77777777" w:rsidR="00E27443" w:rsidRDefault="00E27443" w:rsidP="00AC499D">
      <w:pPr>
        <w:pStyle w:val="Heading4"/>
        <w:numPr>
          <w:ilvl w:val="3"/>
          <w:numId w:val="69"/>
        </w:numPr>
        <w:ind w:left="3240" w:hanging="360"/>
      </w:pPr>
      <w:r>
        <w:t>CAD Software;</w:t>
      </w:r>
    </w:p>
    <w:p w14:paraId="183D79AD" w14:textId="77777777" w:rsidR="00E27443" w:rsidRDefault="00E27443" w:rsidP="00AC499D">
      <w:pPr>
        <w:pStyle w:val="Heading4"/>
        <w:numPr>
          <w:ilvl w:val="3"/>
          <w:numId w:val="69"/>
        </w:numPr>
        <w:ind w:left="3240" w:hanging="360"/>
      </w:pPr>
      <w:r>
        <w:t>Logging recorder equipment hardware;</w:t>
      </w:r>
    </w:p>
    <w:p w14:paraId="09718E49" w14:textId="77777777" w:rsidR="00E27443" w:rsidRDefault="00E27443" w:rsidP="00AC499D">
      <w:pPr>
        <w:pStyle w:val="Heading4"/>
        <w:numPr>
          <w:ilvl w:val="3"/>
          <w:numId w:val="69"/>
        </w:numPr>
        <w:ind w:left="3240" w:hanging="360"/>
      </w:pPr>
      <w:r>
        <w:t xml:space="preserve">House </w:t>
      </w:r>
      <w:r w:rsidR="008D5249">
        <w:t>UPS</w:t>
      </w:r>
      <w:r>
        <w:t xml:space="preserve"> system;</w:t>
      </w:r>
    </w:p>
    <w:p w14:paraId="646C2EFB" w14:textId="77777777" w:rsidR="00E27443" w:rsidRDefault="00E27443" w:rsidP="00AC499D">
      <w:pPr>
        <w:pStyle w:val="Heading4"/>
        <w:numPr>
          <w:ilvl w:val="3"/>
          <w:numId w:val="69"/>
        </w:numPr>
        <w:ind w:left="3240" w:hanging="360"/>
      </w:pPr>
      <w:r>
        <w:t xml:space="preserve">Generator; and </w:t>
      </w:r>
    </w:p>
    <w:p w14:paraId="25533052" w14:textId="22F060AD" w:rsidR="00E27443" w:rsidRDefault="00E27443" w:rsidP="00AC499D">
      <w:pPr>
        <w:pStyle w:val="Heading4"/>
        <w:numPr>
          <w:ilvl w:val="3"/>
          <w:numId w:val="69"/>
        </w:numPr>
        <w:ind w:left="3240" w:hanging="360"/>
      </w:pPr>
      <w:r>
        <w:t>Security equipment to support physical security requirements of E</w:t>
      </w:r>
      <w:r w:rsidR="0748FB77">
        <w:t>-</w:t>
      </w:r>
      <w:r>
        <w:t>911 equipment rooms or containers to meet State and County security standards.</w:t>
      </w:r>
    </w:p>
    <w:p w14:paraId="1C161EFE" w14:textId="7B950610" w:rsidR="003F1A77" w:rsidRDefault="002E5AE4" w:rsidP="000B4FB4">
      <w:pPr>
        <w:pStyle w:val="Heading3"/>
        <w:numPr>
          <w:ilvl w:val="3"/>
          <w:numId w:val="55"/>
        </w:numPr>
        <w:ind w:left="2880"/>
      </w:pPr>
      <w:r>
        <w:t>Other service and equipment expenses not listed herein that are allowed for reimbursement in the King County E-911 Program Office PSAP Funding Eligibility and Process Policy, or any addenda to the policy.</w:t>
      </w:r>
    </w:p>
    <w:p w14:paraId="03718B2A" w14:textId="38A76953" w:rsidR="00F501FF" w:rsidRDefault="00F501FF" w:rsidP="00ED78EB">
      <w:pPr>
        <w:pStyle w:val="Heading3"/>
        <w:ind w:left="2160"/>
      </w:pPr>
      <w:r w:rsidRPr="00034BFB">
        <w:rPr>
          <w:u w:val="single"/>
        </w:rPr>
        <w:t>Exceptions</w:t>
      </w:r>
      <w:r>
        <w:t xml:space="preserve">. Items not listed in Sections </w:t>
      </w:r>
      <w:r w:rsidR="00034BFB">
        <w:t>5.5.1</w:t>
      </w:r>
      <w:r>
        <w:t xml:space="preserve"> must go through an approval process with </w:t>
      </w:r>
      <w:r w:rsidR="000C6F69">
        <w:t>RAGB</w:t>
      </w:r>
      <w:r>
        <w:t>, the E-911 Program Office and the King County Prosecuting Attorney’s Office</w:t>
      </w:r>
      <w:r w:rsidR="00997513">
        <w:t>, if necessary,</w:t>
      </w:r>
      <w:r>
        <w:t xml:space="preserve"> prior to reimbursement. </w:t>
      </w:r>
      <w:r w:rsidR="007D5A5E">
        <w:t xml:space="preserve">The exception request </w:t>
      </w:r>
      <w:r>
        <w:t xml:space="preserve">must be submitted by the PSAP with the reimbursement request. All exception requests must be submitted to the E-911 Program Office for the </w:t>
      </w:r>
      <w:r w:rsidR="00721DE7">
        <w:t>RAGB</w:t>
      </w:r>
      <w:r w:rsidR="00AA140D">
        <w:t xml:space="preserve"> </w:t>
      </w:r>
      <w:r w:rsidR="007B18C0">
        <w:t>t</w:t>
      </w:r>
      <w:r>
        <w:t xml:space="preserve">hird </w:t>
      </w:r>
      <w:r w:rsidR="007B18C0">
        <w:t>q</w:t>
      </w:r>
      <w:r>
        <w:t xml:space="preserve">uarterly meeting for review. </w:t>
      </w:r>
    </w:p>
    <w:p w14:paraId="35F487C6" w14:textId="77777777" w:rsidR="004F65C1" w:rsidRDefault="004F65C1" w:rsidP="00ED78EB">
      <w:pPr>
        <w:pStyle w:val="Heading3"/>
        <w:numPr>
          <w:ilvl w:val="3"/>
          <w:numId w:val="104"/>
        </w:numPr>
        <w:ind w:left="2880"/>
      </w:pPr>
      <w:r>
        <w:t>The following items are not eligible for reimbursement with Escrow Funds:</w:t>
      </w:r>
    </w:p>
    <w:p w14:paraId="010995A5" w14:textId="77777777" w:rsidR="004F65C1" w:rsidRDefault="004F65C1" w:rsidP="00ED78EB">
      <w:pPr>
        <w:pStyle w:val="Heading4"/>
        <w:numPr>
          <w:ilvl w:val="3"/>
          <w:numId w:val="93"/>
        </w:numPr>
        <w:ind w:left="3240" w:hanging="360"/>
      </w:pPr>
      <w:r>
        <w:t>Furniture, appliances, janitorial equipment/services and repair tools;</w:t>
      </w:r>
    </w:p>
    <w:p w14:paraId="67BE7ED4" w14:textId="77777777" w:rsidR="004F65C1" w:rsidRDefault="004F65C1" w:rsidP="00ED78EB">
      <w:pPr>
        <w:pStyle w:val="Heading4"/>
        <w:numPr>
          <w:ilvl w:val="3"/>
          <w:numId w:val="69"/>
        </w:numPr>
        <w:ind w:left="3240" w:hanging="360"/>
      </w:pPr>
      <w:r>
        <w:t>Facility build, remodel, facility maintenance and utility costs;</w:t>
      </w:r>
    </w:p>
    <w:p w14:paraId="12148B72" w14:textId="77777777" w:rsidR="004F65C1" w:rsidRDefault="004F65C1" w:rsidP="00ED78EB">
      <w:pPr>
        <w:pStyle w:val="Heading4"/>
        <w:numPr>
          <w:ilvl w:val="3"/>
          <w:numId w:val="69"/>
        </w:numPr>
        <w:ind w:left="3240" w:hanging="360"/>
      </w:pPr>
      <w:r>
        <w:t>Non-911 telephone systems and phone lines for administrative staff and non-911 lines that do not present through a 911 telephony system;</w:t>
      </w:r>
    </w:p>
    <w:p w14:paraId="39366018" w14:textId="77777777" w:rsidR="004F65C1" w:rsidRDefault="004F65C1" w:rsidP="00ED78EB">
      <w:pPr>
        <w:pStyle w:val="Heading4"/>
        <w:numPr>
          <w:ilvl w:val="3"/>
          <w:numId w:val="69"/>
        </w:numPr>
        <w:ind w:left="3240" w:hanging="360"/>
      </w:pPr>
      <w:r>
        <w:t>Vehicles and staff transport;</w:t>
      </w:r>
    </w:p>
    <w:p w14:paraId="76113DBA" w14:textId="77777777" w:rsidR="004F65C1" w:rsidRDefault="004F65C1" w:rsidP="00ED78EB">
      <w:pPr>
        <w:pStyle w:val="Heading4"/>
        <w:numPr>
          <w:ilvl w:val="3"/>
          <w:numId w:val="69"/>
        </w:numPr>
        <w:ind w:left="3240" w:hanging="360"/>
      </w:pPr>
      <w:r>
        <w:t>Computer equipment not used to answer or process 911 calls;</w:t>
      </w:r>
    </w:p>
    <w:p w14:paraId="0E79ED94" w14:textId="77777777" w:rsidR="004F65C1" w:rsidRDefault="004F65C1" w:rsidP="00ED78EB">
      <w:pPr>
        <w:pStyle w:val="Heading4"/>
        <w:numPr>
          <w:ilvl w:val="3"/>
          <w:numId w:val="69"/>
        </w:numPr>
        <w:ind w:left="3240" w:hanging="360"/>
      </w:pPr>
      <w:r>
        <w:t>Purchase, maintenance, or replacement of radio systems and equipment;</w:t>
      </w:r>
    </w:p>
    <w:p w14:paraId="769BF48B" w14:textId="77777777" w:rsidR="004F65C1" w:rsidRDefault="004F65C1" w:rsidP="00ED78EB">
      <w:pPr>
        <w:pStyle w:val="Heading4"/>
        <w:numPr>
          <w:ilvl w:val="3"/>
          <w:numId w:val="69"/>
        </w:numPr>
        <w:ind w:left="3240" w:hanging="360"/>
      </w:pPr>
      <w:r>
        <w:t xml:space="preserve">Insurance (except what is eligible for employee benefits); </w:t>
      </w:r>
    </w:p>
    <w:p w14:paraId="58017806" w14:textId="77777777" w:rsidR="004F65C1" w:rsidRDefault="000044C9" w:rsidP="00ED78EB">
      <w:pPr>
        <w:pStyle w:val="Heading4"/>
        <w:numPr>
          <w:ilvl w:val="3"/>
          <w:numId w:val="69"/>
        </w:numPr>
        <w:ind w:left="3240" w:hanging="360"/>
      </w:pPr>
      <w:r>
        <w:t>Legal fees;</w:t>
      </w:r>
    </w:p>
    <w:p w14:paraId="4B665E03" w14:textId="77777777" w:rsidR="000044C9" w:rsidRDefault="000044C9" w:rsidP="00ED78EB">
      <w:pPr>
        <w:pStyle w:val="Heading4"/>
        <w:numPr>
          <w:ilvl w:val="3"/>
          <w:numId w:val="69"/>
        </w:numPr>
        <w:ind w:left="3240" w:hanging="360"/>
      </w:pPr>
      <w:r>
        <w:t>Data storage device or service beyond retention requirements as defined in RCW 70.320.070 and Washington State Archive Schedule for Emergency Communications (911) Records; and</w:t>
      </w:r>
    </w:p>
    <w:p w14:paraId="31317F25" w14:textId="77777777" w:rsidR="000044C9" w:rsidRPr="004F65C1" w:rsidRDefault="000044C9" w:rsidP="00ED78EB">
      <w:pPr>
        <w:pStyle w:val="Heading4"/>
        <w:numPr>
          <w:ilvl w:val="3"/>
          <w:numId w:val="69"/>
        </w:numPr>
        <w:ind w:left="3240" w:hanging="360"/>
      </w:pPr>
      <w:r>
        <w:t>Costs for administrative staff, their equipment and functions.</w:t>
      </w:r>
    </w:p>
    <w:p w14:paraId="52E7710D" w14:textId="629FDB8E" w:rsidR="00BE2CE9" w:rsidRPr="00BE2CE9" w:rsidRDefault="00E71AE2" w:rsidP="00710371">
      <w:pPr>
        <w:pStyle w:val="Heading2"/>
        <w:keepNext/>
        <w:keepLines/>
        <w:ind w:left="1440" w:hanging="720"/>
        <w:jc w:val="both"/>
      </w:pPr>
      <w:r>
        <w:rPr>
          <w:rStyle w:val="H2TOCChar"/>
        </w:rPr>
        <w:lastRenderedPageBreak/>
        <w:t xml:space="preserve">Escrow </w:t>
      </w:r>
      <w:r w:rsidR="00213FD5">
        <w:rPr>
          <w:rStyle w:val="H2TOCChar"/>
        </w:rPr>
        <w:t>Fund</w:t>
      </w:r>
      <w:r w:rsidR="00BE2CE9">
        <w:rPr>
          <w:rStyle w:val="H2TOCChar"/>
          <w:u w:val="none"/>
        </w:rPr>
        <w:t>.</w:t>
      </w:r>
      <w:r w:rsidR="00BE2CE9">
        <w:t xml:space="preserve"> </w:t>
      </w:r>
      <w:r w:rsidR="006A0EFD">
        <w:t xml:space="preserve">The County shall maintain a single escrow </w:t>
      </w:r>
      <w:r w:rsidR="00997513">
        <w:t xml:space="preserve">fund </w:t>
      </w:r>
      <w:r w:rsidR="006A0EFD">
        <w:t xml:space="preserve">for distributing all PSAP Funds to </w:t>
      </w:r>
      <w:r w:rsidR="00BE2CE9">
        <w:t xml:space="preserve">the </w:t>
      </w:r>
      <w:r w:rsidR="006A0EFD">
        <w:t>PSAP</w:t>
      </w:r>
      <w:r w:rsidR="0033200F">
        <w:t xml:space="preserve"> (the “</w:t>
      </w:r>
      <w:r w:rsidR="00523F5F">
        <w:t>__________</w:t>
      </w:r>
      <w:r>
        <w:t xml:space="preserve"> Escrow Fund”). </w:t>
      </w:r>
      <w:r w:rsidR="006A0EFD">
        <w:t>The Parties hereto acknowledge and agree that they owe each other a fiduciary duty with respect to the funding, administration and ex</w:t>
      </w:r>
      <w:r>
        <w:t xml:space="preserve">penditures related to the </w:t>
      </w:r>
      <w:r w:rsidR="00523F5F">
        <w:t>__________</w:t>
      </w:r>
      <w:r w:rsidR="007D7C5C">
        <w:t xml:space="preserve"> </w:t>
      </w:r>
      <w:r w:rsidR="006A0EFD">
        <w:t xml:space="preserve">Escrow Fund as well as all aspects of this </w:t>
      </w:r>
      <w:r w:rsidR="00203366">
        <w:t>Agreement</w:t>
      </w:r>
      <w:r w:rsidR="006A0EFD">
        <w:t>.</w:t>
      </w:r>
    </w:p>
    <w:p w14:paraId="13E8EBEC" w14:textId="77777777" w:rsidR="0001695B" w:rsidRPr="0001695B" w:rsidRDefault="00BE2CE9" w:rsidP="00661961">
      <w:pPr>
        <w:pStyle w:val="Heading2"/>
        <w:keepNext/>
        <w:keepLines/>
        <w:ind w:left="1440" w:hanging="720"/>
        <w:jc w:val="both"/>
        <w:rPr>
          <w:rStyle w:val="H2TOCChar"/>
          <w:i/>
          <w:u w:val="none"/>
        </w:rPr>
      </w:pPr>
      <w:bookmarkStart w:id="13" w:name="_Toc528674985"/>
      <w:r w:rsidRPr="00BE2CE9">
        <w:rPr>
          <w:rStyle w:val="H2TOCChar"/>
        </w:rPr>
        <w:t>Distributions</w:t>
      </w:r>
      <w:r w:rsidRPr="0001695B">
        <w:rPr>
          <w:rStyle w:val="H2TOCChar"/>
          <w:u w:val="none"/>
        </w:rPr>
        <w:t xml:space="preserve">. </w:t>
      </w:r>
    </w:p>
    <w:p w14:paraId="69AF7B4C" w14:textId="65FBF952" w:rsidR="0001695B" w:rsidRDefault="00BE2CE9" w:rsidP="00661961">
      <w:pPr>
        <w:pStyle w:val="Heading3"/>
        <w:keepNext/>
        <w:keepLines/>
        <w:ind w:left="2160"/>
        <w:rPr>
          <w:rStyle w:val="H2TOCChar"/>
          <w:i/>
          <w:u w:val="none"/>
        </w:rPr>
      </w:pPr>
      <w:r w:rsidRPr="0001695B">
        <w:rPr>
          <w:rStyle w:val="H2TOCChar"/>
          <w:u w:val="none"/>
        </w:rPr>
        <w:t xml:space="preserve">Distributions from the </w:t>
      </w:r>
      <w:r w:rsidR="00523F5F">
        <w:rPr>
          <w:rStyle w:val="H2TOCChar"/>
          <w:u w:val="none"/>
        </w:rPr>
        <w:t>__________</w:t>
      </w:r>
      <w:r w:rsidRPr="0001695B">
        <w:rPr>
          <w:rStyle w:val="H2TOCChar"/>
          <w:u w:val="none"/>
        </w:rPr>
        <w:t xml:space="preserve"> Escrow Fund </w:t>
      </w:r>
      <w:r w:rsidR="008150AE" w:rsidRPr="0001695B">
        <w:rPr>
          <w:rStyle w:val="H2TOCChar"/>
          <w:u w:val="none"/>
        </w:rPr>
        <w:t xml:space="preserve">will be </w:t>
      </w:r>
      <w:r w:rsidR="0001695B" w:rsidRPr="0001695B">
        <w:rPr>
          <w:rStyle w:val="H2TOCChar"/>
          <w:u w:val="none"/>
        </w:rPr>
        <w:t>made based o</w:t>
      </w:r>
      <w:r w:rsidRPr="0001695B">
        <w:rPr>
          <w:rStyle w:val="H2TOCChar"/>
          <w:u w:val="none"/>
        </w:rPr>
        <w:t xml:space="preserve">n 911 calls on a two-year rolling average. </w:t>
      </w:r>
      <w:r w:rsidR="0001695B">
        <w:rPr>
          <w:rStyle w:val="H2TOCChar"/>
          <w:u w:val="none"/>
        </w:rPr>
        <w:t xml:space="preserve">The two previous full years’ data will be used to calculate the average (e.g. for year 2020, call data from 2018 and 2019 will be averaged). The total number of 911 calls per PSAP will be totaled and the percentage of calls per PSAP will be calculated. That percentage will then be applied to the </w:t>
      </w:r>
      <w:r w:rsidR="00BD289B">
        <w:rPr>
          <w:rStyle w:val="H2TOCChar"/>
          <w:u w:val="none"/>
        </w:rPr>
        <w:t xml:space="preserve">E-911 </w:t>
      </w:r>
      <w:r w:rsidR="0001695B">
        <w:rPr>
          <w:rStyle w:val="H2TOCChar"/>
          <w:u w:val="none"/>
        </w:rPr>
        <w:t xml:space="preserve">Program Office annual budgeted distribution amount. </w:t>
      </w:r>
    </w:p>
    <w:p w14:paraId="5D6ABD17" w14:textId="1314DFA2" w:rsidR="00E326FB" w:rsidRPr="0001695B" w:rsidRDefault="00E326FB" w:rsidP="00ED78EB">
      <w:pPr>
        <w:pStyle w:val="Heading3"/>
        <w:ind w:left="2160"/>
      </w:pPr>
      <w:r>
        <w:t xml:space="preserve">The distribution formula will be revisited with </w:t>
      </w:r>
      <w:r w:rsidR="00721DE7">
        <w:t>RAGB</w:t>
      </w:r>
      <w:r>
        <w:t xml:space="preserve"> biannually to ensure its relevance with current market usage trends and policies. </w:t>
      </w:r>
    </w:p>
    <w:p w14:paraId="62E4FAAA" w14:textId="77777777" w:rsidR="00753BD5" w:rsidRPr="00753BD5" w:rsidRDefault="006A0EFD" w:rsidP="00ED78EB">
      <w:pPr>
        <w:pStyle w:val="Heading2"/>
        <w:ind w:left="1440" w:hanging="720"/>
        <w:rPr>
          <w:i/>
        </w:rPr>
      </w:pPr>
      <w:r>
        <w:rPr>
          <w:rStyle w:val="H2TOCChar"/>
        </w:rPr>
        <w:t>Escrow Account Rollovers</w:t>
      </w:r>
      <w:bookmarkEnd w:id="13"/>
      <w:r>
        <w:t xml:space="preserve">.  </w:t>
      </w:r>
    </w:p>
    <w:p w14:paraId="05712766" w14:textId="430A5D53" w:rsidR="00753BD5" w:rsidRDefault="00753BD5" w:rsidP="00ED78EB">
      <w:pPr>
        <w:pStyle w:val="Heading2"/>
        <w:numPr>
          <w:ilvl w:val="0"/>
          <w:numId w:val="0"/>
        </w:numPr>
        <w:ind w:left="2160" w:hanging="720"/>
      </w:pPr>
      <w:r w:rsidRPr="00753BD5">
        <w:rPr>
          <w:rStyle w:val="H2TOCChar"/>
          <w:u w:val="none"/>
        </w:rPr>
        <w:t>5</w:t>
      </w:r>
      <w:r w:rsidRPr="00753BD5">
        <w:t>.</w:t>
      </w:r>
      <w:r>
        <w:t>8.1</w:t>
      </w:r>
      <w:r>
        <w:tab/>
      </w:r>
      <w:r w:rsidR="006A0EFD">
        <w:t xml:space="preserve">PSAP may roll </w:t>
      </w:r>
      <w:r w:rsidR="003C1B8C">
        <w:t>escrow funds</w:t>
      </w:r>
      <w:r w:rsidR="006A0EFD">
        <w:t xml:space="preserve"> from year-to-year</w:t>
      </w:r>
      <w:r w:rsidR="003C1B8C">
        <w:t xml:space="preserve"> and </w:t>
      </w:r>
      <w:r w:rsidR="006A0EFD">
        <w:t xml:space="preserve">must complete </w:t>
      </w:r>
      <w:r w:rsidR="003C1B8C">
        <w:t xml:space="preserve">and </w:t>
      </w:r>
      <w:r w:rsidR="006A0EFD">
        <w:t>submit</w:t>
      </w:r>
      <w:r w:rsidR="003C1B8C">
        <w:t xml:space="preserve"> an Annual Justification Form by</w:t>
      </w:r>
      <w:r w:rsidR="006A0EFD">
        <w:t xml:space="preserve"> February 15</w:t>
      </w:r>
      <w:r w:rsidR="006A0EFD">
        <w:rPr>
          <w:vertAlign w:val="superscript"/>
        </w:rPr>
        <w:t>th</w:t>
      </w:r>
      <w:r w:rsidR="006A0EFD">
        <w:t xml:space="preserve"> of each year</w:t>
      </w:r>
      <w:r w:rsidR="003C1B8C">
        <w:t xml:space="preserve"> to explain how the funding is intended to be used and provide a timeline. </w:t>
      </w:r>
      <w:r>
        <w:t xml:space="preserve">The PSAP is required to submit the form only if it is rolling over the equivalent of a minimum of 25% of their annual allocation in the escrow account (e.g. annual allocation of $100,000, then rollover threshold for the form is at least $25,000). </w:t>
      </w:r>
      <w:r w:rsidR="0034009B">
        <w:t xml:space="preserve">The effect </w:t>
      </w:r>
      <w:r w:rsidR="004410C5">
        <w:t xml:space="preserve">on future reimbursements resulting from </w:t>
      </w:r>
      <w:r w:rsidR="0034009B">
        <w:t xml:space="preserve">PSAP’s failure to </w:t>
      </w:r>
      <w:r w:rsidR="004410C5">
        <w:t xml:space="preserve">timely </w:t>
      </w:r>
      <w:r w:rsidR="0034009B">
        <w:t xml:space="preserve">submit an Annual Justification Form </w:t>
      </w:r>
      <w:r w:rsidR="004410C5">
        <w:t xml:space="preserve">shall be addressed in the comprehensive funding plan to be adopted under Section 5. </w:t>
      </w:r>
    </w:p>
    <w:p w14:paraId="61012D26" w14:textId="77777777" w:rsidR="001B374E" w:rsidRPr="0001695B" w:rsidRDefault="00753BD5" w:rsidP="00ED78EB">
      <w:pPr>
        <w:pStyle w:val="Heading2"/>
        <w:numPr>
          <w:ilvl w:val="0"/>
          <w:numId w:val="0"/>
        </w:numPr>
        <w:ind w:left="2160" w:hanging="720"/>
        <w:rPr>
          <w:i/>
        </w:rPr>
      </w:pPr>
      <w:r>
        <w:t xml:space="preserve">5.8.2 </w:t>
      </w:r>
      <w:r>
        <w:tab/>
      </w:r>
      <w:r w:rsidR="00A313DC" w:rsidRPr="008D5249">
        <w:t>R</w:t>
      </w:r>
      <w:r w:rsidR="006A0EFD" w:rsidRPr="008D5249">
        <w:t xml:space="preserve">ollover PSAP </w:t>
      </w:r>
      <w:r w:rsidR="003C1B8C" w:rsidRPr="008D5249">
        <w:t xml:space="preserve">Funds are subject to Section </w:t>
      </w:r>
      <w:r w:rsidR="00F977C9" w:rsidRPr="008D5249">
        <w:t>5.5</w:t>
      </w:r>
      <w:r w:rsidR="006A0EFD" w:rsidRPr="008D5249">
        <w:t xml:space="preserve"> and shall be held in trust by County for </w:t>
      </w:r>
      <w:r w:rsidR="00A313DC" w:rsidRPr="008D5249">
        <w:t xml:space="preserve">the </w:t>
      </w:r>
      <w:r w:rsidR="006A0EFD" w:rsidRPr="008D5249">
        <w:t>PSAP.</w:t>
      </w:r>
      <w:r w:rsidR="00A313DC">
        <w:t xml:space="preserve"> The County will provide a</w:t>
      </w:r>
      <w:r w:rsidR="006A0EFD">
        <w:t>n annual update with opportunity for revisions and status updates will be provided to PSAP by July 25</w:t>
      </w:r>
      <w:r w:rsidR="006A0EFD">
        <w:rPr>
          <w:vertAlign w:val="superscript"/>
        </w:rPr>
        <w:t>th</w:t>
      </w:r>
      <w:r w:rsidR="006A0EFD">
        <w:t xml:space="preserve"> of each year.</w:t>
      </w:r>
      <w:r w:rsidR="000A6BFB">
        <w:t xml:space="preserve"> </w:t>
      </w:r>
    </w:p>
    <w:p w14:paraId="052DF462" w14:textId="4432D784" w:rsidR="001B374E" w:rsidRDefault="006A0EFD" w:rsidP="00BE5BAC">
      <w:pPr>
        <w:pStyle w:val="Heading2"/>
        <w:ind w:left="1440" w:hanging="720"/>
        <w:jc w:val="both"/>
      </w:pPr>
      <w:bookmarkStart w:id="14" w:name="_Toc528674986"/>
      <w:r>
        <w:rPr>
          <w:rStyle w:val="H2TOCChar"/>
        </w:rPr>
        <w:t>Reimbursement Period</w:t>
      </w:r>
      <w:bookmarkEnd w:id="14"/>
      <w:r>
        <w:t>. Only Eligible Expenditures incurred and requested for reimbursement within the rolling previous fourteen (14) calendar months m</w:t>
      </w:r>
      <w:r w:rsidR="0033200F">
        <w:t xml:space="preserve">ay be reimbursed from the </w:t>
      </w:r>
      <w:r w:rsidR="00523F5F">
        <w:t>__________</w:t>
      </w:r>
      <w:r w:rsidR="00710D13">
        <w:t xml:space="preserve"> </w:t>
      </w:r>
      <w:r>
        <w:t xml:space="preserve">Escrow Fund.  </w:t>
      </w:r>
      <w:r w:rsidRPr="00952554">
        <w:rPr>
          <w:b/>
          <w:bCs/>
        </w:rPr>
        <w:t>Example</w:t>
      </w:r>
      <w:r>
        <w:t>:  An Eligible Expenditure incurred in September 2018 must be requested for reimbursement by end of November 2019. There will not be any exceptions to reimbursement dates and expenditure timeframes unless delayed as the result of an emergency declared by state or local government or as otherwise agreed to by the Parties in writing.</w:t>
      </w:r>
      <w:r>
        <w:rPr>
          <w:rStyle w:val="H2TOCChar"/>
          <w:u w:val="none"/>
        </w:rPr>
        <w:t xml:space="preserve"> </w:t>
      </w:r>
    </w:p>
    <w:p w14:paraId="4F050474" w14:textId="77777777" w:rsidR="001B374E" w:rsidRDefault="006A0EFD" w:rsidP="00BE5BAC">
      <w:pPr>
        <w:pStyle w:val="Heading2"/>
        <w:ind w:left="1440" w:hanging="720"/>
        <w:jc w:val="both"/>
      </w:pPr>
      <w:bookmarkStart w:id="15" w:name="_Toc528674987"/>
      <w:r>
        <w:rPr>
          <w:rStyle w:val="H2TOCChar"/>
        </w:rPr>
        <w:t>Vendor payments</w:t>
      </w:r>
      <w:bookmarkEnd w:id="15"/>
      <w:r>
        <w:t>. PSAP must purchase and pay for items before requesting reimbursement. The County will not pay merchants or vendors directly.</w:t>
      </w:r>
    </w:p>
    <w:p w14:paraId="0E88C078" w14:textId="60F04CD9" w:rsidR="001B374E" w:rsidRDefault="006A0EFD" w:rsidP="00BE5BAC">
      <w:pPr>
        <w:pStyle w:val="Heading2"/>
        <w:ind w:left="1440" w:hanging="720"/>
        <w:jc w:val="both"/>
      </w:pPr>
      <w:bookmarkStart w:id="16" w:name="_Toc528674988"/>
      <w:r>
        <w:rPr>
          <w:rStyle w:val="H2TOCChar"/>
        </w:rPr>
        <w:t>Forms</w:t>
      </w:r>
      <w:bookmarkEnd w:id="16"/>
      <w:r>
        <w:t xml:space="preserve">. PSAP must use one </w:t>
      </w:r>
      <w:r w:rsidR="005C60B6">
        <w:t>e</w:t>
      </w:r>
      <w:r>
        <w:t xml:space="preserve">scrow </w:t>
      </w:r>
      <w:r w:rsidR="005C60B6">
        <w:t>r</w:t>
      </w:r>
      <w:r>
        <w:t>eimbursement form per quarter (or year) to submit all Eligible Expenditures for reimbursement, including warrant numbers, warrant dates, item description, purchase date, justification and any related approval documents, including back up materials and receipts.</w:t>
      </w:r>
    </w:p>
    <w:p w14:paraId="2F4C6568" w14:textId="1E438886" w:rsidR="001B374E" w:rsidRDefault="006A0EFD" w:rsidP="00BE5BAC">
      <w:pPr>
        <w:pStyle w:val="Heading2"/>
        <w:ind w:left="1440" w:hanging="720"/>
        <w:jc w:val="both"/>
      </w:pPr>
      <w:bookmarkStart w:id="17" w:name="_Toc528674989"/>
      <w:r>
        <w:rPr>
          <w:rStyle w:val="H2TOCChar"/>
        </w:rPr>
        <w:t>Schedule</w:t>
      </w:r>
      <w:bookmarkEnd w:id="17"/>
      <w:r>
        <w:t>. There will not be a penalty if PSAP misses a quarterly submission date</w:t>
      </w:r>
      <w:r w:rsidR="005C60B6">
        <w:t xml:space="preserve"> </w:t>
      </w:r>
      <w:r>
        <w:t>or prefers to submit for reimbursements annually.</w:t>
      </w:r>
    </w:p>
    <w:tbl>
      <w:tblPr>
        <w:tblStyle w:val="MediumShading1-Accent3"/>
        <w:tblW w:w="0" w:type="auto"/>
        <w:tblInd w:w="8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887"/>
        <w:gridCol w:w="1928"/>
        <w:gridCol w:w="2407"/>
        <w:gridCol w:w="2408"/>
      </w:tblGrid>
      <w:tr w:rsidR="001B374E" w14:paraId="5D6449BD" w14:textId="77777777" w:rsidTr="001B3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Borders>
              <w:top w:val="none" w:sz="0" w:space="0" w:color="auto"/>
              <w:left w:val="none" w:sz="0" w:space="0" w:color="auto"/>
              <w:bottom w:val="none" w:sz="0" w:space="0" w:color="auto"/>
              <w:right w:val="none" w:sz="0" w:space="0" w:color="auto"/>
            </w:tcBorders>
            <w:vAlign w:val="bottom"/>
          </w:tcPr>
          <w:p w14:paraId="20DB07E5" w14:textId="77777777" w:rsidR="001B374E" w:rsidRDefault="006A0EFD">
            <w:pPr>
              <w:keepNext/>
              <w:keepLines/>
              <w:spacing w:before="60" w:after="60"/>
              <w:rPr>
                <w:rFonts w:cs="Arial"/>
                <w:szCs w:val="22"/>
              </w:rPr>
            </w:pPr>
            <w:r>
              <w:rPr>
                <w:rFonts w:cs="Arial"/>
                <w:szCs w:val="22"/>
              </w:rPr>
              <w:lastRenderedPageBreak/>
              <w:t>Quarter</w:t>
            </w:r>
          </w:p>
        </w:tc>
        <w:tc>
          <w:tcPr>
            <w:tcW w:w="1928" w:type="dxa"/>
            <w:tcBorders>
              <w:top w:val="none" w:sz="0" w:space="0" w:color="auto"/>
              <w:left w:val="none" w:sz="0" w:space="0" w:color="auto"/>
              <w:bottom w:val="none" w:sz="0" w:space="0" w:color="auto"/>
              <w:right w:val="none" w:sz="0" w:space="0" w:color="auto"/>
            </w:tcBorders>
            <w:vAlign w:val="bottom"/>
          </w:tcPr>
          <w:p w14:paraId="0DCAB01D" w14:textId="77777777" w:rsidR="001B374E" w:rsidRDefault="006A0EFD">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Submission</w:t>
            </w:r>
            <w:r>
              <w:rPr>
                <w:rFonts w:cs="Arial"/>
                <w:szCs w:val="22"/>
              </w:rPr>
              <w:br/>
              <w:t>Deadline</w:t>
            </w:r>
          </w:p>
        </w:tc>
        <w:tc>
          <w:tcPr>
            <w:tcW w:w="2407" w:type="dxa"/>
            <w:tcBorders>
              <w:top w:val="none" w:sz="0" w:space="0" w:color="auto"/>
              <w:left w:val="none" w:sz="0" w:space="0" w:color="auto"/>
              <w:bottom w:val="none" w:sz="0" w:space="0" w:color="auto"/>
              <w:right w:val="none" w:sz="0" w:space="0" w:color="auto"/>
            </w:tcBorders>
            <w:vAlign w:val="bottom"/>
          </w:tcPr>
          <w:p w14:paraId="33D30CCC" w14:textId="77777777" w:rsidR="001B374E" w:rsidRDefault="006A0EFD">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Review &amp; Questions</w:t>
            </w:r>
          </w:p>
        </w:tc>
        <w:tc>
          <w:tcPr>
            <w:tcW w:w="2408" w:type="dxa"/>
            <w:tcBorders>
              <w:top w:val="none" w:sz="0" w:space="0" w:color="auto"/>
              <w:left w:val="none" w:sz="0" w:space="0" w:color="auto"/>
              <w:bottom w:val="none" w:sz="0" w:space="0" w:color="auto"/>
              <w:right w:val="none" w:sz="0" w:space="0" w:color="auto"/>
            </w:tcBorders>
            <w:vAlign w:val="bottom"/>
          </w:tcPr>
          <w:p w14:paraId="429EB3CB" w14:textId="77777777" w:rsidR="001B374E" w:rsidRDefault="006A0EFD">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Approval Deadline</w:t>
            </w:r>
          </w:p>
        </w:tc>
      </w:tr>
      <w:tr w:rsidR="001B374E" w14:paraId="58FE2D3A" w14:textId="77777777" w:rsidTr="001B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Borders>
              <w:right w:val="none" w:sz="0" w:space="0" w:color="auto"/>
            </w:tcBorders>
          </w:tcPr>
          <w:p w14:paraId="6B6DAD13" w14:textId="77777777" w:rsidR="001B374E" w:rsidRDefault="006A0EFD">
            <w:pPr>
              <w:keepNext/>
              <w:keepLines/>
              <w:spacing w:before="60" w:after="60"/>
              <w:rPr>
                <w:rFonts w:cs="Arial"/>
                <w:b w:val="0"/>
                <w:szCs w:val="22"/>
              </w:rPr>
            </w:pPr>
            <w:r>
              <w:rPr>
                <w:rFonts w:cs="Arial"/>
                <w:b w:val="0"/>
                <w:szCs w:val="22"/>
              </w:rPr>
              <w:t>Q1:  Expenditures from</w:t>
            </w:r>
          </w:p>
          <w:p w14:paraId="6995B4CD" w14:textId="77777777" w:rsidR="001B374E" w:rsidRDefault="006A0EFD">
            <w:pPr>
              <w:keepNext/>
              <w:keepLines/>
              <w:spacing w:before="60" w:after="60"/>
              <w:rPr>
                <w:rFonts w:cs="Arial"/>
                <w:b w:val="0"/>
                <w:szCs w:val="22"/>
              </w:rPr>
            </w:pPr>
            <w:r>
              <w:rPr>
                <w:rFonts w:cs="Arial"/>
                <w:b w:val="0"/>
                <w:szCs w:val="22"/>
              </w:rPr>
              <w:t>January 1 – March 31</w:t>
            </w:r>
          </w:p>
        </w:tc>
        <w:tc>
          <w:tcPr>
            <w:tcW w:w="1928" w:type="dxa"/>
            <w:tcBorders>
              <w:left w:val="none" w:sz="0" w:space="0" w:color="auto"/>
              <w:right w:val="none" w:sz="0" w:space="0" w:color="auto"/>
            </w:tcBorders>
          </w:tcPr>
          <w:p w14:paraId="2F4602E7"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April 25</w:t>
            </w:r>
          </w:p>
        </w:tc>
        <w:tc>
          <w:tcPr>
            <w:tcW w:w="2407" w:type="dxa"/>
            <w:tcBorders>
              <w:left w:val="none" w:sz="0" w:space="0" w:color="auto"/>
              <w:right w:val="none" w:sz="0" w:space="0" w:color="auto"/>
            </w:tcBorders>
          </w:tcPr>
          <w:p w14:paraId="2BEA1702"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April 25 – May 15</w:t>
            </w:r>
          </w:p>
        </w:tc>
        <w:tc>
          <w:tcPr>
            <w:tcW w:w="2408" w:type="dxa"/>
            <w:tcBorders>
              <w:left w:val="none" w:sz="0" w:space="0" w:color="auto"/>
            </w:tcBorders>
          </w:tcPr>
          <w:p w14:paraId="4E817F51"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May 15</w:t>
            </w:r>
          </w:p>
        </w:tc>
      </w:tr>
      <w:tr w:rsidR="001B374E" w14:paraId="7735499B" w14:textId="77777777" w:rsidTr="001B3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Borders>
              <w:right w:val="none" w:sz="0" w:space="0" w:color="auto"/>
            </w:tcBorders>
          </w:tcPr>
          <w:p w14:paraId="2A19EC01" w14:textId="77777777" w:rsidR="001B374E" w:rsidRDefault="006A0EFD">
            <w:pPr>
              <w:keepNext/>
              <w:keepLines/>
              <w:spacing w:before="60" w:after="60"/>
              <w:rPr>
                <w:rFonts w:cs="Arial"/>
                <w:b w:val="0"/>
                <w:szCs w:val="22"/>
              </w:rPr>
            </w:pPr>
            <w:r>
              <w:rPr>
                <w:rFonts w:cs="Arial"/>
                <w:b w:val="0"/>
                <w:szCs w:val="22"/>
              </w:rPr>
              <w:t>Q2:  Expenditures from</w:t>
            </w:r>
          </w:p>
          <w:p w14:paraId="3F7FA559" w14:textId="77777777" w:rsidR="001B374E" w:rsidRDefault="006A0EFD">
            <w:pPr>
              <w:keepNext/>
              <w:keepLines/>
              <w:spacing w:before="60" w:after="60"/>
              <w:rPr>
                <w:rFonts w:cs="Arial"/>
                <w:b w:val="0"/>
                <w:szCs w:val="22"/>
              </w:rPr>
            </w:pPr>
            <w:r>
              <w:rPr>
                <w:rFonts w:cs="Arial"/>
                <w:b w:val="0"/>
                <w:szCs w:val="22"/>
              </w:rPr>
              <w:t>April 1 – June 30</w:t>
            </w:r>
          </w:p>
        </w:tc>
        <w:tc>
          <w:tcPr>
            <w:tcW w:w="1928" w:type="dxa"/>
            <w:tcBorders>
              <w:left w:val="none" w:sz="0" w:space="0" w:color="auto"/>
              <w:right w:val="none" w:sz="0" w:space="0" w:color="auto"/>
            </w:tcBorders>
          </w:tcPr>
          <w:p w14:paraId="1EF73002" w14:textId="77777777" w:rsidR="001B374E" w:rsidRDefault="006A0EFD">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r>
              <w:rPr>
                <w:rFonts w:cs="Arial"/>
                <w:color w:val="92D050"/>
                <w:szCs w:val="22"/>
              </w:rPr>
              <w:t>July 25</w:t>
            </w:r>
          </w:p>
        </w:tc>
        <w:tc>
          <w:tcPr>
            <w:tcW w:w="2407" w:type="dxa"/>
            <w:tcBorders>
              <w:left w:val="none" w:sz="0" w:space="0" w:color="auto"/>
              <w:right w:val="none" w:sz="0" w:space="0" w:color="auto"/>
            </w:tcBorders>
          </w:tcPr>
          <w:p w14:paraId="0BF98D0E" w14:textId="77777777" w:rsidR="001B374E" w:rsidRDefault="006A0EFD">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r>
              <w:rPr>
                <w:rFonts w:cs="Arial"/>
                <w:color w:val="92D050"/>
                <w:szCs w:val="22"/>
              </w:rPr>
              <w:t>July 25 – August 15</w:t>
            </w:r>
          </w:p>
        </w:tc>
        <w:tc>
          <w:tcPr>
            <w:tcW w:w="2408" w:type="dxa"/>
            <w:tcBorders>
              <w:left w:val="none" w:sz="0" w:space="0" w:color="auto"/>
            </w:tcBorders>
          </w:tcPr>
          <w:p w14:paraId="7FA4FAC5" w14:textId="77777777" w:rsidR="001B374E" w:rsidRDefault="006A0EFD">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r>
              <w:rPr>
                <w:rFonts w:cs="Arial"/>
                <w:color w:val="92D050"/>
                <w:szCs w:val="22"/>
              </w:rPr>
              <w:t>August 15</w:t>
            </w:r>
          </w:p>
        </w:tc>
      </w:tr>
      <w:tr w:rsidR="001B374E" w14:paraId="75CD2A78" w14:textId="77777777" w:rsidTr="001B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Borders>
              <w:right w:val="none" w:sz="0" w:space="0" w:color="auto"/>
            </w:tcBorders>
          </w:tcPr>
          <w:p w14:paraId="5255AAD4" w14:textId="77777777" w:rsidR="001B374E" w:rsidRDefault="006A0EFD">
            <w:pPr>
              <w:keepNext/>
              <w:keepLines/>
              <w:spacing w:before="60" w:after="60"/>
              <w:rPr>
                <w:rFonts w:cs="Arial"/>
                <w:b w:val="0"/>
                <w:szCs w:val="22"/>
              </w:rPr>
            </w:pPr>
            <w:r>
              <w:rPr>
                <w:rFonts w:cs="Arial"/>
                <w:b w:val="0"/>
                <w:szCs w:val="22"/>
              </w:rPr>
              <w:t>Q3:  Expenditures from</w:t>
            </w:r>
          </w:p>
          <w:p w14:paraId="3B877A08" w14:textId="77777777" w:rsidR="001B374E" w:rsidRDefault="006A0EFD">
            <w:pPr>
              <w:keepNext/>
              <w:keepLines/>
              <w:spacing w:before="60" w:after="60"/>
              <w:rPr>
                <w:rFonts w:cs="Arial"/>
                <w:b w:val="0"/>
                <w:szCs w:val="22"/>
              </w:rPr>
            </w:pPr>
            <w:r>
              <w:rPr>
                <w:rFonts w:cs="Arial"/>
                <w:b w:val="0"/>
                <w:szCs w:val="22"/>
              </w:rPr>
              <w:t>July 1 – September 30</w:t>
            </w:r>
          </w:p>
        </w:tc>
        <w:tc>
          <w:tcPr>
            <w:tcW w:w="1928" w:type="dxa"/>
            <w:tcBorders>
              <w:left w:val="none" w:sz="0" w:space="0" w:color="auto"/>
              <w:right w:val="none" w:sz="0" w:space="0" w:color="auto"/>
            </w:tcBorders>
          </w:tcPr>
          <w:p w14:paraId="576157C7"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October 25</w:t>
            </w:r>
          </w:p>
        </w:tc>
        <w:tc>
          <w:tcPr>
            <w:tcW w:w="2407" w:type="dxa"/>
            <w:tcBorders>
              <w:left w:val="none" w:sz="0" w:space="0" w:color="auto"/>
              <w:right w:val="none" w:sz="0" w:space="0" w:color="auto"/>
            </w:tcBorders>
          </w:tcPr>
          <w:p w14:paraId="4C714316"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Oct. 25 – Nov. 15</w:t>
            </w:r>
          </w:p>
        </w:tc>
        <w:tc>
          <w:tcPr>
            <w:tcW w:w="2408" w:type="dxa"/>
            <w:tcBorders>
              <w:left w:val="none" w:sz="0" w:space="0" w:color="auto"/>
            </w:tcBorders>
          </w:tcPr>
          <w:p w14:paraId="30277C02"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November 15</w:t>
            </w:r>
          </w:p>
        </w:tc>
      </w:tr>
      <w:tr w:rsidR="001B374E" w14:paraId="57C86676" w14:textId="77777777" w:rsidTr="001B3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Borders>
              <w:right w:val="none" w:sz="0" w:space="0" w:color="auto"/>
            </w:tcBorders>
          </w:tcPr>
          <w:p w14:paraId="5AE34450" w14:textId="77777777" w:rsidR="001B374E" w:rsidRDefault="006A0EFD">
            <w:pPr>
              <w:keepNext/>
              <w:keepLines/>
              <w:spacing w:before="60" w:after="60"/>
              <w:rPr>
                <w:rFonts w:cs="Arial"/>
                <w:b w:val="0"/>
                <w:szCs w:val="22"/>
              </w:rPr>
            </w:pPr>
            <w:r>
              <w:rPr>
                <w:rFonts w:cs="Arial"/>
                <w:b w:val="0"/>
                <w:szCs w:val="22"/>
              </w:rPr>
              <w:t>Q4:  Expenditures from</w:t>
            </w:r>
          </w:p>
          <w:p w14:paraId="5BC0A1AE" w14:textId="77777777" w:rsidR="001B374E" w:rsidRDefault="006A0EFD">
            <w:pPr>
              <w:keepNext/>
              <w:keepLines/>
              <w:spacing w:before="60" w:after="60"/>
              <w:rPr>
                <w:rFonts w:cs="Arial"/>
                <w:b w:val="0"/>
                <w:szCs w:val="22"/>
              </w:rPr>
            </w:pPr>
            <w:r>
              <w:rPr>
                <w:rFonts w:cs="Arial"/>
                <w:b w:val="0"/>
                <w:szCs w:val="22"/>
              </w:rPr>
              <w:t>Oct 1 – Dec 31</w:t>
            </w:r>
          </w:p>
        </w:tc>
        <w:tc>
          <w:tcPr>
            <w:tcW w:w="1928" w:type="dxa"/>
            <w:tcBorders>
              <w:left w:val="none" w:sz="0" w:space="0" w:color="auto"/>
              <w:right w:val="none" w:sz="0" w:space="0" w:color="auto"/>
            </w:tcBorders>
          </w:tcPr>
          <w:p w14:paraId="08076A47" w14:textId="77777777" w:rsidR="001B374E" w:rsidRDefault="006A0EFD">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r>
              <w:rPr>
                <w:rFonts w:cs="Arial"/>
                <w:color w:val="92D050"/>
                <w:szCs w:val="22"/>
              </w:rPr>
              <w:t>February 15</w:t>
            </w:r>
          </w:p>
        </w:tc>
        <w:tc>
          <w:tcPr>
            <w:tcW w:w="2407" w:type="dxa"/>
            <w:tcBorders>
              <w:left w:val="none" w:sz="0" w:space="0" w:color="auto"/>
              <w:right w:val="none" w:sz="0" w:space="0" w:color="auto"/>
            </w:tcBorders>
          </w:tcPr>
          <w:p w14:paraId="1F84E602" w14:textId="77777777" w:rsidR="001B374E" w:rsidRDefault="006A0EFD">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r>
              <w:rPr>
                <w:rFonts w:cs="Arial"/>
                <w:color w:val="92D050"/>
                <w:szCs w:val="22"/>
              </w:rPr>
              <w:t>Feb. 15 – March 1</w:t>
            </w:r>
          </w:p>
        </w:tc>
        <w:tc>
          <w:tcPr>
            <w:tcW w:w="2408" w:type="dxa"/>
            <w:tcBorders>
              <w:left w:val="none" w:sz="0" w:space="0" w:color="auto"/>
            </w:tcBorders>
          </w:tcPr>
          <w:p w14:paraId="4878A7C1" w14:textId="77777777" w:rsidR="001B374E" w:rsidRDefault="006A0EFD">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r>
              <w:rPr>
                <w:rFonts w:cs="Arial"/>
                <w:color w:val="92D050"/>
                <w:szCs w:val="22"/>
              </w:rPr>
              <w:t>March 1</w:t>
            </w:r>
          </w:p>
        </w:tc>
      </w:tr>
      <w:tr w:rsidR="001B374E" w14:paraId="69973A73" w14:textId="77777777" w:rsidTr="001B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Borders>
              <w:right w:val="none" w:sz="0" w:space="0" w:color="auto"/>
            </w:tcBorders>
          </w:tcPr>
          <w:p w14:paraId="3E0FA46B" w14:textId="77777777" w:rsidR="001B374E" w:rsidRDefault="006A0EFD">
            <w:pPr>
              <w:keepNext/>
              <w:keepLines/>
              <w:spacing w:before="60" w:after="60"/>
              <w:rPr>
                <w:rFonts w:cs="Arial"/>
                <w:b w:val="0"/>
                <w:szCs w:val="22"/>
              </w:rPr>
            </w:pPr>
            <w:r>
              <w:rPr>
                <w:rFonts w:cs="Arial"/>
                <w:b w:val="0"/>
                <w:szCs w:val="22"/>
              </w:rPr>
              <w:t>Annual:  Expenditures</w:t>
            </w:r>
          </w:p>
          <w:p w14:paraId="792377C2" w14:textId="77777777" w:rsidR="001B374E" w:rsidRDefault="006A0EFD">
            <w:pPr>
              <w:keepNext/>
              <w:keepLines/>
              <w:spacing w:before="60" w:after="60"/>
              <w:rPr>
                <w:rFonts w:cs="Arial"/>
                <w:b w:val="0"/>
                <w:szCs w:val="22"/>
              </w:rPr>
            </w:pPr>
            <w:r>
              <w:rPr>
                <w:rFonts w:cs="Arial"/>
                <w:b w:val="0"/>
                <w:szCs w:val="22"/>
              </w:rPr>
              <w:t>from Jan 1 – Dec 31</w:t>
            </w:r>
          </w:p>
        </w:tc>
        <w:tc>
          <w:tcPr>
            <w:tcW w:w="1928" w:type="dxa"/>
            <w:tcBorders>
              <w:left w:val="none" w:sz="0" w:space="0" w:color="auto"/>
              <w:right w:val="none" w:sz="0" w:space="0" w:color="auto"/>
            </w:tcBorders>
          </w:tcPr>
          <w:p w14:paraId="60B633FA"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February 15</w:t>
            </w:r>
          </w:p>
        </w:tc>
        <w:tc>
          <w:tcPr>
            <w:tcW w:w="2407" w:type="dxa"/>
            <w:tcBorders>
              <w:left w:val="none" w:sz="0" w:space="0" w:color="auto"/>
              <w:right w:val="none" w:sz="0" w:space="0" w:color="auto"/>
            </w:tcBorders>
          </w:tcPr>
          <w:p w14:paraId="48F4EA3E"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Feb. 15 – March 1</w:t>
            </w:r>
          </w:p>
        </w:tc>
        <w:tc>
          <w:tcPr>
            <w:tcW w:w="2408" w:type="dxa"/>
            <w:tcBorders>
              <w:left w:val="none" w:sz="0" w:space="0" w:color="auto"/>
            </w:tcBorders>
          </w:tcPr>
          <w:p w14:paraId="76CB1FFE" w14:textId="77777777" w:rsidR="001B374E" w:rsidRDefault="006A0EFD">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92D050"/>
                <w:szCs w:val="22"/>
              </w:rPr>
            </w:pPr>
            <w:r>
              <w:rPr>
                <w:rFonts w:cs="Arial"/>
                <w:color w:val="92D050"/>
                <w:szCs w:val="22"/>
              </w:rPr>
              <w:t>March 1</w:t>
            </w:r>
          </w:p>
        </w:tc>
      </w:tr>
      <w:tr w:rsidR="001B374E" w14:paraId="07E36192" w14:textId="77777777" w:rsidTr="001B3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69AA2C42" w14:textId="77777777" w:rsidR="001B374E" w:rsidRDefault="001B374E">
            <w:pPr>
              <w:keepNext/>
              <w:keepLines/>
              <w:spacing w:before="60" w:after="60"/>
              <w:rPr>
                <w:rFonts w:cs="Arial"/>
                <w:szCs w:val="22"/>
              </w:rPr>
            </w:pPr>
          </w:p>
        </w:tc>
        <w:tc>
          <w:tcPr>
            <w:tcW w:w="1928" w:type="dxa"/>
          </w:tcPr>
          <w:p w14:paraId="4070E20D" w14:textId="77777777" w:rsidR="001B374E" w:rsidRDefault="001B374E">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p>
        </w:tc>
        <w:tc>
          <w:tcPr>
            <w:tcW w:w="2407" w:type="dxa"/>
          </w:tcPr>
          <w:p w14:paraId="459CF326" w14:textId="77777777" w:rsidR="001B374E" w:rsidRDefault="001B374E">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p>
        </w:tc>
        <w:tc>
          <w:tcPr>
            <w:tcW w:w="2408" w:type="dxa"/>
          </w:tcPr>
          <w:p w14:paraId="3128DE42" w14:textId="77777777" w:rsidR="001B374E" w:rsidRDefault="001B374E">
            <w:pPr>
              <w:keepNext/>
              <w:keepLines/>
              <w:spacing w:before="60" w:after="60"/>
              <w:jc w:val="center"/>
              <w:cnfStyle w:val="000000010000" w:firstRow="0" w:lastRow="0" w:firstColumn="0" w:lastColumn="0" w:oddVBand="0" w:evenVBand="0" w:oddHBand="0" w:evenHBand="1" w:firstRowFirstColumn="0" w:firstRowLastColumn="0" w:lastRowFirstColumn="0" w:lastRowLastColumn="0"/>
              <w:rPr>
                <w:rFonts w:cs="Arial"/>
                <w:color w:val="92D050"/>
                <w:szCs w:val="22"/>
              </w:rPr>
            </w:pPr>
          </w:p>
        </w:tc>
      </w:tr>
    </w:tbl>
    <w:p w14:paraId="3922DE7A" w14:textId="77777777" w:rsidR="001B374E" w:rsidRDefault="006A0EFD">
      <w:pPr>
        <w:pStyle w:val="Heading1"/>
        <w:keepNext/>
        <w:jc w:val="both"/>
      </w:pPr>
      <w:bookmarkStart w:id="18" w:name="_Toc528674991"/>
      <w:r>
        <w:rPr>
          <w:rStyle w:val="H1TOCChar"/>
        </w:rPr>
        <w:t>LEGAL RELATIONS; INDEMNITY AND INSURANCE</w:t>
      </w:r>
      <w:bookmarkEnd w:id="18"/>
      <w:r>
        <w:t>.</w:t>
      </w:r>
    </w:p>
    <w:p w14:paraId="09BDD041" w14:textId="46C6858F" w:rsidR="00737CEC" w:rsidRPr="00737CEC" w:rsidRDefault="006A0EFD" w:rsidP="00A73383">
      <w:pPr>
        <w:pStyle w:val="Heading2"/>
        <w:ind w:left="1440" w:hanging="720"/>
        <w:jc w:val="both"/>
        <w:rPr>
          <w:b/>
        </w:rPr>
      </w:pPr>
      <w:bookmarkStart w:id="19" w:name="_Toc528674992"/>
      <w:r>
        <w:rPr>
          <w:rStyle w:val="H2TOCChar"/>
        </w:rPr>
        <w:t>Independent Status</w:t>
      </w:r>
      <w:bookmarkEnd w:id="19"/>
      <w:r w:rsidR="00737CEC">
        <w:rPr>
          <w:rStyle w:val="H2TOCChar"/>
        </w:rPr>
        <w:t xml:space="preserve"> and No Third</w:t>
      </w:r>
      <w:r w:rsidR="00004B71">
        <w:rPr>
          <w:rStyle w:val="H2TOCChar"/>
        </w:rPr>
        <w:t>-</w:t>
      </w:r>
      <w:r w:rsidR="00737CEC">
        <w:rPr>
          <w:rStyle w:val="H2TOCChar"/>
        </w:rPr>
        <w:t>Party Beneficiaries</w:t>
      </w:r>
      <w:r>
        <w:t xml:space="preserve">.  </w:t>
      </w:r>
    </w:p>
    <w:p w14:paraId="51EB1099" w14:textId="77777777" w:rsidR="001B374E" w:rsidRDefault="006A0EFD" w:rsidP="00A73383">
      <w:pPr>
        <w:pStyle w:val="Heading3"/>
        <w:ind w:left="2160"/>
      </w:pPr>
      <w:r>
        <w:t xml:space="preserve">In the performance of this </w:t>
      </w:r>
      <w:r w:rsidR="00203366">
        <w:t>Agreement</w:t>
      </w:r>
      <w:r>
        <w:t xml:space="preserve">, the County and the PSAP act in their individual, corporate or governmental capacities and not as agents, employees, partners, joint ventures, or associates of one another. The PSAP is responsible for all federal and/or state tax, industrial insurance, wages, benefits, or other compensation by or on behalf of the PSAP and its employees. The County is responsible for all federal and/or state tax, industrial insurance, wages, benefits, or other compensation by or on behalf of the County and its employees.  </w:t>
      </w:r>
    </w:p>
    <w:p w14:paraId="41E8A642" w14:textId="77777777" w:rsidR="00737CEC" w:rsidRPr="00737CEC" w:rsidRDefault="00737CEC" w:rsidP="00A73383">
      <w:pPr>
        <w:pStyle w:val="Heading3"/>
        <w:ind w:left="2160"/>
      </w:pPr>
      <w:r>
        <w:t>It is understood and agreed that this Agreement is solely for the benefit of the Parties and gives no right to any other person or entity.</w:t>
      </w:r>
    </w:p>
    <w:p w14:paraId="153F024D" w14:textId="77777777" w:rsidR="001B374E" w:rsidRDefault="006A0EFD">
      <w:pPr>
        <w:pStyle w:val="Heading2"/>
        <w:keepNext/>
        <w:jc w:val="both"/>
      </w:pPr>
      <w:bookmarkStart w:id="20" w:name="_Toc528674993"/>
      <w:r>
        <w:rPr>
          <w:rStyle w:val="H2TOCChar"/>
        </w:rPr>
        <w:t>Indemnification and Hold Harmless</w:t>
      </w:r>
      <w:bookmarkEnd w:id="20"/>
      <w:r>
        <w:t>.</w:t>
      </w:r>
    </w:p>
    <w:p w14:paraId="2D481306" w14:textId="0C45CCDB" w:rsidR="00E93D13" w:rsidRPr="00E93D13" w:rsidRDefault="006A0EFD" w:rsidP="00A361C9">
      <w:pPr>
        <w:pStyle w:val="Heading3"/>
        <w:numPr>
          <w:ilvl w:val="2"/>
          <w:numId w:val="15"/>
        </w:numPr>
        <w:spacing w:after="120"/>
        <w:ind w:left="2160"/>
      </w:pPr>
      <w:r>
        <w:t>To the maximum extent permitted by law and except to the extent caused by the negligence of the County</w:t>
      </w:r>
      <w:r w:rsidR="00E93D13">
        <w:t xml:space="preserve"> or the County’s employees, agents, or contractors,</w:t>
      </w:r>
      <w:r>
        <w:t xml:space="preserve"> the PSAP shall indemnify and hold harmless the County, its officers, officials, agents and employees, from and against any and all suits, claims, actions, losses, costs, penalties and damages of whatsoever kind or nature arising out of, in connection with, or incident to negligent acts or omissions of the PSAP</w:t>
      </w:r>
      <w:r w:rsidR="00E93D13">
        <w:t>, its employees, agents, or contractors</w:t>
      </w:r>
      <w:r>
        <w:t>.</w:t>
      </w:r>
      <w:r w:rsidR="00E93D13">
        <w:t xml:space="preserve"> In addition, the PSAP shall assume the defense of the County and its officers and employees in all legal or claim proceedings arising out of, in connection with, or incidental to such goods and/or Services; shall pay all defense expenses, including reasonable attorney’s fees, expert fees </w:t>
      </w:r>
      <w:r w:rsidR="00E93D13" w:rsidRPr="00E93D13">
        <w:t>and costs incurred by the County on account of such litigation or claims.</w:t>
      </w:r>
      <w:r w:rsidR="006F2B72">
        <w:t xml:space="preserve"> </w:t>
      </w:r>
      <w:bookmarkStart w:id="21" w:name="_Hlk21991550"/>
      <w:r w:rsidR="00B53719" w:rsidRPr="00AC2249">
        <w:t xml:space="preserve">It is further specifically and expressly understood that the indemnification provided herein constitutes the </w:t>
      </w:r>
      <w:r w:rsidR="00BC24BE">
        <w:t>PSAP</w:t>
      </w:r>
      <w:r w:rsidR="00B53719" w:rsidRPr="00AC2249">
        <w:t xml:space="preserve">'s waiver of immunity under </w:t>
      </w:r>
      <w:r w:rsidR="00B53719" w:rsidRPr="006A51C1">
        <w:t>Industrial Insurance, Title 51 RCW</w:t>
      </w:r>
      <w:r w:rsidR="00B53719" w:rsidRPr="00AC2249">
        <w:t xml:space="preserve">, solely for the purposes of this indemnification.  This waiver has been mutually negotiated by the </w:t>
      </w:r>
      <w:r w:rsidR="007F7530">
        <w:t>P</w:t>
      </w:r>
      <w:r w:rsidR="00B53719" w:rsidRPr="00AC2249">
        <w:t>arties.</w:t>
      </w:r>
      <w:r w:rsidR="00B53719">
        <w:t xml:space="preserve"> </w:t>
      </w:r>
      <w:r w:rsidR="00B53719" w:rsidRPr="00AC2249">
        <w:t>The provisions of this section shall survive the expiration or termination of this Agreement.</w:t>
      </w:r>
      <w:r w:rsidR="006753D9">
        <w:t xml:space="preserve"> </w:t>
      </w:r>
      <w:bookmarkEnd w:id="21"/>
      <w:r w:rsidR="00E93D13" w:rsidRPr="00E93D13">
        <w:t xml:space="preserve">In the event the County incurs any judgment, award and/or cost including attorney’s fees arising from the provisions of this section or to enforce the provisions of this </w:t>
      </w:r>
      <w:r w:rsidR="00E93D13" w:rsidRPr="00E93D13">
        <w:lastRenderedPageBreak/>
        <w:t>section, any such judgment, award, fees, expenses and costs shall be recoverable from the PSAP. In the event of litigation between the County and the PSAP to enforce the rights under this section, reasonable attorney fees shall be allowed to the substantially prevailing party.</w:t>
      </w:r>
    </w:p>
    <w:p w14:paraId="680AF4EE" w14:textId="296F2DB8" w:rsidR="001B374E" w:rsidRDefault="006A0EFD" w:rsidP="00A361C9">
      <w:pPr>
        <w:pStyle w:val="Heading3"/>
        <w:ind w:left="2160"/>
        <w:jc w:val="both"/>
      </w:pPr>
      <w:r>
        <w:t>To the maximum extent permitted by law and except to the extent caused by the negligence of the PSAP</w:t>
      </w:r>
      <w:r w:rsidR="00E93D13">
        <w:t xml:space="preserve"> or the PSAP’s employees, agents or contractors,</w:t>
      </w:r>
      <w:r>
        <w:t xml:space="preserve"> the County shall indemnify and hold harmless the PSAP, its officers, officials, agents and employees, from and against any and all suits, claims, actions, losses, costs, penalties and damages of whatsoever kind or nature arising out of, in connection with, or incident to negligent acts or omissions of the County</w:t>
      </w:r>
      <w:r w:rsidR="00E93D13">
        <w:t>, its employees, agents or contractors. In addition, the County</w:t>
      </w:r>
      <w:r w:rsidR="00E93D13" w:rsidRPr="00D31893">
        <w:t xml:space="preserve"> shall assume the defense of the </w:t>
      </w:r>
      <w:r w:rsidR="00E93D13">
        <w:t>PSAP</w:t>
      </w:r>
      <w:r w:rsidR="00E93D13" w:rsidRPr="00D31893">
        <w:t xml:space="preserve"> and its officers and employees in all legal or claim proceedings arising out of, in connection with, or incidental to such goods and/or Services: shall pay all defense expenses, including reasonable attorney's fees, expert fees and costs incurred by the </w:t>
      </w:r>
      <w:r w:rsidR="00E93D13">
        <w:t>PSAP</w:t>
      </w:r>
      <w:r w:rsidR="00E93D13" w:rsidRPr="00D31893">
        <w:t xml:space="preserve"> on account of such litigation or claims. </w:t>
      </w:r>
      <w:r w:rsidR="000028F6" w:rsidRPr="00AC2249">
        <w:t xml:space="preserve">  It is further specifically and expressly understood </w:t>
      </w:r>
      <w:r w:rsidR="000028F6" w:rsidRPr="00EF7709">
        <w:t>that</w:t>
      </w:r>
      <w:r w:rsidR="000028F6" w:rsidRPr="00AC2249">
        <w:t xml:space="preserve"> the indemnification provided herein constitutes the Co</w:t>
      </w:r>
      <w:r w:rsidR="000028F6">
        <w:t>unty</w:t>
      </w:r>
      <w:r w:rsidR="000028F6" w:rsidRPr="00AC2249">
        <w:t xml:space="preserve">'s waiver of immunity under </w:t>
      </w:r>
      <w:r w:rsidR="000028F6" w:rsidRPr="006A51C1">
        <w:t>Industrial Insurance, Title 51 RCW</w:t>
      </w:r>
      <w:r w:rsidR="000028F6" w:rsidRPr="00AC2249">
        <w:t xml:space="preserve">, solely for the purposes of this indemnification.  This waiver has been mutually negotiated by the </w:t>
      </w:r>
      <w:r w:rsidR="007F7530">
        <w:t>P</w:t>
      </w:r>
      <w:r w:rsidR="000028F6" w:rsidRPr="00AC2249">
        <w:t>arties.</w:t>
      </w:r>
      <w:r w:rsidR="00AB319F">
        <w:t xml:space="preserve"> </w:t>
      </w:r>
      <w:r w:rsidR="000028F6" w:rsidRPr="00AC2249">
        <w:t>The provisions of this section shall survive the expiration or termination of this Agreement.</w:t>
      </w:r>
      <w:r w:rsidR="000028F6">
        <w:t xml:space="preserve"> </w:t>
      </w:r>
      <w:r w:rsidR="00E93D13" w:rsidRPr="00D31893">
        <w:t xml:space="preserve">In the event the </w:t>
      </w:r>
      <w:r w:rsidR="00E93D13">
        <w:t>PSAP</w:t>
      </w:r>
      <w:r w:rsidR="00E93D13" w:rsidRPr="00D31893">
        <w:t xml:space="preserve"> incurs any judgment, award and/or cost including attorney’s fees arising from the provisions of this section, or to enforce the provisions of this section, any such judgment, award, fees, expenses and costs shall be recoverable from the</w:t>
      </w:r>
      <w:r w:rsidR="00E93D13">
        <w:t xml:space="preserve"> County</w:t>
      </w:r>
      <w:r w:rsidR="00E93D13" w:rsidRPr="00D31893">
        <w:t xml:space="preserve">. In the event of litigation between the </w:t>
      </w:r>
      <w:r w:rsidR="00E93D13">
        <w:t>PSAP</w:t>
      </w:r>
      <w:r w:rsidR="00E93D13" w:rsidRPr="00D31893">
        <w:t xml:space="preserve"> and the </w:t>
      </w:r>
      <w:r w:rsidR="00E93D13">
        <w:t>County</w:t>
      </w:r>
      <w:r w:rsidR="00E93D13" w:rsidRPr="00D31893">
        <w:t xml:space="preserve"> to enforce the rights under this section, reasonable attorney fees shall be allowed to the substantially prevailing party</w:t>
      </w:r>
      <w:r>
        <w:t>.</w:t>
      </w:r>
    </w:p>
    <w:p w14:paraId="07633378" w14:textId="3206D242" w:rsidR="001B374E" w:rsidRDefault="006A0EFD" w:rsidP="008F6954">
      <w:pPr>
        <w:pStyle w:val="Heading2"/>
        <w:keepNext/>
        <w:ind w:left="1440" w:hanging="720"/>
        <w:jc w:val="both"/>
      </w:pPr>
      <w:bookmarkStart w:id="22" w:name="_Toc528674994"/>
      <w:r>
        <w:rPr>
          <w:rStyle w:val="H2TOCChar"/>
        </w:rPr>
        <w:t>Insurance Requirements</w:t>
      </w:r>
      <w:bookmarkEnd w:id="22"/>
      <w:r>
        <w:t>.</w:t>
      </w:r>
    </w:p>
    <w:p w14:paraId="03BA3061" w14:textId="77777777" w:rsidR="001B374E" w:rsidRDefault="006A0EFD" w:rsidP="008F6954">
      <w:pPr>
        <w:pStyle w:val="Heading3"/>
        <w:ind w:left="2160"/>
        <w:jc w:val="both"/>
      </w:pPr>
      <w:r>
        <w:t>Each Party shall obtain and maintain the minimum insurance set forth below, either through contracts of insurance or a</w:t>
      </w:r>
      <w:r w:rsidR="00E93D13" w:rsidRPr="00A07EAC">
        <w:t xml:space="preserve"> fully funded self-insurance program for all of its liability exposures for this </w:t>
      </w:r>
      <w:r w:rsidR="00E93D13">
        <w:t>Agreement</w:t>
      </w:r>
      <w:r w:rsidR="00E93D13" w:rsidRPr="00A07EAC">
        <w:t xml:space="preserve">, including but not limited to injuries to persons and damage to property.  </w:t>
      </w:r>
      <w:r w:rsidR="00E93D13">
        <w:t>Each Party</w:t>
      </w:r>
      <w:r w:rsidR="00E93D13" w:rsidRPr="00A07EAC">
        <w:t xml:space="preserve"> agrees to provide </w:t>
      </w:r>
      <w:r w:rsidR="00E93D13">
        <w:t xml:space="preserve">the other party </w:t>
      </w:r>
      <w:r w:rsidR="00E93D13" w:rsidRPr="00A07EAC">
        <w:t>with</w:t>
      </w:r>
      <w:r w:rsidR="00E93D13">
        <w:t>: (</w:t>
      </w:r>
      <w:proofErr w:type="spellStart"/>
      <w:r w:rsidR="00E93D13">
        <w:t>i</w:t>
      </w:r>
      <w:proofErr w:type="spellEnd"/>
      <w:r w:rsidR="00E93D13">
        <w:t>)</w:t>
      </w:r>
      <w:r w:rsidR="00E93D13" w:rsidRPr="00A07EAC">
        <w:t xml:space="preserve"> at least thirty (30) days prior written notice of any material change in </w:t>
      </w:r>
      <w:r w:rsidR="00E93D13">
        <w:t>its</w:t>
      </w:r>
      <w:r w:rsidR="00E93D13" w:rsidRPr="00A07EAC">
        <w:t xml:space="preserve"> insurance program</w:t>
      </w:r>
      <w:r w:rsidR="00E93D13">
        <w:t>; and (ii)</w:t>
      </w:r>
      <w:r w:rsidR="00E93D13" w:rsidRPr="00A07EAC">
        <w:t xml:space="preserve"> a certificate of insurance and additional insured endorsements, or, if self-insured, a letter of self-insurance as adequate proof of coverage on or prior to the </w:t>
      </w:r>
      <w:r w:rsidR="00E93D13">
        <w:t xml:space="preserve">commencement of </w:t>
      </w:r>
      <w:r w:rsidR="00E93D13" w:rsidRPr="00A07EAC">
        <w:t xml:space="preserve">Term and at any time during the Term of this </w:t>
      </w:r>
      <w:r w:rsidR="00E93D13">
        <w:t>Agreement</w:t>
      </w:r>
      <w:r w:rsidR="00E93D13" w:rsidRPr="00A07EAC">
        <w:t xml:space="preserve"> upon receipt of </w:t>
      </w:r>
      <w:r w:rsidR="00E93D13">
        <w:t>other Party</w:t>
      </w:r>
      <w:r w:rsidR="00E93D13" w:rsidRPr="00A07EAC">
        <w:t>’s written request</w:t>
      </w:r>
      <w:r>
        <w:t>.</w:t>
      </w:r>
    </w:p>
    <w:p w14:paraId="18DEAC0B" w14:textId="77777777" w:rsidR="0094489F" w:rsidRPr="00BB1766" w:rsidRDefault="0094489F" w:rsidP="008F6954">
      <w:pPr>
        <w:pStyle w:val="Heading3"/>
        <w:ind w:left="2160"/>
      </w:pPr>
      <w:r w:rsidRPr="00BB1766">
        <w:t>Minimum Scope and Limits of Insurance</w:t>
      </w:r>
    </w:p>
    <w:p w14:paraId="317ADB51" w14:textId="77777777" w:rsidR="001B374E" w:rsidRDefault="0094489F" w:rsidP="00776559">
      <w:pPr>
        <w:pStyle w:val="Heading3"/>
        <w:numPr>
          <w:ilvl w:val="0"/>
          <w:numId w:val="0"/>
        </w:numPr>
        <w:ind w:left="2880" w:hanging="720"/>
      </w:pPr>
      <w:r>
        <w:t>Each Party</w:t>
      </w:r>
      <w:r w:rsidRPr="0094489F">
        <w:t xml:space="preserve"> shall maintain the following insurance coverage and limits no less than:</w:t>
      </w:r>
    </w:p>
    <w:p w14:paraId="513C8A8A" w14:textId="77777777" w:rsidR="0094489F" w:rsidRDefault="0094489F" w:rsidP="001752CF">
      <w:pPr>
        <w:pStyle w:val="ListParagraph"/>
        <w:numPr>
          <w:ilvl w:val="3"/>
          <w:numId w:val="62"/>
        </w:numPr>
        <w:spacing w:after="240"/>
        <w:ind w:left="2880"/>
        <w:outlineLvl w:val="3"/>
      </w:pPr>
      <w:r w:rsidRPr="0094489F">
        <w:t>General Liability: $10,000,000 combined single limit per occurrence for bodily injury, personal injury and property damage, and for those policies with aggregate limits, a $10,000,000 aggregate limit.  CG 00 01 current edition, or its substantive equivalent, including coverage for, but not limited to, Premises/Ongoing Operations, Contractual Liability, Products and Completed Operations.  Such limits may be satisfied with the use of an umbrella or excess liability policy, which is at least as broad as the underlying policy.</w:t>
      </w:r>
    </w:p>
    <w:p w14:paraId="1A9BC15A" w14:textId="77777777" w:rsidR="00271C6B" w:rsidRDefault="00271C6B" w:rsidP="00776559">
      <w:pPr>
        <w:pStyle w:val="ListParagraph"/>
        <w:spacing w:after="240"/>
        <w:ind w:left="2880" w:hanging="720"/>
      </w:pPr>
    </w:p>
    <w:p w14:paraId="64555EC7" w14:textId="77777777" w:rsidR="0094489F" w:rsidRDefault="0094489F" w:rsidP="001752CF">
      <w:pPr>
        <w:pStyle w:val="ListParagraph"/>
        <w:numPr>
          <w:ilvl w:val="3"/>
          <w:numId w:val="62"/>
        </w:numPr>
        <w:spacing w:after="240"/>
        <w:ind w:left="2880"/>
        <w:outlineLvl w:val="3"/>
      </w:pPr>
      <w:r w:rsidRPr="0094489F">
        <w:t xml:space="preserve">Professional Liability, Errors and Omissions Coverage:  In the event that services pursuant to this </w:t>
      </w:r>
      <w:r w:rsidR="008341BA">
        <w:t>Agreement</w:t>
      </w:r>
      <w:r w:rsidRPr="0094489F">
        <w:t xml:space="preserve"> either directly or indirectly involve or require professional services, Professional Liability, Errors and Omissions </w:t>
      </w:r>
      <w:r w:rsidRPr="0094489F">
        <w:lastRenderedPageBreak/>
        <w:t>coverage shall be Provided with minimum limits of $10,000,000 per claim and in the aggregate.</w:t>
      </w:r>
    </w:p>
    <w:p w14:paraId="3A21E444" w14:textId="77777777" w:rsidR="0094489F" w:rsidRDefault="0094489F" w:rsidP="00B166B4">
      <w:pPr>
        <w:pStyle w:val="ListParagraph"/>
      </w:pPr>
    </w:p>
    <w:p w14:paraId="413ED4BA" w14:textId="77777777" w:rsidR="0094489F" w:rsidRDefault="0094489F" w:rsidP="001752CF">
      <w:pPr>
        <w:pStyle w:val="ListParagraph"/>
        <w:numPr>
          <w:ilvl w:val="3"/>
          <w:numId w:val="62"/>
        </w:numPr>
        <w:spacing w:after="240"/>
        <w:ind w:left="2880"/>
        <w:outlineLvl w:val="3"/>
      </w:pPr>
      <w:r w:rsidRPr="0094489F">
        <w:t xml:space="preserve">Workers’ Compensation: Workers’ Compensation coverage, as required by the Industrial Insurance Act of the State of Washington, as well as any similar coverage required for this Work by applicable federal or “Other States” State Law. </w:t>
      </w:r>
    </w:p>
    <w:p w14:paraId="2273BD1D" w14:textId="77777777" w:rsidR="001D5A78" w:rsidRDefault="001D5A78" w:rsidP="001752CF">
      <w:pPr>
        <w:pStyle w:val="ListParagraph"/>
        <w:ind w:left="2880" w:hanging="720"/>
        <w:outlineLvl w:val="3"/>
      </w:pPr>
    </w:p>
    <w:p w14:paraId="4D2AB755" w14:textId="5331F8D6" w:rsidR="00271C6B" w:rsidRDefault="0094489F" w:rsidP="001752CF">
      <w:pPr>
        <w:pStyle w:val="ListParagraph"/>
        <w:numPr>
          <w:ilvl w:val="3"/>
          <w:numId w:val="62"/>
        </w:numPr>
        <w:spacing w:after="240"/>
        <w:ind w:left="2880"/>
        <w:outlineLvl w:val="3"/>
      </w:pPr>
      <w:r w:rsidRPr="0094489F">
        <w:t>Employers Liability or “Stop Gap”: $1,000,000 each occurrence and shall be at least as broad as the protection provided by the Workers Compensation Policy Part 2 (Employers Liability) or, in states with monopolistic state funds, the protection provided by the “Stop Gap” endorsement to the General Liability policy.</w:t>
      </w:r>
    </w:p>
    <w:p w14:paraId="7AC821C0" w14:textId="77777777" w:rsidR="00271C6B" w:rsidRDefault="00271C6B" w:rsidP="001752CF">
      <w:pPr>
        <w:pStyle w:val="ListParagraph"/>
        <w:ind w:left="2880" w:hanging="720"/>
        <w:outlineLvl w:val="3"/>
      </w:pPr>
    </w:p>
    <w:p w14:paraId="6AC3B5D6" w14:textId="77777777" w:rsidR="00271C6B" w:rsidRPr="0094489F" w:rsidRDefault="00271C6B" w:rsidP="001752CF">
      <w:pPr>
        <w:pStyle w:val="ListParagraph"/>
        <w:spacing w:after="240"/>
        <w:ind w:left="2880" w:hanging="720"/>
        <w:outlineLvl w:val="3"/>
      </w:pPr>
    </w:p>
    <w:p w14:paraId="7123D2F1" w14:textId="3B312212" w:rsidR="001D5A78" w:rsidRDefault="001D5A78" w:rsidP="001752CF">
      <w:pPr>
        <w:pStyle w:val="ListParagraph"/>
        <w:numPr>
          <w:ilvl w:val="3"/>
          <w:numId w:val="62"/>
        </w:numPr>
        <w:spacing w:after="240"/>
        <w:ind w:left="2880"/>
        <w:outlineLvl w:val="3"/>
      </w:pPr>
      <w:r w:rsidRPr="001D5A78">
        <w:t>Cyber Liability or Technology Errors and Omissions: Coverage with a minimum limit of $5,000,000 per occurrence or claim and in the aggregate.  Coverage shall include loss resulting from data security/privacy breach, cyber extortion, unauthorized access, denial of service attacks, introduction of virus and malicious code, dissemination or destruction of electronic data, business interruptions, privacy law violations. Coverage shall include notification and other expenses incurred in remedying a privacy breach as well as costs to investigate and restore data.</w:t>
      </w:r>
      <w:r w:rsidR="00A333E9">
        <w:t xml:space="preserve"> </w:t>
      </w:r>
      <w:r w:rsidR="00B6363C">
        <w:t>I</w:t>
      </w:r>
      <w:r w:rsidR="00855D68">
        <w:t xml:space="preserve">f </w:t>
      </w:r>
      <w:r w:rsidR="004D1B21">
        <w:t>the</w:t>
      </w:r>
      <w:r w:rsidR="00855D68">
        <w:t xml:space="preserve"> PSAP </w:t>
      </w:r>
      <w:r w:rsidR="00B6363C">
        <w:t>is a member of the Washington Cities Insurance Authority risk pool</w:t>
      </w:r>
      <w:r w:rsidR="004D1B21">
        <w:t xml:space="preserve">, the following language shall apply:  Notwithstanding the Cyber Liability </w:t>
      </w:r>
      <w:r w:rsidR="00D426DC">
        <w:t xml:space="preserve">insurance requirements described above, Cyber Liability </w:t>
      </w:r>
      <w:proofErr w:type="spellStart"/>
      <w:r w:rsidR="0076618E" w:rsidRPr="005D5C16">
        <w:t>subl</w:t>
      </w:r>
      <w:r w:rsidR="005D5C16" w:rsidRPr="005D5C16">
        <w:t>i</w:t>
      </w:r>
      <w:r w:rsidR="0076618E" w:rsidRPr="005D5C16">
        <w:t>m</w:t>
      </w:r>
      <w:r w:rsidR="005D5C16" w:rsidRPr="005D5C16">
        <w:t>i</w:t>
      </w:r>
      <w:r w:rsidR="0076618E" w:rsidRPr="005D5C16">
        <w:t>ts</w:t>
      </w:r>
      <w:proofErr w:type="spellEnd"/>
      <w:r w:rsidR="0076618E">
        <w:t xml:space="preserve"> and deductibles </w:t>
      </w:r>
      <w:r w:rsidR="004178F7">
        <w:t>required by the Washington Cities Insurance Authority risk pool shall be acceptable in meeting such limits required for this coverage.</w:t>
      </w:r>
    </w:p>
    <w:p w14:paraId="06605F97" w14:textId="77777777" w:rsidR="00AD0461" w:rsidRDefault="00AD0461" w:rsidP="00776559">
      <w:pPr>
        <w:pStyle w:val="ListParagraph"/>
        <w:ind w:left="2160"/>
      </w:pPr>
    </w:p>
    <w:p w14:paraId="3A3FD708" w14:textId="77777777" w:rsidR="0094489F" w:rsidRDefault="00AD0461" w:rsidP="001752CF">
      <w:pPr>
        <w:pStyle w:val="ListParagraph"/>
        <w:numPr>
          <w:ilvl w:val="3"/>
          <w:numId w:val="62"/>
        </w:numPr>
        <w:spacing w:after="240"/>
        <w:ind w:left="2880"/>
        <w:outlineLvl w:val="3"/>
      </w:pPr>
      <w:r>
        <w:t>Other Insurance Provisions</w:t>
      </w:r>
    </w:p>
    <w:p w14:paraId="3E292A12" w14:textId="77777777" w:rsidR="005C3BA9" w:rsidRDefault="00AD0461" w:rsidP="006B0967">
      <w:pPr>
        <w:spacing w:after="240"/>
        <w:ind w:left="2736"/>
      </w:pPr>
      <w:r w:rsidRPr="00AD0461">
        <w:t xml:space="preserve">The insurance policies required in this </w:t>
      </w:r>
      <w:r w:rsidR="008341BA">
        <w:t>Agreement</w:t>
      </w:r>
      <w:r w:rsidRPr="00AD0461">
        <w:t xml:space="preserve"> are to contain, or be endorsed to contain the following provisions:</w:t>
      </w:r>
    </w:p>
    <w:p w14:paraId="4C3FB80D" w14:textId="77777777" w:rsidR="00AD0461" w:rsidRDefault="00AD0461" w:rsidP="006B0967">
      <w:pPr>
        <w:pStyle w:val="ListParagraph"/>
        <w:numPr>
          <w:ilvl w:val="1"/>
          <w:numId w:val="106"/>
        </w:numPr>
        <w:tabs>
          <w:tab w:val="left" w:pos="2880"/>
        </w:tabs>
        <w:spacing w:after="240" w:line="360" w:lineRule="auto"/>
        <w:ind w:left="3096"/>
      </w:pPr>
      <w:r w:rsidRPr="00762FDA">
        <w:t>Liability Policies (except Workers’ Compensation and Professional Liability):</w:t>
      </w:r>
    </w:p>
    <w:p w14:paraId="43849773" w14:textId="77777777" w:rsidR="0098294D" w:rsidRDefault="0098294D" w:rsidP="00A62072">
      <w:pPr>
        <w:pStyle w:val="ListParagraph"/>
        <w:numPr>
          <w:ilvl w:val="2"/>
          <w:numId w:val="106"/>
        </w:numPr>
        <w:tabs>
          <w:tab w:val="left" w:pos="2430"/>
        </w:tabs>
        <w:spacing w:after="240"/>
        <w:ind w:left="3888" w:hanging="720"/>
        <w:outlineLvl w:val="4"/>
        <w:rPr>
          <w:szCs w:val="22"/>
          <w:lang w:bidi="en-US"/>
        </w:rPr>
      </w:pPr>
      <w:r w:rsidRPr="0098294D">
        <w:rPr>
          <w:szCs w:val="22"/>
          <w:lang w:bidi="en-US"/>
        </w:rPr>
        <w:t xml:space="preserve">The County, its officers, officials, employees and agents are to be covered as additional insureds, for full policy limits, as respects liability arising out of activities performed by or on behalf of the </w:t>
      </w:r>
      <w:r w:rsidR="00570C22">
        <w:rPr>
          <w:szCs w:val="22"/>
          <w:lang w:bidi="en-US"/>
        </w:rPr>
        <w:t>PSAP</w:t>
      </w:r>
      <w:r w:rsidRPr="0098294D">
        <w:rPr>
          <w:szCs w:val="22"/>
          <w:lang w:bidi="en-US"/>
        </w:rPr>
        <w:t xml:space="preserve"> </w:t>
      </w:r>
      <w:r w:rsidR="00BB1766">
        <w:rPr>
          <w:szCs w:val="22"/>
          <w:lang w:bidi="en-US"/>
        </w:rPr>
        <w:t>in connection with this Agreement</w:t>
      </w:r>
      <w:r w:rsidRPr="0098294D">
        <w:rPr>
          <w:szCs w:val="22"/>
          <w:lang w:bidi="en-US"/>
        </w:rPr>
        <w:t>. (CG 20 10 current edition or its substantive equivalent)</w:t>
      </w:r>
      <w:r w:rsidR="00271C6B">
        <w:rPr>
          <w:szCs w:val="22"/>
          <w:lang w:bidi="en-US"/>
        </w:rPr>
        <w:t>.</w:t>
      </w:r>
    </w:p>
    <w:p w14:paraId="50B2F09E" w14:textId="77777777" w:rsidR="00B4729B" w:rsidRPr="0098294D" w:rsidRDefault="00B4729B" w:rsidP="00A62072">
      <w:pPr>
        <w:pStyle w:val="ListParagraph"/>
        <w:tabs>
          <w:tab w:val="left" w:pos="2430"/>
        </w:tabs>
        <w:spacing w:after="240"/>
        <w:ind w:left="3888" w:hanging="720"/>
        <w:outlineLvl w:val="4"/>
        <w:rPr>
          <w:szCs w:val="22"/>
          <w:lang w:bidi="en-US"/>
        </w:rPr>
      </w:pPr>
    </w:p>
    <w:p w14:paraId="7BC5AF11" w14:textId="77777777" w:rsidR="00AD0461" w:rsidRPr="00B4729B" w:rsidRDefault="005C3BA9" w:rsidP="00A62072">
      <w:pPr>
        <w:pStyle w:val="ListParagraph"/>
        <w:numPr>
          <w:ilvl w:val="2"/>
          <w:numId w:val="106"/>
        </w:numPr>
        <w:tabs>
          <w:tab w:val="left" w:pos="2430"/>
        </w:tabs>
        <w:spacing w:after="240"/>
        <w:ind w:left="3888" w:hanging="720"/>
        <w:outlineLvl w:val="4"/>
      </w:pPr>
      <w:r w:rsidRPr="005C3BA9">
        <w:rPr>
          <w:szCs w:val="22"/>
          <w:lang w:bidi="en-US"/>
        </w:rPr>
        <w:t>To the extent of the PSAP’s negligence, PSAP’s insurance coverage shall be primary insurance as respects the County, its officers, officials, employees and agents. Any insurance and/or self-insurance maintained by the County, its officers, officials, employees or agents shall not contribute with the insurance or benefit PSAP in any way</w:t>
      </w:r>
      <w:r w:rsidR="00271C6B">
        <w:rPr>
          <w:szCs w:val="22"/>
          <w:lang w:bidi="en-US"/>
        </w:rPr>
        <w:t>.</w:t>
      </w:r>
    </w:p>
    <w:p w14:paraId="69DA1EED" w14:textId="77777777" w:rsidR="00B4729B" w:rsidRPr="005C3BA9" w:rsidRDefault="00B4729B" w:rsidP="00A62072">
      <w:pPr>
        <w:pStyle w:val="ListParagraph"/>
        <w:ind w:left="3888" w:hanging="720"/>
        <w:outlineLvl w:val="4"/>
      </w:pPr>
    </w:p>
    <w:p w14:paraId="6FE15EC2" w14:textId="77777777" w:rsidR="005C3BA9" w:rsidRDefault="005C3BA9" w:rsidP="00A62072">
      <w:pPr>
        <w:pStyle w:val="ListParagraph"/>
        <w:numPr>
          <w:ilvl w:val="2"/>
          <w:numId w:val="106"/>
        </w:numPr>
        <w:tabs>
          <w:tab w:val="left" w:pos="2430"/>
        </w:tabs>
        <w:spacing w:after="240"/>
        <w:ind w:left="3888" w:hanging="720"/>
        <w:outlineLvl w:val="4"/>
      </w:pPr>
      <w:r>
        <w:t xml:space="preserve">PSAP’s </w:t>
      </w:r>
      <w:r w:rsidRPr="00762FDA">
        <w:t>insurance shall apply separately to each insured against whom a claim is made and/or lawsuit is brought, except with respect to the limits of the insurer’s liability</w:t>
      </w:r>
      <w:r w:rsidR="00845E90">
        <w:t>.</w:t>
      </w:r>
    </w:p>
    <w:p w14:paraId="33FD3190" w14:textId="77777777" w:rsidR="005C3BA9" w:rsidRDefault="005C3BA9" w:rsidP="00B166B4">
      <w:pPr>
        <w:pStyle w:val="ListParagraph"/>
        <w:tabs>
          <w:tab w:val="left" w:pos="2430"/>
        </w:tabs>
        <w:ind w:left="3150" w:hanging="810"/>
      </w:pPr>
    </w:p>
    <w:p w14:paraId="1363292C" w14:textId="77777777" w:rsidR="001B374E" w:rsidRDefault="006A0EFD" w:rsidP="00FC5353">
      <w:pPr>
        <w:pStyle w:val="Heading3"/>
        <w:ind w:left="2160"/>
        <w:jc w:val="both"/>
      </w:pPr>
      <w:r>
        <w:rPr>
          <w:rStyle w:val="H3TOCChar"/>
        </w:rPr>
        <w:lastRenderedPageBreak/>
        <w:t>Deductibles and Self-Insured Retentions</w:t>
      </w:r>
      <w:r>
        <w:t>. Any deductibles and/or self-insured retentions of a Party shall not limit or apply to a Party’s liability to the other Party.</w:t>
      </w:r>
    </w:p>
    <w:p w14:paraId="5E2F37E0" w14:textId="77777777" w:rsidR="001B374E" w:rsidRDefault="006A0EFD" w:rsidP="007328C2">
      <w:pPr>
        <w:pStyle w:val="Heading3"/>
        <w:ind w:left="2160"/>
        <w:jc w:val="both"/>
      </w:pPr>
      <w:r>
        <w:rPr>
          <w:u w:val="single"/>
        </w:rPr>
        <w:t>Workers’ Compensation and</w:t>
      </w:r>
      <w:r>
        <w:rPr>
          <w:rStyle w:val="H3TOCChar"/>
        </w:rPr>
        <w:t xml:space="preserve"> Work Site Safety</w:t>
      </w:r>
      <w:r>
        <w:t xml:space="preserve">. Each </w:t>
      </w:r>
      <w:r w:rsidR="0082028B">
        <w:t>P</w:t>
      </w:r>
      <w:r>
        <w:t>arty shall provide insurance as required by the Industrial Insurance Act of the State of Washington. Each Party shall bear the sole responsibility for its job site conditions and job site safety, and for a Party’s work at the other Party’s job site and locations. Each Party shall comply with all applicable federal, state and local safety regulations governing a job site, employees and Subcontractors. Each Party shall be responsible for its Subcontractor’s compliance with these provisions.</w:t>
      </w:r>
    </w:p>
    <w:p w14:paraId="547F83BC" w14:textId="77777777" w:rsidR="001B374E" w:rsidRDefault="006A0EFD" w:rsidP="006F6C77">
      <w:pPr>
        <w:pStyle w:val="Heading1"/>
        <w:keepNext/>
        <w:jc w:val="both"/>
      </w:pPr>
      <w:bookmarkStart w:id="23" w:name="_Toc528674995"/>
      <w:r>
        <w:rPr>
          <w:rStyle w:val="H1TOCChar"/>
        </w:rPr>
        <w:t>RECORDS AND AUDITS</w:t>
      </w:r>
      <w:bookmarkEnd w:id="23"/>
      <w:r>
        <w:t>.</w:t>
      </w:r>
    </w:p>
    <w:p w14:paraId="3AEDAAB3" w14:textId="77777777" w:rsidR="001B374E" w:rsidRDefault="006A0EFD" w:rsidP="006F6C77">
      <w:pPr>
        <w:pStyle w:val="Heading2"/>
        <w:keepNext/>
        <w:jc w:val="both"/>
      </w:pPr>
      <w:bookmarkStart w:id="24" w:name="_Toc528674996"/>
      <w:r>
        <w:rPr>
          <w:rStyle w:val="H2TOCChar"/>
        </w:rPr>
        <w:t xml:space="preserve">Retention of Records, Audit Access and Proof of Compliance with </w:t>
      </w:r>
      <w:bookmarkEnd w:id="24"/>
      <w:r w:rsidR="00203366">
        <w:rPr>
          <w:rStyle w:val="H2TOCChar"/>
        </w:rPr>
        <w:t>Agreement</w:t>
      </w:r>
      <w:r>
        <w:t>.</w:t>
      </w:r>
    </w:p>
    <w:p w14:paraId="4ABA61FA" w14:textId="77777777" w:rsidR="001B374E" w:rsidRDefault="006A0EFD" w:rsidP="003D684B">
      <w:pPr>
        <w:pStyle w:val="Heading3"/>
        <w:keepNext/>
        <w:ind w:left="2160"/>
        <w:jc w:val="both"/>
      </w:pPr>
      <w:r>
        <w:rPr>
          <w:rStyle w:val="H3TOCChar"/>
        </w:rPr>
        <w:t>Retention of Records</w:t>
      </w:r>
      <w:r>
        <w:t xml:space="preserve">. Each Party shall maintain books, records and documents of its performance under this </w:t>
      </w:r>
      <w:r w:rsidR="00117518">
        <w:t>Agreement</w:t>
      </w:r>
      <w:r>
        <w:t xml:space="preserve"> in accordance with</w:t>
      </w:r>
      <w:r w:rsidR="00B443FF">
        <w:t xml:space="preserve"> generally accepted accounting principles and applicable</w:t>
      </w:r>
      <w:r>
        <w:t xml:space="preserve"> </w:t>
      </w:r>
      <w:r w:rsidR="00117518">
        <w:t>law</w:t>
      </w:r>
      <w:r w:rsidR="00B443FF">
        <w:t xml:space="preserve"> i</w:t>
      </w:r>
      <w:r w:rsidR="00CB1614">
        <w:t>ncluding RCW 40.14.060 and the relevant records retention schedules adopted thereunder (</w:t>
      </w:r>
      <w:r w:rsidR="00B443FF">
        <w:t>Washington State Local Government Common Records Retention Schedule (CORE) and the Emergency Communications (911) Records Retention Schedule</w:t>
      </w:r>
      <w:r w:rsidR="00CB1614">
        <w:t>)</w:t>
      </w:r>
      <w:r>
        <w:t>.</w:t>
      </w:r>
    </w:p>
    <w:p w14:paraId="6B4DA290" w14:textId="1B4A4267" w:rsidR="001B374E" w:rsidRPr="003C5067" w:rsidRDefault="006A0EFD" w:rsidP="003D684B">
      <w:pPr>
        <w:pStyle w:val="Heading3"/>
        <w:ind w:left="2160"/>
        <w:jc w:val="both"/>
      </w:pPr>
      <w:r w:rsidRPr="00F977C9">
        <w:rPr>
          <w:rStyle w:val="H3TOCChar"/>
        </w:rPr>
        <w:t>Audit Access</w:t>
      </w:r>
      <w:r w:rsidRPr="00F977C9">
        <w:t xml:space="preserve">. </w:t>
      </w:r>
      <w:r w:rsidR="00CB1614" w:rsidRPr="00F977C9">
        <w:t xml:space="preserve">The PSAP </w:t>
      </w:r>
      <w:r w:rsidRPr="00F977C9">
        <w:t>shall provide access to its facilities, including those of any Subcontractors the state and/or federal agencies or officials at all reasonable times to monitor and evaluate the</w:t>
      </w:r>
      <w:r w:rsidR="00CB1614" w:rsidRPr="00F977C9">
        <w:t xml:space="preserve"> use of E-911 excise taxes provided </w:t>
      </w:r>
      <w:r w:rsidRPr="00F977C9">
        <w:t xml:space="preserve">under this </w:t>
      </w:r>
      <w:r w:rsidR="00203366" w:rsidRPr="00F977C9">
        <w:t>Agreement</w:t>
      </w:r>
      <w:r w:rsidRPr="00F977C9">
        <w:t xml:space="preserve">. </w:t>
      </w:r>
      <w:r w:rsidR="00E53BE4" w:rsidRPr="003C5067">
        <w:t xml:space="preserve">If the County is required to pay the state for </w:t>
      </w:r>
      <w:bookmarkStart w:id="25" w:name="_Hlk30180674"/>
      <w:r w:rsidR="00B83DDE" w:rsidRPr="003C5067">
        <w:t xml:space="preserve">any reimbursements </w:t>
      </w:r>
      <w:r w:rsidR="000E3EED" w:rsidRPr="003C5067">
        <w:t xml:space="preserve">that </w:t>
      </w:r>
      <w:r w:rsidR="00B83DDE" w:rsidRPr="003C5067">
        <w:t xml:space="preserve">an audit finds </w:t>
      </w:r>
      <w:r w:rsidR="00635C32" w:rsidRPr="003C5067">
        <w:t>the PSAP</w:t>
      </w:r>
      <w:r w:rsidR="00F00EA5" w:rsidRPr="003C5067">
        <w:t xml:space="preserve"> did </w:t>
      </w:r>
      <w:r w:rsidR="00B83DDE" w:rsidRPr="003C5067">
        <w:t xml:space="preserve">not </w:t>
      </w:r>
      <w:r w:rsidR="00F00EA5" w:rsidRPr="003C5067">
        <w:t xml:space="preserve">spend </w:t>
      </w:r>
      <w:r w:rsidR="00B83DDE" w:rsidRPr="003C5067">
        <w:t xml:space="preserve">in compliance with Section </w:t>
      </w:r>
      <w:r w:rsidR="00F977C9" w:rsidRPr="003C5067">
        <w:t>5</w:t>
      </w:r>
      <w:bookmarkEnd w:id="25"/>
      <w:r w:rsidR="00F977C9" w:rsidRPr="003C5067">
        <w:t>.5</w:t>
      </w:r>
      <w:r w:rsidR="00E53BE4" w:rsidRPr="003C5067">
        <w:t xml:space="preserve">, the PSAP shall be responsible for reimbursing the County for the </w:t>
      </w:r>
      <w:r w:rsidR="003344FC" w:rsidRPr="003C5067">
        <w:t xml:space="preserve">full </w:t>
      </w:r>
      <w:r w:rsidR="00E53BE4" w:rsidRPr="003C5067">
        <w:t>amount</w:t>
      </w:r>
      <w:r w:rsidR="003344FC" w:rsidRPr="003C5067">
        <w:t xml:space="preserve"> </w:t>
      </w:r>
      <w:r w:rsidR="00640D95" w:rsidRPr="003C5067">
        <w:t>the County</w:t>
      </w:r>
      <w:r w:rsidR="003344FC" w:rsidRPr="003C5067">
        <w:t xml:space="preserve"> was required to </w:t>
      </w:r>
      <w:r w:rsidR="00E53BE4" w:rsidRPr="003C5067">
        <w:t>pay the state</w:t>
      </w:r>
      <w:r w:rsidR="00B83DDE" w:rsidRPr="003C5067">
        <w:t>.</w:t>
      </w:r>
    </w:p>
    <w:p w14:paraId="1C6259FD" w14:textId="3F23FDE3" w:rsidR="00CB1614" w:rsidRPr="00CB1614" w:rsidRDefault="00CB1614" w:rsidP="003D684B">
      <w:pPr>
        <w:pStyle w:val="Heading3"/>
        <w:ind w:left="2160"/>
        <w:jc w:val="both"/>
      </w:pPr>
      <w:r w:rsidRPr="00CB1614">
        <w:rPr>
          <w:u w:val="single"/>
        </w:rPr>
        <w:t>County Audit</w:t>
      </w:r>
      <w:r>
        <w:t xml:space="preserve">. Following a state audit of the King County E-911, </w:t>
      </w:r>
      <w:r w:rsidR="00793B62">
        <w:t>RAGB</w:t>
      </w:r>
      <w:r>
        <w:t xml:space="preserve"> members will be invited to review the auditor’s Summary of Findings with the County.</w:t>
      </w:r>
    </w:p>
    <w:p w14:paraId="0422F324" w14:textId="77777777" w:rsidR="001B374E" w:rsidRDefault="006A0EFD">
      <w:pPr>
        <w:pStyle w:val="Heading2"/>
        <w:keepNext/>
        <w:jc w:val="both"/>
      </w:pPr>
      <w:bookmarkStart w:id="26" w:name="_Toc528674997"/>
      <w:r>
        <w:rPr>
          <w:rStyle w:val="H2TOCChar"/>
        </w:rPr>
        <w:t>Public Records Requests</w:t>
      </w:r>
      <w:bookmarkEnd w:id="26"/>
      <w:r>
        <w:t>.</w:t>
      </w:r>
    </w:p>
    <w:p w14:paraId="4BD65058" w14:textId="77777777" w:rsidR="001B374E" w:rsidRDefault="006A0EFD" w:rsidP="002B593D">
      <w:pPr>
        <w:pStyle w:val="Heading3"/>
        <w:ind w:left="2160"/>
        <w:jc w:val="both"/>
      </w:pPr>
      <w:r>
        <w:t xml:space="preserve">This </w:t>
      </w:r>
      <w:r w:rsidR="00203366">
        <w:t>Agreement</w:t>
      </w:r>
      <w:r>
        <w:t xml:space="preserve"> is a public document and will be available for inspection and copying in accordance with the Public R</w:t>
      </w:r>
      <w:r w:rsidR="001C33A2">
        <w:t>ecords Act, chapter 42.56 RCW (</w:t>
      </w:r>
      <w:r>
        <w:t>“PRA”).</w:t>
      </w:r>
    </w:p>
    <w:p w14:paraId="77D51682" w14:textId="77777777" w:rsidR="001B374E" w:rsidRDefault="006A0EFD" w:rsidP="002B593D">
      <w:pPr>
        <w:pStyle w:val="Heading3"/>
        <w:ind w:left="2160"/>
        <w:jc w:val="both"/>
      </w:pPr>
      <w:r>
        <w:t>Each Party</w:t>
      </w:r>
      <w:r w:rsidR="00363D31">
        <w:t xml:space="preserve"> shall be responsible for responding to public disclosure requests addressed to it in accordance with the PRA.</w:t>
      </w:r>
      <w:r>
        <w:t xml:space="preserve"> Nothing in this </w:t>
      </w:r>
      <w:r w:rsidR="00363D31">
        <w:t>Agreement</w:t>
      </w:r>
      <w:r>
        <w:t xml:space="preserve"> waives any rights or privileges of a Party under the PRA, including the withholding of records when authorized by the PRA or other law.</w:t>
      </w:r>
    </w:p>
    <w:p w14:paraId="44CD7190" w14:textId="0AE23C38" w:rsidR="001B374E" w:rsidRPr="003F46D8" w:rsidRDefault="006A0EFD">
      <w:pPr>
        <w:pStyle w:val="Heading2"/>
        <w:ind w:left="1440" w:hanging="720"/>
        <w:jc w:val="both"/>
      </w:pPr>
      <w:bookmarkStart w:id="27" w:name="_Toc528674998"/>
      <w:r>
        <w:rPr>
          <w:rStyle w:val="H2TOCChar"/>
        </w:rPr>
        <w:t>Data Management</w:t>
      </w:r>
      <w:bookmarkEnd w:id="27"/>
      <w:r>
        <w:t>. The County is solely responsible for the security, integrity and completeness of all call data or other data it receives from the State 9</w:t>
      </w:r>
      <w:r w:rsidR="1DE57184">
        <w:t>11</w:t>
      </w:r>
      <w:r>
        <w:t xml:space="preserve"> network or other sources, and for transferring same to the</w:t>
      </w:r>
      <w:r w:rsidR="00EF364E">
        <w:t xml:space="preserve"> Call Answering Equipment</w:t>
      </w:r>
      <w:r w:rsidR="002E69A6">
        <w:t>.</w:t>
      </w:r>
      <w:r w:rsidR="00EF364E">
        <w:t xml:space="preserve"> </w:t>
      </w:r>
      <w:r>
        <w:t xml:space="preserve">The PSAP is not responsible for the security, integrity or accuracy of any data prior to it reaching the PSAP </w:t>
      </w:r>
      <w:r w:rsidR="002E69A6">
        <w:t>Call Answering Equipment</w:t>
      </w:r>
      <w:r>
        <w:t xml:space="preserve">. The County shall not be responsible for call data and </w:t>
      </w:r>
      <w:r w:rsidRPr="00751934">
        <w:t>other data not directly processed, transmitted, or provided by the County.</w:t>
      </w:r>
      <w:bookmarkStart w:id="28" w:name="_Hlk22171540"/>
    </w:p>
    <w:bookmarkEnd w:id="28"/>
    <w:p w14:paraId="3612AEA7" w14:textId="3B94A219" w:rsidR="00161102" w:rsidRPr="003F46D8" w:rsidRDefault="002E69A6" w:rsidP="003A3358">
      <w:pPr>
        <w:pStyle w:val="Heading2"/>
        <w:ind w:left="1440" w:hanging="720"/>
      </w:pPr>
      <w:r w:rsidRPr="009812F9">
        <w:rPr>
          <w:u w:val="single"/>
        </w:rPr>
        <w:t>Data Ownership</w:t>
      </w:r>
      <w:r w:rsidRPr="009812F9">
        <w:t>. PSAP acknowledges it has no property interest in</w:t>
      </w:r>
      <w:r w:rsidR="00C326FF" w:rsidRPr="009812F9">
        <w:t xml:space="preserve"> </w:t>
      </w:r>
      <w:r w:rsidRPr="009812F9">
        <w:t xml:space="preserve">and may assert no lien on or right to withhold from the County, any data it receives from, receives addressed to, or stores on behalf of the County. All records, data and files stored by the PSAP as archives of the County’s data, including the media on which they are stored, are the exclusive property </w:t>
      </w:r>
      <w:r w:rsidRPr="009812F9">
        <w:lastRenderedPageBreak/>
        <w:t>of the County, and PSAP may assert no lien on or right to any of the same. The PSAP will conspicuously mark all such archival storage media as King County’s property whenever possible.</w:t>
      </w:r>
      <w:r w:rsidR="003F46D8" w:rsidRPr="009812F9">
        <w:t xml:space="preserve"> Once the call record data is delivered from the Call Processing </w:t>
      </w:r>
      <w:r w:rsidR="003F46D8" w:rsidRPr="00B87811">
        <w:t>Equipment</w:t>
      </w:r>
      <w:r w:rsidR="003F46D8" w:rsidRPr="009812F9">
        <w:t xml:space="preserve"> to the PSAP systems, the ownership and responsibility for said data transfers to the PSAP. </w:t>
      </w:r>
    </w:p>
    <w:p w14:paraId="188A705D" w14:textId="1E9C4E68" w:rsidR="002E69A6" w:rsidRPr="003F46D8" w:rsidRDefault="002E69A6" w:rsidP="00161102">
      <w:pPr>
        <w:pStyle w:val="CommentText"/>
        <w:rPr>
          <w:szCs w:val="22"/>
        </w:rPr>
      </w:pPr>
    </w:p>
    <w:p w14:paraId="12056B77" w14:textId="08556B52" w:rsidR="002E69A6" w:rsidRPr="00B87811" w:rsidRDefault="002E69A6" w:rsidP="003A3358">
      <w:pPr>
        <w:pStyle w:val="Heading2"/>
        <w:ind w:left="1440" w:hanging="720"/>
      </w:pPr>
      <w:r w:rsidRPr="00B87811">
        <w:rPr>
          <w:u w:val="single"/>
        </w:rPr>
        <w:t>Nondisclosure of Data.</w:t>
      </w:r>
      <w:r w:rsidRPr="00B87811">
        <w:t xml:space="preserve"> Data provided by the County either before or after </w:t>
      </w:r>
      <w:r w:rsidR="008341BA" w:rsidRPr="00B87811">
        <w:t>this Agreement is fully executed</w:t>
      </w:r>
      <w:r w:rsidRPr="00B87811">
        <w:t xml:space="preserve"> shall only be used for its intended purpose.</w:t>
      </w:r>
    </w:p>
    <w:p w14:paraId="74F8793D" w14:textId="77777777" w:rsidR="001B374E" w:rsidRDefault="006A0EFD">
      <w:pPr>
        <w:pStyle w:val="Heading1"/>
        <w:keepNext/>
        <w:jc w:val="both"/>
      </w:pPr>
      <w:bookmarkStart w:id="29" w:name="_Toc528674999"/>
      <w:r>
        <w:rPr>
          <w:rStyle w:val="H1TOCChar"/>
        </w:rPr>
        <w:t>DISPUTE</w:t>
      </w:r>
      <w:bookmarkEnd w:id="29"/>
      <w:r w:rsidR="007567BB">
        <w:rPr>
          <w:rStyle w:val="H1TOCChar"/>
        </w:rPr>
        <w:t>S</w:t>
      </w:r>
      <w:r>
        <w:rPr>
          <w:b/>
        </w:rPr>
        <w:t>.</w:t>
      </w:r>
    </w:p>
    <w:p w14:paraId="7B4FFE29" w14:textId="0C7C1893" w:rsidR="001B374E" w:rsidRDefault="007567BB" w:rsidP="00542B2D">
      <w:pPr>
        <w:pStyle w:val="Heading2"/>
        <w:ind w:left="1440" w:hanging="720"/>
        <w:jc w:val="both"/>
      </w:pPr>
      <w:bookmarkStart w:id="30" w:name="_Toc528675000"/>
      <w:bookmarkStart w:id="31" w:name="_Toc528675002"/>
      <w:r w:rsidRPr="007567BB">
        <w:rPr>
          <w:rStyle w:val="H2TOCChar"/>
        </w:rPr>
        <w:t>Dispute Resolution</w:t>
      </w:r>
      <w:r>
        <w:rPr>
          <w:rStyle w:val="H2TOCChar"/>
          <w:u w:val="none"/>
        </w:rPr>
        <w:t xml:space="preserve">. </w:t>
      </w:r>
      <w:r w:rsidR="00464F7B">
        <w:rPr>
          <w:rStyle w:val="H2TOCChar"/>
          <w:u w:val="none"/>
        </w:rPr>
        <w:t xml:space="preserve">If a dispute arises out of or relates to this </w:t>
      </w:r>
      <w:r>
        <w:rPr>
          <w:rStyle w:val="H2TOCChar"/>
          <w:u w:val="none"/>
        </w:rPr>
        <w:t>Agreement</w:t>
      </w:r>
      <w:r w:rsidR="00464F7B">
        <w:rPr>
          <w:rStyle w:val="H2TOCChar"/>
          <w:u w:val="none"/>
        </w:rPr>
        <w:t xml:space="preserve">, the Parties shall endeavor to resolve the dispute through direct negotiations between them. If the Parties are unable to resolve the dispute within sixty (60) days of its occurrence, either Party may refer the dispute to the executive </w:t>
      </w:r>
      <w:r w:rsidR="001F2628">
        <w:rPr>
          <w:rStyle w:val="H2TOCChar"/>
          <w:u w:val="none"/>
        </w:rPr>
        <w:t xml:space="preserve">director </w:t>
      </w:r>
      <w:r w:rsidR="00464F7B">
        <w:rPr>
          <w:rStyle w:val="H2TOCChar"/>
          <w:u w:val="none"/>
        </w:rPr>
        <w:t xml:space="preserve">of the PSAP </w:t>
      </w:r>
      <w:r w:rsidR="00B253A9">
        <w:t xml:space="preserve">(or equivalent officer if the PSAP does not have an executive director) </w:t>
      </w:r>
      <w:r w:rsidR="00464F7B">
        <w:rPr>
          <w:rStyle w:val="H2TOCChar"/>
          <w:u w:val="none"/>
        </w:rPr>
        <w:t xml:space="preserve">and the </w:t>
      </w:r>
      <w:r w:rsidR="001F2628">
        <w:rPr>
          <w:rStyle w:val="H2TOCChar"/>
          <w:u w:val="none"/>
        </w:rPr>
        <w:t xml:space="preserve">director </w:t>
      </w:r>
      <w:r w:rsidR="00464F7B">
        <w:rPr>
          <w:rStyle w:val="H2TOCChar"/>
          <w:u w:val="none"/>
        </w:rPr>
        <w:t>of the E-911 Program Office with notice to the other Party. If the dispute is not resolved by</w:t>
      </w:r>
      <w:r>
        <w:rPr>
          <w:rStyle w:val="H2TOCChar"/>
          <w:u w:val="none"/>
        </w:rPr>
        <w:t xml:space="preserve"> the </w:t>
      </w:r>
      <w:r w:rsidR="00464F7B">
        <w:rPr>
          <w:rStyle w:val="H2TOCChar"/>
          <w:u w:val="none"/>
        </w:rPr>
        <w:t xml:space="preserve">executive </w:t>
      </w:r>
      <w:r w:rsidR="001F2628">
        <w:rPr>
          <w:rStyle w:val="H2TOCChar"/>
          <w:u w:val="none"/>
        </w:rPr>
        <w:t xml:space="preserve">director </w:t>
      </w:r>
      <w:r w:rsidR="00464F7B">
        <w:rPr>
          <w:rStyle w:val="H2TOCChar"/>
          <w:u w:val="none"/>
        </w:rPr>
        <w:t xml:space="preserve">and the </w:t>
      </w:r>
      <w:r w:rsidR="001F2628">
        <w:rPr>
          <w:rStyle w:val="H2TOCChar"/>
          <w:u w:val="none"/>
        </w:rPr>
        <w:t xml:space="preserve">E-911 Program Office </w:t>
      </w:r>
      <w:r w:rsidR="00464F7B">
        <w:rPr>
          <w:rStyle w:val="H2TOCChar"/>
          <w:u w:val="none"/>
        </w:rPr>
        <w:t>director within sixty (60) days of referral, either Party may refer</w:t>
      </w:r>
      <w:r w:rsidR="00477CB3">
        <w:rPr>
          <w:rStyle w:val="H2TOCChar"/>
          <w:u w:val="none"/>
        </w:rPr>
        <w:t xml:space="preserve"> any dispute within </w:t>
      </w:r>
      <w:r w:rsidR="006D35BE">
        <w:rPr>
          <w:rStyle w:val="H2TOCChar"/>
          <w:u w:val="none"/>
        </w:rPr>
        <w:t xml:space="preserve">the purview of the Strategic Plan to the decision making and dispute resolution process under the Strategic Plan. </w:t>
      </w:r>
      <w:r w:rsidR="00E84C5D">
        <w:rPr>
          <w:rStyle w:val="H2TOCChar"/>
          <w:u w:val="none"/>
        </w:rPr>
        <w:t xml:space="preserve">If the dispute resolution process under the Strategic Plan does not resolve the dispute to the Parties’ satisfaction, and for each </w:t>
      </w:r>
      <w:r w:rsidR="001D2310">
        <w:rPr>
          <w:rStyle w:val="H2TOCChar"/>
          <w:u w:val="none"/>
        </w:rPr>
        <w:t xml:space="preserve">dispute outside the </w:t>
      </w:r>
      <w:r w:rsidR="004279F4">
        <w:rPr>
          <w:rStyle w:val="H2TOCChar"/>
          <w:u w:val="none"/>
        </w:rPr>
        <w:t xml:space="preserve">purview of the Strategic Plan, either Party </w:t>
      </w:r>
      <w:r w:rsidR="009C3010">
        <w:rPr>
          <w:rStyle w:val="H2TOCChar"/>
          <w:u w:val="none"/>
        </w:rPr>
        <w:t>may refer the dispute</w:t>
      </w:r>
      <w:r w:rsidR="00464F7B">
        <w:rPr>
          <w:rStyle w:val="H2TOCChar"/>
          <w:u w:val="none"/>
        </w:rPr>
        <w:t xml:space="preserve"> to non-binding mediation. Referral of the dispute to the executive officer and </w:t>
      </w:r>
      <w:r w:rsidR="001F2628">
        <w:rPr>
          <w:rStyle w:val="H2TOCChar"/>
          <w:u w:val="none"/>
        </w:rPr>
        <w:t xml:space="preserve">E-911 Program Office </w:t>
      </w:r>
      <w:r w:rsidR="00464F7B">
        <w:rPr>
          <w:rStyle w:val="H2TOCChar"/>
          <w:u w:val="none"/>
        </w:rPr>
        <w:t xml:space="preserve">director, </w:t>
      </w:r>
      <w:r w:rsidR="0085246C">
        <w:rPr>
          <w:rStyle w:val="H2TOCChar"/>
          <w:u w:val="none"/>
        </w:rPr>
        <w:t>to the decision making and dispute</w:t>
      </w:r>
      <w:r w:rsidR="00AC38EE">
        <w:rPr>
          <w:rStyle w:val="H2TOCChar"/>
          <w:u w:val="none"/>
        </w:rPr>
        <w:t xml:space="preserve"> resolution process under the Strategic Plan</w:t>
      </w:r>
      <w:r w:rsidR="00DA58ED">
        <w:rPr>
          <w:rStyle w:val="H2TOCChar"/>
          <w:u w:val="none"/>
        </w:rPr>
        <w:t xml:space="preserve"> (as applicable), </w:t>
      </w:r>
      <w:r w:rsidR="00464F7B">
        <w:rPr>
          <w:rStyle w:val="H2TOCChar"/>
          <w:u w:val="none"/>
        </w:rPr>
        <w:t xml:space="preserve">and to mediation shall be </w:t>
      </w:r>
      <w:r>
        <w:rPr>
          <w:rStyle w:val="H2TOCChar"/>
          <w:u w:val="none"/>
        </w:rPr>
        <w:t>conditions precedent to a Party’s pursuit of other available legal remedies.</w:t>
      </w:r>
      <w:r w:rsidR="00464F7B">
        <w:rPr>
          <w:rStyle w:val="H2TOCChar"/>
          <w:u w:val="none"/>
        </w:rPr>
        <w:t xml:space="preserve"> </w:t>
      </w:r>
      <w:bookmarkEnd w:id="30"/>
      <w:bookmarkEnd w:id="31"/>
      <w:r w:rsidR="006A0EFD">
        <w:t xml:space="preserve">  </w:t>
      </w:r>
    </w:p>
    <w:p w14:paraId="46D66567" w14:textId="77777777" w:rsidR="001B374E" w:rsidRDefault="006A0EFD" w:rsidP="00542B2D">
      <w:pPr>
        <w:pStyle w:val="Heading2"/>
        <w:ind w:left="1440" w:hanging="720"/>
        <w:jc w:val="both"/>
      </w:pPr>
      <w:bookmarkStart w:id="32" w:name="_Toc528675001"/>
      <w:r>
        <w:rPr>
          <w:rStyle w:val="H2TOCChar"/>
        </w:rPr>
        <w:t>Continued Performance</w:t>
      </w:r>
      <w:bookmarkEnd w:id="32"/>
      <w:r>
        <w:t xml:space="preserve">. </w:t>
      </w:r>
      <w:r w:rsidR="007567BB">
        <w:t>A</w:t>
      </w:r>
      <w:r>
        <w:t xml:space="preserve">t all times during periods of dispute resolution under this </w:t>
      </w:r>
      <w:r w:rsidR="007567BB">
        <w:t xml:space="preserve">Agreement, </w:t>
      </w:r>
      <w:r>
        <w:t xml:space="preserve">the PSAP and the County will proceed diligently with the performance of this </w:t>
      </w:r>
      <w:r w:rsidR="00203366">
        <w:t>Agreement</w:t>
      </w:r>
      <w:r w:rsidR="007567BB">
        <w:t xml:space="preserve"> unless otherwise provided by law or court order</w:t>
      </w:r>
      <w:r>
        <w:t xml:space="preserve">.  </w:t>
      </w:r>
    </w:p>
    <w:p w14:paraId="29FCF9A9" w14:textId="77777777" w:rsidR="001B374E" w:rsidRDefault="006A0EFD" w:rsidP="00542B2D">
      <w:pPr>
        <w:pStyle w:val="Heading2"/>
        <w:ind w:left="1440" w:hanging="720"/>
        <w:jc w:val="both"/>
      </w:pPr>
      <w:bookmarkStart w:id="33" w:name="_Toc528675003"/>
      <w:r>
        <w:rPr>
          <w:rStyle w:val="H2TOCChar"/>
        </w:rPr>
        <w:t>Applicable Law and Forum</w:t>
      </w:r>
      <w:bookmarkEnd w:id="33"/>
      <w:r>
        <w:t xml:space="preserve">. This </w:t>
      </w:r>
      <w:r w:rsidR="00203366">
        <w:t>Agreement</w:t>
      </w:r>
      <w:r>
        <w:t xml:space="preserve"> shall be governed by and construed according to the laws of the State of Washington. </w:t>
      </w:r>
      <w:bookmarkStart w:id="34" w:name="_Hlk21961205"/>
      <w:r>
        <w:t xml:space="preserve">Any claim or suit between the County and the PSAP arising out of this </w:t>
      </w:r>
      <w:r w:rsidR="00203366">
        <w:t>Agreement</w:t>
      </w:r>
      <w:r>
        <w:t xml:space="preserve"> may only be filed and prosecuted in King County Superior Court</w:t>
      </w:r>
      <w:bookmarkEnd w:id="34"/>
      <w:r>
        <w:t>.</w:t>
      </w:r>
    </w:p>
    <w:p w14:paraId="690288AE" w14:textId="77777777" w:rsidR="00C53339" w:rsidRDefault="006A0EFD">
      <w:pPr>
        <w:pStyle w:val="Heading1"/>
        <w:jc w:val="both"/>
      </w:pPr>
      <w:bookmarkStart w:id="35" w:name="_Toc528675005"/>
      <w:r>
        <w:rPr>
          <w:rStyle w:val="H1TOCChar"/>
        </w:rPr>
        <w:t>NOTICE</w:t>
      </w:r>
      <w:bookmarkEnd w:id="35"/>
      <w:r>
        <w:rPr>
          <w:b/>
        </w:rPr>
        <w:t>.</w:t>
      </w:r>
      <w:r>
        <w:t xml:space="preserve">  </w:t>
      </w:r>
    </w:p>
    <w:p w14:paraId="21427592" w14:textId="77777777" w:rsidR="001B374E" w:rsidRDefault="006A0EFD" w:rsidP="008E3069">
      <w:pPr>
        <w:pStyle w:val="Heading2"/>
        <w:numPr>
          <w:ilvl w:val="0"/>
          <w:numId w:val="0"/>
        </w:numPr>
      </w:pPr>
      <w:r>
        <w:t>Un</w:t>
      </w:r>
      <w:r w:rsidR="00C53339">
        <w:t>less otherwise specified in this Agreement</w:t>
      </w:r>
      <w:r>
        <w:t xml:space="preserve">, all notices or documentation required or provided pursuant to this </w:t>
      </w:r>
      <w:r w:rsidR="00C53339">
        <w:t>Agreement</w:t>
      </w:r>
      <w:r>
        <w:t xml:space="preserve"> shall be in writing and shall be deemed duly given when received at the addresses first set forth below via certified or registered first class mail, return receipt requested, personal delivery</w:t>
      </w:r>
      <w:r w:rsidR="00C53339">
        <w:t xml:space="preserve"> or electronic mail. </w:t>
      </w:r>
      <w:r w:rsidR="008E3069">
        <w:t>Either Party may give written notice of another or different person or office to receive notice under this Agreement.</w:t>
      </w:r>
    </w:p>
    <w:tbl>
      <w:tblPr>
        <w:tblStyle w:val="TableGrid"/>
        <w:tblW w:w="0" w:type="auto"/>
        <w:tblInd w:w="835" w:type="dxa"/>
        <w:tblLayout w:type="fixed"/>
        <w:tblCellMar>
          <w:left w:w="115" w:type="dxa"/>
          <w:right w:w="115" w:type="dxa"/>
        </w:tblCellMar>
        <w:tblLook w:val="04A0" w:firstRow="1" w:lastRow="0" w:firstColumn="1" w:lastColumn="0" w:noHBand="0" w:noVBand="1"/>
      </w:tblPr>
      <w:tblGrid>
        <w:gridCol w:w="4950"/>
        <w:gridCol w:w="4050"/>
      </w:tblGrid>
      <w:tr w:rsidR="001B374E" w14:paraId="1C0204DB" w14:textId="77777777">
        <w:tc>
          <w:tcPr>
            <w:tcW w:w="4950" w:type="dxa"/>
            <w:shd w:val="clear" w:color="auto" w:fill="auto"/>
          </w:tcPr>
          <w:p w14:paraId="0DA52D45" w14:textId="77777777" w:rsidR="001B374E" w:rsidRDefault="006A0EFD">
            <w:pPr>
              <w:spacing w:before="40" w:after="40"/>
              <w:rPr>
                <w:rFonts w:cs="Arial"/>
                <w:b/>
                <w:szCs w:val="22"/>
              </w:rPr>
            </w:pPr>
            <w:r>
              <w:rPr>
                <w:rFonts w:cs="Arial"/>
                <w:b/>
                <w:szCs w:val="22"/>
              </w:rPr>
              <w:t>KING COUNTY</w:t>
            </w:r>
          </w:p>
        </w:tc>
        <w:tc>
          <w:tcPr>
            <w:tcW w:w="4050" w:type="dxa"/>
            <w:shd w:val="clear" w:color="auto" w:fill="auto"/>
          </w:tcPr>
          <w:p w14:paraId="14C671A2" w14:textId="033D6EA2" w:rsidR="001B374E" w:rsidRDefault="00DE20E9">
            <w:pPr>
              <w:spacing w:before="40" w:after="40"/>
              <w:rPr>
                <w:rFonts w:cs="Arial"/>
                <w:b/>
                <w:szCs w:val="22"/>
              </w:rPr>
            </w:pPr>
            <w:r>
              <w:rPr>
                <w:rFonts w:cs="Arial"/>
                <w:b/>
                <w:szCs w:val="22"/>
              </w:rPr>
              <w:t>PSAP</w:t>
            </w:r>
          </w:p>
        </w:tc>
      </w:tr>
      <w:tr w:rsidR="001B374E" w14:paraId="6EF13A59" w14:textId="77777777">
        <w:tc>
          <w:tcPr>
            <w:tcW w:w="4950" w:type="dxa"/>
            <w:shd w:val="clear" w:color="auto" w:fill="auto"/>
          </w:tcPr>
          <w:p w14:paraId="14811775" w14:textId="77777777" w:rsidR="001B374E" w:rsidRDefault="006A0EFD">
            <w:pPr>
              <w:spacing w:before="40" w:after="40"/>
              <w:rPr>
                <w:rFonts w:cs="Arial"/>
                <w:szCs w:val="22"/>
              </w:rPr>
            </w:pPr>
            <w:r>
              <w:rPr>
                <w:rFonts w:cs="Arial"/>
                <w:szCs w:val="22"/>
              </w:rPr>
              <w:t>Department of Information Technology</w:t>
            </w:r>
          </w:p>
          <w:p w14:paraId="376DAB70" w14:textId="77777777" w:rsidR="001B374E" w:rsidRDefault="006A0EFD">
            <w:pPr>
              <w:spacing w:before="40" w:after="40"/>
              <w:rPr>
                <w:rFonts w:cs="Arial"/>
                <w:szCs w:val="22"/>
              </w:rPr>
            </w:pPr>
            <w:r>
              <w:rPr>
                <w:rFonts w:cs="Arial"/>
                <w:szCs w:val="22"/>
              </w:rPr>
              <w:t>E</w:t>
            </w:r>
            <w:r>
              <w:rPr>
                <w:rFonts w:cs="Arial"/>
                <w:szCs w:val="22"/>
              </w:rPr>
              <w:noBreakHyphen/>
              <w:t>911 Program Office</w:t>
            </w:r>
          </w:p>
          <w:p w14:paraId="0556A98E" w14:textId="77777777" w:rsidR="001B374E" w:rsidRDefault="006A0EFD">
            <w:pPr>
              <w:spacing w:before="40" w:after="40"/>
              <w:rPr>
                <w:rFonts w:cs="Arial"/>
                <w:szCs w:val="22"/>
              </w:rPr>
            </w:pPr>
            <w:r>
              <w:rPr>
                <w:rFonts w:cs="Arial"/>
                <w:szCs w:val="22"/>
              </w:rPr>
              <w:t>Ben Breier</w:t>
            </w:r>
          </w:p>
        </w:tc>
        <w:tc>
          <w:tcPr>
            <w:tcW w:w="4050" w:type="dxa"/>
            <w:shd w:val="clear" w:color="auto" w:fill="auto"/>
          </w:tcPr>
          <w:p w14:paraId="68B35319" w14:textId="77777777" w:rsidR="001B374E" w:rsidRDefault="006A0EFD">
            <w:pPr>
              <w:spacing w:before="40" w:after="40"/>
              <w:rPr>
                <w:rFonts w:cs="Arial"/>
                <w:szCs w:val="22"/>
              </w:rPr>
            </w:pPr>
            <w:r>
              <w:rPr>
                <w:rFonts w:cs="Arial"/>
                <w:szCs w:val="22"/>
              </w:rPr>
              <w:t>Executive Director</w:t>
            </w:r>
          </w:p>
          <w:p w14:paraId="4287CDDC" w14:textId="77777777" w:rsidR="001B374E" w:rsidRDefault="001B374E">
            <w:pPr>
              <w:spacing w:before="40" w:after="40"/>
              <w:rPr>
                <w:rFonts w:cs="Arial"/>
                <w:szCs w:val="22"/>
              </w:rPr>
            </w:pPr>
          </w:p>
        </w:tc>
      </w:tr>
      <w:tr w:rsidR="001B374E" w14:paraId="73BF4CDF" w14:textId="77777777">
        <w:tc>
          <w:tcPr>
            <w:tcW w:w="4950" w:type="dxa"/>
            <w:shd w:val="clear" w:color="auto" w:fill="auto"/>
          </w:tcPr>
          <w:p w14:paraId="375868D6" w14:textId="77777777" w:rsidR="001B374E" w:rsidRDefault="006A0EFD">
            <w:pPr>
              <w:spacing w:before="40" w:after="40"/>
              <w:rPr>
                <w:rFonts w:cs="Arial"/>
                <w:szCs w:val="22"/>
              </w:rPr>
            </w:pPr>
            <w:r>
              <w:rPr>
                <w:rFonts w:cs="Arial"/>
                <w:szCs w:val="22"/>
              </w:rPr>
              <w:t>20811 84</w:t>
            </w:r>
            <w:r>
              <w:rPr>
                <w:rFonts w:cs="Arial"/>
                <w:szCs w:val="22"/>
                <w:vertAlign w:val="superscript"/>
              </w:rPr>
              <w:t>th</w:t>
            </w:r>
            <w:r>
              <w:rPr>
                <w:rFonts w:cs="Arial"/>
                <w:szCs w:val="22"/>
              </w:rPr>
              <w:t xml:space="preserve"> Ave South, Suite 105</w:t>
            </w:r>
          </w:p>
        </w:tc>
        <w:tc>
          <w:tcPr>
            <w:tcW w:w="4050" w:type="dxa"/>
            <w:shd w:val="clear" w:color="auto" w:fill="auto"/>
          </w:tcPr>
          <w:p w14:paraId="55BAA0FF" w14:textId="77777777" w:rsidR="001B374E" w:rsidRDefault="001B374E">
            <w:pPr>
              <w:spacing w:before="40" w:after="40"/>
              <w:rPr>
                <w:rFonts w:cs="Arial"/>
                <w:szCs w:val="22"/>
              </w:rPr>
            </w:pPr>
          </w:p>
        </w:tc>
      </w:tr>
      <w:tr w:rsidR="001B374E" w14:paraId="05541AB5" w14:textId="77777777">
        <w:tc>
          <w:tcPr>
            <w:tcW w:w="4950" w:type="dxa"/>
            <w:shd w:val="clear" w:color="auto" w:fill="auto"/>
          </w:tcPr>
          <w:p w14:paraId="0CF4F8FB" w14:textId="77777777" w:rsidR="001B374E" w:rsidRDefault="006A0EFD">
            <w:pPr>
              <w:spacing w:before="40" w:after="40"/>
              <w:rPr>
                <w:rFonts w:cs="Arial"/>
                <w:szCs w:val="22"/>
              </w:rPr>
            </w:pPr>
            <w:r>
              <w:rPr>
                <w:rFonts w:cs="Arial"/>
                <w:szCs w:val="22"/>
              </w:rPr>
              <w:t>Kent, WA.  98032</w:t>
            </w:r>
          </w:p>
        </w:tc>
        <w:tc>
          <w:tcPr>
            <w:tcW w:w="4050" w:type="dxa"/>
            <w:shd w:val="clear" w:color="auto" w:fill="auto"/>
          </w:tcPr>
          <w:p w14:paraId="2D00734D" w14:textId="77777777" w:rsidR="001B374E" w:rsidRDefault="001B374E">
            <w:pPr>
              <w:spacing w:before="40" w:after="40"/>
              <w:rPr>
                <w:rFonts w:cs="Arial"/>
                <w:szCs w:val="22"/>
              </w:rPr>
            </w:pPr>
          </w:p>
        </w:tc>
      </w:tr>
      <w:tr w:rsidR="001B374E" w14:paraId="769D3611" w14:textId="77777777">
        <w:tc>
          <w:tcPr>
            <w:tcW w:w="4950" w:type="dxa"/>
            <w:shd w:val="clear" w:color="auto" w:fill="auto"/>
          </w:tcPr>
          <w:p w14:paraId="06913B0B" w14:textId="77777777" w:rsidR="001B374E" w:rsidRDefault="006A0EFD">
            <w:pPr>
              <w:spacing w:before="40" w:after="40"/>
              <w:rPr>
                <w:rFonts w:cs="Arial"/>
                <w:szCs w:val="22"/>
              </w:rPr>
            </w:pPr>
            <w:r>
              <w:rPr>
                <w:rFonts w:cs="Arial"/>
                <w:szCs w:val="22"/>
              </w:rPr>
              <w:t>206.477.4911</w:t>
            </w:r>
          </w:p>
        </w:tc>
        <w:tc>
          <w:tcPr>
            <w:tcW w:w="4050" w:type="dxa"/>
            <w:shd w:val="clear" w:color="auto" w:fill="auto"/>
          </w:tcPr>
          <w:p w14:paraId="0C92CBB2" w14:textId="77777777" w:rsidR="001B374E" w:rsidRDefault="001B374E">
            <w:pPr>
              <w:spacing w:before="40" w:after="40"/>
              <w:rPr>
                <w:rFonts w:cs="Arial"/>
                <w:szCs w:val="22"/>
              </w:rPr>
            </w:pPr>
          </w:p>
        </w:tc>
      </w:tr>
      <w:tr w:rsidR="001B374E" w14:paraId="70E3A600" w14:textId="77777777">
        <w:tc>
          <w:tcPr>
            <w:tcW w:w="4950" w:type="dxa"/>
            <w:shd w:val="clear" w:color="auto" w:fill="auto"/>
          </w:tcPr>
          <w:p w14:paraId="0830122E" w14:textId="77777777" w:rsidR="001B374E" w:rsidRDefault="002503C8">
            <w:pPr>
              <w:spacing w:before="40" w:after="40"/>
              <w:rPr>
                <w:rFonts w:cs="Arial"/>
                <w:szCs w:val="22"/>
              </w:rPr>
            </w:pPr>
            <w:hyperlink r:id="rId11" w:history="1">
              <w:r w:rsidR="006A0EFD">
                <w:rPr>
                  <w:rStyle w:val="Hyperlink"/>
                  <w:rFonts w:cs="Arial"/>
                  <w:szCs w:val="22"/>
                </w:rPr>
                <w:t>bbreier@kingcounty.gov</w:t>
              </w:r>
            </w:hyperlink>
            <w:r w:rsidR="006A0EFD">
              <w:rPr>
                <w:rFonts w:cs="Arial"/>
                <w:szCs w:val="22"/>
              </w:rPr>
              <w:t xml:space="preserve"> AND</w:t>
            </w:r>
          </w:p>
          <w:p w14:paraId="373626AF" w14:textId="77777777" w:rsidR="001B374E" w:rsidRDefault="002503C8">
            <w:pPr>
              <w:spacing w:before="40" w:after="40"/>
              <w:rPr>
                <w:rFonts w:cs="Arial"/>
                <w:szCs w:val="22"/>
              </w:rPr>
            </w:pPr>
            <w:hyperlink r:id="rId12" w:history="1">
              <w:r w:rsidR="006A0EFD">
                <w:rPr>
                  <w:rStyle w:val="Hyperlink"/>
                  <w:rFonts w:cs="Arial"/>
                  <w:szCs w:val="22"/>
                </w:rPr>
                <w:t>kcE911managers@kingcounty.gov</w:t>
              </w:r>
            </w:hyperlink>
          </w:p>
        </w:tc>
        <w:tc>
          <w:tcPr>
            <w:tcW w:w="4050" w:type="dxa"/>
            <w:shd w:val="clear" w:color="auto" w:fill="auto"/>
          </w:tcPr>
          <w:p w14:paraId="3376D55A" w14:textId="77777777" w:rsidR="001B374E" w:rsidRDefault="001B374E">
            <w:pPr>
              <w:rPr>
                <w:color w:val="1F497D"/>
                <w:szCs w:val="22"/>
              </w:rPr>
            </w:pPr>
          </w:p>
        </w:tc>
      </w:tr>
    </w:tbl>
    <w:p w14:paraId="686432B4" w14:textId="4C2FC0C3" w:rsidR="001B374E" w:rsidRDefault="006A0EFD">
      <w:pPr>
        <w:pStyle w:val="Heading1"/>
        <w:jc w:val="both"/>
      </w:pPr>
      <w:bookmarkStart w:id="36" w:name="_Toc528675006"/>
      <w:r w:rsidRPr="00541689">
        <w:rPr>
          <w:rStyle w:val="H1TOCChar"/>
        </w:rPr>
        <w:t>AMENDMENT</w:t>
      </w:r>
      <w:bookmarkEnd w:id="36"/>
      <w:r w:rsidRPr="00541689">
        <w:rPr>
          <w:b/>
        </w:rPr>
        <w:t>.</w:t>
      </w:r>
      <w:r w:rsidR="008E3069" w:rsidRPr="00541689">
        <w:t xml:space="preserve"> All changes to this Agreement </w:t>
      </w:r>
      <w:r w:rsidRPr="00541689">
        <w:t>sha</w:t>
      </w:r>
      <w:r w:rsidR="008E3069" w:rsidRPr="00541689">
        <w:t xml:space="preserve">ll be made in writing through an </w:t>
      </w:r>
      <w:r w:rsidRPr="00541689">
        <w:t xml:space="preserve">Amendment, signed by the </w:t>
      </w:r>
      <w:r w:rsidR="005A7DD2" w:rsidRPr="00541689">
        <w:t xml:space="preserve">King </w:t>
      </w:r>
      <w:r w:rsidRPr="00541689">
        <w:t>County</w:t>
      </w:r>
      <w:r w:rsidR="005A7DD2" w:rsidRPr="00541689">
        <w:t xml:space="preserve"> Executive</w:t>
      </w:r>
      <w:r w:rsidRPr="00541689">
        <w:t xml:space="preserve"> and the </w:t>
      </w:r>
      <w:r w:rsidR="00DD07D9" w:rsidRPr="00541689">
        <w:t>executive director of</w:t>
      </w:r>
      <w:r w:rsidR="005A7DD2" w:rsidRPr="00541689">
        <w:t xml:space="preserve"> the </w:t>
      </w:r>
      <w:r w:rsidRPr="00541689">
        <w:t>PSAP</w:t>
      </w:r>
      <w:r w:rsidR="00DD07D9" w:rsidRPr="00541689">
        <w:t xml:space="preserve"> (</w:t>
      </w:r>
      <w:r w:rsidR="00DD07D9">
        <w:t>or equivalent office</w:t>
      </w:r>
      <w:r w:rsidR="0070691B">
        <w:t>r</w:t>
      </w:r>
      <w:r w:rsidR="00DD07D9">
        <w:t xml:space="preserve"> if the PSAP does </w:t>
      </w:r>
      <w:r w:rsidR="000D5B19">
        <w:t xml:space="preserve">not </w:t>
      </w:r>
      <w:r w:rsidR="00DD07D9">
        <w:t>have an executive director)</w:t>
      </w:r>
      <w:r w:rsidR="005A7DD2">
        <w:t>, or their designees</w:t>
      </w:r>
      <w:r>
        <w:t xml:space="preserve">. No oral statement or other conduct by </w:t>
      </w:r>
      <w:r w:rsidR="008E3069">
        <w:t>either Party</w:t>
      </w:r>
      <w:r>
        <w:t xml:space="preserve"> shall change or modify the </w:t>
      </w:r>
      <w:r w:rsidR="008E3069">
        <w:t>Agreement</w:t>
      </w:r>
      <w:r>
        <w:t xml:space="preserve">. New federal and state laws, regulations, policies and administrative practices may be established after the date this </w:t>
      </w:r>
      <w:r w:rsidR="008E3069">
        <w:t>Agreement</w:t>
      </w:r>
      <w:r>
        <w:t xml:space="preserve"> and may apply to this </w:t>
      </w:r>
      <w:r w:rsidR="008E3069">
        <w:t>Agreement</w:t>
      </w:r>
      <w:r>
        <w:t xml:space="preserve">. To achieve compliance with changing requirements, the Parties agree to accept all changed requirements that apply to this </w:t>
      </w:r>
      <w:r w:rsidR="008E3069">
        <w:t>Agreement</w:t>
      </w:r>
      <w:r>
        <w:t>. Changed requirements shall be implemented through this Section.</w:t>
      </w:r>
    </w:p>
    <w:p w14:paraId="66FA0206" w14:textId="69CCC5B6" w:rsidR="001B374E" w:rsidRDefault="006A0EFD">
      <w:pPr>
        <w:pStyle w:val="Heading1"/>
        <w:jc w:val="both"/>
      </w:pPr>
      <w:bookmarkStart w:id="37" w:name="_Toc528675007"/>
      <w:r>
        <w:rPr>
          <w:rStyle w:val="H1TOCChar"/>
        </w:rPr>
        <w:t>FORCE MAJEURE</w:t>
      </w:r>
      <w:bookmarkEnd w:id="37"/>
      <w:r w:rsidRPr="00751934">
        <w:rPr>
          <w:b/>
          <w:bCs/>
        </w:rPr>
        <w:t>.</w:t>
      </w:r>
      <w:r>
        <w:t xml:space="preserve"> The term “force majeure” shall include, without limitation by the following enumeration:  acts of nature, acts of civil or military authorities, terrorism, fire, accidents, shut-downs for purpose of emergency repairs, industrial, civil or public disturbances, causing the inability to perform the requirements of this </w:t>
      </w:r>
      <w:r w:rsidR="00203366">
        <w:t>Agreement</w:t>
      </w:r>
      <w:r>
        <w:t xml:space="preserve">. If any Party is rendered unable, wholly or in part, by a force majeure event to perform or comply with any obligation or condition of this </w:t>
      </w:r>
      <w:r w:rsidR="00203366">
        <w:t>Agreement</w:t>
      </w:r>
      <w:r>
        <w:t xml:space="preserve">, upon giving notice and reasonably full particulars to the other Party, such obligation or condition shall be suspended only for the time and to the extent practicable to restore operations. The Parties acknowledge </w:t>
      </w:r>
      <w:r w:rsidR="007F5576">
        <w:t xml:space="preserve">the </w:t>
      </w:r>
      <w:r>
        <w:t>E</w:t>
      </w:r>
      <w:r w:rsidR="217F49A8">
        <w:t>-</w:t>
      </w:r>
      <w:r>
        <w:t xml:space="preserve">911 System is a significant priority during periods of force majeure and shall </w:t>
      </w:r>
      <w:r w:rsidR="002E69A6">
        <w:t>attempt to</w:t>
      </w:r>
      <w:r>
        <w:t xml:space="preserve"> restore operations as soon as practicable.</w:t>
      </w:r>
    </w:p>
    <w:p w14:paraId="202C89D5" w14:textId="77777777" w:rsidR="001B374E" w:rsidRDefault="006A0EFD">
      <w:pPr>
        <w:pStyle w:val="Heading1"/>
        <w:keepNext/>
        <w:jc w:val="both"/>
      </w:pPr>
      <w:bookmarkStart w:id="38" w:name="_Toc528675008"/>
      <w:r>
        <w:rPr>
          <w:rStyle w:val="H1TOCChar"/>
        </w:rPr>
        <w:t>GENERAL</w:t>
      </w:r>
      <w:bookmarkEnd w:id="38"/>
      <w:r>
        <w:rPr>
          <w:b/>
        </w:rPr>
        <w:t>.</w:t>
      </w:r>
    </w:p>
    <w:p w14:paraId="67B06833" w14:textId="73CCB3B6" w:rsidR="001B374E" w:rsidRPr="00952554" w:rsidRDefault="006A0EFD" w:rsidP="00542B2D">
      <w:pPr>
        <w:pStyle w:val="Heading2"/>
        <w:ind w:left="1440" w:hanging="720"/>
        <w:jc w:val="both"/>
        <w:rPr>
          <w:rFonts w:cs="Arial"/>
        </w:rPr>
      </w:pPr>
      <w:bookmarkStart w:id="39" w:name="_Toc528675009"/>
      <w:r>
        <w:rPr>
          <w:rStyle w:val="H2TOCChar"/>
        </w:rPr>
        <w:t>Successors and Assigns</w:t>
      </w:r>
      <w:bookmarkEnd w:id="39"/>
      <w:r>
        <w:t xml:space="preserve">. This </w:t>
      </w:r>
      <w:r w:rsidR="00203366">
        <w:t>Agreement</w:t>
      </w:r>
      <w:r>
        <w:t xml:space="preserve"> is binding on the successors and assignees of the Parties, including but not limited to</w:t>
      </w:r>
      <w:r w:rsidR="002E69A6">
        <w:t xml:space="preserve"> such successors and assignees as are necessary for the PSAP, at its election, to participate in consolidation, regionalization and/or sharing services, or the adding of fire, police or medical agencies to be served on the PSAP. For purposes of this Section 1</w:t>
      </w:r>
      <w:r w:rsidR="00B253A9">
        <w:t>2</w:t>
      </w:r>
      <w:r w:rsidR="002E69A6">
        <w:t xml:space="preserve">.1, consolidation, regionalization or resource sharing includes two or more PSAPs combining some or all operations and services to form a new PSAP or one or more PSAPs merging or sharing some or all operations and services with an existing PSAP including another PSAP that has entered into an agreement with the County similar to this Agreement. If the PSAP elects to consolidate, regionalize, </w:t>
      </w:r>
      <w:r w:rsidR="00F977C9">
        <w:t xml:space="preserve">Virtualize </w:t>
      </w:r>
      <w:r w:rsidR="002E69A6">
        <w:t xml:space="preserve">or share resources or services in partnership with another PSAP under agreement with the County, </w:t>
      </w:r>
      <w:r w:rsidR="00B75F2D">
        <w:t>the PSAPs’ agreements will be modified to the degree necessary to achieve their overall purpose and terms. The PSAP</w:t>
      </w:r>
      <w:r w:rsidR="0025076B" w:rsidRPr="00952554">
        <w:rPr>
          <w:rFonts w:cs="Arial"/>
        </w:rPr>
        <w:t xml:space="preserve"> shall notify</w:t>
      </w:r>
      <w:r w:rsidRPr="00952554">
        <w:rPr>
          <w:rFonts w:cs="Arial"/>
        </w:rPr>
        <w:t xml:space="preserve"> the County in writing of a planned consolidation</w:t>
      </w:r>
      <w:r w:rsidR="00B75F2D" w:rsidRPr="00952554">
        <w:rPr>
          <w:rFonts w:cs="Arial"/>
        </w:rPr>
        <w:t xml:space="preserve">, regionalization, resource change or other </w:t>
      </w:r>
      <w:r w:rsidRPr="00952554">
        <w:rPr>
          <w:rFonts w:cs="Arial"/>
        </w:rPr>
        <w:t>change in status not less than one hundred twenty (120) days prior to the effective date of such con</w:t>
      </w:r>
      <w:r w:rsidR="0025076B" w:rsidRPr="00952554">
        <w:rPr>
          <w:rFonts w:cs="Arial"/>
        </w:rPr>
        <w:t>solidation or change in status.</w:t>
      </w:r>
    </w:p>
    <w:p w14:paraId="759A52BA" w14:textId="6DBA0E42" w:rsidR="001B374E" w:rsidRDefault="00F55BF4" w:rsidP="00542B2D">
      <w:pPr>
        <w:pStyle w:val="Heading2"/>
        <w:ind w:left="1440" w:hanging="720"/>
        <w:jc w:val="both"/>
      </w:pPr>
      <w:bookmarkStart w:id="40" w:name="_Toc528675010"/>
      <w:r>
        <w:rPr>
          <w:rStyle w:val="H2TOCChar"/>
        </w:rPr>
        <w:t>Compliance with Laws</w:t>
      </w:r>
      <w:bookmarkEnd w:id="40"/>
      <w:r w:rsidR="006A0EFD">
        <w:t xml:space="preserve">. </w:t>
      </w:r>
      <w:r w:rsidR="00C74002">
        <w:t xml:space="preserve">During the term of this Agreement, the Parties agree to comply with all federal, state, and local laws as necessary to carry out the terms of this Agreement. Further, to the extent </w:t>
      </w:r>
      <w:r w:rsidR="009E4719">
        <w:t xml:space="preserve">that any services involve </w:t>
      </w:r>
      <w:r w:rsidR="001228A0">
        <w:t>the retention, security, confidentiality or other handling of certain “protected” health i</w:t>
      </w:r>
      <w:r w:rsidR="00331B2C">
        <w:t>nformation under the federal Health Insurance Portability and Accountability Act of 1996 (“HIPAA”)</w:t>
      </w:r>
      <w:r w:rsidR="004217FC">
        <w:t xml:space="preserve"> and its implementing regulations thereunder by the U.S. Department of Health and Human Services and other applicable </w:t>
      </w:r>
      <w:r w:rsidR="00FB56DC">
        <w:t xml:space="preserve">laws including chapter 70.02 RCW, the Washington Uniform Health Care Information Act, as amended, the Parties agree to comply with such </w:t>
      </w:r>
      <w:r w:rsidR="000F63C2">
        <w:t>laws and execute documents as necessary to implement the requir</w:t>
      </w:r>
      <w:r w:rsidR="000B35B6">
        <w:t>e</w:t>
      </w:r>
      <w:r w:rsidR="000F63C2">
        <w:t>ments under such laws.</w:t>
      </w:r>
    </w:p>
    <w:p w14:paraId="3C64A07B" w14:textId="77777777" w:rsidR="001B374E" w:rsidRDefault="006A0EFD" w:rsidP="00542B2D">
      <w:pPr>
        <w:pStyle w:val="Heading2"/>
        <w:ind w:left="1440" w:hanging="720"/>
        <w:jc w:val="both"/>
      </w:pPr>
      <w:bookmarkStart w:id="41" w:name="_Toc528675011"/>
      <w:r>
        <w:rPr>
          <w:rStyle w:val="H2TOCChar"/>
        </w:rPr>
        <w:t>Severability</w:t>
      </w:r>
      <w:bookmarkEnd w:id="41"/>
      <w:r>
        <w:t xml:space="preserve">. Whenever possible, each provision of this </w:t>
      </w:r>
      <w:r w:rsidR="00203366">
        <w:t>Agreement</w:t>
      </w:r>
      <w:r>
        <w:t xml:space="preserve"> shall be interpreted to be effective and valid under applicable law. If any provision is found to be invalid, illegal or unenforceable, then such provision or portion thereof shall be modified to the extent necessary to render it legal, valid and enforceable and have the intent and economic effect as close as possible to the invalid, illegal and unenforceable provision.</w:t>
      </w:r>
    </w:p>
    <w:p w14:paraId="7B6D72B6" w14:textId="77777777" w:rsidR="001B374E" w:rsidRDefault="006A0EFD" w:rsidP="00542B2D">
      <w:pPr>
        <w:pStyle w:val="Heading2"/>
        <w:ind w:left="1440" w:hanging="720"/>
        <w:jc w:val="both"/>
      </w:pPr>
      <w:bookmarkStart w:id="42" w:name="_Toc528675012"/>
      <w:r>
        <w:rPr>
          <w:rStyle w:val="H2TOCChar"/>
        </w:rPr>
        <w:lastRenderedPageBreak/>
        <w:t>Non-Waiver of Breach</w:t>
      </w:r>
      <w:bookmarkEnd w:id="42"/>
      <w:r>
        <w:t xml:space="preserve">. No action or failure to act by a Party shall constitute a waiver of any right or duty afforded to the other Party under the </w:t>
      </w:r>
      <w:r w:rsidR="00203366">
        <w:t>Agreement</w:t>
      </w:r>
      <w:r>
        <w:t>; nor shall any such action or failure to act by a Party constitute an approval of, or acquiescence in, any breach hereunder, except as may be specifically stated by the Party in writing.</w:t>
      </w:r>
    </w:p>
    <w:p w14:paraId="30D69CC4" w14:textId="77777777" w:rsidR="001B374E" w:rsidRDefault="006A0EFD" w:rsidP="00542B2D">
      <w:pPr>
        <w:pStyle w:val="Heading2"/>
        <w:ind w:left="1440" w:hanging="720"/>
        <w:jc w:val="both"/>
      </w:pPr>
      <w:bookmarkStart w:id="43" w:name="_Toc528675013"/>
      <w:r>
        <w:rPr>
          <w:rStyle w:val="H2TOCChar"/>
        </w:rPr>
        <w:t>Complete Agreement</w:t>
      </w:r>
      <w:bookmarkEnd w:id="43"/>
      <w:r>
        <w:t xml:space="preserve">. The </w:t>
      </w:r>
      <w:r w:rsidR="00203366">
        <w:t>Agreement</w:t>
      </w:r>
      <w:r>
        <w:t xml:space="preserve"> constitutes the entire agreement and understanding between the Parties and supersedes any and all prior agreements and understandings, oral or written, relating </w:t>
      </w:r>
      <w:r w:rsidR="00034780">
        <w:t>to the subject matter hereof.</w:t>
      </w:r>
    </w:p>
    <w:p w14:paraId="3448CD5E" w14:textId="77777777" w:rsidR="001B374E" w:rsidRDefault="006A0EFD" w:rsidP="00C160EC">
      <w:pPr>
        <w:pStyle w:val="Heading1"/>
        <w:keepNext/>
        <w:jc w:val="both"/>
      </w:pPr>
      <w:bookmarkStart w:id="44" w:name="_Toc528675015"/>
      <w:r>
        <w:rPr>
          <w:rStyle w:val="H1TOCChar"/>
        </w:rPr>
        <w:t>ACKNOWLEDGEMENT, EXECUTION AND AUTHORITY</w:t>
      </w:r>
      <w:bookmarkEnd w:id="44"/>
      <w:r>
        <w:rPr>
          <w:b/>
        </w:rPr>
        <w:t>.</w:t>
      </w:r>
    </w:p>
    <w:p w14:paraId="67FB5188" w14:textId="77777777" w:rsidR="001B374E" w:rsidRDefault="006A0EFD" w:rsidP="00C160EC">
      <w:pPr>
        <w:pStyle w:val="Heading2"/>
        <w:keepNext/>
        <w:ind w:left="1440" w:hanging="720"/>
        <w:jc w:val="both"/>
      </w:pPr>
      <w:r>
        <w:t xml:space="preserve">Each Party acknowledges that it consulted with its respective attorneys who had the opportunity to review this </w:t>
      </w:r>
      <w:r w:rsidR="00203366">
        <w:t>Agreement</w:t>
      </w:r>
      <w:r>
        <w:t xml:space="preserve">. Therefore, the Parties expressly agree that this </w:t>
      </w:r>
      <w:r w:rsidR="00203366">
        <w:t>Agreement</w:t>
      </w:r>
      <w:r>
        <w:t xml:space="preserve"> shall be given full force and effect according to each and all of its express terms and provisions and the rule of construction that any ambiguities are to be resolved against the drafting Party shall not be employed in the interpretation of this </w:t>
      </w:r>
      <w:r w:rsidR="00203366">
        <w:t>Agreement</w:t>
      </w:r>
      <w:r>
        <w:t>.</w:t>
      </w:r>
    </w:p>
    <w:p w14:paraId="2F73CC10" w14:textId="77777777" w:rsidR="001B374E" w:rsidRDefault="006A0EFD" w:rsidP="00C160EC">
      <w:pPr>
        <w:pStyle w:val="Heading2"/>
        <w:keepNext/>
        <w:ind w:left="1440" w:hanging="720"/>
        <w:jc w:val="both"/>
      </w:pPr>
      <w:r>
        <w:t xml:space="preserve">Each Party’s representative executing this </w:t>
      </w:r>
      <w:r w:rsidR="00203366">
        <w:t>Agreement</w:t>
      </w:r>
      <w:r>
        <w:t xml:space="preserve"> represents and warrants that the representative has the authority to sign and bind the Party to this </w:t>
      </w:r>
      <w:r w:rsidR="00203366">
        <w:t>Agreement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4"/>
        <w:gridCol w:w="5364"/>
      </w:tblGrid>
      <w:tr w:rsidR="001B374E" w14:paraId="674B7DC0" w14:textId="77777777">
        <w:tc>
          <w:tcPr>
            <w:tcW w:w="5364" w:type="dxa"/>
            <w:shd w:val="clear" w:color="auto" w:fill="auto"/>
          </w:tcPr>
          <w:p w14:paraId="08684CBF" w14:textId="77777777" w:rsidR="001B374E" w:rsidRDefault="00E17E0A" w:rsidP="00C160EC">
            <w:pPr>
              <w:keepNext/>
              <w:rPr>
                <w:rFonts w:cs="Arial"/>
                <w:b/>
                <w:szCs w:val="22"/>
              </w:rPr>
            </w:pPr>
            <w:r>
              <w:rPr>
                <w:rFonts w:cs="Arial"/>
                <w:b/>
                <w:szCs w:val="22"/>
              </w:rPr>
              <w:t>PSAP</w:t>
            </w:r>
          </w:p>
        </w:tc>
        <w:tc>
          <w:tcPr>
            <w:tcW w:w="5364" w:type="dxa"/>
            <w:shd w:val="clear" w:color="auto" w:fill="auto"/>
          </w:tcPr>
          <w:p w14:paraId="2454E114" w14:textId="77777777" w:rsidR="001B374E" w:rsidRDefault="006A0EFD" w:rsidP="00C160EC">
            <w:pPr>
              <w:keepNext/>
              <w:rPr>
                <w:rFonts w:cs="Arial"/>
                <w:b/>
                <w:szCs w:val="22"/>
              </w:rPr>
            </w:pPr>
            <w:r>
              <w:rPr>
                <w:rFonts w:cs="Arial"/>
                <w:b/>
                <w:szCs w:val="22"/>
              </w:rPr>
              <w:t>KING COUNTY</w:t>
            </w:r>
          </w:p>
        </w:tc>
      </w:tr>
      <w:tr w:rsidR="001B374E" w14:paraId="0387F13A" w14:textId="77777777">
        <w:tc>
          <w:tcPr>
            <w:tcW w:w="5364" w:type="dxa"/>
            <w:shd w:val="clear" w:color="auto" w:fill="auto"/>
          </w:tcPr>
          <w:p w14:paraId="56242583" w14:textId="77777777" w:rsidR="001B374E" w:rsidRDefault="001B374E" w:rsidP="00C160EC">
            <w:pPr>
              <w:keepNext/>
              <w:tabs>
                <w:tab w:val="right" w:pos="5040"/>
              </w:tabs>
              <w:rPr>
                <w:rFonts w:cs="Arial"/>
                <w:szCs w:val="22"/>
              </w:rPr>
            </w:pPr>
          </w:p>
          <w:p w14:paraId="43BFE89C" w14:textId="77777777" w:rsidR="001B374E" w:rsidRDefault="001B374E" w:rsidP="00C160EC">
            <w:pPr>
              <w:keepNext/>
              <w:tabs>
                <w:tab w:val="right" w:pos="5040"/>
              </w:tabs>
              <w:rPr>
                <w:rFonts w:cs="Arial"/>
                <w:szCs w:val="22"/>
              </w:rPr>
            </w:pPr>
          </w:p>
          <w:p w14:paraId="344B703B" w14:textId="77777777" w:rsidR="001B374E" w:rsidRDefault="006A0EFD" w:rsidP="00C160EC">
            <w:pPr>
              <w:keepNext/>
              <w:tabs>
                <w:tab w:val="right" w:pos="5040"/>
              </w:tabs>
              <w:rPr>
                <w:rFonts w:cs="Arial"/>
                <w:szCs w:val="22"/>
                <w:u w:val="single"/>
              </w:rPr>
            </w:pPr>
            <w:r>
              <w:rPr>
                <w:rFonts w:cs="Arial"/>
                <w:szCs w:val="22"/>
                <w:u w:val="single"/>
              </w:rPr>
              <w:tab/>
            </w:r>
          </w:p>
          <w:p w14:paraId="4D1D4CD1" w14:textId="77777777" w:rsidR="001B374E" w:rsidRDefault="006A0EFD" w:rsidP="00C160EC">
            <w:pPr>
              <w:keepNext/>
              <w:tabs>
                <w:tab w:val="right" w:pos="5040"/>
              </w:tabs>
              <w:rPr>
                <w:rFonts w:cs="Arial"/>
                <w:szCs w:val="22"/>
              </w:rPr>
            </w:pPr>
            <w:r>
              <w:rPr>
                <w:rFonts w:cs="Arial"/>
                <w:szCs w:val="22"/>
              </w:rPr>
              <w:t>Authorized Signature</w:t>
            </w:r>
          </w:p>
        </w:tc>
        <w:tc>
          <w:tcPr>
            <w:tcW w:w="5364" w:type="dxa"/>
            <w:shd w:val="clear" w:color="auto" w:fill="auto"/>
          </w:tcPr>
          <w:p w14:paraId="7818CF68" w14:textId="77777777" w:rsidR="001B374E" w:rsidRDefault="001B374E" w:rsidP="00C160EC">
            <w:pPr>
              <w:keepNext/>
              <w:tabs>
                <w:tab w:val="right" w:pos="5040"/>
              </w:tabs>
              <w:rPr>
                <w:rFonts w:cs="Arial"/>
                <w:szCs w:val="22"/>
              </w:rPr>
            </w:pPr>
          </w:p>
          <w:p w14:paraId="6AD9AEAE" w14:textId="77777777" w:rsidR="001B374E" w:rsidRDefault="001B374E" w:rsidP="00C160EC">
            <w:pPr>
              <w:keepNext/>
              <w:tabs>
                <w:tab w:val="right" w:pos="5040"/>
              </w:tabs>
              <w:rPr>
                <w:rFonts w:cs="Arial"/>
                <w:szCs w:val="22"/>
              </w:rPr>
            </w:pPr>
          </w:p>
          <w:p w14:paraId="3C0F4A9D" w14:textId="77777777" w:rsidR="001B374E" w:rsidRDefault="006A0EFD" w:rsidP="00C160EC">
            <w:pPr>
              <w:keepNext/>
              <w:tabs>
                <w:tab w:val="right" w:pos="5040"/>
              </w:tabs>
              <w:rPr>
                <w:rFonts w:cs="Arial"/>
                <w:szCs w:val="22"/>
                <w:u w:val="single"/>
              </w:rPr>
            </w:pPr>
            <w:r>
              <w:rPr>
                <w:rFonts w:cs="Arial"/>
                <w:szCs w:val="22"/>
                <w:u w:val="single"/>
              </w:rPr>
              <w:tab/>
            </w:r>
          </w:p>
          <w:p w14:paraId="31AE3730" w14:textId="77777777" w:rsidR="001B374E" w:rsidRDefault="006A0EFD" w:rsidP="00C160EC">
            <w:pPr>
              <w:keepNext/>
              <w:tabs>
                <w:tab w:val="right" w:pos="5040"/>
              </w:tabs>
              <w:rPr>
                <w:rFonts w:cs="Arial"/>
                <w:szCs w:val="22"/>
              </w:rPr>
            </w:pPr>
            <w:r>
              <w:rPr>
                <w:rFonts w:cs="Arial"/>
                <w:szCs w:val="22"/>
              </w:rPr>
              <w:t>Authorized Signature</w:t>
            </w:r>
          </w:p>
        </w:tc>
      </w:tr>
      <w:tr w:rsidR="001B374E" w14:paraId="3C53CAD7" w14:textId="77777777">
        <w:tc>
          <w:tcPr>
            <w:tcW w:w="5364" w:type="dxa"/>
            <w:shd w:val="clear" w:color="auto" w:fill="auto"/>
          </w:tcPr>
          <w:p w14:paraId="113DE7CF" w14:textId="77777777" w:rsidR="001B374E" w:rsidRDefault="001B374E" w:rsidP="00C160EC">
            <w:pPr>
              <w:keepNext/>
              <w:tabs>
                <w:tab w:val="right" w:pos="5040"/>
              </w:tabs>
              <w:rPr>
                <w:rFonts w:cs="Arial"/>
                <w:szCs w:val="22"/>
              </w:rPr>
            </w:pPr>
          </w:p>
          <w:p w14:paraId="0EF2AA59" w14:textId="77777777" w:rsidR="001B374E" w:rsidRDefault="006A0EFD" w:rsidP="00C160EC">
            <w:pPr>
              <w:keepNext/>
              <w:tabs>
                <w:tab w:val="right" w:pos="5040"/>
              </w:tabs>
              <w:rPr>
                <w:rFonts w:cs="Arial"/>
                <w:szCs w:val="22"/>
                <w:u w:val="single"/>
              </w:rPr>
            </w:pPr>
            <w:r>
              <w:rPr>
                <w:rFonts w:cs="Arial"/>
                <w:szCs w:val="22"/>
                <w:u w:val="single"/>
              </w:rPr>
              <w:tab/>
            </w:r>
          </w:p>
          <w:p w14:paraId="0E7DCA03" w14:textId="77777777" w:rsidR="001B374E" w:rsidRDefault="006A0EFD" w:rsidP="00C160EC">
            <w:pPr>
              <w:keepNext/>
              <w:tabs>
                <w:tab w:val="right" w:pos="5040"/>
              </w:tabs>
              <w:rPr>
                <w:rFonts w:cs="Arial"/>
                <w:szCs w:val="22"/>
              </w:rPr>
            </w:pPr>
            <w:r>
              <w:rPr>
                <w:rFonts w:cs="Arial"/>
                <w:szCs w:val="22"/>
              </w:rPr>
              <w:t>Name and Title (Print or Type)</w:t>
            </w:r>
          </w:p>
        </w:tc>
        <w:tc>
          <w:tcPr>
            <w:tcW w:w="5364" w:type="dxa"/>
            <w:shd w:val="clear" w:color="auto" w:fill="auto"/>
          </w:tcPr>
          <w:p w14:paraId="0ABB98FA" w14:textId="77777777" w:rsidR="001B374E" w:rsidRDefault="001B374E" w:rsidP="00C160EC">
            <w:pPr>
              <w:keepNext/>
              <w:tabs>
                <w:tab w:val="right" w:pos="5040"/>
              </w:tabs>
              <w:rPr>
                <w:rFonts w:cs="Arial"/>
                <w:szCs w:val="22"/>
              </w:rPr>
            </w:pPr>
          </w:p>
          <w:p w14:paraId="59E87806" w14:textId="77777777" w:rsidR="001B374E" w:rsidRDefault="006A0EFD" w:rsidP="00C160EC">
            <w:pPr>
              <w:keepNext/>
              <w:tabs>
                <w:tab w:val="right" w:pos="5040"/>
              </w:tabs>
              <w:rPr>
                <w:rFonts w:cs="Arial"/>
                <w:szCs w:val="22"/>
                <w:u w:val="single"/>
              </w:rPr>
            </w:pPr>
            <w:r>
              <w:rPr>
                <w:rFonts w:cs="Arial"/>
                <w:szCs w:val="22"/>
                <w:u w:val="single"/>
              </w:rPr>
              <w:tab/>
            </w:r>
          </w:p>
          <w:p w14:paraId="465169C7" w14:textId="77777777" w:rsidR="001B374E" w:rsidRDefault="00E17E0A" w:rsidP="00C160EC">
            <w:pPr>
              <w:keepNext/>
              <w:tabs>
                <w:tab w:val="right" w:pos="5040"/>
              </w:tabs>
              <w:rPr>
                <w:rFonts w:cs="Arial"/>
                <w:szCs w:val="22"/>
              </w:rPr>
            </w:pPr>
            <w:r>
              <w:rPr>
                <w:rFonts w:cs="Arial"/>
                <w:szCs w:val="22"/>
              </w:rPr>
              <w:t>Name and Title (Print or Type)</w:t>
            </w:r>
          </w:p>
        </w:tc>
      </w:tr>
      <w:tr w:rsidR="001B374E" w14:paraId="12D5ED07" w14:textId="77777777">
        <w:tc>
          <w:tcPr>
            <w:tcW w:w="5364" w:type="dxa"/>
            <w:shd w:val="clear" w:color="auto" w:fill="auto"/>
          </w:tcPr>
          <w:p w14:paraId="759961E2" w14:textId="77777777" w:rsidR="001B374E" w:rsidRDefault="001B374E" w:rsidP="00C160EC">
            <w:pPr>
              <w:keepNext/>
              <w:tabs>
                <w:tab w:val="right" w:pos="5040"/>
              </w:tabs>
              <w:rPr>
                <w:rFonts w:cs="Arial"/>
                <w:szCs w:val="22"/>
              </w:rPr>
            </w:pPr>
          </w:p>
          <w:p w14:paraId="184D1BC2" w14:textId="77777777" w:rsidR="001B374E" w:rsidRDefault="006A0EFD" w:rsidP="00C160EC">
            <w:pPr>
              <w:keepNext/>
              <w:tabs>
                <w:tab w:val="right" w:pos="5040"/>
              </w:tabs>
              <w:rPr>
                <w:rFonts w:cs="Arial"/>
                <w:szCs w:val="22"/>
              </w:rPr>
            </w:pPr>
            <w:r>
              <w:rPr>
                <w:rFonts w:cs="Arial"/>
                <w:szCs w:val="22"/>
              </w:rPr>
              <w:t>Date</w:t>
            </w:r>
          </w:p>
          <w:p w14:paraId="612E904E" w14:textId="77777777" w:rsidR="001B374E" w:rsidRDefault="006A0EFD" w:rsidP="00C160EC">
            <w:pPr>
              <w:keepNext/>
              <w:tabs>
                <w:tab w:val="left" w:pos="1440"/>
                <w:tab w:val="right" w:pos="5040"/>
              </w:tabs>
              <w:rPr>
                <w:rFonts w:cs="Arial"/>
                <w:szCs w:val="22"/>
                <w:u w:val="single"/>
              </w:rPr>
            </w:pPr>
            <w:r>
              <w:rPr>
                <w:rFonts w:cs="Arial"/>
                <w:szCs w:val="22"/>
              </w:rPr>
              <w:t>Accepted:</w:t>
            </w:r>
            <w:r>
              <w:rPr>
                <w:rFonts w:cs="Arial"/>
                <w:szCs w:val="22"/>
              </w:rPr>
              <w:tab/>
            </w:r>
            <w:r>
              <w:rPr>
                <w:rFonts w:cs="Arial"/>
                <w:szCs w:val="22"/>
                <w:u w:val="single"/>
              </w:rPr>
              <w:tab/>
            </w:r>
          </w:p>
        </w:tc>
        <w:tc>
          <w:tcPr>
            <w:tcW w:w="5364" w:type="dxa"/>
            <w:shd w:val="clear" w:color="auto" w:fill="auto"/>
          </w:tcPr>
          <w:p w14:paraId="5262EE54" w14:textId="77777777" w:rsidR="001B374E" w:rsidRDefault="001B374E" w:rsidP="00C160EC">
            <w:pPr>
              <w:keepNext/>
              <w:tabs>
                <w:tab w:val="right" w:pos="5040"/>
              </w:tabs>
              <w:rPr>
                <w:rFonts w:cs="Arial"/>
                <w:szCs w:val="22"/>
              </w:rPr>
            </w:pPr>
          </w:p>
          <w:p w14:paraId="385DFF3B" w14:textId="77777777" w:rsidR="001B374E" w:rsidRDefault="006A0EFD" w:rsidP="00C160EC">
            <w:pPr>
              <w:keepNext/>
              <w:tabs>
                <w:tab w:val="right" w:pos="5040"/>
              </w:tabs>
              <w:rPr>
                <w:rFonts w:cs="Arial"/>
                <w:szCs w:val="22"/>
              </w:rPr>
            </w:pPr>
            <w:r>
              <w:rPr>
                <w:rFonts w:cs="Arial"/>
                <w:szCs w:val="22"/>
              </w:rPr>
              <w:t>Date</w:t>
            </w:r>
          </w:p>
          <w:p w14:paraId="091557CC" w14:textId="77777777" w:rsidR="001B374E" w:rsidRDefault="006A0EFD" w:rsidP="00C160EC">
            <w:pPr>
              <w:keepNext/>
              <w:tabs>
                <w:tab w:val="left" w:pos="1440"/>
                <w:tab w:val="right" w:pos="5040"/>
              </w:tabs>
              <w:rPr>
                <w:rFonts w:cs="Arial"/>
                <w:szCs w:val="22"/>
                <w:u w:val="single"/>
              </w:rPr>
            </w:pPr>
            <w:r>
              <w:rPr>
                <w:rFonts w:cs="Arial"/>
                <w:szCs w:val="22"/>
              </w:rPr>
              <w:t>Accepted:</w:t>
            </w:r>
            <w:r>
              <w:rPr>
                <w:rFonts w:cs="Arial"/>
                <w:szCs w:val="22"/>
              </w:rPr>
              <w:tab/>
            </w:r>
            <w:r>
              <w:rPr>
                <w:rFonts w:cs="Arial"/>
                <w:szCs w:val="22"/>
                <w:u w:val="single"/>
              </w:rPr>
              <w:tab/>
            </w:r>
          </w:p>
        </w:tc>
      </w:tr>
    </w:tbl>
    <w:p w14:paraId="33F2D6B2" w14:textId="77777777" w:rsidR="001B374E" w:rsidRDefault="001B374E">
      <w:pPr>
        <w:rPr>
          <w:rFonts w:cs="Arial"/>
          <w:szCs w:val="22"/>
        </w:rPr>
      </w:pPr>
    </w:p>
    <w:p w14:paraId="06234A80" w14:textId="77777777" w:rsidR="001B374E" w:rsidRDefault="001B374E">
      <w:pPr>
        <w:rPr>
          <w:rFonts w:cs="Arial"/>
          <w:szCs w:val="22"/>
        </w:rPr>
      </w:pPr>
    </w:p>
    <w:sectPr w:rsidR="001B374E" w:rsidSect="00167302">
      <w:headerReference w:type="even" r:id="rId13"/>
      <w:headerReference w:type="default" r:id="rId14"/>
      <w:footerReference w:type="even" r:id="rId15"/>
      <w:footerReference w:type="default" r:id="rId16"/>
      <w:headerReference w:type="first" r:id="rId17"/>
      <w:footerReference w:type="first" r:id="rId18"/>
      <w:pgSz w:w="12240" w:h="15840" w:code="1"/>
      <w:pgMar w:top="864"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91A7" w14:textId="77777777" w:rsidR="00BE2345" w:rsidRDefault="00BE2345">
      <w:r>
        <w:separator/>
      </w:r>
    </w:p>
  </w:endnote>
  <w:endnote w:type="continuationSeparator" w:id="0">
    <w:p w14:paraId="37117CC7" w14:textId="77777777" w:rsidR="00BE2345" w:rsidRDefault="00BE2345">
      <w:r>
        <w:continuationSeparator/>
      </w:r>
    </w:p>
  </w:endnote>
  <w:endnote w:type="continuationNotice" w:id="1">
    <w:p w14:paraId="74C32BAA" w14:textId="77777777" w:rsidR="00BE2345" w:rsidRDefault="00BE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3C07" w14:textId="77777777" w:rsidR="00CE6C7C" w:rsidRDefault="00CE6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C41D" w14:textId="58862729" w:rsidR="00B10AC0" w:rsidRPr="009361EB" w:rsidRDefault="00B10AC0">
    <w:pPr>
      <w:pStyle w:val="Footer"/>
      <w:jc w:val="center"/>
    </w:pPr>
    <w:r w:rsidRPr="009361EB">
      <w:t>E911_</w:t>
    </w:r>
    <w:r w:rsidR="003A125A">
      <w:t>ILA-between-PSAP</w:t>
    </w:r>
    <w:r w:rsidR="00871DB3">
      <w:t>andKC_2-20-20</w:t>
    </w:r>
    <w:r w:rsidR="00E337BF" w:rsidRPr="009361EB">
      <w:t xml:space="preserve">                                                                                </w:t>
    </w:r>
    <w:r w:rsidRPr="009361EB">
      <w:t xml:space="preserve">Page </w:t>
    </w:r>
    <w:r w:rsidRPr="009361EB">
      <w:fldChar w:fldCharType="begin"/>
    </w:r>
    <w:r w:rsidRPr="009361EB">
      <w:instrText xml:space="preserve"> PAGE  \* Arabic  \* MERGEFORMAT </w:instrText>
    </w:r>
    <w:r w:rsidRPr="009361EB">
      <w:fldChar w:fldCharType="separate"/>
    </w:r>
    <w:r w:rsidRPr="009361EB">
      <w:rPr>
        <w:noProof/>
      </w:rPr>
      <w:t>2</w:t>
    </w:r>
    <w:r w:rsidRPr="009361EB">
      <w:fldChar w:fldCharType="end"/>
    </w:r>
    <w:r w:rsidRPr="009361EB">
      <w:t xml:space="preserve"> of </w:t>
    </w:r>
    <w:r w:rsidR="002503C8">
      <w:fldChar w:fldCharType="begin"/>
    </w:r>
    <w:r w:rsidR="002503C8">
      <w:instrText xml:space="preserve"> NUMPAGES  \* Arabic  \* MERGEFORMAT </w:instrText>
    </w:r>
    <w:r w:rsidR="002503C8">
      <w:fldChar w:fldCharType="separate"/>
    </w:r>
    <w:r w:rsidRPr="009361EB">
      <w:rPr>
        <w:noProof/>
      </w:rPr>
      <w:t>2</w:t>
    </w:r>
    <w:r w:rsidR="002503C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6107" w14:textId="77777777" w:rsidR="00CE6C7C" w:rsidRDefault="00CE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7A09" w14:textId="77777777" w:rsidR="00BE2345" w:rsidRDefault="00BE2345">
      <w:r>
        <w:separator/>
      </w:r>
    </w:p>
  </w:footnote>
  <w:footnote w:type="continuationSeparator" w:id="0">
    <w:p w14:paraId="315D624B" w14:textId="77777777" w:rsidR="00BE2345" w:rsidRDefault="00BE2345">
      <w:r>
        <w:continuationSeparator/>
      </w:r>
    </w:p>
  </w:footnote>
  <w:footnote w:type="continuationNotice" w:id="1">
    <w:p w14:paraId="58D2200F" w14:textId="77777777" w:rsidR="00BE2345" w:rsidRDefault="00BE2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49A7" w14:textId="77777777" w:rsidR="00CE6C7C" w:rsidRDefault="00CE6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4"/>
      <w:gridCol w:w="3504"/>
      <w:gridCol w:w="3504"/>
    </w:tblGrid>
    <w:tr w:rsidR="35DE8836" w14:paraId="669371D2" w14:textId="77777777" w:rsidTr="35DE8836">
      <w:tc>
        <w:tcPr>
          <w:tcW w:w="3504" w:type="dxa"/>
        </w:tcPr>
        <w:p w14:paraId="217CE03A" w14:textId="447E726A" w:rsidR="35DE8836" w:rsidRDefault="35DE8836" w:rsidP="00B3081E">
          <w:pPr>
            <w:pStyle w:val="Header"/>
            <w:ind w:left="-115"/>
          </w:pPr>
        </w:p>
      </w:tc>
      <w:tc>
        <w:tcPr>
          <w:tcW w:w="3504" w:type="dxa"/>
        </w:tcPr>
        <w:p w14:paraId="34F191DB" w14:textId="6D316EF8" w:rsidR="35DE8836" w:rsidRDefault="35DE8836" w:rsidP="00B3081E">
          <w:pPr>
            <w:pStyle w:val="Header"/>
            <w:jc w:val="center"/>
          </w:pPr>
        </w:p>
      </w:tc>
      <w:tc>
        <w:tcPr>
          <w:tcW w:w="3504" w:type="dxa"/>
        </w:tcPr>
        <w:p w14:paraId="5F496E8E" w14:textId="594F7703" w:rsidR="35DE8836" w:rsidRDefault="35DE8836" w:rsidP="00B3081E">
          <w:pPr>
            <w:pStyle w:val="Header"/>
            <w:ind w:right="-115"/>
            <w:jc w:val="right"/>
          </w:pPr>
        </w:p>
      </w:tc>
    </w:tr>
  </w:tbl>
  <w:p w14:paraId="4BF7C058" w14:textId="41844672" w:rsidR="35DE8836" w:rsidRDefault="35DE8836" w:rsidP="00B30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C7E5" w14:textId="77777777" w:rsidR="00CE6C7C" w:rsidRDefault="00CE6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D89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8055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D6CE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8057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1E3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C476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22C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2F8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8CCB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B0EB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00003"/>
    <w:multiLevelType w:val="multilevel"/>
    <w:tmpl w:val="1818CAF0"/>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2.6.%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09D136BC"/>
    <w:multiLevelType w:val="multilevel"/>
    <w:tmpl w:val="4574DFD8"/>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1.1.%4"/>
      <w:lvlJc w:val="left"/>
      <w:pPr>
        <w:ind w:left="351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0A5E7982"/>
    <w:multiLevelType w:val="multilevel"/>
    <w:tmpl w:val="EF368750"/>
    <w:lvl w:ilvl="0">
      <w:start w:val="1"/>
      <w:numFmt w:val="decimal"/>
      <w:pStyle w:val="Appendix3-H1"/>
      <w:lvlText w:val="%1."/>
      <w:lvlJc w:val="left"/>
      <w:pPr>
        <w:tabs>
          <w:tab w:val="num" w:pos="720"/>
        </w:tabs>
        <w:ind w:left="0" w:firstLine="0"/>
      </w:pPr>
      <w:rPr>
        <w:rFonts w:ascii="Times New Roman Bold" w:hAnsi="Times New Roman Bold" w:hint="default"/>
        <w:b/>
        <w:i w:val="0"/>
        <w:sz w:val="24"/>
      </w:rPr>
    </w:lvl>
    <w:lvl w:ilvl="1">
      <w:start w:val="1"/>
      <w:numFmt w:val="decimal"/>
      <w:pStyle w:val="Appendix3-Hd2"/>
      <w:lvlText w:val="%1.%2."/>
      <w:lvlJc w:val="left"/>
      <w:pPr>
        <w:tabs>
          <w:tab w:val="num" w:pos="720"/>
        </w:tabs>
        <w:ind w:left="0" w:firstLine="0"/>
      </w:pPr>
      <w:rPr>
        <w:rFonts w:ascii="Times New Roman" w:hAnsi="Times New Roman" w:hint="default"/>
        <w:b w:val="0"/>
        <w:i w:val="0"/>
        <w:sz w:val="24"/>
      </w:rPr>
    </w:lvl>
    <w:lvl w:ilvl="2">
      <w:start w:val="1"/>
      <w:numFmt w:val="decimal"/>
      <w:pStyle w:val="Appendix3-Hd3"/>
      <w:lvlText w:val="%1.%2.%3."/>
      <w:lvlJc w:val="left"/>
      <w:pPr>
        <w:tabs>
          <w:tab w:val="num" w:pos="720"/>
        </w:tabs>
        <w:ind w:left="0" w:firstLine="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46E90"/>
    <w:multiLevelType w:val="multilevel"/>
    <w:tmpl w:val="B76649E0"/>
    <w:lvl w:ilvl="0">
      <w:start w:val="1"/>
      <w:numFmt w:val="decimal"/>
      <w:pStyle w:val="Appendix1-Hd1"/>
      <w:lvlText w:val="%1."/>
      <w:lvlJc w:val="left"/>
      <w:pPr>
        <w:tabs>
          <w:tab w:val="num" w:pos="720"/>
        </w:tabs>
        <w:ind w:left="0" w:firstLine="0"/>
      </w:pPr>
      <w:rPr>
        <w:rFonts w:ascii="Times New Roman Bold" w:hAnsi="Times New Roman Bold" w:hint="default"/>
        <w:b/>
        <w:i w:val="0"/>
        <w:sz w:val="24"/>
      </w:rPr>
    </w:lvl>
    <w:lvl w:ilvl="1">
      <w:start w:val="1"/>
      <w:numFmt w:val="decimal"/>
      <w:pStyle w:val="Appendix1-Hd2"/>
      <w:lvlText w:val="%1.%2."/>
      <w:lvlJc w:val="left"/>
      <w:pPr>
        <w:tabs>
          <w:tab w:val="num" w:pos="720"/>
        </w:tabs>
        <w:ind w:left="0" w:firstLine="0"/>
      </w:pPr>
      <w:rPr>
        <w:rFonts w:ascii="Times New Roman" w:hAnsi="Times New Roman" w:hint="default"/>
        <w:b w:val="0"/>
        <w:i w:val="0"/>
        <w:sz w:val="24"/>
      </w:rPr>
    </w:lvl>
    <w:lvl w:ilvl="2">
      <w:start w:val="1"/>
      <w:numFmt w:val="decimal"/>
      <w:pStyle w:val="Appendix1-Hd3"/>
      <w:lvlText w:val="%1.%2.%3."/>
      <w:lvlJc w:val="left"/>
      <w:pPr>
        <w:tabs>
          <w:tab w:val="num" w:pos="720"/>
        </w:tabs>
        <w:ind w:left="0" w:firstLine="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A807FD"/>
    <w:multiLevelType w:val="hybridMultilevel"/>
    <w:tmpl w:val="35E28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00C9A"/>
    <w:multiLevelType w:val="hybridMultilevel"/>
    <w:tmpl w:val="B972BB2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9493DD8"/>
    <w:multiLevelType w:val="multilevel"/>
    <w:tmpl w:val="0BA8AF32"/>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2.9.%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1E611967"/>
    <w:multiLevelType w:val="multilevel"/>
    <w:tmpl w:val="C5ACFC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C039FD"/>
    <w:multiLevelType w:val="multilevel"/>
    <w:tmpl w:val="DBD6367E"/>
    <w:lvl w:ilvl="0">
      <w:start w:val="1"/>
      <w:numFmt w:val="decimal"/>
      <w:pStyle w:val="Appendix4-Hd1"/>
      <w:lvlText w:val="%1."/>
      <w:lvlJc w:val="left"/>
      <w:pPr>
        <w:tabs>
          <w:tab w:val="num" w:pos="720"/>
        </w:tabs>
        <w:ind w:left="0" w:firstLine="0"/>
      </w:pPr>
      <w:rPr>
        <w:rFonts w:ascii="Times New Roman Bold" w:hAnsi="Times New Roman Bold" w:hint="default"/>
        <w:b/>
        <w:i w:val="0"/>
        <w:sz w:val="24"/>
      </w:rPr>
    </w:lvl>
    <w:lvl w:ilvl="1">
      <w:start w:val="1"/>
      <w:numFmt w:val="decimal"/>
      <w:pStyle w:val="Appendix4-Hd2"/>
      <w:lvlText w:val="%1.%2."/>
      <w:lvlJc w:val="left"/>
      <w:pPr>
        <w:tabs>
          <w:tab w:val="num" w:pos="720"/>
        </w:tabs>
        <w:ind w:left="0" w:firstLine="0"/>
      </w:pPr>
      <w:rPr>
        <w:rFonts w:ascii="Times New Roman" w:hAnsi="Times New Roman" w:hint="default"/>
        <w:b w:val="0"/>
        <w:i w:val="0"/>
        <w:sz w:val="24"/>
      </w:rPr>
    </w:lvl>
    <w:lvl w:ilvl="2">
      <w:start w:val="1"/>
      <w:numFmt w:val="decimal"/>
      <w:pStyle w:val="Appendix4-Hd3"/>
      <w:lvlText w:val="%1.%2.%3."/>
      <w:lvlJc w:val="left"/>
      <w:pPr>
        <w:tabs>
          <w:tab w:val="num" w:pos="720"/>
        </w:tabs>
        <w:ind w:left="0" w:firstLine="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9C35D2"/>
    <w:multiLevelType w:val="hybridMultilevel"/>
    <w:tmpl w:val="047AF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715661"/>
    <w:multiLevelType w:val="hybridMultilevel"/>
    <w:tmpl w:val="7FD6CB3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9B37586"/>
    <w:multiLevelType w:val="hybridMultilevel"/>
    <w:tmpl w:val="36166708"/>
    <w:lvl w:ilvl="0" w:tplc="DD3E4922">
      <w:start w:val="10"/>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978DB"/>
    <w:multiLevelType w:val="multilevel"/>
    <w:tmpl w:val="BEE86798"/>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6.3.2.%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3A0C1B20"/>
    <w:multiLevelType w:val="hybridMultilevel"/>
    <w:tmpl w:val="82906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AA0E25"/>
    <w:multiLevelType w:val="multilevel"/>
    <w:tmpl w:val="75CECCD6"/>
    <w:lvl w:ilvl="0">
      <w:start w:val="1"/>
      <w:numFmt w:val="decimal"/>
      <w:pStyle w:val="Appendix2-Hd1"/>
      <w:lvlText w:val="%1."/>
      <w:lvlJc w:val="left"/>
      <w:pPr>
        <w:tabs>
          <w:tab w:val="num" w:pos="720"/>
        </w:tabs>
        <w:ind w:left="0" w:firstLine="0"/>
      </w:pPr>
      <w:rPr>
        <w:rFonts w:ascii="Times New Roman Bold" w:hAnsi="Times New Roman Bold" w:hint="default"/>
        <w:b/>
        <w:i w:val="0"/>
        <w:sz w:val="24"/>
      </w:rPr>
    </w:lvl>
    <w:lvl w:ilvl="1">
      <w:start w:val="1"/>
      <w:numFmt w:val="decimal"/>
      <w:pStyle w:val="Appendix2-Hd2"/>
      <w:lvlText w:val="%1.%2."/>
      <w:lvlJc w:val="left"/>
      <w:pPr>
        <w:tabs>
          <w:tab w:val="num" w:pos="720"/>
        </w:tabs>
        <w:ind w:left="0" w:firstLine="0"/>
      </w:pPr>
      <w:rPr>
        <w:rFonts w:ascii="Times New Roman" w:hAnsi="Times New Roman" w:hint="default"/>
        <w:b w:val="0"/>
        <w:i w:val="0"/>
        <w:sz w:val="24"/>
      </w:rPr>
    </w:lvl>
    <w:lvl w:ilvl="2">
      <w:start w:val="1"/>
      <w:numFmt w:val="decimal"/>
      <w:pStyle w:val="Appendix2-Hd3"/>
      <w:lvlText w:val="%1.%2.%3."/>
      <w:lvlJc w:val="left"/>
      <w:pPr>
        <w:tabs>
          <w:tab w:val="num" w:pos="720"/>
        </w:tabs>
        <w:ind w:left="0" w:firstLine="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242A0E"/>
    <w:multiLevelType w:val="hybridMultilevel"/>
    <w:tmpl w:val="3E8C0986"/>
    <w:lvl w:ilvl="0" w:tplc="FB5C91EA">
      <w:start w:val="10"/>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90CD6"/>
    <w:multiLevelType w:val="multilevel"/>
    <w:tmpl w:val="C3C6145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1FB6BBD"/>
    <w:multiLevelType w:val="multilevel"/>
    <w:tmpl w:val="FAFC5858"/>
    <w:lvl w:ilvl="0">
      <w:start w:val="1"/>
      <w:numFmt w:val="decimal"/>
      <w:lvlRestart w:val="0"/>
      <w:lvlText w:val="%1."/>
      <w:lvlJc w:val="left"/>
      <w:pPr>
        <w:ind w:left="0" w:firstLine="0"/>
      </w:pPr>
      <w:rPr>
        <w:rFonts w:ascii="Arial" w:hAnsi="Arial" w:hint="default"/>
        <w:b/>
        <w:i w:val="0"/>
        <w:caps/>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Arial" w:hAnsi="Arial"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880" w:hanging="720"/>
      </w:pPr>
      <w:rPr>
        <w:rFonts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4.2.5.2.1"/>
      <w:lvlJc w:val="left"/>
      <w:pPr>
        <w:tabs>
          <w:tab w:val="num" w:pos="2880"/>
        </w:tabs>
        <w:ind w:left="3600" w:hanging="720"/>
      </w:pPr>
      <w:rPr>
        <w:rFonts w:ascii="Arial" w:hAnsi="Arial"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464"/>
        </w:tabs>
        <w:ind w:left="720" w:firstLine="3600"/>
      </w:pPr>
      <w:rPr>
        <w:rFonts w:ascii="Times New Roman Bold" w:hAnsi="Times New Roman Bold" w:hint="default"/>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320"/>
        </w:tabs>
        <w:ind w:left="72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040"/>
        </w:tabs>
        <w:ind w:left="72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5760"/>
        </w:tabs>
        <w:ind w:left="72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39A26E0"/>
    <w:multiLevelType w:val="multilevel"/>
    <w:tmpl w:val="251E654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5272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0B740BE"/>
    <w:multiLevelType w:val="multilevel"/>
    <w:tmpl w:val="4252900C"/>
    <w:lvl w:ilvl="0">
      <w:start w:val="4"/>
      <w:numFmt w:val="decimal"/>
      <w:lvlText w:val="%1"/>
      <w:lvlJc w:val="left"/>
      <w:pPr>
        <w:ind w:left="780" w:hanging="780"/>
      </w:pPr>
      <w:rPr>
        <w:rFonts w:hint="default"/>
      </w:rPr>
    </w:lvl>
    <w:lvl w:ilvl="1">
      <w:start w:val="10"/>
      <w:numFmt w:val="decimal"/>
      <w:lvlText w:val="%1.%2"/>
      <w:lvlJc w:val="left"/>
      <w:pPr>
        <w:ind w:left="1260" w:hanging="780"/>
      </w:pPr>
      <w:rPr>
        <w:rFonts w:hint="default"/>
      </w:rPr>
    </w:lvl>
    <w:lvl w:ilvl="2">
      <w:start w:val="3"/>
      <w:numFmt w:val="decimal"/>
      <w:lvlText w:val="%1.%2.%3"/>
      <w:lvlJc w:val="left"/>
      <w:pPr>
        <w:ind w:left="1740" w:hanging="780"/>
      </w:pPr>
      <w:rPr>
        <w:rFonts w:hint="default"/>
      </w:rPr>
    </w:lvl>
    <w:lvl w:ilvl="3">
      <w:start w:val="1"/>
      <w:numFmt w:val="decimal"/>
      <w:lvlText w:val="5.%2.%3.%4"/>
      <w:lvlJc w:val="left"/>
      <w:pPr>
        <w:ind w:left="2220" w:hanging="7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5157302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AF66759"/>
    <w:multiLevelType w:val="hybridMultilevel"/>
    <w:tmpl w:val="6682FFBA"/>
    <w:lvl w:ilvl="0" w:tplc="0936D860">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3" w15:restartNumberingAfterBreak="0">
    <w:nsid w:val="5CD3585E"/>
    <w:multiLevelType w:val="multilevel"/>
    <w:tmpl w:val="8BF81598"/>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2.8.%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5F713294"/>
    <w:multiLevelType w:val="multilevel"/>
    <w:tmpl w:val="35F42E46"/>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2.7.%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606852B8"/>
    <w:multiLevelType w:val="multilevel"/>
    <w:tmpl w:val="E338769C"/>
    <w:lvl w:ilvl="0">
      <w:start w:val="1"/>
      <w:numFmt w:val="decimal"/>
      <w:lvlRestart w:val="0"/>
      <w:pStyle w:val="Heading1"/>
      <w:lvlText w:val="%1."/>
      <w:lvlJc w:val="left"/>
      <w:pPr>
        <w:ind w:left="0" w:firstLine="0"/>
      </w:pPr>
      <w:rPr>
        <w:rFonts w:ascii="Arial" w:hAnsi="Arial" w:hint="default"/>
        <w:b/>
        <w:i w:val="0"/>
        <w:caps/>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070"/>
        </w:tabs>
        <w:ind w:left="1350" w:firstLine="0"/>
      </w:pPr>
      <w:rPr>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720"/>
      </w:pPr>
      <w:rPr>
        <w:rFonts w:ascii="Arial" w:hAnsi="Arial"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880" w:hanging="720"/>
      </w:pPr>
      <w:rPr>
        <w:rFonts w:ascii="Arial" w:hAnsi="Arial"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4.2.5.2.1"/>
      <w:lvlJc w:val="left"/>
      <w:pPr>
        <w:tabs>
          <w:tab w:val="num" w:pos="2880"/>
        </w:tabs>
        <w:ind w:left="3600" w:hanging="720"/>
      </w:pPr>
      <w:rPr>
        <w:rFonts w:ascii="Arial" w:hAnsi="Arial"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464"/>
        </w:tabs>
        <w:ind w:left="720" w:firstLine="3600"/>
      </w:pPr>
      <w:rPr>
        <w:rFonts w:ascii="Times New Roman Bold" w:hAnsi="Times New Roman Bold" w:hint="default"/>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4320"/>
        </w:tabs>
        <w:ind w:left="72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5040"/>
        </w:tabs>
        <w:ind w:left="72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lvlText w:val="%9."/>
      <w:lvlJc w:val="left"/>
      <w:pPr>
        <w:tabs>
          <w:tab w:val="num" w:pos="5760"/>
        </w:tabs>
        <w:ind w:left="72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29823BC"/>
    <w:multiLevelType w:val="multilevel"/>
    <w:tmpl w:val="F5CC4D94"/>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5.5.2.%4"/>
      <w:lvlJc w:val="left"/>
      <w:pPr>
        <w:ind w:left="243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68E72349"/>
    <w:multiLevelType w:val="multilevel"/>
    <w:tmpl w:val="9014BBC8"/>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5.5.1.%4"/>
      <w:lvlJc w:val="left"/>
      <w:pPr>
        <w:ind w:left="243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6D6B7CF8"/>
    <w:multiLevelType w:val="multilevel"/>
    <w:tmpl w:val="0400D6C2"/>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3.%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6F9A30E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24A6285"/>
    <w:multiLevelType w:val="hybridMultilevel"/>
    <w:tmpl w:val="E5E2C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6B703D"/>
    <w:multiLevelType w:val="hybridMultilevel"/>
    <w:tmpl w:val="3534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B5984"/>
    <w:multiLevelType w:val="multilevel"/>
    <w:tmpl w:val="57409D60"/>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4.1.2.%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7AF13E02"/>
    <w:multiLevelType w:val="hybridMultilevel"/>
    <w:tmpl w:val="7FC8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24475A"/>
    <w:multiLevelType w:val="hybridMultilevel"/>
    <w:tmpl w:val="1B40A5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F90068E"/>
    <w:multiLevelType w:val="multilevel"/>
    <w:tmpl w:val="E6DE9264"/>
    <w:lvl w:ilvl="0">
      <w:start w:val="2"/>
      <w:numFmt w:val="decimal"/>
      <w:pStyle w:val="ExhA-1"/>
      <w:lvlText w:val="Section %1"/>
      <w:lvlJc w:val="left"/>
      <w:pPr>
        <w:ind w:left="0" w:firstLine="0"/>
      </w:pPr>
      <w:rPr>
        <w:rFonts w:ascii="Arial Bold" w:hAnsi="Arial Bold" w:hint="default"/>
        <w:b/>
        <w:i w:val="0"/>
        <w:caps/>
        <w:sz w:val="22"/>
      </w:rPr>
    </w:lvl>
    <w:lvl w:ilvl="1">
      <w:start w:val="1"/>
      <w:numFmt w:val="decimal"/>
      <w:pStyle w:val="ExhA-2"/>
      <w:lvlText w:val="%1.%2"/>
      <w:lvlJc w:val="left"/>
      <w:pPr>
        <w:ind w:left="0" w:firstLine="0"/>
      </w:pPr>
      <w:rPr>
        <w:rFonts w:ascii="Arial Bold" w:hAnsi="Arial Bold" w:hint="default"/>
        <w:b/>
        <w:i w:val="0"/>
        <w:sz w:val="22"/>
      </w:rPr>
    </w:lvl>
    <w:lvl w:ilvl="2">
      <w:start w:val="1"/>
      <w:numFmt w:val="upperLetter"/>
      <w:pStyle w:val="EXhA-3"/>
      <w:lvlText w:val="%3."/>
      <w:lvlJc w:val="left"/>
      <w:pPr>
        <w:ind w:left="1440" w:hanging="720"/>
      </w:pPr>
      <w:rPr>
        <w:rFonts w:ascii="Arial" w:hAnsi="Arial" w:hint="default"/>
        <w:b w:val="0"/>
        <w:i w:val="0"/>
        <w:sz w:val="22"/>
      </w:rPr>
    </w:lvl>
    <w:lvl w:ilvl="3">
      <w:start w:val="1"/>
      <w:numFmt w:val="decimal"/>
      <w:pStyle w:val="ExhA-4"/>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3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35"/>
  </w:num>
  <w:num w:numId="16">
    <w:abstractNumId w:val="13"/>
  </w:num>
  <w:num w:numId="17">
    <w:abstractNumId w:val="24"/>
  </w:num>
  <w:num w:numId="18">
    <w:abstractNumId w:val="12"/>
  </w:num>
  <w:num w:numId="19">
    <w:abstractNumId w:val="18"/>
  </w:num>
  <w:num w:numId="20">
    <w:abstractNumId w:val="43"/>
  </w:num>
  <w:num w:numId="21">
    <w:abstractNumId w:val="44"/>
  </w:num>
  <w:num w:numId="22">
    <w:abstractNumId w:val="38"/>
  </w:num>
  <w:num w:numId="23">
    <w:abstractNumId w:val="30"/>
  </w:num>
  <w:num w:numId="24">
    <w:abstractNumId w:val="19"/>
  </w:num>
  <w:num w:numId="25">
    <w:abstractNumId w:val="32"/>
  </w:num>
  <w:num w:numId="26">
    <w:abstractNumId w:val="26"/>
  </w:num>
  <w:num w:numId="27">
    <w:abstractNumId w:val="35"/>
  </w:num>
  <w:num w:numId="28">
    <w:abstractNumId w:val="35"/>
  </w:num>
  <w:num w:numId="29">
    <w:abstractNumId w:val="35"/>
  </w:num>
  <w:num w:numId="30">
    <w:abstractNumId w:val="35"/>
  </w:num>
  <w:num w:numId="31">
    <w:abstractNumId w:val="35"/>
  </w:num>
  <w:num w:numId="32">
    <w:abstractNumId w:val="35"/>
  </w:num>
  <w:num w:numId="33">
    <w:abstractNumId w:val="35"/>
  </w:num>
  <w:num w:numId="34">
    <w:abstractNumId w:val="35"/>
  </w:num>
  <w:num w:numId="35">
    <w:abstractNumId w:val="35"/>
  </w:num>
  <w:num w:numId="36">
    <w:abstractNumId w:val="35"/>
  </w:num>
  <w:num w:numId="37">
    <w:abstractNumId w:val="35"/>
  </w:num>
  <w:num w:numId="38">
    <w:abstractNumId w:val="11"/>
  </w:num>
  <w:num w:numId="39">
    <w:abstractNumId w:val="35"/>
  </w:num>
  <w:num w:numId="40">
    <w:abstractNumId w:val="35"/>
  </w:num>
  <w:num w:numId="41">
    <w:abstractNumId w:val="35"/>
  </w:num>
  <w:num w:numId="42">
    <w:abstractNumId w:val="42"/>
  </w:num>
  <w:num w:numId="43">
    <w:abstractNumId w:val="35"/>
  </w:num>
  <w:num w:numId="44">
    <w:abstractNumId w:val="10"/>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5"/>
  </w:num>
  <w:num w:numId="48">
    <w:abstractNumId w:val="34"/>
  </w:num>
  <w:num w:numId="49">
    <w:abstractNumId w:val="35"/>
  </w:num>
  <w:num w:numId="50">
    <w:abstractNumId w:val="33"/>
  </w:num>
  <w:num w:numId="51">
    <w:abstractNumId w:val="35"/>
  </w:num>
  <w:num w:numId="52">
    <w:abstractNumId w:val="16"/>
  </w:num>
  <w:num w:numId="53">
    <w:abstractNumId w:val="35"/>
  </w:num>
  <w:num w:numId="54">
    <w:abstractNumId w:val="35"/>
  </w:num>
  <w:num w:numId="55">
    <w:abstractNumId w:val="37"/>
  </w:num>
  <w:num w:numId="56">
    <w:abstractNumId w:val="35"/>
  </w:num>
  <w:num w:numId="57">
    <w:abstractNumId w:val="35"/>
  </w:num>
  <w:num w:numId="58">
    <w:abstractNumId w:val="35"/>
  </w:num>
  <w:num w:numId="59">
    <w:abstractNumId w:val="35"/>
  </w:num>
  <w:num w:numId="60">
    <w:abstractNumId w:val="35"/>
  </w:num>
  <w:num w:numId="61">
    <w:abstractNumId w:val="35"/>
  </w:num>
  <w:num w:numId="62">
    <w:abstractNumId w:val="22"/>
  </w:num>
  <w:num w:numId="63">
    <w:abstractNumId w:val="35"/>
  </w:num>
  <w:num w:numId="64">
    <w:abstractNumId w:val="35"/>
  </w:num>
  <w:num w:numId="65">
    <w:abstractNumId w:val="35"/>
  </w:num>
  <w:num w:numId="66">
    <w:abstractNumId w:val="35"/>
  </w:num>
  <w:num w:numId="67">
    <w:abstractNumId w:val="35"/>
  </w:num>
  <w:num w:numId="68">
    <w:abstractNumId w:val="35"/>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35"/>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35"/>
  </w:num>
  <w:num w:numId="81">
    <w:abstractNumId w:val="17"/>
  </w:num>
  <w:num w:numId="82">
    <w:abstractNumId w:val="35"/>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num>
  <w:num w:numId="85">
    <w:abstractNumId w:val="35"/>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num>
  <w:num w:numId="88">
    <w:abstractNumId w:val="35"/>
  </w:num>
  <w:num w:numId="89">
    <w:abstractNumId w:val="3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num>
  <w:num w:numId="91">
    <w:abstractNumId w:val="41"/>
  </w:num>
  <w:num w:numId="92">
    <w:abstractNumId w:val="23"/>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num>
  <w:num w:numId="95">
    <w:abstractNumId w:val="14"/>
  </w:num>
  <w:num w:numId="96">
    <w:abstractNumId w:val="35"/>
  </w:num>
  <w:num w:numId="97">
    <w:abstractNumId w:val="3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num>
  <w:num w:numId="99">
    <w:abstractNumId w:val="35"/>
  </w:num>
  <w:num w:numId="100">
    <w:abstractNumId w:val="35"/>
  </w:num>
  <w:num w:numId="101">
    <w:abstractNumId w:val="35"/>
  </w:num>
  <w:num w:numId="102">
    <w:abstractNumId w:val="35"/>
  </w:num>
  <w:num w:numId="103">
    <w:abstractNumId w:val="35"/>
  </w:num>
  <w:num w:numId="104">
    <w:abstractNumId w:val="36"/>
  </w:num>
  <w:num w:numId="105">
    <w:abstractNumId w:val="20"/>
  </w:num>
  <w:num w:numId="106">
    <w:abstractNumId w:val="15"/>
  </w:num>
  <w:num w:numId="107">
    <w:abstractNumId w:val="28"/>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num>
  <w:num w:numId="110">
    <w:abstractNumId w:val="2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4E"/>
    <w:rsid w:val="0000189A"/>
    <w:rsid w:val="000028F6"/>
    <w:rsid w:val="000044C9"/>
    <w:rsid w:val="00004B71"/>
    <w:rsid w:val="0001053B"/>
    <w:rsid w:val="00010C0C"/>
    <w:rsid w:val="000116BA"/>
    <w:rsid w:val="00011D1F"/>
    <w:rsid w:val="00013E16"/>
    <w:rsid w:val="0001695B"/>
    <w:rsid w:val="000170EB"/>
    <w:rsid w:val="00020858"/>
    <w:rsid w:val="000230DA"/>
    <w:rsid w:val="00025B95"/>
    <w:rsid w:val="00026F48"/>
    <w:rsid w:val="0002762B"/>
    <w:rsid w:val="00027A25"/>
    <w:rsid w:val="000316F1"/>
    <w:rsid w:val="000323FC"/>
    <w:rsid w:val="00032619"/>
    <w:rsid w:val="000327DE"/>
    <w:rsid w:val="00033174"/>
    <w:rsid w:val="00033F3E"/>
    <w:rsid w:val="00034141"/>
    <w:rsid w:val="00034780"/>
    <w:rsid w:val="00034987"/>
    <w:rsid w:val="00034BFB"/>
    <w:rsid w:val="0003765E"/>
    <w:rsid w:val="00040439"/>
    <w:rsid w:val="0004494F"/>
    <w:rsid w:val="000453DB"/>
    <w:rsid w:val="0004597C"/>
    <w:rsid w:val="0005111A"/>
    <w:rsid w:val="0005299E"/>
    <w:rsid w:val="00053B4B"/>
    <w:rsid w:val="00056773"/>
    <w:rsid w:val="00056CA0"/>
    <w:rsid w:val="000574FA"/>
    <w:rsid w:val="00060B3B"/>
    <w:rsid w:val="00062001"/>
    <w:rsid w:val="00062491"/>
    <w:rsid w:val="00065BB2"/>
    <w:rsid w:val="0006681C"/>
    <w:rsid w:val="00070B3F"/>
    <w:rsid w:val="00070E22"/>
    <w:rsid w:val="00071759"/>
    <w:rsid w:val="0007326F"/>
    <w:rsid w:val="00075743"/>
    <w:rsid w:val="00076815"/>
    <w:rsid w:val="000772D3"/>
    <w:rsid w:val="000777BF"/>
    <w:rsid w:val="00077F5D"/>
    <w:rsid w:val="0008005F"/>
    <w:rsid w:val="00080C8A"/>
    <w:rsid w:val="000819B3"/>
    <w:rsid w:val="000851B3"/>
    <w:rsid w:val="00086FDD"/>
    <w:rsid w:val="00087032"/>
    <w:rsid w:val="0008785C"/>
    <w:rsid w:val="000878EF"/>
    <w:rsid w:val="00092DD0"/>
    <w:rsid w:val="00093359"/>
    <w:rsid w:val="000943C0"/>
    <w:rsid w:val="000A0906"/>
    <w:rsid w:val="000A2B8C"/>
    <w:rsid w:val="000A5020"/>
    <w:rsid w:val="000A5AAF"/>
    <w:rsid w:val="000A6BFB"/>
    <w:rsid w:val="000B05D7"/>
    <w:rsid w:val="000B1B26"/>
    <w:rsid w:val="000B35B6"/>
    <w:rsid w:val="000B3994"/>
    <w:rsid w:val="000B3A4F"/>
    <w:rsid w:val="000B406D"/>
    <w:rsid w:val="000B4FB4"/>
    <w:rsid w:val="000B529C"/>
    <w:rsid w:val="000B572F"/>
    <w:rsid w:val="000B627C"/>
    <w:rsid w:val="000B7118"/>
    <w:rsid w:val="000C0CCF"/>
    <w:rsid w:val="000C2F11"/>
    <w:rsid w:val="000C33C2"/>
    <w:rsid w:val="000C3802"/>
    <w:rsid w:val="000C5AA8"/>
    <w:rsid w:val="000C5B7B"/>
    <w:rsid w:val="000C63CB"/>
    <w:rsid w:val="000C6413"/>
    <w:rsid w:val="000C6A42"/>
    <w:rsid w:val="000C6F69"/>
    <w:rsid w:val="000D0725"/>
    <w:rsid w:val="000D1986"/>
    <w:rsid w:val="000D1B63"/>
    <w:rsid w:val="000D2B5F"/>
    <w:rsid w:val="000D3A93"/>
    <w:rsid w:val="000D3EF1"/>
    <w:rsid w:val="000D423C"/>
    <w:rsid w:val="000D4E71"/>
    <w:rsid w:val="000D5B19"/>
    <w:rsid w:val="000D71D5"/>
    <w:rsid w:val="000E2031"/>
    <w:rsid w:val="000E235F"/>
    <w:rsid w:val="000E2B7C"/>
    <w:rsid w:val="000E2E20"/>
    <w:rsid w:val="000E3EED"/>
    <w:rsid w:val="000E54A8"/>
    <w:rsid w:val="000F1104"/>
    <w:rsid w:val="000F2FAE"/>
    <w:rsid w:val="000F34A0"/>
    <w:rsid w:val="000F3B08"/>
    <w:rsid w:val="000F63C2"/>
    <w:rsid w:val="000F7DC7"/>
    <w:rsid w:val="00100EF5"/>
    <w:rsid w:val="0010326C"/>
    <w:rsid w:val="00105EA9"/>
    <w:rsid w:val="001061E5"/>
    <w:rsid w:val="00107C4B"/>
    <w:rsid w:val="00110F19"/>
    <w:rsid w:val="00111464"/>
    <w:rsid w:val="00112F6E"/>
    <w:rsid w:val="00117518"/>
    <w:rsid w:val="00117587"/>
    <w:rsid w:val="001228A0"/>
    <w:rsid w:val="00123BE2"/>
    <w:rsid w:val="001245C8"/>
    <w:rsid w:val="001262F1"/>
    <w:rsid w:val="00127264"/>
    <w:rsid w:val="00127656"/>
    <w:rsid w:val="00127BED"/>
    <w:rsid w:val="00127C2D"/>
    <w:rsid w:val="001306BF"/>
    <w:rsid w:val="00133174"/>
    <w:rsid w:val="00133A56"/>
    <w:rsid w:val="00141159"/>
    <w:rsid w:val="00141F6C"/>
    <w:rsid w:val="0014364D"/>
    <w:rsid w:val="00145C4B"/>
    <w:rsid w:val="0014671A"/>
    <w:rsid w:val="0014674E"/>
    <w:rsid w:val="0015137C"/>
    <w:rsid w:val="00151B4B"/>
    <w:rsid w:val="00152998"/>
    <w:rsid w:val="00153A9B"/>
    <w:rsid w:val="00154811"/>
    <w:rsid w:val="00155989"/>
    <w:rsid w:val="00155E55"/>
    <w:rsid w:val="00161102"/>
    <w:rsid w:val="0016193A"/>
    <w:rsid w:val="00161C0C"/>
    <w:rsid w:val="001629E0"/>
    <w:rsid w:val="0016344E"/>
    <w:rsid w:val="00167302"/>
    <w:rsid w:val="00172A3A"/>
    <w:rsid w:val="001742F2"/>
    <w:rsid w:val="001752CF"/>
    <w:rsid w:val="0017588E"/>
    <w:rsid w:val="00177586"/>
    <w:rsid w:val="00181F2B"/>
    <w:rsid w:val="001836C6"/>
    <w:rsid w:val="001847B3"/>
    <w:rsid w:val="00192106"/>
    <w:rsid w:val="00192AD1"/>
    <w:rsid w:val="00193C69"/>
    <w:rsid w:val="001949F4"/>
    <w:rsid w:val="00194EA1"/>
    <w:rsid w:val="001A29DF"/>
    <w:rsid w:val="001A2D5C"/>
    <w:rsid w:val="001A7BB4"/>
    <w:rsid w:val="001B0A29"/>
    <w:rsid w:val="001B0F74"/>
    <w:rsid w:val="001B374E"/>
    <w:rsid w:val="001B47FF"/>
    <w:rsid w:val="001B75B7"/>
    <w:rsid w:val="001B760B"/>
    <w:rsid w:val="001C03F9"/>
    <w:rsid w:val="001C257D"/>
    <w:rsid w:val="001C33A2"/>
    <w:rsid w:val="001D1A6B"/>
    <w:rsid w:val="001D1E9F"/>
    <w:rsid w:val="001D2310"/>
    <w:rsid w:val="001D5A78"/>
    <w:rsid w:val="001D5D9A"/>
    <w:rsid w:val="001D648E"/>
    <w:rsid w:val="001D708D"/>
    <w:rsid w:val="001D7882"/>
    <w:rsid w:val="001D7FC8"/>
    <w:rsid w:val="001E0E4B"/>
    <w:rsid w:val="001E4661"/>
    <w:rsid w:val="001E631A"/>
    <w:rsid w:val="001F2628"/>
    <w:rsid w:val="001F3F23"/>
    <w:rsid w:val="001F4B41"/>
    <w:rsid w:val="001F5110"/>
    <w:rsid w:val="001F612B"/>
    <w:rsid w:val="001F683F"/>
    <w:rsid w:val="002006C9"/>
    <w:rsid w:val="002022ED"/>
    <w:rsid w:val="00202CC9"/>
    <w:rsid w:val="00203366"/>
    <w:rsid w:val="002038CC"/>
    <w:rsid w:val="00203EDC"/>
    <w:rsid w:val="00204CD4"/>
    <w:rsid w:val="00204F00"/>
    <w:rsid w:val="00205798"/>
    <w:rsid w:val="0020625C"/>
    <w:rsid w:val="002063EC"/>
    <w:rsid w:val="002106E7"/>
    <w:rsid w:val="00210C47"/>
    <w:rsid w:val="00212D43"/>
    <w:rsid w:val="00213FD5"/>
    <w:rsid w:val="002173D1"/>
    <w:rsid w:val="00220AB0"/>
    <w:rsid w:val="002223A7"/>
    <w:rsid w:val="002239E6"/>
    <w:rsid w:val="0022783D"/>
    <w:rsid w:val="00231430"/>
    <w:rsid w:val="00231FC2"/>
    <w:rsid w:val="002323E0"/>
    <w:rsid w:val="0023642B"/>
    <w:rsid w:val="00243205"/>
    <w:rsid w:val="00245CE5"/>
    <w:rsid w:val="0024630F"/>
    <w:rsid w:val="00246876"/>
    <w:rsid w:val="002471D0"/>
    <w:rsid w:val="002503C8"/>
    <w:rsid w:val="0025064C"/>
    <w:rsid w:val="0025076B"/>
    <w:rsid w:val="00251782"/>
    <w:rsid w:val="00253F7E"/>
    <w:rsid w:val="00261661"/>
    <w:rsid w:val="00261686"/>
    <w:rsid w:val="00261CA2"/>
    <w:rsid w:val="0026388E"/>
    <w:rsid w:val="00264B2E"/>
    <w:rsid w:val="002662DF"/>
    <w:rsid w:val="00267353"/>
    <w:rsid w:val="00271C6B"/>
    <w:rsid w:val="00276663"/>
    <w:rsid w:val="00276FB9"/>
    <w:rsid w:val="002772F5"/>
    <w:rsid w:val="002819EE"/>
    <w:rsid w:val="00287DB8"/>
    <w:rsid w:val="002943C5"/>
    <w:rsid w:val="00294900"/>
    <w:rsid w:val="0029656C"/>
    <w:rsid w:val="002A1787"/>
    <w:rsid w:val="002A25D8"/>
    <w:rsid w:val="002A478F"/>
    <w:rsid w:val="002A54F0"/>
    <w:rsid w:val="002B1119"/>
    <w:rsid w:val="002B17F9"/>
    <w:rsid w:val="002B5534"/>
    <w:rsid w:val="002B593D"/>
    <w:rsid w:val="002C3E53"/>
    <w:rsid w:val="002C7495"/>
    <w:rsid w:val="002D04D4"/>
    <w:rsid w:val="002D0E7B"/>
    <w:rsid w:val="002D2536"/>
    <w:rsid w:val="002D3727"/>
    <w:rsid w:val="002D49DC"/>
    <w:rsid w:val="002D5788"/>
    <w:rsid w:val="002D6FBB"/>
    <w:rsid w:val="002E04BB"/>
    <w:rsid w:val="002E14C5"/>
    <w:rsid w:val="002E1D50"/>
    <w:rsid w:val="002E3DA6"/>
    <w:rsid w:val="002E5AE4"/>
    <w:rsid w:val="002E69A6"/>
    <w:rsid w:val="002F4E93"/>
    <w:rsid w:val="002F5A94"/>
    <w:rsid w:val="002F5EDA"/>
    <w:rsid w:val="002F6066"/>
    <w:rsid w:val="002F6AD4"/>
    <w:rsid w:val="002F6D99"/>
    <w:rsid w:val="002F7091"/>
    <w:rsid w:val="002F73B0"/>
    <w:rsid w:val="00300238"/>
    <w:rsid w:val="0030197B"/>
    <w:rsid w:val="00305F8F"/>
    <w:rsid w:val="00306467"/>
    <w:rsid w:val="00310293"/>
    <w:rsid w:val="0031440A"/>
    <w:rsid w:val="00314661"/>
    <w:rsid w:val="00314709"/>
    <w:rsid w:val="003218E9"/>
    <w:rsid w:val="00324DF4"/>
    <w:rsid w:val="00325150"/>
    <w:rsid w:val="003256B7"/>
    <w:rsid w:val="003257F1"/>
    <w:rsid w:val="0032729B"/>
    <w:rsid w:val="00331B2C"/>
    <w:rsid w:val="0033200F"/>
    <w:rsid w:val="00332669"/>
    <w:rsid w:val="00333A19"/>
    <w:rsid w:val="003344FC"/>
    <w:rsid w:val="00335647"/>
    <w:rsid w:val="00336B82"/>
    <w:rsid w:val="0034009B"/>
    <w:rsid w:val="00344942"/>
    <w:rsid w:val="003451EC"/>
    <w:rsid w:val="00347806"/>
    <w:rsid w:val="00350C6F"/>
    <w:rsid w:val="0035180D"/>
    <w:rsid w:val="00353C9D"/>
    <w:rsid w:val="00354A8D"/>
    <w:rsid w:val="0035503C"/>
    <w:rsid w:val="003569C7"/>
    <w:rsid w:val="00361994"/>
    <w:rsid w:val="00363D31"/>
    <w:rsid w:val="00363F92"/>
    <w:rsid w:val="003660E3"/>
    <w:rsid w:val="003678A8"/>
    <w:rsid w:val="00372701"/>
    <w:rsid w:val="00373644"/>
    <w:rsid w:val="0037572A"/>
    <w:rsid w:val="00375EBA"/>
    <w:rsid w:val="00376BAB"/>
    <w:rsid w:val="00376C22"/>
    <w:rsid w:val="00381D0A"/>
    <w:rsid w:val="003822A1"/>
    <w:rsid w:val="00382EDE"/>
    <w:rsid w:val="00391CD4"/>
    <w:rsid w:val="00393D35"/>
    <w:rsid w:val="00394CD9"/>
    <w:rsid w:val="00396A51"/>
    <w:rsid w:val="00397F0F"/>
    <w:rsid w:val="003A125A"/>
    <w:rsid w:val="003A14A0"/>
    <w:rsid w:val="003A3358"/>
    <w:rsid w:val="003A41E6"/>
    <w:rsid w:val="003A46A0"/>
    <w:rsid w:val="003A4AF8"/>
    <w:rsid w:val="003A5FEC"/>
    <w:rsid w:val="003A6F97"/>
    <w:rsid w:val="003A7D17"/>
    <w:rsid w:val="003B10A3"/>
    <w:rsid w:val="003B3023"/>
    <w:rsid w:val="003B6347"/>
    <w:rsid w:val="003B78E8"/>
    <w:rsid w:val="003C1B8C"/>
    <w:rsid w:val="003C1E5B"/>
    <w:rsid w:val="003C2630"/>
    <w:rsid w:val="003C3815"/>
    <w:rsid w:val="003C4179"/>
    <w:rsid w:val="003C4DA8"/>
    <w:rsid w:val="003C5067"/>
    <w:rsid w:val="003C5746"/>
    <w:rsid w:val="003D0648"/>
    <w:rsid w:val="003D1279"/>
    <w:rsid w:val="003D29B2"/>
    <w:rsid w:val="003D684B"/>
    <w:rsid w:val="003D7FF5"/>
    <w:rsid w:val="003E0F8C"/>
    <w:rsid w:val="003E182C"/>
    <w:rsid w:val="003E47A4"/>
    <w:rsid w:val="003E5095"/>
    <w:rsid w:val="003E544E"/>
    <w:rsid w:val="003E6BB3"/>
    <w:rsid w:val="003E79C6"/>
    <w:rsid w:val="003F1855"/>
    <w:rsid w:val="003F1A77"/>
    <w:rsid w:val="003F46D8"/>
    <w:rsid w:val="003F50C5"/>
    <w:rsid w:val="003F59F0"/>
    <w:rsid w:val="003F6A92"/>
    <w:rsid w:val="003F7EE9"/>
    <w:rsid w:val="00403A96"/>
    <w:rsid w:val="00403FA0"/>
    <w:rsid w:val="00403FAF"/>
    <w:rsid w:val="004045C0"/>
    <w:rsid w:val="00406476"/>
    <w:rsid w:val="004124A1"/>
    <w:rsid w:val="0041288E"/>
    <w:rsid w:val="004133C6"/>
    <w:rsid w:val="00413C83"/>
    <w:rsid w:val="00415C34"/>
    <w:rsid w:val="0041691E"/>
    <w:rsid w:val="0041755B"/>
    <w:rsid w:val="004178F7"/>
    <w:rsid w:val="004217FC"/>
    <w:rsid w:val="00421B9B"/>
    <w:rsid w:val="00421CA9"/>
    <w:rsid w:val="00422431"/>
    <w:rsid w:val="0042271A"/>
    <w:rsid w:val="004233FA"/>
    <w:rsid w:val="0042433D"/>
    <w:rsid w:val="00424FD4"/>
    <w:rsid w:val="00425703"/>
    <w:rsid w:val="00426AF7"/>
    <w:rsid w:val="004279F4"/>
    <w:rsid w:val="0043132F"/>
    <w:rsid w:val="00435D8C"/>
    <w:rsid w:val="0043798F"/>
    <w:rsid w:val="004410C5"/>
    <w:rsid w:val="004444B9"/>
    <w:rsid w:val="0044596D"/>
    <w:rsid w:val="00451DA3"/>
    <w:rsid w:val="004531FF"/>
    <w:rsid w:val="0045323C"/>
    <w:rsid w:val="0045487F"/>
    <w:rsid w:val="00455184"/>
    <w:rsid w:val="004552C9"/>
    <w:rsid w:val="00455D01"/>
    <w:rsid w:val="004619CB"/>
    <w:rsid w:val="00462C27"/>
    <w:rsid w:val="00463ED9"/>
    <w:rsid w:val="00463EDC"/>
    <w:rsid w:val="004648F8"/>
    <w:rsid w:val="00464919"/>
    <w:rsid w:val="00464F7B"/>
    <w:rsid w:val="00465558"/>
    <w:rsid w:val="0046617E"/>
    <w:rsid w:val="004671C5"/>
    <w:rsid w:val="00467D87"/>
    <w:rsid w:val="00472550"/>
    <w:rsid w:val="004731B8"/>
    <w:rsid w:val="00473B73"/>
    <w:rsid w:val="00477CB3"/>
    <w:rsid w:val="00481A20"/>
    <w:rsid w:val="0048376D"/>
    <w:rsid w:val="00483C56"/>
    <w:rsid w:val="004857A3"/>
    <w:rsid w:val="00485A7C"/>
    <w:rsid w:val="00486F32"/>
    <w:rsid w:val="00487F02"/>
    <w:rsid w:val="00490585"/>
    <w:rsid w:val="00493012"/>
    <w:rsid w:val="00494D27"/>
    <w:rsid w:val="004A0866"/>
    <w:rsid w:val="004A11DC"/>
    <w:rsid w:val="004A136B"/>
    <w:rsid w:val="004A2775"/>
    <w:rsid w:val="004A3C9E"/>
    <w:rsid w:val="004A4197"/>
    <w:rsid w:val="004A45A6"/>
    <w:rsid w:val="004A47F6"/>
    <w:rsid w:val="004A574A"/>
    <w:rsid w:val="004A5FB7"/>
    <w:rsid w:val="004B0959"/>
    <w:rsid w:val="004B252B"/>
    <w:rsid w:val="004B5032"/>
    <w:rsid w:val="004B6238"/>
    <w:rsid w:val="004B63B3"/>
    <w:rsid w:val="004C3A1A"/>
    <w:rsid w:val="004C458A"/>
    <w:rsid w:val="004C70F2"/>
    <w:rsid w:val="004D10BF"/>
    <w:rsid w:val="004D1B21"/>
    <w:rsid w:val="004D7087"/>
    <w:rsid w:val="004E1494"/>
    <w:rsid w:val="004E159E"/>
    <w:rsid w:val="004E2DFD"/>
    <w:rsid w:val="004E354D"/>
    <w:rsid w:val="004E3A4A"/>
    <w:rsid w:val="004E7B15"/>
    <w:rsid w:val="004E7DFD"/>
    <w:rsid w:val="004F08A1"/>
    <w:rsid w:val="004F1F01"/>
    <w:rsid w:val="004F3BB9"/>
    <w:rsid w:val="004F46D2"/>
    <w:rsid w:val="004F65C1"/>
    <w:rsid w:val="0050391E"/>
    <w:rsid w:val="00503E71"/>
    <w:rsid w:val="00504F74"/>
    <w:rsid w:val="005138BC"/>
    <w:rsid w:val="00513C44"/>
    <w:rsid w:val="0051581A"/>
    <w:rsid w:val="0051624E"/>
    <w:rsid w:val="00521ECF"/>
    <w:rsid w:val="00522046"/>
    <w:rsid w:val="00523DE9"/>
    <w:rsid w:val="00523F5F"/>
    <w:rsid w:val="00526BDD"/>
    <w:rsid w:val="005274F2"/>
    <w:rsid w:val="005314B4"/>
    <w:rsid w:val="00532488"/>
    <w:rsid w:val="00532BE6"/>
    <w:rsid w:val="00534ADA"/>
    <w:rsid w:val="00537233"/>
    <w:rsid w:val="00540EE4"/>
    <w:rsid w:val="00541076"/>
    <w:rsid w:val="00541689"/>
    <w:rsid w:val="00541F8C"/>
    <w:rsid w:val="00542B2D"/>
    <w:rsid w:val="00542C33"/>
    <w:rsid w:val="00543E6A"/>
    <w:rsid w:val="0054501F"/>
    <w:rsid w:val="00545424"/>
    <w:rsid w:val="00550D5C"/>
    <w:rsid w:val="00552145"/>
    <w:rsid w:val="00552237"/>
    <w:rsid w:val="005538C9"/>
    <w:rsid w:val="00553B69"/>
    <w:rsid w:val="005569B7"/>
    <w:rsid w:val="00562F5E"/>
    <w:rsid w:val="00563F31"/>
    <w:rsid w:val="00566A74"/>
    <w:rsid w:val="00567491"/>
    <w:rsid w:val="00570969"/>
    <w:rsid w:val="00570B5C"/>
    <w:rsid w:val="00570C22"/>
    <w:rsid w:val="005747A8"/>
    <w:rsid w:val="00575608"/>
    <w:rsid w:val="005765AC"/>
    <w:rsid w:val="00576E90"/>
    <w:rsid w:val="00581693"/>
    <w:rsid w:val="005818A1"/>
    <w:rsid w:val="00583363"/>
    <w:rsid w:val="0058395E"/>
    <w:rsid w:val="00583BDE"/>
    <w:rsid w:val="00584CFC"/>
    <w:rsid w:val="00585DF2"/>
    <w:rsid w:val="00585EF1"/>
    <w:rsid w:val="00586D8A"/>
    <w:rsid w:val="005873FF"/>
    <w:rsid w:val="00592197"/>
    <w:rsid w:val="00592A0B"/>
    <w:rsid w:val="00592A78"/>
    <w:rsid w:val="00595E84"/>
    <w:rsid w:val="005962C1"/>
    <w:rsid w:val="00596981"/>
    <w:rsid w:val="00597335"/>
    <w:rsid w:val="005974EA"/>
    <w:rsid w:val="00597AD6"/>
    <w:rsid w:val="005A0062"/>
    <w:rsid w:val="005A523D"/>
    <w:rsid w:val="005A5E85"/>
    <w:rsid w:val="005A7AD7"/>
    <w:rsid w:val="005A7DD2"/>
    <w:rsid w:val="005B0455"/>
    <w:rsid w:val="005B3CF5"/>
    <w:rsid w:val="005B50D7"/>
    <w:rsid w:val="005B6B17"/>
    <w:rsid w:val="005B73CA"/>
    <w:rsid w:val="005B7662"/>
    <w:rsid w:val="005C1098"/>
    <w:rsid w:val="005C1FE7"/>
    <w:rsid w:val="005C2300"/>
    <w:rsid w:val="005C3BA9"/>
    <w:rsid w:val="005C5113"/>
    <w:rsid w:val="005C60B6"/>
    <w:rsid w:val="005C6DCD"/>
    <w:rsid w:val="005C7A5B"/>
    <w:rsid w:val="005C7CCD"/>
    <w:rsid w:val="005D2052"/>
    <w:rsid w:val="005D24EC"/>
    <w:rsid w:val="005D2CAB"/>
    <w:rsid w:val="005D4873"/>
    <w:rsid w:val="005D5C16"/>
    <w:rsid w:val="005D6836"/>
    <w:rsid w:val="005D721E"/>
    <w:rsid w:val="005D7914"/>
    <w:rsid w:val="005E340D"/>
    <w:rsid w:val="005E3B44"/>
    <w:rsid w:val="005E439A"/>
    <w:rsid w:val="005E57F3"/>
    <w:rsid w:val="005E63CA"/>
    <w:rsid w:val="005E7780"/>
    <w:rsid w:val="005F253C"/>
    <w:rsid w:val="005F4E5B"/>
    <w:rsid w:val="005F528C"/>
    <w:rsid w:val="005F5748"/>
    <w:rsid w:val="005F5D61"/>
    <w:rsid w:val="005F62A5"/>
    <w:rsid w:val="005F6817"/>
    <w:rsid w:val="0060120A"/>
    <w:rsid w:val="00602E01"/>
    <w:rsid w:val="00603E0F"/>
    <w:rsid w:val="00611066"/>
    <w:rsid w:val="00611815"/>
    <w:rsid w:val="00611D3B"/>
    <w:rsid w:val="006259D3"/>
    <w:rsid w:val="006274B2"/>
    <w:rsid w:val="00630345"/>
    <w:rsid w:val="00631F35"/>
    <w:rsid w:val="00632790"/>
    <w:rsid w:val="00634F08"/>
    <w:rsid w:val="00635150"/>
    <w:rsid w:val="006353B5"/>
    <w:rsid w:val="00635C32"/>
    <w:rsid w:val="00635C98"/>
    <w:rsid w:val="00637EB6"/>
    <w:rsid w:val="00640902"/>
    <w:rsid w:val="00640D95"/>
    <w:rsid w:val="00641F85"/>
    <w:rsid w:val="00642DB1"/>
    <w:rsid w:val="00643444"/>
    <w:rsid w:val="0064523A"/>
    <w:rsid w:val="00645696"/>
    <w:rsid w:val="00646227"/>
    <w:rsid w:val="006464EA"/>
    <w:rsid w:val="00647DB7"/>
    <w:rsid w:val="00647E45"/>
    <w:rsid w:val="006521C2"/>
    <w:rsid w:val="00655666"/>
    <w:rsid w:val="00657208"/>
    <w:rsid w:val="00657406"/>
    <w:rsid w:val="00660E64"/>
    <w:rsid w:val="006612DE"/>
    <w:rsid w:val="00661961"/>
    <w:rsid w:val="006637CE"/>
    <w:rsid w:val="00665FDC"/>
    <w:rsid w:val="00667D5C"/>
    <w:rsid w:val="006701E5"/>
    <w:rsid w:val="006727DB"/>
    <w:rsid w:val="006732A0"/>
    <w:rsid w:val="006753D9"/>
    <w:rsid w:val="00677400"/>
    <w:rsid w:val="00681C69"/>
    <w:rsid w:val="00682589"/>
    <w:rsid w:val="00682766"/>
    <w:rsid w:val="00682B91"/>
    <w:rsid w:val="00685812"/>
    <w:rsid w:val="00687490"/>
    <w:rsid w:val="006877F1"/>
    <w:rsid w:val="006902DE"/>
    <w:rsid w:val="0069246B"/>
    <w:rsid w:val="006A0EFD"/>
    <w:rsid w:val="006A129C"/>
    <w:rsid w:val="006A20EC"/>
    <w:rsid w:val="006A24BD"/>
    <w:rsid w:val="006A32B0"/>
    <w:rsid w:val="006A5039"/>
    <w:rsid w:val="006A51C1"/>
    <w:rsid w:val="006B0868"/>
    <w:rsid w:val="006B0967"/>
    <w:rsid w:val="006B17EB"/>
    <w:rsid w:val="006B2EB4"/>
    <w:rsid w:val="006B46FB"/>
    <w:rsid w:val="006B4E1F"/>
    <w:rsid w:val="006B7680"/>
    <w:rsid w:val="006C02FF"/>
    <w:rsid w:val="006C0845"/>
    <w:rsid w:val="006C1713"/>
    <w:rsid w:val="006C439B"/>
    <w:rsid w:val="006C4454"/>
    <w:rsid w:val="006C528D"/>
    <w:rsid w:val="006C5593"/>
    <w:rsid w:val="006C6A10"/>
    <w:rsid w:val="006D1952"/>
    <w:rsid w:val="006D35BE"/>
    <w:rsid w:val="006D3CD2"/>
    <w:rsid w:val="006D69DB"/>
    <w:rsid w:val="006E2CB1"/>
    <w:rsid w:val="006E2D32"/>
    <w:rsid w:val="006E5599"/>
    <w:rsid w:val="006F0D40"/>
    <w:rsid w:val="006F2B72"/>
    <w:rsid w:val="006F62C3"/>
    <w:rsid w:val="006F64A0"/>
    <w:rsid w:val="006F6C77"/>
    <w:rsid w:val="007015D5"/>
    <w:rsid w:val="00702352"/>
    <w:rsid w:val="00704486"/>
    <w:rsid w:val="00705422"/>
    <w:rsid w:val="00705AC5"/>
    <w:rsid w:val="00706113"/>
    <w:rsid w:val="0070691B"/>
    <w:rsid w:val="00710371"/>
    <w:rsid w:val="00710D13"/>
    <w:rsid w:val="007110E8"/>
    <w:rsid w:val="007135F7"/>
    <w:rsid w:val="00716459"/>
    <w:rsid w:val="0071701E"/>
    <w:rsid w:val="007173AA"/>
    <w:rsid w:val="0072163B"/>
    <w:rsid w:val="00721DE7"/>
    <w:rsid w:val="007223E5"/>
    <w:rsid w:val="00730629"/>
    <w:rsid w:val="00730778"/>
    <w:rsid w:val="007328C2"/>
    <w:rsid w:val="007358C6"/>
    <w:rsid w:val="00736051"/>
    <w:rsid w:val="00737CEC"/>
    <w:rsid w:val="00741C52"/>
    <w:rsid w:val="00742205"/>
    <w:rsid w:val="0074255F"/>
    <w:rsid w:val="00742799"/>
    <w:rsid w:val="00744612"/>
    <w:rsid w:val="00744AC9"/>
    <w:rsid w:val="00747281"/>
    <w:rsid w:val="007478B8"/>
    <w:rsid w:val="00747AE9"/>
    <w:rsid w:val="0075074F"/>
    <w:rsid w:val="00751934"/>
    <w:rsid w:val="00753BD5"/>
    <w:rsid w:val="007567BB"/>
    <w:rsid w:val="00757263"/>
    <w:rsid w:val="0076328C"/>
    <w:rsid w:val="00765FC7"/>
    <w:rsid w:val="0076618E"/>
    <w:rsid w:val="00766F31"/>
    <w:rsid w:val="007678B0"/>
    <w:rsid w:val="00770AD9"/>
    <w:rsid w:val="007735C7"/>
    <w:rsid w:val="007743EF"/>
    <w:rsid w:val="007756EA"/>
    <w:rsid w:val="0077594E"/>
    <w:rsid w:val="00775A12"/>
    <w:rsid w:val="00776559"/>
    <w:rsid w:val="00776587"/>
    <w:rsid w:val="00776657"/>
    <w:rsid w:val="007767E4"/>
    <w:rsid w:val="007805AF"/>
    <w:rsid w:val="00780899"/>
    <w:rsid w:val="00780D38"/>
    <w:rsid w:val="00781375"/>
    <w:rsid w:val="007813FB"/>
    <w:rsid w:val="00781A00"/>
    <w:rsid w:val="007836A6"/>
    <w:rsid w:val="0078375B"/>
    <w:rsid w:val="007856F0"/>
    <w:rsid w:val="00787385"/>
    <w:rsid w:val="007877F6"/>
    <w:rsid w:val="00790CC9"/>
    <w:rsid w:val="007917E0"/>
    <w:rsid w:val="00793957"/>
    <w:rsid w:val="00793B62"/>
    <w:rsid w:val="00793FE8"/>
    <w:rsid w:val="007A09E4"/>
    <w:rsid w:val="007A1C00"/>
    <w:rsid w:val="007A27C1"/>
    <w:rsid w:val="007A547B"/>
    <w:rsid w:val="007A586C"/>
    <w:rsid w:val="007A632C"/>
    <w:rsid w:val="007A7DED"/>
    <w:rsid w:val="007B18C0"/>
    <w:rsid w:val="007B4DAC"/>
    <w:rsid w:val="007B6D3D"/>
    <w:rsid w:val="007B7048"/>
    <w:rsid w:val="007B7F4C"/>
    <w:rsid w:val="007C4494"/>
    <w:rsid w:val="007C634A"/>
    <w:rsid w:val="007C6916"/>
    <w:rsid w:val="007D5A5E"/>
    <w:rsid w:val="007D7C5C"/>
    <w:rsid w:val="007E0098"/>
    <w:rsid w:val="007E13B6"/>
    <w:rsid w:val="007E212E"/>
    <w:rsid w:val="007E467F"/>
    <w:rsid w:val="007E514E"/>
    <w:rsid w:val="007E5187"/>
    <w:rsid w:val="007E5A5D"/>
    <w:rsid w:val="007F15BF"/>
    <w:rsid w:val="007F5576"/>
    <w:rsid w:val="007F5BE9"/>
    <w:rsid w:val="007F6B87"/>
    <w:rsid w:val="007F6D8E"/>
    <w:rsid w:val="007F7530"/>
    <w:rsid w:val="00800CE2"/>
    <w:rsid w:val="00802A9A"/>
    <w:rsid w:val="00802B1A"/>
    <w:rsid w:val="00802EDE"/>
    <w:rsid w:val="00803EE7"/>
    <w:rsid w:val="0080474A"/>
    <w:rsid w:val="00805856"/>
    <w:rsid w:val="008059C6"/>
    <w:rsid w:val="00805E59"/>
    <w:rsid w:val="00806F54"/>
    <w:rsid w:val="00807ACF"/>
    <w:rsid w:val="00807EA2"/>
    <w:rsid w:val="00812F5E"/>
    <w:rsid w:val="008150AE"/>
    <w:rsid w:val="00815269"/>
    <w:rsid w:val="0082028B"/>
    <w:rsid w:val="00823E89"/>
    <w:rsid w:val="00824F80"/>
    <w:rsid w:val="00826A07"/>
    <w:rsid w:val="00827673"/>
    <w:rsid w:val="00832502"/>
    <w:rsid w:val="00833811"/>
    <w:rsid w:val="00833CAC"/>
    <w:rsid w:val="008340F2"/>
    <w:rsid w:val="008341BA"/>
    <w:rsid w:val="00834B9F"/>
    <w:rsid w:val="00834CED"/>
    <w:rsid w:val="00836E7F"/>
    <w:rsid w:val="008405E3"/>
    <w:rsid w:val="00840B01"/>
    <w:rsid w:val="00840F6B"/>
    <w:rsid w:val="00841ACD"/>
    <w:rsid w:val="008429AB"/>
    <w:rsid w:val="008458BE"/>
    <w:rsid w:val="00845ACD"/>
    <w:rsid w:val="00845E3D"/>
    <w:rsid w:val="00845E90"/>
    <w:rsid w:val="00847D57"/>
    <w:rsid w:val="008514CD"/>
    <w:rsid w:val="0085246C"/>
    <w:rsid w:val="00853356"/>
    <w:rsid w:val="00855D68"/>
    <w:rsid w:val="0086166F"/>
    <w:rsid w:val="008629C5"/>
    <w:rsid w:val="00863162"/>
    <w:rsid w:val="008640EE"/>
    <w:rsid w:val="00864DAB"/>
    <w:rsid w:val="00871DB3"/>
    <w:rsid w:val="00875C29"/>
    <w:rsid w:val="00883521"/>
    <w:rsid w:val="0088363F"/>
    <w:rsid w:val="00883BA0"/>
    <w:rsid w:val="00884096"/>
    <w:rsid w:val="00884753"/>
    <w:rsid w:val="00885740"/>
    <w:rsid w:val="00886E81"/>
    <w:rsid w:val="0088778B"/>
    <w:rsid w:val="00887EE8"/>
    <w:rsid w:val="00891ADF"/>
    <w:rsid w:val="00893320"/>
    <w:rsid w:val="00893A4B"/>
    <w:rsid w:val="008946B5"/>
    <w:rsid w:val="00894A83"/>
    <w:rsid w:val="00895FED"/>
    <w:rsid w:val="008A3087"/>
    <w:rsid w:val="008A353C"/>
    <w:rsid w:val="008A666F"/>
    <w:rsid w:val="008A7E43"/>
    <w:rsid w:val="008B1D42"/>
    <w:rsid w:val="008B336A"/>
    <w:rsid w:val="008B5DEE"/>
    <w:rsid w:val="008B67F1"/>
    <w:rsid w:val="008B77BC"/>
    <w:rsid w:val="008C006E"/>
    <w:rsid w:val="008C190E"/>
    <w:rsid w:val="008C44BD"/>
    <w:rsid w:val="008C4F1A"/>
    <w:rsid w:val="008C63BD"/>
    <w:rsid w:val="008C73B5"/>
    <w:rsid w:val="008C7803"/>
    <w:rsid w:val="008C78EB"/>
    <w:rsid w:val="008C7920"/>
    <w:rsid w:val="008D030F"/>
    <w:rsid w:val="008D5249"/>
    <w:rsid w:val="008D5A17"/>
    <w:rsid w:val="008D612B"/>
    <w:rsid w:val="008E072E"/>
    <w:rsid w:val="008E3069"/>
    <w:rsid w:val="008E35C0"/>
    <w:rsid w:val="008E3C84"/>
    <w:rsid w:val="008E4A20"/>
    <w:rsid w:val="008E56AA"/>
    <w:rsid w:val="008E7BCE"/>
    <w:rsid w:val="008F163C"/>
    <w:rsid w:val="008F6954"/>
    <w:rsid w:val="00900139"/>
    <w:rsid w:val="009004DA"/>
    <w:rsid w:val="00900BFB"/>
    <w:rsid w:val="0090167A"/>
    <w:rsid w:val="0090319D"/>
    <w:rsid w:val="009068CC"/>
    <w:rsid w:val="00906A4C"/>
    <w:rsid w:val="00907249"/>
    <w:rsid w:val="00907399"/>
    <w:rsid w:val="00907D27"/>
    <w:rsid w:val="00913DA8"/>
    <w:rsid w:val="009177C4"/>
    <w:rsid w:val="00921ED3"/>
    <w:rsid w:val="0092264D"/>
    <w:rsid w:val="0092477C"/>
    <w:rsid w:val="009303F5"/>
    <w:rsid w:val="00930440"/>
    <w:rsid w:val="00930E7E"/>
    <w:rsid w:val="00932489"/>
    <w:rsid w:val="00932B3D"/>
    <w:rsid w:val="00932E4F"/>
    <w:rsid w:val="00933810"/>
    <w:rsid w:val="00933890"/>
    <w:rsid w:val="00934532"/>
    <w:rsid w:val="00934EE0"/>
    <w:rsid w:val="00935AA2"/>
    <w:rsid w:val="0093614C"/>
    <w:rsid w:val="009361EB"/>
    <w:rsid w:val="00936AF3"/>
    <w:rsid w:val="00941A25"/>
    <w:rsid w:val="00941E80"/>
    <w:rsid w:val="00943FB2"/>
    <w:rsid w:val="0094489F"/>
    <w:rsid w:val="00945229"/>
    <w:rsid w:val="009475D1"/>
    <w:rsid w:val="00951D18"/>
    <w:rsid w:val="00952554"/>
    <w:rsid w:val="009529F5"/>
    <w:rsid w:val="00954FB9"/>
    <w:rsid w:val="00957ABD"/>
    <w:rsid w:val="00957D77"/>
    <w:rsid w:val="00957F85"/>
    <w:rsid w:val="00960854"/>
    <w:rsid w:val="00960D6D"/>
    <w:rsid w:val="00961098"/>
    <w:rsid w:val="00972712"/>
    <w:rsid w:val="009752FE"/>
    <w:rsid w:val="0097542F"/>
    <w:rsid w:val="0097561E"/>
    <w:rsid w:val="0097575B"/>
    <w:rsid w:val="00975F96"/>
    <w:rsid w:val="009775C8"/>
    <w:rsid w:val="009812F9"/>
    <w:rsid w:val="0098294D"/>
    <w:rsid w:val="00982BD4"/>
    <w:rsid w:val="00984D15"/>
    <w:rsid w:val="009860D8"/>
    <w:rsid w:val="00986841"/>
    <w:rsid w:val="0099195D"/>
    <w:rsid w:val="00996368"/>
    <w:rsid w:val="00997513"/>
    <w:rsid w:val="009979CE"/>
    <w:rsid w:val="009A0D26"/>
    <w:rsid w:val="009A18FA"/>
    <w:rsid w:val="009A246E"/>
    <w:rsid w:val="009A2AC5"/>
    <w:rsid w:val="009A4625"/>
    <w:rsid w:val="009A5507"/>
    <w:rsid w:val="009A5AD8"/>
    <w:rsid w:val="009A6A53"/>
    <w:rsid w:val="009B176F"/>
    <w:rsid w:val="009B1B16"/>
    <w:rsid w:val="009B1EC2"/>
    <w:rsid w:val="009B27B4"/>
    <w:rsid w:val="009B4C1D"/>
    <w:rsid w:val="009B735F"/>
    <w:rsid w:val="009C073C"/>
    <w:rsid w:val="009C194C"/>
    <w:rsid w:val="009C3010"/>
    <w:rsid w:val="009C3225"/>
    <w:rsid w:val="009C4E6B"/>
    <w:rsid w:val="009C56D6"/>
    <w:rsid w:val="009D0197"/>
    <w:rsid w:val="009D0357"/>
    <w:rsid w:val="009D0FBA"/>
    <w:rsid w:val="009D122C"/>
    <w:rsid w:val="009D1A0C"/>
    <w:rsid w:val="009D2BE8"/>
    <w:rsid w:val="009D2DB5"/>
    <w:rsid w:val="009D5356"/>
    <w:rsid w:val="009D653B"/>
    <w:rsid w:val="009D74BA"/>
    <w:rsid w:val="009D7C83"/>
    <w:rsid w:val="009E0ACD"/>
    <w:rsid w:val="009E1A19"/>
    <w:rsid w:val="009E261D"/>
    <w:rsid w:val="009E4719"/>
    <w:rsid w:val="009F0690"/>
    <w:rsid w:val="009F06B4"/>
    <w:rsid w:val="009F1B7C"/>
    <w:rsid w:val="009F2D26"/>
    <w:rsid w:val="009F4378"/>
    <w:rsid w:val="009F587C"/>
    <w:rsid w:val="009F592B"/>
    <w:rsid w:val="009F7F3D"/>
    <w:rsid w:val="00A007CE"/>
    <w:rsid w:val="00A007E6"/>
    <w:rsid w:val="00A009F5"/>
    <w:rsid w:val="00A013BC"/>
    <w:rsid w:val="00A04168"/>
    <w:rsid w:val="00A05476"/>
    <w:rsid w:val="00A05D03"/>
    <w:rsid w:val="00A0711A"/>
    <w:rsid w:val="00A10C4D"/>
    <w:rsid w:val="00A154E0"/>
    <w:rsid w:val="00A15FA3"/>
    <w:rsid w:val="00A16F0A"/>
    <w:rsid w:val="00A17076"/>
    <w:rsid w:val="00A1730E"/>
    <w:rsid w:val="00A173DF"/>
    <w:rsid w:val="00A179BC"/>
    <w:rsid w:val="00A21CB2"/>
    <w:rsid w:val="00A22355"/>
    <w:rsid w:val="00A22E8A"/>
    <w:rsid w:val="00A2551B"/>
    <w:rsid w:val="00A264F9"/>
    <w:rsid w:val="00A27061"/>
    <w:rsid w:val="00A2772F"/>
    <w:rsid w:val="00A27C5C"/>
    <w:rsid w:val="00A30C19"/>
    <w:rsid w:val="00A313DC"/>
    <w:rsid w:val="00A3181B"/>
    <w:rsid w:val="00A333E9"/>
    <w:rsid w:val="00A34227"/>
    <w:rsid w:val="00A3549A"/>
    <w:rsid w:val="00A35D25"/>
    <w:rsid w:val="00A35E75"/>
    <w:rsid w:val="00A361C9"/>
    <w:rsid w:val="00A42296"/>
    <w:rsid w:val="00A43BEF"/>
    <w:rsid w:val="00A45344"/>
    <w:rsid w:val="00A4559D"/>
    <w:rsid w:val="00A51F01"/>
    <w:rsid w:val="00A53B05"/>
    <w:rsid w:val="00A55D8D"/>
    <w:rsid w:val="00A567E8"/>
    <w:rsid w:val="00A579C4"/>
    <w:rsid w:val="00A610DE"/>
    <w:rsid w:val="00A62072"/>
    <w:rsid w:val="00A630B8"/>
    <w:rsid w:val="00A6374B"/>
    <w:rsid w:val="00A63D98"/>
    <w:rsid w:val="00A64152"/>
    <w:rsid w:val="00A6453B"/>
    <w:rsid w:val="00A64D4B"/>
    <w:rsid w:val="00A6786E"/>
    <w:rsid w:val="00A67D7E"/>
    <w:rsid w:val="00A700AC"/>
    <w:rsid w:val="00A73383"/>
    <w:rsid w:val="00A74635"/>
    <w:rsid w:val="00A746BC"/>
    <w:rsid w:val="00A829BA"/>
    <w:rsid w:val="00A840DF"/>
    <w:rsid w:val="00A845A6"/>
    <w:rsid w:val="00A972C3"/>
    <w:rsid w:val="00AA0165"/>
    <w:rsid w:val="00AA140D"/>
    <w:rsid w:val="00AA21E8"/>
    <w:rsid w:val="00AA6BBB"/>
    <w:rsid w:val="00AA6FF5"/>
    <w:rsid w:val="00AA777E"/>
    <w:rsid w:val="00AB1186"/>
    <w:rsid w:val="00AB319F"/>
    <w:rsid w:val="00AB392C"/>
    <w:rsid w:val="00AB4A6B"/>
    <w:rsid w:val="00AB5F7C"/>
    <w:rsid w:val="00AB74A3"/>
    <w:rsid w:val="00AB78FF"/>
    <w:rsid w:val="00AC0077"/>
    <w:rsid w:val="00AC05E9"/>
    <w:rsid w:val="00AC1262"/>
    <w:rsid w:val="00AC38EE"/>
    <w:rsid w:val="00AC430D"/>
    <w:rsid w:val="00AC4603"/>
    <w:rsid w:val="00AC499D"/>
    <w:rsid w:val="00AC4F4D"/>
    <w:rsid w:val="00AC7F18"/>
    <w:rsid w:val="00AD0461"/>
    <w:rsid w:val="00AD3F4A"/>
    <w:rsid w:val="00AD4D17"/>
    <w:rsid w:val="00AD6288"/>
    <w:rsid w:val="00AD638E"/>
    <w:rsid w:val="00AD6710"/>
    <w:rsid w:val="00AD774B"/>
    <w:rsid w:val="00AE0B4C"/>
    <w:rsid w:val="00AE135C"/>
    <w:rsid w:val="00AE1910"/>
    <w:rsid w:val="00AE1F70"/>
    <w:rsid w:val="00AE2E3D"/>
    <w:rsid w:val="00AE36BE"/>
    <w:rsid w:val="00AE3B49"/>
    <w:rsid w:val="00AE3B6E"/>
    <w:rsid w:val="00AE3C80"/>
    <w:rsid w:val="00AE4912"/>
    <w:rsid w:val="00AE6A61"/>
    <w:rsid w:val="00AE6B19"/>
    <w:rsid w:val="00AE719D"/>
    <w:rsid w:val="00AE7F83"/>
    <w:rsid w:val="00AF0511"/>
    <w:rsid w:val="00AF1542"/>
    <w:rsid w:val="00AF1EB9"/>
    <w:rsid w:val="00AF20DC"/>
    <w:rsid w:val="00AF3F18"/>
    <w:rsid w:val="00AF40BE"/>
    <w:rsid w:val="00AF447E"/>
    <w:rsid w:val="00AF6BF9"/>
    <w:rsid w:val="00B0089F"/>
    <w:rsid w:val="00B01D24"/>
    <w:rsid w:val="00B032B1"/>
    <w:rsid w:val="00B04C5A"/>
    <w:rsid w:val="00B0592C"/>
    <w:rsid w:val="00B059DB"/>
    <w:rsid w:val="00B065FB"/>
    <w:rsid w:val="00B06C9D"/>
    <w:rsid w:val="00B07D29"/>
    <w:rsid w:val="00B1021C"/>
    <w:rsid w:val="00B103F6"/>
    <w:rsid w:val="00B10AC0"/>
    <w:rsid w:val="00B15AFD"/>
    <w:rsid w:val="00B15FF0"/>
    <w:rsid w:val="00B1629B"/>
    <w:rsid w:val="00B166B4"/>
    <w:rsid w:val="00B23843"/>
    <w:rsid w:val="00B249A7"/>
    <w:rsid w:val="00B253A9"/>
    <w:rsid w:val="00B26212"/>
    <w:rsid w:val="00B3081E"/>
    <w:rsid w:val="00B30A88"/>
    <w:rsid w:val="00B31189"/>
    <w:rsid w:val="00B318F9"/>
    <w:rsid w:val="00B32965"/>
    <w:rsid w:val="00B33C48"/>
    <w:rsid w:val="00B4020F"/>
    <w:rsid w:val="00B443FF"/>
    <w:rsid w:val="00B4501C"/>
    <w:rsid w:val="00B470D4"/>
    <w:rsid w:val="00B4729B"/>
    <w:rsid w:val="00B47B2F"/>
    <w:rsid w:val="00B5041C"/>
    <w:rsid w:val="00B506F1"/>
    <w:rsid w:val="00B53719"/>
    <w:rsid w:val="00B5419B"/>
    <w:rsid w:val="00B55357"/>
    <w:rsid w:val="00B55D8E"/>
    <w:rsid w:val="00B6363C"/>
    <w:rsid w:val="00B66F82"/>
    <w:rsid w:val="00B67DC5"/>
    <w:rsid w:val="00B720FC"/>
    <w:rsid w:val="00B738B7"/>
    <w:rsid w:val="00B744A4"/>
    <w:rsid w:val="00B75F0C"/>
    <w:rsid w:val="00B75F2D"/>
    <w:rsid w:val="00B769EA"/>
    <w:rsid w:val="00B770E9"/>
    <w:rsid w:val="00B828BB"/>
    <w:rsid w:val="00B82D76"/>
    <w:rsid w:val="00B83DDE"/>
    <w:rsid w:val="00B87811"/>
    <w:rsid w:val="00B935E6"/>
    <w:rsid w:val="00B94719"/>
    <w:rsid w:val="00B9563A"/>
    <w:rsid w:val="00B95BD1"/>
    <w:rsid w:val="00B96752"/>
    <w:rsid w:val="00B97385"/>
    <w:rsid w:val="00B97D85"/>
    <w:rsid w:val="00BA2423"/>
    <w:rsid w:val="00BB170A"/>
    <w:rsid w:val="00BB1766"/>
    <w:rsid w:val="00BB4822"/>
    <w:rsid w:val="00BB74B3"/>
    <w:rsid w:val="00BC172C"/>
    <w:rsid w:val="00BC24BE"/>
    <w:rsid w:val="00BC2A3D"/>
    <w:rsid w:val="00BC3F3D"/>
    <w:rsid w:val="00BC52AB"/>
    <w:rsid w:val="00BC63E9"/>
    <w:rsid w:val="00BD289B"/>
    <w:rsid w:val="00BD28EF"/>
    <w:rsid w:val="00BD4FD9"/>
    <w:rsid w:val="00BD5510"/>
    <w:rsid w:val="00BD6467"/>
    <w:rsid w:val="00BD6E99"/>
    <w:rsid w:val="00BD725B"/>
    <w:rsid w:val="00BE2345"/>
    <w:rsid w:val="00BE2844"/>
    <w:rsid w:val="00BE2CE9"/>
    <w:rsid w:val="00BE3923"/>
    <w:rsid w:val="00BE4EEB"/>
    <w:rsid w:val="00BE5BAC"/>
    <w:rsid w:val="00BF03B6"/>
    <w:rsid w:val="00BF7009"/>
    <w:rsid w:val="00C0103F"/>
    <w:rsid w:val="00C03A4A"/>
    <w:rsid w:val="00C04D9F"/>
    <w:rsid w:val="00C05CCC"/>
    <w:rsid w:val="00C10913"/>
    <w:rsid w:val="00C11985"/>
    <w:rsid w:val="00C132AE"/>
    <w:rsid w:val="00C14D32"/>
    <w:rsid w:val="00C1559C"/>
    <w:rsid w:val="00C160EC"/>
    <w:rsid w:val="00C2312E"/>
    <w:rsid w:val="00C23D9B"/>
    <w:rsid w:val="00C24076"/>
    <w:rsid w:val="00C308D1"/>
    <w:rsid w:val="00C31523"/>
    <w:rsid w:val="00C326FF"/>
    <w:rsid w:val="00C3573C"/>
    <w:rsid w:val="00C37CAC"/>
    <w:rsid w:val="00C41056"/>
    <w:rsid w:val="00C43E2E"/>
    <w:rsid w:val="00C50190"/>
    <w:rsid w:val="00C50A22"/>
    <w:rsid w:val="00C50C0A"/>
    <w:rsid w:val="00C53339"/>
    <w:rsid w:val="00C542B8"/>
    <w:rsid w:val="00C55E73"/>
    <w:rsid w:val="00C617EB"/>
    <w:rsid w:val="00C62480"/>
    <w:rsid w:val="00C63733"/>
    <w:rsid w:val="00C644AA"/>
    <w:rsid w:val="00C666CC"/>
    <w:rsid w:val="00C676FF"/>
    <w:rsid w:val="00C71A48"/>
    <w:rsid w:val="00C72322"/>
    <w:rsid w:val="00C73B7E"/>
    <w:rsid w:val="00C74002"/>
    <w:rsid w:val="00C758D7"/>
    <w:rsid w:val="00C83D89"/>
    <w:rsid w:val="00C845DC"/>
    <w:rsid w:val="00C86FD5"/>
    <w:rsid w:val="00C901AB"/>
    <w:rsid w:val="00C91082"/>
    <w:rsid w:val="00C933E0"/>
    <w:rsid w:val="00C93730"/>
    <w:rsid w:val="00C947EF"/>
    <w:rsid w:val="00CA12FB"/>
    <w:rsid w:val="00CA1F2F"/>
    <w:rsid w:val="00CA6787"/>
    <w:rsid w:val="00CA687A"/>
    <w:rsid w:val="00CB1614"/>
    <w:rsid w:val="00CB250B"/>
    <w:rsid w:val="00CB35A5"/>
    <w:rsid w:val="00CB39D2"/>
    <w:rsid w:val="00CB4ECD"/>
    <w:rsid w:val="00CC23F9"/>
    <w:rsid w:val="00CC3C66"/>
    <w:rsid w:val="00CC507E"/>
    <w:rsid w:val="00CC5907"/>
    <w:rsid w:val="00CD0513"/>
    <w:rsid w:val="00CD1FD4"/>
    <w:rsid w:val="00CD2412"/>
    <w:rsid w:val="00CD29A2"/>
    <w:rsid w:val="00CD457B"/>
    <w:rsid w:val="00CD637C"/>
    <w:rsid w:val="00CD7C29"/>
    <w:rsid w:val="00CE1D5A"/>
    <w:rsid w:val="00CE24DB"/>
    <w:rsid w:val="00CE6C7C"/>
    <w:rsid w:val="00CE7387"/>
    <w:rsid w:val="00CE7950"/>
    <w:rsid w:val="00CF2069"/>
    <w:rsid w:val="00CF3BAC"/>
    <w:rsid w:val="00D03973"/>
    <w:rsid w:val="00D03BC2"/>
    <w:rsid w:val="00D04E3E"/>
    <w:rsid w:val="00D0533B"/>
    <w:rsid w:val="00D06AA8"/>
    <w:rsid w:val="00D12432"/>
    <w:rsid w:val="00D143B9"/>
    <w:rsid w:val="00D16323"/>
    <w:rsid w:val="00D1745A"/>
    <w:rsid w:val="00D1798E"/>
    <w:rsid w:val="00D17AB5"/>
    <w:rsid w:val="00D206C1"/>
    <w:rsid w:val="00D2377B"/>
    <w:rsid w:val="00D245B0"/>
    <w:rsid w:val="00D24AE7"/>
    <w:rsid w:val="00D259A2"/>
    <w:rsid w:val="00D27C8D"/>
    <w:rsid w:val="00D30439"/>
    <w:rsid w:val="00D3145A"/>
    <w:rsid w:val="00D361A8"/>
    <w:rsid w:val="00D37094"/>
    <w:rsid w:val="00D37FD7"/>
    <w:rsid w:val="00D426DC"/>
    <w:rsid w:val="00D42E14"/>
    <w:rsid w:val="00D43865"/>
    <w:rsid w:val="00D44498"/>
    <w:rsid w:val="00D44DB6"/>
    <w:rsid w:val="00D470B5"/>
    <w:rsid w:val="00D509D6"/>
    <w:rsid w:val="00D518DE"/>
    <w:rsid w:val="00D52CF4"/>
    <w:rsid w:val="00D54A50"/>
    <w:rsid w:val="00D5651F"/>
    <w:rsid w:val="00D574E5"/>
    <w:rsid w:val="00D632CF"/>
    <w:rsid w:val="00D6431C"/>
    <w:rsid w:val="00D64525"/>
    <w:rsid w:val="00D659CA"/>
    <w:rsid w:val="00D671FA"/>
    <w:rsid w:val="00D67344"/>
    <w:rsid w:val="00D7117C"/>
    <w:rsid w:val="00D71C51"/>
    <w:rsid w:val="00D720BE"/>
    <w:rsid w:val="00D73DF2"/>
    <w:rsid w:val="00D745E5"/>
    <w:rsid w:val="00D7584B"/>
    <w:rsid w:val="00D76ED4"/>
    <w:rsid w:val="00D7709E"/>
    <w:rsid w:val="00D7732A"/>
    <w:rsid w:val="00D80D36"/>
    <w:rsid w:val="00D82476"/>
    <w:rsid w:val="00D834BB"/>
    <w:rsid w:val="00D84698"/>
    <w:rsid w:val="00D84EF1"/>
    <w:rsid w:val="00D85784"/>
    <w:rsid w:val="00D8620A"/>
    <w:rsid w:val="00D91FB6"/>
    <w:rsid w:val="00D9287A"/>
    <w:rsid w:val="00D92BC5"/>
    <w:rsid w:val="00D92F58"/>
    <w:rsid w:val="00D9351A"/>
    <w:rsid w:val="00D93A79"/>
    <w:rsid w:val="00D93E63"/>
    <w:rsid w:val="00D94B12"/>
    <w:rsid w:val="00D958C4"/>
    <w:rsid w:val="00D95C36"/>
    <w:rsid w:val="00DA08A8"/>
    <w:rsid w:val="00DA2C0B"/>
    <w:rsid w:val="00DA2EE7"/>
    <w:rsid w:val="00DA47F6"/>
    <w:rsid w:val="00DA58ED"/>
    <w:rsid w:val="00DB4C7D"/>
    <w:rsid w:val="00DC379A"/>
    <w:rsid w:val="00DC4FBF"/>
    <w:rsid w:val="00DC62F9"/>
    <w:rsid w:val="00DD02F3"/>
    <w:rsid w:val="00DD07D9"/>
    <w:rsid w:val="00DD39BF"/>
    <w:rsid w:val="00DD5EA8"/>
    <w:rsid w:val="00DD6970"/>
    <w:rsid w:val="00DD6C30"/>
    <w:rsid w:val="00DD7717"/>
    <w:rsid w:val="00DE151C"/>
    <w:rsid w:val="00DE20E9"/>
    <w:rsid w:val="00DE2E9E"/>
    <w:rsid w:val="00DE5849"/>
    <w:rsid w:val="00DE62DF"/>
    <w:rsid w:val="00DE6372"/>
    <w:rsid w:val="00DE6DBE"/>
    <w:rsid w:val="00DF1D7A"/>
    <w:rsid w:val="00DF27F1"/>
    <w:rsid w:val="00DF325E"/>
    <w:rsid w:val="00DF385B"/>
    <w:rsid w:val="00DF5421"/>
    <w:rsid w:val="00DF5B5E"/>
    <w:rsid w:val="00DF63BA"/>
    <w:rsid w:val="00DF790B"/>
    <w:rsid w:val="00E013FC"/>
    <w:rsid w:val="00E0195D"/>
    <w:rsid w:val="00E01CEF"/>
    <w:rsid w:val="00E02014"/>
    <w:rsid w:val="00E05CDF"/>
    <w:rsid w:val="00E113CF"/>
    <w:rsid w:val="00E115AF"/>
    <w:rsid w:val="00E1210C"/>
    <w:rsid w:val="00E17E0A"/>
    <w:rsid w:val="00E17EDF"/>
    <w:rsid w:val="00E215B2"/>
    <w:rsid w:val="00E21744"/>
    <w:rsid w:val="00E223AE"/>
    <w:rsid w:val="00E24F08"/>
    <w:rsid w:val="00E25A41"/>
    <w:rsid w:val="00E25A50"/>
    <w:rsid w:val="00E27443"/>
    <w:rsid w:val="00E301B1"/>
    <w:rsid w:val="00E31AD6"/>
    <w:rsid w:val="00E326FB"/>
    <w:rsid w:val="00E32A87"/>
    <w:rsid w:val="00E32C06"/>
    <w:rsid w:val="00E337BF"/>
    <w:rsid w:val="00E347BB"/>
    <w:rsid w:val="00E36755"/>
    <w:rsid w:val="00E371EE"/>
    <w:rsid w:val="00E37CEC"/>
    <w:rsid w:val="00E413A4"/>
    <w:rsid w:val="00E429C0"/>
    <w:rsid w:val="00E45197"/>
    <w:rsid w:val="00E46823"/>
    <w:rsid w:val="00E46FCC"/>
    <w:rsid w:val="00E47009"/>
    <w:rsid w:val="00E47228"/>
    <w:rsid w:val="00E5043B"/>
    <w:rsid w:val="00E50600"/>
    <w:rsid w:val="00E50EA8"/>
    <w:rsid w:val="00E53BE4"/>
    <w:rsid w:val="00E544EC"/>
    <w:rsid w:val="00E54897"/>
    <w:rsid w:val="00E551AD"/>
    <w:rsid w:val="00E61BE3"/>
    <w:rsid w:val="00E628AD"/>
    <w:rsid w:val="00E6593D"/>
    <w:rsid w:val="00E677EF"/>
    <w:rsid w:val="00E71AE2"/>
    <w:rsid w:val="00E72E24"/>
    <w:rsid w:val="00E73418"/>
    <w:rsid w:val="00E7473C"/>
    <w:rsid w:val="00E75516"/>
    <w:rsid w:val="00E77B9D"/>
    <w:rsid w:val="00E802BF"/>
    <w:rsid w:val="00E813EC"/>
    <w:rsid w:val="00E814C6"/>
    <w:rsid w:val="00E84C5D"/>
    <w:rsid w:val="00E859DF"/>
    <w:rsid w:val="00E8605F"/>
    <w:rsid w:val="00E8706E"/>
    <w:rsid w:val="00E87921"/>
    <w:rsid w:val="00E906B8"/>
    <w:rsid w:val="00E914E5"/>
    <w:rsid w:val="00E91FC8"/>
    <w:rsid w:val="00E92FD9"/>
    <w:rsid w:val="00E93D13"/>
    <w:rsid w:val="00E968AC"/>
    <w:rsid w:val="00EA15BB"/>
    <w:rsid w:val="00EA460E"/>
    <w:rsid w:val="00EA6CBC"/>
    <w:rsid w:val="00EA7D67"/>
    <w:rsid w:val="00EB164D"/>
    <w:rsid w:val="00EB4A6A"/>
    <w:rsid w:val="00EB4B0F"/>
    <w:rsid w:val="00EB740E"/>
    <w:rsid w:val="00EB7EAB"/>
    <w:rsid w:val="00EC088A"/>
    <w:rsid w:val="00EC761B"/>
    <w:rsid w:val="00ED0264"/>
    <w:rsid w:val="00ED0271"/>
    <w:rsid w:val="00ED320D"/>
    <w:rsid w:val="00ED3B17"/>
    <w:rsid w:val="00ED633B"/>
    <w:rsid w:val="00ED69E4"/>
    <w:rsid w:val="00ED78EB"/>
    <w:rsid w:val="00EE018D"/>
    <w:rsid w:val="00EE4EAE"/>
    <w:rsid w:val="00EE4F31"/>
    <w:rsid w:val="00EE5906"/>
    <w:rsid w:val="00EE63F5"/>
    <w:rsid w:val="00EE7385"/>
    <w:rsid w:val="00EF1FC9"/>
    <w:rsid w:val="00EF2F17"/>
    <w:rsid w:val="00EF364E"/>
    <w:rsid w:val="00EF4E11"/>
    <w:rsid w:val="00EF5DBC"/>
    <w:rsid w:val="00EF65EC"/>
    <w:rsid w:val="00EF7709"/>
    <w:rsid w:val="00F00D7C"/>
    <w:rsid w:val="00F00EA5"/>
    <w:rsid w:val="00F01D22"/>
    <w:rsid w:val="00F03D6F"/>
    <w:rsid w:val="00F0469A"/>
    <w:rsid w:val="00F0672A"/>
    <w:rsid w:val="00F06BFD"/>
    <w:rsid w:val="00F10249"/>
    <w:rsid w:val="00F102A2"/>
    <w:rsid w:val="00F11E67"/>
    <w:rsid w:val="00F13D62"/>
    <w:rsid w:val="00F15904"/>
    <w:rsid w:val="00F177D2"/>
    <w:rsid w:val="00F17F88"/>
    <w:rsid w:val="00F2076C"/>
    <w:rsid w:val="00F21C1F"/>
    <w:rsid w:val="00F240E3"/>
    <w:rsid w:val="00F274B8"/>
    <w:rsid w:val="00F31A45"/>
    <w:rsid w:val="00F32FD3"/>
    <w:rsid w:val="00F33B0B"/>
    <w:rsid w:val="00F33D0E"/>
    <w:rsid w:val="00F3428F"/>
    <w:rsid w:val="00F4030F"/>
    <w:rsid w:val="00F41EA8"/>
    <w:rsid w:val="00F42F28"/>
    <w:rsid w:val="00F4311E"/>
    <w:rsid w:val="00F45BA1"/>
    <w:rsid w:val="00F46DEC"/>
    <w:rsid w:val="00F501FF"/>
    <w:rsid w:val="00F50EC5"/>
    <w:rsid w:val="00F515C5"/>
    <w:rsid w:val="00F53F1D"/>
    <w:rsid w:val="00F540E6"/>
    <w:rsid w:val="00F54772"/>
    <w:rsid w:val="00F55BF4"/>
    <w:rsid w:val="00F5603F"/>
    <w:rsid w:val="00F647D1"/>
    <w:rsid w:val="00F65F3E"/>
    <w:rsid w:val="00F751C0"/>
    <w:rsid w:val="00F80203"/>
    <w:rsid w:val="00F80224"/>
    <w:rsid w:val="00F814D6"/>
    <w:rsid w:val="00F847CA"/>
    <w:rsid w:val="00F854DE"/>
    <w:rsid w:val="00F86997"/>
    <w:rsid w:val="00F87E20"/>
    <w:rsid w:val="00F92552"/>
    <w:rsid w:val="00F93B7D"/>
    <w:rsid w:val="00F96467"/>
    <w:rsid w:val="00F977C9"/>
    <w:rsid w:val="00FA06B3"/>
    <w:rsid w:val="00FA198B"/>
    <w:rsid w:val="00FA2154"/>
    <w:rsid w:val="00FA26F5"/>
    <w:rsid w:val="00FA32A7"/>
    <w:rsid w:val="00FA3468"/>
    <w:rsid w:val="00FA5D6D"/>
    <w:rsid w:val="00FA616D"/>
    <w:rsid w:val="00FA66E7"/>
    <w:rsid w:val="00FA7D85"/>
    <w:rsid w:val="00FB1A94"/>
    <w:rsid w:val="00FB2CC3"/>
    <w:rsid w:val="00FB36DF"/>
    <w:rsid w:val="00FB56DC"/>
    <w:rsid w:val="00FC1EFC"/>
    <w:rsid w:val="00FC3BC9"/>
    <w:rsid w:val="00FC477F"/>
    <w:rsid w:val="00FC5353"/>
    <w:rsid w:val="00FC5880"/>
    <w:rsid w:val="00FD0971"/>
    <w:rsid w:val="00FD19AA"/>
    <w:rsid w:val="00FD29B6"/>
    <w:rsid w:val="00FD2DF5"/>
    <w:rsid w:val="00FD3D03"/>
    <w:rsid w:val="00FD6162"/>
    <w:rsid w:val="00FE1600"/>
    <w:rsid w:val="00FE1610"/>
    <w:rsid w:val="00FE1A5B"/>
    <w:rsid w:val="00FE1BAF"/>
    <w:rsid w:val="00FE2572"/>
    <w:rsid w:val="00FE4724"/>
    <w:rsid w:val="00FF07AA"/>
    <w:rsid w:val="00FF0E0E"/>
    <w:rsid w:val="00FF1802"/>
    <w:rsid w:val="00FF2ED4"/>
    <w:rsid w:val="00FF4788"/>
    <w:rsid w:val="00FF4BFC"/>
    <w:rsid w:val="00FF50D3"/>
    <w:rsid w:val="00FF66FB"/>
    <w:rsid w:val="01377D9B"/>
    <w:rsid w:val="042EECCB"/>
    <w:rsid w:val="048B7718"/>
    <w:rsid w:val="0748FB77"/>
    <w:rsid w:val="0D46C507"/>
    <w:rsid w:val="179F14B9"/>
    <w:rsid w:val="1BAD6BEC"/>
    <w:rsid w:val="1DE57184"/>
    <w:rsid w:val="217F49A8"/>
    <w:rsid w:val="23495B3B"/>
    <w:rsid w:val="2525A816"/>
    <w:rsid w:val="2BFD83FF"/>
    <w:rsid w:val="318BF2BC"/>
    <w:rsid w:val="35DE8836"/>
    <w:rsid w:val="3A20F874"/>
    <w:rsid w:val="3BEFC4CC"/>
    <w:rsid w:val="3D7633E2"/>
    <w:rsid w:val="4944A9B1"/>
    <w:rsid w:val="506DC7FA"/>
    <w:rsid w:val="51ACD5D1"/>
    <w:rsid w:val="545A0417"/>
    <w:rsid w:val="55F25104"/>
    <w:rsid w:val="5E2B2AB4"/>
    <w:rsid w:val="692ADD47"/>
    <w:rsid w:val="6FCCE027"/>
    <w:rsid w:val="6FE6C7AA"/>
    <w:rsid w:val="714D1EBD"/>
    <w:rsid w:val="72DEEC47"/>
    <w:rsid w:val="770C668E"/>
    <w:rsid w:val="770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2E0D5B7"/>
  <w15:docId w15:val="{B059F617-CCE3-457D-B75C-68973405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unhideWhenUsed="1"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Pr>
      <w:rFonts w:ascii="Arial" w:hAnsi="Arial"/>
      <w:sz w:val="22"/>
    </w:rPr>
  </w:style>
  <w:style w:type="paragraph" w:styleId="Heading1">
    <w:name w:val="heading 1"/>
    <w:basedOn w:val="Normal"/>
    <w:next w:val="BodyText"/>
    <w:link w:val="Heading1Char"/>
    <w:unhideWhenUsed/>
    <w:qFormat/>
    <w:pPr>
      <w:numPr>
        <w:numId w:val="96"/>
      </w:numPr>
      <w:spacing w:before="360" w:after="240"/>
      <w:outlineLvl w:val="0"/>
    </w:pPr>
  </w:style>
  <w:style w:type="paragraph" w:styleId="Heading2">
    <w:name w:val="heading 2"/>
    <w:basedOn w:val="Normal"/>
    <w:next w:val="BodyText"/>
    <w:link w:val="Heading2Char"/>
    <w:unhideWhenUsed/>
    <w:qFormat/>
    <w:pPr>
      <w:numPr>
        <w:ilvl w:val="1"/>
        <w:numId w:val="96"/>
      </w:numPr>
      <w:tabs>
        <w:tab w:val="clear" w:pos="2070"/>
        <w:tab w:val="num" w:pos="1440"/>
      </w:tabs>
      <w:spacing w:after="240"/>
      <w:ind w:left="720"/>
      <w:outlineLvl w:val="1"/>
    </w:pPr>
  </w:style>
  <w:style w:type="paragraph" w:styleId="Heading3">
    <w:name w:val="heading 3"/>
    <w:basedOn w:val="Normal"/>
    <w:next w:val="BodyText"/>
    <w:link w:val="Heading3Char"/>
    <w:unhideWhenUsed/>
    <w:qFormat/>
    <w:pPr>
      <w:numPr>
        <w:ilvl w:val="2"/>
        <w:numId w:val="96"/>
      </w:numPr>
      <w:spacing w:after="240"/>
      <w:outlineLvl w:val="2"/>
    </w:pPr>
  </w:style>
  <w:style w:type="paragraph" w:styleId="Heading4">
    <w:name w:val="heading 4"/>
    <w:basedOn w:val="Normal"/>
    <w:next w:val="BodyText"/>
    <w:link w:val="Heading4Char"/>
    <w:unhideWhenUsed/>
    <w:qFormat/>
    <w:pPr>
      <w:spacing w:after="240"/>
      <w:outlineLvl w:val="3"/>
    </w:pPr>
  </w:style>
  <w:style w:type="paragraph" w:styleId="Heading5">
    <w:name w:val="heading 5"/>
    <w:basedOn w:val="Normal"/>
    <w:next w:val="BodyText"/>
    <w:unhideWhenUsed/>
    <w:qFormat/>
    <w:pPr>
      <w:numPr>
        <w:ilvl w:val="4"/>
        <w:numId w:val="96"/>
      </w:numPr>
      <w:spacing w:after="240"/>
      <w:outlineLvl w:val="4"/>
    </w:pPr>
  </w:style>
  <w:style w:type="paragraph" w:styleId="Heading6">
    <w:name w:val="heading 6"/>
    <w:basedOn w:val="Normal"/>
    <w:next w:val="BodyText"/>
    <w:unhideWhenUsed/>
    <w:qFormat/>
    <w:pPr>
      <w:numPr>
        <w:ilvl w:val="5"/>
        <w:numId w:val="96"/>
      </w:numPr>
      <w:spacing w:after="240"/>
      <w:jc w:val="both"/>
      <w:outlineLvl w:val="5"/>
    </w:pPr>
    <w:rPr>
      <w:rFonts w:ascii="Times New Roman" w:hAnsi="Times New Roman"/>
      <w:sz w:val="24"/>
    </w:rPr>
  </w:style>
  <w:style w:type="paragraph" w:styleId="Heading7">
    <w:name w:val="heading 7"/>
    <w:basedOn w:val="Normal"/>
    <w:next w:val="BodyText"/>
    <w:unhideWhenUsed/>
    <w:qFormat/>
    <w:pPr>
      <w:keepNext/>
      <w:numPr>
        <w:ilvl w:val="6"/>
        <w:numId w:val="96"/>
      </w:numPr>
      <w:jc w:val="both"/>
      <w:outlineLvl w:val="6"/>
    </w:pPr>
    <w:rPr>
      <w:rFonts w:ascii="Times New Roman" w:hAnsi="Times New Roman"/>
      <w:sz w:val="24"/>
    </w:rPr>
  </w:style>
  <w:style w:type="paragraph" w:styleId="Heading8">
    <w:name w:val="heading 8"/>
    <w:basedOn w:val="Normal"/>
    <w:next w:val="BodyText"/>
    <w:unhideWhenUsed/>
    <w:qFormat/>
    <w:pPr>
      <w:keepNext/>
      <w:numPr>
        <w:ilvl w:val="7"/>
        <w:numId w:val="96"/>
      </w:numPr>
      <w:jc w:val="both"/>
      <w:outlineLvl w:val="7"/>
    </w:pPr>
    <w:rPr>
      <w:rFonts w:ascii="Times New Roman" w:hAnsi="Times New Roman"/>
      <w:sz w:val="24"/>
    </w:rPr>
  </w:style>
  <w:style w:type="paragraph" w:styleId="Heading9">
    <w:name w:val="heading 9"/>
    <w:basedOn w:val="Normal"/>
    <w:next w:val="BodyText"/>
    <w:unhideWhenUsed/>
    <w:qFormat/>
    <w:pPr>
      <w:keepNext/>
      <w:numPr>
        <w:ilvl w:val="8"/>
        <w:numId w:val="96"/>
      </w:numPr>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240"/>
      <w:ind w:firstLine="720"/>
    </w:pPr>
  </w:style>
  <w:style w:type="paragraph" w:styleId="Closing">
    <w:name w:val="Closing"/>
    <w:basedOn w:val="Normal"/>
    <w:semiHidden/>
    <w:pPr>
      <w:keepNext/>
      <w:keepLines/>
      <w:ind w:left="4320"/>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uiPriority w:val="39"/>
    <w:unhideWhenUsed/>
    <w:qFormat/>
    <w:pPr>
      <w:spacing w:after="120"/>
      <w:ind w:left="720" w:right="720"/>
    </w:pPr>
  </w:style>
  <w:style w:type="paragraph" w:styleId="TOC1">
    <w:name w:val="toc 1"/>
    <w:basedOn w:val="Normal"/>
    <w:next w:val="Normal"/>
    <w:uiPriority w:val="39"/>
    <w:unhideWhenUsed/>
    <w:qFormat/>
    <w:pPr>
      <w:spacing w:before="120" w:after="120"/>
      <w:ind w:right="72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tabs>
        <w:tab w:val="center" w:pos="4320"/>
        <w:tab w:val="right" w:pos="8640"/>
      </w:tabs>
    </w:pPr>
  </w:style>
  <w:style w:type="paragraph" w:styleId="Footer">
    <w:name w:val="footer"/>
    <w:basedOn w:val="Normal"/>
    <w:link w:val="FooterChar"/>
    <w:uiPriority w:val="99"/>
    <w:unhideWhenUsed/>
    <w:qFormat/>
    <w:pPr>
      <w:tabs>
        <w:tab w:val="center" w:pos="4320"/>
        <w:tab w:val="right" w:pos="8640"/>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unhideWhenUsed/>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noteText">
    <w:name w:val="footnote text"/>
    <w:basedOn w:val="Normal"/>
    <w:rPr>
      <w:sz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rPr>
      <w:b/>
      <w:bCs/>
    </w:rPr>
  </w:style>
  <w:style w:type="paragraph" w:styleId="Subtitle">
    <w:name w:val="Subtitle"/>
    <w:basedOn w:val="Normal"/>
    <w:semiHidden/>
    <w:pPr>
      <w:spacing w:after="60"/>
      <w:jc w:val="center"/>
    </w:pPr>
    <w:rPr>
      <w:rFonts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pPr>
      <w:ind w:left="1440" w:right="720"/>
    </w:pPr>
  </w:style>
  <w:style w:type="paragraph" w:styleId="TOC4">
    <w:name w:val="toc 4"/>
    <w:basedOn w:val="Normal"/>
    <w:next w:val="Normal"/>
    <w:unhideWhenUsed/>
    <w:qFormat/>
    <w:pPr>
      <w:ind w:left="2160" w:right="720"/>
    </w:pPr>
  </w:style>
  <w:style w:type="paragraph" w:styleId="TOC5">
    <w:name w:val="toc 5"/>
    <w:basedOn w:val="Normal"/>
    <w:next w:val="Normal"/>
    <w:unhideWhenUsed/>
    <w:qFormat/>
    <w:pPr>
      <w:ind w:left="2880" w:right="720"/>
    </w:pPr>
  </w:style>
  <w:style w:type="paragraph" w:styleId="TOC6">
    <w:name w:val="toc 6"/>
    <w:basedOn w:val="Normal"/>
    <w:next w:val="Normal"/>
    <w:unhideWhenUsed/>
    <w:qFormat/>
    <w:pPr>
      <w:ind w:left="3600" w:right="720"/>
    </w:pPr>
  </w:style>
  <w:style w:type="paragraph" w:styleId="TOC7">
    <w:name w:val="toc 7"/>
    <w:basedOn w:val="Normal"/>
    <w:next w:val="Normal"/>
    <w:unhideWhenUsed/>
    <w:qFormat/>
    <w:pPr>
      <w:ind w:left="4320" w:right="720"/>
    </w:pPr>
  </w:style>
  <w:style w:type="paragraph" w:styleId="TOC8">
    <w:name w:val="toc 8"/>
    <w:basedOn w:val="Normal"/>
    <w:next w:val="Normal"/>
    <w:unhideWhenUsed/>
    <w:qFormat/>
    <w:pPr>
      <w:ind w:left="5040" w:right="720"/>
    </w:pPr>
  </w:style>
  <w:style w:type="paragraph" w:styleId="TOC9">
    <w:name w:val="toc 9"/>
    <w:basedOn w:val="Normal"/>
    <w:next w:val="Normal"/>
    <w:unhideWhenUsed/>
    <w:qFormat/>
    <w:pPr>
      <w:ind w:left="1920"/>
    </w:pPr>
  </w:style>
  <w:style w:type="paragraph" w:styleId="Signature">
    <w:name w:val="Signature"/>
    <w:basedOn w:val="Normal"/>
    <w:unhideWhenUsed/>
    <w:qFormat/>
    <w:pPr>
      <w:keepNext/>
      <w:keepLines/>
      <w:ind w:left="3787"/>
    </w:pPr>
  </w:style>
  <w:style w:type="character" w:styleId="FootnoteReference">
    <w:name w:val="footnote reference"/>
    <w:basedOn w:val="DefaultParagraphFont"/>
    <w:semiHidden/>
    <w:rPr>
      <w:position w:val="6"/>
      <w:sz w:val="16"/>
    </w:rPr>
  </w:style>
  <w:style w:type="character" w:customStyle="1" w:styleId="Letterhead">
    <w:name w:val="Letterhead"/>
    <w:basedOn w:val="DefaultParagraphFont"/>
    <w:semiHidden/>
  </w:style>
  <w:style w:type="paragraph" w:customStyle="1" w:styleId="Centered">
    <w:name w:val="Centered"/>
    <w:basedOn w:val="Normal"/>
    <w:next w:val="BodyText"/>
    <w:semiHidden/>
    <w:pPr>
      <w:widowControl w:val="0"/>
      <w:spacing w:after="240"/>
      <w:jc w:val="cente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Pr>
      <w:rFonts w:ascii="Arial" w:hAnsi="Arial"/>
      <w:sz w:val="22"/>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basedOn w:val="DefaultParagraphFont"/>
    <w:link w:val="Footer"/>
    <w:uiPriority w:val="99"/>
    <w:rPr>
      <w:sz w:val="24"/>
    </w:rPr>
  </w:style>
  <w:style w:type="paragraph" w:customStyle="1" w:styleId="NoSpAfr">
    <w:name w:val="NoSpAfr"/>
    <w:basedOn w:val="Normal"/>
    <w:qFormat/>
  </w:style>
  <w:style w:type="paragraph" w:customStyle="1" w:styleId="BdyTxtLFT">
    <w:name w:val="BdyTxtLFT"/>
    <w:basedOn w:val="BodyText"/>
    <w:next w:val="BodyText"/>
    <w:link w:val="BdyTxtLFTChar"/>
    <w:qFormat/>
    <w:pPr>
      <w:ind w:firstLine="0"/>
    </w:pPr>
  </w:style>
  <w:style w:type="paragraph" w:customStyle="1" w:styleId="H2TOC">
    <w:name w:val="H2 TOC"/>
    <w:basedOn w:val="Heading2"/>
    <w:next w:val="Heading2"/>
    <w:link w:val="H2TOCChar"/>
    <w:qFormat/>
    <w:rPr>
      <w:u w:val="single"/>
    </w:rPr>
  </w:style>
  <w:style w:type="paragraph" w:customStyle="1" w:styleId="H1TOC">
    <w:name w:val="H1 TOC"/>
    <w:basedOn w:val="Heading1"/>
    <w:next w:val="Heading1"/>
    <w:link w:val="H1TOCChar"/>
    <w:qFormat/>
    <w:rPr>
      <w:b/>
    </w:rPr>
  </w:style>
  <w:style w:type="character" w:customStyle="1" w:styleId="Heading2Char">
    <w:name w:val="Heading 2 Char"/>
    <w:basedOn w:val="DefaultParagraphFont"/>
    <w:link w:val="Heading2"/>
    <w:rPr>
      <w:rFonts w:ascii="Arial" w:hAnsi="Arial"/>
      <w:sz w:val="22"/>
    </w:rPr>
  </w:style>
  <w:style w:type="character" w:customStyle="1" w:styleId="H2TOCChar">
    <w:name w:val="H2 TOC Char"/>
    <w:basedOn w:val="Heading2Char"/>
    <w:link w:val="H2TOC"/>
    <w:rPr>
      <w:rFonts w:ascii="Arial" w:hAnsi="Arial"/>
      <w:sz w:val="22"/>
      <w:u w:val="single"/>
    </w:rPr>
  </w:style>
  <w:style w:type="paragraph" w:customStyle="1" w:styleId="H3TOC">
    <w:name w:val="H3 TOC"/>
    <w:basedOn w:val="Heading3"/>
    <w:next w:val="Heading3"/>
    <w:link w:val="H3TOCChar"/>
    <w:qFormat/>
    <w:pPr>
      <w:numPr>
        <w:ilvl w:val="0"/>
        <w:numId w:val="0"/>
      </w:numPr>
    </w:pPr>
    <w:rPr>
      <w:szCs w:val="22"/>
      <w:u w:val="single"/>
    </w:rPr>
  </w:style>
  <w:style w:type="character" w:customStyle="1" w:styleId="Heading1Char">
    <w:name w:val="Heading 1 Char"/>
    <w:basedOn w:val="DefaultParagraphFont"/>
    <w:link w:val="Heading1"/>
    <w:rPr>
      <w:rFonts w:ascii="Arial" w:hAnsi="Arial"/>
      <w:sz w:val="22"/>
    </w:rPr>
  </w:style>
  <w:style w:type="character" w:customStyle="1" w:styleId="Heading3Char">
    <w:name w:val="Heading 3 Char"/>
    <w:basedOn w:val="DefaultParagraphFont"/>
    <w:link w:val="Heading3"/>
    <w:rPr>
      <w:rFonts w:ascii="Arial" w:hAnsi="Arial"/>
      <w:sz w:val="22"/>
    </w:rPr>
  </w:style>
  <w:style w:type="character" w:customStyle="1" w:styleId="H3TOCChar">
    <w:name w:val="H3 TOC Char"/>
    <w:basedOn w:val="Heading3Char"/>
    <w:link w:val="H3TOC"/>
    <w:rPr>
      <w:rFonts w:ascii="Arial" w:hAnsi="Arial"/>
      <w:sz w:val="22"/>
      <w:szCs w:val="22"/>
      <w:u w:val="single"/>
    </w:rPr>
  </w:style>
  <w:style w:type="character" w:customStyle="1" w:styleId="H1TOCChar">
    <w:name w:val="H1 TOC Char"/>
    <w:basedOn w:val="Heading1Char"/>
    <w:link w:val="H1TOC"/>
    <w:rPr>
      <w:rFonts w:ascii="Arial" w:hAnsi="Arial"/>
      <w:b/>
      <w:sz w:val="22"/>
    </w:rPr>
  </w:style>
  <w:style w:type="paragraph" w:customStyle="1" w:styleId="H4TOC">
    <w:name w:val="H4 TOC"/>
    <w:basedOn w:val="Heading4"/>
    <w:next w:val="Heading4"/>
    <w:link w:val="H4TOCChar"/>
    <w:qFormat/>
    <w:rPr>
      <w:u w:val="single"/>
    </w:rPr>
  </w:style>
  <w:style w:type="character" w:customStyle="1" w:styleId="Heading4Char">
    <w:name w:val="Heading 4 Char"/>
    <w:basedOn w:val="DefaultParagraphFont"/>
    <w:link w:val="Heading4"/>
    <w:rPr>
      <w:rFonts w:ascii="Arial" w:hAnsi="Arial"/>
      <w:sz w:val="22"/>
    </w:rPr>
  </w:style>
  <w:style w:type="character" w:customStyle="1" w:styleId="H4TOCChar">
    <w:name w:val="H4 TOC Char"/>
    <w:basedOn w:val="Heading4Char"/>
    <w:link w:val="H4TOC"/>
    <w:rPr>
      <w:rFonts w:ascii="Arial" w:hAnsi="Arial"/>
      <w:sz w:val="22"/>
      <w:u w:val="single"/>
    </w:rPr>
  </w:style>
  <w:style w:type="paragraph" w:customStyle="1" w:styleId="Cntr">
    <w:name w:val="Cntr"/>
    <w:basedOn w:val="Normal"/>
    <w:next w:val="BodyText"/>
    <w:qFormat/>
    <w:pPr>
      <w:keepNext/>
      <w:spacing w:after="240"/>
      <w:jc w:val="center"/>
    </w:pPr>
    <w:rPr>
      <w:b/>
      <w:sz w:val="24"/>
      <w:szCs w:val="24"/>
    </w:rPr>
  </w:style>
  <w:style w:type="paragraph" w:customStyle="1" w:styleId="ExhA-1">
    <w:name w:val="ExhA-1"/>
    <w:basedOn w:val="Normal"/>
    <w:next w:val="BodyText"/>
    <w:link w:val="ExhA-1Char"/>
    <w:qFormat/>
    <w:pPr>
      <w:numPr>
        <w:numId w:val="14"/>
      </w:numPr>
      <w:spacing w:after="240"/>
      <w:jc w:val="both"/>
      <w:outlineLvl w:val="0"/>
    </w:pPr>
    <w:rPr>
      <w:b/>
    </w:rPr>
  </w:style>
  <w:style w:type="character" w:customStyle="1" w:styleId="ExhA-1Char">
    <w:name w:val="ExhA-1 Char"/>
    <w:basedOn w:val="DefaultParagraphFont"/>
    <w:link w:val="ExhA-1"/>
    <w:rPr>
      <w:rFonts w:ascii="Arial" w:hAnsi="Arial"/>
      <w:b/>
      <w:sz w:val="22"/>
    </w:rPr>
  </w:style>
  <w:style w:type="paragraph" w:customStyle="1" w:styleId="ExhA-2">
    <w:name w:val="ExhA-2"/>
    <w:basedOn w:val="BodyText"/>
    <w:next w:val="BodyText"/>
    <w:link w:val="ExhA-2Char"/>
    <w:qFormat/>
    <w:pPr>
      <w:numPr>
        <w:ilvl w:val="1"/>
        <w:numId w:val="14"/>
      </w:numPr>
      <w:outlineLvl w:val="1"/>
    </w:pPr>
    <w:rPr>
      <w:b/>
    </w:rPr>
  </w:style>
  <w:style w:type="character" w:customStyle="1" w:styleId="ExhA-2Char">
    <w:name w:val="ExhA-2 Char"/>
    <w:basedOn w:val="DefaultParagraphFont"/>
    <w:link w:val="ExhA-2"/>
    <w:rPr>
      <w:rFonts w:ascii="Arial" w:hAnsi="Arial"/>
      <w:b/>
      <w:sz w:val="22"/>
    </w:rPr>
  </w:style>
  <w:style w:type="paragraph" w:customStyle="1" w:styleId="EXhA-3">
    <w:name w:val="EXhA-3"/>
    <w:basedOn w:val="BodyText"/>
    <w:next w:val="BodyText"/>
    <w:qFormat/>
    <w:pPr>
      <w:numPr>
        <w:ilvl w:val="2"/>
        <w:numId w:val="14"/>
      </w:numPr>
      <w:outlineLvl w:val="2"/>
    </w:pPr>
  </w:style>
  <w:style w:type="paragraph" w:customStyle="1" w:styleId="NoSp">
    <w:name w:val="NoSp"/>
    <w:basedOn w:val="BdyTxtLFT"/>
    <w:qFormat/>
    <w:pPr>
      <w:spacing w:after="0"/>
    </w:pPr>
  </w:style>
  <w:style w:type="paragraph" w:customStyle="1" w:styleId="NoSpAf">
    <w:name w:val="NoSpAf"/>
    <w:basedOn w:val="Normal"/>
    <w:next w:val="Normal"/>
    <w:pPr>
      <w:jc w:val="both"/>
    </w:pPr>
  </w:style>
  <w:style w:type="paragraph" w:customStyle="1" w:styleId="Title1">
    <w:name w:val="Title1"/>
    <w:basedOn w:val="Normal"/>
    <w:next w:val="NoSpAf"/>
    <w:qFormat/>
    <w:pPr>
      <w:keepNext/>
    </w:pPr>
    <w:rPr>
      <w:b/>
    </w:rPr>
  </w:style>
  <w:style w:type="paragraph" w:customStyle="1" w:styleId="Indent1">
    <w:name w:val="Indent1"/>
    <w:basedOn w:val="BdyTxtLFT"/>
    <w:next w:val="BdyTxtLFT"/>
    <w:qFormat/>
    <w:pPr>
      <w:ind w:left="1440" w:right="720"/>
    </w:pPr>
  </w:style>
  <w:style w:type="paragraph" w:customStyle="1" w:styleId="Appendix1-Hd1">
    <w:name w:val="Appendix1-Hd1"/>
    <w:basedOn w:val="BdyTxtLFT"/>
    <w:next w:val="BdyTxtLFT"/>
    <w:semiHidden/>
    <w:qFormat/>
    <w:pPr>
      <w:numPr>
        <w:numId w:val="16"/>
      </w:numPr>
    </w:pPr>
  </w:style>
  <w:style w:type="paragraph" w:customStyle="1" w:styleId="Appendix1-Hd2">
    <w:name w:val="Appendix1-Hd2"/>
    <w:basedOn w:val="BdyTxtLFT"/>
    <w:next w:val="BdyTxtLFT"/>
    <w:semiHidden/>
    <w:qFormat/>
    <w:pPr>
      <w:numPr>
        <w:ilvl w:val="1"/>
        <w:numId w:val="16"/>
      </w:numPr>
    </w:pPr>
  </w:style>
  <w:style w:type="paragraph" w:customStyle="1" w:styleId="Appendix1-Hd3">
    <w:name w:val="Appendix1-Hd3"/>
    <w:basedOn w:val="BdyTxtLFT"/>
    <w:next w:val="BdyTxtLFT"/>
    <w:semiHidden/>
    <w:qFormat/>
    <w:pPr>
      <w:numPr>
        <w:ilvl w:val="2"/>
        <w:numId w:val="16"/>
      </w:numPr>
    </w:pPr>
  </w:style>
  <w:style w:type="paragraph" w:customStyle="1" w:styleId="Appendix2-Hd1">
    <w:name w:val="Appendix2-Hd1"/>
    <w:basedOn w:val="BdyTxtLFT"/>
    <w:next w:val="BdyTxtLFT"/>
    <w:semiHidden/>
    <w:qFormat/>
    <w:pPr>
      <w:numPr>
        <w:numId w:val="17"/>
      </w:numPr>
    </w:pPr>
  </w:style>
  <w:style w:type="paragraph" w:customStyle="1" w:styleId="Appendix2-Hd2">
    <w:name w:val="Appendix2-Hd2"/>
    <w:basedOn w:val="BdyTxtLFT"/>
    <w:next w:val="BdyTxtLFT"/>
    <w:semiHidden/>
    <w:qFormat/>
    <w:pPr>
      <w:numPr>
        <w:ilvl w:val="1"/>
        <w:numId w:val="17"/>
      </w:numPr>
    </w:pPr>
  </w:style>
  <w:style w:type="paragraph" w:customStyle="1" w:styleId="Appendix2-Hd3">
    <w:name w:val="Appendix2-Hd3"/>
    <w:basedOn w:val="BdyTxtLFT"/>
    <w:next w:val="BdyTxtLFT"/>
    <w:semiHidden/>
    <w:qFormat/>
    <w:pPr>
      <w:numPr>
        <w:ilvl w:val="2"/>
        <w:numId w:val="17"/>
      </w:numPr>
    </w:pPr>
  </w:style>
  <w:style w:type="paragraph" w:customStyle="1" w:styleId="Appendix3-H1">
    <w:name w:val="Appendix3-H1"/>
    <w:basedOn w:val="BdyTxtLFT"/>
    <w:next w:val="BdyTxtLFT"/>
    <w:semiHidden/>
    <w:qFormat/>
    <w:pPr>
      <w:numPr>
        <w:numId w:val="18"/>
      </w:numPr>
    </w:pPr>
  </w:style>
  <w:style w:type="paragraph" w:customStyle="1" w:styleId="Appendix3-Hd2">
    <w:name w:val="Appendix3-Hd2"/>
    <w:basedOn w:val="BdyTxtLFT"/>
    <w:next w:val="BdyTxtLFT"/>
    <w:semiHidden/>
    <w:qFormat/>
    <w:pPr>
      <w:numPr>
        <w:ilvl w:val="1"/>
        <w:numId w:val="18"/>
      </w:numPr>
    </w:pPr>
  </w:style>
  <w:style w:type="paragraph" w:customStyle="1" w:styleId="Appendix3-Hd3">
    <w:name w:val="Appendix3-Hd3"/>
    <w:basedOn w:val="BdyTxtLFT"/>
    <w:next w:val="BdyTxtLFT"/>
    <w:semiHidden/>
    <w:qFormat/>
    <w:pPr>
      <w:numPr>
        <w:ilvl w:val="2"/>
        <w:numId w:val="18"/>
      </w:numPr>
    </w:pPr>
  </w:style>
  <w:style w:type="paragraph" w:customStyle="1" w:styleId="Appendix4-Hd1">
    <w:name w:val="Appendix4-Hd1"/>
    <w:basedOn w:val="BdyTxtLFT"/>
    <w:next w:val="BdyTxtLFT"/>
    <w:semiHidden/>
    <w:qFormat/>
    <w:pPr>
      <w:numPr>
        <w:numId w:val="19"/>
      </w:numPr>
    </w:pPr>
  </w:style>
  <w:style w:type="paragraph" w:customStyle="1" w:styleId="Appendix4-Hd2">
    <w:name w:val="Appendix4-Hd2"/>
    <w:basedOn w:val="BdyTxtLFT"/>
    <w:next w:val="BdyTxtLFT"/>
    <w:semiHidden/>
    <w:qFormat/>
    <w:pPr>
      <w:numPr>
        <w:ilvl w:val="1"/>
        <w:numId w:val="19"/>
      </w:numPr>
    </w:pPr>
  </w:style>
  <w:style w:type="paragraph" w:customStyle="1" w:styleId="Appendix4-Hd3">
    <w:name w:val="Appendix4-Hd3"/>
    <w:basedOn w:val="BdyTxtLFT"/>
    <w:next w:val="BdyTxtLFT"/>
    <w:semiHidden/>
    <w:qFormat/>
    <w:pPr>
      <w:numPr>
        <w:ilvl w:val="2"/>
        <w:numId w:val="19"/>
      </w:numPr>
    </w:pPr>
  </w:style>
  <w:style w:type="paragraph" w:customStyle="1" w:styleId="ITBCvrContactInfo">
    <w:name w:val="ITB_Cvr_Contact_Info"/>
    <w:pPr>
      <w:tabs>
        <w:tab w:val="right" w:pos="3696"/>
      </w:tabs>
      <w:spacing w:after="200" w:line="276" w:lineRule="auto"/>
    </w:pPr>
    <w:rPr>
      <w:rFonts w:ascii="Verdana" w:hAnsi="Verdana"/>
      <w:sz w:val="16"/>
      <w:szCs w:val="16"/>
      <w:lang w:bidi="en-US"/>
    </w:rPr>
  </w:style>
  <w:style w:type="paragraph" w:customStyle="1" w:styleId="ITBLevel2paragraph">
    <w:name w:val="ITB_Level2_paragraph"/>
    <w:link w:val="ITBLevel2paragraphChar"/>
    <w:uiPriority w:val="99"/>
    <w:pPr>
      <w:suppressAutoHyphens/>
      <w:spacing w:after="120" w:line="300" w:lineRule="exact"/>
      <w:ind w:left="720"/>
    </w:pPr>
    <w:rPr>
      <w:rFonts w:ascii="Arial" w:hAnsi="Arial" w:cs="Arial"/>
      <w:sz w:val="24"/>
      <w:szCs w:val="24"/>
      <w:lang w:bidi="en-US"/>
    </w:rPr>
  </w:style>
  <w:style w:type="character" w:customStyle="1" w:styleId="ITBLevel2paragraphChar">
    <w:name w:val="ITB_Level2_paragraph Char"/>
    <w:basedOn w:val="DefaultParagraphFont"/>
    <w:link w:val="ITBLevel2paragraph"/>
    <w:uiPriority w:val="99"/>
    <w:rPr>
      <w:rFonts w:ascii="Arial" w:hAnsi="Arial" w:cs="Arial"/>
      <w:sz w:val="24"/>
      <w:szCs w:val="24"/>
      <w:lang w:bidi="en-US"/>
    </w:rPr>
  </w:style>
  <w:style w:type="paragraph" w:customStyle="1" w:styleId="LH03Department">
    <w:name w:val="LH_03(Department)"/>
    <w:next w:val="Normal"/>
    <w:uiPriority w:val="99"/>
    <w:semiHidden/>
    <w:pPr>
      <w:spacing w:after="50"/>
    </w:pPr>
    <w:rPr>
      <w:rFonts w:ascii="Verdana" w:hAnsi="Verdana"/>
      <w:noProof/>
      <w:sz w:val="15"/>
    </w:rPr>
  </w:style>
  <w:style w:type="paragraph" w:customStyle="1" w:styleId="Head1">
    <w:name w:val="Head1"/>
    <w:basedOn w:val="BdyTxtLFT"/>
    <w:next w:val="BdyTxtLFT"/>
    <w:qFormat/>
    <w:pPr>
      <w:keepNext/>
    </w:pPr>
    <w:rPr>
      <w:sz w:val="24"/>
      <w:szCs w:val="24"/>
    </w:rPr>
  </w:style>
  <w:style w:type="character" w:customStyle="1" w:styleId="HeaderChar">
    <w:name w:val="Header Char"/>
    <w:link w:val="Header"/>
    <w:uiPriority w:val="99"/>
    <w:rPr>
      <w:rFonts w:ascii="Arial" w:hAnsi="Arial"/>
      <w:sz w:val="22"/>
    </w:rPr>
  </w:style>
  <w:style w:type="paragraph" w:customStyle="1" w:styleId="ExhSubA">
    <w:name w:val="ExhSubA"/>
    <w:basedOn w:val="BdyTxtLFT"/>
    <w:next w:val="BdyTxtLFT"/>
    <w:qFormat/>
    <w:pPr>
      <w:ind w:left="1440" w:hanging="720"/>
    </w:pPr>
  </w:style>
  <w:style w:type="paragraph" w:customStyle="1" w:styleId="BodyTextNoSpAfter">
    <w:name w:val="Body Text NoSpAfter"/>
    <w:basedOn w:val="BodyText"/>
    <w:link w:val="BodyTextNoSpAfterChar"/>
    <w:qFormat/>
    <w:pPr>
      <w:spacing w:after="0"/>
    </w:pPr>
  </w:style>
  <w:style w:type="paragraph" w:customStyle="1" w:styleId="BdyTxtLFT6pointafter">
    <w:name w:val="BdyTxtLFT 6 point after"/>
    <w:basedOn w:val="BdyTxtLFT"/>
    <w:link w:val="BdyTxtLFT6pointafterChar"/>
    <w:qFormat/>
    <w:pPr>
      <w:spacing w:after="120"/>
      <w:ind w:left="720"/>
    </w:pPr>
  </w:style>
  <w:style w:type="character" w:customStyle="1" w:styleId="BodyTextChar">
    <w:name w:val="Body Text Char"/>
    <w:basedOn w:val="DefaultParagraphFont"/>
    <w:link w:val="BodyText"/>
    <w:rPr>
      <w:rFonts w:ascii="Arial" w:hAnsi="Arial"/>
      <w:sz w:val="22"/>
    </w:rPr>
  </w:style>
  <w:style w:type="character" w:customStyle="1" w:styleId="BodyTextNoSpAfterChar">
    <w:name w:val="Body Text NoSpAfter Char"/>
    <w:basedOn w:val="BodyTextChar"/>
    <w:link w:val="BodyTextNoSpAfter"/>
    <w:rPr>
      <w:rFonts w:ascii="Arial" w:hAnsi="Arial"/>
      <w:sz w:val="22"/>
    </w:rPr>
  </w:style>
  <w:style w:type="character" w:customStyle="1" w:styleId="BdyTxtLFTChar">
    <w:name w:val="BdyTxtLFT Char"/>
    <w:basedOn w:val="BodyTextChar"/>
    <w:link w:val="BdyTxtLFT"/>
    <w:rPr>
      <w:rFonts w:ascii="Arial" w:hAnsi="Arial"/>
      <w:sz w:val="22"/>
    </w:rPr>
  </w:style>
  <w:style w:type="character" w:customStyle="1" w:styleId="BdyTxtLFT6pointafterChar">
    <w:name w:val="BdyTxtLFT 6 point after Char"/>
    <w:basedOn w:val="BdyTxtLFTChar"/>
    <w:link w:val="BdyTxtLFT6pointafter"/>
    <w:rPr>
      <w:rFonts w:ascii="Arial" w:hAnsi="Arial"/>
      <w:sz w:val="22"/>
    </w:rPr>
  </w:style>
  <w:style w:type="paragraph" w:customStyle="1" w:styleId="ExhA-4">
    <w:name w:val="ExhA-4"/>
    <w:basedOn w:val="BodyText"/>
    <w:next w:val="BodyText"/>
    <w:link w:val="ExhA-4Char"/>
    <w:qFormat/>
    <w:pPr>
      <w:numPr>
        <w:ilvl w:val="3"/>
        <w:numId w:val="14"/>
      </w:numPr>
    </w:pPr>
    <w:rPr>
      <w:rFonts w:cs="Arial"/>
      <w:szCs w:val="22"/>
    </w:rPr>
  </w:style>
  <w:style w:type="character" w:customStyle="1" w:styleId="ExhA-4Char">
    <w:name w:val="ExhA-4 Char"/>
    <w:basedOn w:val="BodyTextChar"/>
    <w:link w:val="ExhA-4"/>
    <w:rPr>
      <w:rFonts w:ascii="Arial" w:hAnsi="Arial" w:cs="Arial"/>
      <w:sz w:val="22"/>
      <w:szCs w:val="22"/>
    </w:rPr>
  </w:style>
  <w:style w:type="paragraph" w:customStyle="1" w:styleId="Comment1">
    <w:name w:val="Comment1"/>
    <w:basedOn w:val="BodyText"/>
    <w:next w:val="BodyText"/>
    <w:qFormat/>
    <w:pPr>
      <w:ind w:left="720" w:firstLine="0"/>
    </w:pPr>
    <w:rPr>
      <w:i/>
    </w:rPr>
  </w:style>
  <w:style w:type="paragraph" w:styleId="Revision">
    <w:name w:val="Revision"/>
    <w:hidden/>
    <w:uiPriority w:val="99"/>
    <w:semiHidden/>
    <w:rsid w:val="006E559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0512">
      <w:bodyDiv w:val="1"/>
      <w:marLeft w:val="0"/>
      <w:marRight w:val="0"/>
      <w:marTop w:val="0"/>
      <w:marBottom w:val="0"/>
      <w:divBdr>
        <w:top w:val="none" w:sz="0" w:space="0" w:color="auto"/>
        <w:left w:val="none" w:sz="0" w:space="0" w:color="auto"/>
        <w:bottom w:val="none" w:sz="0" w:space="0" w:color="auto"/>
        <w:right w:val="none" w:sz="0" w:space="0" w:color="auto"/>
      </w:divBdr>
    </w:div>
    <w:div w:id="232666923">
      <w:bodyDiv w:val="1"/>
      <w:marLeft w:val="0"/>
      <w:marRight w:val="0"/>
      <w:marTop w:val="0"/>
      <w:marBottom w:val="0"/>
      <w:divBdr>
        <w:top w:val="none" w:sz="0" w:space="0" w:color="auto"/>
        <w:left w:val="none" w:sz="0" w:space="0" w:color="auto"/>
        <w:bottom w:val="none" w:sz="0" w:space="0" w:color="auto"/>
        <w:right w:val="none" w:sz="0" w:space="0" w:color="auto"/>
      </w:divBdr>
    </w:div>
    <w:div w:id="242178770">
      <w:bodyDiv w:val="1"/>
      <w:marLeft w:val="0"/>
      <w:marRight w:val="0"/>
      <w:marTop w:val="0"/>
      <w:marBottom w:val="0"/>
      <w:divBdr>
        <w:top w:val="none" w:sz="0" w:space="0" w:color="auto"/>
        <w:left w:val="none" w:sz="0" w:space="0" w:color="auto"/>
        <w:bottom w:val="none" w:sz="0" w:space="0" w:color="auto"/>
        <w:right w:val="none" w:sz="0" w:space="0" w:color="auto"/>
      </w:divBdr>
    </w:div>
    <w:div w:id="467672749">
      <w:bodyDiv w:val="1"/>
      <w:marLeft w:val="0"/>
      <w:marRight w:val="0"/>
      <w:marTop w:val="0"/>
      <w:marBottom w:val="0"/>
      <w:divBdr>
        <w:top w:val="none" w:sz="0" w:space="0" w:color="auto"/>
        <w:left w:val="none" w:sz="0" w:space="0" w:color="auto"/>
        <w:bottom w:val="none" w:sz="0" w:space="0" w:color="auto"/>
        <w:right w:val="none" w:sz="0" w:space="0" w:color="auto"/>
      </w:divBdr>
    </w:div>
    <w:div w:id="480272808">
      <w:bodyDiv w:val="1"/>
      <w:marLeft w:val="0"/>
      <w:marRight w:val="0"/>
      <w:marTop w:val="0"/>
      <w:marBottom w:val="0"/>
      <w:divBdr>
        <w:top w:val="none" w:sz="0" w:space="0" w:color="auto"/>
        <w:left w:val="none" w:sz="0" w:space="0" w:color="auto"/>
        <w:bottom w:val="none" w:sz="0" w:space="0" w:color="auto"/>
        <w:right w:val="none" w:sz="0" w:space="0" w:color="auto"/>
      </w:divBdr>
    </w:div>
    <w:div w:id="670331982">
      <w:bodyDiv w:val="1"/>
      <w:marLeft w:val="0"/>
      <w:marRight w:val="0"/>
      <w:marTop w:val="0"/>
      <w:marBottom w:val="0"/>
      <w:divBdr>
        <w:top w:val="none" w:sz="0" w:space="0" w:color="auto"/>
        <w:left w:val="none" w:sz="0" w:space="0" w:color="auto"/>
        <w:bottom w:val="none" w:sz="0" w:space="0" w:color="auto"/>
        <w:right w:val="none" w:sz="0" w:space="0" w:color="auto"/>
      </w:divBdr>
    </w:div>
    <w:div w:id="684476287">
      <w:bodyDiv w:val="1"/>
      <w:marLeft w:val="0"/>
      <w:marRight w:val="0"/>
      <w:marTop w:val="0"/>
      <w:marBottom w:val="0"/>
      <w:divBdr>
        <w:top w:val="none" w:sz="0" w:space="0" w:color="auto"/>
        <w:left w:val="none" w:sz="0" w:space="0" w:color="auto"/>
        <w:bottom w:val="none" w:sz="0" w:space="0" w:color="auto"/>
        <w:right w:val="none" w:sz="0" w:space="0" w:color="auto"/>
      </w:divBdr>
    </w:div>
    <w:div w:id="750854473">
      <w:bodyDiv w:val="1"/>
      <w:marLeft w:val="0"/>
      <w:marRight w:val="0"/>
      <w:marTop w:val="0"/>
      <w:marBottom w:val="0"/>
      <w:divBdr>
        <w:top w:val="none" w:sz="0" w:space="0" w:color="auto"/>
        <w:left w:val="none" w:sz="0" w:space="0" w:color="auto"/>
        <w:bottom w:val="none" w:sz="0" w:space="0" w:color="auto"/>
        <w:right w:val="none" w:sz="0" w:space="0" w:color="auto"/>
      </w:divBdr>
    </w:div>
    <w:div w:id="808205886">
      <w:bodyDiv w:val="1"/>
      <w:marLeft w:val="0"/>
      <w:marRight w:val="0"/>
      <w:marTop w:val="0"/>
      <w:marBottom w:val="0"/>
      <w:divBdr>
        <w:top w:val="none" w:sz="0" w:space="0" w:color="auto"/>
        <w:left w:val="none" w:sz="0" w:space="0" w:color="auto"/>
        <w:bottom w:val="none" w:sz="0" w:space="0" w:color="auto"/>
        <w:right w:val="none" w:sz="0" w:space="0" w:color="auto"/>
      </w:divBdr>
    </w:div>
    <w:div w:id="896671028">
      <w:bodyDiv w:val="1"/>
      <w:marLeft w:val="0"/>
      <w:marRight w:val="0"/>
      <w:marTop w:val="0"/>
      <w:marBottom w:val="0"/>
      <w:divBdr>
        <w:top w:val="none" w:sz="0" w:space="0" w:color="auto"/>
        <w:left w:val="none" w:sz="0" w:space="0" w:color="auto"/>
        <w:bottom w:val="none" w:sz="0" w:space="0" w:color="auto"/>
        <w:right w:val="none" w:sz="0" w:space="0" w:color="auto"/>
      </w:divBdr>
    </w:div>
    <w:div w:id="927078142">
      <w:bodyDiv w:val="1"/>
      <w:marLeft w:val="0"/>
      <w:marRight w:val="0"/>
      <w:marTop w:val="0"/>
      <w:marBottom w:val="0"/>
      <w:divBdr>
        <w:top w:val="none" w:sz="0" w:space="0" w:color="auto"/>
        <w:left w:val="none" w:sz="0" w:space="0" w:color="auto"/>
        <w:bottom w:val="none" w:sz="0" w:space="0" w:color="auto"/>
        <w:right w:val="none" w:sz="0" w:space="0" w:color="auto"/>
      </w:divBdr>
    </w:div>
    <w:div w:id="939752204">
      <w:bodyDiv w:val="1"/>
      <w:marLeft w:val="0"/>
      <w:marRight w:val="0"/>
      <w:marTop w:val="0"/>
      <w:marBottom w:val="0"/>
      <w:divBdr>
        <w:top w:val="none" w:sz="0" w:space="0" w:color="auto"/>
        <w:left w:val="none" w:sz="0" w:space="0" w:color="auto"/>
        <w:bottom w:val="none" w:sz="0" w:space="0" w:color="auto"/>
        <w:right w:val="none" w:sz="0" w:space="0" w:color="auto"/>
      </w:divBdr>
    </w:div>
    <w:div w:id="1133405986">
      <w:bodyDiv w:val="1"/>
      <w:marLeft w:val="0"/>
      <w:marRight w:val="0"/>
      <w:marTop w:val="0"/>
      <w:marBottom w:val="0"/>
      <w:divBdr>
        <w:top w:val="none" w:sz="0" w:space="0" w:color="auto"/>
        <w:left w:val="none" w:sz="0" w:space="0" w:color="auto"/>
        <w:bottom w:val="none" w:sz="0" w:space="0" w:color="auto"/>
        <w:right w:val="none" w:sz="0" w:space="0" w:color="auto"/>
      </w:divBdr>
    </w:div>
    <w:div w:id="1283610214">
      <w:bodyDiv w:val="1"/>
      <w:marLeft w:val="0"/>
      <w:marRight w:val="0"/>
      <w:marTop w:val="0"/>
      <w:marBottom w:val="0"/>
      <w:divBdr>
        <w:top w:val="none" w:sz="0" w:space="0" w:color="auto"/>
        <w:left w:val="none" w:sz="0" w:space="0" w:color="auto"/>
        <w:bottom w:val="none" w:sz="0" w:space="0" w:color="auto"/>
        <w:right w:val="none" w:sz="0" w:space="0" w:color="auto"/>
      </w:divBdr>
    </w:div>
    <w:div w:id="15547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A666C0674D54FBCCEF9F7490CC914" ma:contentTypeVersion="11" ma:contentTypeDescription="Create a new document." ma:contentTypeScope="" ma:versionID="b0274d178eb732e4a931fbcfeead8b7e">
  <xsd:schema xmlns:xsd="http://www.w3.org/2001/XMLSchema" xmlns:xs="http://www.w3.org/2001/XMLSchema" xmlns:p="http://schemas.microsoft.com/office/2006/metadata/properties" xmlns:ns3="54eb488d-e697-4b04-b33f-0d5439ee26f6" xmlns:ns4="3553f581-a9df-42eb-9017-9b551093d416" targetNamespace="http://schemas.microsoft.com/office/2006/metadata/properties" ma:root="true" ma:fieldsID="768344475d92c261439f792f41c13ee5" ns3:_="" ns4:_="">
    <xsd:import namespace="54eb488d-e697-4b04-b33f-0d5439ee26f6"/>
    <xsd:import namespace="3553f581-a9df-42eb-9017-9b551093d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b488d-e697-4b04-b33f-0d5439ee26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f581-a9df-42eb-9017-9b551093d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70AE-2C38-4FF2-9B00-642AC3DB75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553f581-a9df-42eb-9017-9b551093d416"/>
    <ds:schemaRef ds:uri="54eb488d-e697-4b04-b33f-0d5439ee26f6"/>
    <ds:schemaRef ds:uri="http://www.w3.org/XML/1998/namespace"/>
    <ds:schemaRef ds:uri="http://purl.org/dc/dcmitype/"/>
  </ds:schemaRefs>
</ds:datastoreItem>
</file>

<file path=customXml/itemProps2.xml><?xml version="1.0" encoding="utf-8"?>
<ds:datastoreItem xmlns:ds="http://schemas.openxmlformats.org/officeDocument/2006/customXml" ds:itemID="{7F6DCBAF-75CC-4085-861D-56BF2629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b488d-e697-4b04-b33f-0d5439ee26f6"/>
    <ds:schemaRef ds:uri="3553f581-a9df-42eb-9017-9b551093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8CC3F-6560-4CEE-9B17-0C0574554F3A}">
  <ds:schemaRefs>
    <ds:schemaRef ds:uri="http://schemas.microsoft.com/sharepoint/v3/contenttype/forms"/>
  </ds:schemaRefs>
</ds:datastoreItem>
</file>

<file path=customXml/itemProps4.xml><?xml version="1.0" encoding="utf-8"?>
<ds:datastoreItem xmlns:ds="http://schemas.openxmlformats.org/officeDocument/2006/customXml" ds:itemID="{CD001CCD-593A-463D-90BE-16068E77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6297</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42112</CharactersWithSpaces>
  <SharedDoc>false</SharedDoc>
  <HyperlinkBase/>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Flewelling, Deb</dc:creator>
  <cp:lastModifiedBy>Vida, George</cp:lastModifiedBy>
  <cp:revision>2</cp:revision>
  <cp:lastPrinted>2019-09-24T22:03:00Z</cp:lastPrinted>
  <dcterms:created xsi:type="dcterms:W3CDTF">2020-02-27T17:35:00Z</dcterms:created>
  <dcterms:modified xsi:type="dcterms:W3CDTF">2020-02-27T17:35:00Z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53147371.11</vt:lpwstr>
  </property>
  <property fmtid="{D5CDD505-2E9C-101B-9397-08002B2CF9AE}" pid="3" name="AuthorIds_UIVersion_1536">
    <vt:lpwstr>167</vt:lpwstr>
  </property>
  <property fmtid="{D5CDD505-2E9C-101B-9397-08002B2CF9AE}" pid="4" name="ContentTypeId">
    <vt:lpwstr>0x0101005EFA666C0674D54FBCCEF9F7490CC914</vt:lpwstr>
  </property>
  <property fmtid="{D5CDD505-2E9C-101B-9397-08002B2CF9AE}" pid="5" name="Status Summary">
    <vt:lpwstr>Planning</vt:lpwstr>
  </property>
  <property fmtid="{D5CDD505-2E9C-101B-9397-08002B2CF9AE}" pid="6" name="HtmlDesignAssociated">
    <vt:bool>true</vt:bool>
  </property>
  <property fmtid="{D5CDD505-2E9C-101B-9397-08002B2CF9AE}" pid="7" name="SharedWithUsers">
    <vt:lpwstr>4014;#Ferrell, Erin</vt:lpwstr>
  </property>
</Properties>
</file>