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B219E" w:rsidP="00074A56">
            <w:pPr>
              <w:spacing w:before="40" w:after="40"/>
              <w:rPr>
                <w:rFonts w:ascii="Arial" w:hAnsi="Arial" w:cs="Arial"/>
              </w:rPr>
            </w:pPr>
            <w:r>
              <w:rPr>
                <w:rFonts w:ascii="Arial" w:hAnsi="Arial" w:cs="Arial"/>
              </w:rPr>
              <w:t>8</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D29B3" w:rsidP="00074A56">
            <w:pPr>
              <w:spacing w:before="40" w:after="40"/>
              <w:rPr>
                <w:rFonts w:ascii="Arial" w:hAnsi="Arial" w:cs="Arial"/>
              </w:rPr>
            </w:pPr>
            <w:r>
              <w:rPr>
                <w:rFonts w:ascii="Arial" w:hAnsi="Arial" w:cs="Arial"/>
              </w:rPr>
              <w:t>Andrew Kim</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CD2B39" w:rsidRPr="009349D6" w:rsidRDefault="006B5695" w:rsidP="00074A56">
            <w:pPr>
              <w:spacing w:before="40" w:after="40"/>
              <w:rPr>
                <w:rFonts w:ascii="Arial" w:hAnsi="Arial" w:cs="Arial"/>
              </w:rPr>
            </w:pPr>
            <w:r>
              <w:rPr>
                <w:rFonts w:ascii="Arial" w:hAnsi="Arial" w:cs="Arial"/>
              </w:rPr>
              <w:t>2019-0430</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4D29B3" w:rsidP="00074A56">
            <w:pPr>
              <w:spacing w:before="40" w:after="40"/>
              <w:rPr>
                <w:rFonts w:ascii="Arial" w:hAnsi="Arial" w:cs="Arial"/>
              </w:rPr>
            </w:pPr>
            <w:r>
              <w:rPr>
                <w:rFonts w:ascii="Arial" w:hAnsi="Arial" w:cs="Arial"/>
              </w:rPr>
              <w:t>December 11, 2019</w:t>
            </w:r>
          </w:p>
        </w:tc>
      </w:tr>
    </w:tbl>
    <w:p w:rsidR="00C75025" w:rsidRPr="0013536B" w:rsidRDefault="00C75025" w:rsidP="005B478C">
      <w:pPr>
        <w:jc w:val="both"/>
        <w:rPr>
          <w:rFonts w:ascii="Arial" w:hAnsi="Arial" w:cs="Arial"/>
          <w:b/>
          <w:smallCaps/>
          <w:szCs w:val="24"/>
          <w:u w:val="single"/>
        </w:rPr>
      </w:pPr>
    </w:p>
    <w:p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rsidR="007A183B" w:rsidRPr="007A183B" w:rsidRDefault="007A183B" w:rsidP="007A183B">
      <w:pPr>
        <w:jc w:val="both"/>
        <w:rPr>
          <w:rFonts w:ascii="Arial" w:hAnsi="Arial" w:cs="Arial"/>
        </w:rPr>
      </w:pPr>
    </w:p>
    <w:p w:rsidR="00741D00" w:rsidRDefault="00CB219E" w:rsidP="00606F5F">
      <w:pPr>
        <w:jc w:val="both"/>
        <w:rPr>
          <w:rFonts w:ascii="Arial" w:eastAsia="Arial" w:hAnsi="Arial" w:cs="Arial"/>
          <w:szCs w:val="24"/>
        </w:rPr>
      </w:pPr>
      <w:r>
        <w:rPr>
          <w:rFonts w:ascii="Arial" w:hAnsi="Arial" w:cs="Arial"/>
        </w:rPr>
        <w:t>Proposed Ordinance</w:t>
      </w:r>
      <w:r w:rsidR="007A183B" w:rsidRPr="007A183B">
        <w:rPr>
          <w:rFonts w:ascii="Arial" w:hAnsi="Arial" w:cs="Arial"/>
        </w:rPr>
        <w:t xml:space="preserve"> </w:t>
      </w:r>
      <w:r w:rsidR="004D29B3">
        <w:rPr>
          <w:rFonts w:ascii="Arial" w:hAnsi="Arial" w:cs="Arial"/>
        </w:rPr>
        <w:t xml:space="preserve">2019-0430 </w:t>
      </w:r>
      <w:r w:rsidR="00606F5F">
        <w:rPr>
          <w:rFonts w:ascii="Arial" w:hAnsi="Arial" w:cs="Arial"/>
        </w:rPr>
        <w:t xml:space="preserve">would fulfill </w:t>
      </w:r>
      <w:r>
        <w:rPr>
          <w:rFonts w:ascii="Arial" w:hAnsi="Arial" w:cs="Arial"/>
        </w:rPr>
        <w:t xml:space="preserve">RCW </w:t>
      </w:r>
      <w:r w:rsidRPr="00CB219E">
        <w:rPr>
          <w:rFonts w:ascii="Arial" w:hAnsi="Arial" w:cs="Arial"/>
        </w:rPr>
        <w:t xml:space="preserve">84.52.070 </w:t>
      </w:r>
      <w:r>
        <w:rPr>
          <w:rFonts w:ascii="Arial" w:hAnsi="Arial" w:cs="Arial"/>
        </w:rPr>
        <w:t>which</w:t>
      </w:r>
      <w:r w:rsidR="00A109FD">
        <w:rPr>
          <w:rFonts w:ascii="Arial" w:hAnsi="Arial" w:cs="Arial"/>
        </w:rPr>
        <w:t xml:space="preserve"> annually</w:t>
      </w:r>
      <w:r>
        <w:rPr>
          <w:rFonts w:ascii="Arial" w:hAnsi="Arial" w:cs="Arial"/>
        </w:rPr>
        <w:t xml:space="preserve"> </w:t>
      </w:r>
      <w:r w:rsidRPr="00CB219E">
        <w:rPr>
          <w:rFonts w:ascii="Arial" w:hAnsi="Arial" w:cs="Arial"/>
        </w:rPr>
        <w:t xml:space="preserve">requires </w:t>
      </w:r>
      <w:r>
        <w:rPr>
          <w:rFonts w:ascii="Arial" w:hAnsi="Arial" w:cs="Arial"/>
        </w:rPr>
        <w:t>the</w:t>
      </w:r>
      <w:r w:rsidRPr="00CB219E">
        <w:rPr>
          <w:rFonts w:ascii="Arial" w:hAnsi="Arial" w:cs="Arial"/>
        </w:rPr>
        <w:t xml:space="preserve"> county legislative authority </w:t>
      </w:r>
      <w:r>
        <w:rPr>
          <w:rFonts w:ascii="Arial" w:hAnsi="Arial" w:cs="Arial"/>
        </w:rPr>
        <w:t xml:space="preserve">to </w:t>
      </w:r>
      <w:r w:rsidRPr="00CB219E">
        <w:rPr>
          <w:rFonts w:ascii="Arial" w:hAnsi="Arial" w:cs="Arial"/>
        </w:rPr>
        <w:t>certify to the county assessor the amount of property taxes levied</w:t>
      </w:r>
      <w:r w:rsidR="00A109FD">
        <w:rPr>
          <w:rFonts w:ascii="Arial" w:hAnsi="Arial" w:cs="Arial"/>
        </w:rPr>
        <w:t xml:space="preserve"> </w:t>
      </w:r>
      <w:r w:rsidRPr="00CB219E">
        <w:rPr>
          <w:rFonts w:ascii="Arial" w:hAnsi="Arial" w:cs="Arial"/>
        </w:rPr>
        <w:t xml:space="preserve">for </w:t>
      </w:r>
      <w:r w:rsidR="00C42BDB">
        <w:rPr>
          <w:rFonts w:ascii="Arial" w:hAnsi="Arial" w:cs="Arial"/>
        </w:rPr>
        <w:t xml:space="preserve">the county and </w:t>
      </w:r>
      <w:r w:rsidRPr="00CB219E">
        <w:rPr>
          <w:rFonts w:ascii="Arial" w:hAnsi="Arial" w:cs="Arial"/>
        </w:rPr>
        <w:t xml:space="preserve">all taxing districts within the county, except cities having </w:t>
      </w:r>
      <w:r w:rsidR="00C42BDB">
        <w:rPr>
          <w:rFonts w:ascii="Arial" w:hAnsi="Arial" w:cs="Arial"/>
        </w:rPr>
        <w:t>a population of 300,000 or more</w:t>
      </w:r>
      <w:r w:rsidR="00672AFE">
        <w:rPr>
          <w:rFonts w:ascii="Arial" w:hAnsi="Arial" w:cs="Arial"/>
        </w:rPr>
        <w:t>, for the following year</w:t>
      </w:r>
      <w:r w:rsidRPr="00CB219E">
        <w:rPr>
          <w:rFonts w:ascii="Arial" w:hAnsi="Arial" w:cs="Arial"/>
        </w:rPr>
        <w:t>.</w:t>
      </w:r>
      <w:r w:rsidR="00C42BDB">
        <w:rPr>
          <w:rFonts w:ascii="Arial" w:hAnsi="Arial" w:cs="Arial"/>
        </w:rPr>
        <w:t xml:space="preserve"> The </w:t>
      </w:r>
      <w:r w:rsidR="00A109FD">
        <w:rPr>
          <w:rFonts w:ascii="Arial" w:hAnsi="Arial" w:cs="Arial"/>
        </w:rPr>
        <w:t xml:space="preserve">proposed ordinance would certify the property tax levy amounts for </w:t>
      </w:r>
      <w:r w:rsidR="00672AFE">
        <w:rPr>
          <w:rFonts w:ascii="Arial" w:hAnsi="Arial" w:cs="Arial"/>
        </w:rPr>
        <w:t>next</w:t>
      </w:r>
      <w:r w:rsidR="00A109FD">
        <w:rPr>
          <w:rFonts w:ascii="Arial" w:hAnsi="Arial" w:cs="Arial"/>
        </w:rPr>
        <w:t xml:space="preserve"> year (2020). This annual proposed ordinance is </w:t>
      </w:r>
      <w:r w:rsidR="006C7BCE">
        <w:rPr>
          <w:rFonts w:ascii="Arial" w:hAnsi="Arial" w:cs="Arial"/>
        </w:rPr>
        <w:t>referred to</w:t>
      </w:r>
      <w:r w:rsidR="00A109FD">
        <w:rPr>
          <w:rFonts w:ascii="Arial" w:hAnsi="Arial" w:cs="Arial"/>
        </w:rPr>
        <w:t xml:space="preserve"> </w:t>
      </w:r>
      <w:r w:rsidR="00A109FD" w:rsidRPr="007A183B">
        <w:rPr>
          <w:rFonts w:ascii="Arial" w:eastAsia="Arial" w:hAnsi="Arial" w:cs="Arial"/>
          <w:szCs w:val="24"/>
        </w:rPr>
        <w:t>as th</w:t>
      </w:r>
      <w:r w:rsidR="00A109FD">
        <w:rPr>
          <w:rFonts w:ascii="Arial" w:eastAsia="Arial" w:hAnsi="Arial" w:cs="Arial"/>
          <w:szCs w:val="24"/>
        </w:rPr>
        <w:t>e</w:t>
      </w:r>
      <w:r w:rsidR="00A109FD">
        <w:rPr>
          <w:rFonts w:ascii="Arial" w:eastAsia="Arial" w:hAnsi="Arial" w:cs="Arial"/>
          <w:szCs w:val="24"/>
        </w:rPr>
        <w:t xml:space="preserve"> </w:t>
      </w:r>
      <w:r w:rsidR="006C7BCE">
        <w:rPr>
          <w:rFonts w:ascii="Arial" w:eastAsia="Arial" w:hAnsi="Arial" w:cs="Arial"/>
          <w:szCs w:val="24"/>
        </w:rPr>
        <w:t>“</w:t>
      </w:r>
      <w:r w:rsidR="00A109FD">
        <w:rPr>
          <w:rFonts w:ascii="Arial" w:eastAsia="Arial" w:hAnsi="Arial" w:cs="Arial"/>
          <w:szCs w:val="24"/>
        </w:rPr>
        <w:t>property tax levy certification ordinance</w:t>
      </w:r>
      <w:r w:rsidR="006C7BCE">
        <w:rPr>
          <w:rFonts w:ascii="Arial" w:eastAsia="Arial" w:hAnsi="Arial" w:cs="Arial"/>
          <w:szCs w:val="24"/>
        </w:rPr>
        <w:t>”</w:t>
      </w:r>
      <w:r w:rsidR="00A109FD">
        <w:rPr>
          <w:rFonts w:ascii="Arial" w:eastAsia="Arial" w:hAnsi="Arial" w:cs="Arial"/>
          <w:szCs w:val="24"/>
        </w:rPr>
        <w:t xml:space="preserve"> and is </w:t>
      </w:r>
      <w:r w:rsidR="00A109FD" w:rsidRPr="007A183B">
        <w:rPr>
          <w:rFonts w:ascii="Arial" w:eastAsia="Arial" w:hAnsi="Arial" w:cs="Arial"/>
          <w:szCs w:val="24"/>
        </w:rPr>
        <w:t>necessary for the Treasury Section of the Finance and Business Operations Division to issue property tax statements in the correct amounts.</w:t>
      </w:r>
    </w:p>
    <w:p w:rsidR="009D3308" w:rsidRDefault="009D3308" w:rsidP="009D3308">
      <w:pPr>
        <w:jc w:val="both"/>
        <w:rPr>
          <w:rFonts w:ascii="Arial" w:eastAsia="Arial" w:hAnsi="Arial" w:cs="Arial"/>
          <w:szCs w:val="24"/>
        </w:rPr>
      </w:pPr>
    </w:p>
    <w:p w:rsidR="00C22D48" w:rsidRDefault="00C22D48" w:rsidP="00C22D48">
      <w:pPr>
        <w:jc w:val="both"/>
        <w:rPr>
          <w:rFonts w:ascii="Arial" w:eastAsia="Arial" w:hAnsi="Arial" w:cs="Arial"/>
          <w:szCs w:val="24"/>
        </w:rPr>
      </w:pPr>
      <w:r w:rsidRPr="00F2452A">
        <w:rPr>
          <w:rFonts w:ascii="Arial" w:eastAsia="Arial" w:hAnsi="Arial" w:cs="Arial"/>
          <w:szCs w:val="24"/>
        </w:rPr>
        <w:t xml:space="preserve">RCW 84.52.020 requires </w:t>
      </w:r>
      <w:r>
        <w:rPr>
          <w:rFonts w:ascii="Arial" w:eastAsia="Arial" w:hAnsi="Arial" w:cs="Arial"/>
          <w:szCs w:val="24"/>
        </w:rPr>
        <w:t>the</w:t>
      </w:r>
      <w:r w:rsidRPr="00F2452A">
        <w:rPr>
          <w:rFonts w:ascii="Arial" w:eastAsia="Arial" w:hAnsi="Arial" w:cs="Arial"/>
          <w:szCs w:val="24"/>
        </w:rPr>
        <w:t xml:space="preserve"> taxing districts </w:t>
      </w:r>
      <w:r>
        <w:rPr>
          <w:rFonts w:ascii="Arial" w:eastAsia="Arial" w:hAnsi="Arial" w:cs="Arial"/>
          <w:szCs w:val="24"/>
        </w:rPr>
        <w:t xml:space="preserve">to submit to the county legislative authority the amount of property tax levy </w:t>
      </w:r>
      <w:r w:rsidRPr="00F2452A">
        <w:rPr>
          <w:rFonts w:ascii="Arial" w:eastAsia="Arial" w:hAnsi="Arial" w:cs="Arial"/>
          <w:szCs w:val="24"/>
        </w:rPr>
        <w:t>that will be collected by that taxing district for the following year</w:t>
      </w:r>
      <w:r>
        <w:rPr>
          <w:rFonts w:ascii="Arial" w:eastAsia="Arial" w:hAnsi="Arial" w:cs="Arial"/>
          <w:szCs w:val="24"/>
        </w:rPr>
        <w:t xml:space="preserve"> by November 30</w:t>
      </w:r>
      <w:r w:rsidRPr="00F2452A">
        <w:rPr>
          <w:rFonts w:ascii="Arial" w:eastAsia="Arial" w:hAnsi="Arial" w:cs="Arial"/>
          <w:szCs w:val="24"/>
          <w:vertAlign w:val="superscript"/>
        </w:rPr>
        <w:t>th</w:t>
      </w:r>
      <w:r w:rsidRPr="00F2452A">
        <w:rPr>
          <w:rFonts w:ascii="Arial" w:eastAsia="Arial" w:hAnsi="Arial" w:cs="Arial"/>
          <w:szCs w:val="24"/>
        </w:rPr>
        <w:t xml:space="preserve"> of each year.</w:t>
      </w:r>
      <w:r w:rsidR="002840A6">
        <w:rPr>
          <w:rStyle w:val="FootnoteReference"/>
          <w:rFonts w:ascii="Arial" w:eastAsia="Arial" w:hAnsi="Arial" w:cs="Arial"/>
          <w:szCs w:val="24"/>
        </w:rPr>
        <w:footnoteReference w:id="1"/>
      </w:r>
      <w:r>
        <w:rPr>
          <w:rFonts w:ascii="Arial" w:eastAsia="Arial" w:hAnsi="Arial" w:cs="Arial"/>
          <w:szCs w:val="24"/>
        </w:rPr>
        <w:t xml:space="preserve"> The Department of Assessments compiles the submitted levy amounts </w:t>
      </w:r>
      <w:r>
        <w:rPr>
          <w:rFonts w:ascii="Arial" w:eastAsia="Arial" w:hAnsi="Arial" w:cs="Arial"/>
          <w:szCs w:val="24"/>
        </w:rPr>
        <w:t xml:space="preserve">for all the required taxing districts and those values are submitted to council </w:t>
      </w:r>
      <w:r>
        <w:rPr>
          <w:rFonts w:ascii="Arial" w:eastAsia="Arial" w:hAnsi="Arial" w:cs="Arial"/>
          <w:szCs w:val="24"/>
        </w:rPr>
        <w:t>to be included in the property tax levy certification ordinance.</w:t>
      </w:r>
    </w:p>
    <w:p w:rsidR="00C22D48" w:rsidRDefault="00C22D48" w:rsidP="009D3308">
      <w:pPr>
        <w:jc w:val="both"/>
        <w:rPr>
          <w:rFonts w:ascii="Arial" w:eastAsia="Arial" w:hAnsi="Arial" w:cs="Arial"/>
          <w:szCs w:val="24"/>
        </w:rPr>
      </w:pPr>
    </w:p>
    <w:p w:rsidR="009D3308" w:rsidRDefault="009D3308" w:rsidP="009D3308">
      <w:pPr>
        <w:jc w:val="both"/>
        <w:rPr>
          <w:rFonts w:ascii="Arial" w:hAnsi="Arial" w:cs="Arial"/>
        </w:rPr>
      </w:pPr>
      <w:r>
        <w:rPr>
          <w:rFonts w:ascii="Arial" w:eastAsia="Arial" w:hAnsi="Arial" w:cs="Arial"/>
          <w:szCs w:val="24"/>
        </w:rPr>
        <w:t>Each year the property tax levy certification proposed ordinance is transmitted by the executive with blanks in place of the levy amounts. The proposed ordinance is usually transmitted in September along with the biennial budget proposed ordinance</w:t>
      </w:r>
      <w:r w:rsidR="005A7A82">
        <w:rPr>
          <w:rFonts w:ascii="Arial" w:eastAsia="Arial" w:hAnsi="Arial" w:cs="Arial"/>
          <w:szCs w:val="24"/>
        </w:rPr>
        <w:t xml:space="preserve"> during budget years</w:t>
      </w:r>
      <w:r>
        <w:rPr>
          <w:rFonts w:ascii="Arial" w:eastAsia="Arial" w:hAnsi="Arial" w:cs="Arial"/>
          <w:szCs w:val="24"/>
        </w:rPr>
        <w:t xml:space="preserve">. </w:t>
      </w:r>
      <w:r w:rsidR="005A7A82">
        <w:rPr>
          <w:rFonts w:ascii="Arial" w:eastAsia="Arial" w:hAnsi="Arial" w:cs="Arial"/>
          <w:szCs w:val="24"/>
        </w:rPr>
        <w:t>For consistency, d</w:t>
      </w:r>
      <w:r>
        <w:rPr>
          <w:rFonts w:ascii="Arial" w:eastAsia="Arial" w:hAnsi="Arial" w:cs="Arial"/>
          <w:szCs w:val="24"/>
        </w:rPr>
        <w:t xml:space="preserve">uring non-budget years, the proposed ordinance is also transmitted </w:t>
      </w:r>
      <w:r w:rsidR="005A7A82">
        <w:rPr>
          <w:rFonts w:ascii="Arial" w:eastAsia="Arial" w:hAnsi="Arial" w:cs="Arial"/>
          <w:szCs w:val="24"/>
        </w:rPr>
        <w:t>in</w:t>
      </w:r>
      <w:r>
        <w:rPr>
          <w:rFonts w:ascii="Arial" w:eastAsia="Arial" w:hAnsi="Arial" w:cs="Arial"/>
          <w:szCs w:val="24"/>
        </w:rPr>
        <w:t xml:space="preserve"> September.</w:t>
      </w:r>
      <w:r w:rsidR="00E35794">
        <w:rPr>
          <w:rFonts w:ascii="Arial" w:eastAsia="Arial" w:hAnsi="Arial" w:cs="Arial"/>
          <w:szCs w:val="24"/>
        </w:rPr>
        <w:t xml:space="preserve"> The proposed ordinance include blanks in place of levy amounts since the proposed ordinance is transmitted in September and the levy amounts are not received from the taxing districts until November 30</w:t>
      </w:r>
      <w:r w:rsidR="00E35794" w:rsidRPr="00E35794">
        <w:rPr>
          <w:rFonts w:ascii="Arial" w:eastAsia="Arial" w:hAnsi="Arial" w:cs="Arial"/>
          <w:szCs w:val="24"/>
          <w:vertAlign w:val="superscript"/>
        </w:rPr>
        <w:t>th</w:t>
      </w:r>
      <w:r w:rsidR="00E35794">
        <w:rPr>
          <w:rFonts w:ascii="Arial" w:eastAsia="Arial" w:hAnsi="Arial" w:cs="Arial"/>
          <w:szCs w:val="24"/>
        </w:rPr>
        <w:t>.</w:t>
      </w:r>
    </w:p>
    <w:p w:rsidR="005E4BE0" w:rsidRDefault="005E4BE0" w:rsidP="005B478C">
      <w:pPr>
        <w:jc w:val="both"/>
        <w:rPr>
          <w:rFonts w:ascii="Arial" w:hAnsi="Arial" w:cs="Arial"/>
          <w:szCs w:val="24"/>
        </w:rPr>
      </w:pPr>
    </w:p>
    <w:p w:rsidR="005E4BE0" w:rsidRDefault="00606F5F" w:rsidP="005B478C">
      <w:pPr>
        <w:jc w:val="both"/>
        <w:rPr>
          <w:rFonts w:ascii="Arial" w:hAnsi="Arial" w:cs="Arial"/>
          <w:szCs w:val="24"/>
        </w:rPr>
      </w:pPr>
      <w:r>
        <w:rPr>
          <w:rFonts w:ascii="Arial" w:hAnsi="Arial" w:cs="Arial"/>
          <w:szCs w:val="24"/>
        </w:rPr>
        <w:t>Striking Amendment S1</w:t>
      </w:r>
      <w:r w:rsidR="00E35794">
        <w:rPr>
          <w:rFonts w:ascii="Arial" w:hAnsi="Arial" w:cs="Arial"/>
          <w:szCs w:val="24"/>
        </w:rPr>
        <w:t xml:space="preserve"> would replace the blanks with the submitted levy amounts </w:t>
      </w:r>
      <w:r w:rsidR="00BD46DB">
        <w:rPr>
          <w:rFonts w:ascii="Arial" w:hAnsi="Arial" w:cs="Arial"/>
          <w:szCs w:val="24"/>
        </w:rPr>
        <w:t>from</w:t>
      </w:r>
      <w:r w:rsidR="00E35794">
        <w:rPr>
          <w:rFonts w:ascii="Arial" w:hAnsi="Arial" w:cs="Arial"/>
          <w:szCs w:val="24"/>
        </w:rPr>
        <w:t xml:space="preserve"> the taxing district</w:t>
      </w:r>
      <w:r w:rsidR="00BD46DB">
        <w:rPr>
          <w:rFonts w:ascii="Arial" w:hAnsi="Arial" w:cs="Arial"/>
          <w:szCs w:val="24"/>
        </w:rPr>
        <w:t xml:space="preserve"> and also </w:t>
      </w:r>
      <w:r w:rsidR="002840A6">
        <w:rPr>
          <w:rFonts w:ascii="Arial" w:hAnsi="Arial" w:cs="Arial"/>
          <w:szCs w:val="24"/>
        </w:rPr>
        <w:t>county levy amounts as compiled by the Department of Assessments.</w:t>
      </w:r>
    </w:p>
    <w:p w:rsidR="00575B03" w:rsidRDefault="00575B03" w:rsidP="005B478C">
      <w:pPr>
        <w:jc w:val="both"/>
        <w:rPr>
          <w:rFonts w:ascii="Arial" w:hAnsi="Arial" w:cs="Arial"/>
        </w:rPr>
      </w:pPr>
    </w:p>
    <w:p w:rsidR="006644CB" w:rsidRDefault="006644CB" w:rsidP="00045EB6">
      <w:pPr>
        <w:keepNext/>
        <w:jc w:val="both"/>
        <w:rPr>
          <w:rFonts w:ascii="Arial" w:hAnsi="Arial" w:cs="Arial"/>
          <w:b/>
          <w:smallCaps/>
          <w:szCs w:val="24"/>
          <w:u w:val="single"/>
        </w:rPr>
      </w:pPr>
    </w:p>
    <w:p w:rsidR="00264BE1" w:rsidRDefault="00264BE1" w:rsidP="00045EB6">
      <w:pPr>
        <w:keepNext/>
        <w:jc w:val="both"/>
        <w:rPr>
          <w:rFonts w:ascii="Arial" w:hAnsi="Arial" w:cs="Arial"/>
          <w:b/>
          <w:smallCaps/>
          <w:szCs w:val="24"/>
          <w:u w:val="single"/>
        </w:rPr>
      </w:pPr>
      <w:r>
        <w:rPr>
          <w:rFonts w:ascii="Arial" w:hAnsi="Arial" w:cs="Arial"/>
          <w:b/>
          <w:smallCaps/>
          <w:szCs w:val="24"/>
          <w:u w:val="single"/>
        </w:rPr>
        <w:t>ANALYSIS</w:t>
      </w:r>
    </w:p>
    <w:p w:rsidR="005C276D" w:rsidRDefault="005C276D" w:rsidP="005C276D">
      <w:pPr>
        <w:widowControl w:val="0"/>
        <w:ind w:right="109"/>
        <w:jc w:val="both"/>
        <w:rPr>
          <w:rFonts w:ascii="Arial" w:eastAsia="Arial" w:hAnsi="Arial" w:cs="Arial"/>
          <w:szCs w:val="24"/>
        </w:rPr>
      </w:pPr>
    </w:p>
    <w:p w:rsidR="006644CB" w:rsidRDefault="003C6114" w:rsidP="006644CB">
      <w:pPr>
        <w:jc w:val="both"/>
        <w:rPr>
          <w:rFonts w:ascii="Arial" w:hAnsi="Arial" w:cs="Arial"/>
        </w:rPr>
      </w:pPr>
      <w:r w:rsidRPr="003C6114">
        <w:rPr>
          <w:rFonts w:ascii="Arial" w:hAnsi="Arial" w:cs="Arial"/>
          <w:b/>
          <w:i/>
        </w:rPr>
        <w:t>Relieve the Committee.</w:t>
      </w:r>
      <w:r>
        <w:rPr>
          <w:rFonts w:ascii="Arial" w:hAnsi="Arial" w:cs="Arial"/>
        </w:rPr>
        <w:t xml:space="preserve">  </w:t>
      </w:r>
      <w:r w:rsidR="006644CB">
        <w:rPr>
          <w:rFonts w:ascii="Arial" w:hAnsi="Arial" w:cs="Arial"/>
        </w:rPr>
        <w:t xml:space="preserve">The property tax levy certification </w:t>
      </w:r>
      <w:r w:rsidR="006644CB">
        <w:rPr>
          <w:rFonts w:ascii="Arial" w:hAnsi="Arial" w:cs="Arial"/>
        </w:rPr>
        <w:t xml:space="preserve">proposed </w:t>
      </w:r>
      <w:r w:rsidR="006644CB">
        <w:rPr>
          <w:rFonts w:ascii="Arial" w:hAnsi="Arial" w:cs="Arial"/>
        </w:rPr>
        <w:t>ordinance</w:t>
      </w:r>
      <w:r w:rsidR="006644CB">
        <w:rPr>
          <w:rFonts w:ascii="Arial" w:hAnsi="Arial" w:cs="Arial"/>
        </w:rPr>
        <w:t xml:space="preserve"> is usually taken up at the last council meeting of the year to allow the Department of Assessments ample time to compile the levy amounts from the taxing districts. The proposed ordinance </w:t>
      </w:r>
      <w:r w:rsidR="006644CB">
        <w:rPr>
          <w:rFonts w:ascii="Arial" w:hAnsi="Arial" w:cs="Arial"/>
        </w:rPr>
        <w:t>is subject to a motion to relieve the committee since the Budget and Fiscal Management Committee did not</w:t>
      </w:r>
      <w:r w:rsidR="00735A8C">
        <w:rPr>
          <w:rFonts w:ascii="Arial" w:hAnsi="Arial" w:cs="Arial"/>
        </w:rPr>
        <w:t xml:space="preserve"> have time to take up the item. The property tax levy certification proposed ordinance is usually subject to a motion to relieve the committee.</w:t>
      </w:r>
    </w:p>
    <w:p w:rsidR="00735A8C" w:rsidRDefault="00735A8C" w:rsidP="006644CB">
      <w:pPr>
        <w:jc w:val="both"/>
        <w:rPr>
          <w:rFonts w:ascii="Arial" w:hAnsi="Arial" w:cs="Arial"/>
        </w:rPr>
      </w:pPr>
    </w:p>
    <w:p w:rsidR="009E45AF" w:rsidRDefault="003C6114" w:rsidP="005C276D">
      <w:pPr>
        <w:widowControl w:val="0"/>
        <w:ind w:right="109"/>
        <w:jc w:val="both"/>
        <w:rPr>
          <w:rFonts w:ascii="Arial" w:eastAsia="Arial" w:hAnsi="Arial" w:cs="Arial"/>
          <w:szCs w:val="24"/>
        </w:rPr>
      </w:pPr>
      <w:r w:rsidRPr="003C6114">
        <w:rPr>
          <w:rFonts w:ascii="Arial" w:eastAsia="Arial" w:hAnsi="Arial" w:cs="Arial"/>
          <w:b/>
          <w:i/>
          <w:szCs w:val="24"/>
        </w:rPr>
        <w:t>Identical Ordinance for January.</w:t>
      </w:r>
      <w:r>
        <w:rPr>
          <w:rFonts w:ascii="Arial" w:eastAsia="Arial" w:hAnsi="Arial" w:cs="Arial"/>
          <w:szCs w:val="24"/>
        </w:rPr>
        <w:t xml:space="preserve">  </w:t>
      </w:r>
      <w:r w:rsidR="009E45AF">
        <w:rPr>
          <w:rFonts w:ascii="Arial" w:eastAsia="Arial" w:hAnsi="Arial" w:cs="Arial"/>
          <w:szCs w:val="24"/>
        </w:rPr>
        <w:t>Along with this proposed ordinance, the executive also submitted Proposed Ordinance 2019-0431 which is an identical ordinance that also contain blanks in place of levy amounts.</w:t>
      </w:r>
      <w:r w:rsidR="009E45AF" w:rsidRPr="009E45AF">
        <w:t xml:space="preserve"> </w:t>
      </w:r>
      <w:r w:rsidR="009E45AF" w:rsidRPr="009E45AF">
        <w:rPr>
          <w:rFonts w:ascii="Arial" w:eastAsia="Arial" w:hAnsi="Arial" w:cs="Arial"/>
          <w:szCs w:val="24"/>
        </w:rPr>
        <w:t xml:space="preserve">The </w:t>
      </w:r>
      <w:r w:rsidR="009E45AF">
        <w:rPr>
          <w:rFonts w:ascii="Arial" w:eastAsia="Arial" w:hAnsi="Arial" w:cs="Arial"/>
          <w:szCs w:val="24"/>
        </w:rPr>
        <w:t xml:space="preserve">purpose of the </w:t>
      </w:r>
      <w:r w:rsidR="009E45AF" w:rsidRPr="009E45AF">
        <w:rPr>
          <w:rFonts w:ascii="Arial" w:eastAsia="Arial" w:hAnsi="Arial" w:cs="Arial"/>
          <w:szCs w:val="24"/>
        </w:rPr>
        <w:t xml:space="preserve">second ordinance </w:t>
      </w:r>
      <w:r w:rsidR="009E45AF">
        <w:rPr>
          <w:rFonts w:ascii="Arial" w:eastAsia="Arial" w:hAnsi="Arial" w:cs="Arial"/>
          <w:szCs w:val="24"/>
        </w:rPr>
        <w:t xml:space="preserve">is to amend any incorrect levy amounts that may have been corrected after further </w:t>
      </w:r>
      <w:r>
        <w:rPr>
          <w:rFonts w:ascii="Arial" w:eastAsia="Arial" w:hAnsi="Arial" w:cs="Arial"/>
          <w:szCs w:val="24"/>
        </w:rPr>
        <w:t>due diligence</w:t>
      </w:r>
      <w:r w:rsidR="009E45AF">
        <w:rPr>
          <w:rFonts w:ascii="Arial" w:eastAsia="Arial" w:hAnsi="Arial" w:cs="Arial"/>
          <w:szCs w:val="24"/>
        </w:rPr>
        <w:t xml:space="preserve"> by the Department of Assessments. The council usually </w:t>
      </w:r>
      <w:r>
        <w:rPr>
          <w:rFonts w:ascii="Arial" w:eastAsia="Arial" w:hAnsi="Arial" w:cs="Arial"/>
          <w:szCs w:val="24"/>
        </w:rPr>
        <w:t>relieves</w:t>
      </w:r>
      <w:r w:rsidR="009E45AF">
        <w:rPr>
          <w:rFonts w:ascii="Arial" w:eastAsia="Arial" w:hAnsi="Arial" w:cs="Arial"/>
          <w:szCs w:val="24"/>
        </w:rPr>
        <w:t xml:space="preserve"> the committee</w:t>
      </w:r>
      <w:r>
        <w:rPr>
          <w:rFonts w:ascii="Arial" w:eastAsia="Arial" w:hAnsi="Arial" w:cs="Arial"/>
          <w:szCs w:val="24"/>
        </w:rPr>
        <w:t xml:space="preserve"> to take up this </w:t>
      </w:r>
      <w:r w:rsidR="009E45AF">
        <w:rPr>
          <w:rFonts w:ascii="Arial" w:eastAsia="Arial" w:hAnsi="Arial" w:cs="Arial"/>
          <w:szCs w:val="24"/>
        </w:rPr>
        <w:t>second ordinance at the first council meeting of the year</w:t>
      </w:r>
      <w:r>
        <w:rPr>
          <w:rFonts w:ascii="Arial" w:eastAsia="Arial" w:hAnsi="Arial" w:cs="Arial"/>
          <w:szCs w:val="24"/>
        </w:rPr>
        <w:t>. Staff and legal counsel (PAO) is currently working with the Department of Assessments to determine if action on the second ordinance would be necessary for the 2020 levy certification.</w:t>
      </w:r>
    </w:p>
    <w:p w:rsidR="009E45AF" w:rsidRDefault="009E45AF" w:rsidP="005C276D">
      <w:pPr>
        <w:widowControl w:val="0"/>
        <w:ind w:right="109"/>
        <w:jc w:val="both"/>
        <w:rPr>
          <w:rFonts w:ascii="Arial" w:eastAsia="Arial" w:hAnsi="Arial" w:cs="Arial"/>
          <w:szCs w:val="24"/>
        </w:rPr>
      </w:pPr>
    </w:p>
    <w:p w:rsidR="005C276D" w:rsidRDefault="003C6114" w:rsidP="005C276D">
      <w:pPr>
        <w:widowControl w:val="0"/>
        <w:ind w:right="109"/>
        <w:jc w:val="both"/>
        <w:rPr>
          <w:rFonts w:ascii="Arial" w:eastAsia="Arial" w:hAnsi="Arial" w:cs="Arial"/>
        </w:rPr>
      </w:pPr>
      <w:r w:rsidRPr="00153593">
        <w:rPr>
          <w:rFonts w:ascii="Arial" w:eastAsia="Arial" w:hAnsi="Arial" w:cs="Arial"/>
          <w:b/>
          <w:i/>
          <w:szCs w:val="24"/>
        </w:rPr>
        <w:t>November 30</w:t>
      </w:r>
      <w:r w:rsidRPr="00153593">
        <w:rPr>
          <w:rFonts w:ascii="Arial" w:eastAsia="Arial" w:hAnsi="Arial" w:cs="Arial"/>
          <w:b/>
          <w:i/>
          <w:szCs w:val="24"/>
          <w:vertAlign w:val="superscript"/>
        </w:rPr>
        <w:t>th</w:t>
      </w:r>
      <w:r w:rsidRPr="00153593">
        <w:rPr>
          <w:rFonts w:ascii="Arial" w:eastAsia="Arial" w:hAnsi="Arial" w:cs="Arial"/>
          <w:b/>
          <w:i/>
          <w:szCs w:val="24"/>
        </w:rPr>
        <w:t xml:space="preserve"> Requirement.</w:t>
      </w:r>
      <w:r>
        <w:rPr>
          <w:rFonts w:ascii="Arial" w:eastAsia="Arial" w:hAnsi="Arial" w:cs="Arial"/>
          <w:szCs w:val="24"/>
        </w:rPr>
        <w:t xml:space="preserve">  </w:t>
      </w:r>
      <w:r w:rsidR="00153593">
        <w:rPr>
          <w:rFonts w:ascii="Arial" w:hAnsi="Arial" w:cs="Arial"/>
        </w:rPr>
        <w:t xml:space="preserve">RCW </w:t>
      </w:r>
      <w:r w:rsidR="00153593" w:rsidRPr="00CB219E">
        <w:rPr>
          <w:rFonts w:ascii="Arial" w:hAnsi="Arial" w:cs="Arial"/>
        </w:rPr>
        <w:t>84.52.070</w:t>
      </w:r>
      <w:r w:rsidR="00153593">
        <w:rPr>
          <w:rFonts w:ascii="Arial" w:hAnsi="Arial" w:cs="Arial"/>
        </w:rPr>
        <w:t xml:space="preserve"> requires </w:t>
      </w:r>
      <w:r w:rsidR="00153593">
        <w:rPr>
          <w:rFonts w:ascii="Arial" w:hAnsi="Arial" w:cs="Arial"/>
        </w:rPr>
        <w:t>the</w:t>
      </w:r>
      <w:r w:rsidR="00153593" w:rsidRPr="00CB219E">
        <w:rPr>
          <w:rFonts w:ascii="Arial" w:hAnsi="Arial" w:cs="Arial"/>
        </w:rPr>
        <w:t xml:space="preserve"> county legislative authority </w:t>
      </w:r>
      <w:r w:rsidR="00153593">
        <w:rPr>
          <w:rFonts w:ascii="Arial" w:hAnsi="Arial" w:cs="Arial"/>
        </w:rPr>
        <w:t xml:space="preserve">to </w:t>
      </w:r>
      <w:r w:rsidR="00153593" w:rsidRPr="00CB219E">
        <w:rPr>
          <w:rFonts w:ascii="Arial" w:hAnsi="Arial" w:cs="Arial"/>
        </w:rPr>
        <w:t xml:space="preserve">certify to the county assessor </w:t>
      </w:r>
      <w:r w:rsidR="00153593">
        <w:rPr>
          <w:rFonts w:ascii="Arial" w:hAnsi="Arial" w:cs="Arial"/>
        </w:rPr>
        <w:t>by November 30</w:t>
      </w:r>
      <w:r w:rsidR="00153593" w:rsidRPr="00153593">
        <w:rPr>
          <w:rFonts w:ascii="Arial" w:hAnsi="Arial" w:cs="Arial"/>
          <w:vertAlign w:val="superscript"/>
        </w:rPr>
        <w:t>th</w:t>
      </w:r>
      <w:r w:rsidR="00153593">
        <w:rPr>
          <w:rFonts w:ascii="Arial" w:hAnsi="Arial" w:cs="Arial"/>
        </w:rPr>
        <w:t xml:space="preserve"> each year.  However, </w:t>
      </w:r>
      <w:r w:rsidR="00F0385B" w:rsidRPr="00F0385B">
        <w:rPr>
          <w:rFonts w:ascii="Arial" w:hAnsi="Arial" w:cs="Arial"/>
        </w:rPr>
        <w:t xml:space="preserve">RCW 84.52.020 </w:t>
      </w:r>
      <w:r w:rsidR="00F0385B">
        <w:rPr>
          <w:rFonts w:ascii="Arial" w:hAnsi="Arial" w:cs="Arial"/>
        </w:rPr>
        <w:t xml:space="preserve">also </w:t>
      </w:r>
      <w:r w:rsidR="00F0385B" w:rsidRPr="00F0385B">
        <w:rPr>
          <w:rFonts w:ascii="Arial" w:hAnsi="Arial" w:cs="Arial"/>
        </w:rPr>
        <w:t>requires the taxing districts to submit to the county legislative authority the amount of property tax levy that will be collected by that taxing district for the</w:t>
      </w:r>
      <w:r w:rsidR="00F0385B">
        <w:rPr>
          <w:rFonts w:ascii="Arial" w:hAnsi="Arial" w:cs="Arial"/>
        </w:rPr>
        <w:t xml:space="preserve"> following year by November 30</w:t>
      </w:r>
      <w:r w:rsidR="00F0385B" w:rsidRPr="00F0385B">
        <w:rPr>
          <w:rFonts w:ascii="Arial" w:hAnsi="Arial" w:cs="Arial"/>
          <w:vertAlign w:val="superscript"/>
        </w:rPr>
        <w:t>th</w:t>
      </w:r>
      <w:r w:rsidR="00F0385B" w:rsidRPr="00F0385B">
        <w:rPr>
          <w:rFonts w:ascii="Arial" w:hAnsi="Arial" w:cs="Arial"/>
        </w:rPr>
        <w:t xml:space="preserve"> of each year</w:t>
      </w:r>
      <w:r w:rsidR="00F0385B">
        <w:rPr>
          <w:rFonts w:ascii="Arial" w:hAnsi="Arial" w:cs="Arial"/>
        </w:rPr>
        <w:t xml:space="preserve">. </w:t>
      </w:r>
      <w:r w:rsidR="001D12F1" w:rsidRPr="001D12F1">
        <w:rPr>
          <w:rFonts w:ascii="Arial" w:hAnsi="Arial" w:cs="Arial"/>
        </w:rPr>
        <w:t>It should be</w:t>
      </w:r>
      <w:r w:rsidR="001D12F1">
        <w:rPr>
          <w:rFonts w:ascii="Arial" w:hAnsi="Arial" w:cs="Arial"/>
        </w:rPr>
        <w:t xml:space="preserve"> also</w:t>
      </w:r>
      <w:r w:rsidR="001D12F1" w:rsidRPr="001D12F1">
        <w:rPr>
          <w:rFonts w:ascii="Arial" w:hAnsi="Arial" w:cs="Arial"/>
        </w:rPr>
        <w:t xml:space="preserve"> noted that RCW 84.52.070 (3) states that if the levy amount is not certified to the </w:t>
      </w:r>
      <w:r w:rsidR="001D12F1">
        <w:rPr>
          <w:rFonts w:ascii="Arial" w:hAnsi="Arial" w:cs="Arial"/>
        </w:rPr>
        <w:t>county assessor by November 30</w:t>
      </w:r>
      <w:r w:rsidR="001D12F1" w:rsidRPr="001D12F1">
        <w:rPr>
          <w:rFonts w:ascii="Arial" w:hAnsi="Arial" w:cs="Arial"/>
          <w:vertAlign w:val="superscript"/>
        </w:rPr>
        <w:t>th</w:t>
      </w:r>
      <w:r w:rsidR="001D12F1" w:rsidRPr="001D12F1">
        <w:rPr>
          <w:rFonts w:ascii="Arial" w:hAnsi="Arial" w:cs="Arial"/>
        </w:rPr>
        <w:t xml:space="preserve">, the county assessor may use no more than the certified levy amount for the previous year for the taxing district.  </w:t>
      </w:r>
      <w:r w:rsidR="00F0385B">
        <w:rPr>
          <w:rFonts w:ascii="Arial" w:hAnsi="Arial" w:cs="Arial"/>
        </w:rPr>
        <w:t>Due to this timing conflict in state law, the county has usually adopted the property tax levy certification ordinance in December (and January to update the levy amounts).</w:t>
      </w:r>
      <w:r w:rsidR="00BC3907">
        <w:rPr>
          <w:rFonts w:ascii="Arial" w:hAnsi="Arial" w:cs="Arial"/>
        </w:rPr>
        <w:t xml:space="preserve"> Legal coun</w:t>
      </w:r>
      <w:r w:rsidR="001D12F1">
        <w:rPr>
          <w:rFonts w:ascii="Arial" w:hAnsi="Arial" w:cs="Arial"/>
        </w:rPr>
        <w:t>sel is aware of this timing conflict and sees no issues and the Washington State Department of Revenue has not raised this as an issue.</w:t>
      </w:r>
      <w:bookmarkStart w:id="0" w:name="_GoBack"/>
      <w:bookmarkEnd w:id="0"/>
    </w:p>
    <w:p w:rsidR="004D29B3" w:rsidRDefault="004D29B3" w:rsidP="005B478C">
      <w:pPr>
        <w:pStyle w:val="BodyText"/>
        <w:jc w:val="both"/>
        <w:rPr>
          <w:rFonts w:ascii="Arial" w:hAnsi="Arial" w:cs="Arial"/>
          <w:b/>
          <w:i w:val="0"/>
          <w:szCs w:val="24"/>
          <w:u w:val="single"/>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AF118A" w:rsidRDefault="00C521D8" w:rsidP="007A183B">
      <w:pPr>
        <w:pStyle w:val="BodyText"/>
        <w:numPr>
          <w:ilvl w:val="0"/>
          <w:numId w:val="35"/>
        </w:numPr>
        <w:jc w:val="both"/>
        <w:rPr>
          <w:rFonts w:ascii="Arial" w:hAnsi="Arial" w:cs="Arial"/>
          <w:i w:val="0"/>
          <w:szCs w:val="24"/>
        </w:rPr>
      </w:pPr>
      <w:r w:rsidRPr="00AF118A">
        <w:rPr>
          <w:rFonts w:ascii="Arial" w:hAnsi="Arial" w:cs="Arial"/>
          <w:i w:val="0"/>
          <w:szCs w:val="24"/>
        </w:rPr>
        <w:t xml:space="preserve">Proposed </w:t>
      </w:r>
      <w:r w:rsidR="00664648" w:rsidRPr="00AF118A">
        <w:rPr>
          <w:rFonts w:ascii="Arial" w:hAnsi="Arial" w:cs="Arial"/>
          <w:i w:val="0"/>
          <w:szCs w:val="24"/>
        </w:rPr>
        <w:t>Ordinance</w:t>
      </w:r>
      <w:r w:rsidR="00E5393F">
        <w:rPr>
          <w:rFonts w:ascii="Arial" w:hAnsi="Arial" w:cs="Arial"/>
          <w:i w:val="0"/>
          <w:szCs w:val="24"/>
        </w:rPr>
        <w:t xml:space="preserve"> 201</w:t>
      </w:r>
      <w:r w:rsidR="004D29B3">
        <w:rPr>
          <w:rFonts w:ascii="Arial" w:hAnsi="Arial" w:cs="Arial"/>
          <w:i w:val="0"/>
          <w:szCs w:val="24"/>
        </w:rPr>
        <w:t>9-0430</w:t>
      </w:r>
    </w:p>
    <w:p w:rsidR="004D29B3" w:rsidRDefault="004D29B3" w:rsidP="007A183B">
      <w:pPr>
        <w:pStyle w:val="BodyText"/>
        <w:numPr>
          <w:ilvl w:val="0"/>
          <w:numId w:val="35"/>
        </w:numPr>
        <w:jc w:val="both"/>
        <w:rPr>
          <w:rFonts w:ascii="Arial" w:hAnsi="Arial" w:cs="Arial"/>
          <w:i w:val="0"/>
          <w:szCs w:val="24"/>
        </w:rPr>
      </w:pPr>
      <w:r>
        <w:rPr>
          <w:rFonts w:ascii="Arial" w:hAnsi="Arial" w:cs="Arial"/>
          <w:i w:val="0"/>
          <w:szCs w:val="24"/>
        </w:rPr>
        <w:t>Striking Amendment S1</w:t>
      </w:r>
    </w:p>
    <w:p w:rsidR="00CB6D33" w:rsidRDefault="004D29B3" w:rsidP="005B478C">
      <w:pPr>
        <w:pStyle w:val="BodyText"/>
        <w:numPr>
          <w:ilvl w:val="0"/>
          <w:numId w:val="35"/>
        </w:numPr>
        <w:jc w:val="both"/>
        <w:rPr>
          <w:rFonts w:ascii="Arial" w:hAnsi="Arial" w:cs="Arial"/>
          <w:i w:val="0"/>
          <w:szCs w:val="24"/>
        </w:rPr>
      </w:pPr>
      <w:r>
        <w:rPr>
          <w:rFonts w:ascii="Arial" w:hAnsi="Arial" w:cs="Arial"/>
          <w:i w:val="0"/>
          <w:szCs w:val="24"/>
        </w:rPr>
        <w:t>Transmittal Letter</w:t>
      </w:r>
    </w:p>
    <w:p w:rsidR="001C4B19" w:rsidRPr="004D29B3" w:rsidRDefault="00CB6D33" w:rsidP="005B478C">
      <w:pPr>
        <w:pStyle w:val="BodyText"/>
        <w:numPr>
          <w:ilvl w:val="0"/>
          <w:numId w:val="35"/>
        </w:numPr>
        <w:jc w:val="both"/>
        <w:rPr>
          <w:rFonts w:ascii="Arial" w:hAnsi="Arial" w:cs="Arial"/>
          <w:i w:val="0"/>
          <w:szCs w:val="24"/>
        </w:rPr>
      </w:pPr>
      <w:r>
        <w:rPr>
          <w:rFonts w:ascii="Arial" w:hAnsi="Arial" w:cs="Arial"/>
          <w:i w:val="0"/>
          <w:szCs w:val="24"/>
        </w:rPr>
        <w:t>Fiscal Note</w:t>
      </w:r>
    </w:p>
    <w:sectPr w:rsidR="001C4B19" w:rsidRPr="004D29B3"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F1" w:rsidRDefault="00881DF1">
      <w:r>
        <w:separator/>
      </w:r>
    </w:p>
  </w:endnote>
  <w:endnote w:type="continuationSeparator" w:id="0">
    <w:p w:rsidR="00881DF1" w:rsidRDefault="008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F1" w:rsidRDefault="00881DF1">
      <w:r>
        <w:separator/>
      </w:r>
    </w:p>
  </w:footnote>
  <w:footnote w:type="continuationSeparator" w:id="0">
    <w:p w:rsidR="00881DF1" w:rsidRDefault="00881DF1">
      <w:r>
        <w:continuationSeparator/>
      </w:r>
    </w:p>
  </w:footnote>
  <w:footnote w:id="1">
    <w:p w:rsidR="002840A6" w:rsidRDefault="002840A6">
      <w:pPr>
        <w:pStyle w:val="FootnoteText"/>
      </w:pPr>
      <w:r>
        <w:rPr>
          <w:rStyle w:val="FootnoteReference"/>
        </w:rPr>
        <w:footnoteRef/>
      </w:r>
      <w:r>
        <w:t xml:space="preserve"> RCW 84.52.020 </w:t>
      </w:r>
      <w:r w:rsidR="004E654F">
        <w:t xml:space="preserve">requires taxing districts a resolution/ordinance stating the amount of property tax levy that will be collected for the following year. </w:t>
      </w:r>
      <w:r w:rsidRPr="002840A6">
        <w:t xml:space="preserve">For some larger taxing districts, </w:t>
      </w:r>
      <w:r w:rsidR="004E654F">
        <w:t xml:space="preserve">such an ordinance submitted is also the same </w:t>
      </w:r>
      <w:r w:rsidRPr="002840A6">
        <w:t xml:space="preserve">ordinance </w:t>
      </w:r>
      <w:r w:rsidR="004E654F">
        <w:t>that</w:t>
      </w:r>
      <w:r w:rsidRPr="002840A6">
        <w:t xml:space="preserve"> implements RCW 84.55.120 which requires a public hearing on the increase of property tax levies for the followin</w:t>
      </w:r>
      <w:r w:rsidR="004E654F">
        <w:t xml:space="preserve">g year within the limit factor </w:t>
      </w:r>
      <w:r w:rsidRPr="002840A6">
        <w:t xml:space="preserve">as prescribed by RCW 84.55.005 and 84.55.010. </w:t>
      </w:r>
      <w:r w:rsidR="004E654F" w:rsidRPr="002840A6">
        <w:t>Such an ordinance is also referred to as the “Sunshine Ordinance”.</w:t>
      </w:r>
      <w:r w:rsidR="004E654F">
        <w:t xml:space="preserve"> </w:t>
      </w:r>
      <w:r w:rsidRPr="002840A6">
        <w:t>King County also adopts such an ordin</w:t>
      </w:r>
      <w:r w:rsidR="004E654F">
        <w:t>ance for its own county levies and the Sunshine Ordinance for the county was adopted at the November 20, 2019 council meeting (Ordinance 19023).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83B" w:rsidRDefault="007A183B" w:rsidP="00C75025">
    <w:pPr>
      <w:jc w:val="center"/>
    </w:pPr>
    <w:r>
      <w:rPr>
        <w:noProof/>
        <w:lang w:eastAsia="ko-KR"/>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7A183B" w:rsidRPr="003B03EF" w:rsidRDefault="007A183B" w:rsidP="00C75025">
    <w:pPr>
      <w:jc w:val="center"/>
      <w:rPr>
        <w:rFonts w:ascii="Arial" w:hAnsi="Arial"/>
        <w:szCs w:val="22"/>
      </w:rPr>
    </w:pPr>
  </w:p>
  <w:p w:rsidR="007A183B" w:rsidRPr="004A1D48" w:rsidRDefault="007A183B" w:rsidP="00C42BDB">
    <w:pPr>
      <w:jc w:val="center"/>
      <w:rPr>
        <w:rFonts w:ascii="Verdana" w:hAnsi="Verdana"/>
        <w:b/>
        <w:sz w:val="28"/>
        <w:szCs w:val="28"/>
      </w:rPr>
    </w:pPr>
    <w:r>
      <w:rPr>
        <w:rFonts w:ascii="Verdana" w:hAnsi="Verdana"/>
        <w:b/>
        <w:sz w:val="28"/>
        <w:szCs w:val="28"/>
      </w:rPr>
      <w:t>Metropolitan King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8C6"/>
    <w:multiLevelType w:val="hybridMultilevel"/>
    <w:tmpl w:val="D2BC009E"/>
    <w:lvl w:ilvl="0" w:tplc="F24E6422">
      <w:start w:val="1"/>
      <w:numFmt w:val="bullet"/>
      <w:lvlText w:val="•"/>
      <w:lvlJc w:val="left"/>
      <w:pPr>
        <w:ind w:left="836" w:hanging="360"/>
      </w:pPr>
      <w:rPr>
        <w:rFonts w:ascii="Arial" w:eastAsia="Arial" w:hAnsi="Arial" w:hint="default"/>
        <w:w w:val="100"/>
        <w:sz w:val="24"/>
        <w:szCs w:val="24"/>
      </w:rPr>
    </w:lvl>
    <w:lvl w:ilvl="1" w:tplc="CB0C2FE2">
      <w:start w:val="1"/>
      <w:numFmt w:val="bullet"/>
      <w:lvlText w:val="•"/>
      <w:lvlJc w:val="left"/>
      <w:pPr>
        <w:ind w:left="1744" w:hanging="360"/>
      </w:pPr>
      <w:rPr>
        <w:rFonts w:hint="default"/>
      </w:rPr>
    </w:lvl>
    <w:lvl w:ilvl="2" w:tplc="55C8472A">
      <w:start w:val="1"/>
      <w:numFmt w:val="bullet"/>
      <w:lvlText w:val="•"/>
      <w:lvlJc w:val="left"/>
      <w:pPr>
        <w:ind w:left="2648" w:hanging="360"/>
      </w:pPr>
      <w:rPr>
        <w:rFonts w:hint="default"/>
      </w:rPr>
    </w:lvl>
    <w:lvl w:ilvl="3" w:tplc="715C647E">
      <w:start w:val="1"/>
      <w:numFmt w:val="bullet"/>
      <w:lvlText w:val="•"/>
      <w:lvlJc w:val="left"/>
      <w:pPr>
        <w:ind w:left="3552" w:hanging="360"/>
      </w:pPr>
      <w:rPr>
        <w:rFonts w:hint="default"/>
      </w:rPr>
    </w:lvl>
    <w:lvl w:ilvl="4" w:tplc="979CAEE4">
      <w:start w:val="1"/>
      <w:numFmt w:val="bullet"/>
      <w:lvlText w:val="•"/>
      <w:lvlJc w:val="left"/>
      <w:pPr>
        <w:ind w:left="4456" w:hanging="360"/>
      </w:pPr>
      <w:rPr>
        <w:rFonts w:hint="default"/>
      </w:rPr>
    </w:lvl>
    <w:lvl w:ilvl="5" w:tplc="EC8C7AEA">
      <w:start w:val="1"/>
      <w:numFmt w:val="bullet"/>
      <w:lvlText w:val="•"/>
      <w:lvlJc w:val="left"/>
      <w:pPr>
        <w:ind w:left="5360" w:hanging="360"/>
      </w:pPr>
      <w:rPr>
        <w:rFonts w:hint="default"/>
      </w:rPr>
    </w:lvl>
    <w:lvl w:ilvl="6" w:tplc="E4D07E8A">
      <w:start w:val="1"/>
      <w:numFmt w:val="bullet"/>
      <w:lvlText w:val="•"/>
      <w:lvlJc w:val="left"/>
      <w:pPr>
        <w:ind w:left="6264" w:hanging="360"/>
      </w:pPr>
      <w:rPr>
        <w:rFonts w:hint="default"/>
      </w:rPr>
    </w:lvl>
    <w:lvl w:ilvl="7" w:tplc="D6A2B9F0">
      <w:start w:val="1"/>
      <w:numFmt w:val="bullet"/>
      <w:lvlText w:val="•"/>
      <w:lvlJc w:val="left"/>
      <w:pPr>
        <w:ind w:left="7168" w:hanging="360"/>
      </w:pPr>
      <w:rPr>
        <w:rFonts w:hint="default"/>
      </w:rPr>
    </w:lvl>
    <w:lvl w:ilvl="8" w:tplc="A93CFDBE">
      <w:start w:val="1"/>
      <w:numFmt w:val="bullet"/>
      <w:lvlText w:val="•"/>
      <w:lvlJc w:val="left"/>
      <w:pPr>
        <w:ind w:left="8072" w:hanging="360"/>
      </w:pPr>
      <w:rPr>
        <w:rFonts w:hint="default"/>
      </w:rPr>
    </w:lvl>
  </w:abstractNum>
  <w:abstractNum w:abstractNumId="2"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5499B"/>
    <w:multiLevelType w:val="hybridMultilevel"/>
    <w:tmpl w:val="1466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A7177"/>
    <w:multiLevelType w:val="hybridMultilevel"/>
    <w:tmpl w:val="543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655822"/>
    <w:multiLevelType w:val="hybridMultilevel"/>
    <w:tmpl w:val="B6F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B6B2D"/>
    <w:multiLevelType w:val="hybridMultilevel"/>
    <w:tmpl w:val="1DE67B4E"/>
    <w:lvl w:ilvl="0" w:tplc="1EBC984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43192"/>
    <w:multiLevelType w:val="hybridMultilevel"/>
    <w:tmpl w:val="A676A9E6"/>
    <w:lvl w:ilvl="0" w:tplc="62F85198">
      <w:numFmt w:val="bullet"/>
      <w:lvlText w:val="-"/>
      <w:lvlJc w:val="left"/>
      <w:pPr>
        <w:ind w:left="476" w:hanging="360"/>
      </w:pPr>
      <w:rPr>
        <w:rFonts w:ascii="Arial" w:eastAsia="Arial" w:hAnsi="Arial" w:cs="Aria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35"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4"/>
  </w:num>
  <w:num w:numId="4">
    <w:abstractNumId w:val="46"/>
  </w:num>
  <w:num w:numId="5">
    <w:abstractNumId w:val="43"/>
  </w:num>
  <w:num w:numId="6">
    <w:abstractNumId w:val="16"/>
  </w:num>
  <w:num w:numId="7">
    <w:abstractNumId w:val="44"/>
  </w:num>
  <w:num w:numId="8">
    <w:abstractNumId w:val="18"/>
  </w:num>
  <w:num w:numId="9">
    <w:abstractNumId w:val="4"/>
  </w:num>
  <w:num w:numId="10">
    <w:abstractNumId w:val="45"/>
  </w:num>
  <w:num w:numId="11">
    <w:abstractNumId w:val="3"/>
  </w:num>
  <w:num w:numId="12">
    <w:abstractNumId w:val="22"/>
  </w:num>
  <w:num w:numId="13">
    <w:abstractNumId w:val="25"/>
  </w:num>
  <w:num w:numId="14">
    <w:abstractNumId w:val="21"/>
  </w:num>
  <w:num w:numId="15">
    <w:abstractNumId w:val="27"/>
  </w:num>
  <w:num w:numId="16">
    <w:abstractNumId w:val="19"/>
  </w:num>
  <w:num w:numId="17">
    <w:abstractNumId w:val="38"/>
  </w:num>
  <w:num w:numId="18">
    <w:abstractNumId w:val="26"/>
  </w:num>
  <w:num w:numId="19">
    <w:abstractNumId w:val="35"/>
  </w:num>
  <w:num w:numId="20">
    <w:abstractNumId w:val="28"/>
  </w:num>
  <w:num w:numId="21">
    <w:abstractNumId w:val="9"/>
  </w:num>
  <w:num w:numId="22">
    <w:abstractNumId w:val="10"/>
  </w:num>
  <w:num w:numId="23">
    <w:abstractNumId w:val="0"/>
  </w:num>
  <w:num w:numId="24">
    <w:abstractNumId w:val="7"/>
  </w:num>
  <w:num w:numId="25">
    <w:abstractNumId w:val="5"/>
  </w:num>
  <w:num w:numId="26">
    <w:abstractNumId w:val="6"/>
  </w:num>
  <w:num w:numId="27">
    <w:abstractNumId w:val="24"/>
  </w:num>
  <w:num w:numId="28">
    <w:abstractNumId w:val="11"/>
  </w:num>
  <w:num w:numId="29">
    <w:abstractNumId w:val="31"/>
  </w:num>
  <w:num w:numId="30">
    <w:abstractNumId w:val="2"/>
  </w:num>
  <w:num w:numId="31">
    <w:abstractNumId w:val="37"/>
  </w:num>
  <w:num w:numId="32">
    <w:abstractNumId w:val="39"/>
  </w:num>
  <w:num w:numId="33">
    <w:abstractNumId w:val="17"/>
  </w:num>
  <w:num w:numId="34">
    <w:abstractNumId w:val="13"/>
  </w:num>
  <w:num w:numId="35">
    <w:abstractNumId w:val="8"/>
  </w:num>
  <w:num w:numId="36">
    <w:abstractNumId w:val="29"/>
  </w:num>
  <w:num w:numId="37">
    <w:abstractNumId w:val="40"/>
  </w:num>
  <w:num w:numId="38">
    <w:abstractNumId w:val="23"/>
  </w:num>
  <w:num w:numId="39">
    <w:abstractNumId w:val="36"/>
  </w:num>
  <w:num w:numId="40">
    <w:abstractNumId w:val="32"/>
  </w:num>
  <w:num w:numId="41">
    <w:abstractNumId w:val="41"/>
  </w:num>
  <w:num w:numId="42">
    <w:abstractNumId w:val="20"/>
  </w:num>
  <w:num w:numId="43">
    <w:abstractNumId w:val="12"/>
  </w:num>
  <w:num w:numId="44">
    <w:abstractNumId w:val="1"/>
  </w:num>
  <w:num w:numId="45">
    <w:abstractNumId w:val="15"/>
  </w:num>
  <w:num w:numId="46">
    <w:abstractNumId w:val="34"/>
  </w:num>
  <w:num w:numId="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5EB6"/>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2FF5"/>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5133"/>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6F56"/>
    <w:rsid w:val="00137469"/>
    <w:rsid w:val="00137B21"/>
    <w:rsid w:val="001404CF"/>
    <w:rsid w:val="00140D86"/>
    <w:rsid w:val="00141B7A"/>
    <w:rsid w:val="001426ED"/>
    <w:rsid w:val="00142F7E"/>
    <w:rsid w:val="001440C8"/>
    <w:rsid w:val="001440E6"/>
    <w:rsid w:val="001463CF"/>
    <w:rsid w:val="001509B2"/>
    <w:rsid w:val="0015229A"/>
    <w:rsid w:val="00152D09"/>
    <w:rsid w:val="00153593"/>
    <w:rsid w:val="00154E2E"/>
    <w:rsid w:val="00157334"/>
    <w:rsid w:val="00163DEF"/>
    <w:rsid w:val="00164C64"/>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2F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40A6"/>
    <w:rsid w:val="002859EF"/>
    <w:rsid w:val="00285AF1"/>
    <w:rsid w:val="0029050E"/>
    <w:rsid w:val="00292DEC"/>
    <w:rsid w:val="00293B99"/>
    <w:rsid w:val="00293D02"/>
    <w:rsid w:val="00294222"/>
    <w:rsid w:val="00296690"/>
    <w:rsid w:val="002A1127"/>
    <w:rsid w:val="002A1228"/>
    <w:rsid w:val="002A2420"/>
    <w:rsid w:val="002A421E"/>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1920"/>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4D59"/>
    <w:rsid w:val="003B52A7"/>
    <w:rsid w:val="003C027F"/>
    <w:rsid w:val="003C3117"/>
    <w:rsid w:val="003C31C2"/>
    <w:rsid w:val="003C3AE8"/>
    <w:rsid w:val="003C6114"/>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4FB"/>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4AE3"/>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9B3"/>
    <w:rsid w:val="004D2FE8"/>
    <w:rsid w:val="004D30D7"/>
    <w:rsid w:val="004D31B6"/>
    <w:rsid w:val="004D3E48"/>
    <w:rsid w:val="004D4AF9"/>
    <w:rsid w:val="004D5297"/>
    <w:rsid w:val="004D6102"/>
    <w:rsid w:val="004E03AF"/>
    <w:rsid w:val="004E0E02"/>
    <w:rsid w:val="004E25F6"/>
    <w:rsid w:val="004E48AE"/>
    <w:rsid w:val="004E646C"/>
    <w:rsid w:val="004E654F"/>
    <w:rsid w:val="004E6D1D"/>
    <w:rsid w:val="004F0FCB"/>
    <w:rsid w:val="004F400E"/>
    <w:rsid w:val="004F504F"/>
    <w:rsid w:val="004F57F7"/>
    <w:rsid w:val="004F70E1"/>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2A00"/>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A82"/>
    <w:rsid w:val="005A7B2A"/>
    <w:rsid w:val="005A7E12"/>
    <w:rsid w:val="005B0541"/>
    <w:rsid w:val="005B0FD8"/>
    <w:rsid w:val="005B478C"/>
    <w:rsid w:val="005B7D1A"/>
    <w:rsid w:val="005B7DAA"/>
    <w:rsid w:val="005C276D"/>
    <w:rsid w:val="005C44C6"/>
    <w:rsid w:val="005C4BCC"/>
    <w:rsid w:val="005C624B"/>
    <w:rsid w:val="005D056C"/>
    <w:rsid w:val="005E440F"/>
    <w:rsid w:val="005E4BE0"/>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6F5F"/>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4CB"/>
    <w:rsid w:val="00664648"/>
    <w:rsid w:val="00665939"/>
    <w:rsid w:val="006664C0"/>
    <w:rsid w:val="0066783A"/>
    <w:rsid w:val="00667998"/>
    <w:rsid w:val="006715A0"/>
    <w:rsid w:val="00671BEF"/>
    <w:rsid w:val="00672AFE"/>
    <w:rsid w:val="00675900"/>
    <w:rsid w:val="006767E7"/>
    <w:rsid w:val="00683A2D"/>
    <w:rsid w:val="00684471"/>
    <w:rsid w:val="00686542"/>
    <w:rsid w:val="00686A7F"/>
    <w:rsid w:val="00687973"/>
    <w:rsid w:val="00687AF1"/>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695"/>
    <w:rsid w:val="006B577E"/>
    <w:rsid w:val="006B6B31"/>
    <w:rsid w:val="006B7D68"/>
    <w:rsid w:val="006B7DA0"/>
    <w:rsid w:val="006C0C61"/>
    <w:rsid w:val="006C1861"/>
    <w:rsid w:val="006C7139"/>
    <w:rsid w:val="006C71C9"/>
    <w:rsid w:val="006C7BCE"/>
    <w:rsid w:val="006D1A2C"/>
    <w:rsid w:val="006D1FAB"/>
    <w:rsid w:val="006D3174"/>
    <w:rsid w:val="006D4A90"/>
    <w:rsid w:val="006D5B17"/>
    <w:rsid w:val="006D6BEA"/>
    <w:rsid w:val="006D6C04"/>
    <w:rsid w:val="006D7272"/>
    <w:rsid w:val="006E1DED"/>
    <w:rsid w:val="006E3EC7"/>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4D7E"/>
    <w:rsid w:val="007260A1"/>
    <w:rsid w:val="0073043C"/>
    <w:rsid w:val="00730621"/>
    <w:rsid w:val="00731CC6"/>
    <w:rsid w:val="007335BD"/>
    <w:rsid w:val="00734103"/>
    <w:rsid w:val="0073475E"/>
    <w:rsid w:val="00734CFE"/>
    <w:rsid w:val="00734F1B"/>
    <w:rsid w:val="00734F2E"/>
    <w:rsid w:val="00735A8C"/>
    <w:rsid w:val="007362F4"/>
    <w:rsid w:val="007404DF"/>
    <w:rsid w:val="00741D00"/>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00FE"/>
    <w:rsid w:val="00771486"/>
    <w:rsid w:val="00772135"/>
    <w:rsid w:val="00772261"/>
    <w:rsid w:val="00773139"/>
    <w:rsid w:val="00773149"/>
    <w:rsid w:val="00774989"/>
    <w:rsid w:val="00774CF8"/>
    <w:rsid w:val="00776AAB"/>
    <w:rsid w:val="007814FF"/>
    <w:rsid w:val="0078206A"/>
    <w:rsid w:val="00782F7C"/>
    <w:rsid w:val="007836C0"/>
    <w:rsid w:val="00784160"/>
    <w:rsid w:val="00790106"/>
    <w:rsid w:val="00790D5F"/>
    <w:rsid w:val="00791045"/>
    <w:rsid w:val="00794175"/>
    <w:rsid w:val="00795056"/>
    <w:rsid w:val="00797DDB"/>
    <w:rsid w:val="007A0645"/>
    <w:rsid w:val="007A0F27"/>
    <w:rsid w:val="007A183B"/>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36AA"/>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DF1"/>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0F4C"/>
    <w:rsid w:val="008C18F6"/>
    <w:rsid w:val="008C197F"/>
    <w:rsid w:val="008C33F8"/>
    <w:rsid w:val="008C468E"/>
    <w:rsid w:val="008C6213"/>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8F7D88"/>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55794"/>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3308"/>
    <w:rsid w:val="009D48A1"/>
    <w:rsid w:val="009D48CE"/>
    <w:rsid w:val="009D4FCF"/>
    <w:rsid w:val="009D55BB"/>
    <w:rsid w:val="009E3F80"/>
    <w:rsid w:val="009E3FF6"/>
    <w:rsid w:val="009E45AF"/>
    <w:rsid w:val="009E652E"/>
    <w:rsid w:val="009F356D"/>
    <w:rsid w:val="009F5577"/>
    <w:rsid w:val="00A02216"/>
    <w:rsid w:val="00A0380E"/>
    <w:rsid w:val="00A06458"/>
    <w:rsid w:val="00A06776"/>
    <w:rsid w:val="00A07959"/>
    <w:rsid w:val="00A109FD"/>
    <w:rsid w:val="00A124BC"/>
    <w:rsid w:val="00A13877"/>
    <w:rsid w:val="00A15161"/>
    <w:rsid w:val="00A1689C"/>
    <w:rsid w:val="00A20459"/>
    <w:rsid w:val="00A21507"/>
    <w:rsid w:val="00A23355"/>
    <w:rsid w:val="00A25BEF"/>
    <w:rsid w:val="00A25DEB"/>
    <w:rsid w:val="00A268D6"/>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2AA6"/>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118A"/>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51D5"/>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3907"/>
    <w:rsid w:val="00BC4875"/>
    <w:rsid w:val="00BC5120"/>
    <w:rsid w:val="00BD004A"/>
    <w:rsid w:val="00BD1F11"/>
    <w:rsid w:val="00BD2360"/>
    <w:rsid w:val="00BD24E9"/>
    <w:rsid w:val="00BD2A49"/>
    <w:rsid w:val="00BD46DB"/>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2D48"/>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2BDB"/>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19E"/>
    <w:rsid w:val="00CB2BF5"/>
    <w:rsid w:val="00CB4508"/>
    <w:rsid w:val="00CB5C22"/>
    <w:rsid w:val="00CB6D33"/>
    <w:rsid w:val="00CC0F0F"/>
    <w:rsid w:val="00CC319A"/>
    <w:rsid w:val="00CC35C9"/>
    <w:rsid w:val="00CC36CE"/>
    <w:rsid w:val="00CC383B"/>
    <w:rsid w:val="00CC3C11"/>
    <w:rsid w:val="00CC3CB7"/>
    <w:rsid w:val="00CC4C3C"/>
    <w:rsid w:val="00CC53FD"/>
    <w:rsid w:val="00CC5878"/>
    <w:rsid w:val="00CD299A"/>
    <w:rsid w:val="00CD2B39"/>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271"/>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5794"/>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93F"/>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385B"/>
    <w:rsid w:val="00F051CE"/>
    <w:rsid w:val="00F06C8C"/>
    <w:rsid w:val="00F14ED2"/>
    <w:rsid w:val="00F20B79"/>
    <w:rsid w:val="00F20BE0"/>
    <w:rsid w:val="00F230D6"/>
    <w:rsid w:val="00F2452A"/>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46EA"/>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B06DF"/>
    <w:rsid w:val="00FB2A39"/>
    <w:rsid w:val="00FB45C1"/>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 w:val="00F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DDF52"/>
  <w15:docId w15:val="{41867662-FDAB-48C6-905B-AF9C3767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customStyle="1" w:styleId="policy">
    <w:name w:val="policy"/>
    <w:basedOn w:val="BodyText"/>
    <w:rsid w:val="00AF118A"/>
    <w:pPr>
      <w:tabs>
        <w:tab w:val="left" w:pos="1008"/>
      </w:tabs>
      <w:ind w:left="1008" w:hanging="1008"/>
    </w:pPr>
    <w:rPr>
      <w:rFonts w:ascii="Arial" w:hAnsi="Arial"/>
      <w:i w:val="0"/>
      <w:sz w:val="20"/>
    </w:rPr>
  </w:style>
  <w:style w:type="paragraph" w:styleId="PlainText">
    <w:name w:val="Plain Text"/>
    <w:basedOn w:val="Normal"/>
    <w:link w:val="PlainTextChar"/>
    <w:uiPriority w:val="99"/>
    <w:unhideWhenUsed/>
    <w:rsid w:val="00AF118A"/>
    <w:rPr>
      <w:rFonts w:ascii="Calibri" w:eastAsia="Calibri" w:hAnsi="Calibri"/>
      <w:sz w:val="22"/>
      <w:szCs w:val="21"/>
    </w:rPr>
  </w:style>
  <w:style w:type="character" w:customStyle="1" w:styleId="PlainTextChar">
    <w:name w:val="Plain Text Char"/>
    <w:basedOn w:val="DefaultParagraphFont"/>
    <w:link w:val="PlainText"/>
    <w:uiPriority w:val="99"/>
    <w:rsid w:val="00AF118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9004">
      <w:bodyDiv w:val="1"/>
      <w:marLeft w:val="0"/>
      <w:marRight w:val="0"/>
      <w:marTop w:val="0"/>
      <w:marBottom w:val="0"/>
      <w:divBdr>
        <w:top w:val="none" w:sz="0" w:space="0" w:color="auto"/>
        <w:left w:val="none" w:sz="0" w:space="0" w:color="auto"/>
        <w:bottom w:val="none" w:sz="0" w:space="0" w:color="auto"/>
        <w:right w:val="none" w:sz="0" w:space="0" w:color="auto"/>
      </w:divBdr>
    </w:div>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274140410">
      <w:bodyDiv w:val="1"/>
      <w:marLeft w:val="0"/>
      <w:marRight w:val="0"/>
      <w:marTop w:val="0"/>
      <w:marBottom w:val="0"/>
      <w:divBdr>
        <w:top w:val="none" w:sz="0" w:space="0" w:color="auto"/>
        <w:left w:val="none" w:sz="0" w:space="0" w:color="auto"/>
        <w:bottom w:val="none" w:sz="0" w:space="0" w:color="auto"/>
        <w:right w:val="none" w:sz="0" w:space="0" w:color="auto"/>
      </w:divBdr>
    </w:div>
    <w:div w:id="274211313">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19660740">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095977063">
      <w:bodyDiv w:val="1"/>
      <w:marLeft w:val="0"/>
      <w:marRight w:val="0"/>
      <w:marTop w:val="0"/>
      <w:marBottom w:val="0"/>
      <w:divBdr>
        <w:top w:val="none" w:sz="0" w:space="0" w:color="auto"/>
        <w:left w:val="none" w:sz="0" w:space="0" w:color="auto"/>
        <w:bottom w:val="none" w:sz="0" w:space="0" w:color="auto"/>
        <w:right w:val="none" w:sz="0" w:space="0" w:color="auto"/>
      </w:divBdr>
    </w:div>
    <w:div w:id="1145198377">
      <w:bodyDiv w:val="1"/>
      <w:marLeft w:val="0"/>
      <w:marRight w:val="0"/>
      <w:marTop w:val="0"/>
      <w:marBottom w:val="0"/>
      <w:divBdr>
        <w:top w:val="none" w:sz="0" w:space="0" w:color="auto"/>
        <w:left w:val="none" w:sz="0" w:space="0" w:color="auto"/>
        <w:bottom w:val="none" w:sz="0" w:space="0" w:color="auto"/>
        <w:right w:val="none" w:sz="0" w:space="0" w:color="auto"/>
      </w:divBdr>
    </w:div>
    <w:div w:id="114963281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350566463">
      <w:bodyDiv w:val="1"/>
      <w:marLeft w:val="0"/>
      <w:marRight w:val="0"/>
      <w:marTop w:val="0"/>
      <w:marBottom w:val="0"/>
      <w:divBdr>
        <w:top w:val="none" w:sz="0" w:space="0" w:color="auto"/>
        <w:left w:val="none" w:sz="0" w:space="0" w:color="auto"/>
        <w:bottom w:val="none" w:sz="0" w:space="0" w:color="auto"/>
        <w:right w:val="none" w:sz="0" w:space="0" w:color="auto"/>
      </w:divBdr>
    </w:div>
    <w:div w:id="1368524513">
      <w:bodyDiv w:val="1"/>
      <w:marLeft w:val="0"/>
      <w:marRight w:val="0"/>
      <w:marTop w:val="0"/>
      <w:marBottom w:val="0"/>
      <w:divBdr>
        <w:top w:val="none" w:sz="0" w:space="0" w:color="auto"/>
        <w:left w:val="none" w:sz="0" w:space="0" w:color="auto"/>
        <w:bottom w:val="none" w:sz="0" w:space="0" w:color="auto"/>
        <w:right w:val="none" w:sz="0" w:space="0" w:color="auto"/>
      </w:divBdr>
    </w:div>
    <w:div w:id="1388214030">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1051">
      <w:bodyDiv w:val="1"/>
      <w:marLeft w:val="0"/>
      <w:marRight w:val="0"/>
      <w:marTop w:val="0"/>
      <w:marBottom w:val="0"/>
      <w:divBdr>
        <w:top w:val="none" w:sz="0" w:space="0" w:color="auto"/>
        <w:left w:val="none" w:sz="0" w:space="0" w:color="auto"/>
        <w:bottom w:val="none" w:sz="0" w:space="0" w:color="auto"/>
        <w:right w:val="none" w:sz="0" w:space="0" w:color="auto"/>
      </w:divBdr>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07D9A-AD08-4428-94C9-DCD7333A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Andrew</dc:creator>
  <cp:keywords/>
  <dc:description/>
  <cp:lastModifiedBy>Kim, Andrew</cp:lastModifiedBy>
  <cp:revision>25</cp:revision>
  <cp:lastPrinted>2015-03-13T15:09:00Z</cp:lastPrinted>
  <dcterms:created xsi:type="dcterms:W3CDTF">2019-11-26T18:14:00Z</dcterms:created>
  <dcterms:modified xsi:type="dcterms:W3CDTF">2019-12-06T18:58:00Z</dcterms:modified>
</cp:coreProperties>
</file>