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F52B2B" w:rsidP="00074A56">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8B42B8" w:rsidRDefault="001F0E5D" w:rsidP="00074A56">
            <w:pPr>
              <w:spacing w:before="40" w:after="40"/>
              <w:rPr>
                <w:rFonts w:ascii="Arial" w:hAnsi="Arial" w:cs="Arial"/>
              </w:rPr>
            </w:pPr>
            <w:r>
              <w:rPr>
                <w:rFonts w:ascii="Arial" w:hAnsi="Arial" w:cs="Arial"/>
              </w:rPr>
              <w:t>Leah Krekel-Zoppi</w:t>
            </w:r>
          </w:p>
          <w:p w:rsidR="00C318FD" w:rsidRPr="009349D6" w:rsidRDefault="00C318FD" w:rsidP="00074A56">
            <w:pPr>
              <w:spacing w:before="40" w:after="40"/>
              <w:rPr>
                <w:rFonts w:ascii="Arial" w:hAnsi="Arial" w:cs="Arial"/>
              </w:rPr>
            </w:pPr>
            <w:r>
              <w:rPr>
                <w:rFonts w:ascii="Arial" w:hAnsi="Arial" w:cs="Arial"/>
              </w:rPr>
              <w:t>Paul Carlson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443996" w:rsidP="00074A56">
            <w:pPr>
              <w:spacing w:before="40" w:after="40"/>
              <w:rPr>
                <w:rFonts w:ascii="Arial" w:hAnsi="Arial" w:cs="Arial"/>
              </w:rPr>
            </w:pPr>
            <w:r>
              <w:rPr>
                <w:rFonts w:ascii="Arial" w:hAnsi="Arial" w:cs="Arial"/>
              </w:rPr>
              <w:t>2019-0408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B069C6" w:rsidRDefault="00B069C6" w:rsidP="00074A56">
            <w:pPr>
              <w:spacing w:before="40" w:after="40"/>
              <w:ind w:right="-108"/>
              <w:rPr>
                <w:rFonts w:ascii="Arial" w:hAnsi="Arial" w:cs="Arial"/>
                <w:b/>
              </w:rPr>
            </w:pPr>
            <w:r w:rsidRPr="00B069C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C318FD" w:rsidP="00074A56">
            <w:pPr>
              <w:spacing w:before="40" w:after="40"/>
              <w:rPr>
                <w:rFonts w:ascii="Arial" w:hAnsi="Arial" w:cs="Arial"/>
              </w:rPr>
            </w:pPr>
            <w:r>
              <w:rPr>
                <w:rFonts w:ascii="Arial" w:hAnsi="Arial" w:cs="Arial"/>
              </w:rPr>
              <w:t>November 5, 2019</w:t>
            </w:r>
          </w:p>
        </w:tc>
      </w:tr>
    </w:tbl>
    <w:p w:rsidR="00C37A37" w:rsidRPr="009864F8" w:rsidRDefault="00C37A37" w:rsidP="00C37A37">
      <w:pPr>
        <w:rPr>
          <w:rFonts w:ascii="Arial" w:hAnsi="Arial" w:cs="Arial"/>
          <w:b/>
          <w:smallCaps/>
          <w:szCs w:val="24"/>
          <w:u w:val="single"/>
        </w:rPr>
      </w:pPr>
    </w:p>
    <w:p w:rsidR="0026669B" w:rsidRPr="009349D6" w:rsidRDefault="0026669B" w:rsidP="0026669B">
      <w:pPr>
        <w:jc w:val="both"/>
        <w:rPr>
          <w:rFonts w:ascii="Arial" w:hAnsi="Arial" w:cs="Arial"/>
          <w:b/>
          <w:u w:val="single"/>
        </w:rPr>
      </w:pPr>
      <w:r w:rsidRPr="009349D6">
        <w:rPr>
          <w:rFonts w:ascii="Arial" w:hAnsi="Arial" w:cs="Arial"/>
          <w:b/>
          <w:u w:val="single"/>
        </w:rPr>
        <w:t>SUBJECT</w:t>
      </w:r>
    </w:p>
    <w:p w:rsidR="0026669B" w:rsidRDefault="0026669B" w:rsidP="0026669B">
      <w:pPr>
        <w:jc w:val="both"/>
        <w:rPr>
          <w:rFonts w:ascii="Arial" w:hAnsi="Arial" w:cs="Arial"/>
        </w:rPr>
      </w:pPr>
    </w:p>
    <w:p w:rsidR="0026669B" w:rsidRDefault="00BE67B4" w:rsidP="00BE67B4">
      <w:pPr>
        <w:jc w:val="both"/>
        <w:rPr>
          <w:rFonts w:ascii="Arial" w:hAnsi="Arial" w:cs="Arial"/>
        </w:rPr>
      </w:pPr>
      <w:r>
        <w:rPr>
          <w:rFonts w:ascii="Arial" w:hAnsi="Arial" w:cs="Arial"/>
        </w:rPr>
        <w:t>An ordinance</w:t>
      </w:r>
      <w:r w:rsidRPr="00BE67B4">
        <w:rPr>
          <w:rFonts w:ascii="Arial" w:hAnsi="Arial" w:cs="Arial"/>
        </w:rPr>
        <w:t xml:space="preserve"> </w:t>
      </w:r>
      <w:r w:rsidR="00443996" w:rsidRPr="00443996">
        <w:rPr>
          <w:rFonts w:ascii="Arial" w:hAnsi="Arial" w:cs="Arial"/>
        </w:rPr>
        <w:t xml:space="preserve">authorizing an agreement between King County and the Central Puget Sound Regional Transit Authority </w:t>
      </w:r>
      <w:r w:rsidR="00443996">
        <w:rPr>
          <w:rFonts w:ascii="Arial" w:hAnsi="Arial" w:cs="Arial"/>
        </w:rPr>
        <w:t xml:space="preserve">(known as Sound Transit) </w:t>
      </w:r>
      <w:r w:rsidR="00443996" w:rsidRPr="00443996">
        <w:rPr>
          <w:rFonts w:ascii="Arial" w:hAnsi="Arial" w:cs="Arial"/>
        </w:rPr>
        <w:t>for operations and mainte</w:t>
      </w:r>
      <w:r w:rsidR="00443996">
        <w:rPr>
          <w:rFonts w:ascii="Arial" w:hAnsi="Arial" w:cs="Arial"/>
        </w:rPr>
        <w:t>nance of Sound Transit Express Bus service</w:t>
      </w:r>
      <w:r w:rsidRPr="00BE67B4">
        <w:rPr>
          <w:rFonts w:ascii="Arial" w:hAnsi="Arial" w:cs="Arial"/>
        </w:rPr>
        <w:t>.</w:t>
      </w:r>
    </w:p>
    <w:p w:rsidR="00BE67B4" w:rsidRPr="00BE67B4" w:rsidRDefault="00BE67B4" w:rsidP="00BE67B4">
      <w:pPr>
        <w:jc w:val="both"/>
        <w:rPr>
          <w:rFonts w:ascii="Arial" w:hAnsi="Arial" w:cs="Arial"/>
        </w:rPr>
      </w:pPr>
    </w:p>
    <w:p w:rsidR="0026669B" w:rsidRDefault="0026669B" w:rsidP="0026669B">
      <w:pPr>
        <w:jc w:val="both"/>
        <w:rPr>
          <w:rFonts w:ascii="Arial" w:hAnsi="Arial" w:cs="Arial"/>
          <w:b/>
          <w:smallCaps/>
          <w:szCs w:val="24"/>
          <w:u w:val="single"/>
        </w:rPr>
      </w:pPr>
      <w:r w:rsidRPr="009864F8">
        <w:rPr>
          <w:rFonts w:ascii="Arial" w:hAnsi="Arial" w:cs="Arial"/>
          <w:b/>
          <w:smallCaps/>
          <w:szCs w:val="24"/>
          <w:u w:val="single"/>
        </w:rPr>
        <w:t>SUMMARY</w:t>
      </w:r>
    </w:p>
    <w:p w:rsidR="0026669B" w:rsidRDefault="0026669B" w:rsidP="0026669B">
      <w:pPr>
        <w:jc w:val="both"/>
        <w:rPr>
          <w:rFonts w:ascii="Arial" w:hAnsi="Arial" w:cs="Arial"/>
        </w:rPr>
      </w:pPr>
    </w:p>
    <w:p w:rsidR="0026669B" w:rsidRPr="00F52B2B" w:rsidRDefault="00A54BB8" w:rsidP="0026669B">
      <w:pPr>
        <w:jc w:val="both"/>
        <w:rPr>
          <w:rFonts w:ascii="Arial" w:hAnsi="Arial" w:cs="Arial"/>
        </w:rPr>
      </w:pPr>
      <w:r w:rsidRPr="00F52B2B">
        <w:rPr>
          <w:rFonts w:ascii="Arial" w:hAnsi="Arial" w:cs="Arial"/>
        </w:rPr>
        <w:t>This proposed ordinance would authorize an updated agreement for King County to operate and maintain</w:t>
      </w:r>
      <w:r w:rsidR="00F52B2B" w:rsidRPr="00F52B2B">
        <w:rPr>
          <w:rFonts w:ascii="Arial" w:hAnsi="Arial" w:cs="Arial"/>
        </w:rPr>
        <w:t xml:space="preserve"> a portion of</w:t>
      </w:r>
      <w:r w:rsidRPr="00F52B2B">
        <w:rPr>
          <w:rFonts w:ascii="Arial" w:hAnsi="Arial" w:cs="Arial"/>
        </w:rPr>
        <w:t xml:space="preserve"> Sound Transit’s </w:t>
      </w:r>
      <w:r w:rsidR="00F52B2B" w:rsidRPr="00F52B2B">
        <w:rPr>
          <w:rFonts w:ascii="Arial" w:hAnsi="Arial" w:cs="Arial"/>
        </w:rPr>
        <w:t>Express (ST Express) bus service</w:t>
      </w:r>
      <w:r w:rsidRPr="00F52B2B">
        <w:rPr>
          <w:rFonts w:ascii="Arial" w:hAnsi="Arial" w:cs="Arial"/>
        </w:rPr>
        <w:t xml:space="preserve">. King County and Sound Transit first entered into an agreement for operating and maintaining the </w:t>
      </w:r>
      <w:r w:rsidR="00F52B2B" w:rsidRPr="00F52B2B">
        <w:rPr>
          <w:rFonts w:ascii="Arial" w:hAnsi="Arial" w:cs="Arial"/>
        </w:rPr>
        <w:t>ST Express in 1999</w:t>
      </w:r>
      <w:r w:rsidRPr="00F52B2B">
        <w:rPr>
          <w:rFonts w:ascii="Arial" w:hAnsi="Arial" w:cs="Arial"/>
        </w:rPr>
        <w:t>. That agreement was updated and extended multiple times,</w:t>
      </w:r>
      <w:r w:rsidR="00F52B2B" w:rsidRPr="00F52B2B">
        <w:rPr>
          <w:rFonts w:ascii="Arial" w:hAnsi="Arial" w:cs="Arial"/>
        </w:rPr>
        <w:t xml:space="preserve"> and is set to expire on December 31</w:t>
      </w:r>
      <w:r w:rsidRPr="00F52B2B">
        <w:rPr>
          <w:rFonts w:ascii="Arial" w:hAnsi="Arial" w:cs="Arial"/>
        </w:rPr>
        <w:t>, 2019.</w:t>
      </w:r>
    </w:p>
    <w:p w:rsidR="00A54BB8" w:rsidRPr="00F52B2B" w:rsidRDefault="00A54BB8" w:rsidP="0026669B">
      <w:pPr>
        <w:jc w:val="both"/>
        <w:rPr>
          <w:rFonts w:ascii="Arial" w:hAnsi="Arial" w:cs="Arial"/>
        </w:rPr>
      </w:pPr>
    </w:p>
    <w:p w:rsidR="00A54BB8" w:rsidRDefault="00A54BB8" w:rsidP="0026669B">
      <w:pPr>
        <w:jc w:val="both"/>
        <w:rPr>
          <w:rFonts w:ascii="Arial" w:hAnsi="Arial" w:cs="Arial"/>
        </w:rPr>
      </w:pPr>
      <w:r w:rsidRPr="00F52B2B">
        <w:rPr>
          <w:rFonts w:ascii="Arial" w:hAnsi="Arial" w:cs="Arial"/>
        </w:rPr>
        <w:t xml:space="preserve">The proposed agreement would be for a base term of </w:t>
      </w:r>
      <w:r w:rsidR="00DC6465">
        <w:rPr>
          <w:rFonts w:ascii="Arial" w:hAnsi="Arial" w:cs="Arial"/>
        </w:rPr>
        <w:t>five</w:t>
      </w:r>
      <w:r w:rsidRPr="00F52B2B">
        <w:rPr>
          <w:rFonts w:ascii="Arial" w:hAnsi="Arial" w:cs="Arial"/>
        </w:rPr>
        <w:t xml:space="preserve"> years with the option of </w:t>
      </w:r>
      <w:r w:rsidR="00F52B2B" w:rsidRPr="00F52B2B">
        <w:rPr>
          <w:rFonts w:ascii="Arial" w:hAnsi="Arial" w:cs="Arial"/>
        </w:rPr>
        <w:t xml:space="preserve">a </w:t>
      </w:r>
      <w:r w:rsidRPr="00F52B2B">
        <w:rPr>
          <w:rFonts w:ascii="Arial" w:hAnsi="Arial" w:cs="Arial"/>
        </w:rPr>
        <w:t>three</w:t>
      </w:r>
      <w:r w:rsidR="00F52B2B" w:rsidRPr="00F52B2B">
        <w:rPr>
          <w:rFonts w:ascii="Arial" w:hAnsi="Arial" w:cs="Arial"/>
        </w:rPr>
        <w:t>-year extension, followed by a two-year extension</w:t>
      </w:r>
      <w:r w:rsidRPr="00F52B2B">
        <w:rPr>
          <w:rFonts w:ascii="Arial" w:hAnsi="Arial" w:cs="Arial"/>
        </w:rPr>
        <w:t>, and for a projected cost of approximately $</w:t>
      </w:r>
      <w:r w:rsidR="00F52B2B" w:rsidRPr="00F52B2B">
        <w:rPr>
          <w:rFonts w:ascii="Arial" w:hAnsi="Arial" w:cs="Arial"/>
        </w:rPr>
        <w:t xml:space="preserve">52 million in 2020. </w:t>
      </w:r>
      <w:r w:rsidRPr="00F52B2B">
        <w:rPr>
          <w:rFonts w:ascii="Arial" w:hAnsi="Arial" w:cs="Arial"/>
        </w:rPr>
        <w:t xml:space="preserve">The proposed agreement maintains the vast majority of the terms from the original agreement, with modifications to include cost containment measures, </w:t>
      </w:r>
      <w:r w:rsidR="00F52B2B" w:rsidRPr="00F52B2B">
        <w:rPr>
          <w:rFonts w:ascii="Arial" w:hAnsi="Arial" w:cs="Arial"/>
        </w:rPr>
        <w:t xml:space="preserve">provide additional data sharing and collaborative planning, </w:t>
      </w:r>
      <w:r w:rsidRPr="00F52B2B">
        <w:rPr>
          <w:rFonts w:ascii="Arial" w:hAnsi="Arial" w:cs="Arial"/>
        </w:rPr>
        <w:t xml:space="preserve">provide additional cost information, reduce overhead charges, </w:t>
      </w:r>
      <w:r w:rsidR="00F52B2B" w:rsidRPr="00F52B2B">
        <w:rPr>
          <w:rFonts w:ascii="Arial" w:hAnsi="Arial" w:cs="Arial"/>
        </w:rPr>
        <w:t>identify issues for further discussion</w:t>
      </w:r>
      <w:r w:rsidRPr="00F52B2B">
        <w:rPr>
          <w:rFonts w:ascii="Arial" w:hAnsi="Arial" w:cs="Arial"/>
        </w:rPr>
        <w:t xml:space="preserve">, and update </w:t>
      </w:r>
      <w:r w:rsidR="00F52B2B" w:rsidRPr="00F52B2B">
        <w:rPr>
          <w:rFonts w:ascii="Arial" w:hAnsi="Arial" w:cs="Arial"/>
        </w:rPr>
        <w:t>civil rights provisions</w:t>
      </w:r>
      <w:r w:rsidRPr="00F52B2B">
        <w:rPr>
          <w:rFonts w:ascii="Arial" w:hAnsi="Arial" w:cs="Arial"/>
        </w:rPr>
        <w:t>.</w:t>
      </w:r>
    </w:p>
    <w:p w:rsidR="0026669B" w:rsidRDefault="0026669B" w:rsidP="0026669B">
      <w:pPr>
        <w:jc w:val="both"/>
        <w:rPr>
          <w:rFonts w:ascii="Arial" w:hAnsi="Arial" w:cs="Arial"/>
        </w:rPr>
      </w:pPr>
    </w:p>
    <w:p w:rsidR="0026669B" w:rsidRDefault="0026669B" w:rsidP="0026669B">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26669B" w:rsidRDefault="0026669B" w:rsidP="0026669B">
      <w:pPr>
        <w:jc w:val="both"/>
        <w:rPr>
          <w:rFonts w:ascii="Arial" w:hAnsi="Arial" w:cs="Arial"/>
        </w:rPr>
      </w:pPr>
    </w:p>
    <w:p w:rsidR="002B75AF" w:rsidRDefault="002B75AF" w:rsidP="002B75AF">
      <w:pPr>
        <w:jc w:val="both"/>
        <w:rPr>
          <w:rFonts w:ascii="Arial" w:hAnsi="Arial" w:cs="Arial"/>
          <w:szCs w:val="24"/>
        </w:rPr>
      </w:pPr>
      <w:r>
        <w:rPr>
          <w:rFonts w:ascii="Arial" w:hAnsi="Arial" w:cs="Arial"/>
        </w:rPr>
        <w:t xml:space="preserve">Sound Transit is the Central Puget Sound Regional Transit Authority, which </w:t>
      </w:r>
      <w:r w:rsidRPr="00721032">
        <w:rPr>
          <w:rFonts w:ascii="Arial" w:hAnsi="Arial" w:cs="Arial"/>
          <w:szCs w:val="24"/>
        </w:rPr>
        <w:t>plan</w:t>
      </w:r>
      <w:r>
        <w:rPr>
          <w:rFonts w:ascii="Arial" w:hAnsi="Arial" w:cs="Arial"/>
          <w:szCs w:val="24"/>
        </w:rPr>
        <w:t>s</w:t>
      </w:r>
      <w:r w:rsidRPr="00721032">
        <w:rPr>
          <w:rFonts w:ascii="Arial" w:hAnsi="Arial" w:cs="Arial"/>
          <w:szCs w:val="24"/>
        </w:rPr>
        <w:t>, build</w:t>
      </w:r>
      <w:r>
        <w:rPr>
          <w:rFonts w:ascii="Arial" w:hAnsi="Arial" w:cs="Arial"/>
          <w:szCs w:val="24"/>
        </w:rPr>
        <w:t>s</w:t>
      </w:r>
      <w:r w:rsidRPr="00721032">
        <w:rPr>
          <w:rFonts w:ascii="Arial" w:hAnsi="Arial" w:cs="Arial"/>
          <w:szCs w:val="24"/>
        </w:rPr>
        <w:t xml:space="preserve"> and operate</w:t>
      </w:r>
      <w:r>
        <w:rPr>
          <w:rFonts w:ascii="Arial" w:hAnsi="Arial" w:cs="Arial"/>
          <w:szCs w:val="24"/>
        </w:rPr>
        <w:t>s</w:t>
      </w:r>
      <w:r w:rsidR="00711ACA">
        <w:rPr>
          <w:rStyle w:val="FootnoteReference"/>
          <w:rFonts w:ascii="Arial" w:hAnsi="Arial" w:cs="Arial"/>
          <w:szCs w:val="24"/>
        </w:rPr>
        <w:footnoteReference w:id="1"/>
      </w:r>
      <w:r w:rsidRPr="00721032">
        <w:rPr>
          <w:rFonts w:ascii="Arial" w:hAnsi="Arial" w:cs="Arial"/>
          <w:szCs w:val="24"/>
        </w:rPr>
        <w:t xml:space="preserve"> express buses, </w:t>
      </w:r>
      <w:r w:rsidR="00951462">
        <w:rPr>
          <w:rFonts w:ascii="Arial" w:hAnsi="Arial" w:cs="Arial"/>
          <w:szCs w:val="24"/>
        </w:rPr>
        <w:t>Light Rail</w:t>
      </w:r>
      <w:r w:rsidRPr="00721032">
        <w:rPr>
          <w:rFonts w:ascii="Arial" w:hAnsi="Arial" w:cs="Arial"/>
          <w:szCs w:val="24"/>
        </w:rPr>
        <w:t>, and commuter train services for the central Puget Sound Region</w:t>
      </w:r>
      <w:r>
        <w:rPr>
          <w:rFonts w:ascii="Arial" w:hAnsi="Arial" w:cs="Arial"/>
          <w:szCs w:val="24"/>
        </w:rPr>
        <w:t>.</w:t>
      </w:r>
    </w:p>
    <w:p w:rsidR="002B75AF" w:rsidRDefault="002B75AF" w:rsidP="002B75AF">
      <w:pPr>
        <w:jc w:val="both"/>
        <w:rPr>
          <w:rFonts w:ascii="Arial" w:hAnsi="Arial" w:cs="Arial"/>
        </w:rPr>
      </w:pPr>
      <w:r>
        <w:rPr>
          <w:rFonts w:ascii="Arial" w:hAnsi="Arial" w:cs="Arial"/>
        </w:rPr>
        <w:t xml:space="preserve"> </w:t>
      </w:r>
    </w:p>
    <w:p w:rsidR="007A3586" w:rsidRDefault="00443996" w:rsidP="00443996">
      <w:pPr>
        <w:jc w:val="both"/>
        <w:rPr>
          <w:rFonts w:ascii="Arial" w:hAnsi="Arial" w:cs="Arial"/>
        </w:rPr>
      </w:pPr>
      <w:r w:rsidRPr="008B42B8">
        <w:rPr>
          <w:rFonts w:ascii="Arial" w:hAnsi="Arial" w:cs="Arial"/>
        </w:rPr>
        <w:t xml:space="preserve">Since September 1999, King County Metro has operated </w:t>
      </w:r>
      <w:r w:rsidR="007A3586">
        <w:rPr>
          <w:rFonts w:ascii="Arial" w:hAnsi="Arial" w:cs="Arial"/>
        </w:rPr>
        <w:t xml:space="preserve">a portion of </w:t>
      </w:r>
      <w:r w:rsidRPr="008B42B8">
        <w:rPr>
          <w:rFonts w:ascii="Arial" w:hAnsi="Arial" w:cs="Arial"/>
        </w:rPr>
        <w:t xml:space="preserve">Sound Transit Regional Express </w:t>
      </w:r>
      <w:r w:rsidR="00F83DBD">
        <w:rPr>
          <w:rFonts w:ascii="Arial" w:hAnsi="Arial" w:cs="Arial"/>
        </w:rPr>
        <w:t xml:space="preserve">(ST Express) </w:t>
      </w:r>
      <w:r w:rsidRPr="008B42B8">
        <w:rPr>
          <w:rFonts w:ascii="Arial" w:hAnsi="Arial" w:cs="Arial"/>
        </w:rPr>
        <w:t>bus service</w:t>
      </w:r>
      <w:r w:rsidR="007A3586">
        <w:rPr>
          <w:rFonts w:ascii="Arial" w:hAnsi="Arial" w:cs="Arial"/>
        </w:rPr>
        <w:t>s</w:t>
      </w:r>
      <w:r w:rsidRPr="008B42B8">
        <w:rPr>
          <w:rFonts w:ascii="Arial" w:hAnsi="Arial" w:cs="Arial"/>
        </w:rPr>
        <w:t xml:space="preserve">.  </w:t>
      </w:r>
      <w:r w:rsidR="007A3586">
        <w:rPr>
          <w:rFonts w:ascii="Arial" w:hAnsi="Arial" w:cs="Arial"/>
        </w:rPr>
        <w:t xml:space="preserve">The agreement between King County and Sound Transit for operating and maintaining </w:t>
      </w:r>
      <w:r w:rsidR="00F83DBD">
        <w:rPr>
          <w:rFonts w:ascii="Arial" w:hAnsi="Arial" w:cs="Arial"/>
        </w:rPr>
        <w:t>ST</w:t>
      </w:r>
      <w:r w:rsidR="007A3586">
        <w:rPr>
          <w:rFonts w:ascii="Arial" w:hAnsi="Arial" w:cs="Arial"/>
        </w:rPr>
        <w:t xml:space="preserve"> Express bus service was first approved in 1999, and updated in 2004, 2009, and 2015, with the current term expiring on December 31, 2019.</w:t>
      </w:r>
    </w:p>
    <w:p w:rsidR="007A3586" w:rsidRDefault="007A3586" w:rsidP="00443996">
      <w:pPr>
        <w:jc w:val="both"/>
        <w:rPr>
          <w:rFonts w:ascii="Arial" w:hAnsi="Arial" w:cs="Arial"/>
        </w:rPr>
      </w:pPr>
    </w:p>
    <w:p w:rsidR="00FB058F" w:rsidRDefault="00FB058F" w:rsidP="002B75AF">
      <w:pPr>
        <w:jc w:val="both"/>
        <w:rPr>
          <w:rFonts w:ascii="Arial" w:hAnsi="Arial" w:cs="Arial"/>
        </w:rPr>
      </w:pPr>
    </w:p>
    <w:p w:rsidR="005E1C84" w:rsidRDefault="005E1C84" w:rsidP="002B75AF">
      <w:pPr>
        <w:jc w:val="both"/>
        <w:rPr>
          <w:rFonts w:ascii="Arial" w:hAnsi="Arial" w:cs="Arial"/>
        </w:rPr>
      </w:pPr>
    </w:p>
    <w:p w:rsidR="005E1C84" w:rsidRDefault="005E1C84" w:rsidP="002B75AF">
      <w:pPr>
        <w:jc w:val="both"/>
        <w:rPr>
          <w:rFonts w:ascii="Arial" w:hAnsi="Arial" w:cs="Arial"/>
        </w:rPr>
      </w:pPr>
    </w:p>
    <w:p w:rsidR="0085180D" w:rsidRDefault="002B75AF" w:rsidP="00ED71BF">
      <w:pPr>
        <w:pStyle w:val="ListParagraph0"/>
        <w:numPr>
          <w:ilvl w:val="0"/>
          <w:numId w:val="8"/>
        </w:numPr>
        <w:jc w:val="both"/>
        <w:rPr>
          <w:rFonts w:ascii="Arial" w:hAnsi="Arial" w:cs="Arial"/>
        </w:rPr>
      </w:pPr>
      <w:r w:rsidRPr="002B75AF">
        <w:rPr>
          <w:rFonts w:ascii="Arial" w:hAnsi="Arial" w:cs="Arial"/>
        </w:rPr>
        <w:t xml:space="preserve">The </w:t>
      </w:r>
      <w:r w:rsidR="00F83DBD">
        <w:rPr>
          <w:rFonts w:ascii="Arial" w:hAnsi="Arial" w:cs="Arial"/>
        </w:rPr>
        <w:t>ST Express</w:t>
      </w:r>
      <w:r w:rsidR="008F05FD">
        <w:rPr>
          <w:rFonts w:ascii="Arial" w:hAnsi="Arial" w:cs="Arial"/>
        </w:rPr>
        <w:t xml:space="preserve"> </w:t>
      </w:r>
      <w:r w:rsidR="00F83DBD">
        <w:rPr>
          <w:rFonts w:ascii="Arial" w:hAnsi="Arial" w:cs="Arial"/>
        </w:rPr>
        <w:t>operating and maintenance a</w:t>
      </w:r>
      <w:r w:rsidR="00790E08" w:rsidRPr="002B75AF">
        <w:rPr>
          <w:rFonts w:ascii="Arial" w:hAnsi="Arial" w:cs="Arial"/>
        </w:rPr>
        <w:t xml:space="preserve">greement </w:t>
      </w:r>
      <w:r w:rsidR="00790E08">
        <w:rPr>
          <w:rFonts w:ascii="Arial" w:hAnsi="Arial" w:cs="Arial"/>
        </w:rPr>
        <w:t>c</w:t>
      </w:r>
      <w:r w:rsidRPr="002B75AF">
        <w:rPr>
          <w:rFonts w:ascii="Arial" w:hAnsi="Arial" w:cs="Arial"/>
        </w:rPr>
        <w:t xml:space="preserve">overs operation of </w:t>
      </w:r>
      <w:r w:rsidR="00975FB9" w:rsidRPr="00975FB9">
        <w:rPr>
          <w:rFonts w:ascii="Arial" w:hAnsi="Arial" w:cs="Arial"/>
        </w:rPr>
        <w:t xml:space="preserve">eight bus routes </w:t>
      </w:r>
      <w:r w:rsidR="00DC6465">
        <w:rPr>
          <w:rFonts w:ascii="Arial" w:hAnsi="Arial" w:cs="Arial"/>
        </w:rPr>
        <w:t xml:space="preserve">and </w:t>
      </w:r>
      <w:r w:rsidR="00975FB9" w:rsidRPr="00975FB9">
        <w:rPr>
          <w:rFonts w:ascii="Arial" w:hAnsi="Arial" w:cs="Arial"/>
        </w:rPr>
        <w:t xml:space="preserve">262,000 </w:t>
      </w:r>
      <w:r w:rsidR="00DC6465">
        <w:rPr>
          <w:rFonts w:ascii="Arial" w:hAnsi="Arial" w:cs="Arial"/>
        </w:rPr>
        <w:t xml:space="preserve">annual </w:t>
      </w:r>
      <w:r w:rsidR="00852EA2">
        <w:rPr>
          <w:rFonts w:ascii="Arial" w:hAnsi="Arial" w:cs="Arial"/>
        </w:rPr>
        <w:t>platform</w:t>
      </w:r>
      <w:r w:rsidR="008F05FD" w:rsidRPr="00975FB9">
        <w:rPr>
          <w:rFonts w:ascii="Arial" w:hAnsi="Arial" w:cs="Arial"/>
        </w:rPr>
        <w:t xml:space="preserve"> hours</w:t>
      </w:r>
      <w:r w:rsidRPr="002B75AF">
        <w:rPr>
          <w:rFonts w:ascii="Arial" w:hAnsi="Arial" w:cs="Arial"/>
        </w:rPr>
        <w:t xml:space="preserve">. </w:t>
      </w:r>
      <w:r w:rsidR="00A54BB8">
        <w:rPr>
          <w:rFonts w:ascii="Arial" w:hAnsi="Arial" w:cs="Arial"/>
        </w:rPr>
        <w:t xml:space="preserve">A summary of the key terms in the agreement </w:t>
      </w:r>
      <w:r w:rsidR="000C1E4C">
        <w:rPr>
          <w:rFonts w:ascii="Arial" w:hAnsi="Arial" w:cs="Arial"/>
        </w:rPr>
        <w:t>is</w:t>
      </w:r>
      <w:r w:rsidR="00A54BB8">
        <w:rPr>
          <w:rFonts w:ascii="Arial" w:hAnsi="Arial" w:cs="Arial"/>
        </w:rPr>
        <w:t xml:space="preserve"> as follows</w:t>
      </w:r>
      <w:r w:rsidR="00975FB9">
        <w:rPr>
          <w:rFonts w:ascii="Arial" w:hAnsi="Arial" w:cs="Arial"/>
        </w:rPr>
        <w:t>:</w:t>
      </w:r>
      <w:r w:rsidR="002806B3" w:rsidRPr="00B5694A">
        <w:rPr>
          <w:rFonts w:ascii="Arial" w:hAnsi="Arial" w:cs="Arial"/>
        </w:rPr>
        <w:t xml:space="preserve"> </w:t>
      </w:r>
      <w:r w:rsidR="0085180D" w:rsidRPr="00ED71BF">
        <w:rPr>
          <w:rFonts w:ascii="Arial" w:hAnsi="Arial" w:cs="Arial"/>
        </w:rPr>
        <w:t>King County Metro operates and maintains Sound Transit ST Express buses and invoices Sound Transit for the costs.</w:t>
      </w:r>
    </w:p>
    <w:p w:rsidR="0085180D" w:rsidRDefault="0085180D" w:rsidP="00ED71BF">
      <w:pPr>
        <w:pStyle w:val="ListParagraph0"/>
        <w:numPr>
          <w:ilvl w:val="0"/>
          <w:numId w:val="8"/>
        </w:numPr>
        <w:jc w:val="both"/>
        <w:rPr>
          <w:rFonts w:ascii="Arial" w:hAnsi="Arial" w:cs="Arial"/>
        </w:rPr>
      </w:pPr>
      <w:r w:rsidRPr="00ED71BF">
        <w:rPr>
          <w:rFonts w:ascii="Arial" w:hAnsi="Arial" w:cs="Arial"/>
        </w:rPr>
        <w:t>Sound Transit provides the buses, pays for the service, and receives the fare revenue.</w:t>
      </w:r>
    </w:p>
    <w:p w:rsidR="0085180D" w:rsidRDefault="0085180D" w:rsidP="00ED71BF">
      <w:pPr>
        <w:pStyle w:val="ListParagraph0"/>
        <w:numPr>
          <w:ilvl w:val="0"/>
          <w:numId w:val="8"/>
        </w:numPr>
        <w:jc w:val="both"/>
        <w:rPr>
          <w:rFonts w:ascii="Arial" w:hAnsi="Arial" w:cs="Arial"/>
        </w:rPr>
      </w:pPr>
      <w:r w:rsidRPr="00ED71BF">
        <w:rPr>
          <w:rFonts w:ascii="Arial" w:hAnsi="Arial" w:cs="Arial"/>
        </w:rPr>
        <w:t>King County and Sound Transit are to consult with each other on policy decisions, service development, and planning affecting ST Express bus service.</w:t>
      </w:r>
    </w:p>
    <w:p w:rsidR="0085180D" w:rsidRDefault="0085180D" w:rsidP="00ED71BF">
      <w:pPr>
        <w:pStyle w:val="ListParagraph0"/>
        <w:numPr>
          <w:ilvl w:val="0"/>
          <w:numId w:val="8"/>
        </w:numPr>
        <w:jc w:val="both"/>
        <w:rPr>
          <w:rFonts w:ascii="Arial" w:hAnsi="Arial" w:cs="Arial"/>
        </w:rPr>
      </w:pPr>
      <w:r w:rsidRPr="00ED71BF">
        <w:rPr>
          <w:rFonts w:ascii="Arial" w:hAnsi="Arial" w:cs="Arial"/>
        </w:rPr>
        <w:t>Sound Transit is responsible for planning and oversight of the ST Express bus system.</w:t>
      </w:r>
    </w:p>
    <w:p w:rsidR="0085180D" w:rsidRDefault="0085180D" w:rsidP="00ED71BF">
      <w:pPr>
        <w:pStyle w:val="ListParagraph0"/>
        <w:numPr>
          <w:ilvl w:val="0"/>
          <w:numId w:val="8"/>
        </w:numPr>
        <w:jc w:val="both"/>
        <w:rPr>
          <w:rFonts w:ascii="Arial" w:hAnsi="Arial" w:cs="Arial"/>
        </w:rPr>
      </w:pPr>
      <w:r>
        <w:rPr>
          <w:rFonts w:ascii="Arial" w:hAnsi="Arial" w:cs="Arial"/>
        </w:rPr>
        <w:t>K</w:t>
      </w:r>
      <w:r w:rsidRPr="00ED71BF">
        <w:rPr>
          <w:rFonts w:ascii="Arial" w:hAnsi="Arial" w:cs="Arial"/>
        </w:rPr>
        <w:t>ing County is responsible for providing and training the staff to operate and maintain ST Express bus service, including complying with labor agreements and monitoring employee conduct and performance.</w:t>
      </w:r>
    </w:p>
    <w:p w:rsidR="0085180D" w:rsidRDefault="0085180D" w:rsidP="00ED71BF">
      <w:pPr>
        <w:pStyle w:val="ListParagraph0"/>
        <w:numPr>
          <w:ilvl w:val="0"/>
          <w:numId w:val="8"/>
        </w:numPr>
        <w:jc w:val="both"/>
        <w:rPr>
          <w:rFonts w:ascii="Arial" w:hAnsi="Arial" w:cs="Arial"/>
        </w:rPr>
      </w:pPr>
      <w:r w:rsidRPr="00ED71BF">
        <w:rPr>
          <w:rFonts w:ascii="Arial" w:hAnsi="Arial" w:cs="Arial"/>
        </w:rPr>
        <w:t xml:space="preserve">The County must comply with federal requirements related to the federal financial assistance Sound Transit receives for ST Express, meet prescribed performance standards, and provide monthly performance reports to Sound Transit. </w:t>
      </w:r>
    </w:p>
    <w:p w:rsidR="0085180D" w:rsidRDefault="0085180D" w:rsidP="00ED71BF">
      <w:pPr>
        <w:pStyle w:val="ListParagraph0"/>
        <w:numPr>
          <w:ilvl w:val="0"/>
          <w:numId w:val="8"/>
        </w:numPr>
        <w:jc w:val="both"/>
        <w:rPr>
          <w:rFonts w:ascii="Arial" w:hAnsi="Arial" w:cs="Arial"/>
        </w:rPr>
      </w:pPr>
      <w:r w:rsidRPr="00ED71BF">
        <w:rPr>
          <w:rFonts w:ascii="Arial" w:hAnsi="Arial" w:cs="Arial"/>
        </w:rPr>
        <w:t>The agreement establishes a process for financial authorization and payment for services, which involves establishing a baseline cost to provide the planned level of service. The baseline cost includes both direct and indirect costs shared with other County operations. The County then provides monthly invoices to Sound Transit for 1/12</w:t>
      </w:r>
      <w:r w:rsidRPr="00ED71BF">
        <w:rPr>
          <w:rFonts w:ascii="Arial" w:hAnsi="Arial" w:cs="Arial"/>
          <w:vertAlign w:val="superscript"/>
        </w:rPr>
        <w:t>th</w:t>
      </w:r>
      <w:r w:rsidRPr="00ED71BF">
        <w:rPr>
          <w:rFonts w:ascii="Arial" w:hAnsi="Arial" w:cs="Arial"/>
        </w:rPr>
        <w:t xml:space="preserve"> of the baseline cost and any additional task orders or extra services.</w:t>
      </w:r>
    </w:p>
    <w:p w:rsidR="0085180D" w:rsidRDefault="0085180D" w:rsidP="00ED71BF">
      <w:pPr>
        <w:pStyle w:val="ListParagraph0"/>
        <w:numPr>
          <w:ilvl w:val="0"/>
          <w:numId w:val="8"/>
        </w:numPr>
        <w:jc w:val="both"/>
        <w:rPr>
          <w:rFonts w:ascii="Arial" w:hAnsi="Arial" w:cs="Arial"/>
        </w:rPr>
      </w:pPr>
      <w:r w:rsidRPr="00ED71BF">
        <w:rPr>
          <w:rFonts w:ascii="Arial" w:hAnsi="Arial" w:cs="Arial"/>
        </w:rPr>
        <w:t xml:space="preserve">Either the County or Sound Transit can terminate the agreement with 12 months prior notification. Alternatively, the agreement can be terminated due to default with 30 days written notice and an opportunity for the defaulting party to remedy the default. </w:t>
      </w:r>
    </w:p>
    <w:p w:rsidR="0085180D" w:rsidRPr="00ED71BF" w:rsidRDefault="0085180D" w:rsidP="00ED71BF">
      <w:pPr>
        <w:pStyle w:val="ListParagraph0"/>
        <w:numPr>
          <w:ilvl w:val="0"/>
          <w:numId w:val="8"/>
        </w:numPr>
        <w:jc w:val="both"/>
        <w:rPr>
          <w:rFonts w:ascii="Arial" w:hAnsi="Arial" w:cs="Arial"/>
        </w:rPr>
      </w:pPr>
      <w:r w:rsidRPr="00ED71BF">
        <w:rPr>
          <w:rFonts w:ascii="Arial" w:hAnsi="Arial" w:cs="Arial"/>
        </w:rPr>
        <w:t>Amendments and revisions to the exhibits of the agreement can be made by the Sound Transit Executive Director of Operations and the General Manager of Metro, however, the agreement states that amendments to policies contained within the agreement are subject to approval of the Sound Transit Board of Directors and the King County Council.</w:t>
      </w:r>
    </w:p>
    <w:p w:rsidR="00A54BB8" w:rsidRPr="00A54BB8" w:rsidRDefault="00A54BB8" w:rsidP="00A54BB8">
      <w:pPr>
        <w:jc w:val="both"/>
        <w:rPr>
          <w:rFonts w:ascii="Arial" w:hAnsi="Arial" w:cs="Arial"/>
          <w:highlight w:val="yellow"/>
        </w:rPr>
      </w:pPr>
    </w:p>
    <w:p w:rsidR="0026669B" w:rsidRDefault="0026669B" w:rsidP="00A54BB8">
      <w:pPr>
        <w:keepNext/>
        <w:jc w:val="both"/>
        <w:rPr>
          <w:rFonts w:ascii="Arial" w:hAnsi="Arial" w:cs="Arial"/>
          <w:b/>
          <w:smallCaps/>
          <w:szCs w:val="24"/>
          <w:u w:val="single"/>
        </w:rPr>
      </w:pPr>
      <w:r>
        <w:rPr>
          <w:rFonts w:ascii="Arial" w:hAnsi="Arial" w:cs="Arial"/>
          <w:b/>
          <w:smallCaps/>
          <w:szCs w:val="24"/>
          <w:u w:val="single"/>
        </w:rPr>
        <w:t>ANALYSIS</w:t>
      </w:r>
    </w:p>
    <w:p w:rsidR="00A54BB8" w:rsidRDefault="00A54BB8" w:rsidP="00A54BB8">
      <w:pPr>
        <w:keepNext/>
        <w:jc w:val="both"/>
        <w:rPr>
          <w:rFonts w:ascii="Arial" w:hAnsi="Arial" w:cs="Arial"/>
        </w:rPr>
      </w:pPr>
    </w:p>
    <w:p w:rsidR="00A54BB8" w:rsidRDefault="00A54BB8" w:rsidP="0026669B">
      <w:pPr>
        <w:jc w:val="both"/>
        <w:rPr>
          <w:rFonts w:ascii="Arial" w:hAnsi="Arial" w:cs="Arial"/>
          <w:b/>
        </w:rPr>
      </w:pPr>
      <w:r>
        <w:rPr>
          <w:rFonts w:ascii="Arial" w:hAnsi="Arial" w:cs="Arial"/>
          <w:b/>
        </w:rPr>
        <w:t>Agreement Terms and Key Changes</w:t>
      </w:r>
    </w:p>
    <w:p w:rsidR="00A54BB8" w:rsidRPr="00A54BB8" w:rsidRDefault="00A54BB8" w:rsidP="0026669B">
      <w:pPr>
        <w:jc w:val="both"/>
        <w:rPr>
          <w:rFonts w:ascii="Arial" w:hAnsi="Arial" w:cs="Arial"/>
          <w:b/>
        </w:rPr>
      </w:pPr>
    </w:p>
    <w:p w:rsidR="005C2D5D" w:rsidRDefault="005C2D5D" w:rsidP="005C2D5D">
      <w:pPr>
        <w:jc w:val="both"/>
        <w:rPr>
          <w:rFonts w:ascii="Arial" w:hAnsi="Arial" w:cs="Arial"/>
        </w:rPr>
      </w:pPr>
      <w:r>
        <w:rPr>
          <w:rFonts w:ascii="Arial" w:hAnsi="Arial" w:cs="Arial"/>
        </w:rPr>
        <w:t>A summary of the key</w:t>
      </w:r>
      <w:r w:rsidR="00A54BB8">
        <w:rPr>
          <w:rFonts w:ascii="Arial" w:hAnsi="Arial" w:cs="Arial"/>
        </w:rPr>
        <w:t xml:space="preserve"> changes in the proposed agreement compared to the current agreement </w:t>
      </w:r>
      <w:r w:rsidR="0085180D">
        <w:rPr>
          <w:rFonts w:ascii="Arial" w:hAnsi="Arial" w:cs="Arial"/>
        </w:rPr>
        <w:t>is</w:t>
      </w:r>
      <w:r w:rsidR="00A54BB8">
        <w:rPr>
          <w:rFonts w:ascii="Arial" w:hAnsi="Arial" w:cs="Arial"/>
        </w:rPr>
        <w:t xml:space="preserve"> as follows</w:t>
      </w:r>
      <w:r w:rsidR="0085180D">
        <w:rPr>
          <w:rFonts w:ascii="Arial" w:hAnsi="Arial" w:cs="Arial"/>
        </w:rPr>
        <w:t>:</w:t>
      </w:r>
      <w:r w:rsidR="00A54BB8">
        <w:rPr>
          <w:rFonts w:ascii="Arial" w:hAnsi="Arial" w:cs="Arial"/>
        </w:rPr>
        <w:t xml:space="preserve"> </w:t>
      </w:r>
    </w:p>
    <w:p w:rsidR="00A54BB8" w:rsidRDefault="00A54BB8" w:rsidP="005C2D5D">
      <w:pPr>
        <w:pStyle w:val="ListParagraph0"/>
        <w:numPr>
          <w:ilvl w:val="0"/>
          <w:numId w:val="3"/>
        </w:numPr>
        <w:jc w:val="both"/>
        <w:rPr>
          <w:rFonts w:ascii="Arial" w:hAnsi="Arial" w:cs="Arial"/>
        </w:rPr>
      </w:pPr>
      <w:r w:rsidRPr="005C2D5D">
        <w:rPr>
          <w:rFonts w:ascii="Arial" w:hAnsi="Arial" w:cs="Arial"/>
          <w:b/>
        </w:rPr>
        <w:t>Term</w:t>
      </w:r>
      <w:r w:rsidR="005C2D5D">
        <w:rPr>
          <w:rStyle w:val="FootnoteReference"/>
          <w:rFonts w:ascii="Arial" w:hAnsi="Arial" w:cs="Arial"/>
          <w:b/>
        </w:rPr>
        <w:footnoteReference w:id="2"/>
      </w:r>
      <w:r w:rsidRPr="005C2D5D">
        <w:rPr>
          <w:rFonts w:ascii="Arial" w:hAnsi="Arial" w:cs="Arial"/>
          <w:b/>
        </w:rPr>
        <w:t>:</w:t>
      </w:r>
      <w:r w:rsidRPr="005C2D5D">
        <w:rPr>
          <w:rFonts w:ascii="Arial" w:hAnsi="Arial" w:cs="Arial"/>
        </w:rPr>
        <w:t xml:space="preserve"> </w:t>
      </w:r>
      <w:r w:rsidR="005C2D5D" w:rsidRPr="005C2D5D">
        <w:rPr>
          <w:rFonts w:ascii="Arial" w:hAnsi="Arial" w:cs="Arial"/>
        </w:rPr>
        <w:t xml:space="preserve">The proposed agreement is for a base term of five years, with options for two extensions </w:t>
      </w:r>
      <w:r w:rsidR="0085180D">
        <w:rPr>
          <w:rFonts w:ascii="Arial" w:hAnsi="Arial" w:cs="Arial"/>
        </w:rPr>
        <w:t xml:space="preserve">totaling </w:t>
      </w:r>
      <w:r w:rsidR="005C2D5D" w:rsidRPr="005C2D5D">
        <w:rPr>
          <w:rFonts w:ascii="Arial" w:hAnsi="Arial" w:cs="Arial"/>
        </w:rPr>
        <w:t xml:space="preserve">up to five additional years (the first extension would be for three years and the second would be for an additional two years). </w:t>
      </w:r>
      <w:r w:rsidR="00F8012E">
        <w:rPr>
          <w:rFonts w:ascii="Arial" w:hAnsi="Arial" w:cs="Arial"/>
        </w:rPr>
        <w:t>The current agreement was for a base term of three years, with two one-year optional extensions.</w:t>
      </w:r>
    </w:p>
    <w:p w:rsidR="00F8012E" w:rsidRDefault="00F8012E" w:rsidP="00F8012E">
      <w:pPr>
        <w:pStyle w:val="ListParagraph0"/>
        <w:numPr>
          <w:ilvl w:val="0"/>
          <w:numId w:val="3"/>
        </w:numPr>
        <w:jc w:val="both"/>
        <w:rPr>
          <w:rFonts w:ascii="Arial" w:hAnsi="Arial" w:cs="Arial"/>
        </w:rPr>
      </w:pPr>
      <w:r>
        <w:rPr>
          <w:rFonts w:ascii="Arial" w:hAnsi="Arial" w:cs="Arial"/>
          <w:b/>
        </w:rPr>
        <w:lastRenderedPageBreak/>
        <w:t>Joint Leadership Team</w:t>
      </w:r>
      <w:r>
        <w:rPr>
          <w:rStyle w:val="FootnoteReference"/>
          <w:rFonts w:ascii="Arial" w:hAnsi="Arial" w:cs="Arial"/>
          <w:b/>
        </w:rPr>
        <w:footnoteReference w:id="3"/>
      </w:r>
      <w:r>
        <w:rPr>
          <w:rFonts w:ascii="Arial" w:hAnsi="Arial" w:cs="Arial"/>
          <w:b/>
        </w:rPr>
        <w:t xml:space="preserve">: </w:t>
      </w:r>
      <w:r>
        <w:rPr>
          <w:rFonts w:ascii="Arial" w:hAnsi="Arial" w:cs="Arial"/>
        </w:rPr>
        <w:t>The proposed agreement would establish</w:t>
      </w:r>
      <w:r w:rsidRPr="00F8012E">
        <w:rPr>
          <w:rFonts w:ascii="Arial" w:hAnsi="Arial" w:cs="Arial"/>
        </w:rPr>
        <w:t xml:space="preserve"> a Joint Leadership </w:t>
      </w:r>
      <w:r w:rsidR="00274D79">
        <w:rPr>
          <w:rFonts w:ascii="Arial" w:hAnsi="Arial" w:cs="Arial"/>
        </w:rPr>
        <w:t>Team</w:t>
      </w:r>
      <w:r w:rsidR="00274D79">
        <w:rPr>
          <w:rStyle w:val="FootnoteReference"/>
          <w:rFonts w:ascii="Arial" w:hAnsi="Arial" w:cs="Arial"/>
        </w:rPr>
        <w:footnoteReference w:id="4"/>
      </w:r>
      <w:r w:rsidRPr="00F8012E">
        <w:rPr>
          <w:rFonts w:ascii="Arial" w:hAnsi="Arial" w:cs="Arial"/>
        </w:rPr>
        <w:t xml:space="preserve"> charged with monthly </w:t>
      </w:r>
      <w:r>
        <w:rPr>
          <w:rFonts w:ascii="Arial" w:hAnsi="Arial" w:cs="Arial"/>
        </w:rPr>
        <w:t>review</w:t>
      </w:r>
      <w:r w:rsidRPr="00F8012E">
        <w:rPr>
          <w:rFonts w:ascii="Arial" w:hAnsi="Arial" w:cs="Arial"/>
        </w:rPr>
        <w:t xml:space="preserve"> of service performance, and identify</w:t>
      </w:r>
      <w:r>
        <w:rPr>
          <w:rFonts w:ascii="Arial" w:hAnsi="Arial" w:cs="Arial"/>
        </w:rPr>
        <w:t>ing</w:t>
      </w:r>
      <w:r w:rsidRPr="00F8012E">
        <w:rPr>
          <w:rFonts w:ascii="Arial" w:hAnsi="Arial" w:cs="Arial"/>
        </w:rPr>
        <w:t xml:space="preserve"> areas of performance and continuous improvement</w:t>
      </w:r>
      <w:r>
        <w:rPr>
          <w:rFonts w:ascii="Arial" w:hAnsi="Arial" w:cs="Arial"/>
        </w:rPr>
        <w:t>.</w:t>
      </w:r>
    </w:p>
    <w:p w:rsidR="00F8012E" w:rsidRDefault="00ED169D" w:rsidP="00ED169D">
      <w:pPr>
        <w:pStyle w:val="ListParagraph0"/>
        <w:numPr>
          <w:ilvl w:val="0"/>
          <w:numId w:val="3"/>
        </w:numPr>
        <w:jc w:val="both"/>
        <w:rPr>
          <w:rFonts w:ascii="Arial" w:hAnsi="Arial" w:cs="Arial"/>
        </w:rPr>
      </w:pPr>
      <w:r>
        <w:rPr>
          <w:rFonts w:ascii="Arial" w:hAnsi="Arial" w:cs="Arial"/>
          <w:b/>
        </w:rPr>
        <w:t>Information</w:t>
      </w:r>
      <w:r w:rsidR="00F8012E">
        <w:rPr>
          <w:rFonts w:ascii="Arial" w:hAnsi="Arial" w:cs="Arial"/>
          <w:b/>
        </w:rPr>
        <w:t xml:space="preserve"> Sharing</w:t>
      </w:r>
      <w:r>
        <w:rPr>
          <w:rStyle w:val="FootnoteReference"/>
          <w:rFonts w:ascii="Arial" w:hAnsi="Arial" w:cs="Arial"/>
          <w:b/>
        </w:rPr>
        <w:footnoteReference w:id="5"/>
      </w:r>
      <w:r>
        <w:rPr>
          <w:rFonts w:ascii="Arial" w:hAnsi="Arial" w:cs="Arial"/>
          <w:b/>
        </w:rPr>
        <w:t xml:space="preserve">: </w:t>
      </w:r>
      <w:r>
        <w:rPr>
          <w:rFonts w:ascii="Arial" w:hAnsi="Arial" w:cs="Arial"/>
        </w:rPr>
        <w:t xml:space="preserve">The proposed agreement would add language stating that </w:t>
      </w:r>
      <w:r w:rsidRPr="00ED169D">
        <w:rPr>
          <w:rFonts w:ascii="Arial" w:hAnsi="Arial" w:cs="Arial"/>
        </w:rPr>
        <w:t xml:space="preserve">Sound Transit and King County Metro will share </w:t>
      </w:r>
      <w:proofErr w:type="spellStart"/>
      <w:r w:rsidRPr="00ED169D">
        <w:rPr>
          <w:rFonts w:ascii="Arial" w:hAnsi="Arial" w:cs="Arial"/>
        </w:rPr>
        <w:t>disclosable</w:t>
      </w:r>
      <w:proofErr w:type="spellEnd"/>
      <w:r>
        <w:rPr>
          <w:rFonts w:ascii="Arial" w:hAnsi="Arial" w:cs="Arial"/>
        </w:rPr>
        <w:t xml:space="preserve"> data as it becomes available, including a</w:t>
      </w:r>
      <w:r w:rsidRPr="00ED169D">
        <w:rPr>
          <w:rFonts w:ascii="Arial" w:hAnsi="Arial" w:cs="Arial"/>
        </w:rPr>
        <w:t>ccess to reports, databases, data sharing tools and business analytics dashboards for operations, vehicle maintenance, planning, safety, and security data and information</w:t>
      </w:r>
      <w:r>
        <w:rPr>
          <w:rFonts w:ascii="Arial" w:hAnsi="Arial" w:cs="Arial"/>
        </w:rPr>
        <w:t>. The current agreement only requires monthly performance reports and states that a</w:t>
      </w:r>
      <w:r w:rsidRPr="00ED169D">
        <w:rPr>
          <w:rFonts w:ascii="Arial" w:hAnsi="Arial" w:cs="Arial"/>
        </w:rPr>
        <w:t xml:space="preserve">s </w:t>
      </w:r>
      <w:r>
        <w:rPr>
          <w:rFonts w:ascii="Arial" w:hAnsi="Arial" w:cs="Arial"/>
        </w:rPr>
        <w:t xml:space="preserve">Metro develops new </w:t>
      </w:r>
      <w:r w:rsidRPr="00ED169D">
        <w:rPr>
          <w:rFonts w:ascii="Arial" w:hAnsi="Arial" w:cs="Arial"/>
        </w:rPr>
        <w:t>data collection</w:t>
      </w:r>
      <w:r>
        <w:rPr>
          <w:rFonts w:ascii="Arial" w:hAnsi="Arial" w:cs="Arial"/>
        </w:rPr>
        <w:t xml:space="preserve"> technology,</w:t>
      </w:r>
      <w:r w:rsidRPr="00ED169D">
        <w:rPr>
          <w:rFonts w:ascii="Arial" w:hAnsi="Arial" w:cs="Arial"/>
        </w:rPr>
        <w:t xml:space="preserve"> Metro will make </w:t>
      </w:r>
      <w:r>
        <w:rPr>
          <w:rFonts w:ascii="Arial" w:hAnsi="Arial" w:cs="Arial"/>
        </w:rPr>
        <w:t>that</w:t>
      </w:r>
      <w:r w:rsidRPr="00ED169D">
        <w:rPr>
          <w:rFonts w:ascii="Arial" w:hAnsi="Arial" w:cs="Arial"/>
        </w:rPr>
        <w:t xml:space="preserve"> data available to Sound Transit in a timely manner.</w:t>
      </w:r>
    </w:p>
    <w:p w:rsidR="006E5519" w:rsidRDefault="006E5519" w:rsidP="00F67DB3">
      <w:pPr>
        <w:pStyle w:val="ListParagraph0"/>
        <w:numPr>
          <w:ilvl w:val="0"/>
          <w:numId w:val="3"/>
        </w:numPr>
        <w:jc w:val="both"/>
        <w:rPr>
          <w:rFonts w:ascii="Arial" w:hAnsi="Arial" w:cs="Arial"/>
        </w:rPr>
      </w:pPr>
      <w:r>
        <w:rPr>
          <w:rFonts w:ascii="Arial" w:hAnsi="Arial" w:cs="Arial"/>
          <w:b/>
        </w:rPr>
        <w:t>Planning</w:t>
      </w:r>
      <w:r>
        <w:rPr>
          <w:rStyle w:val="FootnoteReference"/>
          <w:rFonts w:ascii="Arial" w:hAnsi="Arial" w:cs="Arial"/>
          <w:b/>
        </w:rPr>
        <w:footnoteReference w:id="6"/>
      </w:r>
      <w:r>
        <w:rPr>
          <w:rFonts w:ascii="Arial" w:hAnsi="Arial" w:cs="Arial"/>
          <w:b/>
        </w:rPr>
        <w:t xml:space="preserve">: </w:t>
      </w:r>
      <w:r>
        <w:rPr>
          <w:rFonts w:ascii="Arial" w:hAnsi="Arial" w:cs="Arial"/>
        </w:rPr>
        <w:t xml:space="preserve">The proposed agreement </w:t>
      </w:r>
      <w:r w:rsidR="00B74E68">
        <w:rPr>
          <w:rFonts w:ascii="Arial" w:hAnsi="Arial" w:cs="Arial"/>
        </w:rPr>
        <w:t xml:space="preserve">would clarify the process and timeline for planning bi-annual service changes. The proposed agreement </w:t>
      </w:r>
      <w:r w:rsidR="00425811">
        <w:rPr>
          <w:rFonts w:ascii="Arial" w:hAnsi="Arial" w:cs="Arial"/>
        </w:rPr>
        <w:t>also adds a provision for Metro and Sound Transit to meet annually to review and comment on each agency’s mid- and long-range plans.</w:t>
      </w:r>
      <w:r w:rsidR="00F67DB3">
        <w:rPr>
          <w:rFonts w:ascii="Arial" w:hAnsi="Arial" w:cs="Arial"/>
        </w:rPr>
        <w:t xml:space="preserve"> Additionally, the proposed agreement would add a requirement for either agency to provide four</w:t>
      </w:r>
      <w:r w:rsidR="00B74E68">
        <w:rPr>
          <w:rFonts w:ascii="Arial" w:hAnsi="Arial" w:cs="Arial"/>
        </w:rPr>
        <w:t xml:space="preserve"> </w:t>
      </w:r>
      <w:r w:rsidR="00F67DB3">
        <w:rPr>
          <w:rFonts w:ascii="Arial" w:hAnsi="Arial" w:cs="Arial"/>
        </w:rPr>
        <w:t>months prior notice of significant route changes.</w:t>
      </w:r>
    </w:p>
    <w:p w:rsidR="00B6421D" w:rsidRPr="00B6421D" w:rsidRDefault="00B6421D" w:rsidP="00557976">
      <w:pPr>
        <w:pStyle w:val="ListParagraph0"/>
        <w:numPr>
          <w:ilvl w:val="0"/>
          <w:numId w:val="3"/>
        </w:numPr>
        <w:jc w:val="both"/>
        <w:rPr>
          <w:rFonts w:ascii="Arial" w:hAnsi="Arial" w:cs="Arial"/>
        </w:rPr>
      </w:pPr>
      <w:r>
        <w:rPr>
          <w:rFonts w:ascii="Arial" w:hAnsi="Arial" w:cs="Arial"/>
          <w:b/>
        </w:rPr>
        <w:t>Fleet Costs</w:t>
      </w:r>
      <w:r>
        <w:rPr>
          <w:rStyle w:val="FootnoteReference"/>
          <w:rFonts w:ascii="Arial" w:hAnsi="Arial" w:cs="Arial"/>
          <w:b/>
        </w:rPr>
        <w:footnoteReference w:id="7"/>
      </w:r>
      <w:r>
        <w:rPr>
          <w:rFonts w:ascii="Arial" w:hAnsi="Arial" w:cs="Arial"/>
          <w:b/>
        </w:rPr>
        <w:t>:</w:t>
      </w:r>
      <w:r w:rsidRPr="00B6421D">
        <w:rPr>
          <w:rFonts w:ascii="Arial" w:hAnsi="Arial" w:cs="Arial"/>
        </w:rPr>
        <w:t xml:space="preserve"> </w:t>
      </w:r>
      <w:r>
        <w:rPr>
          <w:rFonts w:ascii="Arial" w:hAnsi="Arial" w:cs="Arial"/>
        </w:rPr>
        <w:t xml:space="preserve">The proposed agreement would add two provisions related to fleet costs. First, the annual discussion on the condition of the fleet, as required by the current agreement, would be required to include discussion of strategies for coach standardization and other efficiencies to reduce costs. Second, </w:t>
      </w:r>
      <w:r w:rsidR="00557976">
        <w:rPr>
          <w:rFonts w:ascii="Arial" w:hAnsi="Arial" w:cs="Arial"/>
        </w:rPr>
        <w:t xml:space="preserve">the proposed agreement would state that the County will provide storage and maintenance facilities for </w:t>
      </w:r>
      <w:r w:rsidR="00557976" w:rsidRPr="00557976">
        <w:rPr>
          <w:rFonts w:ascii="Arial" w:hAnsi="Arial" w:cs="Arial"/>
        </w:rPr>
        <w:t xml:space="preserve">up to 125 </w:t>
      </w:r>
      <w:r w:rsidR="00557976">
        <w:rPr>
          <w:rFonts w:ascii="Arial" w:hAnsi="Arial" w:cs="Arial"/>
        </w:rPr>
        <w:t xml:space="preserve">Sound Transit </w:t>
      </w:r>
      <w:r w:rsidR="00557976" w:rsidRPr="00557976">
        <w:rPr>
          <w:rFonts w:ascii="Arial" w:hAnsi="Arial" w:cs="Arial"/>
        </w:rPr>
        <w:t>buses</w:t>
      </w:r>
      <w:r w:rsidR="00557976">
        <w:rPr>
          <w:rFonts w:ascii="Arial" w:hAnsi="Arial" w:cs="Arial"/>
        </w:rPr>
        <w:t xml:space="preserve"> (the current agreement does not specify the number of buses the County would store), and that a</w:t>
      </w:r>
      <w:r w:rsidR="00557976" w:rsidRPr="00557976">
        <w:rPr>
          <w:rFonts w:ascii="Arial" w:hAnsi="Arial" w:cs="Arial"/>
        </w:rPr>
        <w:t xml:space="preserve">bove 125 buses, storage and maintenance facilities cost will be </w:t>
      </w:r>
      <w:r w:rsidR="00557976">
        <w:rPr>
          <w:rFonts w:ascii="Arial" w:hAnsi="Arial" w:cs="Arial"/>
        </w:rPr>
        <w:t>negotiated by task o</w:t>
      </w:r>
      <w:r w:rsidR="00557976" w:rsidRPr="00557976">
        <w:rPr>
          <w:rFonts w:ascii="Arial" w:hAnsi="Arial" w:cs="Arial"/>
        </w:rPr>
        <w:t>rder.</w:t>
      </w:r>
    </w:p>
    <w:p w:rsidR="00A54BB8" w:rsidRDefault="00B6421D" w:rsidP="00266308">
      <w:pPr>
        <w:pStyle w:val="ListParagraph0"/>
        <w:numPr>
          <w:ilvl w:val="0"/>
          <w:numId w:val="3"/>
        </w:numPr>
        <w:jc w:val="both"/>
        <w:rPr>
          <w:rFonts w:ascii="Arial" w:hAnsi="Arial" w:cs="Arial"/>
        </w:rPr>
      </w:pPr>
      <w:r>
        <w:rPr>
          <w:rFonts w:ascii="Arial" w:hAnsi="Arial" w:cs="Arial"/>
          <w:b/>
        </w:rPr>
        <w:t>Costs and Overhead</w:t>
      </w:r>
      <w:r>
        <w:rPr>
          <w:rStyle w:val="FootnoteReference"/>
          <w:rFonts w:ascii="Arial" w:hAnsi="Arial" w:cs="Arial"/>
          <w:b/>
        </w:rPr>
        <w:footnoteReference w:id="8"/>
      </w:r>
      <w:r>
        <w:rPr>
          <w:rFonts w:ascii="Arial" w:hAnsi="Arial" w:cs="Arial"/>
          <w:b/>
        </w:rPr>
        <w:t xml:space="preserve">: </w:t>
      </w:r>
      <w:r w:rsidR="00557976">
        <w:rPr>
          <w:rFonts w:ascii="Arial" w:hAnsi="Arial" w:cs="Arial"/>
        </w:rPr>
        <w:t xml:space="preserve">The proposed agreement </w:t>
      </w:r>
      <w:r w:rsidR="001B5C5A">
        <w:rPr>
          <w:rFonts w:ascii="Arial" w:hAnsi="Arial" w:cs="Arial"/>
        </w:rPr>
        <w:t xml:space="preserve">would provide additional </w:t>
      </w:r>
      <w:r w:rsidR="002E5159">
        <w:rPr>
          <w:rFonts w:ascii="Arial" w:hAnsi="Arial" w:cs="Arial"/>
        </w:rPr>
        <w:t>specificity and transparency</w:t>
      </w:r>
      <w:r w:rsidR="001B5C5A">
        <w:rPr>
          <w:rFonts w:ascii="Arial" w:hAnsi="Arial" w:cs="Arial"/>
        </w:rPr>
        <w:t xml:space="preserve"> </w:t>
      </w:r>
      <w:r w:rsidR="002E5159">
        <w:rPr>
          <w:rFonts w:ascii="Arial" w:hAnsi="Arial" w:cs="Arial"/>
        </w:rPr>
        <w:t>about how the County’s indirect costs are determined in the County’s cost allocation</w:t>
      </w:r>
      <w:r w:rsidR="00266308">
        <w:rPr>
          <w:rFonts w:ascii="Arial" w:hAnsi="Arial" w:cs="Arial"/>
        </w:rPr>
        <w:t xml:space="preserve"> model. The cost allocation model would also be</w:t>
      </w:r>
      <w:r w:rsidR="00A54BB8" w:rsidRPr="00266308">
        <w:rPr>
          <w:rFonts w:ascii="Arial" w:hAnsi="Arial" w:cs="Arial"/>
        </w:rPr>
        <w:t xml:space="preserve"> modified to exclude general county overhead costs, a</w:t>
      </w:r>
      <w:r w:rsidR="00266308">
        <w:rPr>
          <w:rFonts w:ascii="Arial" w:hAnsi="Arial" w:cs="Arial"/>
        </w:rPr>
        <w:t>nd the county overhead charge would be</w:t>
      </w:r>
      <w:r w:rsidR="00A54BB8" w:rsidRPr="00266308">
        <w:rPr>
          <w:rFonts w:ascii="Arial" w:hAnsi="Arial" w:cs="Arial"/>
        </w:rPr>
        <w:t xml:space="preserve"> capped at </w:t>
      </w:r>
      <w:r w:rsidR="00266308">
        <w:rPr>
          <w:rFonts w:ascii="Arial" w:hAnsi="Arial" w:cs="Arial"/>
        </w:rPr>
        <w:t xml:space="preserve">6.3 percent of </w:t>
      </w:r>
      <w:r w:rsidR="00F83DBD">
        <w:rPr>
          <w:rFonts w:ascii="Arial" w:hAnsi="Arial" w:cs="Arial"/>
        </w:rPr>
        <w:t>ST Express</w:t>
      </w:r>
      <w:r w:rsidR="00266308">
        <w:rPr>
          <w:rFonts w:ascii="Arial" w:hAnsi="Arial" w:cs="Arial"/>
        </w:rPr>
        <w:t xml:space="preserve"> operations and maintenance </w:t>
      </w:r>
      <w:r w:rsidR="00A54BB8" w:rsidRPr="00266308">
        <w:rPr>
          <w:rFonts w:ascii="Arial" w:hAnsi="Arial" w:cs="Arial"/>
        </w:rPr>
        <w:t>costs.</w:t>
      </w:r>
    </w:p>
    <w:p w:rsidR="002D082D" w:rsidRPr="00266308" w:rsidRDefault="002D082D" w:rsidP="002D082D">
      <w:pPr>
        <w:pStyle w:val="ListParagraph0"/>
        <w:numPr>
          <w:ilvl w:val="0"/>
          <w:numId w:val="3"/>
        </w:numPr>
        <w:jc w:val="both"/>
        <w:rPr>
          <w:rFonts w:ascii="Arial" w:hAnsi="Arial" w:cs="Arial"/>
        </w:rPr>
      </w:pPr>
      <w:r>
        <w:rPr>
          <w:rFonts w:ascii="Arial" w:hAnsi="Arial" w:cs="Arial"/>
          <w:b/>
        </w:rPr>
        <w:t>Issues for Further Consideration</w:t>
      </w:r>
      <w:r>
        <w:rPr>
          <w:rStyle w:val="FootnoteReference"/>
          <w:rFonts w:ascii="Arial" w:hAnsi="Arial" w:cs="Arial"/>
          <w:b/>
        </w:rPr>
        <w:footnoteReference w:id="9"/>
      </w:r>
      <w:r>
        <w:rPr>
          <w:rFonts w:ascii="Arial" w:hAnsi="Arial" w:cs="Arial"/>
          <w:b/>
        </w:rPr>
        <w:t xml:space="preserve">: </w:t>
      </w:r>
      <w:r>
        <w:rPr>
          <w:rFonts w:ascii="Arial" w:hAnsi="Arial" w:cs="Arial"/>
        </w:rPr>
        <w:t xml:space="preserve">The proposed agreement would identify two areas for further conversations between Metro and Sound Transit. The first would be discussions regarding </w:t>
      </w:r>
      <w:r w:rsidRPr="002D082D">
        <w:rPr>
          <w:rFonts w:ascii="Arial" w:hAnsi="Arial" w:cs="Arial"/>
        </w:rPr>
        <w:t>actionable items for the recognition of King County Metro as the operator of ST Express Bus, with the goal of reaching an agreement on public facing recognition in 2020.</w:t>
      </w:r>
      <w:r>
        <w:rPr>
          <w:rFonts w:ascii="Arial" w:hAnsi="Arial" w:cs="Arial"/>
        </w:rPr>
        <w:t xml:space="preserve"> The second would be conversations exploring</w:t>
      </w:r>
      <w:r w:rsidRPr="002D082D">
        <w:rPr>
          <w:rFonts w:ascii="Arial" w:hAnsi="Arial" w:cs="Arial"/>
        </w:rPr>
        <w:t xml:space="preserve"> planning and operations of Sound Transit’s Bus Rapid Transit </w:t>
      </w:r>
      <w:r>
        <w:rPr>
          <w:rFonts w:ascii="Arial" w:hAnsi="Arial" w:cs="Arial"/>
        </w:rPr>
        <w:t>s</w:t>
      </w:r>
      <w:r w:rsidRPr="002D082D">
        <w:rPr>
          <w:rFonts w:ascii="Arial" w:hAnsi="Arial" w:cs="Arial"/>
        </w:rPr>
        <w:t>ervice</w:t>
      </w:r>
      <w:r>
        <w:rPr>
          <w:rStyle w:val="FootnoteReference"/>
          <w:rFonts w:ascii="Arial" w:hAnsi="Arial" w:cs="Arial"/>
        </w:rPr>
        <w:footnoteReference w:id="10"/>
      </w:r>
      <w:r>
        <w:rPr>
          <w:rFonts w:ascii="Arial" w:hAnsi="Arial" w:cs="Arial"/>
        </w:rPr>
        <w:t>.</w:t>
      </w:r>
    </w:p>
    <w:p w:rsidR="00A54BB8" w:rsidRDefault="00A54BB8" w:rsidP="00A54BB8">
      <w:pPr>
        <w:pStyle w:val="ListParagraph0"/>
        <w:numPr>
          <w:ilvl w:val="0"/>
          <w:numId w:val="3"/>
        </w:numPr>
        <w:jc w:val="both"/>
        <w:rPr>
          <w:rFonts w:ascii="Arial" w:hAnsi="Arial" w:cs="Arial"/>
        </w:rPr>
      </w:pPr>
      <w:r w:rsidRPr="00B64D83">
        <w:rPr>
          <w:rFonts w:ascii="Arial" w:hAnsi="Arial" w:cs="Arial"/>
          <w:b/>
        </w:rPr>
        <w:lastRenderedPageBreak/>
        <w:t>Nondiscrimination</w:t>
      </w:r>
      <w:r w:rsidR="001E229E" w:rsidRPr="00B64D83">
        <w:rPr>
          <w:rStyle w:val="FootnoteReference"/>
          <w:rFonts w:ascii="Arial" w:hAnsi="Arial" w:cs="Arial"/>
          <w:b/>
        </w:rPr>
        <w:footnoteReference w:id="11"/>
      </w:r>
      <w:r w:rsidRPr="00B64D83">
        <w:rPr>
          <w:rFonts w:ascii="Arial" w:hAnsi="Arial" w:cs="Arial"/>
          <w:b/>
        </w:rPr>
        <w:t>:</w:t>
      </w:r>
      <w:r w:rsidRPr="00B64D83">
        <w:rPr>
          <w:rFonts w:ascii="Arial" w:hAnsi="Arial" w:cs="Arial"/>
        </w:rPr>
        <w:t xml:space="preserve"> Updates nondiscrimination provisions to include Title VI compliance requirements consistent with </w:t>
      </w:r>
      <w:r w:rsidR="0006770D" w:rsidRPr="00B64D83">
        <w:rPr>
          <w:rFonts w:ascii="Arial" w:hAnsi="Arial" w:cs="Arial"/>
        </w:rPr>
        <w:t xml:space="preserve">the </w:t>
      </w:r>
      <w:r w:rsidRPr="00B64D83">
        <w:rPr>
          <w:rFonts w:ascii="Arial" w:hAnsi="Arial" w:cs="Arial"/>
        </w:rPr>
        <w:t>Sound Transit and King County Title VI programs.</w:t>
      </w:r>
    </w:p>
    <w:p w:rsidR="002B35E2" w:rsidRDefault="002B35E2" w:rsidP="00ED71BF">
      <w:pPr>
        <w:pStyle w:val="ListParagraph0"/>
        <w:jc w:val="both"/>
        <w:rPr>
          <w:rFonts w:ascii="Arial" w:hAnsi="Arial" w:cs="Arial"/>
        </w:rPr>
      </w:pPr>
    </w:p>
    <w:p w:rsidR="000436F0" w:rsidRPr="000436F0" w:rsidRDefault="000436F0" w:rsidP="000436F0">
      <w:pPr>
        <w:jc w:val="both"/>
        <w:rPr>
          <w:rFonts w:ascii="Arial" w:hAnsi="Arial" w:cs="Arial"/>
        </w:rPr>
      </w:pPr>
      <w:r w:rsidRPr="000436F0">
        <w:rPr>
          <w:rFonts w:ascii="Arial" w:hAnsi="Arial" w:cs="Arial"/>
        </w:rPr>
        <w:t>Table 2 at the end of this staff report provides a complete list and description of each section and exhibit of the proposed agreement.</w:t>
      </w:r>
    </w:p>
    <w:p w:rsidR="000436F0" w:rsidRPr="000436F0" w:rsidRDefault="000436F0" w:rsidP="000436F0">
      <w:pPr>
        <w:jc w:val="both"/>
        <w:rPr>
          <w:rFonts w:ascii="Arial" w:hAnsi="Arial" w:cs="Arial"/>
        </w:rPr>
      </w:pPr>
    </w:p>
    <w:p w:rsidR="00A54BB8" w:rsidRPr="00B64D83" w:rsidRDefault="00A54BB8" w:rsidP="0026669B">
      <w:pPr>
        <w:jc w:val="both"/>
        <w:rPr>
          <w:rFonts w:ascii="Arial" w:hAnsi="Arial" w:cs="Arial"/>
          <w:b/>
        </w:rPr>
      </w:pPr>
      <w:r w:rsidRPr="00B64D83">
        <w:rPr>
          <w:rFonts w:ascii="Arial" w:hAnsi="Arial" w:cs="Arial"/>
          <w:b/>
        </w:rPr>
        <w:t>Overhead</w:t>
      </w:r>
    </w:p>
    <w:p w:rsidR="00A54BB8" w:rsidRPr="008F05FD" w:rsidRDefault="00A54BB8" w:rsidP="00A54BB8">
      <w:pPr>
        <w:jc w:val="both"/>
        <w:rPr>
          <w:rFonts w:ascii="Arial" w:hAnsi="Arial" w:cs="Arial"/>
          <w:highlight w:val="yellow"/>
        </w:rPr>
      </w:pPr>
    </w:p>
    <w:p w:rsidR="00A54BB8" w:rsidRPr="00B1504A" w:rsidRDefault="00A54BB8" w:rsidP="00A54BB8">
      <w:pPr>
        <w:jc w:val="both"/>
        <w:rPr>
          <w:rFonts w:ascii="Arial" w:hAnsi="Arial" w:cs="Arial"/>
        </w:rPr>
      </w:pPr>
      <w:r w:rsidRPr="00F50D3B">
        <w:rPr>
          <w:rFonts w:ascii="Arial" w:hAnsi="Arial" w:cs="Arial"/>
        </w:rPr>
        <w:t xml:space="preserve">As noted above, the overhead costs charged to Sound Transit are proposed to change in the updated agreement. Under the proposed agreement, Sound Transit would continue to pay overhead costs for </w:t>
      </w:r>
      <w:r w:rsidR="00975FB9">
        <w:rPr>
          <w:rFonts w:ascii="Arial" w:hAnsi="Arial" w:cs="Arial"/>
        </w:rPr>
        <w:t xml:space="preserve">King County Human Resources, </w:t>
      </w:r>
      <w:r w:rsidRPr="00975FB9">
        <w:rPr>
          <w:rFonts w:ascii="Arial" w:hAnsi="Arial" w:cs="Arial"/>
        </w:rPr>
        <w:t xml:space="preserve">King County Information Technology, Business Resource Center, Finance and Business Operations Division, and Office of Performance Strategy and Budget. However, </w:t>
      </w:r>
      <w:r w:rsidR="00ED71BF">
        <w:rPr>
          <w:rFonts w:ascii="Arial" w:hAnsi="Arial" w:cs="Arial"/>
        </w:rPr>
        <w:t xml:space="preserve">the proposed agreement would exempt one category of overhead that </w:t>
      </w:r>
      <w:r w:rsidRPr="00975FB9">
        <w:rPr>
          <w:rFonts w:ascii="Arial" w:hAnsi="Arial" w:cs="Arial"/>
        </w:rPr>
        <w:t xml:space="preserve">Sound Transit </w:t>
      </w:r>
      <w:r w:rsidR="00ED71BF">
        <w:rPr>
          <w:rFonts w:ascii="Arial" w:hAnsi="Arial" w:cs="Arial"/>
        </w:rPr>
        <w:t xml:space="preserve">has been paying under the current agreement: </w:t>
      </w:r>
      <w:r w:rsidRPr="00975FB9">
        <w:rPr>
          <w:rFonts w:ascii="Arial" w:hAnsi="Arial" w:cs="Arial"/>
        </w:rPr>
        <w:t>general government overhead</w:t>
      </w:r>
      <w:r w:rsidR="00ED71BF">
        <w:rPr>
          <w:rFonts w:ascii="Arial" w:hAnsi="Arial" w:cs="Arial"/>
        </w:rPr>
        <w:t>, which</w:t>
      </w:r>
      <w:r w:rsidRPr="00975FB9">
        <w:rPr>
          <w:rFonts w:ascii="Arial" w:hAnsi="Arial" w:cs="Arial"/>
        </w:rPr>
        <w:t xml:space="preserve"> includ</w:t>
      </w:r>
      <w:r w:rsidR="00ED71BF">
        <w:rPr>
          <w:rFonts w:ascii="Arial" w:hAnsi="Arial" w:cs="Arial"/>
        </w:rPr>
        <w:t>es</w:t>
      </w:r>
      <w:r w:rsidRPr="00975FB9">
        <w:rPr>
          <w:rFonts w:ascii="Arial" w:hAnsi="Arial" w:cs="Arial"/>
        </w:rPr>
        <w:t xml:space="preserve"> </w:t>
      </w:r>
      <w:r w:rsidR="0006770D" w:rsidRPr="00975FB9">
        <w:rPr>
          <w:rFonts w:ascii="Arial" w:hAnsi="Arial" w:cs="Arial"/>
        </w:rPr>
        <w:t xml:space="preserve">the </w:t>
      </w:r>
      <w:r w:rsidRPr="00975FB9">
        <w:rPr>
          <w:rFonts w:ascii="Arial" w:hAnsi="Arial" w:cs="Arial"/>
        </w:rPr>
        <w:t xml:space="preserve">King County Council and </w:t>
      </w:r>
      <w:r w:rsidR="0006770D" w:rsidRPr="00975FB9">
        <w:rPr>
          <w:rFonts w:ascii="Arial" w:hAnsi="Arial" w:cs="Arial"/>
        </w:rPr>
        <w:t xml:space="preserve">Council </w:t>
      </w:r>
      <w:r w:rsidRPr="00975FB9">
        <w:rPr>
          <w:rFonts w:ascii="Arial" w:hAnsi="Arial" w:cs="Arial"/>
        </w:rPr>
        <w:t xml:space="preserve">Administration, the King County Executive’s Office, the King County Auditor, Executive Services Administration, the Office of Economic and Financial Analysis, King County Civic Television, the Office of Equity and Social Justice, Real Estate Services, and State Auditor. </w:t>
      </w:r>
      <w:r w:rsidRPr="00B1504A">
        <w:rPr>
          <w:rFonts w:ascii="Arial" w:hAnsi="Arial" w:cs="Arial"/>
        </w:rPr>
        <w:t xml:space="preserve">According to Metro, the rationale for this change is that </w:t>
      </w:r>
      <w:r w:rsidR="00B1504A">
        <w:rPr>
          <w:rFonts w:ascii="Arial" w:hAnsi="Arial" w:cs="Arial"/>
        </w:rPr>
        <w:t>it reflects that Sound Transit has its own governance and management structure, and it matches the precedent set in the Link Light Rail operating and maintenance agreement adopted earlier this year</w:t>
      </w:r>
      <w:r w:rsidR="00B1504A">
        <w:rPr>
          <w:rStyle w:val="FootnoteReference"/>
          <w:rFonts w:ascii="Arial" w:hAnsi="Arial" w:cs="Arial"/>
        </w:rPr>
        <w:footnoteReference w:id="12"/>
      </w:r>
      <w:r w:rsidRPr="00B1504A">
        <w:rPr>
          <w:rFonts w:ascii="Arial" w:hAnsi="Arial" w:cs="Arial"/>
        </w:rPr>
        <w:t>.</w:t>
      </w:r>
      <w:r w:rsidR="00B1504A">
        <w:rPr>
          <w:rFonts w:ascii="Arial" w:hAnsi="Arial" w:cs="Arial"/>
        </w:rPr>
        <w:t xml:space="preserve"> As in the current agreement, the proposed agreement would continue to exempt Sound Transit from overhead related to the King County General Manager’s Office, Passenger Facilities Maintenance, and Transit Route Facilities Development and Administration. The rationale for these exemptions, according to </w:t>
      </w:r>
      <w:proofErr w:type="gramStart"/>
      <w:r w:rsidR="00B1504A">
        <w:rPr>
          <w:rFonts w:ascii="Arial" w:hAnsi="Arial" w:cs="Arial"/>
        </w:rPr>
        <w:t>Metro</w:t>
      </w:r>
      <w:proofErr w:type="gramEnd"/>
      <w:r w:rsidR="00B1504A">
        <w:rPr>
          <w:rFonts w:ascii="Arial" w:hAnsi="Arial" w:cs="Arial"/>
        </w:rPr>
        <w:t>, a</w:t>
      </w:r>
      <w:r w:rsidR="00777130">
        <w:rPr>
          <w:rFonts w:ascii="Arial" w:hAnsi="Arial" w:cs="Arial"/>
        </w:rPr>
        <w:t>re that Sound Transit has its own</w:t>
      </w:r>
      <w:r w:rsidR="00B1504A">
        <w:rPr>
          <w:rFonts w:ascii="Arial" w:hAnsi="Arial" w:cs="Arial"/>
        </w:rPr>
        <w:t xml:space="preserve"> management and leadership structure, and to reflect the regional “good neighbor” policy.</w:t>
      </w:r>
    </w:p>
    <w:p w:rsidR="00A54BB8" w:rsidRPr="008F05FD" w:rsidRDefault="00A54BB8" w:rsidP="00A54BB8">
      <w:pPr>
        <w:jc w:val="both"/>
        <w:rPr>
          <w:rFonts w:ascii="Arial" w:hAnsi="Arial" w:cs="Arial"/>
          <w:highlight w:val="yellow"/>
        </w:rPr>
      </w:pPr>
    </w:p>
    <w:p w:rsidR="00A54BB8" w:rsidRPr="00274D79" w:rsidRDefault="00A54BB8" w:rsidP="00A54BB8">
      <w:pPr>
        <w:jc w:val="both"/>
        <w:rPr>
          <w:rFonts w:ascii="Arial" w:hAnsi="Arial" w:cs="Arial"/>
        </w:rPr>
      </w:pPr>
      <w:r w:rsidRPr="00274D79">
        <w:rPr>
          <w:rFonts w:ascii="Arial" w:hAnsi="Arial" w:cs="Arial"/>
        </w:rPr>
        <w:t xml:space="preserve">Table 1 provides a comparison of the overhead charges in the proposed </w:t>
      </w:r>
      <w:r w:rsidR="00F83DBD" w:rsidRPr="00274D79">
        <w:rPr>
          <w:rFonts w:ascii="Arial" w:hAnsi="Arial" w:cs="Arial"/>
        </w:rPr>
        <w:t>ST Express</w:t>
      </w:r>
      <w:r w:rsidRPr="00274D79">
        <w:rPr>
          <w:rFonts w:ascii="Arial" w:hAnsi="Arial" w:cs="Arial"/>
        </w:rPr>
        <w:t xml:space="preserve"> operating and maintenance agreement, compared to the previous agreement and other Metro operating agreements. </w:t>
      </w:r>
      <w:r w:rsidR="00F83DBD" w:rsidRPr="00274D79">
        <w:rPr>
          <w:rFonts w:ascii="Arial" w:hAnsi="Arial" w:cs="Arial"/>
        </w:rPr>
        <w:t>One agreement</w:t>
      </w:r>
      <w:r w:rsidRPr="00274D79">
        <w:rPr>
          <w:rFonts w:ascii="Arial" w:hAnsi="Arial" w:cs="Arial"/>
        </w:rPr>
        <w:t xml:space="preserve"> in this comparison</w:t>
      </w:r>
      <w:r w:rsidR="00274D79" w:rsidRPr="00274D79">
        <w:rPr>
          <w:rFonts w:ascii="Arial" w:hAnsi="Arial" w:cs="Arial"/>
        </w:rPr>
        <w:t>, the</w:t>
      </w:r>
      <w:r w:rsidRPr="00274D79">
        <w:rPr>
          <w:rFonts w:ascii="Arial" w:hAnsi="Arial" w:cs="Arial"/>
        </w:rPr>
        <w:t xml:space="preserve"> </w:t>
      </w:r>
      <w:r w:rsidR="00274D79" w:rsidRPr="00274D79">
        <w:rPr>
          <w:rFonts w:ascii="Arial" w:hAnsi="Arial" w:cs="Arial"/>
        </w:rPr>
        <w:t xml:space="preserve">Seattle Streetcar operating </w:t>
      </w:r>
      <w:r w:rsidR="00072B39">
        <w:rPr>
          <w:rFonts w:ascii="Arial" w:hAnsi="Arial" w:cs="Arial"/>
        </w:rPr>
        <w:t xml:space="preserve">and maintenance </w:t>
      </w:r>
      <w:r w:rsidR="00274D79" w:rsidRPr="00274D79">
        <w:rPr>
          <w:rFonts w:ascii="Arial" w:hAnsi="Arial" w:cs="Arial"/>
        </w:rPr>
        <w:t>agreement, is expiring</w:t>
      </w:r>
      <w:r w:rsidR="00072B39">
        <w:rPr>
          <w:rFonts w:ascii="Arial" w:hAnsi="Arial" w:cs="Arial"/>
        </w:rPr>
        <w:t>;</w:t>
      </w:r>
      <w:r w:rsidR="00274D79" w:rsidRPr="00274D79">
        <w:rPr>
          <w:rFonts w:ascii="Arial" w:hAnsi="Arial" w:cs="Arial"/>
        </w:rPr>
        <w:t xml:space="preserve"> a proposed update to the agreement</w:t>
      </w:r>
      <w:r w:rsidR="00072B39">
        <w:rPr>
          <w:rStyle w:val="FootnoteReference"/>
          <w:rFonts w:ascii="Arial" w:hAnsi="Arial" w:cs="Arial"/>
        </w:rPr>
        <w:footnoteReference w:id="13"/>
      </w:r>
      <w:r w:rsidR="00274D79" w:rsidRPr="00274D79">
        <w:rPr>
          <w:rFonts w:ascii="Arial" w:hAnsi="Arial" w:cs="Arial"/>
        </w:rPr>
        <w:t xml:space="preserve"> has been transmitted to Council but is still being analyzed</w:t>
      </w:r>
      <w:r w:rsidRPr="00274D79">
        <w:rPr>
          <w:rFonts w:ascii="Arial" w:hAnsi="Arial" w:cs="Arial"/>
        </w:rPr>
        <w:t>.</w:t>
      </w:r>
    </w:p>
    <w:p w:rsidR="00A54BB8" w:rsidRPr="008F05FD" w:rsidRDefault="00A54BB8" w:rsidP="00A54BB8">
      <w:pPr>
        <w:jc w:val="both"/>
        <w:rPr>
          <w:rFonts w:ascii="Arial" w:hAnsi="Arial" w:cs="Arial"/>
          <w:highlight w:val="yellow"/>
        </w:rPr>
      </w:pPr>
    </w:p>
    <w:p w:rsidR="00C318FD" w:rsidRDefault="00777130" w:rsidP="00777130">
      <w:pPr>
        <w:jc w:val="both"/>
        <w:rPr>
          <w:rFonts w:ascii="Arial" w:hAnsi="Arial" w:cs="Arial"/>
        </w:rPr>
      </w:pPr>
      <w:r w:rsidRPr="00777130">
        <w:rPr>
          <w:rFonts w:ascii="Arial" w:hAnsi="Arial" w:cs="Arial"/>
        </w:rPr>
        <w:t>According to Metro, the proposed change in overhead</w:t>
      </w:r>
      <w:r>
        <w:rPr>
          <w:rFonts w:ascii="Arial" w:hAnsi="Arial" w:cs="Arial"/>
        </w:rPr>
        <w:t xml:space="preserve"> charges</w:t>
      </w:r>
      <w:r w:rsidRPr="00777130">
        <w:rPr>
          <w:rFonts w:ascii="Arial" w:hAnsi="Arial" w:cs="Arial"/>
        </w:rPr>
        <w:t xml:space="preserve"> would reduce the contract cost by approximately $600,000</w:t>
      </w:r>
      <w:r w:rsidR="002B35E2">
        <w:rPr>
          <w:rFonts w:ascii="Arial" w:hAnsi="Arial" w:cs="Arial"/>
        </w:rPr>
        <w:t xml:space="preserve"> per year</w:t>
      </w:r>
      <w:r w:rsidRPr="00777130">
        <w:rPr>
          <w:rFonts w:ascii="Arial" w:hAnsi="Arial" w:cs="Arial"/>
        </w:rPr>
        <w:t>.</w:t>
      </w:r>
    </w:p>
    <w:p w:rsidR="00C318FD" w:rsidRDefault="00C318FD" w:rsidP="00777130">
      <w:pPr>
        <w:jc w:val="both"/>
        <w:rPr>
          <w:rFonts w:ascii="Arial" w:hAnsi="Arial" w:cs="Arial"/>
        </w:rPr>
      </w:pPr>
    </w:p>
    <w:p w:rsidR="00AA25D8" w:rsidRPr="008F05FD" w:rsidRDefault="00AA25D8" w:rsidP="00777130">
      <w:pPr>
        <w:jc w:val="both"/>
        <w:rPr>
          <w:rFonts w:ascii="Arial" w:hAnsi="Arial" w:cs="Arial"/>
          <w:b/>
          <w:highlight w:val="yellow"/>
        </w:rPr>
      </w:pPr>
      <w:r w:rsidRPr="008F05FD">
        <w:rPr>
          <w:rFonts w:ascii="Arial" w:hAnsi="Arial" w:cs="Arial"/>
          <w:b/>
          <w:highlight w:val="yellow"/>
        </w:rPr>
        <w:br w:type="page"/>
      </w:r>
    </w:p>
    <w:p w:rsidR="00A54BB8" w:rsidRPr="00072B39" w:rsidRDefault="00A54BB8" w:rsidP="00A54BB8">
      <w:pPr>
        <w:jc w:val="both"/>
        <w:rPr>
          <w:rFonts w:ascii="Arial" w:hAnsi="Arial" w:cs="Arial"/>
          <w:b/>
        </w:rPr>
      </w:pPr>
      <w:r w:rsidRPr="00072B39">
        <w:rPr>
          <w:rFonts w:ascii="Arial" w:hAnsi="Arial" w:cs="Arial"/>
          <w:b/>
        </w:rPr>
        <w:lastRenderedPageBreak/>
        <w:t>Table 1. Metro Operating Agreements Overhead Comparison</w:t>
      </w:r>
    </w:p>
    <w:tbl>
      <w:tblPr>
        <w:tblStyle w:val="ListTable3"/>
        <w:tblW w:w="0" w:type="auto"/>
        <w:tblLook w:val="00A0" w:firstRow="1" w:lastRow="0" w:firstColumn="1" w:lastColumn="0" w:noHBand="0" w:noVBand="0"/>
      </w:tblPr>
      <w:tblGrid>
        <w:gridCol w:w="1630"/>
        <w:gridCol w:w="1309"/>
        <w:gridCol w:w="1280"/>
        <w:gridCol w:w="1260"/>
        <w:gridCol w:w="1277"/>
        <w:gridCol w:w="1283"/>
        <w:gridCol w:w="1537"/>
      </w:tblGrid>
      <w:tr w:rsidR="00A54BB8" w:rsidRPr="008F05FD" w:rsidTr="00A0799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630" w:type="dxa"/>
            <w:vMerge w:val="restart"/>
            <w:shd w:val="clear" w:color="auto" w:fill="BFBFBF" w:themeFill="background1" w:themeFillShade="BF"/>
            <w:vAlign w:val="center"/>
          </w:tcPr>
          <w:p w:rsidR="00A54BB8" w:rsidRPr="00072B39" w:rsidRDefault="00A54BB8" w:rsidP="00A54BB8">
            <w:pPr>
              <w:rPr>
                <w:rFonts w:ascii="Arial" w:hAnsi="Arial" w:cs="Arial"/>
                <w:color w:val="auto"/>
              </w:rPr>
            </w:pPr>
            <w:r w:rsidRPr="00072B39">
              <w:rPr>
                <w:rFonts w:ascii="Arial" w:hAnsi="Arial" w:cs="Arial"/>
                <w:b w:val="0"/>
                <w:color w:val="auto"/>
              </w:rPr>
              <w:t>Overhead charge</w:t>
            </w:r>
          </w:p>
        </w:tc>
        <w:tc>
          <w:tcPr>
            <w:cnfStyle w:val="000010000000" w:firstRow="0" w:lastRow="0" w:firstColumn="0" w:lastColumn="0" w:oddVBand="1" w:evenVBand="0" w:oddHBand="0" w:evenHBand="0" w:firstRowFirstColumn="0" w:firstRowLastColumn="0" w:lastRowFirstColumn="0" w:lastRowLastColumn="0"/>
            <w:tcW w:w="7946" w:type="dxa"/>
            <w:gridSpan w:val="6"/>
          </w:tcPr>
          <w:p w:rsidR="00A54BB8" w:rsidRPr="00072B39" w:rsidRDefault="00A54BB8" w:rsidP="00A54BB8">
            <w:pPr>
              <w:jc w:val="center"/>
              <w:rPr>
                <w:rFonts w:ascii="Arial" w:hAnsi="Arial" w:cs="Arial"/>
              </w:rPr>
            </w:pPr>
            <w:r w:rsidRPr="00072B39">
              <w:rPr>
                <w:rFonts w:ascii="Arial" w:hAnsi="Arial" w:cs="Arial"/>
              </w:rPr>
              <w:t>Agreement</w:t>
            </w:r>
          </w:p>
        </w:tc>
      </w:tr>
      <w:tr w:rsidR="00A54BB8" w:rsidRPr="008F05FD" w:rsidTr="00072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BFBFBF" w:themeFill="background1" w:themeFillShade="BF"/>
            <w:vAlign w:val="center"/>
          </w:tcPr>
          <w:p w:rsidR="00A54BB8" w:rsidRPr="00072B39" w:rsidRDefault="00A54BB8" w:rsidP="00A54BB8">
            <w:pP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1309" w:type="dxa"/>
            <w:shd w:val="clear" w:color="auto" w:fill="BFBFBF" w:themeFill="background1" w:themeFillShade="BF"/>
            <w:vAlign w:val="center"/>
          </w:tcPr>
          <w:p w:rsidR="00A54BB8" w:rsidRPr="00072B39" w:rsidRDefault="00A54BB8" w:rsidP="00072B39">
            <w:pPr>
              <w:jc w:val="center"/>
              <w:rPr>
                <w:rFonts w:ascii="Arial" w:hAnsi="Arial" w:cs="Arial"/>
              </w:rPr>
            </w:pPr>
            <w:r w:rsidRPr="00072B39">
              <w:rPr>
                <w:rFonts w:ascii="Arial" w:hAnsi="Arial" w:cs="Arial"/>
              </w:rPr>
              <w:t xml:space="preserve">Proposed ST </w:t>
            </w:r>
            <w:r w:rsidR="00072B39">
              <w:rPr>
                <w:rFonts w:ascii="Arial" w:hAnsi="Arial" w:cs="Arial"/>
              </w:rPr>
              <w:t>Express</w:t>
            </w:r>
          </w:p>
        </w:tc>
        <w:tc>
          <w:tcPr>
            <w:tcW w:w="1280" w:type="dxa"/>
            <w:shd w:val="clear" w:color="auto" w:fill="BFBFBF" w:themeFill="background1" w:themeFillShade="BF"/>
            <w:vAlign w:val="center"/>
          </w:tcPr>
          <w:p w:rsidR="00A54BB8" w:rsidRPr="00072B39" w:rsidRDefault="00A54BB8" w:rsidP="00072B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 xml:space="preserve">Current ST </w:t>
            </w:r>
            <w:r w:rsidR="00072B39">
              <w:rPr>
                <w:rFonts w:ascii="Arial" w:hAnsi="Arial" w:cs="Arial"/>
              </w:rPr>
              <w:t>Express</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BFBFBF" w:themeFill="background1" w:themeFillShade="BF"/>
            <w:vAlign w:val="center"/>
          </w:tcPr>
          <w:p w:rsidR="00A54BB8" w:rsidRPr="00072B39" w:rsidRDefault="00A54BB8" w:rsidP="00072B39">
            <w:pPr>
              <w:jc w:val="center"/>
              <w:rPr>
                <w:rFonts w:ascii="Arial" w:hAnsi="Arial" w:cs="Arial"/>
              </w:rPr>
            </w:pPr>
            <w:r w:rsidRPr="00072B39">
              <w:rPr>
                <w:rFonts w:ascii="Arial" w:hAnsi="Arial" w:cs="Arial"/>
              </w:rPr>
              <w:t xml:space="preserve">ST </w:t>
            </w:r>
            <w:r w:rsidR="00072B39">
              <w:rPr>
                <w:rFonts w:ascii="Arial" w:hAnsi="Arial" w:cs="Arial"/>
              </w:rPr>
              <w:t>Rail (updated in 2019)</w:t>
            </w:r>
          </w:p>
        </w:tc>
        <w:tc>
          <w:tcPr>
            <w:tcW w:w="1277" w:type="dxa"/>
            <w:shd w:val="clear" w:color="auto" w:fill="BFBFBF" w:themeFill="background1" w:themeFillShade="BF"/>
            <w:vAlign w:val="center"/>
          </w:tcPr>
          <w:p w:rsidR="00A54BB8" w:rsidRPr="00072B39" w:rsidRDefault="00A54BB8" w:rsidP="00072B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Seattle Bus</w:t>
            </w:r>
          </w:p>
        </w:tc>
        <w:tc>
          <w:tcPr>
            <w:cnfStyle w:val="000010000000" w:firstRow="0" w:lastRow="0" w:firstColumn="0" w:lastColumn="0" w:oddVBand="1" w:evenVBand="0" w:oddHBand="0" w:evenHBand="0" w:firstRowFirstColumn="0" w:firstRowLastColumn="0" w:lastRowFirstColumn="0" w:lastRowLastColumn="0"/>
            <w:tcW w:w="1283" w:type="dxa"/>
            <w:shd w:val="clear" w:color="auto" w:fill="BFBFBF" w:themeFill="background1" w:themeFillShade="BF"/>
            <w:vAlign w:val="center"/>
          </w:tcPr>
          <w:p w:rsidR="00A54BB8" w:rsidRPr="00072B39" w:rsidRDefault="00A54BB8" w:rsidP="00072B39">
            <w:pPr>
              <w:jc w:val="center"/>
              <w:rPr>
                <w:rFonts w:ascii="Arial" w:hAnsi="Arial" w:cs="Arial"/>
              </w:rPr>
            </w:pPr>
            <w:r w:rsidRPr="00072B39">
              <w:rPr>
                <w:rFonts w:ascii="Arial" w:hAnsi="Arial" w:cs="Arial"/>
              </w:rPr>
              <w:t>Seattle Streetcar</w:t>
            </w:r>
            <w:r w:rsidR="00072B39">
              <w:rPr>
                <w:rFonts w:ascii="Arial" w:hAnsi="Arial" w:cs="Arial"/>
              </w:rPr>
              <w:t xml:space="preserve"> (expiring in 2019)</w:t>
            </w:r>
          </w:p>
        </w:tc>
        <w:tc>
          <w:tcPr>
            <w:tcW w:w="1537" w:type="dxa"/>
            <w:shd w:val="clear" w:color="auto" w:fill="BFBFBF" w:themeFill="background1" w:themeFillShade="BF"/>
            <w:vAlign w:val="center"/>
          </w:tcPr>
          <w:p w:rsidR="00A54BB8" w:rsidRPr="00072B39" w:rsidRDefault="00A54BB8" w:rsidP="00072B3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Transit Now/ other partnerships</w:t>
            </w:r>
          </w:p>
        </w:tc>
      </w:tr>
      <w:tr w:rsidR="00A54BB8" w:rsidRPr="008F05FD" w:rsidTr="00072B39">
        <w:trPr>
          <w:cantSplit/>
        </w:trPr>
        <w:tc>
          <w:tcPr>
            <w:cnfStyle w:val="001000000000" w:firstRow="0" w:lastRow="0" w:firstColumn="1" w:lastColumn="0" w:oddVBand="0" w:evenVBand="0" w:oddHBand="0" w:evenHBand="0" w:firstRowFirstColumn="0" w:firstRowLastColumn="0" w:lastRowFirstColumn="0" w:lastRowLastColumn="0"/>
            <w:tcW w:w="1630" w:type="dxa"/>
          </w:tcPr>
          <w:p w:rsidR="00A54BB8" w:rsidRPr="00072B39" w:rsidRDefault="00A54BB8" w:rsidP="00A54BB8">
            <w:pPr>
              <w:jc w:val="both"/>
              <w:rPr>
                <w:rFonts w:ascii="Arial" w:hAnsi="Arial" w:cs="Arial"/>
              </w:rPr>
            </w:pPr>
            <w:r w:rsidRPr="00072B39">
              <w:rPr>
                <w:rFonts w:ascii="Arial" w:hAnsi="Arial" w:cs="Arial"/>
              </w:rPr>
              <w:t>Metro General Manager’s Office</w:t>
            </w:r>
          </w:p>
        </w:tc>
        <w:tc>
          <w:tcPr>
            <w:cnfStyle w:val="000010000000" w:firstRow="0" w:lastRow="0" w:firstColumn="0" w:lastColumn="0" w:oddVBand="1" w:evenVBand="0" w:oddHBand="0" w:evenHBand="0" w:firstRowFirstColumn="0" w:firstRowLastColumn="0" w:lastRowFirstColumn="0" w:lastRowLastColumn="0"/>
            <w:tcW w:w="1309" w:type="dxa"/>
            <w:shd w:val="clear" w:color="auto" w:fill="F2F2F2" w:themeFill="background1" w:themeFillShade="F2"/>
            <w:vAlign w:val="center"/>
          </w:tcPr>
          <w:p w:rsidR="00A54BB8" w:rsidRPr="00B1504A" w:rsidRDefault="00A54BB8" w:rsidP="00A54BB8">
            <w:pPr>
              <w:jc w:val="center"/>
              <w:rPr>
                <w:rFonts w:ascii="Arial" w:hAnsi="Arial" w:cs="Arial"/>
              </w:rPr>
            </w:pPr>
            <w:r w:rsidRPr="00B1504A">
              <w:rPr>
                <w:rFonts w:ascii="Arial" w:hAnsi="Arial" w:cs="Arial"/>
              </w:rPr>
              <w:t>Excluded</w:t>
            </w:r>
          </w:p>
        </w:tc>
        <w:tc>
          <w:tcPr>
            <w:tcW w:w="1280" w:type="dxa"/>
            <w:shd w:val="clear" w:color="auto" w:fill="F2F2F2" w:themeFill="background1" w:themeFillShade="F2"/>
            <w:vAlign w:val="center"/>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Excluded</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vAlign w:val="center"/>
          </w:tcPr>
          <w:p w:rsidR="00A54BB8" w:rsidRPr="00072B39" w:rsidRDefault="00A54BB8" w:rsidP="00A54BB8">
            <w:pPr>
              <w:jc w:val="center"/>
              <w:rPr>
                <w:rFonts w:ascii="Arial" w:hAnsi="Arial" w:cs="Arial"/>
              </w:rPr>
            </w:pPr>
            <w:r w:rsidRPr="00072B39">
              <w:rPr>
                <w:rFonts w:ascii="Arial" w:hAnsi="Arial" w:cs="Arial"/>
              </w:rPr>
              <w:t>Excluded</w:t>
            </w:r>
          </w:p>
        </w:tc>
        <w:tc>
          <w:tcPr>
            <w:tcW w:w="1277" w:type="dxa"/>
            <w:shd w:val="clear" w:color="auto" w:fill="F2F2F2" w:themeFill="background1" w:themeFillShade="F2"/>
            <w:vAlign w:val="center"/>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Excluded</w:t>
            </w:r>
          </w:p>
        </w:tc>
        <w:tc>
          <w:tcPr>
            <w:cnfStyle w:val="000010000000" w:firstRow="0" w:lastRow="0" w:firstColumn="0" w:lastColumn="0" w:oddVBand="1" w:evenVBand="0" w:oddHBand="0" w:evenHBand="0" w:firstRowFirstColumn="0" w:firstRowLastColumn="0" w:lastRowFirstColumn="0" w:lastRowLastColumn="0"/>
            <w:tcW w:w="1283" w:type="dxa"/>
            <w:vAlign w:val="center"/>
          </w:tcPr>
          <w:p w:rsidR="00A54BB8" w:rsidRPr="00072B39" w:rsidRDefault="00A54BB8" w:rsidP="00A54BB8">
            <w:pPr>
              <w:jc w:val="center"/>
              <w:rPr>
                <w:rFonts w:ascii="Arial" w:hAnsi="Arial" w:cs="Arial"/>
              </w:rPr>
            </w:pPr>
            <w:r w:rsidRPr="00072B39">
              <w:rPr>
                <w:rFonts w:ascii="Arial" w:hAnsi="Arial" w:cs="Arial"/>
              </w:rPr>
              <w:t>Included</w:t>
            </w:r>
          </w:p>
        </w:tc>
        <w:tc>
          <w:tcPr>
            <w:tcW w:w="1537" w:type="dxa"/>
            <w:vAlign w:val="center"/>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r>
      <w:tr w:rsidR="00A54BB8" w:rsidRPr="008F05FD" w:rsidTr="00072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0" w:type="dxa"/>
          </w:tcPr>
          <w:p w:rsidR="00A54BB8" w:rsidRPr="00072B39" w:rsidRDefault="00A54BB8" w:rsidP="00A54BB8">
            <w:pPr>
              <w:jc w:val="both"/>
              <w:rPr>
                <w:rFonts w:ascii="Arial" w:hAnsi="Arial" w:cs="Arial"/>
              </w:rPr>
            </w:pPr>
            <w:r w:rsidRPr="00072B39">
              <w:rPr>
                <w:rFonts w:ascii="Arial" w:hAnsi="Arial" w:cs="Arial"/>
              </w:rPr>
              <w:t>General Government</w:t>
            </w:r>
          </w:p>
        </w:tc>
        <w:tc>
          <w:tcPr>
            <w:cnfStyle w:val="000010000000" w:firstRow="0" w:lastRow="0" w:firstColumn="0" w:lastColumn="0" w:oddVBand="1" w:evenVBand="0" w:oddHBand="0" w:evenHBand="0" w:firstRowFirstColumn="0" w:firstRowLastColumn="0" w:lastRowFirstColumn="0" w:lastRowLastColumn="0"/>
            <w:tcW w:w="1309" w:type="dxa"/>
            <w:shd w:val="clear" w:color="auto" w:fill="F2F2F2" w:themeFill="background1" w:themeFillShade="F2"/>
            <w:vAlign w:val="center"/>
          </w:tcPr>
          <w:p w:rsidR="00A54BB8" w:rsidRPr="00B1504A" w:rsidRDefault="00A54BB8" w:rsidP="00A54BB8">
            <w:pPr>
              <w:jc w:val="center"/>
              <w:rPr>
                <w:rFonts w:ascii="Arial" w:hAnsi="Arial" w:cs="Arial"/>
              </w:rPr>
            </w:pPr>
            <w:r w:rsidRPr="00B1504A">
              <w:rPr>
                <w:rFonts w:ascii="Arial" w:hAnsi="Arial" w:cs="Arial"/>
              </w:rPr>
              <w:t>Excluded</w:t>
            </w:r>
          </w:p>
        </w:tc>
        <w:tc>
          <w:tcPr>
            <w:tcW w:w="1280" w:type="dxa"/>
            <w:vAlign w:val="center"/>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F2F2F2" w:themeFill="background1" w:themeFillShade="F2"/>
            <w:vAlign w:val="center"/>
          </w:tcPr>
          <w:p w:rsidR="00A54BB8" w:rsidRPr="00072B39" w:rsidRDefault="00072B39" w:rsidP="00A54BB8">
            <w:pPr>
              <w:jc w:val="center"/>
              <w:rPr>
                <w:rFonts w:ascii="Arial" w:hAnsi="Arial" w:cs="Arial"/>
              </w:rPr>
            </w:pPr>
            <w:r w:rsidRPr="00072B39">
              <w:rPr>
                <w:rFonts w:ascii="Arial" w:hAnsi="Arial" w:cs="Arial"/>
              </w:rPr>
              <w:t>Excluded</w:t>
            </w:r>
          </w:p>
        </w:tc>
        <w:tc>
          <w:tcPr>
            <w:tcW w:w="1277" w:type="dxa"/>
            <w:vAlign w:val="center"/>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83" w:type="dxa"/>
            <w:vAlign w:val="center"/>
          </w:tcPr>
          <w:p w:rsidR="00A54BB8" w:rsidRPr="00072B39" w:rsidRDefault="00A54BB8" w:rsidP="00A54BB8">
            <w:pPr>
              <w:jc w:val="center"/>
              <w:rPr>
                <w:rFonts w:ascii="Arial" w:hAnsi="Arial" w:cs="Arial"/>
              </w:rPr>
            </w:pPr>
            <w:r w:rsidRPr="00072B39">
              <w:rPr>
                <w:rFonts w:ascii="Arial" w:hAnsi="Arial" w:cs="Arial"/>
              </w:rPr>
              <w:t>Included</w:t>
            </w:r>
          </w:p>
        </w:tc>
        <w:tc>
          <w:tcPr>
            <w:tcW w:w="1537" w:type="dxa"/>
            <w:vAlign w:val="center"/>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r>
      <w:tr w:rsidR="00A54BB8" w:rsidRPr="008F05FD" w:rsidTr="00A07990">
        <w:trPr>
          <w:cantSplit/>
        </w:trPr>
        <w:tc>
          <w:tcPr>
            <w:cnfStyle w:val="001000000000" w:firstRow="0" w:lastRow="0" w:firstColumn="1" w:lastColumn="0" w:oddVBand="0" w:evenVBand="0" w:oddHBand="0" w:evenHBand="0" w:firstRowFirstColumn="0" w:firstRowLastColumn="0" w:lastRowFirstColumn="0" w:lastRowLastColumn="0"/>
            <w:tcW w:w="1630" w:type="dxa"/>
          </w:tcPr>
          <w:p w:rsidR="00A54BB8" w:rsidRPr="00072B39" w:rsidRDefault="00A54BB8" w:rsidP="00A54BB8">
            <w:pPr>
              <w:jc w:val="both"/>
              <w:rPr>
                <w:rFonts w:ascii="Arial" w:hAnsi="Arial" w:cs="Arial"/>
              </w:rPr>
            </w:pPr>
            <w:r w:rsidRPr="00072B39">
              <w:rPr>
                <w:rFonts w:ascii="Arial" w:hAnsi="Arial" w:cs="Arial"/>
              </w:rPr>
              <w:t>KCIT</w:t>
            </w:r>
          </w:p>
        </w:tc>
        <w:tc>
          <w:tcPr>
            <w:cnfStyle w:val="000010000000" w:firstRow="0" w:lastRow="0" w:firstColumn="0" w:lastColumn="0" w:oddVBand="1" w:evenVBand="0" w:oddHBand="0" w:evenHBand="0" w:firstRowFirstColumn="0" w:firstRowLastColumn="0" w:lastRowFirstColumn="0" w:lastRowLastColumn="0"/>
            <w:tcW w:w="1309" w:type="dxa"/>
          </w:tcPr>
          <w:p w:rsidR="00A54BB8" w:rsidRPr="00B1504A" w:rsidRDefault="00A54BB8" w:rsidP="00A54BB8">
            <w:pPr>
              <w:jc w:val="center"/>
              <w:rPr>
                <w:rFonts w:ascii="Arial" w:hAnsi="Arial" w:cs="Arial"/>
              </w:rPr>
            </w:pPr>
            <w:r w:rsidRPr="00B1504A">
              <w:rPr>
                <w:rFonts w:ascii="Arial" w:hAnsi="Arial" w:cs="Arial"/>
              </w:rPr>
              <w:t>Included</w:t>
            </w:r>
          </w:p>
        </w:tc>
        <w:tc>
          <w:tcPr>
            <w:tcW w:w="1280"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60" w:type="dxa"/>
          </w:tcPr>
          <w:p w:rsidR="00A54BB8" w:rsidRPr="00072B39" w:rsidRDefault="00A54BB8" w:rsidP="00A54BB8">
            <w:pPr>
              <w:jc w:val="center"/>
              <w:rPr>
                <w:rFonts w:ascii="Arial" w:hAnsi="Arial" w:cs="Arial"/>
              </w:rPr>
            </w:pPr>
            <w:r w:rsidRPr="00072B39">
              <w:rPr>
                <w:rFonts w:ascii="Arial" w:hAnsi="Arial" w:cs="Arial"/>
              </w:rPr>
              <w:t>Included</w:t>
            </w:r>
          </w:p>
        </w:tc>
        <w:tc>
          <w:tcPr>
            <w:tcW w:w="1277"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83" w:type="dxa"/>
          </w:tcPr>
          <w:p w:rsidR="00A54BB8" w:rsidRPr="00072B39" w:rsidRDefault="00A54BB8" w:rsidP="00A54BB8">
            <w:pPr>
              <w:jc w:val="center"/>
              <w:rPr>
                <w:rFonts w:ascii="Arial" w:hAnsi="Arial" w:cs="Arial"/>
              </w:rPr>
            </w:pPr>
            <w:r w:rsidRPr="00072B39">
              <w:rPr>
                <w:rFonts w:ascii="Arial" w:hAnsi="Arial" w:cs="Arial"/>
              </w:rPr>
              <w:t>Included</w:t>
            </w:r>
          </w:p>
        </w:tc>
        <w:tc>
          <w:tcPr>
            <w:tcW w:w="1537"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r>
      <w:tr w:rsidR="00A54BB8" w:rsidRPr="008F05FD" w:rsidTr="00A079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30" w:type="dxa"/>
          </w:tcPr>
          <w:p w:rsidR="00A54BB8" w:rsidRPr="00072B39" w:rsidRDefault="00A54BB8" w:rsidP="00A54BB8">
            <w:pPr>
              <w:jc w:val="both"/>
              <w:rPr>
                <w:rFonts w:ascii="Arial" w:hAnsi="Arial" w:cs="Arial"/>
              </w:rPr>
            </w:pPr>
            <w:r w:rsidRPr="00072B39">
              <w:rPr>
                <w:rFonts w:ascii="Arial" w:hAnsi="Arial" w:cs="Arial"/>
              </w:rPr>
              <w:t>FBOD</w:t>
            </w:r>
          </w:p>
        </w:tc>
        <w:tc>
          <w:tcPr>
            <w:cnfStyle w:val="000010000000" w:firstRow="0" w:lastRow="0" w:firstColumn="0" w:lastColumn="0" w:oddVBand="1" w:evenVBand="0" w:oddHBand="0" w:evenHBand="0" w:firstRowFirstColumn="0" w:firstRowLastColumn="0" w:lastRowFirstColumn="0" w:lastRowLastColumn="0"/>
            <w:tcW w:w="1309" w:type="dxa"/>
          </w:tcPr>
          <w:p w:rsidR="00A54BB8" w:rsidRPr="00B1504A" w:rsidRDefault="00A54BB8" w:rsidP="00A54BB8">
            <w:pPr>
              <w:jc w:val="center"/>
              <w:rPr>
                <w:rFonts w:ascii="Arial" w:hAnsi="Arial" w:cs="Arial"/>
              </w:rPr>
            </w:pPr>
            <w:r w:rsidRPr="00B1504A">
              <w:rPr>
                <w:rFonts w:ascii="Arial" w:hAnsi="Arial" w:cs="Arial"/>
              </w:rPr>
              <w:t>Included</w:t>
            </w:r>
          </w:p>
        </w:tc>
        <w:tc>
          <w:tcPr>
            <w:tcW w:w="1280" w:type="dxa"/>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60" w:type="dxa"/>
          </w:tcPr>
          <w:p w:rsidR="00A54BB8" w:rsidRPr="00072B39" w:rsidRDefault="00A54BB8" w:rsidP="00A54BB8">
            <w:pPr>
              <w:jc w:val="center"/>
              <w:rPr>
                <w:rFonts w:ascii="Arial" w:hAnsi="Arial" w:cs="Arial"/>
              </w:rPr>
            </w:pPr>
            <w:r w:rsidRPr="00072B39">
              <w:rPr>
                <w:rFonts w:ascii="Arial" w:hAnsi="Arial" w:cs="Arial"/>
              </w:rPr>
              <w:t>Included</w:t>
            </w:r>
          </w:p>
        </w:tc>
        <w:tc>
          <w:tcPr>
            <w:tcW w:w="1277" w:type="dxa"/>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83" w:type="dxa"/>
          </w:tcPr>
          <w:p w:rsidR="00A54BB8" w:rsidRPr="00072B39" w:rsidRDefault="00A54BB8" w:rsidP="00A54BB8">
            <w:pPr>
              <w:jc w:val="center"/>
              <w:rPr>
                <w:rFonts w:ascii="Arial" w:hAnsi="Arial" w:cs="Arial"/>
              </w:rPr>
            </w:pPr>
            <w:r w:rsidRPr="00072B39">
              <w:rPr>
                <w:rFonts w:ascii="Arial" w:hAnsi="Arial" w:cs="Arial"/>
              </w:rPr>
              <w:t>Included</w:t>
            </w:r>
          </w:p>
        </w:tc>
        <w:tc>
          <w:tcPr>
            <w:tcW w:w="1537" w:type="dxa"/>
          </w:tcPr>
          <w:p w:rsidR="00A54BB8" w:rsidRPr="00072B39" w:rsidRDefault="00A54BB8" w:rsidP="00A54BB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72B39">
              <w:rPr>
                <w:rFonts w:ascii="Arial" w:hAnsi="Arial" w:cs="Arial"/>
              </w:rPr>
              <w:t>Included</w:t>
            </w:r>
          </w:p>
        </w:tc>
      </w:tr>
      <w:tr w:rsidR="00A54BB8" w:rsidRPr="008F05FD" w:rsidTr="00A07990">
        <w:trPr>
          <w:cantSplit/>
        </w:trPr>
        <w:tc>
          <w:tcPr>
            <w:cnfStyle w:val="001000000000" w:firstRow="0" w:lastRow="0" w:firstColumn="1" w:lastColumn="0" w:oddVBand="0" w:evenVBand="0" w:oddHBand="0" w:evenHBand="0" w:firstRowFirstColumn="0" w:firstRowLastColumn="0" w:lastRowFirstColumn="0" w:lastRowLastColumn="0"/>
            <w:tcW w:w="1630" w:type="dxa"/>
          </w:tcPr>
          <w:p w:rsidR="00A54BB8" w:rsidRPr="00072B39" w:rsidRDefault="00A54BB8" w:rsidP="00A54BB8">
            <w:pPr>
              <w:jc w:val="both"/>
              <w:rPr>
                <w:rFonts w:ascii="Arial" w:hAnsi="Arial" w:cs="Arial"/>
              </w:rPr>
            </w:pPr>
            <w:r w:rsidRPr="00072B39">
              <w:rPr>
                <w:rFonts w:ascii="Arial" w:hAnsi="Arial" w:cs="Arial"/>
              </w:rPr>
              <w:t>PSB</w:t>
            </w:r>
          </w:p>
        </w:tc>
        <w:tc>
          <w:tcPr>
            <w:cnfStyle w:val="000010000000" w:firstRow="0" w:lastRow="0" w:firstColumn="0" w:lastColumn="0" w:oddVBand="1" w:evenVBand="0" w:oddHBand="0" w:evenHBand="0" w:firstRowFirstColumn="0" w:firstRowLastColumn="0" w:lastRowFirstColumn="0" w:lastRowLastColumn="0"/>
            <w:tcW w:w="1309" w:type="dxa"/>
          </w:tcPr>
          <w:p w:rsidR="00A54BB8" w:rsidRPr="00B1504A" w:rsidRDefault="00A54BB8" w:rsidP="00A54BB8">
            <w:pPr>
              <w:jc w:val="center"/>
              <w:rPr>
                <w:rFonts w:ascii="Arial" w:hAnsi="Arial" w:cs="Arial"/>
              </w:rPr>
            </w:pPr>
            <w:r w:rsidRPr="00B1504A">
              <w:rPr>
                <w:rFonts w:ascii="Arial" w:hAnsi="Arial" w:cs="Arial"/>
              </w:rPr>
              <w:t>Included</w:t>
            </w:r>
          </w:p>
        </w:tc>
        <w:tc>
          <w:tcPr>
            <w:tcW w:w="1280"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60" w:type="dxa"/>
          </w:tcPr>
          <w:p w:rsidR="00A54BB8" w:rsidRPr="00072B39" w:rsidRDefault="00A54BB8" w:rsidP="00A54BB8">
            <w:pPr>
              <w:jc w:val="center"/>
              <w:rPr>
                <w:rFonts w:ascii="Arial" w:hAnsi="Arial" w:cs="Arial"/>
              </w:rPr>
            </w:pPr>
            <w:r w:rsidRPr="00072B39">
              <w:rPr>
                <w:rFonts w:ascii="Arial" w:hAnsi="Arial" w:cs="Arial"/>
              </w:rPr>
              <w:t>Included</w:t>
            </w:r>
          </w:p>
        </w:tc>
        <w:tc>
          <w:tcPr>
            <w:tcW w:w="1277"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c>
          <w:tcPr>
            <w:cnfStyle w:val="000010000000" w:firstRow="0" w:lastRow="0" w:firstColumn="0" w:lastColumn="0" w:oddVBand="1" w:evenVBand="0" w:oddHBand="0" w:evenHBand="0" w:firstRowFirstColumn="0" w:firstRowLastColumn="0" w:lastRowFirstColumn="0" w:lastRowLastColumn="0"/>
            <w:tcW w:w="1283" w:type="dxa"/>
          </w:tcPr>
          <w:p w:rsidR="00A54BB8" w:rsidRPr="00072B39" w:rsidRDefault="00A54BB8" w:rsidP="00A54BB8">
            <w:pPr>
              <w:jc w:val="center"/>
              <w:rPr>
                <w:rFonts w:ascii="Arial" w:hAnsi="Arial" w:cs="Arial"/>
              </w:rPr>
            </w:pPr>
            <w:r w:rsidRPr="00072B39">
              <w:rPr>
                <w:rFonts w:ascii="Arial" w:hAnsi="Arial" w:cs="Arial"/>
              </w:rPr>
              <w:t>Included</w:t>
            </w:r>
          </w:p>
        </w:tc>
        <w:tc>
          <w:tcPr>
            <w:tcW w:w="1537" w:type="dxa"/>
          </w:tcPr>
          <w:p w:rsidR="00A54BB8" w:rsidRPr="00072B39" w:rsidRDefault="00A54BB8" w:rsidP="00A54BB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72B39">
              <w:rPr>
                <w:rFonts w:ascii="Arial" w:hAnsi="Arial" w:cs="Arial"/>
              </w:rPr>
              <w:t>Included</w:t>
            </w:r>
          </w:p>
        </w:tc>
      </w:tr>
    </w:tbl>
    <w:p w:rsidR="00A54BB8" w:rsidRPr="008F05FD" w:rsidRDefault="00A54BB8" w:rsidP="00A54BB8">
      <w:pPr>
        <w:jc w:val="both"/>
        <w:rPr>
          <w:rFonts w:ascii="Arial" w:hAnsi="Arial" w:cs="Arial"/>
          <w:highlight w:val="yellow"/>
        </w:rPr>
      </w:pPr>
    </w:p>
    <w:p w:rsidR="00B76E58" w:rsidRPr="00117C1E" w:rsidRDefault="00A54BB8" w:rsidP="00AF5970">
      <w:pPr>
        <w:jc w:val="both"/>
        <w:rPr>
          <w:rFonts w:ascii="Arial" w:hAnsi="Arial" w:cs="Arial"/>
        </w:rPr>
      </w:pPr>
      <w:r w:rsidRPr="00072B39">
        <w:rPr>
          <w:rFonts w:ascii="Arial" w:hAnsi="Arial" w:cs="Arial"/>
        </w:rPr>
        <w:t xml:space="preserve">Additionally, the </w:t>
      </w:r>
      <w:r w:rsidR="00AA25D8" w:rsidRPr="00072B39">
        <w:rPr>
          <w:rFonts w:ascii="Arial" w:hAnsi="Arial" w:cs="Arial"/>
        </w:rPr>
        <w:t xml:space="preserve">proposed agreement would cap </w:t>
      </w:r>
      <w:r w:rsidRPr="00072B39">
        <w:rPr>
          <w:rFonts w:ascii="Arial" w:hAnsi="Arial" w:cs="Arial"/>
        </w:rPr>
        <w:t xml:space="preserve">total County overhead charges at </w:t>
      </w:r>
      <w:r w:rsidR="00072B39">
        <w:rPr>
          <w:rFonts w:ascii="Arial" w:hAnsi="Arial" w:cs="Arial"/>
        </w:rPr>
        <w:t>6.3</w:t>
      </w:r>
      <w:r w:rsidRPr="00072B39">
        <w:rPr>
          <w:rFonts w:ascii="Arial" w:hAnsi="Arial" w:cs="Arial"/>
        </w:rPr>
        <w:t xml:space="preserve"> perc</w:t>
      </w:r>
      <w:r w:rsidR="00B76E58" w:rsidRPr="00072B39">
        <w:rPr>
          <w:rFonts w:ascii="Arial" w:hAnsi="Arial" w:cs="Arial"/>
        </w:rPr>
        <w:t>ent.</w:t>
      </w:r>
      <w:r w:rsidR="00117C1E">
        <w:rPr>
          <w:rFonts w:ascii="Arial" w:hAnsi="Arial" w:cs="Arial"/>
        </w:rPr>
        <w:t xml:space="preserve"> </w:t>
      </w:r>
      <w:r w:rsidR="00B76E58" w:rsidRPr="00117C1E">
        <w:rPr>
          <w:rFonts w:ascii="Arial" w:hAnsi="Arial" w:cs="Arial"/>
        </w:rPr>
        <w:t xml:space="preserve">In 2017 through 2019, total overhead charges </w:t>
      </w:r>
      <w:r w:rsidR="00777130" w:rsidRPr="00117C1E">
        <w:rPr>
          <w:rFonts w:ascii="Arial" w:hAnsi="Arial" w:cs="Arial"/>
        </w:rPr>
        <w:t xml:space="preserve">specified by the contract </w:t>
      </w:r>
      <w:r w:rsidR="00B76E58" w:rsidRPr="00117C1E">
        <w:rPr>
          <w:rFonts w:ascii="Arial" w:hAnsi="Arial" w:cs="Arial"/>
        </w:rPr>
        <w:t xml:space="preserve">ranged from </w:t>
      </w:r>
      <w:r w:rsidR="00777130" w:rsidRPr="00117C1E">
        <w:rPr>
          <w:rFonts w:ascii="Arial" w:hAnsi="Arial" w:cs="Arial"/>
        </w:rPr>
        <w:t xml:space="preserve">5.2 – 6.1 percent, so Metro does not expect the </w:t>
      </w:r>
      <w:r w:rsidR="00117C1E">
        <w:rPr>
          <w:rFonts w:ascii="Arial" w:hAnsi="Arial" w:cs="Arial"/>
        </w:rPr>
        <w:t xml:space="preserve">6.3 percent </w:t>
      </w:r>
      <w:r w:rsidR="00777130" w:rsidRPr="00117C1E">
        <w:rPr>
          <w:rFonts w:ascii="Arial" w:hAnsi="Arial" w:cs="Arial"/>
        </w:rPr>
        <w:t>cap to have a fiscal impact and states that limiting overhead growth is consistent with County goals.</w:t>
      </w:r>
    </w:p>
    <w:p w:rsidR="00A54BB8" w:rsidRPr="008F05FD" w:rsidRDefault="00A54BB8" w:rsidP="0026669B">
      <w:pPr>
        <w:jc w:val="both"/>
        <w:rPr>
          <w:rFonts w:ascii="Arial" w:hAnsi="Arial" w:cs="Arial"/>
          <w:b/>
          <w:highlight w:val="yellow"/>
        </w:rPr>
      </w:pPr>
    </w:p>
    <w:p w:rsidR="00A54BB8" w:rsidRPr="000436F0" w:rsidRDefault="00A54BB8" w:rsidP="0026669B">
      <w:pPr>
        <w:jc w:val="both"/>
        <w:rPr>
          <w:rFonts w:ascii="Arial" w:hAnsi="Arial" w:cs="Arial"/>
          <w:b/>
        </w:rPr>
      </w:pPr>
      <w:r w:rsidRPr="000436F0">
        <w:rPr>
          <w:rFonts w:ascii="Arial" w:hAnsi="Arial" w:cs="Arial"/>
          <w:b/>
        </w:rPr>
        <w:t>Fiscal Impact</w:t>
      </w:r>
    </w:p>
    <w:p w:rsidR="00A54BB8" w:rsidRPr="000436F0" w:rsidRDefault="00A54BB8" w:rsidP="0026669B">
      <w:pPr>
        <w:jc w:val="both"/>
        <w:rPr>
          <w:rFonts w:ascii="Arial" w:hAnsi="Arial" w:cs="Arial"/>
          <w:b/>
        </w:rPr>
      </w:pPr>
    </w:p>
    <w:p w:rsidR="00A54BB8" w:rsidRDefault="00A54BB8" w:rsidP="0026669B">
      <w:pPr>
        <w:jc w:val="both"/>
        <w:rPr>
          <w:rFonts w:ascii="Arial" w:hAnsi="Arial" w:cs="Arial"/>
        </w:rPr>
      </w:pPr>
      <w:r w:rsidRPr="000436F0">
        <w:rPr>
          <w:rFonts w:ascii="Arial" w:hAnsi="Arial" w:cs="Arial"/>
        </w:rPr>
        <w:t xml:space="preserve">According to the Executive, the agreement is projected to cost </w:t>
      </w:r>
      <w:r w:rsidR="000436F0" w:rsidRPr="000436F0">
        <w:rPr>
          <w:rFonts w:ascii="Arial" w:hAnsi="Arial" w:cs="Arial"/>
        </w:rPr>
        <w:t xml:space="preserve">$52,363,834 </w:t>
      </w:r>
      <w:r w:rsidRPr="000436F0">
        <w:rPr>
          <w:rFonts w:ascii="Arial" w:hAnsi="Arial" w:cs="Arial"/>
        </w:rPr>
        <w:t>in 2020, and $</w:t>
      </w:r>
      <w:r w:rsidR="000436F0" w:rsidRPr="000436F0">
        <w:rPr>
          <w:rFonts w:ascii="Arial" w:hAnsi="Arial" w:cs="Arial"/>
        </w:rPr>
        <w:t>107,513,005 in the 2021-2022</w:t>
      </w:r>
      <w:r w:rsidRPr="000436F0">
        <w:rPr>
          <w:rFonts w:ascii="Arial" w:hAnsi="Arial" w:cs="Arial"/>
        </w:rPr>
        <w:t xml:space="preserve"> biennium. These costs would be fully revenue-backed.</w:t>
      </w:r>
    </w:p>
    <w:p w:rsidR="00FA6EB8" w:rsidRDefault="00FA6EB8" w:rsidP="0026669B">
      <w:pPr>
        <w:jc w:val="both"/>
        <w:rPr>
          <w:rFonts w:ascii="Arial" w:hAnsi="Arial" w:cs="Arial"/>
        </w:rPr>
      </w:pPr>
      <w:bookmarkStart w:id="0" w:name="_GoBack"/>
      <w:bookmarkEnd w:id="0"/>
    </w:p>
    <w:p w:rsidR="00FA6EB8" w:rsidRDefault="00FA6EB8" w:rsidP="00FA6EB8">
      <w:pPr>
        <w:keepNext/>
        <w:jc w:val="both"/>
        <w:rPr>
          <w:rFonts w:ascii="Arial Bold" w:hAnsi="Arial Bold" w:cs="Arial"/>
          <w:b/>
          <w:caps/>
          <w:szCs w:val="24"/>
          <w:u w:val="single"/>
        </w:rPr>
      </w:pPr>
      <w:r>
        <w:rPr>
          <w:rFonts w:ascii="Arial" w:hAnsi="Arial" w:cs="Arial"/>
          <w:b/>
          <w:smallCaps/>
          <w:szCs w:val="24"/>
          <w:u w:val="single"/>
        </w:rPr>
        <w:t>A</w:t>
      </w:r>
      <w:r>
        <w:rPr>
          <w:rFonts w:ascii="Arial Bold" w:hAnsi="Arial Bold" w:cs="Arial"/>
          <w:b/>
          <w:caps/>
          <w:szCs w:val="24"/>
          <w:u w:val="single"/>
        </w:rPr>
        <w:t>mendment</w:t>
      </w:r>
    </w:p>
    <w:p w:rsidR="00FA6EB8" w:rsidRDefault="00FA6EB8" w:rsidP="00FA6EB8">
      <w:pPr>
        <w:keepNext/>
        <w:jc w:val="both"/>
        <w:rPr>
          <w:rFonts w:ascii="Arial Bold" w:hAnsi="Arial Bold" w:cs="Arial"/>
          <w:b/>
          <w:caps/>
          <w:szCs w:val="24"/>
          <w:u w:val="single"/>
        </w:rPr>
      </w:pPr>
    </w:p>
    <w:p w:rsidR="00FA6EB8" w:rsidRDefault="00FA6EB8" w:rsidP="00FA6EB8">
      <w:pPr>
        <w:keepNext/>
        <w:jc w:val="both"/>
        <w:rPr>
          <w:rFonts w:ascii="Arial" w:hAnsi="Arial" w:cs="Arial"/>
          <w:szCs w:val="24"/>
        </w:rPr>
      </w:pPr>
      <w:r w:rsidRPr="00C318FD">
        <w:rPr>
          <w:rFonts w:ascii="Arial" w:hAnsi="Arial" w:cs="Arial"/>
          <w:szCs w:val="24"/>
        </w:rPr>
        <w:t>A</w:t>
      </w:r>
      <w:r>
        <w:rPr>
          <w:rFonts w:ascii="Arial" w:hAnsi="Arial" w:cs="Arial"/>
          <w:szCs w:val="24"/>
        </w:rPr>
        <w:t>mendment 1 would replace Attachment A to Proposed Ordinance 2019-0410 with an updated agreement that includes non-substantive clarifications and updates. The amendment would also incorporate the exhibits to the agreement.</w:t>
      </w:r>
    </w:p>
    <w:p w:rsidR="00FA6EB8" w:rsidRDefault="00FA6EB8" w:rsidP="00FA6EB8">
      <w:pPr>
        <w:keepNext/>
        <w:jc w:val="both"/>
        <w:rPr>
          <w:rFonts w:ascii="Arial" w:hAnsi="Arial" w:cs="Arial"/>
          <w:szCs w:val="24"/>
        </w:rPr>
      </w:pPr>
    </w:p>
    <w:p w:rsidR="00FA6EB8" w:rsidRPr="00C318FD" w:rsidRDefault="00FA6EB8" w:rsidP="00FA6EB8">
      <w:pPr>
        <w:keepNext/>
        <w:jc w:val="both"/>
        <w:rPr>
          <w:rFonts w:ascii="Arial" w:hAnsi="Arial" w:cs="Arial"/>
          <w:szCs w:val="24"/>
        </w:rPr>
      </w:pPr>
      <w:r>
        <w:rPr>
          <w:rFonts w:ascii="Arial" w:hAnsi="Arial" w:cs="Arial"/>
          <w:szCs w:val="24"/>
        </w:rPr>
        <w:t>The proposed amendment has undergone legal review and was developed in cooperation with Metro and Sound Transit staff.</w:t>
      </w:r>
    </w:p>
    <w:p w:rsidR="005E1C84" w:rsidRDefault="005E1C84">
      <w:pPr>
        <w:rPr>
          <w:rFonts w:ascii="Arial" w:hAnsi="Arial" w:cs="Arial"/>
        </w:rPr>
      </w:pPr>
    </w:p>
    <w:p w:rsidR="005E1C84" w:rsidRPr="002346B7" w:rsidRDefault="005E1C84" w:rsidP="005E1C84">
      <w:pPr>
        <w:jc w:val="center"/>
        <w:rPr>
          <w:rFonts w:ascii="Arial" w:hAnsi="Arial" w:cs="Arial"/>
          <w:b/>
        </w:rPr>
      </w:pPr>
      <w:r w:rsidRPr="002346B7">
        <w:rPr>
          <w:rFonts w:ascii="Arial" w:hAnsi="Arial" w:cs="Arial"/>
          <w:b/>
        </w:rPr>
        <w:t xml:space="preserve">Table </w:t>
      </w:r>
      <w:r>
        <w:rPr>
          <w:rFonts w:ascii="Arial" w:hAnsi="Arial" w:cs="Arial"/>
          <w:b/>
        </w:rPr>
        <w:t>2</w:t>
      </w:r>
      <w:r w:rsidRPr="002346B7">
        <w:rPr>
          <w:rFonts w:ascii="Arial" w:hAnsi="Arial" w:cs="Arial"/>
          <w:b/>
        </w:rPr>
        <w:t>. Agreement Sections</w:t>
      </w:r>
    </w:p>
    <w:p w:rsidR="005E1C84" w:rsidRDefault="005E1C84" w:rsidP="005E1C8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32"/>
        <w:gridCol w:w="936"/>
      </w:tblGrid>
      <w:tr w:rsidR="005E1C84" w:rsidRPr="007131AE" w:rsidTr="005E1C84">
        <w:tc>
          <w:tcPr>
            <w:tcW w:w="3708" w:type="dxa"/>
            <w:shd w:val="clear" w:color="auto" w:fill="000000"/>
          </w:tcPr>
          <w:p w:rsidR="005E1C84" w:rsidRPr="00E67686" w:rsidRDefault="005E1C84" w:rsidP="005E1C84">
            <w:pPr>
              <w:spacing w:before="40" w:after="40"/>
              <w:jc w:val="both"/>
              <w:rPr>
                <w:rFonts w:ascii="Arial" w:hAnsi="Arial" w:cs="Arial"/>
                <w:b/>
                <w:color w:val="FFFFFF"/>
              </w:rPr>
            </w:pPr>
            <w:r w:rsidRPr="00E67686">
              <w:rPr>
                <w:rFonts w:ascii="Arial" w:hAnsi="Arial" w:cs="Arial"/>
                <w:b/>
                <w:color w:val="FFFFFF"/>
              </w:rPr>
              <w:t>Section</w:t>
            </w:r>
          </w:p>
        </w:tc>
        <w:tc>
          <w:tcPr>
            <w:tcW w:w="4932" w:type="dxa"/>
            <w:shd w:val="clear" w:color="auto" w:fill="000000"/>
          </w:tcPr>
          <w:p w:rsidR="005E1C84" w:rsidRPr="00E67686" w:rsidRDefault="005E1C84" w:rsidP="005E1C84">
            <w:pPr>
              <w:spacing w:before="40" w:after="40"/>
              <w:jc w:val="both"/>
              <w:rPr>
                <w:rFonts w:ascii="Arial" w:hAnsi="Arial" w:cs="Arial"/>
                <w:b/>
                <w:color w:val="FFFFFF"/>
              </w:rPr>
            </w:pPr>
            <w:r w:rsidRPr="00E67686">
              <w:rPr>
                <w:rFonts w:ascii="Arial" w:hAnsi="Arial" w:cs="Arial"/>
                <w:b/>
                <w:color w:val="FFFFFF"/>
              </w:rPr>
              <w:t>Description</w:t>
            </w:r>
          </w:p>
        </w:tc>
        <w:tc>
          <w:tcPr>
            <w:tcW w:w="936" w:type="dxa"/>
            <w:shd w:val="clear" w:color="auto" w:fill="000000"/>
          </w:tcPr>
          <w:p w:rsidR="005E1C84" w:rsidRPr="00E67686" w:rsidRDefault="005E1C84" w:rsidP="005E1C84">
            <w:pPr>
              <w:spacing w:before="40" w:after="40"/>
              <w:jc w:val="center"/>
              <w:rPr>
                <w:rFonts w:ascii="Arial" w:hAnsi="Arial" w:cs="Arial"/>
                <w:b/>
                <w:color w:val="FFFFFF"/>
              </w:rPr>
            </w:pPr>
            <w:r>
              <w:rPr>
                <w:rFonts w:ascii="Arial" w:hAnsi="Arial" w:cs="Arial"/>
                <w:b/>
                <w:color w:val="FFFFFF"/>
              </w:rPr>
              <w:t>Page</w:t>
            </w:r>
          </w:p>
        </w:tc>
      </w:tr>
      <w:tr w:rsidR="005E1C84" w:rsidRPr="007131AE" w:rsidTr="005E1C84">
        <w:tc>
          <w:tcPr>
            <w:tcW w:w="3708" w:type="dxa"/>
            <w:shd w:val="clear" w:color="auto" w:fill="auto"/>
          </w:tcPr>
          <w:p w:rsidR="005E1C84" w:rsidRPr="007131AE" w:rsidRDefault="005E1C84" w:rsidP="005E1C84">
            <w:pPr>
              <w:spacing w:before="40" w:after="40"/>
              <w:rPr>
                <w:rFonts w:ascii="Arial" w:hAnsi="Arial" w:cs="Arial"/>
              </w:rPr>
            </w:pPr>
            <w:r w:rsidRPr="007131AE">
              <w:rPr>
                <w:rFonts w:ascii="Arial" w:hAnsi="Arial" w:cs="Arial"/>
              </w:rPr>
              <w:t>Preamble</w:t>
            </w:r>
          </w:p>
        </w:tc>
        <w:tc>
          <w:tcPr>
            <w:tcW w:w="4932" w:type="dxa"/>
            <w:shd w:val="clear" w:color="auto" w:fill="auto"/>
          </w:tcPr>
          <w:p w:rsidR="005E1C84" w:rsidRPr="007131AE" w:rsidRDefault="005E1C84" w:rsidP="005E1C84">
            <w:pPr>
              <w:spacing w:before="40" w:after="40"/>
              <w:rPr>
                <w:rFonts w:ascii="Arial" w:hAnsi="Arial" w:cs="Arial"/>
              </w:rPr>
            </w:pPr>
            <w:r w:rsidRPr="007131AE">
              <w:rPr>
                <w:rFonts w:ascii="Arial" w:hAnsi="Arial" w:cs="Arial"/>
              </w:rPr>
              <w:t>Describes S</w:t>
            </w:r>
            <w:r>
              <w:rPr>
                <w:rFonts w:ascii="Arial" w:hAnsi="Arial" w:cs="Arial"/>
              </w:rPr>
              <w:t xml:space="preserve">ound Transit and </w:t>
            </w:r>
            <w:r w:rsidRPr="007131AE">
              <w:rPr>
                <w:rFonts w:ascii="Arial" w:hAnsi="Arial" w:cs="Arial"/>
              </w:rPr>
              <w:t xml:space="preserve">County authority to </w:t>
            </w:r>
            <w:r>
              <w:rPr>
                <w:rFonts w:ascii="Arial" w:hAnsi="Arial" w:cs="Arial"/>
              </w:rPr>
              <w:t xml:space="preserve">operate public transportation services and </w:t>
            </w:r>
            <w:r w:rsidRPr="007131AE">
              <w:rPr>
                <w:rFonts w:ascii="Arial" w:hAnsi="Arial" w:cs="Arial"/>
              </w:rPr>
              <w:t xml:space="preserve">enter into the </w:t>
            </w:r>
            <w:r w:rsidR="00ED71BF">
              <w:rPr>
                <w:rFonts w:ascii="Arial" w:hAnsi="Arial" w:cs="Arial"/>
              </w:rPr>
              <w:t>a</w:t>
            </w:r>
            <w:r w:rsidRPr="007131AE">
              <w:rPr>
                <w:rFonts w:ascii="Arial" w:hAnsi="Arial" w:cs="Arial"/>
              </w:rPr>
              <w:t>greement</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7</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Definitions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Definitions are contained in Attachment A.</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7</w:t>
            </w:r>
          </w:p>
        </w:tc>
      </w:tr>
      <w:tr w:rsidR="005E1C84" w:rsidRPr="007131AE" w:rsidTr="005E1C84">
        <w:tc>
          <w:tcPr>
            <w:tcW w:w="3708" w:type="dxa"/>
            <w:shd w:val="clear" w:color="auto" w:fill="auto"/>
          </w:tcPr>
          <w:p w:rsidR="005E1C84" w:rsidRDefault="005E1C84" w:rsidP="005E1C84">
            <w:pPr>
              <w:numPr>
                <w:ilvl w:val="0"/>
                <w:numId w:val="6"/>
              </w:numPr>
              <w:spacing w:before="40" w:after="40"/>
              <w:rPr>
                <w:rFonts w:ascii="Arial" w:hAnsi="Arial" w:cs="Arial"/>
              </w:rPr>
            </w:pPr>
            <w:r>
              <w:rPr>
                <w:rFonts w:ascii="Arial" w:hAnsi="Arial" w:cs="Arial"/>
              </w:rPr>
              <w:t>Federal Requirements</w:t>
            </w:r>
          </w:p>
        </w:tc>
        <w:tc>
          <w:tcPr>
            <w:tcW w:w="4932" w:type="dxa"/>
            <w:shd w:val="clear" w:color="auto" w:fill="auto"/>
          </w:tcPr>
          <w:p w:rsidR="005E1C84" w:rsidRDefault="005E1C84" w:rsidP="005E1C84">
            <w:pPr>
              <w:spacing w:before="40" w:after="40"/>
              <w:rPr>
                <w:rFonts w:ascii="Arial" w:hAnsi="Arial" w:cs="Arial"/>
              </w:rPr>
            </w:pPr>
            <w:r>
              <w:rPr>
                <w:rFonts w:ascii="Arial" w:hAnsi="Arial" w:cs="Arial"/>
              </w:rPr>
              <w:t xml:space="preserve">Provides that King County, as a contractor, will adhere to federal requirements that Sound Transit must comply with in order to receive federal funds.  Lists requirements relating to:  (1) National Transit Database (NTD) data reporting, (2) </w:t>
            </w:r>
            <w:r w:rsidR="00FE667D">
              <w:rPr>
                <w:rFonts w:ascii="Arial" w:hAnsi="Arial" w:cs="Arial"/>
              </w:rPr>
              <w:t>Americans with Disabilities Act (</w:t>
            </w:r>
            <w:r>
              <w:rPr>
                <w:rFonts w:ascii="Arial" w:hAnsi="Arial" w:cs="Arial"/>
              </w:rPr>
              <w:t>ADA</w:t>
            </w:r>
            <w:r w:rsidR="00FE667D">
              <w:rPr>
                <w:rFonts w:ascii="Arial" w:hAnsi="Arial" w:cs="Arial"/>
              </w:rPr>
              <w:t>)</w:t>
            </w:r>
            <w:r w:rsidR="003B7FAB">
              <w:rPr>
                <w:rFonts w:ascii="Arial" w:hAnsi="Arial" w:cs="Arial"/>
              </w:rPr>
              <w:t xml:space="preserve"> </w:t>
            </w:r>
            <w:r>
              <w:rPr>
                <w:rFonts w:ascii="Arial" w:hAnsi="Arial" w:cs="Arial"/>
              </w:rPr>
              <w:t>related matters</w:t>
            </w:r>
            <w:proofErr w:type="gramStart"/>
            <w:r>
              <w:rPr>
                <w:rFonts w:ascii="Arial" w:hAnsi="Arial" w:cs="Arial"/>
              </w:rPr>
              <w:t>,  (</w:t>
            </w:r>
            <w:proofErr w:type="gramEnd"/>
            <w:r>
              <w:rPr>
                <w:rFonts w:ascii="Arial" w:hAnsi="Arial" w:cs="Arial"/>
              </w:rPr>
              <w:t xml:space="preserve">3) </w:t>
            </w:r>
            <w:r>
              <w:rPr>
                <w:rFonts w:ascii="Arial" w:hAnsi="Arial" w:cs="Arial"/>
              </w:rPr>
              <w:lastRenderedPageBreak/>
              <w:t xml:space="preserve">security and </w:t>
            </w:r>
            <w:r w:rsidR="003B7FAB">
              <w:rPr>
                <w:rFonts w:ascii="Arial" w:hAnsi="Arial" w:cs="Arial"/>
              </w:rPr>
              <w:t xml:space="preserve">(4) </w:t>
            </w:r>
            <w:r>
              <w:rPr>
                <w:rFonts w:ascii="Arial" w:hAnsi="Arial" w:cs="Arial"/>
              </w:rPr>
              <w:t>safety.</w:t>
            </w:r>
          </w:p>
          <w:p w:rsidR="005E1C84" w:rsidRDefault="005E1C84" w:rsidP="005E1C84">
            <w:pPr>
              <w:spacing w:before="40" w:after="40"/>
              <w:rPr>
                <w:rFonts w:ascii="Arial" w:hAnsi="Arial" w:cs="Arial"/>
              </w:rPr>
            </w:pPr>
          </w:p>
          <w:p w:rsidR="005E1C84" w:rsidRDefault="005E1C84" w:rsidP="005E1C84">
            <w:pPr>
              <w:spacing w:before="40" w:after="40"/>
              <w:rPr>
                <w:rFonts w:ascii="Arial" w:hAnsi="Arial" w:cs="Arial"/>
              </w:rPr>
            </w:pPr>
            <w:r>
              <w:rPr>
                <w:rFonts w:ascii="Arial" w:hAnsi="Arial" w:cs="Arial"/>
              </w:rPr>
              <w:t>Exhibit I lists additional federal requirements:  As a transit operator and federal funding recipient, Metro must comply with these requirements anyway.</w:t>
            </w:r>
          </w:p>
          <w:p w:rsidR="005E1C84" w:rsidRDefault="005E1C84" w:rsidP="005E1C84">
            <w:pPr>
              <w:spacing w:before="40" w:after="40"/>
              <w:rPr>
                <w:rFonts w:ascii="Arial" w:hAnsi="Arial" w:cs="Arial"/>
              </w:rPr>
            </w:pPr>
          </w:p>
          <w:p w:rsidR="005E1C84" w:rsidRPr="007131AE" w:rsidRDefault="00F52B2B" w:rsidP="00F52B2B">
            <w:pPr>
              <w:spacing w:before="40" w:after="40"/>
              <w:rPr>
                <w:rFonts w:ascii="Arial" w:hAnsi="Arial" w:cs="Arial"/>
              </w:rPr>
            </w:pPr>
            <w:r>
              <w:rPr>
                <w:rFonts w:ascii="Arial" w:hAnsi="Arial" w:cs="Arial"/>
              </w:rPr>
              <w:t>2.3 states that s</w:t>
            </w:r>
            <w:r w:rsidR="005E1C84">
              <w:rPr>
                <w:rFonts w:ascii="Arial" w:hAnsi="Arial" w:cs="Arial"/>
              </w:rPr>
              <w:t xml:space="preserve">ecurity is not limited to federal requirements and data collection:  This section states that Metro will provide security services on Sound Transit buses operated by Metro in accordance with Metro’s current standard security procedures. </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lastRenderedPageBreak/>
              <w:t>7</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General Requirements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Addresses coordination, records and audits, subcontracting, prioritization of applicable operating policies, specialized training, and Environmental Sustainability.  See Exhibits J and K.</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12</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sidRPr="007131AE">
              <w:rPr>
                <w:rFonts w:ascii="Arial" w:hAnsi="Arial" w:cs="Arial"/>
              </w:rPr>
              <w:t>C</w:t>
            </w:r>
            <w:r>
              <w:rPr>
                <w:rFonts w:ascii="Arial" w:hAnsi="Arial" w:cs="Arial"/>
              </w:rPr>
              <w:t>ooperation</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States that the Parties will engage in cooperative planning for long range needs, fares, security and other issues.</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14</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Role of Sound Transit</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Describes Sound Transit’s role in coordinating ST Express bus policy with Metro, service planning, and oversight of Metro implementation of this Agreement.</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15</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Personnel and Performance Standards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 xml:space="preserve">Provides that Metro will provide personnel, address unsatisfactory employee conduct, meet performance standards provided in Exhibit D, and report on performance using the formats provided in Exhibits E and F. </w:t>
            </w:r>
          </w:p>
        </w:tc>
        <w:tc>
          <w:tcPr>
            <w:tcW w:w="936" w:type="dxa"/>
            <w:shd w:val="clear" w:color="auto" w:fill="auto"/>
          </w:tcPr>
          <w:p w:rsidR="005E1C84" w:rsidRPr="007131AE" w:rsidRDefault="005E1C84" w:rsidP="005E1C84">
            <w:pPr>
              <w:spacing w:before="40" w:after="40"/>
              <w:jc w:val="center"/>
              <w:rPr>
                <w:rFonts w:ascii="Arial" w:hAnsi="Arial" w:cs="Arial"/>
              </w:rPr>
            </w:pPr>
            <w:r>
              <w:rPr>
                <w:rFonts w:ascii="Arial" w:hAnsi="Arial" w:cs="Arial"/>
              </w:rPr>
              <w:t>1</w:t>
            </w:r>
            <w:r w:rsidR="00F52B2B">
              <w:rPr>
                <w:rFonts w:ascii="Arial" w:hAnsi="Arial" w:cs="Arial"/>
              </w:rPr>
              <w:t>6</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Route Planning</w:t>
            </w:r>
            <w:r w:rsidRPr="007131AE">
              <w:rPr>
                <w:rFonts w:ascii="Arial" w:hAnsi="Arial" w:cs="Arial"/>
              </w:rPr>
              <w:t>/</w:t>
            </w:r>
            <w:r>
              <w:rPr>
                <w:rFonts w:ascii="Arial" w:hAnsi="Arial" w:cs="Arial"/>
              </w:rPr>
              <w:t>Scheduling</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Defines the service planning process including timelines for service change planning.</w:t>
            </w:r>
          </w:p>
        </w:tc>
        <w:tc>
          <w:tcPr>
            <w:tcW w:w="936" w:type="dxa"/>
            <w:shd w:val="clear" w:color="auto" w:fill="auto"/>
          </w:tcPr>
          <w:p w:rsidR="005E1C84" w:rsidRPr="007131AE" w:rsidRDefault="005E1C84" w:rsidP="005E1C84">
            <w:pPr>
              <w:spacing w:before="40" w:after="40"/>
              <w:jc w:val="center"/>
              <w:rPr>
                <w:rFonts w:ascii="Arial" w:hAnsi="Arial" w:cs="Arial"/>
              </w:rPr>
            </w:pPr>
            <w:r>
              <w:rPr>
                <w:rFonts w:ascii="Arial" w:hAnsi="Arial" w:cs="Arial"/>
              </w:rPr>
              <w:t>1</w:t>
            </w:r>
            <w:r w:rsidR="00F52B2B">
              <w:rPr>
                <w:rFonts w:ascii="Arial" w:hAnsi="Arial" w:cs="Arial"/>
              </w:rPr>
              <w:t>9</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Vehicle Maintenance</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Defines vehicle maintenance standards</w:t>
            </w:r>
            <w:r w:rsidR="00F52B2B">
              <w:rPr>
                <w:rFonts w:ascii="Arial" w:hAnsi="Arial" w:cs="Arial"/>
              </w:rPr>
              <w:t>,</w:t>
            </w:r>
            <w:r>
              <w:rPr>
                <w:rFonts w:ascii="Arial" w:hAnsi="Arial" w:cs="Arial"/>
              </w:rPr>
              <w:t xml:space="preserve"> including compliance with local, state, and federal laws and regulations, responsibilities for maintenance, warranty and recall, fuel, parts, cleaning and recordkeeping.</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23</w:t>
            </w:r>
          </w:p>
        </w:tc>
      </w:tr>
      <w:tr w:rsidR="005E1C84" w:rsidRPr="007131AE" w:rsidTr="005E1C84">
        <w:tc>
          <w:tcPr>
            <w:tcW w:w="3708" w:type="dxa"/>
            <w:shd w:val="clear" w:color="auto" w:fill="auto"/>
          </w:tcPr>
          <w:p w:rsidR="005E1C84" w:rsidRPr="007131AE" w:rsidRDefault="005E1C84" w:rsidP="005E1C84">
            <w:pPr>
              <w:numPr>
                <w:ilvl w:val="0"/>
                <w:numId w:val="6"/>
              </w:numPr>
              <w:spacing w:before="40" w:after="40"/>
              <w:rPr>
                <w:rFonts w:ascii="Arial" w:hAnsi="Arial" w:cs="Arial"/>
              </w:rPr>
            </w:pPr>
            <w:r>
              <w:rPr>
                <w:rFonts w:ascii="Arial" w:hAnsi="Arial" w:cs="Arial"/>
              </w:rPr>
              <w:t>Operations</w:t>
            </w:r>
          </w:p>
        </w:tc>
        <w:tc>
          <w:tcPr>
            <w:tcW w:w="4932" w:type="dxa"/>
            <w:shd w:val="clear" w:color="auto" w:fill="auto"/>
          </w:tcPr>
          <w:p w:rsidR="005E1C84" w:rsidRDefault="005E1C84" w:rsidP="005E1C84">
            <w:pPr>
              <w:spacing w:before="40" w:after="40"/>
              <w:rPr>
                <w:rFonts w:ascii="Arial" w:hAnsi="Arial" w:cs="Arial"/>
              </w:rPr>
            </w:pPr>
            <w:r>
              <w:rPr>
                <w:rFonts w:ascii="Arial" w:hAnsi="Arial" w:cs="Arial"/>
              </w:rPr>
              <w:t>Provides that Metro will manage all aspects of the street operation of bus service and provide needed personnel and resources.  Service to be consistent with Metro procedures except as provided in this Agreement or Exhibit J (Sound Transit Express Bus policies).</w:t>
            </w:r>
          </w:p>
          <w:p w:rsidR="005E1C84" w:rsidRDefault="005E1C84" w:rsidP="005E1C84">
            <w:pPr>
              <w:spacing w:before="40" w:after="40"/>
              <w:rPr>
                <w:rFonts w:ascii="Arial" w:hAnsi="Arial" w:cs="Arial"/>
              </w:rPr>
            </w:pPr>
          </w:p>
          <w:p w:rsidR="005E1C84" w:rsidRPr="007131AE" w:rsidRDefault="005E1C84" w:rsidP="005E1C84">
            <w:pPr>
              <w:spacing w:before="40" w:after="40"/>
              <w:rPr>
                <w:rFonts w:ascii="Arial" w:hAnsi="Arial" w:cs="Arial"/>
              </w:rPr>
            </w:pPr>
            <w:r>
              <w:rPr>
                <w:rFonts w:ascii="Arial" w:hAnsi="Arial" w:cs="Arial"/>
              </w:rPr>
              <w:t xml:space="preserve">Provides for cross use of fleets, response to </w:t>
            </w:r>
            <w:r>
              <w:rPr>
                <w:rFonts w:ascii="Arial" w:hAnsi="Arial" w:cs="Arial"/>
              </w:rPr>
              <w:lastRenderedPageBreak/>
              <w:t>service disruptions, extra service, and revenue processing (King County processes fare revenue, which is credited to Sound Transit.</w:t>
            </w:r>
            <w:r w:rsidR="00F52B2B">
              <w:rPr>
                <w:rFonts w:ascii="Arial" w:hAnsi="Arial" w:cs="Arial"/>
              </w:rPr>
              <w:t>)</w:t>
            </w:r>
          </w:p>
        </w:tc>
        <w:tc>
          <w:tcPr>
            <w:tcW w:w="936" w:type="dxa"/>
            <w:shd w:val="clear" w:color="auto" w:fill="auto"/>
          </w:tcPr>
          <w:p w:rsidR="005E1C84" w:rsidRPr="007131AE" w:rsidRDefault="005E1C84" w:rsidP="005E1C84">
            <w:pPr>
              <w:spacing w:before="40" w:after="40"/>
              <w:jc w:val="center"/>
              <w:rPr>
                <w:rFonts w:ascii="Arial" w:hAnsi="Arial" w:cs="Arial"/>
              </w:rPr>
            </w:pPr>
            <w:r>
              <w:rPr>
                <w:rFonts w:ascii="Arial" w:hAnsi="Arial" w:cs="Arial"/>
              </w:rPr>
              <w:lastRenderedPageBreak/>
              <w:t>2</w:t>
            </w:r>
            <w:r w:rsidR="00F52B2B">
              <w:rPr>
                <w:rFonts w:ascii="Arial" w:hAnsi="Arial" w:cs="Arial"/>
              </w:rPr>
              <w:t>7</w:t>
            </w:r>
          </w:p>
        </w:tc>
      </w:tr>
      <w:tr w:rsidR="005E1C84" w:rsidRPr="007131AE" w:rsidTr="005E1C84">
        <w:tc>
          <w:tcPr>
            <w:tcW w:w="3708" w:type="dxa"/>
            <w:shd w:val="clear" w:color="auto" w:fill="auto"/>
          </w:tcPr>
          <w:p w:rsidR="005E1C84" w:rsidRPr="007131AE" w:rsidRDefault="005E1C84" w:rsidP="005E1C84">
            <w:pPr>
              <w:spacing w:before="40" w:after="40"/>
              <w:rPr>
                <w:rFonts w:ascii="Arial" w:hAnsi="Arial" w:cs="Arial"/>
              </w:rPr>
            </w:pPr>
            <w:r w:rsidRPr="007131AE">
              <w:rPr>
                <w:rFonts w:ascii="Arial" w:hAnsi="Arial" w:cs="Arial"/>
              </w:rPr>
              <w:t xml:space="preserve">10. </w:t>
            </w:r>
            <w:r>
              <w:rPr>
                <w:rFonts w:ascii="Arial" w:hAnsi="Arial" w:cs="Arial"/>
              </w:rPr>
              <w:t>Customer Services, Marketing and Media Relations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Defines Parties’ responsibilities for customer services, customer communication, and marketing including advertising on Sound Transit vehicles and media relations.</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31</w:t>
            </w:r>
          </w:p>
        </w:tc>
      </w:tr>
      <w:tr w:rsidR="005E1C84" w:rsidRPr="007131AE" w:rsidTr="005E1C84">
        <w:tc>
          <w:tcPr>
            <w:tcW w:w="3708" w:type="dxa"/>
            <w:shd w:val="clear" w:color="auto" w:fill="auto"/>
          </w:tcPr>
          <w:p w:rsidR="005E1C84" w:rsidRPr="00F61434" w:rsidRDefault="005E1C84" w:rsidP="005E1C84">
            <w:pPr>
              <w:spacing w:before="40" w:after="40"/>
              <w:rPr>
                <w:rFonts w:ascii="Arial" w:hAnsi="Arial" w:cs="Arial"/>
              </w:rPr>
            </w:pPr>
            <w:r>
              <w:rPr>
                <w:rFonts w:ascii="Arial" w:hAnsi="Arial" w:cs="Arial"/>
              </w:rPr>
              <w:t xml:space="preserve">11. </w:t>
            </w:r>
            <w:r w:rsidRPr="00F61434">
              <w:rPr>
                <w:rFonts w:ascii="Arial" w:hAnsi="Arial" w:cs="Arial"/>
              </w:rPr>
              <w:t>Maintenance and Operation</w:t>
            </w:r>
            <w:r w:rsidR="00F52B2B">
              <w:rPr>
                <w:rFonts w:ascii="Arial" w:hAnsi="Arial" w:cs="Arial"/>
              </w:rPr>
              <w:t>s</w:t>
            </w:r>
            <w:r w:rsidRPr="00F61434">
              <w:rPr>
                <w:rFonts w:ascii="Arial" w:hAnsi="Arial" w:cs="Arial"/>
              </w:rPr>
              <w:t xml:space="preserve"> of Facilities</w:t>
            </w:r>
          </w:p>
        </w:tc>
        <w:tc>
          <w:tcPr>
            <w:tcW w:w="4932" w:type="dxa"/>
            <w:shd w:val="clear" w:color="auto" w:fill="auto"/>
          </w:tcPr>
          <w:p w:rsidR="005E1C84" w:rsidRPr="007131AE" w:rsidRDefault="005E1C84" w:rsidP="00F52B2B">
            <w:pPr>
              <w:spacing w:before="40" w:after="40"/>
              <w:rPr>
                <w:rFonts w:ascii="Arial" w:hAnsi="Arial" w:cs="Arial"/>
              </w:rPr>
            </w:pPr>
            <w:r>
              <w:rPr>
                <w:rFonts w:ascii="Arial" w:hAnsi="Arial" w:cs="Arial"/>
              </w:rPr>
              <w:t>Addresses passenger facility use and maintenance.  States that Parties will adhere to the “Good Neighbor Policy” (Exhibit L) unless separate agreement is addressed.</w:t>
            </w:r>
          </w:p>
        </w:tc>
        <w:tc>
          <w:tcPr>
            <w:tcW w:w="936" w:type="dxa"/>
            <w:shd w:val="clear" w:color="auto" w:fill="auto"/>
          </w:tcPr>
          <w:p w:rsidR="005E1C84" w:rsidRPr="007131AE" w:rsidRDefault="00F52B2B" w:rsidP="005E1C84">
            <w:pPr>
              <w:spacing w:before="40" w:after="40"/>
              <w:jc w:val="center"/>
              <w:rPr>
                <w:rFonts w:ascii="Arial" w:hAnsi="Arial" w:cs="Arial"/>
              </w:rPr>
            </w:pPr>
            <w:r>
              <w:rPr>
                <w:rFonts w:ascii="Arial" w:hAnsi="Arial" w:cs="Arial"/>
              </w:rPr>
              <w:t>35</w:t>
            </w:r>
          </w:p>
        </w:tc>
      </w:tr>
      <w:tr w:rsidR="005E1C84" w:rsidRPr="007131AE" w:rsidTr="005E1C84">
        <w:tc>
          <w:tcPr>
            <w:tcW w:w="3708" w:type="dxa"/>
            <w:shd w:val="clear" w:color="auto" w:fill="auto"/>
          </w:tcPr>
          <w:p w:rsidR="005E1C84" w:rsidRPr="007131AE" w:rsidRDefault="005E1C84" w:rsidP="005E1C84">
            <w:pPr>
              <w:spacing w:before="40" w:after="40"/>
              <w:rPr>
                <w:rFonts w:ascii="Arial" w:hAnsi="Arial" w:cs="Arial"/>
              </w:rPr>
            </w:pPr>
            <w:r w:rsidRPr="007131AE">
              <w:rPr>
                <w:rFonts w:ascii="Arial" w:hAnsi="Arial" w:cs="Arial"/>
              </w:rPr>
              <w:t>12. F</w:t>
            </w:r>
            <w:r>
              <w:rPr>
                <w:rFonts w:ascii="Arial" w:hAnsi="Arial" w:cs="Arial"/>
              </w:rPr>
              <w:t>inancial Authorization, Compensation and Payment</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 xml:space="preserve">Establishes the process for Metro to invoice Sound Transit monthly for services, including extra service, recordkeeping, and year-end reconciliation.  Exhibit G includes financial forms.  </w:t>
            </w:r>
          </w:p>
        </w:tc>
        <w:tc>
          <w:tcPr>
            <w:tcW w:w="936" w:type="dxa"/>
            <w:shd w:val="clear" w:color="auto" w:fill="auto"/>
          </w:tcPr>
          <w:p w:rsidR="005E1C84" w:rsidRPr="007131AE" w:rsidRDefault="005E1C84" w:rsidP="005E1C84">
            <w:pPr>
              <w:spacing w:before="40" w:after="40"/>
              <w:jc w:val="center"/>
              <w:rPr>
                <w:rFonts w:ascii="Arial" w:hAnsi="Arial" w:cs="Arial"/>
              </w:rPr>
            </w:pPr>
            <w:r>
              <w:rPr>
                <w:rFonts w:ascii="Arial" w:hAnsi="Arial" w:cs="Arial"/>
              </w:rPr>
              <w:t>3</w:t>
            </w:r>
            <w:r w:rsidR="00F52B2B">
              <w:rPr>
                <w:rFonts w:ascii="Arial" w:hAnsi="Arial" w:cs="Arial"/>
              </w:rPr>
              <w:t>7</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13.</w:t>
            </w:r>
            <w:r>
              <w:rPr>
                <w:rFonts w:ascii="Arial" w:hAnsi="Arial" w:cs="Arial"/>
              </w:rPr>
              <w:t>Dispute Resolution</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Establishes a multi-step process for resolving disputes, including mediation, that must be exhausted before legal action is initiated.</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44</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 xml:space="preserve">14. </w:t>
            </w:r>
            <w:r>
              <w:rPr>
                <w:rFonts w:ascii="Arial" w:hAnsi="Arial" w:cs="Arial"/>
              </w:rPr>
              <w:t>Insurance and Risk Management Program</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States that King County will provide insurance coverage as set forth in Exhibit M:  Insurance and Risk Management Program.</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45</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 xml:space="preserve">15. </w:t>
            </w:r>
            <w:r>
              <w:rPr>
                <w:rFonts w:ascii="Arial" w:hAnsi="Arial" w:cs="Arial"/>
              </w:rPr>
              <w:t>Indemnification and Defense</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Addresses General Indemnity, Labor Indemnity, and Labor Compliance.</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45</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 xml:space="preserve">16. </w:t>
            </w:r>
            <w:r>
              <w:rPr>
                <w:rFonts w:ascii="Arial" w:hAnsi="Arial" w:cs="Arial"/>
              </w:rPr>
              <w:t>Excuse from Performance</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Defines conditions that would excuse the Parties from providing service, including natural disaster, labor disputes, war, or other conflicts beyond the Parties’ control.</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46</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17.</w:t>
            </w:r>
            <w:r>
              <w:rPr>
                <w:rFonts w:ascii="Arial" w:hAnsi="Arial" w:cs="Arial"/>
              </w:rPr>
              <w:t xml:space="preserve"> Termination of Agreement</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F52B2B">
            <w:pPr>
              <w:spacing w:before="40" w:after="40"/>
              <w:rPr>
                <w:rFonts w:ascii="Arial" w:hAnsi="Arial" w:cs="Arial"/>
              </w:rPr>
            </w:pPr>
            <w:r w:rsidRPr="007131AE">
              <w:rPr>
                <w:rFonts w:ascii="Arial" w:hAnsi="Arial" w:cs="Arial"/>
              </w:rPr>
              <w:t xml:space="preserve">Provides for termination </w:t>
            </w:r>
            <w:r>
              <w:rPr>
                <w:rFonts w:ascii="Arial" w:hAnsi="Arial" w:cs="Arial"/>
              </w:rPr>
              <w:t>for default and for convenience; states that the Parties will develop a coordinated plan to terminate services; defines close-out cost payments; in case of termination for default, Sound Transit would not be responsible for contract close-out costs.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46</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 xml:space="preserve">18. </w:t>
            </w:r>
            <w:r>
              <w:rPr>
                <w:rFonts w:ascii="Arial" w:hAnsi="Arial" w:cs="Arial"/>
              </w:rPr>
              <w:t>Legal Compliance</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F52B2B">
            <w:pPr>
              <w:spacing w:before="40" w:after="40"/>
              <w:rPr>
                <w:rFonts w:ascii="Arial" w:hAnsi="Arial" w:cs="Arial"/>
              </w:rPr>
            </w:pPr>
            <w:r>
              <w:rPr>
                <w:rFonts w:ascii="Arial" w:hAnsi="Arial" w:cs="Arial"/>
              </w:rPr>
              <w:t>Addresses multiple issues including Amendments and Modifications.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47</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19. Additional Issues for Further Consideration</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Default="00F52B2B" w:rsidP="00F52B2B">
            <w:pPr>
              <w:spacing w:before="40" w:after="40"/>
              <w:rPr>
                <w:rFonts w:ascii="Arial" w:hAnsi="Arial" w:cs="Arial"/>
              </w:rPr>
            </w:pPr>
            <w:r>
              <w:rPr>
                <w:rFonts w:ascii="Arial" w:hAnsi="Arial" w:cs="Arial"/>
              </w:rPr>
              <w:t>Identifies Recognition of King County Metro as ST Express bus operator and Sound Transit Bus Rapid Transit service as issues for further discussions.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Default="00F52B2B" w:rsidP="00CF6D0E">
            <w:pPr>
              <w:spacing w:before="40" w:after="40"/>
              <w:jc w:val="center"/>
              <w:rPr>
                <w:rFonts w:ascii="Arial" w:hAnsi="Arial" w:cs="Arial"/>
              </w:rPr>
            </w:pPr>
            <w:r>
              <w:rPr>
                <w:rFonts w:ascii="Arial" w:hAnsi="Arial" w:cs="Arial"/>
              </w:rPr>
              <w:t>50</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Default="00F52B2B" w:rsidP="00CF6D0E">
            <w:pPr>
              <w:spacing w:before="40" w:after="40"/>
              <w:rPr>
                <w:rFonts w:ascii="Arial" w:hAnsi="Arial" w:cs="Arial"/>
              </w:rPr>
            </w:pPr>
            <w:r>
              <w:rPr>
                <w:rFonts w:ascii="Arial" w:hAnsi="Arial" w:cs="Arial"/>
              </w:rPr>
              <w:t>20. Statutory Requirements</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Default="00F52B2B" w:rsidP="00F52B2B">
            <w:pPr>
              <w:spacing w:before="40" w:after="40"/>
              <w:rPr>
                <w:rFonts w:ascii="Arial" w:hAnsi="Arial" w:cs="Arial"/>
              </w:rPr>
            </w:pPr>
            <w:r>
              <w:rPr>
                <w:rFonts w:ascii="Arial" w:hAnsi="Arial" w:cs="Arial"/>
              </w:rPr>
              <w:t xml:space="preserve">Identifies statutory requirements include </w:t>
            </w:r>
            <w:r>
              <w:rPr>
                <w:rFonts w:ascii="Arial" w:hAnsi="Arial" w:cs="Arial"/>
              </w:rPr>
              <w:lastRenderedPageBreak/>
              <w:t>compliance with Civil Rights statutes.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Default="00F52B2B" w:rsidP="00CF6D0E">
            <w:pPr>
              <w:spacing w:before="40" w:after="40"/>
              <w:jc w:val="center"/>
              <w:rPr>
                <w:rFonts w:ascii="Arial" w:hAnsi="Arial" w:cs="Arial"/>
              </w:rPr>
            </w:pPr>
            <w:r>
              <w:rPr>
                <w:rFonts w:ascii="Arial" w:hAnsi="Arial" w:cs="Arial"/>
              </w:rPr>
              <w:lastRenderedPageBreak/>
              <w:t>50</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21</w:t>
            </w:r>
            <w:r w:rsidRPr="007131AE">
              <w:rPr>
                <w:rFonts w:ascii="Arial" w:hAnsi="Arial" w:cs="Arial"/>
              </w:rPr>
              <w:t xml:space="preserve">. </w:t>
            </w:r>
            <w:r>
              <w:rPr>
                <w:rFonts w:ascii="Arial" w:hAnsi="Arial" w:cs="Arial"/>
              </w:rPr>
              <w:t>Notice</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Lists S</w:t>
            </w:r>
            <w:r>
              <w:rPr>
                <w:rFonts w:ascii="Arial" w:hAnsi="Arial" w:cs="Arial"/>
              </w:rPr>
              <w:t xml:space="preserve">ound Transit and Metro </w:t>
            </w:r>
            <w:r w:rsidRPr="007131AE">
              <w:rPr>
                <w:rFonts w:ascii="Arial" w:hAnsi="Arial" w:cs="Arial"/>
              </w:rPr>
              <w:t>contacts</w:t>
            </w:r>
            <w:r>
              <w:rPr>
                <w:rFonts w:ascii="Arial" w:hAnsi="Arial" w:cs="Arial"/>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54</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22. Exhibits</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States that Exhibits A through P are incorporated into the Agreement by reference.</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54</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23</w:t>
            </w:r>
            <w:r w:rsidRPr="007131AE">
              <w:rPr>
                <w:rFonts w:ascii="Arial" w:hAnsi="Arial" w:cs="Arial"/>
              </w:rPr>
              <w:t>. Effective Date</w:t>
            </w:r>
            <w:r>
              <w:rPr>
                <w:rFonts w:ascii="Arial" w:hAnsi="Arial" w:cs="Arial"/>
              </w:rPr>
              <w:t xml:space="preserve"> and Term</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F52B2B">
            <w:pPr>
              <w:spacing w:before="40" w:after="40"/>
              <w:rPr>
                <w:rFonts w:ascii="Arial" w:hAnsi="Arial" w:cs="Arial"/>
              </w:rPr>
            </w:pPr>
            <w:r>
              <w:rPr>
                <w:rFonts w:ascii="Arial" w:hAnsi="Arial" w:cs="Arial"/>
              </w:rPr>
              <w:t>Agreement effective w</w:t>
            </w:r>
            <w:r w:rsidRPr="007131AE">
              <w:rPr>
                <w:rFonts w:ascii="Arial" w:hAnsi="Arial" w:cs="Arial"/>
              </w:rPr>
              <w:t xml:space="preserve">hen </w:t>
            </w:r>
            <w:r>
              <w:rPr>
                <w:rFonts w:ascii="Arial" w:hAnsi="Arial" w:cs="Arial"/>
              </w:rPr>
              <w:t>execut</w:t>
            </w:r>
            <w:r w:rsidRPr="007131AE">
              <w:rPr>
                <w:rFonts w:ascii="Arial" w:hAnsi="Arial" w:cs="Arial"/>
              </w:rPr>
              <w:t>ed by both Parties</w:t>
            </w:r>
            <w:r>
              <w:rPr>
                <w:rFonts w:ascii="Arial" w:hAnsi="Arial" w:cs="Arial"/>
              </w:rPr>
              <w:t>.  First year of term ends 12/31/2020; expires 12/31/2024, with option to extend for an additional three-year period, followed by an option to extend for an additional two-year period.</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54</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sidRPr="007131AE">
              <w:rPr>
                <w:rFonts w:ascii="Arial" w:hAnsi="Arial" w:cs="Arial"/>
              </w:rPr>
              <w:t>2</w:t>
            </w:r>
            <w:r>
              <w:rPr>
                <w:rFonts w:ascii="Arial" w:hAnsi="Arial" w:cs="Arial"/>
              </w:rPr>
              <w:t>4</w:t>
            </w:r>
            <w:r w:rsidRPr="007131AE">
              <w:rPr>
                <w:rFonts w:ascii="Arial" w:hAnsi="Arial" w:cs="Arial"/>
              </w:rPr>
              <w:t>. Execution of Agreement</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Signing of the agreement.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r>
              <w:rPr>
                <w:rFonts w:ascii="Arial" w:hAnsi="Arial" w:cs="Arial"/>
              </w:rPr>
              <w:t>55</w:t>
            </w:r>
          </w:p>
        </w:tc>
      </w:tr>
      <w:tr w:rsidR="00F52B2B" w:rsidRPr="007131AE" w:rsidTr="00F52B2B">
        <w:tc>
          <w:tcPr>
            <w:tcW w:w="9576"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F52B2B" w:rsidRPr="007131AE" w:rsidRDefault="00F52B2B" w:rsidP="00CF6D0E">
            <w:pPr>
              <w:spacing w:before="40" w:after="40"/>
              <w:jc w:val="center"/>
              <w:rPr>
                <w:rFonts w:ascii="Arial" w:hAnsi="Arial" w:cs="Arial"/>
              </w:rPr>
            </w:pPr>
            <w:r>
              <w:rPr>
                <w:rFonts w:ascii="Arial" w:hAnsi="Arial" w:cs="Arial"/>
              </w:rPr>
              <w:t>Exhibits</w:t>
            </w: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F52B2B" w:rsidRDefault="00F52B2B" w:rsidP="00F52B2B">
            <w:pPr>
              <w:pStyle w:val="ListParagraph0"/>
              <w:numPr>
                <w:ilvl w:val="0"/>
                <w:numId w:val="7"/>
              </w:numPr>
              <w:spacing w:before="40" w:after="40"/>
              <w:rPr>
                <w:rFonts w:ascii="Arial" w:hAnsi="Arial" w:cs="Arial"/>
                <w:szCs w:val="20"/>
              </w:rPr>
            </w:pPr>
            <w:r w:rsidRPr="00F52B2B">
              <w:rPr>
                <w:rFonts w:ascii="Arial" w:hAnsi="Arial" w:cs="Arial"/>
                <w:szCs w:val="20"/>
              </w:rPr>
              <w:t>Definitions</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Provides definitions of terms used in the agreement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F52B2B" w:rsidRDefault="00F52B2B" w:rsidP="00F52B2B">
            <w:pPr>
              <w:pStyle w:val="ListParagraph0"/>
              <w:numPr>
                <w:ilvl w:val="0"/>
                <w:numId w:val="7"/>
              </w:numPr>
              <w:spacing w:before="40" w:after="40"/>
              <w:rPr>
                <w:rFonts w:ascii="Arial" w:hAnsi="Arial" w:cs="Arial"/>
                <w:szCs w:val="20"/>
              </w:rPr>
            </w:pPr>
            <w:r w:rsidRPr="00F52B2B">
              <w:rPr>
                <w:rFonts w:ascii="Arial" w:hAnsi="Arial" w:cs="Arial"/>
                <w:szCs w:val="20"/>
              </w:rPr>
              <w:t>ADA Complaint Summary</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Provides form to use for ADA complaints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p>
        </w:tc>
      </w:tr>
      <w:tr w:rsidR="00F52B2B" w:rsidRPr="007131AE" w:rsidTr="00F52B2B">
        <w:tc>
          <w:tcPr>
            <w:tcW w:w="3708" w:type="dxa"/>
            <w:tcBorders>
              <w:top w:val="single" w:sz="4" w:space="0" w:color="auto"/>
              <w:left w:val="single" w:sz="4" w:space="0" w:color="auto"/>
              <w:bottom w:val="single" w:sz="4" w:space="0" w:color="auto"/>
              <w:right w:val="single" w:sz="4" w:space="0" w:color="auto"/>
            </w:tcBorders>
            <w:shd w:val="clear" w:color="auto" w:fill="auto"/>
          </w:tcPr>
          <w:p w:rsidR="00F52B2B" w:rsidRPr="00F52B2B" w:rsidRDefault="00F52B2B" w:rsidP="00F52B2B">
            <w:pPr>
              <w:pStyle w:val="ListParagraph0"/>
              <w:numPr>
                <w:ilvl w:val="0"/>
                <w:numId w:val="7"/>
              </w:numPr>
              <w:spacing w:before="40" w:after="40"/>
              <w:rPr>
                <w:rFonts w:ascii="Arial" w:hAnsi="Arial" w:cs="Arial"/>
                <w:szCs w:val="20"/>
              </w:rPr>
            </w:pPr>
            <w:r w:rsidRPr="00F52B2B">
              <w:rPr>
                <w:rFonts w:ascii="Arial" w:hAnsi="Arial" w:cs="Arial"/>
                <w:szCs w:val="20"/>
              </w:rPr>
              <w:t>Designated Representatives</w:t>
            </w:r>
          </w:p>
        </w:tc>
        <w:tc>
          <w:tcPr>
            <w:tcW w:w="4932"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rPr>
                <w:rFonts w:ascii="Arial" w:hAnsi="Arial" w:cs="Arial"/>
              </w:rPr>
            </w:pPr>
            <w:r>
              <w:rPr>
                <w:rFonts w:ascii="Arial" w:hAnsi="Arial" w:cs="Arial"/>
              </w:rPr>
              <w:t>Lists designated representatives</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52B2B" w:rsidRPr="007131AE" w:rsidRDefault="00F52B2B" w:rsidP="00CF6D0E">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Performance Standards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Form: performance standards; Section 6.4 requires Metro to meet or exceed these standards and report on them monthly.</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National Transit Database Reports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Forms used to report on route statistics and other information that is reported to the National Transit Database (NTD).</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Management Reports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List of reports required for NTD and additional forms besides those in Exhibit E.</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Compensation</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Forms for rate setting, monthly invoices, and timing of financial data submission.</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Bus Cleaning Matrix</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List of bus cleaning tasks and frequency.</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FTA Provisions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Defines federal requirements that Metro, as a contractor to Sound Transit, must meet.  (Section 2.0)</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ST Express Policies and Procedures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ST Express Policies for Operations, Customer Service, and Fares.  Metro operates ST bus service according to Metro standard procedures unless this Agreement or Exhibit J provide otherwise.</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pStyle w:val="ListParagraph0"/>
              <w:numPr>
                <w:ilvl w:val="0"/>
                <w:numId w:val="7"/>
              </w:numPr>
              <w:spacing w:before="40" w:after="40"/>
              <w:rPr>
                <w:rFonts w:ascii="Arial" w:hAnsi="Arial" w:cs="Arial"/>
              </w:rPr>
            </w:pPr>
            <w:r>
              <w:rPr>
                <w:rFonts w:ascii="Arial" w:hAnsi="Arial" w:cs="Arial"/>
              </w:rPr>
              <w:t>Multiple-Agency Signage Responsibilities</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Draft matrix of transit facilities identifying each agency’s responsibility for signage.</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7131AE" w:rsidRDefault="005E1C84" w:rsidP="005E1C84">
            <w:pPr>
              <w:spacing w:before="40" w:after="40"/>
              <w:rPr>
                <w:rFonts w:ascii="Arial" w:hAnsi="Arial" w:cs="Arial"/>
              </w:rPr>
            </w:pPr>
            <w:r>
              <w:rPr>
                <w:rFonts w:ascii="Arial" w:hAnsi="Arial" w:cs="Arial"/>
              </w:rPr>
              <w:t>L.  Good Neighbor Policy</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Multi-agency policy on joint facility use and cost-sharing.</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852372" w:rsidRDefault="005E1C84" w:rsidP="005E1C84">
            <w:pPr>
              <w:spacing w:before="40" w:after="40"/>
              <w:rPr>
                <w:rFonts w:ascii="Arial" w:hAnsi="Arial" w:cs="Arial"/>
              </w:rPr>
            </w:pPr>
            <w:r w:rsidRPr="00852372">
              <w:rPr>
                <w:rFonts w:ascii="Arial" w:hAnsi="Arial" w:cs="Arial"/>
              </w:rPr>
              <w:t>M.</w:t>
            </w:r>
            <w:r>
              <w:rPr>
                <w:rFonts w:ascii="Arial" w:hAnsi="Arial" w:cs="Arial"/>
              </w:rPr>
              <w:t xml:space="preserve"> Insurance and Risk Management Program</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 xml:space="preserve">Defines County’s Liability and Property insurance obligation and provides that Sound Transit will be billed. </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Pr="007131AE" w:rsidRDefault="005E1C84" w:rsidP="005E1C84">
            <w:pPr>
              <w:spacing w:before="40" w:after="40"/>
              <w:rPr>
                <w:rFonts w:ascii="Arial" w:hAnsi="Arial" w:cs="Arial"/>
              </w:rPr>
            </w:pPr>
            <w:r>
              <w:rPr>
                <w:rFonts w:ascii="Arial" w:hAnsi="Arial" w:cs="Arial"/>
              </w:rPr>
              <w:t xml:space="preserve">N.  ST Environmental </w:t>
            </w:r>
            <w:r>
              <w:rPr>
                <w:rFonts w:ascii="Arial" w:hAnsi="Arial" w:cs="Arial"/>
              </w:rPr>
              <w:lastRenderedPageBreak/>
              <w:t>Sustainability Information</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lastRenderedPageBreak/>
              <w:t xml:space="preserve">Sound Transit “Environmental and Sustainability Management System” and </w:t>
            </w:r>
            <w:r>
              <w:rPr>
                <w:rFonts w:ascii="Arial" w:hAnsi="Arial" w:cs="Arial"/>
              </w:rPr>
              <w:lastRenderedPageBreak/>
              <w:t>related Executive Order (Section 3 provides that Metro must certify that responsible Metro staff have read these documents and will make reasonable efforts to perform work in a manner consistent with these documents.</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5E1C84" w:rsidRPr="007131AE" w:rsidTr="005E1C84">
        <w:tc>
          <w:tcPr>
            <w:tcW w:w="3708" w:type="dxa"/>
            <w:shd w:val="clear" w:color="auto" w:fill="auto"/>
          </w:tcPr>
          <w:p w:rsidR="005E1C84" w:rsidRDefault="005E1C84" w:rsidP="005E1C84">
            <w:pPr>
              <w:spacing w:before="40" w:after="40"/>
              <w:rPr>
                <w:rFonts w:ascii="Arial" w:hAnsi="Arial" w:cs="Arial"/>
              </w:rPr>
            </w:pPr>
            <w:r>
              <w:rPr>
                <w:rFonts w:ascii="Arial" w:hAnsi="Arial" w:cs="Arial"/>
              </w:rPr>
              <w:t>O.  ST Express Bus Operations Task Order</w:t>
            </w:r>
          </w:p>
        </w:tc>
        <w:tc>
          <w:tcPr>
            <w:tcW w:w="4932" w:type="dxa"/>
            <w:shd w:val="clear" w:color="auto" w:fill="auto"/>
          </w:tcPr>
          <w:p w:rsidR="005E1C84" w:rsidRPr="007131AE" w:rsidRDefault="005E1C84" w:rsidP="005E1C84">
            <w:pPr>
              <w:spacing w:before="40" w:after="40"/>
              <w:rPr>
                <w:rFonts w:ascii="Arial" w:hAnsi="Arial" w:cs="Arial"/>
              </w:rPr>
            </w:pPr>
            <w:r>
              <w:rPr>
                <w:rFonts w:ascii="Arial" w:hAnsi="Arial" w:cs="Arial"/>
              </w:rPr>
              <w:t>Form</w:t>
            </w:r>
          </w:p>
        </w:tc>
        <w:tc>
          <w:tcPr>
            <w:tcW w:w="936" w:type="dxa"/>
            <w:shd w:val="clear" w:color="auto" w:fill="auto"/>
          </w:tcPr>
          <w:p w:rsidR="005E1C84" w:rsidRPr="007131AE" w:rsidRDefault="005E1C84" w:rsidP="005E1C84">
            <w:pPr>
              <w:spacing w:before="40" w:after="40"/>
              <w:jc w:val="center"/>
              <w:rPr>
                <w:rFonts w:ascii="Arial" w:hAnsi="Arial" w:cs="Arial"/>
              </w:rPr>
            </w:pPr>
          </w:p>
        </w:tc>
      </w:tr>
      <w:tr w:rsidR="00F52B2B" w:rsidRPr="007131AE" w:rsidTr="005E1C84">
        <w:tc>
          <w:tcPr>
            <w:tcW w:w="3708" w:type="dxa"/>
            <w:shd w:val="clear" w:color="auto" w:fill="auto"/>
          </w:tcPr>
          <w:p w:rsidR="00F52B2B" w:rsidRDefault="00F52B2B" w:rsidP="005E1C84">
            <w:pPr>
              <w:spacing w:before="40" w:after="40"/>
              <w:rPr>
                <w:rFonts w:ascii="Arial" w:hAnsi="Arial" w:cs="Arial"/>
              </w:rPr>
            </w:pPr>
            <w:r>
              <w:rPr>
                <w:rFonts w:ascii="Arial" w:hAnsi="Arial" w:cs="Arial"/>
              </w:rPr>
              <w:t>P.  Federal Transit Administration Provisions</w:t>
            </w:r>
          </w:p>
        </w:tc>
        <w:tc>
          <w:tcPr>
            <w:tcW w:w="4932" w:type="dxa"/>
            <w:shd w:val="clear" w:color="auto" w:fill="auto"/>
          </w:tcPr>
          <w:p w:rsidR="00F52B2B" w:rsidRDefault="00F52B2B" w:rsidP="005E1C84">
            <w:pPr>
              <w:spacing w:before="40" w:after="40"/>
              <w:rPr>
                <w:rFonts w:ascii="Arial" w:hAnsi="Arial" w:cs="Arial"/>
              </w:rPr>
            </w:pPr>
            <w:r>
              <w:rPr>
                <w:rFonts w:ascii="Arial" w:hAnsi="Arial" w:cs="Arial"/>
              </w:rPr>
              <w:t>Incorporates required provisions related to receiving federal funding.</w:t>
            </w:r>
          </w:p>
        </w:tc>
        <w:tc>
          <w:tcPr>
            <w:tcW w:w="936" w:type="dxa"/>
            <w:shd w:val="clear" w:color="auto" w:fill="auto"/>
          </w:tcPr>
          <w:p w:rsidR="00F52B2B" w:rsidRPr="007131AE" w:rsidRDefault="00F52B2B" w:rsidP="005E1C84">
            <w:pPr>
              <w:spacing w:before="40" w:after="40"/>
              <w:jc w:val="center"/>
              <w:rPr>
                <w:rFonts w:ascii="Arial" w:hAnsi="Arial" w:cs="Arial"/>
              </w:rPr>
            </w:pPr>
          </w:p>
        </w:tc>
      </w:tr>
    </w:tbl>
    <w:p w:rsidR="00F52B2B" w:rsidRDefault="00F52B2B" w:rsidP="00F52B2B">
      <w:pPr>
        <w:rPr>
          <w:rFonts w:ascii="Arial" w:hAnsi="Arial" w:cs="Arial"/>
          <w:color w:val="FF0000"/>
        </w:rPr>
      </w:pPr>
    </w:p>
    <w:p w:rsidR="0026669B" w:rsidRPr="001C4B19" w:rsidRDefault="0026669B" w:rsidP="00F52B2B">
      <w:pPr>
        <w:rPr>
          <w:rFonts w:ascii="Arial" w:hAnsi="Arial" w:cs="Arial"/>
          <w:b/>
          <w:szCs w:val="24"/>
          <w:u w:val="single"/>
        </w:rPr>
      </w:pPr>
      <w:r w:rsidRPr="001C4B19">
        <w:rPr>
          <w:rFonts w:ascii="Arial" w:hAnsi="Arial" w:cs="Arial"/>
          <w:b/>
          <w:szCs w:val="24"/>
          <w:u w:val="single"/>
        </w:rPr>
        <w:t>INVITED</w:t>
      </w:r>
    </w:p>
    <w:p w:rsidR="0026669B" w:rsidRPr="001C4B19" w:rsidRDefault="0026669B" w:rsidP="0026669B">
      <w:pPr>
        <w:jc w:val="both"/>
        <w:rPr>
          <w:rFonts w:ascii="Arial" w:hAnsi="Arial" w:cs="Arial"/>
          <w:szCs w:val="24"/>
        </w:rPr>
      </w:pPr>
    </w:p>
    <w:p w:rsidR="00951462" w:rsidRDefault="00F5658E" w:rsidP="00951462">
      <w:pPr>
        <w:pStyle w:val="BodyText"/>
        <w:numPr>
          <w:ilvl w:val="0"/>
          <w:numId w:val="4"/>
        </w:numPr>
        <w:jc w:val="both"/>
        <w:rPr>
          <w:rFonts w:ascii="Arial" w:hAnsi="Arial" w:cs="Arial"/>
          <w:i w:val="0"/>
          <w:szCs w:val="24"/>
        </w:rPr>
      </w:pPr>
      <w:r>
        <w:rPr>
          <w:rFonts w:ascii="Arial" w:hAnsi="Arial" w:cs="Arial"/>
          <w:i w:val="0"/>
          <w:szCs w:val="24"/>
        </w:rPr>
        <w:t>Bill Bryant</w:t>
      </w:r>
      <w:r w:rsidR="00951462" w:rsidRPr="00951462">
        <w:rPr>
          <w:rFonts w:ascii="Arial" w:hAnsi="Arial" w:cs="Arial"/>
          <w:i w:val="0"/>
          <w:szCs w:val="24"/>
        </w:rPr>
        <w:t xml:space="preserve">, </w:t>
      </w:r>
      <w:r>
        <w:rPr>
          <w:rFonts w:ascii="Arial" w:hAnsi="Arial" w:cs="Arial"/>
          <w:i w:val="0"/>
          <w:szCs w:val="24"/>
        </w:rPr>
        <w:t>Managing Director</w:t>
      </w:r>
      <w:r w:rsidR="00951462" w:rsidRPr="00951462">
        <w:rPr>
          <w:rFonts w:ascii="Arial" w:hAnsi="Arial" w:cs="Arial"/>
          <w:i w:val="0"/>
          <w:szCs w:val="24"/>
        </w:rPr>
        <w:t>, Metro</w:t>
      </w:r>
      <w:r w:rsidR="00951462">
        <w:rPr>
          <w:rFonts w:ascii="Arial" w:hAnsi="Arial" w:cs="Arial"/>
          <w:i w:val="0"/>
          <w:szCs w:val="24"/>
        </w:rPr>
        <w:t xml:space="preserve"> </w:t>
      </w:r>
      <w:r>
        <w:rPr>
          <w:rFonts w:ascii="Arial" w:hAnsi="Arial" w:cs="Arial"/>
          <w:i w:val="0"/>
          <w:szCs w:val="24"/>
        </w:rPr>
        <w:t>Service Development</w:t>
      </w:r>
    </w:p>
    <w:p w:rsidR="00ED0A4B" w:rsidRPr="00951462" w:rsidRDefault="00F5658E" w:rsidP="00951462">
      <w:pPr>
        <w:pStyle w:val="BodyText"/>
        <w:numPr>
          <w:ilvl w:val="0"/>
          <w:numId w:val="4"/>
        </w:numPr>
        <w:jc w:val="both"/>
        <w:rPr>
          <w:rFonts w:ascii="Arial" w:hAnsi="Arial" w:cs="Arial"/>
          <w:i w:val="0"/>
          <w:szCs w:val="24"/>
        </w:rPr>
      </w:pPr>
      <w:r>
        <w:rPr>
          <w:rFonts w:ascii="Arial" w:hAnsi="Arial" w:cs="Arial"/>
          <w:i w:val="0"/>
          <w:szCs w:val="24"/>
        </w:rPr>
        <w:t>David Eldred</w:t>
      </w:r>
      <w:r w:rsidR="00951462">
        <w:rPr>
          <w:rFonts w:ascii="Arial" w:hAnsi="Arial" w:cs="Arial"/>
          <w:i w:val="0"/>
          <w:szCs w:val="24"/>
        </w:rPr>
        <w:t xml:space="preserve">, </w:t>
      </w:r>
      <w:r>
        <w:rPr>
          <w:rFonts w:ascii="Arial" w:hAnsi="Arial" w:cs="Arial"/>
          <w:i w:val="0"/>
          <w:szCs w:val="24"/>
        </w:rPr>
        <w:t>Metro General Counsel</w:t>
      </w:r>
    </w:p>
    <w:p w:rsidR="00951462" w:rsidRDefault="00951462" w:rsidP="00ED0A4B">
      <w:pPr>
        <w:pStyle w:val="BodyText"/>
        <w:jc w:val="both"/>
        <w:rPr>
          <w:rFonts w:ascii="Arial" w:hAnsi="Arial" w:cs="Arial"/>
          <w:b/>
          <w:i w:val="0"/>
          <w:szCs w:val="24"/>
          <w:u w:val="single"/>
        </w:rPr>
      </w:pPr>
    </w:p>
    <w:p w:rsidR="00ED0A4B" w:rsidRDefault="00ED0A4B" w:rsidP="00ED0A4B">
      <w:pPr>
        <w:pStyle w:val="BodyText"/>
        <w:jc w:val="both"/>
        <w:rPr>
          <w:rFonts w:ascii="Arial" w:hAnsi="Arial" w:cs="Arial"/>
          <w:b/>
          <w:i w:val="0"/>
          <w:szCs w:val="24"/>
          <w:u w:val="single"/>
        </w:rPr>
      </w:pPr>
      <w:r w:rsidRPr="001C4B19">
        <w:rPr>
          <w:rFonts w:ascii="Arial" w:hAnsi="Arial" w:cs="Arial"/>
          <w:b/>
          <w:i w:val="0"/>
          <w:szCs w:val="24"/>
          <w:u w:val="single"/>
        </w:rPr>
        <w:t>ATTACHMENTS</w:t>
      </w:r>
    </w:p>
    <w:p w:rsidR="00ED0A4B" w:rsidRDefault="00ED0A4B" w:rsidP="00ED0A4B">
      <w:pPr>
        <w:pStyle w:val="BodyText"/>
        <w:jc w:val="both"/>
        <w:rPr>
          <w:rFonts w:ascii="Arial" w:hAnsi="Arial" w:cs="Arial"/>
          <w:b/>
          <w:i w:val="0"/>
          <w:szCs w:val="24"/>
          <w:u w:val="single"/>
        </w:rPr>
      </w:pPr>
    </w:p>
    <w:p w:rsidR="00ED0A4B" w:rsidRDefault="00ED0A4B" w:rsidP="00AA25D8">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w:t>
      </w:r>
      <w:r w:rsidR="001F0E5D">
        <w:rPr>
          <w:rFonts w:ascii="Arial" w:hAnsi="Arial" w:cs="Arial"/>
          <w:i w:val="0"/>
          <w:szCs w:val="24"/>
        </w:rPr>
        <w:t xml:space="preserve"> 2019-</w:t>
      </w:r>
      <w:r w:rsidR="00F52B2B">
        <w:rPr>
          <w:rFonts w:ascii="Arial" w:hAnsi="Arial" w:cs="Arial"/>
          <w:i w:val="0"/>
          <w:szCs w:val="24"/>
        </w:rPr>
        <w:t>0408</w:t>
      </w:r>
      <w:r w:rsidRPr="001C4B19">
        <w:rPr>
          <w:rFonts w:ascii="Arial" w:hAnsi="Arial" w:cs="Arial"/>
          <w:i w:val="0"/>
          <w:szCs w:val="24"/>
        </w:rPr>
        <w:t xml:space="preserve"> (and its attachment</w:t>
      </w:r>
      <w:r w:rsidR="00F52B2B">
        <w:rPr>
          <w:rFonts w:ascii="Arial" w:hAnsi="Arial" w:cs="Arial"/>
          <w:i w:val="0"/>
          <w:szCs w:val="24"/>
        </w:rPr>
        <w:t>s</w:t>
      </w:r>
      <w:r w:rsidRPr="001C4B19">
        <w:rPr>
          <w:rFonts w:ascii="Arial" w:hAnsi="Arial" w:cs="Arial"/>
          <w:i w:val="0"/>
          <w:szCs w:val="24"/>
        </w:rPr>
        <w:t>)</w:t>
      </w:r>
    </w:p>
    <w:p w:rsidR="00C318FD" w:rsidRDefault="00C318FD" w:rsidP="00AA25D8">
      <w:pPr>
        <w:pStyle w:val="BodyText"/>
        <w:numPr>
          <w:ilvl w:val="0"/>
          <w:numId w:val="1"/>
        </w:numPr>
        <w:jc w:val="both"/>
        <w:rPr>
          <w:rFonts w:ascii="Arial" w:hAnsi="Arial" w:cs="Arial"/>
          <w:i w:val="0"/>
          <w:szCs w:val="24"/>
        </w:rPr>
      </w:pPr>
      <w:r>
        <w:rPr>
          <w:rFonts w:ascii="Arial" w:hAnsi="Arial" w:cs="Arial"/>
          <w:i w:val="0"/>
          <w:szCs w:val="24"/>
        </w:rPr>
        <w:t>Amendment 1 (and its attachment)</w:t>
      </w:r>
    </w:p>
    <w:p w:rsidR="00C318FD" w:rsidRDefault="00C318FD" w:rsidP="00AA25D8">
      <w:pPr>
        <w:pStyle w:val="BodyText"/>
        <w:numPr>
          <w:ilvl w:val="0"/>
          <w:numId w:val="1"/>
        </w:numPr>
        <w:jc w:val="both"/>
        <w:rPr>
          <w:rFonts w:ascii="Arial" w:hAnsi="Arial" w:cs="Arial"/>
          <w:i w:val="0"/>
          <w:szCs w:val="24"/>
        </w:rPr>
      </w:pPr>
      <w:r>
        <w:rPr>
          <w:rFonts w:ascii="Arial" w:hAnsi="Arial" w:cs="Arial"/>
          <w:i w:val="0"/>
          <w:szCs w:val="24"/>
        </w:rPr>
        <w:t>Redline of Amendment 1 Agreement</w:t>
      </w:r>
    </w:p>
    <w:p w:rsidR="00ED0A4B" w:rsidRPr="001C4B19" w:rsidRDefault="00ED0A4B" w:rsidP="00A54BB8">
      <w:pPr>
        <w:pStyle w:val="BodyText"/>
        <w:numPr>
          <w:ilvl w:val="0"/>
          <w:numId w:val="1"/>
        </w:numPr>
        <w:jc w:val="both"/>
        <w:rPr>
          <w:rFonts w:ascii="Arial" w:hAnsi="Arial" w:cs="Arial"/>
          <w:i w:val="0"/>
          <w:szCs w:val="24"/>
        </w:rPr>
      </w:pPr>
      <w:r w:rsidRPr="001C4B19">
        <w:rPr>
          <w:rFonts w:ascii="Arial" w:hAnsi="Arial" w:cs="Arial"/>
          <w:i w:val="0"/>
          <w:szCs w:val="24"/>
        </w:rPr>
        <w:t>Transmittal Letter</w:t>
      </w:r>
    </w:p>
    <w:p w:rsidR="004626C9" w:rsidRPr="00C318FD" w:rsidRDefault="00ED0A4B" w:rsidP="00C318FD">
      <w:pPr>
        <w:pStyle w:val="BodyText"/>
        <w:numPr>
          <w:ilvl w:val="0"/>
          <w:numId w:val="1"/>
        </w:numPr>
        <w:jc w:val="both"/>
        <w:rPr>
          <w:rFonts w:ascii="Arial" w:hAnsi="Arial" w:cs="Arial"/>
          <w:i w:val="0"/>
          <w:szCs w:val="24"/>
        </w:rPr>
      </w:pPr>
      <w:r w:rsidRPr="001C4B19">
        <w:rPr>
          <w:rFonts w:ascii="Arial" w:hAnsi="Arial" w:cs="Arial"/>
          <w:i w:val="0"/>
          <w:szCs w:val="24"/>
        </w:rPr>
        <w:t>Fiscal Note</w:t>
      </w:r>
    </w:p>
    <w:sectPr w:rsidR="004626C9" w:rsidRPr="00C318FD" w:rsidSect="00FB058F">
      <w:headerReference w:type="first" r:id="rId11"/>
      <w:type w:val="continuous"/>
      <w:pgSz w:w="12240" w:h="15840" w:code="1"/>
      <w:pgMar w:top="1008" w:right="1440" w:bottom="54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74" w:rsidRDefault="007C0474">
      <w:r>
        <w:separator/>
      </w:r>
    </w:p>
  </w:endnote>
  <w:endnote w:type="continuationSeparator" w:id="0">
    <w:p w:rsidR="007C0474" w:rsidRDefault="007C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74" w:rsidRDefault="007C0474">
      <w:r>
        <w:separator/>
      </w:r>
    </w:p>
  </w:footnote>
  <w:footnote w:type="continuationSeparator" w:id="0">
    <w:p w:rsidR="007C0474" w:rsidRDefault="007C0474">
      <w:r>
        <w:continuationSeparator/>
      </w:r>
    </w:p>
  </w:footnote>
  <w:footnote w:id="1">
    <w:p w:rsidR="005E1C84" w:rsidRPr="00711ACA" w:rsidRDefault="005E1C84">
      <w:pPr>
        <w:pStyle w:val="FootnoteText"/>
        <w:rPr>
          <w:rFonts w:ascii="Arial" w:hAnsi="Arial" w:cs="Arial"/>
        </w:rPr>
      </w:pPr>
      <w:r w:rsidRPr="00711ACA">
        <w:rPr>
          <w:rStyle w:val="FootnoteReference"/>
          <w:rFonts w:ascii="Arial" w:hAnsi="Arial" w:cs="Arial"/>
        </w:rPr>
        <w:footnoteRef/>
      </w:r>
      <w:r w:rsidRPr="00711ACA">
        <w:rPr>
          <w:rFonts w:ascii="Arial" w:hAnsi="Arial" w:cs="Arial"/>
        </w:rPr>
        <w:t xml:space="preserve"> Through contract with service providers.</w:t>
      </w:r>
    </w:p>
  </w:footnote>
  <w:footnote w:id="2">
    <w:p w:rsidR="005C2D5D" w:rsidRPr="005C2D5D" w:rsidRDefault="005C2D5D">
      <w:pPr>
        <w:pStyle w:val="FootnoteText"/>
        <w:rPr>
          <w:rFonts w:ascii="Arial" w:hAnsi="Arial" w:cs="Arial"/>
        </w:rPr>
      </w:pPr>
      <w:r w:rsidRPr="005C2D5D">
        <w:rPr>
          <w:rStyle w:val="FootnoteReference"/>
          <w:rFonts w:ascii="Arial" w:hAnsi="Arial" w:cs="Arial"/>
        </w:rPr>
        <w:footnoteRef/>
      </w:r>
      <w:r w:rsidRPr="005C2D5D">
        <w:rPr>
          <w:rFonts w:ascii="Arial" w:hAnsi="Arial" w:cs="Arial"/>
        </w:rPr>
        <w:t xml:space="preserve"> Section 23.2</w:t>
      </w:r>
    </w:p>
  </w:footnote>
  <w:footnote w:id="3">
    <w:p w:rsidR="00F8012E" w:rsidRPr="00F8012E" w:rsidRDefault="00F8012E">
      <w:pPr>
        <w:pStyle w:val="FootnoteText"/>
        <w:rPr>
          <w:rFonts w:ascii="Arial" w:hAnsi="Arial" w:cs="Arial"/>
        </w:rPr>
      </w:pPr>
      <w:r w:rsidRPr="00F8012E">
        <w:rPr>
          <w:rStyle w:val="FootnoteReference"/>
          <w:rFonts w:ascii="Arial" w:hAnsi="Arial" w:cs="Arial"/>
        </w:rPr>
        <w:footnoteRef/>
      </w:r>
      <w:r w:rsidRPr="00F8012E">
        <w:rPr>
          <w:rFonts w:ascii="Arial" w:hAnsi="Arial" w:cs="Arial"/>
        </w:rPr>
        <w:t xml:space="preserve"> Section 6.4</w:t>
      </w:r>
    </w:p>
  </w:footnote>
  <w:footnote w:id="4">
    <w:p w:rsidR="00274D79" w:rsidRPr="00F52B2B" w:rsidRDefault="00274D79">
      <w:pPr>
        <w:pStyle w:val="FootnoteText"/>
        <w:rPr>
          <w:rFonts w:ascii="Arial" w:hAnsi="Arial" w:cs="Arial"/>
        </w:rPr>
      </w:pPr>
      <w:r w:rsidRPr="00F52B2B">
        <w:rPr>
          <w:rStyle w:val="FootnoteReference"/>
          <w:rFonts w:ascii="Arial" w:hAnsi="Arial" w:cs="Arial"/>
        </w:rPr>
        <w:footnoteRef/>
      </w:r>
      <w:r w:rsidRPr="00F52B2B">
        <w:rPr>
          <w:rFonts w:ascii="Arial" w:hAnsi="Arial" w:cs="Arial"/>
        </w:rPr>
        <w:t xml:space="preserve"> This Joint Leadership Team is separate from the Joint Leadership Team established </w:t>
      </w:r>
      <w:r w:rsidR="00F52B2B" w:rsidRPr="00F52B2B">
        <w:rPr>
          <w:rFonts w:ascii="Arial" w:hAnsi="Arial" w:cs="Arial"/>
        </w:rPr>
        <w:t>in the 2019 Link Light Rail Operations and Maintenance Agreement</w:t>
      </w:r>
      <w:r w:rsidR="002B35E2">
        <w:rPr>
          <w:rFonts w:ascii="Arial" w:hAnsi="Arial" w:cs="Arial"/>
        </w:rPr>
        <w:t>, approved by Ordinance 18914</w:t>
      </w:r>
      <w:r w:rsidR="00F52B2B" w:rsidRPr="00F52B2B">
        <w:rPr>
          <w:rFonts w:ascii="Arial" w:hAnsi="Arial" w:cs="Arial"/>
        </w:rPr>
        <w:t>.</w:t>
      </w:r>
    </w:p>
  </w:footnote>
  <w:footnote w:id="5">
    <w:p w:rsidR="00ED169D" w:rsidRPr="00ED169D" w:rsidRDefault="00ED169D">
      <w:pPr>
        <w:pStyle w:val="FootnoteText"/>
        <w:rPr>
          <w:rFonts w:ascii="Arial" w:hAnsi="Arial" w:cs="Arial"/>
        </w:rPr>
      </w:pPr>
      <w:r w:rsidRPr="00ED169D">
        <w:rPr>
          <w:rStyle w:val="FootnoteReference"/>
          <w:rFonts w:ascii="Arial" w:hAnsi="Arial" w:cs="Arial"/>
        </w:rPr>
        <w:footnoteRef/>
      </w:r>
      <w:r w:rsidRPr="00ED169D">
        <w:rPr>
          <w:rFonts w:ascii="Arial" w:hAnsi="Arial" w:cs="Arial"/>
        </w:rPr>
        <w:t xml:space="preserve"> Section 6.5.1</w:t>
      </w:r>
    </w:p>
  </w:footnote>
  <w:footnote w:id="6">
    <w:p w:rsidR="006E5519" w:rsidRPr="006E5519" w:rsidRDefault="006E5519">
      <w:pPr>
        <w:pStyle w:val="FootnoteText"/>
        <w:rPr>
          <w:rFonts w:ascii="Arial" w:hAnsi="Arial" w:cs="Arial"/>
        </w:rPr>
      </w:pPr>
      <w:r w:rsidRPr="006E5519">
        <w:rPr>
          <w:rStyle w:val="FootnoteReference"/>
          <w:rFonts w:ascii="Arial" w:hAnsi="Arial" w:cs="Arial"/>
        </w:rPr>
        <w:footnoteRef/>
      </w:r>
      <w:r w:rsidRPr="006E5519">
        <w:rPr>
          <w:rFonts w:ascii="Arial" w:hAnsi="Arial" w:cs="Arial"/>
        </w:rPr>
        <w:t xml:space="preserve"> Section 7.2</w:t>
      </w:r>
    </w:p>
  </w:footnote>
  <w:footnote w:id="7">
    <w:p w:rsidR="00B6421D" w:rsidRDefault="00B6421D">
      <w:pPr>
        <w:pStyle w:val="FootnoteText"/>
      </w:pPr>
      <w:r>
        <w:rPr>
          <w:rStyle w:val="FootnoteReference"/>
        </w:rPr>
        <w:footnoteRef/>
      </w:r>
      <w:r>
        <w:t xml:space="preserve"> </w:t>
      </w:r>
      <w:r w:rsidRPr="00B6421D">
        <w:rPr>
          <w:rFonts w:ascii="Arial" w:hAnsi="Arial" w:cs="Arial"/>
        </w:rPr>
        <w:t xml:space="preserve">Sections </w:t>
      </w:r>
      <w:r>
        <w:rPr>
          <w:rFonts w:ascii="Arial" w:hAnsi="Arial" w:cs="Arial"/>
        </w:rPr>
        <w:t xml:space="preserve">8.3, </w:t>
      </w:r>
      <w:r w:rsidRPr="00B6421D">
        <w:rPr>
          <w:rFonts w:ascii="Arial" w:hAnsi="Arial" w:cs="Arial"/>
        </w:rPr>
        <w:t>8.4</w:t>
      </w:r>
    </w:p>
  </w:footnote>
  <w:footnote w:id="8">
    <w:p w:rsidR="00B6421D" w:rsidRPr="00B6421D" w:rsidRDefault="00B6421D">
      <w:pPr>
        <w:pStyle w:val="FootnoteText"/>
        <w:rPr>
          <w:rFonts w:ascii="Arial" w:hAnsi="Arial" w:cs="Arial"/>
        </w:rPr>
      </w:pPr>
      <w:r w:rsidRPr="00B6421D">
        <w:rPr>
          <w:rStyle w:val="FootnoteReference"/>
          <w:rFonts w:ascii="Arial" w:hAnsi="Arial" w:cs="Arial"/>
        </w:rPr>
        <w:footnoteRef/>
      </w:r>
      <w:r w:rsidRPr="00B6421D">
        <w:rPr>
          <w:rFonts w:ascii="Arial" w:hAnsi="Arial" w:cs="Arial"/>
        </w:rPr>
        <w:t xml:space="preserve"> </w:t>
      </w:r>
      <w:r>
        <w:rPr>
          <w:rFonts w:ascii="Arial" w:hAnsi="Arial" w:cs="Arial"/>
        </w:rPr>
        <w:t>Section</w:t>
      </w:r>
      <w:r w:rsidRPr="00B6421D">
        <w:rPr>
          <w:rFonts w:ascii="Arial" w:hAnsi="Arial" w:cs="Arial"/>
        </w:rPr>
        <w:t xml:space="preserve"> 12</w:t>
      </w:r>
    </w:p>
  </w:footnote>
  <w:footnote w:id="9">
    <w:p w:rsidR="002D082D" w:rsidRPr="002D082D" w:rsidRDefault="002D082D">
      <w:pPr>
        <w:pStyle w:val="FootnoteText"/>
        <w:rPr>
          <w:rFonts w:ascii="Arial" w:hAnsi="Arial" w:cs="Arial"/>
        </w:rPr>
      </w:pPr>
      <w:r w:rsidRPr="002D082D">
        <w:rPr>
          <w:rStyle w:val="FootnoteReference"/>
          <w:rFonts w:ascii="Arial" w:hAnsi="Arial" w:cs="Arial"/>
        </w:rPr>
        <w:footnoteRef/>
      </w:r>
      <w:r w:rsidRPr="002D082D">
        <w:rPr>
          <w:rFonts w:ascii="Arial" w:hAnsi="Arial" w:cs="Arial"/>
        </w:rPr>
        <w:t xml:space="preserve"> Section 19</w:t>
      </w:r>
    </w:p>
  </w:footnote>
  <w:footnote w:id="10">
    <w:p w:rsidR="002D082D" w:rsidRPr="00B64D83" w:rsidRDefault="002D082D">
      <w:pPr>
        <w:pStyle w:val="FootnoteText"/>
        <w:rPr>
          <w:rFonts w:ascii="Arial" w:hAnsi="Arial" w:cs="Arial"/>
        </w:rPr>
      </w:pPr>
      <w:r w:rsidRPr="00B64D83">
        <w:rPr>
          <w:rStyle w:val="FootnoteReference"/>
          <w:rFonts w:ascii="Arial" w:hAnsi="Arial" w:cs="Arial"/>
        </w:rPr>
        <w:footnoteRef/>
      </w:r>
      <w:r w:rsidRPr="00B64D83">
        <w:rPr>
          <w:rFonts w:ascii="Arial" w:hAnsi="Arial" w:cs="Arial"/>
        </w:rPr>
        <w:t xml:space="preserve"> As part of the voter-approved ST3 plan, Sound Transit will implement bus rapid transit service in the I-405 </w:t>
      </w:r>
      <w:r w:rsidR="00B64D83">
        <w:rPr>
          <w:rFonts w:ascii="Arial" w:hAnsi="Arial" w:cs="Arial"/>
        </w:rPr>
        <w:t>and</w:t>
      </w:r>
      <w:r w:rsidR="00B64D83" w:rsidRPr="00B64D83">
        <w:rPr>
          <w:rFonts w:ascii="Arial" w:hAnsi="Arial" w:cs="Arial"/>
        </w:rPr>
        <w:t xml:space="preserve"> SR 522 </w:t>
      </w:r>
      <w:r w:rsidRPr="00B64D83">
        <w:rPr>
          <w:rFonts w:ascii="Arial" w:hAnsi="Arial" w:cs="Arial"/>
        </w:rPr>
        <w:t>corridor</w:t>
      </w:r>
      <w:r w:rsidR="00B64D83" w:rsidRPr="00B64D83">
        <w:rPr>
          <w:rFonts w:ascii="Arial" w:hAnsi="Arial" w:cs="Arial"/>
        </w:rPr>
        <w:t>s.</w:t>
      </w:r>
      <w:r w:rsidRPr="00B64D83">
        <w:rPr>
          <w:rFonts w:ascii="Arial" w:hAnsi="Arial" w:cs="Arial"/>
        </w:rPr>
        <w:t xml:space="preserve"> </w:t>
      </w:r>
    </w:p>
  </w:footnote>
  <w:footnote w:id="11">
    <w:p w:rsidR="005E1C84" w:rsidRPr="001E229E" w:rsidRDefault="005E1C84">
      <w:pPr>
        <w:pStyle w:val="FootnoteText"/>
        <w:rPr>
          <w:rFonts w:ascii="Arial" w:hAnsi="Arial" w:cs="Arial"/>
        </w:rPr>
      </w:pPr>
      <w:r w:rsidRPr="001E229E">
        <w:rPr>
          <w:rStyle w:val="FootnoteReference"/>
          <w:rFonts w:ascii="Arial" w:hAnsi="Arial" w:cs="Arial"/>
        </w:rPr>
        <w:footnoteRef/>
      </w:r>
      <w:r w:rsidR="00B64D83">
        <w:rPr>
          <w:rFonts w:ascii="Arial" w:hAnsi="Arial" w:cs="Arial"/>
        </w:rPr>
        <w:t xml:space="preserve"> Section 20</w:t>
      </w:r>
      <w:r w:rsidRPr="001E229E">
        <w:rPr>
          <w:rFonts w:ascii="Arial" w:hAnsi="Arial" w:cs="Arial"/>
        </w:rPr>
        <w:t>.3</w:t>
      </w:r>
    </w:p>
  </w:footnote>
  <w:footnote w:id="12">
    <w:p w:rsidR="00B1504A" w:rsidRPr="00B1504A" w:rsidRDefault="00B1504A">
      <w:pPr>
        <w:pStyle w:val="FootnoteText"/>
        <w:rPr>
          <w:rFonts w:ascii="Arial" w:hAnsi="Arial" w:cs="Arial"/>
        </w:rPr>
      </w:pPr>
      <w:r w:rsidRPr="00B1504A">
        <w:rPr>
          <w:rStyle w:val="FootnoteReference"/>
          <w:rFonts w:ascii="Arial" w:hAnsi="Arial" w:cs="Arial"/>
        </w:rPr>
        <w:footnoteRef/>
      </w:r>
      <w:r w:rsidRPr="00B1504A">
        <w:rPr>
          <w:rFonts w:ascii="Arial" w:hAnsi="Arial" w:cs="Arial"/>
        </w:rPr>
        <w:t xml:space="preserve"> Ordinance </w:t>
      </w:r>
      <w:r w:rsidRPr="00B1504A">
        <w:rPr>
          <w:rFonts w:ascii="Arial" w:hAnsi="Arial" w:cs="Arial"/>
          <w:color w:val="000000"/>
        </w:rPr>
        <w:t>18914</w:t>
      </w:r>
    </w:p>
  </w:footnote>
  <w:footnote w:id="13">
    <w:p w:rsidR="00072B39" w:rsidRPr="00072B39" w:rsidRDefault="00072B39">
      <w:pPr>
        <w:pStyle w:val="FootnoteText"/>
        <w:rPr>
          <w:rFonts w:ascii="Arial" w:hAnsi="Arial" w:cs="Arial"/>
        </w:rPr>
      </w:pPr>
      <w:r w:rsidRPr="00072B39">
        <w:rPr>
          <w:rStyle w:val="FootnoteReference"/>
          <w:rFonts w:ascii="Arial" w:hAnsi="Arial" w:cs="Arial"/>
        </w:rPr>
        <w:footnoteRef/>
      </w:r>
      <w:r w:rsidRPr="00072B39">
        <w:rPr>
          <w:rFonts w:ascii="Arial" w:hAnsi="Arial" w:cs="Arial"/>
        </w:rPr>
        <w:t xml:space="preserve"> Proposed Ordinance 2019-0409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84" w:rsidRDefault="005E1C84" w:rsidP="00C75025">
    <w:pPr>
      <w:jc w:val="center"/>
    </w:pPr>
    <w:r>
      <w:rPr>
        <w:noProof/>
      </w:rPr>
      <w:drawing>
        <wp:inline distT="0" distB="0" distL="0" distR="0" wp14:anchorId="7EACC2F2" wp14:editId="44BFA9F6">
          <wp:extent cx="1009650" cy="714375"/>
          <wp:effectExtent l="0" t="0" r="0" b="9525"/>
          <wp:docPr id="10" name="Picture 10"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5E1C84" w:rsidRPr="003B03EF" w:rsidRDefault="005E1C84" w:rsidP="00C75025">
    <w:pPr>
      <w:jc w:val="center"/>
      <w:rPr>
        <w:rFonts w:ascii="Arial" w:hAnsi="Arial"/>
        <w:szCs w:val="22"/>
      </w:rPr>
    </w:pPr>
  </w:p>
  <w:p w:rsidR="005E1C84" w:rsidRDefault="005E1C84" w:rsidP="00C75025">
    <w:pPr>
      <w:jc w:val="center"/>
      <w:rPr>
        <w:rFonts w:ascii="Verdana" w:hAnsi="Verdana"/>
        <w:b/>
        <w:sz w:val="28"/>
        <w:szCs w:val="28"/>
      </w:rPr>
    </w:pPr>
    <w:r>
      <w:rPr>
        <w:rFonts w:ascii="Verdana" w:hAnsi="Verdana"/>
        <w:b/>
        <w:sz w:val="28"/>
        <w:szCs w:val="28"/>
      </w:rPr>
      <w:t>Metropolitan King County Council</w:t>
    </w:r>
  </w:p>
  <w:p w:rsidR="005E1C84" w:rsidRPr="004A1D48" w:rsidRDefault="005E1C84" w:rsidP="00C75025">
    <w:pPr>
      <w:jc w:val="center"/>
      <w:rPr>
        <w:rFonts w:ascii="Verdana" w:hAnsi="Verdana"/>
        <w:b/>
        <w:sz w:val="28"/>
        <w:szCs w:val="28"/>
      </w:rPr>
    </w:pPr>
    <w:r>
      <w:rPr>
        <w:rFonts w:ascii="Verdana" w:hAnsi="Verdana"/>
        <w:b/>
        <w:sz w:val="28"/>
        <w:szCs w:val="28"/>
      </w:rPr>
      <w:t>Mobility and Environment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65A6C"/>
    <w:multiLevelType w:val="hybridMultilevel"/>
    <w:tmpl w:val="5E6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92589"/>
    <w:multiLevelType w:val="hybridMultilevel"/>
    <w:tmpl w:val="6EA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C694B"/>
    <w:multiLevelType w:val="hybridMultilevel"/>
    <w:tmpl w:val="585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D4BF8"/>
    <w:multiLevelType w:val="hybridMultilevel"/>
    <w:tmpl w:val="309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1A64"/>
    <w:multiLevelType w:val="hybridMultilevel"/>
    <w:tmpl w:val="2890A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6" w15:restartNumberingAfterBreak="0">
    <w:nsid w:val="559B5A7F"/>
    <w:multiLevelType w:val="hybridMultilevel"/>
    <w:tmpl w:val="2784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575F1"/>
    <w:multiLevelType w:val="hybridMultilevel"/>
    <w:tmpl w:val="EDB82A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6F0"/>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6770D"/>
    <w:rsid w:val="00070130"/>
    <w:rsid w:val="000722EA"/>
    <w:rsid w:val="00072B39"/>
    <w:rsid w:val="000736F6"/>
    <w:rsid w:val="00074A56"/>
    <w:rsid w:val="000766A2"/>
    <w:rsid w:val="00076F58"/>
    <w:rsid w:val="00080295"/>
    <w:rsid w:val="00081382"/>
    <w:rsid w:val="00082009"/>
    <w:rsid w:val="0008325A"/>
    <w:rsid w:val="00086A9B"/>
    <w:rsid w:val="0008758D"/>
    <w:rsid w:val="00087BF6"/>
    <w:rsid w:val="00087EE0"/>
    <w:rsid w:val="000913B6"/>
    <w:rsid w:val="00093E1B"/>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1E4C"/>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AD3"/>
    <w:rsid w:val="000F4DCA"/>
    <w:rsid w:val="000F5E4A"/>
    <w:rsid w:val="00103094"/>
    <w:rsid w:val="00105382"/>
    <w:rsid w:val="0010576B"/>
    <w:rsid w:val="00106179"/>
    <w:rsid w:val="001062E7"/>
    <w:rsid w:val="001074C3"/>
    <w:rsid w:val="00110AC4"/>
    <w:rsid w:val="00111799"/>
    <w:rsid w:val="00113B09"/>
    <w:rsid w:val="001163C2"/>
    <w:rsid w:val="00117C1E"/>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18D7"/>
    <w:rsid w:val="001835BD"/>
    <w:rsid w:val="00183EAB"/>
    <w:rsid w:val="0018563A"/>
    <w:rsid w:val="00185709"/>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5C5A"/>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09D"/>
    <w:rsid w:val="001E0DD3"/>
    <w:rsid w:val="001E0E59"/>
    <w:rsid w:val="001E1042"/>
    <w:rsid w:val="001E229E"/>
    <w:rsid w:val="001E2BAC"/>
    <w:rsid w:val="001E45BF"/>
    <w:rsid w:val="001E5D41"/>
    <w:rsid w:val="001E6331"/>
    <w:rsid w:val="001E6DFB"/>
    <w:rsid w:val="001E7A70"/>
    <w:rsid w:val="001F018C"/>
    <w:rsid w:val="001F0E5D"/>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308"/>
    <w:rsid w:val="0026669B"/>
    <w:rsid w:val="00270412"/>
    <w:rsid w:val="00270739"/>
    <w:rsid w:val="002720F5"/>
    <w:rsid w:val="00272475"/>
    <w:rsid w:val="00274D79"/>
    <w:rsid w:val="00275B58"/>
    <w:rsid w:val="00276EE4"/>
    <w:rsid w:val="00276FDA"/>
    <w:rsid w:val="002806B3"/>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5E2"/>
    <w:rsid w:val="002B376D"/>
    <w:rsid w:val="002B75AF"/>
    <w:rsid w:val="002B76A4"/>
    <w:rsid w:val="002B7D72"/>
    <w:rsid w:val="002C13D3"/>
    <w:rsid w:val="002C1543"/>
    <w:rsid w:val="002C42B2"/>
    <w:rsid w:val="002C4D38"/>
    <w:rsid w:val="002D082D"/>
    <w:rsid w:val="002D1993"/>
    <w:rsid w:val="002D6D64"/>
    <w:rsid w:val="002E0EBA"/>
    <w:rsid w:val="002E4150"/>
    <w:rsid w:val="002E5159"/>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0A53"/>
    <w:rsid w:val="003B184F"/>
    <w:rsid w:val="003B1B3D"/>
    <w:rsid w:val="003B2D4C"/>
    <w:rsid w:val="003B3318"/>
    <w:rsid w:val="003B3572"/>
    <w:rsid w:val="003B4653"/>
    <w:rsid w:val="003B52A7"/>
    <w:rsid w:val="003B7FAB"/>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6480"/>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5811"/>
    <w:rsid w:val="00426722"/>
    <w:rsid w:val="00431EEF"/>
    <w:rsid w:val="00433E5C"/>
    <w:rsid w:val="004349B7"/>
    <w:rsid w:val="00436DD2"/>
    <w:rsid w:val="0043717B"/>
    <w:rsid w:val="00437287"/>
    <w:rsid w:val="004412EB"/>
    <w:rsid w:val="00442D51"/>
    <w:rsid w:val="00443996"/>
    <w:rsid w:val="00447B01"/>
    <w:rsid w:val="00450155"/>
    <w:rsid w:val="0045274D"/>
    <w:rsid w:val="00452DA1"/>
    <w:rsid w:val="00455DD6"/>
    <w:rsid w:val="00455FE6"/>
    <w:rsid w:val="00456257"/>
    <w:rsid w:val="004611A4"/>
    <w:rsid w:val="00461BF0"/>
    <w:rsid w:val="004626C9"/>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D711B"/>
    <w:rsid w:val="004E03AF"/>
    <w:rsid w:val="004E0E02"/>
    <w:rsid w:val="004E25F6"/>
    <w:rsid w:val="004E48AE"/>
    <w:rsid w:val="004E646C"/>
    <w:rsid w:val="004E6D1D"/>
    <w:rsid w:val="004F0E05"/>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3DB0"/>
    <w:rsid w:val="00537A1F"/>
    <w:rsid w:val="00537B98"/>
    <w:rsid w:val="00541E71"/>
    <w:rsid w:val="005461D9"/>
    <w:rsid w:val="0054685E"/>
    <w:rsid w:val="00547D83"/>
    <w:rsid w:val="00547FA2"/>
    <w:rsid w:val="00550611"/>
    <w:rsid w:val="00551D64"/>
    <w:rsid w:val="00554CE6"/>
    <w:rsid w:val="00554DD2"/>
    <w:rsid w:val="00554E38"/>
    <w:rsid w:val="00555069"/>
    <w:rsid w:val="005572A4"/>
    <w:rsid w:val="00557976"/>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1659"/>
    <w:rsid w:val="005B478C"/>
    <w:rsid w:val="005B7D1A"/>
    <w:rsid w:val="005C2D5D"/>
    <w:rsid w:val="005C44C6"/>
    <w:rsid w:val="005C4BCC"/>
    <w:rsid w:val="005C624B"/>
    <w:rsid w:val="005D056C"/>
    <w:rsid w:val="005E1C84"/>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5519"/>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ACA"/>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77130"/>
    <w:rsid w:val="007814FF"/>
    <w:rsid w:val="0078206A"/>
    <w:rsid w:val="00782F7C"/>
    <w:rsid w:val="007836C0"/>
    <w:rsid w:val="00784160"/>
    <w:rsid w:val="00786E2A"/>
    <w:rsid w:val="00790106"/>
    <w:rsid w:val="00790D5F"/>
    <w:rsid w:val="00790E08"/>
    <w:rsid w:val="00791045"/>
    <w:rsid w:val="00795056"/>
    <w:rsid w:val="00797DDB"/>
    <w:rsid w:val="007A0645"/>
    <w:rsid w:val="007A0F27"/>
    <w:rsid w:val="007A3586"/>
    <w:rsid w:val="007B1136"/>
    <w:rsid w:val="007B3A44"/>
    <w:rsid w:val="007B4108"/>
    <w:rsid w:val="007B512B"/>
    <w:rsid w:val="007B5ED6"/>
    <w:rsid w:val="007B63B1"/>
    <w:rsid w:val="007B688B"/>
    <w:rsid w:val="007B76B3"/>
    <w:rsid w:val="007C0474"/>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170F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EE5"/>
    <w:rsid w:val="008327CE"/>
    <w:rsid w:val="00833D81"/>
    <w:rsid w:val="0083560B"/>
    <w:rsid w:val="00836694"/>
    <w:rsid w:val="008376FD"/>
    <w:rsid w:val="008444FD"/>
    <w:rsid w:val="008455FA"/>
    <w:rsid w:val="0084565D"/>
    <w:rsid w:val="008462F0"/>
    <w:rsid w:val="00846649"/>
    <w:rsid w:val="0085180D"/>
    <w:rsid w:val="00852EA2"/>
    <w:rsid w:val="00853521"/>
    <w:rsid w:val="00855067"/>
    <w:rsid w:val="00855673"/>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575F"/>
    <w:rsid w:val="00897140"/>
    <w:rsid w:val="008A1766"/>
    <w:rsid w:val="008A2B57"/>
    <w:rsid w:val="008A5B27"/>
    <w:rsid w:val="008A6A5C"/>
    <w:rsid w:val="008A706A"/>
    <w:rsid w:val="008B35EE"/>
    <w:rsid w:val="008B3E7C"/>
    <w:rsid w:val="008B4033"/>
    <w:rsid w:val="008B405B"/>
    <w:rsid w:val="008B42B8"/>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64D7"/>
    <w:rsid w:val="008D79B2"/>
    <w:rsid w:val="008D7ED0"/>
    <w:rsid w:val="008E2972"/>
    <w:rsid w:val="008E30E9"/>
    <w:rsid w:val="008E5F44"/>
    <w:rsid w:val="008F05FD"/>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4AE0"/>
    <w:rsid w:val="00935AB2"/>
    <w:rsid w:val="00935F95"/>
    <w:rsid w:val="00941D80"/>
    <w:rsid w:val="00943E7A"/>
    <w:rsid w:val="0094499D"/>
    <w:rsid w:val="009456E6"/>
    <w:rsid w:val="00945FF7"/>
    <w:rsid w:val="0094628E"/>
    <w:rsid w:val="00946942"/>
    <w:rsid w:val="0095041F"/>
    <w:rsid w:val="00951462"/>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5FB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30B9"/>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07990"/>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BB8"/>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5D8"/>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B80"/>
    <w:rsid w:val="00AF3FD8"/>
    <w:rsid w:val="00AF5970"/>
    <w:rsid w:val="00AF61B5"/>
    <w:rsid w:val="00AF705B"/>
    <w:rsid w:val="00B00C8F"/>
    <w:rsid w:val="00B0176F"/>
    <w:rsid w:val="00B039FE"/>
    <w:rsid w:val="00B03C3D"/>
    <w:rsid w:val="00B03F64"/>
    <w:rsid w:val="00B051C0"/>
    <w:rsid w:val="00B069C6"/>
    <w:rsid w:val="00B07BB9"/>
    <w:rsid w:val="00B10483"/>
    <w:rsid w:val="00B1061E"/>
    <w:rsid w:val="00B12B60"/>
    <w:rsid w:val="00B12F4B"/>
    <w:rsid w:val="00B13D04"/>
    <w:rsid w:val="00B1504A"/>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694A"/>
    <w:rsid w:val="00B6421D"/>
    <w:rsid w:val="00B64D83"/>
    <w:rsid w:val="00B65EB6"/>
    <w:rsid w:val="00B66304"/>
    <w:rsid w:val="00B701FA"/>
    <w:rsid w:val="00B709CE"/>
    <w:rsid w:val="00B71C54"/>
    <w:rsid w:val="00B71C6D"/>
    <w:rsid w:val="00B72103"/>
    <w:rsid w:val="00B7271E"/>
    <w:rsid w:val="00B72A04"/>
    <w:rsid w:val="00B7435C"/>
    <w:rsid w:val="00B743A1"/>
    <w:rsid w:val="00B74E68"/>
    <w:rsid w:val="00B76422"/>
    <w:rsid w:val="00B766D7"/>
    <w:rsid w:val="00B76E58"/>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3ED1"/>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E67B4"/>
    <w:rsid w:val="00BF0523"/>
    <w:rsid w:val="00BF0A06"/>
    <w:rsid w:val="00BF10F5"/>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18FD"/>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26E"/>
    <w:rsid w:val="00C75E36"/>
    <w:rsid w:val="00C771DE"/>
    <w:rsid w:val="00C77B95"/>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A7C7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163"/>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4D37"/>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465"/>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1D99"/>
    <w:rsid w:val="00E1337E"/>
    <w:rsid w:val="00E147A2"/>
    <w:rsid w:val="00E154AA"/>
    <w:rsid w:val="00E15C29"/>
    <w:rsid w:val="00E15DB3"/>
    <w:rsid w:val="00E17D34"/>
    <w:rsid w:val="00E17FF3"/>
    <w:rsid w:val="00E21079"/>
    <w:rsid w:val="00E23E0E"/>
    <w:rsid w:val="00E244B3"/>
    <w:rsid w:val="00E245DC"/>
    <w:rsid w:val="00E272C6"/>
    <w:rsid w:val="00E274FC"/>
    <w:rsid w:val="00E27805"/>
    <w:rsid w:val="00E30001"/>
    <w:rsid w:val="00E302A8"/>
    <w:rsid w:val="00E329B5"/>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0A4B"/>
    <w:rsid w:val="00ED169D"/>
    <w:rsid w:val="00ED1C6C"/>
    <w:rsid w:val="00ED4C66"/>
    <w:rsid w:val="00ED520F"/>
    <w:rsid w:val="00ED71B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0D3B"/>
    <w:rsid w:val="00F51C8A"/>
    <w:rsid w:val="00F52B2B"/>
    <w:rsid w:val="00F53584"/>
    <w:rsid w:val="00F540CB"/>
    <w:rsid w:val="00F54215"/>
    <w:rsid w:val="00F54770"/>
    <w:rsid w:val="00F55BD7"/>
    <w:rsid w:val="00F5658E"/>
    <w:rsid w:val="00F56EBC"/>
    <w:rsid w:val="00F57996"/>
    <w:rsid w:val="00F57E55"/>
    <w:rsid w:val="00F60C80"/>
    <w:rsid w:val="00F628E5"/>
    <w:rsid w:val="00F62D63"/>
    <w:rsid w:val="00F65642"/>
    <w:rsid w:val="00F6619B"/>
    <w:rsid w:val="00F66401"/>
    <w:rsid w:val="00F67DB3"/>
    <w:rsid w:val="00F768EB"/>
    <w:rsid w:val="00F77845"/>
    <w:rsid w:val="00F8004A"/>
    <w:rsid w:val="00F8012E"/>
    <w:rsid w:val="00F80769"/>
    <w:rsid w:val="00F80B33"/>
    <w:rsid w:val="00F8340D"/>
    <w:rsid w:val="00F835BA"/>
    <w:rsid w:val="00F83DBD"/>
    <w:rsid w:val="00F85B55"/>
    <w:rsid w:val="00F864A5"/>
    <w:rsid w:val="00F8749A"/>
    <w:rsid w:val="00F90F69"/>
    <w:rsid w:val="00F92AB0"/>
    <w:rsid w:val="00F92FA0"/>
    <w:rsid w:val="00F94922"/>
    <w:rsid w:val="00F964B6"/>
    <w:rsid w:val="00F968C9"/>
    <w:rsid w:val="00F97CCD"/>
    <w:rsid w:val="00FA09E1"/>
    <w:rsid w:val="00FA594E"/>
    <w:rsid w:val="00FA6EB8"/>
    <w:rsid w:val="00FA7679"/>
    <w:rsid w:val="00FA7B65"/>
    <w:rsid w:val="00FB058F"/>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67D"/>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A1053"/>
  <w15:docId w15:val="{91BDCFE1-DFC4-488A-9C0A-B329EFE2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A54B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5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 w:type="character" w:customStyle="1" w:styleId="Heading1Char">
    <w:name w:val="Heading 1 Char"/>
    <w:basedOn w:val="DefaultParagraphFont"/>
    <w:link w:val="Heading1"/>
    <w:uiPriority w:val="9"/>
    <w:rsid w:val="00A54BB8"/>
    <w:rPr>
      <w:rFonts w:asciiTheme="majorHAnsi" w:eastAsiaTheme="majorEastAsia" w:hAnsiTheme="majorHAnsi" w:cstheme="majorBidi"/>
      <w:color w:val="365F91" w:themeColor="accent1" w:themeShade="BF"/>
      <w:sz w:val="32"/>
      <w:szCs w:val="32"/>
    </w:rPr>
  </w:style>
  <w:style w:type="table" w:styleId="ListTable3">
    <w:name w:val="List Table 3"/>
    <w:basedOn w:val="TableNormal"/>
    <w:uiPriority w:val="48"/>
    <w:rsid w:val="00A54BB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6428">
      <w:bodyDiv w:val="1"/>
      <w:marLeft w:val="0"/>
      <w:marRight w:val="0"/>
      <w:marTop w:val="0"/>
      <w:marBottom w:val="0"/>
      <w:divBdr>
        <w:top w:val="none" w:sz="0" w:space="0" w:color="auto"/>
        <w:left w:val="none" w:sz="0" w:space="0" w:color="auto"/>
        <w:bottom w:val="none" w:sz="0" w:space="0" w:color="auto"/>
        <w:right w:val="none" w:sz="0" w:space="0" w:color="auto"/>
      </w:divBdr>
    </w:div>
    <w:div w:id="68236940">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384329704">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872302579">
      <w:bodyDiv w:val="1"/>
      <w:marLeft w:val="0"/>
      <w:marRight w:val="0"/>
      <w:marTop w:val="0"/>
      <w:marBottom w:val="0"/>
      <w:divBdr>
        <w:top w:val="none" w:sz="0" w:space="0" w:color="auto"/>
        <w:left w:val="none" w:sz="0" w:space="0" w:color="auto"/>
        <w:bottom w:val="none" w:sz="0" w:space="0" w:color="auto"/>
        <w:right w:val="none" w:sz="0" w:space="0" w:color="auto"/>
      </w:divBdr>
    </w:div>
    <w:div w:id="886843307">
      <w:bodyDiv w:val="1"/>
      <w:marLeft w:val="0"/>
      <w:marRight w:val="0"/>
      <w:marTop w:val="0"/>
      <w:marBottom w:val="0"/>
      <w:divBdr>
        <w:top w:val="none" w:sz="0" w:space="0" w:color="auto"/>
        <w:left w:val="none" w:sz="0" w:space="0" w:color="auto"/>
        <w:bottom w:val="none" w:sz="0" w:space="0" w:color="auto"/>
        <w:right w:val="none" w:sz="0" w:space="0" w:color="auto"/>
      </w:divBdr>
    </w:div>
    <w:div w:id="991762297">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0903385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3615">
      <w:bodyDiv w:val="1"/>
      <w:marLeft w:val="0"/>
      <w:marRight w:val="0"/>
      <w:marTop w:val="0"/>
      <w:marBottom w:val="0"/>
      <w:divBdr>
        <w:top w:val="none" w:sz="0" w:space="0" w:color="auto"/>
        <w:left w:val="none" w:sz="0" w:space="0" w:color="auto"/>
        <w:bottom w:val="none" w:sz="0" w:space="0" w:color="auto"/>
        <w:right w:val="none" w:sz="0" w:space="0" w:color="auto"/>
      </w:divBdr>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13795103">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7" ma:contentTypeDescription="Create a new document." ma:contentTypeScope="" ma:versionID="751fc7317841c8b1a8c1d7eaa332fdb6">
  <xsd:schema xmlns:xsd="http://www.w3.org/2001/XMLSchema" xmlns:xs="http://www.w3.org/2001/XMLSchema" xmlns:p="http://schemas.microsoft.com/office/2006/metadata/properties" xmlns:ns3="4da1888f-f4b6-43bf-a24f-8595d29b12d1" targetNamespace="http://schemas.microsoft.com/office/2006/metadata/properties" ma:root="true" ma:fieldsID="0820e0e33ebe006d887d06270d11a3a3" ns3:_="">
    <xsd:import namespace="4da1888f-f4b6-43bf-a24f-8595d29b1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C976-6241-470A-A737-621B30B1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4D100-D6A3-46A5-ACA5-6583A377F1A1}">
  <ds:schemaRefs>
    <ds:schemaRef ds:uri="http://purl.org/dc/terms/"/>
    <ds:schemaRef ds:uri="http://schemas.openxmlformats.org/package/2006/metadata/core-properties"/>
    <ds:schemaRef ds:uri="4da1888f-f4b6-43bf-a24f-8595d29b12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180096-C60B-4D9F-9E55-3D9038FAA263}">
  <ds:schemaRefs>
    <ds:schemaRef ds:uri="http://schemas.microsoft.com/sharepoint/v3/contenttype/forms"/>
  </ds:schemaRefs>
</ds:datastoreItem>
</file>

<file path=customXml/itemProps4.xml><?xml version="1.0" encoding="utf-8"?>
<ds:datastoreItem xmlns:ds="http://schemas.openxmlformats.org/officeDocument/2006/customXml" ds:itemID="{3AABCCD5-768F-4A11-88EB-A88C0141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Mary.Bourguignon@kingcounty.gov</dc:creator>
  <cp:keywords/>
  <dc:description/>
  <cp:lastModifiedBy>Krekel-Zoppi, Leah</cp:lastModifiedBy>
  <cp:revision>3</cp:revision>
  <cp:lastPrinted>2019-10-11T15:42:00Z</cp:lastPrinted>
  <dcterms:created xsi:type="dcterms:W3CDTF">2019-11-01T23:04:00Z</dcterms:created>
  <dcterms:modified xsi:type="dcterms:W3CDTF">2019-11-01T23:15:00Z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