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BD99AF" w14:textId="77777777" w:rsidR="00FE76D5" w:rsidRPr="00A46A5D" w:rsidRDefault="00FE76D5" w:rsidP="00FE76D5">
      <w:pPr>
        <w:pStyle w:val="Heading2"/>
        <w:jc w:val="both"/>
        <w:rPr>
          <w:b w:val="0"/>
          <w:sz w:val="24"/>
          <w:u w:val="none"/>
        </w:rPr>
      </w:pPr>
    </w:p>
    <w:p w14:paraId="39BDA4AB" w14:textId="77777777" w:rsidR="00FE76D5" w:rsidRPr="00F71F8C" w:rsidRDefault="00FE76D5" w:rsidP="00FE76D5">
      <w:pPr>
        <w:pStyle w:val="Heading2"/>
        <w:rPr>
          <w:rFonts w:ascii="Arial" w:hAnsi="Arial" w:cs="Arial"/>
          <w:sz w:val="24"/>
        </w:rPr>
      </w:pPr>
      <w:r w:rsidRPr="00F71F8C">
        <w:rPr>
          <w:rFonts w:ascii="Arial" w:hAnsi="Arial" w:cs="Arial"/>
          <w:sz w:val="24"/>
        </w:rPr>
        <w:t>STAFF REPORT</w:t>
      </w:r>
    </w:p>
    <w:p w14:paraId="3B6302A6" w14:textId="77777777" w:rsidR="00FE76D5" w:rsidRPr="00F3508D" w:rsidRDefault="00FE76D5" w:rsidP="00FE76D5">
      <w:pPr>
        <w:jc w:val="both"/>
      </w:pPr>
    </w:p>
    <w:tbl>
      <w:tblPr>
        <w:tblW w:w="9540" w:type="dxa"/>
        <w:tblInd w:w="108" w:type="dxa"/>
        <w:tblBorders>
          <w:insideH w:val="single" w:sz="12" w:space="0" w:color="auto"/>
        </w:tblBorders>
        <w:tblLayout w:type="fixed"/>
        <w:tblLook w:val="0000" w:firstRow="0" w:lastRow="0" w:firstColumn="0" w:lastColumn="0" w:noHBand="0" w:noVBand="0"/>
      </w:tblPr>
      <w:tblGrid>
        <w:gridCol w:w="1980"/>
        <w:gridCol w:w="2430"/>
        <w:gridCol w:w="1170"/>
        <w:gridCol w:w="3960"/>
      </w:tblGrid>
      <w:tr w:rsidR="00FE76D5" w:rsidRPr="009349D6" w14:paraId="553312E0" w14:textId="77777777" w:rsidTr="0068111F">
        <w:trPr>
          <w:trHeight w:val="400"/>
        </w:trPr>
        <w:tc>
          <w:tcPr>
            <w:tcW w:w="1980" w:type="dxa"/>
            <w:tcBorders>
              <w:top w:val="single" w:sz="4" w:space="0" w:color="auto"/>
              <w:left w:val="single" w:sz="4" w:space="0" w:color="auto"/>
              <w:bottom w:val="single" w:sz="4" w:space="0" w:color="auto"/>
              <w:right w:val="single" w:sz="4" w:space="0" w:color="auto"/>
            </w:tcBorders>
            <w:vAlign w:val="center"/>
          </w:tcPr>
          <w:p w14:paraId="60695B91" w14:textId="77777777" w:rsidR="00FE76D5" w:rsidRPr="009349D6" w:rsidRDefault="00FE76D5" w:rsidP="0068111F">
            <w:pPr>
              <w:spacing w:before="120"/>
              <w:jc w:val="both"/>
              <w:rPr>
                <w:rFonts w:ascii="Arial" w:hAnsi="Arial" w:cs="Arial"/>
                <w:b/>
              </w:rPr>
            </w:pPr>
            <w:r w:rsidRPr="009349D6">
              <w:rPr>
                <w:rFonts w:ascii="Arial" w:hAnsi="Arial" w:cs="Arial"/>
                <w:b/>
              </w:rPr>
              <w:t>Agenda Item:</w:t>
            </w:r>
          </w:p>
        </w:tc>
        <w:tc>
          <w:tcPr>
            <w:tcW w:w="2430" w:type="dxa"/>
            <w:tcBorders>
              <w:top w:val="single" w:sz="4" w:space="0" w:color="auto"/>
              <w:left w:val="single" w:sz="4" w:space="0" w:color="auto"/>
              <w:bottom w:val="single" w:sz="4" w:space="0" w:color="auto"/>
              <w:right w:val="single" w:sz="4" w:space="0" w:color="auto"/>
            </w:tcBorders>
            <w:vAlign w:val="center"/>
          </w:tcPr>
          <w:p w14:paraId="44EAAB88" w14:textId="3C228C3A" w:rsidR="00FE76D5" w:rsidRPr="009349D6" w:rsidRDefault="00EE071F" w:rsidP="0068111F">
            <w:pPr>
              <w:spacing w:before="120"/>
              <w:jc w:val="both"/>
              <w:rPr>
                <w:rFonts w:ascii="Arial" w:hAnsi="Arial" w:cs="Arial"/>
              </w:rPr>
            </w:pPr>
            <w:r>
              <w:rPr>
                <w:rFonts w:ascii="Arial" w:hAnsi="Arial" w:cs="Arial"/>
              </w:rPr>
              <w:t>8</w:t>
            </w:r>
          </w:p>
        </w:tc>
        <w:tc>
          <w:tcPr>
            <w:tcW w:w="1170" w:type="dxa"/>
            <w:tcBorders>
              <w:top w:val="single" w:sz="4" w:space="0" w:color="auto"/>
              <w:left w:val="single" w:sz="4" w:space="0" w:color="auto"/>
              <w:bottom w:val="single" w:sz="4" w:space="0" w:color="auto"/>
              <w:right w:val="single" w:sz="4" w:space="0" w:color="auto"/>
            </w:tcBorders>
            <w:vAlign w:val="center"/>
          </w:tcPr>
          <w:p w14:paraId="79C362C9" w14:textId="77777777" w:rsidR="00FE76D5" w:rsidRPr="009349D6" w:rsidRDefault="00FE76D5" w:rsidP="0068111F">
            <w:pPr>
              <w:spacing w:before="120"/>
              <w:jc w:val="both"/>
              <w:rPr>
                <w:rFonts w:ascii="Arial" w:hAnsi="Arial" w:cs="Arial"/>
                <w:b/>
              </w:rPr>
            </w:pPr>
            <w:r w:rsidRPr="009349D6">
              <w:rPr>
                <w:rFonts w:ascii="Arial" w:hAnsi="Arial" w:cs="Arial"/>
                <w:b/>
              </w:rPr>
              <w:t>Name:</w:t>
            </w:r>
          </w:p>
        </w:tc>
        <w:tc>
          <w:tcPr>
            <w:tcW w:w="3960" w:type="dxa"/>
            <w:tcBorders>
              <w:top w:val="single" w:sz="4" w:space="0" w:color="auto"/>
              <w:left w:val="single" w:sz="4" w:space="0" w:color="auto"/>
              <w:bottom w:val="single" w:sz="4" w:space="0" w:color="auto"/>
              <w:right w:val="single" w:sz="4" w:space="0" w:color="auto"/>
            </w:tcBorders>
            <w:vAlign w:val="center"/>
          </w:tcPr>
          <w:p w14:paraId="57B1A5D0" w14:textId="77777777" w:rsidR="00FE76D5" w:rsidRPr="009349D6" w:rsidRDefault="00FE76D5" w:rsidP="0068111F">
            <w:pPr>
              <w:spacing w:before="120"/>
              <w:jc w:val="both"/>
              <w:rPr>
                <w:rFonts w:ascii="Arial" w:hAnsi="Arial" w:cs="Arial"/>
              </w:rPr>
            </w:pPr>
            <w:r>
              <w:rPr>
                <w:rFonts w:ascii="Arial" w:hAnsi="Arial" w:cs="Arial"/>
              </w:rPr>
              <w:t>Mike Reed</w:t>
            </w:r>
          </w:p>
        </w:tc>
      </w:tr>
      <w:tr w:rsidR="00FE76D5" w:rsidRPr="009349D6" w14:paraId="434B06CF" w14:textId="77777777" w:rsidTr="0068111F">
        <w:trPr>
          <w:trHeight w:val="400"/>
        </w:trPr>
        <w:tc>
          <w:tcPr>
            <w:tcW w:w="1980" w:type="dxa"/>
            <w:tcBorders>
              <w:top w:val="single" w:sz="4" w:space="0" w:color="auto"/>
              <w:left w:val="single" w:sz="4" w:space="0" w:color="auto"/>
              <w:bottom w:val="single" w:sz="4" w:space="0" w:color="auto"/>
              <w:right w:val="single" w:sz="4" w:space="0" w:color="auto"/>
            </w:tcBorders>
            <w:vAlign w:val="center"/>
          </w:tcPr>
          <w:p w14:paraId="2367EDF3" w14:textId="77777777" w:rsidR="00FE76D5" w:rsidRPr="009349D6" w:rsidRDefault="00FE76D5" w:rsidP="0068111F">
            <w:pPr>
              <w:spacing w:before="120"/>
              <w:jc w:val="both"/>
              <w:rPr>
                <w:rFonts w:ascii="Arial" w:hAnsi="Arial" w:cs="Arial"/>
              </w:rPr>
            </w:pPr>
            <w:r w:rsidRPr="009349D6">
              <w:rPr>
                <w:rFonts w:ascii="Arial" w:hAnsi="Arial" w:cs="Arial"/>
                <w:b/>
              </w:rPr>
              <w:t>Proposed No</w:t>
            </w:r>
            <w:r w:rsidRPr="009349D6">
              <w:rPr>
                <w:rFonts w:ascii="Arial" w:hAnsi="Arial" w:cs="Arial"/>
              </w:rPr>
              <w:t>.:</w:t>
            </w:r>
          </w:p>
        </w:tc>
        <w:tc>
          <w:tcPr>
            <w:tcW w:w="2430" w:type="dxa"/>
            <w:tcBorders>
              <w:top w:val="single" w:sz="4" w:space="0" w:color="auto"/>
              <w:left w:val="single" w:sz="4" w:space="0" w:color="auto"/>
              <w:bottom w:val="single" w:sz="4" w:space="0" w:color="auto"/>
              <w:right w:val="single" w:sz="4" w:space="0" w:color="auto"/>
            </w:tcBorders>
            <w:vAlign w:val="center"/>
          </w:tcPr>
          <w:p w14:paraId="65203D32" w14:textId="54B68ABA" w:rsidR="00FE76D5" w:rsidRPr="009349D6" w:rsidRDefault="00BE1A27" w:rsidP="0068111F">
            <w:pPr>
              <w:jc w:val="both"/>
              <w:rPr>
                <w:rFonts w:ascii="Arial" w:hAnsi="Arial" w:cs="Arial"/>
              </w:rPr>
            </w:pPr>
            <w:r>
              <w:rPr>
                <w:rFonts w:ascii="Arial" w:hAnsi="Arial" w:cs="Arial"/>
              </w:rPr>
              <w:t>2019-B0153</w:t>
            </w:r>
          </w:p>
        </w:tc>
        <w:tc>
          <w:tcPr>
            <w:tcW w:w="1170" w:type="dxa"/>
            <w:tcBorders>
              <w:top w:val="single" w:sz="4" w:space="0" w:color="auto"/>
              <w:left w:val="single" w:sz="4" w:space="0" w:color="auto"/>
              <w:bottom w:val="single" w:sz="4" w:space="0" w:color="auto"/>
              <w:right w:val="single" w:sz="4" w:space="0" w:color="auto"/>
            </w:tcBorders>
            <w:vAlign w:val="center"/>
          </w:tcPr>
          <w:p w14:paraId="20D890AA" w14:textId="77777777" w:rsidR="00FE76D5" w:rsidRPr="009349D6" w:rsidRDefault="00FE76D5" w:rsidP="0068111F">
            <w:pPr>
              <w:spacing w:before="120"/>
              <w:ind w:right="-108"/>
              <w:jc w:val="both"/>
              <w:rPr>
                <w:rFonts w:ascii="Arial" w:hAnsi="Arial" w:cs="Arial"/>
              </w:rPr>
            </w:pPr>
            <w:r w:rsidRPr="009349D6">
              <w:rPr>
                <w:rFonts w:ascii="Arial" w:hAnsi="Arial" w:cs="Arial"/>
                <w:b/>
              </w:rPr>
              <w:t>Date:</w:t>
            </w:r>
          </w:p>
        </w:tc>
        <w:tc>
          <w:tcPr>
            <w:tcW w:w="3960" w:type="dxa"/>
            <w:tcBorders>
              <w:top w:val="single" w:sz="4" w:space="0" w:color="auto"/>
              <w:left w:val="single" w:sz="4" w:space="0" w:color="auto"/>
              <w:bottom w:val="single" w:sz="4" w:space="0" w:color="auto"/>
              <w:right w:val="single" w:sz="4" w:space="0" w:color="auto"/>
            </w:tcBorders>
            <w:vAlign w:val="center"/>
          </w:tcPr>
          <w:p w14:paraId="2F329A02" w14:textId="77777777" w:rsidR="00FE76D5" w:rsidRPr="009349D6" w:rsidRDefault="00FE76D5" w:rsidP="00C6028C">
            <w:pPr>
              <w:spacing w:before="120"/>
              <w:jc w:val="both"/>
              <w:rPr>
                <w:rFonts w:ascii="Arial" w:hAnsi="Arial" w:cs="Arial"/>
              </w:rPr>
            </w:pPr>
            <w:r>
              <w:rPr>
                <w:rFonts w:ascii="Arial" w:hAnsi="Arial" w:cs="Arial"/>
              </w:rPr>
              <w:t xml:space="preserve">October </w:t>
            </w:r>
            <w:r w:rsidR="00C6028C">
              <w:rPr>
                <w:rFonts w:ascii="Arial" w:hAnsi="Arial" w:cs="Arial"/>
              </w:rPr>
              <w:t>2</w:t>
            </w:r>
            <w:r>
              <w:rPr>
                <w:rFonts w:ascii="Arial" w:hAnsi="Arial" w:cs="Arial"/>
              </w:rPr>
              <w:t>, 201</w:t>
            </w:r>
            <w:r w:rsidR="00C6028C">
              <w:rPr>
                <w:rFonts w:ascii="Arial" w:hAnsi="Arial" w:cs="Arial"/>
              </w:rPr>
              <w:t>9</w:t>
            </w:r>
          </w:p>
        </w:tc>
      </w:tr>
    </w:tbl>
    <w:p w14:paraId="30510300" w14:textId="77777777" w:rsidR="00FE76D5" w:rsidRPr="00D8304F" w:rsidRDefault="00FE76D5" w:rsidP="00FE76D5">
      <w:pPr>
        <w:jc w:val="both"/>
        <w:rPr>
          <w:rFonts w:ascii="Arial" w:hAnsi="Arial" w:cs="Arial"/>
          <w:b/>
          <w:i/>
          <w:szCs w:val="24"/>
          <w:u w:val="single"/>
        </w:rPr>
      </w:pPr>
    </w:p>
    <w:p w14:paraId="2EECDBA3" w14:textId="77777777" w:rsidR="00FE76D5" w:rsidRPr="00614325" w:rsidRDefault="00FE76D5" w:rsidP="00FE76D5">
      <w:pPr>
        <w:jc w:val="both"/>
        <w:rPr>
          <w:rFonts w:ascii="Arial" w:hAnsi="Arial" w:cs="Arial"/>
          <w:b/>
          <w:szCs w:val="24"/>
          <w:u w:val="single"/>
        </w:rPr>
      </w:pPr>
      <w:r w:rsidRPr="00614325">
        <w:rPr>
          <w:rFonts w:ascii="Arial" w:hAnsi="Arial" w:cs="Arial"/>
          <w:b/>
          <w:szCs w:val="24"/>
          <w:u w:val="single"/>
        </w:rPr>
        <w:t>SUBJECT</w:t>
      </w:r>
    </w:p>
    <w:p w14:paraId="4FB2BE60" w14:textId="77777777" w:rsidR="00FE76D5" w:rsidRDefault="00FE76D5" w:rsidP="00FE76D5">
      <w:pPr>
        <w:jc w:val="both"/>
        <w:rPr>
          <w:rFonts w:ascii="Arial" w:hAnsi="Arial" w:cs="Arial"/>
          <w:szCs w:val="24"/>
        </w:rPr>
      </w:pPr>
    </w:p>
    <w:p w14:paraId="173E51A1" w14:textId="77777777" w:rsidR="00FE76D5" w:rsidRPr="00614325" w:rsidRDefault="00FE76D5" w:rsidP="00FE76D5">
      <w:pPr>
        <w:jc w:val="both"/>
        <w:rPr>
          <w:rFonts w:ascii="Arial" w:hAnsi="Arial" w:cs="Arial"/>
          <w:b/>
          <w:szCs w:val="24"/>
          <w:u w:val="single"/>
        </w:rPr>
      </w:pPr>
      <w:r>
        <w:rPr>
          <w:rFonts w:ascii="Arial" w:hAnsi="Arial" w:cs="Arial"/>
          <w:szCs w:val="24"/>
        </w:rPr>
        <w:t xml:space="preserve">A briefing to provide a status report on the </w:t>
      </w:r>
      <w:r w:rsidRPr="00614325">
        <w:rPr>
          <w:rFonts w:ascii="Arial" w:hAnsi="Arial" w:cs="Arial"/>
          <w:szCs w:val="24"/>
        </w:rPr>
        <w:t>Conveyance System Improvement Project update.</w:t>
      </w:r>
    </w:p>
    <w:p w14:paraId="4CCE3E6A" w14:textId="77777777" w:rsidR="00FE76D5" w:rsidRPr="00614325" w:rsidRDefault="00FE76D5" w:rsidP="00FE76D5">
      <w:pPr>
        <w:jc w:val="both"/>
        <w:rPr>
          <w:rFonts w:ascii="Arial" w:hAnsi="Arial" w:cs="Arial"/>
          <w:b/>
          <w:szCs w:val="24"/>
          <w:u w:val="single"/>
        </w:rPr>
      </w:pPr>
    </w:p>
    <w:p w14:paraId="1F3D59CD" w14:textId="77777777" w:rsidR="00FE76D5" w:rsidRDefault="00FE76D5" w:rsidP="00FE76D5">
      <w:pPr>
        <w:jc w:val="both"/>
        <w:rPr>
          <w:rFonts w:ascii="Arial" w:hAnsi="Arial" w:cs="Arial"/>
          <w:b/>
          <w:szCs w:val="24"/>
          <w:u w:val="single"/>
        </w:rPr>
      </w:pPr>
      <w:r w:rsidRPr="00614325">
        <w:rPr>
          <w:rFonts w:ascii="Arial" w:hAnsi="Arial" w:cs="Arial"/>
          <w:b/>
          <w:szCs w:val="24"/>
          <w:u w:val="single"/>
        </w:rPr>
        <w:t>SUMMARY:</w:t>
      </w:r>
    </w:p>
    <w:p w14:paraId="0FAAD987" w14:textId="77777777" w:rsidR="00FE76D5" w:rsidRDefault="00FE76D5" w:rsidP="00FE76D5">
      <w:pPr>
        <w:jc w:val="both"/>
        <w:rPr>
          <w:rFonts w:ascii="Arial" w:hAnsi="Arial" w:cs="Arial"/>
          <w:szCs w:val="24"/>
        </w:rPr>
      </w:pPr>
    </w:p>
    <w:p w14:paraId="2867D188" w14:textId="5749CBAA" w:rsidR="00FE76D5" w:rsidRPr="004A77A9" w:rsidRDefault="0023451F" w:rsidP="00FE76D5">
      <w:pPr>
        <w:jc w:val="both"/>
        <w:rPr>
          <w:rFonts w:ascii="Arial" w:hAnsi="Arial" w:cs="Arial"/>
          <w:szCs w:val="24"/>
        </w:rPr>
      </w:pPr>
      <w:r>
        <w:rPr>
          <w:rFonts w:ascii="Arial" w:hAnsi="Arial" w:cs="Arial"/>
          <w:szCs w:val="24"/>
        </w:rPr>
        <w:t>The Conveyance System Improvement Program is updated every five years, as required by the Regional Wastewater Services Plan (RWSP).  In May, 2017, in fulfillment of this requirement, t</w:t>
      </w:r>
      <w:r w:rsidR="00FE76D5">
        <w:rPr>
          <w:rFonts w:ascii="Arial" w:hAnsi="Arial" w:cs="Arial"/>
          <w:szCs w:val="24"/>
        </w:rPr>
        <w:t xml:space="preserve">he Wastewater Treatment Division issued a report entitled </w:t>
      </w:r>
      <w:r w:rsidR="00FE76D5" w:rsidRPr="00E3578F">
        <w:rPr>
          <w:rFonts w:ascii="Arial" w:hAnsi="Arial" w:cs="Arial"/>
          <w:szCs w:val="24"/>
          <w:u w:val="single"/>
        </w:rPr>
        <w:t>Conceptual Projects to Meet Identified Capacity Needs</w:t>
      </w:r>
      <w:r w:rsidR="005060A8">
        <w:rPr>
          <w:rStyle w:val="FootnoteReference"/>
          <w:rFonts w:ascii="Arial" w:hAnsi="Arial" w:cs="Arial"/>
          <w:szCs w:val="24"/>
          <w:u w:val="single"/>
        </w:rPr>
        <w:footnoteReference w:id="1"/>
      </w:r>
      <w:r w:rsidR="008D3CA2">
        <w:rPr>
          <w:rFonts w:ascii="Arial" w:hAnsi="Arial" w:cs="Arial"/>
          <w:szCs w:val="24"/>
        </w:rPr>
        <w:t>.</w:t>
      </w:r>
      <w:r w:rsidR="00FE76D5">
        <w:rPr>
          <w:rFonts w:ascii="Arial" w:hAnsi="Arial" w:cs="Arial"/>
          <w:szCs w:val="24"/>
        </w:rPr>
        <w:t xml:space="preserve">  That report </w:t>
      </w:r>
      <w:r w:rsidR="008D3CA2">
        <w:rPr>
          <w:rFonts w:ascii="Arial" w:hAnsi="Arial" w:cs="Arial"/>
          <w:szCs w:val="24"/>
        </w:rPr>
        <w:t>was issued</w:t>
      </w:r>
      <w:r w:rsidR="00FE76D5">
        <w:rPr>
          <w:rFonts w:ascii="Arial" w:hAnsi="Arial" w:cs="Arial"/>
          <w:szCs w:val="24"/>
        </w:rPr>
        <w:t xml:space="preserve"> in response to a Regional Needs Assessment </w:t>
      </w:r>
      <w:r w:rsidR="00011216">
        <w:rPr>
          <w:rFonts w:ascii="Arial" w:hAnsi="Arial" w:cs="Arial"/>
          <w:szCs w:val="24"/>
        </w:rPr>
        <w:t>prepared</w:t>
      </w:r>
      <w:r w:rsidR="00FE76D5">
        <w:rPr>
          <w:rFonts w:ascii="Arial" w:hAnsi="Arial" w:cs="Arial"/>
          <w:szCs w:val="24"/>
        </w:rPr>
        <w:t xml:space="preserve"> in 2015, which identified the current and future capacity needs and constraints in the region’s wastewater conveyance system.  The Conceptual Projects report provide</w:t>
      </w:r>
      <w:r w:rsidR="008D3CA2">
        <w:rPr>
          <w:rFonts w:ascii="Arial" w:hAnsi="Arial" w:cs="Arial"/>
          <w:szCs w:val="24"/>
        </w:rPr>
        <w:t>d</w:t>
      </w:r>
      <w:r w:rsidR="00FE76D5">
        <w:rPr>
          <w:rFonts w:ascii="Arial" w:hAnsi="Arial" w:cs="Arial"/>
          <w:szCs w:val="24"/>
        </w:rPr>
        <w:t xml:space="preserve"> a list of potential projects identified to meet the </w:t>
      </w:r>
      <w:r w:rsidR="008D3CA2">
        <w:rPr>
          <w:rFonts w:ascii="Arial" w:hAnsi="Arial" w:cs="Arial"/>
          <w:szCs w:val="24"/>
        </w:rPr>
        <w:t xml:space="preserve">capacity needs of the </w:t>
      </w:r>
      <w:r w:rsidR="00FE76D5">
        <w:rPr>
          <w:rFonts w:ascii="Arial" w:hAnsi="Arial" w:cs="Arial"/>
          <w:szCs w:val="24"/>
        </w:rPr>
        <w:t xml:space="preserve">wastewater conveyance system.  </w:t>
      </w:r>
      <w:r w:rsidR="008D3CA2">
        <w:rPr>
          <w:rFonts w:ascii="Arial" w:hAnsi="Arial" w:cs="Arial"/>
          <w:szCs w:val="24"/>
        </w:rPr>
        <w:t xml:space="preserve">Today’s briefing will update the Committee on the progress in implementing projects on the project list, and on anticipated projects in upcoming years. </w:t>
      </w:r>
    </w:p>
    <w:p w14:paraId="31DE1ECE" w14:textId="77777777" w:rsidR="00FE76D5" w:rsidRPr="00614325" w:rsidRDefault="00FE76D5" w:rsidP="00FE76D5">
      <w:pPr>
        <w:jc w:val="both"/>
        <w:rPr>
          <w:rFonts w:ascii="Arial" w:hAnsi="Arial" w:cs="Arial"/>
          <w:szCs w:val="24"/>
        </w:rPr>
      </w:pPr>
    </w:p>
    <w:p w14:paraId="31509ADB" w14:textId="77777777" w:rsidR="00FE76D5" w:rsidRPr="00614325" w:rsidRDefault="00FE76D5" w:rsidP="00FE76D5">
      <w:pPr>
        <w:jc w:val="both"/>
        <w:rPr>
          <w:rFonts w:ascii="Arial" w:hAnsi="Arial" w:cs="Arial"/>
          <w:b/>
          <w:szCs w:val="24"/>
          <w:u w:val="single"/>
        </w:rPr>
      </w:pPr>
      <w:r w:rsidRPr="00614325">
        <w:rPr>
          <w:rFonts w:ascii="Arial" w:hAnsi="Arial" w:cs="Arial"/>
          <w:b/>
          <w:szCs w:val="24"/>
          <w:u w:val="single"/>
        </w:rPr>
        <w:t xml:space="preserve">BACKGROUND: </w:t>
      </w:r>
    </w:p>
    <w:p w14:paraId="7C518B1D" w14:textId="77777777" w:rsidR="00FE76D5" w:rsidRDefault="00FE76D5" w:rsidP="00FE76D5">
      <w:pPr>
        <w:jc w:val="both"/>
        <w:rPr>
          <w:rFonts w:ascii="Arial" w:hAnsi="Arial" w:cs="Arial"/>
          <w:szCs w:val="24"/>
        </w:rPr>
      </w:pPr>
    </w:p>
    <w:p w14:paraId="5F52C348" w14:textId="77777777" w:rsidR="00FE76D5" w:rsidRDefault="00FE76D5" w:rsidP="00FE76D5">
      <w:pPr>
        <w:jc w:val="both"/>
        <w:rPr>
          <w:rFonts w:ascii="Arial" w:hAnsi="Arial" w:cs="Arial"/>
          <w:szCs w:val="24"/>
        </w:rPr>
      </w:pPr>
      <w:r>
        <w:rPr>
          <w:rFonts w:ascii="Arial" w:hAnsi="Arial" w:cs="Arial"/>
          <w:szCs w:val="24"/>
        </w:rPr>
        <w:t xml:space="preserve">Wastewater that is collected by local utilities and delivered to the regional system, is moved from the point of delivery to regional treatment plants through a network of pipes and pumps that are distributed throughout the region.  This conveyance network includes more than 390 miles of pipeline. </w:t>
      </w:r>
    </w:p>
    <w:p w14:paraId="051A82CB" w14:textId="77777777" w:rsidR="00FE76D5" w:rsidRDefault="00FE76D5" w:rsidP="00FE76D5">
      <w:pPr>
        <w:jc w:val="both"/>
        <w:rPr>
          <w:rFonts w:ascii="Arial" w:hAnsi="Arial" w:cs="Arial"/>
          <w:szCs w:val="24"/>
        </w:rPr>
      </w:pPr>
    </w:p>
    <w:p w14:paraId="65184CDB" w14:textId="77777777" w:rsidR="00FE76D5" w:rsidRDefault="00FE76D5" w:rsidP="00FE76D5">
      <w:pPr>
        <w:jc w:val="both"/>
        <w:rPr>
          <w:rFonts w:ascii="Arial" w:hAnsi="Arial" w:cs="Arial"/>
          <w:szCs w:val="24"/>
        </w:rPr>
      </w:pPr>
      <w:r>
        <w:rPr>
          <w:rFonts w:ascii="Arial" w:hAnsi="Arial" w:cs="Arial"/>
          <w:szCs w:val="24"/>
        </w:rPr>
        <w:t>The conveyance system is addressed in the Regional Wastewater Services Plan by a number of policies, including the following:</w:t>
      </w:r>
    </w:p>
    <w:p w14:paraId="704966B7" w14:textId="77777777" w:rsidR="00FE76D5" w:rsidRDefault="00FE76D5" w:rsidP="00FE76D5">
      <w:pPr>
        <w:jc w:val="both"/>
        <w:rPr>
          <w:rFonts w:ascii="Arial" w:hAnsi="Arial" w:cs="Arial"/>
          <w:szCs w:val="24"/>
        </w:rPr>
      </w:pPr>
    </w:p>
    <w:p w14:paraId="4AF66FAB" w14:textId="77777777" w:rsidR="00FE76D5" w:rsidRPr="00CB34E1" w:rsidRDefault="00FE76D5" w:rsidP="00FE76D5">
      <w:pPr>
        <w:spacing w:line="240" w:lineRule="atLeast"/>
        <w:ind w:left="720"/>
        <w:jc w:val="both"/>
        <w:rPr>
          <w:rFonts w:ascii="Courier New" w:hAnsi="Courier New" w:cs="Courier New"/>
          <w:i/>
          <w:color w:val="000000"/>
          <w:sz w:val="20"/>
        </w:rPr>
      </w:pPr>
      <w:r w:rsidRPr="00CB34E1">
        <w:rPr>
          <w:rFonts w:ascii="Arial" w:hAnsi="Arial" w:cs="Arial"/>
          <w:color w:val="000000"/>
          <w:spacing w:val="-2"/>
          <w:szCs w:val="24"/>
        </w:rPr>
        <w:t> </w:t>
      </w:r>
      <w:r w:rsidRPr="00CB34E1">
        <w:rPr>
          <w:rFonts w:ascii="Arial" w:hAnsi="Arial" w:cs="Arial"/>
          <w:i/>
          <w:color w:val="000000"/>
          <w:spacing w:val="-2"/>
          <w:szCs w:val="24"/>
        </w:rPr>
        <w:t>CP-1:  To protect public health and water quality, King County shall plan, design and construct county wastewater facilities to avoid sanitary sewer overflows.</w:t>
      </w:r>
    </w:p>
    <w:p w14:paraId="6B26D041" w14:textId="77777777" w:rsidR="00FE76D5" w:rsidRPr="008660EF" w:rsidRDefault="00FE76D5" w:rsidP="00FE76D5">
      <w:pPr>
        <w:spacing w:line="240" w:lineRule="atLeast"/>
        <w:ind w:left="720"/>
        <w:jc w:val="both"/>
        <w:rPr>
          <w:rFonts w:ascii="Arial" w:hAnsi="Arial" w:cs="Arial"/>
          <w:i/>
          <w:color w:val="000000"/>
          <w:spacing w:val="-2"/>
          <w:szCs w:val="24"/>
        </w:rPr>
      </w:pPr>
      <w:r w:rsidRPr="00CB34E1">
        <w:rPr>
          <w:rFonts w:ascii="Arial" w:hAnsi="Arial" w:cs="Arial"/>
          <w:i/>
          <w:color w:val="000000"/>
          <w:spacing w:val="-2"/>
          <w:szCs w:val="24"/>
        </w:rPr>
        <w:t>            1.  The twenty-year peak flow storm shall be used as the design standard for the county’s separated wastewater system.</w:t>
      </w:r>
    </w:p>
    <w:p w14:paraId="4B104559" w14:textId="77777777" w:rsidR="00FE76D5" w:rsidRPr="008660EF" w:rsidRDefault="00FE76D5" w:rsidP="00FE76D5">
      <w:pPr>
        <w:spacing w:line="240" w:lineRule="atLeast"/>
        <w:ind w:left="720"/>
        <w:jc w:val="both"/>
        <w:rPr>
          <w:rFonts w:ascii="Courier New" w:hAnsi="Courier New" w:cs="Courier New"/>
          <w:i/>
          <w:color w:val="000000"/>
          <w:sz w:val="20"/>
        </w:rPr>
      </w:pPr>
    </w:p>
    <w:p w14:paraId="4A414B5C" w14:textId="77777777" w:rsidR="00FE76D5" w:rsidRPr="008660EF" w:rsidRDefault="00FE76D5" w:rsidP="00FE76D5">
      <w:pPr>
        <w:spacing w:line="240" w:lineRule="atLeast"/>
        <w:ind w:left="720"/>
        <w:jc w:val="both"/>
        <w:rPr>
          <w:rFonts w:ascii="Courier New" w:hAnsi="Courier New" w:cs="Courier New"/>
          <w:i/>
          <w:color w:val="000000"/>
          <w:sz w:val="20"/>
        </w:rPr>
      </w:pPr>
      <w:r w:rsidRPr="008660EF">
        <w:rPr>
          <w:rStyle w:val="apple-converted-space"/>
          <w:rFonts w:ascii="Arial" w:hAnsi="Arial" w:cs="Arial"/>
          <w:i/>
          <w:color w:val="000000"/>
          <w:spacing w:val="-2"/>
        </w:rPr>
        <w:lastRenderedPageBreak/>
        <w:t> </w:t>
      </w:r>
      <w:r w:rsidRPr="008660EF">
        <w:rPr>
          <w:rFonts w:ascii="Arial" w:hAnsi="Arial" w:cs="Arial"/>
          <w:i/>
          <w:color w:val="000000"/>
          <w:spacing w:val="-2"/>
        </w:rPr>
        <w:t>CP-2:  King County shall construct the necessary wastewater conveyance facilities, including, but not limited to pipelines, pumps and regulators, to convey wastewater from component agencies to the treatment plants for treatment and to convey treated effluent to water bodies for discharge.  Conveyance facilities shall be constructed during the planning period of this plan to ensure that all treatment plants can ultimately operate at their rated capacities. </w:t>
      </w:r>
    </w:p>
    <w:p w14:paraId="45F4F511" w14:textId="77777777" w:rsidR="00FE76D5" w:rsidRPr="008660EF" w:rsidRDefault="00FE76D5" w:rsidP="00FE76D5">
      <w:pPr>
        <w:spacing w:line="240" w:lineRule="atLeast"/>
        <w:ind w:left="720"/>
        <w:jc w:val="both"/>
        <w:rPr>
          <w:rFonts w:ascii="Courier New" w:hAnsi="Courier New" w:cs="Courier New"/>
          <w:i/>
          <w:color w:val="000000"/>
          <w:sz w:val="20"/>
        </w:rPr>
      </w:pPr>
    </w:p>
    <w:p w14:paraId="616A758D" w14:textId="77777777" w:rsidR="00FE76D5" w:rsidRPr="00CB34E1" w:rsidRDefault="00FE76D5" w:rsidP="00FE76D5">
      <w:pPr>
        <w:spacing w:line="240" w:lineRule="atLeast"/>
        <w:ind w:left="720"/>
        <w:jc w:val="both"/>
        <w:rPr>
          <w:rFonts w:ascii="Courier New" w:hAnsi="Courier New" w:cs="Courier New"/>
          <w:color w:val="000000"/>
          <w:sz w:val="20"/>
        </w:rPr>
      </w:pPr>
      <w:r w:rsidRPr="008660EF">
        <w:rPr>
          <w:rStyle w:val="apple-converted-space"/>
          <w:rFonts w:ascii="Arial" w:hAnsi="Arial" w:cs="Arial"/>
          <w:i/>
          <w:color w:val="000000"/>
          <w:spacing w:val="-2"/>
        </w:rPr>
        <w:t> </w:t>
      </w:r>
      <w:r w:rsidRPr="008660EF">
        <w:rPr>
          <w:rFonts w:ascii="Arial" w:hAnsi="Arial" w:cs="Arial"/>
          <w:i/>
          <w:color w:val="000000"/>
          <w:spacing w:val="-2"/>
        </w:rPr>
        <w:t>CP-4:  The executive shall update the conveyance system improvement program every five years beginning in 2013 to ensure the program remains current.  The program updates shall provide information on growth patterns, rate of growth and flow projections and report on how this information affects previously identified conveyance needs.  The program updates shall also provide information on changed or new conveyance needs identified since the previous update</w:t>
      </w:r>
      <w:r>
        <w:rPr>
          <w:rFonts w:ascii="Arial" w:hAnsi="Arial" w:cs="Arial"/>
          <w:color w:val="000000"/>
          <w:spacing w:val="-2"/>
        </w:rPr>
        <w:t>.</w:t>
      </w:r>
    </w:p>
    <w:p w14:paraId="4C2C7D09" w14:textId="77777777" w:rsidR="00FE76D5" w:rsidRDefault="00FE76D5" w:rsidP="00FE76D5">
      <w:pPr>
        <w:jc w:val="both"/>
        <w:rPr>
          <w:rFonts w:ascii="Arial" w:hAnsi="Arial" w:cs="Arial"/>
        </w:rPr>
      </w:pPr>
    </w:p>
    <w:p w14:paraId="61C5A1CD" w14:textId="77777777" w:rsidR="00FE76D5" w:rsidRDefault="00FE76D5" w:rsidP="00FE76D5">
      <w:pPr>
        <w:jc w:val="both"/>
        <w:rPr>
          <w:rFonts w:ascii="Arial" w:hAnsi="Arial" w:cs="Arial"/>
        </w:rPr>
      </w:pPr>
      <w:r>
        <w:rPr>
          <w:rFonts w:ascii="Arial" w:hAnsi="Arial" w:cs="Arial"/>
        </w:rPr>
        <w:t>The Conveyance System Improvement Program Plan Update is designed to identify where additional conveyance capacity will be needed through 2060 in the portion of the conveyance system served by separated sewers.  As noted above, the County has adopted a 20-year “peak flow capacity” standard for regional conveyance facilities, in order to prevent sewer overflows.  Facilities must have the capacity to convey peak flows of a magnitude that can be expected to occur during a severe storm event which occurs on average once every 20 years.</w:t>
      </w:r>
    </w:p>
    <w:p w14:paraId="75DD2603" w14:textId="77777777" w:rsidR="00FE76D5" w:rsidRPr="00614325" w:rsidRDefault="00FE76D5" w:rsidP="00FE76D5">
      <w:pPr>
        <w:jc w:val="both"/>
        <w:rPr>
          <w:rFonts w:ascii="Arial" w:hAnsi="Arial" w:cs="Arial"/>
          <w:b/>
          <w:szCs w:val="24"/>
          <w:u w:val="single"/>
        </w:rPr>
      </w:pPr>
    </w:p>
    <w:p w14:paraId="40083A8D" w14:textId="77777777" w:rsidR="00FE76D5" w:rsidRDefault="008D3CA2" w:rsidP="00FE76D5">
      <w:pPr>
        <w:jc w:val="both"/>
        <w:rPr>
          <w:rFonts w:ascii="Arial" w:hAnsi="Arial" w:cs="Arial"/>
          <w:szCs w:val="24"/>
        </w:rPr>
      </w:pPr>
      <w:r>
        <w:rPr>
          <w:rFonts w:ascii="Arial" w:hAnsi="Arial" w:cs="Arial"/>
          <w:szCs w:val="24"/>
        </w:rPr>
        <w:t>T</w:t>
      </w:r>
      <w:r w:rsidR="00FE76D5">
        <w:rPr>
          <w:rFonts w:ascii="Arial" w:hAnsi="Arial" w:cs="Arial"/>
          <w:szCs w:val="24"/>
        </w:rPr>
        <w:t>he Wastewater Treatment Division (“WTD”) coordinated with the Metropolitan Water Pollution Abatement Advisory Committee (“MWPAAC”) and local sewer utilities</w:t>
      </w:r>
      <w:r w:rsidR="00C6028C">
        <w:rPr>
          <w:rFonts w:ascii="Arial" w:hAnsi="Arial" w:cs="Arial"/>
          <w:szCs w:val="24"/>
        </w:rPr>
        <w:t xml:space="preserve"> to complete the last update</w:t>
      </w:r>
      <w:r w:rsidR="00FE76D5">
        <w:rPr>
          <w:rFonts w:ascii="Arial" w:hAnsi="Arial" w:cs="Arial"/>
          <w:szCs w:val="24"/>
        </w:rPr>
        <w:t>.   That process include</w:t>
      </w:r>
      <w:r w:rsidR="00C6028C">
        <w:rPr>
          <w:rFonts w:ascii="Arial" w:hAnsi="Arial" w:cs="Arial"/>
          <w:szCs w:val="24"/>
        </w:rPr>
        <w:t>d</w:t>
      </w:r>
      <w:r w:rsidR="00FE76D5">
        <w:rPr>
          <w:rFonts w:ascii="Arial" w:hAnsi="Arial" w:cs="Arial"/>
          <w:szCs w:val="24"/>
        </w:rPr>
        <w:t xml:space="preserve"> the following components:  </w:t>
      </w:r>
    </w:p>
    <w:p w14:paraId="16BAF7A3" w14:textId="77777777" w:rsidR="00FE76D5" w:rsidRDefault="00FE76D5" w:rsidP="00FE76D5">
      <w:pPr>
        <w:jc w:val="both"/>
        <w:rPr>
          <w:rFonts w:ascii="Arial" w:hAnsi="Arial" w:cs="Arial"/>
          <w:szCs w:val="24"/>
        </w:rPr>
      </w:pPr>
    </w:p>
    <w:p w14:paraId="1DBAD579" w14:textId="77777777" w:rsidR="00FE76D5" w:rsidRDefault="00FE76D5" w:rsidP="00FE76D5">
      <w:pPr>
        <w:pStyle w:val="ListParagraph"/>
        <w:numPr>
          <w:ilvl w:val="0"/>
          <w:numId w:val="1"/>
        </w:numPr>
        <w:jc w:val="both"/>
        <w:rPr>
          <w:rFonts w:ascii="Arial" w:hAnsi="Arial" w:cs="Arial"/>
        </w:rPr>
      </w:pPr>
      <w:r>
        <w:rPr>
          <w:rFonts w:ascii="Arial" w:hAnsi="Arial" w:cs="Arial"/>
        </w:rPr>
        <w:t>Update Planning Assumptions</w:t>
      </w:r>
    </w:p>
    <w:p w14:paraId="239C51B5" w14:textId="77777777" w:rsidR="00FE76D5" w:rsidRDefault="00FE76D5" w:rsidP="00FE76D5">
      <w:pPr>
        <w:pStyle w:val="ListParagraph"/>
        <w:numPr>
          <w:ilvl w:val="0"/>
          <w:numId w:val="1"/>
        </w:numPr>
        <w:jc w:val="both"/>
        <w:rPr>
          <w:rFonts w:ascii="Arial" w:hAnsi="Arial" w:cs="Arial"/>
        </w:rPr>
      </w:pPr>
      <w:r>
        <w:rPr>
          <w:rFonts w:ascii="Arial" w:hAnsi="Arial" w:cs="Arial"/>
        </w:rPr>
        <w:t>Complete Regional Conveyance System Needs Assessment</w:t>
      </w:r>
    </w:p>
    <w:p w14:paraId="3EF762EC" w14:textId="77777777" w:rsidR="00FE76D5" w:rsidRDefault="00FE76D5" w:rsidP="00FE76D5">
      <w:pPr>
        <w:pStyle w:val="ListParagraph"/>
        <w:numPr>
          <w:ilvl w:val="0"/>
          <w:numId w:val="1"/>
        </w:numPr>
        <w:jc w:val="both"/>
        <w:rPr>
          <w:rFonts w:ascii="Arial" w:hAnsi="Arial" w:cs="Arial"/>
        </w:rPr>
      </w:pPr>
      <w:r>
        <w:rPr>
          <w:rFonts w:ascii="Arial" w:hAnsi="Arial" w:cs="Arial"/>
        </w:rPr>
        <w:t>Develop Conceptual Projects</w:t>
      </w:r>
    </w:p>
    <w:p w14:paraId="339ACD3B" w14:textId="77777777" w:rsidR="00FE76D5" w:rsidRDefault="00FE76D5" w:rsidP="00FE76D5">
      <w:pPr>
        <w:pStyle w:val="ListParagraph"/>
        <w:numPr>
          <w:ilvl w:val="0"/>
          <w:numId w:val="1"/>
        </w:numPr>
        <w:jc w:val="both"/>
        <w:rPr>
          <w:rFonts w:ascii="Arial" w:hAnsi="Arial" w:cs="Arial"/>
        </w:rPr>
      </w:pPr>
      <w:r>
        <w:rPr>
          <w:rFonts w:ascii="Arial" w:hAnsi="Arial" w:cs="Arial"/>
        </w:rPr>
        <w:t>Conceptual Project Cost Estimating</w:t>
      </w:r>
    </w:p>
    <w:p w14:paraId="54C00D93" w14:textId="77777777" w:rsidR="00FE76D5" w:rsidRDefault="00FE76D5" w:rsidP="00FE76D5">
      <w:pPr>
        <w:pStyle w:val="ListParagraph"/>
        <w:numPr>
          <w:ilvl w:val="0"/>
          <w:numId w:val="1"/>
        </w:numPr>
        <w:jc w:val="both"/>
        <w:rPr>
          <w:rFonts w:ascii="Arial" w:hAnsi="Arial" w:cs="Arial"/>
        </w:rPr>
      </w:pPr>
      <w:r>
        <w:rPr>
          <w:rFonts w:ascii="Arial" w:hAnsi="Arial" w:cs="Arial"/>
        </w:rPr>
        <w:t>Prioritize Projects.</w:t>
      </w:r>
    </w:p>
    <w:p w14:paraId="66D5A2A2" w14:textId="77777777" w:rsidR="00FE76D5" w:rsidRDefault="00FE76D5" w:rsidP="00FE76D5">
      <w:pPr>
        <w:jc w:val="both"/>
        <w:rPr>
          <w:rFonts w:ascii="Arial" w:hAnsi="Arial" w:cs="Arial"/>
        </w:rPr>
      </w:pPr>
    </w:p>
    <w:p w14:paraId="2CCCFFB6" w14:textId="77777777" w:rsidR="00FE76D5" w:rsidRDefault="00FE76D5" w:rsidP="00FE76D5">
      <w:pPr>
        <w:jc w:val="both"/>
        <w:rPr>
          <w:rFonts w:ascii="Arial" w:hAnsi="Arial" w:cs="Arial"/>
        </w:rPr>
      </w:pPr>
      <w:r>
        <w:rPr>
          <w:rFonts w:ascii="Arial" w:hAnsi="Arial" w:cs="Arial"/>
        </w:rPr>
        <w:t xml:space="preserve">The Regional Needs Assessment (“RNA”) was completed in 2015.  The RNA identified capacity needs of the region, by regional planning area.  It found that, over the 50-year planning period (2010-2060), 77 conveyance facilities will fall below the 20-year peak flow design standard, or that they are currently below the standard.  Forty of the facilities do not currently meet the standard.   </w:t>
      </w:r>
    </w:p>
    <w:p w14:paraId="4F7AC14F" w14:textId="77777777" w:rsidR="00FE76D5" w:rsidRDefault="00FE76D5" w:rsidP="00FE76D5">
      <w:pPr>
        <w:jc w:val="both"/>
        <w:rPr>
          <w:rFonts w:ascii="Arial" w:hAnsi="Arial" w:cs="Arial"/>
        </w:rPr>
      </w:pPr>
    </w:p>
    <w:p w14:paraId="3356C586" w14:textId="77777777" w:rsidR="00FE76D5" w:rsidRDefault="00FE76D5" w:rsidP="00FE76D5">
      <w:pPr>
        <w:jc w:val="both"/>
        <w:rPr>
          <w:rFonts w:ascii="Arial" w:hAnsi="Arial" w:cs="Arial"/>
        </w:rPr>
      </w:pPr>
      <w:r>
        <w:rPr>
          <w:rFonts w:ascii="Arial" w:hAnsi="Arial" w:cs="Arial"/>
        </w:rPr>
        <w:t>In A</w:t>
      </w:r>
      <w:r w:rsidR="00C6028C">
        <w:rPr>
          <w:rFonts w:ascii="Arial" w:hAnsi="Arial" w:cs="Arial"/>
        </w:rPr>
        <w:t>ugust 2016, WTD prepared a</w:t>
      </w:r>
      <w:r>
        <w:rPr>
          <w:rFonts w:ascii="Arial" w:hAnsi="Arial" w:cs="Arial"/>
        </w:rPr>
        <w:t xml:space="preserve"> report on </w:t>
      </w:r>
      <w:r w:rsidRPr="00E3578F">
        <w:rPr>
          <w:rFonts w:ascii="Arial" w:hAnsi="Arial" w:cs="Arial"/>
          <w:u w:val="single"/>
        </w:rPr>
        <w:t>Conceptual Projects to Meet Identified Capacity Needs</w:t>
      </w:r>
      <w:r w:rsidR="00C6028C">
        <w:rPr>
          <w:rFonts w:ascii="Arial" w:hAnsi="Arial" w:cs="Arial"/>
        </w:rPr>
        <w:t xml:space="preserve">.  </w:t>
      </w:r>
      <w:r>
        <w:rPr>
          <w:rFonts w:ascii="Arial" w:hAnsi="Arial" w:cs="Arial"/>
        </w:rPr>
        <w:t>The report describe</w:t>
      </w:r>
      <w:r w:rsidR="00C6028C">
        <w:rPr>
          <w:rFonts w:ascii="Arial" w:hAnsi="Arial" w:cs="Arial"/>
        </w:rPr>
        <w:t>d</w:t>
      </w:r>
      <w:r>
        <w:rPr>
          <w:rFonts w:ascii="Arial" w:hAnsi="Arial" w:cs="Arial"/>
        </w:rPr>
        <w:t xml:space="preserve"> the project options considered for addressing the capacity needs identified above, as follows:</w:t>
      </w:r>
    </w:p>
    <w:p w14:paraId="22E466A5" w14:textId="77777777" w:rsidR="00FE76D5" w:rsidRDefault="00FE76D5" w:rsidP="00FE76D5">
      <w:pPr>
        <w:jc w:val="both"/>
        <w:rPr>
          <w:rFonts w:ascii="Arial" w:hAnsi="Arial" w:cs="Arial"/>
        </w:rPr>
      </w:pPr>
    </w:p>
    <w:p w14:paraId="2F428DED" w14:textId="77777777" w:rsidR="00FE76D5" w:rsidRDefault="00FE76D5" w:rsidP="00FE76D5">
      <w:pPr>
        <w:pStyle w:val="ListParagraph"/>
        <w:numPr>
          <w:ilvl w:val="0"/>
          <w:numId w:val="2"/>
        </w:numPr>
        <w:jc w:val="both"/>
        <w:rPr>
          <w:rFonts w:ascii="Arial" w:hAnsi="Arial" w:cs="Arial"/>
        </w:rPr>
      </w:pPr>
      <w:r>
        <w:rPr>
          <w:rFonts w:ascii="Arial" w:hAnsi="Arial" w:cs="Arial"/>
        </w:rPr>
        <w:t>Paralleling existing conveyance pipes with new pipes</w:t>
      </w:r>
    </w:p>
    <w:p w14:paraId="274B899A" w14:textId="77777777" w:rsidR="00FE76D5" w:rsidRDefault="00FE76D5" w:rsidP="00FE76D5">
      <w:pPr>
        <w:pStyle w:val="ListParagraph"/>
        <w:numPr>
          <w:ilvl w:val="0"/>
          <w:numId w:val="2"/>
        </w:numPr>
        <w:jc w:val="both"/>
        <w:rPr>
          <w:rFonts w:ascii="Arial" w:hAnsi="Arial" w:cs="Arial"/>
        </w:rPr>
      </w:pPr>
      <w:r>
        <w:rPr>
          <w:rFonts w:ascii="Arial" w:hAnsi="Arial" w:cs="Arial"/>
        </w:rPr>
        <w:t>Upgrading pump stations</w:t>
      </w:r>
    </w:p>
    <w:p w14:paraId="17EA9DE2" w14:textId="77777777" w:rsidR="00FE76D5" w:rsidRDefault="00FE76D5" w:rsidP="00FE76D5">
      <w:pPr>
        <w:pStyle w:val="ListParagraph"/>
        <w:numPr>
          <w:ilvl w:val="0"/>
          <w:numId w:val="2"/>
        </w:numPr>
        <w:jc w:val="both"/>
        <w:rPr>
          <w:rFonts w:ascii="Arial" w:hAnsi="Arial" w:cs="Arial"/>
        </w:rPr>
      </w:pPr>
      <w:r>
        <w:rPr>
          <w:rFonts w:ascii="Arial" w:hAnsi="Arial" w:cs="Arial"/>
        </w:rPr>
        <w:t>Replacing undersized pipes or pump stations with larger ones</w:t>
      </w:r>
    </w:p>
    <w:p w14:paraId="1EB79EC7" w14:textId="77777777" w:rsidR="00FE76D5" w:rsidRDefault="00FE76D5" w:rsidP="00FE76D5">
      <w:pPr>
        <w:pStyle w:val="ListParagraph"/>
        <w:numPr>
          <w:ilvl w:val="0"/>
          <w:numId w:val="2"/>
        </w:numPr>
        <w:jc w:val="both"/>
        <w:rPr>
          <w:rFonts w:ascii="Arial" w:hAnsi="Arial" w:cs="Arial"/>
        </w:rPr>
      </w:pPr>
      <w:r>
        <w:rPr>
          <w:rFonts w:ascii="Arial" w:hAnsi="Arial" w:cs="Arial"/>
        </w:rPr>
        <w:t>Diverting flows to other conveyance facilities</w:t>
      </w:r>
    </w:p>
    <w:p w14:paraId="0552EA33" w14:textId="77777777" w:rsidR="00FE76D5" w:rsidRDefault="00FE76D5" w:rsidP="00FE76D5">
      <w:pPr>
        <w:pStyle w:val="ListParagraph"/>
        <w:numPr>
          <w:ilvl w:val="0"/>
          <w:numId w:val="2"/>
        </w:numPr>
        <w:jc w:val="both"/>
        <w:rPr>
          <w:rFonts w:ascii="Arial" w:hAnsi="Arial" w:cs="Arial"/>
        </w:rPr>
      </w:pPr>
      <w:r>
        <w:rPr>
          <w:rFonts w:ascii="Arial" w:hAnsi="Arial" w:cs="Arial"/>
        </w:rPr>
        <w:t>Building storage facilities that reduce peak flow volumes by storing wastewater during high flow periods, until it can be safely conveyed by the downstream system</w:t>
      </w:r>
    </w:p>
    <w:p w14:paraId="58EF58F4" w14:textId="77777777" w:rsidR="00FE76D5" w:rsidRDefault="00FE76D5" w:rsidP="00FE76D5">
      <w:pPr>
        <w:jc w:val="both"/>
        <w:rPr>
          <w:rFonts w:ascii="Arial" w:hAnsi="Arial" w:cs="Arial"/>
        </w:rPr>
      </w:pPr>
    </w:p>
    <w:p w14:paraId="71346BD8" w14:textId="77777777" w:rsidR="00FE76D5" w:rsidRDefault="00FE76D5" w:rsidP="00FE76D5">
      <w:pPr>
        <w:jc w:val="both"/>
        <w:rPr>
          <w:rFonts w:ascii="Arial" w:hAnsi="Arial" w:cs="Arial"/>
        </w:rPr>
      </w:pPr>
      <w:r>
        <w:rPr>
          <w:rFonts w:ascii="Arial" w:hAnsi="Arial" w:cs="Arial"/>
        </w:rPr>
        <w:lastRenderedPageBreak/>
        <w:t>For facilities that were assessed to have insufficient capacity to convey a 20-year peak flow without surcharging or overflowing under existing conditions, the condition, age and composition of pipes were considered in deciding to whether to parallel</w:t>
      </w:r>
      <w:r>
        <w:rPr>
          <w:rStyle w:val="FootnoteReference"/>
          <w:rFonts w:ascii="Arial" w:hAnsi="Arial" w:cs="Arial"/>
        </w:rPr>
        <w:footnoteReference w:id="2"/>
      </w:r>
      <w:r>
        <w:rPr>
          <w:rFonts w:ascii="Arial" w:hAnsi="Arial" w:cs="Arial"/>
        </w:rPr>
        <w:t xml:space="preserve"> or replace them.  Replacement projects were developed for pipes greater than 50 years old and in poor condition.  For relatively new pipes made of durable materials with sufficient capacity available, paralleling projects were recommended.  </w:t>
      </w:r>
    </w:p>
    <w:p w14:paraId="031A2A32" w14:textId="77777777" w:rsidR="00FE76D5" w:rsidRDefault="00FE76D5" w:rsidP="00FE76D5">
      <w:pPr>
        <w:jc w:val="both"/>
        <w:rPr>
          <w:rFonts w:ascii="Arial" w:hAnsi="Arial" w:cs="Arial"/>
        </w:rPr>
      </w:pPr>
    </w:p>
    <w:p w14:paraId="1DD162DC" w14:textId="77777777" w:rsidR="00FE76D5" w:rsidRDefault="00FE76D5" w:rsidP="00FE76D5">
      <w:pPr>
        <w:jc w:val="both"/>
        <w:rPr>
          <w:rFonts w:ascii="Arial" w:hAnsi="Arial" w:cs="Arial"/>
        </w:rPr>
      </w:pPr>
      <w:r>
        <w:rPr>
          <w:rFonts w:ascii="Arial" w:hAnsi="Arial" w:cs="Arial"/>
        </w:rPr>
        <w:t xml:space="preserve">The size for each new parallel or replacement pipe was determined based on the projected 20-year peak flow for 2060 that would be conveyed through the pipe.  Possible pipeline routes were developed based on GIS data, aerial photographs, and elevations of existing pipelines.  Stream and wetland crossings were avoided if possible; major street crossing were minimized; and public rights-of-way were preferred to private properties.  Flow diversion and storage were considered in those cases where paralleling or replacement were not feasible.  </w:t>
      </w:r>
    </w:p>
    <w:p w14:paraId="04CA493A" w14:textId="77777777" w:rsidR="00FE76D5" w:rsidRDefault="00FE76D5" w:rsidP="00FE76D5">
      <w:pPr>
        <w:jc w:val="both"/>
        <w:rPr>
          <w:rFonts w:ascii="Arial" w:hAnsi="Arial" w:cs="Arial"/>
        </w:rPr>
      </w:pPr>
    </w:p>
    <w:p w14:paraId="5F67DC22" w14:textId="77777777" w:rsidR="00FE76D5" w:rsidRDefault="00FE76D5" w:rsidP="00FE76D5">
      <w:pPr>
        <w:jc w:val="both"/>
        <w:rPr>
          <w:rFonts w:ascii="Arial" w:hAnsi="Arial" w:cs="Arial"/>
        </w:rPr>
      </w:pPr>
      <w:r>
        <w:rPr>
          <w:rFonts w:ascii="Arial" w:hAnsi="Arial" w:cs="Arial"/>
        </w:rPr>
        <w:t xml:space="preserve">A resulting list of proposed projects and cost estimates was reviewed with local sewer agency representatives, and modified as necessary based on topographic or permitting issues, as well as opportunities to coordinate with planned road and utility projects.  </w:t>
      </w:r>
    </w:p>
    <w:p w14:paraId="2E74E8AF" w14:textId="77777777" w:rsidR="00FE76D5" w:rsidRDefault="00FE76D5" w:rsidP="00FE76D5">
      <w:pPr>
        <w:jc w:val="both"/>
        <w:rPr>
          <w:rFonts w:ascii="Arial" w:hAnsi="Arial" w:cs="Arial"/>
        </w:rPr>
      </w:pPr>
    </w:p>
    <w:p w14:paraId="560F3D5E" w14:textId="77777777" w:rsidR="00FE76D5" w:rsidRPr="006C5FF7" w:rsidRDefault="00FE76D5" w:rsidP="00FE76D5">
      <w:pPr>
        <w:jc w:val="both"/>
        <w:rPr>
          <w:rFonts w:ascii="Arial" w:hAnsi="Arial" w:cs="Arial"/>
        </w:rPr>
      </w:pPr>
      <w:r>
        <w:rPr>
          <w:rFonts w:ascii="Arial" w:hAnsi="Arial" w:cs="Arial"/>
        </w:rPr>
        <w:t xml:space="preserve">Infiltration/Inflow considerations </w:t>
      </w:r>
      <w:r w:rsidR="00C6028C">
        <w:rPr>
          <w:rFonts w:ascii="Arial" w:hAnsi="Arial" w:cs="Arial"/>
        </w:rPr>
        <w:t>were to</w:t>
      </w:r>
      <w:r>
        <w:rPr>
          <w:rFonts w:ascii="Arial" w:hAnsi="Arial" w:cs="Arial"/>
        </w:rPr>
        <w:t xml:space="preserve"> be incorporated into the project development process.  The feasibility of reducing, delaying or eliminating the need for a given project through reduction of infiltration and inflow (known as I/I), as well as opportunities for including reclaimed water conveyance, </w:t>
      </w:r>
      <w:r w:rsidR="00C6028C">
        <w:rPr>
          <w:rFonts w:ascii="Arial" w:hAnsi="Arial" w:cs="Arial"/>
        </w:rPr>
        <w:t xml:space="preserve">were to </w:t>
      </w:r>
      <w:r>
        <w:rPr>
          <w:rFonts w:ascii="Arial" w:hAnsi="Arial" w:cs="Arial"/>
        </w:rPr>
        <w:t xml:space="preserve">be considered in initial stages of each project.    </w:t>
      </w:r>
    </w:p>
    <w:p w14:paraId="21B2170B" w14:textId="77777777" w:rsidR="00FE76D5" w:rsidRDefault="00FE76D5" w:rsidP="00FE76D5">
      <w:pPr>
        <w:jc w:val="both"/>
        <w:rPr>
          <w:rFonts w:ascii="Arial" w:hAnsi="Arial" w:cs="Arial"/>
        </w:rPr>
      </w:pPr>
      <w:r>
        <w:rPr>
          <w:rFonts w:ascii="Arial" w:hAnsi="Arial" w:cs="Arial"/>
        </w:rPr>
        <w:t xml:space="preserve"> </w:t>
      </w:r>
    </w:p>
    <w:p w14:paraId="482AB6F2" w14:textId="77777777" w:rsidR="00FE76D5" w:rsidRDefault="00FE76D5" w:rsidP="00FE76D5">
      <w:pPr>
        <w:jc w:val="both"/>
        <w:rPr>
          <w:rFonts w:ascii="Arial" w:hAnsi="Arial" w:cs="Arial"/>
        </w:rPr>
      </w:pPr>
      <w:r>
        <w:rPr>
          <w:rFonts w:ascii="Arial" w:hAnsi="Arial" w:cs="Arial"/>
        </w:rPr>
        <w:t xml:space="preserve">The map below depicts the Conceptual Conveyance System Improvement project locations included in the May 2017 report. </w:t>
      </w:r>
    </w:p>
    <w:p w14:paraId="29B9335D" w14:textId="77777777" w:rsidR="00FE76D5" w:rsidRDefault="00FE76D5" w:rsidP="00FE76D5">
      <w:pPr>
        <w:jc w:val="both"/>
        <w:rPr>
          <w:rFonts w:ascii="Arial" w:hAnsi="Arial" w:cs="Arial"/>
        </w:rPr>
      </w:pPr>
    </w:p>
    <w:p w14:paraId="40F43B45" w14:textId="77777777" w:rsidR="00FE76D5" w:rsidRDefault="00FE76D5" w:rsidP="00FE76D5">
      <w:pPr>
        <w:jc w:val="both"/>
        <w:rPr>
          <w:rFonts w:ascii="Arial" w:hAnsi="Arial" w:cs="Arial"/>
        </w:rPr>
      </w:pPr>
    </w:p>
    <w:p w14:paraId="7492A0A7" w14:textId="77777777" w:rsidR="00FE76D5" w:rsidRDefault="00FE76D5" w:rsidP="00FE76D5">
      <w:pPr>
        <w:jc w:val="both"/>
        <w:rPr>
          <w:rFonts w:ascii="Arial" w:hAnsi="Arial" w:cs="Arial"/>
        </w:rPr>
      </w:pPr>
      <w:r w:rsidRPr="00EE1EBF">
        <w:rPr>
          <w:rFonts w:ascii="Arial" w:hAnsi="Arial" w:cs="Arial"/>
          <w:noProof/>
        </w:rPr>
        <w:lastRenderedPageBreak/>
        <w:drawing>
          <wp:inline distT="0" distB="0" distL="0" distR="0" wp14:anchorId="0BEF007F" wp14:editId="6AF2CE6B">
            <wp:extent cx="5943600" cy="8553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8553450"/>
                    </a:xfrm>
                    <a:prstGeom prst="rect">
                      <a:avLst/>
                    </a:prstGeom>
                    <a:noFill/>
                    <a:ln>
                      <a:noFill/>
                    </a:ln>
                  </pic:spPr>
                </pic:pic>
              </a:graphicData>
            </a:graphic>
          </wp:inline>
        </w:drawing>
      </w:r>
    </w:p>
    <w:p w14:paraId="382A17A9" w14:textId="77777777" w:rsidR="00FE76D5" w:rsidRDefault="00FE76D5" w:rsidP="00FE76D5">
      <w:pPr>
        <w:jc w:val="both"/>
        <w:rPr>
          <w:rFonts w:ascii="Arial" w:hAnsi="Arial" w:cs="Arial"/>
        </w:rPr>
      </w:pPr>
    </w:p>
    <w:p w14:paraId="41DA84F0" w14:textId="77777777" w:rsidR="00FE76D5" w:rsidRDefault="00FE76D5" w:rsidP="00FE76D5">
      <w:pPr>
        <w:jc w:val="both"/>
        <w:rPr>
          <w:rFonts w:ascii="Arial" w:hAnsi="Arial" w:cs="Arial"/>
        </w:rPr>
      </w:pPr>
    </w:p>
    <w:p w14:paraId="772ABD28" w14:textId="77777777" w:rsidR="00FE76D5" w:rsidRDefault="00FE76D5" w:rsidP="00FE76D5">
      <w:pPr>
        <w:jc w:val="both"/>
        <w:rPr>
          <w:rFonts w:ascii="Arial" w:hAnsi="Arial" w:cs="Arial"/>
        </w:rPr>
      </w:pPr>
    </w:p>
    <w:p w14:paraId="3DA79CCB" w14:textId="77777777" w:rsidR="00FE76D5" w:rsidRDefault="00FE76D5" w:rsidP="00FE76D5">
      <w:pPr>
        <w:jc w:val="both"/>
        <w:rPr>
          <w:rFonts w:ascii="Arial" w:hAnsi="Arial" w:cs="Arial"/>
        </w:rPr>
      </w:pPr>
    </w:p>
    <w:p w14:paraId="6236FBEC" w14:textId="77777777" w:rsidR="00FE76D5" w:rsidRDefault="00FE76D5" w:rsidP="00FE76D5">
      <w:pPr>
        <w:jc w:val="both"/>
        <w:rPr>
          <w:rFonts w:ascii="Arial" w:hAnsi="Arial" w:cs="Arial"/>
        </w:rPr>
      </w:pPr>
      <w:r>
        <w:rPr>
          <w:rFonts w:ascii="Arial" w:hAnsi="Arial" w:cs="Arial"/>
        </w:rPr>
        <w:t xml:space="preserve">Following the development of conceptual improvement projects, WTD </w:t>
      </w:r>
      <w:r w:rsidR="00C6028C">
        <w:rPr>
          <w:rFonts w:ascii="Arial" w:hAnsi="Arial" w:cs="Arial"/>
        </w:rPr>
        <w:t>undertook</w:t>
      </w:r>
      <w:r>
        <w:rPr>
          <w:rFonts w:ascii="Arial" w:hAnsi="Arial" w:cs="Arial"/>
        </w:rPr>
        <w:t xml:space="preserve"> a prioritization process, to identify high priority projects for early project scheduling.  That prioritization process, in partnership with MWPAAC, utilize</w:t>
      </w:r>
      <w:r w:rsidR="00C6028C">
        <w:rPr>
          <w:rFonts w:ascii="Arial" w:hAnsi="Arial" w:cs="Arial"/>
        </w:rPr>
        <w:t>d</w:t>
      </w:r>
      <w:r>
        <w:rPr>
          <w:rFonts w:ascii="Arial" w:hAnsi="Arial" w:cs="Arial"/>
        </w:rPr>
        <w:t xml:space="preserve"> criteria such as level of service, operations and maintenance issues, community and local agency input, and coincident benefits</w:t>
      </w:r>
      <w:r w:rsidR="00C6028C">
        <w:rPr>
          <w:rFonts w:ascii="Arial" w:hAnsi="Arial" w:cs="Arial"/>
        </w:rPr>
        <w:t>,</w:t>
      </w:r>
      <w:r>
        <w:rPr>
          <w:rFonts w:ascii="Arial" w:hAnsi="Arial" w:cs="Arial"/>
        </w:rPr>
        <w:t xml:space="preserve"> to rank projects.</w:t>
      </w:r>
    </w:p>
    <w:p w14:paraId="726B8750" w14:textId="77777777" w:rsidR="00FE76D5" w:rsidRDefault="00FE76D5" w:rsidP="00FE76D5">
      <w:pPr>
        <w:jc w:val="both"/>
        <w:rPr>
          <w:rFonts w:ascii="Arial" w:hAnsi="Arial" w:cs="Arial"/>
        </w:rPr>
      </w:pPr>
    </w:p>
    <w:p w14:paraId="22330E90" w14:textId="5FA71687" w:rsidR="00FE76D5" w:rsidRDefault="00FE76D5" w:rsidP="00FE76D5">
      <w:pPr>
        <w:jc w:val="both"/>
        <w:rPr>
          <w:rFonts w:ascii="Arial" w:hAnsi="Arial" w:cs="Arial"/>
        </w:rPr>
      </w:pPr>
      <w:r>
        <w:rPr>
          <w:rFonts w:ascii="Arial" w:hAnsi="Arial" w:cs="Arial"/>
        </w:rPr>
        <w:t>Today’s briefing is intended to provide the RWQC a progress update</w:t>
      </w:r>
      <w:r w:rsidR="00BE1A27">
        <w:rPr>
          <w:rFonts w:ascii="Arial" w:hAnsi="Arial" w:cs="Arial"/>
        </w:rPr>
        <w:t xml:space="preserve"> on the implementation of</w:t>
      </w:r>
      <w:r w:rsidR="00FC3B77">
        <w:rPr>
          <w:rFonts w:ascii="Arial" w:hAnsi="Arial" w:cs="Arial"/>
        </w:rPr>
        <w:t xml:space="preserve"> the Conceptual Projects report</w:t>
      </w:r>
      <w:r>
        <w:rPr>
          <w:rFonts w:ascii="Arial" w:hAnsi="Arial" w:cs="Arial"/>
        </w:rPr>
        <w:t xml:space="preserve">.  </w:t>
      </w:r>
    </w:p>
    <w:p w14:paraId="1BC25F97" w14:textId="77777777" w:rsidR="00FE76D5" w:rsidRDefault="00FE76D5" w:rsidP="00FE76D5">
      <w:pPr>
        <w:jc w:val="both"/>
        <w:rPr>
          <w:rFonts w:ascii="Arial" w:hAnsi="Arial" w:cs="Arial"/>
        </w:rPr>
      </w:pPr>
    </w:p>
    <w:p w14:paraId="0AD9DCF4" w14:textId="77777777" w:rsidR="00FE76D5" w:rsidRDefault="00FE76D5" w:rsidP="00FE76D5">
      <w:pPr>
        <w:jc w:val="both"/>
        <w:rPr>
          <w:rFonts w:ascii="Arial" w:hAnsi="Arial" w:cs="Arial"/>
          <w:b/>
          <w:szCs w:val="24"/>
          <w:u w:val="single"/>
        </w:rPr>
      </w:pPr>
      <w:r w:rsidRPr="00614325">
        <w:rPr>
          <w:rFonts w:ascii="Arial" w:hAnsi="Arial" w:cs="Arial"/>
          <w:b/>
          <w:szCs w:val="24"/>
          <w:u w:val="single"/>
        </w:rPr>
        <w:t>ATTACHMENTS</w:t>
      </w:r>
    </w:p>
    <w:p w14:paraId="62FE3FD9" w14:textId="44EC5071" w:rsidR="00FE76D5" w:rsidRDefault="00FE76D5" w:rsidP="00FE76D5">
      <w:pPr>
        <w:jc w:val="both"/>
        <w:rPr>
          <w:rFonts w:ascii="Arial" w:hAnsi="Arial" w:cs="Arial"/>
          <w:b/>
          <w:szCs w:val="24"/>
          <w:u w:val="single"/>
        </w:rPr>
      </w:pPr>
    </w:p>
    <w:p w14:paraId="66DC5B3D" w14:textId="77777777" w:rsidR="00FC3B77" w:rsidRPr="00EE071F" w:rsidRDefault="00FC3B77" w:rsidP="00FC3B77">
      <w:pPr>
        <w:pStyle w:val="ListParagraph"/>
        <w:numPr>
          <w:ilvl w:val="0"/>
          <w:numId w:val="4"/>
        </w:numPr>
        <w:jc w:val="both"/>
        <w:rPr>
          <w:rFonts w:ascii="Arial" w:hAnsi="Arial" w:cs="Arial"/>
          <w:u w:val="single"/>
        </w:rPr>
      </w:pPr>
      <w:r>
        <w:rPr>
          <w:rFonts w:ascii="Arial" w:hAnsi="Arial" w:cs="Arial"/>
        </w:rPr>
        <w:t>Estimated Project Costs and Construction Costs for Conceptual Projects</w:t>
      </w:r>
    </w:p>
    <w:p w14:paraId="38D6C855" w14:textId="77777777" w:rsidR="00FC3B77" w:rsidRDefault="00FC3B77" w:rsidP="00FE76D5">
      <w:pPr>
        <w:jc w:val="both"/>
        <w:rPr>
          <w:rFonts w:ascii="Arial" w:hAnsi="Arial" w:cs="Arial"/>
          <w:b/>
          <w:szCs w:val="24"/>
          <w:u w:val="single"/>
        </w:rPr>
      </w:pPr>
      <w:bookmarkStart w:id="0" w:name="_GoBack"/>
      <w:bookmarkEnd w:id="0"/>
    </w:p>
    <w:p w14:paraId="4EE46569" w14:textId="77777777" w:rsidR="00FE76D5" w:rsidRPr="00ED36C3" w:rsidRDefault="00FE76D5" w:rsidP="00FE76D5">
      <w:pPr>
        <w:pStyle w:val="ListParagraph"/>
        <w:numPr>
          <w:ilvl w:val="0"/>
          <w:numId w:val="4"/>
        </w:numPr>
        <w:jc w:val="both"/>
        <w:rPr>
          <w:rFonts w:ascii="Arial" w:hAnsi="Arial" w:cs="Arial"/>
          <w:b/>
          <w:u w:val="single"/>
        </w:rPr>
      </w:pPr>
      <w:r w:rsidRPr="00C725F4">
        <w:rPr>
          <w:rFonts w:ascii="Arial" w:hAnsi="Arial" w:cs="Arial"/>
        </w:rPr>
        <w:t xml:space="preserve">Conceptual Projects to Meet Identified Capacity Needs </w:t>
      </w:r>
      <w:r>
        <w:rPr>
          <w:rFonts w:ascii="Arial" w:hAnsi="Arial" w:cs="Arial"/>
        </w:rPr>
        <w:t>R</w:t>
      </w:r>
      <w:r w:rsidRPr="00C725F4">
        <w:rPr>
          <w:rFonts w:ascii="Arial" w:hAnsi="Arial" w:cs="Arial"/>
        </w:rPr>
        <w:t xml:space="preserve">eport, </w:t>
      </w:r>
      <w:r>
        <w:rPr>
          <w:rFonts w:ascii="Arial" w:hAnsi="Arial" w:cs="Arial"/>
        </w:rPr>
        <w:t>May 2017 (link)</w:t>
      </w:r>
    </w:p>
    <w:p w14:paraId="2B135778" w14:textId="77777777" w:rsidR="00FE76D5" w:rsidRDefault="00FE76D5" w:rsidP="00FE76D5">
      <w:pPr>
        <w:jc w:val="both"/>
        <w:rPr>
          <w:rFonts w:ascii="Arial" w:hAnsi="Arial" w:cs="Arial"/>
          <w:b/>
          <w:szCs w:val="24"/>
          <w:u w:val="single"/>
        </w:rPr>
      </w:pPr>
    </w:p>
    <w:p w14:paraId="200F66C5" w14:textId="6B69C821" w:rsidR="00FE76D5" w:rsidRDefault="00FC3B77" w:rsidP="00FE76D5">
      <w:pPr>
        <w:ind w:firstLine="360"/>
        <w:jc w:val="both"/>
        <w:rPr>
          <w:rStyle w:val="Hyperlink"/>
          <w:rFonts w:ascii="Arial" w:hAnsi="Arial" w:cs="Arial"/>
          <w:b/>
          <w:szCs w:val="24"/>
        </w:rPr>
      </w:pPr>
      <w:hyperlink r:id="rId12" w:history="1">
        <w:r w:rsidR="00FE76D5" w:rsidRPr="00A23CE6">
          <w:rPr>
            <w:rStyle w:val="Hyperlink"/>
            <w:rFonts w:ascii="Arial" w:hAnsi="Arial" w:cs="Arial"/>
            <w:b/>
            <w:szCs w:val="24"/>
          </w:rPr>
          <w:t>http://your.kingcounty.gov/dnrp/library/wastewater/csi/2017-update/1705_CSI-conceptu</w:t>
        </w:r>
        <w:r w:rsidR="00FE76D5" w:rsidRPr="00A23CE6">
          <w:rPr>
            <w:rStyle w:val="Hyperlink"/>
            <w:rFonts w:ascii="Arial" w:hAnsi="Arial" w:cs="Arial"/>
            <w:b/>
            <w:szCs w:val="24"/>
          </w:rPr>
          <w:t>a</w:t>
        </w:r>
        <w:r w:rsidR="00FE76D5" w:rsidRPr="00A23CE6">
          <w:rPr>
            <w:rStyle w:val="Hyperlink"/>
            <w:rFonts w:ascii="Arial" w:hAnsi="Arial" w:cs="Arial"/>
            <w:b/>
            <w:szCs w:val="24"/>
          </w:rPr>
          <w:t>l-projec</w:t>
        </w:r>
        <w:r w:rsidR="00FE76D5" w:rsidRPr="00A23CE6">
          <w:rPr>
            <w:rStyle w:val="Hyperlink"/>
            <w:rFonts w:ascii="Arial" w:hAnsi="Arial" w:cs="Arial"/>
            <w:b/>
            <w:szCs w:val="24"/>
          </w:rPr>
          <w:t>t</w:t>
        </w:r>
        <w:r w:rsidR="00FE76D5" w:rsidRPr="00A23CE6">
          <w:rPr>
            <w:rStyle w:val="Hyperlink"/>
            <w:rFonts w:ascii="Arial" w:hAnsi="Arial" w:cs="Arial"/>
            <w:b/>
            <w:szCs w:val="24"/>
          </w:rPr>
          <w:t>s.pdf</w:t>
        </w:r>
      </w:hyperlink>
    </w:p>
    <w:p w14:paraId="542F99BD" w14:textId="4129DC53" w:rsidR="00EE071F" w:rsidRDefault="00EE071F" w:rsidP="00FE76D5">
      <w:pPr>
        <w:ind w:firstLine="360"/>
        <w:jc w:val="both"/>
        <w:rPr>
          <w:rStyle w:val="Hyperlink"/>
          <w:rFonts w:ascii="Arial" w:hAnsi="Arial" w:cs="Arial"/>
          <w:b/>
          <w:szCs w:val="24"/>
        </w:rPr>
      </w:pPr>
    </w:p>
    <w:p w14:paraId="09E654AF" w14:textId="77777777" w:rsidR="00FE76D5" w:rsidRPr="00614325" w:rsidRDefault="00FE76D5" w:rsidP="00FE76D5">
      <w:pPr>
        <w:ind w:firstLine="360"/>
        <w:jc w:val="both"/>
        <w:rPr>
          <w:rFonts w:ascii="Arial" w:hAnsi="Arial" w:cs="Arial"/>
          <w:b/>
          <w:szCs w:val="24"/>
          <w:u w:val="single"/>
        </w:rPr>
      </w:pPr>
    </w:p>
    <w:p w14:paraId="644B6B21" w14:textId="77777777" w:rsidR="00FE76D5" w:rsidRDefault="00FE76D5" w:rsidP="00FE76D5">
      <w:pPr>
        <w:jc w:val="both"/>
        <w:rPr>
          <w:rFonts w:ascii="Arial" w:hAnsi="Arial" w:cs="Arial"/>
          <w:b/>
          <w:szCs w:val="24"/>
          <w:u w:val="single"/>
        </w:rPr>
      </w:pPr>
      <w:r w:rsidRPr="00614325">
        <w:rPr>
          <w:rFonts w:ascii="Arial" w:hAnsi="Arial" w:cs="Arial"/>
          <w:b/>
          <w:szCs w:val="24"/>
          <w:u w:val="single"/>
        </w:rPr>
        <w:t>INVITED</w:t>
      </w:r>
    </w:p>
    <w:p w14:paraId="3C59BB9D" w14:textId="77777777" w:rsidR="00FE76D5" w:rsidRDefault="00FE76D5" w:rsidP="00FE76D5">
      <w:pPr>
        <w:jc w:val="both"/>
        <w:rPr>
          <w:rFonts w:ascii="Arial" w:hAnsi="Arial" w:cs="Arial"/>
          <w:b/>
          <w:szCs w:val="24"/>
          <w:u w:val="single"/>
        </w:rPr>
      </w:pPr>
    </w:p>
    <w:p w14:paraId="597F3BB8" w14:textId="77777777" w:rsidR="00FE76D5" w:rsidRDefault="00FE76D5" w:rsidP="00FE76D5">
      <w:pPr>
        <w:pStyle w:val="ListParagraph"/>
        <w:numPr>
          <w:ilvl w:val="0"/>
          <w:numId w:val="3"/>
        </w:numPr>
        <w:jc w:val="both"/>
        <w:rPr>
          <w:rFonts w:ascii="Arial" w:hAnsi="Arial" w:cs="Arial"/>
        </w:rPr>
      </w:pPr>
      <w:r w:rsidRPr="00694E4E">
        <w:rPr>
          <w:rFonts w:ascii="Arial" w:hAnsi="Arial" w:cs="Arial"/>
        </w:rPr>
        <w:t>Steve Tolzman, Capital Projects Manager, Wastewater Treatment Division, Department of Natural Resources and Parks</w:t>
      </w:r>
    </w:p>
    <w:p w14:paraId="0122D8D7" w14:textId="77777777" w:rsidR="00FE76D5" w:rsidRDefault="00FE76D5" w:rsidP="00FE76D5">
      <w:pPr>
        <w:jc w:val="both"/>
        <w:rPr>
          <w:rFonts w:ascii="Arial" w:hAnsi="Arial" w:cs="Arial"/>
        </w:rPr>
      </w:pPr>
    </w:p>
    <w:p w14:paraId="30E55F29" w14:textId="77777777" w:rsidR="008C4AFA" w:rsidRDefault="00FC3B77"/>
    <w:sectPr w:rsidR="008C4AFA" w:rsidSect="00614325">
      <w:headerReference w:type="first" r:id="rId13"/>
      <w:pgSz w:w="12240" w:h="15840" w:code="1"/>
      <w:pgMar w:top="1008" w:right="1440" w:bottom="1080" w:left="1440" w:header="576" w:footer="432"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6744F6" w14:textId="77777777" w:rsidR="00FE76D5" w:rsidRDefault="00FE76D5" w:rsidP="00FE76D5">
      <w:r>
        <w:separator/>
      </w:r>
    </w:p>
  </w:endnote>
  <w:endnote w:type="continuationSeparator" w:id="0">
    <w:p w14:paraId="62A4C156" w14:textId="77777777" w:rsidR="00FE76D5" w:rsidRDefault="00FE76D5" w:rsidP="00FE7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E5C73E" w14:textId="77777777" w:rsidR="00FE76D5" w:rsidRDefault="00FE76D5" w:rsidP="00FE76D5">
      <w:r>
        <w:separator/>
      </w:r>
    </w:p>
  </w:footnote>
  <w:footnote w:type="continuationSeparator" w:id="0">
    <w:p w14:paraId="49BA1082" w14:textId="77777777" w:rsidR="00FE76D5" w:rsidRDefault="00FE76D5" w:rsidP="00FE76D5">
      <w:r>
        <w:continuationSeparator/>
      </w:r>
    </w:p>
  </w:footnote>
  <w:footnote w:id="1">
    <w:p w14:paraId="45170FF9" w14:textId="5C6362EC" w:rsidR="005060A8" w:rsidRDefault="005060A8">
      <w:pPr>
        <w:pStyle w:val="FootnoteText"/>
      </w:pPr>
      <w:r>
        <w:rPr>
          <w:rStyle w:val="FootnoteReference"/>
        </w:rPr>
        <w:footnoteRef/>
      </w:r>
      <w:r>
        <w:t xml:space="preserve"> </w:t>
      </w:r>
      <w:r w:rsidRPr="005060A8">
        <w:t>https://your.kingcounty.gov/dnrp/library/wastewater/csi/2017-update/1705_CSI-conceptual-projects.pdf</w:t>
      </w:r>
    </w:p>
  </w:footnote>
  <w:footnote w:id="2">
    <w:p w14:paraId="17C61C36" w14:textId="77777777" w:rsidR="00FE76D5" w:rsidRPr="00694E4E" w:rsidRDefault="00FE76D5" w:rsidP="00FE76D5">
      <w:pPr>
        <w:pStyle w:val="FootnoteText"/>
        <w:rPr>
          <w:rFonts w:ascii="Arial" w:hAnsi="Arial" w:cs="Arial"/>
        </w:rPr>
      </w:pPr>
      <w:r>
        <w:rPr>
          <w:rStyle w:val="FootnoteReference"/>
        </w:rPr>
        <w:footnoteRef/>
      </w:r>
      <w:r>
        <w:rPr>
          <w:rFonts w:ascii="Arial" w:hAnsi="Arial" w:cs="Arial"/>
        </w:rPr>
        <w:t xml:space="preserve"> Whether to build a second ‘parallel’ pipe or replace the existing pipe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57710" w14:textId="77777777" w:rsidR="00C75025" w:rsidRDefault="001453D4" w:rsidP="00C75025">
    <w:pPr>
      <w:jc w:val="center"/>
    </w:pPr>
    <w:r>
      <w:rPr>
        <w:noProof/>
      </w:rPr>
      <w:drawing>
        <wp:inline distT="0" distB="0" distL="0" distR="0" wp14:anchorId="6B463533" wp14:editId="7F73C7D4">
          <wp:extent cx="1009650" cy="714375"/>
          <wp:effectExtent l="0" t="0" r="0" b="9525"/>
          <wp:docPr id="3" name="Picture 3" descr="KClogo_v_b_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ogo_v_b_m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9650" cy="714375"/>
                  </a:xfrm>
                  <a:prstGeom prst="rect">
                    <a:avLst/>
                  </a:prstGeom>
                  <a:noFill/>
                  <a:ln>
                    <a:noFill/>
                  </a:ln>
                </pic:spPr>
              </pic:pic>
            </a:graphicData>
          </a:graphic>
        </wp:inline>
      </w:drawing>
    </w:r>
  </w:p>
  <w:p w14:paraId="0D159AF3" w14:textId="77777777" w:rsidR="00C75025" w:rsidRPr="003B03EF" w:rsidRDefault="00FC3B77" w:rsidP="00C75025">
    <w:pPr>
      <w:jc w:val="center"/>
      <w:rPr>
        <w:rFonts w:ascii="Arial" w:hAnsi="Arial"/>
        <w:szCs w:val="22"/>
      </w:rPr>
    </w:pPr>
  </w:p>
  <w:p w14:paraId="10E6129B" w14:textId="77777777" w:rsidR="00C75025" w:rsidRDefault="001453D4" w:rsidP="00C75025">
    <w:pPr>
      <w:jc w:val="center"/>
      <w:rPr>
        <w:rFonts w:ascii="Verdana" w:hAnsi="Verdana"/>
        <w:b/>
        <w:sz w:val="28"/>
        <w:szCs w:val="28"/>
      </w:rPr>
    </w:pPr>
    <w:r>
      <w:rPr>
        <w:rFonts w:ascii="Verdana" w:hAnsi="Verdana"/>
        <w:b/>
        <w:sz w:val="28"/>
        <w:szCs w:val="28"/>
      </w:rPr>
      <w:t>Metropolitan King County Council</w:t>
    </w:r>
  </w:p>
  <w:p w14:paraId="65646BDE" w14:textId="77777777" w:rsidR="00C75025" w:rsidRDefault="001453D4" w:rsidP="00050B5E">
    <w:pPr>
      <w:jc w:val="center"/>
      <w:rPr>
        <w:rFonts w:ascii="Verdana" w:hAnsi="Verdana"/>
        <w:b/>
        <w:sz w:val="28"/>
        <w:szCs w:val="28"/>
      </w:rPr>
    </w:pPr>
    <w:r>
      <w:rPr>
        <w:rFonts w:ascii="Verdana" w:hAnsi="Verdana"/>
        <w:b/>
        <w:sz w:val="28"/>
        <w:szCs w:val="28"/>
      </w:rPr>
      <w:t>Regional Water Quality Committee</w:t>
    </w:r>
  </w:p>
  <w:p w14:paraId="588B2041" w14:textId="77777777" w:rsidR="002C3B29" w:rsidRPr="004A1D48" w:rsidRDefault="00FC3B77" w:rsidP="00050B5E">
    <w:pPr>
      <w:jc w:val="center"/>
      <w:rPr>
        <w:rFonts w:ascii="Verdana" w:hAnsi="Verdana"/>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F5481"/>
    <w:multiLevelType w:val="hybridMultilevel"/>
    <w:tmpl w:val="824E86F8"/>
    <w:lvl w:ilvl="0" w:tplc="373C66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30E7B"/>
    <w:multiLevelType w:val="hybridMultilevel"/>
    <w:tmpl w:val="70DE5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0156E3"/>
    <w:multiLevelType w:val="hybridMultilevel"/>
    <w:tmpl w:val="14DEE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AB312F"/>
    <w:multiLevelType w:val="hybridMultilevel"/>
    <w:tmpl w:val="252C6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6D5"/>
    <w:rsid w:val="00011216"/>
    <w:rsid w:val="000E2249"/>
    <w:rsid w:val="001224A6"/>
    <w:rsid w:val="001453D4"/>
    <w:rsid w:val="0023451F"/>
    <w:rsid w:val="002613A4"/>
    <w:rsid w:val="005060A8"/>
    <w:rsid w:val="00784340"/>
    <w:rsid w:val="008D3CA2"/>
    <w:rsid w:val="00BE1A27"/>
    <w:rsid w:val="00C6028C"/>
    <w:rsid w:val="00EE071F"/>
    <w:rsid w:val="00FC3B77"/>
    <w:rsid w:val="00FE76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D8E0B"/>
  <w15:chartTrackingRefBased/>
  <w15:docId w15:val="{9C1559D4-427D-44D4-B56D-1BAFB7A4E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76D5"/>
    <w:pPr>
      <w:spacing w:after="0" w:line="240" w:lineRule="auto"/>
    </w:pPr>
    <w:rPr>
      <w:rFonts w:ascii="Times New Roman" w:eastAsia="Times New Roman" w:hAnsi="Times New Roman" w:cs="Times New Roman"/>
      <w:sz w:val="24"/>
      <w:szCs w:val="20"/>
    </w:rPr>
  </w:style>
  <w:style w:type="paragraph" w:styleId="Heading2">
    <w:name w:val="heading 2"/>
    <w:basedOn w:val="Normal"/>
    <w:next w:val="Normal"/>
    <w:link w:val="Heading2Char"/>
    <w:qFormat/>
    <w:rsid w:val="00FE76D5"/>
    <w:pPr>
      <w:keepNext/>
      <w:jc w:val="center"/>
      <w:outlineLvl w:val="1"/>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E76D5"/>
    <w:rPr>
      <w:rFonts w:ascii="Times New Roman" w:eastAsia="Times New Roman" w:hAnsi="Times New Roman" w:cs="Times New Roman"/>
      <w:b/>
      <w:sz w:val="32"/>
      <w:szCs w:val="20"/>
      <w:u w:val="single"/>
    </w:rPr>
  </w:style>
  <w:style w:type="paragraph" w:styleId="ListParagraph">
    <w:name w:val="List Paragraph"/>
    <w:basedOn w:val="Normal"/>
    <w:uiPriority w:val="34"/>
    <w:qFormat/>
    <w:rsid w:val="00FE76D5"/>
    <w:pPr>
      <w:spacing w:line="300" w:lineRule="exact"/>
      <w:ind w:left="720"/>
    </w:pPr>
    <w:rPr>
      <w:szCs w:val="24"/>
    </w:rPr>
  </w:style>
  <w:style w:type="character" w:customStyle="1" w:styleId="apple-converted-space">
    <w:name w:val="apple-converted-space"/>
    <w:basedOn w:val="DefaultParagraphFont"/>
    <w:rsid w:val="00FE76D5"/>
  </w:style>
  <w:style w:type="character" w:styleId="Hyperlink">
    <w:name w:val="Hyperlink"/>
    <w:basedOn w:val="DefaultParagraphFont"/>
    <w:uiPriority w:val="99"/>
    <w:unhideWhenUsed/>
    <w:rsid w:val="00FE76D5"/>
    <w:rPr>
      <w:color w:val="0563C1" w:themeColor="hyperlink"/>
      <w:u w:val="single"/>
    </w:rPr>
  </w:style>
  <w:style w:type="paragraph" w:styleId="FootnoteText">
    <w:name w:val="footnote text"/>
    <w:basedOn w:val="Normal"/>
    <w:link w:val="FootnoteTextChar"/>
    <w:uiPriority w:val="99"/>
    <w:semiHidden/>
    <w:unhideWhenUsed/>
    <w:rsid w:val="00FE76D5"/>
    <w:rPr>
      <w:sz w:val="20"/>
    </w:rPr>
  </w:style>
  <w:style w:type="character" w:customStyle="1" w:styleId="FootnoteTextChar">
    <w:name w:val="Footnote Text Char"/>
    <w:basedOn w:val="DefaultParagraphFont"/>
    <w:link w:val="FootnoteText"/>
    <w:uiPriority w:val="99"/>
    <w:semiHidden/>
    <w:rsid w:val="00FE76D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E76D5"/>
    <w:rPr>
      <w:vertAlign w:val="superscript"/>
    </w:rPr>
  </w:style>
  <w:style w:type="character" w:styleId="FollowedHyperlink">
    <w:name w:val="FollowedHyperlink"/>
    <w:basedOn w:val="DefaultParagraphFont"/>
    <w:uiPriority w:val="99"/>
    <w:semiHidden/>
    <w:unhideWhenUsed/>
    <w:rsid w:val="00FE76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your.kingcounty.gov/dnrp/library/wastewater/csi/2017-update/1705_CSI-conceptual-projects.pdf"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4DA960CB84C346984C9F987F4B9980" ma:contentTypeVersion="8" ma:contentTypeDescription="Create a new document." ma:contentTypeScope="" ma:versionID="9d35a687ce6c03ac0f9a721039f68f3b">
  <xsd:schema xmlns:xsd="http://www.w3.org/2001/XMLSchema" xmlns:xs="http://www.w3.org/2001/XMLSchema" xmlns:p="http://schemas.microsoft.com/office/2006/metadata/properties" xmlns:ns3="4da1888f-f4b6-43bf-a24f-8595d29b12d1" targetNamespace="http://schemas.microsoft.com/office/2006/metadata/properties" ma:root="true" ma:fieldsID="f70f4a993a80f8454e2f2360dba59fe3" ns3:_="">
    <xsd:import namespace="4da1888f-f4b6-43bf-a24f-8595d29b12d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a1888f-f4b6-43bf-a24f-8595d29b1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1B350-B088-4965-9ECB-536DF252FA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a1888f-f4b6-43bf-a24f-8595d29b12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E7D773-6972-4BDC-8ADE-2D21800C222E}">
  <ds:schemaRefs>
    <ds:schemaRef ds:uri="http://schemas.microsoft.com/sharepoint/v3/contenttype/forms"/>
  </ds:schemaRefs>
</ds:datastoreItem>
</file>

<file path=customXml/itemProps3.xml><?xml version="1.0" encoding="utf-8"?>
<ds:datastoreItem xmlns:ds="http://schemas.openxmlformats.org/officeDocument/2006/customXml" ds:itemID="{B158140C-2869-45DE-BF7C-435623B36486}">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4da1888f-f4b6-43bf-a24f-8595d29b12d1"/>
    <ds:schemaRef ds:uri="http://www.w3.org/XML/1998/namespace"/>
    <ds:schemaRef ds:uri="http://purl.org/dc/dcmitype/"/>
  </ds:schemaRefs>
</ds:datastoreItem>
</file>

<file path=customXml/itemProps4.xml><?xml version="1.0" encoding="utf-8"?>
<ds:datastoreItem xmlns:ds="http://schemas.openxmlformats.org/officeDocument/2006/customXml" ds:itemID="{EC22F245-EB5E-47D7-84EE-9D155D82D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1102</Words>
  <Characters>6284</Characters>
  <Application>Microsoft Office Word</Application>
  <DocSecurity>0</DocSecurity>
  <Lines>52</Lines>
  <Paragraphs>14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
      <vt:lpstr>    STAFF REPORT</vt:lpstr>
    </vt:vector>
  </TitlesOfParts>
  <Company>King County</Company>
  <LinksUpToDate>false</LinksUpToDate>
  <CharactersWithSpaces>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Reed, Mike</dc:creator>
  <cp:keywords/>
  <dc:description/>
  <cp:lastModifiedBy>Newman, Erica</cp:lastModifiedBy>
  <cp:revision>5</cp:revision>
  <dcterms:created xsi:type="dcterms:W3CDTF">2019-09-25T22:48:00Z</dcterms:created>
  <dcterms:modified xsi:type="dcterms:W3CDTF">2019-09-26T19:25:00Z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0x0101003A4DA960CB84C346984C9F987F4B9980</vt:lpwstr>
  </property>
</Properties>
</file>