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18AE8" w14:textId="77777777" w:rsidR="00EB5A13" w:rsidRPr="00A46A5D" w:rsidRDefault="00EB5A13" w:rsidP="00EB5A13">
      <w:pPr>
        <w:pStyle w:val="Heading2"/>
        <w:rPr>
          <w:b w:val="0"/>
          <w:sz w:val="24"/>
          <w:u w:val="none"/>
        </w:rPr>
      </w:pPr>
    </w:p>
    <w:p w14:paraId="4F4ABC26" w14:textId="77777777" w:rsidR="00EB5A13" w:rsidRPr="00477F2C" w:rsidRDefault="00EB5A13" w:rsidP="00EB5A13">
      <w:pPr>
        <w:pStyle w:val="Heading2"/>
        <w:rPr>
          <w:rFonts w:ascii="Arial" w:hAnsi="Arial" w:cs="Arial"/>
          <w:sz w:val="24"/>
        </w:rPr>
      </w:pPr>
      <w:r w:rsidRPr="00477F2C">
        <w:rPr>
          <w:rFonts w:ascii="Arial" w:hAnsi="Arial" w:cs="Arial"/>
          <w:sz w:val="24"/>
        </w:rPr>
        <w:t>STAFF REPORT</w:t>
      </w:r>
    </w:p>
    <w:p w14:paraId="0120DDCB" w14:textId="77777777" w:rsidR="00EB5A13" w:rsidRPr="00477F2C"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477F2C" w14:paraId="171D7C5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4E95C02" w14:textId="77777777" w:rsidR="00EB5A13" w:rsidRPr="00477F2C" w:rsidRDefault="00EB5A13" w:rsidP="00074A56">
            <w:pPr>
              <w:spacing w:before="40" w:after="40"/>
              <w:rPr>
                <w:rFonts w:ascii="Arial" w:hAnsi="Arial" w:cs="Arial"/>
                <w:b/>
              </w:rPr>
            </w:pPr>
            <w:r w:rsidRPr="00477F2C">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77B9975" w14:textId="22BE7EAF" w:rsidR="00EB5A13" w:rsidRPr="00477F2C" w:rsidRDefault="00275B5B"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0BBB15EB" w14:textId="77777777" w:rsidR="00EB5A13" w:rsidRPr="00477F2C" w:rsidRDefault="00EB5A13" w:rsidP="00074A56">
            <w:pPr>
              <w:spacing w:before="40" w:after="40"/>
              <w:rPr>
                <w:rFonts w:ascii="Arial" w:hAnsi="Arial" w:cs="Arial"/>
                <w:b/>
              </w:rPr>
            </w:pPr>
            <w:r w:rsidRPr="00477F2C">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34487E1" w14:textId="60B506A1" w:rsidR="00EB5A13" w:rsidRPr="00477F2C" w:rsidRDefault="000E232D" w:rsidP="00074A56">
            <w:pPr>
              <w:spacing w:before="40" w:after="40"/>
              <w:rPr>
                <w:rFonts w:ascii="Arial" w:hAnsi="Arial" w:cs="Arial"/>
              </w:rPr>
            </w:pPr>
            <w:r w:rsidRPr="00477F2C">
              <w:rPr>
                <w:rFonts w:ascii="Arial" w:hAnsi="Arial" w:cs="Arial"/>
              </w:rPr>
              <w:t>Jenny Ngo</w:t>
            </w:r>
          </w:p>
        </w:tc>
      </w:tr>
      <w:tr w:rsidR="00EB5A13" w:rsidRPr="00477F2C" w14:paraId="6796384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138A30C" w14:textId="77777777" w:rsidR="00EB5A13" w:rsidRPr="00477F2C" w:rsidRDefault="00EB5A13" w:rsidP="00074A56">
            <w:pPr>
              <w:spacing w:before="40" w:after="40"/>
              <w:rPr>
                <w:rFonts w:ascii="Arial" w:hAnsi="Arial" w:cs="Arial"/>
              </w:rPr>
            </w:pPr>
            <w:r w:rsidRPr="00477F2C">
              <w:rPr>
                <w:rFonts w:ascii="Arial" w:hAnsi="Arial" w:cs="Arial"/>
                <w:b/>
              </w:rPr>
              <w:t>Proposed No</w:t>
            </w:r>
            <w:r w:rsidRPr="00477F2C">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4D3E417" w14:textId="6E4D191B" w:rsidR="00EB5A13" w:rsidRPr="00477F2C" w:rsidRDefault="000E232D" w:rsidP="00AC5970">
            <w:pPr>
              <w:spacing w:before="40" w:after="40"/>
              <w:rPr>
                <w:rFonts w:ascii="Arial" w:hAnsi="Arial" w:cs="Arial"/>
              </w:rPr>
            </w:pPr>
            <w:r w:rsidRPr="00477F2C">
              <w:rPr>
                <w:rFonts w:ascii="Arial" w:hAnsi="Arial" w:cs="Arial"/>
              </w:rPr>
              <w:t>2019-</w:t>
            </w:r>
            <w:r w:rsidR="00AC5970" w:rsidRPr="00477F2C">
              <w:rPr>
                <w:rFonts w:ascii="Arial" w:hAnsi="Arial" w:cs="Arial"/>
              </w:rPr>
              <w:t>0143</w:t>
            </w:r>
          </w:p>
        </w:tc>
        <w:tc>
          <w:tcPr>
            <w:tcW w:w="1170" w:type="dxa"/>
            <w:tcBorders>
              <w:top w:val="single" w:sz="4" w:space="0" w:color="auto"/>
              <w:left w:val="single" w:sz="4" w:space="0" w:color="auto"/>
              <w:bottom w:val="single" w:sz="4" w:space="0" w:color="auto"/>
              <w:right w:val="single" w:sz="4" w:space="0" w:color="auto"/>
            </w:tcBorders>
            <w:vAlign w:val="center"/>
          </w:tcPr>
          <w:p w14:paraId="5FE2334D" w14:textId="77777777" w:rsidR="00EB5A13" w:rsidRPr="00477F2C" w:rsidRDefault="00B069C6" w:rsidP="00074A56">
            <w:pPr>
              <w:spacing w:before="40" w:after="40"/>
              <w:ind w:right="-108"/>
              <w:rPr>
                <w:rFonts w:ascii="Arial" w:hAnsi="Arial" w:cs="Arial"/>
                <w:b/>
              </w:rPr>
            </w:pPr>
            <w:r w:rsidRPr="00477F2C">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3D6EEDD" w14:textId="6F1C7D24" w:rsidR="00EB5A13" w:rsidRPr="00477F2C" w:rsidRDefault="00133286" w:rsidP="00FA5A3B">
            <w:pPr>
              <w:spacing w:before="40" w:after="40"/>
              <w:rPr>
                <w:rFonts w:ascii="Arial" w:hAnsi="Arial" w:cs="Arial"/>
              </w:rPr>
            </w:pPr>
            <w:r w:rsidRPr="00477F2C">
              <w:rPr>
                <w:rFonts w:ascii="Arial" w:hAnsi="Arial" w:cs="Arial"/>
              </w:rPr>
              <w:t>Ju</w:t>
            </w:r>
            <w:r w:rsidR="00FA5A3B">
              <w:rPr>
                <w:rFonts w:ascii="Arial" w:hAnsi="Arial" w:cs="Arial"/>
              </w:rPr>
              <w:t>ly 2</w:t>
            </w:r>
            <w:r w:rsidR="000E232D" w:rsidRPr="00477F2C">
              <w:rPr>
                <w:rFonts w:ascii="Arial" w:hAnsi="Arial" w:cs="Arial"/>
              </w:rPr>
              <w:t>, 2019</w:t>
            </w:r>
          </w:p>
        </w:tc>
      </w:tr>
    </w:tbl>
    <w:p w14:paraId="08F8D049" w14:textId="77777777" w:rsidR="00C37A37" w:rsidRPr="00477F2C" w:rsidRDefault="00C37A37" w:rsidP="00C37A37">
      <w:pPr>
        <w:rPr>
          <w:rFonts w:ascii="Arial" w:hAnsi="Arial" w:cs="Arial"/>
          <w:b/>
          <w:smallCaps/>
          <w:szCs w:val="24"/>
          <w:u w:val="single"/>
        </w:rPr>
      </w:pPr>
    </w:p>
    <w:p w14:paraId="6EB63483" w14:textId="77777777" w:rsidR="0026669B" w:rsidRPr="00477F2C" w:rsidRDefault="0026669B" w:rsidP="0026669B">
      <w:pPr>
        <w:rPr>
          <w:rFonts w:ascii="Arial" w:hAnsi="Arial" w:cs="Arial"/>
          <w:b/>
          <w:smallCaps/>
          <w:szCs w:val="24"/>
          <w:u w:val="single"/>
        </w:rPr>
      </w:pPr>
    </w:p>
    <w:p w14:paraId="5F097EE6" w14:textId="77777777" w:rsidR="0026669B" w:rsidRPr="00477F2C" w:rsidRDefault="0026669B" w:rsidP="0026669B">
      <w:pPr>
        <w:jc w:val="both"/>
        <w:rPr>
          <w:rFonts w:ascii="Arial" w:hAnsi="Arial" w:cs="Arial"/>
          <w:b/>
          <w:u w:val="single"/>
        </w:rPr>
      </w:pPr>
      <w:r w:rsidRPr="00477F2C">
        <w:rPr>
          <w:rFonts w:ascii="Arial" w:hAnsi="Arial" w:cs="Arial"/>
          <w:b/>
          <w:u w:val="single"/>
        </w:rPr>
        <w:t>SUBJECT</w:t>
      </w:r>
    </w:p>
    <w:p w14:paraId="0A561A65" w14:textId="77777777" w:rsidR="0026669B" w:rsidRPr="00477F2C" w:rsidRDefault="0026669B" w:rsidP="0026669B">
      <w:pPr>
        <w:jc w:val="both"/>
        <w:rPr>
          <w:rFonts w:ascii="Arial" w:hAnsi="Arial" w:cs="Arial"/>
        </w:rPr>
      </w:pPr>
    </w:p>
    <w:p w14:paraId="243F4A31" w14:textId="6B3B7575" w:rsidR="0026669B" w:rsidRPr="00477F2C" w:rsidRDefault="0039309D" w:rsidP="0026669B">
      <w:pPr>
        <w:jc w:val="both"/>
        <w:rPr>
          <w:rFonts w:ascii="Arial" w:hAnsi="Arial" w:cs="Arial"/>
          <w:b/>
          <w:u w:val="single"/>
        </w:rPr>
      </w:pPr>
      <w:r w:rsidRPr="00477F2C">
        <w:rPr>
          <w:rFonts w:ascii="Arial" w:hAnsi="Arial" w:cs="Arial"/>
        </w:rPr>
        <w:t xml:space="preserve">Proposed Ordinance 2019-0143 would </w:t>
      </w:r>
      <w:r w:rsidR="003000CD" w:rsidRPr="00477F2C">
        <w:rPr>
          <w:rFonts w:ascii="Arial" w:hAnsi="Arial" w:cs="Arial"/>
        </w:rPr>
        <w:t>amend the</w:t>
      </w:r>
      <w:r w:rsidRPr="00477F2C">
        <w:rPr>
          <w:rFonts w:ascii="Arial" w:hAnsi="Arial" w:cs="Arial"/>
        </w:rPr>
        <w:t xml:space="preserve"> Shoreline Master Program as part of </w:t>
      </w:r>
      <w:r w:rsidR="003000CD" w:rsidRPr="00477F2C">
        <w:rPr>
          <w:rFonts w:ascii="Arial" w:hAnsi="Arial" w:cs="Arial"/>
        </w:rPr>
        <w:t xml:space="preserve">the County's </w:t>
      </w:r>
      <w:r w:rsidRPr="00477F2C">
        <w:rPr>
          <w:rFonts w:ascii="Arial" w:hAnsi="Arial" w:cs="Arial"/>
        </w:rPr>
        <w:t>periodic review.</w:t>
      </w:r>
    </w:p>
    <w:p w14:paraId="2B0E07CE" w14:textId="77777777" w:rsidR="0026669B" w:rsidRPr="00477F2C" w:rsidRDefault="0026669B" w:rsidP="0026669B">
      <w:pPr>
        <w:jc w:val="both"/>
        <w:rPr>
          <w:rFonts w:ascii="Arial" w:hAnsi="Arial" w:cs="Arial"/>
          <w:b/>
          <w:smallCaps/>
          <w:szCs w:val="24"/>
          <w:u w:val="single"/>
        </w:rPr>
      </w:pPr>
    </w:p>
    <w:p w14:paraId="544E20AF" w14:textId="77777777" w:rsidR="0026669B" w:rsidRPr="00477F2C" w:rsidRDefault="0026669B" w:rsidP="0026669B">
      <w:pPr>
        <w:jc w:val="both"/>
        <w:rPr>
          <w:rFonts w:ascii="Arial" w:hAnsi="Arial" w:cs="Arial"/>
          <w:b/>
          <w:smallCaps/>
          <w:szCs w:val="24"/>
          <w:u w:val="single"/>
        </w:rPr>
      </w:pPr>
      <w:r w:rsidRPr="00477F2C">
        <w:rPr>
          <w:rFonts w:ascii="Arial" w:hAnsi="Arial" w:cs="Arial"/>
          <w:b/>
          <w:smallCaps/>
          <w:szCs w:val="24"/>
          <w:u w:val="single"/>
        </w:rPr>
        <w:t>SUMMARY</w:t>
      </w:r>
    </w:p>
    <w:p w14:paraId="5448B1EA" w14:textId="77777777" w:rsidR="0026669B" w:rsidRPr="00477F2C" w:rsidRDefault="0026669B" w:rsidP="0026669B">
      <w:pPr>
        <w:jc w:val="both"/>
        <w:rPr>
          <w:rFonts w:ascii="Arial" w:hAnsi="Arial" w:cs="Arial"/>
        </w:rPr>
      </w:pPr>
    </w:p>
    <w:p w14:paraId="6028D9C2" w14:textId="58CD620E" w:rsidR="00070425" w:rsidRPr="00477F2C" w:rsidRDefault="003000CD" w:rsidP="0026669B">
      <w:pPr>
        <w:jc w:val="both"/>
        <w:rPr>
          <w:rFonts w:ascii="Arial" w:hAnsi="Arial" w:cs="Arial"/>
        </w:rPr>
      </w:pPr>
      <w:r w:rsidRPr="00477F2C">
        <w:rPr>
          <w:rFonts w:ascii="Arial" w:hAnsi="Arial" w:cs="Arial"/>
        </w:rPr>
        <w:t>Proposed Ordinance 2019-0143 would amend the goals and policies and regulations of the Sh</w:t>
      </w:r>
      <w:r w:rsidR="00FB01E4" w:rsidRPr="00477F2C">
        <w:rPr>
          <w:rFonts w:ascii="Arial" w:hAnsi="Arial" w:cs="Arial"/>
        </w:rPr>
        <w:t>oreline Master Program through the</w:t>
      </w:r>
      <w:r w:rsidRPr="00477F2C">
        <w:rPr>
          <w:rFonts w:ascii="Arial" w:hAnsi="Arial" w:cs="Arial"/>
        </w:rPr>
        <w:t xml:space="preserve"> periodic review process. </w:t>
      </w:r>
      <w:r w:rsidR="00070425" w:rsidRPr="00477F2C">
        <w:rPr>
          <w:rFonts w:ascii="Arial" w:hAnsi="Arial" w:cs="Arial"/>
        </w:rPr>
        <w:t>Under state law, the County is required to complete a periodic review of its Shoreline Master Program</w:t>
      </w:r>
      <w:r w:rsidRPr="00477F2C">
        <w:rPr>
          <w:rFonts w:ascii="Arial" w:hAnsi="Arial" w:cs="Arial"/>
        </w:rPr>
        <w:t xml:space="preserve"> (SMP)</w:t>
      </w:r>
      <w:r w:rsidR="00070425" w:rsidRPr="00477F2C">
        <w:rPr>
          <w:rFonts w:ascii="Arial" w:hAnsi="Arial" w:cs="Arial"/>
        </w:rPr>
        <w:t xml:space="preserve"> </w:t>
      </w:r>
      <w:r w:rsidR="00E824B8" w:rsidRPr="00477F2C">
        <w:rPr>
          <w:rFonts w:ascii="Arial" w:hAnsi="Arial" w:cs="Arial"/>
        </w:rPr>
        <w:t>every eight years</w:t>
      </w:r>
      <w:r w:rsidR="00070425" w:rsidRPr="00477F2C">
        <w:rPr>
          <w:rFonts w:ascii="Arial" w:hAnsi="Arial" w:cs="Arial"/>
        </w:rPr>
        <w:t xml:space="preserve">. The periodic review is intended to update the existing </w:t>
      </w:r>
      <w:r w:rsidRPr="00477F2C">
        <w:rPr>
          <w:rFonts w:ascii="Arial" w:hAnsi="Arial" w:cs="Arial"/>
        </w:rPr>
        <w:t>adopted</w:t>
      </w:r>
      <w:r w:rsidR="00070425" w:rsidRPr="00477F2C">
        <w:rPr>
          <w:rFonts w:ascii="Arial" w:hAnsi="Arial" w:cs="Arial"/>
        </w:rPr>
        <w:t xml:space="preserve"> program to reflect changes in applicable </w:t>
      </w:r>
      <w:r w:rsidRPr="00477F2C">
        <w:rPr>
          <w:rFonts w:ascii="Arial" w:hAnsi="Arial" w:cs="Arial"/>
        </w:rPr>
        <w:t xml:space="preserve">state </w:t>
      </w:r>
      <w:r w:rsidR="00070425" w:rsidRPr="00477F2C">
        <w:rPr>
          <w:rFonts w:ascii="Arial" w:hAnsi="Arial" w:cs="Arial"/>
        </w:rPr>
        <w:t>laws a</w:t>
      </w:r>
      <w:r w:rsidRPr="00477F2C">
        <w:rPr>
          <w:rFonts w:ascii="Arial" w:hAnsi="Arial" w:cs="Arial"/>
        </w:rPr>
        <w:t>s well as updates to</w:t>
      </w:r>
      <w:r w:rsidR="00070425" w:rsidRPr="00477F2C">
        <w:rPr>
          <w:rFonts w:ascii="Arial" w:hAnsi="Arial" w:cs="Arial"/>
        </w:rPr>
        <w:t xml:space="preserve"> the King County Comprehensive P</w:t>
      </w:r>
      <w:r w:rsidRPr="00477F2C">
        <w:rPr>
          <w:rFonts w:ascii="Arial" w:hAnsi="Arial" w:cs="Arial"/>
        </w:rPr>
        <w:t>lan and development regulations since 2010.</w:t>
      </w:r>
    </w:p>
    <w:p w14:paraId="586F6AF6" w14:textId="45675202" w:rsidR="003000CD" w:rsidRPr="00477F2C" w:rsidRDefault="003000CD" w:rsidP="0026669B">
      <w:pPr>
        <w:jc w:val="both"/>
        <w:rPr>
          <w:rFonts w:ascii="Arial" w:hAnsi="Arial" w:cs="Arial"/>
        </w:rPr>
      </w:pPr>
    </w:p>
    <w:p w14:paraId="27C1ED1F" w14:textId="58FE2922" w:rsidR="003000CD" w:rsidRPr="00477F2C" w:rsidRDefault="003000CD" w:rsidP="0026669B">
      <w:pPr>
        <w:jc w:val="both"/>
        <w:rPr>
          <w:rFonts w:ascii="Arial" w:hAnsi="Arial" w:cs="Arial"/>
        </w:rPr>
      </w:pPr>
      <w:r w:rsidRPr="00477F2C">
        <w:rPr>
          <w:rFonts w:ascii="Arial" w:hAnsi="Arial" w:cs="Arial"/>
        </w:rPr>
        <w:t xml:space="preserve">Substantive policy </w:t>
      </w:r>
      <w:r w:rsidR="002F2742" w:rsidRPr="00477F2C">
        <w:rPr>
          <w:rFonts w:ascii="Arial" w:hAnsi="Arial" w:cs="Arial"/>
        </w:rPr>
        <w:t>changes proposed</w:t>
      </w:r>
      <w:r w:rsidRPr="00477F2C">
        <w:rPr>
          <w:rFonts w:ascii="Arial" w:hAnsi="Arial" w:cs="Arial"/>
        </w:rPr>
        <w:t xml:space="preserve"> in Propo</w:t>
      </w:r>
      <w:r w:rsidR="002F2742" w:rsidRPr="00477F2C">
        <w:rPr>
          <w:rFonts w:ascii="Arial" w:hAnsi="Arial" w:cs="Arial"/>
        </w:rPr>
        <w:t>sed Ordinance 2019-0143 include</w:t>
      </w:r>
      <w:r w:rsidRPr="00477F2C">
        <w:rPr>
          <w:rFonts w:ascii="Arial" w:hAnsi="Arial" w:cs="Arial"/>
        </w:rPr>
        <w:t xml:space="preserve"> updates to aquaculture uses, such as geoduck and net pens, and wetland protection in the critical areas regulations. Other changes include updates to reflect state law, such as new exemptions and exceptions for permitting, and targets for local review.</w:t>
      </w:r>
    </w:p>
    <w:p w14:paraId="08AF1EC4" w14:textId="413BE832" w:rsidR="003000CD" w:rsidRPr="00477F2C" w:rsidRDefault="003000CD" w:rsidP="0026669B">
      <w:pPr>
        <w:jc w:val="both"/>
        <w:rPr>
          <w:rFonts w:ascii="Arial" w:hAnsi="Arial" w:cs="Arial"/>
        </w:rPr>
      </w:pPr>
    </w:p>
    <w:p w14:paraId="30393A62" w14:textId="77777777" w:rsidR="00275B5B" w:rsidRDefault="004570C5" w:rsidP="0026669B">
      <w:pPr>
        <w:jc w:val="both"/>
        <w:rPr>
          <w:rFonts w:ascii="Arial" w:hAnsi="Arial" w:cs="Arial"/>
        </w:rPr>
      </w:pPr>
      <w:r>
        <w:rPr>
          <w:rFonts w:ascii="Arial" w:hAnsi="Arial" w:cs="Arial"/>
        </w:rPr>
        <w:t xml:space="preserve">Striking Amendment S1 would make technical changes to the proposed ordinance. </w:t>
      </w:r>
    </w:p>
    <w:p w14:paraId="690AAB34" w14:textId="77777777" w:rsidR="00275B5B" w:rsidRDefault="00275B5B" w:rsidP="0026669B">
      <w:pPr>
        <w:jc w:val="both"/>
        <w:rPr>
          <w:rFonts w:ascii="Arial" w:hAnsi="Arial" w:cs="Arial"/>
        </w:rPr>
      </w:pPr>
    </w:p>
    <w:p w14:paraId="53309DFD" w14:textId="1E817FA5" w:rsidR="004570C5" w:rsidRDefault="004570C5" w:rsidP="0026669B">
      <w:pPr>
        <w:jc w:val="both"/>
        <w:rPr>
          <w:rFonts w:ascii="Arial" w:hAnsi="Arial" w:cs="Arial"/>
        </w:rPr>
      </w:pPr>
      <w:r>
        <w:rPr>
          <w:rFonts w:ascii="Arial" w:hAnsi="Arial" w:cs="Arial"/>
        </w:rPr>
        <w:t xml:space="preserve">Amendment 1 would modify code provisions related to wetland </w:t>
      </w:r>
      <w:r w:rsidR="004620E9">
        <w:rPr>
          <w:rFonts w:ascii="Arial" w:hAnsi="Arial" w:cs="Arial"/>
        </w:rPr>
        <w:t>regulations, including buffer widths, averaging,</w:t>
      </w:r>
      <w:r w:rsidR="00C14AA3">
        <w:rPr>
          <w:rFonts w:ascii="Arial" w:hAnsi="Arial" w:cs="Arial"/>
        </w:rPr>
        <w:t xml:space="preserve"> land use</w:t>
      </w:r>
      <w:r w:rsidR="004620E9">
        <w:rPr>
          <w:rFonts w:ascii="Arial" w:hAnsi="Arial" w:cs="Arial"/>
        </w:rPr>
        <w:t xml:space="preserve"> impact categories, and minimization measures.</w:t>
      </w:r>
    </w:p>
    <w:p w14:paraId="1894D892" w14:textId="77777777" w:rsidR="00FE3259" w:rsidRDefault="00FE3259" w:rsidP="0026669B">
      <w:pPr>
        <w:jc w:val="both"/>
        <w:rPr>
          <w:rFonts w:ascii="Arial" w:hAnsi="Arial" w:cs="Arial"/>
        </w:rPr>
      </w:pPr>
    </w:p>
    <w:p w14:paraId="2023BF7B" w14:textId="53F5DF37" w:rsidR="00E824B8" w:rsidRPr="00477F2C" w:rsidRDefault="00FE3259" w:rsidP="0026669B">
      <w:pPr>
        <w:jc w:val="both"/>
        <w:rPr>
          <w:rFonts w:ascii="Arial" w:hAnsi="Arial" w:cs="Arial"/>
        </w:rPr>
      </w:pPr>
      <w:r>
        <w:rPr>
          <w:rFonts w:ascii="Arial" w:hAnsi="Arial" w:cs="Arial"/>
        </w:rPr>
        <w:t>At this July</w:t>
      </w:r>
      <w:r w:rsidR="00E824B8" w:rsidRPr="00477F2C">
        <w:rPr>
          <w:rFonts w:ascii="Arial" w:hAnsi="Arial" w:cs="Arial"/>
        </w:rPr>
        <w:t xml:space="preserve"> </w:t>
      </w:r>
      <w:r w:rsidR="00F85AF3">
        <w:rPr>
          <w:rFonts w:ascii="Arial" w:hAnsi="Arial" w:cs="Arial"/>
        </w:rPr>
        <w:t>2</w:t>
      </w:r>
      <w:r w:rsidR="00E824B8" w:rsidRPr="00477F2C">
        <w:rPr>
          <w:rFonts w:ascii="Arial" w:hAnsi="Arial" w:cs="Arial"/>
        </w:rPr>
        <w:t xml:space="preserve">, 2019 meeting, Council staff will review </w:t>
      </w:r>
      <w:r w:rsidR="00D65C01">
        <w:rPr>
          <w:rFonts w:ascii="Arial" w:hAnsi="Arial" w:cs="Arial"/>
        </w:rPr>
        <w:t>Striking Amendment S1</w:t>
      </w:r>
      <w:r w:rsidR="00E824B8" w:rsidRPr="00477F2C">
        <w:rPr>
          <w:rFonts w:ascii="Arial" w:hAnsi="Arial" w:cs="Arial"/>
        </w:rPr>
        <w:t xml:space="preserve">, which is included in the staff report as Attachment </w:t>
      </w:r>
      <w:r w:rsidR="00557BE6" w:rsidRPr="00477F2C">
        <w:rPr>
          <w:rFonts w:ascii="Arial" w:hAnsi="Arial" w:cs="Arial"/>
        </w:rPr>
        <w:t>5</w:t>
      </w:r>
      <w:r w:rsidR="00E824B8" w:rsidRPr="00477F2C">
        <w:rPr>
          <w:rFonts w:ascii="Arial" w:hAnsi="Arial" w:cs="Arial"/>
        </w:rPr>
        <w:t>.</w:t>
      </w:r>
    </w:p>
    <w:p w14:paraId="452C895C" w14:textId="77777777" w:rsidR="00070425" w:rsidRPr="00477F2C" w:rsidRDefault="00070425" w:rsidP="0026669B">
      <w:pPr>
        <w:jc w:val="both"/>
        <w:rPr>
          <w:rFonts w:ascii="Arial" w:hAnsi="Arial" w:cs="Arial"/>
        </w:rPr>
      </w:pPr>
    </w:p>
    <w:p w14:paraId="7C7AAC01" w14:textId="77777777" w:rsidR="0026669B" w:rsidRPr="00477F2C" w:rsidRDefault="0026669B" w:rsidP="0026669B">
      <w:pPr>
        <w:jc w:val="both"/>
        <w:rPr>
          <w:rFonts w:ascii="Arial" w:hAnsi="Arial" w:cs="Arial"/>
          <w:b/>
          <w:smallCaps/>
          <w:szCs w:val="24"/>
          <w:u w:val="single"/>
        </w:rPr>
      </w:pPr>
      <w:r w:rsidRPr="00477F2C">
        <w:rPr>
          <w:rFonts w:ascii="Arial" w:hAnsi="Arial" w:cs="Arial"/>
          <w:b/>
          <w:smallCaps/>
          <w:szCs w:val="24"/>
          <w:u w:val="single"/>
        </w:rPr>
        <w:t xml:space="preserve">BACKGROUND </w:t>
      </w:r>
    </w:p>
    <w:p w14:paraId="2C469470" w14:textId="77777777" w:rsidR="00BE7BAF" w:rsidRPr="00477F2C" w:rsidRDefault="00BE7BAF" w:rsidP="0026669B">
      <w:pPr>
        <w:pStyle w:val="BodyText"/>
        <w:jc w:val="both"/>
        <w:rPr>
          <w:rFonts w:ascii="Arial" w:hAnsi="Arial" w:cs="Arial"/>
          <w:b/>
          <w:i w:val="0"/>
          <w:szCs w:val="24"/>
          <w:u w:val="single"/>
        </w:rPr>
      </w:pPr>
    </w:p>
    <w:p w14:paraId="3194A9DF" w14:textId="0B58E7C5" w:rsidR="00F12CE3" w:rsidRPr="00477F2C" w:rsidRDefault="00961811" w:rsidP="0026669B">
      <w:pPr>
        <w:pStyle w:val="BodyText"/>
        <w:jc w:val="both"/>
        <w:rPr>
          <w:rFonts w:ascii="Arial" w:hAnsi="Arial" w:cs="Arial"/>
          <w:i w:val="0"/>
          <w:szCs w:val="24"/>
        </w:rPr>
      </w:pPr>
      <w:r w:rsidRPr="00477F2C">
        <w:rPr>
          <w:rFonts w:ascii="Arial" w:hAnsi="Arial" w:cs="Arial"/>
          <w:i w:val="0"/>
          <w:szCs w:val="24"/>
        </w:rPr>
        <w:t>The Shoreline Management Act (SMA) was adopted in 1971 with the purpose of managing and protecting shorelines</w:t>
      </w:r>
      <w:r w:rsidR="004568A5" w:rsidRPr="00477F2C">
        <w:rPr>
          <w:rStyle w:val="FootnoteReference"/>
          <w:rFonts w:ascii="Arial" w:hAnsi="Arial" w:cs="Arial"/>
          <w:i w:val="0"/>
          <w:szCs w:val="24"/>
        </w:rPr>
        <w:footnoteReference w:id="1"/>
      </w:r>
      <w:r w:rsidRPr="00477F2C">
        <w:rPr>
          <w:rFonts w:ascii="Arial" w:hAnsi="Arial" w:cs="Arial"/>
          <w:i w:val="0"/>
          <w:szCs w:val="24"/>
        </w:rPr>
        <w:t xml:space="preserve"> through coordinated planning. </w:t>
      </w:r>
      <w:r w:rsidR="004568A5" w:rsidRPr="00477F2C">
        <w:rPr>
          <w:rFonts w:ascii="Arial" w:hAnsi="Arial" w:cs="Arial"/>
          <w:i w:val="0"/>
          <w:szCs w:val="24"/>
        </w:rPr>
        <w:t xml:space="preserve">The SMA </w:t>
      </w:r>
      <w:r w:rsidR="004568A5" w:rsidRPr="00477F2C">
        <w:rPr>
          <w:rFonts w:ascii="Arial" w:hAnsi="Arial" w:cs="Arial"/>
          <w:i w:val="0"/>
          <w:szCs w:val="24"/>
        </w:rPr>
        <w:lastRenderedPageBreak/>
        <w:t xml:space="preserve">recognizes that "the shorelines of the state are among the most valuable and fragile of its natural resources." In order to protect this resource, the SMA requires counties and cities to develop plans and adopt regulations to "prevent the inherent harm in an uncoordinated and piecemeal development of the state's shorelines." </w:t>
      </w:r>
      <w:r w:rsidRPr="00477F2C">
        <w:rPr>
          <w:rFonts w:ascii="Arial" w:hAnsi="Arial" w:cs="Arial"/>
          <w:i w:val="0"/>
          <w:szCs w:val="24"/>
        </w:rPr>
        <w:t xml:space="preserve">The SMA </w:t>
      </w:r>
      <w:r w:rsidR="002F2742" w:rsidRPr="00477F2C">
        <w:rPr>
          <w:rFonts w:ascii="Arial" w:hAnsi="Arial" w:cs="Arial"/>
          <w:i w:val="0"/>
          <w:szCs w:val="24"/>
        </w:rPr>
        <w:t>identifies seven</w:t>
      </w:r>
      <w:r w:rsidR="00601EB6" w:rsidRPr="00477F2C">
        <w:rPr>
          <w:rFonts w:ascii="Arial" w:hAnsi="Arial" w:cs="Arial"/>
          <w:i w:val="0"/>
          <w:szCs w:val="24"/>
        </w:rPr>
        <w:t xml:space="preserve"> preference values:</w:t>
      </w:r>
      <w:r w:rsidRPr="00477F2C">
        <w:rPr>
          <w:rFonts w:ascii="Arial" w:hAnsi="Arial" w:cs="Arial"/>
          <w:i w:val="0"/>
          <w:szCs w:val="24"/>
        </w:rPr>
        <w:t xml:space="preserve"> recognition and protection of statewide interests over local interests, preservation of the natural character of the shoreline, long term benefit over short term benefit, protection of the resources and ecology of the shoreline, increased public access to publicly owned areas,</w:t>
      </w:r>
      <w:r w:rsidR="00601EB6" w:rsidRPr="00477F2C">
        <w:rPr>
          <w:rFonts w:ascii="Arial" w:hAnsi="Arial" w:cs="Arial"/>
          <w:i w:val="0"/>
          <w:szCs w:val="24"/>
        </w:rPr>
        <w:t xml:space="preserve"> </w:t>
      </w:r>
      <w:r w:rsidRPr="00477F2C">
        <w:rPr>
          <w:rFonts w:ascii="Arial" w:hAnsi="Arial" w:cs="Arial"/>
          <w:i w:val="0"/>
          <w:szCs w:val="24"/>
        </w:rPr>
        <w:t>increased recreational opportunities for the public</w:t>
      </w:r>
      <w:r w:rsidR="00601EB6" w:rsidRPr="00477F2C">
        <w:rPr>
          <w:rFonts w:ascii="Arial" w:hAnsi="Arial" w:cs="Arial"/>
          <w:i w:val="0"/>
          <w:szCs w:val="24"/>
        </w:rPr>
        <w:t>, and to provide for any other element deemed necessary or appropriate</w:t>
      </w:r>
      <w:r w:rsidRPr="00477F2C">
        <w:rPr>
          <w:rFonts w:ascii="Arial" w:hAnsi="Arial" w:cs="Arial"/>
          <w:i w:val="0"/>
          <w:szCs w:val="24"/>
        </w:rPr>
        <w:t xml:space="preserve">. </w:t>
      </w:r>
    </w:p>
    <w:p w14:paraId="1DABEC37" w14:textId="77777777" w:rsidR="00F12CE3" w:rsidRPr="00477F2C" w:rsidRDefault="00F12CE3" w:rsidP="0026669B">
      <w:pPr>
        <w:pStyle w:val="BodyText"/>
        <w:jc w:val="both"/>
        <w:rPr>
          <w:rFonts w:ascii="Arial" w:hAnsi="Arial" w:cs="Arial"/>
          <w:i w:val="0"/>
          <w:szCs w:val="24"/>
        </w:rPr>
      </w:pPr>
    </w:p>
    <w:p w14:paraId="06DFA75B" w14:textId="6CB444F6" w:rsidR="00961811" w:rsidRPr="00477F2C" w:rsidRDefault="00961811" w:rsidP="0026669B">
      <w:pPr>
        <w:pStyle w:val="BodyText"/>
        <w:jc w:val="both"/>
        <w:rPr>
          <w:rFonts w:ascii="Arial" w:hAnsi="Arial" w:cs="Arial"/>
          <w:i w:val="0"/>
          <w:szCs w:val="24"/>
        </w:rPr>
      </w:pPr>
      <w:r w:rsidRPr="00477F2C">
        <w:rPr>
          <w:rFonts w:ascii="Arial" w:hAnsi="Arial" w:cs="Arial"/>
          <w:i w:val="0"/>
          <w:szCs w:val="24"/>
        </w:rPr>
        <w:t>The S</w:t>
      </w:r>
      <w:r w:rsidR="00F12CE3" w:rsidRPr="00477F2C">
        <w:rPr>
          <w:rFonts w:ascii="Arial" w:hAnsi="Arial" w:cs="Arial"/>
          <w:i w:val="0"/>
          <w:szCs w:val="24"/>
        </w:rPr>
        <w:t>horeline Management Act requires local jurisdictions to develop or amend</w:t>
      </w:r>
      <w:r w:rsidRPr="00477F2C">
        <w:rPr>
          <w:rFonts w:ascii="Arial" w:hAnsi="Arial" w:cs="Arial"/>
          <w:i w:val="0"/>
          <w:szCs w:val="24"/>
        </w:rPr>
        <w:t xml:space="preserve"> a Shoreline Management Program (SMP)</w:t>
      </w:r>
      <w:r w:rsidR="00F12CE3" w:rsidRPr="00477F2C">
        <w:rPr>
          <w:rFonts w:ascii="Arial" w:hAnsi="Arial" w:cs="Arial"/>
          <w:i w:val="0"/>
          <w:szCs w:val="24"/>
        </w:rPr>
        <w:t xml:space="preserve"> under a comprehensive </w:t>
      </w:r>
      <w:r w:rsidR="005D1431" w:rsidRPr="00477F2C">
        <w:rPr>
          <w:rFonts w:ascii="Arial" w:hAnsi="Arial" w:cs="Arial"/>
          <w:i w:val="0"/>
          <w:szCs w:val="24"/>
        </w:rPr>
        <w:t>update</w:t>
      </w:r>
      <w:r w:rsidR="00F12CE3" w:rsidRPr="00477F2C">
        <w:rPr>
          <w:rFonts w:ascii="Arial" w:hAnsi="Arial" w:cs="Arial"/>
          <w:i w:val="0"/>
          <w:szCs w:val="24"/>
        </w:rPr>
        <w:t xml:space="preserve"> as well as </w:t>
      </w:r>
      <w:r w:rsidRPr="00477F2C">
        <w:rPr>
          <w:rFonts w:ascii="Arial" w:hAnsi="Arial" w:cs="Arial"/>
          <w:i w:val="0"/>
          <w:szCs w:val="24"/>
        </w:rPr>
        <w:t xml:space="preserve">complete </w:t>
      </w:r>
      <w:r w:rsidR="00F12CE3" w:rsidRPr="00477F2C">
        <w:rPr>
          <w:rFonts w:ascii="Arial" w:hAnsi="Arial" w:cs="Arial"/>
          <w:i w:val="0"/>
          <w:szCs w:val="24"/>
        </w:rPr>
        <w:t xml:space="preserve">a </w:t>
      </w:r>
      <w:r w:rsidRPr="00477F2C">
        <w:rPr>
          <w:rFonts w:ascii="Arial" w:hAnsi="Arial" w:cs="Arial"/>
          <w:i w:val="0"/>
          <w:szCs w:val="24"/>
        </w:rPr>
        <w:t>periodic review of their SMP once every eight years.</w:t>
      </w:r>
      <w:r w:rsidRPr="00477F2C">
        <w:rPr>
          <w:rStyle w:val="FootnoteReference"/>
          <w:rFonts w:ascii="Arial" w:hAnsi="Arial" w:cs="Arial"/>
          <w:i w:val="0"/>
          <w:szCs w:val="24"/>
        </w:rPr>
        <w:footnoteReference w:id="2"/>
      </w:r>
      <w:r w:rsidR="00335EF5" w:rsidRPr="00477F2C">
        <w:rPr>
          <w:rFonts w:ascii="Arial" w:hAnsi="Arial" w:cs="Arial"/>
          <w:i w:val="0"/>
          <w:szCs w:val="24"/>
        </w:rPr>
        <w:t xml:space="preserve"> On November 30, 2010, King County adopted an updated </w:t>
      </w:r>
      <w:r w:rsidR="004568A5" w:rsidRPr="00477F2C">
        <w:rPr>
          <w:rFonts w:ascii="Arial" w:hAnsi="Arial" w:cs="Arial"/>
          <w:i w:val="0"/>
          <w:szCs w:val="24"/>
        </w:rPr>
        <w:t>SMP</w:t>
      </w:r>
      <w:r w:rsidR="00CF5134" w:rsidRPr="00477F2C">
        <w:rPr>
          <w:rFonts w:ascii="Arial" w:hAnsi="Arial" w:cs="Arial"/>
          <w:i w:val="0"/>
          <w:szCs w:val="24"/>
        </w:rPr>
        <w:t xml:space="preserve"> as part of the required comprehensive update</w:t>
      </w:r>
      <w:r w:rsidR="00335EF5" w:rsidRPr="00477F2C">
        <w:rPr>
          <w:rFonts w:ascii="Arial" w:hAnsi="Arial" w:cs="Arial"/>
          <w:i w:val="0"/>
          <w:szCs w:val="24"/>
        </w:rPr>
        <w:t xml:space="preserve"> through Ordinance 16985.</w:t>
      </w:r>
      <w:r w:rsidR="007C34D7" w:rsidRPr="00477F2C">
        <w:rPr>
          <w:rStyle w:val="FootnoteReference"/>
          <w:rFonts w:ascii="Arial" w:hAnsi="Arial" w:cs="Arial"/>
          <w:i w:val="0"/>
          <w:szCs w:val="24"/>
        </w:rPr>
        <w:footnoteReference w:id="3"/>
      </w:r>
      <w:r w:rsidR="004568A5" w:rsidRPr="00477F2C">
        <w:rPr>
          <w:rFonts w:ascii="Arial" w:hAnsi="Arial" w:cs="Arial"/>
          <w:i w:val="0"/>
          <w:szCs w:val="24"/>
        </w:rPr>
        <w:t xml:space="preserve"> The SMP underwent a number of amendments </w:t>
      </w:r>
      <w:r w:rsidR="00EA2E18" w:rsidRPr="00477F2C">
        <w:rPr>
          <w:rFonts w:ascii="Arial" w:hAnsi="Arial" w:cs="Arial"/>
          <w:i w:val="0"/>
          <w:szCs w:val="24"/>
        </w:rPr>
        <w:t>in an omnibus under Ordinance 18767 in 2018.</w:t>
      </w:r>
      <w:r w:rsidR="00EA2E18" w:rsidRPr="00477F2C">
        <w:rPr>
          <w:rStyle w:val="FootnoteReference"/>
          <w:rFonts w:ascii="Arial" w:hAnsi="Arial" w:cs="Arial"/>
          <w:i w:val="0"/>
          <w:szCs w:val="24"/>
        </w:rPr>
        <w:footnoteReference w:id="4"/>
      </w:r>
      <w:r w:rsidR="00EA2E18" w:rsidRPr="00477F2C">
        <w:rPr>
          <w:rFonts w:ascii="Arial" w:hAnsi="Arial" w:cs="Arial"/>
          <w:i w:val="0"/>
          <w:szCs w:val="24"/>
        </w:rPr>
        <w:t xml:space="preserve"> </w:t>
      </w:r>
      <w:r w:rsidR="00F40167" w:rsidRPr="00477F2C">
        <w:rPr>
          <w:rFonts w:ascii="Arial" w:hAnsi="Arial" w:cs="Arial"/>
          <w:i w:val="0"/>
          <w:szCs w:val="24"/>
        </w:rPr>
        <w:t>H</w:t>
      </w:r>
      <w:r w:rsidR="004568A5" w:rsidRPr="00477F2C">
        <w:rPr>
          <w:rFonts w:ascii="Arial" w:hAnsi="Arial" w:cs="Arial"/>
          <w:i w:val="0"/>
          <w:szCs w:val="24"/>
        </w:rPr>
        <w:t>owever, these changes have not been approved by the Department of Ecology</w:t>
      </w:r>
      <w:r w:rsidR="00F40167" w:rsidRPr="00477F2C">
        <w:rPr>
          <w:rFonts w:ascii="Arial" w:hAnsi="Arial" w:cs="Arial"/>
          <w:i w:val="0"/>
          <w:szCs w:val="24"/>
        </w:rPr>
        <w:t xml:space="preserve"> yet</w:t>
      </w:r>
      <w:r w:rsidR="004568A5" w:rsidRPr="00477F2C">
        <w:rPr>
          <w:rFonts w:ascii="Arial" w:hAnsi="Arial" w:cs="Arial"/>
          <w:i w:val="0"/>
          <w:szCs w:val="24"/>
        </w:rPr>
        <w:t xml:space="preserve"> and are not in effect at this time.</w:t>
      </w:r>
      <w:r w:rsidR="00F40167" w:rsidRPr="00477F2C">
        <w:rPr>
          <w:rFonts w:ascii="Arial" w:hAnsi="Arial" w:cs="Arial"/>
          <w:i w:val="0"/>
          <w:szCs w:val="24"/>
        </w:rPr>
        <w:t xml:space="preserve"> Once the Department of Ecology approves the omnibus, changes will become effective within 14 days of approval.</w:t>
      </w:r>
    </w:p>
    <w:p w14:paraId="363985C9" w14:textId="77777777" w:rsidR="00BD6396" w:rsidRPr="00477F2C" w:rsidRDefault="00BD6396" w:rsidP="0026669B">
      <w:pPr>
        <w:pStyle w:val="BodyText"/>
        <w:jc w:val="both"/>
        <w:rPr>
          <w:rFonts w:ascii="Arial" w:hAnsi="Arial" w:cs="Arial"/>
          <w:i w:val="0"/>
          <w:szCs w:val="24"/>
        </w:rPr>
      </w:pPr>
    </w:p>
    <w:p w14:paraId="3424AA5C" w14:textId="74333719" w:rsidR="007A002F" w:rsidRPr="00477F2C" w:rsidRDefault="005034DA" w:rsidP="0026669B">
      <w:pPr>
        <w:pStyle w:val="BodyText"/>
        <w:jc w:val="both"/>
        <w:rPr>
          <w:rFonts w:ascii="Arial" w:hAnsi="Arial" w:cs="Arial"/>
          <w:i w:val="0"/>
          <w:szCs w:val="24"/>
        </w:rPr>
      </w:pPr>
      <w:r w:rsidRPr="00477F2C">
        <w:rPr>
          <w:rFonts w:ascii="Arial" w:hAnsi="Arial" w:cs="Arial"/>
          <w:i w:val="0"/>
          <w:szCs w:val="24"/>
        </w:rPr>
        <w:t xml:space="preserve">The purpose of the periodic </w:t>
      </w:r>
      <w:r w:rsidR="005D1431" w:rsidRPr="00477F2C">
        <w:rPr>
          <w:rFonts w:ascii="Arial" w:hAnsi="Arial" w:cs="Arial"/>
          <w:i w:val="0"/>
          <w:szCs w:val="24"/>
        </w:rPr>
        <w:t>review</w:t>
      </w:r>
      <w:r w:rsidRPr="00477F2C">
        <w:rPr>
          <w:rFonts w:ascii="Arial" w:hAnsi="Arial" w:cs="Arial"/>
          <w:i w:val="0"/>
          <w:szCs w:val="24"/>
        </w:rPr>
        <w:t xml:space="preserve"> is to assure that the SMP "complies with applicable laws and guidelines in effect" and is consistent "with the local government's comprehensive plan and development regulations…and other local requirements."</w:t>
      </w:r>
      <w:r w:rsidRPr="00477F2C">
        <w:rPr>
          <w:rStyle w:val="FootnoteReference"/>
          <w:rFonts w:ascii="Arial" w:hAnsi="Arial" w:cs="Arial"/>
          <w:i w:val="0"/>
          <w:szCs w:val="24"/>
        </w:rPr>
        <w:footnoteReference w:id="5"/>
      </w:r>
      <w:r w:rsidRPr="00477F2C">
        <w:rPr>
          <w:rFonts w:ascii="Arial" w:hAnsi="Arial" w:cs="Arial"/>
          <w:i w:val="0"/>
          <w:szCs w:val="24"/>
        </w:rPr>
        <w:t xml:space="preserve"> </w:t>
      </w:r>
      <w:r w:rsidR="00961811" w:rsidRPr="00477F2C">
        <w:rPr>
          <w:rFonts w:ascii="Arial" w:hAnsi="Arial" w:cs="Arial"/>
          <w:i w:val="0"/>
          <w:szCs w:val="24"/>
        </w:rPr>
        <w:t xml:space="preserve">The periodic </w:t>
      </w:r>
      <w:r w:rsidR="005D1431" w:rsidRPr="00477F2C">
        <w:rPr>
          <w:rFonts w:ascii="Arial" w:hAnsi="Arial" w:cs="Arial"/>
          <w:i w:val="0"/>
          <w:szCs w:val="24"/>
        </w:rPr>
        <w:t>review</w:t>
      </w:r>
      <w:r w:rsidR="00961811" w:rsidRPr="00477F2C">
        <w:rPr>
          <w:rFonts w:ascii="Arial" w:hAnsi="Arial" w:cs="Arial"/>
          <w:i w:val="0"/>
          <w:szCs w:val="24"/>
        </w:rPr>
        <w:t xml:space="preserve"> also include</w:t>
      </w:r>
      <w:r w:rsidR="00331E38" w:rsidRPr="00477F2C">
        <w:rPr>
          <w:rFonts w:ascii="Arial" w:hAnsi="Arial" w:cs="Arial"/>
          <w:i w:val="0"/>
          <w:szCs w:val="24"/>
        </w:rPr>
        <w:t>s</w:t>
      </w:r>
      <w:r w:rsidR="00961811" w:rsidRPr="00477F2C">
        <w:rPr>
          <w:rFonts w:ascii="Arial" w:hAnsi="Arial" w:cs="Arial"/>
          <w:i w:val="0"/>
          <w:szCs w:val="24"/>
        </w:rPr>
        <w:t xml:space="preserve"> amendments to reflect changed circumstances, new information, or improved data. </w:t>
      </w:r>
      <w:r w:rsidR="007A002F" w:rsidRPr="00477F2C">
        <w:rPr>
          <w:rFonts w:ascii="Arial" w:hAnsi="Arial" w:cs="Arial"/>
          <w:i w:val="0"/>
          <w:szCs w:val="24"/>
        </w:rPr>
        <w:t>The distinc</w:t>
      </w:r>
      <w:r w:rsidR="00331E38" w:rsidRPr="00477F2C">
        <w:rPr>
          <w:rFonts w:ascii="Arial" w:hAnsi="Arial" w:cs="Arial"/>
          <w:i w:val="0"/>
          <w:szCs w:val="24"/>
        </w:rPr>
        <w:t>tion between the comprehensive</w:t>
      </w:r>
      <w:r w:rsidR="007A002F" w:rsidRPr="00477F2C">
        <w:rPr>
          <w:rFonts w:ascii="Arial" w:hAnsi="Arial" w:cs="Arial"/>
          <w:i w:val="0"/>
          <w:szCs w:val="24"/>
        </w:rPr>
        <w:t xml:space="preserve"> update, which was completed in 2010 under Ordinance 16985, and the periodic review is </w:t>
      </w:r>
      <w:r w:rsidR="00991441" w:rsidRPr="00477F2C">
        <w:rPr>
          <w:rFonts w:ascii="Arial" w:hAnsi="Arial" w:cs="Arial"/>
          <w:i w:val="0"/>
          <w:szCs w:val="24"/>
        </w:rPr>
        <w:t xml:space="preserve">that the comprehensive update included a complete evaluation of state law and guidelines whereas the periodic review </w:t>
      </w:r>
      <w:r w:rsidR="00CF5134" w:rsidRPr="00477F2C">
        <w:rPr>
          <w:rFonts w:ascii="Arial" w:hAnsi="Arial" w:cs="Arial"/>
          <w:i w:val="0"/>
          <w:szCs w:val="24"/>
        </w:rPr>
        <w:t>requires a limited evaluation of only</w:t>
      </w:r>
      <w:r w:rsidR="00991441" w:rsidRPr="00477F2C">
        <w:rPr>
          <w:rFonts w:ascii="Arial" w:hAnsi="Arial" w:cs="Arial"/>
          <w:i w:val="0"/>
          <w:szCs w:val="24"/>
        </w:rPr>
        <w:t xml:space="preserve"> </w:t>
      </w:r>
      <w:r w:rsidR="00FB01E4" w:rsidRPr="00477F2C">
        <w:rPr>
          <w:rFonts w:ascii="Arial" w:hAnsi="Arial" w:cs="Arial"/>
          <w:i w:val="0"/>
          <w:szCs w:val="24"/>
        </w:rPr>
        <w:t xml:space="preserve">regulatory </w:t>
      </w:r>
      <w:r w:rsidR="00991441" w:rsidRPr="00477F2C">
        <w:rPr>
          <w:rFonts w:ascii="Arial" w:hAnsi="Arial" w:cs="Arial"/>
          <w:i w:val="0"/>
          <w:szCs w:val="24"/>
        </w:rPr>
        <w:t xml:space="preserve">changes that have occurred since the last comprehensive update.   </w:t>
      </w:r>
    </w:p>
    <w:p w14:paraId="1CE14E14" w14:textId="77777777" w:rsidR="00601EB6" w:rsidRPr="00477F2C" w:rsidRDefault="00601EB6" w:rsidP="0026669B">
      <w:pPr>
        <w:pStyle w:val="BodyText"/>
        <w:jc w:val="both"/>
        <w:rPr>
          <w:rFonts w:ascii="Arial" w:hAnsi="Arial" w:cs="Arial"/>
          <w:i w:val="0"/>
          <w:szCs w:val="24"/>
        </w:rPr>
      </w:pPr>
    </w:p>
    <w:p w14:paraId="39968385" w14:textId="19C978AA" w:rsidR="00BE7BAF" w:rsidRPr="00477F2C" w:rsidRDefault="005034DA" w:rsidP="0026669B">
      <w:pPr>
        <w:pStyle w:val="BodyText"/>
        <w:jc w:val="both"/>
        <w:rPr>
          <w:rFonts w:ascii="Arial" w:hAnsi="Arial" w:cs="Arial"/>
          <w:i w:val="0"/>
          <w:szCs w:val="24"/>
        </w:rPr>
      </w:pPr>
      <w:r w:rsidRPr="00477F2C">
        <w:rPr>
          <w:rFonts w:ascii="Arial" w:hAnsi="Arial" w:cs="Arial"/>
          <w:i w:val="0"/>
          <w:szCs w:val="24"/>
        </w:rPr>
        <w:t xml:space="preserve">The deadline for completing the periodic review for </w:t>
      </w:r>
      <w:r w:rsidR="00CE5BB9" w:rsidRPr="00477F2C">
        <w:rPr>
          <w:rFonts w:ascii="Arial" w:hAnsi="Arial" w:cs="Arial"/>
          <w:i w:val="0"/>
          <w:szCs w:val="24"/>
        </w:rPr>
        <w:t xml:space="preserve">jurisdictions in </w:t>
      </w:r>
      <w:r w:rsidRPr="00477F2C">
        <w:rPr>
          <w:rFonts w:ascii="Arial" w:hAnsi="Arial" w:cs="Arial"/>
          <w:i w:val="0"/>
          <w:szCs w:val="24"/>
        </w:rPr>
        <w:t>King, Pie</w:t>
      </w:r>
      <w:r w:rsidR="00CE5BB9" w:rsidRPr="00477F2C">
        <w:rPr>
          <w:rFonts w:ascii="Arial" w:hAnsi="Arial" w:cs="Arial"/>
          <w:i w:val="0"/>
          <w:szCs w:val="24"/>
        </w:rPr>
        <w:t>r</w:t>
      </w:r>
      <w:r w:rsidRPr="00477F2C">
        <w:rPr>
          <w:rFonts w:ascii="Arial" w:hAnsi="Arial" w:cs="Arial"/>
          <w:i w:val="0"/>
          <w:szCs w:val="24"/>
        </w:rPr>
        <w:t>ce and Snohomish Counties</w:t>
      </w:r>
      <w:r w:rsidR="00BE7BAF" w:rsidRPr="00477F2C">
        <w:rPr>
          <w:rFonts w:ascii="Arial" w:hAnsi="Arial" w:cs="Arial"/>
          <w:i w:val="0"/>
          <w:szCs w:val="24"/>
        </w:rPr>
        <w:t xml:space="preserve"> </w:t>
      </w:r>
      <w:r w:rsidRPr="00477F2C">
        <w:rPr>
          <w:rFonts w:ascii="Arial" w:hAnsi="Arial" w:cs="Arial"/>
          <w:i w:val="0"/>
          <w:szCs w:val="24"/>
        </w:rPr>
        <w:t>is</w:t>
      </w:r>
      <w:r w:rsidR="00BE7BAF" w:rsidRPr="00477F2C">
        <w:rPr>
          <w:rFonts w:ascii="Arial" w:hAnsi="Arial" w:cs="Arial"/>
          <w:i w:val="0"/>
          <w:szCs w:val="24"/>
        </w:rPr>
        <w:t xml:space="preserve"> June 30, 2019.</w:t>
      </w:r>
      <w:r w:rsidRPr="00477F2C">
        <w:rPr>
          <w:rFonts w:ascii="Arial" w:hAnsi="Arial" w:cs="Arial"/>
          <w:i w:val="0"/>
          <w:szCs w:val="24"/>
        </w:rPr>
        <w:t xml:space="preserve"> Under state law, the periodic review must be accomplished </w:t>
      </w:r>
      <w:r w:rsidR="00961811" w:rsidRPr="00477F2C">
        <w:rPr>
          <w:rFonts w:ascii="Arial" w:hAnsi="Arial" w:cs="Arial"/>
          <w:i w:val="0"/>
          <w:szCs w:val="24"/>
        </w:rPr>
        <w:t xml:space="preserve">through </w:t>
      </w:r>
      <w:r w:rsidR="007A002F" w:rsidRPr="00477F2C">
        <w:rPr>
          <w:rFonts w:ascii="Arial" w:hAnsi="Arial" w:cs="Arial"/>
          <w:i w:val="0"/>
          <w:szCs w:val="24"/>
        </w:rPr>
        <w:t xml:space="preserve">the adoption of </w:t>
      </w:r>
      <w:r w:rsidR="00961811" w:rsidRPr="00477F2C">
        <w:rPr>
          <w:rFonts w:ascii="Arial" w:hAnsi="Arial" w:cs="Arial"/>
          <w:i w:val="0"/>
          <w:szCs w:val="24"/>
        </w:rPr>
        <w:t>an ordinance</w:t>
      </w:r>
      <w:r w:rsidRPr="00477F2C">
        <w:rPr>
          <w:rFonts w:ascii="Arial" w:hAnsi="Arial" w:cs="Arial"/>
          <w:i w:val="0"/>
          <w:szCs w:val="24"/>
        </w:rPr>
        <w:t xml:space="preserve">, </w:t>
      </w:r>
      <w:r w:rsidR="00CF5134" w:rsidRPr="00477F2C">
        <w:rPr>
          <w:rFonts w:ascii="Arial" w:hAnsi="Arial" w:cs="Arial"/>
          <w:i w:val="0"/>
          <w:szCs w:val="24"/>
        </w:rPr>
        <w:t xml:space="preserve">and where </w:t>
      </w:r>
      <w:r w:rsidRPr="00477F2C">
        <w:rPr>
          <w:rFonts w:ascii="Arial" w:hAnsi="Arial" w:cs="Arial"/>
          <w:i w:val="0"/>
          <w:szCs w:val="24"/>
        </w:rPr>
        <w:t>public notice, a public hearing, and findings that a review and evaluation have occurred.</w:t>
      </w:r>
      <w:r w:rsidRPr="00477F2C">
        <w:rPr>
          <w:rStyle w:val="FootnoteReference"/>
          <w:rFonts w:ascii="Arial" w:hAnsi="Arial" w:cs="Arial"/>
          <w:i w:val="0"/>
          <w:szCs w:val="24"/>
        </w:rPr>
        <w:footnoteReference w:id="6"/>
      </w:r>
      <w:r w:rsidR="007A002F" w:rsidRPr="00477F2C">
        <w:rPr>
          <w:rFonts w:ascii="Arial" w:hAnsi="Arial" w:cs="Arial"/>
          <w:i w:val="0"/>
          <w:szCs w:val="24"/>
        </w:rPr>
        <w:t xml:space="preserve"> </w:t>
      </w:r>
    </w:p>
    <w:p w14:paraId="33614AAE" w14:textId="367AB98C" w:rsidR="007A002F" w:rsidRPr="00477F2C" w:rsidRDefault="007A002F" w:rsidP="0026669B">
      <w:pPr>
        <w:pStyle w:val="BodyText"/>
        <w:jc w:val="both"/>
        <w:rPr>
          <w:rFonts w:ascii="Arial" w:hAnsi="Arial" w:cs="Arial"/>
          <w:i w:val="0"/>
          <w:szCs w:val="24"/>
        </w:rPr>
      </w:pPr>
    </w:p>
    <w:p w14:paraId="3A626E3D" w14:textId="6909E373" w:rsidR="006D6FC3" w:rsidRPr="00477F2C" w:rsidRDefault="006D6FC3" w:rsidP="0026669B">
      <w:pPr>
        <w:pStyle w:val="BodyText"/>
        <w:jc w:val="both"/>
        <w:rPr>
          <w:rFonts w:ascii="Arial" w:hAnsi="Arial" w:cs="Arial"/>
          <w:b/>
          <w:i w:val="0"/>
          <w:szCs w:val="24"/>
        </w:rPr>
      </w:pPr>
      <w:r w:rsidRPr="00477F2C">
        <w:rPr>
          <w:rFonts w:ascii="Arial" w:hAnsi="Arial" w:cs="Arial"/>
          <w:b/>
          <w:i w:val="0"/>
          <w:szCs w:val="24"/>
        </w:rPr>
        <w:t>Public</w:t>
      </w:r>
      <w:r w:rsidR="009517E0" w:rsidRPr="00477F2C">
        <w:rPr>
          <w:rFonts w:ascii="Arial" w:hAnsi="Arial" w:cs="Arial"/>
          <w:b/>
          <w:i w:val="0"/>
          <w:szCs w:val="24"/>
        </w:rPr>
        <w:t xml:space="preserve"> Review</w:t>
      </w:r>
      <w:r w:rsidRPr="00477F2C">
        <w:rPr>
          <w:rFonts w:ascii="Arial" w:hAnsi="Arial" w:cs="Arial"/>
          <w:b/>
          <w:i w:val="0"/>
          <w:szCs w:val="24"/>
        </w:rPr>
        <w:t xml:space="preserve"> Process</w:t>
      </w:r>
    </w:p>
    <w:p w14:paraId="3AA72342" w14:textId="1701B45E" w:rsidR="009517E0" w:rsidRPr="00477F2C" w:rsidRDefault="006D6FC3" w:rsidP="0026669B">
      <w:pPr>
        <w:pStyle w:val="BodyText"/>
        <w:jc w:val="both"/>
        <w:rPr>
          <w:rFonts w:ascii="Arial" w:hAnsi="Arial" w:cs="Arial"/>
          <w:i w:val="0"/>
          <w:szCs w:val="24"/>
        </w:rPr>
      </w:pPr>
      <w:r w:rsidRPr="00477F2C">
        <w:rPr>
          <w:rFonts w:ascii="Arial" w:hAnsi="Arial" w:cs="Arial"/>
          <w:i w:val="0"/>
          <w:szCs w:val="24"/>
        </w:rPr>
        <w:t>Under state law,</w:t>
      </w:r>
      <w:r w:rsidR="009517E0" w:rsidRPr="00477F2C">
        <w:rPr>
          <w:rFonts w:ascii="Arial" w:hAnsi="Arial" w:cs="Arial"/>
          <w:i w:val="0"/>
          <w:szCs w:val="24"/>
        </w:rPr>
        <w:t xml:space="preserve"> adoption or amendments to the Shoreline Master Program are required to undergo two public review processes</w:t>
      </w:r>
      <w:r w:rsidR="00BD485F" w:rsidRPr="00477F2C">
        <w:rPr>
          <w:rFonts w:ascii="Arial" w:hAnsi="Arial" w:cs="Arial"/>
          <w:i w:val="0"/>
          <w:szCs w:val="24"/>
        </w:rPr>
        <w:t xml:space="preserve">: a local land use review first completed </w:t>
      </w:r>
      <w:r w:rsidR="009517E0" w:rsidRPr="00477F2C">
        <w:rPr>
          <w:rFonts w:ascii="Arial" w:hAnsi="Arial" w:cs="Arial"/>
          <w:i w:val="0"/>
          <w:szCs w:val="24"/>
        </w:rPr>
        <w:t xml:space="preserve">by the local jurisdiction and </w:t>
      </w:r>
      <w:r w:rsidR="00BD485F" w:rsidRPr="00477F2C">
        <w:rPr>
          <w:rFonts w:ascii="Arial" w:hAnsi="Arial" w:cs="Arial"/>
          <w:i w:val="0"/>
          <w:szCs w:val="24"/>
        </w:rPr>
        <w:t xml:space="preserve">a state review by the Department of Ecology after approval by the local jurisdiction. These public review processes occur independently </w:t>
      </w:r>
      <w:r w:rsidR="009517E0" w:rsidRPr="00477F2C">
        <w:rPr>
          <w:rFonts w:ascii="Arial" w:hAnsi="Arial" w:cs="Arial"/>
          <w:i w:val="0"/>
          <w:szCs w:val="24"/>
        </w:rPr>
        <w:t xml:space="preserve">with separate </w:t>
      </w:r>
      <w:r w:rsidR="00BD485F" w:rsidRPr="00477F2C">
        <w:rPr>
          <w:rFonts w:ascii="Arial" w:hAnsi="Arial" w:cs="Arial"/>
          <w:i w:val="0"/>
          <w:szCs w:val="24"/>
        </w:rPr>
        <w:t xml:space="preserve">public </w:t>
      </w:r>
      <w:r w:rsidR="009517E0" w:rsidRPr="00477F2C">
        <w:rPr>
          <w:rFonts w:ascii="Arial" w:hAnsi="Arial" w:cs="Arial"/>
          <w:i w:val="0"/>
          <w:szCs w:val="24"/>
        </w:rPr>
        <w:t xml:space="preserve">comment periods. </w:t>
      </w:r>
      <w:r w:rsidR="00BD485F" w:rsidRPr="00477F2C">
        <w:rPr>
          <w:rFonts w:ascii="Arial" w:hAnsi="Arial" w:cs="Arial"/>
          <w:i w:val="0"/>
          <w:szCs w:val="24"/>
        </w:rPr>
        <w:t xml:space="preserve">For periodic reviews, local jurisdictions may elect to use </w:t>
      </w:r>
      <w:r w:rsidR="009517E0" w:rsidRPr="00477F2C">
        <w:rPr>
          <w:rFonts w:ascii="Arial" w:hAnsi="Arial" w:cs="Arial"/>
          <w:i w:val="0"/>
          <w:szCs w:val="24"/>
        </w:rPr>
        <w:t xml:space="preserve">an </w:t>
      </w:r>
      <w:r w:rsidR="007A002F" w:rsidRPr="00477F2C">
        <w:rPr>
          <w:rFonts w:ascii="Arial" w:hAnsi="Arial" w:cs="Arial"/>
          <w:i w:val="0"/>
          <w:szCs w:val="24"/>
        </w:rPr>
        <w:t>optional joint review process</w:t>
      </w:r>
      <w:r w:rsidR="009517E0" w:rsidRPr="00477F2C">
        <w:rPr>
          <w:rFonts w:ascii="Arial" w:hAnsi="Arial" w:cs="Arial"/>
          <w:i w:val="0"/>
          <w:szCs w:val="24"/>
        </w:rPr>
        <w:t xml:space="preserve">, which consolidates these separate comment periods into </w:t>
      </w:r>
      <w:r w:rsidR="009517E0" w:rsidRPr="00477F2C">
        <w:rPr>
          <w:rFonts w:ascii="Arial" w:hAnsi="Arial" w:cs="Arial"/>
          <w:i w:val="0"/>
          <w:szCs w:val="24"/>
        </w:rPr>
        <w:lastRenderedPageBreak/>
        <w:t>one process prior to local approval</w:t>
      </w:r>
      <w:r w:rsidRPr="00477F2C">
        <w:rPr>
          <w:rFonts w:ascii="Arial" w:hAnsi="Arial" w:cs="Arial"/>
          <w:i w:val="0"/>
          <w:szCs w:val="24"/>
        </w:rPr>
        <w:t>.</w:t>
      </w:r>
      <w:r w:rsidR="007A002F" w:rsidRPr="00477F2C">
        <w:rPr>
          <w:rStyle w:val="FootnoteReference"/>
          <w:rFonts w:ascii="Arial" w:hAnsi="Arial" w:cs="Arial"/>
          <w:i w:val="0"/>
          <w:szCs w:val="24"/>
        </w:rPr>
        <w:footnoteReference w:id="7"/>
      </w:r>
      <w:r w:rsidRPr="00477F2C">
        <w:rPr>
          <w:rFonts w:ascii="Arial" w:hAnsi="Arial" w:cs="Arial"/>
          <w:i w:val="0"/>
          <w:szCs w:val="24"/>
        </w:rPr>
        <w:t xml:space="preserve"> </w:t>
      </w:r>
      <w:r w:rsidR="009517E0" w:rsidRPr="00477F2C">
        <w:rPr>
          <w:rFonts w:ascii="Arial" w:hAnsi="Arial" w:cs="Arial"/>
          <w:i w:val="0"/>
          <w:szCs w:val="24"/>
        </w:rPr>
        <w:t xml:space="preserve">Executive staff has indicated that they </w:t>
      </w:r>
      <w:r w:rsidR="00BD485F" w:rsidRPr="00477F2C">
        <w:rPr>
          <w:rFonts w:ascii="Arial" w:hAnsi="Arial" w:cs="Arial"/>
          <w:i w:val="0"/>
          <w:szCs w:val="24"/>
        </w:rPr>
        <w:t>have communicated with the Department of Ecology on utilizing</w:t>
      </w:r>
      <w:r w:rsidR="009517E0" w:rsidRPr="00477F2C">
        <w:rPr>
          <w:rFonts w:ascii="Arial" w:hAnsi="Arial" w:cs="Arial"/>
          <w:i w:val="0"/>
          <w:szCs w:val="24"/>
        </w:rPr>
        <w:t xml:space="preserve"> th</w:t>
      </w:r>
      <w:r w:rsidR="00BD485F" w:rsidRPr="00477F2C">
        <w:rPr>
          <w:rFonts w:ascii="Arial" w:hAnsi="Arial" w:cs="Arial"/>
          <w:i w:val="0"/>
          <w:szCs w:val="24"/>
        </w:rPr>
        <w:t>e optional joint review process for this periodic review.</w:t>
      </w:r>
    </w:p>
    <w:p w14:paraId="6309B686" w14:textId="77777777" w:rsidR="009517E0" w:rsidRPr="00477F2C" w:rsidRDefault="009517E0" w:rsidP="0026669B">
      <w:pPr>
        <w:pStyle w:val="BodyText"/>
        <w:jc w:val="both"/>
        <w:rPr>
          <w:rFonts w:ascii="Arial" w:hAnsi="Arial" w:cs="Arial"/>
          <w:i w:val="0"/>
          <w:szCs w:val="24"/>
        </w:rPr>
      </w:pPr>
    </w:p>
    <w:p w14:paraId="1D2CFC83" w14:textId="746605F6" w:rsidR="007A002F" w:rsidRPr="00477F2C" w:rsidRDefault="009517E0" w:rsidP="0026669B">
      <w:pPr>
        <w:pStyle w:val="BodyText"/>
        <w:jc w:val="both"/>
        <w:rPr>
          <w:rFonts w:ascii="Arial" w:hAnsi="Arial" w:cs="Arial"/>
          <w:i w:val="0"/>
          <w:szCs w:val="24"/>
        </w:rPr>
      </w:pPr>
      <w:r w:rsidRPr="00477F2C">
        <w:rPr>
          <w:rFonts w:ascii="Arial" w:hAnsi="Arial" w:cs="Arial"/>
          <w:i w:val="0"/>
          <w:szCs w:val="24"/>
        </w:rPr>
        <w:t xml:space="preserve">As part of the periodic review, local jurisdictions are required to make all reasonable efforts to inform, fully involve and encourage public participation. The County is required to establish and broadly disseminate to the public a public participation plan. </w:t>
      </w:r>
      <w:r w:rsidR="006D6FC3" w:rsidRPr="00477F2C">
        <w:rPr>
          <w:rFonts w:ascii="Arial" w:hAnsi="Arial" w:cs="Arial"/>
          <w:i w:val="0"/>
          <w:szCs w:val="24"/>
        </w:rPr>
        <w:t>The Executive has prepar</w:t>
      </w:r>
      <w:r w:rsidR="00FB01E4" w:rsidRPr="00477F2C">
        <w:rPr>
          <w:rFonts w:ascii="Arial" w:hAnsi="Arial" w:cs="Arial"/>
          <w:i w:val="0"/>
          <w:szCs w:val="24"/>
        </w:rPr>
        <w:t>ed a public participation plan</w:t>
      </w:r>
      <w:r w:rsidR="006D6FC3" w:rsidRPr="00477F2C">
        <w:rPr>
          <w:rFonts w:ascii="Arial" w:hAnsi="Arial" w:cs="Arial"/>
          <w:i w:val="0"/>
          <w:szCs w:val="24"/>
        </w:rPr>
        <w:t xml:space="preserve"> required under WAC 173-26-090(3</w:t>
      </w:r>
      <w:proofErr w:type="gramStart"/>
      <w:r w:rsidR="006D6FC3" w:rsidRPr="00477F2C">
        <w:rPr>
          <w:rFonts w:ascii="Arial" w:hAnsi="Arial" w:cs="Arial"/>
          <w:i w:val="0"/>
          <w:szCs w:val="24"/>
        </w:rPr>
        <w:t>)(</w:t>
      </w:r>
      <w:proofErr w:type="gramEnd"/>
      <w:r w:rsidR="006D6FC3" w:rsidRPr="00477F2C">
        <w:rPr>
          <w:rFonts w:ascii="Arial" w:hAnsi="Arial" w:cs="Arial"/>
          <w:i w:val="0"/>
          <w:szCs w:val="24"/>
        </w:rPr>
        <w:t>a).</w:t>
      </w:r>
    </w:p>
    <w:p w14:paraId="682780D6" w14:textId="524FBF2F" w:rsidR="00BE7BAF" w:rsidRPr="00477F2C" w:rsidRDefault="00BE7BAF" w:rsidP="0026669B">
      <w:pPr>
        <w:pStyle w:val="BodyText"/>
        <w:jc w:val="both"/>
        <w:rPr>
          <w:rFonts w:ascii="Arial" w:hAnsi="Arial" w:cs="Arial"/>
          <w:b/>
          <w:i w:val="0"/>
          <w:szCs w:val="24"/>
          <w:u w:val="single"/>
        </w:rPr>
      </w:pPr>
    </w:p>
    <w:p w14:paraId="58665660" w14:textId="5FC1A2B8" w:rsidR="00C0349C" w:rsidRPr="00477F2C" w:rsidRDefault="00C0349C" w:rsidP="0026669B">
      <w:pPr>
        <w:pStyle w:val="BodyText"/>
        <w:jc w:val="both"/>
        <w:rPr>
          <w:rFonts w:ascii="Arial" w:hAnsi="Arial" w:cs="Arial"/>
          <w:b/>
          <w:i w:val="0"/>
          <w:szCs w:val="24"/>
          <w:u w:val="single"/>
        </w:rPr>
      </w:pPr>
      <w:r w:rsidRPr="00477F2C">
        <w:rPr>
          <w:rFonts w:ascii="Arial" w:hAnsi="Arial" w:cs="Arial"/>
          <w:b/>
          <w:i w:val="0"/>
          <w:szCs w:val="24"/>
          <w:u w:val="single"/>
        </w:rPr>
        <w:t>ANALYSIS</w:t>
      </w:r>
    </w:p>
    <w:p w14:paraId="228C63C2" w14:textId="6BBF35A7" w:rsidR="00C0349C" w:rsidRPr="00477F2C" w:rsidRDefault="00C0349C" w:rsidP="0026669B">
      <w:pPr>
        <w:pStyle w:val="BodyText"/>
        <w:jc w:val="both"/>
        <w:rPr>
          <w:rFonts w:ascii="Arial" w:hAnsi="Arial" w:cs="Arial"/>
          <w:i w:val="0"/>
          <w:szCs w:val="24"/>
        </w:rPr>
      </w:pPr>
    </w:p>
    <w:p w14:paraId="217A3D02" w14:textId="598567AD" w:rsidR="0065785A" w:rsidRPr="00477F2C" w:rsidRDefault="0065785A" w:rsidP="0026669B">
      <w:pPr>
        <w:pStyle w:val="BodyText"/>
        <w:jc w:val="both"/>
        <w:rPr>
          <w:rFonts w:ascii="Arial" w:hAnsi="Arial" w:cs="Arial"/>
          <w:b/>
          <w:i w:val="0"/>
          <w:szCs w:val="24"/>
        </w:rPr>
      </w:pPr>
      <w:r w:rsidRPr="00477F2C">
        <w:rPr>
          <w:rFonts w:ascii="Arial" w:hAnsi="Arial" w:cs="Arial"/>
          <w:b/>
          <w:i w:val="0"/>
          <w:szCs w:val="24"/>
        </w:rPr>
        <w:t>Summary of Changes in Proposed Ordinance</w:t>
      </w:r>
    </w:p>
    <w:p w14:paraId="62819F19" w14:textId="79C1CF99" w:rsidR="0064513D" w:rsidRPr="00477F2C" w:rsidRDefault="0064513D" w:rsidP="0026669B">
      <w:pPr>
        <w:pStyle w:val="BodyText"/>
        <w:jc w:val="both"/>
        <w:rPr>
          <w:rFonts w:ascii="Arial" w:hAnsi="Arial" w:cs="Arial"/>
          <w:i w:val="0"/>
          <w:szCs w:val="24"/>
        </w:rPr>
      </w:pPr>
      <w:r w:rsidRPr="00477F2C">
        <w:rPr>
          <w:rFonts w:ascii="Arial" w:hAnsi="Arial" w:cs="Arial"/>
          <w:i w:val="0"/>
          <w:szCs w:val="24"/>
        </w:rPr>
        <w:t>Proposed Ordinance 2019-0143 would modify the Shoreline Master Program, including goals and po</w:t>
      </w:r>
      <w:r w:rsidR="00FB01E4" w:rsidRPr="00477F2C">
        <w:rPr>
          <w:rFonts w:ascii="Arial" w:hAnsi="Arial" w:cs="Arial"/>
          <w:i w:val="0"/>
          <w:szCs w:val="24"/>
        </w:rPr>
        <w:t xml:space="preserve">licies (KCCP Chapter 6) and </w:t>
      </w:r>
      <w:r w:rsidRPr="00477F2C">
        <w:rPr>
          <w:rFonts w:ascii="Arial" w:hAnsi="Arial" w:cs="Arial"/>
          <w:i w:val="0"/>
          <w:szCs w:val="24"/>
        </w:rPr>
        <w:t>shoreline development regulations</w:t>
      </w:r>
      <w:r w:rsidR="00E824B8" w:rsidRPr="00477F2C">
        <w:rPr>
          <w:rFonts w:ascii="Arial" w:hAnsi="Arial" w:cs="Arial"/>
          <w:i w:val="0"/>
          <w:szCs w:val="24"/>
        </w:rPr>
        <w:t xml:space="preserve"> (K.C.C. Title 21A)</w:t>
      </w:r>
      <w:r w:rsidR="007637D9" w:rsidRPr="00477F2C">
        <w:rPr>
          <w:rFonts w:ascii="Arial" w:hAnsi="Arial" w:cs="Arial"/>
          <w:i w:val="0"/>
          <w:szCs w:val="24"/>
        </w:rPr>
        <w:t xml:space="preserve">. </w:t>
      </w:r>
      <w:r w:rsidR="0039309D" w:rsidRPr="00477F2C">
        <w:rPr>
          <w:rFonts w:ascii="Arial" w:hAnsi="Arial" w:cs="Arial"/>
          <w:i w:val="0"/>
          <w:szCs w:val="24"/>
        </w:rPr>
        <w:t xml:space="preserve">Major </w:t>
      </w:r>
      <w:r w:rsidR="007637D9" w:rsidRPr="00477F2C">
        <w:rPr>
          <w:rFonts w:ascii="Arial" w:hAnsi="Arial" w:cs="Arial"/>
          <w:i w:val="0"/>
          <w:szCs w:val="24"/>
        </w:rPr>
        <w:t xml:space="preserve">changes can be broadly categorized in </w:t>
      </w:r>
      <w:r w:rsidR="0039309D" w:rsidRPr="00477F2C">
        <w:rPr>
          <w:rFonts w:ascii="Arial" w:hAnsi="Arial" w:cs="Arial"/>
          <w:i w:val="0"/>
          <w:szCs w:val="24"/>
        </w:rPr>
        <w:t>three</w:t>
      </w:r>
      <w:r w:rsidR="007637D9" w:rsidRPr="00477F2C">
        <w:rPr>
          <w:rFonts w:ascii="Arial" w:hAnsi="Arial" w:cs="Arial"/>
          <w:i w:val="0"/>
          <w:szCs w:val="24"/>
        </w:rPr>
        <w:t xml:space="preserve"> categories: 1) </w:t>
      </w:r>
      <w:r w:rsidR="00FB1CDD" w:rsidRPr="00477F2C">
        <w:rPr>
          <w:rFonts w:ascii="Arial" w:hAnsi="Arial" w:cs="Arial"/>
          <w:i w:val="0"/>
          <w:szCs w:val="24"/>
        </w:rPr>
        <w:t>revisions to aquaculture regulations (e.g., net pens</w:t>
      </w:r>
      <w:r w:rsidR="00650465" w:rsidRPr="00477F2C">
        <w:rPr>
          <w:rFonts w:ascii="Arial" w:hAnsi="Arial" w:cs="Arial"/>
          <w:i w:val="0"/>
          <w:szCs w:val="24"/>
        </w:rPr>
        <w:t xml:space="preserve"> or geoduck harvesting</w:t>
      </w:r>
      <w:r w:rsidR="00FB1CDD" w:rsidRPr="00477F2C">
        <w:rPr>
          <w:rFonts w:ascii="Arial" w:hAnsi="Arial" w:cs="Arial"/>
          <w:i w:val="0"/>
          <w:szCs w:val="24"/>
        </w:rPr>
        <w:t xml:space="preserve">), 2) </w:t>
      </w:r>
      <w:r w:rsidR="007637D9" w:rsidRPr="00477F2C">
        <w:rPr>
          <w:rFonts w:ascii="Arial" w:hAnsi="Arial" w:cs="Arial"/>
          <w:i w:val="0"/>
          <w:szCs w:val="24"/>
        </w:rPr>
        <w:t>updates to reflect changes in state law since 2010,</w:t>
      </w:r>
      <w:r w:rsidR="0039309D" w:rsidRPr="00477F2C">
        <w:rPr>
          <w:rFonts w:ascii="Arial" w:hAnsi="Arial" w:cs="Arial"/>
          <w:i w:val="0"/>
          <w:szCs w:val="24"/>
        </w:rPr>
        <w:t xml:space="preserve"> and</w:t>
      </w:r>
      <w:r w:rsidR="007637D9" w:rsidRPr="00477F2C">
        <w:rPr>
          <w:rFonts w:ascii="Arial" w:hAnsi="Arial" w:cs="Arial"/>
          <w:i w:val="0"/>
          <w:szCs w:val="24"/>
        </w:rPr>
        <w:t xml:space="preserve"> 3) </w:t>
      </w:r>
      <w:r w:rsidR="00CF5134" w:rsidRPr="00477F2C">
        <w:rPr>
          <w:rFonts w:ascii="Arial" w:hAnsi="Arial" w:cs="Arial"/>
          <w:i w:val="0"/>
          <w:szCs w:val="24"/>
        </w:rPr>
        <w:t>regulatory updates to reflect current wetland science.</w:t>
      </w:r>
    </w:p>
    <w:p w14:paraId="39A43245" w14:textId="0183D227" w:rsidR="007637D9" w:rsidRPr="00477F2C" w:rsidRDefault="007637D9" w:rsidP="0026669B">
      <w:pPr>
        <w:pStyle w:val="BodyText"/>
        <w:jc w:val="both"/>
        <w:rPr>
          <w:rFonts w:ascii="Arial" w:hAnsi="Arial" w:cs="Arial"/>
          <w:b/>
          <w:i w:val="0"/>
          <w:color w:val="365F91" w:themeColor="accent1" w:themeShade="BF"/>
          <w:szCs w:val="24"/>
        </w:rPr>
      </w:pPr>
    </w:p>
    <w:p w14:paraId="3921C2B0" w14:textId="30FECFFC" w:rsidR="00C63306" w:rsidRPr="00477F2C" w:rsidRDefault="00C63306" w:rsidP="0026669B">
      <w:pPr>
        <w:pStyle w:val="BodyText"/>
        <w:jc w:val="both"/>
        <w:rPr>
          <w:rFonts w:ascii="Arial" w:hAnsi="Arial" w:cs="Arial"/>
          <w:i w:val="0"/>
          <w:szCs w:val="24"/>
          <w:u w:val="single"/>
        </w:rPr>
      </w:pPr>
      <w:r w:rsidRPr="00477F2C">
        <w:rPr>
          <w:rFonts w:ascii="Arial" w:hAnsi="Arial" w:cs="Arial"/>
          <w:i w:val="0"/>
          <w:szCs w:val="24"/>
          <w:u w:val="single"/>
        </w:rPr>
        <w:t>Revisions to aquaculture regulations</w:t>
      </w:r>
    </w:p>
    <w:p w14:paraId="48FE18B7" w14:textId="01C6C55D" w:rsidR="00512538" w:rsidRPr="00477F2C" w:rsidRDefault="00FB1CDD" w:rsidP="00512538">
      <w:pPr>
        <w:pStyle w:val="BodyText"/>
        <w:jc w:val="both"/>
        <w:rPr>
          <w:rFonts w:ascii="Arial" w:hAnsi="Arial" w:cs="Arial"/>
          <w:i w:val="0"/>
          <w:szCs w:val="24"/>
        </w:rPr>
      </w:pPr>
      <w:r w:rsidRPr="00477F2C">
        <w:rPr>
          <w:rFonts w:ascii="Arial" w:hAnsi="Arial" w:cs="Arial"/>
          <w:i w:val="0"/>
          <w:szCs w:val="24"/>
        </w:rPr>
        <w:t xml:space="preserve">In 2018, Council adopted a moratorium and </w:t>
      </w:r>
      <w:r w:rsidR="00E824B8" w:rsidRPr="00477F2C">
        <w:rPr>
          <w:rFonts w:ascii="Arial" w:hAnsi="Arial" w:cs="Arial"/>
          <w:i w:val="0"/>
          <w:szCs w:val="24"/>
        </w:rPr>
        <w:t>two</w:t>
      </w:r>
      <w:r w:rsidRPr="00477F2C">
        <w:rPr>
          <w:rFonts w:ascii="Arial" w:hAnsi="Arial" w:cs="Arial"/>
          <w:i w:val="0"/>
          <w:szCs w:val="24"/>
        </w:rPr>
        <w:t xml:space="preserve"> extension</w:t>
      </w:r>
      <w:r w:rsidR="00E824B8" w:rsidRPr="00477F2C">
        <w:rPr>
          <w:rFonts w:ascii="Arial" w:hAnsi="Arial" w:cs="Arial"/>
          <w:i w:val="0"/>
          <w:szCs w:val="24"/>
        </w:rPr>
        <w:t>s</w:t>
      </w:r>
      <w:r w:rsidR="00E824B8" w:rsidRPr="00477F2C">
        <w:rPr>
          <w:rStyle w:val="FootnoteReference"/>
          <w:rFonts w:ascii="Arial" w:hAnsi="Arial" w:cs="Arial"/>
          <w:i w:val="0"/>
          <w:szCs w:val="24"/>
        </w:rPr>
        <w:footnoteReference w:id="8"/>
      </w:r>
      <w:r w:rsidRPr="00477F2C">
        <w:rPr>
          <w:rFonts w:ascii="Arial" w:hAnsi="Arial" w:cs="Arial"/>
          <w:i w:val="0"/>
          <w:szCs w:val="24"/>
        </w:rPr>
        <w:t xml:space="preserve"> prohibiting commercial nonnative salmon net pens in unincorporated King County, following the failure of a commercial net pen in Puget Sound. As part of the Executive's work </w:t>
      </w:r>
      <w:r w:rsidR="000308C8" w:rsidRPr="00477F2C">
        <w:rPr>
          <w:rFonts w:ascii="Arial" w:hAnsi="Arial" w:cs="Arial"/>
          <w:i w:val="0"/>
          <w:szCs w:val="24"/>
        </w:rPr>
        <w:t>evaluating regulations as required by</w:t>
      </w:r>
      <w:r w:rsidRPr="00477F2C">
        <w:rPr>
          <w:rFonts w:ascii="Arial" w:hAnsi="Arial" w:cs="Arial"/>
          <w:i w:val="0"/>
          <w:szCs w:val="24"/>
        </w:rPr>
        <w:t xml:space="preserve"> the moratorium, revisions to the aquaculture provisions of the code are proposed </w:t>
      </w:r>
      <w:r w:rsidR="00CF4C7A" w:rsidRPr="00477F2C">
        <w:rPr>
          <w:rFonts w:ascii="Arial" w:hAnsi="Arial" w:cs="Arial"/>
          <w:i w:val="0"/>
          <w:szCs w:val="24"/>
        </w:rPr>
        <w:t>in</w:t>
      </w:r>
      <w:r w:rsidRPr="00477F2C">
        <w:rPr>
          <w:rFonts w:ascii="Arial" w:hAnsi="Arial" w:cs="Arial"/>
          <w:i w:val="0"/>
          <w:szCs w:val="24"/>
        </w:rPr>
        <w:t xml:space="preserve"> this legislation.</w:t>
      </w:r>
      <w:r w:rsidR="00C63306" w:rsidRPr="00477F2C">
        <w:rPr>
          <w:rFonts w:ascii="Arial" w:hAnsi="Arial" w:cs="Arial"/>
          <w:i w:val="0"/>
          <w:szCs w:val="24"/>
        </w:rPr>
        <w:t xml:space="preserve"> </w:t>
      </w:r>
      <w:r w:rsidR="00512538" w:rsidRPr="00477F2C">
        <w:rPr>
          <w:rFonts w:ascii="Arial" w:hAnsi="Arial" w:cs="Arial"/>
          <w:i w:val="0"/>
          <w:szCs w:val="24"/>
        </w:rPr>
        <w:t xml:space="preserve">Proposed Ordinance 2019-0143 would restructure aquaculture uses in the shoreline use table. </w:t>
      </w:r>
      <w:r w:rsidR="003F1555" w:rsidRPr="00477F2C">
        <w:rPr>
          <w:rFonts w:ascii="Arial" w:hAnsi="Arial" w:cs="Arial"/>
          <w:i w:val="0"/>
          <w:szCs w:val="24"/>
        </w:rPr>
        <w:t>An existing shoreline use, "aquaculture" would be removed and f</w:t>
      </w:r>
      <w:r w:rsidR="00512538" w:rsidRPr="00477F2C">
        <w:rPr>
          <w:rFonts w:ascii="Arial" w:hAnsi="Arial" w:cs="Arial"/>
          <w:i w:val="0"/>
          <w:szCs w:val="24"/>
        </w:rPr>
        <w:t xml:space="preserve">ive new uses would be added: "nonnative marine finfish aquaculture," "noncommercial native salmon net pens," "other native finfish net pens," "geoduck aquaculture," and "other aquaculture." </w:t>
      </w:r>
      <w:r w:rsidR="00FB01E4" w:rsidRPr="00477F2C">
        <w:rPr>
          <w:rFonts w:ascii="Arial" w:hAnsi="Arial" w:cs="Arial"/>
          <w:i w:val="0"/>
          <w:szCs w:val="24"/>
        </w:rPr>
        <w:t>These uses would have</w:t>
      </w:r>
      <w:r w:rsidR="00512538" w:rsidRPr="00477F2C">
        <w:rPr>
          <w:rFonts w:ascii="Arial" w:hAnsi="Arial" w:cs="Arial"/>
          <w:i w:val="0"/>
          <w:szCs w:val="24"/>
        </w:rPr>
        <w:t xml:space="preserve"> associated aquaculture </w:t>
      </w:r>
      <w:r w:rsidR="00FB01E4" w:rsidRPr="00477F2C">
        <w:rPr>
          <w:rFonts w:ascii="Arial" w:hAnsi="Arial" w:cs="Arial"/>
          <w:i w:val="0"/>
          <w:szCs w:val="24"/>
        </w:rPr>
        <w:t xml:space="preserve">conditions and </w:t>
      </w:r>
      <w:r w:rsidR="00512538" w:rsidRPr="00477F2C">
        <w:rPr>
          <w:rFonts w:ascii="Arial" w:hAnsi="Arial" w:cs="Arial"/>
          <w:i w:val="0"/>
          <w:szCs w:val="24"/>
        </w:rPr>
        <w:t xml:space="preserve">standards that regulate the type, intensity, and location of these uses. </w:t>
      </w:r>
    </w:p>
    <w:p w14:paraId="447F48A1" w14:textId="77777777" w:rsidR="00512538" w:rsidRPr="00477F2C" w:rsidRDefault="00512538" w:rsidP="00512538">
      <w:pPr>
        <w:pStyle w:val="BodyText"/>
        <w:jc w:val="both"/>
        <w:rPr>
          <w:rFonts w:ascii="Arial" w:hAnsi="Arial" w:cs="Arial"/>
          <w:i w:val="0"/>
          <w:szCs w:val="24"/>
        </w:rPr>
      </w:pPr>
    </w:p>
    <w:p w14:paraId="06EAE65B" w14:textId="77777777" w:rsidR="000308C8" w:rsidRPr="00477F2C" w:rsidRDefault="00512538" w:rsidP="00512538">
      <w:pPr>
        <w:pStyle w:val="BodyText"/>
        <w:jc w:val="both"/>
        <w:rPr>
          <w:rFonts w:ascii="Arial" w:hAnsi="Arial" w:cs="Arial"/>
          <w:i w:val="0"/>
          <w:szCs w:val="24"/>
        </w:rPr>
      </w:pPr>
      <w:r w:rsidRPr="00477F2C">
        <w:rPr>
          <w:rFonts w:ascii="Arial" w:hAnsi="Arial" w:cs="Arial"/>
          <w:i w:val="0"/>
          <w:szCs w:val="24"/>
        </w:rPr>
        <w:t>"Nonnative marine finfish aquaculture" and "commercial salmon net pens" would be prohibited in all shoreline environments.</w:t>
      </w:r>
      <w:r w:rsidR="003F1555" w:rsidRPr="00477F2C">
        <w:rPr>
          <w:rFonts w:ascii="Arial" w:hAnsi="Arial" w:cs="Arial"/>
          <w:i w:val="0"/>
          <w:szCs w:val="24"/>
        </w:rPr>
        <w:t xml:space="preserve"> </w:t>
      </w:r>
    </w:p>
    <w:p w14:paraId="4FD8B745" w14:textId="77777777" w:rsidR="000308C8" w:rsidRPr="00477F2C" w:rsidRDefault="000308C8" w:rsidP="00512538">
      <w:pPr>
        <w:pStyle w:val="BodyText"/>
        <w:jc w:val="both"/>
        <w:rPr>
          <w:rFonts w:ascii="Arial" w:hAnsi="Arial" w:cs="Arial"/>
          <w:i w:val="0"/>
          <w:szCs w:val="24"/>
        </w:rPr>
      </w:pPr>
    </w:p>
    <w:p w14:paraId="1DE4AA9C" w14:textId="77777777" w:rsidR="000308C8" w:rsidRPr="00477F2C" w:rsidRDefault="00FB01E4" w:rsidP="00512538">
      <w:pPr>
        <w:pStyle w:val="BodyText"/>
        <w:jc w:val="both"/>
        <w:rPr>
          <w:rFonts w:ascii="Arial" w:hAnsi="Arial" w:cs="Arial"/>
          <w:i w:val="0"/>
          <w:szCs w:val="24"/>
        </w:rPr>
      </w:pPr>
      <w:r w:rsidRPr="00477F2C">
        <w:rPr>
          <w:rFonts w:ascii="Arial" w:hAnsi="Arial" w:cs="Arial"/>
          <w:i w:val="0"/>
          <w:szCs w:val="24"/>
        </w:rPr>
        <w:t>"</w:t>
      </w:r>
      <w:r w:rsidR="00512538" w:rsidRPr="00477F2C">
        <w:rPr>
          <w:rFonts w:ascii="Arial" w:hAnsi="Arial" w:cs="Arial"/>
          <w:i w:val="0"/>
          <w:szCs w:val="24"/>
        </w:rPr>
        <w:t>Noncommercial native salmon net pens</w:t>
      </w:r>
      <w:r w:rsidRPr="00477F2C">
        <w:rPr>
          <w:rFonts w:ascii="Arial" w:hAnsi="Arial" w:cs="Arial"/>
          <w:i w:val="0"/>
          <w:szCs w:val="24"/>
        </w:rPr>
        <w:t>" would be</w:t>
      </w:r>
      <w:r w:rsidR="00512538" w:rsidRPr="00477F2C">
        <w:rPr>
          <w:rFonts w:ascii="Arial" w:hAnsi="Arial" w:cs="Arial"/>
          <w:i w:val="0"/>
          <w:szCs w:val="24"/>
        </w:rPr>
        <w:t xml:space="preserve"> classified as a permitted use subject to conditions and provided the facilities are operated by tribes with treaty fishing rights, used for a limited duration to cultivate wild salmon stocks, or part of a captive brood stock recovery program for endangered species. </w:t>
      </w:r>
    </w:p>
    <w:p w14:paraId="7475E75A" w14:textId="77777777" w:rsidR="000308C8" w:rsidRPr="00477F2C" w:rsidRDefault="000308C8" w:rsidP="00512538">
      <w:pPr>
        <w:pStyle w:val="BodyText"/>
        <w:jc w:val="both"/>
        <w:rPr>
          <w:rFonts w:ascii="Arial" w:hAnsi="Arial" w:cs="Arial"/>
          <w:i w:val="0"/>
          <w:szCs w:val="24"/>
        </w:rPr>
      </w:pPr>
    </w:p>
    <w:p w14:paraId="333D6361" w14:textId="77777777" w:rsidR="000308C8" w:rsidRPr="00477F2C" w:rsidRDefault="00A250F6" w:rsidP="00512538">
      <w:pPr>
        <w:pStyle w:val="BodyText"/>
        <w:jc w:val="both"/>
        <w:rPr>
          <w:rFonts w:ascii="Arial" w:hAnsi="Arial" w:cs="Arial"/>
          <w:i w:val="0"/>
          <w:szCs w:val="24"/>
        </w:rPr>
      </w:pPr>
      <w:r w:rsidRPr="00477F2C">
        <w:rPr>
          <w:rFonts w:ascii="Arial" w:hAnsi="Arial" w:cs="Arial"/>
          <w:i w:val="0"/>
          <w:szCs w:val="24"/>
        </w:rPr>
        <w:t xml:space="preserve">Siting of new </w:t>
      </w:r>
      <w:r w:rsidR="00FB01E4" w:rsidRPr="00477F2C">
        <w:rPr>
          <w:rFonts w:ascii="Arial" w:hAnsi="Arial" w:cs="Arial"/>
          <w:i w:val="0"/>
          <w:szCs w:val="24"/>
        </w:rPr>
        <w:t>"</w:t>
      </w:r>
      <w:r w:rsidRPr="00477F2C">
        <w:rPr>
          <w:rFonts w:ascii="Arial" w:hAnsi="Arial" w:cs="Arial"/>
          <w:i w:val="0"/>
          <w:szCs w:val="24"/>
        </w:rPr>
        <w:t>geoduck aquaculture</w:t>
      </w:r>
      <w:r w:rsidR="00FB01E4" w:rsidRPr="00477F2C">
        <w:rPr>
          <w:rFonts w:ascii="Arial" w:hAnsi="Arial" w:cs="Arial"/>
          <w:i w:val="0"/>
          <w:szCs w:val="24"/>
        </w:rPr>
        <w:t>"</w:t>
      </w:r>
      <w:r w:rsidRPr="00477F2C">
        <w:rPr>
          <w:rFonts w:ascii="Arial" w:hAnsi="Arial" w:cs="Arial"/>
          <w:i w:val="0"/>
          <w:szCs w:val="24"/>
        </w:rPr>
        <w:t xml:space="preserve"> is classified as a conditional use in the aquatic shoreline environment and requires a shoreline substantial development permit when substantial interference with normal public use of the shoreline occurs. </w:t>
      </w:r>
    </w:p>
    <w:p w14:paraId="765BC25B" w14:textId="77777777" w:rsidR="000308C8" w:rsidRPr="00477F2C" w:rsidRDefault="000308C8" w:rsidP="00512538">
      <w:pPr>
        <w:pStyle w:val="BodyText"/>
        <w:jc w:val="both"/>
        <w:rPr>
          <w:rFonts w:ascii="Arial" w:hAnsi="Arial" w:cs="Arial"/>
          <w:i w:val="0"/>
          <w:szCs w:val="24"/>
        </w:rPr>
      </w:pPr>
    </w:p>
    <w:p w14:paraId="2CEE3B81" w14:textId="0859C15D" w:rsidR="00512538" w:rsidRPr="00477F2C" w:rsidRDefault="00512538" w:rsidP="00512538">
      <w:pPr>
        <w:pStyle w:val="BodyText"/>
        <w:jc w:val="both"/>
        <w:rPr>
          <w:rFonts w:ascii="Arial" w:hAnsi="Arial" w:cs="Arial"/>
          <w:i w:val="0"/>
          <w:szCs w:val="24"/>
        </w:rPr>
      </w:pPr>
      <w:r w:rsidRPr="00477F2C">
        <w:rPr>
          <w:rFonts w:ascii="Arial" w:hAnsi="Arial" w:cs="Arial"/>
          <w:i w:val="0"/>
          <w:szCs w:val="24"/>
        </w:rPr>
        <w:lastRenderedPageBreak/>
        <w:t>"Other aquaculture" is classified as a permitted use in all shoreline environments subject to cond</w:t>
      </w:r>
      <w:r w:rsidR="00A250F6" w:rsidRPr="00477F2C">
        <w:rPr>
          <w:rFonts w:ascii="Arial" w:hAnsi="Arial" w:cs="Arial"/>
          <w:i w:val="0"/>
          <w:szCs w:val="24"/>
        </w:rPr>
        <w:t xml:space="preserve">itions. </w:t>
      </w:r>
    </w:p>
    <w:p w14:paraId="240B6AC6" w14:textId="71BC8DF2" w:rsidR="00512538" w:rsidRPr="00477F2C" w:rsidRDefault="00512538" w:rsidP="00512538">
      <w:pPr>
        <w:pStyle w:val="BodyText"/>
        <w:ind w:left="720"/>
        <w:jc w:val="both"/>
        <w:rPr>
          <w:rFonts w:ascii="Arial" w:hAnsi="Arial" w:cs="Arial"/>
          <w:i w:val="0"/>
          <w:szCs w:val="24"/>
        </w:rPr>
      </w:pP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0"/>
        <w:gridCol w:w="810"/>
        <w:gridCol w:w="926"/>
        <w:gridCol w:w="694"/>
        <w:gridCol w:w="1080"/>
        <w:gridCol w:w="810"/>
        <w:gridCol w:w="810"/>
        <w:gridCol w:w="630"/>
        <w:gridCol w:w="720"/>
      </w:tblGrid>
      <w:tr w:rsidR="00512538" w:rsidRPr="00477F2C" w14:paraId="1A9F3DF4" w14:textId="77777777" w:rsidTr="009F4EB9">
        <w:tc>
          <w:tcPr>
            <w:tcW w:w="2610" w:type="dxa"/>
            <w:tcBorders>
              <w:top w:val="single" w:sz="6" w:space="0" w:color="auto"/>
              <w:left w:val="single" w:sz="6" w:space="0" w:color="auto"/>
              <w:bottom w:val="single" w:sz="6" w:space="0" w:color="auto"/>
              <w:right w:val="single" w:sz="6" w:space="0" w:color="auto"/>
            </w:tcBorders>
          </w:tcPr>
          <w:p w14:paraId="0C253D1B" w14:textId="77777777" w:rsidR="00512538" w:rsidRPr="00477F2C" w:rsidRDefault="00512538" w:rsidP="009F4EB9">
            <w:pPr>
              <w:widowControl w:val="0"/>
              <w:autoSpaceDE w:val="0"/>
              <w:autoSpaceDN w:val="0"/>
              <w:adjustRightInd w:val="0"/>
              <w:rPr>
                <w:rFonts w:ascii="Arial" w:hAnsi="Arial" w:cs="Arial"/>
                <w:sz w:val="16"/>
                <w:szCs w:val="16"/>
                <w:u w:val="single"/>
              </w:rPr>
            </w:pPr>
          </w:p>
        </w:tc>
        <w:tc>
          <w:tcPr>
            <w:tcW w:w="810" w:type="dxa"/>
            <w:tcBorders>
              <w:top w:val="single" w:sz="6" w:space="0" w:color="auto"/>
              <w:left w:val="single" w:sz="6" w:space="0" w:color="auto"/>
              <w:bottom w:val="single" w:sz="6" w:space="0" w:color="auto"/>
              <w:right w:val="single" w:sz="6" w:space="0" w:color="auto"/>
            </w:tcBorders>
          </w:tcPr>
          <w:p w14:paraId="0BA5DDA6" w14:textId="41FE5A52" w:rsidR="00512538" w:rsidRPr="00477F2C" w:rsidRDefault="00512538" w:rsidP="009F4EB9">
            <w:pPr>
              <w:widowControl w:val="0"/>
              <w:autoSpaceDE w:val="0"/>
              <w:autoSpaceDN w:val="0"/>
              <w:adjustRightInd w:val="0"/>
              <w:ind w:left="-78" w:right="-133"/>
              <w:rPr>
                <w:rFonts w:ascii="Arial" w:hAnsi="Arial" w:cs="Arial"/>
                <w:sz w:val="16"/>
                <w:szCs w:val="16"/>
              </w:rPr>
            </w:pPr>
            <w:r w:rsidRPr="00477F2C">
              <w:rPr>
                <w:rFonts w:ascii="Arial" w:hAnsi="Arial" w:cs="Arial"/>
                <w:sz w:val="16"/>
                <w:szCs w:val="16"/>
                <w:u w:val="single"/>
              </w:rPr>
              <w:t>High Intensity</w:t>
            </w:r>
          </w:p>
        </w:tc>
        <w:tc>
          <w:tcPr>
            <w:tcW w:w="926" w:type="dxa"/>
            <w:tcBorders>
              <w:top w:val="single" w:sz="6" w:space="0" w:color="auto"/>
              <w:left w:val="single" w:sz="6" w:space="0" w:color="auto"/>
              <w:bottom w:val="single" w:sz="6" w:space="0" w:color="auto"/>
              <w:right w:val="single" w:sz="6" w:space="0" w:color="auto"/>
            </w:tcBorders>
          </w:tcPr>
          <w:p w14:paraId="7534DC8D" w14:textId="55DBC60B" w:rsidR="00512538" w:rsidRPr="00477F2C" w:rsidRDefault="00512538" w:rsidP="009F4EB9">
            <w:pPr>
              <w:widowControl w:val="0"/>
              <w:autoSpaceDE w:val="0"/>
              <w:autoSpaceDN w:val="0"/>
              <w:adjustRightInd w:val="0"/>
              <w:ind w:left="-78" w:right="-133"/>
              <w:rPr>
                <w:rFonts w:ascii="Arial" w:hAnsi="Arial" w:cs="Arial"/>
                <w:sz w:val="16"/>
                <w:szCs w:val="16"/>
              </w:rPr>
            </w:pPr>
            <w:r w:rsidRPr="00477F2C">
              <w:rPr>
                <w:rFonts w:ascii="Arial" w:hAnsi="Arial" w:cs="Arial"/>
                <w:sz w:val="16"/>
                <w:szCs w:val="16"/>
                <w:u w:val="single"/>
              </w:rPr>
              <w:t>Residential</w:t>
            </w:r>
          </w:p>
        </w:tc>
        <w:tc>
          <w:tcPr>
            <w:tcW w:w="694" w:type="dxa"/>
            <w:tcBorders>
              <w:top w:val="single" w:sz="6" w:space="0" w:color="auto"/>
              <w:left w:val="single" w:sz="6" w:space="0" w:color="auto"/>
              <w:bottom w:val="single" w:sz="6" w:space="0" w:color="auto"/>
              <w:right w:val="single" w:sz="6" w:space="0" w:color="auto"/>
            </w:tcBorders>
          </w:tcPr>
          <w:p w14:paraId="07FE16B8" w14:textId="6B496E0F" w:rsidR="00512538" w:rsidRPr="00477F2C" w:rsidRDefault="00512538" w:rsidP="009F4EB9">
            <w:pPr>
              <w:widowControl w:val="0"/>
              <w:autoSpaceDE w:val="0"/>
              <w:autoSpaceDN w:val="0"/>
              <w:adjustRightInd w:val="0"/>
              <w:ind w:left="-78" w:right="-133"/>
              <w:rPr>
                <w:rFonts w:ascii="Arial" w:hAnsi="Arial" w:cs="Arial"/>
                <w:sz w:val="16"/>
                <w:szCs w:val="16"/>
              </w:rPr>
            </w:pPr>
            <w:r w:rsidRPr="00477F2C">
              <w:rPr>
                <w:rFonts w:ascii="Arial" w:hAnsi="Arial" w:cs="Arial"/>
                <w:sz w:val="16"/>
                <w:szCs w:val="16"/>
                <w:u w:val="single"/>
              </w:rPr>
              <w:t>Rural</w:t>
            </w:r>
          </w:p>
        </w:tc>
        <w:tc>
          <w:tcPr>
            <w:tcW w:w="1080" w:type="dxa"/>
            <w:tcBorders>
              <w:top w:val="single" w:sz="6" w:space="0" w:color="auto"/>
              <w:left w:val="single" w:sz="6" w:space="0" w:color="auto"/>
              <w:bottom w:val="single" w:sz="6" w:space="0" w:color="auto"/>
              <w:right w:val="single" w:sz="6" w:space="0" w:color="auto"/>
            </w:tcBorders>
          </w:tcPr>
          <w:p w14:paraId="39BA504F" w14:textId="7B101C06" w:rsidR="00512538" w:rsidRPr="00477F2C" w:rsidRDefault="00512538" w:rsidP="009F4EB9">
            <w:pPr>
              <w:widowControl w:val="0"/>
              <w:autoSpaceDE w:val="0"/>
              <w:autoSpaceDN w:val="0"/>
              <w:adjustRightInd w:val="0"/>
              <w:ind w:left="-78" w:right="-133"/>
              <w:rPr>
                <w:rFonts w:ascii="Arial" w:hAnsi="Arial" w:cs="Arial"/>
                <w:sz w:val="16"/>
                <w:szCs w:val="16"/>
              </w:rPr>
            </w:pPr>
            <w:proofErr w:type="spellStart"/>
            <w:r w:rsidRPr="00477F2C">
              <w:rPr>
                <w:rFonts w:ascii="Arial" w:hAnsi="Arial" w:cs="Arial"/>
                <w:sz w:val="16"/>
                <w:szCs w:val="16"/>
                <w:u w:val="single"/>
                <w:lang w:val="es-MX"/>
              </w:rPr>
              <w:t>Conservancy</w:t>
            </w:r>
            <w:proofErr w:type="spellEnd"/>
          </w:p>
        </w:tc>
        <w:tc>
          <w:tcPr>
            <w:tcW w:w="810" w:type="dxa"/>
            <w:tcBorders>
              <w:top w:val="single" w:sz="6" w:space="0" w:color="auto"/>
              <w:left w:val="single" w:sz="6" w:space="0" w:color="auto"/>
              <w:bottom w:val="single" w:sz="6" w:space="0" w:color="auto"/>
              <w:right w:val="single" w:sz="6" w:space="0" w:color="auto"/>
            </w:tcBorders>
          </w:tcPr>
          <w:p w14:paraId="3BA7BAC5" w14:textId="341005A5" w:rsidR="00512538" w:rsidRPr="00477F2C" w:rsidRDefault="00512538" w:rsidP="009F4EB9">
            <w:pPr>
              <w:widowControl w:val="0"/>
              <w:autoSpaceDE w:val="0"/>
              <w:autoSpaceDN w:val="0"/>
              <w:adjustRightInd w:val="0"/>
              <w:ind w:left="-78" w:right="-133"/>
              <w:rPr>
                <w:rFonts w:ascii="Arial" w:hAnsi="Arial" w:cs="Arial"/>
                <w:sz w:val="16"/>
                <w:szCs w:val="16"/>
              </w:rPr>
            </w:pPr>
            <w:r w:rsidRPr="00477F2C">
              <w:rPr>
                <w:rFonts w:ascii="Arial" w:hAnsi="Arial" w:cs="Arial"/>
                <w:sz w:val="16"/>
                <w:szCs w:val="16"/>
                <w:u w:val="single"/>
              </w:rPr>
              <w:t>Resource</w:t>
            </w:r>
          </w:p>
        </w:tc>
        <w:tc>
          <w:tcPr>
            <w:tcW w:w="810" w:type="dxa"/>
            <w:tcBorders>
              <w:top w:val="single" w:sz="6" w:space="0" w:color="auto"/>
              <w:left w:val="single" w:sz="6" w:space="0" w:color="auto"/>
              <w:bottom w:val="single" w:sz="6" w:space="0" w:color="auto"/>
              <w:right w:val="single" w:sz="6" w:space="0" w:color="auto"/>
            </w:tcBorders>
          </w:tcPr>
          <w:p w14:paraId="2CB4E9C4" w14:textId="65B56155" w:rsidR="00512538" w:rsidRPr="00477F2C" w:rsidRDefault="00512538" w:rsidP="009F4EB9">
            <w:pPr>
              <w:widowControl w:val="0"/>
              <w:autoSpaceDE w:val="0"/>
              <w:autoSpaceDN w:val="0"/>
              <w:adjustRightInd w:val="0"/>
              <w:ind w:left="-78" w:right="-133"/>
              <w:rPr>
                <w:rFonts w:ascii="Arial" w:hAnsi="Arial" w:cs="Arial"/>
                <w:sz w:val="16"/>
                <w:szCs w:val="16"/>
              </w:rPr>
            </w:pPr>
            <w:r w:rsidRPr="00477F2C">
              <w:rPr>
                <w:rFonts w:ascii="Arial" w:hAnsi="Arial" w:cs="Arial"/>
                <w:sz w:val="16"/>
                <w:szCs w:val="16"/>
                <w:u w:val="single"/>
              </w:rPr>
              <w:t>Forestry</w:t>
            </w:r>
          </w:p>
        </w:tc>
        <w:tc>
          <w:tcPr>
            <w:tcW w:w="630" w:type="dxa"/>
            <w:tcBorders>
              <w:top w:val="single" w:sz="6" w:space="0" w:color="auto"/>
              <w:left w:val="single" w:sz="6" w:space="0" w:color="auto"/>
              <w:bottom w:val="single" w:sz="6" w:space="0" w:color="auto"/>
              <w:right w:val="single" w:sz="6" w:space="0" w:color="auto"/>
            </w:tcBorders>
          </w:tcPr>
          <w:p w14:paraId="3378C1A5" w14:textId="7A63E446" w:rsidR="00512538" w:rsidRPr="00477F2C" w:rsidRDefault="00512538" w:rsidP="009F4EB9">
            <w:pPr>
              <w:widowControl w:val="0"/>
              <w:autoSpaceDE w:val="0"/>
              <w:autoSpaceDN w:val="0"/>
              <w:adjustRightInd w:val="0"/>
              <w:ind w:left="-78" w:right="-133"/>
              <w:rPr>
                <w:rFonts w:ascii="Arial" w:hAnsi="Arial" w:cs="Arial"/>
                <w:sz w:val="16"/>
                <w:szCs w:val="16"/>
              </w:rPr>
            </w:pPr>
            <w:r w:rsidRPr="00477F2C">
              <w:rPr>
                <w:rFonts w:ascii="Arial" w:hAnsi="Arial" w:cs="Arial"/>
                <w:sz w:val="16"/>
                <w:szCs w:val="16"/>
                <w:u w:val="single"/>
              </w:rPr>
              <w:t>Natural</w:t>
            </w:r>
          </w:p>
        </w:tc>
        <w:tc>
          <w:tcPr>
            <w:tcW w:w="720" w:type="dxa"/>
            <w:tcBorders>
              <w:top w:val="single" w:sz="6" w:space="0" w:color="auto"/>
              <w:left w:val="single" w:sz="6" w:space="0" w:color="auto"/>
              <w:bottom w:val="single" w:sz="6" w:space="0" w:color="auto"/>
              <w:right w:val="single" w:sz="6" w:space="0" w:color="auto"/>
            </w:tcBorders>
          </w:tcPr>
          <w:p w14:paraId="3AA9AEAF" w14:textId="65394EEF" w:rsidR="00512538" w:rsidRPr="00477F2C" w:rsidRDefault="00512538" w:rsidP="009F4EB9">
            <w:pPr>
              <w:widowControl w:val="0"/>
              <w:autoSpaceDE w:val="0"/>
              <w:autoSpaceDN w:val="0"/>
              <w:adjustRightInd w:val="0"/>
              <w:ind w:left="-78" w:right="-133"/>
              <w:rPr>
                <w:rFonts w:ascii="Arial" w:hAnsi="Arial" w:cs="Arial"/>
                <w:sz w:val="16"/>
                <w:szCs w:val="16"/>
              </w:rPr>
            </w:pPr>
            <w:r w:rsidRPr="00477F2C">
              <w:rPr>
                <w:rFonts w:ascii="Arial" w:hAnsi="Arial" w:cs="Arial"/>
                <w:sz w:val="16"/>
                <w:szCs w:val="16"/>
                <w:u w:val="single"/>
              </w:rPr>
              <w:t>Aquatic</w:t>
            </w:r>
          </w:p>
        </w:tc>
      </w:tr>
      <w:tr w:rsidR="00512538" w:rsidRPr="00477F2C" w14:paraId="38E789DF" w14:textId="77777777" w:rsidTr="009F4EB9">
        <w:tc>
          <w:tcPr>
            <w:tcW w:w="2610" w:type="dxa"/>
            <w:tcBorders>
              <w:top w:val="single" w:sz="6" w:space="0" w:color="auto"/>
              <w:left w:val="single" w:sz="6" w:space="0" w:color="auto"/>
              <w:bottom w:val="single" w:sz="6" w:space="0" w:color="auto"/>
              <w:right w:val="single" w:sz="6" w:space="0" w:color="auto"/>
            </w:tcBorders>
          </w:tcPr>
          <w:p w14:paraId="33C2D386" w14:textId="572D7B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rPr>
              <w:t>((</w:t>
            </w:r>
            <w:r w:rsidRPr="00477F2C">
              <w:rPr>
                <w:rFonts w:ascii="Arial" w:hAnsi="Arial" w:cs="Arial"/>
                <w:strike/>
                <w:sz w:val="16"/>
                <w:szCs w:val="16"/>
              </w:rPr>
              <w:t>Aquaculture (fish and wildlife management, K.C.C. 21A.08.090)</w:t>
            </w:r>
          </w:p>
        </w:tc>
        <w:tc>
          <w:tcPr>
            <w:tcW w:w="810" w:type="dxa"/>
            <w:tcBorders>
              <w:top w:val="single" w:sz="6" w:space="0" w:color="auto"/>
              <w:left w:val="single" w:sz="6" w:space="0" w:color="auto"/>
              <w:bottom w:val="single" w:sz="6" w:space="0" w:color="auto"/>
              <w:right w:val="single" w:sz="6" w:space="0" w:color="auto"/>
            </w:tcBorders>
          </w:tcPr>
          <w:p w14:paraId="54398E8D" w14:textId="06E67959"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trike/>
                <w:sz w:val="16"/>
                <w:szCs w:val="16"/>
              </w:rPr>
              <w:t>P2</w:t>
            </w:r>
          </w:p>
        </w:tc>
        <w:tc>
          <w:tcPr>
            <w:tcW w:w="926" w:type="dxa"/>
            <w:tcBorders>
              <w:top w:val="single" w:sz="6" w:space="0" w:color="auto"/>
              <w:left w:val="single" w:sz="6" w:space="0" w:color="auto"/>
              <w:bottom w:val="single" w:sz="6" w:space="0" w:color="auto"/>
              <w:right w:val="single" w:sz="6" w:space="0" w:color="auto"/>
            </w:tcBorders>
          </w:tcPr>
          <w:p w14:paraId="3F1E8D04" w14:textId="52C9FB23"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trike/>
                <w:sz w:val="16"/>
                <w:szCs w:val="16"/>
              </w:rPr>
              <w:t>P2</w:t>
            </w:r>
          </w:p>
        </w:tc>
        <w:tc>
          <w:tcPr>
            <w:tcW w:w="694" w:type="dxa"/>
            <w:tcBorders>
              <w:top w:val="single" w:sz="6" w:space="0" w:color="auto"/>
              <w:left w:val="single" w:sz="6" w:space="0" w:color="auto"/>
              <w:bottom w:val="single" w:sz="6" w:space="0" w:color="auto"/>
              <w:right w:val="single" w:sz="6" w:space="0" w:color="auto"/>
            </w:tcBorders>
          </w:tcPr>
          <w:p w14:paraId="1214AB79" w14:textId="29B44336"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trike/>
                <w:sz w:val="16"/>
                <w:szCs w:val="16"/>
              </w:rPr>
              <w:t>P2</w:t>
            </w:r>
          </w:p>
        </w:tc>
        <w:tc>
          <w:tcPr>
            <w:tcW w:w="1080" w:type="dxa"/>
            <w:tcBorders>
              <w:top w:val="single" w:sz="6" w:space="0" w:color="auto"/>
              <w:left w:val="single" w:sz="6" w:space="0" w:color="auto"/>
              <w:bottom w:val="single" w:sz="6" w:space="0" w:color="auto"/>
              <w:right w:val="single" w:sz="6" w:space="0" w:color="auto"/>
            </w:tcBorders>
          </w:tcPr>
          <w:p w14:paraId="3E02EC57" w14:textId="03832BC3"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trike/>
                <w:sz w:val="16"/>
                <w:szCs w:val="16"/>
              </w:rPr>
              <w:t>P2</w:t>
            </w:r>
          </w:p>
        </w:tc>
        <w:tc>
          <w:tcPr>
            <w:tcW w:w="810" w:type="dxa"/>
            <w:tcBorders>
              <w:top w:val="single" w:sz="6" w:space="0" w:color="auto"/>
              <w:left w:val="single" w:sz="6" w:space="0" w:color="auto"/>
              <w:bottom w:val="single" w:sz="6" w:space="0" w:color="auto"/>
              <w:right w:val="single" w:sz="6" w:space="0" w:color="auto"/>
            </w:tcBorders>
          </w:tcPr>
          <w:p w14:paraId="1131A5F7" w14:textId="5A3293B5"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trike/>
                <w:sz w:val="16"/>
                <w:szCs w:val="16"/>
              </w:rPr>
              <w:t>P2</w:t>
            </w:r>
          </w:p>
        </w:tc>
        <w:tc>
          <w:tcPr>
            <w:tcW w:w="810" w:type="dxa"/>
            <w:tcBorders>
              <w:top w:val="single" w:sz="6" w:space="0" w:color="auto"/>
              <w:left w:val="single" w:sz="6" w:space="0" w:color="auto"/>
              <w:bottom w:val="single" w:sz="6" w:space="0" w:color="auto"/>
              <w:right w:val="single" w:sz="6" w:space="0" w:color="auto"/>
            </w:tcBorders>
          </w:tcPr>
          <w:p w14:paraId="38B8BED6" w14:textId="6159659D"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trike/>
                <w:sz w:val="16"/>
                <w:szCs w:val="16"/>
              </w:rPr>
              <w:t>P2</w:t>
            </w:r>
          </w:p>
        </w:tc>
        <w:tc>
          <w:tcPr>
            <w:tcW w:w="630" w:type="dxa"/>
            <w:tcBorders>
              <w:top w:val="single" w:sz="6" w:space="0" w:color="auto"/>
              <w:left w:val="single" w:sz="6" w:space="0" w:color="auto"/>
              <w:bottom w:val="single" w:sz="6" w:space="0" w:color="auto"/>
              <w:right w:val="single" w:sz="6" w:space="0" w:color="auto"/>
            </w:tcBorders>
          </w:tcPr>
          <w:p w14:paraId="227DE3DF" w14:textId="3D9C103A"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trike/>
                <w:sz w:val="16"/>
                <w:szCs w:val="16"/>
              </w:rPr>
              <w:t>P2</w:t>
            </w:r>
          </w:p>
        </w:tc>
        <w:tc>
          <w:tcPr>
            <w:tcW w:w="720" w:type="dxa"/>
            <w:tcBorders>
              <w:top w:val="single" w:sz="6" w:space="0" w:color="auto"/>
              <w:left w:val="single" w:sz="6" w:space="0" w:color="auto"/>
              <w:bottom w:val="single" w:sz="6" w:space="0" w:color="auto"/>
              <w:right w:val="single" w:sz="6" w:space="0" w:color="auto"/>
            </w:tcBorders>
          </w:tcPr>
          <w:p w14:paraId="529BAA77" w14:textId="272752E5"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trike/>
                <w:sz w:val="16"/>
                <w:szCs w:val="16"/>
              </w:rPr>
              <w:t>P2</w:t>
            </w:r>
            <w:r w:rsidRPr="00477F2C">
              <w:rPr>
                <w:rFonts w:ascii="Arial" w:hAnsi="Arial" w:cs="Arial"/>
                <w:sz w:val="16"/>
                <w:szCs w:val="16"/>
              </w:rPr>
              <w:t>))</w:t>
            </w:r>
          </w:p>
        </w:tc>
      </w:tr>
      <w:tr w:rsidR="00512538" w:rsidRPr="00477F2C" w14:paraId="242C1966" w14:textId="77777777" w:rsidTr="009F4EB9">
        <w:tc>
          <w:tcPr>
            <w:tcW w:w="2610" w:type="dxa"/>
            <w:tcBorders>
              <w:top w:val="single" w:sz="6" w:space="0" w:color="auto"/>
              <w:left w:val="single" w:sz="6" w:space="0" w:color="auto"/>
              <w:bottom w:val="single" w:sz="6" w:space="0" w:color="auto"/>
              <w:right w:val="single" w:sz="6" w:space="0" w:color="auto"/>
            </w:tcBorders>
          </w:tcPr>
          <w:p w14:paraId="62FE84D4"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Nonnative marine finfish aquaculture</w:t>
            </w:r>
          </w:p>
        </w:tc>
        <w:tc>
          <w:tcPr>
            <w:tcW w:w="810" w:type="dxa"/>
            <w:tcBorders>
              <w:top w:val="single" w:sz="6" w:space="0" w:color="auto"/>
              <w:left w:val="single" w:sz="6" w:space="0" w:color="auto"/>
              <w:bottom w:val="single" w:sz="6" w:space="0" w:color="auto"/>
              <w:right w:val="single" w:sz="6" w:space="0" w:color="auto"/>
            </w:tcBorders>
          </w:tcPr>
          <w:p w14:paraId="593AA895" w14:textId="77777777" w:rsidR="00512538" w:rsidRPr="00477F2C" w:rsidRDefault="00512538" w:rsidP="009F4EB9">
            <w:pPr>
              <w:widowControl w:val="0"/>
              <w:autoSpaceDE w:val="0"/>
              <w:autoSpaceDN w:val="0"/>
              <w:adjustRightInd w:val="0"/>
              <w:rPr>
                <w:rFonts w:ascii="Arial" w:hAnsi="Arial" w:cs="Arial"/>
                <w:sz w:val="16"/>
                <w:szCs w:val="16"/>
              </w:rPr>
            </w:pPr>
          </w:p>
        </w:tc>
        <w:tc>
          <w:tcPr>
            <w:tcW w:w="926" w:type="dxa"/>
            <w:tcBorders>
              <w:top w:val="single" w:sz="6" w:space="0" w:color="auto"/>
              <w:left w:val="single" w:sz="6" w:space="0" w:color="auto"/>
              <w:bottom w:val="single" w:sz="6" w:space="0" w:color="auto"/>
              <w:right w:val="single" w:sz="6" w:space="0" w:color="auto"/>
            </w:tcBorders>
          </w:tcPr>
          <w:p w14:paraId="3A6247BA" w14:textId="77777777" w:rsidR="00512538" w:rsidRPr="00477F2C" w:rsidRDefault="00512538" w:rsidP="009F4EB9">
            <w:pPr>
              <w:widowControl w:val="0"/>
              <w:autoSpaceDE w:val="0"/>
              <w:autoSpaceDN w:val="0"/>
              <w:adjustRightInd w:val="0"/>
              <w:rPr>
                <w:rFonts w:ascii="Arial" w:hAnsi="Arial" w:cs="Arial"/>
                <w:sz w:val="16"/>
                <w:szCs w:val="16"/>
              </w:rPr>
            </w:pPr>
          </w:p>
        </w:tc>
        <w:tc>
          <w:tcPr>
            <w:tcW w:w="694" w:type="dxa"/>
            <w:tcBorders>
              <w:top w:val="single" w:sz="6" w:space="0" w:color="auto"/>
              <w:left w:val="single" w:sz="6" w:space="0" w:color="auto"/>
              <w:bottom w:val="single" w:sz="6" w:space="0" w:color="auto"/>
              <w:right w:val="single" w:sz="6" w:space="0" w:color="auto"/>
            </w:tcBorders>
          </w:tcPr>
          <w:p w14:paraId="67667E1D" w14:textId="77777777" w:rsidR="00512538" w:rsidRPr="00477F2C" w:rsidRDefault="00512538" w:rsidP="009F4EB9">
            <w:pPr>
              <w:widowControl w:val="0"/>
              <w:autoSpaceDE w:val="0"/>
              <w:autoSpaceDN w:val="0"/>
              <w:adjustRightInd w:val="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14:paraId="62010CAE" w14:textId="77777777" w:rsidR="00512538" w:rsidRPr="00477F2C" w:rsidRDefault="00512538" w:rsidP="009F4EB9">
            <w:pPr>
              <w:widowControl w:val="0"/>
              <w:autoSpaceDE w:val="0"/>
              <w:autoSpaceDN w:val="0"/>
              <w:adjustRightInd w:val="0"/>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D504980" w14:textId="77777777" w:rsidR="00512538" w:rsidRPr="00477F2C" w:rsidRDefault="00512538" w:rsidP="009F4EB9">
            <w:pPr>
              <w:widowControl w:val="0"/>
              <w:autoSpaceDE w:val="0"/>
              <w:autoSpaceDN w:val="0"/>
              <w:adjustRightInd w:val="0"/>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C20889E" w14:textId="77777777" w:rsidR="00512538" w:rsidRPr="00477F2C" w:rsidRDefault="00512538" w:rsidP="009F4EB9">
            <w:pPr>
              <w:widowControl w:val="0"/>
              <w:autoSpaceDE w:val="0"/>
              <w:autoSpaceDN w:val="0"/>
              <w:adjustRightInd w:val="0"/>
              <w:rPr>
                <w:rFonts w:ascii="Arial" w:hAnsi="Arial" w:cs="Arial"/>
                <w:sz w:val="16"/>
                <w:szCs w:val="16"/>
              </w:rPr>
            </w:pPr>
          </w:p>
        </w:tc>
        <w:tc>
          <w:tcPr>
            <w:tcW w:w="630" w:type="dxa"/>
            <w:tcBorders>
              <w:top w:val="single" w:sz="6" w:space="0" w:color="auto"/>
              <w:left w:val="single" w:sz="6" w:space="0" w:color="auto"/>
              <w:bottom w:val="single" w:sz="6" w:space="0" w:color="auto"/>
              <w:right w:val="single" w:sz="6" w:space="0" w:color="auto"/>
            </w:tcBorders>
          </w:tcPr>
          <w:p w14:paraId="3725FC6D" w14:textId="77777777" w:rsidR="00512538" w:rsidRPr="00477F2C" w:rsidRDefault="00512538" w:rsidP="009F4EB9">
            <w:pPr>
              <w:widowControl w:val="0"/>
              <w:autoSpaceDE w:val="0"/>
              <w:autoSpaceDN w:val="0"/>
              <w:adjustRightInd w:val="0"/>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4751B225" w14:textId="77777777" w:rsidR="00512538" w:rsidRPr="00477F2C" w:rsidRDefault="00512538" w:rsidP="009F4EB9">
            <w:pPr>
              <w:widowControl w:val="0"/>
              <w:autoSpaceDE w:val="0"/>
              <w:autoSpaceDN w:val="0"/>
              <w:adjustRightInd w:val="0"/>
              <w:rPr>
                <w:rFonts w:ascii="Arial" w:hAnsi="Arial" w:cs="Arial"/>
                <w:sz w:val="16"/>
                <w:szCs w:val="16"/>
              </w:rPr>
            </w:pPr>
          </w:p>
        </w:tc>
      </w:tr>
      <w:tr w:rsidR="00512538" w:rsidRPr="00477F2C" w14:paraId="3C0AD733" w14:textId="77777777" w:rsidTr="009F4EB9">
        <w:tc>
          <w:tcPr>
            <w:tcW w:w="2610" w:type="dxa"/>
            <w:tcBorders>
              <w:top w:val="single" w:sz="6" w:space="0" w:color="auto"/>
              <w:left w:val="single" w:sz="6" w:space="0" w:color="auto"/>
              <w:bottom w:val="single" w:sz="6" w:space="0" w:color="auto"/>
              <w:right w:val="single" w:sz="6" w:space="0" w:color="auto"/>
            </w:tcBorders>
          </w:tcPr>
          <w:p w14:paraId="4AD71D5E" w14:textId="77777777"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z w:val="16"/>
                <w:szCs w:val="16"/>
              </w:rPr>
              <w:t>Commercial salmon net pens</w:t>
            </w:r>
          </w:p>
        </w:tc>
        <w:tc>
          <w:tcPr>
            <w:tcW w:w="810" w:type="dxa"/>
            <w:tcBorders>
              <w:top w:val="single" w:sz="6" w:space="0" w:color="auto"/>
              <w:left w:val="single" w:sz="6" w:space="0" w:color="auto"/>
              <w:bottom w:val="single" w:sz="6" w:space="0" w:color="auto"/>
              <w:right w:val="single" w:sz="6" w:space="0" w:color="auto"/>
            </w:tcBorders>
          </w:tcPr>
          <w:p w14:paraId="398E8BA5" w14:textId="77777777"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z w:val="16"/>
                <w:szCs w:val="16"/>
              </w:rPr>
              <w:t>((</w:t>
            </w:r>
            <w:r w:rsidRPr="00477F2C">
              <w:rPr>
                <w:rFonts w:ascii="Arial" w:hAnsi="Arial" w:cs="Arial"/>
                <w:strike/>
                <w:sz w:val="16"/>
                <w:szCs w:val="16"/>
              </w:rPr>
              <w:t>C2</w:t>
            </w:r>
            <w:r w:rsidRPr="00477F2C">
              <w:rPr>
                <w:rFonts w:ascii="Arial" w:hAnsi="Arial" w:cs="Arial"/>
                <w:sz w:val="16"/>
                <w:szCs w:val="16"/>
              </w:rPr>
              <w:t>))</w:t>
            </w:r>
          </w:p>
        </w:tc>
        <w:tc>
          <w:tcPr>
            <w:tcW w:w="926" w:type="dxa"/>
            <w:tcBorders>
              <w:top w:val="single" w:sz="6" w:space="0" w:color="auto"/>
              <w:left w:val="single" w:sz="6" w:space="0" w:color="auto"/>
              <w:bottom w:val="single" w:sz="6" w:space="0" w:color="auto"/>
              <w:right w:val="single" w:sz="6" w:space="0" w:color="auto"/>
            </w:tcBorders>
          </w:tcPr>
          <w:p w14:paraId="2C901362" w14:textId="77777777"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z w:val="16"/>
                <w:szCs w:val="16"/>
              </w:rPr>
              <w:t>((</w:t>
            </w:r>
            <w:r w:rsidRPr="00477F2C">
              <w:rPr>
                <w:rFonts w:ascii="Arial" w:hAnsi="Arial" w:cs="Arial"/>
                <w:strike/>
                <w:sz w:val="16"/>
                <w:szCs w:val="16"/>
              </w:rPr>
              <w:t>C2</w:t>
            </w:r>
            <w:r w:rsidRPr="00477F2C">
              <w:rPr>
                <w:rFonts w:ascii="Arial" w:hAnsi="Arial" w:cs="Arial"/>
                <w:sz w:val="16"/>
                <w:szCs w:val="16"/>
              </w:rPr>
              <w:t>))</w:t>
            </w:r>
          </w:p>
        </w:tc>
        <w:tc>
          <w:tcPr>
            <w:tcW w:w="694" w:type="dxa"/>
            <w:tcBorders>
              <w:top w:val="single" w:sz="6" w:space="0" w:color="auto"/>
              <w:left w:val="single" w:sz="6" w:space="0" w:color="auto"/>
              <w:bottom w:val="single" w:sz="6" w:space="0" w:color="auto"/>
              <w:right w:val="single" w:sz="6" w:space="0" w:color="auto"/>
            </w:tcBorders>
          </w:tcPr>
          <w:p w14:paraId="2E44534B" w14:textId="77777777"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z w:val="16"/>
                <w:szCs w:val="16"/>
              </w:rPr>
              <w:t>((</w:t>
            </w:r>
            <w:r w:rsidRPr="00477F2C">
              <w:rPr>
                <w:rFonts w:ascii="Arial" w:hAnsi="Arial" w:cs="Arial"/>
                <w:strike/>
                <w:sz w:val="16"/>
                <w:szCs w:val="16"/>
              </w:rPr>
              <w:t>C2</w:t>
            </w:r>
            <w:r w:rsidRPr="00477F2C">
              <w:rPr>
                <w:rFonts w:ascii="Arial" w:hAnsi="Arial" w:cs="Arial"/>
                <w:sz w:val="16"/>
                <w:szCs w:val="16"/>
              </w:rPr>
              <w:t>))</w:t>
            </w:r>
          </w:p>
        </w:tc>
        <w:tc>
          <w:tcPr>
            <w:tcW w:w="1080" w:type="dxa"/>
            <w:tcBorders>
              <w:top w:val="single" w:sz="6" w:space="0" w:color="auto"/>
              <w:left w:val="single" w:sz="6" w:space="0" w:color="auto"/>
              <w:bottom w:val="single" w:sz="6" w:space="0" w:color="auto"/>
              <w:right w:val="single" w:sz="6" w:space="0" w:color="auto"/>
            </w:tcBorders>
          </w:tcPr>
          <w:p w14:paraId="0E3C4309" w14:textId="77777777"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z w:val="16"/>
                <w:szCs w:val="16"/>
              </w:rPr>
              <w:t>((</w:t>
            </w:r>
            <w:r w:rsidRPr="00477F2C">
              <w:rPr>
                <w:rFonts w:ascii="Arial" w:hAnsi="Arial" w:cs="Arial"/>
                <w:strike/>
                <w:sz w:val="16"/>
                <w:szCs w:val="16"/>
              </w:rPr>
              <w:t>C2</w:t>
            </w:r>
            <w:r w:rsidRPr="00477F2C">
              <w:rPr>
                <w:rFonts w:ascii="Arial" w:hAnsi="Arial" w:cs="Arial"/>
                <w:sz w:val="16"/>
                <w:szCs w:val="16"/>
              </w:rPr>
              <w:t>))</w:t>
            </w:r>
          </w:p>
        </w:tc>
        <w:tc>
          <w:tcPr>
            <w:tcW w:w="810" w:type="dxa"/>
            <w:tcBorders>
              <w:top w:val="single" w:sz="6" w:space="0" w:color="auto"/>
              <w:left w:val="single" w:sz="6" w:space="0" w:color="auto"/>
              <w:bottom w:val="single" w:sz="6" w:space="0" w:color="auto"/>
              <w:right w:val="single" w:sz="6" w:space="0" w:color="auto"/>
            </w:tcBorders>
          </w:tcPr>
          <w:p w14:paraId="38E45B21" w14:textId="77777777"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z w:val="16"/>
                <w:szCs w:val="16"/>
              </w:rPr>
              <w:t>((</w:t>
            </w:r>
            <w:r w:rsidRPr="00477F2C">
              <w:rPr>
                <w:rFonts w:ascii="Arial" w:hAnsi="Arial" w:cs="Arial"/>
                <w:strike/>
                <w:sz w:val="16"/>
                <w:szCs w:val="16"/>
              </w:rPr>
              <w:t>C2</w:t>
            </w:r>
            <w:r w:rsidRPr="00477F2C">
              <w:rPr>
                <w:rFonts w:ascii="Arial" w:hAnsi="Arial" w:cs="Arial"/>
                <w:sz w:val="16"/>
                <w:szCs w:val="16"/>
              </w:rPr>
              <w:t>))</w:t>
            </w:r>
          </w:p>
        </w:tc>
        <w:tc>
          <w:tcPr>
            <w:tcW w:w="810" w:type="dxa"/>
            <w:tcBorders>
              <w:top w:val="single" w:sz="6" w:space="0" w:color="auto"/>
              <w:left w:val="single" w:sz="6" w:space="0" w:color="auto"/>
              <w:bottom w:val="single" w:sz="6" w:space="0" w:color="auto"/>
              <w:right w:val="single" w:sz="6" w:space="0" w:color="auto"/>
            </w:tcBorders>
          </w:tcPr>
          <w:p w14:paraId="2B88D6EF" w14:textId="77777777"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z w:val="16"/>
                <w:szCs w:val="16"/>
              </w:rPr>
              <w:t>((</w:t>
            </w:r>
            <w:r w:rsidRPr="00477F2C">
              <w:rPr>
                <w:rFonts w:ascii="Arial" w:hAnsi="Arial" w:cs="Arial"/>
                <w:strike/>
                <w:sz w:val="16"/>
                <w:szCs w:val="16"/>
              </w:rPr>
              <w:t>C2</w:t>
            </w:r>
            <w:r w:rsidRPr="00477F2C">
              <w:rPr>
                <w:rFonts w:ascii="Arial" w:hAnsi="Arial" w:cs="Arial"/>
                <w:sz w:val="16"/>
                <w:szCs w:val="16"/>
              </w:rPr>
              <w:t>))</w:t>
            </w:r>
          </w:p>
        </w:tc>
        <w:tc>
          <w:tcPr>
            <w:tcW w:w="630" w:type="dxa"/>
            <w:tcBorders>
              <w:top w:val="single" w:sz="6" w:space="0" w:color="auto"/>
              <w:left w:val="single" w:sz="6" w:space="0" w:color="auto"/>
              <w:bottom w:val="single" w:sz="6" w:space="0" w:color="auto"/>
              <w:right w:val="single" w:sz="6" w:space="0" w:color="auto"/>
            </w:tcBorders>
          </w:tcPr>
          <w:p w14:paraId="3BAA4F6A" w14:textId="77777777" w:rsidR="00512538" w:rsidRPr="00477F2C" w:rsidRDefault="00512538" w:rsidP="009F4EB9">
            <w:pPr>
              <w:widowControl w:val="0"/>
              <w:autoSpaceDE w:val="0"/>
              <w:autoSpaceDN w:val="0"/>
              <w:adjustRightInd w:val="0"/>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0FB55F04" w14:textId="77777777"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z w:val="16"/>
                <w:szCs w:val="16"/>
              </w:rPr>
              <w:t>((</w:t>
            </w:r>
            <w:r w:rsidRPr="00477F2C">
              <w:rPr>
                <w:rFonts w:ascii="Arial" w:hAnsi="Arial" w:cs="Arial"/>
                <w:strike/>
                <w:sz w:val="16"/>
                <w:szCs w:val="16"/>
              </w:rPr>
              <w:t>C2</w:t>
            </w:r>
            <w:r w:rsidRPr="00477F2C">
              <w:rPr>
                <w:rFonts w:ascii="Arial" w:hAnsi="Arial" w:cs="Arial"/>
                <w:sz w:val="16"/>
                <w:szCs w:val="16"/>
              </w:rPr>
              <w:t>))</w:t>
            </w:r>
          </w:p>
        </w:tc>
      </w:tr>
      <w:tr w:rsidR="00512538" w:rsidRPr="00477F2C" w14:paraId="3236370D" w14:textId="77777777" w:rsidTr="009F4EB9">
        <w:tc>
          <w:tcPr>
            <w:tcW w:w="2610" w:type="dxa"/>
            <w:tcBorders>
              <w:top w:val="single" w:sz="6" w:space="0" w:color="auto"/>
              <w:left w:val="single" w:sz="6" w:space="0" w:color="auto"/>
              <w:bottom w:val="single" w:sz="6" w:space="0" w:color="auto"/>
              <w:right w:val="single" w:sz="6" w:space="0" w:color="auto"/>
            </w:tcBorders>
          </w:tcPr>
          <w:p w14:paraId="06EE8298"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Noncommercial native salmon net pens</w:t>
            </w:r>
          </w:p>
        </w:tc>
        <w:tc>
          <w:tcPr>
            <w:tcW w:w="810" w:type="dxa"/>
            <w:tcBorders>
              <w:top w:val="single" w:sz="6" w:space="0" w:color="auto"/>
              <w:left w:val="single" w:sz="6" w:space="0" w:color="auto"/>
              <w:bottom w:val="single" w:sz="6" w:space="0" w:color="auto"/>
              <w:right w:val="single" w:sz="6" w:space="0" w:color="auto"/>
            </w:tcBorders>
          </w:tcPr>
          <w:p w14:paraId="0714A424"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P2</w:t>
            </w:r>
          </w:p>
        </w:tc>
        <w:tc>
          <w:tcPr>
            <w:tcW w:w="926" w:type="dxa"/>
            <w:tcBorders>
              <w:top w:val="single" w:sz="6" w:space="0" w:color="auto"/>
              <w:left w:val="single" w:sz="6" w:space="0" w:color="auto"/>
              <w:bottom w:val="single" w:sz="6" w:space="0" w:color="auto"/>
              <w:right w:val="single" w:sz="6" w:space="0" w:color="auto"/>
            </w:tcBorders>
          </w:tcPr>
          <w:p w14:paraId="3DE99EEB" w14:textId="77777777"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z w:val="16"/>
                <w:szCs w:val="16"/>
                <w:u w:val="single"/>
              </w:rPr>
              <w:t>P2</w:t>
            </w:r>
          </w:p>
        </w:tc>
        <w:tc>
          <w:tcPr>
            <w:tcW w:w="694" w:type="dxa"/>
            <w:tcBorders>
              <w:top w:val="single" w:sz="6" w:space="0" w:color="auto"/>
              <w:left w:val="single" w:sz="6" w:space="0" w:color="auto"/>
              <w:bottom w:val="single" w:sz="6" w:space="0" w:color="auto"/>
              <w:right w:val="single" w:sz="6" w:space="0" w:color="auto"/>
            </w:tcBorders>
          </w:tcPr>
          <w:p w14:paraId="46826CCC" w14:textId="77777777"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z w:val="16"/>
                <w:szCs w:val="16"/>
                <w:u w:val="single"/>
              </w:rPr>
              <w:t>P2</w:t>
            </w:r>
          </w:p>
        </w:tc>
        <w:tc>
          <w:tcPr>
            <w:tcW w:w="1080" w:type="dxa"/>
            <w:tcBorders>
              <w:top w:val="single" w:sz="6" w:space="0" w:color="auto"/>
              <w:left w:val="single" w:sz="6" w:space="0" w:color="auto"/>
              <w:bottom w:val="single" w:sz="6" w:space="0" w:color="auto"/>
              <w:right w:val="single" w:sz="6" w:space="0" w:color="auto"/>
            </w:tcBorders>
          </w:tcPr>
          <w:p w14:paraId="14949645" w14:textId="77777777"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z w:val="16"/>
                <w:szCs w:val="16"/>
                <w:u w:val="single"/>
              </w:rPr>
              <w:t>P2</w:t>
            </w:r>
          </w:p>
        </w:tc>
        <w:tc>
          <w:tcPr>
            <w:tcW w:w="810" w:type="dxa"/>
            <w:tcBorders>
              <w:top w:val="single" w:sz="6" w:space="0" w:color="auto"/>
              <w:left w:val="single" w:sz="6" w:space="0" w:color="auto"/>
              <w:bottom w:val="single" w:sz="6" w:space="0" w:color="auto"/>
              <w:right w:val="single" w:sz="6" w:space="0" w:color="auto"/>
            </w:tcBorders>
          </w:tcPr>
          <w:p w14:paraId="23558579" w14:textId="77777777"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z w:val="16"/>
                <w:szCs w:val="16"/>
                <w:u w:val="single"/>
              </w:rPr>
              <w:t>P2</w:t>
            </w:r>
          </w:p>
        </w:tc>
        <w:tc>
          <w:tcPr>
            <w:tcW w:w="810" w:type="dxa"/>
            <w:tcBorders>
              <w:top w:val="single" w:sz="6" w:space="0" w:color="auto"/>
              <w:left w:val="single" w:sz="6" w:space="0" w:color="auto"/>
              <w:bottom w:val="single" w:sz="6" w:space="0" w:color="auto"/>
              <w:right w:val="single" w:sz="6" w:space="0" w:color="auto"/>
            </w:tcBorders>
          </w:tcPr>
          <w:p w14:paraId="22EE3379" w14:textId="77777777"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z w:val="16"/>
                <w:szCs w:val="16"/>
                <w:u w:val="single"/>
              </w:rPr>
              <w:t>P2</w:t>
            </w:r>
          </w:p>
        </w:tc>
        <w:tc>
          <w:tcPr>
            <w:tcW w:w="630" w:type="dxa"/>
            <w:tcBorders>
              <w:top w:val="single" w:sz="6" w:space="0" w:color="auto"/>
              <w:left w:val="single" w:sz="6" w:space="0" w:color="auto"/>
              <w:bottom w:val="single" w:sz="6" w:space="0" w:color="auto"/>
              <w:right w:val="single" w:sz="6" w:space="0" w:color="auto"/>
            </w:tcBorders>
          </w:tcPr>
          <w:p w14:paraId="27396B7F" w14:textId="77777777"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z w:val="16"/>
                <w:szCs w:val="16"/>
                <w:u w:val="single"/>
              </w:rPr>
              <w:t>P2</w:t>
            </w:r>
          </w:p>
        </w:tc>
        <w:tc>
          <w:tcPr>
            <w:tcW w:w="720" w:type="dxa"/>
            <w:tcBorders>
              <w:top w:val="single" w:sz="6" w:space="0" w:color="auto"/>
              <w:left w:val="single" w:sz="6" w:space="0" w:color="auto"/>
              <w:bottom w:val="single" w:sz="6" w:space="0" w:color="auto"/>
              <w:right w:val="single" w:sz="6" w:space="0" w:color="auto"/>
            </w:tcBorders>
          </w:tcPr>
          <w:p w14:paraId="60DDA600" w14:textId="77777777" w:rsidR="00512538" w:rsidRPr="00477F2C" w:rsidRDefault="00512538" w:rsidP="009F4EB9">
            <w:pPr>
              <w:widowControl w:val="0"/>
              <w:autoSpaceDE w:val="0"/>
              <w:autoSpaceDN w:val="0"/>
              <w:adjustRightInd w:val="0"/>
              <w:rPr>
                <w:rFonts w:ascii="Arial" w:hAnsi="Arial" w:cs="Arial"/>
                <w:sz w:val="16"/>
                <w:szCs w:val="16"/>
              </w:rPr>
            </w:pPr>
            <w:r w:rsidRPr="00477F2C">
              <w:rPr>
                <w:rFonts w:ascii="Arial" w:hAnsi="Arial" w:cs="Arial"/>
                <w:sz w:val="16"/>
                <w:szCs w:val="16"/>
                <w:u w:val="single"/>
              </w:rPr>
              <w:t>P2</w:t>
            </w:r>
          </w:p>
        </w:tc>
      </w:tr>
      <w:tr w:rsidR="00512538" w:rsidRPr="00477F2C" w14:paraId="4B0A4B44" w14:textId="77777777" w:rsidTr="009F4EB9">
        <w:tc>
          <w:tcPr>
            <w:tcW w:w="2610" w:type="dxa"/>
            <w:tcBorders>
              <w:top w:val="single" w:sz="6" w:space="0" w:color="auto"/>
              <w:left w:val="single" w:sz="6" w:space="0" w:color="auto"/>
              <w:bottom w:val="single" w:sz="6" w:space="0" w:color="auto"/>
              <w:right w:val="single" w:sz="6" w:space="0" w:color="auto"/>
            </w:tcBorders>
          </w:tcPr>
          <w:p w14:paraId="64EABA86"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Other native finfish net pens</w:t>
            </w:r>
          </w:p>
        </w:tc>
        <w:tc>
          <w:tcPr>
            <w:tcW w:w="810" w:type="dxa"/>
            <w:tcBorders>
              <w:top w:val="single" w:sz="6" w:space="0" w:color="auto"/>
              <w:left w:val="single" w:sz="6" w:space="0" w:color="auto"/>
              <w:bottom w:val="single" w:sz="6" w:space="0" w:color="auto"/>
              <w:right w:val="single" w:sz="6" w:space="0" w:color="auto"/>
            </w:tcBorders>
          </w:tcPr>
          <w:p w14:paraId="1C02877D" w14:textId="77777777" w:rsidR="00512538" w:rsidRPr="00477F2C" w:rsidRDefault="00512538" w:rsidP="009F4EB9">
            <w:pPr>
              <w:widowControl w:val="0"/>
              <w:autoSpaceDE w:val="0"/>
              <w:autoSpaceDN w:val="0"/>
              <w:adjustRightInd w:val="0"/>
              <w:rPr>
                <w:rFonts w:ascii="Arial" w:hAnsi="Arial" w:cs="Arial"/>
                <w:sz w:val="16"/>
                <w:szCs w:val="16"/>
                <w:u w:val="single"/>
              </w:rPr>
            </w:pPr>
          </w:p>
        </w:tc>
        <w:tc>
          <w:tcPr>
            <w:tcW w:w="926" w:type="dxa"/>
            <w:tcBorders>
              <w:top w:val="single" w:sz="6" w:space="0" w:color="auto"/>
              <w:left w:val="single" w:sz="6" w:space="0" w:color="auto"/>
              <w:bottom w:val="single" w:sz="6" w:space="0" w:color="auto"/>
              <w:right w:val="single" w:sz="6" w:space="0" w:color="auto"/>
            </w:tcBorders>
          </w:tcPr>
          <w:p w14:paraId="281493F6"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C2</w:t>
            </w:r>
          </w:p>
        </w:tc>
        <w:tc>
          <w:tcPr>
            <w:tcW w:w="694" w:type="dxa"/>
            <w:tcBorders>
              <w:top w:val="single" w:sz="6" w:space="0" w:color="auto"/>
              <w:left w:val="single" w:sz="6" w:space="0" w:color="auto"/>
              <w:bottom w:val="single" w:sz="6" w:space="0" w:color="auto"/>
              <w:right w:val="single" w:sz="6" w:space="0" w:color="auto"/>
            </w:tcBorders>
          </w:tcPr>
          <w:p w14:paraId="387D1E22"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C2</w:t>
            </w:r>
          </w:p>
        </w:tc>
        <w:tc>
          <w:tcPr>
            <w:tcW w:w="1080" w:type="dxa"/>
            <w:tcBorders>
              <w:top w:val="single" w:sz="6" w:space="0" w:color="auto"/>
              <w:left w:val="single" w:sz="6" w:space="0" w:color="auto"/>
              <w:bottom w:val="single" w:sz="6" w:space="0" w:color="auto"/>
              <w:right w:val="single" w:sz="6" w:space="0" w:color="auto"/>
            </w:tcBorders>
          </w:tcPr>
          <w:p w14:paraId="32F9C90E"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C2</w:t>
            </w:r>
          </w:p>
        </w:tc>
        <w:tc>
          <w:tcPr>
            <w:tcW w:w="810" w:type="dxa"/>
            <w:tcBorders>
              <w:top w:val="single" w:sz="6" w:space="0" w:color="auto"/>
              <w:left w:val="single" w:sz="6" w:space="0" w:color="auto"/>
              <w:bottom w:val="single" w:sz="6" w:space="0" w:color="auto"/>
              <w:right w:val="single" w:sz="6" w:space="0" w:color="auto"/>
            </w:tcBorders>
          </w:tcPr>
          <w:p w14:paraId="33A2FB99" w14:textId="77777777" w:rsidR="00512538" w:rsidRPr="00477F2C" w:rsidRDefault="00512538" w:rsidP="009F4EB9">
            <w:pPr>
              <w:widowControl w:val="0"/>
              <w:autoSpaceDE w:val="0"/>
              <w:autoSpaceDN w:val="0"/>
              <w:adjustRightInd w:val="0"/>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E9AEA70" w14:textId="77777777" w:rsidR="00512538" w:rsidRPr="00477F2C" w:rsidRDefault="00512538" w:rsidP="009F4EB9">
            <w:pPr>
              <w:widowControl w:val="0"/>
              <w:autoSpaceDE w:val="0"/>
              <w:autoSpaceDN w:val="0"/>
              <w:adjustRightInd w:val="0"/>
              <w:rPr>
                <w:rFonts w:ascii="Arial" w:hAnsi="Arial" w:cs="Arial"/>
                <w:sz w:val="16"/>
                <w:szCs w:val="16"/>
              </w:rPr>
            </w:pPr>
          </w:p>
        </w:tc>
        <w:tc>
          <w:tcPr>
            <w:tcW w:w="630" w:type="dxa"/>
            <w:tcBorders>
              <w:top w:val="single" w:sz="6" w:space="0" w:color="auto"/>
              <w:left w:val="single" w:sz="6" w:space="0" w:color="auto"/>
              <w:bottom w:val="single" w:sz="6" w:space="0" w:color="auto"/>
              <w:right w:val="single" w:sz="6" w:space="0" w:color="auto"/>
            </w:tcBorders>
          </w:tcPr>
          <w:p w14:paraId="68207399" w14:textId="77777777" w:rsidR="00512538" w:rsidRPr="00477F2C" w:rsidRDefault="00512538" w:rsidP="009F4EB9">
            <w:pPr>
              <w:widowControl w:val="0"/>
              <w:autoSpaceDE w:val="0"/>
              <w:autoSpaceDN w:val="0"/>
              <w:adjustRightInd w:val="0"/>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3FFF952A"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C2</w:t>
            </w:r>
          </w:p>
        </w:tc>
      </w:tr>
      <w:tr w:rsidR="00512538" w:rsidRPr="00477F2C" w14:paraId="79B67AC0" w14:textId="77777777" w:rsidTr="009F4EB9">
        <w:tc>
          <w:tcPr>
            <w:tcW w:w="2610" w:type="dxa"/>
            <w:tcBorders>
              <w:top w:val="single" w:sz="6" w:space="0" w:color="auto"/>
              <w:left w:val="single" w:sz="6" w:space="0" w:color="auto"/>
              <w:bottom w:val="single" w:sz="6" w:space="0" w:color="auto"/>
              <w:right w:val="single" w:sz="6" w:space="0" w:color="auto"/>
            </w:tcBorders>
          </w:tcPr>
          <w:p w14:paraId="64F655D4"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Geoduck aquaculture</w:t>
            </w:r>
          </w:p>
        </w:tc>
        <w:tc>
          <w:tcPr>
            <w:tcW w:w="810" w:type="dxa"/>
            <w:tcBorders>
              <w:top w:val="single" w:sz="6" w:space="0" w:color="auto"/>
              <w:left w:val="single" w:sz="6" w:space="0" w:color="auto"/>
              <w:bottom w:val="single" w:sz="6" w:space="0" w:color="auto"/>
              <w:right w:val="single" w:sz="6" w:space="0" w:color="auto"/>
            </w:tcBorders>
          </w:tcPr>
          <w:p w14:paraId="594795F5"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C2</w:t>
            </w:r>
          </w:p>
        </w:tc>
        <w:tc>
          <w:tcPr>
            <w:tcW w:w="926" w:type="dxa"/>
            <w:tcBorders>
              <w:top w:val="single" w:sz="6" w:space="0" w:color="auto"/>
              <w:left w:val="single" w:sz="6" w:space="0" w:color="auto"/>
              <w:bottom w:val="single" w:sz="6" w:space="0" w:color="auto"/>
              <w:right w:val="single" w:sz="6" w:space="0" w:color="auto"/>
            </w:tcBorders>
          </w:tcPr>
          <w:p w14:paraId="2A50C015"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C2</w:t>
            </w:r>
          </w:p>
        </w:tc>
        <w:tc>
          <w:tcPr>
            <w:tcW w:w="694" w:type="dxa"/>
            <w:tcBorders>
              <w:top w:val="single" w:sz="6" w:space="0" w:color="auto"/>
              <w:left w:val="single" w:sz="6" w:space="0" w:color="auto"/>
              <w:bottom w:val="single" w:sz="6" w:space="0" w:color="auto"/>
              <w:right w:val="single" w:sz="6" w:space="0" w:color="auto"/>
            </w:tcBorders>
          </w:tcPr>
          <w:p w14:paraId="76E5A491"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C2</w:t>
            </w:r>
          </w:p>
        </w:tc>
        <w:tc>
          <w:tcPr>
            <w:tcW w:w="1080" w:type="dxa"/>
            <w:tcBorders>
              <w:top w:val="single" w:sz="6" w:space="0" w:color="auto"/>
              <w:left w:val="single" w:sz="6" w:space="0" w:color="auto"/>
              <w:bottom w:val="single" w:sz="6" w:space="0" w:color="auto"/>
              <w:right w:val="single" w:sz="6" w:space="0" w:color="auto"/>
            </w:tcBorders>
          </w:tcPr>
          <w:p w14:paraId="62E73EB1"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C2</w:t>
            </w:r>
          </w:p>
        </w:tc>
        <w:tc>
          <w:tcPr>
            <w:tcW w:w="810" w:type="dxa"/>
            <w:tcBorders>
              <w:top w:val="single" w:sz="6" w:space="0" w:color="auto"/>
              <w:left w:val="single" w:sz="6" w:space="0" w:color="auto"/>
              <w:bottom w:val="single" w:sz="6" w:space="0" w:color="auto"/>
              <w:right w:val="single" w:sz="6" w:space="0" w:color="auto"/>
            </w:tcBorders>
          </w:tcPr>
          <w:p w14:paraId="5C5CFB6B"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C2</w:t>
            </w:r>
          </w:p>
        </w:tc>
        <w:tc>
          <w:tcPr>
            <w:tcW w:w="810" w:type="dxa"/>
            <w:tcBorders>
              <w:top w:val="single" w:sz="6" w:space="0" w:color="auto"/>
              <w:left w:val="single" w:sz="6" w:space="0" w:color="auto"/>
              <w:bottom w:val="single" w:sz="6" w:space="0" w:color="auto"/>
              <w:right w:val="single" w:sz="6" w:space="0" w:color="auto"/>
            </w:tcBorders>
          </w:tcPr>
          <w:p w14:paraId="76262005"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C2</w:t>
            </w:r>
          </w:p>
        </w:tc>
        <w:tc>
          <w:tcPr>
            <w:tcW w:w="630" w:type="dxa"/>
            <w:tcBorders>
              <w:top w:val="single" w:sz="6" w:space="0" w:color="auto"/>
              <w:left w:val="single" w:sz="6" w:space="0" w:color="auto"/>
              <w:bottom w:val="single" w:sz="6" w:space="0" w:color="auto"/>
              <w:right w:val="single" w:sz="6" w:space="0" w:color="auto"/>
            </w:tcBorders>
          </w:tcPr>
          <w:p w14:paraId="2FA74C17"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C2</w:t>
            </w:r>
          </w:p>
        </w:tc>
        <w:tc>
          <w:tcPr>
            <w:tcW w:w="720" w:type="dxa"/>
            <w:tcBorders>
              <w:top w:val="single" w:sz="6" w:space="0" w:color="auto"/>
              <w:left w:val="single" w:sz="6" w:space="0" w:color="auto"/>
              <w:bottom w:val="single" w:sz="6" w:space="0" w:color="auto"/>
              <w:right w:val="single" w:sz="6" w:space="0" w:color="auto"/>
            </w:tcBorders>
          </w:tcPr>
          <w:p w14:paraId="401ED3F7"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C2</w:t>
            </w:r>
          </w:p>
        </w:tc>
      </w:tr>
      <w:tr w:rsidR="00512538" w:rsidRPr="00477F2C" w14:paraId="7F10B328" w14:textId="77777777" w:rsidTr="009F4EB9">
        <w:tc>
          <w:tcPr>
            <w:tcW w:w="2610" w:type="dxa"/>
            <w:tcBorders>
              <w:top w:val="single" w:sz="6" w:space="0" w:color="auto"/>
              <w:left w:val="single" w:sz="6" w:space="0" w:color="auto"/>
              <w:bottom w:val="single" w:sz="6" w:space="0" w:color="auto"/>
              <w:right w:val="single" w:sz="6" w:space="0" w:color="auto"/>
            </w:tcBorders>
          </w:tcPr>
          <w:p w14:paraId="689017A7"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Other aquaculture (fish and wildlife management, K.C.C. 21A.08.090)</w:t>
            </w:r>
          </w:p>
        </w:tc>
        <w:tc>
          <w:tcPr>
            <w:tcW w:w="810" w:type="dxa"/>
            <w:tcBorders>
              <w:top w:val="single" w:sz="6" w:space="0" w:color="auto"/>
              <w:left w:val="single" w:sz="6" w:space="0" w:color="auto"/>
              <w:bottom w:val="single" w:sz="6" w:space="0" w:color="auto"/>
              <w:right w:val="single" w:sz="6" w:space="0" w:color="auto"/>
            </w:tcBorders>
          </w:tcPr>
          <w:p w14:paraId="7AE83DE7"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P2</w:t>
            </w:r>
          </w:p>
        </w:tc>
        <w:tc>
          <w:tcPr>
            <w:tcW w:w="926" w:type="dxa"/>
            <w:tcBorders>
              <w:top w:val="single" w:sz="6" w:space="0" w:color="auto"/>
              <w:left w:val="single" w:sz="6" w:space="0" w:color="auto"/>
              <w:bottom w:val="single" w:sz="6" w:space="0" w:color="auto"/>
              <w:right w:val="single" w:sz="6" w:space="0" w:color="auto"/>
            </w:tcBorders>
          </w:tcPr>
          <w:p w14:paraId="3A9BB7C3"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P2</w:t>
            </w:r>
          </w:p>
        </w:tc>
        <w:tc>
          <w:tcPr>
            <w:tcW w:w="694" w:type="dxa"/>
            <w:tcBorders>
              <w:top w:val="single" w:sz="6" w:space="0" w:color="auto"/>
              <w:left w:val="single" w:sz="6" w:space="0" w:color="auto"/>
              <w:bottom w:val="single" w:sz="6" w:space="0" w:color="auto"/>
              <w:right w:val="single" w:sz="6" w:space="0" w:color="auto"/>
            </w:tcBorders>
          </w:tcPr>
          <w:p w14:paraId="02E57C99"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P2</w:t>
            </w:r>
          </w:p>
        </w:tc>
        <w:tc>
          <w:tcPr>
            <w:tcW w:w="1080" w:type="dxa"/>
            <w:tcBorders>
              <w:top w:val="single" w:sz="6" w:space="0" w:color="auto"/>
              <w:left w:val="single" w:sz="6" w:space="0" w:color="auto"/>
              <w:bottom w:val="single" w:sz="6" w:space="0" w:color="auto"/>
              <w:right w:val="single" w:sz="6" w:space="0" w:color="auto"/>
            </w:tcBorders>
          </w:tcPr>
          <w:p w14:paraId="38E9BB5F"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P2</w:t>
            </w:r>
          </w:p>
        </w:tc>
        <w:tc>
          <w:tcPr>
            <w:tcW w:w="810" w:type="dxa"/>
            <w:tcBorders>
              <w:top w:val="single" w:sz="6" w:space="0" w:color="auto"/>
              <w:left w:val="single" w:sz="6" w:space="0" w:color="auto"/>
              <w:bottom w:val="single" w:sz="6" w:space="0" w:color="auto"/>
              <w:right w:val="single" w:sz="6" w:space="0" w:color="auto"/>
            </w:tcBorders>
          </w:tcPr>
          <w:p w14:paraId="79C5F16B"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P2</w:t>
            </w:r>
          </w:p>
        </w:tc>
        <w:tc>
          <w:tcPr>
            <w:tcW w:w="810" w:type="dxa"/>
            <w:tcBorders>
              <w:top w:val="single" w:sz="6" w:space="0" w:color="auto"/>
              <w:left w:val="single" w:sz="6" w:space="0" w:color="auto"/>
              <w:bottom w:val="single" w:sz="6" w:space="0" w:color="auto"/>
              <w:right w:val="single" w:sz="6" w:space="0" w:color="auto"/>
            </w:tcBorders>
          </w:tcPr>
          <w:p w14:paraId="39CB98C6"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P2</w:t>
            </w:r>
          </w:p>
        </w:tc>
        <w:tc>
          <w:tcPr>
            <w:tcW w:w="630" w:type="dxa"/>
            <w:tcBorders>
              <w:top w:val="single" w:sz="6" w:space="0" w:color="auto"/>
              <w:left w:val="single" w:sz="6" w:space="0" w:color="auto"/>
              <w:bottom w:val="single" w:sz="6" w:space="0" w:color="auto"/>
              <w:right w:val="single" w:sz="6" w:space="0" w:color="auto"/>
            </w:tcBorders>
          </w:tcPr>
          <w:p w14:paraId="52B0A3FE"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P2</w:t>
            </w:r>
          </w:p>
        </w:tc>
        <w:tc>
          <w:tcPr>
            <w:tcW w:w="720" w:type="dxa"/>
            <w:tcBorders>
              <w:top w:val="single" w:sz="6" w:space="0" w:color="auto"/>
              <w:left w:val="single" w:sz="6" w:space="0" w:color="auto"/>
              <w:bottom w:val="single" w:sz="6" w:space="0" w:color="auto"/>
              <w:right w:val="single" w:sz="6" w:space="0" w:color="auto"/>
            </w:tcBorders>
          </w:tcPr>
          <w:p w14:paraId="5D902CBA" w14:textId="77777777" w:rsidR="00512538" w:rsidRPr="00477F2C" w:rsidRDefault="00512538" w:rsidP="009F4EB9">
            <w:pPr>
              <w:widowControl w:val="0"/>
              <w:autoSpaceDE w:val="0"/>
              <w:autoSpaceDN w:val="0"/>
              <w:adjustRightInd w:val="0"/>
              <w:rPr>
                <w:rFonts w:ascii="Arial" w:hAnsi="Arial" w:cs="Arial"/>
                <w:sz w:val="16"/>
                <w:szCs w:val="16"/>
                <w:u w:val="single"/>
              </w:rPr>
            </w:pPr>
            <w:r w:rsidRPr="00477F2C">
              <w:rPr>
                <w:rFonts w:ascii="Arial" w:hAnsi="Arial" w:cs="Arial"/>
                <w:sz w:val="16"/>
                <w:szCs w:val="16"/>
                <w:u w:val="single"/>
              </w:rPr>
              <w:t>P2</w:t>
            </w:r>
          </w:p>
        </w:tc>
      </w:tr>
    </w:tbl>
    <w:p w14:paraId="59C5E31F" w14:textId="77777777" w:rsidR="00A250F6" w:rsidRPr="00477F2C" w:rsidRDefault="00A250F6" w:rsidP="0026669B">
      <w:pPr>
        <w:pStyle w:val="BodyText"/>
        <w:jc w:val="both"/>
        <w:rPr>
          <w:rFonts w:ascii="Arial" w:hAnsi="Arial" w:cs="Arial"/>
          <w:i w:val="0"/>
          <w:szCs w:val="24"/>
        </w:rPr>
      </w:pPr>
    </w:p>
    <w:p w14:paraId="1BE6D0D2" w14:textId="3CDF3375" w:rsidR="009F4EB9" w:rsidRPr="00477F2C" w:rsidRDefault="009F4EB9" w:rsidP="0026669B">
      <w:pPr>
        <w:pStyle w:val="BodyText"/>
        <w:jc w:val="both"/>
        <w:rPr>
          <w:rFonts w:ascii="Arial" w:hAnsi="Arial" w:cs="Arial"/>
          <w:i w:val="0"/>
          <w:szCs w:val="24"/>
        </w:rPr>
      </w:pPr>
      <w:r w:rsidRPr="00477F2C">
        <w:rPr>
          <w:rFonts w:ascii="Arial" w:hAnsi="Arial" w:cs="Arial"/>
          <w:i w:val="0"/>
          <w:szCs w:val="24"/>
        </w:rPr>
        <w:t>Development Condition 2 requires:</w:t>
      </w:r>
    </w:p>
    <w:p w14:paraId="52B75D24" w14:textId="42125B17" w:rsidR="009F4EB9" w:rsidRPr="00477F2C" w:rsidRDefault="009F4EB9" w:rsidP="009F4EB9">
      <w:pPr>
        <w:pStyle w:val="BodyText"/>
        <w:numPr>
          <w:ilvl w:val="0"/>
          <w:numId w:val="8"/>
        </w:numPr>
        <w:jc w:val="both"/>
        <w:rPr>
          <w:rFonts w:ascii="Arial" w:hAnsi="Arial" w:cs="Arial"/>
          <w:i w:val="0"/>
          <w:szCs w:val="24"/>
        </w:rPr>
      </w:pPr>
      <w:r w:rsidRPr="00477F2C">
        <w:rPr>
          <w:rFonts w:ascii="Arial" w:hAnsi="Arial" w:cs="Arial"/>
          <w:i w:val="0"/>
          <w:szCs w:val="24"/>
        </w:rPr>
        <w:t xml:space="preserve">The supporting infrastructure for aquaculture may be located landward of the aquaculture operation, the operation must </w:t>
      </w:r>
      <w:r w:rsidR="00915A56">
        <w:rPr>
          <w:rFonts w:ascii="Arial" w:hAnsi="Arial" w:cs="Arial"/>
          <w:i w:val="0"/>
          <w:szCs w:val="24"/>
        </w:rPr>
        <w:t xml:space="preserve">meet </w:t>
      </w:r>
      <w:r w:rsidRPr="00477F2C">
        <w:rPr>
          <w:rFonts w:ascii="Arial" w:hAnsi="Arial" w:cs="Arial"/>
          <w:i w:val="0"/>
          <w:szCs w:val="24"/>
        </w:rPr>
        <w:t>the standards in K.C.C. 21A.25.100.</w:t>
      </w:r>
    </w:p>
    <w:p w14:paraId="1FA9D189" w14:textId="6453C2C0" w:rsidR="009F4EB9" w:rsidRPr="00477F2C" w:rsidRDefault="009F4EB9" w:rsidP="009F4EB9">
      <w:pPr>
        <w:pStyle w:val="BodyText"/>
        <w:numPr>
          <w:ilvl w:val="0"/>
          <w:numId w:val="8"/>
        </w:numPr>
        <w:jc w:val="both"/>
        <w:rPr>
          <w:rFonts w:ascii="Arial" w:hAnsi="Arial" w:cs="Arial"/>
          <w:i w:val="0"/>
          <w:szCs w:val="24"/>
        </w:rPr>
      </w:pPr>
      <w:r w:rsidRPr="00477F2C">
        <w:rPr>
          <w:rFonts w:ascii="Arial" w:hAnsi="Arial" w:cs="Arial"/>
          <w:i w:val="0"/>
          <w:szCs w:val="24"/>
        </w:rPr>
        <w:t>Net pens cannot be located closer than 1,500 feet from the ordinary high water mark when adjacent to a residential shoreline environment or rural shoreline environment, unless appropriate based upon a visual impact analysis.</w:t>
      </w:r>
    </w:p>
    <w:p w14:paraId="7C632CEB" w14:textId="5CF70A86" w:rsidR="009F4EB9" w:rsidRPr="00477F2C" w:rsidRDefault="009F4EB9" w:rsidP="009F4EB9">
      <w:pPr>
        <w:pStyle w:val="BodyText"/>
        <w:numPr>
          <w:ilvl w:val="0"/>
          <w:numId w:val="8"/>
        </w:numPr>
        <w:jc w:val="both"/>
        <w:rPr>
          <w:rFonts w:ascii="Arial" w:hAnsi="Arial" w:cs="Arial"/>
          <w:i w:val="0"/>
          <w:szCs w:val="24"/>
        </w:rPr>
      </w:pPr>
      <w:r w:rsidRPr="00477F2C">
        <w:rPr>
          <w:rFonts w:ascii="Arial" w:hAnsi="Arial" w:cs="Arial"/>
          <w:i w:val="0"/>
          <w:szCs w:val="24"/>
        </w:rPr>
        <w:t>As revised by Proposed Ordinance 2019-0143, commercial net pens are prohibited in or adjacent to the natural shoreline environment. Other aquaculture is permitted for activities that do not require structures, facilities or mechanized harvest practices, and does not alter the natural systems, features, or character of the site.</w:t>
      </w:r>
    </w:p>
    <w:p w14:paraId="06A0D1D8" w14:textId="3C37A087" w:rsidR="009F4EB9" w:rsidRPr="00477F2C" w:rsidRDefault="00FB01E4" w:rsidP="009F4EB9">
      <w:pPr>
        <w:pStyle w:val="BodyText"/>
        <w:numPr>
          <w:ilvl w:val="0"/>
          <w:numId w:val="8"/>
        </w:numPr>
        <w:jc w:val="both"/>
        <w:rPr>
          <w:rFonts w:ascii="Arial" w:hAnsi="Arial" w:cs="Arial"/>
          <w:i w:val="0"/>
          <w:szCs w:val="24"/>
        </w:rPr>
      </w:pPr>
      <w:r w:rsidRPr="00477F2C">
        <w:rPr>
          <w:rFonts w:ascii="Arial" w:hAnsi="Arial" w:cs="Arial"/>
          <w:i w:val="0"/>
          <w:szCs w:val="24"/>
        </w:rPr>
        <w:t>As included in</w:t>
      </w:r>
      <w:r w:rsidR="009F4EB9" w:rsidRPr="00477F2C">
        <w:rPr>
          <w:rFonts w:ascii="Arial" w:hAnsi="Arial" w:cs="Arial"/>
          <w:i w:val="0"/>
          <w:szCs w:val="24"/>
        </w:rPr>
        <w:t xml:space="preserve"> Proposed Ordinance 2019-0143, farm-raised geoduck aquaculture requires a shoreline substantial development permit if a project or practice cause substantial interference with normal public use of the surface waters.</w:t>
      </w:r>
    </w:p>
    <w:p w14:paraId="3A0B534D" w14:textId="3096E7C6" w:rsidR="009F4EB9" w:rsidRPr="00477F2C" w:rsidRDefault="009F4EB9" w:rsidP="009F4EB9">
      <w:pPr>
        <w:pStyle w:val="BodyText"/>
        <w:numPr>
          <w:ilvl w:val="0"/>
          <w:numId w:val="8"/>
        </w:numPr>
        <w:jc w:val="both"/>
        <w:rPr>
          <w:rFonts w:ascii="Arial" w:hAnsi="Arial" w:cs="Arial"/>
          <w:i w:val="0"/>
          <w:szCs w:val="24"/>
        </w:rPr>
      </w:pPr>
      <w:r w:rsidRPr="00477F2C">
        <w:rPr>
          <w:rFonts w:ascii="Arial" w:hAnsi="Arial" w:cs="Arial"/>
          <w:i w:val="0"/>
          <w:szCs w:val="24"/>
        </w:rPr>
        <w:t>As includ</w:t>
      </w:r>
      <w:r w:rsidR="00FB01E4" w:rsidRPr="00477F2C">
        <w:rPr>
          <w:rFonts w:ascii="Arial" w:hAnsi="Arial" w:cs="Arial"/>
          <w:i w:val="0"/>
          <w:szCs w:val="24"/>
        </w:rPr>
        <w:t>ed in</w:t>
      </w:r>
      <w:r w:rsidRPr="00477F2C">
        <w:rPr>
          <w:rFonts w:ascii="Arial" w:hAnsi="Arial" w:cs="Arial"/>
          <w:i w:val="0"/>
          <w:szCs w:val="24"/>
        </w:rPr>
        <w:t xml:space="preserve"> Proposed Ordinance 2019-0143, </w:t>
      </w:r>
      <w:r w:rsidR="003D41E1" w:rsidRPr="00477F2C">
        <w:rPr>
          <w:rFonts w:ascii="Arial" w:hAnsi="Arial" w:cs="Arial"/>
          <w:i w:val="0"/>
          <w:szCs w:val="24"/>
        </w:rPr>
        <w:t xml:space="preserve">new commercial geoduck aquaculture requires a conditional use permit. Subsequent cycles of planting and harvesting </w:t>
      </w:r>
      <w:r w:rsidR="00915A56">
        <w:rPr>
          <w:rFonts w:ascii="Arial" w:hAnsi="Arial" w:cs="Arial"/>
          <w:i w:val="0"/>
          <w:szCs w:val="24"/>
        </w:rPr>
        <w:t>do</w:t>
      </w:r>
      <w:r w:rsidR="003D41E1" w:rsidRPr="00477F2C">
        <w:rPr>
          <w:rFonts w:ascii="Arial" w:hAnsi="Arial" w:cs="Arial"/>
          <w:i w:val="0"/>
          <w:szCs w:val="24"/>
        </w:rPr>
        <w:t xml:space="preserve"> not require a conditional use permit. </w:t>
      </w:r>
    </w:p>
    <w:p w14:paraId="690B014D" w14:textId="0FFC3041" w:rsidR="009F4EB9" w:rsidRPr="00477F2C" w:rsidRDefault="009F4EB9" w:rsidP="0026669B">
      <w:pPr>
        <w:pStyle w:val="BodyText"/>
        <w:jc w:val="both"/>
        <w:rPr>
          <w:rFonts w:ascii="Arial" w:hAnsi="Arial" w:cs="Arial"/>
          <w:i w:val="0"/>
          <w:szCs w:val="24"/>
        </w:rPr>
      </w:pPr>
      <w:r w:rsidRPr="00477F2C">
        <w:rPr>
          <w:rFonts w:ascii="Arial" w:hAnsi="Arial" w:cs="Arial"/>
          <w:i w:val="0"/>
          <w:szCs w:val="24"/>
        </w:rPr>
        <w:tab/>
      </w:r>
    </w:p>
    <w:p w14:paraId="6FA58837" w14:textId="49E61CAC" w:rsidR="00252CCB" w:rsidRPr="00477F2C" w:rsidRDefault="009F4EB9" w:rsidP="0026669B">
      <w:pPr>
        <w:pStyle w:val="BodyText"/>
        <w:jc w:val="both"/>
        <w:rPr>
          <w:rFonts w:ascii="Arial" w:hAnsi="Arial" w:cs="Arial"/>
          <w:i w:val="0"/>
          <w:szCs w:val="24"/>
          <w:u w:val="single"/>
        </w:rPr>
      </w:pPr>
      <w:r w:rsidRPr="00477F2C">
        <w:rPr>
          <w:rFonts w:ascii="Arial" w:hAnsi="Arial" w:cs="Arial"/>
          <w:i w:val="0"/>
          <w:szCs w:val="24"/>
          <w:u w:val="single"/>
        </w:rPr>
        <w:t>U</w:t>
      </w:r>
      <w:r w:rsidR="00252CCB" w:rsidRPr="00477F2C">
        <w:rPr>
          <w:rFonts w:ascii="Arial" w:hAnsi="Arial" w:cs="Arial"/>
          <w:i w:val="0"/>
          <w:szCs w:val="24"/>
          <w:u w:val="single"/>
        </w:rPr>
        <w:t>pdates to reflect state laws since 2010</w:t>
      </w:r>
    </w:p>
    <w:p w14:paraId="44EB1CE8" w14:textId="59038251" w:rsidR="00252CCB" w:rsidRPr="00477F2C" w:rsidRDefault="00A7581F" w:rsidP="0026669B">
      <w:pPr>
        <w:pStyle w:val="BodyText"/>
        <w:jc w:val="both"/>
        <w:rPr>
          <w:rFonts w:ascii="Arial" w:hAnsi="Arial" w:cs="Arial"/>
          <w:i w:val="0"/>
          <w:szCs w:val="24"/>
        </w:rPr>
      </w:pPr>
      <w:r w:rsidRPr="00477F2C">
        <w:rPr>
          <w:rFonts w:ascii="Arial" w:hAnsi="Arial" w:cs="Arial"/>
          <w:i w:val="0"/>
          <w:szCs w:val="24"/>
        </w:rPr>
        <w:t>State law requires periodic reviews of the SMP to be consistent with changes in state law that occurred since approval of the comprehensive update in 2010. A</w:t>
      </w:r>
      <w:r w:rsidR="00A250F6" w:rsidRPr="00477F2C">
        <w:rPr>
          <w:rFonts w:ascii="Arial" w:hAnsi="Arial" w:cs="Arial"/>
          <w:i w:val="0"/>
          <w:szCs w:val="24"/>
        </w:rPr>
        <w:t xml:space="preserve">s part of the Executive transmittal, a </w:t>
      </w:r>
      <w:r w:rsidRPr="00477F2C">
        <w:rPr>
          <w:rFonts w:ascii="Arial" w:hAnsi="Arial" w:cs="Arial"/>
          <w:i w:val="0"/>
          <w:szCs w:val="24"/>
        </w:rPr>
        <w:t xml:space="preserve">periodic review checklist identifying the state laws </w:t>
      </w:r>
      <w:r w:rsidR="009E1EB4" w:rsidRPr="00477F2C">
        <w:rPr>
          <w:rFonts w:ascii="Arial" w:hAnsi="Arial" w:cs="Arial"/>
          <w:i w:val="0"/>
          <w:szCs w:val="24"/>
        </w:rPr>
        <w:t xml:space="preserve">that have changed since 2010 </w:t>
      </w:r>
      <w:r w:rsidR="00FB01E4" w:rsidRPr="00477F2C">
        <w:rPr>
          <w:rFonts w:ascii="Arial" w:hAnsi="Arial" w:cs="Arial"/>
          <w:i w:val="0"/>
          <w:szCs w:val="24"/>
        </w:rPr>
        <w:t>along with</w:t>
      </w:r>
      <w:r w:rsidR="009E1EB4" w:rsidRPr="00477F2C">
        <w:rPr>
          <w:rFonts w:ascii="Arial" w:hAnsi="Arial" w:cs="Arial"/>
          <w:i w:val="0"/>
          <w:szCs w:val="24"/>
        </w:rPr>
        <w:t xml:space="preserve"> the </w:t>
      </w:r>
      <w:r w:rsidR="00FB01E4" w:rsidRPr="00477F2C">
        <w:rPr>
          <w:rFonts w:ascii="Arial" w:hAnsi="Arial" w:cs="Arial"/>
          <w:i w:val="0"/>
          <w:szCs w:val="24"/>
        </w:rPr>
        <w:t>Executive's</w:t>
      </w:r>
      <w:r w:rsidR="009E1EB4" w:rsidRPr="00477F2C">
        <w:rPr>
          <w:rFonts w:ascii="Arial" w:hAnsi="Arial" w:cs="Arial"/>
          <w:i w:val="0"/>
          <w:szCs w:val="24"/>
        </w:rPr>
        <w:t xml:space="preserve"> review and </w:t>
      </w:r>
      <w:r w:rsidR="00FB01E4" w:rsidRPr="00477F2C">
        <w:rPr>
          <w:rFonts w:ascii="Arial" w:hAnsi="Arial" w:cs="Arial"/>
          <w:i w:val="0"/>
          <w:szCs w:val="24"/>
        </w:rPr>
        <w:t xml:space="preserve">proposed </w:t>
      </w:r>
      <w:r w:rsidR="009E1EB4" w:rsidRPr="00477F2C">
        <w:rPr>
          <w:rFonts w:ascii="Arial" w:hAnsi="Arial" w:cs="Arial"/>
          <w:i w:val="0"/>
          <w:szCs w:val="24"/>
        </w:rPr>
        <w:t xml:space="preserve">necessary actions </w:t>
      </w:r>
      <w:r w:rsidR="006E2D02" w:rsidRPr="00477F2C">
        <w:rPr>
          <w:rFonts w:ascii="Arial" w:hAnsi="Arial" w:cs="Arial"/>
          <w:i w:val="0"/>
          <w:szCs w:val="24"/>
        </w:rPr>
        <w:t xml:space="preserve">was completed </w:t>
      </w:r>
      <w:r w:rsidR="000308C8" w:rsidRPr="00477F2C">
        <w:rPr>
          <w:rFonts w:ascii="Arial" w:hAnsi="Arial" w:cs="Arial"/>
          <w:i w:val="0"/>
          <w:szCs w:val="24"/>
        </w:rPr>
        <w:t xml:space="preserve">by Executive staff </w:t>
      </w:r>
      <w:r w:rsidR="006E2D02" w:rsidRPr="00477F2C">
        <w:rPr>
          <w:rFonts w:ascii="Arial" w:hAnsi="Arial" w:cs="Arial"/>
          <w:i w:val="0"/>
          <w:szCs w:val="24"/>
        </w:rPr>
        <w:t xml:space="preserve">(Attachment </w:t>
      </w:r>
      <w:r w:rsidR="00557BE6" w:rsidRPr="00477F2C">
        <w:rPr>
          <w:rFonts w:ascii="Arial" w:hAnsi="Arial" w:cs="Arial"/>
          <w:i w:val="0"/>
          <w:szCs w:val="24"/>
        </w:rPr>
        <w:t>4</w:t>
      </w:r>
      <w:r w:rsidR="00A250F6" w:rsidRPr="00477F2C">
        <w:rPr>
          <w:rFonts w:ascii="Arial" w:hAnsi="Arial" w:cs="Arial"/>
          <w:i w:val="0"/>
          <w:szCs w:val="24"/>
        </w:rPr>
        <w:t>)</w:t>
      </w:r>
      <w:r w:rsidR="00707316" w:rsidRPr="00477F2C">
        <w:rPr>
          <w:rFonts w:ascii="Arial" w:hAnsi="Arial" w:cs="Arial"/>
          <w:i w:val="0"/>
          <w:szCs w:val="24"/>
        </w:rPr>
        <w:t xml:space="preserve">. </w:t>
      </w:r>
      <w:r w:rsidR="009E1EB4" w:rsidRPr="00477F2C">
        <w:rPr>
          <w:rFonts w:ascii="Arial" w:hAnsi="Arial" w:cs="Arial"/>
          <w:i w:val="0"/>
          <w:szCs w:val="24"/>
        </w:rPr>
        <w:t>Although a number of changes were made to state law, many of these changes do not</w:t>
      </w:r>
      <w:r w:rsidR="00FB01E4" w:rsidRPr="00477F2C">
        <w:rPr>
          <w:rFonts w:ascii="Arial" w:hAnsi="Arial" w:cs="Arial"/>
          <w:i w:val="0"/>
          <w:szCs w:val="24"/>
        </w:rPr>
        <w:t xml:space="preserve"> appear to</w:t>
      </w:r>
      <w:r w:rsidR="009E1EB4" w:rsidRPr="00477F2C">
        <w:rPr>
          <w:rFonts w:ascii="Arial" w:hAnsi="Arial" w:cs="Arial"/>
          <w:i w:val="0"/>
          <w:szCs w:val="24"/>
        </w:rPr>
        <w:t xml:space="preserve"> warrant changes to the SMP goals and policies or regulations as the</w:t>
      </w:r>
      <w:r w:rsidR="00FB01E4" w:rsidRPr="00477F2C">
        <w:rPr>
          <w:rFonts w:ascii="Arial" w:hAnsi="Arial" w:cs="Arial"/>
          <w:i w:val="0"/>
          <w:szCs w:val="24"/>
        </w:rPr>
        <w:t xml:space="preserve"> County's</w:t>
      </w:r>
      <w:r w:rsidR="009E1EB4" w:rsidRPr="00477F2C">
        <w:rPr>
          <w:rFonts w:ascii="Arial" w:hAnsi="Arial" w:cs="Arial"/>
          <w:i w:val="0"/>
          <w:szCs w:val="24"/>
        </w:rPr>
        <w:t xml:space="preserve"> SMP incorporates or references the state law in whole. </w:t>
      </w:r>
    </w:p>
    <w:p w14:paraId="1DACCCF1" w14:textId="093EFA4B" w:rsidR="00A250F6" w:rsidRPr="00477F2C" w:rsidRDefault="00A250F6" w:rsidP="0026669B">
      <w:pPr>
        <w:pStyle w:val="BodyText"/>
        <w:jc w:val="both"/>
        <w:rPr>
          <w:rFonts w:ascii="Arial" w:hAnsi="Arial" w:cs="Arial"/>
          <w:i w:val="0"/>
          <w:szCs w:val="24"/>
        </w:rPr>
      </w:pPr>
    </w:p>
    <w:p w14:paraId="5014C053" w14:textId="10F64E20" w:rsidR="00A250F6" w:rsidRPr="00477F2C" w:rsidRDefault="00A250F6" w:rsidP="00107440">
      <w:pPr>
        <w:pStyle w:val="BodyText"/>
        <w:jc w:val="both"/>
        <w:rPr>
          <w:rFonts w:ascii="Arial" w:hAnsi="Arial" w:cs="Arial"/>
          <w:i w:val="0"/>
          <w:szCs w:val="24"/>
        </w:rPr>
      </w:pPr>
      <w:r w:rsidRPr="00477F2C">
        <w:rPr>
          <w:rFonts w:ascii="Arial" w:hAnsi="Arial" w:cs="Arial"/>
          <w:i w:val="0"/>
          <w:szCs w:val="24"/>
        </w:rPr>
        <w:t xml:space="preserve">Ecology adopted several rule changes regarding </w:t>
      </w:r>
      <w:r w:rsidRPr="00477F2C">
        <w:rPr>
          <w:rFonts w:ascii="Arial" w:hAnsi="Arial" w:cs="Arial"/>
          <w:szCs w:val="24"/>
        </w:rPr>
        <w:t>shoreline exclusions and exceptions</w:t>
      </w:r>
      <w:r w:rsidRPr="00477F2C">
        <w:rPr>
          <w:rFonts w:ascii="Arial" w:hAnsi="Arial" w:cs="Arial"/>
          <w:i w:val="0"/>
          <w:szCs w:val="24"/>
        </w:rPr>
        <w:t>, including dismantling or removing of structures without any associated development, remedial hazardous substance cleanup actions, boatyard improvements to meet NPDES</w:t>
      </w:r>
      <w:r w:rsidRPr="00477F2C">
        <w:rPr>
          <w:rStyle w:val="FootnoteReference"/>
          <w:rFonts w:ascii="Arial" w:hAnsi="Arial" w:cs="Arial"/>
          <w:i w:val="0"/>
          <w:szCs w:val="24"/>
        </w:rPr>
        <w:footnoteReference w:id="9"/>
      </w:r>
      <w:r w:rsidRPr="00477F2C">
        <w:rPr>
          <w:rFonts w:ascii="Arial" w:hAnsi="Arial" w:cs="Arial"/>
          <w:i w:val="0"/>
          <w:szCs w:val="24"/>
        </w:rPr>
        <w:t xml:space="preserve"> requirements, and certain WSDOT maintenance and safety project and </w:t>
      </w:r>
      <w:r w:rsidRPr="00477F2C">
        <w:rPr>
          <w:rFonts w:ascii="Arial" w:hAnsi="Arial" w:cs="Arial"/>
          <w:i w:val="0"/>
          <w:szCs w:val="24"/>
        </w:rPr>
        <w:lastRenderedPageBreak/>
        <w:t xml:space="preserve">activities. </w:t>
      </w:r>
      <w:r w:rsidR="00F42672" w:rsidRPr="00477F2C">
        <w:rPr>
          <w:rFonts w:ascii="Arial" w:hAnsi="Arial" w:cs="Arial"/>
          <w:i w:val="0"/>
          <w:szCs w:val="24"/>
        </w:rPr>
        <w:t xml:space="preserve">The Executive-proposed transmittal amends code references </w:t>
      </w:r>
      <w:r w:rsidR="00107440" w:rsidRPr="00477F2C">
        <w:rPr>
          <w:rFonts w:ascii="Arial" w:hAnsi="Arial" w:cs="Arial"/>
          <w:i w:val="0"/>
          <w:szCs w:val="24"/>
        </w:rPr>
        <w:t>to reflect relevant state laws. Other exemptions passed in state law are included by reference in K.C.C. Title 21A.</w:t>
      </w:r>
    </w:p>
    <w:p w14:paraId="25C98AF3" w14:textId="2E6C321C" w:rsidR="00107440" w:rsidRPr="00477F2C" w:rsidRDefault="00107440" w:rsidP="0026669B">
      <w:pPr>
        <w:pStyle w:val="BodyText"/>
        <w:jc w:val="both"/>
        <w:rPr>
          <w:rFonts w:ascii="Arial" w:hAnsi="Arial" w:cs="Arial"/>
          <w:i w:val="0"/>
          <w:szCs w:val="24"/>
        </w:rPr>
      </w:pPr>
    </w:p>
    <w:p w14:paraId="07CB2C0D" w14:textId="07C0E224" w:rsidR="00107440" w:rsidRPr="00477F2C" w:rsidRDefault="00C30848" w:rsidP="0026669B">
      <w:pPr>
        <w:pStyle w:val="BodyText"/>
        <w:jc w:val="both"/>
        <w:rPr>
          <w:rFonts w:ascii="Arial" w:hAnsi="Arial" w:cs="Arial"/>
          <w:i w:val="0"/>
          <w:szCs w:val="24"/>
        </w:rPr>
      </w:pPr>
      <w:r w:rsidRPr="00477F2C">
        <w:rPr>
          <w:rFonts w:ascii="Arial" w:hAnsi="Arial" w:cs="Arial"/>
          <w:i w:val="0"/>
          <w:szCs w:val="24"/>
        </w:rPr>
        <w:t xml:space="preserve">The Legislature adopted a 90-day target for local review of </w:t>
      </w:r>
      <w:r w:rsidR="00107440" w:rsidRPr="00477F2C">
        <w:rPr>
          <w:rFonts w:ascii="Arial" w:hAnsi="Arial" w:cs="Arial"/>
          <w:szCs w:val="24"/>
        </w:rPr>
        <w:t>WSDOT projects</w:t>
      </w:r>
      <w:r w:rsidR="00107440" w:rsidRPr="00477F2C">
        <w:rPr>
          <w:rFonts w:ascii="Arial" w:hAnsi="Arial" w:cs="Arial"/>
          <w:i w:val="0"/>
          <w:szCs w:val="24"/>
        </w:rPr>
        <w:t xml:space="preserve"> </w:t>
      </w:r>
      <w:r w:rsidRPr="00477F2C">
        <w:rPr>
          <w:rFonts w:ascii="Arial" w:hAnsi="Arial" w:cs="Arial"/>
          <w:i w:val="0"/>
          <w:szCs w:val="24"/>
        </w:rPr>
        <w:t xml:space="preserve">and allows WSDOT that address safety risks to begin work 21 days after the filing date if no net loss of ecological functions occurs. </w:t>
      </w:r>
      <w:r w:rsidR="009E1EB4" w:rsidRPr="00477F2C">
        <w:rPr>
          <w:rFonts w:ascii="Arial" w:hAnsi="Arial" w:cs="Arial"/>
          <w:i w:val="0"/>
          <w:szCs w:val="24"/>
        </w:rPr>
        <w:t>Proposed Ordinance 2019-0143 amends permit issuance procedures (K.C.C. 20.20100</w:t>
      </w:r>
      <w:r w:rsidR="00FB01E4" w:rsidRPr="00477F2C">
        <w:rPr>
          <w:rFonts w:ascii="Arial" w:hAnsi="Arial" w:cs="Arial"/>
          <w:i w:val="0"/>
          <w:szCs w:val="24"/>
        </w:rPr>
        <w:t>) to include</w:t>
      </w:r>
      <w:r w:rsidR="009E1EB4" w:rsidRPr="00477F2C">
        <w:rPr>
          <w:rFonts w:ascii="Arial" w:hAnsi="Arial" w:cs="Arial"/>
          <w:i w:val="0"/>
          <w:szCs w:val="24"/>
        </w:rPr>
        <w:t xml:space="preserve"> the target</w:t>
      </w:r>
      <w:r w:rsidR="00FB01E4" w:rsidRPr="00477F2C">
        <w:rPr>
          <w:rFonts w:ascii="Arial" w:hAnsi="Arial" w:cs="Arial"/>
          <w:i w:val="0"/>
          <w:szCs w:val="24"/>
        </w:rPr>
        <w:t xml:space="preserve"> timeline</w:t>
      </w:r>
      <w:r w:rsidR="009E1EB4" w:rsidRPr="00477F2C">
        <w:rPr>
          <w:rFonts w:ascii="Arial" w:hAnsi="Arial" w:cs="Arial"/>
          <w:i w:val="0"/>
          <w:szCs w:val="24"/>
        </w:rPr>
        <w:t>.</w:t>
      </w:r>
    </w:p>
    <w:p w14:paraId="47900EA5" w14:textId="7C8EBBE9" w:rsidR="009E1EB4" w:rsidRPr="00477F2C" w:rsidRDefault="009E1EB4" w:rsidP="0026669B">
      <w:pPr>
        <w:pStyle w:val="BodyText"/>
        <w:jc w:val="both"/>
        <w:rPr>
          <w:rFonts w:ascii="Arial" w:hAnsi="Arial" w:cs="Arial"/>
          <w:i w:val="0"/>
          <w:szCs w:val="24"/>
        </w:rPr>
      </w:pPr>
    </w:p>
    <w:p w14:paraId="0ACBD009" w14:textId="7129CF6C" w:rsidR="009E1EB4" w:rsidRPr="00477F2C" w:rsidRDefault="00CC48BA" w:rsidP="0026669B">
      <w:pPr>
        <w:pStyle w:val="BodyText"/>
        <w:jc w:val="both"/>
        <w:rPr>
          <w:rFonts w:ascii="Arial" w:hAnsi="Arial" w:cs="Arial"/>
          <w:i w:val="0"/>
          <w:szCs w:val="24"/>
        </w:rPr>
      </w:pPr>
      <w:r w:rsidRPr="00477F2C">
        <w:rPr>
          <w:rFonts w:ascii="Arial" w:hAnsi="Arial" w:cs="Arial"/>
          <w:i w:val="0"/>
          <w:szCs w:val="24"/>
        </w:rPr>
        <w:t>State r</w:t>
      </w:r>
      <w:r w:rsidR="009E1EB4" w:rsidRPr="00477F2C">
        <w:rPr>
          <w:rFonts w:ascii="Arial" w:hAnsi="Arial" w:cs="Arial"/>
          <w:i w:val="0"/>
          <w:szCs w:val="24"/>
        </w:rPr>
        <w:t xml:space="preserve">ule changes were made to </w:t>
      </w:r>
      <w:r w:rsidR="009E1EB4" w:rsidRPr="00477F2C">
        <w:rPr>
          <w:rFonts w:ascii="Arial" w:hAnsi="Arial" w:cs="Arial"/>
          <w:szCs w:val="24"/>
        </w:rPr>
        <w:t>geoduck aquaculture</w:t>
      </w:r>
      <w:r w:rsidRPr="00477F2C">
        <w:rPr>
          <w:rFonts w:ascii="Arial" w:hAnsi="Arial" w:cs="Arial"/>
          <w:i w:val="0"/>
          <w:szCs w:val="24"/>
        </w:rPr>
        <w:t>. These include</w:t>
      </w:r>
      <w:r w:rsidR="009E1EB4" w:rsidRPr="00477F2C">
        <w:rPr>
          <w:rFonts w:ascii="Arial" w:hAnsi="Arial" w:cs="Arial"/>
          <w:i w:val="0"/>
          <w:szCs w:val="24"/>
        </w:rPr>
        <w:t xml:space="preserve"> excluding </w:t>
      </w:r>
      <w:r w:rsidR="004404CE" w:rsidRPr="00477F2C">
        <w:rPr>
          <w:rFonts w:ascii="Arial" w:hAnsi="Arial" w:cs="Arial"/>
          <w:i w:val="0"/>
          <w:szCs w:val="24"/>
        </w:rPr>
        <w:t xml:space="preserve">wild geoduck harvest when associated with a state managed </w:t>
      </w:r>
      <w:proofErr w:type="spellStart"/>
      <w:r w:rsidR="004404CE" w:rsidRPr="00477F2C">
        <w:rPr>
          <w:rFonts w:ascii="Arial" w:hAnsi="Arial" w:cs="Arial"/>
          <w:i w:val="0"/>
          <w:szCs w:val="24"/>
        </w:rPr>
        <w:t>wildstock</w:t>
      </w:r>
      <w:proofErr w:type="spellEnd"/>
      <w:r w:rsidR="004404CE" w:rsidRPr="00477F2C">
        <w:rPr>
          <w:rFonts w:ascii="Arial" w:hAnsi="Arial" w:cs="Arial"/>
          <w:i w:val="0"/>
          <w:szCs w:val="24"/>
        </w:rPr>
        <w:t xml:space="preserve"> geoduck fishery</w:t>
      </w:r>
      <w:r w:rsidRPr="00477F2C">
        <w:rPr>
          <w:rFonts w:ascii="Arial" w:hAnsi="Arial" w:cs="Arial"/>
          <w:i w:val="0"/>
          <w:szCs w:val="24"/>
        </w:rPr>
        <w:t>, requirements for substantial development permits for projects or practices that cause substantial interference with normal public use of surface waters, and requirements for conditional use permits for new commercial geoduck aquaculture</w:t>
      </w:r>
      <w:r w:rsidR="004404CE" w:rsidRPr="00477F2C">
        <w:rPr>
          <w:rFonts w:ascii="Arial" w:hAnsi="Arial" w:cs="Arial"/>
          <w:i w:val="0"/>
          <w:szCs w:val="24"/>
        </w:rPr>
        <w:t xml:space="preserve">. </w:t>
      </w:r>
      <w:r w:rsidRPr="00477F2C">
        <w:rPr>
          <w:rFonts w:ascii="Arial" w:hAnsi="Arial" w:cs="Arial"/>
          <w:i w:val="0"/>
          <w:szCs w:val="24"/>
        </w:rPr>
        <w:t>These changes were included in the Executive's proposal (discussed in the aquaculture section above).</w:t>
      </w:r>
    </w:p>
    <w:p w14:paraId="08B0223C" w14:textId="681E0C9F" w:rsidR="00CC48BA" w:rsidRPr="00477F2C" w:rsidRDefault="00CC48BA" w:rsidP="0026669B">
      <w:pPr>
        <w:pStyle w:val="BodyText"/>
        <w:jc w:val="both"/>
        <w:rPr>
          <w:rFonts w:ascii="Arial" w:hAnsi="Arial" w:cs="Arial"/>
          <w:i w:val="0"/>
          <w:szCs w:val="24"/>
        </w:rPr>
      </w:pPr>
    </w:p>
    <w:p w14:paraId="41080718" w14:textId="4581B837" w:rsidR="00CC48BA" w:rsidRPr="00477F2C" w:rsidRDefault="00CC48BA" w:rsidP="0026669B">
      <w:pPr>
        <w:pStyle w:val="BodyText"/>
        <w:jc w:val="both"/>
        <w:rPr>
          <w:rFonts w:ascii="Arial" w:hAnsi="Arial" w:cs="Arial"/>
          <w:i w:val="0"/>
          <w:szCs w:val="24"/>
        </w:rPr>
      </w:pPr>
      <w:r w:rsidRPr="00477F2C">
        <w:rPr>
          <w:rFonts w:ascii="Arial" w:hAnsi="Arial" w:cs="Arial"/>
          <w:i w:val="0"/>
          <w:szCs w:val="24"/>
        </w:rPr>
        <w:t>Proposed Ordinance 2019-0143 includes an amended Development Condition 7 for "</w:t>
      </w:r>
      <w:r w:rsidRPr="00477F2C">
        <w:rPr>
          <w:rFonts w:ascii="Arial" w:hAnsi="Arial" w:cs="Arial"/>
          <w:szCs w:val="24"/>
        </w:rPr>
        <w:t>habitat and natural systems enhancement projects</w:t>
      </w:r>
      <w:r w:rsidRPr="00477F2C">
        <w:rPr>
          <w:rFonts w:ascii="Arial" w:hAnsi="Arial" w:cs="Arial"/>
          <w:i w:val="0"/>
          <w:szCs w:val="24"/>
        </w:rPr>
        <w:t xml:space="preserve">" for shoreline restoration projects within the Urban Growth Area that create a shift in the ordinary high water mark, consistent with a "relief" procedure created by the state. </w:t>
      </w:r>
      <w:r w:rsidR="00210268" w:rsidRPr="00477F2C">
        <w:rPr>
          <w:rFonts w:ascii="Arial" w:hAnsi="Arial" w:cs="Arial"/>
          <w:i w:val="0"/>
          <w:szCs w:val="24"/>
        </w:rPr>
        <w:t>Applications for relief would be filed with the County as part of a required permit.</w:t>
      </w:r>
      <w:r w:rsidR="000308C8" w:rsidRPr="00477F2C">
        <w:rPr>
          <w:rFonts w:ascii="Arial" w:hAnsi="Arial" w:cs="Arial"/>
          <w:i w:val="0"/>
          <w:szCs w:val="24"/>
        </w:rPr>
        <w:t xml:space="preserve"> </w:t>
      </w:r>
      <w:r w:rsidRPr="00477F2C">
        <w:rPr>
          <w:rFonts w:ascii="Arial" w:hAnsi="Arial" w:cs="Arial"/>
          <w:i w:val="0"/>
          <w:szCs w:val="24"/>
        </w:rPr>
        <w:t xml:space="preserve">As proposed in the Executive's transmittal, Development Condition 7 </w:t>
      </w:r>
      <w:r w:rsidR="00557BE6" w:rsidRPr="00477F2C">
        <w:rPr>
          <w:rFonts w:ascii="Arial" w:hAnsi="Arial" w:cs="Arial"/>
          <w:i w:val="0"/>
          <w:szCs w:val="24"/>
        </w:rPr>
        <w:t xml:space="preserve">would </w:t>
      </w:r>
      <w:r w:rsidRPr="00477F2C">
        <w:rPr>
          <w:rFonts w:ascii="Arial" w:hAnsi="Arial" w:cs="Arial"/>
          <w:i w:val="0"/>
          <w:szCs w:val="24"/>
        </w:rPr>
        <w:t>state:</w:t>
      </w:r>
    </w:p>
    <w:p w14:paraId="323C8AC1" w14:textId="77777777" w:rsidR="00CC48BA" w:rsidRPr="00477F2C" w:rsidRDefault="00CC48BA" w:rsidP="00210268">
      <w:pPr>
        <w:widowControl w:val="0"/>
        <w:autoSpaceDE w:val="0"/>
        <w:autoSpaceDN w:val="0"/>
        <w:adjustRightInd w:val="0"/>
        <w:ind w:left="720"/>
        <w:rPr>
          <w:rFonts w:ascii="Arial" w:hAnsi="Arial" w:cs="Arial"/>
          <w:szCs w:val="24"/>
          <w:u w:val="single"/>
        </w:rPr>
      </w:pPr>
      <w:proofErr w:type="gramStart"/>
      <w:r w:rsidRPr="00477F2C">
        <w:rPr>
          <w:rFonts w:ascii="Arial" w:hAnsi="Arial" w:cs="Arial"/>
          <w:szCs w:val="24"/>
        </w:rPr>
        <w:t>7.</w:t>
      </w:r>
      <w:r w:rsidRPr="00477F2C">
        <w:rPr>
          <w:rFonts w:ascii="Arial" w:hAnsi="Arial" w:cs="Arial"/>
          <w:szCs w:val="24"/>
          <w:u w:val="single"/>
        </w:rPr>
        <w:t>a</w:t>
      </w:r>
      <w:proofErr w:type="gramEnd"/>
      <w:r w:rsidRPr="00477F2C">
        <w:rPr>
          <w:rFonts w:ascii="Arial" w:hAnsi="Arial" w:cs="Arial"/>
          <w:szCs w:val="24"/>
          <w:u w:val="single"/>
        </w:rPr>
        <w:t>.</w:t>
      </w:r>
      <w:r w:rsidRPr="00477F2C">
        <w:rPr>
          <w:rFonts w:ascii="Arial" w:hAnsi="Arial" w:cs="Arial"/>
          <w:szCs w:val="24"/>
        </w:rPr>
        <w:t xml:space="preserve">  If the department determines the primary purpose is restoration of the natural character and ecological functions of the shoreline, a shoreline habitat and natural systems enhancement project may include shoreline modification of vegetation, removal of nonnative or invasive plants, shoreline stabilization, including the installation of large woody debris, dredging and filling.  Mitigation actions identified through biological assessments required by the National Marine Fisheries Services and applied to flood hazard mitigation projects may include shoreline modifications of vegetation, removal of nonnative or invasive plants, shoreline stabilization, including the installation of large woody debris, dredging and filling.</w:t>
      </w:r>
    </w:p>
    <w:p w14:paraId="57A3E960" w14:textId="77777777" w:rsidR="00CC48BA" w:rsidRPr="00477F2C" w:rsidRDefault="00CC48BA" w:rsidP="00210268">
      <w:pPr>
        <w:widowControl w:val="0"/>
        <w:autoSpaceDE w:val="0"/>
        <w:autoSpaceDN w:val="0"/>
        <w:adjustRightInd w:val="0"/>
        <w:ind w:left="720"/>
        <w:rPr>
          <w:rFonts w:ascii="Arial" w:hAnsi="Arial" w:cs="Arial"/>
          <w:szCs w:val="24"/>
        </w:rPr>
      </w:pPr>
      <w:r w:rsidRPr="00477F2C">
        <w:rPr>
          <w:rFonts w:ascii="Arial" w:hAnsi="Arial" w:cs="Arial"/>
          <w:szCs w:val="24"/>
        </w:rPr>
        <w:t xml:space="preserve">       </w:t>
      </w:r>
      <w:proofErr w:type="gramStart"/>
      <w:r w:rsidRPr="00477F2C">
        <w:rPr>
          <w:rFonts w:ascii="Arial" w:hAnsi="Arial" w:cs="Arial"/>
          <w:szCs w:val="24"/>
          <w:u w:val="single"/>
        </w:rPr>
        <w:t>b.  Within</w:t>
      </w:r>
      <w:proofErr w:type="gramEnd"/>
      <w:r w:rsidRPr="00477F2C">
        <w:rPr>
          <w:rFonts w:ascii="Arial" w:hAnsi="Arial" w:cs="Arial"/>
          <w:szCs w:val="24"/>
          <w:u w:val="single"/>
        </w:rPr>
        <w:t xml:space="preserve"> the Urban Growth Area, the county may grant relief from shoreline master program development standards and use regulations resulting from shoreline restoration projects consistent with criteria and procedures in WAC 173-27-215.</w:t>
      </w:r>
    </w:p>
    <w:p w14:paraId="714F785E" w14:textId="77777777" w:rsidR="00CC48BA" w:rsidRPr="00477F2C" w:rsidRDefault="00CC48BA" w:rsidP="0026669B">
      <w:pPr>
        <w:pStyle w:val="BodyText"/>
        <w:jc w:val="both"/>
        <w:rPr>
          <w:rFonts w:ascii="Arial" w:hAnsi="Arial" w:cs="Arial"/>
          <w:i w:val="0"/>
          <w:szCs w:val="24"/>
        </w:rPr>
      </w:pPr>
    </w:p>
    <w:p w14:paraId="3AF200D2" w14:textId="4D3D083F" w:rsidR="00A250F6" w:rsidRPr="00477F2C" w:rsidRDefault="00210268" w:rsidP="0026669B">
      <w:pPr>
        <w:pStyle w:val="BodyText"/>
        <w:jc w:val="both"/>
        <w:rPr>
          <w:rFonts w:ascii="Arial" w:hAnsi="Arial" w:cs="Arial"/>
          <w:i w:val="0"/>
          <w:szCs w:val="24"/>
        </w:rPr>
      </w:pPr>
      <w:r w:rsidRPr="00477F2C">
        <w:rPr>
          <w:rFonts w:ascii="Arial" w:hAnsi="Arial" w:cs="Arial"/>
          <w:i w:val="0"/>
          <w:szCs w:val="24"/>
        </w:rPr>
        <w:t xml:space="preserve">Lastly, Ecology amended rules clarifying that SMPs must include a </w:t>
      </w:r>
      <w:r w:rsidRPr="00477F2C">
        <w:rPr>
          <w:rFonts w:ascii="Arial" w:hAnsi="Arial" w:cs="Arial"/>
          <w:szCs w:val="24"/>
        </w:rPr>
        <w:t>list and map</w:t>
      </w:r>
      <w:r w:rsidRPr="00477F2C">
        <w:rPr>
          <w:rFonts w:ascii="Arial" w:hAnsi="Arial" w:cs="Arial"/>
          <w:i w:val="0"/>
          <w:szCs w:val="24"/>
        </w:rPr>
        <w:t xml:space="preserve"> of streams and lakes within the shoreline jurisdiction and requires that the County amends the list within 3 years of discovery of a qualifying stream segment or lake. </w:t>
      </w:r>
      <w:r w:rsidR="00FB01E4" w:rsidRPr="00477F2C">
        <w:rPr>
          <w:rFonts w:ascii="Arial" w:hAnsi="Arial" w:cs="Arial"/>
          <w:i w:val="0"/>
          <w:szCs w:val="24"/>
        </w:rPr>
        <w:t>This provision is proposed in K.C.C. 21A.25.050, describing the shoreline jurisdiction.</w:t>
      </w:r>
    </w:p>
    <w:p w14:paraId="1C17A4DF" w14:textId="77777777" w:rsidR="00A7581F" w:rsidRPr="00477F2C" w:rsidRDefault="00A7581F" w:rsidP="0026669B">
      <w:pPr>
        <w:pStyle w:val="BodyText"/>
        <w:jc w:val="both"/>
        <w:rPr>
          <w:rFonts w:ascii="Arial" w:hAnsi="Arial" w:cs="Arial"/>
          <w:i w:val="0"/>
          <w:szCs w:val="24"/>
        </w:rPr>
      </w:pPr>
    </w:p>
    <w:p w14:paraId="26ED0130" w14:textId="3B3F2F8E" w:rsidR="009D62AB" w:rsidRPr="00477F2C" w:rsidRDefault="009D62AB" w:rsidP="009D62AB">
      <w:pPr>
        <w:pStyle w:val="BodyText"/>
        <w:jc w:val="both"/>
        <w:rPr>
          <w:rFonts w:ascii="Arial" w:hAnsi="Arial" w:cs="Arial"/>
          <w:i w:val="0"/>
          <w:szCs w:val="24"/>
          <w:u w:val="single"/>
        </w:rPr>
      </w:pPr>
      <w:r w:rsidRPr="00477F2C">
        <w:rPr>
          <w:rFonts w:ascii="Arial" w:hAnsi="Arial" w:cs="Arial"/>
          <w:i w:val="0"/>
          <w:szCs w:val="24"/>
          <w:u w:val="single"/>
        </w:rPr>
        <w:t>Regulatory updates to reflect current wetland science</w:t>
      </w:r>
    </w:p>
    <w:p w14:paraId="628CD312" w14:textId="43AB966A" w:rsidR="00210268" w:rsidRPr="00477F2C" w:rsidRDefault="00F43A2F" w:rsidP="0026669B">
      <w:pPr>
        <w:pStyle w:val="BodyText"/>
        <w:jc w:val="both"/>
        <w:rPr>
          <w:rFonts w:ascii="Arial" w:hAnsi="Arial" w:cs="Arial"/>
          <w:i w:val="0"/>
          <w:szCs w:val="24"/>
        </w:rPr>
      </w:pPr>
      <w:r w:rsidRPr="00477F2C">
        <w:rPr>
          <w:rFonts w:ascii="Arial" w:hAnsi="Arial" w:cs="Arial"/>
          <w:i w:val="0"/>
          <w:szCs w:val="24"/>
        </w:rPr>
        <w:t xml:space="preserve">The </w:t>
      </w:r>
      <w:r w:rsidR="000308C8" w:rsidRPr="00477F2C">
        <w:rPr>
          <w:rFonts w:ascii="Arial" w:hAnsi="Arial" w:cs="Arial"/>
          <w:i w:val="0"/>
          <w:szCs w:val="24"/>
        </w:rPr>
        <w:t>Proposed O</w:t>
      </w:r>
      <w:r w:rsidRPr="00477F2C">
        <w:rPr>
          <w:rFonts w:ascii="Arial" w:hAnsi="Arial" w:cs="Arial"/>
          <w:i w:val="0"/>
          <w:szCs w:val="24"/>
        </w:rPr>
        <w:t xml:space="preserve">rdinance includes </w:t>
      </w:r>
      <w:r w:rsidR="00043204" w:rsidRPr="00477F2C">
        <w:rPr>
          <w:rFonts w:ascii="Arial" w:hAnsi="Arial" w:cs="Arial"/>
          <w:i w:val="0"/>
          <w:szCs w:val="24"/>
        </w:rPr>
        <w:t>technical changes</w:t>
      </w:r>
      <w:r w:rsidRPr="00477F2C">
        <w:rPr>
          <w:rFonts w:ascii="Arial" w:hAnsi="Arial" w:cs="Arial"/>
          <w:i w:val="0"/>
          <w:szCs w:val="24"/>
        </w:rPr>
        <w:t xml:space="preserve"> to </w:t>
      </w:r>
      <w:r w:rsidR="00043204" w:rsidRPr="00477F2C">
        <w:rPr>
          <w:rFonts w:ascii="Arial" w:hAnsi="Arial" w:cs="Arial"/>
          <w:i w:val="0"/>
          <w:szCs w:val="24"/>
        </w:rPr>
        <w:t xml:space="preserve">the </w:t>
      </w:r>
      <w:r w:rsidRPr="00477F2C">
        <w:rPr>
          <w:rFonts w:ascii="Arial" w:hAnsi="Arial" w:cs="Arial"/>
          <w:i w:val="0"/>
          <w:szCs w:val="24"/>
        </w:rPr>
        <w:t xml:space="preserve">wetland standards </w:t>
      </w:r>
      <w:r w:rsidR="00043204" w:rsidRPr="00477F2C">
        <w:rPr>
          <w:rFonts w:ascii="Arial" w:hAnsi="Arial" w:cs="Arial"/>
          <w:i w:val="0"/>
          <w:szCs w:val="24"/>
        </w:rPr>
        <w:t xml:space="preserve">and the methodology for classifying wetlands (wetland rating) </w:t>
      </w:r>
      <w:r w:rsidRPr="00477F2C">
        <w:rPr>
          <w:rFonts w:ascii="Arial" w:hAnsi="Arial" w:cs="Arial"/>
          <w:i w:val="0"/>
          <w:szCs w:val="24"/>
        </w:rPr>
        <w:t xml:space="preserve">within the </w:t>
      </w:r>
      <w:r w:rsidR="00A962D5" w:rsidRPr="00477F2C">
        <w:rPr>
          <w:rFonts w:ascii="Arial" w:hAnsi="Arial" w:cs="Arial"/>
          <w:i w:val="0"/>
          <w:szCs w:val="24"/>
        </w:rPr>
        <w:t xml:space="preserve">critical areas chapter (K.C.C. Chapter 21A.24) of the zoning code. Since the SMP's comprehensive update in </w:t>
      </w:r>
      <w:r w:rsidR="00A962D5" w:rsidRPr="00477F2C">
        <w:rPr>
          <w:rFonts w:ascii="Arial" w:hAnsi="Arial" w:cs="Arial"/>
          <w:i w:val="0"/>
          <w:szCs w:val="24"/>
        </w:rPr>
        <w:lastRenderedPageBreak/>
        <w:t>2010, the Department of Ecology adopted the 2014 wetland rating system</w:t>
      </w:r>
      <w:r w:rsidR="00210268" w:rsidRPr="00477F2C">
        <w:rPr>
          <w:rStyle w:val="FootnoteReference"/>
          <w:rFonts w:ascii="Arial" w:hAnsi="Arial" w:cs="Arial"/>
          <w:i w:val="0"/>
          <w:szCs w:val="24"/>
        </w:rPr>
        <w:footnoteReference w:id="10"/>
      </w:r>
      <w:r w:rsidR="00210268" w:rsidRPr="00477F2C">
        <w:rPr>
          <w:rFonts w:ascii="Arial" w:hAnsi="Arial" w:cs="Arial"/>
          <w:i w:val="0"/>
          <w:szCs w:val="24"/>
        </w:rPr>
        <w:t xml:space="preserve"> as well as a revised </w:t>
      </w:r>
      <w:r w:rsidR="00210268" w:rsidRPr="00477F2C">
        <w:rPr>
          <w:rFonts w:ascii="Arial" w:hAnsi="Arial" w:cs="Arial"/>
          <w:szCs w:val="24"/>
        </w:rPr>
        <w:t>Wetlands Guidance for Critical Are</w:t>
      </w:r>
      <w:r w:rsidR="00110E41" w:rsidRPr="00477F2C">
        <w:rPr>
          <w:rFonts w:ascii="Arial" w:hAnsi="Arial" w:cs="Arial"/>
          <w:szCs w:val="24"/>
        </w:rPr>
        <w:t>a</w:t>
      </w:r>
      <w:r w:rsidR="00210268" w:rsidRPr="00477F2C">
        <w:rPr>
          <w:rFonts w:ascii="Arial" w:hAnsi="Arial" w:cs="Arial"/>
          <w:szCs w:val="24"/>
        </w:rPr>
        <w:t>s Ordinance Updates</w:t>
      </w:r>
      <w:r w:rsidR="00210268" w:rsidRPr="00477F2C">
        <w:rPr>
          <w:rFonts w:ascii="Arial" w:hAnsi="Arial" w:cs="Arial"/>
          <w:i w:val="0"/>
          <w:szCs w:val="24"/>
        </w:rPr>
        <w:t>.</w:t>
      </w:r>
      <w:r w:rsidR="00210268" w:rsidRPr="00477F2C">
        <w:rPr>
          <w:rStyle w:val="FootnoteReference"/>
          <w:rFonts w:ascii="Arial" w:hAnsi="Arial" w:cs="Arial"/>
          <w:i w:val="0"/>
          <w:szCs w:val="24"/>
        </w:rPr>
        <w:footnoteReference w:id="11"/>
      </w:r>
    </w:p>
    <w:p w14:paraId="040CFFF9" w14:textId="77777777" w:rsidR="00210268" w:rsidRPr="00477F2C" w:rsidRDefault="00210268" w:rsidP="0026669B">
      <w:pPr>
        <w:pStyle w:val="BodyText"/>
        <w:jc w:val="both"/>
        <w:rPr>
          <w:rFonts w:ascii="Arial" w:hAnsi="Arial" w:cs="Arial"/>
          <w:i w:val="0"/>
          <w:szCs w:val="24"/>
        </w:rPr>
      </w:pPr>
    </w:p>
    <w:p w14:paraId="51DCDFB0" w14:textId="6D461FED" w:rsidR="00005F52" w:rsidRPr="00477F2C" w:rsidRDefault="00A962D5" w:rsidP="0026669B">
      <w:pPr>
        <w:pStyle w:val="BodyText"/>
        <w:jc w:val="both"/>
        <w:rPr>
          <w:rFonts w:ascii="Arial" w:hAnsi="Arial" w:cs="Arial"/>
          <w:i w:val="0"/>
          <w:szCs w:val="24"/>
        </w:rPr>
      </w:pPr>
      <w:r w:rsidRPr="00477F2C">
        <w:rPr>
          <w:rFonts w:ascii="Arial" w:hAnsi="Arial" w:cs="Arial"/>
          <w:i w:val="0"/>
          <w:szCs w:val="24"/>
        </w:rPr>
        <w:t xml:space="preserve">The wetland rating system is used by wetland biologists to classify wetlands in a standardized methodology across </w:t>
      </w:r>
      <w:r w:rsidR="000308C8" w:rsidRPr="00477F2C">
        <w:rPr>
          <w:rFonts w:ascii="Arial" w:hAnsi="Arial" w:cs="Arial"/>
          <w:i w:val="0"/>
          <w:szCs w:val="24"/>
        </w:rPr>
        <w:t xml:space="preserve">Western </w:t>
      </w:r>
      <w:r w:rsidRPr="00477F2C">
        <w:rPr>
          <w:rFonts w:ascii="Arial" w:hAnsi="Arial" w:cs="Arial"/>
          <w:i w:val="0"/>
          <w:szCs w:val="24"/>
        </w:rPr>
        <w:t xml:space="preserve">Washington. </w:t>
      </w:r>
      <w:r w:rsidR="008E135D" w:rsidRPr="00477F2C">
        <w:rPr>
          <w:rFonts w:ascii="Arial" w:hAnsi="Arial" w:cs="Arial"/>
          <w:i w:val="0"/>
          <w:szCs w:val="24"/>
        </w:rPr>
        <w:t xml:space="preserve">Wetlands are rated Category I </w:t>
      </w:r>
      <w:r w:rsidR="00043204" w:rsidRPr="00477F2C">
        <w:rPr>
          <w:rFonts w:ascii="Arial" w:hAnsi="Arial" w:cs="Arial"/>
          <w:i w:val="0"/>
          <w:szCs w:val="24"/>
        </w:rPr>
        <w:t xml:space="preserve">through </w:t>
      </w:r>
      <w:r w:rsidR="008E135D" w:rsidRPr="00477F2C">
        <w:rPr>
          <w:rFonts w:ascii="Arial" w:hAnsi="Arial" w:cs="Arial"/>
          <w:i w:val="0"/>
          <w:szCs w:val="24"/>
        </w:rPr>
        <w:t xml:space="preserve">IV, with Category I indicating the highest </w:t>
      </w:r>
      <w:r w:rsidR="00043204" w:rsidRPr="00477F2C">
        <w:rPr>
          <w:rFonts w:ascii="Arial" w:hAnsi="Arial" w:cs="Arial"/>
          <w:i w:val="0"/>
          <w:szCs w:val="24"/>
        </w:rPr>
        <w:t>scoring</w:t>
      </w:r>
      <w:r w:rsidR="008E135D" w:rsidRPr="00477F2C">
        <w:rPr>
          <w:rFonts w:ascii="Arial" w:hAnsi="Arial" w:cs="Arial"/>
          <w:i w:val="0"/>
          <w:szCs w:val="24"/>
        </w:rPr>
        <w:t xml:space="preserve"> wetland. </w:t>
      </w:r>
      <w:r w:rsidR="00043204" w:rsidRPr="00477F2C">
        <w:rPr>
          <w:rFonts w:ascii="Arial" w:hAnsi="Arial" w:cs="Arial"/>
          <w:i w:val="0"/>
          <w:szCs w:val="24"/>
        </w:rPr>
        <w:t xml:space="preserve">The 2014 rating system is an update from the 2004 rating system that the County currently uses. Major differences between the systems include adjusting </w:t>
      </w:r>
      <w:r w:rsidR="00265B91" w:rsidRPr="00477F2C">
        <w:rPr>
          <w:rFonts w:ascii="Arial" w:hAnsi="Arial" w:cs="Arial"/>
          <w:i w:val="0"/>
          <w:szCs w:val="24"/>
        </w:rPr>
        <w:t xml:space="preserve">the overall </w:t>
      </w:r>
      <w:r w:rsidR="00043204" w:rsidRPr="00477F2C">
        <w:rPr>
          <w:rFonts w:ascii="Arial" w:hAnsi="Arial" w:cs="Arial"/>
          <w:i w:val="0"/>
          <w:szCs w:val="24"/>
        </w:rPr>
        <w:t>scoring</w:t>
      </w:r>
      <w:r w:rsidR="00265B91" w:rsidRPr="00477F2C">
        <w:rPr>
          <w:rFonts w:ascii="Arial" w:hAnsi="Arial" w:cs="Arial"/>
          <w:i w:val="0"/>
          <w:szCs w:val="24"/>
        </w:rPr>
        <w:t xml:space="preserve"> for wetlands from 1-100 points in the 2004 system to 9-27 points in the 2014 system,</w:t>
      </w:r>
      <w:r w:rsidR="00265B91" w:rsidRPr="00477F2C">
        <w:rPr>
          <w:rStyle w:val="FootnoteReference"/>
          <w:rFonts w:ascii="Arial" w:hAnsi="Arial" w:cs="Arial"/>
          <w:i w:val="0"/>
          <w:szCs w:val="24"/>
        </w:rPr>
        <w:footnoteReference w:id="12"/>
      </w:r>
      <w:r w:rsidR="00265B91" w:rsidRPr="00477F2C">
        <w:rPr>
          <w:rFonts w:ascii="Arial" w:hAnsi="Arial" w:cs="Arial"/>
          <w:i w:val="0"/>
          <w:szCs w:val="24"/>
        </w:rPr>
        <w:t xml:space="preserve"> modifications to the scoring through the rating forms, </w:t>
      </w:r>
      <w:r w:rsidR="00005F52" w:rsidRPr="00477F2C">
        <w:rPr>
          <w:rFonts w:ascii="Arial" w:hAnsi="Arial" w:cs="Arial"/>
          <w:i w:val="0"/>
          <w:szCs w:val="24"/>
        </w:rPr>
        <w:t xml:space="preserve">and adding </w:t>
      </w:r>
      <w:proofErr w:type="spellStart"/>
      <w:r w:rsidR="00043204" w:rsidRPr="00477F2C">
        <w:rPr>
          <w:rFonts w:ascii="Arial" w:hAnsi="Arial" w:cs="Arial"/>
          <w:i w:val="0"/>
          <w:szCs w:val="24"/>
        </w:rPr>
        <w:t>interdunal</w:t>
      </w:r>
      <w:proofErr w:type="spellEnd"/>
      <w:r w:rsidR="00043204" w:rsidRPr="00477F2C">
        <w:rPr>
          <w:rFonts w:ascii="Arial" w:hAnsi="Arial" w:cs="Arial"/>
          <w:i w:val="0"/>
          <w:szCs w:val="24"/>
        </w:rPr>
        <w:t xml:space="preserve"> wetlands</w:t>
      </w:r>
      <w:r w:rsidR="00005F52" w:rsidRPr="00477F2C">
        <w:rPr>
          <w:rStyle w:val="FootnoteReference"/>
          <w:rFonts w:ascii="Arial" w:hAnsi="Arial" w:cs="Arial"/>
          <w:i w:val="0"/>
          <w:szCs w:val="24"/>
        </w:rPr>
        <w:footnoteReference w:id="13"/>
      </w:r>
      <w:r w:rsidR="00043204" w:rsidRPr="00477F2C">
        <w:rPr>
          <w:rFonts w:ascii="Arial" w:hAnsi="Arial" w:cs="Arial"/>
          <w:i w:val="0"/>
          <w:szCs w:val="24"/>
        </w:rPr>
        <w:t xml:space="preserve"> </w:t>
      </w:r>
      <w:r w:rsidR="00005F52" w:rsidRPr="00477F2C">
        <w:rPr>
          <w:rFonts w:ascii="Arial" w:hAnsi="Arial" w:cs="Arial"/>
          <w:i w:val="0"/>
          <w:szCs w:val="24"/>
        </w:rPr>
        <w:t xml:space="preserve">over an acre </w:t>
      </w:r>
      <w:r w:rsidR="00043204" w:rsidRPr="00477F2C">
        <w:rPr>
          <w:rFonts w:ascii="Arial" w:hAnsi="Arial" w:cs="Arial"/>
          <w:i w:val="0"/>
          <w:szCs w:val="24"/>
        </w:rPr>
        <w:t>with a high habitat score as a Category I wetland</w:t>
      </w:r>
      <w:r w:rsidR="00005F52" w:rsidRPr="00477F2C">
        <w:rPr>
          <w:rFonts w:ascii="Arial" w:hAnsi="Arial" w:cs="Arial"/>
          <w:i w:val="0"/>
          <w:szCs w:val="24"/>
        </w:rPr>
        <w:t>.</w:t>
      </w:r>
    </w:p>
    <w:p w14:paraId="7450B11C" w14:textId="77777777" w:rsidR="00C649C9" w:rsidRPr="00477F2C" w:rsidRDefault="00C649C9" w:rsidP="0026669B">
      <w:pPr>
        <w:pStyle w:val="BodyText"/>
        <w:jc w:val="both"/>
        <w:rPr>
          <w:rFonts w:ascii="Arial" w:hAnsi="Arial" w:cs="Arial"/>
          <w:i w:val="0"/>
          <w:szCs w:val="24"/>
        </w:rPr>
      </w:pPr>
    </w:p>
    <w:p w14:paraId="35522214" w14:textId="467A0921" w:rsidR="00005F52" w:rsidRPr="00477F2C" w:rsidRDefault="00005F52" w:rsidP="00005F52">
      <w:pPr>
        <w:pStyle w:val="BodyText"/>
        <w:rPr>
          <w:rFonts w:ascii="Arial" w:hAnsi="Arial" w:cs="Arial"/>
          <w:i w:val="0"/>
          <w:szCs w:val="24"/>
        </w:rPr>
      </w:pPr>
      <w:r w:rsidRPr="00477F2C">
        <w:rPr>
          <w:rFonts w:ascii="Arial" w:hAnsi="Arial" w:cs="Arial"/>
          <w:i w:val="0"/>
          <w:szCs w:val="24"/>
        </w:rPr>
        <w:t xml:space="preserve">The 2014 update of the wetland rating system utilizes the same four wetland categories as the 2004 version, with the differences in the scaling of scores. </w:t>
      </w:r>
      <w:r w:rsidR="00C649C9" w:rsidRPr="00477F2C">
        <w:rPr>
          <w:rFonts w:ascii="Arial" w:hAnsi="Arial" w:cs="Arial"/>
          <w:i w:val="0"/>
          <w:szCs w:val="24"/>
        </w:rPr>
        <w:t xml:space="preserve">Additionally, the 2014 update uses the same three categories for habitat function (used for establishing buffer widths) as the 2004 system. </w:t>
      </w:r>
      <w:r w:rsidRPr="00477F2C">
        <w:rPr>
          <w:rFonts w:ascii="Arial" w:hAnsi="Arial" w:cs="Arial"/>
          <w:i w:val="0"/>
          <w:szCs w:val="24"/>
        </w:rPr>
        <w:t xml:space="preserve">The Department of Ecology </w:t>
      </w:r>
      <w:r w:rsidR="00C649C9" w:rsidRPr="00477F2C">
        <w:rPr>
          <w:rFonts w:ascii="Arial" w:hAnsi="Arial" w:cs="Arial"/>
          <w:i w:val="0"/>
          <w:szCs w:val="24"/>
        </w:rPr>
        <w:t>provides two</w:t>
      </w:r>
      <w:r w:rsidRPr="00477F2C">
        <w:rPr>
          <w:rFonts w:ascii="Arial" w:hAnsi="Arial" w:cs="Arial"/>
          <w:i w:val="0"/>
          <w:szCs w:val="24"/>
        </w:rPr>
        <w:t xml:space="preserve"> table</w:t>
      </w:r>
      <w:r w:rsidR="00C649C9" w:rsidRPr="00477F2C">
        <w:rPr>
          <w:rFonts w:ascii="Arial" w:hAnsi="Arial" w:cs="Arial"/>
          <w:i w:val="0"/>
          <w:szCs w:val="24"/>
        </w:rPr>
        <w:t>s</w:t>
      </w:r>
      <w:r w:rsidRPr="00477F2C">
        <w:rPr>
          <w:rFonts w:ascii="Arial" w:hAnsi="Arial" w:cs="Arial"/>
          <w:i w:val="0"/>
          <w:szCs w:val="24"/>
        </w:rPr>
        <w:t xml:space="preserve"> that crosswalk between these two systems:</w:t>
      </w:r>
    </w:p>
    <w:p w14:paraId="2BB56D36" w14:textId="6A2B6AFC" w:rsidR="00005F52" w:rsidRPr="00477F2C" w:rsidRDefault="00005F52" w:rsidP="00005F52">
      <w:pPr>
        <w:pStyle w:val="BodyText"/>
        <w:jc w:val="center"/>
        <w:rPr>
          <w:rFonts w:ascii="Arial" w:hAnsi="Arial" w:cs="Arial"/>
          <w:i w:val="0"/>
          <w:szCs w:val="24"/>
        </w:rPr>
      </w:pPr>
    </w:p>
    <w:p w14:paraId="1EB4327F" w14:textId="32AAA014" w:rsidR="00005F52" w:rsidRPr="00477F2C" w:rsidRDefault="00005F52" w:rsidP="00005F52">
      <w:pPr>
        <w:pStyle w:val="BodyText"/>
        <w:jc w:val="center"/>
        <w:rPr>
          <w:rFonts w:ascii="Arial" w:hAnsi="Arial" w:cs="Arial"/>
          <w:b/>
          <w:i w:val="0"/>
          <w:szCs w:val="24"/>
        </w:rPr>
      </w:pPr>
      <w:r w:rsidRPr="00477F2C">
        <w:rPr>
          <w:rFonts w:ascii="Arial" w:hAnsi="Arial" w:cs="Arial"/>
          <w:b/>
          <w:i w:val="0"/>
          <w:szCs w:val="24"/>
        </w:rPr>
        <w:t xml:space="preserve">Table 1. Department of Ecology's scoring </w:t>
      </w:r>
      <w:r w:rsidR="00C649C9" w:rsidRPr="00477F2C">
        <w:rPr>
          <w:rFonts w:ascii="Arial" w:hAnsi="Arial" w:cs="Arial"/>
          <w:b/>
          <w:i w:val="0"/>
          <w:szCs w:val="24"/>
        </w:rPr>
        <w:t>for Wetland Categories using the</w:t>
      </w:r>
      <w:r w:rsidRPr="00477F2C">
        <w:rPr>
          <w:rFonts w:ascii="Arial" w:hAnsi="Arial" w:cs="Arial"/>
          <w:b/>
          <w:i w:val="0"/>
          <w:szCs w:val="24"/>
        </w:rPr>
        <w:t xml:space="preserve"> 2004 and 2014 wetland rating systems</w:t>
      </w:r>
    </w:p>
    <w:p w14:paraId="073926FC" w14:textId="77777777" w:rsidR="00005F52" w:rsidRPr="00477F2C" w:rsidRDefault="00005F52" w:rsidP="00005F52">
      <w:pPr>
        <w:pStyle w:val="BodyText"/>
        <w:jc w:val="center"/>
        <w:rPr>
          <w:rFonts w:ascii="Arial" w:hAnsi="Arial" w:cs="Arial"/>
          <w:b/>
          <w:i w:val="0"/>
          <w:szCs w:val="24"/>
        </w:rPr>
      </w:pPr>
    </w:p>
    <w:tbl>
      <w:tblPr>
        <w:tblStyle w:val="TableGrid"/>
        <w:tblW w:w="0" w:type="auto"/>
        <w:jc w:val="center"/>
        <w:tblLook w:val="04A0" w:firstRow="1" w:lastRow="0" w:firstColumn="1" w:lastColumn="0" w:noHBand="0" w:noVBand="1"/>
      </w:tblPr>
      <w:tblGrid>
        <w:gridCol w:w="2394"/>
        <w:gridCol w:w="2457"/>
        <w:gridCol w:w="2552"/>
      </w:tblGrid>
      <w:tr w:rsidR="00005F52" w:rsidRPr="00477F2C" w14:paraId="53B4E154" w14:textId="64EDEE9B" w:rsidTr="00005F52">
        <w:trPr>
          <w:jc w:val="center"/>
        </w:trPr>
        <w:tc>
          <w:tcPr>
            <w:tcW w:w="2394" w:type="dxa"/>
            <w:shd w:val="clear" w:color="auto" w:fill="000000" w:themeFill="text1"/>
            <w:vAlign w:val="bottom"/>
          </w:tcPr>
          <w:p w14:paraId="4C81BCE1" w14:textId="66F55216" w:rsidR="00005F52" w:rsidRPr="00477F2C" w:rsidRDefault="00005F52" w:rsidP="00005F52">
            <w:pPr>
              <w:pStyle w:val="BodyText"/>
              <w:jc w:val="center"/>
              <w:rPr>
                <w:rFonts w:ascii="Arial" w:hAnsi="Arial" w:cs="Arial"/>
                <w:i w:val="0"/>
                <w:color w:val="FFFFFF" w:themeColor="background1"/>
                <w:szCs w:val="24"/>
              </w:rPr>
            </w:pPr>
            <w:r w:rsidRPr="00477F2C">
              <w:rPr>
                <w:rFonts w:ascii="Arial" w:hAnsi="Arial" w:cs="Arial"/>
                <w:b/>
                <w:bCs/>
                <w:i w:val="0"/>
                <w:color w:val="FFFFFF" w:themeColor="background1"/>
              </w:rPr>
              <w:t>Wetland Category</w:t>
            </w:r>
          </w:p>
        </w:tc>
        <w:tc>
          <w:tcPr>
            <w:tcW w:w="2457" w:type="dxa"/>
            <w:shd w:val="clear" w:color="auto" w:fill="000000" w:themeFill="text1"/>
            <w:vAlign w:val="bottom"/>
          </w:tcPr>
          <w:p w14:paraId="767B553A" w14:textId="77777777" w:rsidR="000308C8" w:rsidRPr="00477F2C" w:rsidRDefault="00005F52" w:rsidP="000308C8">
            <w:pPr>
              <w:pStyle w:val="BodyText"/>
              <w:jc w:val="center"/>
              <w:rPr>
                <w:rFonts w:ascii="Arial" w:hAnsi="Arial" w:cs="Arial"/>
                <w:b/>
                <w:bCs/>
                <w:i w:val="0"/>
                <w:color w:val="FFFFFF" w:themeColor="background1"/>
              </w:rPr>
            </w:pPr>
            <w:r w:rsidRPr="00477F2C">
              <w:rPr>
                <w:rFonts w:ascii="Arial" w:hAnsi="Arial" w:cs="Arial"/>
                <w:b/>
                <w:bCs/>
                <w:i w:val="0"/>
                <w:color w:val="FFFFFF" w:themeColor="background1"/>
              </w:rPr>
              <w:t>2004</w:t>
            </w:r>
            <w:r w:rsidR="000308C8" w:rsidRPr="00477F2C">
              <w:rPr>
                <w:rFonts w:ascii="Arial" w:hAnsi="Arial" w:cs="Arial"/>
                <w:b/>
                <w:bCs/>
                <w:i w:val="0"/>
                <w:color w:val="FFFFFF" w:themeColor="background1"/>
              </w:rPr>
              <w:t xml:space="preserve"> </w:t>
            </w:r>
          </w:p>
          <w:p w14:paraId="2837E393" w14:textId="29BA988E" w:rsidR="00005F52" w:rsidRPr="00477F2C" w:rsidRDefault="00005F52" w:rsidP="000308C8">
            <w:pPr>
              <w:pStyle w:val="BodyText"/>
              <w:jc w:val="center"/>
              <w:rPr>
                <w:rFonts w:ascii="Arial" w:hAnsi="Arial" w:cs="Arial"/>
                <w:i w:val="0"/>
                <w:color w:val="FFFFFF" w:themeColor="background1"/>
                <w:szCs w:val="24"/>
              </w:rPr>
            </w:pPr>
            <w:r w:rsidRPr="00477F2C">
              <w:rPr>
                <w:rFonts w:ascii="Arial" w:hAnsi="Arial" w:cs="Arial"/>
                <w:b/>
                <w:bCs/>
                <w:i w:val="0"/>
                <w:color w:val="FFFFFF" w:themeColor="background1"/>
              </w:rPr>
              <w:t>Score Range</w:t>
            </w:r>
          </w:p>
        </w:tc>
        <w:tc>
          <w:tcPr>
            <w:tcW w:w="2552" w:type="dxa"/>
            <w:shd w:val="clear" w:color="auto" w:fill="000000" w:themeFill="text1"/>
            <w:vAlign w:val="bottom"/>
          </w:tcPr>
          <w:p w14:paraId="279F12BB" w14:textId="77777777" w:rsidR="000308C8" w:rsidRPr="00477F2C" w:rsidRDefault="00005F52" w:rsidP="00005F52">
            <w:pPr>
              <w:pStyle w:val="BodyText"/>
              <w:jc w:val="center"/>
              <w:rPr>
                <w:rFonts w:ascii="Arial" w:hAnsi="Arial" w:cs="Arial"/>
                <w:b/>
                <w:bCs/>
                <w:i w:val="0"/>
                <w:color w:val="FFFFFF" w:themeColor="background1"/>
              </w:rPr>
            </w:pPr>
            <w:r w:rsidRPr="00477F2C">
              <w:rPr>
                <w:rFonts w:ascii="Arial" w:hAnsi="Arial" w:cs="Arial"/>
                <w:b/>
                <w:bCs/>
                <w:i w:val="0"/>
                <w:color w:val="FFFFFF" w:themeColor="background1"/>
              </w:rPr>
              <w:t xml:space="preserve">2014 </w:t>
            </w:r>
          </w:p>
          <w:p w14:paraId="03223E18" w14:textId="74818382" w:rsidR="00005F52" w:rsidRPr="00477F2C" w:rsidRDefault="00005F52" w:rsidP="00005F52">
            <w:pPr>
              <w:pStyle w:val="BodyText"/>
              <w:jc w:val="center"/>
              <w:rPr>
                <w:rFonts w:ascii="Arial" w:hAnsi="Arial" w:cs="Arial"/>
                <w:i w:val="0"/>
                <w:color w:val="FFFFFF" w:themeColor="background1"/>
                <w:szCs w:val="24"/>
              </w:rPr>
            </w:pPr>
            <w:r w:rsidRPr="00477F2C">
              <w:rPr>
                <w:rFonts w:ascii="Arial" w:hAnsi="Arial" w:cs="Arial"/>
                <w:b/>
                <w:bCs/>
                <w:i w:val="0"/>
                <w:color w:val="FFFFFF" w:themeColor="background1"/>
              </w:rPr>
              <w:t>Score Range</w:t>
            </w:r>
          </w:p>
        </w:tc>
      </w:tr>
      <w:tr w:rsidR="00005F52" w:rsidRPr="00477F2C" w14:paraId="4020F47D" w14:textId="4C43FE9F" w:rsidTr="00005F52">
        <w:trPr>
          <w:jc w:val="center"/>
        </w:trPr>
        <w:tc>
          <w:tcPr>
            <w:tcW w:w="2394" w:type="dxa"/>
          </w:tcPr>
          <w:p w14:paraId="5D353FB7" w14:textId="6F333E32" w:rsidR="00005F52" w:rsidRPr="00477F2C" w:rsidRDefault="00005F52" w:rsidP="00005F52">
            <w:pPr>
              <w:pStyle w:val="BodyText"/>
              <w:jc w:val="center"/>
              <w:rPr>
                <w:rFonts w:ascii="Arial" w:hAnsi="Arial" w:cs="Arial"/>
                <w:b/>
                <w:i w:val="0"/>
                <w:szCs w:val="24"/>
              </w:rPr>
            </w:pPr>
            <w:r w:rsidRPr="00477F2C">
              <w:rPr>
                <w:rFonts w:ascii="Arial" w:hAnsi="Arial" w:cs="Arial"/>
                <w:b/>
                <w:i w:val="0"/>
                <w:color w:val="333333"/>
              </w:rPr>
              <w:t>I</w:t>
            </w:r>
          </w:p>
        </w:tc>
        <w:tc>
          <w:tcPr>
            <w:tcW w:w="2457" w:type="dxa"/>
          </w:tcPr>
          <w:p w14:paraId="5EDA250C" w14:textId="1BE5F276" w:rsidR="00005F52" w:rsidRPr="00477F2C" w:rsidRDefault="00005F52" w:rsidP="00005F52">
            <w:pPr>
              <w:pStyle w:val="BodyText"/>
              <w:jc w:val="center"/>
              <w:rPr>
                <w:rFonts w:ascii="Arial" w:hAnsi="Arial" w:cs="Arial"/>
                <w:i w:val="0"/>
                <w:szCs w:val="24"/>
              </w:rPr>
            </w:pPr>
            <w:r w:rsidRPr="00477F2C">
              <w:rPr>
                <w:rFonts w:ascii="Arial" w:hAnsi="Arial" w:cs="Arial"/>
                <w:i w:val="0"/>
                <w:color w:val="333333"/>
                <w:u w:val="single"/>
              </w:rPr>
              <w:t>&gt;</w:t>
            </w:r>
            <w:r w:rsidRPr="00477F2C">
              <w:rPr>
                <w:rFonts w:ascii="Arial" w:hAnsi="Arial" w:cs="Arial"/>
                <w:i w:val="0"/>
                <w:color w:val="333333"/>
              </w:rPr>
              <w:t> 70</w:t>
            </w:r>
          </w:p>
        </w:tc>
        <w:tc>
          <w:tcPr>
            <w:tcW w:w="2552" w:type="dxa"/>
          </w:tcPr>
          <w:p w14:paraId="71CC27D4" w14:textId="5F935ABA" w:rsidR="00005F52" w:rsidRPr="00477F2C" w:rsidRDefault="00005F52" w:rsidP="00005F52">
            <w:pPr>
              <w:pStyle w:val="BodyText"/>
              <w:jc w:val="center"/>
              <w:rPr>
                <w:rFonts w:ascii="Arial" w:hAnsi="Arial" w:cs="Arial"/>
                <w:i w:val="0"/>
                <w:szCs w:val="24"/>
              </w:rPr>
            </w:pPr>
            <w:r w:rsidRPr="00477F2C">
              <w:rPr>
                <w:rFonts w:ascii="Arial" w:hAnsi="Arial" w:cs="Arial"/>
                <w:i w:val="0"/>
                <w:color w:val="333333"/>
              </w:rPr>
              <w:t>23-27</w:t>
            </w:r>
          </w:p>
        </w:tc>
      </w:tr>
      <w:tr w:rsidR="00005F52" w:rsidRPr="00477F2C" w14:paraId="18AEE874" w14:textId="00BF3918" w:rsidTr="00005F52">
        <w:trPr>
          <w:jc w:val="center"/>
        </w:trPr>
        <w:tc>
          <w:tcPr>
            <w:tcW w:w="2394" w:type="dxa"/>
          </w:tcPr>
          <w:p w14:paraId="4B503EA5" w14:textId="024FE0FB" w:rsidR="00005F52" w:rsidRPr="00477F2C" w:rsidRDefault="00005F52" w:rsidP="00005F52">
            <w:pPr>
              <w:pStyle w:val="BodyText"/>
              <w:jc w:val="center"/>
              <w:rPr>
                <w:rFonts w:ascii="Arial" w:hAnsi="Arial" w:cs="Arial"/>
                <w:b/>
                <w:i w:val="0"/>
                <w:szCs w:val="24"/>
              </w:rPr>
            </w:pPr>
            <w:r w:rsidRPr="00477F2C">
              <w:rPr>
                <w:rFonts w:ascii="Arial" w:hAnsi="Arial" w:cs="Arial"/>
                <w:b/>
                <w:i w:val="0"/>
                <w:color w:val="333333"/>
              </w:rPr>
              <w:t>II</w:t>
            </w:r>
          </w:p>
        </w:tc>
        <w:tc>
          <w:tcPr>
            <w:tcW w:w="2457" w:type="dxa"/>
          </w:tcPr>
          <w:p w14:paraId="6080149C" w14:textId="4D76A040" w:rsidR="00005F52" w:rsidRPr="00477F2C" w:rsidRDefault="00005F52" w:rsidP="00005F52">
            <w:pPr>
              <w:pStyle w:val="BodyText"/>
              <w:jc w:val="center"/>
              <w:rPr>
                <w:rFonts w:ascii="Arial" w:hAnsi="Arial" w:cs="Arial"/>
                <w:i w:val="0"/>
                <w:szCs w:val="24"/>
              </w:rPr>
            </w:pPr>
            <w:r w:rsidRPr="00477F2C">
              <w:rPr>
                <w:rFonts w:ascii="Arial" w:hAnsi="Arial" w:cs="Arial"/>
                <w:i w:val="0"/>
                <w:color w:val="333333"/>
              </w:rPr>
              <w:t>51-69</w:t>
            </w:r>
          </w:p>
        </w:tc>
        <w:tc>
          <w:tcPr>
            <w:tcW w:w="2552" w:type="dxa"/>
          </w:tcPr>
          <w:p w14:paraId="2CA38841" w14:textId="5AEE9164" w:rsidR="00005F52" w:rsidRPr="00477F2C" w:rsidRDefault="00005F52" w:rsidP="00005F52">
            <w:pPr>
              <w:pStyle w:val="BodyText"/>
              <w:jc w:val="center"/>
              <w:rPr>
                <w:rFonts w:ascii="Arial" w:hAnsi="Arial" w:cs="Arial"/>
                <w:i w:val="0"/>
                <w:szCs w:val="24"/>
              </w:rPr>
            </w:pPr>
            <w:r w:rsidRPr="00477F2C">
              <w:rPr>
                <w:rFonts w:ascii="Arial" w:hAnsi="Arial" w:cs="Arial"/>
                <w:i w:val="0"/>
                <w:color w:val="333333"/>
              </w:rPr>
              <w:t>20-22</w:t>
            </w:r>
          </w:p>
        </w:tc>
      </w:tr>
      <w:tr w:rsidR="00005F52" w:rsidRPr="00477F2C" w14:paraId="4598421F" w14:textId="242A9C3B" w:rsidTr="00005F52">
        <w:trPr>
          <w:jc w:val="center"/>
        </w:trPr>
        <w:tc>
          <w:tcPr>
            <w:tcW w:w="2394" w:type="dxa"/>
          </w:tcPr>
          <w:p w14:paraId="09185E85" w14:textId="4BF792CB" w:rsidR="00005F52" w:rsidRPr="00477F2C" w:rsidRDefault="00005F52" w:rsidP="00005F52">
            <w:pPr>
              <w:pStyle w:val="BodyText"/>
              <w:jc w:val="center"/>
              <w:rPr>
                <w:rFonts w:ascii="Arial" w:hAnsi="Arial" w:cs="Arial"/>
                <w:b/>
                <w:i w:val="0"/>
                <w:szCs w:val="24"/>
              </w:rPr>
            </w:pPr>
            <w:r w:rsidRPr="00477F2C">
              <w:rPr>
                <w:rFonts w:ascii="Arial" w:hAnsi="Arial" w:cs="Arial"/>
                <w:b/>
                <w:i w:val="0"/>
                <w:color w:val="333333"/>
              </w:rPr>
              <w:t>III</w:t>
            </w:r>
          </w:p>
        </w:tc>
        <w:tc>
          <w:tcPr>
            <w:tcW w:w="2457" w:type="dxa"/>
          </w:tcPr>
          <w:p w14:paraId="06EEC686" w14:textId="73C7464B" w:rsidR="00005F52" w:rsidRPr="00477F2C" w:rsidRDefault="00005F52" w:rsidP="00005F52">
            <w:pPr>
              <w:pStyle w:val="BodyText"/>
              <w:jc w:val="center"/>
              <w:rPr>
                <w:rFonts w:ascii="Arial" w:hAnsi="Arial" w:cs="Arial"/>
                <w:i w:val="0"/>
                <w:szCs w:val="24"/>
              </w:rPr>
            </w:pPr>
            <w:r w:rsidRPr="00477F2C">
              <w:rPr>
                <w:rFonts w:ascii="Arial" w:hAnsi="Arial" w:cs="Arial"/>
                <w:i w:val="0"/>
                <w:color w:val="333333"/>
              </w:rPr>
              <w:t>30-50</w:t>
            </w:r>
          </w:p>
        </w:tc>
        <w:tc>
          <w:tcPr>
            <w:tcW w:w="2552" w:type="dxa"/>
          </w:tcPr>
          <w:p w14:paraId="1142AA9F" w14:textId="3EE08F33" w:rsidR="00005F52" w:rsidRPr="00477F2C" w:rsidRDefault="00005F52" w:rsidP="00005F52">
            <w:pPr>
              <w:pStyle w:val="BodyText"/>
              <w:jc w:val="center"/>
              <w:rPr>
                <w:rFonts w:ascii="Arial" w:hAnsi="Arial" w:cs="Arial"/>
                <w:i w:val="0"/>
                <w:szCs w:val="24"/>
              </w:rPr>
            </w:pPr>
            <w:r w:rsidRPr="00477F2C">
              <w:rPr>
                <w:rFonts w:ascii="Arial" w:hAnsi="Arial" w:cs="Arial"/>
                <w:i w:val="0"/>
                <w:color w:val="333333"/>
              </w:rPr>
              <w:t>16-19</w:t>
            </w:r>
          </w:p>
        </w:tc>
      </w:tr>
      <w:tr w:rsidR="00005F52" w:rsidRPr="00477F2C" w14:paraId="3F957830" w14:textId="6386D5A9" w:rsidTr="00005F52">
        <w:trPr>
          <w:jc w:val="center"/>
        </w:trPr>
        <w:tc>
          <w:tcPr>
            <w:tcW w:w="2394" w:type="dxa"/>
          </w:tcPr>
          <w:p w14:paraId="7D2D671D" w14:textId="56EFE021" w:rsidR="00005F52" w:rsidRPr="00477F2C" w:rsidRDefault="00005F52" w:rsidP="00005F52">
            <w:pPr>
              <w:pStyle w:val="BodyText"/>
              <w:jc w:val="center"/>
              <w:rPr>
                <w:rFonts w:ascii="Arial" w:hAnsi="Arial" w:cs="Arial"/>
                <w:b/>
                <w:i w:val="0"/>
                <w:szCs w:val="24"/>
              </w:rPr>
            </w:pPr>
            <w:r w:rsidRPr="00477F2C">
              <w:rPr>
                <w:rFonts w:ascii="Arial" w:hAnsi="Arial" w:cs="Arial"/>
                <w:b/>
                <w:i w:val="0"/>
                <w:color w:val="333333"/>
              </w:rPr>
              <w:t>IV</w:t>
            </w:r>
          </w:p>
        </w:tc>
        <w:tc>
          <w:tcPr>
            <w:tcW w:w="2457" w:type="dxa"/>
          </w:tcPr>
          <w:p w14:paraId="51D9CB28" w14:textId="4B76242F" w:rsidR="00005F52" w:rsidRPr="00477F2C" w:rsidRDefault="00005F52" w:rsidP="00005F52">
            <w:pPr>
              <w:pStyle w:val="BodyText"/>
              <w:jc w:val="center"/>
              <w:rPr>
                <w:rFonts w:ascii="Arial" w:hAnsi="Arial" w:cs="Arial"/>
                <w:i w:val="0"/>
                <w:szCs w:val="24"/>
              </w:rPr>
            </w:pPr>
            <w:r w:rsidRPr="00477F2C">
              <w:rPr>
                <w:rFonts w:ascii="Arial" w:hAnsi="Arial" w:cs="Arial"/>
                <w:i w:val="0"/>
                <w:color w:val="333333"/>
              </w:rPr>
              <w:t>&lt; 30</w:t>
            </w:r>
          </w:p>
        </w:tc>
        <w:tc>
          <w:tcPr>
            <w:tcW w:w="2552" w:type="dxa"/>
          </w:tcPr>
          <w:p w14:paraId="2B538EAE" w14:textId="0E5702E2" w:rsidR="00005F52" w:rsidRPr="00477F2C" w:rsidRDefault="00005F52" w:rsidP="00005F52">
            <w:pPr>
              <w:pStyle w:val="BodyText"/>
              <w:jc w:val="center"/>
              <w:rPr>
                <w:rFonts w:ascii="Arial" w:hAnsi="Arial" w:cs="Arial"/>
                <w:i w:val="0"/>
                <w:szCs w:val="24"/>
              </w:rPr>
            </w:pPr>
            <w:r w:rsidRPr="00477F2C">
              <w:rPr>
                <w:rFonts w:ascii="Arial" w:hAnsi="Arial" w:cs="Arial"/>
                <w:i w:val="0"/>
                <w:color w:val="333333"/>
              </w:rPr>
              <w:t>9-15</w:t>
            </w:r>
          </w:p>
        </w:tc>
      </w:tr>
    </w:tbl>
    <w:p w14:paraId="140D4026" w14:textId="77777777" w:rsidR="00005F52" w:rsidRPr="00477F2C" w:rsidRDefault="00005F52" w:rsidP="00005F52">
      <w:pPr>
        <w:pStyle w:val="BodyText"/>
        <w:rPr>
          <w:rFonts w:ascii="Arial" w:hAnsi="Arial" w:cs="Arial"/>
          <w:i w:val="0"/>
          <w:szCs w:val="24"/>
        </w:rPr>
      </w:pPr>
    </w:p>
    <w:p w14:paraId="34236E72" w14:textId="05B050D0" w:rsidR="00C649C9" w:rsidRPr="00477F2C" w:rsidRDefault="00C649C9" w:rsidP="00C649C9">
      <w:pPr>
        <w:pStyle w:val="BodyText"/>
        <w:jc w:val="center"/>
        <w:rPr>
          <w:rFonts w:ascii="Arial" w:hAnsi="Arial" w:cs="Arial"/>
          <w:b/>
          <w:i w:val="0"/>
          <w:szCs w:val="24"/>
        </w:rPr>
      </w:pPr>
      <w:r w:rsidRPr="00477F2C">
        <w:rPr>
          <w:rFonts w:ascii="Arial" w:hAnsi="Arial" w:cs="Arial"/>
          <w:b/>
          <w:i w:val="0"/>
          <w:szCs w:val="24"/>
        </w:rPr>
        <w:t>Table 2. Department of Ecology's scoring for Habitat Function using the 2004 and 2014 wetland rating systems</w:t>
      </w:r>
    </w:p>
    <w:p w14:paraId="4E50DFA2" w14:textId="77777777" w:rsidR="00C649C9" w:rsidRPr="00477F2C" w:rsidRDefault="00C649C9" w:rsidP="00C649C9">
      <w:pPr>
        <w:pStyle w:val="BodyText"/>
        <w:jc w:val="center"/>
        <w:rPr>
          <w:rFonts w:ascii="Arial" w:hAnsi="Arial" w:cs="Arial"/>
          <w:b/>
          <w:i w:val="0"/>
          <w:szCs w:val="24"/>
        </w:rPr>
      </w:pPr>
    </w:p>
    <w:tbl>
      <w:tblPr>
        <w:tblStyle w:val="TableGrid"/>
        <w:tblW w:w="0" w:type="auto"/>
        <w:jc w:val="center"/>
        <w:tblLook w:val="04A0" w:firstRow="1" w:lastRow="0" w:firstColumn="1" w:lastColumn="0" w:noHBand="0" w:noVBand="1"/>
      </w:tblPr>
      <w:tblGrid>
        <w:gridCol w:w="2394"/>
        <w:gridCol w:w="2457"/>
        <w:gridCol w:w="2552"/>
      </w:tblGrid>
      <w:tr w:rsidR="00C649C9" w:rsidRPr="00477F2C" w14:paraId="0C1D8718" w14:textId="77777777" w:rsidTr="00AA535F">
        <w:trPr>
          <w:jc w:val="center"/>
        </w:trPr>
        <w:tc>
          <w:tcPr>
            <w:tcW w:w="2394" w:type="dxa"/>
            <w:shd w:val="clear" w:color="auto" w:fill="000000" w:themeFill="text1"/>
            <w:vAlign w:val="bottom"/>
          </w:tcPr>
          <w:p w14:paraId="0FA029FD" w14:textId="62712D47" w:rsidR="00C649C9" w:rsidRPr="00477F2C" w:rsidRDefault="00C649C9" w:rsidP="00C649C9">
            <w:pPr>
              <w:pStyle w:val="BodyText"/>
              <w:jc w:val="center"/>
              <w:rPr>
                <w:rFonts w:ascii="Arial" w:hAnsi="Arial" w:cs="Arial"/>
                <w:i w:val="0"/>
                <w:color w:val="FFFFFF" w:themeColor="background1"/>
                <w:szCs w:val="24"/>
              </w:rPr>
            </w:pPr>
            <w:r w:rsidRPr="00477F2C">
              <w:rPr>
                <w:rFonts w:ascii="Helvetica" w:hAnsi="Helvetica" w:cs="Helvetica"/>
                <w:b/>
                <w:bCs/>
                <w:i w:val="0"/>
                <w:color w:val="FFFFFF" w:themeColor="background1"/>
              </w:rPr>
              <w:t>Habitat Function Scores</w:t>
            </w:r>
          </w:p>
        </w:tc>
        <w:tc>
          <w:tcPr>
            <w:tcW w:w="2457" w:type="dxa"/>
            <w:shd w:val="clear" w:color="auto" w:fill="000000" w:themeFill="text1"/>
            <w:vAlign w:val="bottom"/>
          </w:tcPr>
          <w:p w14:paraId="0E77841D" w14:textId="1C88FA37" w:rsidR="00C649C9" w:rsidRPr="00477F2C" w:rsidRDefault="00C649C9" w:rsidP="00C649C9">
            <w:pPr>
              <w:pStyle w:val="BodyText"/>
              <w:jc w:val="center"/>
              <w:rPr>
                <w:rFonts w:ascii="Arial" w:hAnsi="Arial" w:cs="Arial"/>
                <w:i w:val="0"/>
                <w:color w:val="FFFFFF" w:themeColor="background1"/>
                <w:szCs w:val="24"/>
              </w:rPr>
            </w:pPr>
            <w:r w:rsidRPr="00477F2C">
              <w:rPr>
                <w:rFonts w:ascii="Helvetica" w:hAnsi="Helvetica" w:cs="Helvetica"/>
                <w:b/>
                <w:bCs/>
                <w:i w:val="0"/>
                <w:color w:val="FFFFFF" w:themeColor="background1"/>
              </w:rPr>
              <w:t>2004</w:t>
            </w:r>
            <w:r w:rsidRPr="00477F2C">
              <w:rPr>
                <w:rFonts w:ascii="Helvetica" w:hAnsi="Helvetica" w:cs="Helvetica"/>
                <w:b/>
                <w:bCs/>
                <w:i w:val="0"/>
                <w:color w:val="FFFFFF" w:themeColor="background1"/>
              </w:rPr>
              <w:br/>
              <w:t>Score Range</w:t>
            </w:r>
          </w:p>
        </w:tc>
        <w:tc>
          <w:tcPr>
            <w:tcW w:w="2552" w:type="dxa"/>
            <w:shd w:val="clear" w:color="auto" w:fill="000000" w:themeFill="text1"/>
            <w:vAlign w:val="bottom"/>
          </w:tcPr>
          <w:p w14:paraId="1A13FEAA" w14:textId="1BCF0EFB" w:rsidR="00C649C9" w:rsidRPr="00477F2C" w:rsidRDefault="00C649C9" w:rsidP="00C649C9">
            <w:pPr>
              <w:pStyle w:val="BodyText"/>
              <w:jc w:val="center"/>
              <w:rPr>
                <w:rFonts w:ascii="Arial" w:hAnsi="Arial" w:cs="Arial"/>
                <w:i w:val="0"/>
                <w:color w:val="FFFFFF" w:themeColor="background1"/>
                <w:szCs w:val="24"/>
              </w:rPr>
            </w:pPr>
            <w:r w:rsidRPr="00477F2C">
              <w:rPr>
                <w:rFonts w:ascii="Helvetica" w:hAnsi="Helvetica" w:cs="Helvetica"/>
                <w:b/>
                <w:bCs/>
                <w:i w:val="0"/>
                <w:color w:val="FFFFFF" w:themeColor="background1"/>
              </w:rPr>
              <w:t>2014</w:t>
            </w:r>
            <w:r w:rsidRPr="00477F2C">
              <w:rPr>
                <w:rFonts w:ascii="Helvetica" w:hAnsi="Helvetica" w:cs="Helvetica"/>
                <w:b/>
                <w:bCs/>
                <w:i w:val="0"/>
                <w:color w:val="FFFFFF" w:themeColor="background1"/>
              </w:rPr>
              <w:br/>
              <w:t>Score Range</w:t>
            </w:r>
          </w:p>
        </w:tc>
      </w:tr>
      <w:tr w:rsidR="00C649C9" w:rsidRPr="00477F2C" w14:paraId="5FBB7777" w14:textId="77777777" w:rsidTr="00AA535F">
        <w:trPr>
          <w:jc w:val="center"/>
        </w:trPr>
        <w:tc>
          <w:tcPr>
            <w:tcW w:w="2394" w:type="dxa"/>
          </w:tcPr>
          <w:p w14:paraId="63D45432" w14:textId="7EB911E6" w:rsidR="00C649C9" w:rsidRPr="00477F2C" w:rsidRDefault="00C649C9" w:rsidP="00C649C9">
            <w:pPr>
              <w:pStyle w:val="BodyText"/>
              <w:jc w:val="center"/>
              <w:rPr>
                <w:rFonts w:ascii="Arial" w:hAnsi="Arial" w:cs="Arial"/>
                <w:b/>
                <w:i w:val="0"/>
                <w:szCs w:val="24"/>
              </w:rPr>
            </w:pPr>
            <w:r w:rsidRPr="00477F2C">
              <w:rPr>
                <w:rFonts w:ascii="Helvetica" w:hAnsi="Helvetica" w:cs="Helvetica"/>
                <w:i w:val="0"/>
                <w:color w:val="333333"/>
              </w:rPr>
              <w:t>High </w:t>
            </w:r>
          </w:p>
        </w:tc>
        <w:tc>
          <w:tcPr>
            <w:tcW w:w="2457" w:type="dxa"/>
          </w:tcPr>
          <w:p w14:paraId="63AEF002" w14:textId="68E52599" w:rsidR="00C649C9" w:rsidRPr="00477F2C" w:rsidRDefault="00C649C9" w:rsidP="00C649C9">
            <w:pPr>
              <w:pStyle w:val="BodyText"/>
              <w:jc w:val="center"/>
              <w:rPr>
                <w:rFonts w:ascii="Arial" w:hAnsi="Arial" w:cs="Arial"/>
                <w:i w:val="0"/>
                <w:szCs w:val="24"/>
              </w:rPr>
            </w:pPr>
            <w:r w:rsidRPr="00477F2C">
              <w:rPr>
                <w:rFonts w:ascii="Helvetica" w:hAnsi="Helvetica" w:cs="Helvetica"/>
                <w:i w:val="0"/>
                <w:color w:val="333333"/>
              </w:rPr>
              <w:t>29-36</w:t>
            </w:r>
          </w:p>
        </w:tc>
        <w:tc>
          <w:tcPr>
            <w:tcW w:w="2552" w:type="dxa"/>
          </w:tcPr>
          <w:p w14:paraId="493A6181" w14:textId="6F171CE5" w:rsidR="00C649C9" w:rsidRPr="00477F2C" w:rsidRDefault="00C649C9" w:rsidP="00C649C9">
            <w:pPr>
              <w:pStyle w:val="BodyText"/>
              <w:jc w:val="center"/>
              <w:rPr>
                <w:rFonts w:ascii="Arial" w:hAnsi="Arial" w:cs="Arial"/>
                <w:i w:val="0"/>
                <w:szCs w:val="24"/>
              </w:rPr>
            </w:pPr>
            <w:r w:rsidRPr="00477F2C">
              <w:rPr>
                <w:rFonts w:ascii="Helvetica" w:hAnsi="Helvetica" w:cs="Helvetica"/>
                <w:i w:val="0"/>
                <w:color w:val="333333"/>
              </w:rPr>
              <w:t>8-9</w:t>
            </w:r>
          </w:p>
        </w:tc>
      </w:tr>
      <w:tr w:rsidR="00C649C9" w:rsidRPr="00477F2C" w14:paraId="71D0BD95" w14:textId="77777777" w:rsidTr="00AA535F">
        <w:trPr>
          <w:jc w:val="center"/>
        </w:trPr>
        <w:tc>
          <w:tcPr>
            <w:tcW w:w="2394" w:type="dxa"/>
          </w:tcPr>
          <w:p w14:paraId="35E2F5C2" w14:textId="1CF09ED7" w:rsidR="00C649C9" w:rsidRPr="00477F2C" w:rsidRDefault="00C649C9" w:rsidP="00C649C9">
            <w:pPr>
              <w:pStyle w:val="BodyText"/>
              <w:jc w:val="center"/>
              <w:rPr>
                <w:rFonts w:ascii="Arial" w:hAnsi="Arial" w:cs="Arial"/>
                <w:b/>
                <w:i w:val="0"/>
                <w:szCs w:val="24"/>
              </w:rPr>
            </w:pPr>
            <w:r w:rsidRPr="00477F2C">
              <w:rPr>
                <w:rFonts w:ascii="Helvetica" w:hAnsi="Helvetica" w:cs="Helvetica"/>
                <w:i w:val="0"/>
                <w:color w:val="333333"/>
              </w:rPr>
              <w:t>Medium</w:t>
            </w:r>
          </w:p>
        </w:tc>
        <w:tc>
          <w:tcPr>
            <w:tcW w:w="2457" w:type="dxa"/>
          </w:tcPr>
          <w:p w14:paraId="5EFAF209" w14:textId="08672F79" w:rsidR="00C649C9" w:rsidRPr="00477F2C" w:rsidRDefault="00C649C9" w:rsidP="00C649C9">
            <w:pPr>
              <w:pStyle w:val="BodyText"/>
              <w:jc w:val="center"/>
              <w:rPr>
                <w:rFonts w:ascii="Arial" w:hAnsi="Arial" w:cs="Arial"/>
                <w:i w:val="0"/>
                <w:szCs w:val="24"/>
              </w:rPr>
            </w:pPr>
            <w:r w:rsidRPr="00477F2C">
              <w:rPr>
                <w:rFonts w:ascii="Helvetica" w:hAnsi="Helvetica" w:cs="Helvetica"/>
                <w:i w:val="0"/>
                <w:color w:val="333333"/>
              </w:rPr>
              <w:t>20-28</w:t>
            </w:r>
          </w:p>
        </w:tc>
        <w:tc>
          <w:tcPr>
            <w:tcW w:w="2552" w:type="dxa"/>
          </w:tcPr>
          <w:p w14:paraId="5C2425F3" w14:textId="42932124" w:rsidR="00C649C9" w:rsidRPr="00477F2C" w:rsidRDefault="00C649C9" w:rsidP="00C649C9">
            <w:pPr>
              <w:pStyle w:val="BodyText"/>
              <w:jc w:val="center"/>
              <w:rPr>
                <w:rFonts w:ascii="Arial" w:hAnsi="Arial" w:cs="Arial"/>
                <w:i w:val="0"/>
                <w:szCs w:val="24"/>
              </w:rPr>
            </w:pPr>
            <w:r w:rsidRPr="00477F2C">
              <w:rPr>
                <w:rFonts w:ascii="Helvetica" w:hAnsi="Helvetica" w:cs="Helvetica"/>
                <w:i w:val="0"/>
                <w:color w:val="333333"/>
              </w:rPr>
              <w:t>6-7</w:t>
            </w:r>
          </w:p>
        </w:tc>
      </w:tr>
      <w:tr w:rsidR="00C649C9" w:rsidRPr="00477F2C" w14:paraId="629F98A5" w14:textId="77777777" w:rsidTr="00AA535F">
        <w:trPr>
          <w:jc w:val="center"/>
        </w:trPr>
        <w:tc>
          <w:tcPr>
            <w:tcW w:w="2394" w:type="dxa"/>
          </w:tcPr>
          <w:p w14:paraId="7005E2F4" w14:textId="560A625D" w:rsidR="00C649C9" w:rsidRPr="00477F2C" w:rsidRDefault="00C649C9" w:rsidP="00C649C9">
            <w:pPr>
              <w:pStyle w:val="BodyText"/>
              <w:jc w:val="center"/>
              <w:rPr>
                <w:rFonts w:ascii="Arial" w:hAnsi="Arial" w:cs="Arial"/>
                <w:b/>
                <w:i w:val="0"/>
                <w:szCs w:val="24"/>
              </w:rPr>
            </w:pPr>
            <w:r w:rsidRPr="00477F2C">
              <w:rPr>
                <w:rFonts w:ascii="Helvetica" w:hAnsi="Helvetica" w:cs="Helvetica"/>
                <w:i w:val="0"/>
                <w:color w:val="333333"/>
              </w:rPr>
              <w:t>Low </w:t>
            </w:r>
          </w:p>
        </w:tc>
        <w:tc>
          <w:tcPr>
            <w:tcW w:w="2457" w:type="dxa"/>
          </w:tcPr>
          <w:p w14:paraId="2CE0A526" w14:textId="79976B47" w:rsidR="00C649C9" w:rsidRPr="00477F2C" w:rsidRDefault="00C649C9" w:rsidP="00C649C9">
            <w:pPr>
              <w:pStyle w:val="BodyText"/>
              <w:jc w:val="center"/>
              <w:rPr>
                <w:rFonts w:ascii="Arial" w:hAnsi="Arial" w:cs="Arial"/>
                <w:i w:val="0"/>
                <w:szCs w:val="24"/>
              </w:rPr>
            </w:pPr>
            <w:r w:rsidRPr="00477F2C">
              <w:rPr>
                <w:rFonts w:ascii="Helvetica" w:hAnsi="Helvetica" w:cs="Helvetica"/>
                <w:i w:val="0"/>
                <w:color w:val="333333"/>
                <w:u w:val="single"/>
              </w:rPr>
              <w:t>&lt;</w:t>
            </w:r>
            <w:r w:rsidRPr="00477F2C">
              <w:rPr>
                <w:rFonts w:ascii="Helvetica" w:hAnsi="Helvetica" w:cs="Helvetica"/>
                <w:i w:val="0"/>
                <w:color w:val="333333"/>
              </w:rPr>
              <w:t> 19</w:t>
            </w:r>
          </w:p>
        </w:tc>
        <w:tc>
          <w:tcPr>
            <w:tcW w:w="2552" w:type="dxa"/>
          </w:tcPr>
          <w:p w14:paraId="412C7C0B" w14:textId="2CA4D615" w:rsidR="00C649C9" w:rsidRPr="00477F2C" w:rsidRDefault="00C649C9" w:rsidP="00C649C9">
            <w:pPr>
              <w:pStyle w:val="BodyText"/>
              <w:jc w:val="center"/>
              <w:rPr>
                <w:rFonts w:ascii="Arial" w:hAnsi="Arial" w:cs="Arial"/>
                <w:i w:val="0"/>
                <w:szCs w:val="24"/>
              </w:rPr>
            </w:pPr>
            <w:r w:rsidRPr="00477F2C">
              <w:rPr>
                <w:rFonts w:ascii="Helvetica" w:hAnsi="Helvetica" w:cs="Helvetica"/>
                <w:i w:val="0"/>
                <w:color w:val="333333"/>
              </w:rPr>
              <w:t>3-5</w:t>
            </w:r>
          </w:p>
        </w:tc>
      </w:tr>
    </w:tbl>
    <w:p w14:paraId="562BE00C" w14:textId="6B3725EF" w:rsidR="00043A57" w:rsidRPr="00477F2C" w:rsidRDefault="00043A57" w:rsidP="0026669B">
      <w:pPr>
        <w:pStyle w:val="BodyText"/>
        <w:jc w:val="both"/>
        <w:rPr>
          <w:rFonts w:ascii="Arial" w:hAnsi="Arial" w:cs="Arial"/>
          <w:i w:val="0"/>
          <w:color w:val="365F91" w:themeColor="accent1" w:themeShade="BF"/>
          <w:szCs w:val="24"/>
        </w:rPr>
      </w:pPr>
    </w:p>
    <w:p w14:paraId="79C794B4" w14:textId="1F4F2CF6" w:rsidR="00C649C9" w:rsidRPr="00477F2C" w:rsidRDefault="00C649C9" w:rsidP="00C649C9">
      <w:pPr>
        <w:pStyle w:val="BodyText"/>
        <w:jc w:val="both"/>
        <w:rPr>
          <w:rFonts w:ascii="Arial" w:hAnsi="Arial" w:cs="Arial"/>
          <w:i w:val="0"/>
          <w:szCs w:val="24"/>
        </w:rPr>
      </w:pPr>
      <w:r w:rsidRPr="00477F2C">
        <w:rPr>
          <w:rFonts w:ascii="Arial" w:hAnsi="Arial" w:cs="Arial"/>
          <w:i w:val="0"/>
          <w:szCs w:val="24"/>
        </w:rPr>
        <w:t>The County establishes wetland buffer widths based on the wetland category (I through IV) as well as the habitat function score, which is a measure of the site's functions to provide</w:t>
      </w:r>
      <w:r w:rsidR="000308C8" w:rsidRPr="00477F2C">
        <w:rPr>
          <w:rFonts w:ascii="Arial" w:hAnsi="Arial" w:cs="Arial"/>
          <w:i w:val="0"/>
          <w:szCs w:val="24"/>
        </w:rPr>
        <w:t xml:space="preserve"> </w:t>
      </w:r>
      <w:r w:rsidRPr="00477F2C">
        <w:rPr>
          <w:rFonts w:ascii="Arial" w:hAnsi="Arial" w:cs="Arial"/>
          <w:i w:val="0"/>
          <w:szCs w:val="24"/>
        </w:rPr>
        <w:t xml:space="preserve">habitat and is also scored through the wetland rating forms. Proposed </w:t>
      </w:r>
      <w:r w:rsidRPr="00477F2C">
        <w:rPr>
          <w:rFonts w:ascii="Arial" w:hAnsi="Arial" w:cs="Arial"/>
          <w:i w:val="0"/>
          <w:szCs w:val="24"/>
        </w:rPr>
        <w:lastRenderedPageBreak/>
        <w:t>Ordinance 2019-0143 updates the buffer tables with these revised habitat scores</w:t>
      </w:r>
      <w:r w:rsidR="00C76880" w:rsidRPr="00477F2C">
        <w:rPr>
          <w:rFonts w:ascii="Arial" w:hAnsi="Arial" w:cs="Arial"/>
          <w:i w:val="0"/>
          <w:szCs w:val="24"/>
        </w:rPr>
        <w:t xml:space="preserve"> approximate to Ecology's crosswalk table,</w:t>
      </w:r>
      <w:r w:rsidR="00AF4339">
        <w:rPr>
          <w:rFonts w:ascii="Arial" w:hAnsi="Arial" w:cs="Arial"/>
          <w:i w:val="0"/>
          <w:szCs w:val="24"/>
        </w:rPr>
        <w:t xml:space="preserve"> one of which</w:t>
      </w:r>
      <w:r w:rsidR="00C76880" w:rsidRPr="00477F2C">
        <w:rPr>
          <w:rFonts w:ascii="Arial" w:hAnsi="Arial" w:cs="Arial"/>
          <w:i w:val="0"/>
          <w:szCs w:val="24"/>
        </w:rPr>
        <w:t xml:space="preserve"> </w:t>
      </w:r>
      <w:r w:rsidR="00AF4339">
        <w:rPr>
          <w:rFonts w:ascii="Arial" w:hAnsi="Arial" w:cs="Arial"/>
          <w:i w:val="0"/>
          <w:szCs w:val="24"/>
        </w:rPr>
        <w:t>is shown in Table 3</w:t>
      </w:r>
      <w:r w:rsidR="00C76880" w:rsidRPr="00477F2C">
        <w:rPr>
          <w:rFonts w:ascii="Arial" w:hAnsi="Arial" w:cs="Arial"/>
          <w:i w:val="0"/>
          <w:szCs w:val="24"/>
        </w:rPr>
        <w:t>.  Other proposed changes include modifying terminology from "natural heritage wetlands" to "wetlands of high conservation value" consistent with the State's 2014 update and removing stair-stepping of buffer footage for Category I and Category II moderate level of function wetlands.</w:t>
      </w:r>
    </w:p>
    <w:p w14:paraId="46B8126E" w14:textId="1EA7D264" w:rsidR="00C76880" w:rsidRPr="00477F2C" w:rsidRDefault="00C76880" w:rsidP="00C649C9">
      <w:pPr>
        <w:pStyle w:val="BodyText"/>
        <w:jc w:val="both"/>
        <w:rPr>
          <w:rFonts w:ascii="Arial" w:hAnsi="Arial" w:cs="Arial"/>
          <w:i w:val="0"/>
          <w:szCs w:val="24"/>
        </w:rPr>
      </w:pPr>
    </w:p>
    <w:p w14:paraId="64F4632A" w14:textId="09AFAE52" w:rsidR="00C76880" w:rsidRPr="00477F2C" w:rsidRDefault="00C76880" w:rsidP="00C76880">
      <w:pPr>
        <w:pStyle w:val="BodyText"/>
        <w:jc w:val="center"/>
        <w:rPr>
          <w:rFonts w:ascii="Arial" w:hAnsi="Arial" w:cs="Arial"/>
          <w:i w:val="0"/>
          <w:szCs w:val="24"/>
        </w:rPr>
      </w:pPr>
      <w:r w:rsidRPr="00477F2C">
        <w:rPr>
          <w:rFonts w:ascii="Arial" w:hAnsi="Arial" w:cs="Arial"/>
          <w:b/>
          <w:i w:val="0"/>
          <w:szCs w:val="24"/>
        </w:rPr>
        <w:t xml:space="preserve">Table 3. </w:t>
      </w:r>
      <w:r w:rsidR="000308C8" w:rsidRPr="00477F2C">
        <w:rPr>
          <w:rFonts w:ascii="Arial" w:hAnsi="Arial" w:cs="Arial"/>
          <w:b/>
          <w:i w:val="0"/>
          <w:szCs w:val="24"/>
        </w:rPr>
        <w:t xml:space="preserve">Proposed </w:t>
      </w:r>
      <w:r w:rsidRPr="00477F2C">
        <w:rPr>
          <w:rFonts w:ascii="Arial" w:hAnsi="Arial" w:cs="Arial"/>
          <w:b/>
          <w:i w:val="0"/>
          <w:szCs w:val="24"/>
        </w:rPr>
        <w:t>Wetland Buffer Widths inside the Urban Growth Area (K.C.C. 21A.24.325.A.1)</w:t>
      </w:r>
    </w:p>
    <w:tbl>
      <w:tblPr>
        <w:tblW w:w="8970" w:type="dxa"/>
        <w:tblInd w:w="200" w:type="dxa"/>
        <w:tblLayout w:type="fixed"/>
        <w:tblCellMar>
          <w:left w:w="0" w:type="dxa"/>
          <w:right w:w="0" w:type="dxa"/>
        </w:tblCellMar>
        <w:tblLook w:val="0000" w:firstRow="0" w:lastRow="0" w:firstColumn="0" w:lastColumn="0" w:noHBand="0" w:noVBand="0"/>
      </w:tblPr>
      <w:tblGrid>
        <w:gridCol w:w="5748"/>
        <w:gridCol w:w="3222"/>
      </w:tblGrid>
      <w:tr w:rsidR="00C76880" w:rsidRPr="00477F2C" w14:paraId="51688C09" w14:textId="77777777" w:rsidTr="00C76880">
        <w:tc>
          <w:tcPr>
            <w:tcW w:w="5748" w:type="dxa"/>
            <w:tcBorders>
              <w:top w:val="single" w:sz="6" w:space="0" w:color="auto"/>
              <w:left w:val="single" w:sz="6" w:space="0" w:color="auto"/>
              <w:bottom w:val="single" w:sz="6" w:space="0" w:color="auto"/>
              <w:right w:val="nil"/>
            </w:tcBorders>
            <w:shd w:val="clear" w:color="auto" w:fill="000000" w:themeFill="text1"/>
          </w:tcPr>
          <w:p w14:paraId="65F3425D" w14:textId="56FEA0EE" w:rsidR="00C76880" w:rsidRPr="00477F2C" w:rsidRDefault="00C76880" w:rsidP="00C76880">
            <w:pPr>
              <w:widowControl w:val="0"/>
              <w:autoSpaceDE w:val="0"/>
              <w:autoSpaceDN w:val="0"/>
              <w:adjustRightInd w:val="0"/>
              <w:ind w:left="82"/>
              <w:rPr>
                <w:rFonts w:ascii="Arial" w:hAnsi="Arial" w:cs="Arial"/>
                <w:b/>
                <w:bCs/>
                <w:spacing w:val="-2"/>
              </w:rPr>
            </w:pPr>
            <w:r w:rsidRPr="00477F2C">
              <w:rPr>
                <w:rFonts w:ascii="Arial" w:hAnsi="Arial" w:cs="Arial"/>
                <w:b/>
                <w:bCs/>
                <w:spacing w:val="-2"/>
              </w:rPr>
              <w:t>WETLAND CATEGORY AND CHARACTERISTICS</w:t>
            </w:r>
          </w:p>
        </w:tc>
        <w:tc>
          <w:tcPr>
            <w:tcW w:w="3218" w:type="dxa"/>
            <w:tcBorders>
              <w:top w:val="single" w:sz="6" w:space="0" w:color="auto"/>
              <w:left w:val="single" w:sz="6" w:space="0" w:color="auto"/>
              <w:bottom w:val="single" w:sz="4" w:space="0" w:color="auto"/>
              <w:right w:val="single" w:sz="6" w:space="0" w:color="auto"/>
            </w:tcBorders>
            <w:shd w:val="clear" w:color="auto" w:fill="000000" w:themeFill="text1"/>
          </w:tcPr>
          <w:p w14:paraId="4045D0D0" w14:textId="77777777" w:rsidR="00C76880" w:rsidRPr="00477F2C" w:rsidRDefault="00C76880" w:rsidP="00AA535F">
            <w:pPr>
              <w:widowControl w:val="0"/>
              <w:autoSpaceDE w:val="0"/>
              <w:autoSpaceDN w:val="0"/>
              <w:adjustRightInd w:val="0"/>
              <w:rPr>
                <w:rFonts w:ascii="Arial" w:hAnsi="Arial" w:cs="Arial"/>
                <w:b/>
                <w:bCs/>
                <w:spacing w:val="-2"/>
              </w:rPr>
            </w:pPr>
            <w:r w:rsidRPr="00477F2C">
              <w:rPr>
                <w:rFonts w:ascii="Arial" w:hAnsi="Arial" w:cs="Arial"/>
                <w:b/>
                <w:bCs/>
                <w:spacing w:val="-2"/>
              </w:rPr>
              <w:t xml:space="preserve">BUFFER </w:t>
            </w:r>
          </w:p>
        </w:tc>
      </w:tr>
      <w:tr w:rsidR="00C76880" w:rsidRPr="00477F2C" w14:paraId="7D927543" w14:textId="77777777" w:rsidTr="00C76880">
        <w:tc>
          <w:tcPr>
            <w:tcW w:w="8970" w:type="dxa"/>
            <w:gridSpan w:val="2"/>
            <w:tcBorders>
              <w:top w:val="nil"/>
              <w:left w:val="single" w:sz="6" w:space="0" w:color="auto"/>
              <w:bottom w:val="single" w:sz="6" w:space="0" w:color="auto"/>
              <w:right w:val="single" w:sz="6" w:space="0" w:color="auto"/>
            </w:tcBorders>
          </w:tcPr>
          <w:p w14:paraId="19B6316A" w14:textId="23D9656E" w:rsidR="00C76880" w:rsidRPr="00477F2C" w:rsidRDefault="00C76880" w:rsidP="00C76880">
            <w:pPr>
              <w:widowControl w:val="0"/>
              <w:autoSpaceDE w:val="0"/>
              <w:autoSpaceDN w:val="0"/>
              <w:adjustRightInd w:val="0"/>
              <w:ind w:left="82"/>
              <w:rPr>
                <w:rFonts w:ascii="Arial" w:hAnsi="Arial" w:cs="Arial"/>
                <w:spacing w:val="-2"/>
              </w:rPr>
            </w:pPr>
            <w:r w:rsidRPr="00477F2C">
              <w:rPr>
                <w:rFonts w:ascii="Arial" w:hAnsi="Arial" w:cs="Arial"/>
                <w:b/>
                <w:bCs/>
                <w:spacing w:val="-2"/>
              </w:rPr>
              <w:t>Category I</w:t>
            </w:r>
          </w:p>
        </w:tc>
      </w:tr>
      <w:tr w:rsidR="00C76880" w:rsidRPr="00477F2C" w14:paraId="31D43BD1" w14:textId="77777777" w:rsidTr="00C76880">
        <w:tc>
          <w:tcPr>
            <w:tcW w:w="5748" w:type="dxa"/>
            <w:tcBorders>
              <w:top w:val="nil"/>
              <w:left w:val="single" w:sz="6" w:space="0" w:color="auto"/>
              <w:bottom w:val="single" w:sz="6" w:space="0" w:color="auto"/>
              <w:right w:val="single" w:sz="6" w:space="0" w:color="auto"/>
            </w:tcBorders>
          </w:tcPr>
          <w:p w14:paraId="76A98FA9" w14:textId="77777777" w:rsidR="00C76880" w:rsidRPr="00477F2C" w:rsidRDefault="00C76880" w:rsidP="00C76880">
            <w:pPr>
              <w:widowControl w:val="0"/>
              <w:autoSpaceDE w:val="0"/>
              <w:autoSpaceDN w:val="0"/>
              <w:adjustRightInd w:val="0"/>
              <w:ind w:left="82"/>
              <w:rPr>
                <w:rFonts w:ascii="Arial" w:hAnsi="Arial" w:cs="Arial"/>
                <w:spacing w:val="-2"/>
              </w:rPr>
            </w:pPr>
            <w:r w:rsidRPr="00477F2C">
              <w:rPr>
                <w:rFonts w:ascii="Arial" w:hAnsi="Arial" w:cs="Arial"/>
                <w:spacing w:val="-2"/>
              </w:rPr>
              <w:t>((</w:t>
            </w:r>
            <w:r w:rsidRPr="00477F2C">
              <w:rPr>
                <w:rFonts w:ascii="Arial" w:hAnsi="Arial" w:cs="Arial"/>
                <w:strike/>
                <w:spacing w:val="-2"/>
              </w:rPr>
              <w:t>Natural Heritage Wetlands</w:t>
            </w:r>
            <w:r w:rsidRPr="00477F2C">
              <w:rPr>
                <w:rFonts w:ascii="Arial" w:hAnsi="Arial" w:cs="Arial"/>
                <w:spacing w:val="-2"/>
              </w:rPr>
              <w:t xml:space="preserve">)) </w:t>
            </w:r>
            <w:r w:rsidRPr="00477F2C">
              <w:rPr>
                <w:rFonts w:ascii="Arial" w:hAnsi="Arial" w:cs="Arial"/>
                <w:spacing w:val="-2"/>
                <w:u w:val="single"/>
              </w:rPr>
              <w:t>Wetlands of High Conservation Value</w:t>
            </w:r>
          </w:p>
        </w:tc>
        <w:tc>
          <w:tcPr>
            <w:tcW w:w="3218" w:type="dxa"/>
            <w:tcBorders>
              <w:top w:val="nil"/>
              <w:left w:val="nil"/>
              <w:bottom w:val="single" w:sz="6" w:space="0" w:color="auto"/>
              <w:right w:val="single" w:sz="6" w:space="0" w:color="auto"/>
            </w:tcBorders>
          </w:tcPr>
          <w:p w14:paraId="61F93E34" w14:textId="77777777" w:rsidR="00C76880" w:rsidRPr="00477F2C" w:rsidRDefault="00C76880" w:rsidP="00C76880">
            <w:pPr>
              <w:widowControl w:val="0"/>
              <w:autoSpaceDE w:val="0"/>
              <w:autoSpaceDN w:val="0"/>
              <w:adjustRightInd w:val="0"/>
              <w:ind w:left="93"/>
              <w:rPr>
                <w:rFonts w:ascii="Arial" w:hAnsi="Arial" w:cs="Arial"/>
                <w:spacing w:val="-2"/>
              </w:rPr>
            </w:pPr>
            <w:r w:rsidRPr="00477F2C">
              <w:rPr>
                <w:rFonts w:ascii="Arial" w:hAnsi="Arial" w:cs="Arial"/>
                <w:spacing w:val="-2"/>
              </w:rPr>
              <w:t>215 feet</w:t>
            </w:r>
          </w:p>
        </w:tc>
      </w:tr>
      <w:tr w:rsidR="00C76880" w:rsidRPr="00477F2C" w14:paraId="7CCC977B" w14:textId="77777777" w:rsidTr="00C76880">
        <w:tc>
          <w:tcPr>
            <w:tcW w:w="5748" w:type="dxa"/>
            <w:tcBorders>
              <w:top w:val="nil"/>
              <w:left w:val="single" w:sz="6" w:space="0" w:color="auto"/>
              <w:bottom w:val="single" w:sz="6" w:space="0" w:color="auto"/>
              <w:right w:val="single" w:sz="6" w:space="0" w:color="auto"/>
            </w:tcBorders>
          </w:tcPr>
          <w:p w14:paraId="36077C1F" w14:textId="77777777" w:rsidR="00C76880" w:rsidRPr="00477F2C" w:rsidRDefault="00C76880" w:rsidP="00C76880">
            <w:pPr>
              <w:widowControl w:val="0"/>
              <w:autoSpaceDE w:val="0"/>
              <w:autoSpaceDN w:val="0"/>
              <w:adjustRightInd w:val="0"/>
              <w:ind w:left="82"/>
              <w:rPr>
                <w:rFonts w:ascii="Arial" w:hAnsi="Arial" w:cs="Arial"/>
                <w:spacing w:val="-2"/>
              </w:rPr>
            </w:pPr>
            <w:r w:rsidRPr="00477F2C">
              <w:rPr>
                <w:rFonts w:ascii="Arial" w:hAnsi="Arial" w:cs="Arial"/>
                <w:spacing w:val="-2"/>
              </w:rPr>
              <w:t>Bog</w:t>
            </w:r>
          </w:p>
        </w:tc>
        <w:tc>
          <w:tcPr>
            <w:tcW w:w="3218" w:type="dxa"/>
            <w:tcBorders>
              <w:top w:val="nil"/>
              <w:left w:val="nil"/>
              <w:bottom w:val="single" w:sz="6" w:space="0" w:color="auto"/>
              <w:right w:val="single" w:sz="6" w:space="0" w:color="auto"/>
            </w:tcBorders>
          </w:tcPr>
          <w:p w14:paraId="583177C5" w14:textId="77777777" w:rsidR="00C76880" w:rsidRPr="00477F2C" w:rsidRDefault="00C76880" w:rsidP="00C76880">
            <w:pPr>
              <w:widowControl w:val="0"/>
              <w:autoSpaceDE w:val="0"/>
              <w:autoSpaceDN w:val="0"/>
              <w:adjustRightInd w:val="0"/>
              <w:ind w:left="93"/>
              <w:rPr>
                <w:rFonts w:ascii="Arial" w:hAnsi="Arial" w:cs="Arial"/>
                <w:spacing w:val="-2"/>
              </w:rPr>
            </w:pPr>
            <w:r w:rsidRPr="00477F2C">
              <w:rPr>
                <w:rFonts w:ascii="Arial" w:hAnsi="Arial" w:cs="Arial"/>
                <w:spacing w:val="-2"/>
              </w:rPr>
              <w:t>215 feet</w:t>
            </w:r>
          </w:p>
        </w:tc>
      </w:tr>
      <w:tr w:rsidR="00C76880" w:rsidRPr="00477F2C" w14:paraId="41E82798" w14:textId="77777777" w:rsidTr="00C76880">
        <w:tc>
          <w:tcPr>
            <w:tcW w:w="5748" w:type="dxa"/>
            <w:tcBorders>
              <w:top w:val="nil"/>
              <w:left w:val="single" w:sz="6" w:space="0" w:color="auto"/>
              <w:bottom w:val="single" w:sz="6" w:space="0" w:color="auto"/>
              <w:right w:val="single" w:sz="6" w:space="0" w:color="auto"/>
            </w:tcBorders>
          </w:tcPr>
          <w:p w14:paraId="4FDC3E7F" w14:textId="77777777" w:rsidR="00C76880" w:rsidRPr="00477F2C" w:rsidRDefault="00C76880" w:rsidP="00C76880">
            <w:pPr>
              <w:widowControl w:val="0"/>
              <w:autoSpaceDE w:val="0"/>
              <w:autoSpaceDN w:val="0"/>
              <w:adjustRightInd w:val="0"/>
              <w:ind w:left="82"/>
              <w:rPr>
                <w:rFonts w:ascii="Arial" w:hAnsi="Arial" w:cs="Arial"/>
                <w:spacing w:val="-2"/>
              </w:rPr>
            </w:pPr>
            <w:r w:rsidRPr="00477F2C">
              <w:rPr>
                <w:rFonts w:ascii="Arial" w:hAnsi="Arial" w:cs="Arial"/>
                <w:spacing w:val="-2"/>
              </w:rPr>
              <w:t>Estuarine</w:t>
            </w:r>
          </w:p>
        </w:tc>
        <w:tc>
          <w:tcPr>
            <w:tcW w:w="3218" w:type="dxa"/>
            <w:tcBorders>
              <w:top w:val="nil"/>
              <w:left w:val="nil"/>
              <w:bottom w:val="single" w:sz="6" w:space="0" w:color="auto"/>
              <w:right w:val="single" w:sz="6" w:space="0" w:color="auto"/>
            </w:tcBorders>
          </w:tcPr>
          <w:p w14:paraId="4F566EDE" w14:textId="77777777" w:rsidR="00C76880" w:rsidRPr="00477F2C" w:rsidRDefault="00C76880" w:rsidP="00C76880">
            <w:pPr>
              <w:widowControl w:val="0"/>
              <w:autoSpaceDE w:val="0"/>
              <w:autoSpaceDN w:val="0"/>
              <w:adjustRightInd w:val="0"/>
              <w:ind w:left="93"/>
              <w:rPr>
                <w:rFonts w:ascii="Arial" w:hAnsi="Arial" w:cs="Arial"/>
                <w:spacing w:val="-2"/>
              </w:rPr>
            </w:pPr>
            <w:r w:rsidRPr="00477F2C">
              <w:rPr>
                <w:rFonts w:ascii="Arial" w:hAnsi="Arial" w:cs="Arial"/>
                <w:spacing w:val="-2"/>
              </w:rPr>
              <w:t>175 feet</w:t>
            </w:r>
          </w:p>
        </w:tc>
      </w:tr>
      <w:tr w:rsidR="00C76880" w:rsidRPr="00477F2C" w14:paraId="77C22DBF" w14:textId="77777777" w:rsidTr="00C76880">
        <w:tc>
          <w:tcPr>
            <w:tcW w:w="5748" w:type="dxa"/>
            <w:tcBorders>
              <w:top w:val="nil"/>
              <w:left w:val="single" w:sz="6" w:space="0" w:color="auto"/>
              <w:bottom w:val="single" w:sz="6" w:space="0" w:color="auto"/>
              <w:right w:val="single" w:sz="6" w:space="0" w:color="auto"/>
            </w:tcBorders>
          </w:tcPr>
          <w:p w14:paraId="0243D01C" w14:textId="77777777" w:rsidR="00C76880" w:rsidRPr="00477F2C" w:rsidRDefault="00C76880" w:rsidP="00C76880">
            <w:pPr>
              <w:widowControl w:val="0"/>
              <w:autoSpaceDE w:val="0"/>
              <w:autoSpaceDN w:val="0"/>
              <w:adjustRightInd w:val="0"/>
              <w:ind w:left="82"/>
              <w:rPr>
                <w:rFonts w:ascii="Arial" w:hAnsi="Arial" w:cs="Arial"/>
                <w:spacing w:val="-2"/>
              </w:rPr>
            </w:pPr>
            <w:r w:rsidRPr="00477F2C">
              <w:rPr>
                <w:rFonts w:ascii="Arial" w:hAnsi="Arial" w:cs="Arial"/>
                <w:spacing w:val="-2"/>
              </w:rPr>
              <w:t>Coastal Lagoon</w:t>
            </w:r>
          </w:p>
        </w:tc>
        <w:tc>
          <w:tcPr>
            <w:tcW w:w="3218" w:type="dxa"/>
            <w:tcBorders>
              <w:top w:val="nil"/>
              <w:left w:val="nil"/>
              <w:bottom w:val="single" w:sz="6" w:space="0" w:color="auto"/>
              <w:right w:val="single" w:sz="6" w:space="0" w:color="auto"/>
            </w:tcBorders>
          </w:tcPr>
          <w:p w14:paraId="7E936622" w14:textId="77777777" w:rsidR="00C76880" w:rsidRPr="00477F2C" w:rsidRDefault="00C76880" w:rsidP="00C76880">
            <w:pPr>
              <w:widowControl w:val="0"/>
              <w:autoSpaceDE w:val="0"/>
              <w:autoSpaceDN w:val="0"/>
              <w:adjustRightInd w:val="0"/>
              <w:ind w:left="93"/>
              <w:rPr>
                <w:rFonts w:ascii="Arial" w:hAnsi="Arial" w:cs="Arial"/>
                <w:spacing w:val="-2"/>
              </w:rPr>
            </w:pPr>
            <w:r w:rsidRPr="00477F2C">
              <w:rPr>
                <w:rFonts w:ascii="Arial" w:hAnsi="Arial" w:cs="Arial"/>
                <w:spacing w:val="-2"/>
              </w:rPr>
              <w:t>175 feet</w:t>
            </w:r>
          </w:p>
        </w:tc>
      </w:tr>
      <w:tr w:rsidR="00C76880" w:rsidRPr="00477F2C" w14:paraId="4532DC38" w14:textId="77777777" w:rsidTr="00C76880">
        <w:tc>
          <w:tcPr>
            <w:tcW w:w="5748" w:type="dxa"/>
            <w:tcBorders>
              <w:top w:val="nil"/>
              <w:left w:val="single" w:sz="6" w:space="0" w:color="auto"/>
              <w:bottom w:val="single" w:sz="6" w:space="0" w:color="auto"/>
              <w:right w:val="single" w:sz="6" w:space="0" w:color="auto"/>
            </w:tcBorders>
          </w:tcPr>
          <w:p w14:paraId="6F61F1D8" w14:textId="77777777" w:rsidR="00C76880" w:rsidRPr="00477F2C" w:rsidRDefault="00C76880" w:rsidP="00C76880">
            <w:pPr>
              <w:widowControl w:val="0"/>
              <w:autoSpaceDE w:val="0"/>
              <w:autoSpaceDN w:val="0"/>
              <w:adjustRightInd w:val="0"/>
              <w:ind w:left="82"/>
              <w:rPr>
                <w:rFonts w:ascii="Arial" w:hAnsi="Arial" w:cs="Arial"/>
                <w:spacing w:val="-2"/>
              </w:rPr>
            </w:pPr>
            <w:r w:rsidRPr="00477F2C">
              <w:rPr>
                <w:rFonts w:ascii="Arial" w:hAnsi="Arial" w:cs="Arial"/>
                <w:spacing w:val="-2"/>
              </w:rPr>
              <w:t>Habitat score from ((</w:t>
            </w:r>
            <w:r w:rsidRPr="00477F2C">
              <w:rPr>
                <w:rFonts w:ascii="Arial" w:hAnsi="Arial" w:cs="Arial"/>
                <w:strike/>
                <w:spacing w:val="-2"/>
              </w:rPr>
              <w:t>31</w:t>
            </w:r>
            <w:r w:rsidRPr="00477F2C">
              <w:rPr>
                <w:rFonts w:ascii="Arial" w:hAnsi="Arial" w:cs="Arial"/>
                <w:spacing w:val="-2"/>
              </w:rPr>
              <w:t xml:space="preserve">)) </w:t>
            </w:r>
            <w:r w:rsidRPr="00477F2C">
              <w:rPr>
                <w:rFonts w:ascii="Arial" w:hAnsi="Arial" w:cs="Arial"/>
                <w:spacing w:val="-2"/>
                <w:u w:val="single"/>
              </w:rPr>
              <w:t>8</w:t>
            </w:r>
            <w:r w:rsidRPr="00477F2C">
              <w:rPr>
                <w:rFonts w:ascii="Arial" w:hAnsi="Arial" w:cs="Arial"/>
                <w:spacing w:val="-2"/>
              </w:rPr>
              <w:t xml:space="preserve"> to ((</w:t>
            </w:r>
            <w:r w:rsidRPr="00477F2C">
              <w:rPr>
                <w:rFonts w:ascii="Arial" w:hAnsi="Arial" w:cs="Arial"/>
                <w:strike/>
                <w:spacing w:val="-2"/>
              </w:rPr>
              <w:t>36</w:t>
            </w:r>
            <w:r w:rsidRPr="00477F2C">
              <w:rPr>
                <w:rFonts w:ascii="Arial" w:hAnsi="Arial" w:cs="Arial"/>
                <w:spacing w:val="-2"/>
              </w:rPr>
              <w:t xml:space="preserve">)) </w:t>
            </w:r>
            <w:r w:rsidRPr="00477F2C">
              <w:rPr>
                <w:rFonts w:ascii="Arial" w:hAnsi="Arial" w:cs="Arial"/>
                <w:spacing w:val="-2"/>
                <w:u w:val="single"/>
              </w:rPr>
              <w:t>9</w:t>
            </w:r>
            <w:r w:rsidRPr="00477F2C">
              <w:rPr>
                <w:rFonts w:ascii="Arial" w:hAnsi="Arial" w:cs="Arial"/>
                <w:spacing w:val="-2"/>
              </w:rPr>
              <w:t xml:space="preserve"> points </w:t>
            </w:r>
            <w:r w:rsidRPr="00477F2C">
              <w:rPr>
                <w:rFonts w:ascii="Arial" w:hAnsi="Arial" w:cs="Arial"/>
                <w:spacing w:val="-2"/>
                <w:u w:val="single"/>
              </w:rPr>
              <w:t>(high function)</w:t>
            </w:r>
          </w:p>
        </w:tc>
        <w:tc>
          <w:tcPr>
            <w:tcW w:w="3218" w:type="dxa"/>
            <w:tcBorders>
              <w:top w:val="nil"/>
              <w:left w:val="nil"/>
              <w:bottom w:val="single" w:sz="6" w:space="0" w:color="auto"/>
              <w:right w:val="single" w:sz="6" w:space="0" w:color="auto"/>
            </w:tcBorders>
          </w:tcPr>
          <w:p w14:paraId="1B87D63E" w14:textId="77777777" w:rsidR="00C76880" w:rsidRPr="00477F2C" w:rsidRDefault="00C76880" w:rsidP="00C76880">
            <w:pPr>
              <w:widowControl w:val="0"/>
              <w:autoSpaceDE w:val="0"/>
              <w:autoSpaceDN w:val="0"/>
              <w:adjustRightInd w:val="0"/>
              <w:ind w:left="93"/>
              <w:rPr>
                <w:rFonts w:ascii="Arial" w:hAnsi="Arial" w:cs="Arial"/>
                <w:spacing w:val="-2"/>
              </w:rPr>
            </w:pPr>
            <w:r w:rsidRPr="00477F2C">
              <w:rPr>
                <w:rFonts w:ascii="Arial" w:hAnsi="Arial" w:cs="Arial"/>
                <w:spacing w:val="-2"/>
              </w:rPr>
              <w:t>225 feet</w:t>
            </w:r>
          </w:p>
        </w:tc>
      </w:tr>
      <w:tr w:rsidR="00C76880" w:rsidRPr="00477F2C" w14:paraId="51399ECA" w14:textId="77777777" w:rsidTr="00C76880">
        <w:tc>
          <w:tcPr>
            <w:tcW w:w="5748" w:type="dxa"/>
            <w:tcBorders>
              <w:top w:val="nil"/>
              <w:left w:val="single" w:sz="6" w:space="0" w:color="auto"/>
              <w:bottom w:val="single" w:sz="6" w:space="0" w:color="auto"/>
              <w:right w:val="single" w:sz="6" w:space="0" w:color="auto"/>
            </w:tcBorders>
          </w:tcPr>
          <w:p w14:paraId="4B372610" w14:textId="77777777" w:rsidR="00C76880" w:rsidRPr="00477F2C" w:rsidRDefault="00C76880" w:rsidP="00C76880">
            <w:pPr>
              <w:widowControl w:val="0"/>
              <w:autoSpaceDE w:val="0"/>
              <w:autoSpaceDN w:val="0"/>
              <w:adjustRightInd w:val="0"/>
              <w:ind w:left="82"/>
              <w:rPr>
                <w:rFonts w:ascii="Arial" w:hAnsi="Arial" w:cs="Arial"/>
                <w:spacing w:val="-2"/>
              </w:rPr>
            </w:pPr>
            <w:r w:rsidRPr="00477F2C">
              <w:rPr>
                <w:rFonts w:ascii="Arial" w:hAnsi="Arial" w:cs="Arial"/>
                <w:spacing w:val="-2"/>
              </w:rPr>
              <w:t>Habitat score from ((</w:t>
            </w:r>
            <w:r w:rsidRPr="00477F2C">
              <w:rPr>
                <w:rFonts w:ascii="Arial" w:hAnsi="Arial" w:cs="Arial"/>
                <w:strike/>
                <w:spacing w:val="-2"/>
              </w:rPr>
              <w:t>20</w:t>
            </w:r>
            <w:r w:rsidRPr="00477F2C">
              <w:rPr>
                <w:rFonts w:ascii="Arial" w:hAnsi="Arial" w:cs="Arial"/>
                <w:spacing w:val="-2"/>
              </w:rPr>
              <w:t xml:space="preserve">)) </w:t>
            </w:r>
            <w:r w:rsidRPr="00477F2C">
              <w:rPr>
                <w:rFonts w:ascii="Arial" w:hAnsi="Arial" w:cs="Arial"/>
                <w:spacing w:val="-2"/>
                <w:u w:val="single"/>
              </w:rPr>
              <w:t>6</w:t>
            </w:r>
            <w:r w:rsidRPr="00477F2C">
              <w:rPr>
                <w:rFonts w:ascii="Arial" w:hAnsi="Arial" w:cs="Arial"/>
                <w:spacing w:val="-2"/>
              </w:rPr>
              <w:t xml:space="preserve"> to ((</w:t>
            </w:r>
            <w:r w:rsidRPr="00477F2C">
              <w:rPr>
                <w:rFonts w:ascii="Arial" w:hAnsi="Arial" w:cs="Arial"/>
                <w:strike/>
                <w:spacing w:val="-2"/>
              </w:rPr>
              <w:t>30</w:t>
            </w:r>
            <w:r w:rsidRPr="00477F2C">
              <w:rPr>
                <w:rFonts w:ascii="Arial" w:hAnsi="Arial" w:cs="Arial"/>
                <w:spacing w:val="-2"/>
              </w:rPr>
              <w:t xml:space="preserve">)) </w:t>
            </w:r>
            <w:r w:rsidRPr="00477F2C">
              <w:rPr>
                <w:rFonts w:ascii="Arial" w:hAnsi="Arial" w:cs="Arial"/>
                <w:spacing w:val="-2"/>
                <w:u w:val="single"/>
              </w:rPr>
              <w:t>7</w:t>
            </w:r>
            <w:r w:rsidRPr="00477F2C">
              <w:rPr>
                <w:rFonts w:ascii="Arial" w:hAnsi="Arial" w:cs="Arial"/>
                <w:spacing w:val="-2"/>
              </w:rPr>
              <w:t xml:space="preserve"> points </w:t>
            </w:r>
            <w:r w:rsidRPr="00477F2C">
              <w:rPr>
                <w:rFonts w:ascii="Arial" w:hAnsi="Arial" w:cs="Arial"/>
                <w:spacing w:val="-2"/>
                <w:u w:val="single"/>
              </w:rPr>
              <w:t>(moderate function)</w:t>
            </w:r>
          </w:p>
        </w:tc>
        <w:tc>
          <w:tcPr>
            <w:tcW w:w="3218" w:type="dxa"/>
            <w:tcBorders>
              <w:top w:val="nil"/>
              <w:left w:val="nil"/>
              <w:bottom w:val="single" w:sz="6" w:space="0" w:color="auto"/>
              <w:right w:val="single" w:sz="6" w:space="0" w:color="auto"/>
            </w:tcBorders>
          </w:tcPr>
          <w:p w14:paraId="1DBC05DD" w14:textId="77777777" w:rsidR="00C76880" w:rsidRPr="00477F2C" w:rsidRDefault="00C76880" w:rsidP="00C76880">
            <w:pPr>
              <w:widowControl w:val="0"/>
              <w:autoSpaceDE w:val="0"/>
              <w:autoSpaceDN w:val="0"/>
              <w:adjustRightInd w:val="0"/>
              <w:ind w:left="93"/>
              <w:rPr>
                <w:rFonts w:ascii="Arial" w:hAnsi="Arial" w:cs="Arial"/>
                <w:spacing w:val="-2"/>
              </w:rPr>
            </w:pPr>
            <w:r w:rsidRPr="00477F2C">
              <w:rPr>
                <w:rFonts w:ascii="Arial" w:hAnsi="Arial" w:cs="Arial"/>
                <w:spacing w:val="-2"/>
              </w:rPr>
              <w:t>150 feet ((</w:t>
            </w:r>
            <w:r w:rsidRPr="00477F2C">
              <w:rPr>
                <w:rFonts w:ascii="Arial" w:hAnsi="Arial" w:cs="Arial"/>
                <w:strike/>
                <w:spacing w:val="-2"/>
              </w:rPr>
              <w:t>plus 7.5 feet for each habitat score point above 20 points</w:t>
            </w:r>
            <w:r w:rsidRPr="00477F2C">
              <w:rPr>
                <w:rFonts w:ascii="Arial" w:hAnsi="Arial" w:cs="Arial"/>
                <w:spacing w:val="-2"/>
              </w:rPr>
              <w:t>))</w:t>
            </w:r>
          </w:p>
        </w:tc>
      </w:tr>
      <w:tr w:rsidR="00C76880" w:rsidRPr="00477F2C" w14:paraId="0F6226AA" w14:textId="77777777" w:rsidTr="00C76880">
        <w:tc>
          <w:tcPr>
            <w:tcW w:w="5748" w:type="dxa"/>
            <w:tcBorders>
              <w:top w:val="nil"/>
              <w:left w:val="single" w:sz="6" w:space="0" w:color="auto"/>
              <w:bottom w:val="single" w:sz="6" w:space="0" w:color="auto"/>
              <w:right w:val="single" w:sz="6" w:space="0" w:color="auto"/>
            </w:tcBorders>
          </w:tcPr>
          <w:p w14:paraId="2A8D8B5E" w14:textId="77777777" w:rsidR="00C76880" w:rsidRPr="00477F2C" w:rsidRDefault="00C76880" w:rsidP="00C76880">
            <w:pPr>
              <w:widowControl w:val="0"/>
              <w:autoSpaceDE w:val="0"/>
              <w:autoSpaceDN w:val="0"/>
              <w:adjustRightInd w:val="0"/>
              <w:ind w:left="82"/>
              <w:rPr>
                <w:rFonts w:ascii="Arial" w:hAnsi="Arial" w:cs="Arial"/>
                <w:spacing w:val="-2"/>
              </w:rPr>
            </w:pPr>
            <w:r w:rsidRPr="00477F2C">
              <w:rPr>
                <w:rFonts w:ascii="Arial" w:hAnsi="Arial" w:cs="Arial"/>
                <w:spacing w:val="-2"/>
              </w:rPr>
              <w:t>Category I wetlands not meeting any of the criteria above</w:t>
            </w:r>
          </w:p>
        </w:tc>
        <w:tc>
          <w:tcPr>
            <w:tcW w:w="3218" w:type="dxa"/>
            <w:tcBorders>
              <w:top w:val="nil"/>
              <w:left w:val="nil"/>
              <w:bottom w:val="single" w:sz="6" w:space="0" w:color="auto"/>
              <w:right w:val="single" w:sz="6" w:space="0" w:color="auto"/>
            </w:tcBorders>
          </w:tcPr>
          <w:p w14:paraId="132862C7" w14:textId="77777777" w:rsidR="00C76880" w:rsidRPr="00477F2C" w:rsidRDefault="00C76880" w:rsidP="00C76880">
            <w:pPr>
              <w:widowControl w:val="0"/>
              <w:autoSpaceDE w:val="0"/>
              <w:autoSpaceDN w:val="0"/>
              <w:adjustRightInd w:val="0"/>
              <w:ind w:left="93"/>
              <w:rPr>
                <w:rFonts w:ascii="Arial" w:hAnsi="Arial" w:cs="Arial"/>
                <w:spacing w:val="-2"/>
              </w:rPr>
            </w:pPr>
            <w:r w:rsidRPr="00477F2C">
              <w:rPr>
                <w:rFonts w:ascii="Arial" w:hAnsi="Arial" w:cs="Arial"/>
                <w:spacing w:val="-2"/>
              </w:rPr>
              <w:t>125 feet</w:t>
            </w:r>
          </w:p>
        </w:tc>
      </w:tr>
      <w:tr w:rsidR="00C76880" w:rsidRPr="00477F2C" w14:paraId="66B5951A" w14:textId="77777777" w:rsidTr="00C76880">
        <w:tc>
          <w:tcPr>
            <w:tcW w:w="8970" w:type="dxa"/>
            <w:gridSpan w:val="2"/>
            <w:tcBorders>
              <w:top w:val="nil"/>
              <w:left w:val="single" w:sz="6" w:space="0" w:color="auto"/>
              <w:bottom w:val="single" w:sz="6" w:space="0" w:color="auto"/>
              <w:right w:val="single" w:sz="6" w:space="0" w:color="auto"/>
            </w:tcBorders>
          </w:tcPr>
          <w:p w14:paraId="099CFD7F" w14:textId="735AA795" w:rsidR="00C76880" w:rsidRPr="00477F2C" w:rsidRDefault="00C76880" w:rsidP="00C76880">
            <w:pPr>
              <w:widowControl w:val="0"/>
              <w:autoSpaceDE w:val="0"/>
              <w:autoSpaceDN w:val="0"/>
              <w:adjustRightInd w:val="0"/>
              <w:ind w:left="82"/>
              <w:rPr>
                <w:rFonts w:ascii="Arial" w:hAnsi="Arial" w:cs="Arial"/>
                <w:spacing w:val="-2"/>
              </w:rPr>
            </w:pPr>
            <w:r w:rsidRPr="00477F2C">
              <w:rPr>
                <w:rFonts w:ascii="Arial" w:hAnsi="Arial" w:cs="Arial"/>
                <w:b/>
                <w:bCs/>
                <w:spacing w:val="-2"/>
              </w:rPr>
              <w:t>Category II</w:t>
            </w:r>
          </w:p>
        </w:tc>
      </w:tr>
      <w:tr w:rsidR="00C76880" w:rsidRPr="00477F2C" w14:paraId="1F0640B2" w14:textId="77777777" w:rsidTr="00C76880">
        <w:tc>
          <w:tcPr>
            <w:tcW w:w="5748" w:type="dxa"/>
            <w:tcBorders>
              <w:top w:val="nil"/>
              <w:left w:val="single" w:sz="6" w:space="0" w:color="auto"/>
              <w:bottom w:val="single" w:sz="6" w:space="0" w:color="auto"/>
              <w:right w:val="single" w:sz="6" w:space="0" w:color="auto"/>
            </w:tcBorders>
          </w:tcPr>
          <w:p w14:paraId="5F25E77A" w14:textId="77777777" w:rsidR="00C76880" w:rsidRPr="00477F2C" w:rsidRDefault="00C76880" w:rsidP="00C76880">
            <w:pPr>
              <w:widowControl w:val="0"/>
              <w:autoSpaceDE w:val="0"/>
              <w:autoSpaceDN w:val="0"/>
              <w:adjustRightInd w:val="0"/>
              <w:ind w:left="82"/>
              <w:rPr>
                <w:rFonts w:ascii="Arial" w:hAnsi="Arial" w:cs="Arial"/>
                <w:spacing w:val="-2"/>
              </w:rPr>
            </w:pPr>
            <w:r w:rsidRPr="00477F2C">
              <w:rPr>
                <w:rFonts w:ascii="Arial" w:hAnsi="Arial" w:cs="Arial"/>
                <w:spacing w:val="-2"/>
              </w:rPr>
              <w:t>Estuarine</w:t>
            </w:r>
          </w:p>
        </w:tc>
        <w:tc>
          <w:tcPr>
            <w:tcW w:w="3218" w:type="dxa"/>
            <w:tcBorders>
              <w:top w:val="nil"/>
              <w:left w:val="nil"/>
              <w:bottom w:val="single" w:sz="6" w:space="0" w:color="auto"/>
              <w:right w:val="single" w:sz="6" w:space="0" w:color="auto"/>
            </w:tcBorders>
          </w:tcPr>
          <w:p w14:paraId="4C2E15C7" w14:textId="77777777" w:rsidR="00C76880" w:rsidRPr="00477F2C" w:rsidRDefault="00C76880" w:rsidP="00C76880">
            <w:pPr>
              <w:widowControl w:val="0"/>
              <w:autoSpaceDE w:val="0"/>
              <w:autoSpaceDN w:val="0"/>
              <w:adjustRightInd w:val="0"/>
              <w:ind w:left="93"/>
              <w:rPr>
                <w:rFonts w:ascii="Arial" w:hAnsi="Arial" w:cs="Arial"/>
                <w:spacing w:val="-2"/>
              </w:rPr>
            </w:pPr>
            <w:r w:rsidRPr="00477F2C">
              <w:rPr>
                <w:rFonts w:ascii="Arial" w:hAnsi="Arial" w:cs="Arial"/>
                <w:spacing w:val="-2"/>
              </w:rPr>
              <w:t>135 feet</w:t>
            </w:r>
          </w:p>
        </w:tc>
      </w:tr>
      <w:tr w:rsidR="00C76880" w:rsidRPr="00477F2C" w14:paraId="65194B9A" w14:textId="77777777" w:rsidTr="00C76880">
        <w:tc>
          <w:tcPr>
            <w:tcW w:w="5748" w:type="dxa"/>
            <w:tcBorders>
              <w:top w:val="nil"/>
              <w:left w:val="single" w:sz="6" w:space="0" w:color="auto"/>
              <w:bottom w:val="single" w:sz="6" w:space="0" w:color="auto"/>
              <w:right w:val="single" w:sz="6" w:space="0" w:color="auto"/>
            </w:tcBorders>
          </w:tcPr>
          <w:p w14:paraId="4DECB87E" w14:textId="77777777" w:rsidR="00C76880" w:rsidRPr="00477F2C" w:rsidRDefault="00C76880" w:rsidP="00C76880">
            <w:pPr>
              <w:widowControl w:val="0"/>
              <w:autoSpaceDE w:val="0"/>
              <w:autoSpaceDN w:val="0"/>
              <w:adjustRightInd w:val="0"/>
              <w:ind w:left="82"/>
              <w:rPr>
                <w:rFonts w:ascii="Arial" w:hAnsi="Arial" w:cs="Arial"/>
                <w:spacing w:val="-2"/>
              </w:rPr>
            </w:pPr>
            <w:r w:rsidRPr="00477F2C">
              <w:rPr>
                <w:rFonts w:ascii="Arial" w:hAnsi="Arial" w:cs="Arial"/>
                <w:spacing w:val="-2"/>
              </w:rPr>
              <w:t>Habitat score from ((</w:t>
            </w:r>
            <w:r w:rsidRPr="00477F2C">
              <w:rPr>
                <w:rFonts w:ascii="Arial" w:hAnsi="Arial" w:cs="Arial"/>
                <w:strike/>
                <w:spacing w:val="-2"/>
              </w:rPr>
              <w:t>31</w:t>
            </w:r>
            <w:r w:rsidRPr="00477F2C">
              <w:rPr>
                <w:rFonts w:ascii="Arial" w:hAnsi="Arial" w:cs="Arial"/>
                <w:spacing w:val="-2"/>
              </w:rPr>
              <w:t xml:space="preserve">)) </w:t>
            </w:r>
            <w:r w:rsidRPr="00477F2C">
              <w:rPr>
                <w:rFonts w:ascii="Arial" w:hAnsi="Arial" w:cs="Arial"/>
                <w:spacing w:val="-2"/>
                <w:u w:val="single"/>
              </w:rPr>
              <w:t>8</w:t>
            </w:r>
            <w:r w:rsidRPr="00477F2C">
              <w:rPr>
                <w:rFonts w:ascii="Arial" w:hAnsi="Arial" w:cs="Arial"/>
                <w:spacing w:val="-2"/>
              </w:rPr>
              <w:t xml:space="preserve"> to ((</w:t>
            </w:r>
            <w:r w:rsidRPr="00477F2C">
              <w:rPr>
                <w:rFonts w:ascii="Arial" w:hAnsi="Arial" w:cs="Arial"/>
                <w:strike/>
                <w:spacing w:val="-2"/>
              </w:rPr>
              <w:t>36</w:t>
            </w:r>
            <w:r w:rsidRPr="00477F2C">
              <w:rPr>
                <w:rFonts w:ascii="Arial" w:hAnsi="Arial" w:cs="Arial"/>
                <w:spacing w:val="-2"/>
              </w:rPr>
              <w:t xml:space="preserve">)) </w:t>
            </w:r>
            <w:r w:rsidRPr="00477F2C">
              <w:rPr>
                <w:rFonts w:ascii="Arial" w:hAnsi="Arial" w:cs="Arial"/>
                <w:spacing w:val="-2"/>
                <w:u w:val="single"/>
              </w:rPr>
              <w:t>9</w:t>
            </w:r>
            <w:r w:rsidRPr="00477F2C">
              <w:rPr>
                <w:rFonts w:ascii="Arial" w:hAnsi="Arial" w:cs="Arial"/>
                <w:spacing w:val="-2"/>
              </w:rPr>
              <w:t xml:space="preserve"> points </w:t>
            </w:r>
            <w:r w:rsidRPr="00477F2C">
              <w:rPr>
                <w:rFonts w:ascii="Arial" w:hAnsi="Arial" w:cs="Arial"/>
                <w:spacing w:val="-2"/>
                <w:u w:val="single"/>
              </w:rPr>
              <w:t>(high function)</w:t>
            </w:r>
          </w:p>
        </w:tc>
        <w:tc>
          <w:tcPr>
            <w:tcW w:w="3218" w:type="dxa"/>
            <w:tcBorders>
              <w:top w:val="nil"/>
              <w:left w:val="nil"/>
              <w:bottom w:val="single" w:sz="6" w:space="0" w:color="auto"/>
              <w:right w:val="single" w:sz="6" w:space="0" w:color="auto"/>
            </w:tcBorders>
          </w:tcPr>
          <w:p w14:paraId="0D6E8CB9" w14:textId="77777777" w:rsidR="00C76880" w:rsidRPr="00477F2C" w:rsidRDefault="00C76880" w:rsidP="00C76880">
            <w:pPr>
              <w:widowControl w:val="0"/>
              <w:autoSpaceDE w:val="0"/>
              <w:autoSpaceDN w:val="0"/>
              <w:adjustRightInd w:val="0"/>
              <w:ind w:left="93"/>
              <w:rPr>
                <w:rFonts w:ascii="Arial" w:hAnsi="Arial" w:cs="Arial"/>
                <w:spacing w:val="-2"/>
              </w:rPr>
            </w:pPr>
            <w:r w:rsidRPr="00477F2C">
              <w:rPr>
                <w:rFonts w:ascii="Arial" w:hAnsi="Arial" w:cs="Arial"/>
                <w:spacing w:val="-2"/>
              </w:rPr>
              <w:t>200 feet</w:t>
            </w:r>
          </w:p>
        </w:tc>
      </w:tr>
      <w:tr w:rsidR="00C76880" w:rsidRPr="00477F2C" w14:paraId="2D5196ED" w14:textId="77777777" w:rsidTr="00C76880">
        <w:tc>
          <w:tcPr>
            <w:tcW w:w="5748" w:type="dxa"/>
            <w:tcBorders>
              <w:top w:val="nil"/>
              <w:left w:val="single" w:sz="6" w:space="0" w:color="auto"/>
              <w:bottom w:val="single" w:sz="6" w:space="0" w:color="auto"/>
              <w:right w:val="single" w:sz="6" w:space="0" w:color="auto"/>
            </w:tcBorders>
          </w:tcPr>
          <w:p w14:paraId="16764E35" w14:textId="77777777" w:rsidR="00C76880" w:rsidRPr="00477F2C" w:rsidRDefault="00C76880" w:rsidP="00C76880">
            <w:pPr>
              <w:widowControl w:val="0"/>
              <w:autoSpaceDE w:val="0"/>
              <w:autoSpaceDN w:val="0"/>
              <w:adjustRightInd w:val="0"/>
              <w:ind w:left="82"/>
              <w:rPr>
                <w:rFonts w:ascii="Arial" w:hAnsi="Arial" w:cs="Arial"/>
                <w:spacing w:val="-2"/>
              </w:rPr>
            </w:pPr>
            <w:r w:rsidRPr="00477F2C">
              <w:rPr>
                <w:rFonts w:ascii="Arial" w:hAnsi="Arial" w:cs="Arial"/>
                <w:spacing w:val="-2"/>
              </w:rPr>
              <w:t>Habitat score from ((</w:t>
            </w:r>
            <w:r w:rsidRPr="00477F2C">
              <w:rPr>
                <w:rFonts w:ascii="Arial" w:hAnsi="Arial" w:cs="Arial"/>
                <w:strike/>
                <w:spacing w:val="-2"/>
              </w:rPr>
              <w:t>20</w:t>
            </w:r>
            <w:r w:rsidRPr="00477F2C">
              <w:rPr>
                <w:rFonts w:ascii="Arial" w:hAnsi="Arial" w:cs="Arial"/>
                <w:spacing w:val="-2"/>
              </w:rPr>
              <w:t xml:space="preserve">)) </w:t>
            </w:r>
            <w:r w:rsidRPr="00477F2C">
              <w:rPr>
                <w:rFonts w:ascii="Arial" w:hAnsi="Arial" w:cs="Arial"/>
                <w:spacing w:val="-2"/>
                <w:u w:val="single"/>
              </w:rPr>
              <w:t>6</w:t>
            </w:r>
            <w:r w:rsidRPr="00477F2C">
              <w:rPr>
                <w:rFonts w:ascii="Arial" w:hAnsi="Arial" w:cs="Arial"/>
                <w:spacing w:val="-2"/>
              </w:rPr>
              <w:t xml:space="preserve"> to ((</w:t>
            </w:r>
            <w:r w:rsidRPr="00477F2C">
              <w:rPr>
                <w:rFonts w:ascii="Arial" w:hAnsi="Arial" w:cs="Arial"/>
                <w:strike/>
                <w:spacing w:val="-2"/>
              </w:rPr>
              <w:t>30</w:t>
            </w:r>
            <w:r w:rsidRPr="00477F2C">
              <w:rPr>
                <w:rFonts w:ascii="Arial" w:hAnsi="Arial" w:cs="Arial"/>
                <w:spacing w:val="-2"/>
              </w:rPr>
              <w:t xml:space="preserve">)) </w:t>
            </w:r>
            <w:r w:rsidRPr="00477F2C">
              <w:rPr>
                <w:rFonts w:ascii="Arial" w:hAnsi="Arial" w:cs="Arial"/>
                <w:spacing w:val="-2"/>
                <w:u w:val="single"/>
              </w:rPr>
              <w:t>7</w:t>
            </w:r>
            <w:r w:rsidRPr="00477F2C">
              <w:rPr>
                <w:rFonts w:ascii="Arial" w:hAnsi="Arial" w:cs="Arial"/>
                <w:spacing w:val="-2"/>
              </w:rPr>
              <w:t xml:space="preserve"> points </w:t>
            </w:r>
            <w:r w:rsidRPr="00477F2C">
              <w:rPr>
                <w:rFonts w:ascii="Arial" w:hAnsi="Arial" w:cs="Arial"/>
                <w:spacing w:val="-2"/>
                <w:u w:val="single"/>
              </w:rPr>
              <w:t>(moderate function)</w:t>
            </w:r>
          </w:p>
        </w:tc>
        <w:tc>
          <w:tcPr>
            <w:tcW w:w="3218" w:type="dxa"/>
            <w:tcBorders>
              <w:top w:val="nil"/>
              <w:left w:val="nil"/>
              <w:bottom w:val="single" w:sz="6" w:space="0" w:color="auto"/>
              <w:right w:val="single" w:sz="6" w:space="0" w:color="auto"/>
            </w:tcBorders>
          </w:tcPr>
          <w:p w14:paraId="53A2F303" w14:textId="77777777" w:rsidR="00C76880" w:rsidRPr="00477F2C" w:rsidRDefault="00C76880" w:rsidP="00C76880">
            <w:pPr>
              <w:widowControl w:val="0"/>
              <w:autoSpaceDE w:val="0"/>
              <w:autoSpaceDN w:val="0"/>
              <w:adjustRightInd w:val="0"/>
              <w:ind w:left="93"/>
              <w:rPr>
                <w:rFonts w:ascii="Arial" w:hAnsi="Arial" w:cs="Arial"/>
                <w:spacing w:val="-2"/>
              </w:rPr>
            </w:pPr>
            <w:r w:rsidRPr="00477F2C">
              <w:rPr>
                <w:rFonts w:ascii="Arial" w:hAnsi="Arial" w:cs="Arial"/>
                <w:spacing w:val="-2"/>
              </w:rPr>
              <w:t>125 feet ((</w:t>
            </w:r>
            <w:r w:rsidRPr="00477F2C">
              <w:rPr>
                <w:rFonts w:ascii="Arial" w:hAnsi="Arial" w:cs="Arial"/>
                <w:strike/>
                <w:spacing w:val="-2"/>
              </w:rPr>
              <w:t>plus 7.5 feet for each habitat score point above 20 points</w:t>
            </w:r>
            <w:r w:rsidRPr="00477F2C">
              <w:rPr>
                <w:rFonts w:ascii="Arial" w:hAnsi="Arial" w:cs="Arial"/>
                <w:spacing w:val="-2"/>
              </w:rPr>
              <w:t>))</w:t>
            </w:r>
          </w:p>
        </w:tc>
      </w:tr>
      <w:tr w:rsidR="00C76880" w:rsidRPr="00477F2C" w14:paraId="0D6D975D" w14:textId="77777777" w:rsidTr="00C76880">
        <w:tc>
          <w:tcPr>
            <w:tcW w:w="5748" w:type="dxa"/>
            <w:tcBorders>
              <w:top w:val="nil"/>
              <w:left w:val="single" w:sz="6" w:space="0" w:color="auto"/>
              <w:bottom w:val="single" w:sz="6" w:space="0" w:color="auto"/>
              <w:right w:val="single" w:sz="6" w:space="0" w:color="auto"/>
            </w:tcBorders>
          </w:tcPr>
          <w:p w14:paraId="2E17DDF6" w14:textId="77777777" w:rsidR="00C76880" w:rsidRPr="00477F2C" w:rsidRDefault="00C76880" w:rsidP="00C76880">
            <w:pPr>
              <w:widowControl w:val="0"/>
              <w:autoSpaceDE w:val="0"/>
              <w:autoSpaceDN w:val="0"/>
              <w:adjustRightInd w:val="0"/>
              <w:ind w:left="82"/>
              <w:rPr>
                <w:rFonts w:ascii="Arial" w:hAnsi="Arial" w:cs="Arial"/>
                <w:spacing w:val="-2"/>
              </w:rPr>
            </w:pPr>
            <w:r w:rsidRPr="00477F2C">
              <w:rPr>
                <w:rFonts w:ascii="Arial" w:hAnsi="Arial" w:cs="Arial"/>
                <w:spacing w:val="-2"/>
              </w:rPr>
              <w:t>Category II wetlands not meeting any of the criteria above</w:t>
            </w:r>
          </w:p>
        </w:tc>
        <w:tc>
          <w:tcPr>
            <w:tcW w:w="3218" w:type="dxa"/>
            <w:tcBorders>
              <w:top w:val="nil"/>
              <w:left w:val="nil"/>
              <w:bottom w:val="single" w:sz="6" w:space="0" w:color="auto"/>
              <w:right w:val="single" w:sz="6" w:space="0" w:color="auto"/>
            </w:tcBorders>
          </w:tcPr>
          <w:p w14:paraId="64AAF45E" w14:textId="77777777" w:rsidR="00C76880" w:rsidRPr="00477F2C" w:rsidRDefault="00C76880" w:rsidP="00C76880">
            <w:pPr>
              <w:widowControl w:val="0"/>
              <w:autoSpaceDE w:val="0"/>
              <w:autoSpaceDN w:val="0"/>
              <w:adjustRightInd w:val="0"/>
              <w:ind w:left="93"/>
              <w:rPr>
                <w:rFonts w:ascii="Arial" w:hAnsi="Arial" w:cs="Arial"/>
                <w:spacing w:val="-2"/>
              </w:rPr>
            </w:pPr>
            <w:r w:rsidRPr="00477F2C">
              <w:rPr>
                <w:rFonts w:ascii="Arial" w:hAnsi="Arial" w:cs="Arial"/>
                <w:spacing w:val="-2"/>
              </w:rPr>
              <w:t>100 feet</w:t>
            </w:r>
          </w:p>
        </w:tc>
      </w:tr>
      <w:tr w:rsidR="00C76880" w:rsidRPr="00477F2C" w14:paraId="1EDFE0AB" w14:textId="77777777" w:rsidTr="00C76880">
        <w:tc>
          <w:tcPr>
            <w:tcW w:w="8970" w:type="dxa"/>
            <w:gridSpan w:val="2"/>
            <w:tcBorders>
              <w:top w:val="nil"/>
              <w:left w:val="single" w:sz="6" w:space="0" w:color="auto"/>
              <w:bottom w:val="single" w:sz="6" w:space="0" w:color="auto"/>
              <w:right w:val="single" w:sz="6" w:space="0" w:color="auto"/>
            </w:tcBorders>
          </w:tcPr>
          <w:p w14:paraId="0443249A" w14:textId="2DC8681D" w:rsidR="00C76880" w:rsidRPr="00477F2C" w:rsidRDefault="00C76880" w:rsidP="00C76880">
            <w:pPr>
              <w:widowControl w:val="0"/>
              <w:autoSpaceDE w:val="0"/>
              <w:autoSpaceDN w:val="0"/>
              <w:adjustRightInd w:val="0"/>
              <w:ind w:left="82"/>
              <w:rPr>
                <w:rFonts w:ascii="Arial" w:hAnsi="Arial" w:cs="Arial"/>
                <w:spacing w:val="-2"/>
              </w:rPr>
            </w:pPr>
            <w:r w:rsidRPr="00477F2C">
              <w:rPr>
                <w:rFonts w:ascii="Arial" w:hAnsi="Arial" w:cs="Arial"/>
                <w:b/>
                <w:bCs/>
                <w:spacing w:val="-2"/>
              </w:rPr>
              <w:t>Category III</w:t>
            </w:r>
          </w:p>
        </w:tc>
      </w:tr>
      <w:tr w:rsidR="00C76880" w:rsidRPr="00477F2C" w14:paraId="24DAD2E8" w14:textId="77777777" w:rsidTr="00C76880">
        <w:tc>
          <w:tcPr>
            <w:tcW w:w="5748" w:type="dxa"/>
            <w:tcBorders>
              <w:top w:val="nil"/>
              <w:left w:val="single" w:sz="6" w:space="0" w:color="auto"/>
              <w:bottom w:val="single" w:sz="6" w:space="0" w:color="auto"/>
              <w:right w:val="single" w:sz="6" w:space="0" w:color="auto"/>
            </w:tcBorders>
          </w:tcPr>
          <w:p w14:paraId="0DBAC6DB" w14:textId="77777777" w:rsidR="00C76880" w:rsidRPr="00477F2C" w:rsidRDefault="00C76880" w:rsidP="00C76880">
            <w:pPr>
              <w:widowControl w:val="0"/>
              <w:autoSpaceDE w:val="0"/>
              <w:autoSpaceDN w:val="0"/>
              <w:adjustRightInd w:val="0"/>
              <w:ind w:left="82"/>
              <w:rPr>
                <w:rFonts w:ascii="Arial" w:hAnsi="Arial" w:cs="Arial"/>
                <w:spacing w:val="-2"/>
                <w:u w:val="single"/>
              </w:rPr>
            </w:pPr>
            <w:r w:rsidRPr="00477F2C">
              <w:rPr>
                <w:rFonts w:ascii="Arial" w:hAnsi="Arial" w:cs="Arial"/>
                <w:spacing w:val="-2"/>
                <w:u w:val="single"/>
              </w:rPr>
              <w:t>Habitat score from 8 to 9 points (high function)</w:t>
            </w:r>
          </w:p>
        </w:tc>
        <w:tc>
          <w:tcPr>
            <w:tcW w:w="3218" w:type="dxa"/>
            <w:tcBorders>
              <w:top w:val="nil"/>
              <w:left w:val="nil"/>
              <w:bottom w:val="single" w:sz="6" w:space="0" w:color="auto"/>
              <w:right w:val="single" w:sz="6" w:space="0" w:color="auto"/>
            </w:tcBorders>
          </w:tcPr>
          <w:p w14:paraId="516B8504" w14:textId="77777777" w:rsidR="00C76880" w:rsidRPr="00477F2C" w:rsidRDefault="00C76880" w:rsidP="00C76880">
            <w:pPr>
              <w:widowControl w:val="0"/>
              <w:autoSpaceDE w:val="0"/>
              <w:autoSpaceDN w:val="0"/>
              <w:adjustRightInd w:val="0"/>
              <w:ind w:left="93"/>
              <w:rPr>
                <w:rFonts w:ascii="Arial" w:hAnsi="Arial" w:cs="Arial"/>
                <w:spacing w:val="-2"/>
                <w:u w:val="single"/>
              </w:rPr>
            </w:pPr>
            <w:r w:rsidRPr="00477F2C">
              <w:rPr>
                <w:rFonts w:ascii="Arial" w:hAnsi="Arial" w:cs="Arial"/>
                <w:spacing w:val="-2"/>
                <w:u w:val="single"/>
              </w:rPr>
              <w:t>200 feet</w:t>
            </w:r>
          </w:p>
        </w:tc>
      </w:tr>
      <w:tr w:rsidR="00C76880" w:rsidRPr="00477F2C" w14:paraId="48BFC09B" w14:textId="77777777" w:rsidTr="00C76880">
        <w:tc>
          <w:tcPr>
            <w:tcW w:w="5748" w:type="dxa"/>
            <w:tcBorders>
              <w:top w:val="nil"/>
              <w:left w:val="single" w:sz="6" w:space="0" w:color="auto"/>
              <w:bottom w:val="single" w:sz="6" w:space="0" w:color="auto"/>
              <w:right w:val="single" w:sz="6" w:space="0" w:color="auto"/>
            </w:tcBorders>
          </w:tcPr>
          <w:p w14:paraId="79D9C9B2" w14:textId="77777777" w:rsidR="00C76880" w:rsidRPr="00477F2C" w:rsidRDefault="00C76880" w:rsidP="00C76880">
            <w:pPr>
              <w:widowControl w:val="0"/>
              <w:autoSpaceDE w:val="0"/>
              <w:autoSpaceDN w:val="0"/>
              <w:adjustRightInd w:val="0"/>
              <w:ind w:left="82"/>
              <w:rPr>
                <w:rFonts w:ascii="Arial" w:hAnsi="Arial" w:cs="Arial"/>
                <w:spacing w:val="-2"/>
              </w:rPr>
            </w:pPr>
            <w:r w:rsidRPr="00477F2C">
              <w:rPr>
                <w:rFonts w:ascii="Arial" w:hAnsi="Arial" w:cs="Arial"/>
                <w:spacing w:val="-2"/>
              </w:rPr>
              <w:t>Habitat score from ((</w:t>
            </w:r>
            <w:r w:rsidRPr="00477F2C">
              <w:rPr>
                <w:rFonts w:ascii="Arial" w:hAnsi="Arial" w:cs="Arial"/>
                <w:strike/>
                <w:spacing w:val="-2"/>
              </w:rPr>
              <w:t>20</w:t>
            </w:r>
            <w:r w:rsidRPr="00477F2C">
              <w:rPr>
                <w:rFonts w:ascii="Arial" w:hAnsi="Arial" w:cs="Arial"/>
                <w:spacing w:val="-2"/>
              </w:rPr>
              <w:t xml:space="preserve">)) </w:t>
            </w:r>
            <w:r w:rsidRPr="00477F2C">
              <w:rPr>
                <w:rFonts w:ascii="Arial" w:hAnsi="Arial" w:cs="Arial"/>
                <w:spacing w:val="-2"/>
                <w:u w:val="single"/>
              </w:rPr>
              <w:t>6</w:t>
            </w:r>
            <w:r w:rsidRPr="00477F2C">
              <w:rPr>
                <w:rFonts w:ascii="Arial" w:hAnsi="Arial" w:cs="Arial"/>
                <w:spacing w:val="-2"/>
              </w:rPr>
              <w:t xml:space="preserve"> to ((</w:t>
            </w:r>
            <w:r w:rsidRPr="00477F2C">
              <w:rPr>
                <w:rFonts w:ascii="Arial" w:hAnsi="Arial" w:cs="Arial"/>
                <w:strike/>
                <w:spacing w:val="-2"/>
              </w:rPr>
              <w:t>28</w:t>
            </w:r>
            <w:r w:rsidRPr="00477F2C">
              <w:rPr>
                <w:rFonts w:ascii="Arial" w:hAnsi="Arial" w:cs="Arial"/>
                <w:spacing w:val="-2"/>
              </w:rPr>
              <w:t xml:space="preserve">)) </w:t>
            </w:r>
            <w:r w:rsidRPr="00477F2C">
              <w:rPr>
                <w:rFonts w:ascii="Arial" w:hAnsi="Arial" w:cs="Arial"/>
                <w:spacing w:val="-2"/>
                <w:u w:val="single"/>
              </w:rPr>
              <w:t>7</w:t>
            </w:r>
            <w:r w:rsidRPr="00477F2C">
              <w:rPr>
                <w:rFonts w:ascii="Arial" w:hAnsi="Arial" w:cs="Arial"/>
                <w:spacing w:val="-2"/>
              </w:rPr>
              <w:t xml:space="preserve"> points </w:t>
            </w:r>
            <w:r w:rsidRPr="00477F2C">
              <w:rPr>
                <w:rFonts w:ascii="Arial" w:hAnsi="Arial" w:cs="Arial"/>
                <w:spacing w:val="-2"/>
                <w:u w:val="single"/>
              </w:rPr>
              <w:t>(moderate function)</w:t>
            </w:r>
          </w:p>
        </w:tc>
        <w:tc>
          <w:tcPr>
            <w:tcW w:w="3218" w:type="dxa"/>
            <w:tcBorders>
              <w:top w:val="nil"/>
              <w:left w:val="nil"/>
              <w:bottom w:val="single" w:sz="6" w:space="0" w:color="auto"/>
              <w:right w:val="single" w:sz="6" w:space="0" w:color="auto"/>
            </w:tcBorders>
          </w:tcPr>
          <w:p w14:paraId="331BB371" w14:textId="77777777" w:rsidR="00C76880" w:rsidRPr="00477F2C" w:rsidRDefault="00C76880" w:rsidP="00C76880">
            <w:pPr>
              <w:widowControl w:val="0"/>
              <w:autoSpaceDE w:val="0"/>
              <w:autoSpaceDN w:val="0"/>
              <w:adjustRightInd w:val="0"/>
              <w:ind w:left="93"/>
              <w:rPr>
                <w:rFonts w:ascii="Arial" w:hAnsi="Arial" w:cs="Arial"/>
                <w:spacing w:val="-2"/>
              </w:rPr>
            </w:pPr>
            <w:r w:rsidRPr="00477F2C">
              <w:rPr>
                <w:rFonts w:ascii="Arial" w:hAnsi="Arial" w:cs="Arial"/>
                <w:spacing w:val="-2"/>
              </w:rPr>
              <w:t>125 feet</w:t>
            </w:r>
          </w:p>
        </w:tc>
      </w:tr>
      <w:tr w:rsidR="00C76880" w:rsidRPr="00477F2C" w14:paraId="047281C5" w14:textId="77777777" w:rsidTr="00C76880">
        <w:tc>
          <w:tcPr>
            <w:tcW w:w="5748" w:type="dxa"/>
            <w:tcBorders>
              <w:top w:val="nil"/>
              <w:left w:val="single" w:sz="6" w:space="0" w:color="auto"/>
              <w:bottom w:val="single" w:sz="6" w:space="0" w:color="auto"/>
              <w:right w:val="single" w:sz="6" w:space="0" w:color="auto"/>
            </w:tcBorders>
          </w:tcPr>
          <w:p w14:paraId="7F4CC9E1" w14:textId="77777777" w:rsidR="00C76880" w:rsidRPr="00477F2C" w:rsidRDefault="00C76880" w:rsidP="00C76880">
            <w:pPr>
              <w:widowControl w:val="0"/>
              <w:autoSpaceDE w:val="0"/>
              <w:autoSpaceDN w:val="0"/>
              <w:adjustRightInd w:val="0"/>
              <w:ind w:left="82"/>
              <w:rPr>
                <w:rFonts w:ascii="Arial" w:hAnsi="Arial" w:cs="Arial"/>
                <w:spacing w:val="-2"/>
              </w:rPr>
            </w:pPr>
            <w:r w:rsidRPr="00477F2C">
              <w:rPr>
                <w:rFonts w:ascii="Arial" w:hAnsi="Arial" w:cs="Arial"/>
                <w:spacing w:val="-2"/>
              </w:rPr>
              <w:t>Category III wetlands not meeting any of the criteria above</w:t>
            </w:r>
          </w:p>
        </w:tc>
        <w:tc>
          <w:tcPr>
            <w:tcW w:w="3218" w:type="dxa"/>
            <w:tcBorders>
              <w:top w:val="nil"/>
              <w:left w:val="nil"/>
              <w:bottom w:val="single" w:sz="6" w:space="0" w:color="auto"/>
              <w:right w:val="single" w:sz="6" w:space="0" w:color="auto"/>
            </w:tcBorders>
          </w:tcPr>
          <w:p w14:paraId="3FE9B932" w14:textId="77777777" w:rsidR="00C76880" w:rsidRPr="00477F2C" w:rsidRDefault="00C76880" w:rsidP="00C76880">
            <w:pPr>
              <w:widowControl w:val="0"/>
              <w:autoSpaceDE w:val="0"/>
              <w:autoSpaceDN w:val="0"/>
              <w:adjustRightInd w:val="0"/>
              <w:ind w:left="93"/>
              <w:rPr>
                <w:rFonts w:ascii="Arial" w:hAnsi="Arial" w:cs="Arial"/>
                <w:spacing w:val="-2"/>
              </w:rPr>
            </w:pPr>
            <w:r w:rsidRPr="00477F2C">
              <w:rPr>
                <w:rFonts w:ascii="Arial" w:hAnsi="Arial" w:cs="Arial"/>
                <w:spacing w:val="-2"/>
              </w:rPr>
              <w:t>75 feet</w:t>
            </w:r>
          </w:p>
        </w:tc>
      </w:tr>
      <w:tr w:rsidR="00C76880" w:rsidRPr="00477F2C" w14:paraId="3FAEC634" w14:textId="77777777" w:rsidTr="00C76880">
        <w:tc>
          <w:tcPr>
            <w:tcW w:w="5748" w:type="dxa"/>
            <w:tcBorders>
              <w:top w:val="nil"/>
              <w:left w:val="single" w:sz="6" w:space="0" w:color="auto"/>
              <w:bottom w:val="single" w:sz="6" w:space="0" w:color="auto"/>
              <w:right w:val="single" w:sz="6" w:space="0" w:color="auto"/>
            </w:tcBorders>
          </w:tcPr>
          <w:p w14:paraId="37E9046F" w14:textId="77777777" w:rsidR="00C76880" w:rsidRPr="00477F2C" w:rsidRDefault="00C76880" w:rsidP="00C76880">
            <w:pPr>
              <w:widowControl w:val="0"/>
              <w:autoSpaceDE w:val="0"/>
              <w:autoSpaceDN w:val="0"/>
              <w:adjustRightInd w:val="0"/>
              <w:ind w:left="82"/>
              <w:rPr>
                <w:rFonts w:ascii="Arial" w:hAnsi="Arial" w:cs="Arial"/>
                <w:b/>
                <w:bCs/>
                <w:spacing w:val="-2"/>
              </w:rPr>
            </w:pPr>
            <w:r w:rsidRPr="00477F2C">
              <w:rPr>
                <w:rFonts w:ascii="Arial" w:hAnsi="Arial" w:cs="Arial"/>
                <w:b/>
                <w:bCs/>
                <w:spacing w:val="-2"/>
              </w:rPr>
              <w:t>Category IV</w:t>
            </w:r>
          </w:p>
        </w:tc>
        <w:tc>
          <w:tcPr>
            <w:tcW w:w="3218" w:type="dxa"/>
            <w:tcBorders>
              <w:top w:val="nil"/>
              <w:left w:val="nil"/>
              <w:bottom w:val="single" w:sz="6" w:space="0" w:color="auto"/>
              <w:right w:val="single" w:sz="6" w:space="0" w:color="auto"/>
            </w:tcBorders>
          </w:tcPr>
          <w:p w14:paraId="015BF410" w14:textId="77777777" w:rsidR="00C76880" w:rsidRPr="00477F2C" w:rsidRDefault="00C76880" w:rsidP="00C76880">
            <w:pPr>
              <w:widowControl w:val="0"/>
              <w:autoSpaceDE w:val="0"/>
              <w:autoSpaceDN w:val="0"/>
              <w:adjustRightInd w:val="0"/>
              <w:ind w:left="93"/>
              <w:rPr>
                <w:rFonts w:ascii="Arial" w:hAnsi="Arial" w:cs="Arial"/>
                <w:spacing w:val="-2"/>
              </w:rPr>
            </w:pPr>
            <w:r w:rsidRPr="00477F2C">
              <w:rPr>
                <w:rFonts w:ascii="Arial" w:hAnsi="Arial" w:cs="Arial"/>
                <w:spacing w:val="-2"/>
              </w:rPr>
              <w:t>50 feet</w:t>
            </w:r>
          </w:p>
        </w:tc>
      </w:tr>
    </w:tbl>
    <w:p w14:paraId="3DB73178" w14:textId="6A8E8F7D" w:rsidR="00C649C9" w:rsidRPr="00477F2C" w:rsidRDefault="00C649C9" w:rsidP="0026669B">
      <w:pPr>
        <w:pStyle w:val="BodyText"/>
        <w:jc w:val="both"/>
        <w:rPr>
          <w:rFonts w:ascii="Arial" w:hAnsi="Arial" w:cs="Arial"/>
          <w:i w:val="0"/>
          <w:color w:val="365F91" w:themeColor="accent1" w:themeShade="BF"/>
          <w:szCs w:val="24"/>
        </w:rPr>
      </w:pPr>
    </w:p>
    <w:p w14:paraId="7A23AFCF" w14:textId="461C8CA3" w:rsidR="00110E41" w:rsidRPr="00477F2C" w:rsidRDefault="00110E41" w:rsidP="0026669B">
      <w:pPr>
        <w:pStyle w:val="BodyText"/>
        <w:jc w:val="both"/>
        <w:rPr>
          <w:rFonts w:ascii="Arial" w:hAnsi="Arial" w:cs="Arial"/>
          <w:i w:val="0"/>
          <w:color w:val="365F91" w:themeColor="accent1" w:themeShade="BF"/>
          <w:szCs w:val="24"/>
        </w:rPr>
      </w:pPr>
    </w:p>
    <w:p w14:paraId="593640F0" w14:textId="52D5B0E6" w:rsidR="0065785A" w:rsidRPr="00477F2C" w:rsidRDefault="0065785A" w:rsidP="0026669B">
      <w:pPr>
        <w:pStyle w:val="BodyText"/>
        <w:jc w:val="both"/>
        <w:rPr>
          <w:rFonts w:ascii="Arial" w:hAnsi="Arial" w:cs="Arial"/>
          <w:b/>
          <w:i w:val="0"/>
          <w:szCs w:val="24"/>
        </w:rPr>
      </w:pPr>
      <w:r w:rsidRPr="00477F2C">
        <w:rPr>
          <w:rFonts w:ascii="Arial" w:hAnsi="Arial" w:cs="Arial"/>
          <w:b/>
          <w:i w:val="0"/>
          <w:szCs w:val="24"/>
        </w:rPr>
        <w:t>Policy Considerations</w:t>
      </w:r>
    </w:p>
    <w:p w14:paraId="10D10555" w14:textId="03686112" w:rsidR="000E74D1" w:rsidRPr="00477F2C" w:rsidRDefault="00110E41" w:rsidP="0026669B">
      <w:pPr>
        <w:pStyle w:val="BodyText"/>
        <w:jc w:val="both"/>
        <w:rPr>
          <w:rFonts w:ascii="Arial" w:hAnsi="Arial" w:cs="Arial"/>
          <w:i w:val="0"/>
          <w:szCs w:val="24"/>
        </w:rPr>
      </w:pPr>
      <w:r w:rsidRPr="00477F2C">
        <w:rPr>
          <w:rFonts w:ascii="Arial" w:hAnsi="Arial" w:cs="Arial"/>
          <w:i w:val="0"/>
          <w:szCs w:val="24"/>
        </w:rPr>
        <w:t xml:space="preserve">Staff </w:t>
      </w:r>
      <w:r w:rsidR="000308C8" w:rsidRPr="00477F2C">
        <w:rPr>
          <w:rFonts w:ascii="Arial" w:hAnsi="Arial" w:cs="Arial"/>
          <w:i w:val="0"/>
          <w:szCs w:val="24"/>
        </w:rPr>
        <w:t xml:space="preserve">have </w:t>
      </w:r>
      <w:r w:rsidRPr="00477F2C">
        <w:rPr>
          <w:rFonts w:ascii="Arial" w:hAnsi="Arial" w:cs="Arial"/>
          <w:i w:val="0"/>
          <w:szCs w:val="24"/>
        </w:rPr>
        <w:t>identified t</w:t>
      </w:r>
      <w:r w:rsidR="007C34D7" w:rsidRPr="00477F2C">
        <w:rPr>
          <w:rFonts w:ascii="Arial" w:hAnsi="Arial" w:cs="Arial"/>
          <w:i w:val="0"/>
          <w:szCs w:val="24"/>
        </w:rPr>
        <w:t xml:space="preserve">wo major policy issues </w:t>
      </w:r>
      <w:r w:rsidRPr="00477F2C">
        <w:rPr>
          <w:rFonts w:ascii="Arial" w:hAnsi="Arial" w:cs="Arial"/>
          <w:i w:val="0"/>
          <w:szCs w:val="24"/>
        </w:rPr>
        <w:t xml:space="preserve">in this proposed ordinance: aquaculture regulations and wetland regulations. </w:t>
      </w:r>
      <w:r w:rsidR="009B7C79" w:rsidRPr="00477F2C">
        <w:rPr>
          <w:rFonts w:ascii="Arial" w:hAnsi="Arial" w:cs="Arial"/>
          <w:i w:val="0"/>
          <w:szCs w:val="24"/>
        </w:rPr>
        <w:t xml:space="preserve"> </w:t>
      </w:r>
    </w:p>
    <w:p w14:paraId="6EFE0C69" w14:textId="7CF2AD18" w:rsidR="00110E41" w:rsidRPr="00477F2C" w:rsidRDefault="00110E41" w:rsidP="0026669B">
      <w:pPr>
        <w:pStyle w:val="BodyText"/>
        <w:jc w:val="both"/>
        <w:rPr>
          <w:rFonts w:ascii="Arial" w:hAnsi="Arial" w:cs="Arial"/>
          <w:i w:val="0"/>
          <w:szCs w:val="24"/>
        </w:rPr>
      </w:pPr>
    </w:p>
    <w:p w14:paraId="04E765C9" w14:textId="77723090" w:rsidR="006E2D02" w:rsidRPr="00477F2C" w:rsidRDefault="006E2D02" w:rsidP="0026669B">
      <w:pPr>
        <w:pStyle w:val="BodyText"/>
        <w:jc w:val="both"/>
        <w:rPr>
          <w:rFonts w:ascii="Arial" w:hAnsi="Arial" w:cs="Arial"/>
          <w:i w:val="0"/>
          <w:szCs w:val="24"/>
          <w:u w:val="single"/>
        </w:rPr>
      </w:pPr>
      <w:r w:rsidRPr="00477F2C">
        <w:rPr>
          <w:rFonts w:ascii="Arial" w:hAnsi="Arial" w:cs="Arial"/>
          <w:i w:val="0"/>
          <w:szCs w:val="24"/>
          <w:u w:val="single"/>
        </w:rPr>
        <w:t>Aquaculture</w:t>
      </w:r>
    </w:p>
    <w:p w14:paraId="7997FB34" w14:textId="4985A08E" w:rsidR="00197155" w:rsidRPr="00477F2C" w:rsidRDefault="006E2D02" w:rsidP="0026669B">
      <w:pPr>
        <w:pStyle w:val="BodyText"/>
        <w:jc w:val="both"/>
        <w:rPr>
          <w:rFonts w:ascii="Arial" w:hAnsi="Arial" w:cs="Arial"/>
          <w:i w:val="0"/>
          <w:szCs w:val="24"/>
        </w:rPr>
      </w:pPr>
      <w:r w:rsidRPr="00477F2C">
        <w:rPr>
          <w:rFonts w:ascii="Arial" w:hAnsi="Arial" w:cs="Arial"/>
          <w:i w:val="0"/>
          <w:szCs w:val="24"/>
        </w:rPr>
        <w:t>The Executive's proposal includes a</w:t>
      </w:r>
      <w:r w:rsidR="00197155" w:rsidRPr="00477F2C">
        <w:rPr>
          <w:rFonts w:ascii="Arial" w:hAnsi="Arial" w:cs="Arial"/>
          <w:i w:val="0"/>
          <w:szCs w:val="24"/>
        </w:rPr>
        <w:t xml:space="preserve"> number of new policy additions in the SMP goals and policies in KCCP Chapter 6. The proposal </w:t>
      </w:r>
      <w:r w:rsidR="000308C8" w:rsidRPr="00477F2C">
        <w:rPr>
          <w:rFonts w:ascii="Arial" w:hAnsi="Arial" w:cs="Arial"/>
          <w:i w:val="0"/>
          <w:szCs w:val="24"/>
        </w:rPr>
        <w:t>would modify</w:t>
      </w:r>
      <w:r w:rsidR="00197155" w:rsidRPr="00477F2C">
        <w:rPr>
          <w:rFonts w:ascii="Arial" w:hAnsi="Arial" w:cs="Arial"/>
          <w:i w:val="0"/>
          <w:szCs w:val="24"/>
        </w:rPr>
        <w:t xml:space="preserve"> aquaculture as a </w:t>
      </w:r>
      <w:r w:rsidR="00197155" w:rsidRPr="00477F2C">
        <w:rPr>
          <w:rFonts w:ascii="Arial" w:hAnsi="Arial" w:cs="Arial"/>
          <w:i w:val="0"/>
          <w:szCs w:val="24"/>
        </w:rPr>
        <w:lastRenderedPageBreak/>
        <w:t>preferential use of the shoreline to a use that "shou</w:t>
      </w:r>
      <w:r w:rsidR="00FE51F0" w:rsidRPr="00477F2C">
        <w:rPr>
          <w:rFonts w:ascii="Arial" w:hAnsi="Arial" w:cs="Arial"/>
          <w:i w:val="0"/>
          <w:szCs w:val="24"/>
        </w:rPr>
        <w:t>ld be allowed" (Policy S-716). Under Policy S-717, l</w:t>
      </w:r>
      <w:r w:rsidR="00197155" w:rsidRPr="00477F2C">
        <w:rPr>
          <w:rFonts w:ascii="Arial" w:hAnsi="Arial" w:cs="Arial"/>
          <w:i w:val="0"/>
          <w:szCs w:val="24"/>
        </w:rPr>
        <w:t xml:space="preserve">anguage </w:t>
      </w:r>
      <w:r w:rsidR="000308C8" w:rsidRPr="00477F2C">
        <w:rPr>
          <w:rFonts w:ascii="Arial" w:hAnsi="Arial" w:cs="Arial"/>
          <w:i w:val="0"/>
          <w:szCs w:val="24"/>
        </w:rPr>
        <w:t>is proposed to be added</w:t>
      </w:r>
      <w:r w:rsidR="00197155" w:rsidRPr="00477F2C">
        <w:rPr>
          <w:rFonts w:ascii="Arial" w:hAnsi="Arial" w:cs="Arial"/>
          <w:i w:val="0"/>
          <w:szCs w:val="24"/>
        </w:rPr>
        <w:t xml:space="preserve"> where the County may prohibit or condition aquaculture uses that involve a significant risk in shoreline ecological function or cumulative adverse effects on the environment or native species and their habitats. </w:t>
      </w:r>
    </w:p>
    <w:p w14:paraId="357FDE98" w14:textId="058B45DD" w:rsidR="009105ED" w:rsidRPr="00477F2C" w:rsidRDefault="009105ED" w:rsidP="0026669B">
      <w:pPr>
        <w:pStyle w:val="BodyText"/>
        <w:jc w:val="both"/>
        <w:rPr>
          <w:rFonts w:ascii="Arial" w:hAnsi="Arial" w:cs="Arial"/>
          <w:i w:val="0"/>
          <w:szCs w:val="24"/>
        </w:rPr>
      </w:pPr>
    </w:p>
    <w:p w14:paraId="393BD234" w14:textId="77777777" w:rsidR="00AF4339" w:rsidRDefault="00FE51F0" w:rsidP="0026669B">
      <w:pPr>
        <w:pStyle w:val="BodyText"/>
        <w:jc w:val="both"/>
        <w:rPr>
          <w:rFonts w:ascii="Arial" w:hAnsi="Arial" w:cs="Arial"/>
          <w:i w:val="0"/>
          <w:szCs w:val="24"/>
        </w:rPr>
      </w:pPr>
      <w:r w:rsidRPr="00477F2C">
        <w:rPr>
          <w:rFonts w:ascii="Arial" w:hAnsi="Arial" w:cs="Arial"/>
          <w:i w:val="0"/>
          <w:szCs w:val="24"/>
        </w:rPr>
        <w:t xml:space="preserve">Additionally, </w:t>
      </w:r>
      <w:r w:rsidR="000308C8" w:rsidRPr="00477F2C">
        <w:rPr>
          <w:rFonts w:ascii="Arial" w:hAnsi="Arial" w:cs="Arial"/>
          <w:i w:val="0"/>
          <w:szCs w:val="24"/>
        </w:rPr>
        <w:t>t</w:t>
      </w:r>
      <w:r w:rsidR="009105ED" w:rsidRPr="00477F2C">
        <w:rPr>
          <w:rFonts w:ascii="Arial" w:hAnsi="Arial" w:cs="Arial"/>
          <w:i w:val="0"/>
          <w:szCs w:val="24"/>
        </w:rPr>
        <w:t xml:space="preserve">he Executive's proposal includes </w:t>
      </w:r>
      <w:r w:rsidR="00D2649C" w:rsidRPr="00477F2C">
        <w:rPr>
          <w:rFonts w:ascii="Arial" w:hAnsi="Arial" w:cs="Arial"/>
          <w:i w:val="0"/>
          <w:szCs w:val="24"/>
        </w:rPr>
        <w:t>several new policies:</w:t>
      </w:r>
      <w:r w:rsidR="009105ED" w:rsidRPr="00477F2C">
        <w:rPr>
          <w:rFonts w:ascii="Arial" w:hAnsi="Arial" w:cs="Arial"/>
          <w:i w:val="0"/>
          <w:szCs w:val="24"/>
        </w:rPr>
        <w:t xml:space="preserve"> </w:t>
      </w:r>
    </w:p>
    <w:p w14:paraId="0A0D00AE" w14:textId="77777777" w:rsidR="00AF4339" w:rsidRDefault="009105ED" w:rsidP="00AF4339">
      <w:pPr>
        <w:pStyle w:val="BodyText"/>
        <w:numPr>
          <w:ilvl w:val="0"/>
          <w:numId w:val="10"/>
        </w:numPr>
        <w:jc w:val="both"/>
        <w:rPr>
          <w:rFonts w:ascii="Arial" w:hAnsi="Arial" w:cs="Arial"/>
          <w:i w:val="0"/>
          <w:szCs w:val="24"/>
        </w:rPr>
      </w:pPr>
      <w:r w:rsidRPr="00477F2C">
        <w:rPr>
          <w:rFonts w:ascii="Arial" w:hAnsi="Arial" w:cs="Arial"/>
          <w:i w:val="0"/>
          <w:szCs w:val="24"/>
        </w:rPr>
        <w:t>Policy S-716a</w:t>
      </w:r>
      <w:r w:rsidR="00FE51F0" w:rsidRPr="00477F2C">
        <w:rPr>
          <w:rFonts w:ascii="Arial" w:hAnsi="Arial" w:cs="Arial"/>
          <w:i w:val="0"/>
          <w:szCs w:val="24"/>
        </w:rPr>
        <w:t xml:space="preserve">  would prohibit</w:t>
      </w:r>
      <w:r w:rsidRPr="00477F2C">
        <w:rPr>
          <w:rFonts w:ascii="Arial" w:hAnsi="Arial" w:cs="Arial"/>
          <w:i w:val="0"/>
          <w:szCs w:val="24"/>
        </w:rPr>
        <w:t xml:space="preserve"> nonnative marine finfish aquaculture</w:t>
      </w:r>
      <w:r w:rsidR="00D2649C" w:rsidRPr="00477F2C">
        <w:rPr>
          <w:rFonts w:ascii="Arial" w:hAnsi="Arial" w:cs="Arial"/>
          <w:i w:val="0"/>
          <w:szCs w:val="24"/>
        </w:rPr>
        <w:t>;</w:t>
      </w:r>
      <w:r w:rsidR="00FE51F0" w:rsidRPr="00477F2C">
        <w:rPr>
          <w:rFonts w:ascii="Arial" w:hAnsi="Arial" w:cs="Arial"/>
          <w:i w:val="0"/>
          <w:szCs w:val="24"/>
        </w:rPr>
        <w:t xml:space="preserve"> </w:t>
      </w:r>
    </w:p>
    <w:p w14:paraId="357D2F21" w14:textId="77777777" w:rsidR="00AF4339" w:rsidRDefault="00FE51F0" w:rsidP="00AF4339">
      <w:pPr>
        <w:pStyle w:val="BodyText"/>
        <w:numPr>
          <w:ilvl w:val="0"/>
          <w:numId w:val="10"/>
        </w:numPr>
        <w:jc w:val="both"/>
        <w:rPr>
          <w:rFonts w:ascii="Arial" w:hAnsi="Arial" w:cs="Arial"/>
          <w:i w:val="0"/>
          <w:szCs w:val="24"/>
        </w:rPr>
      </w:pPr>
      <w:r w:rsidRPr="00477F2C">
        <w:rPr>
          <w:rFonts w:ascii="Arial" w:hAnsi="Arial" w:cs="Arial"/>
          <w:i w:val="0"/>
          <w:szCs w:val="24"/>
        </w:rPr>
        <w:t>Policy S-272b would</w:t>
      </w:r>
      <w:r w:rsidR="00D2649C" w:rsidRPr="00477F2C">
        <w:rPr>
          <w:rFonts w:ascii="Arial" w:hAnsi="Arial" w:cs="Arial"/>
          <w:i w:val="0"/>
          <w:szCs w:val="24"/>
        </w:rPr>
        <w:t xml:space="preserve"> prohibit new commercial salmon net pen aquaculture</w:t>
      </w:r>
      <w:r w:rsidRPr="00477F2C">
        <w:rPr>
          <w:rFonts w:ascii="Arial" w:hAnsi="Arial" w:cs="Arial"/>
          <w:i w:val="0"/>
          <w:szCs w:val="24"/>
        </w:rPr>
        <w:t xml:space="preserve">; </w:t>
      </w:r>
    </w:p>
    <w:p w14:paraId="101004B5" w14:textId="77777777" w:rsidR="00AF4339" w:rsidRDefault="00FE51F0" w:rsidP="00AF4339">
      <w:pPr>
        <w:pStyle w:val="BodyText"/>
        <w:numPr>
          <w:ilvl w:val="0"/>
          <w:numId w:val="10"/>
        </w:numPr>
        <w:jc w:val="both"/>
        <w:rPr>
          <w:rFonts w:ascii="Arial" w:hAnsi="Arial" w:cs="Arial"/>
          <w:i w:val="0"/>
          <w:szCs w:val="24"/>
        </w:rPr>
      </w:pPr>
      <w:r w:rsidRPr="00477F2C">
        <w:rPr>
          <w:rFonts w:ascii="Arial" w:hAnsi="Arial" w:cs="Arial"/>
          <w:i w:val="0"/>
          <w:szCs w:val="24"/>
        </w:rPr>
        <w:t xml:space="preserve">Policy S-727d would require the County to review and condition the siting of net pens to provide for environmental and ecological protect, and </w:t>
      </w:r>
    </w:p>
    <w:p w14:paraId="0F097FF4" w14:textId="7A7E6889" w:rsidR="00AF4339" w:rsidRDefault="00FE51F0" w:rsidP="00AF4339">
      <w:pPr>
        <w:pStyle w:val="BodyText"/>
        <w:numPr>
          <w:ilvl w:val="0"/>
          <w:numId w:val="10"/>
        </w:numPr>
        <w:jc w:val="both"/>
        <w:rPr>
          <w:rFonts w:ascii="Arial" w:hAnsi="Arial" w:cs="Arial"/>
          <w:i w:val="0"/>
          <w:szCs w:val="24"/>
        </w:rPr>
      </w:pPr>
      <w:r w:rsidRPr="00477F2C">
        <w:rPr>
          <w:rFonts w:ascii="Arial" w:hAnsi="Arial" w:cs="Arial"/>
          <w:i w:val="0"/>
          <w:szCs w:val="24"/>
        </w:rPr>
        <w:t xml:space="preserve">Policy S-272e would require the County to revisit policies during the next periodic review. </w:t>
      </w:r>
    </w:p>
    <w:p w14:paraId="5E7D591D" w14:textId="77777777" w:rsidR="00AF4339" w:rsidRDefault="00AF4339" w:rsidP="00AF4339">
      <w:pPr>
        <w:pStyle w:val="BodyText"/>
        <w:ind w:left="720"/>
        <w:jc w:val="both"/>
        <w:rPr>
          <w:rFonts w:ascii="Arial" w:hAnsi="Arial" w:cs="Arial"/>
          <w:i w:val="0"/>
          <w:szCs w:val="24"/>
        </w:rPr>
      </w:pPr>
    </w:p>
    <w:p w14:paraId="64C5476D" w14:textId="43C59C49" w:rsidR="00FE51F0" w:rsidRPr="00AF4339" w:rsidRDefault="005947B4" w:rsidP="00AF4339">
      <w:pPr>
        <w:pStyle w:val="BodyText"/>
        <w:jc w:val="both"/>
        <w:rPr>
          <w:rFonts w:ascii="Arial" w:hAnsi="Arial" w:cs="Arial"/>
          <w:i w:val="0"/>
          <w:szCs w:val="24"/>
        </w:rPr>
      </w:pPr>
      <w:r w:rsidRPr="00AF4339">
        <w:rPr>
          <w:rFonts w:ascii="Arial" w:hAnsi="Arial" w:cs="Arial"/>
          <w:i w:val="0"/>
          <w:szCs w:val="24"/>
        </w:rPr>
        <w:t xml:space="preserve">The Executive's proposal modifies Policy S-718 to state that aquaculture permits </w:t>
      </w:r>
      <w:r w:rsidR="000308C8" w:rsidRPr="00AF4339">
        <w:rPr>
          <w:rFonts w:ascii="Arial" w:hAnsi="Arial" w:cs="Arial"/>
          <w:i w:val="0"/>
          <w:szCs w:val="24"/>
        </w:rPr>
        <w:t>shall</w:t>
      </w:r>
      <w:r w:rsidRPr="00AF4339">
        <w:rPr>
          <w:rFonts w:ascii="Arial" w:hAnsi="Arial" w:cs="Arial"/>
          <w:i w:val="0"/>
          <w:szCs w:val="24"/>
        </w:rPr>
        <w:t xml:space="preserve"> not </w:t>
      </w:r>
      <w:r w:rsidR="007300A2" w:rsidRPr="00AF4339">
        <w:rPr>
          <w:rFonts w:ascii="Arial" w:hAnsi="Arial" w:cs="Arial"/>
          <w:i w:val="0"/>
          <w:szCs w:val="24"/>
        </w:rPr>
        <w:t xml:space="preserve">be </w:t>
      </w:r>
      <w:r w:rsidRPr="00AF4339">
        <w:rPr>
          <w:rFonts w:ascii="Arial" w:hAnsi="Arial" w:cs="Arial"/>
          <w:i w:val="0"/>
          <w:szCs w:val="24"/>
        </w:rPr>
        <w:t xml:space="preserve">approved where significant impacts occur. </w:t>
      </w:r>
      <w:r w:rsidR="00FE51F0" w:rsidRPr="00AF4339">
        <w:rPr>
          <w:rFonts w:ascii="Arial" w:hAnsi="Arial" w:cs="Arial"/>
          <w:i w:val="0"/>
          <w:szCs w:val="24"/>
        </w:rPr>
        <w:t xml:space="preserve">Council may wish to consider whether to consolidate policies prohibiting uses </w:t>
      </w:r>
      <w:r w:rsidR="000308C8" w:rsidRPr="00AF4339">
        <w:rPr>
          <w:rFonts w:ascii="Arial" w:hAnsi="Arial" w:cs="Arial"/>
          <w:i w:val="0"/>
          <w:szCs w:val="24"/>
        </w:rPr>
        <w:t xml:space="preserve">with this update, or waiting </w:t>
      </w:r>
      <w:r w:rsidR="00FE51F0" w:rsidRPr="00AF4339">
        <w:rPr>
          <w:rFonts w:ascii="Arial" w:hAnsi="Arial" w:cs="Arial"/>
          <w:i w:val="0"/>
          <w:szCs w:val="24"/>
        </w:rPr>
        <w:t>until such time that the County has revisited policies during the next periodic review.</w:t>
      </w:r>
    </w:p>
    <w:p w14:paraId="0A45E6BB" w14:textId="77777777" w:rsidR="00FE51F0" w:rsidRPr="00477F2C" w:rsidRDefault="00FE51F0" w:rsidP="0026669B">
      <w:pPr>
        <w:pStyle w:val="BodyText"/>
        <w:jc w:val="both"/>
        <w:rPr>
          <w:rFonts w:ascii="Arial" w:hAnsi="Arial" w:cs="Arial"/>
          <w:i w:val="0"/>
          <w:szCs w:val="24"/>
        </w:rPr>
      </w:pPr>
    </w:p>
    <w:p w14:paraId="6A85C4B2" w14:textId="627F4A81" w:rsidR="009105ED" w:rsidRPr="00477F2C" w:rsidRDefault="00FE51F0" w:rsidP="0026669B">
      <w:pPr>
        <w:pStyle w:val="BodyText"/>
        <w:jc w:val="both"/>
        <w:rPr>
          <w:rFonts w:ascii="Arial" w:hAnsi="Arial" w:cs="Arial"/>
          <w:i w:val="0"/>
          <w:szCs w:val="24"/>
        </w:rPr>
      </w:pPr>
      <w:r w:rsidRPr="00477F2C">
        <w:rPr>
          <w:rFonts w:ascii="Arial" w:hAnsi="Arial" w:cs="Arial"/>
          <w:i w:val="0"/>
          <w:szCs w:val="24"/>
        </w:rPr>
        <w:t xml:space="preserve">Other added policies include </w:t>
      </w:r>
      <w:r w:rsidR="00D2649C" w:rsidRPr="00477F2C">
        <w:rPr>
          <w:rFonts w:ascii="Arial" w:hAnsi="Arial" w:cs="Arial"/>
          <w:i w:val="0"/>
          <w:szCs w:val="24"/>
        </w:rPr>
        <w:t>Policy S-272c, which states support for tribal trea</w:t>
      </w:r>
      <w:r w:rsidRPr="00477F2C">
        <w:rPr>
          <w:rFonts w:ascii="Arial" w:hAnsi="Arial" w:cs="Arial"/>
          <w:i w:val="0"/>
          <w:szCs w:val="24"/>
        </w:rPr>
        <w:t xml:space="preserve">ty fishing rights; </w:t>
      </w:r>
      <w:r w:rsidR="00AA535F" w:rsidRPr="00477F2C">
        <w:rPr>
          <w:rFonts w:ascii="Arial" w:hAnsi="Arial" w:cs="Arial"/>
          <w:i w:val="0"/>
          <w:szCs w:val="24"/>
        </w:rPr>
        <w:t xml:space="preserve">and Policy S-272a, which would require proper management of upland uses in the shoreline jurisdiction to avoid degradation of water quality. These policies are either consistent with existing County policies (Policy S-272a) or reflect state law changes (S-272c). </w:t>
      </w:r>
    </w:p>
    <w:p w14:paraId="5893A067" w14:textId="327D691C" w:rsidR="00197155" w:rsidRPr="00477F2C" w:rsidRDefault="00197155" w:rsidP="0026669B">
      <w:pPr>
        <w:pStyle w:val="BodyText"/>
        <w:jc w:val="both"/>
        <w:rPr>
          <w:rFonts w:ascii="Arial" w:hAnsi="Arial" w:cs="Arial"/>
          <w:i w:val="0"/>
          <w:szCs w:val="24"/>
        </w:rPr>
      </w:pPr>
    </w:p>
    <w:p w14:paraId="10361AE9" w14:textId="38408A59" w:rsidR="00197155" w:rsidRPr="00477F2C" w:rsidRDefault="009105ED" w:rsidP="0026669B">
      <w:pPr>
        <w:pStyle w:val="BodyText"/>
        <w:jc w:val="both"/>
        <w:rPr>
          <w:rFonts w:ascii="Arial" w:hAnsi="Arial" w:cs="Arial"/>
          <w:i w:val="0"/>
          <w:szCs w:val="24"/>
        </w:rPr>
      </w:pPr>
      <w:proofErr w:type="spellStart"/>
      <w:r w:rsidRPr="00477F2C">
        <w:rPr>
          <w:rFonts w:ascii="Arial" w:hAnsi="Arial" w:cs="Arial"/>
          <w:i w:val="0"/>
          <w:szCs w:val="24"/>
        </w:rPr>
        <w:t>N</w:t>
      </w:r>
      <w:r w:rsidR="00197155" w:rsidRPr="00477F2C">
        <w:rPr>
          <w:rFonts w:ascii="Arial" w:hAnsi="Arial" w:cs="Arial"/>
          <w:i w:val="0"/>
          <w:szCs w:val="24"/>
        </w:rPr>
        <w:t>onative</w:t>
      </w:r>
      <w:proofErr w:type="spellEnd"/>
      <w:r w:rsidR="00197155" w:rsidRPr="00477F2C">
        <w:rPr>
          <w:rFonts w:ascii="Arial" w:hAnsi="Arial" w:cs="Arial"/>
          <w:i w:val="0"/>
          <w:szCs w:val="24"/>
        </w:rPr>
        <w:t xml:space="preserve"> marine finfish aquaculture and commercial salmon net pens are</w:t>
      </w:r>
      <w:r w:rsidR="000308C8" w:rsidRPr="00477F2C">
        <w:rPr>
          <w:rFonts w:ascii="Arial" w:hAnsi="Arial" w:cs="Arial"/>
          <w:i w:val="0"/>
          <w:szCs w:val="24"/>
        </w:rPr>
        <w:t xml:space="preserve"> proposed to be</w:t>
      </w:r>
      <w:r w:rsidR="00197155" w:rsidRPr="00477F2C">
        <w:rPr>
          <w:rFonts w:ascii="Arial" w:hAnsi="Arial" w:cs="Arial"/>
          <w:i w:val="0"/>
          <w:szCs w:val="24"/>
        </w:rPr>
        <w:t xml:space="preserve"> prohibited in both KCCP Chapter 6 and K.C.C. Chapter 21A.25. Limited net pen operations could occur that support tribal treaty fishing rights, including operation of noncommercial salmon net pens for temporary rearing and brood stock recovery programs.</w:t>
      </w:r>
    </w:p>
    <w:p w14:paraId="7ADBCB98" w14:textId="77777777" w:rsidR="00197155" w:rsidRPr="00477F2C" w:rsidRDefault="00197155" w:rsidP="0026669B">
      <w:pPr>
        <w:pStyle w:val="BodyText"/>
        <w:jc w:val="both"/>
        <w:rPr>
          <w:rFonts w:ascii="Arial" w:hAnsi="Arial" w:cs="Arial"/>
          <w:i w:val="0"/>
          <w:szCs w:val="24"/>
        </w:rPr>
      </w:pPr>
    </w:p>
    <w:p w14:paraId="72BDEBC9" w14:textId="2901AB98" w:rsidR="006E2D02" w:rsidRPr="00477F2C" w:rsidRDefault="00197155" w:rsidP="0026669B">
      <w:pPr>
        <w:pStyle w:val="BodyText"/>
        <w:jc w:val="both"/>
        <w:rPr>
          <w:rFonts w:ascii="Arial" w:hAnsi="Arial" w:cs="Arial"/>
          <w:i w:val="0"/>
          <w:szCs w:val="24"/>
        </w:rPr>
      </w:pPr>
      <w:r w:rsidRPr="00477F2C">
        <w:rPr>
          <w:rFonts w:ascii="Arial" w:hAnsi="Arial" w:cs="Arial"/>
          <w:i w:val="0"/>
          <w:szCs w:val="24"/>
        </w:rPr>
        <w:t>Additionally, a</w:t>
      </w:r>
      <w:r w:rsidR="006E2D02" w:rsidRPr="00477F2C">
        <w:rPr>
          <w:rFonts w:ascii="Arial" w:hAnsi="Arial" w:cs="Arial"/>
          <w:i w:val="0"/>
          <w:szCs w:val="24"/>
        </w:rPr>
        <w:t xml:space="preserve"> number of changes to </w:t>
      </w:r>
      <w:proofErr w:type="spellStart"/>
      <w:r w:rsidR="006E2D02" w:rsidRPr="00477F2C">
        <w:rPr>
          <w:rFonts w:ascii="Arial" w:hAnsi="Arial" w:cs="Arial"/>
          <w:i w:val="0"/>
          <w:szCs w:val="24"/>
        </w:rPr>
        <w:t>aquacultural</w:t>
      </w:r>
      <w:proofErr w:type="spellEnd"/>
      <w:r w:rsidR="006E2D02" w:rsidRPr="00477F2C">
        <w:rPr>
          <w:rFonts w:ascii="Arial" w:hAnsi="Arial" w:cs="Arial"/>
          <w:i w:val="0"/>
          <w:szCs w:val="24"/>
        </w:rPr>
        <w:t xml:space="preserve"> uses in K.C.C. Chapter 21A.25</w:t>
      </w:r>
      <w:r w:rsidRPr="00477F2C">
        <w:rPr>
          <w:rFonts w:ascii="Arial" w:hAnsi="Arial" w:cs="Arial"/>
          <w:i w:val="0"/>
          <w:szCs w:val="24"/>
        </w:rPr>
        <w:t xml:space="preserve"> </w:t>
      </w:r>
      <w:r w:rsidR="000308C8" w:rsidRPr="00477F2C">
        <w:rPr>
          <w:rFonts w:ascii="Arial" w:hAnsi="Arial" w:cs="Arial"/>
          <w:i w:val="0"/>
          <w:szCs w:val="24"/>
        </w:rPr>
        <w:t>are</w:t>
      </w:r>
      <w:r w:rsidRPr="00477F2C">
        <w:rPr>
          <w:rFonts w:ascii="Arial" w:hAnsi="Arial" w:cs="Arial"/>
          <w:i w:val="0"/>
          <w:szCs w:val="24"/>
        </w:rPr>
        <w:t xml:space="preserve"> proposed</w:t>
      </w:r>
      <w:r w:rsidR="006E2D02" w:rsidRPr="00477F2C">
        <w:rPr>
          <w:rFonts w:ascii="Arial" w:hAnsi="Arial" w:cs="Arial"/>
          <w:i w:val="0"/>
          <w:szCs w:val="24"/>
        </w:rPr>
        <w:t xml:space="preserve">, including </w:t>
      </w:r>
      <w:r w:rsidRPr="00477F2C">
        <w:rPr>
          <w:rFonts w:ascii="Arial" w:hAnsi="Arial" w:cs="Arial"/>
          <w:i w:val="0"/>
          <w:szCs w:val="24"/>
        </w:rPr>
        <w:t>repealing "aquacultur</w:t>
      </w:r>
      <w:r w:rsidR="007300A2">
        <w:rPr>
          <w:rFonts w:ascii="Arial" w:hAnsi="Arial" w:cs="Arial"/>
          <w:i w:val="0"/>
          <w:szCs w:val="24"/>
        </w:rPr>
        <w:t xml:space="preserve">e" as a shoreline use, adding four </w:t>
      </w:r>
      <w:r w:rsidRPr="00477F2C">
        <w:rPr>
          <w:rFonts w:ascii="Arial" w:hAnsi="Arial" w:cs="Arial"/>
          <w:i w:val="0"/>
          <w:szCs w:val="24"/>
        </w:rPr>
        <w:t xml:space="preserve">new shoreline uses, and prohibiting </w:t>
      </w:r>
      <w:r w:rsidR="005947B4" w:rsidRPr="00477F2C">
        <w:rPr>
          <w:rFonts w:ascii="Arial" w:hAnsi="Arial" w:cs="Arial"/>
          <w:i w:val="0"/>
          <w:szCs w:val="24"/>
        </w:rPr>
        <w:t>"</w:t>
      </w:r>
      <w:r w:rsidRPr="00477F2C">
        <w:rPr>
          <w:rFonts w:ascii="Arial" w:hAnsi="Arial" w:cs="Arial"/>
          <w:i w:val="0"/>
          <w:szCs w:val="24"/>
        </w:rPr>
        <w:t>commercial salmon net pens</w:t>
      </w:r>
      <w:r w:rsidR="005947B4" w:rsidRPr="00477F2C">
        <w:rPr>
          <w:rFonts w:ascii="Arial" w:hAnsi="Arial" w:cs="Arial"/>
          <w:i w:val="0"/>
          <w:szCs w:val="24"/>
        </w:rPr>
        <w:t xml:space="preserve">" and "nonnative marine </w:t>
      </w:r>
      <w:proofErr w:type="spellStart"/>
      <w:r w:rsidR="005947B4" w:rsidRPr="00477F2C">
        <w:rPr>
          <w:rFonts w:ascii="Arial" w:hAnsi="Arial" w:cs="Arial"/>
          <w:i w:val="0"/>
          <w:szCs w:val="24"/>
        </w:rPr>
        <w:t>finifsh</w:t>
      </w:r>
      <w:proofErr w:type="spellEnd"/>
      <w:r w:rsidR="005947B4" w:rsidRPr="00477F2C">
        <w:rPr>
          <w:rFonts w:ascii="Arial" w:hAnsi="Arial" w:cs="Arial"/>
          <w:i w:val="0"/>
          <w:szCs w:val="24"/>
        </w:rPr>
        <w:t xml:space="preserve"> aquaculture</w:t>
      </w:r>
      <w:r w:rsidRPr="00477F2C">
        <w:rPr>
          <w:rFonts w:ascii="Arial" w:hAnsi="Arial" w:cs="Arial"/>
          <w:i w:val="0"/>
          <w:szCs w:val="24"/>
        </w:rPr>
        <w:t>.</w:t>
      </w:r>
      <w:r w:rsidR="005947B4" w:rsidRPr="00477F2C">
        <w:rPr>
          <w:rFonts w:ascii="Arial" w:hAnsi="Arial" w:cs="Arial"/>
          <w:i w:val="0"/>
          <w:szCs w:val="24"/>
        </w:rPr>
        <w:t>"</w:t>
      </w:r>
      <w:r w:rsidRPr="00477F2C">
        <w:rPr>
          <w:rFonts w:ascii="Arial" w:hAnsi="Arial" w:cs="Arial"/>
          <w:i w:val="0"/>
          <w:szCs w:val="24"/>
        </w:rPr>
        <w:t xml:space="preserve"> </w:t>
      </w:r>
    </w:p>
    <w:p w14:paraId="15E5C180" w14:textId="2A3D1169" w:rsidR="001F49BA" w:rsidRPr="00477F2C" w:rsidRDefault="001F49BA" w:rsidP="0026669B">
      <w:pPr>
        <w:pStyle w:val="BodyText"/>
        <w:jc w:val="both"/>
        <w:rPr>
          <w:rFonts w:ascii="Arial" w:hAnsi="Arial" w:cs="Arial"/>
          <w:i w:val="0"/>
          <w:szCs w:val="24"/>
        </w:rPr>
      </w:pPr>
    </w:p>
    <w:p w14:paraId="6BE75C5C" w14:textId="3122489A" w:rsidR="00A45E06" w:rsidRPr="00477F2C" w:rsidRDefault="00A45E06" w:rsidP="0026669B">
      <w:pPr>
        <w:pStyle w:val="BodyText"/>
        <w:jc w:val="both"/>
        <w:rPr>
          <w:rFonts w:ascii="Arial" w:hAnsi="Arial" w:cs="Arial"/>
          <w:i w:val="0"/>
          <w:szCs w:val="24"/>
        </w:rPr>
      </w:pPr>
      <w:r w:rsidRPr="00477F2C">
        <w:rPr>
          <w:rFonts w:ascii="Arial" w:hAnsi="Arial" w:cs="Arial"/>
          <w:i w:val="0"/>
          <w:szCs w:val="24"/>
          <w:u w:val="single"/>
        </w:rPr>
        <w:t>Wetlands</w:t>
      </w:r>
    </w:p>
    <w:p w14:paraId="3A346BBA" w14:textId="6B9BB57C" w:rsidR="00110E41" w:rsidRPr="00477F2C" w:rsidRDefault="00A45E06" w:rsidP="0026669B">
      <w:pPr>
        <w:pStyle w:val="BodyText"/>
        <w:jc w:val="both"/>
        <w:rPr>
          <w:rFonts w:ascii="Arial" w:hAnsi="Arial" w:cs="Arial"/>
          <w:i w:val="0"/>
          <w:szCs w:val="24"/>
        </w:rPr>
      </w:pPr>
      <w:r w:rsidRPr="00477F2C">
        <w:rPr>
          <w:rFonts w:ascii="Arial" w:hAnsi="Arial" w:cs="Arial"/>
          <w:i w:val="0"/>
          <w:szCs w:val="24"/>
        </w:rPr>
        <w:t>I</w:t>
      </w:r>
      <w:r w:rsidR="001A55EC">
        <w:rPr>
          <w:rFonts w:ascii="Arial" w:hAnsi="Arial" w:cs="Arial"/>
          <w:i w:val="0"/>
          <w:szCs w:val="24"/>
        </w:rPr>
        <w:t>t is unclear what on-the-</w:t>
      </w:r>
      <w:r w:rsidR="00110E41" w:rsidRPr="00477F2C">
        <w:rPr>
          <w:rFonts w:ascii="Arial" w:hAnsi="Arial" w:cs="Arial"/>
          <w:i w:val="0"/>
          <w:szCs w:val="24"/>
        </w:rPr>
        <w:t xml:space="preserve">ground impacts would be generated from the Executive's proposal for sites </w:t>
      </w:r>
      <w:r w:rsidRPr="00477F2C">
        <w:rPr>
          <w:rFonts w:ascii="Arial" w:hAnsi="Arial" w:cs="Arial"/>
          <w:i w:val="0"/>
          <w:szCs w:val="24"/>
        </w:rPr>
        <w:t>featuring</w:t>
      </w:r>
      <w:r w:rsidR="00110E41" w:rsidRPr="00477F2C">
        <w:rPr>
          <w:rFonts w:ascii="Arial" w:hAnsi="Arial" w:cs="Arial"/>
          <w:i w:val="0"/>
          <w:szCs w:val="24"/>
        </w:rPr>
        <w:t xml:space="preserve"> wetlands and wetland buffers. </w:t>
      </w:r>
      <w:r w:rsidRPr="00477F2C">
        <w:rPr>
          <w:rFonts w:ascii="Arial" w:hAnsi="Arial" w:cs="Arial"/>
          <w:i w:val="0"/>
          <w:szCs w:val="24"/>
        </w:rPr>
        <w:t>With the change in rating systems, w</w:t>
      </w:r>
      <w:r w:rsidR="00110E41" w:rsidRPr="00477F2C">
        <w:rPr>
          <w:rFonts w:ascii="Arial" w:hAnsi="Arial" w:cs="Arial"/>
          <w:i w:val="0"/>
          <w:szCs w:val="24"/>
        </w:rPr>
        <w:t xml:space="preserve">etlands may be rated into different categories or have different habitat scores, which </w:t>
      </w:r>
      <w:r w:rsidR="000308C8" w:rsidRPr="00477F2C">
        <w:rPr>
          <w:rFonts w:ascii="Arial" w:hAnsi="Arial" w:cs="Arial"/>
          <w:i w:val="0"/>
          <w:szCs w:val="24"/>
        </w:rPr>
        <w:t>could</w:t>
      </w:r>
      <w:r w:rsidRPr="00477F2C">
        <w:rPr>
          <w:rFonts w:ascii="Arial" w:hAnsi="Arial" w:cs="Arial"/>
          <w:i w:val="0"/>
          <w:szCs w:val="24"/>
        </w:rPr>
        <w:t xml:space="preserve"> impact buffer widths</w:t>
      </w:r>
      <w:r w:rsidR="00110E41" w:rsidRPr="00477F2C">
        <w:rPr>
          <w:rFonts w:ascii="Arial" w:hAnsi="Arial" w:cs="Arial"/>
          <w:i w:val="0"/>
          <w:szCs w:val="24"/>
        </w:rPr>
        <w:t xml:space="preserve">. These impacts </w:t>
      </w:r>
      <w:r w:rsidR="000308C8" w:rsidRPr="00477F2C">
        <w:rPr>
          <w:rFonts w:ascii="Arial" w:hAnsi="Arial" w:cs="Arial"/>
          <w:i w:val="0"/>
          <w:szCs w:val="24"/>
        </w:rPr>
        <w:t>are</w:t>
      </w:r>
      <w:r w:rsidRPr="00477F2C">
        <w:rPr>
          <w:rFonts w:ascii="Arial" w:hAnsi="Arial" w:cs="Arial"/>
          <w:i w:val="0"/>
          <w:szCs w:val="24"/>
        </w:rPr>
        <w:t xml:space="preserve"> determined</w:t>
      </w:r>
      <w:r w:rsidR="00110E41" w:rsidRPr="00477F2C">
        <w:rPr>
          <w:rFonts w:ascii="Arial" w:hAnsi="Arial" w:cs="Arial"/>
          <w:i w:val="0"/>
          <w:szCs w:val="24"/>
        </w:rPr>
        <w:t xml:space="preserve"> on a case-by-case basis through the rating process</w:t>
      </w:r>
      <w:r w:rsidR="000308C8" w:rsidRPr="00477F2C">
        <w:rPr>
          <w:rFonts w:ascii="Arial" w:hAnsi="Arial" w:cs="Arial"/>
          <w:i w:val="0"/>
          <w:szCs w:val="24"/>
        </w:rPr>
        <w:t xml:space="preserve"> completed during permitting review</w:t>
      </w:r>
      <w:r w:rsidR="00110E41" w:rsidRPr="00477F2C">
        <w:rPr>
          <w:rFonts w:ascii="Arial" w:hAnsi="Arial" w:cs="Arial"/>
          <w:i w:val="0"/>
          <w:szCs w:val="24"/>
        </w:rPr>
        <w:t xml:space="preserve">. During the update of the 2014 system, the Department of Ecology rated 111 wetlands </w:t>
      </w:r>
      <w:r w:rsidR="000308C8" w:rsidRPr="00477F2C">
        <w:rPr>
          <w:rFonts w:ascii="Arial" w:hAnsi="Arial" w:cs="Arial"/>
          <w:i w:val="0"/>
          <w:szCs w:val="24"/>
        </w:rPr>
        <w:t xml:space="preserve">across Western Washington </w:t>
      </w:r>
      <w:r w:rsidR="00110E41" w:rsidRPr="00477F2C">
        <w:rPr>
          <w:rFonts w:ascii="Arial" w:hAnsi="Arial" w:cs="Arial"/>
          <w:i w:val="0"/>
          <w:szCs w:val="24"/>
        </w:rPr>
        <w:t xml:space="preserve">to compare how wetlands would be rated </w:t>
      </w:r>
      <w:r w:rsidRPr="00477F2C">
        <w:rPr>
          <w:rFonts w:ascii="Arial" w:hAnsi="Arial" w:cs="Arial"/>
          <w:i w:val="0"/>
          <w:szCs w:val="24"/>
        </w:rPr>
        <w:t xml:space="preserve">in </w:t>
      </w:r>
      <w:r w:rsidR="00110E41" w:rsidRPr="00477F2C">
        <w:rPr>
          <w:rFonts w:ascii="Arial" w:hAnsi="Arial" w:cs="Arial"/>
          <w:i w:val="0"/>
          <w:szCs w:val="24"/>
        </w:rPr>
        <w:t xml:space="preserve">the 2004 system and </w:t>
      </w:r>
      <w:r w:rsidRPr="00477F2C">
        <w:rPr>
          <w:rFonts w:ascii="Arial" w:hAnsi="Arial" w:cs="Arial"/>
          <w:i w:val="0"/>
          <w:szCs w:val="24"/>
        </w:rPr>
        <w:t xml:space="preserve">the </w:t>
      </w:r>
      <w:r w:rsidR="00110E41" w:rsidRPr="00477F2C">
        <w:rPr>
          <w:rFonts w:ascii="Arial" w:hAnsi="Arial" w:cs="Arial"/>
          <w:i w:val="0"/>
          <w:szCs w:val="24"/>
        </w:rPr>
        <w:t>2014 system</w:t>
      </w:r>
      <w:r w:rsidR="001A55EC">
        <w:rPr>
          <w:rFonts w:ascii="Arial" w:hAnsi="Arial" w:cs="Arial"/>
          <w:i w:val="0"/>
          <w:szCs w:val="24"/>
        </w:rPr>
        <w:t>, shown in Table 4</w:t>
      </w:r>
      <w:r w:rsidR="00110E41" w:rsidRPr="00477F2C">
        <w:rPr>
          <w:rFonts w:ascii="Arial" w:hAnsi="Arial" w:cs="Arial"/>
          <w:i w:val="0"/>
          <w:szCs w:val="24"/>
        </w:rPr>
        <w:t>.</w:t>
      </w:r>
      <w:r w:rsidRPr="00477F2C">
        <w:rPr>
          <w:rFonts w:ascii="Arial" w:hAnsi="Arial" w:cs="Arial"/>
          <w:i w:val="0"/>
          <w:szCs w:val="24"/>
        </w:rPr>
        <w:t xml:space="preserve"> </w:t>
      </w:r>
    </w:p>
    <w:p w14:paraId="126D8F9C" w14:textId="102B0A26" w:rsidR="00110E41" w:rsidRPr="00477F2C" w:rsidRDefault="00110E41" w:rsidP="0026669B">
      <w:pPr>
        <w:pStyle w:val="BodyText"/>
        <w:jc w:val="both"/>
        <w:rPr>
          <w:rFonts w:ascii="Arial" w:hAnsi="Arial" w:cs="Arial"/>
          <w:i w:val="0"/>
          <w:szCs w:val="24"/>
        </w:rPr>
      </w:pPr>
    </w:p>
    <w:p w14:paraId="70A8D396" w14:textId="79B162A0" w:rsidR="00A45E06" w:rsidRPr="00477F2C" w:rsidRDefault="00A45E06" w:rsidP="00A45E06">
      <w:pPr>
        <w:pStyle w:val="BodyText"/>
        <w:jc w:val="center"/>
        <w:rPr>
          <w:rFonts w:ascii="Arial" w:hAnsi="Arial" w:cs="Arial"/>
          <w:b/>
          <w:i w:val="0"/>
          <w:szCs w:val="24"/>
        </w:rPr>
      </w:pPr>
      <w:r w:rsidRPr="00477F2C">
        <w:rPr>
          <w:rFonts w:ascii="Arial" w:hAnsi="Arial" w:cs="Arial"/>
          <w:b/>
          <w:i w:val="0"/>
          <w:szCs w:val="24"/>
        </w:rPr>
        <w:t>Table 4. Wetlands 2004 and 2014 Comparison Table</w:t>
      </w:r>
    </w:p>
    <w:p w14:paraId="17CA0F57" w14:textId="77777777" w:rsidR="00A45E06" w:rsidRPr="00477F2C" w:rsidRDefault="00A45E06" w:rsidP="00A45E06">
      <w:pPr>
        <w:pStyle w:val="BodyText"/>
        <w:jc w:val="center"/>
        <w:rPr>
          <w:rFonts w:ascii="Arial" w:hAnsi="Arial" w:cs="Arial"/>
          <w:b/>
          <w:i w:val="0"/>
          <w:szCs w:val="24"/>
        </w:rPr>
      </w:pPr>
    </w:p>
    <w:tbl>
      <w:tblPr>
        <w:tblStyle w:val="TableGrid"/>
        <w:tblW w:w="0" w:type="auto"/>
        <w:jc w:val="center"/>
        <w:tblLook w:val="04A0" w:firstRow="1" w:lastRow="0" w:firstColumn="1" w:lastColumn="0" w:noHBand="0" w:noVBand="1"/>
      </w:tblPr>
      <w:tblGrid>
        <w:gridCol w:w="1822"/>
        <w:gridCol w:w="2864"/>
        <w:gridCol w:w="2803"/>
      </w:tblGrid>
      <w:tr w:rsidR="00A45E06" w:rsidRPr="00477F2C" w14:paraId="4DD2F205" w14:textId="77777777" w:rsidTr="00A45E06">
        <w:trPr>
          <w:jc w:val="center"/>
        </w:trPr>
        <w:tc>
          <w:tcPr>
            <w:tcW w:w="1822" w:type="dxa"/>
            <w:shd w:val="clear" w:color="auto" w:fill="000000" w:themeFill="text1"/>
            <w:vAlign w:val="bottom"/>
          </w:tcPr>
          <w:p w14:paraId="3DBB3B2C" w14:textId="0BC03C79" w:rsidR="00A45E06" w:rsidRPr="00477F2C" w:rsidRDefault="00A45E06" w:rsidP="00AA535F">
            <w:pPr>
              <w:pStyle w:val="BodyText"/>
              <w:jc w:val="center"/>
              <w:rPr>
                <w:rFonts w:ascii="Arial" w:hAnsi="Arial" w:cs="Arial"/>
                <w:i w:val="0"/>
                <w:color w:val="FFFFFF" w:themeColor="background1"/>
                <w:szCs w:val="24"/>
              </w:rPr>
            </w:pPr>
            <w:r w:rsidRPr="00477F2C">
              <w:rPr>
                <w:rFonts w:ascii="Helvetica" w:hAnsi="Helvetica" w:cs="Helvetica"/>
                <w:b/>
                <w:bCs/>
                <w:i w:val="0"/>
                <w:color w:val="FFFFFF" w:themeColor="background1"/>
              </w:rPr>
              <w:t>Category</w:t>
            </w:r>
          </w:p>
        </w:tc>
        <w:tc>
          <w:tcPr>
            <w:tcW w:w="2864" w:type="dxa"/>
            <w:shd w:val="clear" w:color="auto" w:fill="000000" w:themeFill="text1"/>
            <w:vAlign w:val="bottom"/>
          </w:tcPr>
          <w:p w14:paraId="52D9D429" w14:textId="0977E6AC" w:rsidR="00A45E06" w:rsidRPr="00477F2C" w:rsidRDefault="00A45E06" w:rsidP="00AA535F">
            <w:pPr>
              <w:pStyle w:val="BodyText"/>
              <w:jc w:val="center"/>
              <w:rPr>
                <w:rFonts w:ascii="Arial" w:hAnsi="Arial" w:cs="Arial"/>
                <w:i w:val="0"/>
                <w:color w:val="FFFFFF" w:themeColor="background1"/>
                <w:szCs w:val="24"/>
              </w:rPr>
            </w:pPr>
            <w:r w:rsidRPr="00477F2C">
              <w:rPr>
                <w:rFonts w:ascii="Helvetica" w:hAnsi="Helvetica" w:cs="Helvetica"/>
                <w:b/>
                <w:bCs/>
                <w:i w:val="0"/>
                <w:color w:val="FFFFFF" w:themeColor="background1"/>
              </w:rPr>
              <w:t>2004 Rating System</w:t>
            </w:r>
          </w:p>
        </w:tc>
        <w:tc>
          <w:tcPr>
            <w:tcW w:w="2803" w:type="dxa"/>
            <w:shd w:val="clear" w:color="auto" w:fill="000000" w:themeFill="text1"/>
            <w:vAlign w:val="bottom"/>
          </w:tcPr>
          <w:p w14:paraId="09AD062F" w14:textId="20F7917B" w:rsidR="00A45E06" w:rsidRPr="00477F2C" w:rsidRDefault="00A45E06" w:rsidP="00AA535F">
            <w:pPr>
              <w:pStyle w:val="BodyText"/>
              <w:jc w:val="center"/>
              <w:rPr>
                <w:rFonts w:ascii="Arial" w:hAnsi="Arial" w:cs="Arial"/>
                <w:i w:val="0"/>
                <w:color w:val="FFFFFF" w:themeColor="background1"/>
                <w:szCs w:val="24"/>
              </w:rPr>
            </w:pPr>
            <w:r w:rsidRPr="00477F2C">
              <w:rPr>
                <w:rFonts w:ascii="Helvetica" w:hAnsi="Helvetica" w:cs="Helvetica"/>
                <w:b/>
                <w:bCs/>
                <w:i w:val="0"/>
                <w:color w:val="FFFFFF" w:themeColor="background1"/>
              </w:rPr>
              <w:t>2014 Rating System</w:t>
            </w:r>
          </w:p>
        </w:tc>
      </w:tr>
      <w:tr w:rsidR="00A45E06" w:rsidRPr="00477F2C" w14:paraId="7AB192BF" w14:textId="77777777" w:rsidTr="00A45E06">
        <w:trPr>
          <w:jc w:val="center"/>
        </w:trPr>
        <w:tc>
          <w:tcPr>
            <w:tcW w:w="1822" w:type="dxa"/>
          </w:tcPr>
          <w:p w14:paraId="309B8574" w14:textId="109276E4" w:rsidR="00A45E06" w:rsidRPr="00477F2C" w:rsidRDefault="00A45E06" w:rsidP="00AA535F">
            <w:pPr>
              <w:pStyle w:val="BodyText"/>
              <w:jc w:val="center"/>
              <w:rPr>
                <w:rFonts w:ascii="Arial" w:hAnsi="Arial" w:cs="Arial"/>
                <w:b/>
                <w:i w:val="0"/>
                <w:szCs w:val="24"/>
              </w:rPr>
            </w:pPr>
            <w:r w:rsidRPr="00477F2C">
              <w:rPr>
                <w:rFonts w:ascii="Helvetica" w:hAnsi="Helvetica" w:cs="Helvetica"/>
                <w:i w:val="0"/>
                <w:color w:val="333333"/>
              </w:rPr>
              <w:t>I</w:t>
            </w:r>
          </w:p>
        </w:tc>
        <w:tc>
          <w:tcPr>
            <w:tcW w:w="2864" w:type="dxa"/>
          </w:tcPr>
          <w:p w14:paraId="595B9299" w14:textId="1BF85C7D" w:rsidR="00A45E06" w:rsidRPr="00477F2C" w:rsidRDefault="00A45E06" w:rsidP="00AA535F">
            <w:pPr>
              <w:pStyle w:val="BodyText"/>
              <w:jc w:val="center"/>
              <w:rPr>
                <w:rFonts w:ascii="Arial" w:hAnsi="Arial" w:cs="Arial"/>
                <w:i w:val="0"/>
                <w:szCs w:val="24"/>
              </w:rPr>
            </w:pPr>
            <w:r w:rsidRPr="00477F2C">
              <w:rPr>
                <w:rFonts w:ascii="Arial" w:hAnsi="Arial" w:cs="Arial"/>
                <w:i w:val="0"/>
                <w:szCs w:val="24"/>
              </w:rPr>
              <w:t>13</w:t>
            </w:r>
          </w:p>
        </w:tc>
        <w:tc>
          <w:tcPr>
            <w:tcW w:w="2803" w:type="dxa"/>
          </w:tcPr>
          <w:p w14:paraId="2913E128" w14:textId="3CB710D8" w:rsidR="00A45E06" w:rsidRPr="00477F2C" w:rsidRDefault="00A45E06" w:rsidP="00AA535F">
            <w:pPr>
              <w:pStyle w:val="BodyText"/>
              <w:jc w:val="center"/>
              <w:rPr>
                <w:rFonts w:ascii="Arial" w:hAnsi="Arial" w:cs="Arial"/>
                <w:i w:val="0"/>
                <w:szCs w:val="24"/>
              </w:rPr>
            </w:pPr>
            <w:r w:rsidRPr="00477F2C">
              <w:rPr>
                <w:rFonts w:ascii="Arial" w:hAnsi="Arial" w:cs="Arial"/>
                <w:i w:val="0"/>
                <w:szCs w:val="24"/>
              </w:rPr>
              <w:t>11</w:t>
            </w:r>
          </w:p>
        </w:tc>
      </w:tr>
      <w:tr w:rsidR="00A45E06" w:rsidRPr="00477F2C" w14:paraId="213FF3B1" w14:textId="77777777" w:rsidTr="00A45E06">
        <w:trPr>
          <w:jc w:val="center"/>
        </w:trPr>
        <w:tc>
          <w:tcPr>
            <w:tcW w:w="1822" w:type="dxa"/>
          </w:tcPr>
          <w:p w14:paraId="0D4DA94B" w14:textId="6A157D1C" w:rsidR="00A45E06" w:rsidRPr="00477F2C" w:rsidRDefault="00A45E06" w:rsidP="00AA535F">
            <w:pPr>
              <w:pStyle w:val="BodyText"/>
              <w:jc w:val="center"/>
              <w:rPr>
                <w:rFonts w:ascii="Helvetica" w:hAnsi="Helvetica" w:cs="Helvetica"/>
                <w:i w:val="0"/>
                <w:color w:val="333333"/>
              </w:rPr>
            </w:pPr>
            <w:r w:rsidRPr="00477F2C">
              <w:rPr>
                <w:rFonts w:ascii="Helvetica" w:hAnsi="Helvetica" w:cs="Helvetica"/>
                <w:i w:val="0"/>
                <w:color w:val="333333"/>
              </w:rPr>
              <w:lastRenderedPageBreak/>
              <w:t>II</w:t>
            </w:r>
          </w:p>
        </w:tc>
        <w:tc>
          <w:tcPr>
            <w:tcW w:w="2864" w:type="dxa"/>
          </w:tcPr>
          <w:p w14:paraId="77645771" w14:textId="154D2E7A" w:rsidR="00A45E06" w:rsidRPr="00477F2C" w:rsidRDefault="00A45E06" w:rsidP="00AA535F">
            <w:pPr>
              <w:pStyle w:val="BodyText"/>
              <w:jc w:val="center"/>
              <w:rPr>
                <w:rFonts w:ascii="Helvetica" w:hAnsi="Helvetica" w:cs="Helvetica"/>
                <w:i w:val="0"/>
                <w:color w:val="333333"/>
              </w:rPr>
            </w:pPr>
            <w:r w:rsidRPr="00477F2C">
              <w:rPr>
                <w:rFonts w:ascii="Helvetica" w:hAnsi="Helvetica" w:cs="Helvetica"/>
                <w:i w:val="0"/>
                <w:color w:val="333333"/>
              </w:rPr>
              <w:t>52</w:t>
            </w:r>
          </w:p>
        </w:tc>
        <w:tc>
          <w:tcPr>
            <w:tcW w:w="2803" w:type="dxa"/>
          </w:tcPr>
          <w:p w14:paraId="5F7B88E7" w14:textId="7566F917" w:rsidR="00A45E06" w:rsidRPr="00477F2C" w:rsidRDefault="00A45E06" w:rsidP="00AA535F">
            <w:pPr>
              <w:pStyle w:val="BodyText"/>
              <w:jc w:val="center"/>
              <w:rPr>
                <w:rFonts w:ascii="Helvetica" w:hAnsi="Helvetica" w:cs="Helvetica"/>
                <w:i w:val="0"/>
                <w:color w:val="333333"/>
              </w:rPr>
            </w:pPr>
            <w:r w:rsidRPr="00477F2C">
              <w:rPr>
                <w:rFonts w:ascii="Helvetica" w:hAnsi="Helvetica" w:cs="Helvetica"/>
                <w:i w:val="0"/>
                <w:color w:val="333333"/>
              </w:rPr>
              <w:t>44</w:t>
            </w:r>
          </w:p>
        </w:tc>
      </w:tr>
      <w:tr w:rsidR="00A45E06" w:rsidRPr="00477F2C" w14:paraId="08117263" w14:textId="77777777" w:rsidTr="00A45E06">
        <w:trPr>
          <w:jc w:val="center"/>
        </w:trPr>
        <w:tc>
          <w:tcPr>
            <w:tcW w:w="1822" w:type="dxa"/>
          </w:tcPr>
          <w:p w14:paraId="095793B7" w14:textId="326FB9B9" w:rsidR="00A45E06" w:rsidRPr="00477F2C" w:rsidRDefault="00A45E06" w:rsidP="00AA535F">
            <w:pPr>
              <w:pStyle w:val="BodyText"/>
              <w:jc w:val="center"/>
              <w:rPr>
                <w:rFonts w:ascii="Arial" w:hAnsi="Arial" w:cs="Arial"/>
                <w:b/>
                <w:i w:val="0"/>
                <w:szCs w:val="24"/>
              </w:rPr>
            </w:pPr>
            <w:r w:rsidRPr="00477F2C">
              <w:rPr>
                <w:rFonts w:ascii="Helvetica" w:hAnsi="Helvetica" w:cs="Helvetica"/>
                <w:i w:val="0"/>
                <w:color w:val="333333"/>
              </w:rPr>
              <w:t>III</w:t>
            </w:r>
          </w:p>
        </w:tc>
        <w:tc>
          <w:tcPr>
            <w:tcW w:w="2864" w:type="dxa"/>
          </w:tcPr>
          <w:p w14:paraId="7FCA7D5D" w14:textId="16B0801A" w:rsidR="00A45E06" w:rsidRPr="00477F2C" w:rsidRDefault="00A45E06" w:rsidP="00AA535F">
            <w:pPr>
              <w:pStyle w:val="BodyText"/>
              <w:jc w:val="center"/>
              <w:rPr>
                <w:rFonts w:ascii="Arial" w:hAnsi="Arial" w:cs="Arial"/>
                <w:i w:val="0"/>
                <w:szCs w:val="24"/>
              </w:rPr>
            </w:pPr>
            <w:r w:rsidRPr="00477F2C">
              <w:rPr>
                <w:rFonts w:ascii="Arial" w:hAnsi="Arial" w:cs="Arial"/>
                <w:i w:val="0"/>
                <w:szCs w:val="24"/>
              </w:rPr>
              <w:t>39</w:t>
            </w:r>
          </w:p>
        </w:tc>
        <w:tc>
          <w:tcPr>
            <w:tcW w:w="2803" w:type="dxa"/>
          </w:tcPr>
          <w:p w14:paraId="1638473B" w14:textId="59B681B7" w:rsidR="00A45E06" w:rsidRPr="00477F2C" w:rsidRDefault="00A45E06" w:rsidP="00AA535F">
            <w:pPr>
              <w:pStyle w:val="BodyText"/>
              <w:jc w:val="center"/>
              <w:rPr>
                <w:rFonts w:ascii="Arial" w:hAnsi="Arial" w:cs="Arial"/>
                <w:i w:val="0"/>
                <w:szCs w:val="24"/>
              </w:rPr>
            </w:pPr>
            <w:r w:rsidRPr="00477F2C">
              <w:rPr>
                <w:rFonts w:ascii="Arial" w:hAnsi="Arial" w:cs="Arial"/>
                <w:i w:val="0"/>
                <w:szCs w:val="24"/>
              </w:rPr>
              <w:t>49</w:t>
            </w:r>
          </w:p>
        </w:tc>
      </w:tr>
      <w:tr w:rsidR="00A45E06" w:rsidRPr="00477F2C" w14:paraId="106BE124" w14:textId="77777777" w:rsidTr="00A45E06">
        <w:trPr>
          <w:jc w:val="center"/>
        </w:trPr>
        <w:tc>
          <w:tcPr>
            <w:tcW w:w="1822" w:type="dxa"/>
          </w:tcPr>
          <w:p w14:paraId="205DEC2D" w14:textId="6C726EC8" w:rsidR="00A45E06" w:rsidRPr="00477F2C" w:rsidRDefault="00A45E06" w:rsidP="00AA535F">
            <w:pPr>
              <w:pStyle w:val="BodyText"/>
              <w:jc w:val="center"/>
              <w:rPr>
                <w:rFonts w:ascii="Arial" w:hAnsi="Arial" w:cs="Arial"/>
                <w:b/>
                <w:i w:val="0"/>
                <w:szCs w:val="24"/>
              </w:rPr>
            </w:pPr>
            <w:r w:rsidRPr="00477F2C">
              <w:rPr>
                <w:rFonts w:ascii="Helvetica" w:hAnsi="Helvetica" w:cs="Helvetica"/>
                <w:i w:val="0"/>
                <w:color w:val="333333"/>
              </w:rPr>
              <w:t>IV </w:t>
            </w:r>
          </w:p>
        </w:tc>
        <w:tc>
          <w:tcPr>
            <w:tcW w:w="2864" w:type="dxa"/>
          </w:tcPr>
          <w:p w14:paraId="4E3A3444" w14:textId="0C2F1DF2" w:rsidR="00A45E06" w:rsidRPr="00477F2C" w:rsidRDefault="00A45E06" w:rsidP="00AA535F">
            <w:pPr>
              <w:pStyle w:val="BodyText"/>
              <w:jc w:val="center"/>
              <w:rPr>
                <w:rFonts w:ascii="Arial" w:hAnsi="Arial" w:cs="Arial"/>
                <w:i w:val="0"/>
                <w:szCs w:val="24"/>
              </w:rPr>
            </w:pPr>
            <w:r w:rsidRPr="00477F2C">
              <w:rPr>
                <w:rFonts w:ascii="Arial" w:hAnsi="Arial" w:cs="Arial"/>
                <w:i w:val="0"/>
                <w:szCs w:val="24"/>
              </w:rPr>
              <w:t>7</w:t>
            </w:r>
          </w:p>
        </w:tc>
        <w:tc>
          <w:tcPr>
            <w:tcW w:w="2803" w:type="dxa"/>
          </w:tcPr>
          <w:p w14:paraId="29F3FE34" w14:textId="499B2E7C" w:rsidR="00A45E06" w:rsidRPr="00477F2C" w:rsidRDefault="00A45E06" w:rsidP="00AA535F">
            <w:pPr>
              <w:pStyle w:val="BodyText"/>
              <w:jc w:val="center"/>
              <w:rPr>
                <w:rFonts w:ascii="Arial" w:hAnsi="Arial" w:cs="Arial"/>
                <w:i w:val="0"/>
                <w:szCs w:val="24"/>
              </w:rPr>
            </w:pPr>
            <w:r w:rsidRPr="00477F2C">
              <w:rPr>
                <w:rFonts w:ascii="Arial" w:hAnsi="Arial" w:cs="Arial"/>
                <w:i w:val="0"/>
                <w:szCs w:val="24"/>
              </w:rPr>
              <w:t>7</w:t>
            </w:r>
          </w:p>
        </w:tc>
      </w:tr>
    </w:tbl>
    <w:p w14:paraId="6C3C85C4" w14:textId="77777777" w:rsidR="00A45E06" w:rsidRPr="00477F2C" w:rsidRDefault="00A45E06" w:rsidP="0026669B">
      <w:pPr>
        <w:pStyle w:val="BodyText"/>
        <w:jc w:val="both"/>
        <w:rPr>
          <w:rFonts w:ascii="Arial" w:hAnsi="Arial" w:cs="Arial"/>
          <w:i w:val="0"/>
          <w:sz w:val="20"/>
          <w:szCs w:val="24"/>
        </w:rPr>
      </w:pPr>
    </w:p>
    <w:p w14:paraId="5E3114CE" w14:textId="12C29DBB" w:rsidR="00110E41" w:rsidRPr="00477F2C" w:rsidRDefault="00A45E06" w:rsidP="00A45E06">
      <w:pPr>
        <w:pStyle w:val="BodyText"/>
        <w:jc w:val="center"/>
        <w:rPr>
          <w:rFonts w:ascii="Arial" w:hAnsi="Arial" w:cs="Arial"/>
          <w:i w:val="0"/>
          <w:szCs w:val="24"/>
        </w:rPr>
      </w:pPr>
      <w:r w:rsidRPr="00477F2C">
        <w:rPr>
          <w:rFonts w:ascii="Arial" w:hAnsi="Arial" w:cs="Arial"/>
          <w:i w:val="0"/>
          <w:sz w:val="20"/>
          <w:szCs w:val="24"/>
        </w:rPr>
        <w:t>Source: Department of Ecology, Wetland Rating System for Western Washington: 2014 Update, page 3.</w:t>
      </w:r>
    </w:p>
    <w:p w14:paraId="3CC7655F" w14:textId="77777777" w:rsidR="00110E41" w:rsidRPr="00477F2C" w:rsidRDefault="00110E41" w:rsidP="0026669B">
      <w:pPr>
        <w:pStyle w:val="BodyText"/>
        <w:jc w:val="both"/>
        <w:rPr>
          <w:rFonts w:ascii="Arial" w:hAnsi="Arial" w:cs="Arial"/>
          <w:i w:val="0"/>
          <w:szCs w:val="24"/>
        </w:rPr>
      </w:pPr>
    </w:p>
    <w:p w14:paraId="5F33722F" w14:textId="24F91674" w:rsidR="00110E41" w:rsidRPr="00477F2C" w:rsidRDefault="00110E41" w:rsidP="0026669B">
      <w:pPr>
        <w:pStyle w:val="BodyText"/>
        <w:jc w:val="both"/>
        <w:rPr>
          <w:rFonts w:ascii="Arial" w:hAnsi="Arial" w:cs="Arial"/>
          <w:i w:val="0"/>
          <w:szCs w:val="24"/>
        </w:rPr>
      </w:pPr>
      <w:r w:rsidRPr="00477F2C">
        <w:rPr>
          <w:rFonts w:ascii="Arial" w:hAnsi="Arial" w:cs="Arial"/>
          <w:i w:val="0"/>
          <w:szCs w:val="24"/>
        </w:rPr>
        <w:t>The</w:t>
      </w:r>
      <w:r w:rsidR="00A45E06" w:rsidRPr="00477F2C">
        <w:rPr>
          <w:rFonts w:ascii="Arial" w:hAnsi="Arial" w:cs="Arial"/>
          <w:i w:val="0"/>
          <w:szCs w:val="24"/>
        </w:rPr>
        <w:t xml:space="preserve"> Department of Ecology identifies the</w:t>
      </w:r>
      <w:r w:rsidRPr="00477F2C">
        <w:rPr>
          <w:rFonts w:ascii="Arial" w:hAnsi="Arial" w:cs="Arial"/>
          <w:i w:val="0"/>
          <w:szCs w:val="24"/>
        </w:rPr>
        <w:t xml:space="preserve"> </w:t>
      </w:r>
      <w:r w:rsidRPr="00477F2C">
        <w:rPr>
          <w:rFonts w:ascii="Arial" w:hAnsi="Arial" w:cs="Arial"/>
          <w:szCs w:val="24"/>
        </w:rPr>
        <w:t>Wetlands Guidance for Critical Areas Ordinance Updates</w:t>
      </w:r>
      <w:r w:rsidR="000308C8" w:rsidRPr="00477F2C">
        <w:rPr>
          <w:rStyle w:val="FootnoteReference"/>
          <w:rFonts w:ascii="Arial" w:hAnsi="Arial" w:cs="Arial"/>
          <w:szCs w:val="24"/>
        </w:rPr>
        <w:footnoteReference w:id="14"/>
      </w:r>
      <w:r w:rsidR="00A45E06" w:rsidRPr="00477F2C">
        <w:rPr>
          <w:rFonts w:ascii="Arial" w:hAnsi="Arial" w:cs="Arial"/>
          <w:i w:val="0"/>
          <w:szCs w:val="24"/>
        </w:rPr>
        <w:t xml:space="preserve"> in their </w:t>
      </w:r>
      <w:r w:rsidR="00F77D4F" w:rsidRPr="00477F2C">
        <w:rPr>
          <w:rFonts w:ascii="Arial" w:hAnsi="Arial" w:cs="Arial"/>
          <w:i w:val="0"/>
          <w:szCs w:val="24"/>
        </w:rPr>
        <w:t>periodic review</w:t>
      </w:r>
      <w:r w:rsidR="00A45E06" w:rsidRPr="00477F2C">
        <w:rPr>
          <w:rFonts w:ascii="Arial" w:hAnsi="Arial" w:cs="Arial"/>
          <w:i w:val="0"/>
          <w:szCs w:val="24"/>
        </w:rPr>
        <w:t xml:space="preserve"> checklist</w:t>
      </w:r>
      <w:r w:rsidR="00F77D4F" w:rsidRPr="00477F2C">
        <w:rPr>
          <w:rFonts w:ascii="Arial" w:hAnsi="Arial" w:cs="Arial"/>
          <w:i w:val="0"/>
          <w:szCs w:val="24"/>
        </w:rPr>
        <w:t xml:space="preserve"> (Attachment </w:t>
      </w:r>
      <w:r w:rsidR="00557BE6" w:rsidRPr="00477F2C">
        <w:rPr>
          <w:rFonts w:ascii="Arial" w:hAnsi="Arial" w:cs="Arial"/>
          <w:i w:val="0"/>
          <w:szCs w:val="24"/>
        </w:rPr>
        <w:t>4</w:t>
      </w:r>
      <w:r w:rsidR="00F77D4F" w:rsidRPr="00477F2C">
        <w:rPr>
          <w:rFonts w:ascii="Arial" w:hAnsi="Arial" w:cs="Arial"/>
          <w:i w:val="0"/>
          <w:szCs w:val="24"/>
        </w:rPr>
        <w:t xml:space="preserve">) as a document adopted between 2007 and 2017 that may trigger an amendment during the periodic review process. Under RCW 90.58.080(4), the County is required to update the SMP to comply with applicable law and guidelines in effect at the time of the review. The guidance provides information on exemptions, allowed alterations, buffer widths, averaging, mitigation, and alternatives. </w:t>
      </w:r>
    </w:p>
    <w:p w14:paraId="20868E9F" w14:textId="77777777" w:rsidR="009B7C79" w:rsidRPr="00477F2C" w:rsidRDefault="009B7C79" w:rsidP="0026669B">
      <w:pPr>
        <w:pStyle w:val="BodyText"/>
        <w:jc w:val="both"/>
        <w:rPr>
          <w:rFonts w:ascii="Arial" w:hAnsi="Arial" w:cs="Arial"/>
          <w:i w:val="0"/>
          <w:szCs w:val="24"/>
        </w:rPr>
      </w:pPr>
    </w:p>
    <w:p w14:paraId="243CA9E4" w14:textId="550A00BA" w:rsidR="007C34D7" w:rsidRPr="00477F2C" w:rsidRDefault="007C34D7" w:rsidP="0026669B">
      <w:pPr>
        <w:pStyle w:val="BodyText"/>
        <w:jc w:val="both"/>
        <w:rPr>
          <w:rFonts w:ascii="Arial" w:hAnsi="Arial" w:cs="Arial"/>
          <w:b/>
          <w:i w:val="0"/>
          <w:szCs w:val="24"/>
          <w:u w:val="single"/>
        </w:rPr>
      </w:pPr>
      <w:r w:rsidRPr="00477F2C">
        <w:rPr>
          <w:rFonts w:ascii="Arial" w:hAnsi="Arial" w:cs="Arial"/>
          <w:b/>
          <w:i w:val="0"/>
          <w:szCs w:val="24"/>
          <w:u w:val="single"/>
        </w:rPr>
        <w:t>AMENDMENT</w:t>
      </w:r>
      <w:r w:rsidR="00FA3F2D">
        <w:rPr>
          <w:rFonts w:ascii="Arial" w:hAnsi="Arial" w:cs="Arial"/>
          <w:b/>
          <w:i w:val="0"/>
          <w:szCs w:val="24"/>
          <w:u w:val="single"/>
        </w:rPr>
        <w:t>S</w:t>
      </w:r>
    </w:p>
    <w:p w14:paraId="2D570A60" w14:textId="7F35D2B9" w:rsidR="00FA3F2D" w:rsidRDefault="00FA3F2D" w:rsidP="0026669B">
      <w:pPr>
        <w:pStyle w:val="BodyText"/>
        <w:jc w:val="both"/>
        <w:rPr>
          <w:rFonts w:ascii="Arial" w:hAnsi="Arial" w:cs="Arial"/>
          <w:i w:val="0"/>
          <w:szCs w:val="24"/>
        </w:rPr>
      </w:pPr>
    </w:p>
    <w:p w14:paraId="4EE1F8D8" w14:textId="3F10777B" w:rsidR="00FA3F2D" w:rsidRPr="00FA3F2D" w:rsidRDefault="00FA3F2D" w:rsidP="0026669B">
      <w:pPr>
        <w:pStyle w:val="BodyText"/>
        <w:jc w:val="both"/>
        <w:rPr>
          <w:rFonts w:ascii="Arial" w:hAnsi="Arial" w:cs="Arial"/>
          <w:b/>
          <w:i w:val="0"/>
          <w:szCs w:val="24"/>
        </w:rPr>
      </w:pPr>
      <w:r>
        <w:rPr>
          <w:rFonts w:ascii="Arial" w:hAnsi="Arial" w:cs="Arial"/>
          <w:b/>
          <w:i w:val="0"/>
          <w:szCs w:val="24"/>
        </w:rPr>
        <w:t>Striking Amendment S1</w:t>
      </w:r>
    </w:p>
    <w:p w14:paraId="6C8A8011" w14:textId="6923AB94" w:rsidR="00FE3259" w:rsidRDefault="00F135C2" w:rsidP="0026669B">
      <w:pPr>
        <w:pStyle w:val="BodyText"/>
        <w:jc w:val="both"/>
        <w:rPr>
          <w:rFonts w:ascii="Arial" w:hAnsi="Arial" w:cs="Arial"/>
          <w:i w:val="0"/>
          <w:szCs w:val="24"/>
        </w:rPr>
      </w:pPr>
      <w:r>
        <w:rPr>
          <w:rFonts w:ascii="Arial" w:hAnsi="Arial" w:cs="Arial"/>
          <w:i w:val="0"/>
          <w:szCs w:val="24"/>
        </w:rPr>
        <w:t>Striking Amendment S1</w:t>
      </w:r>
      <w:r w:rsidR="007C34D7" w:rsidRPr="00477F2C">
        <w:rPr>
          <w:rFonts w:ascii="Arial" w:hAnsi="Arial" w:cs="Arial"/>
          <w:i w:val="0"/>
          <w:szCs w:val="24"/>
        </w:rPr>
        <w:t xml:space="preserve"> is included as </w:t>
      </w:r>
      <w:r w:rsidR="006E2D02" w:rsidRPr="00477F2C">
        <w:rPr>
          <w:rFonts w:ascii="Arial" w:hAnsi="Arial" w:cs="Arial"/>
          <w:i w:val="0"/>
          <w:szCs w:val="24"/>
        </w:rPr>
        <w:t>A</w:t>
      </w:r>
      <w:r w:rsidR="007C34D7" w:rsidRPr="00477F2C">
        <w:rPr>
          <w:rFonts w:ascii="Arial" w:hAnsi="Arial" w:cs="Arial"/>
          <w:i w:val="0"/>
          <w:szCs w:val="24"/>
        </w:rPr>
        <w:t>ttachment</w:t>
      </w:r>
      <w:r w:rsidR="007B7C5A">
        <w:rPr>
          <w:rFonts w:ascii="Arial" w:hAnsi="Arial" w:cs="Arial"/>
          <w:i w:val="0"/>
          <w:szCs w:val="24"/>
        </w:rPr>
        <w:t>s</w:t>
      </w:r>
      <w:r w:rsidR="007C34D7" w:rsidRPr="00477F2C">
        <w:rPr>
          <w:rFonts w:ascii="Arial" w:hAnsi="Arial" w:cs="Arial"/>
          <w:i w:val="0"/>
          <w:szCs w:val="24"/>
        </w:rPr>
        <w:t xml:space="preserve"> </w:t>
      </w:r>
      <w:r w:rsidR="00557BE6" w:rsidRPr="00477F2C">
        <w:rPr>
          <w:rFonts w:ascii="Arial" w:hAnsi="Arial" w:cs="Arial"/>
          <w:i w:val="0"/>
          <w:szCs w:val="24"/>
        </w:rPr>
        <w:t>5</w:t>
      </w:r>
      <w:r w:rsidR="00112EAC">
        <w:rPr>
          <w:rFonts w:ascii="Arial" w:hAnsi="Arial" w:cs="Arial"/>
          <w:i w:val="0"/>
          <w:szCs w:val="24"/>
        </w:rPr>
        <w:t xml:space="preserve"> to the staff report, with a track changes version included as Attachment</w:t>
      </w:r>
      <w:r w:rsidR="007B7C5A">
        <w:rPr>
          <w:rFonts w:ascii="Arial" w:hAnsi="Arial" w:cs="Arial"/>
          <w:i w:val="0"/>
          <w:szCs w:val="24"/>
        </w:rPr>
        <w:t xml:space="preserve"> 6</w:t>
      </w:r>
      <w:r w:rsidR="007C34D7" w:rsidRPr="00477F2C">
        <w:rPr>
          <w:rFonts w:ascii="Arial" w:hAnsi="Arial" w:cs="Arial"/>
          <w:i w:val="0"/>
          <w:szCs w:val="24"/>
        </w:rPr>
        <w:t xml:space="preserve">. </w:t>
      </w:r>
      <w:r>
        <w:rPr>
          <w:rFonts w:ascii="Arial" w:hAnsi="Arial" w:cs="Arial"/>
          <w:i w:val="0"/>
          <w:szCs w:val="24"/>
        </w:rPr>
        <w:t>The changes within this striking amendment include it</w:t>
      </w:r>
      <w:r w:rsidR="007C500A">
        <w:rPr>
          <w:rFonts w:ascii="Arial" w:hAnsi="Arial" w:cs="Arial"/>
          <w:i w:val="0"/>
          <w:szCs w:val="24"/>
        </w:rPr>
        <w:t xml:space="preserve">ems that are technical </w:t>
      </w:r>
      <w:r w:rsidR="00FE3259">
        <w:rPr>
          <w:rFonts w:ascii="Arial" w:hAnsi="Arial" w:cs="Arial"/>
          <w:i w:val="0"/>
          <w:szCs w:val="24"/>
        </w:rPr>
        <w:t xml:space="preserve">or clarifying in nature. </w:t>
      </w:r>
      <w:r>
        <w:rPr>
          <w:rFonts w:ascii="Arial" w:hAnsi="Arial" w:cs="Arial"/>
          <w:i w:val="0"/>
          <w:szCs w:val="24"/>
        </w:rPr>
        <w:t xml:space="preserve"> </w:t>
      </w:r>
    </w:p>
    <w:p w14:paraId="764331D8" w14:textId="0ADC356A" w:rsidR="00925119" w:rsidRDefault="00925119" w:rsidP="0026669B">
      <w:pPr>
        <w:pStyle w:val="BodyText"/>
        <w:jc w:val="both"/>
        <w:rPr>
          <w:rFonts w:ascii="Arial" w:hAnsi="Arial" w:cs="Arial"/>
          <w:i w:val="0"/>
          <w:szCs w:val="24"/>
        </w:rPr>
      </w:pPr>
    </w:p>
    <w:p w14:paraId="58119E9A" w14:textId="15C4CE92" w:rsidR="004D21A4" w:rsidRDefault="00925119" w:rsidP="00925119">
      <w:pPr>
        <w:pStyle w:val="BodyText"/>
        <w:jc w:val="both"/>
        <w:rPr>
          <w:rFonts w:ascii="Arial" w:hAnsi="Arial" w:cs="Arial"/>
          <w:i w:val="0"/>
          <w:szCs w:val="24"/>
        </w:rPr>
      </w:pPr>
      <w:r>
        <w:rPr>
          <w:rFonts w:ascii="Arial" w:hAnsi="Arial" w:cs="Arial"/>
          <w:i w:val="0"/>
          <w:szCs w:val="24"/>
          <w:u w:val="single"/>
        </w:rPr>
        <w:t>Aquaculture uses.</w:t>
      </w:r>
      <w:r>
        <w:rPr>
          <w:rFonts w:ascii="Arial" w:hAnsi="Arial" w:cs="Arial"/>
          <w:i w:val="0"/>
          <w:szCs w:val="24"/>
        </w:rPr>
        <w:t xml:space="preserve"> Striking Amendment S1 makes several changes to aquaculture provisions </w:t>
      </w:r>
      <w:r w:rsidR="004D21A4">
        <w:rPr>
          <w:rFonts w:ascii="Arial" w:hAnsi="Arial" w:cs="Arial"/>
          <w:i w:val="0"/>
          <w:szCs w:val="24"/>
        </w:rPr>
        <w:t>in the</w:t>
      </w:r>
      <w:r>
        <w:rPr>
          <w:rFonts w:ascii="Arial" w:hAnsi="Arial" w:cs="Arial"/>
          <w:i w:val="0"/>
          <w:szCs w:val="24"/>
        </w:rPr>
        <w:t xml:space="preserve"> Proposed Ordinance. As included in Proposed Ordinance 2019-0143, </w:t>
      </w:r>
      <w:r w:rsidRPr="00477F2C">
        <w:rPr>
          <w:rFonts w:ascii="Arial" w:hAnsi="Arial" w:cs="Arial"/>
          <w:i w:val="0"/>
          <w:szCs w:val="24"/>
        </w:rPr>
        <w:t xml:space="preserve">five new uses </w:t>
      </w:r>
      <w:r w:rsidR="004D21A4">
        <w:rPr>
          <w:rFonts w:ascii="Arial" w:hAnsi="Arial" w:cs="Arial"/>
          <w:i w:val="0"/>
          <w:szCs w:val="24"/>
        </w:rPr>
        <w:t>are added to the shoreline use table in K.C.C. 21A.25.100</w:t>
      </w:r>
      <w:r w:rsidRPr="00477F2C">
        <w:rPr>
          <w:rFonts w:ascii="Arial" w:hAnsi="Arial" w:cs="Arial"/>
          <w:i w:val="0"/>
          <w:szCs w:val="24"/>
        </w:rPr>
        <w:t xml:space="preserve">: "nonnative marine finfish aquaculture," "noncommercial native salmon net pens," "other native finfish net pens," "geoduck aquaculture," and "other aquaculture." </w:t>
      </w:r>
    </w:p>
    <w:p w14:paraId="54BBE4E2" w14:textId="77777777" w:rsidR="004D21A4" w:rsidRDefault="004D21A4" w:rsidP="00925119">
      <w:pPr>
        <w:pStyle w:val="BodyText"/>
        <w:jc w:val="both"/>
        <w:rPr>
          <w:rFonts w:ascii="Arial" w:hAnsi="Arial" w:cs="Arial"/>
          <w:i w:val="0"/>
          <w:szCs w:val="24"/>
        </w:rPr>
      </w:pPr>
    </w:p>
    <w:p w14:paraId="729A03E1" w14:textId="187A44A7" w:rsidR="00925119" w:rsidRPr="00477F2C" w:rsidRDefault="004D21A4" w:rsidP="00925119">
      <w:pPr>
        <w:pStyle w:val="BodyText"/>
        <w:jc w:val="both"/>
        <w:rPr>
          <w:rFonts w:ascii="Arial" w:hAnsi="Arial" w:cs="Arial"/>
          <w:i w:val="0"/>
          <w:szCs w:val="24"/>
        </w:rPr>
      </w:pPr>
      <w:r>
        <w:rPr>
          <w:rFonts w:ascii="Arial" w:hAnsi="Arial" w:cs="Arial"/>
          <w:i w:val="0"/>
          <w:szCs w:val="24"/>
        </w:rPr>
        <w:t>Striking Amendment S1 would revise two of the proposed shoreline uses: "other native finfish net pens" to "native non-salmonid finfish net pens" and "other aquaculture" to "aquaculture, not otherwise listed."</w:t>
      </w:r>
      <w:r w:rsidR="007435FE">
        <w:rPr>
          <w:rFonts w:ascii="Arial" w:hAnsi="Arial" w:cs="Arial"/>
          <w:i w:val="0"/>
          <w:szCs w:val="24"/>
        </w:rPr>
        <w:t xml:space="preserve"> These</w:t>
      </w:r>
      <w:r>
        <w:rPr>
          <w:rFonts w:ascii="Arial" w:hAnsi="Arial" w:cs="Arial"/>
          <w:i w:val="0"/>
          <w:szCs w:val="24"/>
        </w:rPr>
        <w:t xml:space="preserve"> change</w:t>
      </w:r>
      <w:r w:rsidR="007435FE">
        <w:rPr>
          <w:rFonts w:ascii="Arial" w:hAnsi="Arial" w:cs="Arial"/>
          <w:i w:val="0"/>
          <w:szCs w:val="24"/>
        </w:rPr>
        <w:t>s</w:t>
      </w:r>
      <w:r>
        <w:rPr>
          <w:rFonts w:ascii="Arial" w:hAnsi="Arial" w:cs="Arial"/>
          <w:i w:val="0"/>
          <w:szCs w:val="24"/>
        </w:rPr>
        <w:t xml:space="preserve"> </w:t>
      </w:r>
      <w:r w:rsidR="007435FE">
        <w:rPr>
          <w:rFonts w:ascii="Arial" w:hAnsi="Arial" w:cs="Arial"/>
          <w:i w:val="0"/>
          <w:szCs w:val="24"/>
        </w:rPr>
        <w:t xml:space="preserve">were made to clarify the scope of these uses. Four definitions are </w:t>
      </w:r>
      <w:r w:rsidR="00316A39">
        <w:rPr>
          <w:rFonts w:ascii="Arial" w:hAnsi="Arial" w:cs="Arial"/>
          <w:i w:val="0"/>
          <w:szCs w:val="24"/>
        </w:rPr>
        <w:t xml:space="preserve">proposed </w:t>
      </w:r>
      <w:r w:rsidR="007435FE">
        <w:rPr>
          <w:rFonts w:ascii="Arial" w:hAnsi="Arial" w:cs="Arial"/>
          <w:i w:val="0"/>
          <w:szCs w:val="24"/>
        </w:rPr>
        <w:t xml:space="preserve">for aquaculture uses: </w:t>
      </w:r>
      <w:r>
        <w:rPr>
          <w:rFonts w:ascii="Arial" w:hAnsi="Arial" w:cs="Arial"/>
          <w:i w:val="0"/>
          <w:szCs w:val="24"/>
        </w:rPr>
        <w:t xml:space="preserve"> </w:t>
      </w:r>
    </w:p>
    <w:p w14:paraId="3CF9E66B" w14:textId="6A94E3E4" w:rsidR="00925119" w:rsidRPr="00925119" w:rsidRDefault="00925119" w:rsidP="0026669B">
      <w:pPr>
        <w:pStyle w:val="BodyText"/>
        <w:jc w:val="both"/>
        <w:rPr>
          <w:rFonts w:ascii="Arial" w:hAnsi="Arial" w:cs="Arial"/>
          <w:i w:val="0"/>
          <w:szCs w:val="24"/>
        </w:rPr>
      </w:pPr>
    </w:p>
    <w:p w14:paraId="37493CAD" w14:textId="225D0D1E" w:rsidR="00FE3259" w:rsidRDefault="007435FE" w:rsidP="007435FE">
      <w:pPr>
        <w:pStyle w:val="BodyText"/>
        <w:numPr>
          <w:ilvl w:val="0"/>
          <w:numId w:val="11"/>
        </w:numPr>
        <w:jc w:val="both"/>
        <w:rPr>
          <w:rFonts w:ascii="Arial" w:hAnsi="Arial" w:cs="Arial"/>
          <w:i w:val="0"/>
          <w:szCs w:val="24"/>
        </w:rPr>
      </w:pPr>
      <w:r w:rsidRPr="00834E8D">
        <w:rPr>
          <w:rFonts w:ascii="Arial" w:hAnsi="Arial" w:cs="Arial"/>
          <w:szCs w:val="24"/>
        </w:rPr>
        <w:t>Commercial salmon net pens</w:t>
      </w:r>
      <w:r w:rsidRPr="007435FE">
        <w:rPr>
          <w:rFonts w:ascii="Arial" w:hAnsi="Arial" w:cs="Arial"/>
          <w:i w:val="0"/>
          <w:szCs w:val="24"/>
        </w:rPr>
        <w:t>: underwater net facilities used for the raising of salmonid species, whether or not they are indigenous to the Puget Sound region for commercial purposes.</w:t>
      </w:r>
    </w:p>
    <w:p w14:paraId="66CD0D9D" w14:textId="3508F23D" w:rsidR="007435FE" w:rsidRDefault="007435FE" w:rsidP="007435FE">
      <w:pPr>
        <w:pStyle w:val="BodyText"/>
        <w:numPr>
          <w:ilvl w:val="0"/>
          <w:numId w:val="11"/>
        </w:numPr>
        <w:jc w:val="both"/>
        <w:rPr>
          <w:rFonts w:ascii="Arial" w:hAnsi="Arial" w:cs="Arial"/>
          <w:i w:val="0"/>
          <w:szCs w:val="24"/>
        </w:rPr>
      </w:pPr>
      <w:r w:rsidRPr="00834E8D">
        <w:rPr>
          <w:rFonts w:ascii="Arial" w:hAnsi="Arial" w:cs="Arial"/>
          <w:szCs w:val="24"/>
        </w:rPr>
        <w:t>Geoduck aquaculture</w:t>
      </w:r>
      <w:r w:rsidRPr="007435FE">
        <w:rPr>
          <w:rFonts w:ascii="Arial" w:hAnsi="Arial" w:cs="Arial"/>
          <w:i w:val="0"/>
          <w:szCs w:val="24"/>
        </w:rPr>
        <w:t xml:space="preserve">: the culture or farming of geoduck, excluding the harvest of wild geoduck associated with the state-managed </w:t>
      </w:r>
      <w:proofErr w:type="spellStart"/>
      <w:r w:rsidRPr="007435FE">
        <w:rPr>
          <w:rFonts w:ascii="Arial" w:hAnsi="Arial" w:cs="Arial"/>
          <w:i w:val="0"/>
          <w:szCs w:val="24"/>
        </w:rPr>
        <w:t>wildstock</w:t>
      </w:r>
      <w:proofErr w:type="spellEnd"/>
      <w:r w:rsidRPr="007435FE">
        <w:rPr>
          <w:rFonts w:ascii="Arial" w:hAnsi="Arial" w:cs="Arial"/>
          <w:i w:val="0"/>
          <w:szCs w:val="24"/>
        </w:rPr>
        <w:t xml:space="preserve"> geoduck fishery, including planting and harvesting activities.</w:t>
      </w:r>
    </w:p>
    <w:p w14:paraId="3341D079" w14:textId="39F35CEF" w:rsidR="007435FE" w:rsidRDefault="007435FE" w:rsidP="007435FE">
      <w:pPr>
        <w:pStyle w:val="BodyText"/>
        <w:numPr>
          <w:ilvl w:val="0"/>
          <w:numId w:val="11"/>
        </w:numPr>
        <w:jc w:val="both"/>
        <w:rPr>
          <w:rFonts w:ascii="Arial" w:hAnsi="Arial" w:cs="Arial"/>
          <w:i w:val="0"/>
          <w:szCs w:val="24"/>
        </w:rPr>
      </w:pPr>
      <w:r w:rsidRPr="00834E8D">
        <w:rPr>
          <w:rFonts w:ascii="Arial" w:hAnsi="Arial" w:cs="Arial"/>
          <w:szCs w:val="24"/>
        </w:rPr>
        <w:t>Nonnative marine finfish aquaculture</w:t>
      </w:r>
      <w:r w:rsidRPr="007435FE">
        <w:rPr>
          <w:rFonts w:ascii="Arial" w:hAnsi="Arial" w:cs="Arial"/>
          <w:i w:val="0"/>
          <w:szCs w:val="24"/>
        </w:rPr>
        <w:t>: the culture or farming of marine finfish that are not indigenous to the Puget Sound region.</w:t>
      </w:r>
    </w:p>
    <w:p w14:paraId="48410402" w14:textId="46AF54EE" w:rsidR="007435FE" w:rsidRDefault="007435FE" w:rsidP="007435FE">
      <w:pPr>
        <w:pStyle w:val="BodyText"/>
        <w:numPr>
          <w:ilvl w:val="0"/>
          <w:numId w:val="11"/>
        </w:numPr>
        <w:jc w:val="both"/>
        <w:rPr>
          <w:rFonts w:ascii="Arial" w:hAnsi="Arial" w:cs="Arial"/>
          <w:i w:val="0"/>
          <w:szCs w:val="24"/>
        </w:rPr>
      </w:pPr>
      <w:r w:rsidRPr="00834E8D">
        <w:rPr>
          <w:rFonts w:ascii="Arial" w:hAnsi="Arial" w:cs="Arial"/>
          <w:szCs w:val="24"/>
        </w:rPr>
        <w:t>Noncommercial native salmon net pens</w:t>
      </w:r>
      <w:r w:rsidRPr="007435FE">
        <w:rPr>
          <w:rFonts w:ascii="Arial" w:hAnsi="Arial" w:cs="Arial"/>
          <w:i w:val="0"/>
          <w:szCs w:val="24"/>
        </w:rPr>
        <w:t>: underwater net facilities used for the raising of salmonid species indigenous to the Puget Sound region for the purposes of species recovery and restoration, or tribal or recreational catch.</w:t>
      </w:r>
    </w:p>
    <w:p w14:paraId="282675CF" w14:textId="022ACA4B" w:rsidR="007435FE" w:rsidRDefault="007435FE" w:rsidP="0026669B">
      <w:pPr>
        <w:pStyle w:val="BodyText"/>
        <w:jc w:val="both"/>
        <w:rPr>
          <w:rFonts w:ascii="Arial" w:hAnsi="Arial" w:cs="Arial"/>
          <w:i w:val="0"/>
          <w:szCs w:val="24"/>
        </w:rPr>
      </w:pPr>
    </w:p>
    <w:p w14:paraId="3E9F5E69" w14:textId="13F5647C" w:rsidR="007435FE" w:rsidRDefault="007435FE" w:rsidP="0026669B">
      <w:pPr>
        <w:pStyle w:val="BodyText"/>
        <w:jc w:val="both"/>
        <w:rPr>
          <w:rFonts w:ascii="Arial" w:hAnsi="Arial" w:cs="Arial"/>
          <w:i w:val="0"/>
          <w:szCs w:val="24"/>
        </w:rPr>
      </w:pPr>
      <w:r>
        <w:rPr>
          <w:rFonts w:ascii="Arial" w:hAnsi="Arial" w:cs="Arial"/>
          <w:i w:val="0"/>
          <w:szCs w:val="24"/>
          <w:u w:val="single"/>
        </w:rPr>
        <w:t>Revised definitions.</w:t>
      </w:r>
      <w:r>
        <w:rPr>
          <w:rFonts w:ascii="Arial" w:hAnsi="Arial" w:cs="Arial"/>
          <w:i w:val="0"/>
          <w:szCs w:val="24"/>
        </w:rPr>
        <w:t xml:space="preserve"> </w:t>
      </w:r>
      <w:r w:rsidR="00932640">
        <w:rPr>
          <w:rFonts w:ascii="Arial" w:hAnsi="Arial" w:cs="Arial"/>
          <w:i w:val="0"/>
          <w:szCs w:val="24"/>
        </w:rPr>
        <w:t>Six shoreline-related definitions are modified in K.C.C. Title 21A and KCCP Chapter 6 to be consistent with state law or to correct incorrect code citations. These terms are: "</w:t>
      </w:r>
      <w:proofErr w:type="spellStart"/>
      <w:r w:rsidR="00932640">
        <w:rPr>
          <w:rFonts w:ascii="Arial" w:hAnsi="Arial" w:cs="Arial"/>
          <w:i w:val="0"/>
          <w:szCs w:val="24"/>
        </w:rPr>
        <w:t>shorelands</w:t>
      </w:r>
      <w:proofErr w:type="spellEnd"/>
      <w:r w:rsidR="00932640">
        <w:rPr>
          <w:rFonts w:ascii="Arial" w:hAnsi="Arial" w:cs="Arial"/>
          <w:i w:val="0"/>
          <w:szCs w:val="24"/>
        </w:rPr>
        <w:t xml:space="preserve">", "shoreline", "shoreline jurisdiction", "shoreline </w:t>
      </w:r>
      <w:r w:rsidR="00932640">
        <w:rPr>
          <w:rFonts w:ascii="Arial" w:hAnsi="Arial" w:cs="Arial"/>
          <w:i w:val="0"/>
          <w:szCs w:val="24"/>
        </w:rPr>
        <w:lastRenderedPageBreak/>
        <w:t>variance", and "substantial development." The term "shorelines" is repealed and the term "shorelines of the state" is created consistent with the Shoreline Management Act.</w:t>
      </w:r>
      <w:r w:rsidR="00985392">
        <w:rPr>
          <w:rFonts w:ascii="Arial" w:hAnsi="Arial" w:cs="Arial"/>
          <w:i w:val="0"/>
          <w:szCs w:val="24"/>
        </w:rPr>
        <w:t xml:space="preserve"> </w:t>
      </w:r>
      <w:r w:rsidR="00286447" w:rsidRPr="00286447">
        <w:rPr>
          <w:rFonts w:ascii="Arial" w:hAnsi="Arial" w:cs="Arial"/>
          <w:i w:val="0"/>
          <w:szCs w:val="24"/>
        </w:rPr>
        <w:t>Several</w:t>
      </w:r>
      <w:r w:rsidR="00985392" w:rsidRPr="00286447">
        <w:rPr>
          <w:rFonts w:ascii="Arial" w:hAnsi="Arial" w:cs="Arial"/>
          <w:i w:val="0"/>
          <w:szCs w:val="24"/>
        </w:rPr>
        <w:t xml:space="preserve"> critical areas terms, including </w:t>
      </w:r>
      <w:r w:rsidR="00286447" w:rsidRPr="00286447">
        <w:rPr>
          <w:rFonts w:ascii="Arial" w:hAnsi="Arial" w:cs="Arial"/>
          <w:i w:val="0"/>
          <w:szCs w:val="24"/>
        </w:rPr>
        <w:t>wetlands, wetland edge and aquatic areas</w:t>
      </w:r>
      <w:r w:rsidR="00286447">
        <w:rPr>
          <w:rFonts w:ascii="Arial" w:hAnsi="Arial" w:cs="Arial"/>
          <w:i w:val="0"/>
          <w:szCs w:val="24"/>
        </w:rPr>
        <w:t xml:space="preserve">, are revised for code references or to be consistent with revised shoreline definitions. </w:t>
      </w:r>
    </w:p>
    <w:p w14:paraId="2566BC0E" w14:textId="77777777" w:rsidR="002732E2" w:rsidRDefault="002732E2" w:rsidP="0026669B">
      <w:pPr>
        <w:pStyle w:val="BodyText"/>
        <w:jc w:val="both"/>
        <w:rPr>
          <w:rFonts w:ascii="Arial" w:hAnsi="Arial" w:cs="Arial"/>
          <w:i w:val="0"/>
          <w:szCs w:val="24"/>
        </w:rPr>
      </w:pPr>
    </w:p>
    <w:p w14:paraId="6758AA62" w14:textId="1D81403F" w:rsidR="00932640" w:rsidRPr="00932640" w:rsidRDefault="00932640" w:rsidP="0026669B">
      <w:pPr>
        <w:pStyle w:val="BodyText"/>
        <w:jc w:val="both"/>
        <w:rPr>
          <w:rFonts w:ascii="Arial" w:hAnsi="Arial" w:cs="Arial"/>
          <w:i w:val="0"/>
          <w:szCs w:val="24"/>
        </w:rPr>
      </w:pPr>
      <w:r>
        <w:rPr>
          <w:rFonts w:ascii="Arial" w:hAnsi="Arial" w:cs="Arial"/>
          <w:i w:val="0"/>
          <w:szCs w:val="24"/>
          <w:u w:val="single"/>
        </w:rPr>
        <w:t>Other technical or clarifying changes.</w:t>
      </w:r>
      <w:r>
        <w:rPr>
          <w:rFonts w:ascii="Arial" w:hAnsi="Arial" w:cs="Arial"/>
          <w:i w:val="0"/>
          <w:szCs w:val="24"/>
        </w:rPr>
        <w:t xml:space="preserve"> Striking Amendment S1 includes </w:t>
      </w:r>
      <w:r w:rsidRPr="00932640">
        <w:rPr>
          <w:rFonts w:ascii="Arial" w:hAnsi="Arial" w:cs="Arial"/>
          <w:i w:val="0"/>
          <w:szCs w:val="24"/>
        </w:rPr>
        <w:t>changes to correct grammar, terminology, department and agency names, spelling, ordinances</w:t>
      </w:r>
      <w:r w:rsidR="00B66FFB">
        <w:rPr>
          <w:rFonts w:ascii="Arial" w:hAnsi="Arial" w:cs="Arial"/>
          <w:i w:val="0"/>
          <w:szCs w:val="24"/>
        </w:rPr>
        <w:t xml:space="preserve"> and code references, and to reflect the Executive's intent.</w:t>
      </w:r>
    </w:p>
    <w:p w14:paraId="1759FE4B" w14:textId="77777777" w:rsidR="00FE3259" w:rsidRDefault="00FE3259" w:rsidP="0026669B">
      <w:pPr>
        <w:pStyle w:val="BodyText"/>
        <w:jc w:val="both"/>
        <w:rPr>
          <w:rFonts w:ascii="Arial" w:hAnsi="Arial" w:cs="Arial"/>
          <w:i w:val="0"/>
          <w:szCs w:val="24"/>
        </w:rPr>
      </w:pPr>
    </w:p>
    <w:p w14:paraId="380FFD95" w14:textId="6BE649A9" w:rsidR="0026669B" w:rsidRDefault="00FA3F2D" w:rsidP="0026669B">
      <w:pPr>
        <w:pStyle w:val="BodyText"/>
        <w:jc w:val="both"/>
        <w:rPr>
          <w:rFonts w:ascii="Arial" w:hAnsi="Arial" w:cs="Arial"/>
          <w:b/>
          <w:i w:val="0"/>
          <w:szCs w:val="24"/>
        </w:rPr>
      </w:pPr>
      <w:r>
        <w:rPr>
          <w:rFonts w:ascii="Arial" w:hAnsi="Arial" w:cs="Arial"/>
          <w:b/>
          <w:i w:val="0"/>
          <w:szCs w:val="24"/>
        </w:rPr>
        <w:t>Amendment 1</w:t>
      </w:r>
    </w:p>
    <w:p w14:paraId="7CA4B66D" w14:textId="25A8861F" w:rsidR="00FA3F2D" w:rsidRDefault="00FA3F2D" w:rsidP="0026669B">
      <w:pPr>
        <w:pStyle w:val="BodyText"/>
        <w:jc w:val="both"/>
        <w:rPr>
          <w:rFonts w:ascii="Arial" w:hAnsi="Arial" w:cs="Arial"/>
          <w:i w:val="0"/>
          <w:szCs w:val="24"/>
        </w:rPr>
      </w:pPr>
      <w:r>
        <w:rPr>
          <w:rFonts w:ascii="Arial" w:hAnsi="Arial" w:cs="Arial"/>
          <w:i w:val="0"/>
          <w:szCs w:val="24"/>
        </w:rPr>
        <w:t>During the periodic review process, the Department of Ecology identified additional changes to wetland regulations necessary to meet the state's standard of best available science beyond those changes</w:t>
      </w:r>
      <w:r w:rsidR="00856E91">
        <w:rPr>
          <w:rFonts w:ascii="Arial" w:hAnsi="Arial" w:cs="Arial"/>
          <w:i w:val="0"/>
          <w:szCs w:val="24"/>
        </w:rPr>
        <w:t xml:space="preserve"> included</w:t>
      </w:r>
      <w:r>
        <w:rPr>
          <w:rFonts w:ascii="Arial" w:hAnsi="Arial" w:cs="Arial"/>
          <w:i w:val="0"/>
          <w:szCs w:val="24"/>
        </w:rPr>
        <w:t xml:space="preserve"> in Proposed Ordinance 2019-0143.</w:t>
      </w:r>
      <w:r w:rsidR="00AB7BEA">
        <w:rPr>
          <w:rFonts w:ascii="Arial" w:hAnsi="Arial" w:cs="Arial"/>
          <w:i w:val="0"/>
          <w:szCs w:val="24"/>
        </w:rPr>
        <w:t xml:space="preserve"> Amendment 1 </w:t>
      </w:r>
      <w:r w:rsidR="00316A39">
        <w:rPr>
          <w:rFonts w:ascii="Arial" w:hAnsi="Arial" w:cs="Arial"/>
          <w:i w:val="0"/>
          <w:szCs w:val="24"/>
        </w:rPr>
        <w:t xml:space="preserve">to Striking Amendment S1 is included as Attachment 7, and would </w:t>
      </w:r>
      <w:r w:rsidR="00985392">
        <w:rPr>
          <w:rFonts w:ascii="Arial" w:hAnsi="Arial" w:cs="Arial"/>
          <w:i w:val="0"/>
          <w:szCs w:val="24"/>
        </w:rPr>
        <w:t>revise wetland buffer regulations found in K.C.C. 21A.24.325 to meet Ecology's recommendation and guidance documents by:</w:t>
      </w:r>
    </w:p>
    <w:p w14:paraId="267F23EB" w14:textId="77777777" w:rsidR="00B66FFB" w:rsidRDefault="00B66FFB" w:rsidP="0026669B">
      <w:pPr>
        <w:pStyle w:val="BodyText"/>
        <w:jc w:val="both"/>
        <w:rPr>
          <w:rFonts w:ascii="Arial" w:hAnsi="Arial" w:cs="Arial"/>
          <w:i w:val="0"/>
          <w:szCs w:val="24"/>
        </w:rPr>
      </w:pPr>
    </w:p>
    <w:p w14:paraId="5E097703" w14:textId="7691C702" w:rsidR="00AB7BEA" w:rsidRDefault="00985392" w:rsidP="00AB7BEA">
      <w:pPr>
        <w:numPr>
          <w:ilvl w:val="0"/>
          <w:numId w:val="12"/>
        </w:numPr>
        <w:rPr>
          <w:rFonts w:ascii="Arial" w:hAnsi="Arial" w:cs="Arial"/>
        </w:rPr>
      </w:pPr>
      <w:r w:rsidRPr="00985392">
        <w:rPr>
          <w:rFonts w:ascii="Arial" w:hAnsi="Arial" w:cs="Arial"/>
          <w:u w:val="single"/>
        </w:rPr>
        <w:t>Establishing</w:t>
      </w:r>
      <w:r w:rsidR="00AB7BEA" w:rsidRPr="00985392">
        <w:rPr>
          <w:rFonts w:ascii="Arial" w:hAnsi="Arial" w:cs="Arial"/>
          <w:u w:val="single"/>
        </w:rPr>
        <w:t xml:space="preserve"> one set of minimum wetland buffer for </w:t>
      </w:r>
      <w:r w:rsidRPr="00985392">
        <w:rPr>
          <w:rFonts w:ascii="Arial" w:hAnsi="Arial" w:cs="Arial"/>
          <w:u w:val="single"/>
        </w:rPr>
        <w:t xml:space="preserve">all of </w:t>
      </w:r>
      <w:r w:rsidR="00AB7BEA" w:rsidRPr="00985392">
        <w:rPr>
          <w:rFonts w:ascii="Arial" w:hAnsi="Arial" w:cs="Arial"/>
          <w:u w:val="single"/>
        </w:rPr>
        <w:t>unincorporated King County</w:t>
      </w:r>
      <w:r w:rsidR="00AB7BEA" w:rsidRPr="00AB7BEA">
        <w:rPr>
          <w:rFonts w:ascii="Arial" w:hAnsi="Arial" w:cs="Arial"/>
        </w:rPr>
        <w:t xml:space="preserve">. </w:t>
      </w:r>
      <w:r>
        <w:rPr>
          <w:rFonts w:ascii="Arial" w:hAnsi="Arial" w:cs="Arial"/>
        </w:rPr>
        <w:t>Under current code, two sets of buffers have been established for inside the urban growth area and outside the urban growth area. Buffers for inside the urban growth area have generally been smaller than buffers for outside the urban growth area. This change results in buffers that are higher for 12 of the 14 existing wetland buffer</w:t>
      </w:r>
      <w:r w:rsidR="00B66FFB">
        <w:rPr>
          <w:rFonts w:ascii="Arial" w:hAnsi="Arial" w:cs="Arial"/>
        </w:rPr>
        <w:t xml:space="preserve"> type</w:t>
      </w:r>
      <w:r>
        <w:rPr>
          <w:rFonts w:ascii="Arial" w:hAnsi="Arial" w:cs="Arial"/>
        </w:rPr>
        <w:t>s (ranging between 15 and 75 feet), lower for 1 wetland buffer</w:t>
      </w:r>
      <w:r w:rsidR="00B66FFB">
        <w:rPr>
          <w:rFonts w:ascii="Arial" w:hAnsi="Arial" w:cs="Arial"/>
        </w:rPr>
        <w:t xml:space="preserve"> type</w:t>
      </w:r>
      <w:r>
        <w:rPr>
          <w:rFonts w:ascii="Arial" w:hAnsi="Arial" w:cs="Arial"/>
        </w:rPr>
        <w:t>, and the same for 1 wetland buffer</w:t>
      </w:r>
      <w:r w:rsidR="00B66FFB">
        <w:rPr>
          <w:rFonts w:ascii="Arial" w:hAnsi="Arial" w:cs="Arial"/>
        </w:rPr>
        <w:t xml:space="preserve"> type</w:t>
      </w:r>
      <w:r>
        <w:rPr>
          <w:rFonts w:ascii="Arial" w:hAnsi="Arial" w:cs="Arial"/>
        </w:rPr>
        <w:t>.</w:t>
      </w:r>
    </w:p>
    <w:p w14:paraId="518C935C" w14:textId="77777777" w:rsidR="00B66FFB" w:rsidRPr="00AB7BEA" w:rsidRDefault="00B66FFB" w:rsidP="00B66FFB">
      <w:pPr>
        <w:ind w:left="720"/>
        <w:rPr>
          <w:rFonts w:ascii="Arial" w:hAnsi="Arial" w:cs="Arial"/>
        </w:rPr>
      </w:pPr>
    </w:p>
    <w:p w14:paraId="28DDDD1A" w14:textId="77E5D658" w:rsidR="00B66FFB" w:rsidRDefault="00AB7BEA" w:rsidP="00B66FFB">
      <w:pPr>
        <w:numPr>
          <w:ilvl w:val="0"/>
          <w:numId w:val="12"/>
        </w:numPr>
        <w:rPr>
          <w:rFonts w:ascii="Arial" w:hAnsi="Arial" w:cs="Arial"/>
        </w:rPr>
      </w:pPr>
      <w:r w:rsidRPr="00985392">
        <w:rPr>
          <w:rFonts w:ascii="Arial" w:hAnsi="Arial" w:cs="Arial"/>
          <w:u w:val="single"/>
        </w:rPr>
        <w:t>Establishes additional requirements for buffer averaging</w:t>
      </w:r>
      <w:r w:rsidRPr="00AB7BEA">
        <w:rPr>
          <w:rFonts w:ascii="Arial" w:hAnsi="Arial" w:cs="Arial"/>
        </w:rPr>
        <w:t xml:space="preserve">, including a maximum reduction of 25 percent in width and requirements for the protection and prioritization of </w:t>
      </w:r>
      <w:r w:rsidR="00B66FFB">
        <w:rPr>
          <w:rFonts w:ascii="Arial" w:hAnsi="Arial" w:cs="Arial"/>
        </w:rPr>
        <w:t xml:space="preserve">averaged areas. </w:t>
      </w:r>
    </w:p>
    <w:p w14:paraId="475CEE65" w14:textId="534F06D5" w:rsidR="00B66FFB" w:rsidRPr="00B66FFB" w:rsidRDefault="00B66FFB" w:rsidP="00B66FFB">
      <w:pPr>
        <w:ind w:left="720"/>
        <w:rPr>
          <w:rFonts w:ascii="Arial" w:hAnsi="Arial" w:cs="Arial"/>
        </w:rPr>
      </w:pPr>
    </w:p>
    <w:p w14:paraId="040981F7" w14:textId="6E207D6D" w:rsidR="00AB7BEA" w:rsidRDefault="00AB7BEA" w:rsidP="00AB7BEA">
      <w:pPr>
        <w:numPr>
          <w:ilvl w:val="0"/>
          <w:numId w:val="12"/>
        </w:numPr>
        <w:rPr>
          <w:rFonts w:ascii="Arial" w:hAnsi="Arial" w:cs="Arial"/>
        </w:rPr>
      </w:pPr>
      <w:r w:rsidRPr="00B66FFB">
        <w:rPr>
          <w:rFonts w:ascii="Arial" w:hAnsi="Arial" w:cs="Arial"/>
          <w:u w:val="single"/>
        </w:rPr>
        <w:t>Establishes buffer reduction options</w:t>
      </w:r>
      <w:r w:rsidRPr="00AB7BEA">
        <w:rPr>
          <w:rFonts w:ascii="Arial" w:hAnsi="Arial" w:cs="Arial"/>
        </w:rPr>
        <w:t xml:space="preserve"> for sites with </w:t>
      </w:r>
      <w:r w:rsidR="00B66FFB">
        <w:rPr>
          <w:rFonts w:ascii="Arial" w:hAnsi="Arial" w:cs="Arial"/>
        </w:rPr>
        <w:t>a high impact. Sites with a high impact and with a habitat score of high or moderate level of function may have the buffer widths reduced to the</w:t>
      </w:r>
      <w:r w:rsidR="00C14AA3">
        <w:rPr>
          <w:rFonts w:ascii="Arial" w:hAnsi="Arial" w:cs="Arial"/>
        </w:rPr>
        <w:t xml:space="preserve"> buffer required for a moderate</w:t>
      </w:r>
      <w:r w:rsidR="00B66FFB">
        <w:rPr>
          <w:rFonts w:ascii="Arial" w:hAnsi="Arial" w:cs="Arial"/>
        </w:rPr>
        <w:t xml:space="preserve"> impact if: 1) </w:t>
      </w:r>
      <w:r w:rsidRPr="00AB7BEA">
        <w:rPr>
          <w:rFonts w:ascii="Arial" w:hAnsi="Arial" w:cs="Arial"/>
        </w:rPr>
        <w:t>minimization measures</w:t>
      </w:r>
      <w:r w:rsidR="00C14AA3">
        <w:rPr>
          <w:rFonts w:ascii="Arial" w:hAnsi="Arial" w:cs="Arial"/>
        </w:rPr>
        <w:t xml:space="preserve"> are implemented</w:t>
      </w:r>
      <w:r w:rsidRPr="00AB7BEA">
        <w:rPr>
          <w:rFonts w:ascii="Arial" w:hAnsi="Arial" w:cs="Arial"/>
        </w:rPr>
        <w:t xml:space="preserve"> and </w:t>
      </w:r>
      <w:r w:rsidR="00C14AA3">
        <w:rPr>
          <w:rFonts w:ascii="Arial" w:hAnsi="Arial" w:cs="Arial"/>
        </w:rPr>
        <w:t>2) a 100-foot</w:t>
      </w:r>
      <w:r w:rsidRPr="00AB7BEA">
        <w:rPr>
          <w:rFonts w:ascii="Arial" w:hAnsi="Arial" w:cs="Arial"/>
        </w:rPr>
        <w:t xml:space="preserve"> vegetated corridor </w:t>
      </w:r>
      <w:r w:rsidR="00C14AA3">
        <w:rPr>
          <w:rFonts w:ascii="Arial" w:hAnsi="Arial" w:cs="Arial"/>
        </w:rPr>
        <w:t>is provided. Sites with a high impact and with a low habitat score may have the buffer widths reduced to the buffer required for a moderate impact if minimization measures are implemented.</w:t>
      </w:r>
    </w:p>
    <w:p w14:paraId="24D4AAE3" w14:textId="77777777" w:rsidR="00C14AA3" w:rsidRDefault="00C14AA3" w:rsidP="00C14AA3">
      <w:pPr>
        <w:pStyle w:val="ListParagraph0"/>
        <w:rPr>
          <w:rFonts w:ascii="Arial" w:hAnsi="Arial" w:cs="Arial"/>
        </w:rPr>
      </w:pPr>
    </w:p>
    <w:p w14:paraId="7BCB885D" w14:textId="49D01777" w:rsidR="00AB7BEA" w:rsidRDefault="00AB7BEA" w:rsidP="00AB7BEA">
      <w:pPr>
        <w:numPr>
          <w:ilvl w:val="0"/>
          <w:numId w:val="12"/>
        </w:numPr>
        <w:rPr>
          <w:rFonts w:ascii="Arial" w:hAnsi="Arial" w:cs="Arial"/>
        </w:rPr>
      </w:pPr>
      <w:r w:rsidRPr="00C14AA3">
        <w:rPr>
          <w:rFonts w:ascii="Arial" w:hAnsi="Arial" w:cs="Arial"/>
          <w:u w:val="single"/>
        </w:rPr>
        <w:t xml:space="preserve">Revises </w:t>
      </w:r>
      <w:r w:rsidR="00C14AA3">
        <w:rPr>
          <w:rFonts w:ascii="Arial" w:hAnsi="Arial" w:cs="Arial"/>
          <w:u w:val="single"/>
        </w:rPr>
        <w:t>categories of intensity for adjacent land use impacts (high, moderate and low</w:t>
      </w:r>
      <w:r w:rsidRPr="00C14AA3">
        <w:rPr>
          <w:rFonts w:ascii="Arial" w:hAnsi="Arial" w:cs="Arial"/>
          <w:u w:val="single"/>
        </w:rPr>
        <w:t xml:space="preserve"> impacts</w:t>
      </w:r>
      <w:r w:rsidR="00C14AA3">
        <w:rPr>
          <w:rFonts w:ascii="Arial" w:hAnsi="Arial" w:cs="Arial"/>
          <w:u w:val="single"/>
        </w:rPr>
        <w:t>)</w:t>
      </w:r>
      <w:r w:rsidRPr="00AB7BEA">
        <w:rPr>
          <w:rFonts w:ascii="Arial" w:hAnsi="Arial" w:cs="Arial"/>
        </w:rPr>
        <w:t xml:space="preserve"> used to determine buffer widths</w:t>
      </w:r>
      <w:r w:rsidR="00C14AA3">
        <w:rPr>
          <w:rFonts w:ascii="Arial" w:hAnsi="Arial" w:cs="Arial"/>
        </w:rPr>
        <w:t xml:space="preserve"> and potential buffer reductions. Institutional uses, all sites in the urban growth area, all residential uses on sites zoned greater than 1 dwelling unit per acre and high-intensity recreation are added to the high impact category. Residential on sizes zoned 1 dwelling unit per acre or less, residential in the RA zone, utility corridors shared by several utilities and moderate-intensity recreation are added as moderate impact. Passive recreation, agricultural uses with an approved farm management plan or utility corridors with no roads or little vegetation maintenance are added as low impact. </w:t>
      </w:r>
    </w:p>
    <w:p w14:paraId="432A1397" w14:textId="77777777" w:rsidR="00C14AA3" w:rsidRDefault="00C14AA3" w:rsidP="00C14AA3">
      <w:pPr>
        <w:pStyle w:val="ListParagraph0"/>
        <w:rPr>
          <w:rFonts w:ascii="Arial" w:hAnsi="Arial" w:cs="Arial"/>
        </w:rPr>
      </w:pPr>
    </w:p>
    <w:p w14:paraId="0E86A235" w14:textId="36A6B3A6" w:rsidR="00AB7BEA" w:rsidRPr="00E61768" w:rsidRDefault="00AB7BEA" w:rsidP="008D1195">
      <w:pPr>
        <w:numPr>
          <w:ilvl w:val="0"/>
          <w:numId w:val="12"/>
        </w:numPr>
        <w:jc w:val="both"/>
        <w:rPr>
          <w:rFonts w:ascii="Arial" w:hAnsi="Arial" w:cs="Arial"/>
          <w:szCs w:val="24"/>
        </w:rPr>
      </w:pPr>
      <w:r w:rsidRPr="00C14AA3">
        <w:rPr>
          <w:rFonts w:ascii="Arial" w:hAnsi="Arial" w:cs="Arial"/>
          <w:u w:val="single"/>
        </w:rPr>
        <w:lastRenderedPageBreak/>
        <w:t>Revises the table of measure</w:t>
      </w:r>
      <w:r w:rsidR="00C14AA3" w:rsidRPr="00C14AA3">
        <w:rPr>
          <w:rFonts w:ascii="Arial" w:hAnsi="Arial" w:cs="Arial"/>
          <w:u w:val="single"/>
        </w:rPr>
        <w:t xml:space="preserve">s used to minimize impacts of proposed land uses ("minimization measures") </w:t>
      </w:r>
      <w:r w:rsidR="00C14AA3" w:rsidRPr="00C14AA3">
        <w:rPr>
          <w:rFonts w:ascii="Arial" w:hAnsi="Arial" w:cs="Arial"/>
        </w:rPr>
        <w:t xml:space="preserve">to include additional measures for noise, toxic runoff, </w:t>
      </w:r>
      <w:proofErr w:type="spellStart"/>
      <w:r w:rsidR="00C14AA3" w:rsidRPr="00C14AA3">
        <w:rPr>
          <w:rFonts w:ascii="Arial" w:hAnsi="Arial" w:cs="Arial"/>
        </w:rPr>
        <w:t>stormwater</w:t>
      </w:r>
      <w:proofErr w:type="spellEnd"/>
      <w:r w:rsidR="00C14AA3" w:rsidRPr="00C14AA3">
        <w:rPr>
          <w:rFonts w:ascii="Arial" w:hAnsi="Arial" w:cs="Arial"/>
        </w:rPr>
        <w:t xml:space="preserve"> runoff, and pets/human disturbance. </w:t>
      </w:r>
    </w:p>
    <w:p w14:paraId="3446A725" w14:textId="158706FE" w:rsidR="00E61768" w:rsidRDefault="00E61768" w:rsidP="00E61768">
      <w:pPr>
        <w:jc w:val="both"/>
        <w:rPr>
          <w:rFonts w:ascii="Arial" w:hAnsi="Arial" w:cs="Arial"/>
          <w:szCs w:val="24"/>
        </w:rPr>
      </w:pPr>
    </w:p>
    <w:p w14:paraId="7823FBDD" w14:textId="4E120FDA" w:rsidR="00E61768" w:rsidRPr="00C14AA3" w:rsidRDefault="00E61768" w:rsidP="00E61768">
      <w:pPr>
        <w:jc w:val="both"/>
        <w:rPr>
          <w:rFonts w:ascii="Arial" w:hAnsi="Arial" w:cs="Arial"/>
          <w:szCs w:val="24"/>
        </w:rPr>
      </w:pPr>
      <w:r>
        <w:rPr>
          <w:rFonts w:ascii="Arial" w:hAnsi="Arial" w:cs="Arial"/>
          <w:szCs w:val="24"/>
        </w:rPr>
        <w:t>The proposed changes in Amendment 1 would apply countywide, within and outside of the shoreline jurisdiction.</w:t>
      </w:r>
    </w:p>
    <w:p w14:paraId="10E5D76B" w14:textId="2FE54376" w:rsidR="00856E91" w:rsidRDefault="00856E91" w:rsidP="0026669B">
      <w:pPr>
        <w:pStyle w:val="BodyText"/>
        <w:jc w:val="both"/>
        <w:rPr>
          <w:rFonts w:ascii="Arial" w:hAnsi="Arial" w:cs="Arial"/>
          <w:i w:val="0"/>
          <w:szCs w:val="24"/>
        </w:rPr>
      </w:pPr>
    </w:p>
    <w:p w14:paraId="0959C4F6" w14:textId="163627EF" w:rsidR="00E61768" w:rsidRPr="00834E8D" w:rsidRDefault="00E61768" w:rsidP="0026669B">
      <w:pPr>
        <w:pStyle w:val="BodyText"/>
        <w:jc w:val="both"/>
        <w:rPr>
          <w:rFonts w:ascii="Arial" w:hAnsi="Arial" w:cs="Arial"/>
          <w:b/>
          <w:i w:val="0"/>
          <w:szCs w:val="24"/>
        </w:rPr>
      </w:pPr>
      <w:r w:rsidRPr="00834E8D">
        <w:rPr>
          <w:rFonts w:ascii="Arial" w:hAnsi="Arial" w:cs="Arial"/>
          <w:b/>
          <w:i w:val="0"/>
          <w:szCs w:val="24"/>
        </w:rPr>
        <w:t>Amendments for Full Council</w:t>
      </w:r>
    </w:p>
    <w:p w14:paraId="25A8F4CF" w14:textId="6F876A74" w:rsidR="00856E91" w:rsidRDefault="00856E91" w:rsidP="0026669B">
      <w:pPr>
        <w:pStyle w:val="BodyText"/>
        <w:jc w:val="both"/>
        <w:rPr>
          <w:rFonts w:ascii="Arial" w:hAnsi="Arial" w:cs="Arial"/>
          <w:i w:val="0"/>
          <w:szCs w:val="24"/>
        </w:rPr>
      </w:pPr>
      <w:r>
        <w:rPr>
          <w:rFonts w:ascii="Arial" w:hAnsi="Arial" w:cs="Arial"/>
          <w:i w:val="0"/>
          <w:szCs w:val="24"/>
        </w:rPr>
        <w:t xml:space="preserve">At this time, Council staff is coordinating additional potential changes with </w:t>
      </w:r>
      <w:r w:rsidR="004E1921">
        <w:rPr>
          <w:rFonts w:ascii="Arial" w:hAnsi="Arial" w:cs="Arial"/>
          <w:i w:val="0"/>
          <w:szCs w:val="24"/>
        </w:rPr>
        <w:t>Councilmembers, the</w:t>
      </w:r>
      <w:r>
        <w:rPr>
          <w:rFonts w:ascii="Arial" w:hAnsi="Arial" w:cs="Arial"/>
          <w:i w:val="0"/>
          <w:szCs w:val="24"/>
        </w:rPr>
        <w:t xml:space="preserve"> Department of</w:t>
      </w:r>
      <w:r w:rsidR="00013164">
        <w:rPr>
          <w:rFonts w:ascii="Arial" w:hAnsi="Arial" w:cs="Arial"/>
          <w:i w:val="0"/>
          <w:szCs w:val="24"/>
        </w:rPr>
        <w:t xml:space="preserve"> Ecology and the Executive for </w:t>
      </w:r>
      <w:bookmarkStart w:id="0" w:name="_GoBack"/>
      <w:bookmarkEnd w:id="0"/>
      <w:r>
        <w:rPr>
          <w:rFonts w:ascii="Arial" w:hAnsi="Arial" w:cs="Arial"/>
          <w:i w:val="0"/>
          <w:szCs w:val="24"/>
        </w:rPr>
        <w:t>consideration</w:t>
      </w:r>
      <w:r w:rsidR="004E1921">
        <w:rPr>
          <w:rFonts w:ascii="Arial" w:hAnsi="Arial" w:cs="Arial"/>
          <w:i w:val="0"/>
          <w:szCs w:val="24"/>
        </w:rPr>
        <w:t xml:space="preserve"> at the full Council action later this year</w:t>
      </w:r>
      <w:r>
        <w:rPr>
          <w:rFonts w:ascii="Arial" w:hAnsi="Arial" w:cs="Arial"/>
          <w:i w:val="0"/>
          <w:szCs w:val="24"/>
        </w:rPr>
        <w:t>.</w:t>
      </w:r>
    </w:p>
    <w:p w14:paraId="0BF9DFC1" w14:textId="27488F2A" w:rsidR="00FA3F2D" w:rsidRPr="00856E91" w:rsidRDefault="00856E91" w:rsidP="0026669B">
      <w:pPr>
        <w:pStyle w:val="BodyText"/>
        <w:jc w:val="both"/>
        <w:rPr>
          <w:rFonts w:ascii="Arial" w:hAnsi="Arial" w:cs="Arial"/>
          <w:i w:val="0"/>
          <w:szCs w:val="24"/>
        </w:rPr>
      </w:pPr>
      <w:r>
        <w:rPr>
          <w:rFonts w:ascii="Arial" w:hAnsi="Arial" w:cs="Arial"/>
          <w:i w:val="0"/>
          <w:szCs w:val="24"/>
        </w:rPr>
        <w:t xml:space="preserve"> </w:t>
      </w:r>
    </w:p>
    <w:p w14:paraId="58801911" w14:textId="77777777" w:rsidR="0026669B" w:rsidRPr="00477F2C" w:rsidRDefault="0026669B" w:rsidP="0026669B">
      <w:pPr>
        <w:jc w:val="both"/>
        <w:rPr>
          <w:rFonts w:ascii="Arial" w:hAnsi="Arial" w:cs="Arial"/>
          <w:b/>
          <w:szCs w:val="24"/>
          <w:u w:val="single"/>
        </w:rPr>
      </w:pPr>
      <w:r w:rsidRPr="00477F2C">
        <w:rPr>
          <w:rFonts w:ascii="Arial" w:hAnsi="Arial" w:cs="Arial"/>
          <w:b/>
          <w:szCs w:val="24"/>
          <w:u w:val="single"/>
        </w:rPr>
        <w:t>INVITED</w:t>
      </w:r>
    </w:p>
    <w:p w14:paraId="454E7625" w14:textId="77777777" w:rsidR="0026669B" w:rsidRPr="00477F2C" w:rsidRDefault="0026669B" w:rsidP="0026669B">
      <w:pPr>
        <w:jc w:val="both"/>
        <w:rPr>
          <w:rFonts w:ascii="Arial" w:hAnsi="Arial" w:cs="Arial"/>
          <w:szCs w:val="24"/>
        </w:rPr>
      </w:pPr>
    </w:p>
    <w:p w14:paraId="56E95B05" w14:textId="080C828B" w:rsidR="001D13AE" w:rsidRPr="00477F2C" w:rsidRDefault="001D13AE" w:rsidP="0042246B">
      <w:pPr>
        <w:pStyle w:val="ListParagraph0"/>
        <w:numPr>
          <w:ilvl w:val="0"/>
          <w:numId w:val="2"/>
        </w:numPr>
        <w:jc w:val="both"/>
        <w:rPr>
          <w:rFonts w:ascii="Arial" w:hAnsi="Arial" w:cs="Arial"/>
        </w:rPr>
      </w:pPr>
      <w:r w:rsidRPr="00477F2C">
        <w:rPr>
          <w:rFonts w:ascii="Arial" w:hAnsi="Arial" w:cs="Arial"/>
        </w:rPr>
        <w:t xml:space="preserve">John Taylor, Director, </w:t>
      </w:r>
      <w:r w:rsidR="004842BA" w:rsidRPr="00477F2C">
        <w:rPr>
          <w:rFonts w:ascii="Arial" w:hAnsi="Arial" w:cs="Arial"/>
        </w:rPr>
        <w:t>DLS</w:t>
      </w:r>
    </w:p>
    <w:p w14:paraId="73E259F0" w14:textId="05F2C3DE" w:rsidR="001D13AE" w:rsidRPr="00477F2C" w:rsidRDefault="001D13AE" w:rsidP="0042246B">
      <w:pPr>
        <w:pStyle w:val="ListParagraph0"/>
        <w:numPr>
          <w:ilvl w:val="0"/>
          <w:numId w:val="2"/>
        </w:numPr>
        <w:jc w:val="both"/>
        <w:rPr>
          <w:rFonts w:ascii="Arial" w:hAnsi="Arial" w:cs="Arial"/>
        </w:rPr>
      </w:pPr>
      <w:r w:rsidRPr="00477F2C">
        <w:rPr>
          <w:rFonts w:ascii="Arial" w:hAnsi="Arial" w:cs="Arial"/>
        </w:rPr>
        <w:t xml:space="preserve">Jim Chan, Division Director, </w:t>
      </w:r>
      <w:r w:rsidR="004842BA" w:rsidRPr="00477F2C">
        <w:rPr>
          <w:rFonts w:ascii="Arial" w:hAnsi="Arial" w:cs="Arial"/>
        </w:rPr>
        <w:t>DLS</w:t>
      </w:r>
      <w:r w:rsidRPr="00477F2C">
        <w:rPr>
          <w:rFonts w:ascii="Arial" w:hAnsi="Arial" w:cs="Arial"/>
        </w:rPr>
        <w:t>, Permitting Division</w:t>
      </w:r>
    </w:p>
    <w:p w14:paraId="5BEF02F2" w14:textId="6A2ED355" w:rsidR="004842BA" w:rsidRPr="00477F2C" w:rsidRDefault="004842BA" w:rsidP="004842BA">
      <w:pPr>
        <w:pStyle w:val="ListParagraph0"/>
        <w:numPr>
          <w:ilvl w:val="0"/>
          <w:numId w:val="2"/>
        </w:numPr>
        <w:jc w:val="both"/>
        <w:rPr>
          <w:rFonts w:ascii="Arial" w:hAnsi="Arial" w:cs="Arial"/>
        </w:rPr>
      </w:pPr>
      <w:r w:rsidRPr="00477F2C">
        <w:rPr>
          <w:rFonts w:ascii="Arial" w:hAnsi="Arial" w:cs="Arial"/>
        </w:rPr>
        <w:t>Christine Jensen, Legislative Policy Analyst, DLS, Permitting Division</w:t>
      </w:r>
    </w:p>
    <w:p w14:paraId="6E174287" w14:textId="2D631013" w:rsidR="0026669B" w:rsidRPr="00477F2C" w:rsidRDefault="00476BA4" w:rsidP="004842BA">
      <w:pPr>
        <w:pStyle w:val="ListParagraph0"/>
        <w:numPr>
          <w:ilvl w:val="0"/>
          <w:numId w:val="2"/>
        </w:numPr>
        <w:jc w:val="both"/>
        <w:rPr>
          <w:rFonts w:ascii="Arial" w:hAnsi="Arial" w:cs="Arial"/>
        </w:rPr>
      </w:pPr>
      <w:r w:rsidRPr="00477F2C">
        <w:rPr>
          <w:rFonts w:ascii="Arial" w:hAnsi="Arial" w:cs="Arial"/>
        </w:rPr>
        <w:t xml:space="preserve">Josh Baldi, Division Director, </w:t>
      </w:r>
      <w:r w:rsidR="004842BA" w:rsidRPr="00477F2C">
        <w:rPr>
          <w:rFonts w:ascii="Arial" w:hAnsi="Arial" w:cs="Arial"/>
        </w:rPr>
        <w:t>DNRP</w:t>
      </w:r>
      <w:r w:rsidRPr="00477F2C">
        <w:rPr>
          <w:rFonts w:ascii="Arial" w:hAnsi="Arial" w:cs="Arial"/>
        </w:rPr>
        <w:t>, Water and Land Resources</w:t>
      </w:r>
    </w:p>
    <w:p w14:paraId="0EED405E" w14:textId="77777777" w:rsidR="001D13AE" w:rsidRPr="00477F2C" w:rsidRDefault="001D13AE" w:rsidP="001D13AE">
      <w:pPr>
        <w:pStyle w:val="BodyText"/>
        <w:jc w:val="both"/>
        <w:rPr>
          <w:rFonts w:ascii="Arial" w:hAnsi="Arial" w:cs="Arial"/>
          <w:b/>
          <w:i w:val="0"/>
          <w:szCs w:val="24"/>
          <w:u w:val="single"/>
        </w:rPr>
      </w:pPr>
    </w:p>
    <w:p w14:paraId="03A0AFD4" w14:textId="4F33BD2D" w:rsidR="001D13AE" w:rsidRPr="00477F2C" w:rsidRDefault="001D13AE" w:rsidP="001D13AE">
      <w:pPr>
        <w:pStyle w:val="BodyText"/>
        <w:jc w:val="both"/>
        <w:rPr>
          <w:rFonts w:ascii="Arial" w:hAnsi="Arial" w:cs="Arial"/>
          <w:b/>
          <w:i w:val="0"/>
          <w:szCs w:val="24"/>
          <w:u w:val="single"/>
        </w:rPr>
      </w:pPr>
      <w:r w:rsidRPr="00477F2C">
        <w:rPr>
          <w:rFonts w:ascii="Arial" w:hAnsi="Arial" w:cs="Arial"/>
          <w:b/>
          <w:i w:val="0"/>
          <w:szCs w:val="24"/>
          <w:u w:val="single"/>
        </w:rPr>
        <w:t>ATTACHMENTS</w:t>
      </w:r>
    </w:p>
    <w:p w14:paraId="46861D40" w14:textId="77777777" w:rsidR="001D13AE" w:rsidRPr="00477F2C" w:rsidRDefault="001D13AE" w:rsidP="001D13AE">
      <w:pPr>
        <w:pStyle w:val="BodyText"/>
        <w:jc w:val="both"/>
        <w:rPr>
          <w:rFonts w:ascii="Arial" w:hAnsi="Arial" w:cs="Arial"/>
          <w:b/>
          <w:i w:val="0"/>
          <w:szCs w:val="24"/>
          <w:u w:val="single"/>
        </w:rPr>
      </w:pPr>
    </w:p>
    <w:p w14:paraId="221D0ACA" w14:textId="414D9C37" w:rsidR="001D13AE" w:rsidRPr="00477F2C" w:rsidRDefault="00D4782D" w:rsidP="0042246B">
      <w:pPr>
        <w:pStyle w:val="BodyText"/>
        <w:numPr>
          <w:ilvl w:val="0"/>
          <w:numId w:val="1"/>
        </w:numPr>
        <w:jc w:val="both"/>
        <w:rPr>
          <w:rFonts w:ascii="Arial" w:hAnsi="Arial" w:cs="Arial"/>
          <w:i w:val="0"/>
          <w:szCs w:val="24"/>
        </w:rPr>
      </w:pPr>
      <w:r w:rsidRPr="00477F2C">
        <w:rPr>
          <w:rFonts w:ascii="Arial" w:hAnsi="Arial" w:cs="Arial"/>
          <w:i w:val="0"/>
          <w:szCs w:val="24"/>
        </w:rPr>
        <w:t>Proposed Ordinance 2019-0143</w:t>
      </w:r>
      <w:r w:rsidR="00CC7A50">
        <w:rPr>
          <w:rFonts w:ascii="Arial" w:hAnsi="Arial" w:cs="Arial"/>
          <w:i w:val="0"/>
          <w:szCs w:val="24"/>
        </w:rPr>
        <w:t xml:space="preserve"> with attachment</w:t>
      </w:r>
    </w:p>
    <w:p w14:paraId="2EBCDEFA" w14:textId="2BD98B28" w:rsidR="000308C8" w:rsidRPr="00477F2C" w:rsidRDefault="000308C8" w:rsidP="0042246B">
      <w:pPr>
        <w:pStyle w:val="BodyText"/>
        <w:numPr>
          <w:ilvl w:val="0"/>
          <w:numId w:val="1"/>
        </w:numPr>
        <w:jc w:val="both"/>
        <w:rPr>
          <w:rFonts w:ascii="Arial" w:hAnsi="Arial" w:cs="Arial"/>
          <w:i w:val="0"/>
          <w:szCs w:val="24"/>
        </w:rPr>
      </w:pPr>
      <w:r w:rsidRPr="00477F2C">
        <w:rPr>
          <w:rFonts w:ascii="Arial" w:hAnsi="Arial" w:cs="Arial"/>
          <w:i w:val="0"/>
          <w:szCs w:val="24"/>
        </w:rPr>
        <w:t>Transmittal Letter</w:t>
      </w:r>
    </w:p>
    <w:p w14:paraId="53BC57D2" w14:textId="76BC21B0" w:rsidR="000308C8" w:rsidRPr="00477F2C" w:rsidRDefault="000308C8" w:rsidP="0042246B">
      <w:pPr>
        <w:pStyle w:val="BodyText"/>
        <w:numPr>
          <w:ilvl w:val="0"/>
          <w:numId w:val="1"/>
        </w:numPr>
        <w:jc w:val="both"/>
        <w:rPr>
          <w:rFonts w:ascii="Arial" w:hAnsi="Arial" w:cs="Arial"/>
          <w:i w:val="0"/>
          <w:szCs w:val="24"/>
        </w:rPr>
      </w:pPr>
      <w:r w:rsidRPr="00477F2C">
        <w:rPr>
          <w:rFonts w:ascii="Arial" w:hAnsi="Arial" w:cs="Arial"/>
          <w:i w:val="0"/>
          <w:szCs w:val="24"/>
        </w:rPr>
        <w:t>Fiscal Note</w:t>
      </w:r>
    </w:p>
    <w:p w14:paraId="582DA292" w14:textId="7B0B7860" w:rsidR="00D4782D" w:rsidRPr="00477F2C" w:rsidRDefault="00D4782D" w:rsidP="0042246B">
      <w:pPr>
        <w:pStyle w:val="BodyText"/>
        <w:numPr>
          <w:ilvl w:val="0"/>
          <w:numId w:val="1"/>
        </w:numPr>
        <w:jc w:val="both"/>
        <w:rPr>
          <w:rFonts w:ascii="Arial" w:hAnsi="Arial" w:cs="Arial"/>
          <w:i w:val="0"/>
          <w:szCs w:val="24"/>
        </w:rPr>
      </w:pPr>
      <w:r w:rsidRPr="00477F2C">
        <w:rPr>
          <w:rFonts w:ascii="Arial" w:hAnsi="Arial" w:cs="Arial"/>
          <w:i w:val="0"/>
          <w:szCs w:val="24"/>
        </w:rPr>
        <w:t>Periodic Review Checklist</w:t>
      </w:r>
    </w:p>
    <w:p w14:paraId="01C9CE1E" w14:textId="77777777" w:rsidR="00834E8D" w:rsidRDefault="00834E8D" w:rsidP="00834E8D">
      <w:pPr>
        <w:pStyle w:val="BodyText"/>
        <w:numPr>
          <w:ilvl w:val="0"/>
          <w:numId w:val="1"/>
        </w:numPr>
        <w:jc w:val="both"/>
        <w:rPr>
          <w:rFonts w:ascii="Arial" w:hAnsi="Arial" w:cs="Arial"/>
          <w:i w:val="0"/>
          <w:szCs w:val="24"/>
        </w:rPr>
      </w:pPr>
      <w:r>
        <w:rPr>
          <w:rFonts w:ascii="Arial" w:hAnsi="Arial" w:cs="Arial"/>
          <w:i w:val="0"/>
          <w:szCs w:val="24"/>
        </w:rPr>
        <w:t>Striking Amendment S1 clean copy dated June 26, 2019</w:t>
      </w:r>
    </w:p>
    <w:p w14:paraId="0D603420" w14:textId="72B4DEFC" w:rsidR="004A6FFC" w:rsidRDefault="00F135C2" w:rsidP="0026669B">
      <w:pPr>
        <w:pStyle w:val="BodyText"/>
        <w:numPr>
          <w:ilvl w:val="0"/>
          <w:numId w:val="1"/>
        </w:numPr>
        <w:jc w:val="both"/>
        <w:rPr>
          <w:rFonts w:ascii="Arial" w:hAnsi="Arial" w:cs="Arial"/>
          <w:i w:val="0"/>
          <w:szCs w:val="24"/>
        </w:rPr>
      </w:pPr>
      <w:r>
        <w:rPr>
          <w:rFonts w:ascii="Arial" w:hAnsi="Arial" w:cs="Arial"/>
          <w:i w:val="0"/>
          <w:szCs w:val="24"/>
        </w:rPr>
        <w:t>Striking Amendment</w:t>
      </w:r>
      <w:r w:rsidR="006E2D02" w:rsidRPr="00477F2C">
        <w:rPr>
          <w:rFonts w:ascii="Arial" w:hAnsi="Arial" w:cs="Arial"/>
          <w:i w:val="0"/>
          <w:szCs w:val="24"/>
        </w:rPr>
        <w:t xml:space="preserve"> </w:t>
      </w:r>
      <w:r w:rsidR="00055C88">
        <w:rPr>
          <w:rFonts w:ascii="Arial" w:hAnsi="Arial" w:cs="Arial"/>
          <w:i w:val="0"/>
          <w:szCs w:val="24"/>
        </w:rPr>
        <w:t xml:space="preserve">S1 </w:t>
      </w:r>
      <w:r w:rsidR="008E7B53">
        <w:rPr>
          <w:rFonts w:ascii="Arial" w:hAnsi="Arial" w:cs="Arial"/>
          <w:i w:val="0"/>
          <w:szCs w:val="24"/>
        </w:rPr>
        <w:t xml:space="preserve">with track changes </w:t>
      </w:r>
      <w:r w:rsidR="006E2D02" w:rsidRPr="00EB615C">
        <w:rPr>
          <w:rFonts w:ascii="Arial" w:hAnsi="Arial" w:cs="Arial"/>
          <w:i w:val="0"/>
          <w:szCs w:val="24"/>
        </w:rPr>
        <w:t xml:space="preserve">dated </w:t>
      </w:r>
      <w:r w:rsidR="002732E2" w:rsidRPr="00EB615C">
        <w:rPr>
          <w:rFonts w:ascii="Arial" w:hAnsi="Arial" w:cs="Arial"/>
          <w:i w:val="0"/>
          <w:szCs w:val="24"/>
        </w:rPr>
        <w:t>Ju</w:t>
      </w:r>
      <w:r w:rsidR="00856E91">
        <w:rPr>
          <w:rFonts w:ascii="Arial" w:hAnsi="Arial" w:cs="Arial"/>
          <w:i w:val="0"/>
          <w:szCs w:val="24"/>
        </w:rPr>
        <w:t>ne 26</w:t>
      </w:r>
      <w:r w:rsidR="00AF4339" w:rsidRPr="00EB615C">
        <w:rPr>
          <w:rFonts w:ascii="Arial" w:hAnsi="Arial" w:cs="Arial"/>
          <w:i w:val="0"/>
          <w:szCs w:val="24"/>
        </w:rPr>
        <w:t>, 2019</w:t>
      </w:r>
    </w:p>
    <w:p w14:paraId="527D1B00" w14:textId="6CB4CA4D" w:rsidR="00856E91" w:rsidRDefault="00856E91" w:rsidP="0026669B">
      <w:pPr>
        <w:pStyle w:val="BodyText"/>
        <w:numPr>
          <w:ilvl w:val="0"/>
          <w:numId w:val="1"/>
        </w:numPr>
        <w:jc w:val="both"/>
        <w:rPr>
          <w:rFonts w:ascii="Arial" w:hAnsi="Arial" w:cs="Arial"/>
          <w:i w:val="0"/>
          <w:szCs w:val="24"/>
        </w:rPr>
      </w:pPr>
      <w:r>
        <w:rPr>
          <w:rFonts w:ascii="Arial" w:hAnsi="Arial" w:cs="Arial"/>
          <w:i w:val="0"/>
          <w:szCs w:val="24"/>
        </w:rPr>
        <w:t xml:space="preserve">Amendment 1 </w:t>
      </w:r>
      <w:r w:rsidR="00D65C01">
        <w:rPr>
          <w:rFonts w:ascii="Arial" w:hAnsi="Arial" w:cs="Arial"/>
          <w:i w:val="0"/>
          <w:szCs w:val="24"/>
        </w:rPr>
        <w:t>to Striking Amendment S1</w:t>
      </w:r>
    </w:p>
    <w:p w14:paraId="6EC1E042" w14:textId="478AAA10" w:rsidR="003B2FB5" w:rsidRDefault="003B2FB5" w:rsidP="0026669B">
      <w:pPr>
        <w:pStyle w:val="BodyText"/>
        <w:numPr>
          <w:ilvl w:val="0"/>
          <w:numId w:val="1"/>
        </w:numPr>
        <w:jc w:val="both"/>
        <w:rPr>
          <w:rFonts w:ascii="Arial" w:hAnsi="Arial" w:cs="Arial"/>
          <w:i w:val="0"/>
          <w:szCs w:val="24"/>
        </w:rPr>
      </w:pPr>
      <w:r>
        <w:rPr>
          <w:rFonts w:ascii="Arial" w:hAnsi="Arial" w:cs="Arial"/>
          <w:i w:val="0"/>
          <w:szCs w:val="24"/>
        </w:rPr>
        <w:t>Title Amendment T1</w:t>
      </w:r>
    </w:p>
    <w:p w14:paraId="13AD7B14" w14:textId="1FE0EF37" w:rsidR="00CE14C1" w:rsidRDefault="00CE14C1" w:rsidP="0026669B">
      <w:pPr>
        <w:pStyle w:val="BodyText"/>
        <w:numPr>
          <w:ilvl w:val="0"/>
          <w:numId w:val="1"/>
        </w:numPr>
        <w:jc w:val="both"/>
        <w:rPr>
          <w:rFonts w:ascii="Arial" w:hAnsi="Arial" w:cs="Arial"/>
          <w:i w:val="0"/>
          <w:szCs w:val="24"/>
        </w:rPr>
      </w:pPr>
      <w:r>
        <w:rPr>
          <w:rFonts w:ascii="Arial" w:hAnsi="Arial" w:cs="Arial"/>
          <w:i w:val="0"/>
          <w:szCs w:val="24"/>
        </w:rPr>
        <w:t>2019 Shoreline Master Program Periodic Review Schedule</w:t>
      </w:r>
    </w:p>
    <w:p w14:paraId="1345C56F" w14:textId="76B3EC7E" w:rsidR="00920CE7" w:rsidRDefault="00920CE7" w:rsidP="00920CE7">
      <w:pPr>
        <w:pStyle w:val="BodyText"/>
        <w:jc w:val="both"/>
        <w:rPr>
          <w:rFonts w:ascii="Arial" w:hAnsi="Arial" w:cs="Arial"/>
          <w:i w:val="0"/>
          <w:szCs w:val="24"/>
        </w:rPr>
      </w:pPr>
    </w:p>
    <w:p w14:paraId="6F848E50" w14:textId="4B548CAC" w:rsidR="00920CE7" w:rsidRDefault="00920CE7" w:rsidP="00920CE7">
      <w:pPr>
        <w:pStyle w:val="BodyText"/>
        <w:jc w:val="both"/>
        <w:rPr>
          <w:rFonts w:ascii="Arial" w:hAnsi="Arial" w:cs="Arial"/>
          <w:i w:val="0"/>
          <w:szCs w:val="24"/>
        </w:rPr>
      </w:pPr>
    </w:p>
    <w:p w14:paraId="05A574D6" w14:textId="55038CE8" w:rsidR="00920CE7" w:rsidRPr="00834E8D" w:rsidRDefault="00920CE7" w:rsidP="00920CE7">
      <w:pPr>
        <w:pStyle w:val="BodyText"/>
        <w:jc w:val="both"/>
        <w:rPr>
          <w:rFonts w:ascii="Arial" w:hAnsi="Arial" w:cs="Arial"/>
          <w:b/>
          <w:i w:val="0"/>
          <w:szCs w:val="24"/>
          <w:u w:val="single"/>
        </w:rPr>
      </w:pPr>
      <w:r w:rsidRPr="00834E8D">
        <w:rPr>
          <w:rFonts w:ascii="Arial" w:hAnsi="Arial" w:cs="Arial"/>
          <w:b/>
          <w:i w:val="0"/>
          <w:szCs w:val="24"/>
          <w:u w:val="single"/>
        </w:rPr>
        <w:t>LINKS</w:t>
      </w:r>
    </w:p>
    <w:p w14:paraId="044170E8" w14:textId="5D9538D7" w:rsidR="00920CE7" w:rsidRDefault="00920CE7" w:rsidP="00920CE7">
      <w:pPr>
        <w:pStyle w:val="BodyText"/>
        <w:jc w:val="both"/>
        <w:rPr>
          <w:rFonts w:ascii="Arial" w:hAnsi="Arial" w:cs="Arial"/>
          <w:i w:val="0"/>
          <w:szCs w:val="24"/>
        </w:rPr>
      </w:pPr>
    </w:p>
    <w:p w14:paraId="40B271AA" w14:textId="108D5294" w:rsidR="00920CE7" w:rsidRPr="00920CE7" w:rsidRDefault="00920CE7" w:rsidP="00920CE7">
      <w:pPr>
        <w:pStyle w:val="BodyText"/>
        <w:jc w:val="both"/>
        <w:rPr>
          <w:rFonts w:ascii="Arial" w:hAnsi="Arial" w:cs="Arial"/>
          <w:i w:val="0"/>
          <w:szCs w:val="24"/>
        </w:rPr>
      </w:pPr>
      <w:r w:rsidRPr="00920CE7">
        <w:rPr>
          <w:rFonts w:ascii="Arial" w:hAnsi="Arial" w:cs="Arial"/>
          <w:i w:val="0"/>
          <w:szCs w:val="24"/>
        </w:rPr>
        <w:t xml:space="preserve">King County Council 2019 Shoreline Master Program Periodic Review website: </w:t>
      </w:r>
      <w:hyperlink r:id="rId8" w:history="1">
        <w:r w:rsidRPr="00834E8D">
          <w:rPr>
            <w:rStyle w:val="Hyperlink"/>
            <w:rFonts w:ascii="Arial" w:hAnsi="Arial" w:cs="Arial"/>
            <w:i w:val="0"/>
          </w:rPr>
          <w:t>https://www.kingcounty.gov/council/shorelinemp.aspx</w:t>
        </w:r>
      </w:hyperlink>
      <w:r w:rsidRPr="00834E8D">
        <w:rPr>
          <w:rFonts w:ascii="Arial" w:hAnsi="Arial" w:cs="Arial"/>
          <w:i w:val="0"/>
        </w:rPr>
        <w:t xml:space="preserve"> </w:t>
      </w:r>
    </w:p>
    <w:sectPr w:rsidR="00920CE7" w:rsidRPr="00920CE7" w:rsidSect="00C75025">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EB4A6" w14:textId="77777777" w:rsidR="00091D44" w:rsidRDefault="00091D44">
      <w:r>
        <w:separator/>
      </w:r>
    </w:p>
  </w:endnote>
  <w:endnote w:type="continuationSeparator" w:id="0">
    <w:p w14:paraId="406FA575" w14:textId="77777777" w:rsidR="00091D44" w:rsidRDefault="0009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604BA" w14:textId="77777777" w:rsidR="00091D44" w:rsidRDefault="00091D44">
      <w:r>
        <w:separator/>
      </w:r>
    </w:p>
  </w:footnote>
  <w:footnote w:type="continuationSeparator" w:id="0">
    <w:p w14:paraId="79179F5E" w14:textId="77777777" w:rsidR="00091D44" w:rsidRDefault="00091D44">
      <w:r>
        <w:continuationSeparator/>
      </w:r>
    </w:p>
  </w:footnote>
  <w:footnote w:id="1">
    <w:p w14:paraId="45A93CAF" w14:textId="2DEAF4FC" w:rsidR="00091D44" w:rsidRDefault="00091D44">
      <w:pPr>
        <w:pStyle w:val="FootnoteText"/>
      </w:pPr>
      <w:r>
        <w:rPr>
          <w:rStyle w:val="FootnoteReference"/>
        </w:rPr>
        <w:footnoteRef/>
      </w:r>
      <w:r w:rsidRPr="004568A5">
        <w:rPr>
          <w:rFonts w:ascii="Arial" w:hAnsi="Arial" w:cs="Arial"/>
        </w:rPr>
        <w:t xml:space="preserve"> </w:t>
      </w:r>
      <w:r>
        <w:rPr>
          <w:rFonts w:ascii="Arial" w:hAnsi="Arial" w:cs="Arial"/>
        </w:rPr>
        <w:t xml:space="preserve">The SMA protects shorelines of the state, which are comprised shorelines and shorelines of statewide significance, as defined in RCW 90.58.030. This generally includes streams with a mean annual flow of more than 20 cubic feet per second, lakes that are 20 acres in size or greater, associated wetlands, and </w:t>
      </w:r>
      <w:proofErr w:type="spellStart"/>
      <w:r>
        <w:rPr>
          <w:rFonts w:ascii="Arial" w:hAnsi="Arial" w:cs="Arial"/>
        </w:rPr>
        <w:t>shorelands</w:t>
      </w:r>
      <w:proofErr w:type="spellEnd"/>
      <w:r>
        <w:rPr>
          <w:rFonts w:ascii="Arial" w:hAnsi="Arial" w:cs="Arial"/>
        </w:rPr>
        <w:t>. King County includes the 100-year floodplain in its shorelines.</w:t>
      </w:r>
    </w:p>
  </w:footnote>
  <w:footnote w:id="2">
    <w:p w14:paraId="667C3D11" w14:textId="56BFBF37" w:rsidR="00091D44" w:rsidRPr="007C34D7" w:rsidRDefault="00091D44" w:rsidP="00070425">
      <w:pPr>
        <w:pStyle w:val="Footer"/>
        <w:rPr>
          <w:rFonts w:ascii="Arial" w:hAnsi="Arial" w:cs="Arial"/>
        </w:rPr>
      </w:pPr>
      <w:r w:rsidRPr="00070425">
        <w:rPr>
          <w:rStyle w:val="FootnoteReference"/>
          <w:rFonts w:ascii="Arial" w:hAnsi="Arial" w:cs="Arial"/>
          <w:sz w:val="20"/>
        </w:rPr>
        <w:footnoteRef/>
      </w:r>
      <w:r w:rsidRPr="00070425">
        <w:rPr>
          <w:rFonts w:ascii="Arial" w:hAnsi="Arial" w:cs="Arial"/>
          <w:sz w:val="20"/>
        </w:rPr>
        <w:t xml:space="preserve"> WAC 173-26-090</w:t>
      </w:r>
    </w:p>
  </w:footnote>
  <w:footnote w:id="3">
    <w:p w14:paraId="5AC68BA6" w14:textId="74E5071F" w:rsidR="00091D44" w:rsidRPr="007C34D7" w:rsidRDefault="00091D44">
      <w:pPr>
        <w:pStyle w:val="FootnoteText"/>
        <w:rPr>
          <w:rFonts w:ascii="Arial" w:hAnsi="Arial" w:cs="Arial"/>
        </w:rPr>
      </w:pPr>
      <w:r w:rsidRPr="007C34D7">
        <w:rPr>
          <w:rStyle w:val="FootnoteReference"/>
          <w:rFonts w:ascii="Arial" w:hAnsi="Arial" w:cs="Arial"/>
        </w:rPr>
        <w:footnoteRef/>
      </w:r>
      <w:r w:rsidRPr="007C34D7">
        <w:rPr>
          <w:rFonts w:ascii="Arial" w:hAnsi="Arial" w:cs="Arial"/>
        </w:rPr>
        <w:t xml:space="preserve"> Ecology approved the SMP in 2013 following additional amendments adopted under Ordinance 17485.</w:t>
      </w:r>
    </w:p>
  </w:footnote>
  <w:footnote w:id="4">
    <w:p w14:paraId="5241CFD4" w14:textId="39FA5B08" w:rsidR="00091D44" w:rsidRPr="00EA2E18" w:rsidRDefault="00091D44">
      <w:pPr>
        <w:pStyle w:val="FootnoteText"/>
        <w:rPr>
          <w:rFonts w:ascii="Arial" w:hAnsi="Arial" w:cs="Arial"/>
        </w:rPr>
      </w:pPr>
      <w:r w:rsidRPr="00EA2E18">
        <w:rPr>
          <w:rStyle w:val="FootnoteReference"/>
          <w:rFonts w:ascii="Arial" w:hAnsi="Arial" w:cs="Arial"/>
        </w:rPr>
        <w:footnoteRef/>
      </w:r>
      <w:r w:rsidRPr="00EA2E18">
        <w:rPr>
          <w:rFonts w:ascii="Arial" w:hAnsi="Arial" w:cs="Arial"/>
        </w:rPr>
        <w:t xml:space="preserve"> Amendments includes changes to definitions, permitted alterations and alteration exceptions to critical areas, permitted shoreline modifications, permit requirements, nonconformance, and procedural changes. The 2017-0244 staff report details the changes.</w:t>
      </w:r>
    </w:p>
  </w:footnote>
  <w:footnote w:id="5">
    <w:p w14:paraId="15DAA979" w14:textId="6251C8C1" w:rsidR="00091D44" w:rsidRDefault="00091D44">
      <w:pPr>
        <w:pStyle w:val="FootnoteText"/>
      </w:pPr>
      <w:r w:rsidRPr="00070425">
        <w:rPr>
          <w:rStyle w:val="FootnoteReference"/>
          <w:rFonts w:ascii="Arial" w:hAnsi="Arial" w:cs="Arial"/>
        </w:rPr>
        <w:footnoteRef/>
      </w:r>
      <w:r w:rsidRPr="00070425">
        <w:rPr>
          <w:rFonts w:ascii="Arial" w:hAnsi="Arial" w:cs="Arial"/>
        </w:rPr>
        <w:t xml:space="preserve"> RCW 90.58.080(4)(a)</w:t>
      </w:r>
    </w:p>
  </w:footnote>
  <w:footnote w:id="6">
    <w:p w14:paraId="18CC20C3" w14:textId="4E451C5D" w:rsidR="00091D44" w:rsidRPr="00C0349C" w:rsidRDefault="00091D44">
      <w:pPr>
        <w:pStyle w:val="FootnoteText"/>
        <w:rPr>
          <w:rFonts w:ascii="Arial" w:hAnsi="Arial" w:cs="Arial"/>
        </w:rPr>
      </w:pPr>
      <w:r w:rsidRPr="00C0349C">
        <w:rPr>
          <w:rStyle w:val="FootnoteReference"/>
          <w:rFonts w:ascii="Arial" w:hAnsi="Arial" w:cs="Arial"/>
        </w:rPr>
        <w:footnoteRef/>
      </w:r>
      <w:r w:rsidRPr="00C0349C">
        <w:rPr>
          <w:rFonts w:ascii="Arial" w:hAnsi="Arial" w:cs="Arial"/>
        </w:rPr>
        <w:t xml:space="preserve"> WAC 173-26-090(2)(c)(</w:t>
      </w:r>
      <w:proofErr w:type="spellStart"/>
      <w:r w:rsidRPr="00C0349C">
        <w:rPr>
          <w:rFonts w:ascii="Arial" w:hAnsi="Arial" w:cs="Arial"/>
        </w:rPr>
        <w:t>i</w:t>
      </w:r>
      <w:proofErr w:type="spellEnd"/>
      <w:r w:rsidRPr="00C0349C">
        <w:rPr>
          <w:rFonts w:ascii="Arial" w:hAnsi="Arial" w:cs="Arial"/>
        </w:rPr>
        <w:t>)</w:t>
      </w:r>
    </w:p>
  </w:footnote>
  <w:footnote w:id="7">
    <w:p w14:paraId="7924F4AA" w14:textId="292AB68B" w:rsidR="00091D44" w:rsidRDefault="00091D44">
      <w:pPr>
        <w:pStyle w:val="FootnoteText"/>
      </w:pPr>
      <w:r w:rsidRPr="00C0349C">
        <w:rPr>
          <w:rStyle w:val="FootnoteReference"/>
          <w:rFonts w:ascii="Arial" w:hAnsi="Arial" w:cs="Arial"/>
        </w:rPr>
        <w:footnoteRef/>
      </w:r>
      <w:r w:rsidRPr="00C0349C">
        <w:rPr>
          <w:rFonts w:ascii="Arial" w:hAnsi="Arial" w:cs="Arial"/>
        </w:rPr>
        <w:t xml:space="preserve"> WAC 173-26-104</w:t>
      </w:r>
    </w:p>
  </w:footnote>
  <w:footnote w:id="8">
    <w:p w14:paraId="053E79B2" w14:textId="62F5E50D" w:rsidR="00E824B8" w:rsidRPr="00E824B8" w:rsidRDefault="00E824B8">
      <w:pPr>
        <w:pStyle w:val="FootnoteText"/>
        <w:rPr>
          <w:rFonts w:ascii="Arial" w:hAnsi="Arial" w:cs="Arial"/>
        </w:rPr>
      </w:pPr>
      <w:r w:rsidRPr="00E824B8">
        <w:rPr>
          <w:rStyle w:val="FootnoteReference"/>
          <w:rFonts w:ascii="Arial" w:hAnsi="Arial" w:cs="Arial"/>
        </w:rPr>
        <w:footnoteRef/>
      </w:r>
      <w:r w:rsidRPr="00E824B8">
        <w:rPr>
          <w:rFonts w:ascii="Arial" w:hAnsi="Arial" w:cs="Arial"/>
        </w:rPr>
        <w:t xml:space="preserve"> The moratorium was adopted under Ordinance 18617 and subsequently extended under Ordinances 18736 and 18808.</w:t>
      </w:r>
    </w:p>
  </w:footnote>
  <w:footnote w:id="9">
    <w:p w14:paraId="7D5FCFEE" w14:textId="520FCF2D" w:rsidR="00091D44" w:rsidRDefault="00091D44">
      <w:pPr>
        <w:pStyle w:val="FootnoteText"/>
      </w:pPr>
      <w:r>
        <w:rPr>
          <w:rStyle w:val="FootnoteReference"/>
        </w:rPr>
        <w:footnoteRef/>
      </w:r>
      <w:r>
        <w:t xml:space="preserve"> National Pollution Discharge Elimination System</w:t>
      </w:r>
    </w:p>
  </w:footnote>
  <w:footnote w:id="10">
    <w:p w14:paraId="3F932F7B" w14:textId="77777777" w:rsidR="00091D44" w:rsidRPr="00210268" w:rsidRDefault="00091D44" w:rsidP="00210268">
      <w:pPr>
        <w:pStyle w:val="FootnoteText"/>
        <w:rPr>
          <w:rFonts w:ascii="Arial" w:hAnsi="Arial" w:cs="Arial"/>
        </w:rPr>
      </w:pPr>
      <w:r w:rsidRPr="00210268">
        <w:rPr>
          <w:rStyle w:val="FootnoteReference"/>
          <w:rFonts w:ascii="Arial" w:hAnsi="Arial" w:cs="Arial"/>
        </w:rPr>
        <w:footnoteRef/>
      </w:r>
      <w:r w:rsidRPr="00210268">
        <w:rPr>
          <w:rFonts w:ascii="Arial" w:hAnsi="Arial" w:cs="Arial"/>
        </w:rPr>
        <w:t xml:space="preserve"> More information on the 2014 Washington State Wetland Rating System for Western Washington is available through the Department of Ecology's publication: </w:t>
      </w:r>
      <w:hyperlink r:id="rId1" w:history="1">
        <w:r w:rsidRPr="00210268">
          <w:rPr>
            <w:rStyle w:val="Hyperlink"/>
            <w:rFonts w:ascii="Arial" w:hAnsi="Arial" w:cs="Arial"/>
          </w:rPr>
          <w:t>https://fortress.wa.gov/ecy/publications/documents/1406029.pdf</w:t>
        </w:r>
      </w:hyperlink>
    </w:p>
  </w:footnote>
  <w:footnote w:id="11">
    <w:p w14:paraId="608358DA" w14:textId="54E62FE9" w:rsidR="00091D44" w:rsidRDefault="00091D44">
      <w:pPr>
        <w:pStyle w:val="FootnoteText"/>
      </w:pPr>
      <w:r w:rsidRPr="00210268">
        <w:rPr>
          <w:rStyle w:val="FootnoteReference"/>
          <w:rFonts w:ascii="Arial" w:hAnsi="Arial" w:cs="Arial"/>
        </w:rPr>
        <w:footnoteRef/>
      </w:r>
      <w:r w:rsidRPr="00210268">
        <w:rPr>
          <w:rFonts w:ascii="Arial" w:hAnsi="Arial" w:cs="Arial"/>
        </w:rPr>
        <w:t xml:space="preserve"> https://fortress.wa.gov/ecy/publications/summarypages/1606001.html</w:t>
      </w:r>
    </w:p>
  </w:footnote>
  <w:footnote w:id="12">
    <w:p w14:paraId="26B199D0" w14:textId="16A559B3" w:rsidR="00091D44" w:rsidRPr="00265B91" w:rsidRDefault="00091D44">
      <w:pPr>
        <w:pStyle w:val="FootnoteText"/>
        <w:rPr>
          <w:rFonts w:ascii="Arial" w:hAnsi="Arial" w:cs="Arial"/>
        </w:rPr>
      </w:pPr>
      <w:r w:rsidRPr="00265B91">
        <w:rPr>
          <w:rStyle w:val="FootnoteReference"/>
          <w:rFonts w:ascii="Arial" w:hAnsi="Arial" w:cs="Arial"/>
        </w:rPr>
        <w:footnoteRef/>
      </w:r>
      <w:r w:rsidRPr="00265B91">
        <w:rPr>
          <w:rFonts w:ascii="Arial" w:hAnsi="Arial" w:cs="Arial"/>
        </w:rPr>
        <w:t xml:space="preserve"> Category I wetlands – 2004: 70+ points, 2014: 23+ points; Category II wetlands – 2004: 51-69 points, 2014: 20-22 points; Category III wetlands – 2004: 30-50 points, 2014: 16-19 points; Category IV – 2004: &lt;30 points, 2014: 9-15 points</w:t>
      </w:r>
    </w:p>
  </w:footnote>
  <w:footnote w:id="13">
    <w:p w14:paraId="66887909" w14:textId="100672DA" w:rsidR="00091D44" w:rsidRPr="00005F52" w:rsidRDefault="00091D44">
      <w:pPr>
        <w:pStyle w:val="FootnoteText"/>
        <w:rPr>
          <w:rFonts w:ascii="Arial" w:hAnsi="Arial" w:cs="Arial"/>
        </w:rPr>
      </w:pPr>
      <w:r w:rsidRPr="00005F52">
        <w:rPr>
          <w:rStyle w:val="FootnoteReference"/>
          <w:rFonts w:ascii="Arial" w:hAnsi="Arial" w:cs="Arial"/>
        </w:rPr>
        <w:footnoteRef/>
      </w:r>
      <w:r w:rsidRPr="00005F52">
        <w:rPr>
          <w:rFonts w:ascii="Arial" w:hAnsi="Arial" w:cs="Arial"/>
        </w:rPr>
        <w:t xml:space="preserve"> </w:t>
      </w:r>
      <w:proofErr w:type="spellStart"/>
      <w:r w:rsidRPr="00005F52">
        <w:rPr>
          <w:rFonts w:ascii="Arial" w:hAnsi="Arial" w:cs="Arial"/>
        </w:rPr>
        <w:t>Interdunal</w:t>
      </w:r>
      <w:proofErr w:type="spellEnd"/>
      <w:r w:rsidRPr="00005F52">
        <w:rPr>
          <w:rFonts w:ascii="Arial" w:hAnsi="Arial" w:cs="Arial"/>
        </w:rPr>
        <w:t xml:space="preserve"> wetlands may form in areas of coastal dunes, resulting from the interaction among sand, wind, water and plants.</w:t>
      </w:r>
    </w:p>
  </w:footnote>
  <w:footnote w:id="14">
    <w:p w14:paraId="01987323" w14:textId="3BD1EDF5" w:rsidR="000308C8" w:rsidRDefault="000308C8">
      <w:pPr>
        <w:pStyle w:val="FootnoteText"/>
      </w:pPr>
      <w:r>
        <w:rPr>
          <w:rStyle w:val="FootnoteReference"/>
        </w:rPr>
        <w:footnoteRef/>
      </w:r>
      <w:r>
        <w:t xml:space="preserve"> </w:t>
      </w:r>
      <w:hyperlink r:id="rId2" w:history="1">
        <w:r w:rsidR="00316A39" w:rsidRPr="00435BBB">
          <w:rPr>
            <w:rStyle w:val="Hyperlink"/>
            <w:rFonts w:ascii="Arial" w:hAnsi="Arial" w:cs="Arial"/>
          </w:rPr>
          <w:t>https://fortress.wa.gov/ecy/publications/summarypages/1606001.html</w:t>
        </w:r>
      </w:hyperlink>
      <w:r w:rsidR="00316A39">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655C" w14:textId="77777777" w:rsidR="00091D44" w:rsidRDefault="00091D44"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EA55097" w14:textId="77777777" w:rsidR="00091D44" w:rsidRPr="003B03EF" w:rsidRDefault="00091D44" w:rsidP="00C75025">
    <w:pPr>
      <w:jc w:val="center"/>
      <w:rPr>
        <w:rFonts w:ascii="Arial" w:hAnsi="Arial"/>
        <w:szCs w:val="22"/>
      </w:rPr>
    </w:pPr>
  </w:p>
  <w:p w14:paraId="67118659" w14:textId="77777777" w:rsidR="00091D44" w:rsidRDefault="00091D44" w:rsidP="00C75025">
    <w:pPr>
      <w:jc w:val="center"/>
      <w:rPr>
        <w:rFonts w:ascii="Verdana" w:hAnsi="Verdana"/>
        <w:b/>
        <w:sz w:val="28"/>
        <w:szCs w:val="28"/>
      </w:rPr>
    </w:pPr>
    <w:r>
      <w:rPr>
        <w:rFonts w:ascii="Verdana" w:hAnsi="Verdana"/>
        <w:b/>
        <w:sz w:val="28"/>
        <w:szCs w:val="28"/>
      </w:rPr>
      <w:t>Metropolitan King County Council</w:t>
    </w:r>
  </w:p>
  <w:p w14:paraId="265BE7D7" w14:textId="77777777" w:rsidR="00091D44" w:rsidRPr="004A1D48" w:rsidRDefault="00091D44" w:rsidP="00C75025">
    <w:pPr>
      <w:jc w:val="center"/>
      <w:rPr>
        <w:rFonts w:ascii="Verdana" w:hAnsi="Verdana"/>
        <w:b/>
        <w:sz w:val="28"/>
        <w:szCs w:val="28"/>
      </w:rPr>
    </w:pPr>
    <w:r>
      <w:rPr>
        <w:rFonts w:ascii="Verdana" w:hAnsi="Verdana"/>
        <w:b/>
        <w:sz w:val="28"/>
        <w:szCs w:val="28"/>
      </w:rPr>
      <w:t>Mobility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FC3"/>
    <w:multiLevelType w:val="hybridMultilevel"/>
    <w:tmpl w:val="B628BF40"/>
    <w:lvl w:ilvl="0" w:tplc="80E09724">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D38FA"/>
    <w:multiLevelType w:val="hybridMultilevel"/>
    <w:tmpl w:val="CC0EC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20D4C"/>
    <w:multiLevelType w:val="hybridMultilevel"/>
    <w:tmpl w:val="B162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B4938"/>
    <w:multiLevelType w:val="hybridMultilevel"/>
    <w:tmpl w:val="5C4C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37833"/>
    <w:multiLevelType w:val="hybridMultilevel"/>
    <w:tmpl w:val="2228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84B94"/>
    <w:multiLevelType w:val="hybridMultilevel"/>
    <w:tmpl w:val="E66C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01C11"/>
    <w:multiLevelType w:val="hybridMultilevel"/>
    <w:tmpl w:val="BDC2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72558"/>
    <w:multiLevelType w:val="hybridMultilevel"/>
    <w:tmpl w:val="940AD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91A9B"/>
    <w:multiLevelType w:val="hybridMultilevel"/>
    <w:tmpl w:val="C8A2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D25E3"/>
    <w:multiLevelType w:val="hybridMultilevel"/>
    <w:tmpl w:val="5FAA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0"/>
  </w:num>
  <w:num w:numId="6">
    <w:abstractNumId w:val="2"/>
  </w:num>
  <w:num w:numId="7">
    <w:abstractNumId w:val="11"/>
  </w:num>
  <w:num w:numId="8">
    <w:abstractNumId w:val="6"/>
  </w:num>
  <w:num w:numId="9">
    <w:abstractNumId w:val="4"/>
  </w:num>
  <w:num w:numId="10">
    <w:abstractNumId w:val="5"/>
  </w:num>
  <w:num w:numId="11">
    <w:abstractNumId w:val="1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23F"/>
    <w:rsid w:val="000048A8"/>
    <w:rsid w:val="00005F52"/>
    <w:rsid w:val="00006AAA"/>
    <w:rsid w:val="00007065"/>
    <w:rsid w:val="00007170"/>
    <w:rsid w:val="000079A1"/>
    <w:rsid w:val="00011320"/>
    <w:rsid w:val="00011563"/>
    <w:rsid w:val="00011A1D"/>
    <w:rsid w:val="00012770"/>
    <w:rsid w:val="00013164"/>
    <w:rsid w:val="00014584"/>
    <w:rsid w:val="00015C4C"/>
    <w:rsid w:val="00016751"/>
    <w:rsid w:val="000172AB"/>
    <w:rsid w:val="0001760A"/>
    <w:rsid w:val="000179BF"/>
    <w:rsid w:val="00020A63"/>
    <w:rsid w:val="00020C96"/>
    <w:rsid w:val="00020FEE"/>
    <w:rsid w:val="00022EE3"/>
    <w:rsid w:val="0002302F"/>
    <w:rsid w:val="000231B1"/>
    <w:rsid w:val="00024138"/>
    <w:rsid w:val="0002551E"/>
    <w:rsid w:val="0002555E"/>
    <w:rsid w:val="000308C8"/>
    <w:rsid w:val="000311D8"/>
    <w:rsid w:val="000315B2"/>
    <w:rsid w:val="00031E7D"/>
    <w:rsid w:val="0003207F"/>
    <w:rsid w:val="000321D8"/>
    <w:rsid w:val="000333D7"/>
    <w:rsid w:val="000333DA"/>
    <w:rsid w:val="000351B5"/>
    <w:rsid w:val="00037FE5"/>
    <w:rsid w:val="0004211D"/>
    <w:rsid w:val="00043204"/>
    <w:rsid w:val="00043A57"/>
    <w:rsid w:val="0004549A"/>
    <w:rsid w:val="00046824"/>
    <w:rsid w:val="000470FF"/>
    <w:rsid w:val="0005201B"/>
    <w:rsid w:val="000533AF"/>
    <w:rsid w:val="000553F5"/>
    <w:rsid w:val="00055B9A"/>
    <w:rsid w:val="00055C88"/>
    <w:rsid w:val="00056C81"/>
    <w:rsid w:val="000577A3"/>
    <w:rsid w:val="00060235"/>
    <w:rsid w:val="00060D99"/>
    <w:rsid w:val="0006124B"/>
    <w:rsid w:val="00061676"/>
    <w:rsid w:val="00062056"/>
    <w:rsid w:val="00063E46"/>
    <w:rsid w:val="00066CEA"/>
    <w:rsid w:val="00070425"/>
    <w:rsid w:val="00071672"/>
    <w:rsid w:val="000722EA"/>
    <w:rsid w:val="000736F6"/>
    <w:rsid w:val="00074A56"/>
    <w:rsid w:val="000766A2"/>
    <w:rsid w:val="00076F58"/>
    <w:rsid w:val="00080295"/>
    <w:rsid w:val="00081382"/>
    <w:rsid w:val="00082009"/>
    <w:rsid w:val="0008325A"/>
    <w:rsid w:val="00086A9B"/>
    <w:rsid w:val="0008758D"/>
    <w:rsid w:val="00087BF6"/>
    <w:rsid w:val="000913B6"/>
    <w:rsid w:val="00091D44"/>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1FE3"/>
    <w:rsid w:val="000B2A58"/>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1679"/>
    <w:rsid w:val="000D4A15"/>
    <w:rsid w:val="000D5202"/>
    <w:rsid w:val="000D6835"/>
    <w:rsid w:val="000D6C72"/>
    <w:rsid w:val="000E0684"/>
    <w:rsid w:val="000E1BAB"/>
    <w:rsid w:val="000E1CD3"/>
    <w:rsid w:val="000E232D"/>
    <w:rsid w:val="000E4781"/>
    <w:rsid w:val="000E74D1"/>
    <w:rsid w:val="000E7EFC"/>
    <w:rsid w:val="000F29F5"/>
    <w:rsid w:val="000F4DCA"/>
    <w:rsid w:val="000F5E4A"/>
    <w:rsid w:val="00103094"/>
    <w:rsid w:val="00105382"/>
    <w:rsid w:val="0010576B"/>
    <w:rsid w:val="00106179"/>
    <w:rsid w:val="001062E7"/>
    <w:rsid w:val="00107440"/>
    <w:rsid w:val="001074C3"/>
    <w:rsid w:val="00110AC4"/>
    <w:rsid w:val="00110E41"/>
    <w:rsid w:val="00111799"/>
    <w:rsid w:val="00112EAC"/>
    <w:rsid w:val="00113B09"/>
    <w:rsid w:val="00117D3D"/>
    <w:rsid w:val="00121D0A"/>
    <w:rsid w:val="0012573D"/>
    <w:rsid w:val="00126322"/>
    <w:rsid w:val="00131D0E"/>
    <w:rsid w:val="001320CB"/>
    <w:rsid w:val="0013286C"/>
    <w:rsid w:val="00132C16"/>
    <w:rsid w:val="00132DFC"/>
    <w:rsid w:val="00132FA5"/>
    <w:rsid w:val="00133286"/>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41E9"/>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155"/>
    <w:rsid w:val="00197513"/>
    <w:rsid w:val="001A1721"/>
    <w:rsid w:val="001A1D18"/>
    <w:rsid w:val="001A1F93"/>
    <w:rsid w:val="001A2421"/>
    <w:rsid w:val="001A3BDD"/>
    <w:rsid w:val="001A4D65"/>
    <w:rsid w:val="001A55EC"/>
    <w:rsid w:val="001A5603"/>
    <w:rsid w:val="001A5669"/>
    <w:rsid w:val="001A69FC"/>
    <w:rsid w:val="001A79D0"/>
    <w:rsid w:val="001B4E6F"/>
    <w:rsid w:val="001B65A3"/>
    <w:rsid w:val="001B6C67"/>
    <w:rsid w:val="001B7023"/>
    <w:rsid w:val="001C0CD3"/>
    <w:rsid w:val="001C254D"/>
    <w:rsid w:val="001C4B19"/>
    <w:rsid w:val="001C4EAE"/>
    <w:rsid w:val="001D0111"/>
    <w:rsid w:val="001D037C"/>
    <w:rsid w:val="001D13AE"/>
    <w:rsid w:val="001D15FF"/>
    <w:rsid w:val="001D2DDB"/>
    <w:rsid w:val="001D396A"/>
    <w:rsid w:val="001D525A"/>
    <w:rsid w:val="001D6FB9"/>
    <w:rsid w:val="001D7004"/>
    <w:rsid w:val="001D718E"/>
    <w:rsid w:val="001E0DD3"/>
    <w:rsid w:val="001E0E59"/>
    <w:rsid w:val="001E1042"/>
    <w:rsid w:val="001E1C8A"/>
    <w:rsid w:val="001E2BAC"/>
    <w:rsid w:val="001E39EB"/>
    <w:rsid w:val="001E45BF"/>
    <w:rsid w:val="001E5D41"/>
    <w:rsid w:val="001E6331"/>
    <w:rsid w:val="001E6DFB"/>
    <w:rsid w:val="001E7A70"/>
    <w:rsid w:val="001F018C"/>
    <w:rsid w:val="001F1B21"/>
    <w:rsid w:val="001F3766"/>
    <w:rsid w:val="001F3996"/>
    <w:rsid w:val="001F447F"/>
    <w:rsid w:val="001F49BA"/>
    <w:rsid w:val="001F4FC3"/>
    <w:rsid w:val="001F5169"/>
    <w:rsid w:val="001F6119"/>
    <w:rsid w:val="001F624F"/>
    <w:rsid w:val="002005DF"/>
    <w:rsid w:val="00201498"/>
    <w:rsid w:val="002054F9"/>
    <w:rsid w:val="002072C9"/>
    <w:rsid w:val="0020735A"/>
    <w:rsid w:val="00210268"/>
    <w:rsid w:val="00210E29"/>
    <w:rsid w:val="00212C08"/>
    <w:rsid w:val="00215732"/>
    <w:rsid w:val="00220282"/>
    <w:rsid w:val="00223040"/>
    <w:rsid w:val="00224F9B"/>
    <w:rsid w:val="00227E8A"/>
    <w:rsid w:val="00230A23"/>
    <w:rsid w:val="00230AA7"/>
    <w:rsid w:val="00230B3D"/>
    <w:rsid w:val="002316EA"/>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2CCB"/>
    <w:rsid w:val="00253303"/>
    <w:rsid w:val="00253433"/>
    <w:rsid w:val="00253903"/>
    <w:rsid w:val="00254100"/>
    <w:rsid w:val="0025456D"/>
    <w:rsid w:val="00256832"/>
    <w:rsid w:val="00257DA8"/>
    <w:rsid w:val="00261493"/>
    <w:rsid w:val="00261750"/>
    <w:rsid w:val="00261E2C"/>
    <w:rsid w:val="0026334C"/>
    <w:rsid w:val="00264BE1"/>
    <w:rsid w:val="00265B91"/>
    <w:rsid w:val="00265D03"/>
    <w:rsid w:val="00265EB7"/>
    <w:rsid w:val="0026669B"/>
    <w:rsid w:val="00270412"/>
    <w:rsid w:val="00270739"/>
    <w:rsid w:val="002720F5"/>
    <w:rsid w:val="00272475"/>
    <w:rsid w:val="002732E2"/>
    <w:rsid w:val="00275B58"/>
    <w:rsid w:val="00275B5B"/>
    <w:rsid w:val="00276EE4"/>
    <w:rsid w:val="00276FDA"/>
    <w:rsid w:val="0028252E"/>
    <w:rsid w:val="00283483"/>
    <w:rsid w:val="00283B58"/>
    <w:rsid w:val="002859EF"/>
    <w:rsid w:val="00285AF1"/>
    <w:rsid w:val="00286447"/>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2742"/>
    <w:rsid w:val="002F3DFD"/>
    <w:rsid w:val="002F6129"/>
    <w:rsid w:val="003000CD"/>
    <w:rsid w:val="003002EE"/>
    <w:rsid w:val="00301EF5"/>
    <w:rsid w:val="00302F3E"/>
    <w:rsid w:val="00303D74"/>
    <w:rsid w:val="0030553B"/>
    <w:rsid w:val="00306680"/>
    <w:rsid w:val="00307D40"/>
    <w:rsid w:val="003110A1"/>
    <w:rsid w:val="00311CD5"/>
    <w:rsid w:val="003149CE"/>
    <w:rsid w:val="0031514F"/>
    <w:rsid w:val="0031593D"/>
    <w:rsid w:val="00316A39"/>
    <w:rsid w:val="00321185"/>
    <w:rsid w:val="00321882"/>
    <w:rsid w:val="003218B9"/>
    <w:rsid w:val="00321CDB"/>
    <w:rsid w:val="00322AA8"/>
    <w:rsid w:val="003260D6"/>
    <w:rsid w:val="00327189"/>
    <w:rsid w:val="003272C2"/>
    <w:rsid w:val="0032788E"/>
    <w:rsid w:val="00330976"/>
    <w:rsid w:val="00331E38"/>
    <w:rsid w:val="00332D92"/>
    <w:rsid w:val="00335EF5"/>
    <w:rsid w:val="00336FF7"/>
    <w:rsid w:val="003377D3"/>
    <w:rsid w:val="003406EB"/>
    <w:rsid w:val="0034168A"/>
    <w:rsid w:val="003416A6"/>
    <w:rsid w:val="00342043"/>
    <w:rsid w:val="00343549"/>
    <w:rsid w:val="00343A9E"/>
    <w:rsid w:val="00344898"/>
    <w:rsid w:val="00345580"/>
    <w:rsid w:val="0034627D"/>
    <w:rsid w:val="00347DD1"/>
    <w:rsid w:val="00347F7B"/>
    <w:rsid w:val="00350876"/>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09D"/>
    <w:rsid w:val="00393627"/>
    <w:rsid w:val="003967B7"/>
    <w:rsid w:val="003A0E1D"/>
    <w:rsid w:val="003A12AE"/>
    <w:rsid w:val="003A213C"/>
    <w:rsid w:val="003A2203"/>
    <w:rsid w:val="003A24D6"/>
    <w:rsid w:val="003A2766"/>
    <w:rsid w:val="003A30EE"/>
    <w:rsid w:val="003A374B"/>
    <w:rsid w:val="003A6408"/>
    <w:rsid w:val="003B0446"/>
    <w:rsid w:val="003B09C1"/>
    <w:rsid w:val="003B184F"/>
    <w:rsid w:val="003B1B3D"/>
    <w:rsid w:val="003B2D4C"/>
    <w:rsid w:val="003B2FB5"/>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41E1"/>
    <w:rsid w:val="003D7347"/>
    <w:rsid w:val="003E0A75"/>
    <w:rsid w:val="003E2957"/>
    <w:rsid w:val="003E32E3"/>
    <w:rsid w:val="003E52FC"/>
    <w:rsid w:val="003E54B1"/>
    <w:rsid w:val="003F1555"/>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46B"/>
    <w:rsid w:val="00422570"/>
    <w:rsid w:val="00422ED9"/>
    <w:rsid w:val="00423F29"/>
    <w:rsid w:val="00424662"/>
    <w:rsid w:val="00426722"/>
    <w:rsid w:val="00431EEF"/>
    <w:rsid w:val="00433E5C"/>
    <w:rsid w:val="004349B7"/>
    <w:rsid w:val="00436DD2"/>
    <w:rsid w:val="0043717B"/>
    <w:rsid w:val="00437287"/>
    <w:rsid w:val="004404CE"/>
    <w:rsid w:val="004412EB"/>
    <w:rsid w:val="00447B01"/>
    <w:rsid w:val="00450155"/>
    <w:rsid w:val="0045274D"/>
    <w:rsid w:val="00452DA1"/>
    <w:rsid w:val="00455FE6"/>
    <w:rsid w:val="00456257"/>
    <w:rsid w:val="004568A5"/>
    <w:rsid w:val="004570C5"/>
    <w:rsid w:val="004611A4"/>
    <w:rsid w:val="00461BF0"/>
    <w:rsid w:val="004620E9"/>
    <w:rsid w:val="0046321B"/>
    <w:rsid w:val="004633C9"/>
    <w:rsid w:val="00465E3F"/>
    <w:rsid w:val="0046635A"/>
    <w:rsid w:val="0047090B"/>
    <w:rsid w:val="0047220A"/>
    <w:rsid w:val="0047262B"/>
    <w:rsid w:val="00472A96"/>
    <w:rsid w:val="00472E21"/>
    <w:rsid w:val="0047355F"/>
    <w:rsid w:val="00473BE5"/>
    <w:rsid w:val="00473BEB"/>
    <w:rsid w:val="00474DBF"/>
    <w:rsid w:val="00476BA4"/>
    <w:rsid w:val="00477F2C"/>
    <w:rsid w:val="0048143B"/>
    <w:rsid w:val="00482087"/>
    <w:rsid w:val="004821C0"/>
    <w:rsid w:val="00483F1A"/>
    <w:rsid w:val="004842BA"/>
    <w:rsid w:val="0048608E"/>
    <w:rsid w:val="0048657D"/>
    <w:rsid w:val="00486B52"/>
    <w:rsid w:val="0048715C"/>
    <w:rsid w:val="00487295"/>
    <w:rsid w:val="00490068"/>
    <w:rsid w:val="004900A4"/>
    <w:rsid w:val="00490B18"/>
    <w:rsid w:val="004919C6"/>
    <w:rsid w:val="004927DD"/>
    <w:rsid w:val="00493CA0"/>
    <w:rsid w:val="00494B53"/>
    <w:rsid w:val="00495152"/>
    <w:rsid w:val="004973DF"/>
    <w:rsid w:val="004A139B"/>
    <w:rsid w:val="004A1529"/>
    <w:rsid w:val="004A16D6"/>
    <w:rsid w:val="004A3EE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49E"/>
    <w:rsid w:val="004C570A"/>
    <w:rsid w:val="004C76FB"/>
    <w:rsid w:val="004D160D"/>
    <w:rsid w:val="004D21A4"/>
    <w:rsid w:val="004D2FE8"/>
    <w:rsid w:val="004D30D7"/>
    <w:rsid w:val="004D31B6"/>
    <w:rsid w:val="004D3E48"/>
    <w:rsid w:val="004D4AF9"/>
    <w:rsid w:val="004D5297"/>
    <w:rsid w:val="004D6102"/>
    <w:rsid w:val="004E03AF"/>
    <w:rsid w:val="004E0E02"/>
    <w:rsid w:val="004E1921"/>
    <w:rsid w:val="004E25F6"/>
    <w:rsid w:val="004E48AE"/>
    <w:rsid w:val="004E646C"/>
    <w:rsid w:val="004E6D1D"/>
    <w:rsid w:val="004F0FCB"/>
    <w:rsid w:val="004F400E"/>
    <w:rsid w:val="004F504F"/>
    <w:rsid w:val="004F57F7"/>
    <w:rsid w:val="004F70E1"/>
    <w:rsid w:val="004F750E"/>
    <w:rsid w:val="00500D13"/>
    <w:rsid w:val="00501362"/>
    <w:rsid w:val="00502028"/>
    <w:rsid w:val="005034DA"/>
    <w:rsid w:val="0050458D"/>
    <w:rsid w:val="0050612C"/>
    <w:rsid w:val="0050732B"/>
    <w:rsid w:val="00507D97"/>
    <w:rsid w:val="00510434"/>
    <w:rsid w:val="005110FE"/>
    <w:rsid w:val="00511CC0"/>
    <w:rsid w:val="00512538"/>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BE6"/>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47B4"/>
    <w:rsid w:val="00596ACA"/>
    <w:rsid w:val="005A1377"/>
    <w:rsid w:val="005A2AE5"/>
    <w:rsid w:val="005A2BC9"/>
    <w:rsid w:val="005A3B8F"/>
    <w:rsid w:val="005A3FD9"/>
    <w:rsid w:val="005A4155"/>
    <w:rsid w:val="005A5CC1"/>
    <w:rsid w:val="005A7B2A"/>
    <w:rsid w:val="005A7E12"/>
    <w:rsid w:val="005B0541"/>
    <w:rsid w:val="005B0FD8"/>
    <w:rsid w:val="005B478C"/>
    <w:rsid w:val="005B7D1A"/>
    <w:rsid w:val="005C44C6"/>
    <w:rsid w:val="005C4BCC"/>
    <w:rsid w:val="005C624B"/>
    <w:rsid w:val="005D056C"/>
    <w:rsid w:val="005D1431"/>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1EB6"/>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13D"/>
    <w:rsid w:val="00645C5A"/>
    <w:rsid w:val="00650465"/>
    <w:rsid w:val="00650F7C"/>
    <w:rsid w:val="0065437B"/>
    <w:rsid w:val="0065437F"/>
    <w:rsid w:val="00656699"/>
    <w:rsid w:val="006577DB"/>
    <w:rsid w:val="0065785A"/>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6FC3"/>
    <w:rsid w:val="006D7272"/>
    <w:rsid w:val="006E1DED"/>
    <w:rsid w:val="006E2D02"/>
    <w:rsid w:val="006E3EC7"/>
    <w:rsid w:val="006E719D"/>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07316"/>
    <w:rsid w:val="007100C0"/>
    <w:rsid w:val="00711A85"/>
    <w:rsid w:val="00711DBF"/>
    <w:rsid w:val="00716406"/>
    <w:rsid w:val="00716FDD"/>
    <w:rsid w:val="007216BF"/>
    <w:rsid w:val="007219D8"/>
    <w:rsid w:val="00722569"/>
    <w:rsid w:val="007244A4"/>
    <w:rsid w:val="00724D34"/>
    <w:rsid w:val="007260A1"/>
    <w:rsid w:val="007300A2"/>
    <w:rsid w:val="0073043C"/>
    <w:rsid w:val="00730621"/>
    <w:rsid w:val="00731CC6"/>
    <w:rsid w:val="007335BD"/>
    <w:rsid w:val="00734103"/>
    <w:rsid w:val="0073475E"/>
    <w:rsid w:val="00734CFE"/>
    <w:rsid w:val="00734F1B"/>
    <w:rsid w:val="00734F2E"/>
    <w:rsid w:val="007362F4"/>
    <w:rsid w:val="007404DF"/>
    <w:rsid w:val="007435FE"/>
    <w:rsid w:val="007470ED"/>
    <w:rsid w:val="00750388"/>
    <w:rsid w:val="007506B8"/>
    <w:rsid w:val="007532A9"/>
    <w:rsid w:val="00753E84"/>
    <w:rsid w:val="00755A77"/>
    <w:rsid w:val="00755B13"/>
    <w:rsid w:val="00755C37"/>
    <w:rsid w:val="00756DB3"/>
    <w:rsid w:val="007574DF"/>
    <w:rsid w:val="007607D5"/>
    <w:rsid w:val="007635B2"/>
    <w:rsid w:val="007637D9"/>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02F"/>
    <w:rsid w:val="007A0645"/>
    <w:rsid w:val="007A0F27"/>
    <w:rsid w:val="007B1136"/>
    <w:rsid w:val="007B3A44"/>
    <w:rsid w:val="007B4108"/>
    <w:rsid w:val="007B5ED6"/>
    <w:rsid w:val="007B63B1"/>
    <w:rsid w:val="007B688B"/>
    <w:rsid w:val="007B76B3"/>
    <w:rsid w:val="007B7C5A"/>
    <w:rsid w:val="007C20EE"/>
    <w:rsid w:val="007C34D7"/>
    <w:rsid w:val="007C500A"/>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E8D"/>
    <w:rsid w:val="0083560B"/>
    <w:rsid w:val="00836694"/>
    <w:rsid w:val="008376FD"/>
    <w:rsid w:val="008417F2"/>
    <w:rsid w:val="008444FD"/>
    <w:rsid w:val="008455FA"/>
    <w:rsid w:val="0084565D"/>
    <w:rsid w:val="008462F0"/>
    <w:rsid w:val="00846649"/>
    <w:rsid w:val="00853521"/>
    <w:rsid w:val="00855067"/>
    <w:rsid w:val="00855EED"/>
    <w:rsid w:val="00856E91"/>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A5C"/>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135D"/>
    <w:rsid w:val="008E2972"/>
    <w:rsid w:val="008E30E9"/>
    <w:rsid w:val="008E5F44"/>
    <w:rsid w:val="008E7B53"/>
    <w:rsid w:val="008F18D1"/>
    <w:rsid w:val="008F3077"/>
    <w:rsid w:val="008F4FEE"/>
    <w:rsid w:val="008F5106"/>
    <w:rsid w:val="008F5B95"/>
    <w:rsid w:val="008F6E67"/>
    <w:rsid w:val="0090274A"/>
    <w:rsid w:val="00903C11"/>
    <w:rsid w:val="00904115"/>
    <w:rsid w:val="00904901"/>
    <w:rsid w:val="00905154"/>
    <w:rsid w:val="00905286"/>
    <w:rsid w:val="009105ED"/>
    <w:rsid w:val="009114C1"/>
    <w:rsid w:val="00913FE4"/>
    <w:rsid w:val="009149B1"/>
    <w:rsid w:val="0091571C"/>
    <w:rsid w:val="00915A56"/>
    <w:rsid w:val="0092081A"/>
    <w:rsid w:val="00920CE7"/>
    <w:rsid w:val="00920D44"/>
    <w:rsid w:val="0092110D"/>
    <w:rsid w:val="009211DA"/>
    <w:rsid w:val="00923832"/>
    <w:rsid w:val="00923F1E"/>
    <w:rsid w:val="00924047"/>
    <w:rsid w:val="00924A5F"/>
    <w:rsid w:val="00924F91"/>
    <w:rsid w:val="00925119"/>
    <w:rsid w:val="00925702"/>
    <w:rsid w:val="00925828"/>
    <w:rsid w:val="0092633C"/>
    <w:rsid w:val="00926D1F"/>
    <w:rsid w:val="00930C01"/>
    <w:rsid w:val="00930CE2"/>
    <w:rsid w:val="00932640"/>
    <w:rsid w:val="00932CEB"/>
    <w:rsid w:val="00932EF0"/>
    <w:rsid w:val="00935AB2"/>
    <w:rsid w:val="00935F95"/>
    <w:rsid w:val="00941D80"/>
    <w:rsid w:val="00943E7A"/>
    <w:rsid w:val="0094499D"/>
    <w:rsid w:val="009456E6"/>
    <w:rsid w:val="00945FF7"/>
    <w:rsid w:val="0094628E"/>
    <w:rsid w:val="00946942"/>
    <w:rsid w:val="0095041F"/>
    <w:rsid w:val="009517E0"/>
    <w:rsid w:val="00951A06"/>
    <w:rsid w:val="009526CD"/>
    <w:rsid w:val="009532E2"/>
    <w:rsid w:val="009535B1"/>
    <w:rsid w:val="00954BC9"/>
    <w:rsid w:val="00955248"/>
    <w:rsid w:val="00961811"/>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5392"/>
    <w:rsid w:val="009864F8"/>
    <w:rsid w:val="00986BAF"/>
    <w:rsid w:val="009879E6"/>
    <w:rsid w:val="009904BB"/>
    <w:rsid w:val="0099121E"/>
    <w:rsid w:val="00991441"/>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B7C79"/>
    <w:rsid w:val="009C0CBB"/>
    <w:rsid w:val="009C245A"/>
    <w:rsid w:val="009C2810"/>
    <w:rsid w:val="009C3B05"/>
    <w:rsid w:val="009C516E"/>
    <w:rsid w:val="009C597F"/>
    <w:rsid w:val="009C69CB"/>
    <w:rsid w:val="009C7DC6"/>
    <w:rsid w:val="009D0B18"/>
    <w:rsid w:val="009D19AD"/>
    <w:rsid w:val="009D2DE6"/>
    <w:rsid w:val="009D3161"/>
    <w:rsid w:val="009D48A1"/>
    <w:rsid w:val="009D48CE"/>
    <w:rsid w:val="009D4FCF"/>
    <w:rsid w:val="009D55BB"/>
    <w:rsid w:val="009D62AB"/>
    <w:rsid w:val="009E1EB4"/>
    <w:rsid w:val="009E3F80"/>
    <w:rsid w:val="009E3FF6"/>
    <w:rsid w:val="009E652E"/>
    <w:rsid w:val="009F356D"/>
    <w:rsid w:val="009F4EB9"/>
    <w:rsid w:val="009F5577"/>
    <w:rsid w:val="00A02216"/>
    <w:rsid w:val="00A0380E"/>
    <w:rsid w:val="00A06458"/>
    <w:rsid w:val="00A06776"/>
    <w:rsid w:val="00A07959"/>
    <w:rsid w:val="00A124BC"/>
    <w:rsid w:val="00A13877"/>
    <w:rsid w:val="00A15161"/>
    <w:rsid w:val="00A1689C"/>
    <w:rsid w:val="00A20459"/>
    <w:rsid w:val="00A21507"/>
    <w:rsid w:val="00A23355"/>
    <w:rsid w:val="00A250F6"/>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5E06"/>
    <w:rsid w:val="00A45E11"/>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581F"/>
    <w:rsid w:val="00A77CB9"/>
    <w:rsid w:val="00A810B0"/>
    <w:rsid w:val="00A81830"/>
    <w:rsid w:val="00A8219B"/>
    <w:rsid w:val="00A8300F"/>
    <w:rsid w:val="00A8690E"/>
    <w:rsid w:val="00A871D1"/>
    <w:rsid w:val="00A90FF6"/>
    <w:rsid w:val="00A914CD"/>
    <w:rsid w:val="00A93095"/>
    <w:rsid w:val="00A94108"/>
    <w:rsid w:val="00A95CCF"/>
    <w:rsid w:val="00A962D5"/>
    <w:rsid w:val="00AA01C6"/>
    <w:rsid w:val="00AA29A0"/>
    <w:rsid w:val="00AA3737"/>
    <w:rsid w:val="00AA38AF"/>
    <w:rsid w:val="00AA535F"/>
    <w:rsid w:val="00AA74D0"/>
    <w:rsid w:val="00AA78B7"/>
    <w:rsid w:val="00AA78FE"/>
    <w:rsid w:val="00AA7ACA"/>
    <w:rsid w:val="00AB0779"/>
    <w:rsid w:val="00AB2549"/>
    <w:rsid w:val="00AB4E19"/>
    <w:rsid w:val="00AB546C"/>
    <w:rsid w:val="00AB5D11"/>
    <w:rsid w:val="00AB62CD"/>
    <w:rsid w:val="00AB745F"/>
    <w:rsid w:val="00AB7BEA"/>
    <w:rsid w:val="00AB7EDB"/>
    <w:rsid w:val="00AC1CD2"/>
    <w:rsid w:val="00AC515D"/>
    <w:rsid w:val="00AC5970"/>
    <w:rsid w:val="00AC79F6"/>
    <w:rsid w:val="00AC7D17"/>
    <w:rsid w:val="00AD04A9"/>
    <w:rsid w:val="00AD04B2"/>
    <w:rsid w:val="00AD126F"/>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4339"/>
    <w:rsid w:val="00AF61B5"/>
    <w:rsid w:val="00AF705B"/>
    <w:rsid w:val="00AF72C9"/>
    <w:rsid w:val="00AF7975"/>
    <w:rsid w:val="00B00C8F"/>
    <w:rsid w:val="00B0176F"/>
    <w:rsid w:val="00B039FE"/>
    <w:rsid w:val="00B03C3D"/>
    <w:rsid w:val="00B03F64"/>
    <w:rsid w:val="00B04CE3"/>
    <w:rsid w:val="00B051C0"/>
    <w:rsid w:val="00B069C6"/>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01F1"/>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66FFB"/>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C69C1"/>
    <w:rsid w:val="00BD004A"/>
    <w:rsid w:val="00BD1F11"/>
    <w:rsid w:val="00BD2360"/>
    <w:rsid w:val="00BD24E9"/>
    <w:rsid w:val="00BD2A49"/>
    <w:rsid w:val="00BD485F"/>
    <w:rsid w:val="00BD560A"/>
    <w:rsid w:val="00BD6396"/>
    <w:rsid w:val="00BD63E2"/>
    <w:rsid w:val="00BE1B50"/>
    <w:rsid w:val="00BE251E"/>
    <w:rsid w:val="00BE26EF"/>
    <w:rsid w:val="00BE3367"/>
    <w:rsid w:val="00BE4252"/>
    <w:rsid w:val="00BE46A7"/>
    <w:rsid w:val="00BE5F70"/>
    <w:rsid w:val="00BE7BAF"/>
    <w:rsid w:val="00BF0A06"/>
    <w:rsid w:val="00BF14DE"/>
    <w:rsid w:val="00BF201B"/>
    <w:rsid w:val="00BF2F40"/>
    <w:rsid w:val="00BF6682"/>
    <w:rsid w:val="00BF69A0"/>
    <w:rsid w:val="00C00353"/>
    <w:rsid w:val="00C01B37"/>
    <w:rsid w:val="00C02B0D"/>
    <w:rsid w:val="00C0349C"/>
    <w:rsid w:val="00C039FB"/>
    <w:rsid w:val="00C03D97"/>
    <w:rsid w:val="00C06E23"/>
    <w:rsid w:val="00C11DF4"/>
    <w:rsid w:val="00C12B5B"/>
    <w:rsid w:val="00C133A1"/>
    <w:rsid w:val="00C1438C"/>
    <w:rsid w:val="00C147F0"/>
    <w:rsid w:val="00C14AA3"/>
    <w:rsid w:val="00C14F77"/>
    <w:rsid w:val="00C160A3"/>
    <w:rsid w:val="00C1790C"/>
    <w:rsid w:val="00C2027E"/>
    <w:rsid w:val="00C21D20"/>
    <w:rsid w:val="00C24296"/>
    <w:rsid w:val="00C2460A"/>
    <w:rsid w:val="00C2551D"/>
    <w:rsid w:val="00C26326"/>
    <w:rsid w:val="00C26D26"/>
    <w:rsid w:val="00C27F02"/>
    <w:rsid w:val="00C30848"/>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306"/>
    <w:rsid w:val="00C635C0"/>
    <w:rsid w:val="00C649C9"/>
    <w:rsid w:val="00C64A17"/>
    <w:rsid w:val="00C70D06"/>
    <w:rsid w:val="00C71C5B"/>
    <w:rsid w:val="00C71D66"/>
    <w:rsid w:val="00C72AEF"/>
    <w:rsid w:val="00C731F0"/>
    <w:rsid w:val="00C74F26"/>
    <w:rsid w:val="00C75025"/>
    <w:rsid w:val="00C7503E"/>
    <w:rsid w:val="00C75E36"/>
    <w:rsid w:val="00C76880"/>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8BA"/>
    <w:rsid w:val="00CC4C3C"/>
    <w:rsid w:val="00CC53FD"/>
    <w:rsid w:val="00CC5878"/>
    <w:rsid w:val="00CC7A50"/>
    <w:rsid w:val="00CD299A"/>
    <w:rsid w:val="00CD2CEA"/>
    <w:rsid w:val="00CE0613"/>
    <w:rsid w:val="00CE1231"/>
    <w:rsid w:val="00CE14C1"/>
    <w:rsid w:val="00CE1F3A"/>
    <w:rsid w:val="00CE3A29"/>
    <w:rsid w:val="00CE440D"/>
    <w:rsid w:val="00CE5BB9"/>
    <w:rsid w:val="00CE74FD"/>
    <w:rsid w:val="00CE792B"/>
    <w:rsid w:val="00CE7E1D"/>
    <w:rsid w:val="00CF079B"/>
    <w:rsid w:val="00CF1D35"/>
    <w:rsid w:val="00CF4C7A"/>
    <w:rsid w:val="00CF5134"/>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5155"/>
    <w:rsid w:val="00D26358"/>
    <w:rsid w:val="00D2649C"/>
    <w:rsid w:val="00D278B5"/>
    <w:rsid w:val="00D31BCF"/>
    <w:rsid w:val="00D3323E"/>
    <w:rsid w:val="00D341C4"/>
    <w:rsid w:val="00D361E1"/>
    <w:rsid w:val="00D37B5C"/>
    <w:rsid w:val="00D37BBD"/>
    <w:rsid w:val="00D40474"/>
    <w:rsid w:val="00D41340"/>
    <w:rsid w:val="00D413F7"/>
    <w:rsid w:val="00D4155B"/>
    <w:rsid w:val="00D45063"/>
    <w:rsid w:val="00D475C8"/>
    <w:rsid w:val="00D4782D"/>
    <w:rsid w:val="00D6024D"/>
    <w:rsid w:val="00D61327"/>
    <w:rsid w:val="00D6181B"/>
    <w:rsid w:val="00D63329"/>
    <w:rsid w:val="00D63A1D"/>
    <w:rsid w:val="00D64838"/>
    <w:rsid w:val="00D652F6"/>
    <w:rsid w:val="00D65414"/>
    <w:rsid w:val="00D65C01"/>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38B5"/>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11BE"/>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78B"/>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6FAE"/>
    <w:rsid w:val="00E470A6"/>
    <w:rsid w:val="00E50403"/>
    <w:rsid w:val="00E50F48"/>
    <w:rsid w:val="00E515A2"/>
    <w:rsid w:val="00E524AA"/>
    <w:rsid w:val="00E53A87"/>
    <w:rsid w:val="00E5424C"/>
    <w:rsid w:val="00E56250"/>
    <w:rsid w:val="00E60649"/>
    <w:rsid w:val="00E60EB8"/>
    <w:rsid w:val="00E61433"/>
    <w:rsid w:val="00E61726"/>
    <w:rsid w:val="00E61768"/>
    <w:rsid w:val="00E623AE"/>
    <w:rsid w:val="00E6300F"/>
    <w:rsid w:val="00E63B4A"/>
    <w:rsid w:val="00E64C83"/>
    <w:rsid w:val="00E7163A"/>
    <w:rsid w:val="00E723C8"/>
    <w:rsid w:val="00E75041"/>
    <w:rsid w:val="00E75710"/>
    <w:rsid w:val="00E75A6E"/>
    <w:rsid w:val="00E773DF"/>
    <w:rsid w:val="00E77788"/>
    <w:rsid w:val="00E824B8"/>
    <w:rsid w:val="00E84360"/>
    <w:rsid w:val="00E85DF1"/>
    <w:rsid w:val="00E86124"/>
    <w:rsid w:val="00E866FF"/>
    <w:rsid w:val="00E867BD"/>
    <w:rsid w:val="00E9054A"/>
    <w:rsid w:val="00E91025"/>
    <w:rsid w:val="00E91CF3"/>
    <w:rsid w:val="00E9450C"/>
    <w:rsid w:val="00E9591E"/>
    <w:rsid w:val="00E96DDA"/>
    <w:rsid w:val="00EA2581"/>
    <w:rsid w:val="00EA2E18"/>
    <w:rsid w:val="00EA4A24"/>
    <w:rsid w:val="00EA564A"/>
    <w:rsid w:val="00EB1647"/>
    <w:rsid w:val="00EB1EDE"/>
    <w:rsid w:val="00EB2C3E"/>
    <w:rsid w:val="00EB474B"/>
    <w:rsid w:val="00EB5A13"/>
    <w:rsid w:val="00EB615C"/>
    <w:rsid w:val="00EC11DC"/>
    <w:rsid w:val="00EC1332"/>
    <w:rsid w:val="00EC2659"/>
    <w:rsid w:val="00EC29CC"/>
    <w:rsid w:val="00EC4B49"/>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2CE3"/>
    <w:rsid w:val="00F135C2"/>
    <w:rsid w:val="00F14ED2"/>
    <w:rsid w:val="00F20B79"/>
    <w:rsid w:val="00F20BE0"/>
    <w:rsid w:val="00F230D6"/>
    <w:rsid w:val="00F275EE"/>
    <w:rsid w:val="00F27CFB"/>
    <w:rsid w:val="00F301F8"/>
    <w:rsid w:val="00F31CDD"/>
    <w:rsid w:val="00F32E77"/>
    <w:rsid w:val="00F3709D"/>
    <w:rsid w:val="00F3763B"/>
    <w:rsid w:val="00F40167"/>
    <w:rsid w:val="00F420E4"/>
    <w:rsid w:val="00F42672"/>
    <w:rsid w:val="00F43A2F"/>
    <w:rsid w:val="00F44ED5"/>
    <w:rsid w:val="00F45EB3"/>
    <w:rsid w:val="00F466F4"/>
    <w:rsid w:val="00F467C5"/>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77D4F"/>
    <w:rsid w:val="00F8004A"/>
    <w:rsid w:val="00F80769"/>
    <w:rsid w:val="00F80B33"/>
    <w:rsid w:val="00F8340D"/>
    <w:rsid w:val="00F835BA"/>
    <w:rsid w:val="00F85AF3"/>
    <w:rsid w:val="00F85B55"/>
    <w:rsid w:val="00F864A5"/>
    <w:rsid w:val="00F8749A"/>
    <w:rsid w:val="00F87858"/>
    <w:rsid w:val="00F90F69"/>
    <w:rsid w:val="00F92AB0"/>
    <w:rsid w:val="00F92FA0"/>
    <w:rsid w:val="00F94922"/>
    <w:rsid w:val="00F95985"/>
    <w:rsid w:val="00F964B6"/>
    <w:rsid w:val="00F968C9"/>
    <w:rsid w:val="00F97CCD"/>
    <w:rsid w:val="00FA09E1"/>
    <w:rsid w:val="00FA3F2D"/>
    <w:rsid w:val="00FA594E"/>
    <w:rsid w:val="00FA5A3B"/>
    <w:rsid w:val="00FA7679"/>
    <w:rsid w:val="00FA7B65"/>
    <w:rsid w:val="00FB01E4"/>
    <w:rsid w:val="00FB1CDD"/>
    <w:rsid w:val="00FB2A39"/>
    <w:rsid w:val="00FB4D01"/>
    <w:rsid w:val="00FB500C"/>
    <w:rsid w:val="00FB574A"/>
    <w:rsid w:val="00FB66FD"/>
    <w:rsid w:val="00FB684A"/>
    <w:rsid w:val="00FC09F4"/>
    <w:rsid w:val="00FC3DA6"/>
    <w:rsid w:val="00FC69EC"/>
    <w:rsid w:val="00FC71CD"/>
    <w:rsid w:val="00FC71FB"/>
    <w:rsid w:val="00FC7EFC"/>
    <w:rsid w:val="00FD11CE"/>
    <w:rsid w:val="00FD18E1"/>
    <w:rsid w:val="00FD2280"/>
    <w:rsid w:val="00FD22E8"/>
    <w:rsid w:val="00FD24F5"/>
    <w:rsid w:val="00FD44D4"/>
    <w:rsid w:val="00FD5F25"/>
    <w:rsid w:val="00FD6012"/>
    <w:rsid w:val="00FD69DC"/>
    <w:rsid w:val="00FD7938"/>
    <w:rsid w:val="00FE1CCE"/>
    <w:rsid w:val="00FE3259"/>
    <w:rsid w:val="00FE3738"/>
    <w:rsid w:val="00FE51F0"/>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D5D18"/>
  <w15:docId w15:val="{DDBFB846-1C4E-4899-83F5-0ACBD972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6634">
      <w:bodyDiv w:val="1"/>
      <w:marLeft w:val="0"/>
      <w:marRight w:val="0"/>
      <w:marTop w:val="0"/>
      <w:marBottom w:val="0"/>
      <w:divBdr>
        <w:top w:val="none" w:sz="0" w:space="0" w:color="auto"/>
        <w:left w:val="none" w:sz="0" w:space="0" w:color="auto"/>
        <w:bottom w:val="none" w:sz="0" w:space="0" w:color="auto"/>
        <w:right w:val="none" w:sz="0" w:space="0" w:color="auto"/>
      </w:divBdr>
      <w:divsChild>
        <w:div w:id="374551695">
          <w:marLeft w:val="0"/>
          <w:marRight w:val="0"/>
          <w:marTop w:val="0"/>
          <w:marBottom w:val="0"/>
          <w:divBdr>
            <w:top w:val="none" w:sz="0" w:space="0" w:color="auto"/>
            <w:left w:val="none" w:sz="0" w:space="0" w:color="auto"/>
            <w:bottom w:val="none" w:sz="0" w:space="0" w:color="auto"/>
            <w:right w:val="none" w:sz="0" w:space="0" w:color="auto"/>
          </w:divBdr>
        </w:div>
        <w:div w:id="1755659789">
          <w:marLeft w:val="0"/>
          <w:marRight w:val="0"/>
          <w:marTop w:val="0"/>
          <w:marBottom w:val="0"/>
          <w:divBdr>
            <w:top w:val="none" w:sz="0" w:space="0" w:color="auto"/>
            <w:left w:val="none" w:sz="0" w:space="0" w:color="auto"/>
            <w:bottom w:val="none" w:sz="0" w:space="0" w:color="auto"/>
            <w:right w:val="none" w:sz="0" w:space="0" w:color="auto"/>
          </w:divBdr>
        </w:div>
      </w:divsChild>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02822704">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85462140">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96671793">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 w:id="214468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gcounty.gov/council/shorelinemp.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fortress.wa.gov/ecy/publications/summarypages/1606001.html" TargetMode="External"/><Relationship Id="rId1" Type="http://schemas.openxmlformats.org/officeDocument/2006/relationships/hyperlink" Target="https://fortress.wa.gov/ecy/publications/documents/14060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9BFC-85E0-4C33-A3BA-EC5DC25A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3982</Words>
  <Characters>22703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Ngo</dc:creator>
  <cp:keywords/>
  <dc:description/>
  <cp:lastModifiedBy>Krekel-Zoppi, Leah</cp:lastModifiedBy>
  <cp:revision>4</cp:revision>
  <cp:lastPrinted>2015-03-13T15:09:00Z</cp:lastPrinted>
  <dcterms:created xsi:type="dcterms:W3CDTF">2019-06-26T21:36:00Z</dcterms:created>
  <dcterms:modified xsi:type="dcterms:W3CDTF">2019-06-27T19:30:00Z</dcterms:modified>
</cp:coreProperties>
</file>