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4F383" w14:textId="77777777" w:rsidR="00EB5A13" w:rsidRPr="00A46A5D" w:rsidRDefault="00EB5A13" w:rsidP="00EB5A13">
      <w:pPr>
        <w:pStyle w:val="Heading2"/>
        <w:rPr>
          <w:b w:val="0"/>
          <w:sz w:val="24"/>
          <w:u w:val="none"/>
        </w:rPr>
      </w:pPr>
    </w:p>
    <w:p w14:paraId="51CEBDA2"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034DCFEA"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4B645789"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B2DF23D"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CB2EAC7" w14:textId="5214E42F" w:rsidR="00EB5A13" w:rsidRPr="009349D6" w:rsidRDefault="00116BC0" w:rsidP="00074A56">
            <w:pPr>
              <w:spacing w:before="40" w:after="40"/>
              <w:rPr>
                <w:rFonts w:ascii="Arial" w:hAnsi="Arial" w:cs="Arial"/>
              </w:rPr>
            </w:pPr>
            <w:r>
              <w:rPr>
                <w:rFonts w:ascii="Arial" w:hAnsi="Arial" w:cs="Arial"/>
              </w:rPr>
              <w:t>7</w:t>
            </w:r>
          </w:p>
        </w:tc>
        <w:tc>
          <w:tcPr>
            <w:tcW w:w="1170" w:type="dxa"/>
            <w:tcBorders>
              <w:top w:val="single" w:sz="4" w:space="0" w:color="auto"/>
              <w:left w:val="single" w:sz="4" w:space="0" w:color="auto"/>
              <w:bottom w:val="single" w:sz="4" w:space="0" w:color="auto"/>
              <w:right w:val="single" w:sz="4" w:space="0" w:color="auto"/>
            </w:tcBorders>
            <w:vAlign w:val="center"/>
          </w:tcPr>
          <w:p w14:paraId="46E58BE4"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6F347B1F" w14:textId="17C82144" w:rsidR="00EB5A13" w:rsidRPr="009349D6" w:rsidRDefault="00BE7804" w:rsidP="00074A56">
            <w:pPr>
              <w:spacing w:before="40" w:after="40"/>
              <w:rPr>
                <w:rFonts w:ascii="Arial" w:hAnsi="Arial" w:cs="Arial"/>
              </w:rPr>
            </w:pPr>
            <w:r>
              <w:rPr>
                <w:rFonts w:ascii="Arial" w:hAnsi="Arial" w:cs="Arial"/>
              </w:rPr>
              <w:t xml:space="preserve">Jenny </w:t>
            </w:r>
            <w:r w:rsidR="00A6072B">
              <w:rPr>
                <w:rFonts w:ascii="Arial" w:hAnsi="Arial" w:cs="Arial"/>
              </w:rPr>
              <w:t>Giambattista</w:t>
            </w:r>
          </w:p>
        </w:tc>
      </w:tr>
      <w:tr w:rsidR="00EB5A13" w:rsidRPr="009349D6" w14:paraId="0F884257"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37F0599"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1B06AED4" w14:textId="67F095C9" w:rsidR="00EB5A13" w:rsidRPr="009349D6" w:rsidRDefault="00EC0126" w:rsidP="00074A56">
            <w:pPr>
              <w:spacing w:before="40" w:after="40"/>
              <w:rPr>
                <w:rFonts w:ascii="Arial" w:hAnsi="Arial" w:cs="Arial"/>
              </w:rPr>
            </w:pPr>
            <w:r>
              <w:rPr>
                <w:rFonts w:ascii="Arial" w:hAnsi="Arial" w:cs="Arial"/>
              </w:rPr>
              <w:t>2019-0115</w:t>
            </w:r>
          </w:p>
        </w:tc>
        <w:tc>
          <w:tcPr>
            <w:tcW w:w="1170" w:type="dxa"/>
            <w:tcBorders>
              <w:top w:val="single" w:sz="4" w:space="0" w:color="auto"/>
              <w:left w:val="single" w:sz="4" w:space="0" w:color="auto"/>
              <w:bottom w:val="single" w:sz="4" w:space="0" w:color="auto"/>
              <w:right w:val="single" w:sz="4" w:space="0" w:color="auto"/>
            </w:tcBorders>
            <w:vAlign w:val="center"/>
          </w:tcPr>
          <w:p w14:paraId="6A6DB23C" w14:textId="77777777" w:rsidR="00EB5A13" w:rsidRPr="00B069C6" w:rsidRDefault="00B069C6" w:rsidP="00074A56">
            <w:pPr>
              <w:spacing w:before="40" w:after="40"/>
              <w:ind w:right="-108"/>
              <w:rPr>
                <w:rFonts w:ascii="Arial" w:hAnsi="Arial" w:cs="Arial"/>
                <w:b/>
              </w:rPr>
            </w:pPr>
            <w:r w:rsidRPr="00B069C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0D5BA2FB" w14:textId="2AFC22CC" w:rsidR="00EB5A13" w:rsidRPr="009349D6" w:rsidRDefault="00495EEA" w:rsidP="00074A56">
            <w:pPr>
              <w:spacing w:before="40" w:after="40"/>
              <w:rPr>
                <w:rFonts w:ascii="Arial" w:hAnsi="Arial" w:cs="Arial"/>
              </w:rPr>
            </w:pPr>
            <w:r>
              <w:rPr>
                <w:rFonts w:ascii="Arial" w:hAnsi="Arial" w:cs="Arial"/>
              </w:rPr>
              <w:t>May 21</w:t>
            </w:r>
            <w:r w:rsidR="00BE71C1">
              <w:rPr>
                <w:rFonts w:ascii="Arial" w:hAnsi="Arial" w:cs="Arial"/>
              </w:rPr>
              <w:t>,</w:t>
            </w:r>
            <w:r w:rsidR="00EC0126">
              <w:rPr>
                <w:rFonts w:ascii="Arial" w:hAnsi="Arial" w:cs="Arial"/>
                <w:vertAlign w:val="superscript"/>
              </w:rPr>
              <w:t xml:space="preserve"> </w:t>
            </w:r>
            <w:r w:rsidR="00BE71C1">
              <w:rPr>
                <w:rFonts w:ascii="Arial" w:hAnsi="Arial" w:cs="Arial"/>
                <w:vertAlign w:val="superscript"/>
              </w:rPr>
              <w:t xml:space="preserve"> </w:t>
            </w:r>
            <w:r w:rsidR="00BE71C1">
              <w:rPr>
                <w:rFonts w:ascii="Arial" w:hAnsi="Arial" w:cs="Arial"/>
              </w:rPr>
              <w:t>2019</w:t>
            </w:r>
          </w:p>
        </w:tc>
      </w:tr>
    </w:tbl>
    <w:p w14:paraId="7965BE32" w14:textId="77777777" w:rsidR="00C37A37" w:rsidRPr="009864F8" w:rsidRDefault="00C37A37" w:rsidP="00C37A37">
      <w:pPr>
        <w:rPr>
          <w:rFonts w:ascii="Arial" w:hAnsi="Arial" w:cs="Arial"/>
          <w:b/>
          <w:smallCaps/>
          <w:szCs w:val="24"/>
          <w:u w:val="single"/>
        </w:rPr>
      </w:pPr>
    </w:p>
    <w:p w14:paraId="4F3E8604" w14:textId="77777777" w:rsidR="004349B7" w:rsidRDefault="004349B7" w:rsidP="00F31CDD">
      <w:pPr>
        <w:rPr>
          <w:rFonts w:ascii="Arial" w:hAnsi="Arial" w:cs="Arial"/>
          <w:b/>
          <w:smallCaps/>
          <w:szCs w:val="24"/>
          <w:u w:val="single"/>
        </w:rPr>
      </w:pPr>
    </w:p>
    <w:p w14:paraId="47D5DA25" w14:textId="77777777" w:rsidR="0026669B" w:rsidRDefault="0026669B" w:rsidP="0026669B">
      <w:pPr>
        <w:rPr>
          <w:rFonts w:ascii="Arial" w:hAnsi="Arial" w:cs="Arial"/>
          <w:b/>
          <w:smallCaps/>
          <w:szCs w:val="24"/>
          <w:u w:val="single"/>
        </w:rPr>
      </w:pPr>
    </w:p>
    <w:p w14:paraId="721E8FC9" w14:textId="77777777" w:rsidR="0026669B" w:rsidRPr="009349D6" w:rsidRDefault="0026669B" w:rsidP="0026669B">
      <w:pPr>
        <w:jc w:val="both"/>
        <w:rPr>
          <w:rFonts w:ascii="Arial" w:hAnsi="Arial" w:cs="Arial"/>
          <w:b/>
          <w:u w:val="single"/>
        </w:rPr>
      </w:pPr>
      <w:r w:rsidRPr="009349D6">
        <w:rPr>
          <w:rFonts w:ascii="Arial" w:hAnsi="Arial" w:cs="Arial"/>
          <w:b/>
          <w:u w:val="single"/>
        </w:rPr>
        <w:t>SUBJECT</w:t>
      </w:r>
    </w:p>
    <w:p w14:paraId="197F03C3" w14:textId="77777777" w:rsidR="0026669B" w:rsidRDefault="0026669B" w:rsidP="0026669B">
      <w:pPr>
        <w:jc w:val="both"/>
        <w:rPr>
          <w:rFonts w:ascii="Arial" w:hAnsi="Arial" w:cs="Arial"/>
        </w:rPr>
      </w:pPr>
    </w:p>
    <w:p w14:paraId="3D84DB79" w14:textId="03EF74E7" w:rsidR="0026669B" w:rsidRDefault="00EC0126" w:rsidP="0026669B">
      <w:pPr>
        <w:jc w:val="both"/>
        <w:rPr>
          <w:rFonts w:ascii="Arial" w:hAnsi="Arial" w:cs="Arial"/>
        </w:rPr>
      </w:pPr>
      <w:r>
        <w:rPr>
          <w:rFonts w:ascii="Arial" w:hAnsi="Arial" w:cs="Arial"/>
        </w:rPr>
        <w:t>A motion adopting the Implementation Plan for a Carbon Neutral King County Government.</w:t>
      </w:r>
    </w:p>
    <w:p w14:paraId="53F2AEA1" w14:textId="77777777" w:rsidR="00EC0126" w:rsidRDefault="00EC0126" w:rsidP="0026669B">
      <w:pPr>
        <w:jc w:val="both"/>
        <w:rPr>
          <w:rFonts w:ascii="Arial" w:hAnsi="Arial" w:cs="Arial"/>
          <w:b/>
          <w:smallCaps/>
          <w:szCs w:val="24"/>
          <w:u w:val="single"/>
        </w:rPr>
      </w:pPr>
    </w:p>
    <w:p w14:paraId="2CE47B5D" w14:textId="77777777" w:rsidR="0026669B" w:rsidRDefault="0026669B" w:rsidP="0026669B">
      <w:pPr>
        <w:jc w:val="both"/>
        <w:rPr>
          <w:rFonts w:ascii="Arial" w:hAnsi="Arial" w:cs="Arial"/>
          <w:b/>
          <w:smallCaps/>
          <w:szCs w:val="24"/>
          <w:u w:val="single"/>
        </w:rPr>
      </w:pPr>
      <w:r w:rsidRPr="009864F8">
        <w:rPr>
          <w:rFonts w:ascii="Arial" w:hAnsi="Arial" w:cs="Arial"/>
          <w:b/>
          <w:smallCaps/>
          <w:szCs w:val="24"/>
          <w:u w:val="single"/>
        </w:rPr>
        <w:t>SUMMARY</w:t>
      </w:r>
    </w:p>
    <w:p w14:paraId="545D606C" w14:textId="77777777" w:rsidR="0026669B" w:rsidRDefault="0026669B" w:rsidP="0026669B">
      <w:pPr>
        <w:jc w:val="both"/>
        <w:rPr>
          <w:rFonts w:ascii="Arial" w:hAnsi="Arial" w:cs="Arial"/>
        </w:rPr>
      </w:pPr>
    </w:p>
    <w:p w14:paraId="233C6D24" w14:textId="4363ECC9" w:rsidR="0026669B" w:rsidRDefault="00EC0126" w:rsidP="0026669B">
      <w:pPr>
        <w:jc w:val="both"/>
        <w:rPr>
          <w:rFonts w:ascii="Arial" w:hAnsi="Arial" w:cs="Arial"/>
        </w:rPr>
      </w:pPr>
      <w:r>
        <w:rPr>
          <w:rFonts w:ascii="Arial" w:hAnsi="Arial" w:cs="Arial"/>
        </w:rPr>
        <w:t>As required by the 2016 Comprehensive Plan, the Executive has developed a</w:t>
      </w:r>
      <w:r w:rsidR="00AF6D82">
        <w:rPr>
          <w:rFonts w:ascii="Arial" w:hAnsi="Arial" w:cs="Arial"/>
        </w:rPr>
        <w:t>n</w:t>
      </w:r>
      <w:r>
        <w:rPr>
          <w:rFonts w:ascii="Arial" w:hAnsi="Arial" w:cs="Arial"/>
        </w:rPr>
        <w:t xml:space="preserve"> implementation plan for making King County government carbon neutral. The plan recommends an approach and targets that focus on making deep reductions in direct emissions rather than achieving carbon neutrality through the purchase of carbon offsets or through accounting methodologies. </w:t>
      </w:r>
      <w:r w:rsidR="00F82238">
        <w:rPr>
          <w:rFonts w:ascii="Arial" w:hAnsi="Arial" w:cs="Arial"/>
        </w:rPr>
        <w:t>Building on the 2015 SCAP, this Plan recommends that</w:t>
      </w:r>
      <w:r w:rsidR="00B336B3">
        <w:rPr>
          <w:rFonts w:ascii="Arial" w:hAnsi="Arial" w:cs="Arial"/>
        </w:rPr>
        <w:t xml:space="preserve"> King County adopt stronger greenhouse gas (GHG) </w:t>
      </w:r>
      <w:r w:rsidR="00F82238">
        <w:rPr>
          <w:rFonts w:ascii="Arial" w:hAnsi="Arial" w:cs="Arial"/>
        </w:rPr>
        <w:t>reduction targets to reduce operational GHG</w:t>
      </w:r>
      <w:r w:rsidR="00B336B3">
        <w:rPr>
          <w:rFonts w:ascii="Arial" w:hAnsi="Arial" w:cs="Arial"/>
        </w:rPr>
        <w:t xml:space="preserve"> </w:t>
      </w:r>
      <w:r w:rsidR="00F82238">
        <w:rPr>
          <w:rFonts w:ascii="Arial" w:hAnsi="Arial" w:cs="Arial"/>
        </w:rPr>
        <w:t>emissions by 50 percent by 2025 and 80 percent by 2030.</w:t>
      </w:r>
    </w:p>
    <w:p w14:paraId="7D89769D" w14:textId="77777777" w:rsidR="002C7B3B" w:rsidRDefault="002C7B3B" w:rsidP="0026669B">
      <w:pPr>
        <w:jc w:val="both"/>
        <w:rPr>
          <w:rFonts w:ascii="Arial" w:hAnsi="Arial" w:cs="Arial"/>
        </w:rPr>
      </w:pPr>
    </w:p>
    <w:p w14:paraId="6033B659" w14:textId="77777777" w:rsidR="0026669B" w:rsidRDefault="0026669B" w:rsidP="0026669B">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3AE75DFB" w14:textId="77777777" w:rsidR="0026669B" w:rsidRDefault="0026669B" w:rsidP="0026669B">
      <w:pPr>
        <w:jc w:val="both"/>
        <w:rPr>
          <w:rFonts w:ascii="Arial" w:hAnsi="Arial" w:cs="Arial"/>
        </w:rPr>
      </w:pPr>
    </w:p>
    <w:p w14:paraId="39BD584C" w14:textId="7C02AB7F" w:rsidR="00A91F55" w:rsidRPr="00AE112B" w:rsidRDefault="00FC6F1D" w:rsidP="005A05C5">
      <w:pPr>
        <w:tabs>
          <w:tab w:val="left" w:pos="930"/>
        </w:tabs>
        <w:jc w:val="both"/>
        <w:rPr>
          <w:rFonts w:ascii="Arial" w:hAnsi="Arial" w:cs="Arial"/>
          <w:b/>
          <w:i/>
        </w:rPr>
      </w:pPr>
      <w:r w:rsidRPr="00AE112B">
        <w:rPr>
          <w:rFonts w:ascii="Arial" w:hAnsi="Arial" w:cs="Arial"/>
          <w:b/>
          <w:i/>
        </w:rPr>
        <w:t xml:space="preserve">2016 Comprehensive Plan Directs Executive to Develop a Carbon-Neutral </w:t>
      </w:r>
      <w:r w:rsidR="00AE112B" w:rsidRPr="00AE112B">
        <w:rPr>
          <w:rFonts w:ascii="Arial" w:hAnsi="Arial" w:cs="Arial"/>
          <w:b/>
          <w:i/>
        </w:rPr>
        <w:t>Implementation</w:t>
      </w:r>
      <w:r w:rsidRPr="00AE112B">
        <w:rPr>
          <w:rFonts w:ascii="Arial" w:hAnsi="Arial" w:cs="Arial"/>
          <w:b/>
          <w:i/>
        </w:rPr>
        <w:t xml:space="preserve"> Plan</w:t>
      </w:r>
    </w:p>
    <w:p w14:paraId="16521193" w14:textId="044D7869" w:rsidR="00FC6F1D" w:rsidRPr="00FC6F1D" w:rsidRDefault="00FC6F1D" w:rsidP="005A05C5">
      <w:pPr>
        <w:tabs>
          <w:tab w:val="left" w:pos="930"/>
        </w:tabs>
        <w:jc w:val="both"/>
        <w:rPr>
          <w:rFonts w:ascii="Arial" w:hAnsi="Arial" w:cs="Arial"/>
        </w:rPr>
      </w:pPr>
      <w:r>
        <w:rPr>
          <w:rFonts w:ascii="Arial" w:hAnsi="Arial" w:cs="Arial"/>
        </w:rPr>
        <w:t>The Implementation Plan for Carbon Neutral King County fulfills the following requirement in the 2016 Comprehensive Plan.</w:t>
      </w:r>
    </w:p>
    <w:p w14:paraId="5112ABAD" w14:textId="77777777" w:rsidR="00A91F55" w:rsidRDefault="00A91F55" w:rsidP="005A05C5">
      <w:pPr>
        <w:tabs>
          <w:tab w:val="left" w:pos="930"/>
        </w:tabs>
        <w:jc w:val="both"/>
        <w:rPr>
          <w:rFonts w:ascii="Arial" w:hAnsi="Arial" w:cs="Arial"/>
        </w:rPr>
      </w:pPr>
    </w:p>
    <w:p w14:paraId="45FF5F1D" w14:textId="2340C0CE" w:rsidR="00FC6F1D" w:rsidRPr="00FC6F1D" w:rsidRDefault="00FC6F1D" w:rsidP="00FC6F1D">
      <w:pPr>
        <w:jc w:val="both"/>
        <w:rPr>
          <w:rFonts w:ascii="Arial" w:hAnsi="Arial" w:cs="Arial"/>
          <w:i/>
        </w:rPr>
      </w:pPr>
      <w:r w:rsidRPr="00FC6F1D">
        <w:rPr>
          <w:rFonts w:ascii="Arial" w:hAnsi="Arial" w:cs="Arial"/>
          <w:i/>
        </w:rPr>
        <w:t xml:space="preserve">Action 9: Carbon Neutral King County Plan. The 2016 Comprehensive Plan includes a new policy F-215b which directs the County to “strive to provide services and build and operate public buildings and infrastructure that are carbon neutral.” To support implementation of this policy, this work plan item directs the Executive to develop an Implementation Plan for making King County government carbon neutral. The Implementation Plan shall address existing and new County buildings, as well as all County operations and services, and shall identify the actions, costs and schedule for achieving carbon neutral status. This Implementation Plan will help inform the 2020 update of the Strategic Climate Action Plan, through which existing county targets for carbon neutrality and greenhouse gas emissions reduction will be updated consistent with the F-215b and the Implementation Plan. </w:t>
      </w:r>
    </w:p>
    <w:p w14:paraId="3AB8360F" w14:textId="662F39A0" w:rsidR="005A05C5" w:rsidRDefault="005A05C5" w:rsidP="005A05C5">
      <w:pPr>
        <w:rPr>
          <w:rFonts w:ascii="Arial" w:hAnsi="Arial"/>
          <w:b/>
          <w:bCs/>
          <w:i/>
          <w:szCs w:val="24"/>
        </w:rPr>
      </w:pPr>
    </w:p>
    <w:p w14:paraId="12A49676" w14:textId="786E4E21" w:rsidR="005A05C5" w:rsidRPr="005A05C5" w:rsidRDefault="005A05C5" w:rsidP="0082518D">
      <w:pPr>
        <w:jc w:val="both"/>
        <w:rPr>
          <w:rFonts w:ascii="Arial" w:hAnsi="Arial"/>
          <w:b/>
          <w:bCs/>
          <w:i/>
          <w:szCs w:val="24"/>
        </w:rPr>
      </w:pPr>
      <w:r w:rsidRPr="005A05C5">
        <w:rPr>
          <w:rFonts w:ascii="Arial" w:hAnsi="Arial"/>
          <w:b/>
          <w:bCs/>
          <w:i/>
          <w:szCs w:val="24"/>
        </w:rPr>
        <w:lastRenderedPageBreak/>
        <w:t>King County Ordinance 17971 and Agency Carbon Neutrality Commitments</w:t>
      </w:r>
    </w:p>
    <w:p w14:paraId="4F2CE86F" w14:textId="1F697527" w:rsidR="005A05C5" w:rsidRPr="005A05C5" w:rsidRDefault="005A05C5" w:rsidP="0082518D">
      <w:pPr>
        <w:jc w:val="both"/>
        <w:rPr>
          <w:rFonts w:ascii="Arial" w:hAnsi="Arial"/>
          <w:szCs w:val="24"/>
        </w:rPr>
      </w:pPr>
      <w:r w:rsidRPr="005A05C5">
        <w:rPr>
          <w:rFonts w:ascii="Arial" w:hAnsi="Arial"/>
          <w:szCs w:val="24"/>
        </w:rPr>
        <w:t>Ordinance 17971 required</w:t>
      </w:r>
      <w:r w:rsidR="00C753AC">
        <w:rPr>
          <w:rFonts w:ascii="Arial" w:hAnsi="Arial"/>
          <w:szCs w:val="24"/>
        </w:rPr>
        <w:t xml:space="preserve"> the Department of Natural Resources and Parks (DNRP)</w:t>
      </w:r>
      <w:r w:rsidRPr="005A05C5">
        <w:rPr>
          <w:rFonts w:ascii="Arial" w:hAnsi="Arial"/>
          <w:szCs w:val="24"/>
        </w:rPr>
        <w:t xml:space="preserve"> to achieve carbon neu</w:t>
      </w:r>
      <w:r w:rsidR="00C753AC">
        <w:rPr>
          <w:rFonts w:ascii="Arial" w:hAnsi="Arial"/>
          <w:szCs w:val="24"/>
        </w:rPr>
        <w:t xml:space="preserve">trality by 2017 and that the Wastewater Treatment Division (WTD) and Solid Waste Division (SWD) </w:t>
      </w:r>
      <w:r w:rsidR="00AF6D82">
        <w:rPr>
          <w:rFonts w:ascii="Arial" w:hAnsi="Arial"/>
          <w:szCs w:val="24"/>
        </w:rPr>
        <w:t>to</w:t>
      </w:r>
      <w:r w:rsidRPr="005A05C5">
        <w:rPr>
          <w:rFonts w:ascii="Arial" w:hAnsi="Arial"/>
          <w:szCs w:val="24"/>
        </w:rPr>
        <w:t xml:space="preserve"> each achieve carbon neutrality by 2025. It also required third party review of DNRP, SWD, and WTD GHG accounting methodologies. These targets were also adopted in the 2015 SCAP.</w:t>
      </w:r>
    </w:p>
    <w:p w14:paraId="08DDD3AD" w14:textId="77777777" w:rsidR="005A05C5" w:rsidRPr="005A05C5" w:rsidRDefault="005A05C5" w:rsidP="0082518D">
      <w:pPr>
        <w:jc w:val="both"/>
        <w:rPr>
          <w:rFonts w:ascii="Arial" w:hAnsi="Arial"/>
          <w:szCs w:val="24"/>
        </w:rPr>
      </w:pPr>
    </w:p>
    <w:p w14:paraId="410E5629" w14:textId="3EA8EA29" w:rsidR="005A05C5" w:rsidRPr="005A05C5" w:rsidRDefault="005A05C5" w:rsidP="0082518D">
      <w:pPr>
        <w:jc w:val="both"/>
        <w:rPr>
          <w:rFonts w:ascii="Arial" w:hAnsi="Arial"/>
          <w:szCs w:val="24"/>
        </w:rPr>
      </w:pPr>
      <w:r w:rsidRPr="005A05C5">
        <w:rPr>
          <w:rFonts w:ascii="Arial" w:hAnsi="Arial"/>
          <w:szCs w:val="24"/>
        </w:rPr>
        <w:t xml:space="preserve">DNRP, WTD, and SWD currently use a net carbon neutral accounting approach. This approach includes an expanded boundary of what is counted as GHG emissions sources, for example it includes an estimate of the lifecycle GHG emissions associated with department-purchased goods and services. It also includes GHG removals from DNRP actions such as tree planting, Loop </w:t>
      </w:r>
      <w:proofErr w:type="spellStart"/>
      <w:r w:rsidRPr="005A05C5">
        <w:rPr>
          <w:rFonts w:ascii="Arial" w:hAnsi="Arial"/>
          <w:szCs w:val="24"/>
        </w:rPr>
        <w:t>Biosolids</w:t>
      </w:r>
      <w:proofErr w:type="spellEnd"/>
      <w:r w:rsidRPr="005A05C5">
        <w:rPr>
          <w:rFonts w:ascii="Arial" w:hAnsi="Arial"/>
          <w:szCs w:val="24"/>
        </w:rPr>
        <w:t xml:space="preserve">, recycling at transfer stations and a portion of DNRP’s renewable energy production. This accounting approach is different than what is proposed in this Plan </w:t>
      </w:r>
      <w:r w:rsidR="003D1F79">
        <w:rPr>
          <w:rFonts w:ascii="Arial" w:hAnsi="Arial"/>
          <w:szCs w:val="24"/>
        </w:rPr>
        <w:t xml:space="preserve">(see Analysis section of this staff report) </w:t>
      </w:r>
      <w:r w:rsidRPr="005A05C5">
        <w:rPr>
          <w:rFonts w:ascii="Arial" w:hAnsi="Arial"/>
          <w:szCs w:val="24"/>
        </w:rPr>
        <w:t>for</w:t>
      </w:r>
      <w:r w:rsidR="00C753AC">
        <w:rPr>
          <w:rFonts w:ascii="Arial" w:hAnsi="Arial"/>
          <w:szCs w:val="24"/>
        </w:rPr>
        <w:t xml:space="preserve"> all of government operations. Executive s</w:t>
      </w:r>
      <w:r w:rsidRPr="005A05C5">
        <w:rPr>
          <w:rFonts w:ascii="Arial" w:hAnsi="Arial"/>
          <w:szCs w:val="24"/>
        </w:rPr>
        <w:t>taff recommend continuing to use both approaches for different purposes. For DNRP, the net carbon neutral accounting approach provides benefits by supporting efforts to better quantify and reduce purchasing related emissions and also supports investments in strategies that increase investments in actions that provide GHG removal benefits.</w:t>
      </w:r>
    </w:p>
    <w:p w14:paraId="5E0C3337" w14:textId="77777777" w:rsidR="005A05C5" w:rsidRPr="005A05C5" w:rsidRDefault="005A05C5" w:rsidP="0082518D">
      <w:pPr>
        <w:jc w:val="both"/>
        <w:rPr>
          <w:rFonts w:ascii="Arial" w:hAnsi="Arial"/>
          <w:szCs w:val="24"/>
        </w:rPr>
      </w:pPr>
    </w:p>
    <w:p w14:paraId="1515BA65" w14:textId="41E0E4F0" w:rsidR="005A05C5" w:rsidRPr="005A05C5" w:rsidRDefault="005A05C5" w:rsidP="0082518D">
      <w:pPr>
        <w:jc w:val="both"/>
        <w:rPr>
          <w:rFonts w:ascii="Arial" w:hAnsi="Arial"/>
          <w:szCs w:val="24"/>
        </w:rPr>
      </w:pPr>
      <w:r w:rsidRPr="005A05C5">
        <w:rPr>
          <w:rFonts w:ascii="Arial" w:hAnsi="Arial"/>
        </w:rPr>
        <w:t xml:space="preserve">Ordinance 17971 also required that Metro Transit report to the Council on potential options for creation of a Transit Carbon Offset Program. Building on this direction, Metro reported to the Council through May 2015 “Feasibility Evaluation of the Sale of Metro Transit Carbon Offsets” and December 2015 “Monetizing Transit Environmental Attributes” reports. In September 2016, the Council authorized Metro to sell the environmental attributes of powering electric vehicles with renewable energy with Renewable Identification Numbers (RINs) credits, and Metro entered into a contract to purchase renewable fuel for all </w:t>
      </w:r>
      <w:r w:rsidR="00AF6D82">
        <w:rPr>
          <w:rFonts w:ascii="Arial" w:hAnsi="Arial"/>
        </w:rPr>
        <w:t>its electric fleet and sell RINs</w:t>
      </w:r>
      <w:r w:rsidRPr="005A05C5">
        <w:rPr>
          <w:rFonts w:ascii="Arial" w:hAnsi="Arial"/>
        </w:rPr>
        <w:t xml:space="preserve">. Metro’s ability to sell RINs continues to await rulemaking by the U.S. Environmental Protection Agency. Following a public comment period in February, 2017, the EPA has not acted on this policy as of January, 2019. </w:t>
      </w:r>
    </w:p>
    <w:p w14:paraId="7D9C805E" w14:textId="77777777" w:rsidR="005A05C5" w:rsidRPr="005A05C5" w:rsidRDefault="005A05C5" w:rsidP="0082518D">
      <w:pPr>
        <w:jc w:val="both"/>
        <w:rPr>
          <w:rFonts w:ascii="Arial" w:hAnsi="Arial"/>
          <w:szCs w:val="24"/>
        </w:rPr>
      </w:pPr>
    </w:p>
    <w:p w14:paraId="77F58185" w14:textId="3DAEDC04" w:rsidR="005A05C5" w:rsidRPr="005A05C5" w:rsidRDefault="005A05C5" w:rsidP="0082518D">
      <w:pPr>
        <w:keepNext/>
        <w:jc w:val="both"/>
        <w:rPr>
          <w:rFonts w:ascii="Arial" w:hAnsi="Arial"/>
          <w:b/>
          <w:i/>
          <w:szCs w:val="24"/>
        </w:rPr>
      </w:pPr>
      <w:r>
        <w:rPr>
          <w:rFonts w:ascii="Arial" w:hAnsi="Arial"/>
          <w:b/>
          <w:i/>
          <w:szCs w:val="24"/>
        </w:rPr>
        <w:t xml:space="preserve">Report on </w:t>
      </w:r>
      <w:r w:rsidRPr="005A05C5">
        <w:rPr>
          <w:rFonts w:ascii="Arial" w:hAnsi="Arial"/>
          <w:b/>
          <w:i/>
          <w:szCs w:val="24"/>
        </w:rPr>
        <w:t>Feasibility of Achieving a Carbon-Neutral or Zero-Emission Bus Fleet</w:t>
      </w:r>
    </w:p>
    <w:p w14:paraId="2076B066" w14:textId="77777777" w:rsidR="005A05C5" w:rsidRPr="005A05C5" w:rsidRDefault="005A05C5" w:rsidP="0082518D">
      <w:pPr>
        <w:jc w:val="both"/>
        <w:rPr>
          <w:rFonts w:ascii="Arial" w:hAnsi="Arial"/>
        </w:rPr>
      </w:pPr>
      <w:r w:rsidRPr="005A05C5">
        <w:rPr>
          <w:rFonts w:ascii="Arial" w:hAnsi="Arial"/>
        </w:rPr>
        <w:t xml:space="preserve">In April 2016, the King County Council approved Motion 14633, which requested that the Executive transmit a report addressing the feasibility of achieving a carbon-neutral or zero-emission bus fleet. The Council requested that the report provide an analysis and recommendation on whether Metro should adopt a carbon-neutral or a zero-emission fleet goal, provide a range of possible target dates for achieving that goal, identify any changes needed in Metro’s strategic plan or long-range plan to attain the goal, and engage a group of stakeholders to provide input on the plan. In April 2017, the King County Executive recommended and the King County Council adopted the </w:t>
      </w:r>
      <w:r w:rsidRPr="005A05C5">
        <w:rPr>
          <w:rFonts w:ascii="Arial" w:hAnsi="Arial"/>
          <w:i/>
        </w:rPr>
        <w:t>Feasibility of Achieving a Carbon-Neutral or Zero-Emission Fleet</w:t>
      </w:r>
      <w:r w:rsidRPr="005A05C5">
        <w:rPr>
          <w:rFonts w:ascii="Arial" w:hAnsi="Arial"/>
        </w:rPr>
        <w:t xml:space="preserve"> report, which recommends that no later than 2040 Metro transition to a zero-emission bus fleet powered by renewable energy, and focus early deployment of zero-emission buses in the communities that are most vulnerable to air pollution.</w:t>
      </w:r>
    </w:p>
    <w:p w14:paraId="1225F75E" w14:textId="6023807D" w:rsidR="005A05C5" w:rsidRPr="005A05C5" w:rsidRDefault="005A05C5" w:rsidP="005A05C5">
      <w:pPr>
        <w:tabs>
          <w:tab w:val="left" w:pos="930"/>
        </w:tabs>
        <w:jc w:val="both"/>
        <w:rPr>
          <w:rFonts w:ascii="Arial" w:hAnsi="Arial" w:cs="Arial"/>
        </w:rPr>
      </w:pPr>
    </w:p>
    <w:p w14:paraId="67EE3D3E" w14:textId="4F44931A" w:rsidR="0026669B" w:rsidRDefault="0026669B" w:rsidP="00AF6D82">
      <w:pPr>
        <w:keepNext/>
        <w:jc w:val="both"/>
        <w:rPr>
          <w:rFonts w:ascii="Arial" w:hAnsi="Arial" w:cs="Arial"/>
          <w:b/>
          <w:smallCaps/>
          <w:szCs w:val="24"/>
          <w:u w:val="single"/>
        </w:rPr>
      </w:pPr>
      <w:r>
        <w:rPr>
          <w:rFonts w:ascii="Arial" w:hAnsi="Arial" w:cs="Arial"/>
          <w:b/>
          <w:smallCaps/>
          <w:szCs w:val="24"/>
          <w:u w:val="single"/>
        </w:rPr>
        <w:lastRenderedPageBreak/>
        <w:t>ANALYSIS</w:t>
      </w:r>
    </w:p>
    <w:p w14:paraId="39B0578E" w14:textId="7A84182A" w:rsidR="0026669B" w:rsidRDefault="0026669B" w:rsidP="00AF6D82">
      <w:pPr>
        <w:keepNext/>
        <w:jc w:val="both"/>
        <w:rPr>
          <w:rFonts w:ascii="Arial" w:hAnsi="Arial" w:cs="Arial"/>
          <w:color w:val="FF0000"/>
        </w:rPr>
      </w:pPr>
    </w:p>
    <w:p w14:paraId="38A00855" w14:textId="754DE53E" w:rsidR="00FD4E2D" w:rsidRDefault="00FD4E2D" w:rsidP="0026669B">
      <w:pPr>
        <w:jc w:val="both"/>
        <w:rPr>
          <w:rFonts w:ascii="Arial" w:hAnsi="Arial" w:cs="Arial"/>
        </w:rPr>
      </w:pPr>
      <w:r>
        <w:rPr>
          <w:rFonts w:ascii="Arial" w:hAnsi="Arial" w:cs="Arial"/>
        </w:rPr>
        <w:t>Th</w:t>
      </w:r>
      <w:r w:rsidR="00663808">
        <w:rPr>
          <w:rFonts w:ascii="Arial" w:hAnsi="Arial" w:cs="Arial"/>
        </w:rPr>
        <w:t xml:space="preserve">e </w:t>
      </w:r>
      <w:r>
        <w:rPr>
          <w:rFonts w:ascii="Arial" w:hAnsi="Arial" w:cs="Arial"/>
          <w:i/>
        </w:rPr>
        <w:t xml:space="preserve">Implementation Plan for a Carbon Neutral King County Government </w:t>
      </w:r>
      <w:r>
        <w:rPr>
          <w:rFonts w:ascii="Arial" w:hAnsi="Arial" w:cs="Arial"/>
        </w:rPr>
        <w:t xml:space="preserve">recommends that King County achieve more ambitious targets to </w:t>
      </w:r>
      <w:r w:rsidRPr="006000DD">
        <w:rPr>
          <w:rFonts w:ascii="Arial" w:hAnsi="Arial" w:cs="Arial"/>
          <w:b/>
        </w:rPr>
        <w:t>reduce King County’s operational emissions by 80 percent by 2030 compared to 2007 levels</w:t>
      </w:r>
      <w:r>
        <w:rPr>
          <w:rFonts w:ascii="Arial" w:hAnsi="Arial" w:cs="Arial"/>
        </w:rPr>
        <w:t>. This is a significant acceleration from the exis</w:t>
      </w:r>
      <w:r w:rsidR="00067C81">
        <w:rPr>
          <w:rFonts w:ascii="Arial" w:hAnsi="Arial" w:cs="Arial"/>
        </w:rPr>
        <w:t xml:space="preserve">ting goal of 50 percent by 2030 and would require new commitments. </w:t>
      </w:r>
    </w:p>
    <w:p w14:paraId="1D609F11" w14:textId="704B95A4" w:rsidR="00FD4E2D" w:rsidRDefault="00FD4E2D" w:rsidP="0026669B">
      <w:pPr>
        <w:jc w:val="both"/>
        <w:rPr>
          <w:rFonts w:ascii="Arial" w:hAnsi="Arial" w:cs="Arial"/>
        </w:rPr>
      </w:pPr>
    </w:p>
    <w:p w14:paraId="0D50A2AF" w14:textId="0B403DD8" w:rsidR="00165DBE" w:rsidRDefault="00165DBE" w:rsidP="00165DBE">
      <w:pPr>
        <w:jc w:val="both"/>
        <w:rPr>
          <w:rFonts w:ascii="Arial" w:hAnsi="Arial" w:cs="Arial"/>
        </w:rPr>
      </w:pPr>
      <w:r>
        <w:rPr>
          <w:rFonts w:ascii="Arial" w:hAnsi="Arial" w:cs="Arial"/>
        </w:rPr>
        <w:t xml:space="preserve">Consistent with the reporting requirements, this plan only addresses the GHG emissions from the operations of King County government. </w:t>
      </w:r>
      <w:r w:rsidR="006000DD">
        <w:rPr>
          <w:rFonts w:ascii="Arial" w:hAnsi="Arial" w:cs="Arial"/>
        </w:rPr>
        <w:t xml:space="preserve">Of note, </w:t>
      </w:r>
      <w:r w:rsidR="00AF6D82">
        <w:rPr>
          <w:rFonts w:ascii="Arial" w:hAnsi="Arial" w:cs="Arial"/>
        </w:rPr>
        <w:t xml:space="preserve">King County is a relatively </w:t>
      </w:r>
      <w:r>
        <w:rPr>
          <w:rFonts w:ascii="Arial" w:hAnsi="Arial" w:cs="Arial"/>
        </w:rPr>
        <w:t>small</w:t>
      </w:r>
      <w:r w:rsidR="006F6028">
        <w:rPr>
          <w:rStyle w:val="FootnoteReference"/>
          <w:rFonts w:ascii="Arial" w:hAnsi="Arial" w:cs="Arial"/>
        </w:rPr>
        <w:footnoteReference w:id="1"/>
      </w:r>
      <w:r w:rsidR="00495EEA">
        <w:rPr>
          <w:rFonts w:ascii="Arial" w:hAnsi="Arial" w:cs="Arial"/>
        </w:rPr>
        <w:t xml:space="preserve"> (1.7 percent) </w:t>
      </w:r>
      <w:r>
        <w:rPr>
          <w:rFonts w:ascii="Arial" w:hAnsi="Arial" w:cs="Arial"/>
        </w:rPr>
        <w:t>contributor the GHG emissions in King County.</w:t>
      </w:r>
    </w:p>
    <w:p w14:paraId="1EB8B66E" w14:textId="54B251DB" w:rsidR="00165DBE" w:rsidRDefault="00165DBE" w:rsidP="0026669B">
      <w:pPr>
        <w:jc w:val="both"/>
        <w:rPr>
          <w:rFonts w:ascii="Arial" w:hAnsi="Arial" w:cs="Arial"/>
        </w:rPr>
      </w:pPr>
    </w:p>
    <w:p w14:paraId="0992B02F" w14:textId="149C8AA2" w:rsidR="008A35B8" w:rsidRDefault="008A35B8" w:rsidP="0026669B">
      <w:pPr>
        <w:jc w:val="both"/>
        <w:rPr>
          <w:rFonts w:ascii="Arial" w:hAnsi="Arial" w:cs="Arial"/>
        </w:rPr>
      </w:pPr>
      <w:r>
        <w:rPr>
          <w:rFonts w:ascii="Arial" w:hAnsi="Arial" w:cs="Arial"/>
        </w:rPr>
        <w:t xml:space="preserve">The Plan recommends King County pursue an option of actual true operational reductions rather than an accounting approach or through the purchase of external carbon offsets. </w:t>
      </w:r>
      <w:r w:rsidR="00D71AF7">
        <w:rPr>
          <w:rFonts w:ascii="Arial" w:hAnsi="Arial" w:cs="Arial"/>
        </w:rPr>
        <w:t>(</w:t>
      </w:r>
      <w:r w:rsidR="00326D90">
        <w:rPr>
          <w:rFonts w:ascii="Arial" w:hAnsi="Arial" w:cs="Arial"/>
        </w:rPr>
        <w:t xml:space="preserve">Under an accounting approach that considers the GHG emission reductions benefits of the services King County provides, King County could already </w:t>
      </w:r>
      <w:r w:rsidR="00D71AF7">
        <w:rPr>
          <w:rFonts w:ascii="Arial" w:hAnsi="Arial" w:cs="Arial"/>
        </w:rPr>
        <w:t>be considered carbon neutral.)</w:t>
      </w:r>
    </w:p>
    <w:p w14:paraId="0C6C07AA" w14:textId="77777777" w:rsidR="00165DBE" w:rsidRDefault="00165DBE" w:rsidP="0026669B">
      <w:pPr>
        <w:jc w:val="both"/>
        <w:rPr>
          <w:rFonts w:ascii="Arial" w:hAnsi="Arial" w:cs="Arial"/>
        </w:rPr>
      </w:pPr>
    </w:p>
    <w:p w14:paraId="0B985B1D" w14:textId="4E0F25E9" w:rsidR="000A7C19" w:rsidRDefault="000A7C19" w:rsidP="0026669B">
      <w:pPr>
        <w:jc w:val="both"/>
        <w:rPr>
          <w:rFonts w:ascii="Arial" w:hAnsi="Arial" w:cs="Arial"/>
        </w:rPr>
      </w:pPr>
      <w:r>
        <w:rPr>
          <w:rFonts w:ascii="Arial" w:hAnsi="Arial" w:cs="Arial"/>
        </w:rPr>
        <w:t xml:space="preserve">The plan’s approach to defining carbon neutrality is consistent with the Carbon Neutral Cities Alliance (CNCA)—a collaboration of leading global cities working to cut community scale GHG </w:t>
      </w:r>
      <w:r w:rsidR="007448FC">
        <w:rPr>
          <w:rFonts w:ascii="Arial" w:hAnsi="Arial" w:cs="Arial"/>
        </w:rPr>
        <w:t xml:space="preserve">emissions </w:t>
      </w:r>
      <w:r>
        <w:rPr>
          <w:rFonts w:ascii="Arial" w:hAnsi="Arial" w:cs="Arial"/>
        </w:rPr>
        <w:t xml:space="preserve">by 80-100 percent by 2050 or sooner. According to Executive climate staff, the CNCA is considered the standard in setting the most aggressive GHG reduction targets. </w:t>
      </w:r>
    </w:p>
    <w:p w14:paraId="5F15E4B9" w14:textId="77777777" w:rsidR="008A35B8" w:rsidRDefault="008A35B8" w:rsidP="0026669B">
      <w:pPr>
        <w:jc w:val="both"/>
        <w:rPr>
          <w:rFonts w:ascii="Arial" w:hAnsi="Arial" w:cs="Arial"/>
        </w:rPr>
      </w:pPr>
    </w:p>
    <w:p w14:paraId="68811FD4" w14:textId="1CFF1982" w:rsidR="00FD4E2D" w:rsidRDefault="00FD4E2D" w:rsidP="0026669B">
      <w:pPr>
        <w:jc w:val="both"/>
        <w:rPr>
          <w:rFonts w:ascii="Arial" w:hAnsi="Arial" w:cs="Arial"/>
        </w:rPr>
      </w:pPr>
      <w:r>
        <w:rPr>
          <w:rFonts w:ascii="Arial" w:hAnsi="Arial" w:cs="Arial"/>
        </w:rPr>
        <w:t>The plan includes high level strategies with the understanding that specific strategies for implementing the target will be further refined and formally updated as part of the 2020 Strategic Climate Action Plan update which the Executive will transmit in June 2020.</w:t>
      </w:r>
    </w:p>
    <w:p w14:paraId="029AC05D" w14:textId="05D272C6" w:rsidR="00067C81" w:rsidRDefault="00067C81" w:rsidP="0026669B">
      <w:pPr>
        <w:jc w:val="both"/>
        <w:rPr>
          <w:rFonts w:ascii="Arial" w:hAnsi="Arial" w:cs="Arial"/>
        </w:rPr>
      </w:pPr>
    </w:p>
    <w:p w14:paraId="0675C1DC" w14:textId="77777777" w:rsidR="007448FC" w:rsidRDefault="00067C81" w:rsidP="007F7F6D">
      <w:pPr>
        <w:jc w:val="both"/>
        <w:rPr>
          <w:rFonts w:ascii="Arial" w:hAnsi="Arial" w:cs="Arial"/>
        </w:rPr>
      </w:pPr>
      <w:r>
        <w:rPr>
          <w:rFonts w:ascii="Arial" w:hAnsi="Arial" w:cs="Arial"/>
        </w:rPr>
        <w:t xml:space="preserve">The Implementation Plan </w:t>
      </w:r>
      <w:r w:rsidR="00165DBE">
        <w:rPr>
          <w:rFonts w:ascii="Arial" w:hAnsi="Arial" w:cs="Arial"/>
        </w:rPr>
        <w:t xml:space="preserve">largely </w:t>
      </w:r>
      <w:r>
        <w:rPr>
          <w:rFonts w:ascii="Arial" w:hAnsi="Arial" w:cs="Arial"/>
        </w:rPr>
        <w:t xml:space="preserve">builds on the existing 2015 Strategic Climate Action Plan strategies. To achieve the additional </w:t>
      </w:r>
      <w:r w:rsidR="007448FC">
        <w:rPr>
          <w:rFonts w:ascii="Arial" w:hAnsi="Arial" w:cs="Arial"/>
        </w:rPr>
        <w:t xml:space="preserve">recommended </w:t>
      </w:r>
      <w:r>
        <w:rPr>
          <w:rFonts w:ascii="Arial" w:hAnsi="Arial" w:cs="Arial"/>
        </w:rPr>
        <w:t xml:space="preserve">emissions </w:t>
      </w:r>
      <w:r w:rsidR="00927032">
        <w:rPr>
          <w:rFonts w:ascii="Arial" w:hAnsi="Arial" w:cs="Arial"/>
        </w:rPr>
        <w:t>reductions</w:t>
      </w:r>
      <w:r>
        <w:rPr>
          <w:rFonts w:ascii="Arial" w:hAnsi="Arial" w:cs="Arial"/>
        </w:rPr>
        <w:t>, staff developed a set of technically feasible, yet uncommitted, additional strategies. The report provides a preliminary assessment of the strategies to achieve operational emission reduction of 80 percent by 2030.</w:t>
      </w:r>
      <w:r w:rsidR="003C19C4">
        <w:rPr>
          <w:rFonts w:ascii="Arial" w:hAnsi="Arial" w:cs="Arial"/>
        </w:rPr>
        <w:t xml:space="preserve"> </w:t>
      </w:r>
      <w:r w:rsidR="007F7F6D">
        <w:rPr>
          <w:rFonts w:ascii="Arial" w:hAnsi="Arial" w:cs="Arial"/>
        </w:rPr>
        <w:t>The s</w:t>
      </w:r>
      <w:r w:rsidR="00B47873">
        <w:rPr>
          <w:rFonts w:ascii="Arial" w:hAnsi="Arial" w:cs="Arial"/>
        </w:rPr>
        <w:t xml:space="preserve">trategies are listed in </w:t>
      </w:r>
      <w:r w:rsidR="007F7F6D">
        <w:rPr>
          <w:rFonts w:ascii="Arial" w:hAnsi="Arial" w:cs="Arial"/>
        </w:rPr>
        <w:t xml:space="preserve">Table 1 in </w:t>
      </w:r>
      <w:r w:rsidR="00B47873">
        <w:rPr>
          <w:rFonts w:ascii="Arial" w:hAnsi="Arial" w:cs="Arial"/>
        </w:rPr>
        <w:t>order of greatest GHG emission reduction.</w:t>
      </w:r>
      <w:r w:rsidR="00632633">
        <w:rPr>
          <w:rFonts w:ascii="Arial" w:hAnsi="Arial" w:cs="Arial"/>
        </w:rPr>
        <w:t xml:space="preserve"> </w:t>
      </w:r>
      <w:r w:rsidR="007F7F6D">
        <w:rPr>
          <w:rFonts w:ascii="Arial" w:hAnsi="Arial" w:cs="Arial"/>
        </w:rPr>
        <w:t xml:space="preserve"> </w:t>
      </w:r>
    </w:p>
    <w:p w14:paraId="416035BD" w14:textId="77777777" w:rsidR="007448FC" w:rsidRDefault="007448FC" w:rsidP="007F7F6D">
      <w:pPr>
        <w:jc w:val="both"/>
        <w:rPr>
          <w:rFonts w:ascii="Arial" w:hAnsi="Arial" w:cs="Arial"/>
        </w:rPr>
      </w:pPr>
    </w:p>
    <w:p w14:paraId="320C38D9" w14:textId="66510C88" w:rsidR="00632633" w:rsidRPr="00131AFC" w:rsidRDefault="005665C0" w:rsidP="00131AFC">
      <w:pPr>
        <w:jc w:val="both"/>
        <w:rPr>
          <w:rFonts w:ascii="Arial" w:hAnsi="Arial" w:cs="Arial"/>
        </w:rPr>
      </w:pPr>
      <w:r>
        <w:rPr>
          <w:rFonts w:ascii="Arial" w:hAnsi="Arial" w:cs="Arial"/>
        </w:rPr>
        <w:t xml:space="preserve">The </w:t>
      </w:r>
      <w:r w:rsidRPr="00632633">
        <w:rPr>
          <w:rFonts w:ascii="Arial" w:hAnsi="Arial"/>
          <w:szCs w:val="24"/>
        </w:rPr>
        <w:t xml:space="preserve">percentages </w:t>
      </w:r>
      <w:r w:rsidR="00131AFC">
        <w:rPr>
          <w:rFonts w:ascii="Arial" w:hAnsi="Arial"/>
          <w:szCs w:val="24"/>
        </w:rPr>
        <w:t xml:space="preserve">in </w:t>
      </w:r>
      <w:r>
        <w:rPr>
          <w:rFonts w:ascii="Arial" w:hAnsi="Arial"/>
          <w:szCs w:val="24"/>
        </w:rPr>
        <w:t>T</w:t>
      </w:r>
      <w:r w:rsidRPr="00632633">
        <w:rPr>
          <w:rFonts w:ascii="Arial" w:hAnsi="Arial"/>
          <w:szCs w:val="24"/>
        </w:rPr>
        <w:t xml:space="preserve">able </w:t>
      </w:r>
      <w:r w:rsidR="00131AFC">
        <w:rPr>
          <w:rFonts w:ascii="Arial" w:hAnsi="Arial"/>
          <w:szCs w:val="24"/>
        </w:rPr>
        <w:t>1</w:t>
      </w:r>
      <w:r>
        <w:rPr>
          <w:rFonts w:ascii="Arial" w:hAnsi="Arial"/>
          <w:szCs w:val="24"/>
        </w:rPr>
        <w:t xml:space="preserve"> </w:t>
      </w:r>
      <w:r w:rsidRPr="00632633">
        <w:rPr>
          <w:rFonts w:ascii="Arial" w:hAnsi="Arial"/>
          <w:szCs w:val="24"/>
        </w:rPr>
        <w:t>are for a snapshot of one year (2030) and are different each year.</w:t>
      </w:r>
      <w:r>
        <w:rPr>
          <w:rFonts w:ascii="Arial" w:hAnsi="Arial"/>
          <w:szCs w:val="24"/>
        </w:rPr>
        <w:t xml:space="preserve"> </w:t>
      </w:r>
      <w:r>
        <w:rPr>
          <w:rFonts w:ascii="Arial" w:hAnsi="Arial" w:cs="Arial"/>
        </w:rPr>
        <w:t xml:space="preserve">Specific numerical conclusions of the table and graphic should be interpreted with caution, as ascribing emissions reductions to each strategy can be complicated due to their interdependencies. </w:t>
      </w:r>
      <w:r>
        <w:rPr>
          <w:rFonts w:ascii="Arial" w:hAnsi="Arial"/>
          <w:szCs w:val="24"/>
        </w:rPr>
        <w:t>T</w:t>
      </w:r>
      <w:r w:rsidRPr="00632633">
        <w:rPr>
          <w:rFonts w:ascii="Arial" w:hAnsi="Arial"/>
          <w:szCs w:val="24"/>
        </w:rPr>
        <w:t>he GHG reduct</w:t>
      </w:r>
      <w:r>
        <w:rPr>
          <w:rFonts w:ascii="Arial" w:hAnsi="Arial"/>
          <w:szCs w:val="24"/>
        </w:rPr>
        <w:t xml:space="preserve">ion benefit of each strategy may be </w:t>
      </w:r>
      <w:r w:rsidRPr="00632633">
        <w:rPr>
          <w:rFonts w:ascii="Arial" w:hAnsi="Arial"/>
          <w:szCs w:val="24"/>
        </w:rPr>
        <w:t>interrelated to other strategies and therefore the order in which strategies are modeled greatly effects modeled emissions reductions attributed to each strategy.</w:t>
      </w:r>
      <w:r w:rsidR="00632633" w:rsidRPr="00632633">
        <w:rPr>
          <w:rFonts w:ascii="Arial" w:hAnsi="Arial" w:cs="Arial"/>
          <w:color w:val="FF0000"/>
        </w:rPr>
        <w:br w:type="page"/>
      </w:r>
    </w:p>
    <w:p w14:paraId="01A48023" w14:textId="1ED45F50" w:rsidR="007F7F6D" w:rsidRDefault="007F7F6D">
      <w:pPr>
        <w:rPr>
          <w:rFonts w:ascii="Arial" w:hAnsi="Arial" w:cs="Arial"/>
          <w:color w:val="FF0000"/>
        </w:rPr>
      </w:pPr>
    </w:p>
    <w:p w14:paraId="54593410" w14:textId="77777777" w:rsidR="007F7F6D" w:rsidRDefault="007F7F6D">
      <w:pPr>
        <w:rPr>
          <w:rFonts w:ascii="Arial" w:hAnsi="Arial" w:cs="Arial"/>
          <w:color w:val="FF0000"/>
        </w:rPr>
      </w:pPr>
    </w:p>
    <w:p w14:paraId="4E7ECB80" w14:textId="7151DE0A" w:rsidR="007F7F6D" w:rsidRDefault="007F7F6D">
      <w:pPr>
        <w:rPr>
          <w:rFonts w:ascii="Arial" w:hAnsi="Arial" w:cs="Arial"/>
          <w:color w:val="FF0000"/>
        </w:rPr>
      </w:pPr>
    </w:p>
    <w:p w14:paraId="6CC01F17" w14:textId="16537521" w:rsidR="007F7F6D" w:rsidRDefault="00131AFC" w:rsidP="007F7F6D">
      <w:pPr>
        <w:jc w:val="center"/>
        <w:rPr>
          <w:rFonts w:ascii="Arial" w:hAnsi="Arial" w:cs="Arial"/>
          <w:b/>
        </w:rPr>
      </w:pPr>
      <w:r>
        <w:rPr>
          <w:rFonts w:ascii="Arial" w:hAnsi="Arial" w:cs="Arial"/>
          <w:b/>
        </w:rPr>
        <w:t>Table 1</w:t>
      </w:r>
    </w:p>
    <w:p w14:paraId="08698BF5" w14:textId="772195CD" w:rsidR="007448FC" w:rsidRDefault="007448FC" w:rsidP="007F7F6D">
      <w:pPr>
        <w:jc w:val="center"/>
        <w:rPr>
          <w:rFonts w:ascii="Arial" w:hAnsi="Arial" w:cs="Arial"/>
          <w:b/>
        </w:rPr>
      </w:pPr>
      <w:r>
        <w:rPr>
          <w:rFonts w:ascii="Arial" w:hAnsi="Arial" w:cs="Arial"/>
          <w:b/>
        </w:rPr>
        <w:t>Emission Reductions by Strategy</w:t>
      </w:r>
      <w:r w:rsidR="005665C0">
        <w:rPr>
          <w:rStyle w:val="FootnoteReference"/>
          <w:rFonts w:ascii="Arial" w:hAnsi="Arial" w:cs="Arial"/>
          <w:b/>
        </w:rPr>
        <w:footnoteReference w:id="2"/>
      </w:r>
    </w:p>
    <w:p w14:paraId="2A369583" w14:textId="77777777" w:rsidR="007448FC" w:rsidRPr="0082518D" w:rsidRDefault="007448FC" w:rsidP="007F7F6D">
      <w:pPr>
        <w:jc w:val="center"/>
        <w:rPr>
          <w:rFonts w:ascii="Arial" w:hAnsi="Arial" w:cs="Arial"/>
          <w:b/>
        </w:rPr>
      </w:pPr>
    </w:p>
    <w:tbl>
      <w:tblPr>
        <w:tblW w:w="8900" w:type="dxa"/>
        <w:tblInd w:w="118" w:type="dxa"/>
        <w:tblLook w:val="04A0" w:firstRow="1" w:lastRow="0" w:firstColumn="1" w:lastColumn="0" w:noHBand="0" w:noVBand="1"/>
      </w:tblPr>
      <w:tblGrid>
        <w:gridCol w:w="5800"/>
        <w:gridCol w:w="1523"/>
        <w:gridCol w:w="1577"/>
      </w:tblGrid>
      <w:tr w:rsidR="00632633" w:rsidRPr="00632633" w14:paraId="2B3D1772" w14:textId="77777777" w:rsidTr="00C753AC">
        <w:trPr>
          <w:trHeight w:val="2063"/>
        </w:trPr>
        <w:tc>
          <w:tcPr>
            <w:tcW w:w="5800" w:type="dxa"/>
            <w:tcBorders>
              <w:top w:val="single" w:sz="8" w:space="0" w:color="auto"/>
              <w:left w:val="single" w:sz="8" w:space="0" w:color="auto"/>
              <w:bottom w:val="single" w:sz="8" w:space="0" w:color="auto"/>
              <w:right w:val="single" w:sz="8" w:space="0" w:color="auto"/>
            </w:tcBorders>
            <w:shd w:val="clear" w:color="auto" w:fill="000000" w:themeFill="text1"/>
            <w:vAlign w:val="center"/>
            <w:hideMark/>
          </w:tcPr>
          <w:p w14:paraId="5EFFB03A" w14:textId="2F8BFD67" w:rsidR="00632633" w:rsidRPr="007448FC" w:rsidRDefault="00632633" w:rsidP="007448FC">
            <w:pPr>
              <w:jc w:val="center"/>
              <w:rPr>
                <w:rFonts w:ascii="Arial" w:hAnsi="Arial" w:cs="Arial"/>
                <w:b/>
                <w:color w:val="FFFFFF" w:themeColor="background1"/>
                <w:szCs w:val="24"/>
                <w:highlight w:val="black"/>
              </w:rPr>
            </w:pPr>
            <w:r w:rsidRPr="007448FC">
              <w:rPr>
                <w:rFonts w:ascii="Arial" w:hAnsi="Arial" w:cs="Arial"/>
                <w:b/>
                <w:color w:val="FFFFFF" w:themeColor="background1"/>
                <w:szCs w:val="24"/>
                <w:highlight w:val="black"/>
              </w:rPr>
              <w:t> </w:t>
            </w:r>
            <w:r w:rsidR="007448FC" w:rsidRPr="007448FC">
              <w:rPr>
                <w:rFonts w:ascii="Arial" w:hAnsi="Arial" w:cs="Arial"/>
                <w:b/>
                <w:color w:val="FFFFFF" w:themeColor="background1"/>
                <w:szCs w:val="24"/>
                <w:highlight w:val="black"/>
              </w:rPr>
              <w:t>Strategy</w:t>
            </w:r>
          </w:p>
        </w:tc>
        <w:tc>
          <w:tcPr>
            <w:tcW w:w="1523" w:type="dxa"/>
            <w:tcBorders>
              <w:top w:val="single" w:sz="8" w:space="0" w:color="auto"/>
              <w:left w:val="nil"/>
              <w:bottom w:val="single" w:sz="8" w:space="0" w:color="auto"/>
              <w:right w:val="single" w:sz="8" w:space="0" w:color="auto"/>
            </w:tcBorders>
            <w:shd w:val="clear" w:color="auto" w:fill="000000" w:themeFill="text1"/>
            <w:vAlign w:val="center"/>
            <w:hideMark/>
          </w:tcPr>
          <w:p w14:paraId="121882B4" w14:textId="77777777" w:rsidR="00632633" w:rsidRPr="007448FC" w:rsidRDefault="00632633" w:rsidP="00632633">
            <w:pPr>
              <w:jc w:val="center"/>
              <w:rPr>
                <w:rFonts w:ascii="Arial" w:hAnsi="Arial" w:cs="Arial"/>
                <w:b/>
                <w:bCs/>
                <w:color w:val="FFFFFF" w:themeColor="background1"/>
                <w:szCs w:val="24"/>
                <w:highlight w:val="black"/>
              </w:rPr>
            </w:pPr>
            <w:r w:rsidRPr="007448FC">
              <w:rPr>
                <w:rFonts w:ascii="Arial" w:hAnsi="Arial" w:cs="Arial"/>
                <w:b/>
                <w:bCs/>
                <w:color w:val="FFFFFF" w:themeColor="background1"/>
                <w:szCs w:val="24"/>
                <w:highlight w:val="black"/>
              </w:rPr>
              <w:t>2030 Emissions Reductions (MTCO2e)</w:t>
            </w:r>
          </w:p>
        </w:tc>
        <w:tc>
          <w:tcPr>
            <w:tcW w:w="1577" w:type="dxa"/>
            <w:tcBorders>
              <w:top w:val="single" w:sz="8" w:space="0" w:color="auto"/>
              <w:left w:val="nil"/>
              <w:bottom w:val="single" w:sz="8" w:space="0" w:color="auto"/>
              <w:right w:val="single" w:sz="8" w:space="0" w:color="auto"/>
            </w:tcBorders>
            <w:shd w:val="clear" w:color="auto" w:fill="000000" w:themeFill="text1"/>
            <w:vAlign w:val="center"/>
            <w:hideMark/>
          </w:tcPr>
          <w:p w14:paraId="515B00DE" w14:textId="77777777" w:rsidR="00632633" w:rsidRPr="007448FC" w:rsidRDefault="00632633" w:rsidP="00632633">
            <w:pPr>
              <w:jc w:val="center"/>
              <w:rPr>
                <w:rFonts w:ascii="Arial" w:hAnsi="Arial" w:cs="Arial"/>
                <w:b/>
                <w:bCs/>
                <w:color w:val="FFFFFF" w:themeColor="background1"/>
                <w:szCs w:val="24"/>
                <w:highlight w:val="black"/>
              </w:rPr>
            </w:pPr>
            <w:r w:rsidRPr="007448FC">
              <w:rPr>
                <w:rFonts w:ascii="Arial" w:hAnsi="Arial" w:cs="Arial"/>
                <w:b/>
                <w:bCs/>
                <w:color w:val="FFFFFF" w:themeColor="background1"/>
                <w:szCs w:val="24"/>
                <w:highlight w:val="black"/>
              </w:rPr>
              <w:t>2030 Percentage of the Reductions Modeled (percentage of the total wedge)</w:t>
            </w:r>
          </w:p>
        </w:tc>
      </w:tr>
      <w:tr w:rsidR="00632633" w:rsidRPr="00632633" w14:paraId="5B8F6910" w14:textId="77777777" w:rsidTr="00C753AC">
        <w:trPr>
          <w:trHeight w:val="600"/>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D4EBC" w14:textId="77777777" w:rsidR="00734D42" w:rsidRPr="00777CB3" w:rsidRDefault="00632633" w:rsidP="00632633">
            <w:pPr>
              <w:rPr>
                <w:rFonts w:ascii="Arial" w:hAnsi="Arial" w:cs="Arial"/>
                <w:b/>
                <w:szCs w:val="24"/>
              </w:rPr>
            </w:pPr>
            <w:r w:rsidRPr="00777CB3">
              <w:rPr>
                <w:rFonts w:ascii="Arial" w:hAnsi="Arial" w:cs="Arial"/>
                <w:b/>
                <w:szCs w:val="24"/>
              </w:rPr>
              <w:t>Zero Emissions Bus</w:t>
            </w:r>
            <w:r w:rsidR="00734D42" w:rsidRPr="00777CB3">
              <w:rPr>
                <w:rFonts w:ascii="Arial" w:hAnsi="Arial" w:cs="Arial"/>
                <w:b/>
                <w:szCs w:val="24"/>
              </w:rPr>
              <w:t xml:space="preserve"> fleet by 2038</w:t>
            </w:r>
          </w:p>
          <w:p w14:paraId="61B93F3D" w14:textId="4810CDF3" w:rsidR="00632633" w:rsidRPr="00777CB3" w:rsidRDefault="00734D42" w:rsidP="00632633">
            <w:pPr>
              <w:rPr>
                <w:rFonts w:ascii="Arial" w:hAnsi="Arial" w:cs="Arial"/>
                <w:szCs w:val="24"/>
              </w:rPr>
            </w:pPr>
            <w:r w:rsidRPr="00777CB3">
              <w:rPr>
                <w:rFonts w:ascii="Arial" w:hAnsi="Arial" w:cs="Arial"/>
                <w:szCs w:val="24"/>
              </w:rPr>
              <w:t>By 2030, Metro f</w:t>
            </w:r>
            <w:r w:rsidR="00C753AC">
              <w:rPr>
                <w:rFonts w:ascii="Arial" w:hAnsi="Arial" w:cs="Arial"/>
                <w:szCs w:val="24"/>
              </w:rPr>
              <w:t>leet is 65</w:t>
            </w:r>
            <w:r w:rsidRPr="00777CB3">
              <w:rPr>
                <w:rFonts w:ascii="Arial" w:hAnsi="Arial" w:cs="Arial"/>
                <w:szCs w:val="24"/>
              </w:rPr>
              <w:t xml:space="preserve">% zero-emissions </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14:paraId="1ABBE44C" w14:textId="4F0617DB" w:rsidR="00632633" w:rsidRPr="00632633" w:rsidRDefault="00632633" w:rsidP="003C19C4">
            <w:pPr>
              <w:jc w:val="center"/>
              <w:rPr>
                <w:rFonts w:ascii="Arial" w:hAnsi="Arial" w:cs="Arial"/>
                <w:color w:val="000000"/>
                <w:sz w:val="22"/>
                <w:szCs w:val="22"/>
              </w:rPr>
            </w:pPr>
            <w:r w:rsidRPr="00632633">
              <w:rPr>
                <w:rFonts w:ascii="Arial" w:hAnsi="Arial" w:cs="Arial"/>
                <w:color w:val="000000"/>
                <w:sz w:val="22"/>
                <w:szCs w:val="22"/>
              </w:rPr>
              <w:t>90,166</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14:paraId="353208FC" w14:textId="77777777" w:rsidR="00632633" w:rsidRPr="00632633" w:rsidRDefault="00632633" w:rsidP="003C19C4">
            <w:pPr>
              <w:jc w:val="center"/>
              <w:rPr>
                <w:rFonts w:ascii="Arial" w:hAnsi="Arial" w:cs="Arial"/>
                <w:color w:val="000000"/>
                <w:sz w:val="22"/>
                <w:szCs w:val="22"/>
              </w:rPr>
            </w:pPr>
            <w:r w:rsidRPr="00632633">
              <w:rPr>
                <w:rFonts w:ascii="Arial" w:hAnsi="Arial" w:cs="Arial"/>
                <w:color w:val="000000"/>
                <w:sz w:val="22"/>
                <w:szCs w:val="22"/>
              </w:rPr>
              <w:t>27%</w:t>
            </w:r>
          </w:p>
        </w:tc>
      </w:tr>
      <w:tr w:rsidR="00632633" w:rsidRPr="00632633" w14:paraId="7B8D080A" w14:textId="77777777" w:rsidTr="00C753AC">
        <w:trPr>
          <w:trHeight w:val="30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57BCB41D" w14:textId="77777777" w:rsidR="00632633" w:rsidRPr="00777CB3" w:rsidRDefault="00632633" w:rsidP="00632633">
            <w:pPr>
              <w:rPr>
                <w:rFonts w:ascii="Arial" w:hAnsi="Arial" w:cs="Arial"/>
                <w:b/>
                <w:szCs w:val="24"/>
              </w:rPr>
            </w:pPr>
            <w:r w:rsidRPr="00777CB3">
              <w:rPr>
                <w:rFonts w:ascii="Arial" w:hAnsi="Arial" w:cs="Arial"/>
                <w:b/>
                <w:szCs w:val="24"/>
              </w:rPr>
              <w:t>Fleet Electrification, Energy Efficiency and Alternative Fuels</w:t>
            </w:r>
          </w:p>
          <w:p w14:paraId="00B67150" w14:textId="31BF377E" w:rsidR="00734D42" w:rsidRPr="00777CB3" w:rsidRDefault="00734D42" w:rsidP="00632633">
            <w:pPr>
              <w:rPr>
                <w:rFonts w:ascii="Arial" w:hAnsi="Arial" w:cs="Arial"/>
                <w:szCs w:val="24"/>
              </w:rPr>
            </w:pPr>
            <w:r w:rsidRPr="00777CB3">
              <w:rPr>
                <w:rFonts w:ascii="Arial" w:hAnsi="Arial" w:cs="Arial"/>
                <w:szCs w:val="24"/>
              </w:rPr>
              <w:t>Transition of fleet and Transit (non-fixed) route to vehicles</w:t>
            </w:r>
            <w:r w:rsidR="00677A4D" w:rsidRPr="00777CB3">
              <w:rPr>
                <w:rFonts w:ascii="Arial" w:hAnsi="Arial" w:cs="Arial"/>
                <w:szCs w:val="24"/>
              </w:rPr>
              <w:t>, other alternative fuels, and improved fuel efficiency</w:t>
            </w:r>
          </w:p>
          <w:p w14:paraId="27BE6986" w14:textId="7D56A9A1" w:rsidR="00734D42" w:rsidRPr="00777CB3" w:rsidRDefault="00734D42" w:rsidP="00632633">
            <w:pPr>
              <w:rPr>
                <w:rFonts w:ascii="Arial" w:hAnsi="Arial" w:cs="Arial"/>
                <w:szCs w:val="24"/>
              </w:rPr>
            </w:pPr>
          </w:p>
        </w:tc>
        <w:tc>
          <w:tcPr>
            <w:tcW w:w="1523" w:type="dxa"/>
            <w:tcBorders>
              <w:top w:val="nil"/>
              <w:left w:val="nil"/>
              <w:bottom w:val="single" w:sz="4" w:space="0" w:color="auto"/>
              <w:right w:val="single" w:sz="4" w:space="0" w:color="auto"/>
            </w:tcBorders>
            <w:shd w:val="clear" w:color="auto" w:fill="auto"/>
            <w:noWrap/>
            <w:vAlign w:val="bottom"/>
            <w:hideMark/>
          </w:tcPr>
          <w:p w14:paraId="4EE303EF" w14:textId="77C6B27B" w:rsidR="00632633" w:rsidRPr="00632633" w:rsidRDefault="00632633" w:rsidP="003C19C4">
            <w:pPr>
              <w:jc w:val="center"/>
              <w:rPr>
                <w:rFonts w:ascii="Arial" w:hAnsi="Arial" w:cs="Arial"/>
                <w:color w:val="000000"/>
                <w:sz w:val="22"/>
                <w:szCs w:val="22"/>
              </w:rPr>
            </w:pPr>
            <w:r w:rsidRPr="00632633">
              <w:rPr>
                <w:rFonts w:ascii="Arial" w:hAnsi="Arial" w:cs="Arial"/>
                <w:color w:val="000000"/>
                <w:sz w:val="22"/>
                <w:szCs w:val="22"/>
              </w:rPr>
              <w:t>71,404</w:t>
            </w:r>
          </w:p>
        </w:tc>
        <w:tc>
          <w:tcPr>
            <w:tcW w:w="1577" w:type="dxa"/>
            <w:tcBorders>
              <w:top w:val="nil"/>
              <w:left w:val="nil"/>
              <w:bottom w:val="single" w:sz="4" w:space="0" w:color="auto"/>
              <w:right w:val="single" w:sz="4" w:space="0" w:color="auto"/>
            </w:tcBorders>
            <w:shd w:val="clear" w:color="auto" w:fill="auto"/>
            <w:noWrap/>
            <w:vAlign w:val="bottom"/>
            <w:hideMark/>
          </w:tcPr>
          <w:p w14:paraId="761AC1E3" w14:textId="77777777" w:rsidR="00632633" w:rsidRPr="00632633" w:rsidRDefault="00632633" w:rsidP="003C19C4">
            <w:pPr>
              <w:jc w:val="center"/>
              <w:rPr>
                <w:rFonts w:ascii="Arial" w:hAnsi="Arial" w:cs="Arial"/>
                <w:color w:val="000000"/>
                <w:sz w:val="22"/>
                <w:szCs w:val="22"/>
              </w:rPr>
            </w:pPr>
            <w:r w:rsidRPr="00632633">
              <w:rPr>
                <w:rFonts w:ascii="Arial" w:hAnsi="Arial" w:cs="Arial"/>
                <w:color w:val="000000"/>
                <w:sz w:val="22"/>
                <w:szCs w:val="22"/>
              </w:rPr>
              <w:t>21%</w:t>
            </w:r>
          </w:p>
        </w:tc>
      </w:tr>
      <w:tr w:rsidR="00C753AC" w:rsidRPr="00632633" w14:paraId="48BC42B8" w14:textId="77777777" w:rsidTr="00C753AC">
        <w:trPr>
          <w:trHeight w:val="300"/>
        </w:trPr>
        <w:tc>
          <w:tcPr>
            <w:tcW w:w="5800" w:type="dxa"/>
            <w:tcBorders>
              <w:top w:val="nil"/>
              <w:left w:val="single" w:sz="4" w:space="0" w:color="auto"/>
              <w:bottom w:val="single" w:sz="4" w:space="0" w:color="auto"/>
              <w:right w:val="single" w:sz="4" w:space="0" w:color="auto"/>
            </w:tcBorders>
            <w:shd w:val="clear" w:color="auto" w:fill="auto"/>
            <w:vAlign w:val="center"/>
          </w:tcPr>
          <w:p w14:paraId="5EEC11EC" w14:textId="3BF9ADE6" w:rsidR="00C753AC" w:rsidRPr="00777CB3" w:rsidRDefault="00C753AC" w:rsidP="00C753AC">
            <w:pPr>
              <w:rPr>
                <w:rFonts w:ascii="Arial" w:hAnsi="Arial" w:cs="Arial"/>
                <w:b/>
                <w:szCs w:val="24"/>
              </w:rPr>
            </w:pPr>
            <w:r w:rsidRPr="00777CB3">
              <w:rPr>
                <w:rFonts w:ascii="Arial" w:hAnsi="Arial" w:cs="Arial"/>
                <w:b/>
                <w:szCs w:val="24"/>
              </w:rPr>
              <w:t>Landfill Strategy #1: Landfill Cover Improvements</w:t>
            </w:r>
          </w:p>
          <w:p w14:paraId="76D34083" w14:textId="21787EA7" w:rsidR="00C753AC" w:rsidRPr="00777CB3" w:rsidRDefault="00C753AC" w:rsidP="00C753AC">
            <w:pPr>
              <w:rPr>
                <w:rFonts w:ascii="Arial" w:hAnsi="Arial" w:cs="Arial"/>
                <w:b/>
                <w:szCs w:val="24"/>
              </w:rPr>
            </w:pPr>
            <w:r w:rsidRPr="00777CB3">
              <w:rPr>
                <w:rFonts w:ascii="Arial" w:hAnsi="Arial" w:cs="Arial"/>
                <w:szCs w:val="24"/>
              </w:rPr>
              <w:t>Use deeper cover materials in order to meet EPA requirements advanced landfill cover systems</w:t>
            </w:r>
          </w:p>
        </w:tc>
        <w:tc>
          <w:tcPr>
            <w:tcW w:w="1523" w:type="dxa"/>
            <w:tcBorders>
              <w:top w:val="nil"/>
              <w:left w:val="nil"/>
              <w:bottom w:val="single" w:sz="4" w:space="0" w:color="auto"/>
              <w:right w:val="single" w:sz="4" w:space="0" w:color="auto"/>
            </w:tcBorders>
            <w:shd w:val="clear" w:color="auto" w:fill="auto"/>
            <w:noWrap/>
            <w:vAlign w:val="bottom"/>
          </w:tcPr>
          <w:p w14:paraId="215ED50E" w14:textId="269F8012" w:rsidR="00C753AC" w:rsidRPr="00632633" w:rsidRDefault="00C753AC" w:rsidP="00C753AC">
            <w:pPr>
              <w:jc w:val="center"/>
              <w:rPr>
                <w:rFonts w:ascii="Arial" w:hAnsi="Arial" w:cs="Arial"/>
                <w:color w:val="000000"/>
                <w:sz w:val="22"/>
                <w:szCs w:val="22"/>
              </w:rPr>
            </w:pPr>
            <w:r w:rsidRPr="00632633">
              <w:rPr>
                <w:rFonts w:ascii="Arial" w:hAnsi="Arial" w:cs="Arial"/>
                <w:color w:val="000000"/>
                <w:sz w:val="22"/>
                <w:szCs w:val="22"/>
              </w:rPr>
              <w:t>30,379</w:t>
            </w:r>
          </w:p>
        </w:tc>
        <w:tc>
          <w:tcPr>
            <w:tcW w:w="1577" w:type="dxa"/>
            <w:tcBorders>
              <w:top w:val="nil"/>
              <w:left w:val="nil"/>
              <w:bottom w:val="single" w:sz="4" w:space="0" w:color="auto"/>
              <w:right w:val="single" w:sz="4" w:space="0" w:color="auto"/>
            </w:tcBorders>
            <w:shd w:val="clear" w:color="auto" w:fill="auto"/>
            <w:noWrap/>
            <w:vAlign w:val="bottom"/>
          </w:tcPr>
          <w:p w14:paraId="4E20507A" w14:textId="72016E84" w:rsidR="00C753AC" w:rsidRPr="00632633" w:rsidRDefault="00C753AC" w:rsidP="00C753AC">
            <w:pPr>
              <w:jc w:val="center"/>
              <w:rPr>
                <w:rFonts w:ascii="Arial" w:hAnsi="Arial" w:cs="Arial"/>
                <w:color w:val="000000"/>
                <w:sz w:val="22"/>
                <w:szCs w:val="22"/>
              </w:rPr>
            </w:pPr>
            <w:r w:rsidRPr="00632633">
              <w:rPr>
                <w:rFonts w:ascii="Arial" w:hAnsi="Arial" w:cs="Arial"/>
                <w:color w:val="000000"/>
                <w:sz w:val="22"/>
                <w:szCs w:val="22"/>
              </w:rPr>
              <w:t>9%</w:t>
            </w:r>
          </w:p>
        </w:tc>
      </w:tr>
      <w:tr w:rsidR="00C753AC" w:rsidRPr="00632633" w14:paraId="7BA929DA" w14:textId="77777777" w:rsidTr="00C753AC">
        <w:trPr>
          <w:trHeight w:val="300"/>
        </w:trPr>
        <w:tc>
          <w:tcPr>
            <w:tcW w:w="5800" w:type="dxa"/>
            <w:tcBorders>
              <w:top w:val="nil"/>
              <w:left w:val="single" w:sz="4" w:space="0" w:color="auto"/>
              <w:bottom w:val="single" w:sz="4" w:space="0" w:color="auto"/>
              <w:right w:val="single" w:sz="4" w:space="0" w:color="auto"/>
            </w:tcBorders>
            <w:shd w:val="clear" w:color="auto" w:fill="auto"/>
            <w:vAlign w:val="center"/>
          </w:tcPr>
          <w:p w14:paraId="4ADF4F2F" w14:textId="2BFCA69C" w:rsidR="00C753AC" w:rsidRPr="00C753AC" w:rsidRDefault="00C753AC" w:rsidP="00C753AC">
            <w:pPr>
              <w:rPr>
                <w:rFonts w:ascii="Arial" w:hAnsi="Arial" w:cs="Arial"/>
                <w:b/>
                <w:szCs w:val="24"/>
              </w:rPr>
            </w:pPr>
            <w:r w:rsidRPr="00C753AC">
              <w:rPr>
                <w:rFonts w:ascii="Arial" w:hAnsi="Arial" w:cs="Arial"/>
                <w:b/>
                <w:szCs w:val="24"/>
              </w:rPr>
              <w:t>Landfill Strategy #2: Waste disposal reductions and increased recycling</w:t>
            </w:r>
          </w:p>
          <w:p w14:paraId="4D93C8BE" w14:textId="4406906C" w:rsidR="00C753AC" w:rsidRPr="00C753AC" w:rsidRDefault="00C753AC" w:rsidP="00C753AC">
            <w:pPr>
              <w:rPr>
                <w:rFonts w:ascii="Arial" w:hAnsi="Arial" w:cs="Arial"/>
                <w:b/>
                <w:szCs w:val="24"/>
              </w:rPr>
            </w:pPr>
          </w:p>
        </w:tc>
        <w:tc>
          <w:tcPr>
            <w:tcW w:w="1523" w:type="dxa"/>
            <w:tcBorders>
              <w:top w:val="nil"/>
              <w:left w:val="nil"/>
              <w:bottom w:val="single" w:sz="4" w:space="0" w:color="auto"/>
              <w:right w:val="single" w:sz="4" w:space="0" w:color="auto"/>
            </w:tcBorders>
            <w:shd w:val="clear" w:color="auto" w:fill="auto"/>
            <w:noWrap/>
            <w:vAlign w:val="bottom"/>
          </w:tcPr>
          <w:p w14:paraId="398909A0" w14:textId="73ED90A4" w:rsidR="00C753AC" w:rsidRPr="00C753AC" w:rsidRDefault="00C753AC" w:rsidP="00C753AC">
            <w:pPr>
              <w:jc w:val="center"/>
              <w:rPr>
                <w:rFonts w:ascii="Arial" w:hAnsi="Arial" w:cs="Arial"/>
                <w:color w:val="000000"/>
                <w:sz w:val="22"/>
                <w:szCs w:val="22"/>
              </w:rPr>
            </w:pPr>
            <w:r w:rsidRPr="00C753AC">
              <w:rPr>
                <w:rFonts w:ascii="Arial" w:hAnsi="Arial" w:cs="Arial"/>
                <w:color w:val="000000"/>
                <w:sz w:val="22"/>
                <w:szCs w:val="22"/>
              </w:rPr>
              <w:t>37,479</w:t>
            </w:r>
          </w:p>
        </w:tc>
        <w:tc>
          <w:tcPr>
            <w:tcW w:w="1577" w:type="dxa"/>
            <w:tcBorders>
              <w:top w:val="nil"/>
              <w:left w:val="nil"/>
              <w:bottom w:val="single" w:sz="4" w:space="0" w:color="auto"/>
              <w:right w:val="single" w:sz="4" w:space="0" w:color="auto"/>
            </w:tcBorders>
            <w:shd w:val="clear" w:color="auto" w:fill="auto"/>
            <w:noWrap/>
            <w:vAlign w:val="bottom"/>
          </w:tcPr>
          <w:p w14:paraId="5943087B" w14:textId="2409EE03" w:rsidR="00C753AC" w:rsidRPr="00632633" w:rsidRDefault="00C753AC" w:rsidP="00C753AC">
            <w:pPr>
              <w:jc w:val="center"/>
              <w:rPr>
                <w:rFonts w:ascii="Arial" w:hAnsi="Arial" w:cs="Arial"/>
                <w:color w:val="000000"/>
                <w:sz w:val="22"/>
                <w:szCs w:val="22"/>
              </w:rPr>
            </w:pPr>
            <w:r w:rsidRPr="00632633">
              <w:rPr>
                <w:rFonts w:ascii="Arial" w:hAnsi="Arial" w:cs="Arial"/>
                <w:color w:val="000000"/>
                <w:sz w:val="22"/>
                <w:szCs w:val="22"/>
              </w:rPr>
              <w:t>11%</w:t>
            </w:r>
          </w:p>
        </w:tc>
      </w:tr>
      <w:tr w:rsidR="00C753AC" w:rsidRPr="00632633" w14:paraId="533658E5" w14:textId="77777777" w:rsidTr="00C753AC">
        <w:trPr>
          <w:trHeight w:val="300"/>
        </w:trPr>
        <w:tc>
          <w:tcPr>
            <w:tcW w:w="5800" w:type="dxa"/>
            <w:tcBorders>
              <w:top w:val="nil"/>
              <w:left w:val="single" w:sz="4" w:space="0" w:color="auto"/>
              <w:bottom w:val="single" w:sz="4" w:space="0" w:color="auto"/>
              <w:right w:val="single" w:sz="4" w:space="0" w:color="auto"/>
            </w:tcBorders>
            <w:shd w:val="clear" w:color="auto" w:fill="auto"/>
            <w:vAlign w:val="center"/>
          </w:tcPr>
          <w:p w14:paraId="2EF0990D" w14:textId="13413336" w:rsidR="00C753AC" w:rsidRPr="00777CB3" w:rsidRDefault="00C753AC" w:rsidP="00C753AC">
            <w:pPr>
              <w:rPr>
                <w:rFonts w:ascii="Arial" w:hAnsi="Arial" w:cs="Arial"/>
                <w:b/>
                <w:szCs w:val="24"/>
              </w:rPr>
            </w:pPr>
            <w:r w:rsidRPr="00777CB3">
              <w:rPr>
                <w:rFonts w:ascii="Arial" w:hAnsi="Arial" w:cs="Arial"/>
                <w:b/>
                <w:szCs w:val="24"/>
              </w:rPr>
              <w:t>Net forest carbon removals</w:t>
            </w:r>
          </w:p>
          <w:p w14:paraId="4EEF7455" w14:textId="5F2C4756" w:rsidR="00C753AC" w:rsidRDefault="00C753AC" w:rsidP="00C753AC">
            <w:pPr>
              <w:rPr>
                <w:rFonts w:ascii="Arial" w:hAnsi="Arial" w:cs="Arial"/>
                <w:b/>
                <w:szCs w:val="24"/>
              </w:rPr>
            </w:pPr>
            <w:r w:rsidRPr="00777CB3">
              <w:rPr>
                <w:rFonts w:ascii="Arial" w:hAnsi="Arial" w:cs="Arial"/>
                <w:szCs w:val="24"/>
              </w:rPr>
              <w:t>This requires no new action. This is an accounting change.</w:t>
            </w:r>
          </w:p>
        </w:tc>
        <w:tc>
          <w:tcPr>
            <w:tcW w:w="1523" w:type="dxa"/>
            <w:tcBorders>
              <w:top w:val="nil"/>
              <w:left w:val="nil"/>
              <w:bottom w:val="single" w:sz="4" w:space="0" w:color="auto"/>
              <w:right w:val="single" w:sz="4" w:space="0" w:color="auto"/>
            </w:tcBorders>
            <w:shd w:val="clear" w:color="auto" w:fill="auto"/>
            <w:noWrap/>
            <w:vAlign w:val="bottom"/>
          </w:tcPr>
          <w:p w14:paraId="534EC8BB" w14:textId="40B99040" w:rsidR="00C753AC" w:rsidRPr="00632633" w:rsidRDefault="00C753AC" w:rsidP="00C753AC">
            <w:pPr>
              <w:jc w:val="center"/>
              <w:rPr>
                <w:rFonts w:ascii="Arial" w:hAnsi="Arial" w:cs="Arial"/>
                <w:color w:val="000000"/>
                <w:sz w:val="22"/>
                <w:szCs w:val="22"/>
              </w:rPr>
            </w:pPr>
            <w:r w:rsidRPr="00632633">
              <w:rPr>
                <w:rFonts w:ascii="Arial" w:hAnsi="Arial" w:cs="Arial"/>
                <w:color w:val="000000"/>
                <w:sz w:val="22"/>
                <w:szCs w:val="22"/>
              </w:rPr>
              <w:t>50,000</w:t>
            </w:r>
          </w:p>
        </w:tc>
        <w:tc>
          <w:tcPr>
            <w:tcW w:w="1577" w:type="dxa"/>
            <w:tcBorders>
              <w:top w:val="nil"/>
              <w:left w:val="nil"/>
              <w:bottom w:val="single" w:sz="4" w:space="0" w:color="auto"/>
              <w:right w:val="single" w:sz="4" w:space="0" w:color="auto"/>
            </w:tcBorders>
            <w:shd w:val="clear" w:color="auto" w:fill="auto"/>
            <w:noWrap/>
            <w:vAlign w:val="bottom"/>
          </w:tcPr>
          <w:p w14:paraId="10777E56" w14:textId="2FDED940" w:rsidR="00C753AC" w:rsidRPr="00632633" w:rsidRDefault="00C753AC" w:rsidP="00C753AC">
            <w:pPr>
              <w:jc w:val="center"/>
              <w:rPr>
                <w:rFonts w:ascii="Arial" w:hAnsi="Arial" w:cs="Arial"/>
                <w:color w:val="000000"/>
                <w:sz w:val="22"/>
                <w:szCs w:val="22"/>
              </w:rPr>
            </w:pPr>
            <w:r w:rsidRPr="00632633">
              <w:rPr>
                <w:rFonts w:ascii="Arial" w:hAnsi="Arial" w:cs="Arial"/>
                <w:color w:val="000000"/>
                <w:sz w:val="22"/>
                <w:szCs w:val="22"/>
              </w:rPr>
              <w:t>15%</w:t>
            </w:r>
          </w:p>
        </w:tc>
      </w:tr>
      <w:tr w:rsidR="00C753AC" w:rsidRPr="00632633" w14:paraId="70AE7A11" w14:textId="77777777" w:rsidTr="00C753AC">
        <w:trPr>
          <w:trHeight w:val="30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6C7A5B18" w14:textId="78CAF358" w:rsidR="00C753AC" w:rsidRPr="00777CB3" w:rsidRDefault="00C753AC" w:rsidP="00C753AC">
            <w:pPr>
              <w:rPr>
                <w:rFonts w:ascii="Arial" w:hAnsi="Arial" w:cs="Arial"/>
                <w:b/>
                <w:szCs w:val="24"/>
              </w:rPr>
            </w:pPr>
            <w:r w:rsidRPr="00777CB3">
              <w:rPr>
                <w:rFonts w:ascii="Arial" w:hAnsi="Arial" w:cs="Arial"/>
                <w:b/>
                <w:szCs w:val="24"/>
              </w:rPr>
              <w:t xml:space="preserve">Continue renewable energy contract (Green Direct) with PSE </w:t>
            </w:r>
          </w:p>
        </w:tc>
        <w:tc>
          <w:tcPr>
            <w:tcW w:w="1523" w:type="dxa"/>
            <w:tcBorders>
              <w:top w:val="nil"/>
              <w:left w:val="nil"/>
              <w:bottom w:val="single" w:sz="4" w:space="0" w:color="auto"/>
              <w:right w:val="single" w:sz="4" w:space="0" w:color="auto"/>
            </w:tcBorders>
            <w:shd w:val="clear" w:color="auto" w:fill="auto"/>
            <w:noWrap/>
            <w:vAlign w:val="bottom"/>
            <w:hideMark/>
          </w:tcPr>
          <w:p w14:paraId="2D05A47A" w14:textId="278AEE8B" w:rsidR="00C753AC" w:rsidRPr="00632633" w:rsidRDefault="00C753AC" w:rsidP="00C753AC">
            <w:pPr>
              <w:jc w:val="center"/>
              <w:rPr>
                <w:rFonts w:ascii="Arial" w:hAnsi="Arial" w:cs="Arial"/>
                <w:color w:val="000000"/>
                <w:sz w:val="22"/>
                <w:szCs w:val="22"/>
              </w:rPr>
            </w:pPr>
            <w:r w:rsidRPr="00632633">
              <w:rPr>
                <w:rFonts w:ascii="Arial" w:hAnsi="Arial" w:cs="Arial"/>
                <w:color w:val="000000"/>
                <w:sz w:val="22"/>
                <w:szCs w:val="22"/>
              </w:rPr>
              <w:t>39,346</w:t>
            </w:r>
          </w:p>
        </w:tc>
        <w:tc>
          <w:tcPr>
            <w:tcW w:w="1577" w:type="dxa"/>
            <w:tcBorders>
              <w:top w:val="nil"/>
              <w:left w:val="nil"/>
              <w:bottom w:val="single" w:sz="4" w:space="0" w:color="auto"/>
              <w:right w:val="single" w:sz="4" w:space="0" w:color="auto"/>
            </w:tcBorders>
            <w:shd w:val="clear" w:color="auto" w:fill="auto"/>
            <w:noWrap/>
            <w:vAlign w:val="bottom"/>
            <w:hideMark/>
          </w:tcPr>
          <w:p w14:paraId="4C83A06E" w14:textId="77777777" w:rsidR="00C753AC" w:rsidRPr="00632633" w:rsidRDefault="00C753AC" w:rsidP="00C753AC">
            <w:pPr>
              <w:jc w:val="center"/>
              <w:rPr>
                <w:rFonts w:ascii="Arial" w:hAnsi="Arial" w:cs="Arial"/>
                <w:color w:val="000000"/>
                <w:sz w:val="22"/>
                <w:szCs w:val="22"/>
              </w:rPr>
            </w:pPr>
            <w:r w:rsidRPr="00632633">
              <w:rPr>
                <w:rFonts w:ascii="Arial" w:hAnsi="Arial" w:cs="Arial"/>
                <w:color w:val="000000"/>
                <w:sz w:val="22"/>
                <w:szCs w:val="22"/>
              </w:rPr>
              <w:t>12%</w:t>
            </w:r>
          </w:p>
        </w:tc>
      </w:tr>
      <w:tr w:rsidR="00C753AC" w:rsidRPr="00632633" w14:paraId="7696FFF6" w14:textId="77777777" w:rsidTr="00C753AC">
        <w:trPr>
          <w:trHeight w:val="30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67FD482F" w14:textId="77777777" w:rsidR="00C753AC" w:rsidRPr="00777CB3" w:rsidRDefault="00C753AC" w:rsidP="00C753AC">
            <w:pPr>
              <w:rPr>
                <w:rFonts w:ascii="Arial" w:hAnsi="Arial" w:cs="Arial"/>
                <w:b/>
                <w:szCs w:val="24"/>
              </w:rPr>
            </w:pPr>
            <w:r w:rsidRPr="00777CB3">
              <w:rPr>
                <w:rFonts w:ascii="Arial" w:hAnsi="Arial" w:cs="Arial"/>
                <w:b/>
                <w:szCs w:val="24"/>
              </w:rPr>
              <w:t>Building Energy Efficiency</w:t>
            </w:r>
          </w:p>
          <w:p w14:paraId="7C0F2F8C" w14:textId="42383DF6" w:rsidR="00C753AC" w:rsidRPr="00777CB3" w:rsidRDefault="00C753AC" w:rsidP="00C753AC">
            <w:pPr>
              <w:rPr>
                <w:rFonts w:ascii="Arial" w:hAnsi="Arial" w:cs="Arial"/>
                <w:szCs w:val="24"/>
              </w:rPr>
            </w:pPr>
            <w:r w:rsidRPr="00777CB3">
              <w:rPr>
                <w:rFonts w:ascii="Arial" w:hAnsi="Arial" w:cs="Arial"/>
                <w:szCs w:val="24"/>
              </w:rPr>
              <w:t>Current and new onsite renewable energy and efficiency projects in existing building and new construction, behavior change in programs</w:t>
            </w:r>
          </w:p>
        </w:tc>
        <w:tc>
          <w:tcPr>
            <w:tcW w:w="1523" w:type="dxa"/>
            <w:tcBorders>
              <w:top w:val="nil"/>
              <w:left w:val="nil"/>
              <w:bottom w:val="single" w:sz="4" w:space="0" w:color="auto"/>
              <w:right w:val="single" w:sz="4" w:space="0" w:color="auto"/>
            </w:tcBorders>
            <w:shd w:val="clear" w:color="auto" w:fill="auto"/>
            <w:noWrap/>
            <w:vAlign w:val="bottom"/>
            <w:hideMark/>
          </w:tcPr>
          <w:p w14:paraId="6DA009A3" w14:textId="7FF933EA" w:rsidR="00C753AC" w:rsidRPr="00632633" w:rsidRDefault="00C753AC" w:rsidP="00C753AC">
            <w:pPr>
              <w:jc w:val="center"/>
              <w:rPr>
                <w:rFonts w:ascii="Arial" w:hAnsi="Arial" w:cs="Arial"/>
                <w:color w:val="000000"/>
                <w:sz w:val="22"/>
                <w:szCs w:val="22"/>
              </w:rPr>
            </w:pPr>
            <w:r w:rsidRPr="00632633">
              <w:rPr>
                <w:rFonts w:ascii="Arial" w:hAnsi="Arial" w:cs="Arial"/>
                <w:color w:val="000000"/>
                <w:sz w:val="22"/>
                <w:szCs w:val="22"/>
              </w:rPr>
              <w:t>10,974</w:t>
            </w:r>
          </w:p>
        </w:tc>
        <w:tc>
          <w:tcPr>
            <w:tcW w:w="1577" w:type="dxa"/>
            <w:tcBorders>
              <w:top w:val="nil"/>
              <w:left w:val="nil"/>
              <w:bottom w:val="single" w:sz="4" w:space="0" w:color="auto"/>
              <w:right w:val="single" w:sz="4" w:space="0" w:color="auto"/>
            </w:tcBorders>
            <w:shd w:val="clear" w:color="auto" w:fill="auto"/>
            <w:noWrap/>
            <w:vAlign w:val="bottom"/>
            <w:hideMark/>
          </w:tcPr>
          <w:p w14:paraId="2F9EB51E" w14:textId="77777777" w:rsidR="00C753AC" w:rsidRPr="00632633" w:rsidRDefault="00C753AC" w:rsidP="00C753AC">
            <w:pPr>
              <w:jc w:val="center"/>
              <w:rPr>
                <w:rFonts w:ascii="Arial" w:hAnsi="Arial" w:cs="Arial"/>
                <w:color w:val="000000"/>
                <w:sz w:val="22"/>
                <w:szCs w:val="22"/>
              </w:rPr>
            </w:pPr>
            <w:r w:rsidRPr="00632633">
              <w:rPr>
                <w:rFonts w:ascii="Arial" w:hAnsi="Arial" w:cs="Arial"/>
                <w:color w:val="000000"/>
                <w:sz w:val="22"/>
                <w:szCs w:val="22"/>
              </w:rPr>
              <w:t>3%</w:t>
            </w:r>
          </w:p>
        </w:tc>
      </w:tr>
      <w:tr w:rsidR="00C753AC" w:rsidRPr="00632633" w14:paraId="7F96C9D8" w14:textId="77777777" w:rsidTr="00C753AC">
        <w:trPr>
          <w:trHeight w:val="30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60884511" w14:textId="1D1AFEBB" w:rsidR="00C753AC" w:rsidRPr="00777CB3" w:rsidRDefault="00C753AC" w:rsidP="00C753AC">
            <w:pPr>
              <w:rPr>
                <w:rFonts w:ascii="Arial" w:hAnsi="Arial" w:cs="Arial"/>
                <w:b/>
                <w:szCs w:val="24"/>
              </w:rPr>
            </w:pPr>
            <w:r w:rsidRPr="00777CB3">
              <w:rPr>
                <w:rFonts w:ascii="Arial" w:hAnsi="Arial" w:cs="Arial"/>
                <w:b/>
                <w:szCs w:val="24"/>
              </w:rPr>
              <w:t>WTD Fugitive Emissions Capture</w:t>
            </w:r>
          </w:p>
          <w:p w14:paraId="2FAB0DB9" w14:textId="58E57057" w:rsidR="00C753AC" w:rsidRPr="00777CB3" w:rsidRDefault="00C753AC" w:rsidP="00C753AC">
            <w:pPr>
              <w:rPr>
                <w:rFonts w:ascii="Arial" w:hAnsi="Arial" w:cs="Arial"/>
                <w:b/>
                <w:szCs w:val="24"/>
              </w:rPr>
            </w:pPr>
            <w:r w:rsidRPr="00777CB3">
              <w:rPr>
                <w:rFonts w:ascii="Arial" w:hAnsi="Arial" w:cs="Arial"/>
                <w:szCs w:val="24"/>
              </w:rPr>
              <w:t>Upgrade of existing biogas scrubber system at South Plant</w:t>
            </w:r>
          </w:p>
          <w:p w14:paraId="19E665D3" w14:textId="02ADCC6E" w:rsidR="00C753AC" w:rsidRPr="00777CB3" w:rsidRDefault="00C753AC" w:rsidP="00C753AC">
            <w:pPr>
              <w:rPr>
                <w:rFonts w:ascii="Arial" w:hAnsi="Arial" w:cs="Arial"/>
                <w:szCs w:val="24"/>
              </w:rPr>
            </w:pPr>
          </w:p>
        </w:tc>
        <w:tc>
          <w:tcPr>
            <w:tcW w:w="1523" w:type="dxa"/>
            <w:tcBorders>
              <w:top w:val="nil"/>
              <w:left w:val="nil"/>
              <w:bottom w:val="single" w:sz="4" w:space="0" w:color="auto"/>
              <w:right w:val="single" w:sz="4" w:space="0" w:color="auto"/>
            </w:tcBorders>
            <w:shd w:val="clear" w:color="auto" w:fill="auto"/>
            <w:noWrap/>
            <w:vAlign w:val="bottom"/>
            <w:hideMark/>
          </w:tcPr>
          <w:p w14:paraId="36DD0108" w14:textId="1D282668" w:rsidR="00C753AC" w:rsidRPr="00632633" w:rsidRDefault="00C753AC" w:rsidP="00C753AC">
            <w:pPr>
              <w:jc w:val="center"/>
              <w:rPr>
                <w:rFonts w:ascii="Arial" w:hAnsi="Arial" w:cs="Arial"/>
                <w:color w:val="000000"/>
                <w:sz w:val="22"/>
                <w:szCs w:val="22"/>
              </w:rPr>
            </w:pPr>
            <w:r w:rsidRPr="00632633">
              <w:rPr>
                <w:rFonts w:ascii="Arial" w:hAnsi="Arial" w:cs="Arial"/>
                <w:color w:val="000000"/>
                <w:sz w:val="22"/>
                <w:szCs w:val="22"/>
              </w:rPr>
              <w:t>3,774.28</w:t>
            </w:r>
          </w:p>
        </w:tc>
        <w:tc>
          <w:tcPr>
            <w:tcW w:w="1577" w:type="dxa"/>
            <w:tcBorders>
              <w:top w:val="nil"/>
              <w:left w:val="nil"/>
              <w:bottom w:val="single" w:sz="4" w:space="0" w:color="auto"/>
              <w:right w:val="single" w:sz="4" w:space="0" w:color="auto"/>
            </w:tcBorders>
            <w:shd w:val="clear" w:color="auto" w:fill="auto"/>
            <w:noWrap/>
            <w:vAlign w:val="bottom"/>
            <w:hideMark/>
          </w:tcPr>
          <w:p w14:paraId="577D5E48" w14:textId="77777777" w:rsidR="00C753AC" w:rsidRPr="00632633" w:rsidRDefault="00C753AC" w:rsidP="00C753AC">
            <w:pPr>
              <w:jc w:val="center"/>
              <w:rPr>
                <w:rFonts w:ascii="Arial" w:hAnsi="Arial" w:cs="Arial"/>
                <w:color w:val="000000"/>
                <w:sz w:val="22"/>
                <w:szCs w:val="22"/>
              </w:rPr>
            </w:pPr>
            <w:r w:rsidRPr="00632633">
              <w:rPr>
                <w:rFonts w:ascii="Arial" w:hAnsi="Arial" w:cs="Arial"/>
                <w:color w:val="000000"/>
                <w:sz w:val="22"/>
                <w:szCs w:val="22"/>
              </w:rPr>
              <w:t>1%</w:t>
            </w:r>
          </w:p>
        </w:tc>
      </w:tr>
      <w:tr w:rsidR="00C753AC" w:rsidRPr="00632633" w14:paraId="0FD32226" w14:textId="77777777" w:rsidTr="00C753AC">
        <w:trPr>
          <w:trHeight w:val="300"/>
        </w:trPr>
        <w:tc>
          <w:tcPr>
            <w:tcW w:w="5800" w:type="dxa"/>
            <w:tcBorders>
              <w:top w:val="nil"/>
              <w:left w:val="single" w:sz="4" w:space="0" w:color="auto"/>
              <w:bottom w:val="single" w:sz="4" w:space="0" w:color="auto"/>
              <w:right w:val="single" w:sz="4" w:space="0" w:color="auto"/>
            </w:tcBorders>
            <w:shd w:val="clear" w:color="auto" w:fill="auto"/>
            <w:vAlign w:val="center"/>
          </w:tcPr>
          <w:p w14:paraId="56CA4D91" w14:textId="2CC2F168" w:rsidR="00C753AC" w:rsidRPr="00777CB3" w:rsidRDefault="00C753AC" w:rsidP="00C753AC">
            <w:pPr>
              <w:rPr>
                <w:rFonts w:ascii="Arial" w:hAnsi="Arial" w:cs="Arial"/>
                <w:szCs w:val="24"/>
              </w:rPr>
            </w:pPr>
            <w:r>
              <w:rPr>
                <w:rFonts w:ascii="Arial" w:hAnsi="Arial" w:cs="Arial"/>
                <w:szCs w:val="24"/>
              </w:rPr>
              <w:t>Subtotal of all modeled reductions</w:t>
            </w:r>
          </w:p>
        </w:tc>
        <w:tc>
          <w:tcPr>
            <w:tcW w:w="1523" w:type="dxa"/>
            <w:tcBorders>
              <w:top w:val="nil"/>
              <w:left w:val="nil"/>
              <w:bottom w:val="single" w:sz="4" w:space="0" w:color="auto"/>
              <w:right w:val="single" w:sz="4" w:space="0" w:color="auto"/>
            </w:tcBorders>
            <w:shd w:val="clear" w:color="auto" w:fill="auto"/>
            <w:noWrap/>
            <w:vAlign w:val="bottom"/>
          </w:tcPr>
          <w:p w14:paraId="2A0E954F" w14:textId="4AFF3903" w:rsidR="00C753AC" w:rsidRPr="00632633" w:rsidRDefault="00C753AC" w:rsidP="00C753AC">
            <w:pPr>
              <w:jc w:val="center"/>
              <w:rPr>
                <w:rFonts w:ascii="Arial" w:hAnsi="Arial" w:cs="Arial"/>
                <w:color w:val="000000"/>
                <w:sz w:val="22"/>
                <w:szCs w:val="22"/>
              </w:rPr>
            </w:pPr>
            <w:r>
              <w:rPr>
                <w:rFonts w:ascii="Arial" w:hAnsi="Arial" w:cs="Arial"/>
                <w:color w:val="000000"/>
                <w:sz w:val="22"/>
                <w:szCs w:val="22"/>
              </w:rPr>
              <w:t>333,339</w:t>
            </w:r>
          </w:p>
        </w:tc>
        <w:tc>
          <w:tcPr>
            <w:tcW w:w="1577" w:type="dxa"/>
            <w:tcBorders>
              <w:top w:val="nil"/>
              <w:left w:val="nil"/>
              <w:bottom w:val="single" w:sz="4" w:space="0" w:color="auto"/>
              <w:right w:val="single" w:sz="4" w:space="0" w:color="auto"/>
            </w:tcBorders>
            <w:shd w:val="clear" w:color="auto" w:fill="auto"/>
            <w:noWrap/>
            <w:vAlign w:val="bottom"/>
          </w:tcPr>
          <w:p w14:paraId="0C82C52E" w14:textId="2D87C235" w:rsidR="00C753AC" w:rsidRPr="00632633" w:rsidRDefault="00C753AC" w:rsidP="00C753AC">
            <w:pPr>
              <w:jc w:val="center"/>
              <w:rPr>
                <w:rFonts w:ascii="Arial" w:hAnsi="Arial" w:cs="Arial"/>
                <w:color w:val="000000"/>
                <w:sz w:val="22"/>
                <w:szCs w:val="22"/>
              </w:rPr>
            </w:pPr>
            <w:r>
              <w:rPr>
                <w:rFonts w:ascii="Arial" w:hAnsi="Arial" w:cs="Arial"/>
                <w:color w:val="000000"/>
                <w:sz w:val="22"/>
                <w:szCs w:val="22"/>
              </w:rPr>
              <w:t>100%</w:t>
            </w:r>
          </w:p>
        </w:tc>
      </w:tr>
      <w:tr w:rsidR="00C753AC" w:rsidRPr="00632633" w14:paraId="39BE2BF9" w14:textId="77777777" w:rsidTr="00C753AC">
        <w:trPr>
          <w:trHeight w:val="300"/>
        </w:trPr>
        <w:tc>
          <w:tcPr>
            <w:tcW w:w="5800" w:type="dxa"/>
            <w:tcBorders>
              <w:top w:val="nil"/>
              <w:left w:val="single" w:sz="4" w:space="0" w:color="auto"/>
              <w:bottom w:val="single" w:sz="4" w:space="0" w:color="auto"/>
              <w:right w:val="single" w:sz="4" w:space="0" w:color="auto"/>
            </w:tcBorders>
            <w:shd w:val="clear" w:color="auto" w:fill="auto"/>
            <w:vAlign w:val="center"/>
          </w:tcPr>
          <w:p w14:paraId="47237D20" w14:textId="5F38D9C8" w:rsidR="00C753AC" w:rsidRDefault="00C753AC" w:rsidP="00C753AC">
            <w:pPr>
              <w:rPr>
                <w:rFonts w:ascii="Arial" w:hAnsi="Arial" w:cs="Arial"/>
                <w:szCs w:val="24"/>
              </w:rPr>
            </w:pPr>
            <w:r>
              <w:rPr>
                <w:rFonts w:ascii="Arial" w:hAnsi="Arial" w:cs="Arial"/>
                <w:szCs w:val="24"/>
              </w:rPr>
              <w:t>Business as usual forecast</w:t>
            </w:r>
          </w:p>
        </w:tc>
        <w:tc>
          <w:tcPr>
            <w:tcW w:w="1523" w:type="dxa"/>
            <w:tcBorders>
              <w:top w:val="nil"/>
              <w:left w:val="nil"/>
              <w:bottom w:val="single" w:sz="4" w:space="0" w:color="auto"/>
              <w:right w:val="single" w:sz="4" w:space="0" w:color="auto"/>
            </w:tcBorders>
            <w:shd w:val="clear" w:color="auto" w:fill="auto"/>
            <w:noWrap/>
            <w:vAlign w:val="bottom"/>
          </w:tcPr>
          <w:p w14:paraId="37842132" w14:textId="63E7BEF1" w:rsidR="00C753AC" w:rsidRPr="00632633" w:rsidRDefault="00C753AC" w:rsidP="00C753AC">
            <w:pPr>
              <w:jc w:val="center"/>
              <w:rPr>
                <w:rFonts w:ascii="Arial" w:hAnsi="Arial" w:cs="Arial"/>
                <w:color w:val="000000"/>
                <w:sz w:val="22"/>
                <w:szCs w:val="22"/>
              </w:rPr>
            </w:pPr>
            <w:r>
              <w:rPr>
                <w:rFonts w:ascii="Arial" w:hAnsi="Arial" w:cs="Arial"/>
                <w:color w:val="000000"/>
                <w:sz w:val="22"/>
                <w:szCs w:val="22"/>
              </w:rPr>
              <w:t>389,339</w:t>
            </w:r>
          </w:p>
        </w:tc>
        <w:tc>
          <w:tcPr>
            <w:tcW w:w="1577" w:type="dxa"/>
            <w:tcBorders>
              <w:top w:val="nil"/>
              <w:left w:val="nil"/>
              <w:bottom w:val="single" w:sz="4" w:space="0" w:color="auto"/>
              <w:right w:val="single" w:sz="4" w:space="0" w:color="auto"/>
            </w:tcBorders>
            <w:shd w:val="clear" w:color="auto" w:fill="auto"/>
            <w:noWrap/>
            <w:vAlign w:val="bottom"/>
          </w:tcPr>
          <w:p w14:paraId="62FA5C92" w14:textId="77777777" w:rsidR="00C753AC" w:rsidRDefault="00C753AC" w:rsidP="00C753AC">
            <w:pPr>
              <w:jc w:val="center"/>
              <w:rPr>
                <w:rFonts w:ascii="Arial" w:hAnsi="Arial" w:cs="Arial"/>
                <w:color w:val="000000"/>
                <w:sz w:val="22"/>
                <w:szCs w:val="22"/>
              </w:rPr>
            </w:pPr>
          </w:p>
        </w:tc>
      </w:tr>
      <w:tr w:rsidR="00C753AC" w:rsidRPr="00632633" w14:paraId="079F2DBA" w14:textId="77777777" w:rsidTr="00C753AC">
        <w:trPr>
          <w:trHeight w:val="300"/>
        </w:trPr>
        <w:tc>
          <w:tcPr>
            <w:tcW w:w="5800" w:type="dxa"/>
            <w:tcBorders>
              <w:top w:val="nil"/>
              <w:left w:val="single" w:sz="4" w:space="0" w:color="auto"/>
              <w:bottom w:val="single" w:sz="4" w:space="0" w:color="auto"/>
              <w:right w:val="single" w:sz="4" w:space="0" w:color="auto"/>
            </w:tcBorders>
            <w:shd w:val="clear" w:color="auto" w:fill="auto"/>
            <w:vAlign w:val="center"/>
          </w:tcPr>
          <w:p w14:paraId="48C80BD6" w14:textId="0C89C47B" w:rsidR="00C753AC" w:rsidRDefault="00C753AC" w:rsidP="00C753AC">
            <w:pPr>
              <w:rPr>
                <w:rFonts w:ascii="Arial" w:hAnsi="Arial" w:cs="Arial"/>
                <w:szCs w:val="24"/>
              </w:rPr>
            </w:pPr>
            <w:r>
              <w:rPr>
                <w:rFonts w:ascii="Arial" w:hAnsi="Arial" w:cs="Arial"/>
                <w:szCs w:val="24"/>
              </w:rPr>
              <w:t>Emissions remaining after modeled reductions</w:t>
            </w:r>
          </w:p>
        </w:tc>
        <w:tc>
          <w:tcPr>
            <w:tcW w:w="1523" w:type="dxa"/>
            <w:tcBorders>
              <w:top w:val="nil"/>
              <w:left w:val="nil"/>
              <w:bottom w:val="single" w:sz="4" w:space="0" w:color="auto"/>
              <w:right w:val="single" w:sz="4" w:space="0" w:color="auto"/>
            </w:tcBorders>
            <w:shd w:val="clear" w:color="auto" w:fill="auto"/>
            <w:noWrap/>
            <w:vAlign w:val="bottom"/>
          </w:tcPr>
          <w:p w14:paraId="3D7AEE1A" w14:textId="346F0897" w:rsidR="00C753AC" w:rsidRPr="00632633" w:rsidRDefault="00C753AC" w:rsidP="00C753AC">
            <w:pPr>
              <w:jc w:val="center"/>
              <w:rPr>
                <w:rFonts w:ascii="Arial" w:hAnsi="Arial" w:cs="Arial"/>
                <w:color w:val="000000"/>
                <w:sz w:val="22"/>
                <w:szCs w:val="22"/>
              </w:rPr>
            </w:pPr>
            <w:r>
              <w:rPr>
                <w:rFonts w:ascii="Arial" w:hAnsi="Arial" w:cs="Arial"/>
                <w:color w:val="000000"/>
                <w:sz w:val="22"/>
                <w:szCs w:val="22"/>
              </w:rPr>
              <w:t>55,817</w:t>
            </w:r>
          </w:p>
        </w:tc>
        <w:tc>
          <w:tcPr>
            <w:tcW w:w="1577" w:type="dxa"/>
            <w:tcBorders>
              <w:top w:val="nil"/>
              <w:left w:val="nil"/>
              <w:bottom w:val="single" w:sz="4" w:space="0" w:color="auto"/>
              <w:right w:val="single" w:sz="4" w:space="0" w:color="auto"/>
            </w:tcBorders>
            <w:shd w:val="clear" w:color="auto" w:fill="auto"/>
            <w:noWrap/>
            <w:vAlign w:val="bottom"/>
          </w:tcPr>
          <w:p w14:paraId="300D41B9" w14:textId="77777777" w:rsidR="00C753AC" w:rsidRDefault="00C753AC" w:rsidP="00C753AC">
            <w:pPr>
              <w:jc w:val="center"/>
              <w:rPr>
                <w:rFonts w:ascii="Arial" w:hAnsi="Arial" w:cs="Arial"/>
                <w:color w:val="000000"/>
                <w:sz w:val="22"/>
                <w:szCs w:val="22"/>
              </w:rPr>
            </w:pPr>
          </w:p>
        </w:tc>
      </w:tr>
      <w:tr w:rsidR="00C753AC" w:rsidRPr="00632633" w14:paraId="48E72A48" w14:textId="77777777" w:rsidTr="00C753AC">
        <w:trPr>
          <w:trHeight w:val="300"/>
        </w:trPr>
        <w:tc>
          <w:tcPr>
            <w:tcW w:w="5800" w:type="dxa"/>
            <w:tcBorders>
              <w:top w:val="nil"/>
              <w:left w:val="single" w:sz="4" w:space="0" w:color="auto"/>
              <w:bottom w:val="single" w:sz="4" w:space="0" w:color="auto"/>
              <w:right w:val="single" w:sz="4" w:space="0" w:color="auto"/>
            </w:tcBorders>
            <w:shd w:val="clear" w:color="auto" w:fill="auto"/>
            <w:vAlign w:val="center"/>
          </w:tcPr>
          <w:p w14:paraId="61CA959E" w14:textId="42706104" w:rsidR="00C753AC" w:rsidRDefault="00C753AC" w:rsidP="00C753AC">
            <w:pPr>
              <w:rPr>
                <w:rFonts w:ascii="Arial" w:hAnsi="Arial" w:cs="Arial"/>
                <w:szCs w:val="24"/>
              </w:rPr>
            </w:pPr>
            <w:r>
              <w:rPr>
                <w:rFonts w:ascii="Arial" w:hAnsi="Arial" w:cs="Arial"/>
                <w:szCs w:val="24"/>
              </w:rPr>
              <w:t xml:space="preserve">% reduction compared to 2007 baseline </w:t>
            </w:r>
          </w:p>
        </w:tc>
        <w:tc>
          <w:tcPr>
            <w:tcW w:w="1523" w:type="dxa"/>
            <w:tcBorders>
              <w:top w:val="nil"/>
              <w:left w:val="nil"/>
              <w:bottom w:val="single" w:sz="4" w:space="0" w:color="auto"/>
              <w:right w:val="single" w:sz="4" w:space="0" w:color="auto"/>
            </w:tcBorders>
            <w:shd w:val="clear" w:color="auto" w:fill="auto"/>
            <w:noWrap/>
            <w:vAlign w:val="bottom"/>
          </w:tcPr>
          <w:p w14:paraId="33DAA684" w14:textId="52F8B946" w:rsidR="00C753AC" w:rsidRPr="00632633" w:rsidRDefault="00C753AC" w:rsidP="00C753AC">
            <w:pPr>
              <w:jc w:val="center"/>
              <w:rPr>
                <w:rFonts w:ascii="Arial" w:hAnsi="Arial" w:cs="Arial"/>
                <w:color w:val="000000"/>
                <w:sz w:val="22"/>
                <w:szCs w:val="22"/>
              </w:rPr>
            </w:pPr>
            <w:r>
              <w:rPr>
                <w:rFonts w:ascii="Arial" w:hAnsi="Arial" w:cs="Arial"/>
                <w:color w:val="000000"/>
                <w:sz w:val="22"/>
                <w:szCs w:val="22"/>
              </w:rPr>
              <w:t>84%</w:t>
            </w:r>
          </w:p>
        </w:tc>
        <w:tc>
          <w:tcPr>
            <w:tcW w:w="1577" w:type="dxa"/>
            <w:tcBorders>
              <w:top w:val="nil"/>
              <w:left w:val="nil"/>
              <w:bottom w:val="single" w:sz="4" w:space="0" w:color="auto"/>
              <w:right w:val="single" w:sz="4" w:space="0" w:color="auto"/>
            </w:tcBorders>
            <w:shd w:val="clear" w:color="auto" w:fill="auto"/>
            <w:noWrap/>
            <w:vAlign w:val="bottom"/>
          </w:tcPr>
          <w:p w14:paraId="6632E0CE" w14:textId="77777777" w:rsidR="00C753AC" w:rsidRDefault="00C753AC" w:rsidP="00C753AC">
            <w:pPr>
              <w:jc w:val="center"/>
              <w:rPr>
                <w:rFonts w:ascii="Arial" w:hAnsi="Arial" w:cs="Arial"/>
                <w:color w:val="000000"/>
                <w:sz w:val="22"/>
                <w:szCs w:val="22"/>
              </w:rPr>
            </w:pPr>
          </w:p>
        </w:tc>
      </w:tr>
    </w:tbl>
    <w:p w14:paraId="6E5FB64D" w14:textId="2398A55A" w:rsidR="00632633" w:rsidRPr="003C19C4" w:rsidRDefault="00632633" w:rsidP="0026669B">
      <w:pPr>
        <w:jc w:val="both"/>
        <w:rPr>
          <w:rFonts w:ascii="Arial" w:hAnsi="Arial" w:cs="Arial"/>
          <w:color w:val="FF0000"/>
        </w:rPr>
      </w:pPr>
    </w:p>
    <w:p w14:paraId="27647350" w14:textId="77777777" w:rsidR="004E48FA" w:rsidRDefault="004E48FA" w:rsidP="0026669B">
      <w:pPr>
        <w:jc w:val="both"/>
        <w:rPr>
          <w:rFonts w:ascii="Arial" w:hAnsi="Arial" w:cs="Arial"/>
        </w:rPr>
      </w:pPr>
      <w:r>
        <w:rPr>
          <w:rFonts w:ascii="Arial" w:hAnsi="Arial" w:cs="Arial"/>
        </w:rPr>
        <w:t xml:space="preserve">Achieving these targets would require significant additional funding and policy commitments. </w:t>
      </w:r>
    </w:p>
    <w:p w14:paraId="03BC1B41" w14:textId="77777777" w:rsidR="004E48FA" w:rsidRDefault="004E48FA" w:rsidP="0026669B">
      <w:pPr>
        <w:jc w:val="both"/>
        <w:rPr>
          <w:rFonts w:ascii="Arial" w:hAnsi="Arial" w:cs="Arial"/>
        </w:rPr>
      </w:pPr>
    </w:p>
    <w:p w14:paraId="1BB8661C" w14:textId="53A889D2" w:rsidR="00BA6385" w:rsidRDefault="00663808" w:rsidP="0026669B">
      <w:pPr>
        <w:jc w:val="both"/>
        <w:rPr>
          <w:rFonts w:ascii="Arial" w:hAnsi="Arial" w:cs="Arial"/>
          <w:color w:val="FF0000"/>
          <w:u w:val="single"/>
        </w:rPr>
      </w:pPr>
      <w:r>
        <w:rPr>
          <w:rFonts w:ascii="Arial" w:hAnsi="Arial" w:cs="Arial"/>
        </w:rPr>
        <w:t>Council staff requested additional information on the following strategies:</w:t>
      </w:r>
    </w:p>
    <w:p w14:paraId="03A2D2B4" w14:textId="77777777" w:rsidR="00BA6385" w:rsidRPr="00BA6385" w:rsidRDefault="00BA6385" w:rsidP="0026669B">
      <w:pPr>
        <w:jc w:val="both"/>
        <w:rPr>
          <w:rFonts w:ascii="Arial" w:hAnsi="Arial" w:cs="Arial"/>
          <w:color w:val="000000" w:themeColor="text1"/>
        </w:rPr>
      </w:pPr>
    </w:p>
    <w:p w14:paraId="5180E462" w14:textId="0C320BDA" w:rsidR="00F75358" w:rsidRDefault="00A46678" w:rsidP="0026669B">
      <w:pPr>
        <w:jc w:val="both"/>
        <w:rPr>
          <w:rFonts w:ascii="Arial" w:hAnsi="Arial" w:cs="Arial"/>
          <w:color w:val="000000" w:themeColor="text1"/>
          <w:u w:val="single"/>
        </w:rPr>
      </w:pPr>
      <w:r w:rsidRPr="00A46678">
        <w:rPr>
          <w:rFonts w:ascii="Arial" w:hAnsi="Arial" w:cs="Arial"/>
          <w:color w:val="000000" w:themeColor="text1"/>
          <w:u w:val="single"/>
        </w:rPr>
        <w:t xml:space="preserve">Zero Emissions Bus Transition </w:t>
      </w:r>
    </w:p>
    <w:p w14:paraId="55C0198D" w14:textId="6F566809" w:rsidR="00A46678" w:rsidRDefault="00A46678" w:rsidP="0026669B">
      <w:pPr>
        <w:jc w:val="both"/>
        <w:rPr>
          <w:rFonts w:ascii="Arial" w:hAnsi="Arial" w:cs="Arial"/>
          <w:color w:val="000000" w:themeColor="text1"/>
          <w:u w:val="single"/>
        </w:rPr>
      </w:pPr>
    </w:p>
    <w:p w14:paraId="620B8F76" w14:textId="3999F75F" w:rsidR="00734D42" w:rsidRDefault="00A46678" w:rsidP="00734D42">
      <w:pPr>
        <w:jc w:val="both"/>
        <w:rPr>
          <w:rFonts w:ascii="Arial" w:hAnsi="Arial"/>
          <w:szCs w:val="21"/>
        </w:rPr>
      </w:pPr>
      <w:r w:rsidRPr="00734D42">
        <w:rPr>
          <w:rFonts w:ascii="Arial" w:hAnsi="Arial" w:cs="Arial"/>
        </w:rPr>
        <w:t xml:space="preserve">Achieving a zero-emission bus fleet by 2038 and by 2030 65 percent zero-emission will require additional infrastructure to support zero emission buses via conversion of an existing bus base to depot charging prior to 2030 or </w:t>
      </w:r>
      <w:proofErr w:type="spellStart"/>
      <w:r w:rsidRPr="00734D42">
        <w:rPr>
          <w:rFonts w:ascii="Arial" w:hAnsi="Arial" w:cs="Arial"/>
        </w:rPr>
        <w:t>en</w:t>
      </w:r>
      <w:proofErr w:type="spellEnd"/>
      <w:r w:rsidRPr="00734D42">
        <w:rPr>
          <w:rFonts w:ascii="Arial" w:hAnsi="Arial" w:cs="Arial"/>
        </w:rPr>
        <w:t xml:space="preserve">-route charging capabilities. </w:t>
      </w:r>
      <w:r w:rsidR="00734D42" w:rsidRPr="00734D42">
        <w:rPr>
          <w:rFonts w:ascii="Arial" w:hAnsi="Arial"/>
        </w:rPr>
        <w:t>Identifyi</w:t>
      </w:r>
      <w:r w:rsidR="00B65B0A">
        <w:rPr>
          <w:rFonts w:ascii="Arial" w:hAnsi="Arial"/>
        </w:rPr>
        <w:t>ng opportunities to meet this is</w:t>
      </w:r>
      <w:r w:rsidR="00734D42" w:rsidRPr="00734D42">
        <w:rPr>
          <w:rFonts w:ascii="Arial" w:hAnsi="Arial"/>
        </w:rPr>
        <w:t xml:space="preserve"> being explored as part of a Zero-Emission Bus Transition Plan being developed in 2019. </w:t>
      </w:r>
      <w:r w:rsidR="00734D42" w:rsidRPr="00734D42">
        <w:rPr>
          <w:rFonts w:ascii="Arial" w:hAnsi="Arial"/>
          <w:szCs w:val="21"/>
        </w:rPr>
        <w:t>This strategy also requires that technology for bus fleet, charging and energy management</w:t>
      </w:r>
      <w:r w:rsidR="007A5E12">
        <w:rPr>
          <w:rFonts w:ascii="Arial" w:hAnsi="Arial"/>
          <w:szCs w:val="21"/>
        </w:rPr>
        <w:t xml:space="preserve"> continues to evolve to meet Transit’s</w:t>
      </w:r>
      <w:r w:rsidR="00734D42" w:rsidRPr="00734D42">
        <w:rPr>
          <w:rFonts w:ascii="Arial" w:hAnsi="Arial"/>
          <w:szCs w:val="21"/>
        </w:rPr>
        <w:t xml:space="preserve"> needs, as well that renewable energy to power vehicles from Seattle City Light or via Green Direct with PSE is available. </w:t>
      </w:r>
    </w:p>
    <w:p w14:paraId="2DD737A8" w14:textId="347EF450" w:rsidR="002964E5" w:rsidRDefault="002964E5" w:rsidP="00734D42">
      <w:pPr>
        <w:jc w:val="both"/>
        <w:rPr>
          <w:rFonts w:ascii="Arial" w:hAnsi="Arial"/>
          <w:szCs w:val="21"/>
        </w:rPr>
      </w:pPr>
    </w:p>
    <w:p w14:paraId="056F6819" w14:textId="7D4A40CF" w:rsidR="002964E5" w:rsidRDefault="002964E5" w:rsidP="00734D42">
      <w:pPr>
        <w:jc w:val="both"/>
        <w:rPr>
          <w:rFonts w:ascii="Arial" w:hAnsi="Arial"/>
          <w:szCs w:val="21"/>
          <w:u w:val="single"/>
        </w:rPr>
      </w:pPr>
      <w:r>
        <w:rPr>
          <w:rFonts w:ascii="Arial" w:hAnsi="Arial"/>
          <w:szCs w:val="21"/>
          <w:u w:val="single"/>
        </w:rPr>
        <w:t>Landfill Strategies</w:t>
      </w:r>
    </w:p>
    <w:p w14:paraId="24A55271" w14:textId="75587BA9" w:rsidR="002964E5" w:rsidRDefault="002964E5" w:rsidP="00734D42">
      <w:pPr>
        <w:jc w:val="both"/>
        <w:rPr>
          <w:rFonts w:ascii="Arial" w:hAnsi="Arial"/>
          <w:szCs w:val="21"/>
          <w:u w:val="single"/>
        </w:rPr>
      </w:pPr>
    </w:p>
    <w:p w14:paraId="5E8CEE97" w14:textId="1532E45D" w:rsidR="002964E5" w:rsidRPr="002964E5" w:rsidRDefault="00663808" w:rsidP="00734D42">
      <w:pPr>
        <w:jc w:val="both"/>
        <w:rPr>
          <w:rFonts w:ascii="Arial" w:hAnsi="Arial"/>
        </w:rPr>
      </w:pPr>
      <w:r>
        <w:rPr>
          <w:rFonts w:ascii="Arial" w:hAnsi="Arial"/>
          <w:szCs w:val="21"/>
        </w:rPr>
        <w:t>According to Executive staff b</w:t>
      </w:r>
      <w:r w:rsidR="002964E5">
        <w:rPr>
          <w:rFonts w:ascii="Arial" w:hAnsi="Arial"/>
          <w:szCs w:val="21"/>
        </w:rPr>
        <w:t xml:space="preserve">oth the landfill cover improvements and waste disposal reductions are included in the 2019 Solid Waste Comprehensive Plan. The Implementation Plan notes there is some uncertainty about total reductions that would occur from the landfill cover system improvements. While the strategy is technically feasible, the report notes additional budgeting and planning would be necessary. Achieving the community waste reduction strategies will require deep collaboration with cities and others. </w:t>
      </w:r>
    </w:p>
    <w:p w14:paraId="22430185" w14:textId="77777777" w:rsidR="00734D42" w:rsidRPr="00A46678" w:rsidRDefault="00734D42" w:rsidP="0026669B">
      <w:pPr>
        <w:jc w:val="both"/>
        <w:rPr>
          <w:rFonts w:ascii="Arial" w:hAnsi="Arial" w:cs="Arial"/>
          <w:color w:val="FF0000"/>
          <w:u w:val="single"/>
        </w:rPr>
      </w:pPr>
    </w:p>
    <w:p w14:paraId="10E0F86C" w14:textId="65477277" w:rsidR="0026669B" w:rsidRPr="001C4B19" w:rsidRDefault="0026669B" w:rsidP="0026669B">
      <w:pPr>
        <w:jc w:val="both"/>
        <w:rPr>
          <w:rFonts w:ascii="Arial" w:hAnsi="Arial" w:cs="Arial"/>
          <w:b/>
          <w:szCs w:val="24"/>
          <w:u w:val="single"/>
        </w:rPr>
      </w:pPr>
      <w:r w:rsidRPr="001C4B19">
        <w:rPr>
          <w:rFonts w:ascii="Arial" w:hAnsi="Arial" w:cs="Arial"/>
          <w:b/>
          <w:szCs w:val="24"/>
          <w:u w:val="single"/>
        </w:rPr>
        <w:t>INVITED</w:t>
      </w:r>
    </w:p>
    <w:p w14:paraId="21A6F3D2" w14:textId="77777777" w:rsidR="0026669B" w:rsidRPr="001C4B19" w:rsidRDefault="0026669B" w:rsidP="0026669B">
      <w:pPr>
        <w:jc w:val="both"/>
        <w:rPr>
          <w:rFonts w:ascii="Arial" w:hAnsi="Arial" w:cs="Arial"/>
          <w:szCs w:val="24"/>
        </w:rPr>
      </w:pPr>
    </w:p>
    <w:p w14:paraId="27D02CEB" w14:textId="77777777" w:rsidR="00D13FFE" w:rsidRPr="00D13FFE" w:rsidRDefault="00D13FFE" w:rsidP="00D13FFE">
      <w:pPr>
        <w:pStyle w:val="ListParagraph0"/>
        <w:numPr>
          <w:ilvl w:val="0"/>
          <w:numId w:val="2"/>
        </w:numPr>
        <w:ind w:left="720"/>
        <w:jc w:val="both"/>
        <w:rPr>
          <w:rFonts w:ascii="Arial" w:hAnsi="Arial" w:cs="Arial"/>
        </w:rPr>
      </w:pPr>
      <w:r w:rsidRPr="00D13FFE">
        <w:rPr>
          <w:rFonts w:ascii="Arial" w:hAnsi="Arial" w:cs="Arial"/>
        </w:rPr>
        <w:t>Matt Kuharic, Senior Climate Change Specialist, Department of Natural Resources and Parks</w:t>
      </w:r>
    </w:p>
    <w:p w14:paraId="7857F4C8" w14:textId="77777777" w:rsidR="00D13FFE" w:rsidRPr="00D13FFE" w:rsidRDefault="00D13FFE" w:rsidP="00D13FFE">
      <w:pPr>
        <w:pStyle w:val="ListParagraph0"/>
        <w:numPr>
          <w:ilvl w:val="0"/>
          <w:numId w:val="2"/>
        </w:numPr>
        <w:ind w:left="720"/>
        <w:jc w:val="both"/>
        <w:rPr>
          <w:rFonts w:ascii="Arial" w:hAnsi="Arial" w:cs="Arial"/>
        </w:rPr>
      </w:pPr>
      <w:r w:rsidRPr="00D13FFE">
        <w:rPr>
          <w:rFonts w:ascii="Arial" w:hAnsi="Arial" w:cs="Arial"/>
        </w:rPr>
        <w:t>Carrie Lee, Sustainability and Climate Program Manager, Metro Transit</w:t>
      </w:r>
    </w:p>
    <w:p w14:paraId="0383B5D6" w14:textId="1A27B635" w:rsidR="00ED0A4B" w:rsidRPr="00D13FFE" w:rsidRDefault="00ED0A4B" w:rsidP="00D13FFE">
      <w:pPr>
        <w:pStyle w:val="ListParagraph0"/>
        <w:jc w:val="both"/>
        <w:rPr>
          <w:rFonts w:ascii="Arial" w:hAnsi="Arial" w:cs="Arial"/>
        </w:rPr>
      </w:pPr>
    </w:p>
    <w:p w14:paraId="6EE37E7F" w14:textId="77777777" w:rsidR="00ED0A4B" w:rsidRDefault="00ED0A4B" w:rsidP="00ED0A4B">
      <w:pPr>
        <w:pStyle w:val="BodyText"/>
        <w:jc w:val="both"/>
        <w:rPr>
          <w:rFonts w:ascii="Arial" w:hAnsi="Arial" w:cs="Arial"/>
          <w:b/>
          <w:i w:val="0"/>
          <w:szCs w:val="24"/>
          <w:u w:val="single"/>
        </w:rPr>
      </w:pPr>
      <w:r w:rsidRPr="001C4B19">
        <w:rPr>
          <w:rFonts w:ascii="Arial" w:hAnsi="Arial" w:cs="Arial"/>
          <w:b/>
          <w:i w:val="0"/>
          <w:szCs w:val="24"/>
          <w:u w:val="single"/>
        </w:rPr>
        <w:t>ATTACHMENTS</w:t>
      </w:r>
    </w:p>
    <w:p w14:paraId="2878D157" w14:textId="77777777" w:rsidR="00ED0A4B" w:rsidRDefault="00ED0A4B" w:rsidP="00ED0A4B">
      <w:pPr>
        <w:pStyle w:val="BodyText"/>
        <w:jc w:val="both"/>
        <w:rPr>
          <w:rFonts w:ascii="Arial" w:hAnsi="Arial" w:cs="Arial"/>
          <w:b/>
          <w:i w:val="0"/>
          <w:szCs w:val="24"/>
          <w:u w:val="single"/>
        </w:rPr>
      </w:pPr>
    </w:p>
    <w:p w14:paraId="3E03AC2E" w14:textId="52B74A5F" w:rsidR="00ED0A4B" w:rsidRPr="001C4B19" w:rsidRDefault="00ED0A4B" w:rsidP="007003E1">
      <w:pPr>
        <w:pStyle w:val="BodyText"/>
        <w:numPr>
          <w:ilvl w:val="0"/>
          <w:numId w:val="1"/>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Motion</w:t>
      </w:r>
      <w:r w:rsidR="00D13FFE">
        <w:rPr>
          <w:rFonts w:ascii="Arial" w:hAnsi="Arial" w:cs="Arial"/>
          <w:i w:val="0"/>
          <w:szCs w:val="24"/>
        </w:rPr>
        <w:t xml:space="preserve"> 2019-0115</w:t>
      </w:r>
      <w:r w:rsidRPr="001C4B19">
        <w:rPr>
          <w:rFonts w:ascii="Arial" w:hAnsi="Arial" w:cs="Arial"/>
          <w:i w:val="0"/>
          <w:szCs w:val="24"/>
        </w:rPr>
        <w:t xml:space="preserve"> (and its attachment)</w:t>
      </w:r>
    </w:p>
    <w:p w14:paraId="19A52D4E" w14:textId="45C23B46" w:rsidR="00ED0A4B" w:rsidRDefault="00ED0A4B" w:rsidP="007003E1">
      <w:pPr>
        <w:pStyle w:val="BodyText"/>
        <w:numPr>
          <w:ilvl w:val="0"/>
          <w:numId w:val="1"/>
        </w:numPr>
        <w:jc w:val="both"/>
        <w:rPr>
          <w:rFonts w:ascii="Arial" w:hAnsi="Arial" w:cs="Arial"/>
          <w:i w:val="0"/>
          <w:szCs w:val="24"/>
        </w:rPr>
      </w:pPr>
      <w:r w:rsidRPr="001C4B19">
        <w:rPr>
          <w:rFonts w:ascii="Arial" w:hAnsi="Arial" w:cs="Arial"/>
          <w:i w:val="0"/>
          <w:szCs w:val="24"/>
        </w:rPr>
        <w:t>Transmittal Letter</w:t>
      </w:r>
    </w:p>
    <w:p w14:paraId="4768BC3A" w14:textId="257120BA" w:rsidR="00A10938" w:rsidRPr="001C4B19" w:rsidRDefault="00A10938" w:rsidP="007003E1">
      <w:pPr>
        <w:pStyle w:val="BodyText"/>
        <w:numPr>
          <w:ilvl w:val="0"/>
          <w:numId w:val="1"/>
        </w:numPr>
        <w:jc w:val="both"/>
        <w:rPr>
          <w:rFonts w:ascii="Arial" w:hAnsi="Arial" w:cs="Arial"/>
          <w:i w:val="0"/>
          <w:szCs w:val="24"/>
        </w:rPr>
      </w:pPr>
      <w:r>
        <w:rPr>
          <w:rFonts w:ascii="Arial" w:hAnsi="Arial" w:cs="Arial"/>
          <w:i w:val="0"/>
          <w:szCs w:val="24"/>
        </w:rPr>
        <w:t>Executive staff presentation</w:t>
      </w:r>
      <w:bookmarkStart w:id="0" w:name="_GoBack"/>
      <w:bookmarkEnd w:id="0"/>
    </w:p>
    <w:p w14:paraId="521D27E7" w14:textId="77777777" w:rsidR="004A6FFC" w:rsidRPr="004A6FFC" w:rsidRDefault="004A6FFC" w:rsidP="0026669B">
      <w:pPr>
        <w:jc w:val="both"/>
        <w:rPr>
          <w:rFonts w:ascii="Arial" w:hAnsi="Arial" w:cs="Arial"/>
          <w:snapToGrid w:val="0"/>
        </w:rPr>
      </w:pPr>
    </w:p>
    <w:sectPr w:rsidR="004A6FFC" w:rsidRPr="004A6FFC"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1FB87" w14:textId="77777777" w:rsidR="00DB50C7" w:rsidRDefault="00DB50C7">
      <w:r>
        <w:separator/>
      </w:r>
    </w:p>
  </w:endnote>
  <w:endnote w:type="continuationSeparator" w:id="0">
    <w:p w14:paraId="11DFB809"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0987E" w14:textId="77777777" w:rsidR="00DB50C7" w:rsidRDefault="00DB50C7">
      <w:r>
        <w:separator/>
      </w:r>
    </w:p>
  </w:footnote>
  <w:footnote w:type="continuationSeparator" w:id="0">
    <w:p w14:paraId="5F9CE62C" w14:textId="77777777" w:rsidR="00DB50C7" w:rsidRDefault="00DB50C7">
      <w:r>
        <w:continuationSeparator/>
      </w:r>
    </w:p>
  </w:footnote>
  <w:footnote w:id="1">
    <w:p w14:paraId="30248222" w14:textId="77777777" w:rsidR="006F6028" w:rsidRPr="00B65B0A" w:rsidRDefault="006F6028" w:rsidP="00131AFC">
      <w:pPr>
        <w:jc w:val="both"/>
        <w:rPr>
          <w:rFonts w:ascii="Arial" w:hAnsi="Arial" w:cs="Arial"/>
          <w:sz w:val="18"/>
        </w:rPr>
      </w:pPr>
      <w:r w:rsidRPr="00B65B0A">
        <w:rPr>
          <w:rStyle w:val="FootnoteReference"/>
          <w:rFonts w:ascii="Arial" w:hAnsi="Arial" w:cs="Arial"/>
          <w:sz w:val="20"/>
        </w:rPr>
        <w:footnoteRef/>
      </w:r>
      <w:r w:rsidRPr="00B65B0A">
        <w:rPr>
          <w:rFonts w:ascii="Arial" w:hAnsi="Arial" w:cs="Arial"/>
          <w:sz w:val="20"/>
        </w:rPr>
        <w:t xml:space="preserve"> Executive staff estimate King County operations make up about 1.7 percent of the total King County community based on 2015 data. Using the 2015 calendar year King County GHG Inventory report, community emissions total 20,318,000 MTCO2e using the Geographic Plus methodology. County emissions total 20,318,000 so  354,000/20,318,000 = ~1.75%</w:t>
      </w:r>
    </w:p>
    <w:p w14:paraId="458770AC" w14:textId="57478493" w:rsidR="006F6028" w:rsidRDefault="006F6028">
      <w:pPr>
        <w:pStyle w:val="FootnoteText"/>
      </w:pPr>
    </w:p>
  </w:footnote>
  <w:footnote w:id="2">
    <w:p w14:paraId="5E7CDDB8" w14:textId="645DCC12" w:rsidR="005665C0" w:rsidRDefault="005665C0">
      <w:pPr>
        <w:pStyle w:val="FootnoteText"/>
      </w:pPr>
      <w:r>
        <w:rPr>
          <w:rStyle w:val="FootnoteReference"/>
        </w:rPr>
        <w:footnoteRef/>
      </w:r>
      <w:r w:rsidR="00874E6F">
        <w:t xml:space="preserve"> Calculations by King County Climate Action Team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FD620" w14:textId="77777777" w:rsidR="00C75025" w:rsidRDefault="00C75025" w:rsidP="00C75025">
    <w:pPr>
      <w:jc w:val="center"/>
    </w:pPr>
    <w:r>
      <w:rPr>
        <w:noProof/>
      </w:rPr>
      <w:drawing>
        <wp:inline distT="0" distB="0" distL="0" distR="0" wp14:anchorId="2A048F98" wp14:editId="0C058E24">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1D969046" w14:textId="77777777" w:rsidR="00C75025" w:rsidRPr="003B03EF" w:rsidRDefault="00C75025" w:rsidP="00C75025">
    <w:pPr>
      <w:jc w:val="center"/>
      <w:rPr>
        <w:rFonts w:ascii="Arial" w:hAnsi="Arial"/>
        <w:szCs w:val="22"/>
      </w:rPr>
    </w:pPr>
  </w:p>
  <w:p w14:paraId="342990A4"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399EBACC" w14:textId="77777777" w:rsidR="00C75025" w:rsidRPr="004A1D48" w:rsidRDefault="0008758D" w:rsidP="00C75025">
    <w:pPr>
      <w:jc w:val="center"/>
      <w:rPr>
        <w:rFonts w:ascii="Verdana" w:hAnsi="Verdana"/>
        <w:b/>
        <w:sz w:val="28"/>
        <w:szCs w:val="28"/>
      </w:rPr>
    </w:pPr>
    <w:r>
      <w:rPr>
        <w:rFonts w:ascii="Verdana" w:hAnsi="Verdana"/>
        <w:b/>
        <w:sz w:val="28"/>
        <w:szCs w:val="28"/>
      </w:rPr>
      <w:t>Mobility</w:t>
    </w:r>
    <w:r w:rsidR="00E64C83">
      <w:rPr>
        <w:rFonts w:ascii="Verdana" w:hAnsi="Verdana"/>
        <w:b/>
        <w:sz w:val="28"/>
        <w:szCs w:val="28"/>
      </w:rPr>
      <w:t xml:space="preserve"> </w:t>
    </w:r>
    <w:r w:rsidR="00093E1B">
      <w:rPr>
        <w:rFonts w:ascii="Verdana" w:hAnsi="Verdana"/>
        <w:b/>
        <w:sz w:val="28"/>
        <w:szCs w:val="28"/>
      </w:rPr>
      <w:t xml:space="preserve">and Environment </w:t>
    </w:r>
    <w:r w:rsidR="00E64C83">
      <w:rPr>
        <w:rFonts w:ascii="Verdana" w:hAnsi="Verdana"/>
        <w:b/>
        <w:sz w:val="28"/>
        <w:szCs w:val="28"/>
      </w:rPr>
      <w:t>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C4EB1"/>
    <w:multiLevelType w:val="hybridMultilevel"/>
    <w:tmpl w:val="6662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65A6C"/>
    <w:multiLevelType w:val="hybridMultilevel"/>
    <w:tmpl w:val="5E600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67C81"/>
    <w:rsid w:val="000722EA"/>
    <w:rsid w:val="000736F6"/>
    <w:rsid w:val="00074A56"/>
    <w:rsid w:val="000766A2"/>
    <w:rsid w:val="00076F58"/>
    <w:rsid w:val="00080295"/>
    <w:rsid w:val="00081382"/>
    <w:rsid w:val="00082009"/>
    <w:rsid w:val="0008325A"/>
    <w:rsid w:val="00086A9B"/>
    <w:rsid w:val="0008758D"/>
    <w:rsid w:val="00087BF6"/>
    <w:rsid w:val="000913B6"/>
    <w:rsid w:val="00093E1B"/>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19"/>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6BC0"/>
    <w:rsid w:val="00117D3D"/>
    <w:rsid w:val="00121D0A"/>
    <w:rsid w:val="0012573D"/>
    <w:rsid w:val="00126322"/>
    <w:rsid w:val="00131AFC"/>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5DB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669B"/>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4E5"/>
    <w:rsid w:val="00296690"/>
    <w:rsid w:val="002A1127"/>
    <w:rsid w:val="002A1228"/>
    <w:rsid w:val="002A2420"/>
    <w:rsid w:val="002A6326"/>
    <w:rsid w:val="002B0E1F"/>
    <w:rsid w:val="002B376D"/>
    <w:rsid w:val="002B76A4"/>
    <w:rsid w:val="002B7D72"/>
    <w:rsid w:val="002C13D3"/>
    <w:rsid w:val="002C1543"/>
    <w:rsid w:val="002C42B2"/>
    <w:rsid w:val="002C4D38"/>
    <w:rsid w:val="002C7B3B"/>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2EE4"/>
    <w:rsid w:val="003260D6"/>
    <w:rsid w:val="00326D90"/>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5CBE"/>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19C4"/>
    <w:rsid w:val="003C3117"/>
    <w:rsid w:val="003C31C2"/>
    <w:rsid w:val="003C3AE8"/>
    <w:rsid w:val="003C6B62"/>
    <w:rsid w:val="003C7596"/>
    <w:rsid w:val="003C78B5"/>
    <w:rsid w:val="003D06D2"/>
    <w:rsid w:val="003D1F79"/>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5EEA"/>
    <w:rsid w:val="004973DF"/>
    <w:rsid w:val="004A139B"/>
    <w:rsid w:val="004A1529"/>
    <w:rsid w:val="004A16D6"/>
    <w:rsid w:val="004A3EEF"/>
    <w:rsid w:val="004A56A4"/>
    <w:rsid w:val="004A59B3"/>
    <w:rsid w:val="004A6FFC"/>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48FA"/>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65C0"/>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05C5"/>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0DD"/>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633"/>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3808"/>
    <w:rsid w:val="00664288"/>
    <w:rsid w:val="00664648"/>
    <w:rsid w:val="00665939"/>
    <w:rsid w:val="006664C0"/>
    <w:rsid w:val="0066783A"/>
    <w:rsid w:val="006715A0"/>
    <w:rsid w:val="00671BEF"/>
    <w:rsid w:val="00675900"/>
    <w:rsid w:val="006767E7"/>
    <w:rsid w:val="00677A4D"/>
    <w:rsid w:val="00683A2D"/>
    <w:rsid w:val="00684471"/>
    <w:rsid w:val="00686542"/>
    <w:rsid w:val="00686A7F"/>
    <w:rsid w:val="0068742E"/>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028"/>
    <w:rsid w:val="006F62F4"/>
    <w:rsid w:val="006F7148"/>
    <w:rsid w:val="006F715B"/>
    <w:rsid w:val="006F74E7"/>
    <w:rsid w:val="007003E1"/>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D42"/>
    <w:rsid w:val="00734F1B"/>
    <w:rsid w:val="00734F2E"/>
    <w:rsid w:val="007362F4"/>
    <w:rsid w:val="007404DF"/>
    <w:rsid w:val="007448FC"/>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77CB3"/>
    <w:rsid w:val="007814FF"/>
    <w:rsid w:val="0078206A"/>
    <w:rsid w:val="00782F7C"/>
    <w:rsid w:val="007836C0"/>
    <w:rsid w:val="00784160"/>
    <w:rsid w:val="00790106"/>
    <w:rsid w:val="00790D5F"/>
    <w:rsid w:val="00791045"/>
    <w:rsid w:val="00795056"/>
    <w:rsid w:val="00797DDB"/>
    <w:rsid w:val="007A0645"/>
    <w:rsid w:val="007A0F27"/>
    <w:rsid w:val="007A5E12"/>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7F7F6D"/>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518D"/>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3521"/>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E6F"/>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35B8"/>
    <w:rsid w:val="008A5B27"/>
    <w:rsid w:val="008A6A5C"/>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162"/>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27032"/>
    <w:rsid w:val="00930C01"/>
    <w:rsid w:val="00930CE2"/>
    <w:rsid w:val="00932CEB"/>
    <w:rsid w:val="00932EF0"/>
    <w:rsid w:val="00935AB2"/>
    <w:rsid w:val="00935F95"/>
    <w:rsid w:val="00941D80"/>
    <w:rsid w:val="00943E7A"/>
    <w:rsid w:val="0094499D"/>
    <w:rsid w:val="009456E6"/>
    <w:rsid w:val="00945FF7"/>
    <w:rsid w:val="0094628E"/>
    <w:rsid w:val="00946942"/>
    <w:rsid w:val="00947560"/>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19AD"/>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0938"/>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678"/>
    <w:rsid w:val="00A46752"/>
    <w:rsid w:val="00A5174B"/>
    <w:rsid w:val="00A55AAD"/>
    <w:rsid w:val="00A567DC"/>
    <w:rsid w:val="00A57E80"/>
    <w:rsid w:val="00A602E9"/>
    <w:rsid w:val="00A6072B"/>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1F55"/>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12B"/>
    <w:rsid w:val="00AE1BE8"/>
    <w:rsid w:val="00AE1F16"/>
    <w:rsid w:val="00AE24B0"/>
    <w:rsid w:val="00AE34D3"/>
    <w:rsid w:val="00AE4AD5"/>
    <w:rsid w:val="00AE6101"/>
    <w:rsid w:val="00AE69C3"/>
    <w:rsid w:val="00AE7C51"/>
    <w:rsid w:val="00AE7DFD"/>
    <w:rsid w:val="00AF361D"/>
    <w:rsid w:val="00AF3FD8"/>
    <w:rsid w:val="00AF61B5"/>
    <w:rsid w:val="00AF6D82"/>
    <w:rsid w:val="00AF705B"/>
    <w:rsid w:val="00B00C8F"/>
    <w:rsid w:val="00B0176F"/>
    <w:rsid w:val="00B039FE"/>
    <w:rsid w:val="00B03C3D"/>
    <w:rsid w:val="00B03F64"/>
    <w:rsid w:val="00B051C0"/>
    <w:rsid w:val="00B069C6"/>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6B3"/>
    <w:rsid w:val="00B33ED2"/>
    <w:rsid w:val="00B34180"/>
    <w:rsid w:val="00B37B8A"/>
    <w:rsid w:val="00B410AF"/>
    <w:rsid w:val="00B418C2"/>
    <w:rsid w:val="00B424FA"/>
    <w:rsid w:val="00B445B5"/>
    <w:rsid w:val="00B46027"/>
    <w:rsid w:val="00B47873"/>
    <w:rsid w:val="00B47954"/>
    <w:rsid w:val="00B5059B"/>
    <w:rsid w:val="00B51CA8"/>
    <w:rsid w:val="00B51EFC"/>
    <w:rsid w:val="00B5298C"/>
    <w:rsid w:val="00B65B0A"/>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6385"/>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E71C1"/>
    <w:rsid w:val="00BE7804"/>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3AC"/>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459"/>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09C8"/>
    <w:rsid w:val="00D12FCB"/>
    <w:rsid w:val="00D13B13"/>
    <w:rsid w:val="00D13DD3"/>
    <w:rsid w:val="00D13FFE"/>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1AF7"/>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4F7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0126"/>
    <w:rsid w:val="00EC11DC"/>
    <w:rsid w:val="00EC1332"/>
    <w:rsid w:val="00EC2659"/>
    <w:rsid w:val="00EC29CC"/>
    <w:rsid w:val="00ED0178"/>
    <w:rsid w:val="00ED0A4B"/>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0A2D"/>
    <w:rsid w:val="00F420E4"/>
    <w:rsid w:val="00F44ED5"/>
    <w:rsid w:val="00F454F7"/>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5358"/>
    <w:rsid w:val="00F768EB"/>
    <w:rsid w:val="00F77845"/>
    <w:rsid w:val="00F8004A"/>
    <w:rsid w:val="00F80769"/>
    <w:rsid w:val="00F80B33"/>
    <w:rsid w:val="00F82238"/>
    <w:rsid w:val="00F8340D"/>
    <w:rsid w:val="00F835BA"/>
    <w:rsid w:val="00F85B55"/>
    <w:rsid w:val="00F864A5"/>
    <w:rsid w:val="00F8749A"/>
    <w:rsid w:val="00F90F69"/>
    <w:rsid w:val="00F92AB0"/>
    <w:rsid w:val="00F92FA0"/>
    <w:rsid w:val="00F94922"/>
    <w:rsid w:val="00F964B6"/>
    <w:rsid w:val="00F968C9"/>
    <w:rsid w:val="00F97CCD"/>
    <w:rsid w:val="00FA09E1"/>
    <w:rsid w:val="00FA1F92"/>
    <w:rsid w:val="00FA594E"/>
    <w:rsid w:val="00FA7679"/>
    <w:rsid w:val="00FA7B65"/>
    <w:rsid w:val="00FB07E8"/>
    <w:rsid w:val="00FB2A39"/>
    <w:rsid w:val="00FB4D01"/>
    <w:rsid w:val="00FB500C"/>
    <w:rsid w:val="00FB574A"/>
    <w:rsid w:val="00FB66FD"/>
    <w:rsid w:val="00FB684A"/>
    <w:rsid w:val="00FC09F4"/>
    <w:rsid w:val="00FC3DA6"/>
    <w:rsid w:val="00FC69EC"/>
    <w:rsid w:val="00FC6F1D"/>
    <w:rsid w:val="00FC71FB"/>
    <w:rsid w:val="00FC7EFC"/>
    <w:rsid w:val="00FD11CE"/>
    <w:rsid w:val="00FD18E1"/>
    <w:rsid w:val="00FD2280"/>
    <w:rsid w:val="00FD22E8"/>
    <w:rsid w:val="00FD24F5"/>
    <w:rsid w:val="00FD4E2D"/>
    <w:rsid w:val="00FD6012"/>
    <w:rsid w:val="00FD69DC"/>
    <w:rsid w:val="00FD7938"/>
    <w:rsid w:val="00FE1CCE"/>
    <w:rsid w:val="00FE3738"/>
    <w:rsid w:val="00FE54C5"/>
    <w:rsid w:val="00FE58BC"/>
    <w:rsid w:val="00FE6191"/>
    <w:rsid w:val="00FE6821"/>
    <w:rsid w:val="00FE71D3"/>
    <w:rsid w:val="00FE7EB1"/>
    <w:rsid w:val="00FF18E0"/>
    <w:rsid w:val="00FF24AF"/>
    <w:rsid w:val="00FF2C75"/>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FB324B"/>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1CS1">
    <w:name w:val="Flush 1 &lt;CS 1&gt;"/>
    <w:basedOn w:val="Normal"/>
    <w:rsid w:val="004A6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584537211">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63465915">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098596413">
      <w:bodyDiv w:val="1"/>
      <w:marLeft w:val="0"/>
      <w:marRight w:val="0"/>
      <w:marTop w:val="0"/>
      <w:marBottom w:val="0"/>
      <w:divBdr>
        <w:top w:val="none" w:sz="0" w:space="0" w:color="auto"/>
        <w:left w:val="none" w:sz="0" w:space="0" w:color="auto"/>
        <w:bottom w:val="none" w:sz="0" w:space="0" w:color="auto"/>
        <w:right w:val="none" w:sz="0" w:space="0" w:color="auto"/>
      </w:divBdr>
    </w:div>
    <w:div w:id="1222597901">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51921956">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1951890502">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22476-EB26-46EF-BDB1-2CDC072C5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Mary.Bourguignon@kingcounty.gov</dc:creator>
  <cp:lastModifiedBy>Giambattista, Jennifer</cp:lastModifiedBy>
  <cp:revision>4</cp:revision>
  <cp:lastPrinted>2019-04-02T19:44:00Z</cp:lastPrinted>
  <dcterms:created xsi:type="dcterms:W3CDTF">2019-05-16T19:22:00Z</dcterms:created>
  <dcterms:modified xsi:type="dcterms:W3CDTF">2019-05-16T20:56:00Z</dcterms:modified>
</cp:coreProperties>
</file>