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970C5" w14:textId="77777777" w:rsidR="003F6C5B" w:rsidRDefault="003F6C5B" w:rsidP="003F6C5B">
      <w:pPr>
        <w:jc w:val="center"/>
        <w:rPr>
          <w:i/>
        </w:rPr>
      </w:pPr>
    </w:p>
    <w:p w14:paraId="57EF02EA" w14:textId="77777777" w:rsidR="003F6C5B" w:rsidRDefault="003F6C5B" w:rsidP="003F6C5B">
      <w:pPr>
        <w:jc w:val="center"/>
        <w:rPr>
          <w:i/>
        </w:rPr>
      </w:pPr>
    </w:p>
    <w:p w14:paraId="78003C35" w14:textId="02281D0C" w:rsidR="003F6C5B" w:rsidRDefault="003F6C5B" w:rsidP="003F6C5B">
      <w:pPr>
        <w:jc w:val="center"/>
        <w:rPr>
          <w:i/>
        </w:rPr>
      </w:pPr>
      <w:r w:rsidRPr="00130CC7">
        <w:rPr>
          <w:noProof/>
        </w:rPr>
        <w:drawing>
          <wp:inline distT="0" distB="0" distL="0" distR="0" wp14:anchorId="327D0B66" wp14:editId="022B0ABF">
            <wp:extent cx="1017905" cy="723265"/>
            <wp:effectExtent l="0" t="0" r="0" b="635"/>
            <wp:docPr id="3" name="Picture 5" descr="KCMLK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MLKlogo_v_b_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723265"/>
                    </a:xfrm>
                    <a:prstGeom prst="rect">
                      <a:avLst/>
                    </a:prstGeom>
                    <a:noFill/>
                    <a:ln w="9525" cmpd="sng">
                      <a:noFill/>
                      <a:miter lim="800000"/>
                      <a:headEnd/>
                      <a:tailEnd/>
                    </a:ln>
                    <a:effectLst/>
                  </pic:spPr>
                </pic:pic>
              </a:graphicData>
            </a:graphic>
          </wp:inline>
        </w:drawing>
      </w:r>
    </w:p>
    <w:p w14:paraId="17AC627E" w14:textId="77777777" w:rsidR="003F6C5B" w:rsidRDefault="003F6C5B" w:rsidP="003F6C5B">
      <w:pPr>
        <w:jc w:val="center"/>
        <w:rPr>
          <w:i/>
        </w:rPr>
      </w:pPr>
    </w:p>
    <w:p w14:paraId="09956A77" w14:textId="6A189E71" w:rsidR="003F6C5B" w:rsidRDefault="003F6C5B">
      <w:pPr>
        <w:rPr>
          <w:i/>
        </w:rPr>
      </w:pPr>
    </w:p>
    <w:p w14:paraId="05112636" w14:textId="0D8CB084" w:rsidR="003F6C5B" w:rsidRDefault="003F6C5B">
      <w:pPr>
        <w:rPr>
          <w:i/>
        </w:rPr>
      </w:pPr>
    </w:p>
    <w:p w14:paraId="3412BFDB" w14:textId="4E570016" w:rsidR="003F6C5B" w:rsidRDefault="003F6C5B">
      <w:pPr>
        <w:rPr>
          <w:i/>
        </w:rPr>
      </w:pPr>
    </w:p>
    <w:p w14:paraId="3A158033" w14:textId="1C075010" w:rsidR="003F6C5B" w:rsidRDefault="003F6C5B">
      <w:pPr>
        <w:rPr>
          <w:i/>
        </w:rPr>
      </w:pPr>
    </w:p>
    <w:p w14:paraId="54955759" w14:textId="77777777" w:rsidR="003F6C5B" w:rsidRPr="00087F24" w:rsidRDefault="003F6C5B" w:rsidP="003F6C5B">
      <w:pPr>
        <w:jc w:val="center"/>
      </w:pPr>
    </w:p>
    <w:p w14:paraId="18CBC47A" w14:textId="75BBBB45" w:rsidR="003F6C5B" w:rsidRDefault="003F6C5B" w:rsidP="003F6C5B">
      <w:pPr>
        <w:jc w:val="center"/>
        <w:rPr>
          <w:b/>
          <w:sz w:val="28"/>
        </w:rPr>
      </w:pPr>
      <w:r>
        <w:rPr>
          <w:b/>
          <w:sz w:val="28"/>
        </w:rPr>
        <w:t>2019 Shoreline Master Program Periodic Update</w:t>
      </w:r>
    </w:p>
    <w:p w14:paraId="3E0C3290" w14:textId="77777777" w:rsidR="00A04DA7" w:rsidRDefault="00A04DA7" w:rsidP="003F6C5B">
      <w:pPr>
        <w:jc w:val="center"/>
        <w:rPr>
          <w:b/>
          <w:sz w:val="28"/>
        </w:rPr>
      </w:pPr>
    </w:p>
    <w:p w14:paraId="0044E34D" w14:textId="189C4559" w:rsidR="003F6C5B" w:rsidRPr="00130CC7" w:rsidRDefault="003F6C5B" w:rsidP="003F6C5B">
      <w:pPr>
        <w:jc w:val="center"/>
        <w:rPr>
          <w:b/>
          <w:sz w:val="28"/>
        </w:rPr>
      </w:pPr>
      <w:r w:rsidRPr="00130CC7">
        <w:rPr>
          <w:b/>
          <w:sz w:val="28"/>
        </w:rPr>
        <w:t>Amendments to</w:t>
      </w:r>
      <w:r w:rsidR="00555CA5">
        <w:rPr>
          <w:b/>
          <w:sz w:val="28"/>
        </w:rPr>
        <w:t xml:space="preserve"> Chapter 6 of</w:t>
      </w:r>
      <w:r w:rsidRPr="00130CC7">
        <w:rPr>
          <w:b/>
          <w:sz w:val="28"/>
        </w:rPr>
        <w:t xml:space="preserve"> the</w:t>
      </w:r>
    </w:p>
    <w:p w14:paraId="6DD0BF03" w14:textId="32976139" w:rsidR="003F6C5B" w:rsidRDefault="003F6C5B" w:rsidP="003F6C5B">
      <w:pPr>
        <w:jc w:val="center"/>
        <w:rPr>
          <w:b/>
          <w:sz w:val="28"/>
        </w:rPr>
      </w:pPr>
      <w:r w:rsidRPr="00130CC7">
        <w:rPr>
          <w:b/>
          <w:sz w:val="28"/>
        </w:rPr>
        <w:t>2016 King County Comprehensive Plan</w:t>
      </w:r>
    </w:p>
    <w:p w14:paraId="74799016" w14:textId="764D2305" w:rsidR="002D2779" w:rsidRPr="002D2779" w:rsidRDefault="002D2779" w:rsidP="003F6C5B">
      <w:pPr>
        <w:jc w:val="center"/>
      </w:pPr>
      <w:r w:rsidRPr="002D2779">
        <w:t>As allowed by K.C.C. 20.18.030.A.5</w:t>
      </w:r>
      <w:r>
        <w:t xml:space="preserve"> </w:t>
      </w:r>
    </w:p>
    <w:p w14:paraId="4F662D3C" w14:textId="1515F64A" w:rsidR="003F6C5B" w:rsidRDefault="003F6C5B">
      <w:pPr>
        <w:rPr>
          <w:i/>
        </w:rPr>
      </w:pPr>
    </w:p>
    <w:p w14:paraId="0696322E" w14:textId="7DF3AA8C" w:rsidR="003F6C5B" w:rsidRDefault="003F6C5B">
      <w:pPr>
        <w:rPr>
          <w:i/>
        </w:rPr>
      </w:pPr>
    </w:p>
    <w:p w14:paraId="03BBF476" w14:textId="2402769A" w:rsidR="003F6C5B" w:rsidRDefault="003F6C5B">
      <w:pPr>
        <w:rPr>
          <w:i/>
        </w:rPr>
      </w:pPr>
    </w:p>
    <w:p w14:paraId="35C7EB3F" w14:textId="51989040" w:rsidR="003F6C5B" w:rsidRDefault="003F6C5B">
      <w:pPr>
        <w:rPr>
          <w:i/>
        </w:rPr>
      </w:pPr>
    </w:p>
    <w:p w14:paraId="64E2C236" w14:textId="6A417F16" w:rsidR="003F6C5B" w:rsidRDefault="003F6C5B">
      <w:pPr>
        <w:rPr>
          <w:i/>
        </w:rPr>
      </w:pPr>
    </w:p>
    <w:p w14:paraId="6DB5574A" w14:textId="60E2AC17" w:rsidR="003F6C5B" w:rsidRDefault="003F6C5B">
      <w:pPr>
        <w:rPr>
          <w:i/>
        </w:rPr>
      </w:pPr>
    </w:p>
    <w:p w14:paraId="72F0D215" w14:textId="1BB866C4" w:rsidR="003F6C5B" w:rsidRDefault="003F6C5B">
      <w:pPr>
        <w:rPr>
          <w:i/>
        </w:rPr>
      </w:pPr>
    </w:p>
    <w:p w14:paraId="0C4B3FDA" w14:textId="3DDD4F15" w:rsidR="003F6C5B" w:rsidRDefault="003F6C5B">
      <w:pPr>
        <w:rPr>
          <w:i/>
        </w:rPr>
      </w:pPr>
    </w:p>
    <w:p w14:paraId="6E2FBE01" w14:textId="77777777" w:rsidR="003F6C5B" w:rsidRDefault="003F6C5B">
      <w:pPr>
        <w:rPr>
          <w:i/>
        </w:rPr>
      </w:pPr>
    </w:p>
    <w:p w14:paraId="0A84EFF7" w14:textId="4EA65E1E" w:rsidR="003F6C5B" w:rsidRDefault="00EF0BB7" w:rsidP="003F6C5B">
      <w:pPr>
        <w:spacing w:line="240" w:lineRule="auto"/>
        <w:jc w:val="center"/>
      </w:pPr>
      <w:r>
        <w:t>March 1</w:t>
      </w:r>
      <w:r w:rsidR="00CB79B6">
        <w:t>7</w:t>
      </w:r>
      <w:r w:rsidR="003F6C5B">
        <w:t>, 2019</w:t>
      </w:r>
    </w:p>
    <w:p w14:paraId="343258C9" w14:textId="77777777" w:rsidR="003F6C5B" w:rsidRDefault="003F6C5B">
      <w:pPr>
        <w:rPr>
          <w:i/>
        </w:rPr>
      </w:pPr>
    </w:p>
    <w:p w14:paraId="38E5B10E" w14:textId="14400B5A" w:rsidR="003F6C5B" w:rsidRDefault="003F6C5B">
      <w:pPr>
        <w:rPr>
          <w:i/>
        </w:rPr>
      </w:pPr>
      <w:r>
        <w:rPr>
          <w:i/>
        </w:rPr>
        <w:br w:type="page"/>
      </w:r>
    </w:p>
    <w:p w14:paraId="458000D8" w14:textId="19305ABF" w:rsidR="003F6C5B" w:rsidRDefault="003F6C5B">
      <w:pPr>
        <w:rPr>
          <w:i/>
        </w:rPr>
      </w:pPr>
    </w:p>
    <w:p w14:paraId="7FA0306C" w14:textId="77777777" w:rsidR="005C38AE" w:rsidRDefault="008B2506" w:rsidP="005C38AE">
      <w:pPr>
        <w:rPr>
          <w:i/>
          <w:highlight w:val="yellow"/>
        </w:rPr>
      </w:pPr>
      <w:r w:rsidRPr="00D6434D">
        <w:rPr>
          <w:i/>
          <w:highlight w:val="yellow"/>
        </w:rPr>
        <w:t>Make the following changes to Chapter 6 of the 2016 King County Comprehensive Plan, as amended.</w:t>
      </w:r>
    </w:p>
    <w:p w14:paraId="72CB8FFD" w14:textId="77777777" w:rsidR="005C38AE" w:rsidRDefault="005C38AE" w:rsidP="005C38AE">
      <w:pPr>
        <w:rPr>
          <w:i/>
          <w:highlight w:val="yellow"/>
        </w:rPr>
      </w:pPr>
    </w:p>
    <w:p w14:paraId="09289364" w14:textId="142F75E5" w:rsidR="005C38AE" w:rsidRDefault="005C38AE" w:rsidP="005C38AE">
      <w:pPr>
        <w:rPr>
          <w:i/>
        </w:rPr>
      </w:pPr>
      <w:r>
        <w:rPr>
          <w:i/>
          <w:highlight w:val="yellow"/>
        </w:rPr>
        <w:t>On</w:t>
      </w:r>
      <w:r w:rsidRPr="00C81FA5">
        <w:rPr>
          <w:i/>
          <w:highlight w:val="yellow"/>
        </w:rPr>
        <w:t xml:space="preserve"> pag</w:t>
      </w:r>
      <w:r>
        <w:rPr>
          <w:i/>
          <w:highlight w:val="yellow"/>
        </w:rPr>
        <w:t>e 6-60, amend the text</w:t>
      </w:r>
      <w:r w:rsidR="00577B06">
        <w:rPr>
          <w:i/>
          <w:highlight w:val="yellow"/>
        </w:rPr>
        <w:t xml:space="preserve"> </w:t>
      </w:r>
      <w:r>
        <w:rPr>
          <w:i/>
          <w:highlight w:val="yellow"/>
        </w:rPr>
        <w:t>as follows:</w:t>
      </w:r>
    </w:p>
    <w:p w14:paraId="30FB626C" w14:textId="22F89721" w:rsidR="008B2506" w:rsidRDefault="008B2506" w:rsidP="008B2506">
      <w:pPr>
        <w:rPr>
          <w:i/>
        </w:rPr>
      </w:pPr>
    </w:p>
    <w:p w14:paraId="6DD093F3" w14:textId="3A659F34" w:rsidR="008E4A6A" w:rsidRPr="00EF0BB7" w:rsidRDefault="008E4A6A" w:rsidP="008E4A6A">
      <w:pPr>
        <w:pStyle w:val="Heading4"/>
        <w:rPr>
          <w:color w:val="000000" w:themeColor="text1"/>
          <w:u w:val="single"/>
        </w:rPr>
      </w:pPr>
      <w:proofErr w:type="gramStart"/>
      <w:r w:rsidRPr="00EF0BB7">
        <w:rPr>
          <w:color w:val="000000" w:themeColor="text1"/>
          <w:u w:val="single"/>
        </w:rPr>
        <w:t>a</w:t>
      </w:r>
      <w:proofErr w:type="gramEnd"/>
      <w:r w:rsidRPr="00EF0BB7">
        <w:rPr>
          <w:color w:val="000000" w:themeColor="text1"/>
          <w:u w:val="single"/>
        </w:rPr>
        <w:t>. General Aquaculture</w:t>
      </w:r>
    </w:p>
    <w:p w14:paraId="6A202C10" w14:textId="3C0D2E71" w:rsidR="005C38AE" w:rsidRPr="00DA48AF" w:rsidRDefault="005C38AE" w:rsidP="008B2506">
      <w:pPr>
        <w:rPr>
          <w:rFonts w:ascii="Times New Roman" w:hAnsi="Times New Roman" w:cs="Times New Roman"/>
          <w:u w:val="single"/>
        </w:rPr>
      </w:pPr>
      <w:r w:rsidRPr="008E4A6A">
        <w:rPr>
          <w:rFonts w:ascii="Times New Roman" w:hAnsi="Times New Roman" w:cs="Times New Roman"/>
        </w:rPr>
        <w:t xml:space="preserve">Aquaculture </w:t>
      </w:r>
      <w:r w:rsidRPr="00DA48AF">
        <w:rPr>
          <w:rFonts w:ascii="Times New Roman" w:hAnsi="Times New Roman" w:cs="Times New Roman"/>
        </w:rPr>
        <w:t xml:space="preserve">is the culture or farming of food fish, shellfish, or other aquatic plants and animals.  </w:t>
      </w:r>
      <w:r w:rsidRPr="00DA48AF">
        <w:rPr>
          <w:rFonts w:ascii="Times New Roman" w:hAnsi="Times New Roman" w:cs="Times New Roman"/>
          <w:u w:val="single"/>
        </w:rPr>
        <w:t xml:space="preserve">Aquaculture does not include the harvest of wild geoduck associated with the state managed </w:t>
      </w:r>
      <w:proofErr w:type="spellStart"/>
      <w:r w:rsidRPr="00DA48AF">
        <w:rPr>
          <w:rFonts w:ascii="Times New Roman" w:hAnsi="Times New Roman" w:cs="Times New Roman"/>
          <w:u w:val="single"/>
        </w:rPr>
        <w:t>wildstock</w:t>
      </w:r>
      <w:proofErr w:type="spellEnd"/>
      <w:r w:rsidRPr="00DA48AF">
        <w:rPr>
          <w:rFonts w:ascii="Times New Roman" w:hAnsi="Times New Roman" w:cs="Times New Roman"/>
          <w:u w:val="single"/>
        </w:rPr>
        <w:t xml:space="preserve"> geoduck fishery.</w:t>
      </w:r>
      <w:r w:rsidRPr="00DA48AF">
        <w:rPr>
          <w:rFonts w:ascii="Times New Roman" w:hAnsi="Times New Roman" w:cs="Times New Roman"/>
        </w:rPr>
        <w:t xml:space="preserve">  Aquaculture is dependent on the use of the water area and, when consistent with goals for aesthetics, public access, control of pollution and prevention of damage to the environment, </w:t>
      </w:r>
      <w:r w:rsidR="00510B06">
        <w:rPr>
          <w:rFonts w:ascii="Times New Roman" w:hAnsi="Times New Roman" w:cs="Times New Roman"/>
        </w:rPr>
        <w:t>((</w:t>
      </w:r>
      <w:r w:rsidR="00510B06" w:rsidRPr="00510B06">
        <w:rPr>
          <w:rFonts w:ascii="Times New Roman" w:hAnsi="Times New Roman" w:cs="Times New Roman"/>
          <w:strike/>
        </w:rPr>
        <w:t>is a preferred use of the water area.  Aquaculture is a growing industry of statewide significance.  Aquaculture</w:t>
      </w:r>
      <w:r w:rsidR="00510B06">
        <w:rPr>
          <w:rFonts w:ascii="Times New Roman" w:hAnsi="Times New Roman" w:cs="Times New Roman"/>
        </w:rPr>
        <w:t xml:space="preserve">)) </w:t>
      </w:r>
      <w:bookmarkStart w:id="0" w:name="_GoBack"/>
      <w:bookmarkEnd w:id="0"/>
      <w:r w:rsidRPr="00DA48AF">
        <w:rPr>
          <w:rFonts w:ascii="Times New Roman" w:hAnsi="Times New Roman" w:cs="Times New Roman"/>
        </w:rPr>
        <w:t xml:space="preserve">should be </w:t>
      </w:r>
      <w:r w:rsidR="008E4A6A">
        <w:rPr>
          <w:rFonts w:ascii="Times New Roman" w:hAnsi="Times New Roman" w:cs="Times New Roman"/>
        </w:rPr>
        <w:t>((</w:t>
      </w:r>
      <w:r w:rsidRPr="008E4A6A">
        <w:rPr>
          <w:rFonts w:ascii="Times New Roman" w:hAnsi="Times New Roman" w:cs="Times New Roman"/>
          <w:strike/>
        </w:rPr>
        <w:t>accommodated</w:t>
      </w:r>
      <w:r w:rsidR="008E4A6A">
        <w:rPr>
          <w:rFonts w:ascii="Times New Roman" w:hAnsi="Times New Roman" w:cs="Times New Roman"/>
        </w:rPr>
        <w:t xml:space="preserve">)) </w:t>
      </w:r>
      <w:r w:rsidR="008E4A6A">
        <w:rPr>
          <w:rFonts w:ascii="Times New Roman" w:hAnsi="Times New Roman" w:cs="Times New Roman"/>
          <w:u w:val="single"/>
        </w:rPr>
        <w:t>allowed</w:t>
      </w:r>
      <w:r w:rsidRPr="00DA48AF">
        <w:rPr>
          <w:rFonts w:ascii="Times New Roman" w:hAnsi="Times New Roman" w:cs="Times New Roman"/>
        </w:rPr>
        <w:t xml:space="preserve"> so long as it does not result in a net loss of shoreline ecological processes and functions.  The visual and aesthetic impacts of aquaculture should not overwhelm adjacent land uses.</w:t>
      </w:r>
    </w:p>
    <w:p w14:paraId="4B07EC73" w14:textId="77777777" w:rsidR="0016399D" w:rsidRPr="0016399D" w:rsidRDefault="0016399D" w:rsidP="008B2506">
      <w:pPr>
        <w:rPr>
          <w:u w:val="single"/>
        </w:rPr>
      </w:pPr>
    </w:p>
    <w:p w14:paraId="608356BD" w14:textId="32C539AE" w:rsidR="008B2506" w:rsidRDefault="008B2506" w:rsidP="008B2506">
      <w:pPr>
        <w:rPr>
          <w:i/>
        </w:rPr>
      </w:pPr>
      <w:r>
        <w:rPr>
          <w:i/>
          <w:highlight w:val="yellow"/>
        </w:rPr>
        <w:t>On</w:t>
      </w:r>
      <w:r w:rsidRPr="00C81FA5">
        <w:rPr>
          <w:i/>
          <w:highlight w:val="yellow"/>
        </w:rPr>
        <w:t xml:space="preserve"> pag</w:t>
      </w:r>
      <w:r>
        <w:rPr>
          <w:i/>
          <w:highlight w:val="yellow"/>
        </w:rPr>
        <w:t>e 6</w:t>
      </w:r>
      <w:r w:rsidR="00577B06">
        <w:rPr>
          <w:i/>
          <w:highlight w:val="yellow"/>
        </w:rPr>
        <w:t>-62</w:t>
      </w:r>
      <w:r>
        <w:rPr>
          <w:i/>
          <w:highlight w:val="yellow"/>
        </w:rPr>
        <w:t xml:space="preserve">, amend </w:t>
      </w:r>
      <w:r w:rsidR="000B5740">
        <w:rPr>
          <w:i/>
          <w:highlight w:val="yellow"/>
        </w:rPr>
        <w:t>policies S-716 and S-717</w:t>
      </w:r>
      <w:r>
        <w:rPr>
          <w:i/>
          <w:highlight w:val="yellow"/>
        </w:rPr>
        <w:t xml:space="preserve"> as follows:</w:t>
      </w:r>
    </w:p>
    <w:p w14:paraId="6F160E4D" w14:textId="4F3D453F" w:rsidR="008B2506" w:rsidRDefault="008B2506">
      <w:pPr>
        <w:rPr>
          <w:i/>
        </w:rPr>
      </w:pPr>
    </w:p>
    <w:p w14:paraId="25F6D0C5" w14:textId="4B77AACD" w:rsidR="008E4A6A" w:rsidRDefault="00577B06" w:rsidP="00577B06">
      <w:pPr>
        <w:pStyle w:val="Policy1"/>
        <w:rPr>
          <w:u w:val="single"/>
        </w:rPr>
      </w:pPr>
      <w:r w:rsidRPr="005E429B">
        <w:t>S</w:t>
      </w:r>
      <w:r w:rsidRPr="005E429B">
        <w:noBreakHyphen/>
        <w:t>716</w:t>
      </w:r>
      <w:r w:rsidRPr="005E429B">
        <w:tab/>
        <w:t>Aquaculture is a water</w:t>
      </w:r>
      <w:r w:rsidRPr="005E429B">
        <w:noBreakHyphen/>
        <w:t xml:space="preserve">dependent use and </w:t>
      </w:r>
      <w:r w:rsidR="008E4A6A">
        <w:t>((</w:t>
      </w:r>
      <w:r w:rsidRPr="008E4A6A">
        <w:rPr>
          <w:strike/>
        </w:rPr>
        <w:t>is a preferred</w:t>
      </w:r>
      <w:r w:rsidR="008E4A6A">
        <w:t xml:space="preserve">)) </w:t>
      </w:r>
      <w:r w:rsidR="008E4A6A">
        <w:rPr>
          <w:u w:val="single"/>
        </w:rPr>
        <w:t>should be an allowed</w:t>
      </w:r>
      <w:r w:rsidRPr="005E429B">
        <w:t xml:space="preserve"> use of the shoreline when consisten</w:t>
      </w:r>
      <w:r w:rsidRPr="00255345">
        <w:t>t with control of pollution and avoidance of adverse impacts to the environment and pr</w:t>
      </w:r>
      <w:r w:rsidRPr="00255345">
        <w:rPr>
          <w:rFonts w:cs="Arial"/>
          <w:szCs w:val="18"/>
        </w:rPr>
        <w:t>eservation of habitat for native species, (Washington Administrative Code 17</w:t>
      </w:r>
      <w:r w:rsidRPr="00255345">
        <w:t>3</w:t>
      </w:r>
      <w:r w:rsidRPr="005E429B">
        <w:noBreakHyphen/>
        <w:t>26</w:t>
      </w:r>
      <w:r w:rsidRPr="005E429B">
        <w:noBreakHyphen/>
      </w:r>
      <w:proofErr w:type="gramStart"/>
      <w:r w:rsidRPr="005E429B">
        <w:t>241(</w:t>
      </w:r>
      <w:proofErr w:type="gramEnd"/>
      <w:r w:rsidRPr="005E429B">
        <w:t>3)(b)).</w:t>
      </w:r>
    </w:p>
    <w:p w14:paraId="3F33B9EB" w14:textId="77777777" w:rsidR="008E4A6A" w:rsidRDefault="008E4A6A" w:rsidP="00577B06">
      <w:pPr>
        <w:pStyle w:val="Policy1"/>
        <w:rPr>
          <w:u w:val="single"/>
        </w:rPr>
      </w:pPr>
    </w:p>
    <w:p w14:paraId="0D1DEE10" w14:textId="4D320757" w:rsidR="00577B06" w:rsidRPr="00577B06" w:rsidRDefault="008E4A6A" w:rsidP="00577B06">
      <w:pPr>
        <w:pStyle w:val="Policy1"/>
        <w:rPr>
          <w:u w:val="single"/>
        </w:rPr>
      </w:pPr>
      <w:r>
        <w:rPr>
          <w:u w:val="single"/>
        </w:rPr>
        <w:t>S-716a</w:t>
      </w:r>
      <w:r>
        <w:rPr>
          <w:u w:val="single"/>
        </w:rPr>
        <w:tab/>
        <w:t>King County shall prohibit n</w:t>
      </w:r>
      <w:r w:rsidR="00577B06">
        <w:rPr>
          <w:u w:val="single"/>
        </w:rPr>
        <w:t>onnative marine finfish aquaculture.</w:t>
      </w:r>
    </w:p>
    <w:p w14:paraId="7C967067" w14:textId="77777777" w:rsidR="00577B06" w:rsidRDefault="00577B06">
      <w:pPr>
        <w:rPr>
          <w:i/>
        </w:rPr>
      </w:pPr>
    </w:p>
    <w:p w14:paraId="14478AC5" w14:textId="5FC7AD73" w:rsidR="00577B06" w:rsidRDefault="008B2506" w:rsidP="00577B06">
      <w:pPr>
        <w:pStyle w:val="Policy1"/>
        <w:rPr>
          <w:u w:val="single"/>
        </w:rPr>
      </w:pPr>
      <w:r w:rsidRPr="005E429B">
        <w:t>S</w:t>
      </w:r>
      <w:r w:rsidRPr="005E429B">
        <w:noBreakHyphen/>
        <w:t>717</w:t>
      </w:r>
      <w:r w:rsidRPr="005E429B">
        <w:tab/>
        <w:t>Potential locations for aquaculture activities are relatively restricted because of specific requirements related to water quality, temperature, oxygen content, currents, adjacent land use, wind protection, commercial navigation, and salinity. The technology associated with some forms of aquaculture is still experimental and in formative states. Therefore, when implementing development regulations related to aquaculture, King County should provide flexibility in its development regulations governing the siting of aquaculture facilities</w:t>
      </w:r>
      <w:r w:rsidR="005C1860">
        <w:rPr>
          <w:u w:val="single"/>
        </w:rPr>
        <w:t>, where appropriate</w:t>
      </w:r>
      <w:r w:rsidRPr="005E429B">
        <w:t>.  Those regulations shall require avoidance of adverse impacts to existing uses, to the maximum extent practical, and no net loss in shoreline ecological functions and processes.</w:t>
      </w:r>
      <w:r>
        <w:rPr>
          <w:u w:val="single"/>
        </w:rPr>
        <w:t xml:space="preserve">  If </w:t>
      </w:r>
      <w:r w:rsidR="008E4A6A">
        <w:rPr>
          <w:u w:val="single"/>
        </w:rPr>
        <w:t>King</w:t>
      </w:r>
      <w:r>
        <w:rPr>
          <w:u w:val="single"/>
        </w:rPr>
        <w:t xml:space="preserve"> County determines that certain</w:t>
      </w:r>
      <w:r w:rsidR="007D6224">
        <w:rPr>
          <w:u w:val="single"/>
        </w:rPr>
        <w:t xml:space="preserve"> types</w:t>
      </w:r>
      <w:r>
        <w:rPr>
          <w:u w:val="single"/>
        </w:rPr>
        <w:t xml:space="preserve"> aquaculture </w:t>
      </w:r>
      <w:r w:rsidR="007D6224">
        <w:rPr>
          <w:u w:val="single"/>
        </w:rPr>
        <w:t xml:space="preserve">involve a significant risk of </w:t>
      </w:r>
      <w:r>
        <w:rPr>
          <w:u w:val="single"/>
        </w:rPr>
        <w:t>net loss in shoreline ecological functions</w:t>
      </w:r>
      <w:r w:rsidR="007D6224">
        <w:rPr>
          <w:u w:val="single"/>
        </w:rPr>
        <w:t xml:space="preserve"> or cumulative adverse effects </w:t>
      </w:r>
      <w:r w:rsidR="005C38AE">
        <w:rPr>
          <w:u w:val="single"/>
        </w:rPr>
        <w:t xml:space="preserve">on the </w:t>
      </w:r>
      <w:r w:rsidR="005C38AE">
        <w:rPr>
          <w:u w:val="single"/>
        </w:rPr>
        <w:lastRenderedPageBreak/>
        <w:t>environment</w:t>
      </w:r>
      <w:r w:rsidR="007D6224">
        <w:rPr>
          <w:u w:val="single"/>
        </w:rPr>
        <w:t xml:space="preserve"> or native species and their habitats</w:t>
      </w:r>
      <w:r w:rsidR="00510B06">
        <w:rPr>
          <w:u w:val="single"/>
        </w:rPr>
        <w:t>, the County may prohibit</w:t>
      </w:r>
      <w:r w:rsidR="004B67D6">
        <w:rPr>
          <w:u w:val="single"/>
        </w:rPr>
        <w:t xml:space="preserve"> or condition </w:t>
      </w:r>
      <w:r>
        <w:rPr>
          <w:u w:val="single"/>
        </w:rPr>
        <w:t xml:space="preserve">such </w:t>
      </w:r>
      <w:r w:rsidR="007D6224">
        <w:rPr>
          <w:u w:val="single"/>
        </w:rPr>
        <w:t>uses in its development regulations</w:t>
      </w:r>
      <w:r>
        <w:rPr>
          <w:u w:val="single"/>
        </w:rPr>
        <w:t>.</w:t>
      </w:r>
    </w:p>
    <w:p w14:paraId="0E8526B0" w14:textId="513C9FF5" w:rsidR="008E4A6A" w:rsidRDefault="008E4A6A" w:rsidP="008E4A6A"/>
    <w:p w14:paraId="1DD163A8" w14:textId="317A3E93" w:rsidR="008E4A6A" w:rsidRPr="008E4A6A" w:rsidRDefault="008E4A6A" w:rsidP="008E4A6A">
      <w:pPr>
        <w:pStyle w:val="Policy1"/>
        <w:rPr>
          <w:color w:val="000000" w:themeColor="text1"/>
        </w:rPr>
      </w:pPr>
      <w:r w:rsidRPr="008E4A6A">
        <w:rPr>
          <w:color w:val="000000" w:themeColor="text1"/>
        </w:rPr>
        <w:t>S</w:t>
      </w:r>
      <w:r w:rsidRPr="008E4A6A">
        <w:rPr>
          <w:color w:val="000000" w:themeColor="text1"/>
        </w:rPr>
        <w:noBreakHyphen/>
        <w:t>718</w:t>
      </w:r>
      <w:r w:rsidRPr="008E4A6A">
        <w:rPr>
          <w:color w:val="000000" w:themeColor="text1"/>
        </w:rPr>
        <w:tab/>
        <w:t>Aquaculture activities shall be designed, located and operated in a manner that supports long</w:t>
      </w:r>
      <w:r w:rsidRPr="008E4A6A">
        <w:rPr>
          <w:color w:val="000000" w:themeColor="text1"/>
        </w:rPr>
        <w:noBreakHyphen/>
        <w:t xml:space="preserve">term beneficial use of the shoreline and protects and maintains shoreline ecological processes and functions.  Aquaculture </w:t>
      </w:r>
      <w:r>
        <w:rPr>
          <w:color w:val="000000" w:themeColor="text1"/>
          <w:u w:val="single"/>
        </w:rPr>
        <w:t>permits</w:t>
      </w:r>
      <w:r w:rsidRPr="008E4A6A">
        <w:rPr>
          <w:color w:val="000000" w:themeColor="text1"/>
        </w:rPr>
        <w:t xml:space="preserve"> shall not be </w:t>
      </w:r>
      <w:r>
        <w:rPr>
          <w:color w:val="000000" w:themeColor="text1"/>
        </w:rPr>
        <w:t>((</w:t>
      </w:r>
      <w:r w:rsidRPr="008E4A6A">
        <w:rPr>
          <w:strike/>
          <w:color w:val="000000" w:themeColor="text1"/>
        </w:rPr>
        <w:t>permitted</w:t>
      </w:r>
      <w:r>
        <w:rPr>
          <w:color w:val="000000" w:themeColor="text1"/>
        </w:rPr>
        <w:t xml:space="preserve">)) </w:t>
      </w:r>
      <w:r>
        <w:rPr>
          <w:color w:val="000000" w:themeColor="text1"/>
          <w:u w:val="single"/>
        </w:rPr>
        <w:t>approved</w:t>
      </w:r>
      <w:r w:rsidRPr="008E4A6A">
        <w:rPr>
          <w:color w:val="000000" w:themeColor="text1"/>
        </w:rPr>
        <w:t xml:space="preserve"> where it would result in net loss of shoreline ecological functions; net loss of habitat for native species including eelgrass, kelp, and other </w:t>
      </w:r>
      <w:proofErr w:type="spellStart"/>
      <w:r w:rsidRPr="008E4A6A">
        <w:rPr>
          <w:color w:val="000000" w:themeColor="text1"/>
        </w:rPr>
        <w:t>macroalgae</w:t>
      </w:r>
      <w:proofErr w:type="spellEnd"/>
      <w:r w:rsidRPr="008E4A6A">
        <w:rPr>
          <w:color w:val="000000" w:themeColor="text1"/>
        </w:rPr>
        <w:t>; adverse impacts to other habitat conservation areas; or interference with navigation or other water</w:t>
      </w:r>
      <w:r w:rsidRPr="008E4A6A">
        <w:rPr>
          <w:color w:val="000000" w:themeColor="text1"/>
        </w:rPr>
        <w:noBreakHyphen/>
        <w:t>dependent uses.</w:t>
      </w:r>
    </w:p>
    <w:p w14:paraId="060FB7B3" w14:textId="77777777" w:rsidR="00577B06" w:rsidRDefault="00577B06">
      <w:pPr>
        <w:rPr>
          <w:i/>
        </w:rPr>
      </w:pPr>
    </w:p>
    <w:p w14:paraId="31C2A023" w14:textId="365EFAE8" w:rsidR="00C81FA5" w:rsidRDefault="008B2506" w:rsidP="00C81FA5">
      <w:pPr>
        <w:rPr>
          <w:i/>
        </w:rPr>
      </w:pPr>
      <w:r>
        <w:rPr>
          <w:i/>
          <w:highlight w:val="yellow"/>
        </w:rPr>
        <w:t>On</w:t>
      </w:r>
      <w:r w:rsidR="00C81FA5" w:rsidRPr="00C81FA5">
        <w:rPr>
          <w:i/>
          <w:highlight w:val="yellow"/>
        </w:rPr>
        <w:t xml:space="preserve"> pag</w:t>
      </w:r>
      <w:r w:rsidR="00C81FA5">
        <w:rPr>
          <w:i/>
          <w:highlight w:val="yellow"/>
        </w:rPr>
        <w:t>e 6-62, after policy S-727</w:t>
      </w:r>
      <w:r w:rsidR="00C81FA5" w:rsidRPr="00C81FA5">
        <w:rPr>
          <w:i/>
          <w:highlight w:val="yellow"/>
        </w:rPr>
        <w:t xml:space="preserve">, </w:t>
      </w:r>
      <w:r w:rsidR="00C81FA5">
        <w:rPr>
          <w:i/>
          <w:highlight w:val="yellow"/>
        </w:rPr>
        <w:t>insert the followi</w:t>
      </w:r>
      <w:r w:rsidR="00650742">
        <w:rPr>
          <w:i/>
          <w:highlight w:val="yellow"/>
        </w:rPr>
        <w:t>ng:</w:t>
      </w:r>
    </w:p>
    <w:p w14:paraId="2DA7EE2A" w14:textId="77777777" w:rsidR="005C38AE" w:rsidRDefault="005C38AE" w:rsidP="00D87EC8">
      <w:pPr>
        <w:widowControl w:val="0"/>
        <w:rPr>
          <w:u w:val="single"/>
        </w:rPr>
      </w:pPr>
    </w:p>
    <w:p w14:paraId="0B48F7CB" w14:textId="70D40222" w:rsidR="005C38AE" w:rsidRPr="003270D3" w:rsidRDefault="005C38AE" w:rsidP="005C38AE">
      <w:pPr>
        <w:pStyle w:val="Policy1"/>
        <w:rPr>
          <w:u w:val="single"/>
        </w:rPr>
      </w:pPr>
      <w:r w:rsidRPr="003270D3">
        <w:rPr>
          <w:u w:val="single"/>
        </w:rPr>
        <w:t>S-272a</w:t>
      </w:r>
      <w:r w:rsidRPr="003270D3">
        <w:rPr>
          <w:u w:val="single"/>
        </w:rPr>
        <w:tab/>
        <w:t xml:space="preserve">King County should ensure proper management of upland uses </w:t>
      </w:r>
      <w:r w:rsidR="008E4A6A">
        <w:rPr>
          <w:u w:val="single"/>
        </w:rPr>
        <w:t xml:space="preserve">in the shoreline jurisdiction </w:t>
      </w:r>
      <w:r w:rsidRPr="003270D3">
        <w:rPr>
          <w:u w:val="single"/>
        </w:rPr>
        <w:t xml:space="preserve">to avoid degradation of water quality of existing shellfish areas, including adoption of additional </w:t>
      </w:r>
      <w:r w:rsidR="00562114">
        <w:rPr>
          <w:u w:val="single"/>
        </w:rPr>
        <w:t>protections from</w:t>
      </w:r>
      <w:r w:rsidRPr="003270D3">
        <w:rPr>
          <w:u w:val="single"/>
        </w:rPr>
        <w:t xml:space="preserve"> </w:t>
      </w:r>
      <w:r w:rsidR="00562114">
        <w:rPr>
          <w:u w:val="single"/>
        </w:rPr>
        <w:t>impacts of</w:t>
      </w:r>
      <w:r w:rsidRPr="003270D3">
        <w:rPr>
          <w:u w:val="single"/>
        </w:rPr>
        <w:t xml:space="preserve"> geoduck aquaculture.</w:t>
      </w:r>
    </w:p>
    <w:p w14:paraId="28E7BEC6" w14:textId="573AC475" w:rsidR="00650742" w:rsidRDefault="00650742" w:rsidP="006F434A">
      <w:pPr>
        <w:widowControl w:val="0"/>
        <w:rPr>
          <w:rFonts w:ascii="Franklin Gothic Heavy" w:eastAsia="Times New Roman" w:hAnsi="Franklin Gothic Heavy" w:cs="Times New Roman"/>
          <w:bCs/>
          <w:sz w:val="23"/>
          <w:szCs w:val="28"/>
          <w:u w:val="single"/>
        </w:rPr>
      </w:pPr>
    </w:p>
    <w:p w14:paraId="048F94C6" w14:textId="01F3CF88" w:rsidR="008E4A6A" w:rsidRPr="008E4A6A" w:rsidRDefault="008E4A6A" w:rsidP="008E4A6A">
      <w:pPr>
        <w:pStyle w:val="Heading4"/>
        <w:rPr>
          <w:color w:val="000000" w:themeColor="text1"/>
          <w:u w:val="single"/>
        </w:rPr>
      </w:pPr>
      <w:proofErr w:type="gramStart"/>
      <w:r w:rsidRPr="008E4A6A">
        <w:rPr>
          <w:color w:val="000000" w:themeColor="text1"/>
          <w:u w:val="single"/>
        </w:rPr>
        <w:t>b.  Net</w:t>
      </w:r>
      <w:proofErr w:type="gramEnd"/>
      <w:r w:rsidRPr="008E4A6A">
        <w:rPr>
          <w:color w:val="000000" w:themeColor="text1"/>
          <w:u w:val="single"/>
        </w:rPr>
        <w:t xml:space="preserve"> Pens</w:t>
      </w:r>
    </w:p>
    <w:p w14:paraId="3A24AA75" w14:textId="68D58828" w:rsidR="00C61798" w:rsidRDefault="0016399D" w:rsidP="0052636C">
      <w:pPr>
        <w:rPr>
          <w:rFonts w:ascii="Times New Roman" w:hAnsi="Times New Roman" w:cs="Times New Roman"/>
          <w:u w:val="single"/>
        </w:rPr>
      </w:pPr>
      <w:r w:rsidRPr="00DA48AF">
        <w:rPr>
          <w:rFonts w:ascii="Times New Roman" w:hAnsi="Times New Roman" w:cs="Times New Roman"/>
          <w:u w:val="single"/>
        </w:rPr>
        <w:t xml:space="preserve">One specific type of aquaculture </w:t>
      </w:r>
      <w:r w:rsidR="008E4A6A">
        <w:rPr>
          <w:rFonts w:ascii="Times New Roman" w:hAnsi="Times New Roman" w:cs="Times New Roman"/>
          <w:u w:val="single"/>
        </w:rPr>
        <w:t xml:space="preserve">is </w:t>
      </w:r>
      <w:r w:rsidR="000C3FC1">
        <w:rPr>
          <w:rFonts w:ascii="Times New Roman" w:hAnsi="Times New Roman" w:cs="Times New Roman"/>
          <w:u w:val="single"/>
        </w:rPr>
        <w:t>a</w:t>
      </w:r>
      <w:r w:rsidRPr="00DA48AF">
        <w:rPr>
          <w:rFonts w:ascii="Times New Roman" w:hAnsi="Times New Roman" w:cs="Times New Roman"/>
          <w:u w:val="single"/>
        </w:rPr>
        <w:t xml:space="preserve"> net pen</w:t>
      </w:r>
      <w:r w:rsidR="00DD4E51" w:rsidRPr="00DA48AF">
        <w:rPr>
          <w:rFonts w:ascii="Times New Roman" w:hAnsi="Times New Roman" w:cs="Times New Roman"/>
          <w:u w:val="single"/>
        </w:rPr>
        <w:t xml:space="preserve">, which </w:t>
      </w:r>
      <w:r w:rsidR="000C3FC1">
        <w:rPr>
          <w:rFonts w:ascii="Times New Roman" w:hAnsi="Times New Roman" w:cs="Times New Roman"/>
          <w:u w:val="single"/>
        </w:rPr>
        <w:t>is</w:t>
      </w:r>
      <w:r w:rsidRPr="00DA48AF">
        <w:rPr>
          <w:rFonts w:ascii="Times New Roman" w:hAnsi="Times New Roman" w:cs="Times New Roman"/>
          <w:u w:val="single"/>
        </w:rPr>
        <w:t xml:space="preserve"> a type of large cage used to farm </w:t>
      </w:r>
      <w:r w:rsidR="00DD4E51" w:rsidRPr="00DA48AF">
        <w:rPr>
          <w:rFonts w:ascii="Times New Roman" w:hAnsi="Times New Roman" w:cs="Times New Roman"/>
          <w:u w:val="single"/>
        </w:rPr>
        <w:t>fin</w:t>
      </w:r>
      <w:r w:rsidRPr="00DA48AF">
        <w:rPr>
          <w:rFonts w:ascii="Times New Roman" w:hAnsi="Times New Roman" w:cs="Times New Roman"/>
          <w:u w:val="single"/>
        </w:rPr>
        <w:t xml:space="preserve">fish in open water. </w:t>
      </w:r>
      <w:r w:rsidR="00BE1EE3">
        <w:rPr>
          <w:rFonts w:ascii="Times New Roman" w:hAnsi="Times New Roman" w:cs="Times New Roman"/>
          <w:u w:val="single"/>
        </w:rPr>
        <w:t xml:space="preserve"> </w:t>
      </w:r>
      <w:r w:rsidR="008E4A6A">
        <w:rPr>
          <w:rFonts w:ascii="Times New Roman" w:hAnsi="Times New Roman" w:cs="Times New Roman"/>
          <w:u w:val="single"/>
        </w:rPr>
        <w:t>These net pens</w:t>
      </w:r>
      <w:r w:rsidRPr="00DA48AF">
        <w:rPr>
          <w:rFonts w:ascii="Times New Roman" w:hAnsi="Times New Roman" w:cs="Times New Roman"/>
          <w:u w:val="single"/>
        </w:rPr>
        <w:t xml:space="preserve"> allow for the exchange of water between the farm and the surrounding environment.</w:t>
      </w:r>
      <w:r w:rsidR="0052636C" w:rsidRPr="00DA48AF">
        <w:rPr>
          <w:rFonts w:ascii="Times New Roman" w:hAnsi="Times New Roman" w:cs="Times New Roman"/>
          <w:u w:val="single"/>
        </w:rPr>
        <w:t xml:space="preserve">  </w:t>
      </w:r>
      <w:r w:rsidR="00DD4E51" w:rsidRPr="00DA48AF">
        <w:rPr>
          <w:rFonts w:ascii="Times New Roman" w:hAnsi="Times New Roman" w:cs="Times New Roman"/>
          <w:u w:val="single"/>
        </w:rPr>
        <w:t xml:space="preserve">In 2017, a large </w:t>
      </w:r>
      <w:r w:rsidR="00794564" w:rsidRPr="00DA48AF">
        <w:rPr>
          <w:rFonts w:ascii="Times New Roman" w:hAnsi="Times New Roman" w:cs="Times New Roman"/>
          <w:u w:val="single"/>
        </w:rPr>
        <w:t xml:space="preserve">commercial </w:t>
      </w:r>
      <w:r w:rsidR="00DD4E51" w:rsidRPr="00DA48AF">
        <w:rPr>
          <w:rFonts w:ascii="Times New Roman" w:hAnsi="Times New Roman" w:cs="Times New Roman"/>
          <w:u w:val="single"/>
        </w:rPr>
        <w:t>net pen</w:t>
      </w:r>
      <w:r w:rsidR="004342A7" w:rsidRPr="00DA48AF">
        <w:rPr>
          <w:rFonts w:ascii="Times New Roman" w:hAnsi="Times New Roman" w:cs="Times New Roman"/>
          <w:u w:val="single"/>
        </w:rPr>
        <w:t xml:space="preserve"> near Cypress Island</w:t>
      </w:r>
      <w:r w:rsidR="00DD4E51" w:rsidRPr="00DA48AF">
        <w:rPr>
          <w:rFonts w:ascii="Times New Roman" w:hAnsi="Times New Roman" w:cs="Times New Roman"/>
          <w:u w:val="single"/>
        </w:rPr>
        <w:t xml:space="preserve"> collapsed and released </w:t>
      </w:r>
      <w:r w:rsidR="00794564" w:rsidRPr="00DA48AF">
        <w:rPr>
          <w:rFonts w:ascii="Times New Roman" w:hAnsi="Times New Roman" w:cs="Times New Roman"/>
          <w:u w:val="single"/>
        </w:rPr>
        <w:t xml:space="preserve">hundreds of thousands of nonnative salmon into </w:t>
      </w:r>
      <w:r w:rsidR="00510B06" w:rsidRPr="00510B06">
        <w:rPr>
          <w:rFonts w:ascii="Times New Roman" w:hAnsi="Times New Roman" w:cs="Times New Roman"/>
          <w:u w:val="single"/>
        </w:rPr>
        <w:t>King County’s shorelines of statewide significance</w:t>
      </w:r>
      <w:r w:rsidR="00794564" w:rsidRPr="00DA48AF">
        <w:rPr>
          <w:rFonts w:ascii="Times New Roman" w:hAnsi="Times New Roman" w:cs="Times New Roman"/>
          <w:u w:val="single"/>
        </w:rPr>
        <w:t>.</w:t>
      </w:r>
    </w:p>
    <w:p w14:paraId="07CD5B23" w14:textId="1AC8C41B" w:rsidR="00C61798" w:rsidRDefault="00794564" w:rsidP="008E4A6A">
      <w:pPr>
        <w:rPr>
          <w:rFonts w:ascii="Times New Roman" w:hAnsi="Times New Roman" w:cs="Times New Roman"/>
          <w:u w:val="single"/>
        </w:rPr>
      </w:pPr>
      <w:r w:rsidRPr="00DA48AF">
        <w:rPr>
          <w:rFonts w:ascii="Times New Roman" w:hAnsi="Times New Roman" w:cs="Times New Roman"/>
          <w:u w:val="single"/>
        </w:rPr>
        <w:t xml:space="preserve">Following this incident, </w:t>
      </w:r>
      <w:r w:rsidR="00A337A3" w:rsidRPr="00DA48AF">
        <w:rPr>
          <w:rFonts w:ascii="Times New Roman" w:hAnsi="Times New Roman" w:cs="Times New Roman"/>
          <w:u w:val="single"/>
        </w:rPr>
        <w:t xml:space="preserve">King County reviewed its </w:t>
      </w:r>
      <w:r w:rsidR="00D13728" w:rsidRPr="00DA48AF">
        <w:rPr>
          <w:rFonts w:ascii="Times New Roman" w:hAnsi="Times New Roman" w:cs="Times New Roman"/>
          <w:u w:val="single"/>
        </w:rPr>
        <w:t>net pens</w:t>
      </w:r>
      <w:r w:rsidR="00A337A3" w:rsidRPr="00DA48AF">
        <w:rPr>
          <w:rFonts w:ascii="Times New Roman" w:hAnsi="Times New Roman" w:cs="Times New Roman"/>
          <w:u w:val="single"/>
        </w:rPr>
        <w:t xml:space="preserve"> regulations</w:t>
      </w:r>
      <w:r w:rsidR="005A5259" w:rsidRPr="00DA48AF">
        <w:rPr>
          <w:rFonts w:ascii="Times New Roman" w:hAnsi="Times New Roman" w:cs="Times New Roman"/>
          <w:u w:val="single"/>
        </w:rPr>
        <w:t xml:space="preserve"> in 2018 for potential impacts on native </w:t>
      </w:r>
      <w:r w:rsidR="0052636C" w:rsidRPr="00DA48AF">
        <w:rPr>
          <w:rFonts w:ascii="Times New Roman" w:hAnsi="Times New Roman" w:cs="Times New Roman"/>
          <w:u w:val="single"/>
        </w:rPr>
        <w:t>species</w:t>
      </w:r>
      <w:r w:rsidR="008E4A6A">
        <w:rPr>
          <w:rFonts w:ascii="Times New Roman" w:hAnsi="Times New Roman" w:cs="Times New Roman"/>
          <w:u w:val="single"/>
        </w:rPr>
        <w:t xml:space="preserve"> and </w:t>
      </w:r>
      <w:r w:rsidR="00A337A3" w:rsidRPr="00DA48AF">
        <w:rPr>
          <w:rFonts w:ascii="Times New Roman" w:hAnsi="Times New Roman" w:cs="Times New Roman"/>
          <w:u w:val="single"/>
        </w:rPr>
        <w:t xml:space="preserve">found that commercial salmon net pen aquaculture </w:t>
      </w:r>
      <w:r w:rsidR="0056733E">
        <w:rPr>
          <w:rFonts w:ascii="Times New Roman" w:hAnsi="Times New Roman" w:cs="Times New Roman"/>
          <w:u w:val="single"/>
        </w:rPr>
        <w:t xml:space="preserve">operations </w:t>
      </w:r>
      <w:r w:rsidR="00A337A3" w:rsidRPr="00DA48AF">
        <w:rPr>
          <w:rFonts w:ascii="Times New Roman" w:hAnsi="Times New Roman" w:cs="Times New Roman"/>
          <w:u w:val="single"/>
        </w:rPr>
        <w:t xml:space="preserve">generally </w:t>
      </w:r>
      <w:r w:rsidR="0056733E">
        <w:rPr>
          <w:rFonts w:ascii="Times New Roman" w:hAnsi="Times New Roman" w:cs="Times New Roman"/>
          <w:u w:val="single"/>
        </w:rPr>
        <w:t>have adverse</w:t>
      </w:r>
      <w:r w:rsidR="00A337A3" w:rsidRPr="00DA48AF">
        <w:rPr>
          <w:rFonts w:ascii="Times New Roman" w:hAnsi="Times New Roman" w:cs="Times New Roman"/>
          <w:u w:val="single"/>
        </w:rPr>
        <w:t xml:space="preserve"> environmental and ecological impacts that do not appear to meet the SMA standard of ‘no net loss of ecological function</w:t>
      </w:r>
      <w:r w:rsidR="00635C3E" w:rsidRPr="00DA48AF">
        <w:rPr>
          <w:rFonts w:ascii="Times New Roman" w:hAnsi="Times New Roman" w:cs="Times New Roman"/>
          <w:u w:val="single"/>
        </w:rPr>
        <w:t>.</w:t>
      </w:r>
      <w:r w:rsidR="00A337A3" w:rsidRPr="00DA48AF">
        <w:rPr>
          <w:rFonts w:ascii="Times New Roman" w:hAnsi="Times New Roman" w:cs="Times New Roman"/>
          <w:u w:val="single"/>
        </w:rPr>
        <w:t xml:space="preserve">’  </w:t>
      </w:r>
      <w:r w:rsidR="00597349" w:rsidRPr="00DA48AF">
        <w:rPr>
          <w:rFonts w:ascii="Times New Roman" w:hAnsi="Times New Roman" w:cs="Times New Roman"/>
          <w:u w:val="single"/>
        </w:rPr>
        <w:t>These adverse impacts includ</w:t>
      </w:r>
      <w:r w:rsidR="008E4A6A">
        <w:rPr>
          <w:rFonts w:ascii="Times New Roman" w:hAnsi="Times New Roman" w:cs="Times New Roman"/>
          <w:u w:val="single"/>
        </w:rPr>
        <w:t>e increased disease transmission, increased water quality impacts, competition for food and habitat, predation on local native salmon, and genetic introgression.</w:t>
      </w:r>
    </w:p>
    <w:p w14:paraId="0D6810A2" w14:textId="171CE753" w:rsidR="003076A4" w:rsidRPr="00DA48AF" w:rsidRDefault="0052636C" w:rsidP="006F434A">
      <w:pPr>
        <w:widowControl w:val="0"/>
        <w:rPr>
          <w:rFonts w:ascii="Times New Roman" w:hAnsi="Times New Roman" w:cs="Times New Roman"/>
          <w:u w:val="single"/>
        </w:rPr>
      </w:pPr>
      <w:r w:rsidRPr="00DA48AF">
        <w:rPr>
          <w:rFonts w:ascii="Times New Roman" w:hAnsi="Times New Roman" w:cs="Times New Roman"/>
          <w:u w:val="single"/>
        </w:rPr>
        <w:t>King County's native salmon runs are among the Puget Sound region's most precious and irreplaceable natural resources.  King County, area tribes, the state, the region and the federal government have collectively invested hundreds of millions of dollars over many years to he</w:t>
      </w:r>
      <w:r w:rsidR="00CC055B">
        <w:rPr>
          <w:rFonts w:ascii="Times New Roman" w:hAnsi="Times New Roman" w:cs="Times New Roman"/>
          <w:u w:val="single"/>
        </w:rPr>
        <w:t>lp protect and restore native salmon species</w:t>
      </w:r>
      <w:r w:rsidRPr="00DA48AF">
        <w:rPr>
          <w:rFonts w:ascii="Times New Roman" w:hAnsi="Times New Roman" w:cs="Times New Roman"/>
          <w:u w:val="single"/>
        </w:rPr>
        <w:t>.</w:t>
      </w:r>
      <w:r w:rsidR="004342A7" w:rsidRPr="00DA48AF">
        <w:rPr>
          <w:rFonts w:ascii="Times New Roman" w:hAnsi="Times New Roman" w:cs="Times New Roman"/>
          <w:u w:val="single"/>
        </w:rPr>
        <w:t xml:space="preserve">  The i</w:t>
      </w:r>
      <w:r w:rsidRPr="00DA48AF">
        <w:rPr>
          <w:rFonts w:ascii="Times New Roman" w:hAnsi="Times New Roman" w:cs="Times New Roman"/>
          <w:u w:val="single"/>
        </w:rPr>
        <w:t>mpacts</w:t>
      </w:r>
      <w:r w:rsidR="004342A7" w:rsidRPr="00DA48AF">
        <w:rPr>
          <w:rFonts w:ascii="Times New Roman" w:hAnsi="Times New Roman" w:cs="Times New Roman"/>
          <w:u w:val="single"/>
        </w:rPr>
        <w:t xml:space="preserve"> of net pens</w:t>
      </w:r>
      <w:r w:rsidRPr="00DA48AF">
        <w:rPr>
          <w:rFonts w:ascii="Times New Roman" w:hAnsi="Times New Roman" w:cs="Times New Roman"/>
          <w:u w:val="single"/>
        </w:rPr>
        <w:t xml:space="preserve"> to native salmon </w:t>
      </w:r>
      <w:r w:rsidR="004342A7" w:rsidRPr="00DA48AF">
        <w:rPr>
          <w:rFonts w:ascii="Times New Roman" w:hAnsi="Times New Roman" w:cs="Times New Roman"/>
          <w:u w:val="single"/>
        </w:rPr>
        <w:t>outlined above</w:t>
      </w:r>
      <w:r w:rsidRPr="00DA48AF">
        <w:rPr>
          <w:rFonts w:ascii="Times New Roman" w:hAnsi="Times New Roman" w:cs="Times New Roman"/>
          <w:u w:val="single"/>
        </w:rPr>
        <w:t xml:space="preserve"> </w:t>
      </w:r>
      <w:r w:rsidR="006F434A" w:rsidRPr="00DA48AF">
        <w:rPr>
          <w:rFonts w:ascii="Times New Roman" w:hAnsi="Times New Roman" w:cs="Times New Roman"/>
          <w:u w:val="single"/>
        </w:rPr>
        <w:t>would threaten years of work and millions of dollars in investments</w:t>
      </w:r>
      <w:r w:rsidR="00CC055B">
        <w:rPr>
          <w:rFonts w:ascii="Times New Roman" w:hAnsi="Times New Roman" w:cs="Times New Roman"/>
          <w:u w:val="single"/>
        </w:rPr>
        <w:t>.</w:t>
      </w:r>
    </w:p>
    <w:p w14:paraId="6D8A5523" w14:textId="25AB6D2C" w:rsidR="00C61798" w:rsidRDefault="00794564" w:rsidP="006F434A">
      <w:pPr>
        <w:widowControl w:val="0"/>
        <w:rPr>
          <w:rFonts w:ascii="Times New Roman" w:hAnsi="Times New Roman" w:cs="Times New Roman"/>
          <w:u w:val="single"/>
        </w:rPr>
      </w:pPr>
      <w:r w:rsidRPr="00DA48AF">
        <w:rPr>
          <w:rFonts w:ascii="Times New Roman" w:hAnsi="Times New Roman" w:cs="Times New Roman"/>
          <w:u w:val="single"/>
        </w:rPr>
        <w:t xml:space="preserve">The environmental </w:t>
      </w:r>
      <w:r w:rsidR="004079F1" w:rsidRPr="00DA48AF">
        <w:rPr>
          <w:rFonts w:ascii="Times New Roman" w:hAnsi="Times New Roman" w:cs="Times New Roman"/>
          <w:u w:val="single"/>
        </w:rPr>
        <w:t xml:space="preserve">and ecological </w:t>
      </w:r>
      <w:r w:rsidRPr="00DA48AF">
        <w:rPr>
          <w:rFonts w:ascii="Times New Roman" w:hAnsi="Times New Roman" w:cs="Times New Roman"/>
          <w:u w:val="single"/>
        </w:rPr>
        <w:t>risks associated with commercial salmon net pens may also a</w:t>
      </w:r>
      <w:r w:rsidR="004A60A4">
        <w:rPr>
          <w:rFonts w:ascii="Times New Roman" w:hAnsi="Times New Roman" w:cs="Times New Roman"/>
          <w:u w:val="single"/>
        </w:rPr>
        <w:t>pply to other finfish net pens</w:t>
      </w:r>
      <w:r w:rsidR="0056733E">
        <w:rPr>
          <w:rFonts w:ascii="Times New Roman" w:hAnsi="Times New Roman" w:cs="Times New Roman"/>
          <w:u w:val="single"/>
        </w:rPr>
        <w:t>,</w:t>
      </w:r>
      <w:r w:rsidR="004A60A4">
        <w:rPr>
          <w:rFonts w:ascii="Times New Roman" w:hAnsi="Times New Roman" w:cs="Times New Roman"/>
          <w:u w:val="single"/>
        </w:rPr>
        <w:t xml:space="preserve"> </w:t>
      </w:r>
      <w:r w:rsidRPr="00DA48AF">
        <w:rPr>
          <w:rFonts w:ascii="Times New Roman" w:hAnsi="Times New Roman" w:cs="Times New Roman"/>
          <w:u w:val="single"/>
        </w:rPr>
        <w:t>including net pens for noncommercial native salmon and commercial native finfish</w:t>
      </w:r>
      <w:r w:rsidR="0056733E">
        <w:rPr>
          <w:rFonts w:ascii="Times New Roman" w:hAnsi="Times New Roman" w:cs="Times New Roman"/>
          <w:u w:val="single"/>
        </w:rPr>
        <w:t>,</w:t>
      </w:r>
      <w:r w:rsidR="004A60A4">
        <w:rPr>
          <w:rFonts w:ascii="Times New Roman" w:hAnsi="Times New Roman" w:cs="Times New Roman"/>
          <w:u w:val="single"/>
        </w:rPr>
        <w:t xml:space="preserve"> </w:t>
      </w:r>
      <w:r w:rsidR="004342A7" w:rsidRPr="00DA48AF">
        <w:rPr>
          <w:rFonts w:ascii="Times New Roman" w:hAnsi="Times New Roman" w:cs="Times New Roman"/>
          <w:u w:val="single"/>
        </w:rPr>
        <w:t>but there is a lack of current information regarding these risks</w:t>
      </w:r>
      <w:r w:rsidRPr="00DA48AF">
        <w:rPr>
          <w:rFonts w:ascii="Times New Roman" w:hAnsi="Times New Roman" w:cs="Times New Roman"/>
          <w:u w:val="single"/>
        </w:rPr>
        <w:t xml:space="preserve">.  </w:t>
      </w:r>
      <w:r w:rsidR="008F09F9">
        <w:rPr>
          <w:rFonts w:ascii="Times New Roman" w:hAnsi="Times New Roman" w:cs="Times New Roman"/>
          <w:u w:val="single"/>
        </w:rPr>
        <w:t xml:space="preserve">The </w:t>
      </w:r>
      <w:r w:rsidR="006F434A" w:rsidRPr="00DA48AF">
        <w:rPr>
          <w:rFonts w:ascii="Times New Roman" w:hAnsi="Times New Roman" w:cs="Times New Roman"/>
          <w:u w:val="single"/>
        </w:rPr>
        <w:t xml:space="preserve">Department of Ecology’s Shoreline Master Program Handbook lists only three references to </w:t>
      </w:r>
      <w:r w:rsidR="006F434A" w:rsidRPr="00DA48AF">
        <w:rPr>
          <w:rFonts w:ascii="Times New Roman" w:hAnsi="Times New Roman" w:cs="Times New Roman"/>
          <w:u w:val="single"/>
        </w:rPr>
        <w:lastRenderedPageBreak/>
        <w:t xml:space="preserve">guide local jurisdictions in how to regulate net pens, all of which predate the Endangered Species Act listings of Southern Resident Puget Sound Orcas, Puget Sound Chinook salmon, and Puget Sound steelhead as threatened.  </w:t>
      </w:r>
      <w:r w:rsidR="008F09F9">
        <w:rPr>
          <w:rFonts w:ascii="Times New Roman" w:hAnsi="Times New Roman" w:cs="Times New Roman"/>
          <w:u w:val="single"/>
        </w:rPr>
        <w:t xml:space="preserve">The </w:t>
      </w:r>
      <w:r w:rsidR="006F434A" w:rsidRPr="00DA48AF">
        <w:rPr>
          <w:rFonts w:ascii="Times New Roman" w:hAnsi="Times New Roman" w:cs="Times New Roman"/>
          <w:u w:val="single"/>
        </w:rPr>
        <w:t>Department of Ecology acknowledges in the handbook that interim net pen guidelines from the 1980s are out of date and caution should be used if relying on them.</w:t>
      </w:r>
    </w:p>
    <w:p w14:paraId="71BC087D" w14:textId="27A3F428" w:rsidR="006F434A" w:rsidRPr="00DA48AF" w:rsidRDefault="00A446FA" w:rsidP="006F434A">
      <w:pPr>
        <w:widowControl w:val="0"/>
        <w:rPr>
          <w:rFonts w:ascii="Times New Roman" w:hAnsi="Times New Roman" w:cs="Times New Roman"/>
          <w:u w:val="single"/>
        </w:rPr>
      </w:pPr>
      <w:r>
        <w:rPr>
          <w:rFonts w:ascii="Times New Roman" w:hAnsi="Times New Roman" w:cs="Times New Roman"/>
          <w:u w:val="single"/>
        </w:rPr>
        <w:t xml:space="preserve">In response to the Cypress Island incident, </w:t>
      </w:r>
      <w:r w:rsidR="006F434A" w:rsidRPr="00DA48AF">
        <w:rPr>
          <w:rFonts w:ascii="Times New Roman" w:hAnsi="Times New Roman" w:cs="Times New Roman"/>
          <w:u w:val="single"/>
        </w:rPr>
        <w:t xml:space="preserve">the Washington State Legislature adopted Engrossed House Bill 2957 prohibiting new or expanded leases for nonnative marine finfish aquaculture.  House Bill 2957 also directed state agencies to continue updating guidance and informational resources for planning and permitting marine net pen aquaculture.  State agencies were further directed to seek advice and assistance from the Northwest Indian Fisheries Commission, national centers for coastal ocean science, and to invite consultation with universities and federally recognized Indian tribes.  The applicable state agencies must report to the legislature </w:t>
      </w:r>
      <w:r w:rsidR="00DA48AF" w:rsidRPr="00DA48AF">
        <w:rPr>
          <w:rFonts w:ascii="Times New Roman" w:hAnsi="Times New Roman" w:cs="Times New Roman"/>
          <w:u w:val="single"/>
        </w:rPr>
        <w:t>in late</w:t>
      </w:r>
      <w:r w:rsidR="006F434A" w:rsidRPr="00DA48AF">
        <w:rPr>
          <w:rFonts w:ascii="Times New Roman" w:hAnsi="Times New Roman" w:cs="Times New Roman"/>
          <w:u w:val="single"/>
        </w:rPr>
        <w:t xml:space="preserve"> 2019.</w:t>
      </w:r>
    </w:p>
    <w:p w14:paraId="702FF2E3" w14:textId="049AA50F" w:rsidR="00F40A20" w:rsidRDefault="00F40A20" w:rsidP="00597349">
      <w:pPr>
        <w:widowControl w:val="0"/>
        <w:rPr>
          <w:u w:val="single"/>
        </w:rPr>
      </w:pPr>
    </w:p>
    <w:p w14:paraId="61E3D128" w14:textId="01D3BF98" w:rsidR="00574BF3" w:rsidRPr="00F40A20" w:rsidRDefault="006F4F32" w:rsidP="00574BF3">
      <w:pPr>
        <w:pStyle w:val="Policy1"/>
        <w:rPr>
          <w:u w:val="single"/>
        </w:rPr>
      </w:pPr>
      <w:r>
        <w:rPr>
          <w:u w:val="single"/>
        </w:rPr>
        <w:t>S-272</w:t>
      </w:r>
      <w:r w:rsidR="003076A4">
        <w:rPr>
          <w:u w:val="single"/>
        </w:rPr>
        <w:t>b</w:t>
      </w:r>
      <w:r w:rsidR="00574BF3" w:rsidRPr="00F40A20">
        <w:rPr>
          <w:u w:val="single"/>
        </w:rPr>
        <w:tab/>
        <w:t>King County shall prohibit new commercial salmon net pen aquaculture operations</w:t>
      </w:r>
      <w:r w:rsidR="00CC055B">
        <w:rPr>
          <w:u w:val="single"/>
        </w:rPr>
        <w:t xml:space="preserve"> to avoid </w:t>
      </w:r>
      <w:r w:rsidR="008D02F3">
        <w:rPr>
          <w:u w:val="single"/>
        </w:rPr>
        <w:t xml:space="preserve">adverse </w:t>
      </w:r>
      <w:r w:rsidR="00CC055B">
        <w:rPr>
          <w:u w:val="single"/>
        </w:rPr>
        <w:t xml:space="preserve">impacts on </w:t>
      </w:r>
      <w:r w:rsidR="00CC055B" w:rsidRPr="00F40A20">
        <w:rPr>
          <w:u w:val="single"/>
        </w:rPr>
        <w:t>native</w:t>
      </w:r>
      <w:r w:rsidR="00CC055B">
        <w:rPr>
          <w:u w:val="single"/>
        </w:rPr>
        <w:t xml:space="preserve"> salmon runs</w:t>
      </w:r>
      <w:r w:rsidR="00574BF3" w:rsidRPr="00F40A20">
        <w:rPr>
          <w:u w:val="single"/>
        </w:rPr>
        <w:t>.</w:t>
      </w:r>
    </w:p>
    <w:p w14:paraId="7BDBD1A8" w14:textId="77777777" w:rsidR="00574BF3" w:rsidRPr="00F40A20" w:rsidRDefault="00574BF3" w:rsidP="00574BF3">
      <w:pPr>
        <w:rPr>
          <w:u w:val="single"/>
        </w:rPr>
      </w:pPr>
    </w:p>
    <w:p w14:paraId="40C33346" w14:textId="0AC50491" w:rsidR="00F40A20" w:rsidRDefault="006F4F32" w:rsidP="003076A4">
      <w:pPr>
        <w:pStyle w:val="Policy1"/>
        <w:rPr>
          <w:u w:val="single"/>
        </w:rPr>
      </w:pPr>
      <w:r>
        <w:rPr>
          <w:u w:val="single"/>
        </w:rPr>
        <w:t>S-272</w:t>
      </w:r>
      <w:r w:rsidR="003076A4">
        <w:rPr>
          <w:u w:val="single"/>
        </w:rPr>
        <w:t>c</w:t>
      </w:r>
      <w:r w:rsidR="00574BF3" w:rsidRPr="00F40A20">
        <w:rPr>
          <w:u w:val="single"/>
        </w:rPr>
        <w:tab/>
        <w:t xml:space="preserve">King County shall support tribal </w:t>
      </w:r>
      <w:r w:rsidR="00AF4D7A">
        <w:rPr>
          <w:u w:val="single"/>
        </w:rPr>
        <w:t>t</w:t>
      </w:r>
      <w:r w:rsidR="00951BF5">
        <w:rPr>
          <w:u w:val="single"/>
        </w:rPr>
        <w:t xml:space="preserve">reaty fishing rights, including </w:t>
      </w:r>
      <w:r w:rsidR="00574BF3" w:rsidRPr="00F40A20">
        <w:rPr>
          <w:u w:val="single"/>
        </w:rPr>
        <w:t>operation of noncommercial native salmon net pens for temporary rearing and brood stock recovery programs</w:t>
      </w:r>
      <w:r w:rsidR="00CB79B6">
        <w:rPr>
          <w:u w:val="single"/>
        </w:rPr>
        <w:t>.</w:t>
      </w:r>
    </w:p>
    <w:p w14:paraId="322D4A0B" w14:textId="31C81B01" w:rsidR="00C81FA5" w:rsidRPr="00A337A3" w:rsidRDefault="00C81FA5" w:rsidP="00A337A3">
      <w:pPr>
        <w:widowControl w:val="0"/>
        <w:rPr>
          <w:u w:val="single"/>
        </w:rPr>
      </w:pPr>
    </w:p>
    <w:p w14:paraId="7B8B784B" w14:textId="049402E6" w:rsidR="00635C3E" w:rsidRPr="00C81FA5" w:rsidRDefault="00635C3E" w:rsidP="00635C3E">
      <w:pPr>
        <w:pStyle w:val="Policy1"/>
        <w:rPr>
          <w:u w:val="single"/>
        </w:rPr>
      </w:pPr>
      <w:r w:rsidRPr="00C81FA5">
        <w:rPr>
          <w:u w:val="single"/>
        </w:rPr>
        <w:t>S-</w:t>
      </w:r>
      <w:r w:rsidR="003076A4">
        <w:rPr>
          <w:u w:val="single"/>
        </w:rPr>
        <w:t>727d</w:t>
      </w:r>
      <w:r w:rsidRPr="00C81FA5">
        <w:rPr>
          <w:u w:val="single"/>
        </w:rPr>
        <w:tab/>
        <w:t xml:space="preserve">King County shall </w:t>
      </w:r>
      <w:r w:rsidR="00CC055B">
        <w:rPr>
          <w:u w:val="single"/>
        </w:rPr>
        <w:t>review and</w:t>
      </w:r>
      <w:r w:rsidRPr="00C81FA5">
        <w:rPr>
          <w:u w:val="single"/>
        </w:rPr>
        <w:t xml:space="preserve"> condition</w:t>
      </w:r>
      <w:r w:rsidR="00CC055B">
        <w:rPr>
          <w:u w:val="single"/>
        </w:rPr>
        <w:t xml:space="preserve"> the</w:t>
      </w:r>
      <w:r w:rsidRPr="00C81FA5">
        <w:rPr>
          <w:u w:val="single"/>
        </w:rPr>
        <w:t xml:space="preserve"> siting </w:t>
      </w:r>
      <w:r w:rsidR="00C81FA5" w:rsidRPr="00C81FA5">
        <w:rPr>
          <w:u w:val="single"/>
        </w:rPr>
        <w:t xml:space="preserve">of </w:t>
      </w:r>
      <w:r w:rsidR="00CC055B">
        <w:rPr>
          <w:u w:val="single"/>
        </w:rPr>
        <w:t>net pens</w:t>
      </w:r>
      <w:r w:rsidRPr="00C81FA5">
        <w:rPr>
          <w:u w:val="single"/>
        </w:rPr>
        <w:t xml:space="preserve"> </w:t>
      </w:r>
      <w:r w:rsidR="00C81FA5" w:rsidRPr="00C81FA5">
        <w:rPr>
          <w:u w:val="single"/>
        </w:rPr>
        <w:t xml:space="preserve">to ensure </w:t>
      </w:r>
      <w:r w:rsidR="008D02F3">
        <w:rPr>
          <w:u w:val="single"/>
        </w:rPr>
        <w:t>they</w:t>
      </w:r>
      <w:r w:rsidR="001F5092">
        <w:rPr>
          <w:u w:val="single"/>
        </w:rPr>
        <w:t xml:space="preserve"> </w:t>
      </w:r>
      <w:r w:rsidR="008D02F3">
        <w:rPr>
          <w:u w:val="single"/>
        </w:rPr>
        <w:t xml:space="preserve">apply </w:t>
      </w:r>
      <w:proofErr w:type="gramStart"/>
      <w:r w:rsidR="008D02F3">
        <w:rPr>
          <w:u w:val="single"/>
        </w:rPr>
        <w:t>all</w:t>
      </w:r>
      <w:proofErr w:type="gramEnd"/>
      <w:r w:rsidR="008D02F3">
        <w:rPr>
          <w:u w:val="single"/>
        </w:rPr>
        <w:t xml:space="preserve"> </w:t>
      </w:r>
      <w:r w:rsidR="001F5092">
        <w:rPr>
          <w:u w:val="single"/>
        </w:rPr>
        <w:t xml:space="preserve">necessary </w:t>
      </w:r>
      <w:r w:rsidR="00C81FA5" w:rsidRPr="00C81FA5">
        <w:rPr>
          <w:u w:val="single"/>
        </w:rPr>
        <w:t>environmental</w:t>
      </w:r>
      <w:r w:rsidR="00CC055B">
        <w:rPr>
          <w:u w:val="single"/>
        </w:rPr>
        <w:t xml:space="preserve"> and ecological</w:t>
      </w:r>
      <w:r w:rsidR="00C81FA5" w:rsidRPr="00C81FA5">
        <w:rPr>
          <w:u w:val="single"/>
        </w:rPr>
        <w:t xml:space="preserve"> protections </w:t>
      </w:r>
      <w:r w:rsidR="00CC055B">
        <w:rPr>
          <w:u w:val="single"/>
        </w:rPr>
        <w:t xml:space="preserve">and meet the standard of no </w:t>
      </w:r>
      <w:r w:rsidR="00510B06">
        <w:rPr>
          <w:u w:val="single"/>
        </w:rPr>
        <w:t xml:space="preserve">adverse impacts and no </w:t>
      </w:r>
      <w:r w:rsidR="00CC055B">
        <w:rPr>
          <w:u w:val="single"/>
        </w:rPr>
        <w:t>net loss of ecological function.</w:t>
      </w:r>
    </w:p>
    <w:p w14:paraId="21A11F06" w14:textId="77777777" w:rsidR="00635C3E" w:rsidRPr="00C81FA5" w:rsidRDefault="00635C3E" w:rsidP="00635C3E">
      <w:pPr>
        <w:rPr>
          <w:u w:val="single"/>
        </w:rPr>
      </w:pPr>
    </w:p>
    <w:p w14:paraId="78C56B25" w14:textId="1958BB5C" w:rsidR="00572BBC" w:rsidRDefault="003076A4" w:rsidP="00814251">
      <w:pPr>
        <w:pStyle w:val="Policy1"/>
        <w:rPr>
          <w:u w:val="single"/>
        </w:rPr>
      </w:pPr>
      <w:r>
        <w:rPr>
          <w:u w:val="single"/>
        </w:rPr>
        <w:t>S-727e</w:t>
      </w:r>
      <w:r w:rsidR="00635C3E" w:rsidRPr="00C81FA5">
        <w:rPr>
          <w:u w:val="single"/>
        </w:rPr>
        <w:tab/>
        <w:t>King County shall revisit its policies and regulations associated with net pens, including the prohibition on commercial native salmon net pens, during the next statutory-required periodic review of this program</w:t>
      </w:r>
      <w:r w:rsidR="00CC055B">
        <w:rPr>
          <w:u w:val="single"/>
        </w:rPr>
        <w:t xml:space="preserve">.  At that time, </w:t>
      </w:r>
      <w:r w:rsidR="00635C3E" w:rsidRPr="00C81FA5">
        <w:rPr>
          <w:u w:val="single"/>
        </w:rPr>
        <w:t>additional research and guidance from the state is expected to be available.</w:t>
      </w:r>
    </w:p>
    <w:p w14:paraId="2E592DF1" w14:textId="77777777" w:rsidR="00814251" w:rsidRPr="00814251" w:rsidRDefault="00814251" w:rsidP="00814251"/>
    <w:p w14:paraId="671530B5" w14:textId="3B29B429" w:rsidR="00572BBC" w:rsidRPr="00814251" w:rsidRDefault="00814251">
      <w:pPr>
        <w:rPr>
          <w:i/>
          <w:highlight w:val="yellow"/>
        </w:rPr>
      </w:pPr>
      <w:r>
        <w:rPr>
          <w:i/>
          <w:highlight w:val="yellow"/>
        </w:rPr>
        <w:t>Upon final adoption, the council shall: i</w:t>
      </w:r>
      <w:r w:rsidR="00237D91">
        <w:rPr>
          <w:i/>
          <w:highlight w:val="yellow"/>
        </w:rPr>
        <w:t>ncorporate</w:t>
      </w:r>
      <w:r w:rsidR="00572BBC">
        <w:rPr>
          <w:i/>
          <w:highlight w:val="yellow"/>
        </w:rPr>
        <w:t xml:space="preserve"> the </w:t>
      </w:r>
      <w:r>
        <w:rPr>
          <w:i/>
          <w:highlight w:val="yellow"/>
        </w:rPr>
        <w:t xml:space="preserve">adopted </w:t>
      </w:r>
      <w:r w:rsidR="00572BBC">
        <w:rPr>
          <w:i/>
          <w:highlight w:val="yellow"/>
        </w:rPr>
        <w:t>changes into the</w:t>
      </w:r>
      <w:r>
        <w:rPr>
          <w:i/>
          <w:highlight w:val="yellow"/>
        </w:rPr>
        <w:t xml:space="preserve"> 2016</w:t>
      </w:r>
      <w:r w:rsidR="00572BBC">
        <w:rPr>
          <w:i/>
          <w:highlight w:val="yellow"/>
        </w:rPr>
        <w:t xml:space="preserve"> King County Comprehensive Plan,</w:t>
      </w:r>
      <w:r>
        <w:rPr>
          <w:i/>
          <w:highlight w:val="yellow"/>
        </w:rPr>
        <w:t xml:space="preserve"> as </w:t>
      </w:r>
      <w:r w:rsidRPr="00814251">
        <w:rPr>
          <w:i/>
          <w:highlight w:val="yellow"/>
        </w:rPr>
        <w:t>amended;</w:t>
      </w:r>
      <w:r w:rsidR="00572BBC" w:rsidRPr="00814251">
        <w:rPr>
          <w:i/>
          <w:highlight w:val="yellow"/>
        </w:rPr>
        <w:t xml:space="preserve"> </w:t>
      </w:r>
      <w:r w:rsidRPr="00814251">
        <w:rPr>
          <w:i/>
          <w:highlight w:val="yellow"/>
        </w:rPr>
        <w:t xml:space="preserve">correct any scrivener’s errors; </w:t>
      </w:r>
      <w:r w:rsidR="00572BBC" w:rsidRPr="00814251">
        <w:rPr>
          <w:i/>
          <w:highlight w:val="yellow"/>
        </w:rPr>
        <w:t xml:space="preserve">update </w:t>
      </w:r>
      <w:r w:rsidRPr="00814251">
        <w:rPr>
          <w:i/>
          <w:highlight w:val="yellow"/>
        </w:rPr>
        <w:t>the</w:t>
      </w:r>
      <w:r w:rsidR="00572BBC" w:rsidRPr="00814251">
        <w:rPr>
          <w:i/>
          <w:highlight w:val="yellow"/>
        </w:rPr>
        <w:t xml:space="preserve"> table of contents, cover page, </w:t>
      </w:r>
      <w:r w:rsidRPr="00814251">
        <w:rPr>
          <w:i/>
          <w:highlight w:val="yellow"/>
        </w:rPr>
        <w:t xml:space="preserve">and </w:t>
      </w:r>
      <w:r w:rsidR="00D6434D">
        <w:rPr>
          <w:i/>
          <w:highlight w:val="yellow"/>
        </w:rPr>
        <w:t xml:space="preserve">plan </w:t>
      </w:r>
      <w:r w:rsidR="00572BBC" w:rsidRPr="00814251">
        <w:rPr>
          <w:i/>
          <w:highlight w:val="yellow"/>
        </w:rPr>
        <w:t>headers</w:t>
      </w:r>
      <w:r w:rsidRPr="00814251">
        <w:rPr>
          <w:i/>
          <w:highlight w:val="yellow"/>
        </w:rPr>
        <w:t>;</w:t>
      </w:r>
      <w:r w:rsidR="00237D91" w:rsidRPr="00814251">
        <w:rPr>
          <w:i/>
          <w:highlight w:val="yellow"/>
        </w:rPr>
        <w:t xml:space="preserve"> and provide an electronic copy to the executive.</w:t>
      </w:r>
    </w:p>
    <w:sectPr w:rsidR="00572BBC" w:rsidRPr="00814251" w:rsidSect="00A64AF2">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D1F5C" w14:textId="77777777" w:rsidR="00D1040D" w:rsidRDefault="00D1040D" w:rsidP="00073163">
      <w:pPr>
        <w:spacing w:after="0" w:line="240" w:lineRule="auto"/>
      </w:pPr>
      <w:r>
        <w:separator/>
      </w:r>
    </w:p>
  </w:endnote>
  <w:endnote w:type="continuationSeparator" w:id="0">
    <w:p w14:paraId="6FE7585D" w14:textId="77777777" w:rsidR="00D1040D" w:rsidRDefault="00D1040D" w:rsidP="0007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389755"/>
      <w:docPartObj>
        <w:docPartGallery w:val="Page Numbers (Bottom of Page)"/>
        <w:docPartUnique/>
      </w:docPartObj>
    </w:sdtPr>
    <w:sdtEndPr>
      <w:rPr>
        <w:noProof/>
      </w:rPr>
    </w:sdtEndPr>
    <w:sdtContent>
      <w:p w14:paraId="0C1D5FFA" w14:textId="32B78942" w:rsidR="00A64AF2" w:rsidRDefault="00A64AF2">
        <w:pPr>
          <w:pStyle w:val="Footer"/>
          <w:jc w:val="center"/>
        </w:pPr>
        <w:r>
          <w:fldChar w:fldCharType="begin"/>
        </w:r>
        <w:r>
          <w:instrText xml:space="preserve"> PAGE   \* MERGEFORMAT </w:instrText>
        </w:r>
        <w:r>
          <w:fldChar w:fldCharType="separate"/>
        </w:r>
        <w:r w:rsidR="003F2039">
          <w:rPr>
            <w:noProof/>
          </w:rPr>
          <w:t>1</w:t>
        </w:r>
        <w:r>
          <w:rPr>
            <w:noProof/>
          </w:rPr>
          <w:fldChar w:fldCharType="end"/>
        </w:r>
      </w:p>
    </w:sdtContent>
  </w:sdt>
  <w:p w14:paraId="3AD0A82A" w14:textId="77777777" w:rsidR="00A64AF2" w:rsidRDefault="00A64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5E415" w14:textId="77777777" w:rsidR="00D1040D" w:rsidRDefault="00D1040D" w:rsidP="00073163">
      <w:pPr>
        <w:spacing w:after="0" w:line="240" w:lineRule="auto"/>
      </w:pPr>
      <w:r>
        <w:separator/>
      </w:r>
    </w:p>
  </w:footnote>
  <w:footnote w:type="continuationSeparator" w:id="0">
    <w:p w14:paraId="5F7BDCEE" w14:textId="77777777" w:rsidR="00D1040D" w:rsidRDefault="00D1040D" w:rsidP="00073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3886" w14:textId="4138A9E8" w:rsidR="003F6C5B" w:rsidRPr="00FC6F9C" w:rsidRDefault="003F6C5B" w:rsidP="003F6C5B">
    <w:pPr>
      <w:pStyle w:val="Header"/>
      <w:jc w:val="right"/>
      <w:rPr>
        <w:b/>
        <w:color w:val="000000" w:themeColor="text1"/>
        <w:sz w:val="20"/>
        <w:szCs w:val="22"/>
      </w:rPr>
    </w:pPr>
    <w:r w:rsidRPr="00FC6F9C">
      <w:rPr>
        <w:b/>
        <w:color w:val="000000" w:themeColor="text1"/>
        <w:sz w:val="20"/>
        <w:szCs w:val="22"/>
      </w:rPr>
      <w:t xml:space="preserve">Attachment A to Proposed Ordinance </w:t>
    </w:r>
    <w:r>
      <w:rPr>
        <w:b/>
        <w:color w:val="000000" w:themeColor="text1"/>
        <w:sz w:val="20"/>
        <w:szCs w:val="22"/>
      </w:rPr>
      <w:t>2019</w:t>
    </w:r>
    <w:r w:rsidRPr="00FC6F9C">
      <w:rPr>
        <w:b/>
        <w:color w:val="000000" w:themeColor="text1"/>
        <w:sz w:val="20"/>
        <w:szCs w:val="22"/>
      </w:rPr>
      <w:t>-XXX</w:t>
    </w:r>
    <w:r>
      <w:rPr>
        <w:b/>
        <w:color w:val="000000" w:themeColor="text1"/>
        <w:sz w:val="20"/>
        <w:szCs w:val="22"/>
      </w:rPr>
      <w:t>X</w:t>
    </w:r>
  </w:p>
  <w:p w14:paraId="05C9C1AF" w14:textId="77777777" w:rsidR="003F6C5B" w:rsidRPr="003F6C5B" w:rsidRDefault="003F6C5B" w:rsidP="003F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7D78" w14:textId="19734EA1" w:rsidR="00A64AF2" w:rsidRPr="00FC6F9C" w:rsidRDefault="00A64AF2" w:rsidP="00A64AF2">
    <w:pPr>
      <w:pStyle w:val="Header"/>
      <w:jc w:val="right"/>
      <w:rPr>
        <w:b/>
        <w:color w:val="000000" w:themeColor="text1"/>
        <w:sz w:val="20"/>
        <w:szCs w:val="22"/>
      </w:rPr>
    </w:pPr>
    <w:r w:rsidRPr="00FC6F9C">
      <w:rPr>
        <w:b/>
        <w:color w:val="000000" w:themeColor="text1"/>
        <w:sz w:val="20"/>
        <w:szCs w:val="22"/>
      </w:rPr>
      <w:t xml:space="preserve">Attachment A to Proposed Ordinance </w:t>
    </w:r>
    <w:r>
      <w:rPr>
        <w:b/>
        <w:color w:val="000000" w:themeColor="text1"/>
        <w:sz w:val="20"/>
        <w:szCs w:val="22"/>
      </w:rPr>
      <w:t>2019</w:t>
    </w:r>
    <w:r w:rsidRPr="00FC6F9C">
      <w:rPr>
        <w:b/>
        <w:color w:val="000000" w:themeColor="text1"/>
        <w:sz w:val="20"/>
        <w:szCs w:val="22"/>
      </w:rPr>
      <w:t>-XXX</w:t>
    </w:r>
    <w:r>
      <w:rPr>
        <w:b/>
        <w:color w:val="000000" w:themeColor="text1"/>
        <w:sz w:val="20"/>
        <w:szCs w:val="22"/>
      </w:rPr>
      <w:t>X</w:t>
    </w:r>
  </w:p>
  <w:p w14:paraId="5A9E26E8" w14:textId="77777777" w:rsidR="00A64AF2" w:rsidRPr="00A64AF2" w:rsidRDefault="00A64AF2" w:rsidP="00A64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46D4"/>
    <w:multiLevelType w:val="hybridMultilevel"/>
    <w:tmpl w:val="E88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E6543"/>
    <w:multiLevelType w:val="hybridMultilevel"/>
    <w:tmpl w:val="D2B4DA08"/>
    <w:lvl w:ilvl="0" w:tplc="06A8C832">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63"/>
    <w:rsid w:val="0005016B"/>
    <w:rsid w:val="00073163"/>
    <w:rsid w:val="000B5740"/>
    <w:rsid w:val="000C3FC1"/>
    <w:rsid w:val="001317EF"/>
    <w:rsid w:val="0016399D"/>
    <w:rsid w:val="001F5092"/>
    <w:rsid w:val="00237D91"/>
    <w:rsid w:val="00292354"/>
    <w:rsid w:val="002A227E"/>
    <w:rsid w:val="002D2779"/>
    <w:rsid w:val="003076A4"/>
    <w:rsid w:val="00307BB4"/>
    <w:rsid w:val="003270D3"/>
    <w:rsid w:val="003E62EB"/>
    <w:rsid w:val="003F2039"/>
    <w:rsid w:val="003F6C5B"/>
    <w:rsid w:val="004079F1"/>
    <w:rsid w:val="004342A7"/>
    <w:rsid w:val="004A60A4"/>
    <w:rsid w:val="004B482B"/>
    <w:rsid w:val="004B67D6"/>
    <w:rsid w:val="004D1EE7"/>
    <w:rsid w:val="004E2837"/>
    <w:rsid w:val="00510B06"/>
    <w:rsid w:val="0052636C"/>
    <w:rsid w:val="00535548"/>
    <w:rsid w:val="00555CA5"/>
    <w:rsid w:val="00562114"/>
    <w:rsid w:val="0056733E"/>
    <w:rsid w:val="00572BBC"/>
    <w:rsid w:val="00574BF3"/>
    <w:rsid w:val="00577B06"/>
    <w:rsid w:val="00597349"/>
    <w:rsid w:val="005A5259"/>
    <w:rsid w:val="005C1860"/>
    <w:rsid w:val="005C38AE"/>
    <w:rsid w:val="005E3E07"/>
    <w:rsid w:val="005F6E0A"/>
    <w:rsid w:val="00635C3E"/>
    <w:rsid w:val="00650742"/>
    <w:rsid w:val="006A1078"/>
    <w:rsid w:val="006F434A"/>
    <w:rsid w:val="006F4F32"/>
    <w:rsid w:val="00794564"/>
    <w:rsid w:val="007D6224"/>
    <w:rsid w:val="00814251"/>
    <w:rsid w:val="008235BC"/>
    <w:rsid w:val="00840DAC"/>
    <w:rsid w:val="00843F84"/>
    <w:rsid w:val="00852CA3"/>
    <w:rsid w:val="008B2506"/>
    <w:rsid w:val="008D02F3"/>
    <w:rsid w:val="008E4A6A"/>
    <w:rsid w:val="008F09F9"/>
    <w:rsid w:val="00944EA4"/>
    <w:rsid w:val="0094739A"/>
    <w:rsid w:val="00951BF5"/>
    <w:rsid w:val="00957401"/>
    <w:rsid w:val="00A04DA7"/>
    <w:rsid w:val="00A2311D"/>
    <w:rsid w:val="00A337A3"/>
    <w:rsid w:val="00A446FA"/>
    <w:rsid w:val="00A64AF2"/>
    <w:rsid w:val="00A73D6C"/>
    <w:rsid w:val="00AB0AA8"/>
    <w:rsid w:val="00AF4D7A"/>
    <w:rsid w:val="00B7605D"/>
    <w:rsid w:val="00BE1EE3"/>
    <w:rsid w:val="00BE39C3"/>
    <w:rsid w:val="00C61798"/>
    <w:rsid w:val="00C63E6F"/>
    <w:rsid w:val="00C81FA5"/>
    <w:rsid w:val="00CB79B6"/>
    <w:rsid w:val="00CC055B"/>
    <w:rsid w:val="00D1040D"/>
    <w:rsid w:val="00D13728"/>
    <w:rsid w:val="00D6434D"/>
    <w:rsid w:val="00D81F0D"/>
    <w:rsid w:val="00D87EC8"/>
    <w:rsid w:val="00DA48AF"/>
    <w:rsid w:val="00DD4E51"/>
    <w:rsid w:val="00DF608F"/>
    <w:rsid w:val="00E03BA9"/>
    <w:rsid w:val="00EF0BB7"/>
    <w:rsid w:val="00F232DB"/>
    <w:rsid w:val="00F34A84"/>
    <w:rsid w:val="00F40A20"/>
    <w:rsid w:val="00F54F15"/>
    <w:rsid w:val="00F6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71D7"/>
  <w15:chartTrackingRefBased/>
  <w15:docId w15:val="{22CC3D18-8DB2-4BD6-A2CC-5CFA2060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07"/>
    <w:rPr>
      <w:rFonts w:ascii="Arial" w:hAnsi="Arial" w:cs="Arial"/>
      <w:sz w:val="24"/>
      <w:szCs w:val="24"/>
    </w:rPr>
  </w:style>
  <w:style w:type="paragraph" w:styleId="Heading4">
    <w:name w:val="heading 4"/>
    <w:basedOn w:val="Normal"/>
    <w:next w:val="Normal"/>
    <w:link w:val="Heading4Char"/>
    <w:qFormat/>
    <w:rsid w:val="00073163"/>
    <w:pPr>
      <w:keepNext/>
      <w:spacing w:before="120" w:after="120" w:line="240" w:lineRule="auto"/>
      <w:ind w:left="720" w:hanging="720"/>
      <w:outlineLvl w:val="3"/>
    </w:pPr>
    <w:rPr>
      <w:rFonts w:ascii="Franklin Gothic Heavy" w:eastAsia="Times New Roman" w:hAnsi="Franklin Gothic Heavy" w:cs="Times New Roman"/>
      <w:bCs/>
      <w:color w:val="525252" w:themeColor="accent3" w:themeShade="80"/>
      <w:sz w:val="2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73163"/>
    <w:rPr>
      <w:rFonts w:ascii="Franklin Gothic Heavy" w:eastAsia="Times New Roman" w:hAnsi="Franklin Gothic Heavy" w:cs="Times New Roman"/>
      <w:bCs/>
      <w:color w:val="525252" w:themeColor="accent3" w:themeShade="80"/>
      <w:sz w:val="23"/>
      <w:szCs w:val="28"/>
    </w:rPr>
  </w:style>
  <w:style w:type="paragraph" w:customStyle="1" w:styleId="Policy1">
    <w:name w:val="Policy 1"/>
    <w:basedOn w:val="Normal"/>
    <w:next w:val="Normal"/>
    <w:link w:val="Policy1Char"/>
    <w:qFormat/>
    <w:rsid w:val="00073163"/>
    <w:pPr>
      <w:keepNext/>
      <w:spacing w:after="0" w:line="360" w:lineRule="auto"/>
      <w:ind w:left="1800" w:right="288" w:hanging="1800"/>
    </w:pPr>
    <w:rPr>
      <w:rFonts w:eastAsia="Times New Roman" w:cs="Times New Roman"/>
      <w:b/>
      <w:sz w:val="18"/>
      <w:szCs w:val="20"/>
    </w:rPr>
  </w:style>
  <w:style w:type="character" w:customStyle="1" w:styleId="Policy1Char">
    <w:name w:val="Policy 1 Char"/>
    <w:link w:val="Policy1"/>
    <w:rsid w:val="00073163"/>
    <w:rPr>
      <w:rFonts w:ascii="Arial" w:eastAsia="Times New Roman" w:hAnsi="Arial" w:cs="Times New Roman"/>
      <w:b/>
      <w:sz w:val="18"/>
      <w:szCs w:val="20"/>
    </w:rPr>
  </w:style>
  <w:style w:type="paragraph" w:styleId="Header">
    <w:name w:val="header"/>
    <w:basedOn w:val="Normal"/>
    <w:link w:val="HeaderChar"/>
    <w:uiPriority w:val="99"/>
    <w:unhideWhenUsed/>
    <w:rsid w:val="00073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163"/>
    <w:rPr>
      <w:rFonts w:ascii="Arial" w:hAnsi="Arial" w:cs="Arial"/>
      <w:sz w:val="24"/>
      <w:szCs w:val="24"/>
    </w:rPr>
  </w:style>
  <w:style w:type="paragraph" w:styleId="Footer">
    <w:name w:val="footer"/>
    <w:basedOn w:val="Normal"/>
    <w:link w:val="FooterChar"/>
    <w:uiPriority w:val="99"/>
    <w:unhideWhenUsed/>
    <w:rsid w:val="00073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163"/>
    <w:rPr>
      <w:rFonts w:ascii="Arial" w:hAnsi="Arial" w:cs="Arial"/>
      <w:sz w:val="24"/>
      <w:szCs w:val="24"/>
    </w:rPr>
  </w:style>
  <w:style w:type="paragraph" w:styleId="ListParagraph">
    <w:name w:val="List Paragraph"/>
    <w:basedOn w:val="Normal"/>
    <w:uiPriority w:val="34"/>
    <w:qFormat/>
    <w:rsid w:val="00597349"/>
    <w:pPr>
      <w:ind w:left="720"/>
      <w:contextualSpacing/>
    </w:pPr>
  </w:style>
  <w:style w:type="paragraph" w:styleId="FootnoteText">
    <w:name w:val="footnote text"/>
    <w:basedOn w:val="Normal"/>
    <w:link w:val="FootnoteTextChar"/>
    <w:uiPriority w:val="99"/>
    <w:semiHidden/>
    <w:unhideWhenUsed/>
    <w:rsid w:val="005A5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259"/>
    <w:rPr>
      <w:rFonts w:ascii="Arial" w:hAnsi="Arial" w:cs="Arial"/>
      <w:sz w:val="20"/>
      <w:szCs w:val="20"/>
    </w:rPr>
  </w:style>
  <w:style w:type="character" w:styleId="FootnoteReference">
    <w:name w:val="footnote reference"/>
    <w:basedOn w:val="DefaultParagraphFont"/>
    <w:uiPriority w:val="99"/>
    <w:semiHidden/>
    <w:unhideWhenUsed/>
    <w:rsid w:val="005A5259"/>
    <w:rPr>
      <w:vertAlign w:val="superscript"/>
    </w:rPr>
  </w:style>
  <w:style w:type="character" w:styleId="CommentReference">
    <w:name w:val="annotation reference"/>
    <w:basedOn w:val="DefaultParagraphFont"/>
    <w:uiPriority w:val="99"/>
    <w:semiHidden/>
    <w:unhideWhenUsed/>
    <w:rsid w:val="004A60A4"/>
    <w:rPr>
      <w:sz w:val="16"/>
      <w:szCs w:val="16"/>
    </w:rPr>
  </w:style>
  <w:style w:type="paragraph" w:styleId="CommentText">
    <w:name w:val="annotation text"/>
    <w:basedOn w:val="Normal"/>
    <w:link w:val="CommentTextChar"/>
    <w:uiPriority w:val="99"/>
    <w:semiHidden/>
    <w:unhideWhenUsed/>
    <w:rsid w:val="004A60A4"/>
    <w:pPr>
      <w:spacing w:line="240" w:lineRule="auto"/>
    </w:pPr>
    <w:rPr>
      <w:sz w:val="20"/>
      <w:szCs w:val="20"/>
    </w:rPr>
  </w:style>
  <w:style w:type="character" w:customStyle="1" w:styleId="CommentTextChar">
    <w:name w:val="Comment Text Char"/>
    <w:basedOn w:val="DefaultParagraphFont"/>
    <w:link w:val="CommentText"/>
    <w:uiPriority w:val="99"/>
    <w:semiHidden/>
    <w:rsid w:val="004A60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A60A4"/>
    <w:rPr>
      <w:b/>
      <w:bCs/>
    </w:rPr>
  </w:style>
  <w:style w:type="character" w:customStyle="1" w:styleId="CommentSubjectChar">
    <w:name w:val="Comment Subject Char"/>
    <w:basedOn w:val="CommentTextChar"/>
    <w:link w:val="CommentSubject"/>
    <w:uiPriority w:val="99"/>
    <w:semiHidden/>
    <w:rsid w:val="004A60A4"/>
    <w:rPr>
      <w:rFonts w:ascii="Arial" w:hAnsi="Arial" w:cs="Arial"/>
      <w:b/>
      <w:bCs/>
      <w:sz w:val="20"/>
      <w:szCs w:val="20"/>
    </w:rPr>
  </w:style>
  <w:style w:type="paragraph" w:styleId="BalloonText">
    <w:name w:val="Balloon Text"/>
    <w:basedOn w:val="Normal"/>
    <w:link w:val="BalloonTextChar"/>
    <w:uiPriority w:val="99"/>
    <w:semiHidden/>
    <w:unhideWhenUsed/>
    <w:rsid w:val="004A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0A4"/>
    <w:rPr>
      <w:rFonts w:ascii="Segoe UI" w:hAnsi="Segoe UI" w:cs="Segoe UI"/>
      <w:sz w:val="18"/>
      <w:szCs w:val="18"/>
    </w:rPr>
  </w:style>
  <w:style w:type="character" w:styleId="Hyperlink">
    <w:name w:val="Hyperlink"/>
    <w:basedOn w:val="DefaultParagraphFont"/>
    <w:uiPriority w:val="99"/>
    <w:semiHidden/>
    <w:unhideWhenUsed/>
    <w:rsid w:val="0056733E"/>
    <w:rPr>
      <w:color w:val="2B67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E967-61A6-4EC1-A7BC-ACE245FD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Christine</dc:creator>
  <cp:keywords/>
  <dc:description/>
  <cp:lastModifiedBy>Peterson Horner, Elka</cp:lastModifiedBy>
  <cp:revision>6</cp:revision>
  <dcterms:created xsi:type="dcterms:W3CDTF">2019-03-13T05:18:00Z</dcterms:created>
  <dcterms:modified xsi:type="dcterms:W3CDTF">2019-03-26T23:17:00Z</dcterms:modified>
</cp:coreProperties>
</file>