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C3B8" w14:textId="622160C7" w:rsidR="000936A9" w:rsidRPr="00F14DBF" w:rsidRDefault="001B1C02" w:rsidP="00502268">
      <w:pPr>
        <w:pStyle w:val="Title"/>
        <w:rPr>
          <w:rFonts w:cs="Arial"/>
          <w:szCs w:val="24"/>
        </w:rPr>
      </w:pPr>
      <w:r w:rsidRPr="00F14DBF">
        <w:rPr>
          <w:rFonts w:cs="Arial"/>
          <w:szCs w:val="24"/>
        </w:rPr>
        <w:t>King County Comprehensive Plan</w:t>
      </w:r>
    </w:p>
    <w:p w14:paraId="3211F244" w14:textId="18520EDF" w:rsidR="001B1C02" w:rsidRPr="00F14DBF" w:rsidRDefault="000936A9" w:rsidP="00502268">
      <w:pPr>
        <w:pStyle w:val="Title"/>
        <w:rPr>
          <w:rFonts w:cs="Arial"/>
          <w:szCs w:val="24"/>
        </w:rPr>
      </w:pPr>
      <w:r w:rsidRPr="00F14DBF">
        <w:rPr>
          <w:rFonts w:cs="Arial"/>
          <w:szCs w:val="24"/>
        </w:rPr>
        <w:t xml:space="preserve">2020 Midpoint </w:t>
      </w:r>
      <w:r w:rsidR="001B1C02" w:rsidRPr="00F14DBF">
        <w:rPr>
          <w:rFonts w:cs="Arial"/>
          <w:szCs w:val="24"/>
        </w:rPr>
        <w:t>Update</w:t>
      </w:r>
    </w:p>
    <w:p w14:paraId="0F0181EF" w14:textId="77777777" w:rsidR="001B1507" w:rsidRPr="00F14DBF" w:rsidRDefault="001B1507" w:rsidP="00502268">
      <w:pPr>
        <w:jc w:val="center"/>
        <w:rPr>
          <w:szCs w:val="24"/>
        </w:rPr>
      </w:pPr>
    </w:p>
    <w:p w14:paraId="2C30730E" w14:textId="484C6A34" w:rsidR="000936A9" w:rsidRPr="00F14DBF" w:rsidRDefault="00ED01BB" w:rsidP="00502268">
      <w:pPr>
        <w:pStyle w:val="Title"/>
        <w:rPr>
          <w:rFonts w:cs="Arial"/>
          <w:sz w:val="32"/>
          <w:szCs w:val="32"/>
        </w:rPr>
      </w:pPr>
      <w:r>
        <w:rPr>
          <w:rFonts w:cs="Arial"/>
          <w:sz w:val="32"/>
          <w:szCs w:val="32"/>
        </w:rPr>
        <w:t>Scope of W</w:t>
      </w:r>
      <w:r w:rsidR="0016247B">
        <w:rPr>
          <w:rFonts w:cs="Arial"/>
          <w:sz w:val="32"/>
          <w:szCs w:val="32"/>
        </w:rPr>
        <w:t>o</w:t>
      </w:r>
      <w:r>
        <w:rPr>
          <w:rFonts w:cs="Arial"/>
          <w:sz w:val="32"/>
          <w:szCs w:val="32"/>
        </w:rPr>
        <w:t>rk</w:t>
      </w:r>
    </w:p>
    <w:p w14:paraId="049886E8" w14:textId="77777777" w:rsidR="00543854" w:rsidRPr="0010531F" w:rsidRDefault="00543854" w:rsidP="00502268">
      <w:pPr>
        <w:jc w:val="center"/>
      </w:pPr>
    </w:p>
    <w:p w14:paraId="2397CC55" w14:textId="49990643" w:rsidR="00F14DBF" w:rsidRPr="0010531F" w:rsidRDefault="001B1507" w:rsidP="00502268">
      <w:pPr>
        <w:jc w:val="center"/>
        <w:rPr>
          <w:rFonts w:cs="Arial"/>
          <w:i/>
          <w:szCs w:val="28"/>
        </w:rPr>
      </w:pPr>
      <w:r w:rsidRPr="0010531F">
        <w:rPr>
          <w:rFonts w:cs="Arial"/>
          <w:i/>
          <w:szCs w:val="28"/>
        </w:rPr>
        <w:t>In accordance with King County Code 20.18.0</w:t>
      </w:r>
      <w:r w:rsidR="006E0939">
        <w:rPr>
          <w:rFonts w:cs="Arial"/>
          <w:i/>
          <w:szCs w:val="28"/>
        </w:rPr>
        <w:t>3</w:t>
      </w:r>
      <w:r w:rsidRPr="0010531F">
        <w:rPr>
          <w:rFonts w:cs="Arial"/>
          <w:i/>
          <w:szCs w:val="28"/>
        </w:rPr>
        <w:t>0 and 20.18.</w:t>
      </w:r>
      <w:r w:rsidR="006E0939">
        <w:rPr>
          <w:rFonts w:cs="Arial"/>
          <w:i/>
          <w:szCs w:val="28"/>
        </w:rPr>
        <w:t>06</w:t>
      </w:r>
      <w:r w:rsidRPr="0010531F">
        <w:rPr>
          <w:rFonts w:cs="Arial"/>
          <w:i/>
          <w:szCs w:val="28"/>
        </w:rPr>
        <w:t>0</w:t>
      </w:r>
      <w:r w:rsidR="00F14DBF" w:rsidRPr="0010531F">
        <w:rPr>
          <w:rFonts w:cs="Arial"/>
          <w:i/>
          <w:szCs w:val="28"/>
        </w:rPr>
        <w:t xml:space="preserve">, </w:t>
      </w:r>
    </w:p>
    <w:p w14:paraId="05119804" w14:textId="755B2758" w:rsidR="001B1507" w:rsidRPr="0010531F" w:rsidRDefault="00F14DBF" w:rsidP="00502268">
      <w:pPr>
        <w:jc w:val="center"/>
        <w:rPr>
          <w:rFonts w:cs="Arial"/>
          <w:i/>
          <w:szCs w:val="28"/>
        </w:rPr>
      </w:pPr>
      <w:r w:rsidRPr="0010531F">
        <w:rPr>
          <w:rFonts w:cs="Arial"/>
          <w:i/>
          <w:szCs w:val="28"/>
        </w:rPr>
        <w:t>and 2018 Comprehensive Plan Workplan Action 14</w:t>
      </w:r>
    </w:p>
    <w:p w14:paraId="59BA98BB" w14:textId="77777777" w:rsidR="000936A9" w:rsidRPr="0010531F" w:rsidRDefault="000936A9" w:rsidP="00502268">
      <w:pPr>
        <w:jc w:val="center"/>
      </w:pPr>
    </w:p>
    <w:p w14:paraId="09439D7D" w14:textId="18F3ED53" w:rsidR="00543854" w:rsidRPr="0010531F" w:rsidRDefault="00543854" w:rsidP="00502268">
      <w:pPr>
        <w:jc w:val="center"/>
        <w:rPr>
          <w:rFonts w:cs="Arial"/>
          <w:b/>
          <w:sz w:val="28"/>
          <w:szCs w:val="28"/>
        </w:rPr>
      </w:pPr>
      <w:r w:rsidRPr="0010531F">
        <w:rPr>
          <w:rFonts w:cs="Arial"/>
          <w:b/>
          <w:sz w:val="28"/>
          <w:szCs w:val="28"/>
        </w:rPr>
        <w:t xml:space="preserve">A. </w:t>
      </w:r>
      <w:r w:rsidR="00612ED7" w:rsidRPr="0010531F">
        <w:rPr>
          <w:rFonts w:cs="Arial"/>
          <w:b/>
          <w:sz w:val="28"/>
          <w:szCs w:val="28"/>
        </w:rPr>
        <w:t>Background</w:t>
      </w:r>
    </w:p>
    <w:p w14:paraId="01FD732B" w14:textId="77777777" w:rsidR="00543854" w:rsidRPr="0010531F" w:rsidRDefault="00543854" w:rsidP="00502268">
      <w:pPr>
        <w:jc w:val="center"/>
      </w:pPr>
    </w:p>
    <w:p w14:paraId="588ABD18" w14:textId="0FE2207B" w:rsidR="00612ED7" w:rsidRPr="0010531F" w:rsidRDefault="00612ED7" w:rsidP="00502268">
      <w:r w:rsidRPr="0010531F">
        <w:t xml:space="preserve">In 2018, King County restructured its long-range planning processes and shifted from a Four-Year "Major" Update cycle to an Eight-Year Statutory Update cycle.  In moving to an Eight-Year Cycle, the County created the option for a </w:t>
      </w:r>
      <w:r w:rsidR="00BE3DAE">
        <w:t xml:space="preserve">limited scope </w:t>
      </w:r>
      <w:r w:rsidRPr="0010531F">
        <w:t>"Four-Year Midpoint Update" Cycle</w:t>
      </w:r>
      <w:r w:rsidR="008F235D" w:rsidRPr="0010531F">
        <w:t xml:space="preserve"> wherein a smaller-range of substantive changes to policies and amendments to the urban growth area boundary may be considered </w:t>
      </w:r>
      <w:r w:rsidR="00053F2F" w:rsidRPr="0010531F">
        <w:t xml:space="preserve">only </w:t>
      </w:r>
      <w:r w:rsidR="002921AE" w:rsidRPr="0010531F">
        <w:t xml:space="preserve">as </w:t>
      </w:r>
      <w:r w:rsidR="0010531F" w:rsidRPr="0010531F">
        <w:t>established</w:t>
      </w:r>
      <w:r w:rsidR="002921AE" w:rsidRPr="0010531F">
        <w:t xml:space="preserve"> by motion. </w:t>
      </w:r>
    </w:p>
    <w:p w14:paraId="5631721D" w14:textId="77777777" w:rsidR="00612ED7" w:rsidRPr="0010531F" w:rsidRDefault="00612ED7" w:rsidP="00502268"/>
    <w:p w14:paraId="40748176" w14:textId="15C16A00" w:rsidR="002921AE" w:rsidRPr="00C10159" w:rsidRDefault="00F14DBF" w:rsidP="00502268">
      <w:r w:rsidRPr="0010531F">
        <w:t xml:space="preserve">The 2018 update to the King County Comprehensive Plan, in workplan action #14, directs that the </w:t>
      </w:r>
      <w:r w:rsidR="002921AE" w:rsidRPr="0010531F">
        <w:t xml:space="preserve">scope of the 2020 update </w:t>
      </w:r>
      <w:r w:rsidRPr="0010531F">
        <w:t>include</w:t>
      </w:r>
      <w:r w:rsidR="00502268" w:rsidRPr="0010531F">
        <w:t>: (a)</w:t>
      </w:r>
      <w:r w:rsidR="002921AE" w:rsidRPr="0010531F">
        <w:t xml:space="preserve"> changes as called for by applicable </w:t>
      </w:r>
      <w:r w:rsidRPr="0010531F">
        <w:t>w</w:t>
      </w:r>
      <w:r w:rsidR="002921AE" w:rsidRPr="0010531F">
        <w:t xml:space="preserve">orkplan </w:t>
      </w:r>
      <w:r w:rsidRPr="0010531F">
        <w:t>a</w:t>
      </w:r>
      <w:r w:rsidR="002921AE" w:rsidRPr="0010531F">
        <w:t>ction items</w:t>
      </w:r>
      <w:r w:rsidR="00612ED7" w:rsidRPr="0010531F">
        <w:t xml:space="preserve"> in the Comprehensive Plan</w:t>
      </w:r>
      <w:r w:rsidR="002921AE" w:rsidRPr="0010531F">
        <w:t xml:space="preserve">, </w:t>
      </w:r>
      <w:r w:rsidR="00502268" w:rsidRPr="0010531F">
        <w:t xml:space="preserve">(b) </w:t>
      </w:r>
      <w:r w:rsidR="002921AE" w:rsidRPr="0010531F">
        <w:t xml:space="preserve">any policy changes or land use proposals that should be considered prior to the 2023 </w:t>
      </w:r>
      <w:r w:rsidR="00612ED7" w:rsidRPr="0010531F">
        <w:t xml:space="preserve">statutory </w:t>
      </w:r>
      <w:r w:rsidR="002921AE" w:rsidRPr="0010531F">
        <w:t xml:space="preserve">update, </w:t>
      </w:r>
      <w:r w:rsidR="00502268" w:rsidRPr="0010531F">
        <w:t xml:space="preserve">(c) </w:t>
      </w:r>
      <w:r w:rsidR="002921AE" w:rsidRPr="0010531F">
        <w:t xml:space="preserve">review and inclusion of changes related to docket proposals that were recommended to be reviewed as part of the next “major” update, </w:t>
      </w:r>
      <w:r w:rsidR="00502268" w:rsidRPr="0010531F">
        <w:t xml:space="preserve">(d) </w:t>
      </w:r>
      <w:r w:rsidR="002921AE" w:rsidRPr="0010531F">
        <w:t xml:space="preserve">aligning the language in the Comprehensive Plan and Title 20 regarding what is allowed during annual, midpoint and eight-year updates, and </w:t>
      </w:r>
      <w:r w:rsidR="00502268" w:rsidRPr="0010531F">
        <w:t xml:space="preserve">(e) </w:t>
      </w:r>
      <w:r w:rsidR="002921AE" w:rsidRPr="0010531F">
        <w:t xml:space="preserve">reviewing and updating the terminology to consistently </w:t>
      </w:r>
      <w:r w:rsidR="002921AE" w:rsidRPr="00C10159">
        <w:t xml:space="preserve">describe the various updates.  While the 2020 update may consider substantive </w:t>
      </w:r>
      <w:r w:rsidR="000D26C5">
        <w:t>amendments</w:t>
      </w:r>
      <w:r w:rsidR="002921AE" w:rsidRPr="00C10159">
        <w:t>, the update is a discretionary action by the County and does not serve as the statutory update required by 36.70A.130</w:t>
      </w:r>
      <w:r w:rsidR="00BE3DAE">
        <w:t xml:space="preserve"> Revised Code of Washington</w:t>
      </w:r>
      <w:r w:rsidR="002921AE" w:rsidRPr="00C10159">
        <w:t>.</w:t>
      </w:r>
    </w:p>
    <w:p w14:paraId="1473DC93" w14:textId="77777777" w:rsidR="002921AE" w:rsidRPr="00BD4D53" w:rsidRDefault="002921AE" w:rsidP="00502268">
      <w:pPr>
        <w:rPr>
          <w:sz w:val="28"/>
        </w:rPr>
      </w:pPr>
    </w:p>
    <w:p w14:paraId="3211F245" w14:textId="29A06223" w:rsidR="001B1C02" w:rsidRPr="00BD4D53" w:rsidRDefault="00543854" w:rsidP="00543854">
      <w:pPr>
        <w:keepNext/>
        <w:jc w:val="center"/>
        <w:rPr>
          <w:rFonts w:cs="Arial"/>
          <w:b/>
          <w:sz w:val="28"/>
          <w:szCs w:val="28"/>
        </w:rPr>
      </w:pPr>
      <w:r w:rsidRPr="00BD4D53">
        <w:rPr>
          <w:rFonts w:cs="Arial"/>
          <w:b/>
          <w:sz w:val="28"/>
          <w:szCs w:val="28"/>
        </w:rPr>
        <w:t>B</w:t>
      </w:r>
      <w:r w:rsidR="000936A9" w:rsidRPr="00BD4D53">
        <w:rPr>
          <w:rFonts w:cs="Arial"/>
          <w:b/>
          <w:sz w:val="28"/>
          <w:szCs w:val="28"/>
        </w:rPr>
        <w:t xml:space="preserve">. </w:t>
      </w:r>
      <w:r w:rsidR="001B1C02" w:rsidRPr="00BD4D53">
        <w:rPr>
          <w:rFonts w:cs="Arial"/>
          <w:b/>
          <w:sz w:val="28"/>
          <w:szCs w:val="28"/>
        </w:rPr>
        <w:t>Topical Areas</w:t>
      </w:r>
    </w:p>
    <w:p w14:paraId="3211F247" w14:textId="77777777" w:rsidR="001B1C02" w:rsidRPr="00BD4D53" w:rsidRDefault="001B1C02" w:rsidP="00502268"/>
    <w:p w14:paraId="3211F248" w14:textId="717C3810" w:rsidR="0011497C" w:rsidRPr="00BD4D53" w:rsidRDefault="00F638D6" w:rsidP="00543854">
      <w:pPr>
        <w:keepNext/>
        <w:spacing w:line="360" w:lineRule="auto"/>
        <w:rPr>
          <w:rFonts w:cs="Arial"/>
        </w:rPr>
      </w:pPr>
      <w:r w:rsidRPr="00BD4D53">
        <w:rPr>
          <w:rFonts w:cs="Arial"/>
        </w:rPr>
        <w:t xml:space="preserve">The following </w:t>
      </w:r>
      <w:r w:rsidR="00767A4C" w:rsidRPr="00BD4D53">
        <w:rPr>
          <w:rFonts w:cs="Arial"/>
        </w:rPr>
        <w:t>topics</w:t>
      </w:r>
      <w:r w:rsidRPr="00BD4D53">
        <w:rPr>
          <w:rFonts w:cs="Arial"/>
        </w:rPr>
        <w:t xml:space="preserve"> are to be considered in the 2020 Midpoint Update</w:t>
      </w:r>
      <w:r w:rsidR="00767A4C" w:rsidRPr="00BD4D53">
        <w:rPr>
          <w:rFonts w:cs="Arial"/>
        </w:rPr>
        <w:t>.</w:t>
      </w:r>
    </w:p>
    <w:p w14:paraId="292E08DD" w14:textId="77777777" w:rsidR="00767A4C" w:rsidRPr="00BD4D53" w:rsidRDefault="00767A4C" w:rsidP="00502268"/>
    <w:p w14:paraId="199F6D9D" w14:textId="1CAF724D" w:rsidR="006C3399" w:rsidRPr="00BD4D53" w:rsidRDefault="005E1418" w:rsidP="006C3399">
      <w:pPr>
        <w:keepNext/>
        <w:spacing w:after="120" w:line="240" w:lineRule="auto"/>
        <w:rPr>
          <w:rFonts w:cs="Arial"/>
          <w:b/>
          <w:u w:val="single"/>
        </w:rPr>
      </w:pPr>
      <w:r>
        <w:rPr>
          <w:rFonts w:cs="Arial"/>
          <w:b/>
          <w:u w:val="single"/>
        </w:rPr>
        <w:t xml:space="preserve">I. </w:t>
      </w:r>
      <w:r w:rsidR="006C3399" w:rsidRPr="00BD4D53">
        <w:rPr>
          <w:rFonts w:cs="Arial"/>
          <w:b/>
          <w:u w:val="single"/>
        </w:rPr>
        <w:t>Text and Policy Proposals</w:t>
      </w:r>
    </w:p>
    <w:p w14:paraId="44EA5804" w14:textId="199AABF3" w:rsidR="00E62167" w:rsidRPr="00FE727A" w:rsidRDefault="00E62167" w:rsidP="001863A1">
      <w:pPr>
        <w:pStyle w:val="ListParagraph"/>
      </w:pPr>
      <w:r w:rsidRPr="005102E5">
        <w:rPr>
          <w:szCs w:val="24"/>
        </w:rPr>
        <w:t xml:space="preserve">As necessary to be </w:t>
      </w:r>
      <w:r w:rsidRPr="00FE727A">
        <w:t>addressed prior to the 2023 Statutory Update, update demographic and economic data, maps, and references (includ</w:t>
      </w:r>
      <w:r w:rsidR="00DA38E4">
        <w:t>ing</w:t>
      </w:r>
      <w:r w:rsidRPr="00FE727A">
        <w:t xml:space="preserve"> references to plans, program, and departmental restructures such as the Department of Local Services, Metro, etc.)</w:t>
      </w:r>
      <w:r w:rsidR="00F731F9" w:rsidRPr="00FE727A">
        <w:t>.</w:t>
      </w:r>
    </w:p>
    <w:p w14:paraId="6894B549" w14:textId="3A26AC7C" w:rsidR="008F235D" w:rsidRPr="00FE727A" w:rsidRDefault="00053F2F" w:rsidP="001863A1">
      <w:pPr>
        <w:pStyle w:val="ListParagraph"/>
      </w:pPr>
      <w:r>
        <w:lastRenderedPageBreak/>
        <w:t>U</w:t>
      </w:r>
      <w:r w:rsidR="008F235D" w:rsidRPr="00FE727A">
        <w:t>pdates to terminology to consistently describe what is allowed during annual, midpoint and eight-year updates.</w:t>
      </w:r>
    </w:p>
    <w:p w14:paraId="3E1E7D67" w14:textId="24967C2C" w:rsidR="008F235D" w:rsidRPr="00FE727A" w:rsidRDefault="00E54848" w:rsidP="001863A1">
      <w:pPr>
        <w:pStyle w:val="ListParagraph"/>
      </w:pPr>
      <w:r w:rsidRPr="00FE727A">
        <w:t>Update</w:t>
      </w:r>
      <w:r w:rsidR="008F235D" w:rsidRPr="00FE727A">
        <w:t xml:space="preserve"> </w:t>
      </w:r>
      <w:r w:rsidR="00DA38E4">
        <w:t xml:space="preserve">technical </w:t>
      </w:r>
      <w:r w:rsidR="008F235D" w:rsidRPr="00FE727A">
        <w:t>appendices</w:t>
      </w:r>
      <w:r w:rsidR="005E1418">
        <w:t xml:space="preserve"> to reflect new projects, changes in service providers, and other </w:t>
      </w:r>
      <w:r w:rsidR="00DA38E4">
        <w:t>minor</w:t>
      </w:r>
      <w:r w:rsidR="005E1418">
        <w:t xml:space="preserve"> updates</w:t>
      </w:r>
      <w:r w:rsidR="008F235D" w:rsidRPr="00FE727A">
        <w:t>.  This includes</w:t>
      </w:r>
      <w:r w:rsidRPr="00FE727A">
        <w:t xml:space="preserve"> Appendix C: Transportation</w:t>
      </w:r>
      <w:r w:rsidR="008F235D" w:rsidRPr="00FE727A">
        <w:t xml:space="preserve">, </w:t>
      </w:r>
      <w:r w:rsidRPr="00FE727A">
        <w:t xml:space="preserve">Appendix </w:t>
      </w:r>
      <w:r w:rsidR="00F731F9" w:rsidRPr="00FE727A">
        <w:t>C1:</w:t>
      </w:r>
      <w:r w:rsidR="005E1418">
        <w:t> </w:t>
      </w:r>
      <w:r w:rsidR="00F731F9" w:rsidRPr="00FE727A">
        <w:t>Transportation Needs Report</w:t>
      </w:r>
      <w:r w:rsidR="008F235D" w:rsidRPr="00FE727A">
        <w:t>, and Appendix A: Capital Facilities.</w:t>
      </w:r>
    </w:p>
    <w:p w14:paraId="386176F2" w14:textId="6BAD6650" w:rsidR="007460F9" w:rsidRPr="00FE727A" w:rsidRDefault="00045A21" w:rsidP="001863A1">
      <w:pPr>
        <w:pStyle w:val="ListParagraph"/>
      </w:pPr>
      <w:r w:rsidRPr="00FE727A">
        <w:t xml:space="preserve">Amend Transportation </w:t>
      </w:r>
      <w:r w:rsidR="001F573E">
        <w:t>c</w:t>
      </w:r>
      <w:r w:rsidRPr="00FE727A">
        <w:t>hapter to reflect the County's cessation of the Mitigation Payment System</w:t>
      </w:r>
      <w:r w:rsidR="008F235D" w:rsidRPr="00FE727A">
        <w:t xml:space="preserve">, consistent with </w:t>
      </w:r>
      <w:r w:rsidR="005102E5" w:rsidRPr="00FE727A">
        <w:t>adopted</w:t>
      </w:r>
      <w:r w:rsidR="008F235D" w:rsidRPr="00FE727A">
        <w:t xml:space="preserve"> changes to the King County Code. </w:t>
      </w:r>
    </w:p>
    <w:p w14:paraId="258EA832" w14:textId="673266AA" w:rsidR="00E62167" w:rsidRPr="00FE727A" w:rsidRDefault="001F573E" w:rsidP="001863A1">
      <w:pPr>
        <w:pStyle w:val="ListParagraph"/>
      </w:pPr>
      <w:r>
        <w:t>Update Rural Area and Natural Resource Land chapter policies and text related to n</w:t>
      </w:r>
      <w:r w:rsidR="00E62167" w:rsidRPr="00FE727A">
        <w:t>on-</w:t>
      </w:r>
      <w:r>
        <w:t>r</w:t>
      </w:r>
      <w:r w:rsidR="00E62167" w:rsidRPr="00FE727A">
        <w:t xml:space="preserve">esource </w:t>
      </w:r>
      <w:r>
        <w:t>i</w:t>
      </w:r>
      <w:r w:rsidR="00E62167" w:rsidRPr="00FE727A">
        <w:t xml:space="preserve">ndustrial </w:t>
      </w:r>
      <w:r>
        <w:t>u</w:t>
      </w:r>
      <w:r w:rsidR="00E62167" w:rsidRPr="00FE727A">
        <w:t xml:space="preserve">ses and </w:t>
      </w:r>
      <w:r>
        <w:t>d</w:t>
      </w:r>
      <w:r w:rsidR="00E62167" w:rsidRPr="00FE727A">
        <w:t xml:space="preserve">evelopment </w:t>
      </w:r>
      <w:r>
        <w:t>s</w:t>
      </w:r>
      <w:r w:rsidR="00E62167" w:rsidRPr="00FE727A">
        <w:t xml:space="preserve">tandards in the Rural Area to clarify uses </w:t>
      </w:r>
      <w:r w:rsidR="005102E5" w:rsidRPr="00FE727A">
        <w:t xml:space="preserve">compared to </w:t>
      </w:r>
      <w:r w:rsidR="00E62167" w:rsidRPr="00FE727A">
        <w:t xml:space="preserve">sites, and clarify </w:t>
      </w:r>
      <w:r>
        <w:t xml:space="preserve">the </w:t>
      </w:r>
      <w:r w:rsidR="00E62167" w:rsidRPr="00FE727A">
        <w:t xml:space="preserve">parcels </w:t>
      </w:r>
      <w:r>
        <w:t xml:space="preserve">to which the </w:t>
      </w:r>
      <w:r w:rsidR="00E62167" w:rsidRPr="00FE727A">
        <w:t>policies apply</w:t>
      </w:r>
      <w:r w:rsidR="005E1418">
        <w:t xml:space="preserve"> </w:t>
      </w:r>
      <w:r w:rsidR="005E1418" w:rsidRPr="005E1418">
        <w:t>(this is an outcome of the 2018 Cedar River Rural Industr</w:t>
      </w:r>
      <w:r w:rsidR="00DA38E4">
        <w:t>ia</w:t>
      </w:r>
      <w:r w:rsidR="005E1418" w:rsidRPr="005E1418">
        <w:t>l Study)</w:t>
      </w:r>
      <w:r w:rsidR="00F731F9" w:rsidRPr="00FE727A">
        <w:t>.</w:t>
      </w:r>
    </w:p>
    <w:p w14:paraId="19A3D494" w14:textId="2773A002" w:rsidR="007460F9" w:rsidRPr="001F573E" w:rsidRDefault="007460F9" w:rsidP="001863A1">
      <w:pPr>
        <w:pStyle w:val="ListParagraph"/>
      </w:pPr>
      <w:r w:rsidRPr="001F573E">
        <w:t xml:space="preserve">Update Comprehensive Plan to reflect the </w:t>
      </w:r>
      <w:r w:rsidR="001863A1">
        <w:t>approval</w:t>
      </w:r>
      <w:r w:rsidR="001863A1" w:rsidRPr="001F573E">
        <w:t xml:space="preserve"> </w:t>
      </w:r>
      <w:r w:rsidRPr="001F573E">
        <w:t>of the Regional Affordable Housing Plan and Action Strategy.</w:t>
      </w:r>
    </w:p>
    <w:p w14:paraId="213DDA42" w14:textId="0B668483" w:rsidR="007460F9" w:rsidRPr="001F573E" w:rsidRDefault="007460F9" w:rsidP="001863A1">
      <w:pPr>
        <w:pStyle w:val="ListParagraph"/>
      </w:pPr>
      <w:r w:rsidRPr="001F573E">
        <w:t xml:space="preserve">Update </w:t>
      </w:r>
      <w:r w:rsidR="001F573E" w:rsidRPr="001F573E">
        <w:t xml:space="preserve">Housing and Human Services chapter policies </w:t>
      </w:r>
      <w:r w:rsidRPr="001F573E">
        <w:t>that describe the County's regional human services roles and activities to include new work since 2016</w:t>
      </w:r>
      <w:r w:rsidR="005102E5" w:rsidRPr="001F573E">
        <w:t>.</w:t>
      </w:r>
    </w:p>
    <w:p w14:paraId="0005AF4E" w14:textId="53727F1F" w:rsidR="005102E5" w:rsidRPr="001F573E" w:rsidRDefault="005102E5" w:rsidP="001863A1">
      <w:pPr>
        <w:pStyle w:val="ListParagraph"/>
      </w:pPr>
      <w:r w:rsidRPr="001F573E">
        <w:t>Rev</w:t>
      </w:r>
      <w:r w:rsidR="00BE3DAE">
        <w:t xml:space="preserve">iew Comprehensive Plan policies, and </w:t>
      </w:r>
      <w:r w:rsidRPr="001F573E">
        <w:t xml:space="preserve">associated development regulations </w:t>
      </w:r>
      <w:r w:rsidR="00DA38E4">
        <w:t xml:space="preserve">and permitting processes, </w:t>
      </w:r>
      <w:r w:rsidRPr="001F573E">
        <w:t>to ensure that the range of impacts from the extraction, processing, production, transport, stor</w:t>
      </w:r>
      <w:r w:rsidR="00DA38E4">
        <w:t>age</w:t>
      </w:r>
      <w:r w:rsidRPr="00C84ED7">
        <w:t xml:space="preserve">, and use of fossil fuels, including the impacts from construction and operation of fossil fuel infrastructure, are identified, avoided and mitigated, </w:t>
      </w:r>
      <w:r w:rsidR="00DA38E4">
        <w:t xml:space="preserve">in order </w:t>
      </w:r>
      <w:r w:rsidRPr="00C84ED7">
        <w:t>to protect public health and safety, air and water quality, habitats</w:t>
      </w:r>
      <w:r w:rsidRPr="00FE727A">
        <w:t xml:space="preserve">, natural resource lands, and </w:t>
      </w:r>
      <w:r w:rsidR="00DA38E4">
        <w:t>other resources and functions.</w:t>
      </w:r>
    </w:p>
    <w:p w14:paraId="72993229" w14:textId="7BDCE6D4" w:rsidR="00DA38E4" w:rsidRPr="00200C33" w:rsidRDefault="005E2347" w:rsidP="001863A1">
      <w:pPr>
        <w:pStyle w:val="ListParagraph"/>
      </w:pPr>
      <w:r w:rsidRPr="00FE727A">
        <w:t>In recognition of the</w:t>
      </w:r>
      <w:r w:rsidRPr="00C84ED7">
        <w:t xml:space="preserve"> growing risks of sea level rise to homes, businesses, and </w:t>
      </w:r>
      <w:r w:rsidRPr="00200C33">
        <w:t xml:space="preserve">infrastructure in coastal areas, develop </w:t>
      </w:r>
      <w:r w:rsidR="00DA38E4" w:rsidRPr="00200C33">
        <w:t xml:space="preserve">policy and </w:t>
      </w:r>
      <w:r w:rsidRPr="00200C33">
        <w:t>regulatory changes to prepare for these impacts.  This will include evaluation of regulations that address development in and adjacent to areas at risk to flooding and erosion damage</w:t>
      </w:r>
      <w:r w:rsidR="00DA38E4" w:rsidRPr="00200C33">
        <w:t>.</w:t>
      </w:r>
      <w:r w:rsidR="004E67ED" w:rsidRPr="00200C33">
        <w:t xml:space="preserve"> </w:t>
      </w:r>
    </w:p>
    <w:p w14:paraId="57AA2ED2" w14:textId="502F59C2" w:rsidR="001F573E" w:rsidRPr="00DA38E4" w:rsidRDefault="00053F2F" w:rsidP="001863A1">
      <w:pPr>
        <w:pStyle w:val="ListParagraph"/>
        <w:rPr>
          <w:strike/>
        </w:rPr>
      </w:pPr>
      <w:r w:rsidRPr="00200C33">
        <w:t>U</w:t>
      </w:r>
      <w:r w:rsidR="00C84ED7" w:rsidRPr="00200C33">
        <w:t>pdates to the</w:t>
      </w:r>
      <w:r w:rsidR="00C84ED7" w:rsidRPr="00C84ED7">
        <w:t xml:space="preserve"> </w:t>
      </w:r>
      <w:r w:rsidR="004E67ED">
        <w:t xml:space="preserve">Shorelines chapter, </w:t>
      </w:r>
      <w:r w:rsidR="00DA38E4">
        <w:t xml:space="preserve">including </w:t>
      </w:r>
      <w:r w:rsidR="00BE3DAE">
        <w:t xml:space="preserve">associated </w:t>
      </w:r>
      <w:r w:rsidR="00C84ED7" w:rsidRPr="00C84ED7">
        <w:t xml:space="preserve">Shoreline Master Program </w:t>
      </w:r>
      <w:r w:rsidR="00BE3DAE">
        <w:t xml:space="preserve">regulations </w:t>
      </w:r>
      <w:r w:rsidR="00C84ED7" w:rsidRPr="00C84ED7">
        <w:t xml:space="preserve">to ensure consistency </w:t>
      </w:r>
      <w:r w:rsidR="00C84ED7" w:rsidRPr="00FE727A">
        <w:t>with state requirements</w:t>
      </w:r>
      <w:r>
        <w:t>, and r</w:t>
      </w:r>
      <w:r w:rsidR="004E67ED">
        <w:t xml:space="preserve">elated updates to </w:t>
      </w:r>
      <w:r w:rsidR="00C84ED7" w:rsidRPr="00FE727A">
        <w:t xml:space="preserve">Shoreline Environment Designations </w:t>
      </w:r>
      <w:r>
        <w:t>and maps</w:t>
      </w:r>
      <w:r w:rsidR="00DA38E4">
        <w:t>.</w:t>
      </w:r>
    </w:p>
    <w:p w14:paraId="633C9F69" w14:textId="6A2122C0" w:rsidR="001F573E" w:rsidRDefault="00421ADC" w:rsidP="001863A1">
      <w:pPr>
        <w:pStyle w:val="ListParagraph"/>
      </w:pPr>
      <w:r>
        <w:t xml:space="preserve">As necessary, update </w:t>
      </w:r>
      <w:r w:rsidR="001F573E" w:rsidRPr="001F573E">
        <w:t>Comprehensive Plan to reflect state and federal decisions</w:t>
      </w:r>
      <w:r>
        <w:t xml:space="preserve"> </w:t>
      </w:r>
      <w:r w:rsidR="001F573E" w:rsidRPr="001F573E">
        <w:t xml:space="preserve">related to </w:t>
      </w:r>
      <w:r w:rsidR="001F573E">
        <w:t xml:space="preserve">regulation of </w:t>
      </w:r>
      <w:r w:rsidR="00FE727A" w:rsidRPr="001F573E">
        <w:t>vapor products</w:t>
      </w:r>
      <w:r w:rsidR="001863A1">
        <w:t>, as defined at 70.345</w:t>
      </w:r>
      <w:r w:rsidR="001863A1" w:rsidRPr="001863A1">
        <w:t xml:space="preserve"> Revised Code of Washington</w:t>
      </w:r>
    </w:p>
    <w:p w14:paraId="0E6A240E" w14:textId="0E2E87E9" w:rsidR="00421ADC" w:rsidRPr="00900B25" w:rsidRDefault="00421ADC" w:rsidP="001863A1">
      <w:pPr>
        <w:pStyle w:val="ListParagraph"/>
      </w:pPr>
      <w:r>
        <w:lastRenderedPageBreak/>
        <w:t>As necessary, update Comprehensive Plan to reflect federal designation of "</w:t>
      </w:r>
      <w:r w:rsidRPr="00421ADC">
        <w:rPr>
          <w:rFonts w:cs="Arial"/>
        </w:rPr>
        <w:t>Opportunity Zones" in unincorporated King County.</w:t>
      </w:r>
    </w:p>
    <w:p w14:paraId="2A20C0E0" w14:textId="02020EA5" w:rsidR="00900B25" w:rsidRDefault="00900B25" w:rsidP="001863A1">
      <w:pPr>
        <w:pStyle w:val="ListParagraph"/>
      </w:pPr>
      <w:r>
        <w:t>Review and update policies and development regulations (including road standards) and related provision of sidewalks in rural and urban unincorporated King County, with a focus on improving public safety and improving physical fitness. Include evaluation of providing sidewalks in conjunction with other planned improvements.</w:t>
      </w:r>
    </w:p>
    <w:p w14:paraId="7F2F6FD1" w14:textId="3328F362" w:rsidR="00767A4C" w:rsidRPr="00FE727A" w:rsidRDefault="00C84ED7" w:rsidP="001863A1">
      <w:pPr>
        <w:pStyle w:val="ListParagraph"/>
      </w:pPr>
      <w:r w:rsidRPr="00FE727A">
        <w:t>Update</w:t>
      </w:r>
      <w:r w:rsidR="00767A4C" w:rsidRPr="00FE727A">
        <w:t xml:space="preserve"> the Plan to</w:t>
      </w:r>
      <w:r w:rsidR="00767A4C" w:rsidRPr="00C84ED7">
        <w:rPr>
          <w:szCs w:val="24"/>
        </w:rPr>
        <w:t xml:space="preserve"> reflect outcomes from </w:t>
      </w:r>
      <w:r w:rsidR="00767A4C" w:rsidRPr="00FE727A">
        <w:rPr>
          <w:szCs w:val="24"/>
        </w:rPr>
        <w:t>work done on the 201</w:t>
      </w:r>
      <w:r w:rsidR="00BE3DAE">
        <w:rPr>
          <w:szCs w:val="24"/>
        </w:rPr>
        <w:t>8</w:t>
      </w:r>
      <w:r w:rsidR="00767A4C" w:rsidRPr="00FE727A">
        <w:rPr>
          <w:szCs w:val="24"/>
        </w:rPr>
        <w:t xml:space="preserve"> Comprehensive Plan Workplan Action Items</w:t>
      </w:r>
      <w:r w:rsidR="00233B4A" w:rsidRPr="00FE727A">
        <w:rPr>
          <w:szCs w:val="24"/>
        </w:rPr>
        <w:t>, as follows</w:t>
      </w:r>
      <w:r w:rsidR="00767A4C" w:rsidRPr="00FE727A">
        <w:rPr>
          <w:szCs w:val="24"/>
        </w:rPr>
        <w:t>:</w:t>
      </w:r>
    </w:p>
    <w:p w14:paraId="2F93CB62" w14:textId="3AEAA85D" w:rsidR="00233B4A" w:rsidRPr="00C84ED7" w:rsidRDefault="005E2347" w:rsidP="00510B9F">
      <w:pPr>
        <w:pStyle w:val="ListParagraph"/>
        <w:numPr>
          <w:ilvl w:val="1"/>
          <w:numId w:val="27"/>
        </w:numPr>
        <w:ind w:left="1080"/>
        <w:rPr>
          <w:rFonts w:cs="Arial"/>
        </w:rPr>
      </w:pPr>
      <w:r w:rsidRPr="00FE727A">
        <w:rPr>
          <w:rFonts w:cs="Arial"/>
        </w:rPr>
        <w:t>Action 1: Community Service</w:t>
      </w:r>
      <w:r w:rsidRPr="00C84ED7">
        <w:rPr>
          <w:rFonts w:cs="Arial"/>
        </w:rPr>
        <w:t xml:space="preserve"> </w:t>
      </w:r>
      <w:r w:rsidR="00C84ED7" w:rsidRPr="00C84ED7">
        <w:rPr>
          <w:rFonts w:cs="Arial"/>
        </w:rPr>
        <w:t>Area Subarea Planning Program.</w:t>
      </w:r>
    </w:p>
    <w:p w14:paraId="10060840" w14:textId="77777777" w:rsidR="00C84ED7" w:rsidRPr="00C84ED7" w:rsidRDefault="00C45BF8" w:rsidP="007B4D7D">
      <w:pPr>
        <w:pStyle w:val="ListParagraph"/>
        <w:numPr>
          <w:ilvl w:val="1"/>
          <w:numId w:val="27"/>
        </w:numPr>
        <w:ind w:left="1080"/>
        <w:rPr>
          <w:rFonts w:cs="Arial"/>
        </w:rPr>
      </w:pPr>
      <w:r w:rsidRPr="00C84ED7">
        <w:rPr>
          <w:rFonts w:cs="Arial"/>
        </w:rPr>
        <w:t xml:space="preserve">Action 4: Transfer of Development Rights </w:t>
      </w:r>
      <w:r w:rsidR="00E50415" w:rsidRPr="00C84ED7">
        <w:rPr>
          <w:rFonts w:cs="Arial"/>
        </w:rPr>
        <w:t xml:space="preserve">(TDR) </w:t>
      </w:r>
      <w:r w:rsidRPr="00C84ED7">
        <w:rPr>
          <w:rFonts w:cs="Arial"/>
        </w:rPr>
        <w:t>Program Review and Study</w:t>
      </w:r>
      <w:r w:rsidR="00C84ED7" w:rsidRPr="00C84ED7">
        <w:rPr>
          <w:rFonts w:cs="Arial"/>
        </w:rPr>
        <w:t>.</w:t>
      </w:r>
    </w:p>
    <w:p w14:paraId="363D203F" w14:textId="77777777" w:rsidR="00C84ED7" w:rsidRPr="00C84ED7" w:rsidRDefault="00C45BF8" w:rsidP="00854971">
      <w:pPr>
        <w:pStyle w:val="ListParagraph"/>
        <w:numPr>
          <w:ilvl w:val="1"/>
          <w:numId w:val="27"/>
        </w:numPr>
        <w:ind w:left="1080"/>
        <w:rPr>
          <w:rFonts w:cs="Arial"/>
        </w:rPr>
      </w:pPr>
      <w:r w:rsidRPr="00C84ED7">
        <w:rPr>
          <w:rFonts w:cs="Arial"/>
        </w:rPr>
        <w:t>Action 8: Cottage Housing Regulations Review</w:t>
      </w:r>
      <w:r w:rsidR="00C84ED7" w:rsidRPr="00C84ED7">
        <w:rPr>
          <w:rFonts w:cs="Arial"/>
        </w:rPr>
        <w:t xml:space="preserve">. </w:t>
      </w:r>
    </w:p>
    <w:p w14:paraId="3206F923" w14:textId="42E53C5D" w:rsidR="00E32338" w:rsidRPr="00C84ED7" w:rsidRDefault="00E32338" w:rsidP="00854971">
      <w:pPr>
        <w:pStyle w:val="ListParagraph"/>
        <w:numPr>
          <w:ilvl w:val="1"/>
          <w:numId w:val="27"/>
        </w:numPr>
        <w:ind w:left="1080"/>
        <w:rPr>
          <w:rFonts w:cs="Arial"/>
        </w:rPr>
      </w:pPr>
      <w:r w:rsidRPr="00C84ED7">
        <w:rPr>
          <w:rFonts w:cs="Arial"/>
        </w:rPr>
        <w:t xml:space="preserve">Action 13: Water Availability </w:t>
      </w:r>
      <w:r w:rsidR="00D12323">
        <w:rPr>
          <w:rFonts w:cs="Arial"/>
        </w:rPr>
        <w:t>and</w:t>
      </w:r>
      <w:r w:rsidRPr="00C84ED7">
        <w:rPr>
          <w:rFonts w:cs="Arial"/>
        </w:rPr>
        <w:t xml:space="preserve"> Exempt Wells</w:t>
      </w:r>
      <w:r w:rsidR="00C84ED7" w:rsidRPr="00C84ED7">
        <w:rPr>
          <w:rFonts w:cs="Arial"/>
        </w:rPr>
        <w:t>.</w:t>
      </w:r>
    </w:p>
    <w:p w14:paraId="07112A1A" w14:textId="6F498390" w:rsidR="00C45BF8" w:rsidRPr="00C84ED7" w:rsidRDefault="00C45BF8" w:rsidP="00C45BF8">
      <w:pPr>
        <w:pStyle w:val="ListParagraph"/>
        <w:numPr>
          <w:ilvl w:val="1"/>
          <w:numId w:val="27"/>
        </w:numPr>
        <w:ind w:left="1080"/>
        <w:rPr>
          <w:rFonts w:cs="Arial"/>
        </w:rPr>
      </w:pPr>
      <w:r w:rsidRPr="00C84ED7">
        <w:rPr>
          <w:rFonts w:cs="Arial"/>
        </w:rPr>
        <w:t>Action 1</w:t>
      </w:r>
      <w:r w:rsidR="001F573E">
        <w:rPr>
          <w:rFonts w:cs="Arial"/>
        </w:rPr>
        <w:t>8</w:t>
      </w:r>
      <w:r w:rsidRPr="00C84ED7">
        <w:rPr>
          <w:rFonts w:cs="Arial"/>
        </w:rPr>
        <w:t xml:space="preserve">: Review </w:t>
      </w:r>
      <w:r w:rsidR="00D12323">
        <w:rPr>
          <w:rFonts w:cs="Arial"/>
        </w:rPr>
        <w:t xml:space="preserve">of </w:t>
      </w:r>
      <w:r w:rsidRPr="00C84ED7">
        <w:rPr>
          <w:rFonts w:cs="Arial"/>
        </w:rPr>
        <w:t>the Four-to-One Program</w:t>
      </w:r>
      <w:r w:rsidR="00C84ED7" w:rsidRPr="00C84ED7">
        <w:rPr>
          <w:rFonts w:cs="Arial"/>
        </w:rPr>
        <w:t>.</w:t>
      </w:r>
    </w:p>
    <w:p w14:paraId="348C869A" w14:textId="29B955EE" w:rsidR="008876F7" w:rsidRPr="00900B25" w:rsidRDefault="00900B25" w:rsidP="00900B25">
      <w:pPr>
        <w:pStyle w:val="ListParagraph"/>
        <w:numPr>
          <w:ilvl w:val="0"/>
          <w:numId w:val="43"/>
        </w:numPr>
        <w:rPr>
          <w:rFonts w:cs="Arial"/>
        </w:rPr>
      </w:pPr>
      <w:r>
        <w:t>Review the Priority 1 and Priority 2 implementing actions from the Vashon-Maury Island CSA Subarea Plan and provide either a report or recommended policy or code changes to: 1) determine the implementing actions current status, 2) determine whether existing Comprehensive Plan policies or development regulations (or any other adopted plan) requires changes in order to proceed with implementation, 3) whether those changes are recommended for inclusion in the 2020 KCCP Update, and 4) for those items that are not currently on schedule, an explanation why and an evaluation of when they could be completed</w:t>
      </w:r>
      <w:r w:rsidR="00EF5B36">
        <w:t>.</w:t>
      </w:r>
      <w:bookmarkStart w:id="0" w:name="_GoBack"/>
      <w:bookmarkEnd w:id="0"/>
    </w:p>
    <w:p w14:paraId="3211F2AE" w14:textId="16FD2D10" w:rsidR="001B1C02" w:rsidRPr="00BD4D53" w:rsidRDefault="00DA38E4" w:rsidP="00612ED7">
      <w:pPr>
        <w:keepNext/>
        <w:spacing w:after="120"/>
        <w:rPr>
          <w:rFonts w:cs="Arial"/>
          <w:b/>
          <w:szCs w:val="24"/>
          <w:u w:val="single"/>
        </w:rPr>
      </w:pPr>
      <w:r>
        <w:rPr>
          <w:rFonts w:cs="Arial"/>
          <w:b/>
          <w:szCs w:val="24"/>
          <w:u w:val="single"/>
        </w:rPr>
        <w:t xml:space="preserve">II. </w:t>
      </w:r>
      <w:r w:rsidR="001B1C02" w:rsidRPr="00BD4D53">
        <w:rPr>
          <w:rFonts w:cs="Arial"/>
          <w:b/>
          <w:szCs w:val="24"/>
          <w:u w:val="single"/>
        </w:rPr>
        <w:t>Area Zoning and Land Use Proposals</w:t>
      </w:r>
    </w:p>
    <w:p w14:paraId="27BC4B41" w14:textId="60403956" w:rsidR="00682A0E" w:rsidRPr="0098298B" w:rsidRDefault="00682A0E" w:rsidP="001863A1">
      <w:pPr>
        <w:pStyle w:val="ListParagraph"/>
      </w:pPr>
      <w:r w:rsidRPr="0098298B">
        <w:t xml:space="preserve">In advance of the expiration of development agreements </w:t>
      </w:r>
      <w:r w:rsidR="00BE3DAE">
        <w:t>for</w:t>
      </w:r>
      <w:r w:rsidRPr="0098298B">
        <w:t xml:space="preserve"> the </w:t>
      </w:r>
      <w:r w:rsidR="00ED01BB">
        <w:t>Bear Creek</w:t>
      </w:r>
      <w:r w:rsidRPr="0098298B">
        <w:t xml:space="preserve"> Urban Plan</w:t>
      </w:r>
      <w:r w:rsidR="00D12323">
        <w:t>ned Developments (Redmond Ridge, Trilogy</w:t>
      </w:r>
      <w:r w:rsidRPr="0098298B">
        <w:t>, and Redmond Ridge East</w:t>
      </w:r>
      <w:r w:rsidR="00D12323">
        <w:t>)</w:t>
      </w:r>
      <w:r w:rsidR="00BE3DAE">
        <w:t>,</w:t>
      </w:r>
      <w:r w:rsidRPr="0098298B">
        <w:t xml:space="preserve"> review and establish the comprehensive plan land use designation and zoning classifications in a manner consistent with the development patterns in said agreements</w:t>
      </w:r>
      <w:r w:rsidR="00752AC9" w:rsidRPr="0098298B">
        <w:t xml:space="preserve"> and</w:t>
      </w:r>
      <w:r w:rsidRPr="0098298B">
        <w:t xml:space="preserve"> reflecting current conditions in the area.</w:t>
      </w:r>
    </w:p>
    <w:p w14:paraId="7980589E" w14:textId="2805A20C" w:rsidR="00682A0E" w:rsidRPr="0098298B" w:rsidRDefault="008C5CC1" w:rsidP="001863A1">
      <w:pPr>
        <w:pStyle w:val="ListParagraph"/>
      </w:pPr>
      <w:r w:rsidRPr="0098298B">
        <w:t>C</w:t>
      </w:r>
      <w:r w:rsidR="00682A0E" w:rsidRPr="0098298B">
        <w:t xml:space="preserve">onsider </w:t>
      </w:r>
      <w:r w:rsidRPr="0098298B">
        <w:t xml:space="preserve">expansion of the </w:t>
      </w:r>
      <w:r w:rsidR="00A37536" w:rsidRPr="0098298B">
        <w:t xml:space="preserve">Agricultural Production District </w:t>
      </w:r>
      <w:r w:rsidR="00F41AA5" w:rsidRPr="0098298B">
        <w:t xml:space="preserve">(APD) </w:t>
      </w:r>
      <w:r w:rsidR="00682A0E" w:rsidRPr="0098298B">
        <w:t xml:space="preserve">boundary </w:t>
      </w:r>
      <w:r w:rsidR="002E7D6A">
        <w:t xml:space="preserve">to </w:t>
      </w:r>
      <w:r w:rsidR="0051484B">
        <w:t>increase opportunities for</w:t>
      </w:r>
      <w:r w:rsidR="002E7D6A">
        <w:t xml:space="preserve"> farming, including areas near the </w:t>
      </w:r>
      <w:r w:rsidR="00682A0E" w:rsidRPr="0098298B">
        <w:t xml:space="preserve">Snoqualmie APD </w:t>
      </w:r>
      <w:r w:rsidR="00D12323">
        <w:t>– F</w:t>
      </w:r>
      <w:r w:rsidRPr="0098298B">
        <w:t xml:space="preserve">all City area </w:t>
      </w:r>
      <w:r w:rsidR="00D12323">
        <w:t xml:space="preserve">and </w:t>
      </w:r>
      <w:r w:rsidR="002E7D6A">
        <w:t xml:space="preserve">Carnation area, and the </w:t>
      </w:r>
      <w:r w:rsidR="00D12323">
        <w:t>Enumclaw APD</w:t>
      </w:r>
      <w:r w:rsidRPr="0098298B">
        <w:t>.</w:t>
      </w:r>
    </w:p>
    <w:p w14:paraId="0B9DEE2D" w14:textId="1B3C37E6" w:rsidR="0098298B" w:rsidRPr="0098298B" w:rsidRDefault="00ED01BB" w:rsidP="001863A1">
      <w:pPr>
        <w:pStyle w:val="ListParagraph"/>
      </w:pPr>
      <w:r>
        <w:lastRenderedPageBreak/>
        <w:t>A</w:t>
      </w:r>
      <w:r w:rsidRPr="0098298B">
        <w:t xml:space="preserve">s mitigation for the encroachment of the NE 171st </w:t>
      </w:r>
      <w:r>
        <w:t xml:space="preserve">Street </w:t>
      </w:r>
      <w:r w:rsidRPr="0098298B">
        <w:t xml:space="preserve">roadway </w:t>
      </w:r>
      <w:r>
        <w:t xml:space="preserve">and roundabout </w:t>
      </w:r>
      <w:r w:rsidRPr="0098298B">
        <w:t>intrusion into the APD</w:t>
      </w:r>
      <w:r>
        <w:t>: (1) c</w:t>
      </w:r>
      <w:r w:rsidR="0051484B">
        <w:t xml:space="preserve">onsider changes to </w:t>
      </w:r>
      <w:r w:rsidR="0098298B" w:rsidRPr="0098298B">
        <w:t xml:space="preserve">the Sammamish </w:t>
      </w:r>
      <w:r w:rsidRPr="0098298B">
        <w:t>Agricultur</w:t>
      </w:r>
      <w:r>
        <w:t>al</w:t>
      </w:r>
      <w:r w:rsidRPr="0098298B">
        <w:t xml:space="preserve"> </w:t>
      </w:r>
      <w:r w:rsidR="0098298B" w:rsidRPr="0098298B">
        <w:t>Production District (APD) boundary to include portions of parcels</w:t>
      </w:r>
      <w:r w:rsidR="00D12323">
        <w:t xml:space="preserve"> identified </w:t>
      </w:r>
      <w:r w:rsidR="002E7D6A">
        <w:t xml:space="preserve">or agreed to </w:t>
      </w:r>
      <w:r w:rsidR="00D12323">
        <w:t xml:space="preserve">by the County for </w:t>
      </w:r>
      <w:r w:rsidR="0051484B">
        <w:t xml:space="preserve">potential </w:t>
      </w:r>
      <w:r w:rsidR="00D12323">
        <w:t xml:space="preserve">acquisition or </w:t>
      </w:r>
      <w:r w:rsidR="0098298B" w:rsidRPr="0098298B">
        <w:t>easement by the City of Woodinville</w:t>
      </w:r>
      <w:r w:rsidR="0051484B">
        <w:t xml:space="preserve">; </w:t>
      </w:r>
      <w:r>
        <w:t xml:space="preserve"> and (2) consider changes to the urban growth area boundary to incorporate the additional right-of-way on NE 171</w:t>
      </w:r>
      <w:r w:rsidRPr="00ED01BB">
        <w:t>st</w:t>
      </w:r>
      <w:r>
        <w:t xml:space="preserve"> Street.</w:t>
      </w:r>
    </w:p>
    <w:p w14:paraId="0FFC0D34" w14:textId="40B00044" w:rsidR="000E6791" w:rsidRPr="002E7D6A" w:rsidRDefault="008C5CC1" w:rsidP="001863A1">
      <w:pPr>
        <w:pStyle w:val="ListParagraph"/>
        <w:rPr>
          <w:rFonts w:cs="Arial"/>
        </w:rPr>
      </w:pPr>
      <w:r w:rsidRPr="0098298B">
        <w:t>Review land use designations and implementing zoning on</w:t>
      </w:r>
      <w:r w:rsidR="002E7D6A">
        <w:t xml:space="preserve"> parcels adjacent to the northern edge of </w:t>
      </w:r>
      <w:r w:rsidR="002E7D6A" w:rsidRPr="002E7D6A">
        <w:t>Dick Thurnau Memorial Park</w:t>
      </w:r>
      <w:r w:rsidR="002E7D6A">
        <w:t xml:space="preserve"> in North Highline to </w:t>
      </w:r>
      <w:r w:rsidRPr="0098298B">
        <w:t xml:space="preserve">evaluate </w:t>
      </w:r>
      <w:r w:rsidR="0098298B" w:rsidRPr="0098298B">
        <w:t>their potential as a mixed use site, allowing the co-location of affordable housing units, non-residential buildings with social services, co-working spaces, and other potential non-residential uses.</w:t>
      </w:r>
    </w:p>
    <w:p w14:paraId="20E5AA38" w14:textId="068EEF90" w:rsidR="00541CD9" w:rsidRPr="0098298B" w:rsidRDefault="00541CD9" w:rsidP="001863A1">
      <w:pPr>
        <w:pStyle w:val="ListParagraph"/>
        <w:rPr>
          <w:rFonts w:cs="Arial"/>
        </w:rPr>
      </w:pPr>
      <w:r w:rsidRPr="0098298B">
        <w:rPr>
          <w:rFonts w:cs="Arial"/>
        </w:rPr>
        <w:t xml:space="preserve">Analyze </w:t>
      </w:r>
      <w:r w:rsidRPr="0098298B">
        <w:t xml:space="preserve">deletion of Special District </w:t>
      </w:r>
      <w:r w:rsidRPr="0051484B">
        <w:t>Overlay SO-230: Flood Plain Densities on all parcels to which it applies</w:t>
      </w:r>
      <w:r w:rsidR="00A31E52" w:rsidRPr="0051484B">
        <w:t xml:space="preserve"> (</w:t>
      </w:r>
      <w:r w:rsidR="0098298B" w:rsidRPr="0051484B">
        <w:t>this is an outc</w:t>
      </w:r>
      <w:r w:rsidR="0098298B">
        <w:t xml:space="preserve">ome of a </w:t>
      </w:r>
      <w:r w:rsidR="00A31E52" w:rsidRPr="0098298B">
        <w:t>2018 Docket Request).</w:t>
      </w:r>
    </w:p>
    <w:p w14:paraId="5EE8164F" w14:textId="37D3ADE2" w:rsidR="00682A0E" w:rsidRPr="0098298B" w:rsidRDefault="00682A0E" w:rsidP="001863A1">
      <w:pPr>
        <w:pStyle w:val="ListParagraph"/>
        <w:rPr>
          <w:rFonts w:cs="Arial"/>
        </w:rPr>
      </w:pPr>
      <w:r w:rsidRPr="0098298B">
        <w:rPr>
          <w:rFonts w:cs="Arial"/>
        </w:rPr>
        <w:t xml:space="preserve">Work with the City of Carnation to identify options, processes and timelines for </w:t>
      </w:r>
      <w:r w:rsidR="002E7D6A">
        <w:rPr>
          <w:rFonts w:cs="Arial"/>
        </w:rPr>
        <w:t>potential land use changes to facilitate annexation</w:t>
      </w:r>
      <w:r w:rsidR="00A37536" w:rsidRPr="0098298B">
        <w:rPr>
          <w:rFonts w:cs="Arial"/>
        </w:rPr>
        <w:t>.</w:t>
      </w:r>
    </w:p>
    <w:p w14:paraId="340A0149" w14:textId="1EEC2FEE" w:rsidR="008876F7" w:rsidRDefault="008876F7" w:rsidP="001863A1">
      <w:pPr>
        <w:pStyle w:val="ListParagraph"/>
        <w:rPr>
          <w:rFonts w:cs="Arial"/>
        </w:rPr>
      </w:pPr>
      <w:r w:rsidRPr="0098298B">
        <w:rPr>
          <w:rFonts w:cs="Arial"/>
        </w:rPr>
        <w:t>Work with the City of Issaquah</w:t>
      </w:r>
      <w:r w:rsidR="00ED01BB">
        <w:rPr>
          <w:rFonts w:cs="Arial"/>
        </w:rPr>
        <w:t>, the City of Bellevue,</w:t>
      </w:r>
      <w:r w:rsidRPr="0098298B">
        <w:rPr>
          <w:rFonts w:cs="Arial"/>
        </w:rPr>
        <w:t xml:space="preserve"> and residents in the East Cougar Mountain Potential Annexation Area on potential </w:t>
      </w:r>
      <w:r w:rsidR="002E7D6A">
        <w:rPr>
          <w:rFonts w:cs="Arial"/>
        </w:rPr>
        <w:t>land use</w:t>
      </w:r>
      <w:r w:rsidR="0098298B" w:rsidRPr="0098298B">
        <w:rPr>
          <w:rFonts w:cs="Arial"/>
        </w:rPr>
        <w:t xml:space="preserve"> </w:t>
      </w:r>
      <w:r w:rsidRPr="0098298B">
        <w:rPr>
          <w:rFonts w:cs="Arial"/>
        </w:rPr>
        <w:t>changes</w:t>
      </w:r>
      <w:r w:rsidR="0098298B" w:rsidRPr="0098298B">
        <w:rPr>
          <w:rFonts w:cs="Arial"/>
        </w:rPr>
        <w:t xml:space="preserve"> </w:t>
      </w:r>
      <w:r w:rsidR="00ED01BB">
        <w:rPr>
          <w:rFonts w:cs="Arial"/>
        </w:rPr>
        <w:t xml:space="preserve">and urban growth area boundary changes </w:t>
      </w:r>
      <w:r w:rsidR="0098298B" w:rsidRPr="0098298B">
        <w:rPr>
          <w:rFonts w:cs="Arial"/>
        </w:rPr>
        <w:t>(this is an outcome of the</w:t>
      </w:r>
      <w:r w:rsidRPr="0098298B">
        <w:rPr>
          <w:rFonts w:cs="Arial"/>
        </w:rPr>
        <w:t xml:space="preserve"> 2016 Comprehensive Plan and </w:t>
      </w:r>
      <w:r w:rsidR="0098298B" w:rsidRPr="0098298B">
        <w:rPr>
          <w:rFonts w:cs="Arial"/>
        </w:rPr>
        <w:t xml:space="preserve">a </w:t>
      </w:r>
      <w:r w:rsidRPr="0098298B">
        <w:rPr>
          <w:rFonts w:cs="Arial"/>
        </w:rPr>
        <w:t xml:space="preserve">2017 </w:t>
      </w:r>
      <w:r w:rsidR="002857DA" w:rsidRPr="0098298B">
        <w:rPr>
          <w:rFonts w:cs="Arial"/>
        </w:rPr>
        <w:t xml:space="preserve">Docket </w:t>
      </w:r>
      <w:r w:rsidR="005E2347" w:rsidRPr="0098298B">
        <w:rPr>
          <w:rFonts w:cs="Arial"/>
        </w:rPr>
        <w:t>Request</w:t>
      </w:r>
      <w:r w:rsidR="00A31E52" w:rsidRPr="0098298B">
        <w:rPr>
          <w:rFonts w:cs="Arial"/>
        </w:rPr>
        <w:t>)</w:t>
      </w:r>
      <w:r w:rsidR="00A37536" w:rsidRPr="0098298B">
        <w:rPr>
          <w:rFonts w:cs="Arial"/>
        </w:rPr>
        <w:t>.</w:t>
      </w:r>
    </w:p>
    <w:p w14:paraId="1640E8A3" w14:textId="0504D0F4" w:rsidR="00AF4C76" w:rsidRPr="001309CE" w:rsidRDefault="002F0A06" w:rsidP="001863A1">
      <w:pPr>
        <w:pStyle w:val="ListParagraph"/>
      </w:pPr>
      <w:r>
        <w:t xml:space="preserve">Work with the City of Maple Valley to consider amendments to the </w:t>
      </w:r>
      <w:r w:rsidR="00AF4C76" w:rsidRPr="001309CE">
        <w:t xml:space="preserve">Urban Growth Area boundary for </w:t>
      </w:r>
      <w:r>
        <w:t>five</w:t>
      </w:r>
      <w:r w:rsidR="00AF4C76" w:rsidRPr="001309CE">
        <w:t xml:space="preserve"> parcels adjacent to the Maple Woods Subdivision to facilitate transference of city-</w:t>
      </w:r>
      <w:r>
        <w:t xml:space="preserve"> or water-district </w:t>
      </w:r>
      <w:r w:rsidR="00AF4C76" w:rsidRPr="001309CE">
        <w:t xml:space="preserve">owned parcels with stormwater detention ponds </w:t>
      </w:r>
      <w:r>
        <w:t xml:space="preserve">or water tanks </w:t>
      </w:r>
      <w:r w:rsidR="00AF4C76" w:rsidRPr="001309CE">
        <w:t>into the City's corporate boundary.</w:t>
      </w:r>
    </w:p>
    <w:p w14:paraId="660131C6" w14:textId="77777777" w:rsidR="00B8020E" w:rsidRPr="00BD4D53" w:rsidRDefault="00B8020E">
      <w:pPr>
        <w:rPr>
          <w:rFonts w:cs="Arial"/>
          <w:b/>
          <w:szCs w:val="24"/>
          <w:u w:val="single"/>
        </w:rPr>
      </w:pPr>
    </w:p>
    <w:p w14:paraId="50B37E86" w14:textId="4B13C745" w:rsidR="00B8020E" w:rsidRPr="00BD4D53" w:rsidRDefault="00DA38E4" w:rsidP="00612ED7">
      <w:pPr>
        <w:keepNext/>
        <w:spacing w:after="120"/>
        <w:rPr>
          <w:rFonts w:cs="Arial"/>
          <w:b/>
          <w:szCs w:val="24"/>
          <w:u w:val="single"/>
        </w:rPr>
      </w:pPr>
      <w:r>
        <w:rPr>
          <w:rFonts w:cs="Arial"/>
          <w:b/>
          <w:szCs w:val="24"/>
          <w:u w:val="single"/>
        </w:rPr>
        <w:t xml:space="preserve">III. </w:t>
      </w:r>
      <w:r w:rsidR="00B8020E" w:rsidRPr="00BD4D53">
        <w:rPr>
          <w:rFonts w:cs="Arial"/>
          <w:b/>
          <w:szCs w:val="24"/>
          <w:u w:val="single"/>
        </w:rPr>
        <w:t>Code Studies</w:t>
      </w:r>
    </w:p>
    <w:p w14:paraId="39E150AE" w14:textId="22289D17" w:rsidR="00BD4D53" w:rsidRPr="000E60E3" w:rsidRDefault="00B8020E" w:rsidP="001863A1">
      <w:pPr>
        <w:pStyle w:val="ListParagraph"/>
        <w:rPr>
          <w:szCs w:val="24"/>
        </w:rPr>
      </w:pPr>
      <w:r w:rsidRPr="00AE6344">
        <w:t xml:space="preserve">Review </w:t>
      </w:r>
      <w:r w:rsidR="0051484B">
        <w:t xml:space="preserve">the </w:t>
      </w:r>
      <w:r w:rsidRPr="00AE6344">
        <w:t xml:space="preserve">County's regulations related to accessory dwelling units to determine if changes can be made to make this </w:t>
      </w:r>
      <w:r w:rsidR="0098298B">
        <w:t>housing option more widely used (</w:t>
      </w:r>
      <w:r w:rsidRPr="00AE6344">
        <w:t>this is an implementation action from the Vashon-Maury Island Community Service Area Subarea Plan</w:t>
      </w:r>
      <w:r w:rsidR="0098298B">
        <w:t>).</w:t>
      </w:r>
    </w:p>
    <w:p w14:paraId="60363AF8" w14:textId="143F1205" w:rsidR="000E60E3" w:rsidRPr="000E60E3" w:rsidRDefault="000E60E3" w:rsidP="001863A1">
      <w:pPr>
        <w:pStyle w:val="ListParagraph"/>
        <w:rPr>
          <w:szCs w:val="24"/>
        </w:rPr>
      </w:pPr>
      <w:r w:rsidRPr="000E60E3">
        <w:t xml:space="preserve">Review </w:t>
      </w:r>
      <w:r>
        <w:t xml:space="preserve">the County's Residential Density Incentive Program at </w:t>
      </w:r>
      <w:r w:rsidRPr="000E60E3">
        <w:t xml:space="preserve">King County Code 21A.34 </w:t>
      </w:r>
      <w:r>
        <w:t>to determine if any changes are need</w:t>
      </w:r>
      <w:r w:rsidR="001863A1">
        <w:t>ed</w:t>
      </w:r>
      <w:r>
        <w:t xml:space="preserve"> to increase its use and improve its effectiveness.</w:t>
      </w:r>
    </w:p>
    <w:p w14:paraId="50D08C8A" w14:textId="4F0E83A0" w:rsidR="00DA38E4" w:rsidRPr="00DA38E4" w:rsidRDefault="00DA38E4" w:rsidP="001863A1">
      <w:pPr>
        <w:pStyle w:val="ListParagraph"/>
      </w:pPr>
      <w:r w:rsidRPr="00DA38E4">
        <w:t>Technical updates to critical areas</w:t>
      </w:r>
      <w:r w:rsidR="00B24022">
        <w:t xml:space="preserve"> and shoreline</w:t>
      </w:r>
      <w:r w:rsidRPr="00DA38E4">
        <w:t xml:space="preserve"> regulations to recognize </w:t>
      </w:r>
      <w:r w:rsidR="0051484B">
        <w:t xml:space="preserve">the </w:t>
      </w:r>
      <w:r w:rsidRPr="00DA38E4">
        <w:t xml:space="preserve">2014 Washington State Wetland Rating System for Western Washington, and to </w:t>
      </w:r>
      <w:r w:rsidRPr="00DA38E4">
        <w:lastRenderedPageBreak/>
        <w:t xml:space="preserve">consider other proposed amendments deemed necessary </w:t>
      </w:r>
      <w:r w:rsidR="0051484B">
        <w:t>for consistency</w:t>
      </w:r>
      <w:r w:rsidRPr="00DA38E4">
        <w:t xml:space="preserve"> with state guidance.</w:t>
      </w:r>
    </w:p>
    <w:p w14:paraId="057C58DF" w14:textId="77777777" w:rsidR="00421ADC" w:rsidRDefault="00421ADC" w:rsidP="00421ADC"/>
    <w:p w14:paraId="2388CC3E" w14:textId="77777777" w:rsidR="00543854" w:rsidRPr="00BD4D53" w:rsidRDefault="00543854" w:rsidP="00543854">
      <w:pPr>
        <w:keepNext/>
        <w:jc w:val="center"/>
        <w:rPr>
          <w:rFonts w:cs="Arial"/>
          <w:b/>
          <w:sz w:val="28"/>
          <w:szCs w:val="28"/>
        </w:rPr>
      </w:pPr>
      <w:r w:rsidRPr="00BD4D53">
        <w:rPr>
          <w:rFonts w:cs="Arial"/>
          <w:b/>
          <w:sz w:val="28"/>
          <w:szCs w:val="28"/>
        </w:rPr>
        <w:t>C</w:t>
      </w:r>
      <w:r w:rsidR="001B1507" w:rsidRPr="00BD4D53">
        <w:rPr>
          <w:rFonts w:cs="Arial"/>
          <w:b/>
          <w:sz w:val="28"/>
          <w:szCs w:val="28"/>
        </w:rPr>
        <w:t xml:space="preserve">. Public Outreach Plan </w:t>
      </w:r>
    </w:p>
    <w:p w14:paraId="53F527CB" w14:textId="77777777" w:rsidR="00543854" w:rsidRPr="00C44A9F" w:rsidRDefault="00543854" w:rsidP="00543854">
      <w:pPr>
        <w:keepNext/>
        <w:jc w:val="center"/>
        <w:rPr>
          <w:rFonts w:cs="Arial"/>
          <w:sz w:val="28"/>
          <w:szCs w:val="28"/>
        </w:rPr>
      </w:pPr>
    </w:p>
    <w:p w14:paraId="55D475C9" w14:textId="7872E204" w:rsidR="004C3BD3" w:rsidRPr="00BD4D53" w:rsidRDefault="000936A9" w:rsidP="00612ED7">
      <w:pPr>
        <w:rPr>
          <w:rFonts w:cs="Arial"/>
        </w:rPr>
      </w:pPr>
      <w:r w:rsidRPr="00BD4D53">
        <w:rPr>
          <w:rFonts w:cs="Arial"/>
        </w:rPr>
        <w:t xml:space="preserve">King County Regional Planning staff, along with staff from the Executive Departments, will conduct a </w:t>
      </w:r>
      <w:r w:rsidR="004C3BD3" w:rsidRPr="00BD4D53">
        <w:rPr>
          <w:rFonts w:cs="Arial"/>
        </w:rPr>
        <w:t>multi</w:t>
      </w:r>
      <w:r w:rsidRPr="00BD4D53">
        <w:rPr>
          <w:rFonts w:cs="Arial"/>
        </w:rPr>
        <w:t xml:space="preserve">-phased approach to public outreach for the </w:t>
      </w:r>
      <w:r w:rsidR="00935E5C">
        <w:rPr>
          <w:rFonts w:cs="Arial"/>
        </w:rPr>
        <w:t>2020</w:t>
      </w:r>
      <w:r w:rsidRPr="00BD4D53">
        <w:rPr>
          <w:rFonts w:cs="Arial"/>
        </w:rPr>
        <w:t xml:space="preserve"> King County Comprehensive Plan.  </w:t>
      </w:r>
    </w:p>
    <w:p w14:paraId="664EA19F" w14:textId="77777777" w:rsidR="004C3BD3" w:rsidRPr="00BD4D53" w:rsidRDefault="004C3BD3" w:rsidP="00612ED7">
      <w:pPr>
        <w:rPr>
          <w:rFonts w:cs="Arial"/>
        </w:rPr>
      </w:pPr>
    </w:p>
    <w:p w14:paraId="7ADC815D" w14:textId="597F35FF" w:rsidR="0051484B" w:rsidRPr="0051484B" w:rsidRDefault="0051484B" w:rsidP="00612ED7">
      <w:pPr>
        <w:rPr>
          <w:rFonts w:cs="Arial"/>
        </w:rPr>
      </w:pPr>
      <w:r>
        <w:rPr>
          <w:rFonts w:cs="Arial"/>
          <w:b/>
        </w:rPr>
        <w:t xml:space="preserve">Scoping. </w:t>
      </w:r>
      <w:r>
        <w:rPr>
          <w:rFonts w:cs="Arial"/>
        </w:rPr>
        <w:t xml:space="preserve">The first phase </w:t>
      </w:r>
      <w:r w:rsidR="00654C60">
        <w:rPr>
          <w:rFonts w:cs="Arial"/>
        </w:rPr>
        <w:t>will occur following transmittal</w:t>
      </w:r>
      <w:r w:rsidR="001863A1">
        <w:rPr>
          <w:rFonts w:cs="Arial"/>
        </w:rPr>
        <w:t xml:space="preserve"> of the scope to the County Council</w:t>
      </w:r>
      <w:r w:rsidR="00654C60">
        <w:rPr>
          <w:rFonts w:cs="Arial"/>
        </w:rPr>
        <w:t xml:space="preserve"> </w:t>
      </w:r>
      <w:r w:rsidR="00654C60" w:rsidRPr="00BD4D53">
        <w:rPr>
          <w:rFonts w:cs="Arial"/>
        </w:rPr>
        <w:t xml:space="preserve">during the period </w:t>
      </w:r>
      <w:r w:rsidR="00654C60">
        <w:rPr>
          <w:rFonts w:cs="Arial"/>
        </w:rPr>
        <w:t xml:space="preserve">of January and February.  Stakeholders will have the opportunity to comment during the Council's review and adoption of the </w:t>
      </w:r>
      <w:r w:rsidR="001863A1">
        <w:rPr>
          <w:rFonts w:cs="Arial"/>
        </w:rPr>
        <w:t>s</w:t>
      </w:r>
      <w:r w:rsidR="00654C60">
        <w:rPr>
          <w:rFonts w:cs="Arial"/>
        </w:rPr>
        <w:t xml:space="preserve">cope. </w:t>
      </w:r>
    </w:p>
    <w:p w14:paraId="75639130" w14:textId="77777777" w:rsidR="0051484B" w:rsidRDefault="0051484B" w:rsidP="00612ED7">
      <w:pPr>
        <w:rPr>
          <w:rFonts w:cs="Arial"/>
          <w:b/>
        </w:rPr>
      </w:pPr>
    </w:p>
    <w:p w14:paraId="015D58BC" w14:textId="5F45F1A0" w:rsidR="004C3BD3" w:rsidRPr="00BD4D53" w:rsidRDefault="00C44A9F" w:rsidP="00612ED7">
      <w:pPr>
        <w:rPr>
          <w:rFonts w:cs="Arial"/>
        </w:rPr>
      </w:pPr>
      <w:r w:rsidRPr="00C44A9F">
        <w:rPr>
          <w:rFonts w:cs="Arial"/>
          <w:b/>
        </w:rPr>
        <w:t xml:space="preserve">CSA </w:t>
      </w:r>
      <w:r w:rsidR="001863A1">
        <w:rPr>
          <w:rFonts w:cs="Arial"/>
          <w:b/>
        </w:rPr>
        <w:t>Outreach</w:t>
      </w:r>
      <w:r w:rsidRPr="00C44A9F">
        <w:rPr>
          <w:rFonts w:cs="Arial"/>
          <w:b/>
        </w:rPr>
        <w:t xml:space="preserve">. </w:t>
      </w:r>
      <w:r w:rsidR="004C3BD3" w:rsidRPr="00BD4D53">
        <w:rPr>
          <w:rFonts w:cs="Arial"/>
        </w:rPr>
        <w:t xml:space="preserve">The second phase will occur through participation </w:t>
      </w:r>
      <w:r w:rsidR="000936A9" w:rsidRPr="00BD4D53">
        <w:rPr>
          <w:rFonts w:cs="Arial"/>
        </w:rPr>
        <w:t xml:space="preserve">at the Community Service Area </w:t>
      </w:r>
      <w:r w:rsidR="001863A1">
        <w:rPr>
          <w:rFonts w:cs="Arial"/>
        </w:rPr>
        <w:t xml:space="preserve">outreach activities that have typically </w:t>
      </w:r>
      <w:r w:rsidR="006E0939">
        <w:rPr>
          <w:rFonts w:cs="Arial"/>
        </w:rPr>
        <w:t>occurred</w:t>
      </w:r>
      <w:r w:rsidR="001863A1">
        <w:rPr>
          <w:rFonts w:cs="Arial"/>
        </w:rPr>
        <w:t xml:space="preserve"> </w:t>
      </w:r>
      <w:r w:rsidR="000936A9" w:rsidRPr="00BD4D53">
        <w:rPr>
          <w:rFonts w:cs="Arial"/>
        </w:rPr>
        <w:t xml:space="preserve">during the period </w:t>
      </w:r>
      <w:r w:rsidR="00654C60">
        <w:rPr>
          <w:rFonts w:cs="Arial"/>
        </w:rPr>
        <w:t xml:space="preserve">of </w:t>
      </w:r>
      <w:r w:rsidR="000936A9" w:rsidRPr="00BD4D53">
        <w:rPr>
          <w:rFonts w:cs="Arial"/>
        </w:rPr>
        <w:t xml:space="preserve">April through June.  </w:t>
      </w:r>
      <w:r w:rsidR="004C3BD3" w:rsidRPr="00BD4D53">
        <w:rPr>
          <w:rFonts w:cs="Arial"/>
        </w:rPr>
        <w:t xml:space="preserve">Comments will be solicited and accepted </w:t>
      </w:r>
      <w:r w:rsidR="001863A1">
        <w:rPr>
          <w:rFonts w:cs="Arial"/>
        </w:rPr>
        <w:t>as part of these outreach activities</w:t>
      </w:r>
      <w:r w:rsidR="004C3BD3" w:rsidRPr="00BD4D53">
        <w:rPr>
          <w:rFonts w:cs="Arial"/>
        </w:rPr>
        <w:t xml:space="preserve">. </w:t>
      </w:r>
    </w:p>
    <w:p w14:paraId="2E769792" w14:textId="77777777" w:rsidR="004C3BD3" w:rsidRPr="00BD4D53" w:rsidRDefault="004C3BD3" w:rsidP="00612ED7">
      <w:pPr>
        <w:rPr>
          <w:rFonts w:cs="Arial"/>
        </w:rPr>
      </w:pPr>
    </w:p>
    <w:p w14:paraId="58C8AFBD" w14:textId="3FE1DB72" w:rsidR="004C3BD3" w:rsidRPr="00BD4D53" w:rsidRDefault="00C44A9F" w:rsidP="00612ED7">
      <w:pPr>
        <w:rPr>
          <w:rFonts w:cs="Arial"/>
        </w:rPr>
      </w:pPr>
      <w:r w:rsidRPr="00C44A9F">
        <w:rPr>
          <w:rFonts w:cs="Arial"/>
          <w:b/>
        </w:rPr>
        <w:t xml:space="preserve">Public Comment Period. </w:t>
      </w:r>
      <w:r w:rsidR="004C3BD3" w:rsidRPr="00BD4D53">
        <w:rPr>
          <w:rFonts w:cs="Arial"/>
        </w:rPr>
        <w:t xml:space="preserve">The third </w:t>
      </w:r>
      <w:r w:rsidR="000936A9" w:rsidRPr="00BD4D53">
        <w:rPr>
          <w:rFonts w:cs="Arial"/>
        </w:rPr>
        <w:t xml:space="preserve">phase will take place </w:t>
      </w:r>
      <w:r w:rsidR="004C3BD3" w:rsidRPr="00BD4D53">
        <w:rPr>
          <w:rFonts w:cs="Arial"/>
        </w:rPr>
        <w:t xml:space="preserve">from approximately July 1 to </w:t>
      </w:r>
      <w:r w:rsidR="00654C60">
        <w:rPr>
          <w:rFonts w:cs="Arial"/>
        </w:rPr>
        <w:t xml:space="preserve">July </w:t>
      </w:r>
      <w:r w:rsidR="004C3BD3" w:rsidRPr="00BD4D53">
        <w:rPr>
          <w:rFonts w:cs="Arial"/>
        </w:rPr>
        <w:t>31, 2019 as part of a public comment pe</w:t>
      </w:r>
      <w:r w:rsidR="00654C60">
        <w:rPr>
          <w:rFonts w:cs="Arial"/>
        </w:rPr>
        <w:t>riod on the Public Review Draft</w:t>
      </w:r>
      <w:r w:rsidR="004C3BD3" w:rsidRPr="00BD4D53">
        <w:rPr>
          <w:rFonts w:cs="Arial"/>
        </w:rPr>
        <w:t>.  A series of open houses specifically focused on the Comprehensive Plan will be held during this comment period.</w:t>
      </w:r>
    </w:p>
    <w:p w14:paraId="7D206B3E" w14:textId="77777777" w:rsidR="004C3BD3" w:rsidRPr="00BD4D53" w:rsidRDefault="004C3BD3" w:rsidP="00612ED7">
      <w:pPr>
        <w:rPr>
          <w:rFonts w:cs="Arial"/>
        </w:rPr>
      </w:pPr>
    </w:p>
    <w:p w14:paraId="5FBF2740" w14:textId="56AC6EAB" w:rsidR="004C3BD3" w:rsidRPr="00BD4D53" w:rsidRDefault="00C44A9F" w:rsidP="00612ED7">
      <w:pPr>
        <w:rPr>
          <w:rFonts w:cs="Arial"/>
        </w:rPr>
      </w:pPr>
      <w:r w:rsidRPr="00C44A9F">
        <w:rPr>
          <w:rFonts w:cs="Arial"/>
          <w:b/>
        </w:rPr>
        <w:t xml:space="preserve">Council Review </w:t>
      </w:r>
      <w:r w:rsidR="00654C60">
        <w:rPr>
          <w:rFonts w:cs="Arial"/>
          <w:b/>
        </w:rPr>
        <w:t xml:space="preserve">and Adoption </w:t>
      </w:r>
      <w:r w:rsidRPr="00C44A9F">
        <w:rPr>
          <w:rFonts w:cs="Arial"/>
          <w:b/>
        </w:rPr>
        <w:t xml:space="preserve">Period. </w:t>
      </w:r>
      <w:r>
        <w:rPr>
          <w:rFonts w:cs="Arial"/>
        </w:rPr>
        <w:t xml:space="preserve"> </w:t>
      </w:r>
      <w:r w:rsidR="004C3BD3" w:rsidRPr="00BD4D53">
        <w:rPr>
          <w:rFonts w:cs="Arial"/>
        </w:rPr>
        <w:t>An Executive Recommended Plan will be transmitted to the County Council on September 30, 2019.  The Council will conduct additional public outreach as part of committee meetings, a public hearing, and other processes as managed by Council.</w:t>
      </w:r>
    </w:p>
    <w:p w14:paraId="054A6436" w14:textId="77777777" w:rsidR="004C3BD3" w:rsidRPr="00BD4D53" w:rsidRDefault="004C3BD3" w:rsidP="00612ED7">
      <w:pPr>
        <w:rPr>
          <w:rFonts w:cs="Arial"/>
        </w:rPr>
      </w:pPr>
    </w:p>
    <w:p w14:paraId="0A13C8C4" w14:textId="353FC073" w:rsidR="000936A9" w:rsidRPr="00BD4D53" w:rsidRDefault="0013321B" w:rsidP="00612ED7">
      <w:pPr>
        <w:rPr>
          <w:rFonts w:cs="Arial"/>
        </w:rPr>
      </w:pPr>
      <w:r w:rsidRPr="0013321B">
        <w:rPr>
          <w:rFonts w:cs="Arial"/>
          <w:b/>
        </w:rPr>
        <w:t>General</w:t>
      </w:r>
      <w:r>
        <w:rPr>
          <w:rFonts w:cs="Arial"/>
          <w:b/>
        </w:rPr>
        <w:t xml:space="preserve"> Outreach</w:t>
      </w:r>
      <w:r w:rsidRPr="0013321B">
        <w:rPr>
          <w:rFonts w:cs="Arial"/>
          <w:b/>
        </w:rPr>
        <w:t xml:space="preserve">. </w:t>
      </w:r>
      <w:r w:rsidR="000936A9" w:rsidRPr="00BD4D53">
        <w:rPr>
          <w:rFonts w:cs="Arial"/>
        </w:rPr>
        <w:t>Throughout the entire process, the Comprehensive Plan website will be updated</w:t>
      </w:r>
      <w:r w:rsidR="00654C60">
        <w:rPr>
          <w:rFonts w:cs="Arial"/>
        </w:rPr>
        <w:t>, stakeholders on the Comprehensive Plan mailing list will be notified at key milestones,</w:t>
      </w:r>
      <w:r w:rsidR="000936A9" w:rsidRPr="00BD4D53">
        <w:rPr>
          <w:rFonts w:cs="Arial"/>
        </w:rPr>
        <w:t xml:space="preserve"> and </w:t>
      </w:r>
      <w:r w:rsidR="00654C60">
        <w:rPr>
          <w:rFonts w:cs="Arial"/>
        </w:rPr>
        <w:t>public comments will be accepted</w:t>
      </w:r>
      <w:r w:rsidR="00E47E8D">
        <w:rPr>
          <w:rFonts w:cs="Arial"/>
        </w:rPr>
        <w:t xml:space="preserve">. </w:t>
      </w:r>
    </w:p>
    <w:p w14:paraId="26DBF342" w14:textId="77777777" w:rsidR="00543854" w:rsidRPr="00BD4D53" w:rsidRDefault="00543854" w:rsidP="00612ED7">
      <w:pPr>
        <w:rPr>
          <w:rFonts w:cs="Arial"/>
        </w:rPr>
      </w:pPr>
    </w:p>
    <w:p w14:paraId="46001296" w14:textId="09771D2C" w:rsidR="00543854" w:rsidRPr="00BD4D53" w:rsidRDefault="00543854" w:rsidP="00612ED7">
      <w:pPr>
        <w:rPr>
          <w:rFonts w:cs="Arial"/>
        </w:rPr>
      </w:pPr>
      <w:r w:rsidRPr="00BD4D53">
        <w:rPr>
          <w:rFonts w:cs="Arial"/>
        </w:rPr>
        <w:t xml:space="preserve">In addition to the Comprehensive Plan mailing list, outreach will occur through the Community Service Area Unincorporated Area Newsletter, other Department of Local Services engagement process, the Office of Equity and Social Justice's outreach mechanisms, and through County </w:t>
      </w:r>
      <w:r w:rsidR="00654C60">
        <w:rPr>
          <w:rFonts w:cs="Arial"/>
        </w:rPr>
        <w:t>C</w:t>
      </w:r>
      <w:r w:rsidRPr="00BD4D53">
        <w:rPr>
          <w:rFonts w:cs="Arial"/>
        </w:rPr>
        <w:t xml:space="preserve">ommissions. </w:t>
      </w:r>
    </w:p>
    <w:p w14:paraId="4C2FCBD1" w14:textId="77777777" w:rsidR="00543854" w:rsidRPr="00BD4D53" w:rsidRDefault="00543854" w:rsidP="00612ED7">
      <w:pPr>
        <w:rPr>
          <w:rFonts w:cs="Arial"/>
        </w:rPr>
      </w:pPr>
    </w:p>
    <w:p w14:paraId="51EE5F01" w14:textId="77777777" w:rsidR="00543854" w:rsidRPr="00BD4D53" w:rsidRDefault="00543854" w:rsidP="00543854">
      <w:pPr>
        <w:keepNext/>
        <w:jc w:val="center"/>
        <w:rPr>
          <w:rFonts w:cs="Arial"/>
          <w:b/>
          <w:sz w:val="28"/>
          <w:szCs w:val="28"/>
        </w:rPr>
      </w:pPr>
      <w:r w:rsidRPr="00BD4D53">
        <w:rPr>
          <w:rFonts w:cs="Arial"/>
          <w:b/>
          <w:sz w:val="28"/>
          <w:szCs w:val="28"/>
        </w:rPr>
        <w:lastRenderedPageBreak/>
        <w:t>D. State Environmental Policy Act Analysis</w:t>
      </w:r>
    </w:p>
    <w:p w14:paraId="40BF9230" w14:textId="77777777" w:rsidR="00543854" w:rsidRPr="00BD4D53" w:rsidRDefault="00543854" w:rsidP="00543854">
      <w:pPr>
        <w:keepNext/>
        <w:rPr>
          <w:rFonts w:cs="Arial"/>
        </w:rPr>
      </w:pPr>
    </w:p>
    <w:p w14:paraId="32BAE457" w14:textId="76EAA660" w:rsidR="006C7984" w:rsidRPr="001863A1" w:rsidRDefault="006C7984" w:rsidP="001B1C02">
      <w:r>
        <w:t xml:space="preserve">SEPA analysis for the 2020 update will commence with the release of the public review draft in the summer 2019, and continue through </w:t>
      </w:r>
      <w:r w:rsidR="00E516B1">
        <w:t xml:space="preserve">the </w:t>
      </w:r>
      <w:r>
        <w:t xml:space="preserve">review </w:t>
      </w:r>
      <w:r w:rsidR="00E516B1">
        <w:t xml:space="preserve">of the draft </w:t>
      </w:r>
      <w:r>
        <w:t xml:space="preserve">by the </w:t>
      </w:r>
      <w:r w:rsidR="000529A7">
        <w:t>assigned</w:t>
      </w:r>
      <w:r w:rsidR="00E516B1">
        <w:t xml:space="preserve"> </w:t>
      </w:r>
      <w:r>
        <w:t>King County Council committee.  SEPA will be concluded in advance of action by the full King County Council</w:t>
      </w:r>
      <w:r w:rsidR="00654C60">
        <w:t>.  This is scheduled to</w:t>
      </w:r>
      <w:r w:rsidR="00E516B1">
        <w:t xml:space="preserve"> occur in </w:t>
      </w:r>
      <w:r>
        <w:t>summer 2020.</w:t>
      </w:r>
    </w:p>
    <w:sectPr w:rsidR="006C7984" w:rsidRPr="001863A1" w:rsidSect="00ED01BB">
      <w:headerReference w:type="default" r:id="rId11"/>
      <w:footerReference w:type="default" r:id="rId12"/>
      <w:pgSz w:w="12240" w:h="15840" w:code="1"/>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F2B7" w14:textId="77777777" w:rsidR="00E23AEF" w:rsidRDefault="00E23AEF">
      <w:r>
        <w:separator/>
      </w:r>
    </w:p>
  </w:endnote>
  <w:endnote w:type="continuationSeparator" w:id="0">
    <w:p w14:paraId="3211F2B8" w14:textId="77777777" w:rsidR="00E23AEF" w:rsidRDefault="00E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F2BC" w14:textId="694CDD1F" w:rsidR="000A50F0" w:rsidRDefault="000936A9">
    <w:pPr>
      <w:pStyle w:val="Footer"/>
      <w:jc w:val="center"/>
    </w:pPr>
    <w:r>
      <w:rPr>
        <w:rStyle w:val="PageNumber"/>
      </w:rPr>
      <w:t xml:space="preserve">Page </w:t>
    </w:r>
    <w:r w:rsidR="00F4678C">
      <w:rPr>
        <w:rStyle w:val="PageNumber"/>
      </w:rPr>
      <w:fldChar w:fldCharType="begin"/>
    </w:r>
    <w:r w:rsidR="000A50F0">
      <w:rPr>
        <w:rStyle w:val="PageNumber"/>
      </w:rPr>
      <w:instrText xml:space="preserve"> PAGE </w:instrText>
    </w:r>
    <w:r w:rsidR="00F4678C">
      <w:rPr>
        <w:rStyle w:val="PageNumber"/>
      </w:rPr>
      <w:fldChar w:fldCharType="separate"/>
    </w:r>
    <w:r w:rsidR="00EF5B36">
      <w:rPr>
        <w:rStyle w:val="PageNumber"/>
        <w:noProof/>
      </w:rPr>
      <w:t>1</w:t>
    </w:r>
    <w:r w:rsidR="00F467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F2B5" w14:textId="77777777" w:rsidR="00E23AEF" w:rsidRDefault="00E23AEF">
      <w:r>
        <w:separator/>
      </w:r>
    </w:p>
  </w:footnote>
  <w:footnote w:type="continuationSeparator" w:id="0">
    <w:p w14:paraId="3211F2B6" w14:textId="77777777" w:rsidR="00E23AEF" w:rsidRDefault="00E2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F2BA" w14:textId="5F2C47C5" w:rsidR="000A50F0" w:rsidRPr="000936A9" w:rsidRDefault="00ED01BB" w:rsidP="00816192">
    <w:pPr>
      <w:pStyle w:val="Header"/>
      <w:tabs>
        <w:tab w:val="clear" w:pos="4320"/>
        <w:tab w:val="clear" w:pos="8640"/>
        <w:tab w:val="right" w:pos="9360"/>
      </w:tabs>
      <w:rPr>
        <w:rFonts w:cs="Arial"/>
      </w:rPr>
    </w:pPr>
    <w:r>
      <w:rPr>
        <w:rFonts w:cs="Arial"/>
      </w:rPr>
      <w:t>February 5</w:t>
    </w:r>
    <w:r w:rsidR="00502268">
      <w:rPr>
        <w:rFonts w:cs="Arial"/>
      </w:rPr>
      <w:t>, 2019</w:t>
    </w:r>
    <w:r w:rsidR="000A50F0" w:rsidRPr="000936A9">
      <w:rPr>
        <w:rFonts w:cs="Arial"/>
      </w:rPr>
      <w:tab/>
    </w:r>
    <w:r w:rsidR="00BF78A1" w:rsidRPr="000936A9">
      <w:rPr>
        <w:rFonts w:cs="Arial"/>
      </w:rPr>
      <w:t>Attachment A</w:t>
    </w:r>
    <w:r w:rsidR="00816192">
      <w:rPr>
        <w:rFonts w:cs="Arial"/>
      </w:rPr>
      <w:t xml:space="preserve"> to </w:t>
    </w:r>
    <w:r w:rsidR="0051133C">
      <w:rPr>
        <w:rFonts w:cs="Arial"/>
      </w:rPr>
      <w:t xml:space="preserve">Proposed </w:t>
    </w:r>
    <w:r w:rsidR="00816192">
      <w:rPr>
        <w:rFonts w:cs="Arial"/>
      </w:rPr>
      <w:t xml:space="preserve">Motion </w:t>
    </w:r>
    <w:r>
      <w:rPr>
        <w:rFonts w:cs="Arial"/>
      </w:rPr>
      <w:t>2019-0015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576" w:hanging="576"/>
      </w:pPr>
      <w:rPr>
        <w:spacing w:val="-5"/>
        <w:w w:val="99"/>
        <w:u w:val="single" w:color="B5082E"/>
      </w:rPr>
    </w:lvl>
    <w:lvl w:ilvl="1">
      <w:numFmt w:val="bullet"/>
      <w:lvlText w:val="•"/>
      <w:lvlJc w:val="left"/>
      <w:pPr>
        <w:ind w:left="1208" w:hanging="576"/>
      </w:pPr>
    </w:lvl>
    <w:lvl w:ilvl="2">
      <w:numFmt w:val="bullet"/>
      <w:lvlText w:val="•"/>
      <w:lvlJc w:val="left"/>
      <w:pPr>
        <w:ind w:left="1836" w:hanging="576"/>
      </w:pPr>
    </w:lvl>
    <w:lvl w:ilvl="3">
      <w:numFmt w:val="bullet"/>
      <w:lvlText w:val="•"/>
      <w:lvlJc w:val="left"/>
      <w:pPr>
        <w:ind w:left="2464" w:hanging="576"/>
      </w:pPr>
    </w:lvl>
    <w:lvl w:ilvl="4">
      <w:numFmt w:val="bullet"/>
      <w:lvlText w:val="•"/>
      <w:lvlJc w:val="left"/>
      <w:pPr>
        <w:ind w:left="3092" w:hanging="576"/>
      </w:pPr>
    </w:lvl>
    <w:lvl w:ilvl="5">
      <w:numFmt w:val="bullet"/>
      <w:lvlText w:val="•"/>
      <w:lvlJc w:val="left"/>
      <w:pPr>
        <w:ind w:left="3720" w:hanging="576"/>
      </w:pPr>
    </w:lvl>
    <w:lvl w:ilvl="6">
      <w:numFmt w:val="bullet"/>
      <w:lvlText w:val="•"/>
      <w:lvlJc w:val="left"/>
      <w:pPr>
        <w:ind w:left="4348" w:hanging="576"/>
      </w:pPr>
    </w:lvl>
    <w:lvl w:ilvl="7">
      <w:numFmt w:val="bullet"/>
      <w:lvlText w:val="•"/>
      <w:lvlJc w:val="left"/>
      <w:pPr>
        <w:ind w:left="4976" w:hanging="576"/>
      </w:pPr>
    </w:lvl>
    <w:lvl w:ilvl="8">
      <w:numFmt w:val="bullet"/>
      <w:lvlText w:val="•"/>
      <w:lvlJc w:val="left"/>
      <w:pPr>
        <w:ind w:left="5604" w:hanging="576"/>
      </w:pPr>
    </w:lvl>
  </w:abstractNum>
  <w:abstractNum w:abstractNumId="1" w15:restartNumberingAfterBreak="0">
    <w:nsid w:val="00463682"/>
    <w:multiLevelType w:val="hybridMultilevel"/>
    <w:tmpl w:val="8CA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F49FA"/>
    <w:multiLevelType w:val="hybridMultilevel"/>
    <w:tmpl w:val="6E0A0C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54FD5"/>
    <w:multiLevelType w:val="hybridMultilevel"/>
    <w:tmpl w:val="09BA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639F1"/>
    <w:multiLevelType w:val="hybridMultilevel"/>
    <w:tmpl w:val="EDCC2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E819E0"/>
    <w:multiLevelType w:val="hybridMultilevel"/>
    <w:tmpl w:val="EB50201C"/>
    <w:lvl w:ilvl="0" w:tplc="5C28CBEE">
      <w:start w:val="1"/>
      <w:numFmt w:val="bullet"/>
      <w:lvlText w:val=""/>
      <w:lvlJc w:val="left"/>
      <w:pPr>
        <w:ind w:left="1440" w:hanging="360"/>
      </w:pPr>
      <w:rPr>
        <w:rFonts w:ascii="Symbol" w:hAnsi="Symbol" w:hint="default"/>
      </w:rPr>
    </w:lvl>
    <w:lvl w:ilvl="1" w:tplc="1700BB1C">
      <w:numFmt w:val="bullet"/>
      <w:lvlText w:val="•"/>
      <w:lvlJc w:val="left"/>
      <w:pPr>
        <w:ind w:left="2520" w:hanging="720"/>
      </w:pPr>
      <w:rPr>
        <w:rFonts w:ascii="Calisto MT" w:eastAsia="Times New Roman" w:hAnsi="Calisto MT"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D4521"/>
    <w:multiLevelType w:val="hybridMultilevel"/>
    <w:tmpl w:val="6BD09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87104BE"/>
    <w:multiLevelType w:val="hybridMultilevel"/>
    <w:tmpl w:val="131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CF6560"/>
    <w:multiLevelType w:val="hybridMultilevel"/>
    <w:tmpl w:val="ADD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B35FF"/>
    <w:multiLevelType w:val="hybridMultilevel"/>
    <w:tmpl w:val="B6C646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C042A9"/>
    <w:multiLevelType w:val="hybridMultilevel"/>
    <w:tmpl w:val="805239A0"/>
    <w:lvl w:ilvl="0" w:tplc="28B03070">
      <w:start w:val="1"/>
      <w:numFmt w:val="bullet"/>
      <w:lvlText w:val=""/>
      <w:lvlJc w:val="left"/>
      <w:pPr>
        <w:ind w:left="1080" w:hanging="360"/>
      </w:pPr>
      <w:rPr>
        <w:rFonts w:ascii="Symbol" w:hAnsi="Symbol"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AE0389"/>
    <w:multiLevelType w:val="hybridMultilevel"/>
    <w:tmpl w:val="F98C2C42"/>
    <w:lvl w:ilvl="0" w:tplc="662866A2">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F7CDB"/>
    <w:multiLevelType w:val="hybridMultilevel"/>
    <w:tmpl w:val="DADE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0E82"/>
    <w:multiLevelType w:val="hybridMultilevel"/>
    <w:tmpl w:val="540CCE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4902ECA"/>
    <w:multiLevelType w:val="hybridMultilevel"/>
    <w:tmpl w:val="86B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A4F77"/>
    <w:multiLevelType w:val="hybridMultilevel"/>
    <w:tmpl w:val="AB28B0B4"/>
    <w:lvl w:ilvl="0" w:tplc="831EB2C2">
      <w:start w:val="1"/>
      <w:numFmt w:val="bullet"/>
      <w:pStyle w:val="ListParagraph"/>
      <w:lvlText w:val=""/>
      <w:lvlJc w:val="left"/>
      <w:pPr>
        <w:ind w:left="1440" w:hanging="360"/>
      </w:pPr>
      <w:rPr>
        <w:rFonts w:ascii="Wingdings" w:hAnsi="Wingdings" w:hint="default"/>
        <w:color w:val="auto"/>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D05EF"/>
    <w:multiLevelType w:val="hybridMultilevel"/>
    <w:tmpl w:val="94C01CD6"/>
    <w:lvl w:ilvl="0" w:tplc="EABCC1F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5E1CEB"/>
    <w:multiLevelType w:val="hybridMultilevel"/>
    <w:tmpl w:val="4F5C1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C476B4"/>
    <w:multiLevelType w:val="hybridMultilevel"/>
    <w:tmpl w:val="751C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7347D"/>
    <w:multiLevelType w:val="hybridMultilevel"/>
    <w:tmpl w:val="9858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461A53"/>
    <w:multiLevelType w:val="hybridMultilevel"/>
    <w:tmpl w:val="35600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313FC"/>
    <w:multiLevelType w:val="hybridMultilevel"/>
    <w:tmpl w:val="B88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538F"/>
    <w:multiLevelType w:val="hybridMultilevel"/>
    <w:tmpl w:val="A96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83DA8"/>
    <w:multiLevelType w:val="hybridMultilevel"/>
    <w:tmpl w:val="06122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D5905"/>
    <w:multiLevelType w:val="hybridMultilevel"/>
    <w:tmpl w:val="3544F0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5F14CA"/>
    <w:multiLevelType w:val="hybridMultilevel"/>
    <w:tmpl w:val="6E540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7C61404"/>
    <w:multiLevelType w:val="hybridMultilevel"/>
    <w:tmpl w:val="4C1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96FB4"/>
    <w:multiLevelType w:val="hybridMultilevel"/>
    <w:tmpl w:val="1EE8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F684A"/>
    <w:multiLevelType w:val="hybridMultilevel"/>
    <w:tmpl w:val="528A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FE19A6"/>
    <w:multiLevelType w:val="hybridMultilevel"/>
    <w:tmpl w:val="1E506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C1A79"/>
    <w:multiLevelType w:val="hybridMultilevel"/>
    <w:tmpl w:val="A3AC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F4CDB"/>
    <w:multiLevelType w:val="hybridMultilevel"/>
    <w:tmpl w:val="277C0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3A03D0C"/>
    <w:multiLevelType w:val="hybridMultilevel"/>
    <w:tmpl w:val="5E3E0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B012AB"/>
    <w:multiLevelType w:val="hybridMultilevel"/>
    <w:tmpl w:val="D5D0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A0946"/>
    <w:multiLevelType w:val="hybridMultilevel"/>
    <w:tmpl w:val="0166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64AEF"/>
    <w:multiLevelType w:val="hybridMultilevel"/>
    <w:tmpl w:val="A87C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830BF"/>
    <w:multiLevelType w:val="hybridMultilevel"/>
    <w:tmpl w:val="632E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55659"/>
    <w:multiLevelType w:val="hybridMultilevel"/>
    <w:tmpl w:val="C39A9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ED76018"/>
    <w:multiLevelType w:val="hybridMultilevel"/>
    <w:tmpl w:val="B75E0088"/>
    <w:lvl w:ilvl="0" w:tplc="EABCC1F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18"/>
  </w:num>
  <w:num w:numId="3">
    <w:abstractNumId w:val="23"/>
  </w:num>
  <w:num w:numId="4">
    <w:abstractNumId w:val="31"/>
  </w:num>
  <w:num w:numId="5">
    <w:abstractNumId w:val="32"/>
  </w:num>
  <w:num w:numId="6">
    <w:abstractNumId w:val="13"/>
  </w:num>
  <w:num w:numId="7">
    <w:abstractNumId w:val="3"/>
  </w:num>
  <w:num w:numId="8">
    <w:abstractNumId w:val="4"/>
  </w:num>
  <w:num w:numId="9">
    <w:abstractNumId w:val="9"/>
  </w:num>
  <w:num w:numId="10">
    <w:abstractNumId w:val="17"/>
  </w:num>
  <w:num w:numId="11">
    <w:abstractNumId w:val="24"/>
  </w:num>
  <w:num w:numId="12">
    <w:abstractNumId w:val="22"/>
  </w:num>
  <w:num w:numId="13">
    <w:abstractNumId w:val="21"/>
  </w:num>
  <w:num w:numId="14">
    <w:abstractNumId w:val="28"/>
  </w:num>
  <w:num w:numId="15">
    <w:abstractNumId w:val="27"/>
  </w:num>
  <w:num w:numId="16">
    <w:abstractNumId w:val="3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5"/>
  </w:num>
  <w:num w:numId="21">
    <w:abstractNumId w:val="19"/>
  </w:num>
  <w:num w:numId="22">
    <w:abstractNumId w:val="14"/>
  </w:num>
  <w:num w:numId="23">
    <w:abstractNumId w:val="7"/>
  </w:num>
  <w:num w:numId="24">
    <w:abstractNumId w:val="11"/>
  </w:num>
  <w:num w:numId="25">
    <w:abstractNumId w:val="25"/>
  </w:num>
  <w:num w:numId="26">
    <w:abstractNumId w:val="37"/>
  </w:num>
  <w:num w:numId="27">
    <w:abstractNumId w:val="15"/>
  </w:num>
  <w:num w:numId="28">
    <w:abstractNumId w:val="36"/>
  </w:num>
  <w:num w:numId="29">
    <w:abstractNumId w:val="1"/>
  </w:num>
  <w:num w:numId="30">
    <w:abstractNumId w:val="2"/>
  </w:num>
  <w:num w:numId="31">
    <w:abstractNumId w:val="26"/>
  </w:num>
  <w:num w:numId="32">
    <w:abstractNumId w:val="38"/>
  </w:num>
  <w:num w:numId="33">
    <w:abstractNumId w:val="38"/>
  </w:num>
  <w:num w:numId="34">
    <w:abstractNumId w:val="16"/>
  </w:num>
  <w:num w:numId="35">
    <w:abstractNumId w:val="30"/>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12"/>
  </w:num>
  <w:num w:numId="39">
    <w:abstractNumId w:val="5"/>
  </w:num>
  <w:num w:numId="40">
    <w:abstractNumId w:val="10"/>
  </w:num>
  <w:num w:numId="41">
    <w:abstractNumId w:val="15"/>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BA"/>
    <w:rsid w:val="00000DFC"/>
    <w:rsid w:val="00020C45"/>
    <w:rsid w:val="000257E0"/>
    <w:rsid w:val="00040457"/>
    <w:rsid w:val="000413EA"/>
    <w:rsid w:val="00044C89"/>
    <w:rsid w:val="00045A21"/>
    <w:rsid w:val="00051DFD"/>
    <w:rsid w:val="00051FCF"/>
    <w:rsid w:val="000529A7"/>
    <w:rsid w:val="00053F2F"/>
    <w:rsid w:val="0005509D"/>
    <w:rsid w:val="00057A97"/>
    <w:rsid w:val="00062B5C"/>
    <w:rsid w:val="00066381"/>
    <w:rsid w:val="000717E5"/>
    <w:rsid w:val="00073F03"/>
    <w:rsid w:val="00086005"/>
    <w:rsid w:val="000936A9"/>
    <w:rsid w:val="00094F40"/>
    <w:rsid w:val="000A50F0"/>
    <w:rsid w:val="000A7D2E"/>
    <w:rsid w:val="000B4F11"/>
    <w:rsid w:val="000C10F8"/>
    <w:rsid w:val="000C66D9"/>
    <w:rsid w:val="000D26C5"/>
    <w:rsid w:val="000D4674"/>
    <w:rsid w:val="000D71B7"/>
    <w:rsid w:val="000E60E3"/>
    <w:rsid w:val="000E6791"/>
    <w:rsid w:val="0010024B"/>
    <w:rsid w:val="00102E58"/>
    <w:rsid w:val="0010531F"/>
    <w:rsid w:val="0011497C"/>
    <w:rsid w:val="001309B4"/>
    <w:rsid w:val="001309CE"/>
    <w:rsid w:val="00130EA9"/>
    <w:rsid w:val="0013321B"/>
    <w:rsid w:val="0014085F"/>
    <w:rsid w:val="00142847"/>
    <w:rsid w:val="00153B28"/>
    <w:rsid w:val="0016245F"/>
    <w:rsid w:val="0016247B"/>
    <w:rsid w:val="00170550"/>
    <w:rsid w:val="00183D03"/>
    <w:rsid w:val="001863A1"/>
    <w:rsid w:val="00186D4B"/>
    <w:rsid w:val="001A0D0E"/>
    <w:rsid w:val="001B1507"/>
    <w:rsid w:val="001B1C02"/>
    <w:rsid w:val="001B6153"/>
    <w:rsid w:val="001C08B0"/>
    <w:rsid w:val="001C097A"/>
    <w:rsid w:val="001D6A1C"/>
    <w:rsid w:val="001E293D"/>
    <w:rsid w:val="001F4D73"/>
    <w:rsid w:val="001F573E"/>
    <w:rsid w:val="00200C33"/>
    <w:rsid w:val="00204D75"/>
    <w:rsid w:val="00215E38"/>
    <w:rsid w:val="00223FF9"/>
    <w:rsid w:val="0023278F"/>
    <w:rsid w:val="00233B4A"/>
    <w:rsid w:val="00243F09"/>
    <w:rsid w:val="00265588"/>
    <w:rsid w:val="0028320C"/>
    <w:rsid w:val="002857DA"/>
    <w:rsid w:val="002921AE"/>
    <w:rsid w:val="002A1BBE"/>
    <w:rsid w:val="002A4CCE"/>
    <w:rsid w:val="002A7EBD"/>
    <w:rsid w:val="002B2A05"/>
    <w:rsid w:val="002B5C41"/>
    <w:rsid w:val="002D41CA"/>
    <w:rsid w:val="002D6729"/>
    <w:rsid w:val="002E4670"/>
    <w:rsid w:val="002E7D6A"/>
    <w:rsid w:val="002F0A06"/>
    <w:rsid w:val="002F3455"/>
    <w:rsid w:val="003538E1"/>
    <w:rsid w:val="003701F9"/>
    <w:rsid w:val="0037045B"/>
    <w:rsid w:val="0037576E"/>
    <w:rsid w:val="00377476"/>
    <w:rsid w:val="0038442F"/>
    <w:rsid w:val="00384FCB"/>
    <w:rsid w:val="003A64DB"/>
    <w:rsid w:val="003F3F21"/>
    <w:rsid w:val="003F5AF2"/>
    <w:rsid w:val="0040302E"/>
    <w:rsid w:val="004129D9"/>
    <w:rsid w:val="00421ADC"/>
    <w:rsid w:val="00427E30"/>
    <w:rsid w:val="0043143B"/>
    <w:rsid w:val="00437D88"/>
    <w:rsid w:val="0044481D"/>
    <w:rsid w:val="00445152"/>
    <w:rsid w:val="00445A6D"/>
    <w:rsid w:val="00451F13"/>
    <w:rsid w:val="00463060"/>
    <w:rsid w:val="004763D2"/>
    <w:rsid w:val="00486242"/>
    <w:rsid w:val="004A507C"/>
    <w:rsid w:val="004A5593"/>
    <w:rsid w:val="004B0002"/>
    <w:rsid w:val="004C3BD3"/>
    <w:rsid w:val="004D6410"/>
    <w:rsid w:val="004D710C"/>
    <w:rsid w:val="004E01EA"/>
    <w:rsid w:val="004E364E"/>
    <w:rsid w:val="004E67ED"/>
    <w:rsid w:val="004F27B8"/>
    <w:rsid w:val="00500086"/>
    <w:rsid w:val="00502268"/>
    <w:rsid w:val="00506405"/>
    <w:rsid w:val="005102E5"/>
    <w:rsid w:val="00510B9F"/>
    <w:rsid w:val="0051133C"/>
    <w:rsid w:val="005120BE"/>
    <w:rsid w:val="0051484B"/>
    <w:rsid w:val="00515D77"/>
    <w:rsid w:val="00530349"/>
    <w:rsid w:val="00530491"/>
    <w:rsid w:val="00534DEF"/>
    <w:rsid w:val="00537297"/>
    <w:rsid w:val="00541CD9"/>
    <w:rsid w:val="00543854"/>
    <w:rsid w:val="00561935"/>
    <w:rsid w:val="00565036"/>
    <w:rsid w:val="00592FA4"/>
    <w:rsid w:val="0059309A"/>
    <w:rsid w:val="005942B2"/>
    <w:rsid w:val="005A31C0"/>
    <w:rsid w:val="005A4298"/>
    <w:rsid w:val="005A506D"/>
    <w:rsid w:val="005D09A5"/>
    <w:rsid w:val="005D4863"/>
    <w:rsid w:val="005D785F"/>
    <w:rsid w:val="005D7A57"/>
    <w:rsid w:val="005E1418"/>
    <w:rsid w:val="005E2347"/>
    <w:rsid w:val="005E2420"/>
    <w:rsid w:val="005E25D6"/>
    <w:rsid w:val="005F3292"/>
    <w:rsid w:val="005F3D57"/>
    <w:rsid w:val="00612ED7"/>
    <w:rsid w:val="006157F2"/>
    <w:rsid w:val="0062358E"/>
    <w:rsid w:val="00631B42"/>
    <w:rsid w:val="00640ED1"/>
    <w:rsid w:val="00641483"/>
    <w:rsid w:val="006542C9"/>
    <w:rsid w:val="00654B87"/>
    <w:rsid w:val="00654C60"/>
    <w:rsid w:val="0066210E"/>
    <w:rsid w:val="00667812"/>
    <w:rsid w:val="00682018"/>
    <w:rsid w:val="00682A0E"/>
    <w:rsid w:val="00690848"/>
    <w:rsid w:val="0069548C"/>
    <w:rsid w:val="006B77D8"/>
    <w:rsid w:val="006C2316"/>
    <w:rsid w:val="006C3399"/>
    <w:rsid w:val="006C7984"/>
    <w:rsid w:val="006D0E40"/>
    <w:rsid w:val="006D3B5D"/>
    <w:rsid w:val="006D6CA3"/>
    <w:rsid w:val="006D73C2"/>
    <w:rsid w:val="006E0939"/>
    <w:rsid w:val="006E64EF"/>
    <w:rsid w:val="006F134E"/>
    <w:rsid w:val="0070759A"/>
    <w:rsid w:val="0071609E"/>
    <w:rsid w:val="0071692E"/>
    <w:rsid w:val="00724E5A"/>
    <w:rsid w:val="007342FB"/>
    <w:rsid w:val="00743963"/>
    <w:rsid w:val="007460F9"/>
    <w:rsid w:val="00746CE7"/>
    <w:rsid w:val="00752AC9"/>
    <w:rsid w:val="0076406C"/>
    <w:rsid w:val="00767A4C"/>
    <w:rsid w:val="007725C4"/>
    <w:rsid w:val="00774574"/>
    <w:rsid w:val="00797619"/>
    <w:rsid w:val="007A5E5C"/>
    <w:rsid w:val="007B1CAF"/>
    <w:rsid w:val="007B488A"/>
    <w:rsid w:val="007C1C84"/>
    <w:rsid w:val="007C3B4A"/>
    <w:rsid w:val="007E6466"/>
    <w:rsid w:val="00815D94"/>
    <w:rsid w:val="00816192"/>
    <w:rsid w:val="00820789"/>
    <w:rsid w:val="008243B8"/>
    <w:rsid w:val="00832356"/>
    <w:rsid w:val="008468C3"/>
    <w:rsid w:val="00853B4C"/>
    <w:rsid w:val="00862280"/>
    <w:rsid w:val="00862911"/>
    <w:rsid w:val="0087619A"/>
    <w:rsid w:val="00876DD3"/>
    <w:rsid w:val="008876F7"/>
    <w:rsid w:val="00891027"/>
    <w:rsid w:val="00893281"/>
    <w:rsid w:val="008C2BE3"/>
    <w:rsid w:val="008C5CC1"/>
    <w:rsid w:val="008D05F9"/>
    <w:rsid w:val="008D582E"/>
    <w:rsid w:val="008E2711"/>
    <w:rsid w:val="008E347B"/>
    <w:rsid w:val="008E5D9C"/>
    <w:rsid w:val="008E6FBC"/>
    <w:rsid w:val="008F235D"/>
    <w:rsid w:val="008F6F0A"/>
    <w:rsid w:val="00900B25"/>
    <w:rsid w:val="009104D8"/>
    <w:rsid w:val="0092152E"/>
    <w:rsid w:val="009244C1"/>
    <w:rsid w:val="00931B20"/>
    <w:rsid w:val="00935E5C"/>
    <w:rsid w:val="0095727B"/>
    <w:rsid w:val="00966CC0"/>
    <w:rsid w:val="00972555"/>
    <w:rsid w:val="0098298B"/>
    <w:rsid w:val="0098634B"/>
    <w:rsid w:val="00986B00"/>
    <w:rsid w:val="009957CC"/>
    <w:rsid w:val="009A6E35"/>
    <w:rsid w:val="009C2B18"/>
    <w:rsid w:val="009C47ED"/>
    <w:rsid w:val="009C6E95"/>
    <w:rsid w:val="009E4053"/>
    <w:rsid w:val="009E4FC4"/>
    <w:rsid w:val="009F1AD4"/>
    <w:rsid w:val="009F2B0D"/>
    <w:rsid w:val="009F619F"/>
    <w:rsid w:val="009F791F"/>
    <w:rsid w:val="00A05AB0"/>
    <w:rsid w:val="00A16AC9"/>
    <w:rsid w:val="00A31E52"/>
    <w:rsid w:val="00A37536"/>
    <w:rsid w:val="00A3764A"/>
    <w:rsid w:val="00A4074B"/>
    <w:rsid w:val="00A411F0"/>
    <w:rsid w:val="00A415BE"/>
    <w:rsid w:val="00A442DB"/>
    <w:rsid w:val="00A52DB2"/>
    <w:rsid w:val="00A72F02"/>
    <w:rsid w:val="00A73A5B"/>
    <w:rsid w:val="00A93EE8"/>
    <w:rsid w:val="00AA1B67"/>
    <w:rsid w:val="00AA6A3E"/>
    <w:rsid w:val="00AB0F94"/>
    <w:rsid w:val="00AB5941"/>
    <w:rsid w:val="00AC1DBF"/>
    <w:rsid w:val="00AD1334"/>
    <w:rsid w:val="00AD142C"/>
    <w:rsid w:val="00AD2E54"/>
    <w:rsid w:val="00AE6344"/>
    <w:rsid w:val="00AE6464"/>
    <w:rsid w:val="00AF4C76"/>
    <w:rsid w:val="00B01CCD"/>
    <w:rsid w:val="00B01D22"/>
    <w:rsid w:val="00B10B1A"/>
    <w:rsid w:val="00B15FAC"/>
    <w:rsid w:val="00B16433"/>
    <w:rsid w:val="00B24022"/>
    <w:rsid w:val="00B24C9C"/>
    <w:rsid w:val="00B31033"/>
    <w:rsid w:val="00B43325"/>
    <w:rsid w:val="00B50532"/>
    <w:rsid w:val="00B67A5C"/>
    <w:rsid w:val="00B67C22"/>
    <w:rsid w:val="00B73AF4"/>
    <w:rsid w:val="00B8020E"/>
    <w:rsid w:val="00B92D31"/>
    <w:rsid w:val="00BA0289"/>
    <w:rsid w:val="00BB54C1"/>
    <w:rsid w:val="00BC010E"/>
    <w:rsid w:val="00BC16BA"/>
    <w:rsid w:val="00BD4D53"/>
    <w:rsid w:val="00BE3DAE"/>
    <w:rsid w:val="00BE42A2"/>
    <w:rsid w:val="00BF78A1"/>
    <w:rsid w:val="00C10159"/>
    <w:rsid w:val="00C15085"/>
    <w:rsid w:val="00C17E56"/>
    <w:rsid w:val="00C206C8"/>
    <w:rsid w:val="00C31543"/>
    <w:rsid w:val="00C31F5D"/>
    <w:rsid w:val="00C32A8B"/>
    <w:rsid w:val="00C44A9F"/>
    <w:rsid w:val="00C45BF8"/>
    <w:rsid w:val="00C567E1"/>
    <w:rsid w:val="00C64C2A"/>
    <w:rsid w:val="00C84ED7"/>
    <w:rsid w:val="00C86137"/>
    <w:rsid w:val="00C91E4B"/>
    <w:rsid w:val="00C97BA9"/>
    <w:rsid w:val="00CA75C9"/>
    <w:rsid w:val="00CB33FF"/>
    <w:rsid w:val="00CC68B7"/>
    <w:rsid w:val="00CD0FB9"/>
    <w:rsid w:val="00CD1376"/>
    <w:rsid w:val="00CD2056"/>
    <w:rsid w:val="00CE4BCA"/>
    <w:rsid w:val="00CF09C9"/>
    <w:rsid w:val="00CF5B74"/>
    <w:rsid w:val="00D07A52"/>
    <w:rsid w:val="00D10E3D"/>
    <w:rsid w:val="00D11046"/>
    <w:rsid w:val="00D12323"/>
    <w:rsid w:val="00D1706E"/>
    <w:rsid w:val="00D3181F"/>
    <w:rsid w:val="00D42051"/>
    <w:rsid w:val="00D43483"/>
    <w:rsid w:val="00D568A2"/>
    <w:rsid w:val="00D67809"/>
    <w:rsid w:val="00D72AB2"/>
    <w:rsid w:val="00DA38E4"/>
    <w:rsid w:val="00DB12AF"/>
    <w:rsid w:val="00DE056D"/>
    <w:rsid w:val="00DE0886"/>
    <w:rsid w:val="00DF45E0"/>
    <w:rsid w:val="00DF73CD"/>
    <w:rsid w:val="00E07D79"/>
    <w:rsid w:val="00E20745"/>
    <w:rsid w:val="00E23AEF"/>
    <w:rsid w:val="00E32338"/>
    <w:rsid w:val="00E41B70"/>
    <w:rsid w:val="00E422B6"/>
    <w:rsid w:val="00E44ACB"/>
    <w:rsid w:val="00E47E8D"/>
    <w:rsid w:val="00E50415"/>
    <w:rsid w:val="00E516B1"/>
    <w:rsid w:val="00E54848"/>
    <w:rsid w:val="00E62167"/>
    <w:rsid w:val="00E73809"/>
    <w:rsid w:val="00E75D7E"/>
    <w:rsid w:val="00E86817"/>
    <w:rsid w:val="00E94949"/>
    <w:rsid w:val="00EB74A0"/>
    <w:rsid w:val="00EC05E9"/>
    <w:rsid w:val="00EC32F1"/>
    <w:rsid w:val="00EC7A8E"/>
    <w:rsid w:val="00EC7DC8"/>
    <w:rsid w:val="00ED01BB"/>
    <w:rsid w:val="00EE0EAF"/>
    <w:rsid w:val="00EF4E9B"/>
    <w:rsid w:val="00EF5B36"/>
    <w:rsid w:val="00F043B7"/>
    <w:rsid w:val="00F05DED"/>
    <w:rsid w:val="00F1207C"/>
    <w:rsid w:val="00F12BEC"/>
    <w:rsid w:val="00F14DBF"/>
    <w:rsid w:val="00F16B1C"/>
    <w:rsid w:val="00F16E45"/>
    <w:rsid w:val="00F3437A"/>
    <w:rsid w:val="00F41AA5"/>
    <w:rsid w:val="00F42542"/>
    <w:rsid w:val="00F43049"/>
    <w:rsid w:val="00F4678C"/>
    <w:rsid w:val="00F53914"/>
    <w:rsid w:val="00F6293B"/>
    <w:rsid w:val="00F638D6"/>
    <w:rsid w:val="00F650CD"/>
    <w:rsid w:val="00F65D5E"/>
    <w:rsid w:val="00F731F9"/>
    <w:rsid w:val="00F74822"/>
    <w:rsid w:val="00F9085C"/>
    <w:rsid w:val="00FA14C0"/>
    <w:rsid w:val="00FB428C"/>
    <w:rsid w:val="00FC22E6"/>
    <w:rsid w:val="00FC2DDB"/>
    <w:rsid w:val="00FD13BA"/>
    <w:rsid w:val="00FE0F3A"/>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211F241"/>
  <w15:docId w15:val="{6BD11EF6-48CD-43A5-96A1-64EDA8B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BF"/>
    <w:pPr>
      <w:spacing w:line="276" w:lineRule="auto"/>
    </w:pPr>
    <w:rPr>
      <w:rFonts w:ascii="Arial" w:hAnsi="Arial"/>
      <w:sz w:val="24"/>
    </w:rPr>
  </w:style>
  <w:style w:type="paragraph" w:styleId="Heading1">
    <w:name w:val="heading 1"/>
    <w:basedOn w:val="Normal"/>
    <w:next w:val="Normal"/>
    <w:qFormat/>
    <w:rsid w:val="0081619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EC7DC8"/>
    <w:pPr>
      <w:jc w:val="center"/>
    </w:pPr>
    <w:rPr>
      <w:b/>
    </w:rPr>
  </w:style>
  <w:style w:type="paragraph" w:styleId="Header">
    <w:name w:val="header"/>
    <w:basedOn w:val="Normal"/>
    <w:rsid w:val="00EC7DC8"/>
    <w:pPr>
      <w:tabs>
        <w:tab w:val="center" w:pos="4320"/>
        <w:tab w:val="right" w:pos="8640"/>
      </w:tabs>
    </w:pPr>
  </w:style>
  <w:style w:type="paragraph" w:styleId="Footer">
    <w:name w:val="footer"/>
    <w:basedOn w:val="Normal"/>
    <w:rsid w:val="00EC7DC8"/>
    <w:pPr>
      <w:tabs>
        <w:tab w:val="center" w:pos="4320"/>
        <w:tab w:val="right" w:pos="8640"/>
      </w:tabs>
    </w:pPr>
  </w:style>
  <w:style w:type="character" w:styleId="PageNumber">
    <w:name w:val="page number"/>
    <w:basedOn w:val="DefaultParagraphFont"/>
    <w:rsid w:val="00EC7DC8"/>
  </w:style>
  <w:style w:type="paragraph" w:styleId="BalloonText">
    <w:name w:val="Balloon Text"/>
    <w:basedOn w:val="Normal"/>
    <w:semiHidden/>
    <w:rsid w:val="00EC7DC8"/>
    <w:rPr>
      <w:rFonts w:ascii="Tahoma" w:hAnsi="Tahoma" w:cs="Tahoma"/>
      <w:sz w:val="16"/>
      <w:szCs w:val="16"/>
    </w:rPr>
  </w:style>
  <w:style w:type="paragraph" w:styleId="ListParagraph">
    <w:name w:val="List Paragraph"/>
    <w:basedOn w:val="Normal"/>
    <w:uiPriority w:val="34"/>
    <w:qFormat/>
    <w:rsid w:val="005E2347"/>
    <w:pPr>
      <w:numPr>
        <w:numId w:val="27"/>
      </w:numPr>
      <w:spacing w:before="240" w:after="120"/>
      <w:ind w:left="720"/>
    </w:pPr>
    <w:rPr>
      <w:szCs w:val="22"/>
    </w:rPr>
  </w:style>
  <w:style w:type="paragraph" w:customStyle="1" w:styleId="msolistparagraph0">
    <w:name w:val="msolistparagraph"/>
    <w:basedOn w:val="Normal"/>
    <w:rsid w:val="00EC7DC8"/>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C17E56"/>
    <w:rPr>
      <w:rFonts w:cs="Times New Roman"/>
      <w:sz w:val="16"/>
      <w:szCs w:val="16"/>
    </w:rPr>
  </w:style>
  <w:style w:type="paragraph" w:styleId="CommentText">
    <w:name w:val="annotation text"/>
    <w:basedOn w:val="Normal"/>
    <w:link w:val="CommentTextChar"/>
    <w:uiPriority w:val="99"/>
    <w:semiHidden/>
    <w:rsid w:val="00C17E56"/>
    <w:rPr>
      <w:sz w:val="20"/>
    </w:rPr>
  </w:style>
  <w:style w:type="character" w:customStyle="1" w:styleId="CommentTextChar">
    <w:name w:val="Comment Text Char"/>
    <w:basedOn w:val="DefaultParagraphFont"/>
    <w:link w:val="CommentText"/>
    <w:uiPriority w:val="99"/>
    <w:semiHidden/>
    <w:rsid w:val="00C17E56"/>
    <w:rPr>
      <w:rFonts w:ascii="Arial" w:hAnsi="Arial"/>
      <w:lang w:val="en-US" w:eastAsia="en-US" w:bidi="ar-SA"/>
    </w:rPr>
  </w:style>
  <w:style w:type="paragraph" w:styleId="CommentSubject">
    <w:name w:val="annotation subject"/>
    <w:basedOn w:val="CommentText"/>
    <w:next w:val="CommentText"/>
    <w:link w:val="CommentSubjectChar"/>
    <w:uiPriority w:val="99"/>
    <w:semiHidden/>
    <w:unhideWhenUsed/>
    <w:rsid w:val="00C86137"/>
    <w:rPr>
      <w:b/>
      <w:bCs/>
    </w:rPr>
  </w:style>
  <w:style w:type="character" w:customStyle="1" w:styleId="CommentSubjectChar">
    <w:name w:val="Comment Subject Char"/>
    <w:basedOn w:val="CommentTextChar"/>
    <w:link w:val="CommentSubject"/>
    <w:uiPriority w:val="99"/>
    <w:semiHidden/>
    <w:rsid w:val="00C86137"/>
    <w:rPr>
      <w:rFonts w:ascii="Arial" w:hAnsi="Arial"/>
      <w:b/>
      <w:bCs/>
      <w:lang w:val="en-US" w:eastAsia="en-US" w:bidi="ar-SA"/>
    </w:rPr>
  </w:style>
  <w:style w:type="character" w:customStyle="1" w:styleId="TitleChar">
    <w:name w:val="Title Char"/>
    <w:basedOn w:val="DefaultParagraphFont"/>
    <w:link w:val="Title"/>
    <w:rsid w:val="000936A9"/>
    <w:rPr>
      <w:rFonts w:ascii="Arial" w:hAnsi="Arial"/>
      <w:b/>
      <w:sz w:val="24"/>
    </w:rPr>
  </w:style>
  <w:style w:type="table" w:styleId="TableGrid">
    <w:name w:val="Table Grid"/>
    <w:basedOn w:val="TableNormal"/>
    <w:uiPriority w:val="39"/>
    <w:rsid w:val="0093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D0E"/>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0D0E"/>
    <w:rPr>
      <w:rFonts w:ascii="Calibri" w:eastAsiaTheme="minorHAnsi" w:hAnsi="Calibri" w:cstheme="minorBidi"/>
      <w:sz w:val="22"/>
      <w:szCs w:val="21"/>
    </w:rPr>
  </w:style>
  <w:style w:type="paragraph" w:styleId="NoSpacing">
    <w:name w:val="No Spacing"/>
    <w:uiPriority w:val="1"/>
    <w:qFormat/>
    <w:rsid w:val="00BD4D53"/>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ED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750">
      <w:bodyDiv w:val="1"/>
      <w:marLeft w:val="0"/>
      <w:marRight w:val="0"/>
      <w:marTop w:val="0"/>
      <w:marBottom w:val="0"/>
      <w:divBdr>
        <w:top w:val="none" w:sz="0" w:space="0" w:color="auto"/>
        <w:left w:val="none" w:sz="0" w:space="0" w:color="auto"/>
        <w:bottom w:val="none" w:sz="0" w:space="0" w:color="auto"/>
        <w:right w:val="none" w:sz="0" w:space="0" w:color="auto"/>
      </w:divBdr>
    </w:div>
    <w:div w:id="249585489">
      <w:bodyDiv w:val="1"/>
      <w:marLeft w:val="0"/>
      <w:marRight w:val="0"/>
      <w:marTop w:val="0"/>
      <w:marBottom w:val="0"/>
      <w:divBdr>
        <w:top w:val="none" w:sz="0" w:space="0" w:color="auto"/>
        <w:left w:val="none" w:sz="0" w:space="0" w:color="auto"/>
        <w:bottom w:val="none" w:sz="0" w:space="0" w:color="auto"/>
        <w:right w:val="none" w:sz="0" w:space="0" w:color="auto"/>
      </w:divBdr>
    </w:div>
    <w:div w:id="497500594">
      <w:bodyDiv w:val="1"/>
      <w:marLeft w:val="0"/>
      <w:marRight w:val="0"/>
      <w:marTop w:val="0"/>
      <w:marBottom w:val="0"/>
      <w:divBdr>
        <w:top w:val="none" w:sz="0" w:space="0" w:color="auto"/>
        <w:left w:val="none" w:sz="0" w:space="0" w:color="auto"/>
        <w:bottom w:val="none" w:sz="0" w:space="0" w:color="auto"/>
        <w:right w:val="none" w:sz="0" w:space="0" w:color="auto"/>
      </w:divBdr>
    </w:div>
    <w:div w:id="652103012">
      <w:bodyDiv w:val="1"/>
      <w:marLeft w:val="0"/>
      <w:marRight w:val="0"/>
      <w:marTop w:val="0"/>
      <w:marBottom w:val="0"/>
      <w:divBdr>
        <w:top w:val="none" w:sz="0" w:space="0" w:color="auto"/>
        <w:left w:val="none" w:sz="0" w:space="0" w:color="auto"/>
        <w:bottom w:val="none" w:sz="0" w:space="0" w:color="auto"/>
        <w:right w:val="none" w:sz="0" w:space="0" w:color="auto"/>
      </w:divBdr>
    </w:div>
    <w:div w:id="882907460">
      <w:bodyDiv w:val="1"/>
      <w:marLeft w:val="0"/>
      <w:marRight w:val="0"/>
      <w:marTop w:val="0"/>
      <w:marBottom w:val="0"/>
      <w:divBdr>
        <w:top w:val="none" w:sz="0" w:space="0" w:color="auto"/>
        <w:left w:val="none" w:sz="0" w:space="0" w:color="auto"/>
        <w:bottom w:val="none" w:sz="0" w:space="0" w:color="auto"/>
        <w:right w:val="none" w:sz="0" w:space="0" w:color="auto"/>
      </w:divBdr>
    </w:div>
    <w:div w:id="977611017">
      <w:bodyDiv w:val="1"/>
      <w:marLeft w:val="0"/>
      <w:marRight w:val="0"/>
      <w:marTop w:val="0"/>
      <w:marBottom w:val="0"/>
      <w:divBdr>
        <w:top w:val="none" w:sz="0" w:space="0" w:color="auto"/>
        <w:left w:val="none" w:sz="0" w:space="0" w:color="auto"/>
        <w:bottom w:val="none" w:sz="0" w:space="0" w:color="auto"/>
        <w:right w:val="none" w:sz="0" w:space="0" w:color="auto"/>
      </w:divBdr>
    </w:div>
    <w:div w:id="1355888325">
      <w:bodyDiv w:val="1"/>
      <w:marLeft w:val="0"/>
      <w:marRight w:val="0"/>
      <w:marTop w:val="0"/>
      <w:marBottom w:val="0"/>
      <w:divBdr>
        <w:top w:val="none" w:sz="0" w:space="0" w:color="auto"/>
        <w:left w:val="none" w:sz="0" w:space="0" w:color="auto"/>
        <w:bottom w:val="none" w:sz="0" w:space="0" w:color="auto"/>
        <w:right w:val="none" w:sz="0" w:space="0" w:color="auto"/>
      </w:divBdr>
    </w:div>
    <w:div w:id="1370180655">
      <w:bodyDiv w:val="1"/>
      <w:marLeft w:val="0"/>
      <w:marRight w:val="0"/>
      <w:marTop w:val="0"/>
      <w:marBottom w:val="0"/>
      <w:divBdr>
        <w:top w:val="none" w:sz="0" w:space="0" w:color="auto"/>
        <w:left w:val="none" w:sz="0" w:space="0" w:color="auto"/>
        <w:bottom w:val="none" w:sz="0" w:space="0" w:color="auto"/>
        <w:right w:val="none" w:sz="0" w:space="0" w:color="auto"/>
      </w:divBdr>
    </w:div>
    <w:div w:id="1375888572">
      <w:bodyDiv w:val="1"/>
      <w:marLeft w:val="0"/>
      <w:marRight w:val="0"/>
      <w:marTop w:val="0"/>
      <w:marBottom w:val="0"/>
      <w:divBdr>
        <w:top w:val="none" w:sz="0" w:space="0" w:color="auto"/>
        <w:left w:val="none" w:sz="0" w:space="0" w:color="auto"/>
        <w:bottom w:val="none" w:sz="0" w:space="0" w:color="auto"/>
        <w:right w:val="none" w:sz="0" w:space="0" w:color="auto"/>
      </w:divBdr>
    </w:div>
    <w:div w:id="1639915367">
      <w:bodyDiv w:val="1"/>
      <w:marLeft w:val="0"/>
      <w:marRight w:val="0"/>
      <w:marTop w:val="0"/>
      <w:marBottom w:val="0"/>
      <w:divBdr>
        <w:top w:val="none" w:sz="0" w:space="0" w:color="auto"/>
        <w:left w:val="none" w:sz="0" w:space="0" w:color="auto"/>
        <w:bottom w:val="none" w:sz="0" w:space="0" w:color="auto"/>
        <w:right w:val="none" w:sz="0" w:space="0" w:color="auto"/>
      </w:divBdr>
    </w:div>
    <w:div w:id="1657565060">
      <w:bodyDiv w:val="1"/>
      <w:marLeft w:val="0"/>
      <w:marRight w:val="0"/>
      <w:marTop w:val="0"/>
      <w:marBottom w:val="0"/>
      <w:divBdr>
        <w:top w:val="none" w:sz="0" w:space="0" w:color="auto"/>
        <w:left w:val="none" w:sz="0" w:space="0" w:color="auto"/>
        <w:bottom w:val="none" w:sz="0" w:space="0" w:color="auto"/>
        <w:right w:val="none" w:sz="0" w:space="0" w:color="auto"/>
      </w:divBdr>
    </w:div>
    <w:div w:id="1661352352">
      <w:bodyDiv w:val="1"/>
      <w:marLeft w:val="0"/>
      <w:marRight w:val="0"/>
      <w:marTop w:val="0"/>
      <w:marBottom w:val="0"/>
      <w:divBdr>
        <w:top w:val="none" w:sz="0" w:space="0" w:color="auto"/>
        <w:left w:val="none" w:sz="0" w:space="0" w:color="auto"/>
        <w:bottom w:val="none" w:sz="0" w:space="0" w:color="auto"/>
        <w:right w:val="none" w:sz="0" w:space="0" w:color="auto"/>
      </w:divBdr>
    </w:div>
    <w:div w:id="1823620905">
      <w:bodyDiv w:val="1"/>
      <w:marLeft w:val="0"/>
      <w:marRight w:val="0"/>
      <w:marTop w:val="0"/>
      <w:marBottom w:val="0"/>
      <w:divBdr>
        <w:top w:val="none" w:sz="0" w:space="0" w:color="auto"/>
        <w:left w:val="none" w:sz="0" w:space="0" w:color="auto"/>
        <w:bottom w:val="none" w:sz="0" w:space="0" w:color="auto"/>
        <w:right w:val="none" w:sz="0" w:space="0" w:color="auto"/>
      </w:divBdr>
    </w:div>
    <w:div w:id="1835220416">
      <w:bodyDiv w:val="1"/>
      <w:marLeft w:val="0"/>
      <w:marRight w:val="0"/>
      <w:marTop w:val="0"/>
      <w:marBottom w:val="0"/>
      <w:divBdr>
        <w:top w:val="none" w:sz="0" w:space="0" w:color="auto"/>
        <w:left w:val="none" w:sz="0" w:space="0" w:color="auto"/>
        <w:bottom w:val="none" w:sz="0" w:space="0" w:color="auto"/>
        <w:right w:val="none" w:sz="0" w:space="0" w:color="auto"/>
      </w:divBdr>
    </w:div>
    <w:div w:id="1903785432">
      <w:bodyDiv w:val="1"/>
      <w:marLeft w:val="0"/>
      <w:marRight w:val="0"/>
      <w:marTop w:val="0"/>
      <w:marBottom w:val="0"/>
      <w:divBdr>
        <w:top w:val="none" w:sz="0" w:space="0" w:color="auto"/>
        <w:left w:val="none" w:sz="0" w:space="0" w:color="auto"/>
        <w:bottom w:val="none" w:sz="0" w:space="0" w:color="auto"/>
        <w:right w:val="none" w:sz="0" w:space="0" w:color="auto"/>
      </w:divBdr>
    </w:div>
    <w:div w:id="2080974328">
      <w:bodyDiv w:val="1"/>
      <w:marLeft w:val="0"/>
      <w:marRight w:val="0"/>
      <w:marTop w:val="0"/>
      <w:marBottom w:val="0"/>
      <w:divBdr>
        <w:top w:val="none" w:sz="0" w:space="0" w:color="auto"/>
        <w:left w:val="none" w:sz="0" w:space="0" w:color="auto"/>
        <w:bottom w:val="none" w:sz="0" w:space="0" w:color="auto"/>
        <w:right w:val="none" w:sz="0" w:space="0" w:color="auto"/>
      </w:divBdr>
    </w:div>
    <w:div w:id="2116250468">
      <w:bodyDiv w:val="1"/>
      <w:marLeft w:val="0"/>
      <w:marRight w:val="0"/>
      <w:marTop w:val="0"/>
      <w:marBottom w:val="0"/>
      <w:divBdr>
        <w:top w:val="none" w:sz="0" w:space="0" w:color="auto"/>
        <w:left w:val="none" w:sz="0" w:space="0" w:color="auto"/>
        <w:bottom w:val="none" w:sz="0" w:space="0" w:color="auto"/>
        <w:right w:val="none" w:sz="0" w:space="0" w:color="auto"/>
      </w:divBdr>
    </w:div>
    <w:div w:id="21318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wc9u xmlns="308dc21f-8940-46b7-9ee9-f86b43989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BDDACB3425B3CA438DCE84BCE075FBD5" ma:contentTypeVersion="11" ma:contentTypeDescription="" ma:contentTypeScope="" ma:versionID="d6400ead50ce871185e2aab0c594ddd7">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760d0a424c8b8fa18fa95765a1591291"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element ref="ns2:wc9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element name="wc9u" ma:index="12" nillable="true" ma:displayName="Year" ma:internalName="wc9u">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DBC3-4401-4573-A0CF-64D338890DF3}">
  <ds:schemaRefs>
    <ds:schemaRef ds:uri="http://purl.org/dc/elements/1.1/"/>
    <ds:schemaRef ds:uri="http://schemas.microsoft.com/office/2006/metadata/properties"/>
    <ds:schemaRef ds:uri="cc811197-5a73-4d86-a206-c117da05dda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08dc21f-8940-46b7-9ee9-f86b439897b1"/>
    <ds:schemaRef ds:uri="http://www.w3.org/XML/1998/namespace"/>
  </ds:schemaRefs>
</ds:datastoreItem>
</file>

<file path=customXml/itemProps2.xml><?xml version="1.0" encoding="utf-8"?>
<ds:datastoreItem xmlns:ds="http://schemas.openxmlformats.org/officeDocument/2006/customXml" ds:itemID="{CD267875-F22B-4607-AE37-8B9EA9AE8544}">
  <ds:schemaRefs>
    <ds:schemaRef ds:uri="http://schemas.microsoft.com/sharepoint/v3/contenttype/forms"/>
  </ds:schemaRefs>
</ds:datastoreItem>
</file>

<file path=customXml/itemProps3.xml><?xml version="1.0" encoding="utf-8"?>
<ds:datastoreItem xmlns:ds="http://schemas.openxmlformats.org/officeDocument/2006/customXml" ds:itemID="{538536AA-72BC-47F3-B462-ECF683BB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C96C0-C437-4989-BAB2-0C36A9BD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topical areas</vt:lpstr>
    </vt:vector>
  </TitlesOfParts>
  <Company>King County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areas</dc:title>
  <dc:subject/>
  <dc:creator>Exchange User</dc:creator>
  <cp:keywords/>
  <dc:description/>
  <cp:lastModifiedBy>Daly, Sharon</cp:lastModifiedBy>
  <cp:revision>4</cp:revision>
  <cp:lastPrinted>2018-12-03T17:36:00Z</cp:lastPrinted>
  <dcterms:created xsi:type="dcterms:W3CDTF">2019-02-05T22:57:00Z</dcterms:created>
  <dcterms:modified xsi:type="dcterms:W3CDTF">2019-02-05T23:03:00Z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0x010100D03C1FEDB24A304B88B22491CFC0976900BDDACB3425B3CA438DCE84BCE075FBD5</vt:lpwstr>
  </property>
</Properties>
</file>