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2839" w14:textId="4F3BD497" w:rsidR="00AE7418" w:rsidRPr="009E2F74" w:rsidRDefault="00AB3306" w:rsidP="004B2249">
      <w:pPr>
        <w:spacing w:line="276" w:lineRule="auto"/>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AE7418" w:rsidRPr="009E2F74">
        <w:rPr>
          <w:rFonts w:ascii="Times New Roman" w:hAnsi="Times New Roman" w:cs="Times New Roman"/>
          <w:b/>
          <w:sz w:val="24"/>
          <w:szCs w:val="24"/>
        </w:rPr>
        <w:t>Attachment A</w:t>
      </w:r>
    </w:p>
    <w:p w14:paraId="2FB5A299" w14:textId="77777777" w:rsidR="00AE7418" w:rsidRPr="009E2F74" w:rsidRDefault="00AE7418" w:rsidP="00AE7418">
      <w:pPr>
        <w:spacing w:line="276" w:lineRule="auto"/>
        <w:jc w:val="center"/>
        <w:rPr>
          <w:rFonts w:ascii="Times New Roman" w:hAnsi="Times New Roman" w:cs="Times New Roman"/>
          <w:b/>
          <w:sz w:val="24"/>
          <w:szCs w:val="24"/>
        </w:rPr>
      </w:pPr>
    </w:p>
    <w:p w14:paraId="47324B84" w14:textId="71B1CAD6" w:rsidR="004B2249" w:rsidRDefault="005A4F37" w:rsidP="004B2249">
      <w:pPr>
        <w:spacing w:after="0" w:line="276" w:lineRule="auto"/>
        <w:jc w:val="center"/>
        <w:rPr>
          <w:rFonts w:ascii="Times New Roman" w:hAnsi="Times New Roman" w:cs="Times New Roman"/>
          <w:b/>
          <w:sz w:val="24"/>
          <w:szCs w:val="24"/>
        </w:rPr>
      </w:pPr>
      <w:r w:rsidRPr="009E2F74">
        <w:rPr>
          <w:rFonts w:ascii="Times New Roman" w:hAnsi="Times New Roman" w:cs="Times New Roman"/>
          <w:b/>
          <w:sz w:val="24"/>
          <w:szCs w:val="24"/>
        </w:rPr>
        <w:t xml:space="preserve">Veterans, Seniors </w:t>
      </w:r>
      <w:r w:rsidR="004B2249">
        <w:rPr>
          <w:rFonts w:ascii="Times New Roman" w:hAnsi="Times New Roman" w:cs="Times New Roman"/>
          <w:b/>
          <w:sz w:val="24"/>
          <w:szCs w:val="24"/>
        </w:rPr>
        <w:t>and</w:t>
      </w:r>
      <w:r w:rsidRPr="009E2F74">
        <w:rPr>
          <w:rFonts w:ascii="Times New Roman" w:hAnsi="Times New Roman" w:cs="Times New Roman"/>
          <w:b/>
          <w:sz w:val="24"/>
          <w:szCs w:val="24"/>
        </w:rPr>
        <w:t xml:space="preserve"> Human Services Levy </w:t>
      </w:r>
    </w:p>
    <w:p w14:paraId="77AAFB20" w14:textId="0E948098" w:rsidR="005A4F37" w:rsidRDefault="005A4F37" w:rsidP="004B2249">
      <w:pPr>
        <w:spacing w:after="0" w:line="276" w:lineRule="auto"/>
        <w:jc w:val="center"/>
        <w:rPr>
          <w:rFonts w:ascii="Times New Roman" w:hAnsi="Times New Roman" w:cs="Times New Roman"/>
          <w:b/>
          <w:sz w:val="24"/>
          <w:szCs w:val="24"/>
        </w:rPr>
      </w:pPr>
      <w:r w:rsidRPr="009E2F74">
        <w:rPr>
          <w:rFonts w:ascii="Times New Roman" w:hAnsi="Times New Roman" w:cs="Times New Roman"/>
          <w:b/>
          <w:sz w:val="24"/>
          <w:szCs w:val="24"/>
        </w:rPr>
        <w:t>Housing Oversight Coordination Report</w:t>
      </w:r>
    </w:p>
    <w:p w14:paraId="7215FFC9" w14:textId="1CE01258" w:rsidR="00B54A85" w:rsidRPr="009E2F74" w:rsidRDefault="00B54A85" w:rsidP="004B2249">
      <w:pPr>
        <w:spacing w:after="0" w:line="276" w:lineRule="auto"/>
        <w:jc w:val="center"/>
        <w:rPr>
          <w:rFonts w:ascii="Times New Roman" w:hAnsi="Times New Roman" w:cs="Times New Roman"/>
          <w:b/>
          <w:sz w:val="20"/>
          <w:szCs w:val="24"/>
        </w:rPr>
      </w:pPr>
      <w:r>
        <w:rPr>
          <w:rFonts w:ascii="Times New Roman" w:hAnsi="Times New Roman" w:cs="Times New Roman"/>
          <w:b/>
          <w:sz w:val="24"/>
          <w:szCs w:val="24"/>
        </w:rPr>
        <w:t>December 11, 2018</w:t>
      </w:r>
    </w:p>
    <w:p w14:paraId="7570F1E8" w14:textId="77777777" w:rsidR="0035772C" w:rsidRPr="009E2F74" w:rsidRDefault="0035772C" w:rsidP="000658F1">
      <w:pPr>
        <w:spacing w:before="240" w:after="0" w:line="276" w:lineRule="auto"/>
        <w:rPr>
          <w:rFonts w:ascii="Times New Roman" w:hAnsi="Times New Roman" w:cs="Times New Roman"/>
          <w:b/>
          <w:sz w:val="24"/>
          <w:szCs w:val="24"/>
          <w:u w:val="single"/>
        </w:rPr>
      </w:pPr>
    </w:p>
    <w:p w14:paraId="08FD5815" w14:textId="77777777" w:rsidR="005A4F37" w:rsidRPr="0025191C" w:rsidRDefault="005A4F37" w:rsidP="00750A85">
      <w:pPr>
        <w:spacing w:after="0" w:line="276" w:lineRule="auto"/>
        <w:rPr>
          <w:rFonts w:ascii="Times New Roman" w:hAnsi="Times New Roman" w:cs="Times New Roman"/>
          <w:b/>
          <w:sz w:val="24"/>
          <w:szCs w:val="24"/>
        </w:rPr>
      </w:pPr>
      <w:r w:rsidRPr="0025191C">
        <w:rPr>
          <w:rFonts w:ascii="Times New Roman" w:hAnsi="Times New Roman" w:cs="Times New Roman"/>
          <w:b/>
          <w:sz w:val="24"/>
          <w:szCs w:val="24"/>
        </w:rPr>
        <w:t>Introduction</w:t>
      </w:r>
    </w:p>
    <w:p w14:paraId="7A28C869" w14:textId="77777777" w:rsidR="00750A85" w:rsidRPr="0025191C" w:rsidRDefault="00750A85" w:rsidP="00750A85">
      <w:pPr>
        <w:spacing w:after="0" w:line="276" w:lineRule="auto"/>
        <w:rPr>
          <w:rFonts w:ascii="Times New Roman" w:hAnsi="Times New Roman" w:cs="Times New Roman"/>
          <w:b/>
          <w:sz w:val="16"/>
          <w:szCs w:val="16"/>
          <w:u w:val="single"/>
        </w:rPr>
      </w:pPr>
    </w:p>
    <w:p w14:paraId="334516F8" w14:textId="5AC092F9" w:rsidR="000D2B7B" w:rsidRPr="000D2B7B" w:rsidRDefault="000D2B7B" w:rsidP="000D2B7B">
      <w:pPr>
        <w:spacing w:after="0"/>
        <w:rPr>
          <w:rFonts w:ascii="Times New Roman" w:hAnsi="Times New Roman" w:cs="Times New Roman"/>
          <w:sz w:val="24"/>
          <w:szCs w:val="24"/>
        </w:rPr>
      </w:pPr>
      <w:r w:rsidRPr="000D2B7B">
        <w:rPr>
          <w:rFonts w:ascii="Times New Roman" w:hAnsi="Times New Roman" w:cs="Times New Roman"/>
          <w:sz w:val="24"/>
          <w:szCs w:val="24"/>
        </w:rPr>
        <w:t xml:space="preserve">This report </w:t>
      </w:r>
      <w:r w:rsidR="008F5A40">
        <w:rPr>
          <w:rFonts w:ascii="Times New Roman" w:hAnsi="Times New Roman" w:cs="Times New Roman"/>
          <w:sz w:val="24"/>
          <w:szCs w:val="24"/>
        </w:rPr>
        <w:t xml:space="preserve">responds to </w:t>
      </w:r>
      <w:r w:rsidRPr="000D2B7B">
        <w:rPr>
          <w:rFonts w:ascii="Times New Roman" w:hAnsi="Times New Roman" w:cs="Times New Roman"/>
          <w:sz w:val="24"/>
          <w:szCs w:val="24"/>
        </w:rPr>
        <w:t>the requirement for a Housing Oversight Coordination Report</w:t>
      </w:r>
      <w:r w:rsidRPr="000D2B7B">
        <w:rPr>
          <w:rStyle w:val="FootnoteReference"/>
          <w:rFonts w:ascii="Times New Roman" w:hAnsi="Times New Roman" w:cs="Times New Roman"/>
          <w:sz w:val="24"/>
          <w:szCs w:val="24"/>
        </w:rPr>
        <w:footnoteReference w:id="1"/>
      </w:r>
      <w:r w:rsidRPr="000D2B7B">
        <w:rPr>
          <w:rFonts w:ascii="Times New Roman" w:hAnsi="Times New Roman" w:cs="Times New Roman"/>
          <w:sz w:val="24"/>
          <w:szCs w:val="24"/>
        </w:rPr>
        <w:t xml:space="preserve"> as described in the Veterans, Seniors and Human Services Levy (VSHSL) Transition and Implementation Plans (Ordinances 18638 and 18768, respectively). </w:t>
      </w:r>
      <w:r>
        <w:rPr>
          <w:rFonts w:ascii="Times New Roman" w:hAnsi="Times New Roman" w:cs="Times New Roman"/>
          <w:sz w:val="24"/>
          <w:szCs w:val="24"/>
        </w:rPr>
        <w:t xml:space="preserve">This </w:t>
      </w:r>
      <w:r w:rsidRPr="000D2B7B">
        <w:rPr>
          <w:rFonts w:ascii="Times New Roman" w:hAnsi="Times New Roman" w:cs="Times New Roman"/>
          <w:sz w:val="24"/>
          <w:szCs w:val="24"/>
        </w:rPr>
        <w:t xml:space="preserve">report analyzes </w:t>
      </w:r>
      <w:r>
        <w:rPr>
          <w:rFonts w:ascii="Times New Roman" w:hAnsi="Times New Roman" w:cs="Times New Roman"/>
          <w:sz w:val="24"/>
          <w:szCs w:val="24"/>
        </w:rPr>
        <w:t xml:space="preserve">and identifies </w:t>
      </w:r>
      <w:r w:rsidRPr="000D2B7B">
        <w:rPr>
          <w:rFonts w:ascii="Times New Roman" w:hAnsi="Times New Roman" w:cs="Times New Roman"/>
          <w:sz w:val="24"/>
          <w:szCs w:val="24"/>
        </w:rPr>
        <w:t>how the county can increase coordination of VSHSL oversight of housing stability investments with all other entities overseeing the county’s investments in housing, including examining the potential to consolidate all entities that oversee housing investments. The report makes recommendations for</w:t>
      </w:r>
      <w:r w:rsidR="005E1F2B">
        <w:rPr>
          <w:rFonts w:ascii="Times New Roman" w:hAnsi="Times New Roman" w:cs="Times New Roman"/>
          <w:sz w:val="24"/>
          <w:szCs w:val="24"/>
        </w:rPr>
        <w:t xml:space="preserve"> steps to </w:t>
      </w:r>
      <w:r w:rsidRPr="000D2B7B">
        <w:rPr>
          <w:rFonts w:ascii="Times New Roman" w:hAnsi="Times New Roman" w:cs="Times New Roman"/>
          <w:sz w:val="24"/>
          <w:szCs w:val="24"/>
        </w:rPr>
        <w:t>increas</w:t>
      </w:r>
      <w:r w:rsidR="005E1F2B">
        <w:rPr>
          <w:rFonts w:ascii="Times New Roman" w:hAnsi="Times New Roman" w:cs="Times New Roman"/>
          <w:sz w:val="24"/>
          <w:szCs w:val="24"/>
        </w:rPr>
        <w:t xml:space="preserve">e </w:t>
      </w:r>
      <w:r w:rsidRPr="000D2B7B">
        <w:rPr>
          <w:rFonts w:ascii="Times New Roman" w:hAnsi="Times New Roman" w:cs="Times New Roman"/>
          <w:sz w:val="24"/>
          <w:szCs w:val="24"/>
        </w:rPr>
        <w:t>oversight coordination on housing investments based on the analysis.</w:t>
      </w:r>
    </w:p>
    <w:p w14:paraId="1C30FA67" w14:textId="77777777" w:rsidR="000D2B7B" w:rsidRDefault="000D2B7B" w:rsidP="000D2B7B">
      <w:pPr>
        <w:spacing w:after="0" w:line="276" w:lineRule="auto"/>
        <w:ind w:right="-90"/>
        <w:rPr>
          <w:rFonts w:ascii="Times New Roman" w:hAnsi="Times New Roman" w:cs="Times New Roman"/>
          <w:sz w:val="24"/>
          <w:szCs w:val="24"/>
        </w:rPr>
      </w:pPr>
    </w:p>
    <w:p w14:paraId="6E5E5BD9" w14:textId="40E15C33" w:rsidR="0006613F" w:rsidRDefault="0006613F" w:rsidP="000D2B7B">
      <w:pPr>
        <w:spacing w:after="0" w:line="276" w:lineRule="auto"/>
        <w:ind w:right="-90"/>
        <w:rPr>
          <w:rFonts w:ascii="Times New Roman" w:hAnsi="Times New Roman" w:cs="Times New Roman"/>
          <w:sz w:val="24"/>
          <w:szCs w:val="24"/>
        </w:rPr>
      </w:pPr>
      <w:r>
        <w:rPr>
          <w:rFonts w:ascii="Times New Roman" w:hAnsi="Times New Roman" w:cs="Times New Roman"/>
          <w:sz w:val="24"/>
          <w:szCs w:val="24"/>
        </w:rPr>
        <w:t xml:space="preserve">The VSHSL Implementation Plan defines housing stability as “a household’s ability to gain and </w:t>
      </w:r>
      <w:r w:rsidR="005E1F2B">
        <w:rPr>
          <w:rFonts w:ascii="Times New Roman" w:hAnsi="Times New Roman" w:cs="Times New Roman"/>
          <w:sz w:val="24"/>
          <w:szCs w:val="24"/>
        </w:rPr>
        <w:t>maintain</w:t>
      </w:r>
      <w:r>
        <w:rPr>
          <w:rFonts w:ascii="Times New Roman" w:hAnsi="Times New Roman" w:cs="Times New Roman"/>
          <w:sz w:val="24"/>
          <w:szCs w:val="24"/>
        </w:rPr>
        <w:t xml:space="preserve"> safe, habitable housing in a community of one’s choice for less than approximately forty percent of household income.” Housing stability investments can include master leasing, shallow rent subsidies, aging in place programs like housing repair and disability accommodation, homeless navigation services, building and operating affordable housing, and legal aid services that help to prevent foreclosure or eviction. </w:t>
      </w:r>
    </w:p>
    <w:p w14:paraId="156378A0" w14:textId="77777777" w:rsidR="0006613F" w:rsidRDefault="0006613F" w:rsidP="000D2B7B">
      <w:pPr>
        <w:spacing w:after="0" w:line="276" w:lineRule="auto"/>
        <w:ind w:right="-90"/>
        <w:rPr>
          <w:rFonts w:ascii="Times New Roman" w:hAnsi="Times New Roman" w:cs="Times New Roman"/>
          <w:sz w:val="24"/>
          <w:szCs w:val="24"/>
        </w:rPr>
      </w:pPr>
    </w:p>
    <w:p w14:paraId="0C8B04AE" w14:textId="77777777" w:rsidR="0006613F" w:rsidRDefault="000D2B7B" w:rsidP="000D2B7B">
      <w:pPr>
        <w:spacing w:after="0" w:line="276" w:lineRule="auto"/>
        <w:ind w:right="-90"/>
        <w:rPr>
          <w:rFonts w:ascii="Times New Roman" w:hAnsi="Times New Roman" w:cs="Times New Roman"/>
          <w:sz w:val="24"/>
          <w:szCs w:val="24"/>
        </w:rPr>
      </w:pPr>
      <w:r w:rsidRPr="000D2B7B">
        <w:rPr>
          <w:rFonts w:ascii="Times New Roman" w:hAnsi="Times New Roman" w:cs="Times New Roman"/>
          <w:sz w:val="24"/>
          <w:szCs w:val="24"/>
        </w:rPr>
        <w:t>Housing stability investments</w:t>
      </w:r>
      <w:r w:rsidR="0006613F">
        <w:rPr>
          <w:rFonts w:ascii="Times New Roman" w:hAnsi="Times New Roman" w:cs="Times New Roman"/>
          <w:sz w:val="24"/>
          <w:szCs w:val="24"/>
        </w:rPr>
        <w:t xml:space="preserve"> a</w:t>
      </w:r>
      <w:r w:rsidRPr="000D2B7B">
        <w:rPr>
          <w:rFonts w:ascii="Times New Roman" w:hAnsi="Times New Roman" w:cs="Times New Roman"/>
          <w:sz w:val="24"/>
          <w:szCs w:val="24"/>
        </w:rPr>
        <w:t xml:space="preserve">re included in several </w:t>
      </w:r>
      <w:r w:rsidR="005A4F37" w:rsidRPr="000D2B7B">
        <w:rPr>
          <w:rFonts w:ascii="Times New Roman" w:hAnsi="Times New Roman" w:cs="Times New Roman"/>
          <w:sz w:val="24"/>
          <w:szCs w:val="24"/>
        </w:rPr>
        <w:t>King County revenue sources</w:t>
      </w:r>
      <w:r w:rsidRPr="000D2B7B">
        <w:rPr>
          <w:rFonts w:ascii="Times New Roman" w:hAnsi="Times New Roman" w:cs="Times New Roman"/>
          <w:sz w:val="24"/>
          <w:szCs w:val="24"/>
        </w:rPr>
        <w:t xml:space="preserve"> managed by the Department of Community and Human Services (DCHS), including the </w:t>
      </w:r>
      <w:r w:rsidR="007A076B" w:rsidRPr="000D2B7B">
        <w:rPr>
          <w:rFonts w:ascii="Times New Roman" w:hAnsi="Times New Roman" w:cs="Times New Roman"/>
          <w:sz w:val="24"/>
          <w:szCs w:val="24"/>
        </w:rPr>
        <w:t>VSHSL</w:t>
      </w:r>
      <w:r w:rsidR="0065322A" w:rsidRPr="000D2B7B">
        <w:rPr>
          <w:rFonts w:ascii="Times New Roman" w:hAnsi="Times New Roman" w:cs="Times New Roman"/>
          <w:sz w:val="24"/>
          <w:szCs w:val="24"/>
        </w:rPr>
        <w:t>,</w:t>
      </w:r>
      <w:r w:rsidR="007A076B" w:rsidRPr="000D2B7B">
        <w:rPr>
          <w:rFonts w:ascii="Times New Roman" w:hAnsi="Times New Roman" w:cs="Times New Roman"/>
          <w:sz w:val="24"/>
          <w:szCs w:val="24"/>
        </w:rPr>
        <w:t xml:space="preserve"> </w:t>
      </w:r>
      <w:r w:rsidR="00AB2A85" w:rsidRPr="000D2B7B">
        <w:rPr>
          <w:rFonts w:ascii="Times New Roman" w:hAnsi="Times New Roman" w:cs="Times New Roman"/>
          <w:sz w:val="24"/>
          <w:szCs w:val="24"/>
        </w:rPr>
        <w:t xml:space="preserve">the </w:t>
      </w:r>
      <w:r w:rsidR="007A076B" w:rsidRPr="000D2B7B">
        <w:rPr>
          <w:rFonts w:ascii="Times New Roman" w:hAnsi="Times New Roman" w:cs="Times New Roman"/>
          <w:sz w:val="24"/>
          <w:szCs w:val="24"/>
        </w:rPr>
        <w:t>Mental Illn</w:t>
      </w:r>
      <w:r w:rsidR="00090D3F" w:rsidRPr="000D2B7B">
        <w:rPr>
          <w:rFonts w:ascii="Times New Roman" w:hAnsi="Times New Roman" w:cs="Times New Roman"/>
          <w:sz w:val="24"/>
          <w:szCs w:val="24"/>
        </w:rPr>
        <w:t xml:space="preserve">ess and Drug Dependency </w:t>
      </w:r>
      <w:r w:rsidR="00B67AAB" w:rsidRPr="000D2B7B">
        <w:rPr>
          <w:rFonts w:ascii="Times New Roman" w:hAnsi="Times New Roman" w:cs="Times New Roman"/>
          <w:sz w:val="24"/>
          <w:szCs w:val="24"/>
        </w:rPr>
        <w:t xml:space="preserve">(MIDD) </w:t>
      </w:r>
      <w:r w:rsidR="00090D3F" w:rsidRPr="000D2B7B">
        <w:rPr>
          <w:rFonts w:ascii="Times New Roman" w:hAnsi="Times New Roman" w:cs="Times New Roman"/>
          <w:sz w:val="24"/>
          <w:szCs w:val="24"/>
        </w:rPr>
        <w:t>s</w:t>
      </w:r>
      <w:r w:rsidR="007A076B" w:rsidRPr="000D2B7B">
        <w:rPr>
          <w:rFonts w:ascii="Times New Roman" w:hAnsi="Times New Roman" w:cs="Times New Roman"/>
          <w:sz w:val="24"/>
          <w:szCs w:val="24"/>
        </w:rPr>
        <w:t>ales tax</w:t>
      </w:r>
      <w:r w:rsidR="00AB2A85" w:rsidRPr="000D2B7B">
        <w:rPr>
          <w:rFonts w:ascii="Times New Roman" w:hAnsi="Times New Roman" w:cs="Times New Roman"/>
          <w:sz w:val="24"/>
          <w:szCs w:val="24"/>
        </w:rPr>
        <w:t>,</w:t>
      </w:r>
      <w:r w:rsidR="00090D3F" w:rsidRPr="000D2B7B">
        <w:rPr>
          <w:rFonts w:ascii="Times New Roman" w:hAnsi="Times New Roman" w:cs="Times New Roman"/>
          <w:sz w:val="24"/>
          <w:szCs w:val="24"/>
        </w:rPr>
        <w:t xml:space="preserve"> and the Best Start for Kids </w:t>
      </w:r>
      <w:r w:rsidR="00B67AAB" w:rsidRPr="000D2B7B">
        <w:rPr>
          <w:rFonts w:ascii="Times New Roman" w:hAnsi="Times New Roman" w:cs="Times New Roman"/>
          <w:sz w:val="24"/>
          <w:szCs w:val="24"/>
        </w:rPr>
        <w:t>(BSK) L</w:t>
      </w:r>
      <w:r w:rsidR="00090D3F" w:rsidRPr="000D2B7B">
        <w:rPr>
          <w:rFonts w:ascii="Times New Roman" w:hAnsi="Times New Roman" w:cs="Times New Roman"/>
          <w:sz w:val="24"/>
          <w:szCs w:val="24"/>
        </w:rPr>
        <w:t>evy</w:t>
      </w:r>
      <w:r w:rsidRPr="000D2B7B">
        <w:rPr>
          <w:rFonts w:ascii="Times New Roman" w:hAnsi="Times New Roman" w:cs="Times New Roman"/>
          <w:sz w:val="24"/>
          <w:szCs w:val="24"/>
        </w:rPr>
        <w:t xml:space="preserve">. Each of these fund sources has its own implementation plan and its own </w:t>
      </w:r>
      <w:r w:rsidR="005A4F37" w:rsidRPr="000D2B7B">
        <w:rPr>
          <w:rFonts w:ascii="Times New Roman" w:hAnsi="Times New Roman" w:cs="Times New Roman"/>
          <w:sz w:val="24"/>
          <w:szCs w:val="24"/>
        </w:rPr>
        <w:t xml:space="preserve">advisory </w:t>
      </w:r>
      <w:r w:rsidR="004B5B09" w:rsidRPr="000D2B7B">
        <w:rPr>
          <w:rFonts w:ascii="Times New Roman" w:hAnsi="Times New Roman" w:cs="Times New Roman"/>
          <w:sz w:val="24"/>
          <w:szCs w:val="24"/>
        </w:rPr>
        <w:t xml:space="preserve">board or </w:t>
      </w:r>
      <w:r w:rsidR="005A4F37" w:rsidRPr="000D2B7B">
        <w:rPr>
          <w:rFonts w:ascii="Times New Roman" w:hAnsi="Times New Roman" w:cs="Times New Roman"/>
          <w:sz w:val="24"/>
          <w:szCs w:val="24"/>
        </w:rPr>
        <w:t xml:space="preserve">committee. </w:t>
      </w:r>
    </w:p>
    <w:p w14:paraId="7CF0F741" w14:textId="77777777" w:rsidR="0006613F" w:rsidRDefault="0006613F" w:rsidP="000D2B7B">
      <w:pPr>
        <w:spacing w:after="0" w:line="276" w:lineRule="auto"/>
        <w:ind w:right="-90"/>
        <w:rPr>
          <w:rFonts w:ascii="Times New Roman" w:hAnsi="Times New Roman" w:cs="Times New Roman"/>
          <w:sz w:val="24"/>
          <w:szCs w:val="24"/>
        </w:rPr>
      </w:pPr>
    </w:p>
    <w:p w14:paraId="34A25543" w14:textId="4F207A36" w:rsidR="008F5A40" w:rsidRDefault="0065322A" w:rsidP="008F5A40">
      <w:pPr>
        <w:spacing w:after="0" w:line="276" w:lineRule="auto"/>
        <w:ind w:right="-360"/>
        <w:rPr>
          <w:rFonts w:ascii="Times New Roman" w:hAnsi="Times New Roman" w:cs="Times New Roman"/>
          <w:sz w:val="24"/>
          <w:szCs w:val="24"/>
        </w:rPr>
      </w:pPr>
      <w:r w:rsidRPr="000D2B7B">
        <w:rPr>
          <w:rFonts w:ascii="Times New Roman" w:hAnsi="Times New Roman" w:cs="Times New Roman"/>
          <w:sz w:val="24"/>
          <w:szCs w:val="24"/>
        </w:rPr>
        <w:t>Th</w:t>
      </w:r>
      <w:r w:rsidR="007A076B" w:rsidRPr="000D2B7B">
        <w:rPr>
          <w:rFonts w:ascii="Times New Roman" w:hAnsi="Times New Roman" w:cs="Times New Roman"/>
          <w:sz w:val="24"/>
          <w:szCs w:val="24"/>
        </w:rPr>
        <w:t>e</w:t>
      </w:r>
      <w:r w:rsidRPr="000D2B7B">
        <w:rPr>
          <w:rFonts w:ascii="Times New Roman" w:hAnsi="Times New Roman" w:cs="Times New Roman"/>
          <w:sz w:val="24"/>
          <w:szCs w:val="24"/>
        </w:rPr>
        <w:t xml:space="preserve"> Join</w:t>
      </w:r>
      <w:r w:rsidR="00AB2A85" w:rsidRPr="000D2B7B">
        <w:rPr>
          <w:rFonts w:ascii="Times New Roman" w:hAnsi="Times New Roman" w:cs="Times New Roman"/>
          <w:sz w:val="24"/>
          <w:szCs w:val="24"/>
        </w:rPr>
        <w:t xml:space="preserve">t Recommendations Committee </w:t>
      </w:r>
      <w:r w:rsidR="00090D3F" w:rsidRPr="000D2B7B">
        <w:rPr>
          <w:rFonts w:ascii="Times New Roman" w:hAnsi="Times New Roman" w:cs="Times New Roman"/>
          <w:sz w:val="24"/>
          <w:szCs w:val="24"/>
        </w:rPr>
        <w:t>(JRC)</w:t>
      </w:r>
      <w:r w:rsidR="0006613F">
        <w:rPr>
          <w:rFonts w:ascii="Times New Roman" w:hAnsi="Times New Roman" w:cs="Times New Roman"/>
          <w:sz w:val="24"/>
          <w:szCs w:val="24"/>
        </w:rPr>
        <w:t xml:space="preserve"> also advises King County on the housing stability investments it makes on behalf of the King County Consortium. </w:t>
      </w:r>
      <w:r w:rsidR="000D2B7B" w:rsidRPr="000D2B7B">
        <w:rPr>
          <w:rFonts w:ascii="Times New Roman" w:hAnsi="Times New Roman" w:cs="Times New Roman"/>
          <w:color w:val="23221F"/>
          <w:sz w:val="24"/>
          <w:szCs w:val="24"/>
        </w:rPr>
        <w:t xml:space="preserve">The JRC is an inter-jurisdictional body that provides funding recommendations and advice on guidelines and procedures for King County and its consortia city partners on </w:t>
      </w:r>
      <w:r w:rsidR="0006613F">
        <w:rPr>
          <w:rFonts w:ascii="Times New Roman" w:hAnsi="Times New Roman" w:cs="Times New Roman"/>
          <w:color w:val="23221F"/>
          <w:sz w:val="24"/>
          <w:szCs w:val="24"/>
        </w:rPr>
        <w:t>h</w:t>
      </w:r>
      <w:r w:rsidR="000D2B7B" w:rsidRPr="000D2B7B">
        <w:rPr>
          <w:rFonts w:ascii="Times New Roman" w:hAnsi="Times New Roman" w:cs="Times New Roman"/>
          <w:color w:val="23221F"/>
          <w:sz w:val="24"/>
          <w:szCs w:val="24"/>
        </w:rPr>
        <w:t xml:space="preserve">ousing and community development issues. </w:t>
      </w:r>
      <w:r w:rsidR="008F5A40">
        <w:rPr>
          <w:rFonts w:ascii="Times New Roman" w:hAnsi="Times New Roman" w:cs="Times New Roman"/>
          <w:color w:val="23221F"/>
          <w:sz w:val="24"/>
          <w:szCs w:val="24"/>
        </w:rPr>
        <w:t xml:space="preserve">The JRC guides DCHS housing stability investments from sources like the </w:t>
      </w:r>
      <w:r w:rsidR="008F5A40" w:rsidRPr="009E2F74">
        <w:rPr>
          <w:rFonts w:ascii="Times New Roman" w:hAnsi="Times New Roman" w:cs="Times New Roman"/>
          <w:sz w:val="24"/>
          <w:szCs w:val="24"/>
        </w:rPr>
        <w:t>Community Development Block Grant (CDBG)</w:t>
      </w:r>
      <w:r w:rsidR="008F5A40">
        <w:rPr>
          <w:rFonts w:ascii="Times New Roman" w:hAnsi="Times New Roman" w:cs="Times New Roman"/>
          <w:sz w:val="24"/>
          <w:szCs w:val="24"/>
        </w:rPr>
        <w:t xml:space="preserve"> Program</w:t>
      </w:r>
      <w:r w:rsidR="008F5A40" w:rsidRPr="009E2F74">
        <w:rPr>
          <w:rFonts w:ascii="Times New Roman" w:hAnsi="Times New Roman" w:cs="Times New Roman"/>
          <w:sz w:val="24"/>
          <w:szCs w:val="24"/>
        </w:rPr>
        <w:t xml:space="preserve">, Regional Affordable Housing Program (RAHP), HOME Investment Partnerships Program (HOME), Emergency Solutions Grant (ESG) and </w:t>
      </w:r>
      <w:r w:rsidR="008F5A40">
        <w:rPr>
          <w:rFonts w:ascii="Times New Roman" w:hAnsi="Times New Roman" w:cs="Times New Roman"/>
          <w:sz w:val="24"/>
          <w:szCs w:val="24"/>
        </w:rPr>
        <w:t xml:space="preserve">the </w:t>
      </w:r>
      <w:r w:rsidR="008F5A40" w:rsidRPr="009E2F74">
        <w:rPr>
          <w:rFonts w:ascii="Times New Roman" w:hAnsi="Times New Roman" w:cs="Times New Roman"/>
          <w:sz w:val="24"/>
          <w:szCs w:val="24"/>
        </w:rPr>
        <w:t>Affordable Housing for All Document Recording Fee.</w:t>
      </w:r>
    </w:p>
    <w:p w14:paraId="33811924" w14:textId="768A0F80" w:rsidR="0006613F" w:rsidRDefault="0006613F" w:rsidP="0006613F">
      <w:pPr>
        <w:spacing w:after="0" w:line="276" w:lineRule="auto"/>
        <w:ind w:right="-360"/>
        <w:rPr>
          <w:rFonts w:ascii="Times New Roman" w:hAnsi="Times New Roman" w:cs="Times New Roman"/>
          <w:sz w:val="24"/>
          <w:szCs w:val="24"/>
        </w:rPr>
      </w:pPr>
    </w:p>
    <w:p w14:paraId="099D597C" w14:textId="38A2E608" w:rsidR="005A4F37" w:rsidRPr="009E2F74" w:rsidRDefault="005A4F37" w:rsidP="000D2B7B">
      <w:pPr>
        <w:spacing w:after="0" w:line="276" w:lineRule="auto"/>
        <w:ind w:right="-90"/>
        <w:rPr>
          <w:rFonts w:ascii="Times New Roman" w:hAnsi="Times New Roman" w:cs="Times New Roman"/>
          <w:sz w:val="24"/>
          <w:szCs w:val="24"/>
        </w:rPr>
      </w:pPr>
      <w:r w:rsidRPr="000D2B7B">
        <w:rPr>
          <w:rFonts w:ascii="Times New Roman" w:hAnsi="Times New Roman" w:cs="Times New Roman"/>
          <w:sz w:val="24"/>
          <w:szCs w:val="24"/>
        </w:rPr>
        <w:lastRenderedPageBreak/>
        <w:t>This report research</w:t>
      </w:r>
      <w:r w:rsidR="0065322A" w:rsidRPr="000D2B7B">
        <w:rPr>
          <w:rFonts w:ascii="Times New Roman" w:hAnsi="Times New Roman" w:cs="Times New Roman"/>
          <w:sz w:val="24"/>
          <w:szCs w:val="24"/>
        </w:rPr>
        <w:t>es</w:t>
      </w:r>
      <w:r w:rsidRPr="000D2B7B">
        <w:rPr>
          <w:rFonts w:ascii="Times New Roman" w:hAnsi="Times New Roman" w:cs="Times New Roman"/>
          <w:sz w:val="24"/>
          <w:szCs w:val="24"/>
        </w:rPr>
        <w:t>, analyze</w:t>
      </w:r>
      <w:r w:rsidR="0065322A" w:rsidRPr="000D2B7B">
        <w:rPr>
          <w:rFonts w:ascii="Times New Roman" w:hAnsi="Times New Roman" w:cs="Times New Roman"/>
          <w:sz w:val="24"/>
          <w:szCs w:val="24"/>
        </w:rPr>
        <w:t>s</w:t>
      </w:r>
      <w:r w:rsidRPr="000D2B7B">
        <w:rPr>
          <w:rFonts w:ascii="Times New Roman" w:hAnsi="Times New Roman" w:cs="Times New Roman"/>
          <w:sz w:val="24"/>
          <w:szCs w:val="24"/>
        </w:rPr>
        <w:t xml:space="preserve"> and provide</w:t>
      </w:r>
      <w:r w:rsidR="0065322A" w:rsidRPr="000D2B7B">
        <w:rPr>
          <w:rFonts w:ascii="Times New Roman" w:hAnsi="Times New Roman" w:cs="Times New Roman"/>
          <w:sz w:val="24"/>
          <w:szCs w:val="24"/>
        </w:rPr>
        <w:t>s</w:t>
      </w:r>
      <w:r w:rsidRPr="000D2B7B">
        <w:rPr>
          <w:rFonts w:ascii="Times New Roman" w:hAnsi="Times New Roman" w:cs="Times New Roman"/>
          <w:sz w:val="24"/>
          <w:szCs w:val="24"/>
        </w:rPr>
        <w:t xml:space="preserve"> recommendations for how </w:t>
      </w:r>
      <w:r w:rsidR="0006613F">
        <w:rPr>
          <w:rFonts w:ascii="Times New Roman" w:hAnsi="Times New Roman" w:cs="Times New Roman"/>
          <w:sz w:val="24"/>
          <w:szCs w:val="24"/>
        </w:rPr>
        <w:t xml:space="preserve">DCHS </w:t>
      </w:r>
      <w:r w:rsidRPr="000D2B7B">
        <w:rPr>
          <w:rFonts w:ascii="Times New Roman" w:hAnsi="Times New Roman" w:cs="Times New Roman"/>
          <w:sz w:val="24"/>
          <w:szCs w:val="24"/>
        </w:rPr>
        <w:t>can</w:t>
      </w:r>
      <w:r w:rsidRPr="009E2F74">
        <w:rPr>
          <w:rFonts w:ascii="Times New Roman" w:hAnsi="Times New Roman" w:cs="Times New Roman"/>
          <w:sz w:val="24"/>
          <w:szCs w:val="24"/>
        </w:rPr>
        <w:t xml:space="preserve"> improve coordination between these advisory entities</w:t>
      </w:r>
      <w:r w:rsidR="00F91E3B" w:rsidRPr="009E2F74">
        <w:rPr>
          <w:rFonts w:ascii="Times New Roman" w:hAnsi="Times New Roman" w:cs="Times New Roman"/>
          <w:sz w:val="24"/>
          <w:szCs w:val="24"/>
        </w:rPr>
        <w:t xml:space="preserve"> and</w:t>
      </w:r>
      <w:r w:rsidR="00090D3F" w:rsidRPr="009E2F74">
        <w:rPr>
          <w:rFonts w:ascii="Times New Roman" w:hAnsi="Times New Roman" w:cs="Times New Roman"/>
          <w:sz w:val="24"/>
          <w:szCs w:val="24"/>
        </w:rPr>
        <w:t xml:space="preserve"> the </w:t>
      </w:r>
      <w:r w:rsidR="00B67AAB">
        <w:rPr>
          <w:rFonts w:ascii="Times New Roman" w:hAnsi="Times New Roman" w:cs="Times New Roman"/>
          <w:sz w:val="24"/>
          <w:szCs w:val="24"/>
        </w:rPr>
        <w:t xml:space="preserve">DCHS </w:t>
      </w:r>
      <w:r w:rsidR="00090D3F" w:rsidRPr="009E2F74">
        <w:rPr>
          <w:rFonts w:ascii="Times New Roman" w:hAnsi="Times New Roman" w:cs="Times New Roman"/>
          <w:sz w:val="24"/>
          <w:szCs w:val="24"/>
        </w:rPr>
        <w:t xml:space="preserve">Housing and Community Development (HCD) </w:t>
      </w:r>
      <w:r w:rsidRPr="009E2F74">
        <w:rPr>
          <w:rFonts w:ascii="Times New Roman" w:hAnsi="Times New Roman" w:cs="Times New Roman"/>
          <w:sz w:val="24"/>
          <w:szCs w:val="24"/>
        </w:rPr>
        <w:t>staff</w:t>
      </w:r>
      <w:r w:rsidR="008F5A40">
        <w:rPr>
          <w:rFonts w:ascii="Times New Roman" w:hAnsi="Times New Roman" w:cs="Times New Roman"/>
          <w:sz w:val="24"/>
          <w:szCs w:val="24"/>
        </w:rPr>
        <w:t xml:space="preserve"> that administer King </w:t>
      </w:r>
      <w:r w:rsidR="00090D3F" w:rsidRPr="009E2F74">
        <w:rPr>
          <w:rFonts w:ascii="Times New Roman" w:hAnsi="Times New Roman" w:cs="Times New Roman"/>
          <w:sz w:val="24"/>
          <w:szCs w:val="24"/>
        </w:rPr>
        <w:t>County’s housing stability investments.</w:t>
      </w:r>
    </w:p>
    <w:p w14:paraId="530938BB" w14:textId="77777777" w:rsidR="0025191C" w:rsidRDefault="0025191C" w:rsidP="00DA5FFA">
      <w:pPr>
        <w:spacing w:after="0" w:line="276" w:lineRule="auto"/>
        <w:rPr>
          <w:rFonts w:ascii="Times New Roman" w:hAnsi="Times New Roman" w:cs="Times New Roman"/>
          <w:b/>
          <w:sz w:val="24"/>
          <w:szCs w:val="24"/>
          <w:u w:val="single"/>
        </w:rPr>
      </w:pPr>
    </w:p>
    <w:p w14:paraId="22576E01" w14:textId="4E69FC84" w:rsidR="0065322A" w:rsidRPr="009E2F74" w:rsidRDefault="00A731C6" w:rsidP="00DA5FFA">
      <w:pPr>
        <w:spacing w:after="0" w:line="276" w:lineRule="auto"/>
        <w:rPr>
          <w:rFonts w:ascii="Times New Roman" w:hAnsi="Times New Roman" w:cs="Times New Roman"/>
          <w:b/>
          <w:sz w:val="24"/>
          <w:szCs w:val="24"/>
          <w:u w:val="single"/>
        </w:rPr>
      </w:pPr>
      <w:r w:rsidRPr="009E2F74">
        <w:rPr>
          <w:rFonts w:ascii="Times New Roman" w:hAnsi="Times New Roman" w:cs="Times New Roman"/>
          <w:b/>
          <w:sz w:val="24"/>
          <w:szCs w:val="24"/>
          <w:u w:val="single"/>
        </w:rPr>
        <w:t>Process</w:t>
      </w:r>
    </w:p>
    <w:p w14:paraId="0F23D47D" w14:textId="77777777" w:rsidR="00750A85" w:rsidRPr="00DA5FFA" w:rsidRDefault="00750A85" w:rsidP="00DA5FFA">
      <w:pPr>
        <w:spacing w:after="0" w:line="276" w:lineRule="auto"/>
        <w:rPr>
          <w:rFonts w:ascii="Times New Roman" w:hAnsi="Times New Roman" w:cs="Times New Roman"/>
          <w:b/>
          <w:sz w:val="16"/>
          <w:szCs w:val="16"/>
          <w:u w:val="single"/>
        </w:rPr>
      </w:pPr>
    </w:p>
    <w:p w14:paraId="6C9B74C2" w14:textId="232F2966" w:rsidR="007A076B" w:rsidRDefault="00B16B01"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The</w:t>
      </w:r>
      <w:r w:rsidR="007A076B" w:rsidRPr="009E2F74">
        <w:rPr>
          <w:rFonts w:ascii="Times New Roman" w:hAnsi="Times New Roman" w:cs="Times New Roman"/>
          <w:sz w:val="24"/>
          <w:szCs w:val="24"/>
        </w:rPr>
        <w:t xml:space="preserve"> VSHSL Transition </w:t>
      </w:r>
      <w:r w:rsidR="004C379D">
        <w:rPr>
          <w:rFonts w:ascii="Times New Roman" w:hAnsi="Times New Roman" w:cs="Times New Roman"/>
          <w:sz w:val="24"/>
          <w:szCs w:val="24"/>
        </w:rPr>
        <w:t xml:space="preserve">Plan </w:t>
      </w:r>
      <w:r w:rsidRPr="009E2F74">
        <w:rPr>
          <w:rFonts w:ascii="Times New Roman" w:hAnsi="Times New Roman" w:cs="Times New Roman"/>
          <w:sz w:val="24"/>
          <w:szCs w:val="24"/>
        </w:rPr>
        <w:t>and Implementation Plan outline the requirements for this report</w:t>
      </w:r>
      <w:r w:rsidR="007A076B" w:rsidRPr="009E2F74">
        <w:rPr>
          <w:rFonts w:ascii="Times New Roman" w:hAnsi="Times New Roman" w:cs="Times New Roman"/>
          <w:sz w:val="24"/>
          <w:szCs w:val="24"/>
        </w:rPr>
        <w:t xml:space="preserve">: </w:t>
      </w:r>
    </w:p>
    <w:p w14:paraId="37A0333F" w14:textId="77777777" w:rsidR="000658F1" w:rsidRPr="000658F1" w:rsidRDefault="000658F1" w:rsidP="00DA5FFA">
      <w:pPr>
        <w:spacing w:after="0" w:line="276" w:lineRule="auto"/>
        <w:rPr>
          <w:rFonts w:ascii="Times New Roman" w:hAnsi="Times New Roman" w:cs="Times New Roman"/>
          <w:sz w:val="12"/>
          <w:szCs w:val="12"/>
        </w:rPr>
      </w:pPr>
    </w:p>
    <w:p w14:paraId="4AF0AF72" w14:textId="4EE1BD77" w:rsidR="007A076B" w:rsidRPr="002D4071" w:rsidRDefault="00B16B01" w:rsidP="004A09DC">
      <w:pPr>
        <w:spacing w:after="0" w:line="276" w:lineRule="auto"/>
        <w:ind w:left="720" w:right="720"/>
        <w:jc w:val="both"/>
        <w:rPr>
          <w:rFonts w:ascii="Times New Roman" w:hAnsi="Times New Roman" w:cs="Times New Roman"/>
          <w:i/>
          <w:sz w:val="24"/>
          <w:szCs w:val="24"/>
        </w:rPr>
      </w:pPr>
      <w:r w:rsidRPr="002D4071">
        <w:rPr>
          <w:rFonts w:ascii="Times New Roman" w:hAnsi="Times New Roman" w:cs="Times New Roman"/>
          <w:i/>
          <w:sz w:val="24"/>
          <w:szCs w:val="24"/>
        </w:rPr>
        <w:t>The Housing Oversight Coordination Report must a</w:t>
      </w:r>
      <w:r w:rsidR="00B47B39" w:rsidRPr="002D4071">
        <w:rPr>
          <w:rFonts w:ascii="Times New Roman" w:hAnsi="Times New Roman" w:cs="Times New Roman"/>
          <w:i/>
          <w:sz w:val="24"/>
          <w:szCs w:val="24"/>
        </w:rPr>
        <w:t>nalyze how the C</w:t>
      </w:r>
      <w:r w:rsidR="007A076B" w:rsidRPr="002D4071">
        <w:rPr>
          <w:rFonts w:ascii="Times New Roman" w:hAnsi="Times New Roman" w:cs="Times New Roman"/>
          <w:i/>
          <w:sz w:val="24"/>
          <w:szCs w:val="24"/>
        </w:rPr>
        <w:t xml:space="preserve">ounty can increase coordination of VSHSL oversight by </w:t>
      </w:r>
      <w:r w:rsidR="007A5D06" w:rsidRPr="002D4071">
        <w:rPr>
          <w:rFonts w:ascii="Times New Roman" w:hAnsi="Times New Roman" w:cs="Times New Roman"/>
          <w:i/>
          <w:sz w:val="24"/>
          <w:szCs w:val="24"/>
        </w:rPr>
        <w:t>any</w:t>
      </w:r>
      <w:r w:rsidR="007A076B" w:rsidRPr="002D4071">
        <w:rPr>
          <w:rFonts w:ascii="Times New Roman" w:hAnsi="Times New Roman" w:cs="Times New Roman"/>
          <w:i/>
          <w:sz w:val="24"/>
          <w:szCs w:val="24"/>
        </w:rPr>
        <w:t xml:space="preserve"> VSHSL board or boards that oversee VSHSL housing stability investments with all other county and regional boards, committees and other entities that oversee </w:t>
      </w:r>
      <w:r w:rsidR="007A5D06" w:rsidRPr="002D4071">
        <w:rPr>
          <w:rFonts w:ascii="Times New Roman" w:hAnsi="Times New Roman" w:cs="Times New Roman"/>
          <w:i/>
          <w:sz w:val="24"/>
          <w:szCs w:val="24"/>
        </w:rPr>
        <w:t>the County’s</w:t>
      </w:r>
      <w:r w:rsidR="007A076B" w:rsidRPr="002D4071">
        <w:rPr>
          <w:rFonts w:ascii="Times New Roman" w:hAnsi="Times New Roman" w:cs="Times New Roman"/>
          <w:i/>
          <w:sz w:val="24"/>
          <w:szCs w:val="24"/>
        </w:rPr>
        <w:t xml:space="preserve"> investments</w:t>
      </w:r>
      <w:r w:rsidR="007A5D06" w:rsidRPr="002D4071">
        <w:rPr>
          <w:rFonts w:ascii="Times New Roman" w:hAnsi="Times New Roman" w:cs="Times New Roman"/>
          <w:i/>
          <w:sz w:val="24"/>
          <w:szCs w:val="24"/>
        </w:rPr>
        <w:t xml:space="preserve"> in housing such as homelessness prevention, homelessness and affordable housing</w:t>
      </w:r>
      <w:r w:rsidR="007A076B" w:rsidRPr="002D4071">
        <w:rPr>
          <w:rFonts w:ascii="Times New Roman" w:hAnsi="Times New Roman" w:cs="Times New Roman"/>
          <w:i/>
          <w:sz w:val="24"/>
          <w:szCs w:val="24"/>
        </w:rPr>
        <w:t>.</w:t>
      </w:r>
      <w:r w:rsidR="007A5D06" w:rsidRPr="002D4071">
        <w:rPr>
          <w:rFonts w:ascii="Times New Roman" w:hAnsi="Times New Roman" w:cs="Times New Roman"/>
          <w:i/>
          <w:sz w:val="24"/>
          <w:szCs w:val="24"/>
        </w:rPr>
        <w:t xml:space="preserve"> The analysis will include an examination of </w:t>
      </w:r>
      <w:r w:rsidR="007A076B" w:rsidRPr="002D4071">
        <w:rPr>
          <w:rFonts w:ascii="Times New Roman" w:hAnsi="Times New Roman" w:cs="Times New Roman"/>
          <w:i/>
          <w:sz w:val="24"/>
          <w:szCs w:val="24"/>
        </w:rPr>
        <w:t xml:space="preserve">the potential to consolidate all county and regional boards, committees, and </w:t>
      </w:r>
      <w:r w:rsidR="007A5D06" w:rsidRPr="002D4071">
        <w:rPr>
          <w:rFonts w:ascii="Times New Roman" w:hAnsi="Times New Roman" w:cs="Times New Roman"/>
          <w:i/>
          <w:sz w:val="24"/>
          <w:szCs w:val="24"/>
        </w:rPr>
        <w:t xml:space="preserve">other </w:t>
      </w:r>
      <w:r w:rsidR="007A076B" w:rsidRPr="002D4071">
        <w:rPr>
          <w:rFonts w:ascii="Times New Roman" w:hAnsi="Times New Roman" w:cs="Times New Roman"/>
          <w:i/>
          <w:sz w:val="24"/>
          <w:szCs w:val="24"/>
        </w:rPr>
        <w:t>e</w:t>
      </w:r>
      <w:r w:rsidR="007A5D06" w:rsidRPr="002D4071">
        <w:rPr>
          <w:rFonts w:ascii="Times New Roman" w:hAnsi="Times New Roman" w:cs="Times New Roman"/>
          <w:i/>
          <w:sz w:val="24"/>
          <w:szCs w:val="24"/>
        </w:rPr>
        <w:t>ntities that oversee housing i</w:t>
      </w:r>
      <w:r w:rsidR="007A076B" w:rsidRPr="002D4071">
        <w:rPr>
          <w:rFonts w:ascii="Times New Roman" w:hAnsi="Times New Roman" w:cs="Times New Roman"/>
          <w:i/>
          <w:sz w:val="24"/>
          <w:szCs w:val="24"/>
        </w:rPr>
        <w:t>nvestments</w:t>
      </w:r>
      <w:r w:rsidR="007A5D06" w:rsidRPr="002D4071">
        <w:rPr>
          <w:rFonts w:ascii="Times New Roman" w:hAnsi="Times New Roman" w:cs="Times New Roman"/>
          <w:i/>
          <w:sz w:val="24"/>
          <w:szCs w:val="24"/>
        </w:rPr>
        <w:t xml:space="preserve">, including investments in homelessness prevention, homelessness and affordable housing, </w:t>
      </w:r>
      <w:proofErr w:type="gramStart"/>
      <w:r w:rsidR="007A5D06" w:rsidRPr="002D4071">
        <w:rPr>
          <w:rFonts w:ascii="Times New Roman" w:hAnsi="Times New Roman" w:cs="Times New Roman"/>
          <w:i/>
          <w:sz w:val="24"/>
          <w:szCs w:val="24"/>
        </w:rPr>
        <w:t>in order to</w:t>
      </w:r>
      <w:proofErr w:type="gramEnd"/>
      <w:r w:rsidR="007A5D06" w:rsidRPr="002D4071">
        <w:rPr>
          <w:rFonts w:ascii="Times New Roman" w:hAnsi="Times New Roman" w:cs="Times New Roman"/>
          <w:i/>
          <w:sz w:val="24"/>
          <w:szCs w:val="24"/>
        </w:rPr>
        <w:t xml:space="preserve"> achieve </w:t>
      </w:r>
      <w:r w:rsidRPr="002D4071">
        <w:rPr>
          <w:rFonts w:ascii="Times New Roman" w:hAnsi="Times New Roman" w:cs="Times New Roman"/>
          <w:i/>
          <w:sz w:val="24"/>
          <w:szCs w:val="24"/>
        </w:rPr>
        <w:t>increased oversight coordination. The report will include a plan that proposes the steps DCHS will take to increase oversight coordination and recommendations for any ordinances to consolidate or otherwise increase oversight coordination, pursuant to the analysis and conclusion in this report.</w:t>
      </w:r>
      <w:r w:rsidRPr="002D4071">
        <w:rPr>
          <w:rStyle w:val="FootnoteReference"/>
          <w:rFonts w:ascii="Times New Roman" w:hAnsi="Times New Roman" w:cs="Times New Roman"/>
          <w:i/>
          <w:sz w:val="24"/>
          <w:szCs w:val="24"/>
        </w:rPr>
        <w:t xml:space="preserve"> </w:t>
      </w:r>
      <w:r w:rsidRPr="002D4071">
        <w:rPr>
          <w:rStyle w:val="FootnoteReference"/>
          <w:rFonts w:ascii="Times New Roman" w:hAnsi="Times New Roman" w:cs="Times New Roman"/>
          <w:i/>
          <w:sz w:val="24"/>
          <w:szCs w:val="24"/>
        </w:rPr>
        <w:footnoteReference w:id="2"/>
      </w:r>
    </w:p>
    <w:p w14:paraId="0051E124" w14:textId="77777777" w:rsidR="007A076B" w:rsidRPr="009E2F74" w:rsidRDefault="007A076B" w:rsidP="00DA5FFA">
      <w:pPr>
        <w:pStyle w:val="ListParagraph"/>
        <w:spacing w:after="0" w:line="276" w:lineRule="auto"/>
        <w:rPr>
          <w:rFonts w:ascii="Times New Roman" w:hAnsi="Times New Roman" w:cs="Times New Roman"/>
          <w:sz w:val="24"/>
          <w:szCs w:val="24"/>
        </w:rPr>
      </w:pPr>
    </w:p>
    <w:p w14:paraId="6036DE05" w14:textId="2FAE8F46" w:rsidR="0065322A" w:rsidRPr="009E2F74" w:rsidRDefault="002D4071" w:rsidP="00DA5FF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preparation for this report, HCD </w:t>
      </w:r>
      <w:r w:rsidR="00A731C6" w:rsidRPr="009E2F74">
        <w:rPr>
          <w:rFonts w:ascii="Times New Roman" w:hAnsi="Times New Roman" w:cs="Times New Roman"/>
          <w:sz w:val="24"/>
          <w:szCs w:val="24"/>
        </w:rPr>
        <w:t xml:space="preserve">staff interviewed advisory board </w:t>
      </w:r>
      <w:r>
        <w:rPr>
          <w:rFonts w:ascii="Times New Roman" w:hAnsi="Times New Roman" w:cs="Times New Roman"/>
          <w:sz w:val="24"/>
          <w:szCs w:val="24"/>
        </w:rPr>
        <w:t xml:space="preserve">and advisory committee </w:t>
      </w:r>
      <w:r w:rsidR="00A731C6" w:rsidRPr="009E2F74">
        <w:rPr>
          <w:rFonts w:ascii="Times New Roman" w:hAnsi="Times New Roman" w:cs="Times New Roman"/>
          <w:sz w:val="24"/>
          <w:szCs w:val="24"/>
        </w:rPr>
        <w:t>members and staff to understand existing processes, identify potential problems and opportunities for improvement, and receive feedback on potential recommendations.</w:t>
      </w:r>
      <w:r w:rsidR="004B5B09" w:rsidRPr="009E2F74">
        <w:rPr>
          <w:rFonts w:ascii="Times New Roman" w:hAnsi="Times New Roman" w:cs="Times New Roman"/>
          <w:sz w:val="24"/>
          <w:szCs w:val="24"/>
        </w:rPr>
        <w:t xml:space="preserve"> </w:t>
      </w:r>
      <w:r w:rsidR="001F1880">
        <w:rPr>
          <w:rFonts w:ascii="Times New Roman" w:hAnsi="Times New Roman" w:cs="Times New Roman"/>
          <w:sz w:val="24"/>
          <w:szCs w:val="24"/>
        </w:rPr>
        <w:t>HCD s</w:t>
      </w:r>
      <w:r w:rsidR="004B5B09" w:rsidRPr="009E2F74">
        <w:rPr>
          <w:rFonts w:ascii="Times New Roman" w:hAnsi="Times New Roman" w:cs="Times New Roman"/>
          <w:sz w:val="24"/>
          <w:szCs w:val="24"/>
        </w:rPr>
        <w:t xml:space="preserve">taff also analyzed enacting legislation, ballot language, and state and federal requirements </w:t>
      </w:r>
      <w:r w:rsidR="001F1880">
        <w:rPr>
          <w:rFonts w:ascii="Times New Roman" w:hAnsi="Times New Roman" w:cs="Times New Roman"/>
          <w:sz w:val="24"/>
          <w:szCs w:val="24"/>
        </w:rPr>
        <w:t xml:space="preserve">for these distinct entities </w:t>
      </w:r>
      <w:r w:rsidR="004B5B09" w:rsidRPr="009E2F74">
        <w:rPr>
          <w:rFonts w:ascii="Times New Roman" w:hAnsi="Times New Roman" w:cs="Times New Roman"/>
          <w:sz w:val="24"/>
          <w:szCs w:val="24"/>
        </w:rPr>
        <w:t>to understand the restrictions and opportunities for</w:t>
      </w:r>
      <w:r w:rsidR="00AB2A85" w:rsidRPr="009E2F74">
        <w:rPr>
          <w:rFonts w:ascii="Times New Roman" w:hAnsi="Times New Roman" w:cs="Times New Roman"/>
          <w:sz w:val="24"/>
          <w:szCs w:val="24"/>
        </w:rPr>
        <w:t xml:space="preserve"> consolidation</w:t>
      </w:r>
      <w:r w:rsidR="00A02B6E" w:rsidRPr="009E2F74">
        <w:rPr>
          <w:rFonts w:ascii="Times New Roman" w:hAnsi="Times New Roman" w:cs="Times New Roman"/>
          <w:sz w:val="24"/>
          <w:szCs w:val="24"/>
        </w:rPr>
        <w:t>.</w:t>
      </w:r>
    </w:p>
    <w:p w14:paraId="36C36415" w14:textId="77777777" w:rsidR="00B16B01" w:rsidRPr="009E2F74" w:rsidRDefault="00B16B01" w:rsidP="00DA5FFA">
      <w:pPr>
        <w:spacing w:after="0" w:line="276" w:lineRule="auto"/>
        <w:rPr>
          <w:rFonts w:ascii="Times New Roman" w:hAnsi="Times New Roman" w:cs="Times New Roman"/>
          <w:sz w:val="24"/>
          <w:szCs w:val="24"/>
        </w:rPr>
      </w:pPr>
    </w:p>
    <w:p w14:paraId="2492DB66" w14:textId="3DBD5FF1" w:rsidR="00195991" w:rsidRPr="0025191C" w:rsidRDefault="005A4F37" w:rsidP="00DA5FFA">
      <w:pPr>
        <w:spacing w:after="0" w:line="276" w:lineRule="auto"/>
        <w:rPr>
          <w:rFonts w:ascii="Times New Roman" w:hAnsi="Times New Roman" w:cs="Times New Roman"/>
          <w:b/>
          <w:sz w:val="24"/>
          <w:szCs w:val="24"/>
        </w:rPr>
      </w:pPr>
      <w:r w:rsidRPr="0025191C">
        <w:rPr>
          <w:rFonts w:ascii="Times New Roman" w:hAnsi="Times New Roman" w:cs="Times New Roman"/>
          <w:b/>
          <w:sz w:val="24"/>
          <w:szCs w:val="24"/>
        </w:rPr>
        <w:t>Background on Advisory Boards</w:t>
      </w:r>
      <w:r w:rsidR="00B87B61" w:rsidRPr="0025191C">
        <w:rPr>
          <w:rFonts w:ascii="Times New Roman" w:hAnsi="Times New Roman" w:cs="Times New Roman"/>
          <w:b/>
          <w:sz w:val="24"/>
          <w:szCs w:val="24"/>
        </w:rPr>
        <w:t xml:space="preserve"> and Committees</w:t>
      </w:r>
      <w:r w:rsidR="001F1880" w:rsidRPr="0025191C">
        <w:rPr>
          <w:rFonts w:ascii="Times New Roman" w:hAnsi="Times New Roman" w:cs="Times New Roman"/>
          <w:b/>
          <w:sz w:val="24"/>
          <w:szCs w:val="24"/>
        </w:rPr>
        <w:t xml:space="preserve"> that Impact Housing Decisions</w:t>
      </w:r>
    </w:p>
    <w:p w14:paraId="30F7A575" w14:textId="77777777" w:rsidR="00750A85" w:rsidRPr="00DA5FFA" w:rsidRDefault="00750A85" w:rsidP="00DA5FFA">
      <w:pPr>
        <w:spacing w:after="0" w:line="276" w:lineRule="auto"/>
        <w:rPr>
          <w:rFonts w:ascii="Times New Roman" w:hAnsi="Times New Roman" w:cs="Times New Roman"/>
          <w:b/>
          <w:sz w:val="16"/>
          <w:szCs w:val="16"/>
          <w:u w:val="single"/>
        </w:rPr>
      </w:pPr>
    </w:p>
    <w:p w14:paraId="27934555" w14:textId="36F5ADEA" w:rsidR="005E5981" w:rsidRPr="009E2F74" w:rsidRDefault="007A076B"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The </w:t>
      </w:r>
      <w:r w:rsidR="000B723C" w:rsidRPr="009E2F74">
        <w:rPr>
          <w:rFonts w:ascii="Times New Roman" w:hAnsi="Times New Roman" w:cs="Times New Roman"/>
          <w:sz w:val="24"/>
          <w:szCs w:val="24"/>
        </w:rPr>
        <w:t>boards and committees</w:t>
      </w:r>
      <w:r w:rsidR="00A731C6" w:rsidRPr="009E2F74">
        <w:rPr>
          <w:rFonts w:ascii="Times New Roman" w:hAnsi="Times New Roman" w:cs="Times New Roman"/>
          <w:sz w:val="24"/>
          <w:szCs w:val="24"/>
        </w:rPr>
        <w:t xml:space="preserve"> that provide an advisory role for King County’s housing stability investments</w:t>
      </w:r>
      <w:r w:rsidR="00BA3DB5" w:rsidRPr="009E2F74">
        <w:rPr>
          <w:rFonts w:ascii="Times New Roman" w:hAnsi="Times New Roman" w:cs="Times New Roman"/>
          <w:sz w:val="24"/>
          <w:szCs w:val="24"/>
        </w:rPr>
        <w:t xml:space="preserve"> are</w:t>
      </w:r>
      <w:r w:rsidR="00A731C6" w:rsidRPr="009E2F74">
        <w:rPr>
          <w:rFonts w:ascii="Times New Roman" w:hAnsi="Times New Roman" w:cs="Times New Roman"/>
          <w:sz w:val="24"/>
          <w:szCs w:val="24"/>
        </w:rPr>
        <w:t xml:space="preserve"> </w:t>
      </w:r>
      <w:r w:rsidR="00B87B61" w:rsidRPr="009E2F74">
        <w:rPr>
          <w:rFonts w:ascii="Times New Roman" w:hAnsi="Times New Roman" w:cs="Times New Roman"/>
          <w:sz w:val="24"/>
          <w:szCs w:val="24"/>
        </w:rPr>
        <w:t xml:space="preserve">organized </w:t>
      </w:r>
      <w:r w:rsidR="001F4EAF">
        <w:rPr>
          <w:rFonts w:ascii="Times New Roman" w:hAnsi="Times New Roman" w:cs="Times New Roman"/>
          <w:sz w:val="24"/>
          <w:szCs w:val="24"/>
        </w:rPr>
        <w:t xml:space="preserve">in this report </w:t>
      </w:r>
      <w:r w:rsidR="00B87B61" w:rsidRPr="009E2F74">
        <w:rPr>
          <w:rFonts w:ascii="Times New Roman" w:hAnsi="Times New Roman" w:cs="Times New Roman"/>
          <w:sz w:val="24"/>
          <w:szCs w:val="24"/>
        </w:rPr>
        <w:t>by funding source</w:t>
      </w:r>
      <w:r w:rsidR="00A731C6" w:rsidRPr="009E2F74">
        <w:rPr>
          <w:rFonts w:ascii="Times New Roman" w:hAnsi="Times New Roman" w:cs="Times New Roman"/>
          <w:sz w:val="24"/>
          <w:szCs w:val="24"/>
        </w:rPr>
        <w:t xml:space="preserve">. </w:t>
      </w:r>
      <w:r w:rsidR="001F1880">
        <w:rPr>
          <w:rFonts w:ascii="Times New Roman" w:hAnsi="Times New Roman" w:cs="Times New Roman"/>
          <w:sz w:val="24"/>
          <w:szCs w:val="24"/>
        </w:rPr>
        <w:t>This section offers a</w:t>
      </w:r>
      <w:r w:rsidR="00A731C6" w:rsidRPr="009E2F74">
        <w:rPr>
          <w:rFonts w:ascii="Times New Roman" w:hAnsi="Times New Roman" w:cs="Times New Roman"/>
          <w:sz w:val="24"/>
          <w:szCs w:val="24"/>
        </w:rPr>
        <w:t xml:space="preserve"> brief explanation of each advisory entity’s </w:t>
      </w:r>
      <w:r w:rsidR="00AB2A85" w:rsidRPr="009E2F74">
        <w:rPr>
          <w:rFonts w:ascii="Times New Roman" w:hAnsi="Times New Roman" w:cs="Times New Roman"/>
          <w:sz w:val="24"/>
          <w:szCs w:val="24"/>
        </w:rPr>
        <w:t>creation</w:t>
      </w:r>
      <w:r w:rsidR="00BA3DB5" w:rsidRPr="009E2F74">
        <w:rPr>
          <w:rFonts w:ascii="Times New Roman" w:hAnsi="Times New Roman" w:cs="Times New Roman"/>
          <w:sz w:val="24"/>
          <w:szCs w:val="24"/>
        </w:rPr>
        <w:t xml:space="preserve">, </w:t>
      </w:r>
      <w:r w:rsidR="00A731C6" w:rsidRPr="009E2F74">
        <w:rPr>
          <w:rFonts w:ascii="Times New Roman" w:hAnsi="Times New Roman" w:cs="Times New Roman"/>
          <w:sz w:val="24"/>
          <w:szCs w:val="24"/>
        </w:rPr>
        <w:t>structur</w:t>
      </w:r>
      <w:r w:rsidR="001F1880">
        <w:rPr>
          <w:rFonts w:ascii="Times New Roman" w:hAnsi="Times New Roman" w:cs="Times New Roman"/>
          <w:sz w:val="24"/>
          <w:szCs w:val="24"/>
        </w:rPr>
        <w:t>e</w:t>
      </w:r>
      <w:r w:rsidR="00A731C6" w:rsidRPr="009E2F74">
        <w:rPr>
          <w:rFonts w:ascii="Times New Roman" w:hAnsi="Times New Roman" w:cs="Times New Roman"/>
          <w:sz w:val="24"/>
          <w:szCs w:val="24"/>
        </w:rPr>
        <w:t xml:space="preserve"> and scope of work</w:t>
      </w:r>
      <w:r w:rsidR="00AA3CFC" w:rsidRPr="009E2F74">
        <w:rPr>
          <w:rFonts w:ascii="Times New Roman" w:hAnsi="Times New Roman" w:cs="Times New Roman"/>
          <w:sz w:val="24"/>
          <w:szCs w:val="24"/>
        </w:rPr>
        <w:t xml:space="preserve"> related to housing stability investments</w:t>
      </w:r>
      <w:r w:rsidR="00490F64" w:rsidRPr="009E2F74">
        <w:rPr>
          <w:rFonts w:ascii="Times New Roman" w:hAnsi="Times New Roman" w:cs="Times New Roman"/>
          <w:sz w:val="24"/>
          <w:szCs w:val="24"/>
        </w:rPr>
        <w:t>.</w:t>
      </w:r>
    </w:p>
    <w:p w14:paraId="57D7A0D3" w14:textId="77777777" w:rsidR="005E5981" w:rsidRPr="009E2F74" w:rsidRDefault="005E5981" w:rsidP="00DA5FFA">
      <w:pPr>
        <w:spacing w:after="0" w:line="276" w:lineRule="auto"/>
        <w:rPr>
          <w:rFonts w:ascii="Times New Roman" w:hAnsi="Times New Roman" w:cs="Times New Roman"/>
          <w:sz w:val="24"/>
          <w:szCs w:val="24"/>
        </w:rPr>
      </w:pPr>
    </w:p>
    <w:p w14:paraId="06419B6B" w14:textId="77777777" w:rsidR="005A4F37" w:rsidRPr="0025191C" w:rsidRDefault="005A4F37" w:rsidP="00DA5FFA">
      <w:pPr>
        <w:spacing w:after="0" w:line="276" w:lineRule="auto"/>
        <w:rPr>
          <w:rFonts w:ascii="Times New Roman" w:hAnsi="Times New Roman" w:cs="Times New Roman"/>
          <w:sz w:val="24"/>
          <w:szCs w:val="24"/>
          <w:u w:val="single"/>
        </w:rPr>
      </w:pPr>
      <w:r w:rsidRPr="0025191C">
        <w:rPr>
          <w:rFonts w:ascii="Times New Roman" w:hAnsi="Times New Roman" w:cs="Times New Roman"/>
          <w:sz w:val="24"/>
          <w:szCs w:val="24"/>
          <w:u w:val="single"/>
        </w:rPr>
        <w:t>VSHSL</w:t>
      </w:r>
      <w:r w:rsidR="00B87B61" w:rsidRPr="0025191C">
        <w:rPr>
          <w:rFonts w:ascii="Times New Roman" w:hAnsi="Times New Roman" w:cs="Times New Roman"/>
          <w:sz w:val="24"/>
          <w:szCs w:val="24"/>
          <w:u w:val="single"/>
        </w:rPr>
        <w:t xml:space="preserve"> Advisory Board</w:t>
      </w:r>
    </w:p>
    <w:p w14:paraId="1DF40667" w14:textId="3C909F16" w:rsidR="005A4F37" w:rsidRPr="009E2F74" w:rsidRDefault="0073308B"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King County Ordinance 18792</w:t>
      </w:r>
      <w:r w:rsidR="005A4F37" w:rsidRPr="009E2F74">
        <w:rPr>
          <w:rFonts w:ascii="Times New Roman" w:hAnsi="Times New Roman" w:cs="Times New Roman"/>
          <w:sz w:val="24"/>
          <w:szCs w:val="24"/>
        </w:rPr>
        <w:t xml:space="preserve"> restructured the </w:t>
      </w:r>
      <w:r w:rsidR="0025191C">
        <w:rPr>
          <w:rFonts w:ascii="Times New Roman" w:hAnsi="Times New Roman" w:cs="Times New Roman"/>
          <w:sz w:val="24"/>
          <w:szCs w:val="24"/>
        </w:rPr>
        <w:t xml:space="preserve">former </w:t>
      </w:r>
      <w:r w:rsidR="005A4F37" w:rsidRPr="009E2F74">
        <w:rPr>
          <w:rFonts w:ascii="Times New Roman" w:hAnsi="Times New Roman" w:cs="Times New Roman"/>
          <w:sz w:val="24"/>
          <w:szCs w:val="24"/>
        </w:rPr>
        <w:t>Regional Human Services</w:t>
      </w:r>
      <w:r w:rsidR="00F462D4" w:rsidRPr="009E2F74">
        <w:rPr>
          <w:rFonts w:ascii="Times New Roman" w:hAnsi="Times New Roman" w:cs="Times New Roman"/>
          <w:sz w:val="24"/>
          <w:szCs w:val="24"/>
        </w:rPr>
        <w:t xml:space="preserve"> </w:t>
      </w:r>
      <w:r w:rsidR="001F4EAF">
        <w:rPr>
          <w:rFonts w:ascii="Times New Roman" w:hAnsi="Times New Roman" w:cs="Times New Roman"/>
          <w:sz w:val="24"/>
          <w:szCs w:val="24"/>
        </w:rPr>
        <w:t xml:space="preserve">Board </w:t>
      </w:r>
      <w:r w:rsidR="00F462D4" w:rsidRPr="009E2F74">
        <w:rPr>
          <w:rFonts w:ascii="Times New Roman" w:hAnsi="Times New Roman" w:cs="Times New Roman"/>
          <w:sz w:val="24"/>
          <w:szCs w:val="24"/>
        </w:rPr>
        <w:t xml:space="preserve">and </w:t>
      </w:r>
      <w:r w:rsidR="001F4EAF">
        <w:rPr>
          <w:rFonts w:ascii="Times New Roman" w:hAnsi="Times New Roman" w:cs="Times New Roman"/>
          <w:sz w:val="24"/>
          <w:szCs w:val="24"/>
        </w:rPr>
        <w:t xml:space="preserve">the </w:t>
      </w:r>
      <w:r w:rsidR="0025191C">
        <w:rPr>
          <w:rFonts w:ascii="Times New Roman" w:hAnsi="Times New Roman" w:cs="Times New Roman"/>
          <w:sz w:val="24"/>
          <w:szCs w:val="24"/>
        </w:rPr>
        <w:t xml:space="preserve">former </w:t>
      </w:r>
      <w:r w:rsidR="00F462D4" w:rsidRPr="009E2F74">
        <w:rPr>
          <w:rFonts w:ascii="Times New Roman" w:hAnsi="Times New Roman" w:cs="Times New Roman"/>
          <w:sz w:val="24"/>
          <w:szCs w:val="24"/>
        </w:rPr>
        <w:t>Veterans</w:t>
      </w:r>
      <w:r w:rsidR="005A4F37" w:rsidRPr="009E2F74">
        <w:rPr>
          <w:rFonts w:ascii="Times New Roman" w:hAnsi="Times New Roman" w:cs="Times New Roman"/>
          <w:sz w:val="24"/>
          <w:szCs w:val="24"/>
        </w:rPr>
        <w:t xml:space="preserve"> Citizen Oversight Board into a single </w:t>
      </w:r>
      <w:r w:rsidRPr="009E2F74">
        <w:rPr>
          <w:rFonts w:ascii="Times New Roman" w:hAnsi="Times New Roman" w:cs="Times New Roman"/>
          <w:sz w:val="24"/>
          <w:szCs w:val="24"/>
        </w:rPr>
        <w:t>VSHSL A</w:t>
      </w:r>
      <w:r w:rsidR="005A4F37" w:rsidRPr="009E2F74">
        <w:rPr>
          <w:rFonts w:ascii="Times New Roman" w:hAnsi="Times New Roman" w:cs="Times New Roman"/>
          <w:sz w:val="24"/>
          <w:szCs w:val="24"/>
        </w:rPr>
        <w:t xml:space="preserve">dvisory </w:t>
      </w:r>
      <w:r w:rsidRPr="009E2F74">
        <w:rPr>
          <w:rFonts w:ascii="Times New Roman" w:hAnsi="Times New Roman" w:cs="Times New Roman"/>
          <w:sz w:val="24"/>
          <w:szCs w:val="24"/>
        </w:rPr>
        <w:t>B</w:t>
      </w:r>
      <w:r w:rsidR="00195991" w:rsidRPr="009E2F74">
        <w:rPr>
          <w:rFonts w:ascii="Times New Roman" w:hAnsi="Times New Roman" w:cs="Times New Roman"/>
          <w:sz w:val="24"/>
          <w:szCs w:val="24"/>
        </w:rPr>
        <w:t>oard</w:t>
      </w:r>
      <w:r w:rsidR="001F4EAF">
        <w:rPr>
          <w:rFonts w:ascii="Times New Roman" w:hAnsi="Times New Roman" w:cs="Times New Roman"/>
          <w:sz w:val="24"/>
          <w:szCs w:val="24"/>
        </w:rPr>
        <w:t>,</w:t>
      </w:r>
      <w:r w:rsidR="00195991" w:rsidRPr="009E2F74">
        <w:rPr>
          <w:rFonts w:ascii="Times New Roman" w:hAnsi="Times New Roman" w:cs="Times New Roman"/>
          <w:sz w:val="24"/>
          <w:szCs w:val="24"/>
        </w:rPr>
        <w:t xml:space="preserve"> with </w:t>
      </w:r>
      <w:r w:rsidR="005A4F37" w:rsidRPr="009E2F74">
        <w:rPr>
          <w:rFonts w:ascii="Times New Roman" w:hAnsi="Times New Roman" w:cs="Times New Roman"/>
          <w:sz w:val="24"/>
          <w:szCs w:val="24"/>
        </w:rPr>
        <w:t xml:space="preserve">committees for </w:t>
      </w:r>
      <w:r w:rsidR="00195991" w:rsidRPr="009E2F74">
        <w:rPr>
          <w:rFonts w:ascii="Times New Roman" w:hAnsi="Times New Roman" w:cs="Times New Roman"/>
          <w:sz w:val="24"/>
          <w:szCs w:val="24"/>
        </w:rPr>
        <w:t>each of t</w:t>
      </w:r>
      <w:r w:rsidR="005A4F37" w:rsidRPr="009E2F74">
        <w:rPr>
          <w:rFonts w:ascii="Times New Roman" w:hAnsi="Times New Roman" w:cs="Times New Roman"/>
          <w:sz w:val="24"/>
          <w:szCs w:val="24"/>
        </w:rPr>
        <w:t>he three</w:t>
      </w:r>
      <w:r w:rsidRPr="009E2F74">
        <w:rPr>
          <w:rFonts w:ascii="Times New Roman" w:hAnsi="Times New Roman" w:cs="Times New Roman"/>
          <w:sz w:val="24"/>
          <w:szCs w:val="24"/>
        </w:rPr>
        <w:t xml:space="preserve"> priority populations</w:t>
      </w:r>
      <w:r w:rsidR="007A076B" w:rsidRPr="009E2F74">
        <w:rPr>
          <w:rFonts w:ascii="Times New Roman" w:hAnsi="Times New Roman" w:cs="Times New Roman"/>
          <w:sz w:val="24"/>
          <w:szCs w:val="24"/>
        </w:rPr>
        <w:t xml:space="preserve"> of the new levy</w:t>
      </w:r>
      <w:r w:rsidR="0025191C">
        <w:rPr>
          <w:rFonts w:ascii="Times New Roman" w:hAnsi="Times New Roman" w:cs="Times New Roman"/>
          <w:sz w:val="24"/>
          <w:szCs w:val="24"/>
        </w:rPr>
        <w:t>: v</w:t>
      </w:r>
      <w:r w:rsidRPr="009E2F74">
        <w:rPr>
          <w:rFonts w:ascii="Times New Roman" w:hAnsi="Times New Roman" w:cs="Times New Roman"/>
          <w:sz w:val="24"/>
          <w:szCs w:val="24"/>
        </w:rPr>
        <w:t>eterans, seniors and vulnerable populations</w:t>
      </w:r>
      <w:r w:rsidR="005A4F37" w:rsidRPr="009E2F74">
        <w:rPr>
          <w:rFonts w:ascii="Times New Roman" w:hAnsi="Times New Roman" w:cs="Times New Roman"/>
          <w:sz w:val="24"/>
          <w:szCs w:val="24"/>
        </w:rPr>
        <w:t xml:space="preserve">. </w:t>
      </w:r>
      <w:r w:rsidR="00490F64" w:rsidRPr="009E2F74">
        <w:rPr>
          <w:rFonts w:ascii="Times New Roman" w:hAnsi="Times New Roman" w:cs="Times New Roman"/>
          <w:sz w:val="24"/>
          <w:szCs w:val="24"/>
        </w:rPr>
        <w:t xml:space="preserve">The </w:t>
      </w:r>
      <w:r w:rsidR="001F4EAF">
        <w:rPr>
          <w:rFonts w:ascii="Times New Roman" w:hAnsi="Times New Roman" w:cs="Times New Roman"/>
          <w:sz w:val="24"/>
          <w:szCs w:val="24"/>
        </w:rPr>
        <w:t>new b</w:t>
      </w:r>
      <w:r w:rsidR="00195991" w:rsidRPr="009E2F74">
        <w:rPr>
          <w:rFonts w:ascii="Times New Roman" w:hAnsi="Times New Roman" w:cs="Times New Roman"/>
          <w:sz w:val="24"/>
          <w:szCs w:val="24"/>
        </w:rPr>
        <w:t>oard will be composed of 30 mem</w:t>
      </w:r>
      <w:r w:rsidR="004A37B5" w:rsidRPr="009E2F74">
        <w:rPr>
          <w:rFonts w:ascii="Times New Roman" w:hAnsi="Times New Roman" w:cs="Times New Roman"/>
          <w:sz w:val="24"/>
          <w:szCs w:val="24"/>
        </w:rPr>
        <w:t>bers, with 10 members for</w:t>
      </w:r>
      <w:r w:rsidR="00195991" w:rsidRPr="009E2F74">
        <w:rPr>
          <w:rFonts w:ascii="Times New Roman" w:hAnsi="Times New Roman" w:cs="Times New Roman"/>
          <w:sz w:val="24"/>
          <w:szCs w:val="24"/>
        </w:rPr>
        <w:t xml:space="preserve"> each </w:t>
      </w:r>
      <w:r w:rsidR="00195991" w:rsidRPr="009E2F74">
        <w:rPr>
          <w:rFonts w:ascii="Times New Roman" w:hAnsi="Times New Roman" w:cs="Times New Roman"/>
          <w:sz w:val="24"/>
          <w:szCs w:val="24"/>
        </w:rPr>
        <w:lastRenderedPageBreak/>
        <w:t xml:space="preserve">committee. </w:t>
      </w:r>
      <w:r w:rsidR="0025191C">
        <w:rPr>
          <w:rFonts w:ascii="Times New Roman" w:hAnsi="Times New Roman" w:cs="Times New Roman"/>
          <w:sz w:val="24"/>
          <w:szCs w:val="24"/>
        </w:rPr>
        <w:t>As of the writing of this report, the n</w:t>
      </w:r>
      <w:r w:rsidR="005A4F37" w:rsidRPr="009E2F74">
        <w:rPr>
          <w:rFonts w:ascii="Times New Roman" w:hAnsi="Times New Roman" w:cs="Times New Roman"/>
          <w:sz w:val="24"/>
          <w:szCs w:val="24"/>
        </w:rPr>
        <w:t>ew board</w:t>
      </w:r>
      <w:r w:rsidRPr="009E2F74">
        <w:rPr>
          <w:rFonts w:ascii="Times New Roman" w:hAnsi="Times New Roman" w:cs="Times New Roman"/>
          <w:sz w:val="24"/>
          <w:szCs w:val="24"/>
        </w:rPr>
        <w:t xml:space="preserve"> members</w:t>
      </w:r>
      <w:r w:rsidR="005A4F37" w:rsidRPr="009E2F74">
        <w:rPr>
          <w:rFonts w:ascii="Times New Roman" w:hAnsi="Times New Roman" w:cs="Times New Roman"/>
          <w:sz w:val="24"/>
          <w:szCs w:val="24"/>
        </w:rPr>
        <w:t xml:space="preserve"> ha</w:t>
      </w:r>
      <w:r w:rsidR="0025191C">
        <w:rPr>
          <w:rFonts w:ascii="Times New Roman" w:hAnsi="Times New Roman" w:cs="Times New Roman"/>
          <w:sz w:val="24"/>
          <w:szCs w:val="24"/>
        </w:rPr>
        <w:t xml:space="preserve">ve not yet been selected, </w:t>
      </w:r>
      <w:r w:rsidRPr="009E2F74">
        <w:rPr>
          <w:rFonts w:ascii="Times New Roman" w:hAnsi="Times New Roman" w:cs="Times New Roman"/>
          <w:sz w:val="24"/>
          <w:szCs w:val="24"/>
        </w:rPr>
        <w:t>but the board</w:t>
      </w:r>
      <w:r w:rsidR="005A4F37" w:rsidRPr="009E2F74">
        <w:rPr>
          <w:rFonts w:ascii="Times New Roman" w:hAnsi="Times New Roman" w:cs="Times New Roman"/>
          <w:sz w:val="24"/>
          <w:szCs w:val="24"/>
        </w:rPr>
        <w:t xml:space="preserve"> </w:t>
      </w:r>
      <w:r w:rsidR="00195991" w:rsidRPr="009E2F74">
        <w:rPr>
          <w:rFonts w:ascii="Times New Roman" w:hAnsi="Times New Roman" w:cs="Times New Roman"/>
          <w:sz w:val="24"/>
          <w:szCs w:val="24"/>
        </w:rPr>
        <w:t xml:space="preserve">is </w:t>
      </w:r>
      <w:r w:rsidR="005A4F37" w:rsidRPr="009E2F74">
        <w:rPr>
          <w:rFonts w:ascii="Times New Roman" w:hAnsi="Times New Roman" w:cs="Times New Roman"/>
          <w:sz w:val="24"/>
          <w:szCs w:val="24"/>
        </w:rPr>
        <w:t>expected to hold its first meeting in early 2019.</w:t>
      </w:r>
    </w:p>
    <w:p w14:paraId="33F4EFA6" w14:textId="77777777" w:rsidR="00DA5FFA" w:rsidRDefault="00DA5FFA" w:rsidP="00DA5FFA">
      <w:pPr>
        <w:spacing w:after="0" w:line="276" w:lineRule="auto"/>
        <w:rPr>
          <w:rFonts w:ascii="Times New Roman" w:hAnsi="Times New Roman" w:cs="Times New Roman"/>
          <w:sz w:val="24"/>
          <w:szCs w:val="24"/>
        </w:rPr>
      </w:pPr>
    </w:p>
    <w:p w14:paraId="35A66F8A" w14:textId="78C604EB" w:rsidR="004A37B5" w:rsidRPr="009E2F74" w:rsidRDefault="004A37B5"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The VSH</w:t>
      </w:r>
      <w:r w:rsidR="00490F64" w:rsidRPr="009E2F74">
        <w:rPr>
          <w:rFonts w:ascii="Times New Roman" w:hAnsi="Times New Roman" w:cs="Times New Roman"/>
          <w:sz w:val="24"/>
          <w:szCs w:val="24"/>
        </w:rPr>
        <w:t xml:space="preserve">SL Advisory Board </w:t>
      </w:r>
      <w:r w:rsidR="001F4EAF">
        <w:rPr>
          <w:rFonts w:ascii="Times New Roman" w:hAnsi="Times New Roman" w:cs="Times New Roman"/>
          <w:sz w:val="24"/>
          <w:szCs w:val="24"/>
        </w:rPr>
        <w:t xml:space="preserve">will </w:t>
      </w:r>
      <w:r w:rsidRPr="009E2F74">
        <w:rPr>
          <w:rFonts w:ascii="Times New Roman" w:hAnsi="Times New Roman" w:cs="Times New Roman"/>
          <w:sz w:val="24"/>
          <w:szCs w:val="24"/>
        </w:rPr>
        <w:t>oversee the distribution of levy proceeds dedicated to promoting housing stability, healthy living, financial stability, social engageme</w:t>
      </w:r>
      <w:r w:rsidR="00490F64" w:rsidRPr="009E2F74">
        <w:rPr>
          <w:rFonts w:ascii="Times New Roman" w:hAnsi="Times New Roman" w:cs="Times New Roman"/>
          <w:sz w:val="24"/>
          <w:szCs w:val="24"/>
        </w:rPr>
        <w:t>nt and service system access, consistent with S</w:t>
      </w:r>
      <w:r w:rsidRPr="009E2F74">
        <w:rPr>
          <w:rFonts w:ascii="Times New Roman" w:hAnsi="Times New Roman" w:cs="Times New Roman"/>
          <w:sz w:val="24"/>
          <w:szCs w:val="24"/>
        </w:rPr>
        <w:t>ection 4 of Ordinance 18555. They are to report annually to the executive and council on the fiscal and performance management of the levy.</w:t>
      </w:r>
      <w:r w:rsidR="00AA3CFC" w:rsidRPr="009E2F74">
        <w:rPr>
          <w:rFonts w:ascii="Times New Roman" w:hAnsi="Times New Roman" w:cs="Times New Roman"/>
          <w:sz w:val="24"/>
          <w:szCs w:val="24"/>
        </w:rPr>
        <w:t xml:space="preserve"> </w:t>
      </w:r>
      <w:r w:rsidR="00A041E3" w:rsidRPr="009E2F74">
        <w:rPr>
          <w:rFonts w:ascii="Times New Roman" w:hAnsi="Times New Roman" w:cs="Times New Roman"/>
          <w:sz w:val="24"/>
          <w:szCs w:val="24"/>
        </w:rPr>
        <w:t>The</w:t>
      </w:r>
      <w:r w:rsidR="001F4EAF">
        <w:rPr>
          <w:rFonts w:ascii="Times New Roman" w:hAnsi="Times New Roman" w:cs="Times New Roman"/>
          <w:sz w:val="24"/>
          <w:szCs w:val="24"/>
        </w:rPr>
        <w:t xml:space="preserve"> VSHSL </w:t>
      </w:r>
      <w:r w:rsidR="00A041E3" w:rsidRPr="009E2F74">
        <w:rPr>
          <w:rFonts w:ascii="Times New Roman" w:hAnsi="Times New Roman" w:cs="Times New Roman"/>
          <w:sz w:val="24"/>
          <w:szCs w:val="24"/>
        </w:rPr>
        <w:t>Implementation Plan allocates approximately 40</w:t>
      </w:r>
      <w:r w:rsidR="001F4EAF">
        <w:rPr>
          <w:rFonts w:ascii="Times New Roman" w:hAnsi="Times New Roman" w:cs="Times New Roman"/>
          <w:sz w:val="24"/>
          <w:szCs w:val="24"/>
        </w:rPr>
        <w:t xml:space="preserve"> percent of </w:t>
      </w:r>
      <w:r w:rsidR="00A041E3" w:rsidRPr="009E2F74">
        <w:rPr>
          <w:rFonts w:ascii="Times New Roman" w:hAnsi="Times New Roman" w:cs="Times New Roman"/>
          <w:sz w:val="24"/>
          <w:szCs w:val="24"/>
        </w:rPr>
        <w:t>revenue</w:t>
      </w:r>
      <w:r w:rsidR="00AA3CFC" w:rsidRPr="009E2F74">
        <w:rPr>
          <w:rFonts w:ascii="Times New Roman" w:hAnsi="Times New Roman" w:cs="Times New Roman"/>
          <w:sz w:val="24"/>
          <w:szCs w:val="24"/>
        </w:rPr>
        <w:t xml:space="preserve"> </w:t>
      </w:r>
      <w:r w:rsidR="00A041E3" w:rsidRPr="009E2F74">
        <w:rPr>
          <w:rFonts w:ascii="Times New Roman" w:hAnsi="Times New Roman" w:cs="Times New Roman"/>
          <w:sz w:val="24"/>
          <w:szCs w:val="24"/>
        </w:rPr>
        <w:t>to</w:t>
      </w:r>
      <w:r w:rsidR="00AA3CFC" w:rsidRPr="009E2F74">
        <w:rPr>
          <w:rFonts w:ascii="Times New Roman" w:hAnsi="Times New Roman" w:cs="Times New Roman"/>
          <w:sz w:val="24"/>
          <w:szCs w:val="24"/>
        </w:rPr>
        <w:t xml:space="preserve"> housing stability</w:t>
      </w:r>
      <w:r w:rsidR="00A041E3" w:rsidRPr="009E2F74">
        <w:rPr>
          <w:rFonts w:ascii="Times New Roman" w:hAnsi="Times New Roman" w:cs="Times New Roman"/>
          <w:sz w:val="24"/>
          <w:szCs w:val="24"/>
        </w:rPr>
        <w:t xml:space="preserve"> across the life of the levy</w:t>
      </w:r>
      <w:r w:rsidR="00AA3CFC" w:rsidRPr="009E2F74">
        <w:rPr>
          <w:rFonts w:ascii="Times New Roman" w:hAnsi="Times New Roman" w:cs="Times New Roman"/>
          <w:sz w:val="24"/>
          <w:szCs w:val="24"/>
        </w:rPr>
        <w:t>.</w:t>
      </w:r>
    </w:p>
    <w:p w14:paraId="62709EEB" w14:textId="77777777" w:rsidR="00DA5FFA" w:rsidRDefault="00DA5FFA" w:rsidP="00DA5FFA">
      <w:pPr>
        <w:spacing w:after="0" w:line="276" w:lineRule="auto"/>
        <w:rPr>
          <w:rFonts w:ascii="Times New Roman" w:hAnsi="Times New Roman" w:cs="Times New Roman"/>
          <w:sz w:val="24"/>
          <w:szCs w:val="24"/>
        </w:rPr>
      </w:pPr>
    </w:p>
    <w:p w14:paraId="4D11DDF8" w14:textId="68B1DDFE" w:rsidR="005A4F37" w:rsidRPr="009E2F74" w:rsidRDefault="00195991"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The Veterans Committee of the VSHSL Advisory Board wi</w:t>
      </w:r>
      <w:r w:rsidR="00B87B61" w:rsidRPr="009E2F74">
        <w:rPr>
          <w:rFonts w:ascii="Times New Roman" w:hAnsi="Times New Roman" w:cs="Times New Roman"/>
          <w:sz w:val="24"/>
          <w:szCs w:val="24"/>
        </w:rPr>
        <w:t>ll fulfill the requirement</w:t>
      </w:r>
      <w:r w:rsidRPr="009E2F74">
        <w:rPr>
          <w:rFonts w:ascii="Times New Roman" w:hAnsi="Times New Roman" w:cs="Times New Roman"/>
          <w:sz w:val="24"/>
          <w:szCs w:val="24"/>
        </w:rPr>
        <w:t xml:space="preserve"> of RCW 73.08.035, which requires counties in Washington to maintain a veteran’s advisory board to oversee state-mandated veteran</w:t>
      </w:r>
      <w:r w:rsidR="00202079">
        <w:rPr>
          <w:rFonts w:ascii="Times New Roman" w:hAnsi="Times New Roman" w:cs="Times New Roman"/>
          <w:sz w:val="24"/>
          <w:szCs w:val="24"/>
        </w:rPr>
        <w:t>’</w:t>
      </w:r>
      <w:r w:rsidRPr="009E2F74">
        <w:rPr>
          <w:rFonts w:ascii="Times New Roman" w:hAnsi="Times New Roman" w:cs="Times New Roman"/>
          <w:sz w:val="24"/>
          <w:szCs w:val="24"/>
        </w:rPr>
        <w:t>s assistance program</w:t>
      </w:r>
      <w:r w:rsidR="00A041E3" w:rsidRPr="009E2F74">
        <w:rPr>
          <w:rFonts w:ascii="Times New Roman" w:hAnsi="Times New Roman" w:cs="Times New Roman"/>
          <w:sz w:val="24"/>
          <w:szCs w:val="24"/>
        </w:rPr>
        <w:t>s</w:t>
      </w:r>
      <w:r w:rsidRPr="009E2F74">
        <w:rPr>
          <w:rFonts w:ascii="Times New Roman" w:hAnsi="Times New Roman" w:cs="Times New Roman"/>
          <w:sz w:val="24"/>
          <w:szCs w:val="24"/>
        </w:rPr>
        <w:t>.</w:t>
      </w:r>
    </w:p>
    <w:p w14:paraId="417D4EF5" w14:textId="4AEB2A8E" w:rsidR="004A37B5" w:rsidRPr="009E2F74" w:rsidRDefault="004A37B5" w:rsidP="00DA5FFA">
      <w:pPr>
        <w:spacing w:after="0" w:line="276" w:lineRule="auto"/>
        <w:rPr>
          <w:rFonts w:ascii="Times New Roman" w:hAnsi="Times New Roman" w:cs="Times New Roman"/>
          <w:i/>
          <w:sz w:val="24"/>
          <w:szCs w:val="24"/>
        </w:rPr>
      </w:pPr>
    </w:p>
    <w:p w14:paraId="7F4ADB00" w14:textId="012B933B" w:rsidR="0073308B" w:rsidRPr="0025191C" w:rsidRDefault="0073308B" w:rsidP="00DA5FFA">
      <w:pPr>
        <w:spacing w:after="0" w:line="276" w:lineRule="auto"/>
        <w:rPr>
          <w:rFonts w:ascii="Times New Roman" w:hAnsi="Times New Roman" w:cs="Times New Roman"/>
          <w:sz w:val="24"/>
          <w:szCs w:val="24"/>
          <w:u w:val="single"/>
        </w:rPr>
      </w:pPr>
      <w:r w:rsidRPr="0025191C">
        <w:rPr>
          <w:rFonts w:ascii="Times New Roman" w:hAnsi="Times New Roman" w:cs="Times New Roman"/>
          <w:sz w:val="24"/>
          <w:szCs w:val="24"/>
          <w:u w:val="single"/>
        </w:rPr>
        <w:t>MIDD</w:t>
      </w:r>
      <w:r w:rsidR="00B87B61" w:rsidRPr="0025191C">
        <w:rPr>
          <w:rFonts w:ascii="Times New Roman" w:hAnsi="Times New Roman" w:cs="Times New Roman"/>
          <w:sz w:val="24"/>
          <w:szCs w:val="24"/>
          <w:u w:val="single"/>
        </w:rPr>
        <w:t xml:space="preserve"> Advisory Committee</w:t>
      </w:r>
    </w:p>
    <w:p w14:paraId="75C09292" w14:textId="21C00E15" w:rsidR="00FE50FC" w:rsidRDefault="00FE50FC"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Ordinance 18452, passed in 2017, </w:t>
      </w:r>
      <w:r w:rsidR="00C2377F" w:rsidRPr="009E2F74">
        <w:rPr>
          <w:rFonts w:ascii="Times New Roman" w:hAnsi="Times New Roman" w:cs="Times New Roman"/>
          <w:sz w:val="24"/>
          <w:szCs w:val="24"/>
        </w:rPr>
        <w:t xml:space="preserve">renamed </w:t>
      </w:r>
      <w:r w:rsidR="00F462D4" w:rsidRPr="009E2F74">
        <w:rPr>
          <w:rFonts w:ascii="Times New Roman" w:hAnsi="Times New Roman" w:cs="Times New Roman"/>
          <w:sz w:val="24"/>
          <w:szCs w:val="24"/>
        </w:rPr>
        <w:t>the MIDD Oversight C</w:t>
      </w:r>
      <w:r w:rsidR="00A22395" w:rsidRPr="009E2F74">
        <w:rPr>
          <w:rFonts w:ascii="Times New Roman" w:hAnsi="Times New Roman" w:cs="Times New Roman"/>
          <w:sz w:val="24"/>
          <w:szCs w:val="24"/>
        </w:rPr>
        <w:t>ommittee</w:t>
      </w:r>
      <w:r w:rsidR="00C2377F" w:rsidRPr="009E2F74">
        <w:rPr>
          <w:rFonts w:ascii="Times New Roman" w:hAnsi="Times New Roman" w:cs="Times New Roman"/>
          <w:sz w:val="24"/>
          <w:szCs w:val="24"/>
        </w:rPr>
        <w:t xml:space="preserve"> to the MIDD Advisory Committee</w:t>
      </w:r>
      <w:r w:rsidR="00837B31" w:rsidRPr="009E2F74">
        <w:rPr>
          <w:rFonts w:ascii="Times New Roman" w:hAnsi="Times New Roman" w:cs="Times New Roman"/>
          <w:sz w:val="24"/>
          <w:szCs w:val="24"/>
        </w:rPr>
        <w:t xml:space="preserve"> and amended its duties to include conducting reviews, providing comment and</w:t>
      </w:r>
      <w:r w:rsidR="004C52D2">
        <w:rPr>
          <w:rFonts w:ascii="Times New Roman" w:hAnsi="Times New Roman" w:cs="Times New Roman"/>
          <w:sz w:val="24"/>
          <w:szCs w:val="24"/>
        </w:rPr>
        <w:t xml:space="preserve"> making recommendations on MIDD</w:t>
      </w:r>
      <w:r w:rsidR="00837B31" w:rsidRPr="009E2F74">
        <w:rPr>
          <w:rFonts w:ascii="Times New Roman" w:hAnsi="Times New Roman" w:cs="Times New Roman"/>
          <w:sz w:val="24"/>
          <w:szCs w:val="24"/>
        </w:rPr>
        <w:t xml:space="preserve"> initiatives, services, programs and policy goals consistent with County code, ordinances and plans</w:t>
      </w:r>
      <w:r w:rsidR="00F462D4" w:rsidRPr="009E2F74">
        <w:rPr>
          <w:rFonts w:ascii="Times New Roman" w:hAnsi="Times New Roman" w:cs="Times New Roman"/>
          <w:sz w:val="24"/>
          <w:szCs w:val="24"/>
        </w:rPr>
        <w:t>.</w:t>
      </w:r>
      <w:r w:rsidR="00837B31" w:rsidRPr="009E2F74">
        <w:rPr>
          <w:rFonts w:ascii="Times New Roman" w:hAnsi="Times New Roman" w:cs="Times New Roman"/>
          <w:sz w:val="24"/>
          <w:szCs w:val="24"/>
        </w:rPr>
        <w:t xml:space="preserve"> Ordinance 18452 also outline</w:t>
      </w:r>
      <w:r w:rsidR="00950AB5" w:rsidRPr="009E2F74">
        <w:rPr>
          <w:rFonts w:ascii="Times New Roman" w:hAnsi="Times New Roman" w:cs="Times New Roman"/>
          <w:sz w:val="24"/>
          <w:szCs w:val="24"/>
        </w:rPr>
        <w:t>s</w:t>
      </w:r>
      <w:r w:rsidR="00837B31" w:rsidRPr="009E2F74">
        <w:rPr>
          <w:rFonts w:ascii="Times New Roman" w:hAnsi="Times New Roman" w:cs="Times New Roman"/>
          <w:sz w:val="24"/>
          <w:szCs w:val="24"/>
        </w:rPr>
        <w:t xml:space="preserve"> the composition of</w:t>
      </w:r>
      <w:r w:rsidR="00AD476A" w:rsidRPr="009E2F74">
        <w:rPr>
          <w:rFonts w:ascii="Times New Roman" w:hAnsi="Times New Roman" w:cs="Times New Roman"/>
          <w:sz w:val="24"/>
          <w:szCs w:val="24"/>
        </w:rPr>
        <w:t xml:space="preserve"> the board for each of its</w:t>
      </w:r>
      <w:r w:rsidR="00837B31" w:rsidRPr="009E2F74">
        <w:rPr>
          <w:rFonts w:ascii="Times New Roman" w:hAnsi="Times New Roman" w:cs="Times New Roman"/>
          <w:sz w:val="24"/>
          <w:szCs w:val="24"/>
        </w:rPr>
        <w:t xml:space="preserve"> 37 positions.</w:t>
      </w:r>
    </w:p>
    <w:p w14:paraId="05285FED" w14:textId="77777777" w:rsidR="001F4EAF" w:rsidRPr="009E2F74" w:rsidRDefault="001F4EAF" w:rsidP="00DA5FFA">
      <w:pPr>
        <w:spacing w:after="0" w:line="276" w:lineRule="auto"/>
        <w:rPr>
          <w:rFonts w:ascii="Times New Roman" w:hAnsi="Times New Roman" w:cs="Times New Roman"/>
          <w:sz w:val="24"/>
          <w:szCs w:val="24"/>
        </w:rPr>
      </w:pPr>
    </w:p>
    <w:p w14:paraId="77C3E9BD" w14:textId="0BB2E7A5" w:rsidR="00F76587" w:rsidRPr="009E2F74" w:rsidRDefault="004C52D2" w:rsidP="00DA5FFA">
      <w:pPr>
        <w:spacing w:after="0" w:line="276" w:lineRule="auto"/>
        <w:rPr>
          <w:rFonts w:ascii="Times New Roman" w:hAnsi="Times New Roman" w:cs="Times New Roman"/>
          <w:sz w:val="24"/>
          <w:szCs w:val="24"/>
        </w:rPr>
      </w:pPr>
      <w:r>
        <w:rPr>
          <w:rFonts w:ascii="Times New Roman" w:hAnsi="Times New Roman" w:cs="Times New Roman"/>
          <w:sz w:val="24"/>
          <w:szCs w:val="24"/>
        </w:rPr>
        <w:t>Co</w:t>
      </w:r>
      <w:r w:rsidR="00636C47" w:rsidRPr="009E2F74">
        <w:rPr>
          <w:rFonts w:ascii="Times New Roman" w:hAnsi="Times New Roman" w:cs="Times New Roman"/>
          <w:sz w:val="24"/>
          <w:szCs w:val="24"/>
        </w:rPr>
        <w:t xml:space="preserve">nsistent with </w:t>
      </w:r>
      <w:r>
        <w:rPr>
          <w:rFonts w:ascii="Times New Roman" w:hAnsi="Times New Roman" w:cs="Times New Roman"/>
          <w:sz w:val="24"/>
          <w:szCs w:val="24"/>
        </w:rPr>
        <w:t>its</w:t>
      </w:r>
      <w:r w:rsidR="00636C47" w:rsidRPr="009E2F74">
        <w:rPr>
          <w:rFonts w:ascii="Times New Roman" w:hAnsi="Times New Roman" w:cs="Times New Roman"/>
          <w:sz w:val="24"/>
          <w:szCs w:val="24"/>
        </w:rPr>
        <w:t xml:space="preserve"> Implementation Plan, a</w:t>
      </w:r>
      <w:r w:rsidR="00155B32" w:rsidRPr="009E2F74">
        <w:rPr>
          <w:rFonts w:ascii="Times New Roman" w:hAnsi="Times New Roman" w:cs="Times New Roman"/>
          <w:sz w:val="24"/>
          <w:szCs w:val="24"/>
        </w:rPr>
        <w:t>pproximately 10</w:t>
      </w:r>
      <w:r>
        <w:rPr>
          <w:rFonts w:ascii="Times New Roman" w:hAnsi="Times New Roman" w:cs="Times New Roman"/>
          <w:sz w:val="24"/>
          <w:szCs w:val="24"/>
        </w:rPr>
        <w:t xml:space="preserve"> percent</w:t>
      </w:r>
      <w:r w:rsidR="00155B32" w:rsidRPr="009E2F74">
        <w:rPr>
          <w:rFonts w:ascii="Times New Roman" w:hAnsi="Times New Roman" w:cs="Times New Roman"/>
          <w:sz w:val="24"/>
          <w:szCs w:val="24"/>
        </w:rPr>
        <w:t xml:space="preserve"> of MIDD funds are spent on housing stability investments to support treatment for individuals with behavioral health needs.</w:t>
      </w:r>
    </w:p>
    <w:p w14:paraId="6EDD5265" w14:textId="77777777" w:rsidR="0025191C" w:rsidRDefault="0025191C" w:rsidP="00DA5FFA">
      <w:pPr>
        <w:spacing w:after="0" w:line="276" w:lineRule="auto"/>
        <w:rPr>
          <w:rFonts w:ascii="Times New Roman" w:hAnsi="Times New Roman" w:cs="Times New Roman"/>
          <w:i/>
          <w:sz w:val="24"/>
          <w:szCs w:val="24"/>
        </w:rPr>
      </w:pPr>
    </w:p>
    <w:p w14:paraId="35364985" w14:textId="09ADE2AA" w:rsidR="0073308B" w:rsidRPr="0025191C" w:rsidRDefault="00A02B6E" w:rsidP="00DA5FFA">
      <w:pPr>
        <w:spacing w:after="0" w:line="276" w:lineRule="auto"/>
        <w:rPr>
          <w:rFonts w:ascii="Times New Roman" w:hAnsi="Times New Roman" w:cs="Times New Roman"/>
          <w:sz w:val="24"/>
          <w:szCs w:val="24"/>
          <w:u w:val="single"/>
        </w:rPr>
      </w:pPr>
      <w:r w:rsidRPr="0025191C">
        <w:rPr>
          <w:rFonts w:ascii="Times New Roman" w:hAnsi="Times New Roman" w:cs="Times New Roman"/>
          <w:sz w:val="24"/>
          <w:szCs w:val="24"/>
          <w:u w:val="single"/>
        </w:rPr>
        <w:t xml:space="preserve">Children </w:t>
      </w:r>
      <w:r w:rsidR="00490F64" w:rsidRPr="0025191C">
        <w:rPr>
          <w:rFonts w:ascii="Times New Roman" w:hAnsi="Times New Roman" w:cs="Times New Roman"/>
          <w:sz w:val="24"/>
          <w:szCs w:val="24"/>
          <w:u w:val="single"/>
        </w:rPr>
        <w:t>and</w:t>
      </w:r>
      <w:r w:rsidR="00B87B61" w:rsidRPr="0025191C">
        <w:rPr>
          <w:rFonts w:ascii="Times New Roman" w:hAnsi="Times New Roman" w:cs="Times New Roman"/>
          <w:sz w:val="24"/>
          <w:szCs w:val="24"/>
          <w:u w:val="single"/>
        </w:rPr>
        <w:t xml:space="preserve"> Youth Advisory Board</w:t>
      </w:r>
    </w:p>
    <w:p w14:paraId="7EAF3506" w14:textId="4CC6F041" w:rsidR="0073308B" w:rsidRDefault="00E74494"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Ordinance 18217 created the Children and Youth Advisory Board</w:t>
      </w:r>
      <w:r w:rsidR="004C52D2">
        <w:rPr>
          <w:rFonts w:ascii="Times New Roman" w:hAnsi="Times New Roman" w:cs="Times New Roman"/>
          <w:sz w:val="24"/>
          <w:szCs w:val="24"/>
        </w:rPr>
        <w:t xml:space="preserve"> in support of Best Starts for Kids (BSK</w:t>
      </w:r>
      <w:proofErr w:type="gramStart"/>
      <w:r w:rsidR="004C52D2">
        <w:rPr>
          <w:rFonts w:ascii="Times New Roman" w:hAnsi="Times New Roman" w:cs="Times New Roman"/>
          <w:sz w:val="24"/>
          <w:szCs w:val="24"/>
        </w:rPr>
        <w:t>)</w:t>
      </w:r>
      <w:r w:rsidRPr="009E2F74">
        <w:rPr>
          <w:rFonts w:ascii="Times New Roman" w:hAnsi="Times New Roman" w:cs="Times New Roman"/>
          <w:sz w:val="24"/>
          <w:szCs w:val="24"/>
        </w:rPr>
        <w:t>, and</w:t>
      </w:r>
      <w:proofErr w:type="gramEnd"/>
      <w:r w:rsidRPr="009E2F74">
        <w:rPr>
          <w:rFonts w:ascii="Times New Roman" w:hAnsi="Times New Roman" w:cs="Times New Roman"/>
          <w:sz w:val="24"/>
          <w:szCs w:val="24"/>
        </w:rPr>
        <w:t xml:space="preserve"> directed the board to collaborate on development of th</w:t>
      </w:r>
      <w:r w:rsidR="00490F64" w:rsidRPr="009E2F74">
        <w:rPr>
          <w:rFonts w:ascii="Times New Roman" w:hAnsi="Times New Roman" w:cs="Times New Roman"/>
          <w:sz w:val="24"/>
          <w:szCs w:val="24"/>
        </w:rPr>
        <w:t xml:space="preserve">e </w:t>
      </w:r>
      <w:r w:rsidR="004C52D2">
        <w:rPr>
          <w:rFonts w:ascii="Times New Roman" w:hAnsi="Times New Roman" w:cs="Times New Roman"/>
          <w:sz w:val="24"/>
          <w:szCs w:val="24"/>
        </w:rPr>
        <w:t xml:space="preserve">BSK-funded </w:t>
      </w:r>
      <w:r w:rsidR="00490F64" w:rsidRPr="009E2F74">
        <w:rPr>
          <w:rFonts w:ascii="Times New Roman" w:hAnsi="Times New Roman" w:cs="Times New Roman"/>
          <w:sz w:val="24"/>
          <w:szCs w:val="24"/>
        </w:rPr>
        <w:t>Youth and</w:t>
      </w:r>
      <w:r w:rsidRPr="009E2F74">
        <w:rPr>
          <w:rFonts w:ascii="Times New Roman" w:hAnsi="Times New Roman" w:cs="Times New Roman"/>
          <w:sz w:val="24"/>
          <w:szCs w:val="24"/>
        </w:rPr>
        <w:t xml:space="preserve"> Family Homelessness Prevention Initiative as well as the </w:t>
      </w:r>
      <w:r w:rsidR="00530496" w:rsidRPr="009E2F74">
        <w:rPr>
          <w:rFonts w:ascii="Times New Roman" w:hAnsi="Times New Roman" w:cs="Times New Roman"/>
          <w:sz w:val="24"/>
          <w:szCs w:val="24"/>
        </w:rPr>
        <w:t>BSK</w:t>
      </w:r>
      <w:r w:rsidRPr="009E2F74">
        <w:rPr>
          <w:rFonts w:ascii="Times New Roman" w:hAnsi="Times New Roman" w:cs="Times New Roman"/>
          <w:sz w:val="24"/>
          <w:szCs w:val="24"/>
        </w:rPr>
        <w:t xml:space="preserve"> Implementation Plan. The board </w:t>
      </w:r>
      <w:r w:rsidR="00441D20" w:rsidRPr="009E2F74">
        <w:rPr>
          <w:rFonts w:ascii="Times New Roman" w:hAnsi="Times New Roman" w:cs="Times New Roman"/>
          <w:sz w:val="24"/>
          <w:szCs w:val="24"/>
        </w:rPr>
        <w:t>is</w:t>
      </w:r>
      <w:r w:rsidR="001F7F4A" w:rsidRPr="009E2F74">
        <w:rPr>
          <w:rFonts w:ascii="Times New Roman" w:hAnsi="Times New Roman" w:cs="Times New Roman"/>
          <w:sz w:val="24"/>
          <w:szCs w:val="24"/>
        </w:rPr>
        <w:t xml:space="preserve"> composed of no more than forty members, at least three of whom must be under the age of </w:t>
      </w:r>
      <w:r w:rsidR="007A076B" w:rsidRPr="009E2F74">
        <w:rPr>
          <w:rFonts w:ascii="Times New Roman" w:hAnsi="Times New Roman" w:cs="Times New Roman"/>
          <w:sz w:val="24"/>
          <w:szCs w:val="24"/>
        </w:rPr>
        <w:t>twenty-five</w:t>
      </w:r>
      <w:r w:rsidR="001F7F4A" w:rsidRPr="009E2F74">
        <w:rPr>
          <w:rFonts w:ascii="Times New Roman" w:hAnsi="Times New Roman" w:cs="Times New Roman"/>
          <w:sz w:val="24"/>
          <w:szCs w:val="24"/>
        </w:rPr>
        <w:t>.</w:t>
      </w:r>
    </w:p>
    <w:p w14:paraId="06FBD1CC" w14:textId="77777777" w:rsidR="004C52D2" w:rsidRPr="009E2F74" w:rsidRDefault="004C52D2" w:rsidP="00DA5FFA">
      <w:pPr>
        <w:spacing w:after="0" w:line="276" w:lineRule="auto"/>
        <w:rPr>
          <w:rFonts w:ascii="Times New Roman" w:hAnsi="Times New Roman" w:cs="Times New Roman"/>
          <w:sz w:val="24"/>
          <w:szCs w:val="24"/>
        </w:rPr>
      </w:pPr>
    </w:p>
    <w:p w14:paraId="229232D9" w14:textId="1124383E" w:rsidR="0073308B" w:rsidRPr="009E2F74" w:rsidRDefault="00EA2FC4" w:rsidP="0025191C">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The </w:t>
      </w:r>
      <w:r w:rsidR="00490F64" w:rsidRPr="009E2F74">
        <w:rPr>
          <w:rFonts w:ascii="Times New Roman" w:hAnsi="Times New Roman" w:cs="Times New Roman"/>
          <w:sz w:val="24"/>
          <w:szCs w:val="24"/>
        </w:rPr>
        <w:t>Youth and</w:t>
      </w:r>
      <w:r w:rsidRPr="009E2F74">
        <w:rPr>
          <w:rFonts w:ascii="Times New Roman" w:hAnsi="Times New Roman" w:cs="Times New Roman"/>
          <w:sz w:val="24"/>
          <w:szCs w:val="24"/>
        </w:rPr>
        <w:t xml:space="preserve"> Family Homelessness Prevention Initiative</w:t>
      </w:r>
      <w:r w:rsidR="0025191C">
        <w:rPr>
          <w:rFonts w:ascii="Times New Roman" w:hAnsi="Times New Roman" w:cs="Times New Roman"/>
          <w:sz w:val="24"/>
          <w:szCs w:val="24"/>
        </w:rPr>
        <w:t xml:space="preserve"> is the </w:t>
      </w:r>
      <w:r w:rsidR="0025191C" w:rsidRPr="009E2F74">
        <w:rPr>
          <w:rFonts w:ascii="Times New Roman" w:hAnsi="Times New Roman" w:cs="Times New Roman"/>
          <w:sz w:val="24"/>
          <w:szCs w:val="24"/>
        </w:rPr>
        <w:t>only housing stability investment funded through BSK</w:t>
      </w:r>
      <w:r w:rsidR="0025191C">
        <w:rPr>
          <w:rFonts w:ascii="Times New Roman" w:hAnsi="Times New Roman" w:cs="Times New Roman"/>
          <w:sz w:val="24"/>
          <w:szCs w:val="24"/>
        </w:rPr>
        <w:t xml:space="preserve">. </w:t>
      </w:r>
    </w:p>
    <w:p w14:paraId="5DB5787C" w14:textId="77777777" w:rsidR="005E5981" w:rsidRPr="009E2F74" w:rsidRDefault="005E5981" w:rsidP="00DA5FFA">
      <w:pPr>
        <w:spacing w:after="0" w:line="276" w:lineRule="auto"/>
        <w:rPr>
          <w:rFonts w:ascii="Times New Roman" w:hAnsi="Times New Roman" w:cs="Times New Roman"/>
          <w:sz w:val="24"/>
          <w:szCs w:val="24"/>
        </w:rPr>
      </w:pPr>
    </w:p>
    <w:p w14:paraId="15DC1C18" w14:textId="77777777" w:rsidR="00090D3F" w:rsidRPr="0025191C" w:rsidRDefault="00090D3F" w:rsidP="00DA5FFA">
      <w:pPr>
        <w:spacing w:after="0" w:line="276" w:lineRule="auto"/>
        <w:rPr>
          <w:rFonts w:ascii="Times New Roman" w:hAnsi="Times New Roman" w:cs="Times New Roman"/>
          <w:sz w:val="24"/>
          <w:szCs w:val="24"/>
          <w:u w:val="single"/>
        </w:rPr>
      </w:pPr>
      <w:r w:rsidRPr="0025191C">
        <w:rPr>
          <w:rFonts w:ascii="Times New Roman" w:hAnsi="Times New Roman" w:cs="Times New Roman"/>
          <w:sz w:val="24"/>
          <w:szCs w:val="24"/>
          <w:u w:val="single"/>
        </w:rPr>
        <w:t>Joint Recommendations Committee</w:t>
      </w:r>
    </w:p>
    <w:p w14:paraId="382E7F8A" w14:textId="6F9F8572" w:rsidR="00090D3F" w:rsidRDefault="00090D3F"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The Joint Recommendations Committee was established as part of the interlocal agreements creating the King County </w:t>
      </w:r>
      <w:proofErr w:type="gramStart"/>
      <w:r w:rsidRPr="009E2F74">
        <w:rPr>
          <w:rFonts w:ascii="Times New Roman" w:hAnsi="Times New Roman" w:cs="Times New Roman"/>
          <w:sz w:val="24"/>
          <w:szCs w:val="24"/>
        </w:rPr>
        <w:t>Consortium, and</w:t>
      </w:r>
      <w:proofErr w:type="gramEnd"/>
      <w:r w:rsidRPr="009E2F74">
        <w:rPr>
          <w:rFonts w:ascii="Times New Roman" w:hAnsi="Times New Roman" w:cs="Times New Roman"/>
          <w:sz w:val="24"/>
          <w:szCs w:val="24"/>
        </w:rPr>
        <w:t xml:space="preserve"> was codified in King Cou</w:t>
      </w:r>
      <w:r w:rsidR="000D3036" w:rsidRPr="009E2F74">
        <w:rPr>
          <w:rFonts w:ascii="Times New Roman" w:hAnsi="Times New Roman" w:cs="Times New Roman"/>
          <w:sz w:val="24"/>
          <w:szCs w:val="24"/>
        </w:rPr>
        <w:t>nty Code 24.13. HCD</w:t>
      </w:r>
      <w:r w:rsidR="00636C47" w:rsidRPr="009E2F74">
        <w:rPr>
          <w:rFonts w:ascii="Times New Roman" w:hAnsi="Times New Roman" w:cs="Times New Roman"/>
          <w:sz w:val="24"/>
          <w:szCs w:val="24"/>
        </w:rPr>
        <w:t xml:space="preserve"> administers </w:t>
      </w:r>
      <w:r w:rsidR="004C52D2">
        <w:rPr>
          <w:rFonts w:ascii="Times New Roman" w:hAnsi="Times New Roman" w:cs="Times New Roman"/>
          <w:sz w:val="24"/>
          <w:szCs w:val="24"/>
        </w:rPr>
        <w:t xml:space="preserve">the </w:t>
      </w:r>
      <w:r w:rsidR="005E5981" w:rsidRPr="009E2F74">
        <w:rPr>
          <w:rFonts w:ascii="Times New Roman" w:hAnsi="Times New Roman" w:cs="Times New Roman"/>
          <w:sz w:val="24"/>
          <w:szCs w:val="24"/>
        </w:rPr>
        <w:t>Community Development Block Grant (CDBG)</w:t>
      </w:r>
      <w:r w:rsidR="004C52D2">
        <w:rPr>
          <w:rFonts w:ascii="Times New Roman" w:hAnsi="Times New Roman" w:cs="Times New Roman"/>
          <w:sz w:val="24"/>
          <w:szCs w:val="24"/>
        </w:rPr>
        <w:t xml:space="preserve"> Program</w:t>
      </w:r>
      <w:r w:rsidR="005E5981" w:rsidRPr="009E2F74">
        <w:rPr>
          <w:rFonts w:ascii="Times New Roman" w:hAnsi="Times New Roman" w:cs="Times New Roman"/>
          <w:sz w:val="24"/>
          <w:szCs w:val="24"/>
        </w:rPr>
        <w:t xml:space="preserve">, Regional Affordable Housing Program (RAHP), </w:t>
      </w:r>
      <w:r w:rsidRPr="009E2F74">
        <w:rPr>
          <w:rFonts w:ascii="Times New Roman" w:hAnsi="Times New Roman" w:cs="Times New Roman"/>
          <w:sz w:val="24"/>
          <w:szCs w:val="24"/>
        </w:rPr>
        <w:t>HOME</w:t>
      </w:r>
      <w:r w:rsidR="005E5981" w:rsidRPr="009E2F74">
        <w:rPr>
          <w:rFonts w:ascii="Times New Roman" w:hAnsi="Times New Roman" w:cs="Times New Roman"/>
          <w:sz w:val="24"/>
          <w:szCs w:val="24"/>
        </w:rPr>
        <w:t xml:space="preserve"> Investment Partnerships Program (HOME),</w:t>
      </w:r>
      <w:r w:rsidR="00C80DAB" w:rsidRPr="009E2F74">
        <w:rPr>
          <w:rFonts w:ascii="Times New Roman" w:hAnsi="Times New Roman" w:cs="Times New Roman"/>
          <w:sz w:val="24"/>
          <w:szCs w:val="24"/>
        </w:rPr>
        <w:t xml:space="preserve"> Emergency </w:t>
      </w:r>
      <w:r w:rsidR="00C80DAB" w:rsidRPr="009E2F74">
        <w:rPr>
          <w:rFonts w:ascii="Times New Roman" w:hAnsi="Times New Roman" w:cs="Times New Roman"/>
          <w:sz w:val="24"/>
          <w:szCs w:val="24"/>
        </w:rPr>
        <w:lastRenderedPageBreak/>
        <w:t>Solutions Grant (ESG),</w:t>
      </w:r>
      <w:r w:rsidR="005E5981" w:rsidRPr="009E2F74">
        <w:rPr>
          <w:rFonts w:ascii="Times New Roman" w:hAnsi="Times New Roman" w:cs="Times New Roman"/>
          <w:sz w:val="24"/>
          <w:szCs w:val="24"/>
        </w:rPr>
        <w:t xml:space="preserve"> and Affordable Housing for All Document Recording Fee </w:t>
      </w:r>
      <w:r w:rsidRPr="009E2F74">
        <w:rPr>
          <w:rFonts w:ascii="Times New Roman" w:hAnsi="Times New Roman" w:cs="Times New Roman"/>
          <w:sz w:val="24"/>
          <w:szCs w:val="24"/>
        </w:rPr>
        <w:t>funds on behalf of King County and most of the cities in King County</w:t>
      </w:r>
      <w:r w:rsidR="005E5981" w:rsidRPr="009E2F74">
        <w:rPr>
          <w:rFonts w:ascii="Times New Roman" w:hAnsi="Times New Roman" w:cs="Times New Roman"/>
          <w:sz w:val="24"/>
          <w:szCs w:val="24"/>
        </w:rPr>
        <w:t>.</w:t>
      </w:r>
      <w:r w:rsidRPr="009E2F74">
        <w:rPr>
          <w:rFonts w:ascii="Times New Roman" w:hAnsi="Times New Roman" w:cs="Times New Roman"/>
          <w:sz w:val="24"/>
          <w:szCs w:val="24"/>
        </w:rPr>
        <w:t xml:space="preserve"> </w:t>
      </w:r>
    </w:p>
    <w:p w14:paraId="15F7BA22" w14:textId="77777777" w:rsidR="00B67AAB" w:rsidRPr="009E2F74" w:rsidRDefault="00B67AAB" w:rsidP="00DA5FFA">
      <w:pPr>
        <w:spacing w:after="0" w:line="276" w:lineRule="auto"/>
        <w:rPr>
          <w:rFonts w:ascii="Times New Roman" w:hAnsi="Times New Roman" w:cs="Times New Roman"/>
          <w:sz w:val="24"/>
          <w:szCs w:val="24"/>
        </w:rPr>
      </w:pPr>
    </w:p>
    <w:p w14:paraId="6ADF9B29" w14:textId="0EBEE7B5" w:rsidR="00090D3F" w:rsidRDefault="00090D3F"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Three King County representatives are appointed </w:t>
      </w:r>
      <w:r w:rsidR="004C52D2">
        <w:rPr>
          <w:rFonts w:ascii="Times New Roman" w:hAnsi="Times New Roman" w:cs="Times New Roman"/>
          <w:sz w:val="24"/>
          <w:szCs w:val="24"/>
        </w:rPr>
        <w:t xml:space="preserve">to the JRC </w:t>
      </w:r>
      <w:r w:rsidR="0025191C">
        <w:rPr>
          <w:rFonts w:ascii="Times New Roman" w:hAnsi="Times New Roman" w:cs="Times New Roman"/>
          <w:sz w:val="24"/>
          <w:szCs w:val="24"/>
        </w:rPr>
        <w:t>by the County E</w:t>
      </w:r>
      <w:r w:rsidRPr="009E2F74">
        <w:rPr>
          <w:rFonts w:ascii="Times New Roman" w:hAnsi="Times New Roman" w:cs="Times New Roman"/>
          <w:sz w:val="24"/>
          <w:szCs w:val="24"/>
        </w:rPr>
        <w:t>xecutive, and eight representatives of consortia cities sit on the committee. The City of Seattle</w:t>
      </w:r>
      <w:r w:rsidR="00446630" w:rsidRPr="009E2F74">
        <w:rPr>
          <w:rFonts w:ascii="Times New Roman" w:hAnsi="Times New Roman" w:cs="Times New Roman"/>
          <w:sz w:val="24"/>
          <w:szCs w:val="24"/>
        </w:rPr>
        <w:t xml:space="preserve"> participates in the</w:t>
      </w:r>
      <w:r w:rsidR="00B359EC" w:rsidRPr="009E2F74">
        <w:rPr>
          <w:rFonts w:ascii="Times New Roman" w:hAnsi="Times New Roman" w:cs="Times New Roman"/>
          <w:sz w:val="24"/>
          <w:szCs w:val="24"/>
        </w:rPr>
        <w:t xml:space="preserve"> JRC for meetings regarding </w:t>
      </w:r>
      <w:r w:rsidR="000D4820" w:rsidRPr="009E2F74">
        <w:rPr>
          <w:rFonts w:ascii="Times New Roman" w:hAnsi="Times New Roman" w:cs="Times New Roman"/>
          <w:sz w:val="24"/>
          <w:szCs w:val="24"/>
        </w:rPr>
        <w:t>RAHP funds.</w:t>
      </w:r>
    </w:p>
    <w:p w14:paraId="4E6AF3B9" w14:textId="77777777" w:rsidR="00B67AAB" w:rsidRPr="009E2F74" w:rsidRDefault="00B67AAB" w:rsidP="00DA5FFA">
      <w:pPr>
        <w:spacing w:after="0" w:line="276" w:lineRule="auto"/>
        <w:rPr>
          <w:rFonts w:ascii="Times New Roman" w:hAnsi="Times New Roman" w:cs="Times New Roman"/>
          <w:sz w:val="24"/>
          <w:szCs w:val="24"/>
        </w:rPr>
      </w:pPr>
    </w:p>
    <w:p w14:paraId="1F505F6B" w14:textId="7FA1AFF9" w:rsidR="00090D3F" w:rsidRPr="009E2F74" w:rsidRDefault="00446630"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The JRC evaluates County staff</w:t>
      </w:r>
      <w:r w:rsidR="004C52D2">
        <w:rPr>
          <w:rFonts w:ascii="Times New Roman" w:hAnsi="Times New Roman" w:cs="Times New Roman"/>
          <w:sz w:val="24"/>
          <w:szCs w:val="24"/>
        </w:rPr>
        <w:t>-</w:t>
      </w:r>
      <w:r w:rsidRPr="009E2F74">
        <w:rPr>
          <w:rFonts w:ascii="Times New Roman" w:hAnsi="Times New Roman" w:cs="Times New Roman"/>
          <w:sz w:val="24"/>
          <w:szCs w:val="24"/>
        </w:rPr>
        <w:t>proposed funding recommendations for approximately</w:t>
      </w:r>
      <w:r w:rsidR="00090D3F" w:rsidRPr="009E2F74">
        <w:rPr>
          <w:rFonts w:ascii="Times New Roman" w:hAnsi="Times New Roman" w:cs="Times New Roman"/>
          <w:sz w:val="24"/>
          <w:szCs w:val="24"/>
        </w:rPr>
        <w:t xml:space="preserve"> $5 </w:t>
      </w:r>
      <w:r w:rsidRPr="009E2F74">
        <w:rPr>
          <w:rFonts w:ascii="Times New Roman" w:hAnsi="Times New Roman" w:cs="Times New Roman"/>
          <w:sz w:val="24"/>
          <w:szCs w:val="24"/>
        </w:rPr>
        <w:t>m</w:t>
      </w:r>
      <w:r w:rsidR="00090D3F" w:rsidRPr="009E2F74">
        <w:rPr>
          <w:rFonts w:ascii="Times New Roman" w:hAnsi="Times New Roman" w:cs="Times New Roman"/>
          <w:sz w:val="24"/>
          <w:szCs w:val="24"/>
        </w:rPr>
        <w:t xml:space="preserve">illion </w:t>
      </w:r>
      <w:r w:rsidR="00E16F9B" w:rsidRPr="009E2F74">
        <w:rPr>
          <w:rFonts w:ascii="Times New Roman" w:hAnsi="Times New Roman" w:cs="Times New Roman"/>
          <w:sz w:val="24"/>
          <w:szCs w:val="24"/>
        </w:rPr>
        <w:t xml:space="preserve">annually </w:t>
      </w:r>
      <w:r w:rsidR="00090D3F" w:rsidRPr="009E2F74">
        <w:rPr>
          <w:rFonts w:ascii="Times New Roman" w:hAnsi="Times New Roman" w:cs="Times New Roman"/>
          <w:sz w:val="24"/>
          <w:szCs w:val="24"/>
        </w:rPr>
        <w:t xml:space="preserve">in capital funding for housing for very low </w:t>
      </w:r>
      <w:r w:rsidR="00D51058" w:rsidRPr="009E2F74">
        <w:rPr>
          <w:rFonts w:ascii="Times New Roman" w:hAnsi="Times New Roman" w:cs="Times New Roman"/>
          <w:sz w:val="24"/>
          <w:szCs w:val="24"/>
        </w:rPr>
        <w:t>to moderate</w:t>
      </w:r>
      <w:r w:rsidR="004C52D2">
        <w:rPr>
          <w:rFonts w:ascii="Times New Roman" w:hAnsi="Times New Roman" w:cs="Times New Roman"/>
          <w:sz w:val="24"/>
          <w:szCs w:val="24"/>
        </w:rPr>
        <w:t>-</w:t>
      </w:r>
      <w:r w:rsidR="00D51058" w:rsidRPr="009E2F74">
        <w:rPr>
          <w:rFonts w:ascii="Times New Roman" w:hAnsi="Times New Roman" w:cs="Times New Roman"/>
          <w:sz w:val="24"/>
          <w:szCs w:val="24"/>
        </w:rPr>
        <w:t xml:space="preserve">income households and </w:t>
      </w:r>
      <w:r w:rsidR="00090D3F" w:rsidRPr="009E2F74">
        <w:rPr>
          <w:rFonts w:ascii="Times New Roman" w:hAnsi="Times New Roman" w:cs="Times New Roman"/>
          <w:sz w:val="24"/>
          <w:szCs w:val="24"/>
        </w:rPr>
        <w:t xml:space="preserve">about $600,000 </w:t>
      </w:r>
      <w:r w:rsidR="00E16F9B" w:rsidRPr="009E2F74">
        <w:rPr>
          <w:rFonts w:ascii="Times New Roman" w:hAnsi="Times New Roman" w:cs="Times New Roman"/>
          <w:sz w:val="24"/>
          <w:szCs w:val="24"/>
        </w:rPr>
        <w:t xml:space="preserve">annually </w:t>
      </w:r>
      <w:r w:rsidR="00090D3F" w:rsidRPr="009E2F74">
        <w:rPr>
          <w:rFonts w:ascii="Times New Roman" w:hAnsi="Times New Roman" w:cs="Times New Roman"/>
          <w:sz w:val="24"/>
          <w:szCs w:val="24"/>
        </w:rPr>
        <w:t>of federal funds for homeless and</w:t>
      </w:r>
      <w:r w:rsidR="00B359EC" w:rsidRPr="009E2F74">
        <w:rPr>
          <w:rFonts w:ascii="Times New Roman" w:hAnsi="Times New Roman" w:cs="Times New Roman"/>
          <w:sz w:val="24"/>
          <w:szCs w:val="24"/>
        </w:rPr>
        <w:t xml:space="preserve"> emergency assistance programs.</w:t>
      </w:r>
    </w:p>
    <w:p w14:paraId="20C4158C" w14:textId="77777777" w:rsidR="009E2F74" w:rsidRDefault="009E2F74" w:rsidP="00DA5FFA">
      <w:pPr>
        <w:pStyle w:val="NoSpacing"/>
        <w:spacing w:line="276" w:lineRule="auto"/>
        <w:rPr>
          <w:rFonts w:ascii="Times New Roman" w:hAnsi="Times New Roman" w:cs="Times New Roman"/>
          <w:b/>
          <w:sz w:val="24"/>
          <w:szCs w:val="24"/>
          <w:u w:val="single"/>
        </w:rPr>
      </w:pPr>
    </w:p>
    <w:p w14:paraId="0975DF8E" w14:textId="69A958E4" w:rsidR="004C1193" w:rsidRPr="0025191C" w:rsidRDefault="004C1193" w:rsidP="00DA5FFA">
      <w:pPr>
        <w:pStyle w:val="NoSpacing"/>
        <w:spacing w:line="276" w:lineRule="auto"/>
        <w:rPr>
          <w:rFonts w:ascii="Times New Roman" w:hAnsi="Times New Roman" w:cs="Times New Roman"/>
          <w:b/>
          <w:sz w:val="24"/>
          <w:szCs w:val="24"/>
        </w:rPr>
      </w:pPr>
      <w:r w:rsidRPr="0025191C">
        <w:rPr>
          <w:rFonts w:ascii="Times New Roman" w:hAnsi="Times New Roman" w:cs="Times New Roman"/>
          <w:b/>
          <w:sz w:val="24"/>
          <w:szCs w:val="24"/>
        </w:rPr>
        <w:t xml:space="preserve">Current </w:t>
      </w:r>
      <w:r w:rsidR="000D4820" w:rsidRPr="0025191C">
        <w:rPr>
          <w:rFonts w:ascii="Times New Roman" w:hAnsi="Times New Roman" w:cs="Times New Roman"/>
          <w:b/>
          <w:sz w:val="24"/>
          <w:szCs w:val="24"/>
        </w:rPr>
        <w:t>H</w:t>
      </w:r>
      <w:r w:rsidRPr="0025191C">
        <w:rPr>
          <w:rFonts w:ascii="Times New Roman" w:hAnsi="Times New Roman" w:cs="Times New Roman"/>
          <w:b/>
          <w:sz w:val="24"/>
          <w:szCs w:val="24"/>
        </w:rPr>
        <w:t xml:space="preserve">ousing </w:t>
      </w:r>
      <w:r w:rsidR="000D4820" w:rsidRPr="0025191C">
        <w:rPr>
          <w:rFonts w:ascii="Times New Roman" w:hAnsi="Times New Roman" w:cs="Times New Roman"/>
          <w:b/>
          <w:sz w:val="24"/>
          <w:szCs w:val="24"/>
        </w:rPr>
        <w:t>S</w:t>
      </w:r>
      <w:r w:rsidRPr="0025191C">
        <w:rPr>
          <w:rFonts w:ascii="Times New Roman" w:hAnsi="Times New Roman" w:cs="Times New Roman"/>
          <w:b/>
          <w:sz w:val="24"/>
          <w:szCs w:val="24"/>
        </w:rPr>
        <w:t xml:space="preserve">tability </w:t>
      </w:r>
      <w:r w:rsidR="000D4820" w:rsidRPr="0025191C">
        <w:rPr>
          <w:rFonts w:ascii="Times New Roman" w:hAnsi="Times New Roman" w:cs="Times New Roman"/>
          <w:b/>
          <w:sz w:val="24"/>
          <w:szCs w:val="24"/>
        </w:rPr>
        <w:t>Investment Oversight Coordination E</w:t>
      </w:r>
      <w:r w:rsidRPr="0025191C">
        <w:rPr>
          <w:rFonts w:ascii="Times New Roman" w:hAnsi="Times New Roman" w:cs="Times New Roman"/>
          <w:b/>
          <w:sz w:val="24"/>
          <w:szCs w:val="24"/>
        </w:rPr>
        <w:t>fforts</w:t>
      </w:r>
    </w:p>
    <w:p w14:paraId="0A0DFA05" w14:textId="77777777" w:rsidR="004C1193" w:rsidRPr="00DA5FFA" w:rsidRDefault="004C1193" w:rsidP="00DA5FFA">
      <w:pPr>
        <w:pStyle w:val="NoSpacing"/>
        <w:spacing w:line="276" w:lineRule="auto"/>
        <w:rPr>
          <w:rFonts w:ascii="Times New Roman" w:hAnsi="Times New Roman" w:cs="Times New Roman"/>
          <w:sz w:val="16"/>
          <w:szCs w:val="16"/>
        </w:rPr>
      </w:pPr>
    </w:p>
    <w:p w14:paraId="2A788158" w14:textId="601F3EE5" w:rsidR="004C1193" w:rsidRPr="009E2F74" w:rsidRDefault="004C1193" w:rsidP="00DA5FFA">
      <w:pPr>
        <w:pStyle w:val="NoSpacing"/>
        <w:spacing w:line="276" w:lineRule="auto"/>
        <w:rPr>
          <w:rFonts w:ascii="Times New Roman" w:hAnsi="Times New Roman" w:cs="Times New Roman"/>
          <w:sz w:val="24"/>
          <w:szCs w:val="24"/>
        </w:rPr>
      </w:pPr>
      <w:r w:rsidRPr="009E2F74">
        <w:rPr>
          <w:rFonts w:ascii="Times New Roman" w:hAnsi="Times New Roman" w:cs="Times New Roman"/>
          <w:sz w:val="24"/>
          <w:szCs w:val="24"/>
        </w:rPr>
        <w:t>Given the multiple</w:t>
      </w:r>
      <w:r w:rsidR="00490F64" w:rsidRPr="009E2F74">
        <w:rPr>
          <w:rFonts w:ascii="Times New Roman" w:hAnsi="Times New Roman" w:cs="Times New Roman"/>
          <w:sz w:val="24"/>
          <w:szCs w:val="24"/>
        </w:rPr>
        <w:t xml:space="preserve"> advisory bodies</w:t>
      </w:r>
      <w:r w:rsidR="00C8680F" w:rsidRPr="009E2F74">
        <w:rPr>
          <w:rFonts w:ascii="Times New Roman" w:hAnsi="Times New Roman" w:cs="Times New Roman"/>
          <w:sz w:val="24"/>
          <w:szCs w:val="24"/>
        </w:rPr>
        <w:t xml:space="preserve"> and</w:t>
      </w:r>
      <w:r w:rsidRPr="009E2F74">
        <w:rPr>
          <w:rFonts w:ascii="Times New Roman" w:hAnsi="Times New Roman" w:cs="Times New Roman"/>
          <w:sz w:val="24"/>
          <w:szCs w:val="24"/>
        </w:rPr>
        <w:t xml:space="preserve"> so</w:t>
      </w:r>
      <w:r w:rsidR="00C8680F" w:rsidRPr="009E2F74">
        <w:rPr>
          <w:rFonts w:ascii="Times New Roman" w:hAnsi="Times New Roman" w:cs="Times New Roman"/>
          <w:sz w:val="24"/>
          <w:szCs w:val="24"/>
        </w:rPr>
        <w:t xml:space="preserve">urces of authority </w:t>
      </w:r>
      <w:r w:rsidRPr="009E2F74">
        <w:rPr>
          <w:rFonts w:ascii="Times New Roman" w:hAnsi="Times New Roman" w:cs="Times New Roman"/>
          <w:sz w:val="24"/>
          <w:szCs w:val="24"/>
        </w:rPr>
        <w:t>for these funds, D</w:t>
      </w:r>
      <w:r w:rsidR="00490F64" w:rsidRPr="009E2F74">
        <w:rPr>
          <w:rFonts w:ascii="Times New Roman" w:hAnsi="Times New Roman" w:cs="Times New Roman"/>
          <w:sz w:val="24"/>
          <w:szCs w:val="24"/>
        </w:rPr>
        <w:t>CHS uses the following process for oversight coordination</w:t>
      </w:r>
      <w:r w:rsidR="00C8680F" w:rsidRPr="009E2F74">
        <w:rPr>
          <w:rFonts w:ascii="Times New Roman" w:hAnsi="Times New Roman" w:cs="Times New Roman"/>
          <w:sz w:val="24"/>
          <w:szCs w:val="24"/>
        </w:rPr>
        <w:t>.</w:t>
      </w:r>
    </w:p>
    <w:p w14:paraId="3A3966A6" w14:textId="77777777" w:rsidR="000D4820" w:rsidRPr="00DA5FFA" w:rsidRDefault="000D4820" w:rsidP="00DA5FFA">
      <w:pPr>
        <w:pStyle w:val="NoSpacing"/>
        <w:spacing w:line="276" w:lineRule="auto"/>
        <w:ind w:left="720"/>
        <w:rPr>
          <w:rFonts w:ascii="Times New Roman" w:hAnsi="Times New Roman" w:cs="Times New Roman"/>
          <w:sz w:val="16"/>
          <w:szCs w:val="16"/>
        </w:rPr>
      </w:pPr>
    </w:p>
    <w:p w14:paraId="38DBF51C" w14:textId="22C59D5C" w:rsidR="00884D36" w:rsidRDefault="00884D36"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Summarize direction from</w:t>
      </w:r>
      <w:r w:rsidR="0025191C">
        <w:rPr>
          <w:rFonts w:ascii="Times New Roman" w:hAnsi="Times New Roman" w:cs="Times New Roman"/>
          <w:sz w:val="24"/>
          <w:szCs w:val="24"/>
        </w:rPr>
        <w:t xml:space="preserve"> multiple </w:t>
      </w:r>
      <w:r w:rsidRPr="009E2F74">
        <w:rPr>
          <w:rFonts w:ascii="Times New Roman" w:hAnsi="Times New Roman" w:cs="Times New Roman"/>
          <w:sz w:val="24"/>
          <w:szCs w:val="24"/>
        </w:rPr>
        <w:t>county plans and policies (including</w:t>
      </w:r>
      <w:r w:rsidR="004C52D2">
        <w:rPr>
          <w:rFonts w:ascii="Times New Roman" w:hAnsi="Times New Roman" w:cs="Times New Roman"/>
          <w:sz w:val="24"/>
          <w:szCs w:val="24"/>
        </w:rPr>
        <w:t xml:space="preserve"> relevant i</w:t>
      </w:r>
      <w:r w:rsidR="00F87793" w:rsidRPr="009E2F74">
        <w:rPr>
          <w:rFonts w:ascii="Times New Roman" w:hAnsi="Times New Roman" w:cs="Times New Roman"/>
          <w:sz w:val="24"/>
          <w:szCs w:val="24"/>
        </w:rPr>
        <w:t xml:space="preserve">mplementation </w:t>
      </w:r>
      <w:r w:rsidR="004C52D2">
        <w:rPr>
          <w:rFonts w:ascii="Times New Roman" w:hAnsi="Times New Roman" w:cs="Times New Roman"/>
          <w:sz w:val="24"/>
          <w:szCs w:val="24"/>
        </w:rPr>
        <w:t>p</w:t>
      </w:r>
      <w:r w:rsidR="00F87793" w:rsidRPr="009E2F74">
        <w:rPr>
          <w:rFonts w:ascii="Times New Roman" w:hAnsi="Times New Roman" w:cs="Times New Roman"/>
          <w:sz w:val="24"/>
          <w:szCs w:val="24"/>
        </w:rPr>
        <w:t>lans and</w:t>
      </w:r>
      <w:r w:rsidRPr="009E2F74">
        <w:rPr>
          <w:rFonts w:ascii="Times New Roman" w:hAnsi="Times New Roman" w:cs="Times New Roman"/>
          <w:sz w:val="24"/>
          <w:szCs w:val="24"/>
        </w:rPr>
        <w:t xml:space="preserve"> interlocal agreements) into </w:t>
      </w:r>
      <w:r w:rsidR="00AF66E4">
        <w:rPr>
          <w:rFonts w:ascii="Times New Roman" w:hAnsi="Times New Roman" w:cs="Times New Roman"/>
          <w:sz w:val="24"/>
          <w:szCs w:val="24"/>
        </w:rPr>
        <w:t xml:space="preserve">composite </w:t>
      </w:r>
      <w:r w:rsidRPr="009E2F74">
        <w:rPr>
          <w:rFonts w:ascii="Times New Roman" w:hAnsi="Times New Roman" w:cs="Times New Roman"/>
          <w:sz w:val="24"/>
          <w:szCs w:val="24"/>
        </w:rPr>
        <w:t xml:space="preserve">funding </w:t>
      </w:r>
      <w:r w:rsidR="00AF66E4">
        <w:rPr>
          <w:rFonts w:ascii="Times New Roman" w:hAnsi="Times New Roman" w:cs="Times New Roman"/>
          <w:sz w:val="24"/>
          <w:szCs w:val="24"/>
        </w:rPr>
        <w:t xml:space="preserve">parameters and </w:t>
      </w:r>
      <w:r w:rsidRPr="009E2F74">
        <w:rPr>
          <w:rFonts w:ascii="Times New Roman" w:hAnsi="Times New Roman" w:cs="Times New Roman"/>
          <w:sz w:val="24"/>
          <w:szCs w:val="24"/>
        </w:rPr>
        <w:t>priorities</w:t>
      </w:r>
      <w:r w:rsidR="004C52D2">
        <w:rPr>
          <w:rFonts w:ascii="Times New Roman" w:hAnsi="Times New Roman" w:cs="Times New Roman"/>
          <w:sz w:val="24"/>
          <w:szCs w:val="24"/>
        </w:rPr>
        <w:t>.</w:t>
      </w:r>
    </w:p>
    <w:p w14:paraId="64B4D460" w14:textId="77777777" w:rsidR="00DA5FFA" w:rsidRPr="00AC44DC" w:rsidRDefault="00DA5FFA" w:rsidP="00DA5FFA">
      <w:pPr>
        <w:pStyle w:val="NoSpacing"/>
        <w:spacing w:line="276" w:lineRule="auto"/>
        <w:rPr>
          <w:rFonts w:ascii="Times New Roman" w:hAnsi="Times New Roman" w:cs="Times New Roman"/>
          <w:sz w:val="20"/>
          <w:szCs w:val="20"/>
        </w:rPr>
      </w:pPr>
    </w:p>
    <w:p w14:paraId="6C06C6F6" w14:textId="2B737E7E" w:rsidR="004C1193" w:rsidRDefault="000D4820"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Seek</w:t>
      </w:r>
      <w:r w:rsidR="004C1193" w:rsidRPr="009E2F74">
        <w:rPr>
          <w:rFonts w:ascii="Times New Roman" w:hAnsi="Times New Roman" w:cs="Times New Roman"/>
          <w:sz w:val="24"/>
          <w:szCs w:val="24"/>
        </w:rPr>
        <w:t xml:space="preserve"> input from the community on those priorities</w:t>
      </w:r>
      <w:r w:rsidR="004C52D2">
        <w:rPr>
          <w:rFonts w:ascii="Times New Roman" w:hAnsi="Times New Roman" w:cs="Times New Roman"/>
          <w:sz w:val="24"/>
          <w:szCs w:val="24"/>
        </w:rPr>
        <w:t>.</w:t>
      </w:r>
    </w:p>
    <w:p w14:paraId="2B6826AC" w14:textId="77777777" w:rsidR="00DA5FFA" w:rsidRPr="00AC44DC" w:rsidRDefault="00DA5FFA" w:rsidP="00DA5FFA">
      <w:pPr>
        <w:pStyle w:val="NoSpacing"/>
        <w:spacing w:line="276" w:lineRule="auto"/>
        <w:rPr>
          <w:rFonts w:ascii="Times New Roman" w:hAnsi="Times New Roman" w:cs="Times New Roman"/>
          <w:sz w:val="20"/>
          <w:szCs w:val="20"/>
        </w:rPr>
      </w:pPr>
    </w:p>
    <w:p w14:paraId="1A8C23DE" w14:textId="4172B0BA" w:rsidR="00DA5FFA" w:rsidRDefault="004C1193"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Incorporat</w:t>
      </w:r>
      <w:r w:rsidR="000D4820" w:rsidRPr="009E2F74">
        <w:rPr>
          <w:rFonts w:ascii="Times New Roman" w:hAnsi="Times New Roman" w:cs="Times New Roman"/>
          <w:sz w:val="24"/>
          <w:szCs w:val="24"/>
        </w:rPr>
        <w:t>e</w:t>
      </w:r>
      <w:r w:rsidRPr="009E2F74">
        <w:rPr>
          <w:rFonts w:ascii="Times New Roman" w:hAnsi="Times New Roman" w:cs="Times New Roman"/>
          <w:sz w:val="24"/>
          <w:szCs w:val="24"/>
        </w:rPr>
        <w:t xml:space="preserve"> feedback into solicitations</w:t>
      </w:r>
      <w:r w:rsidR="00AD476A" w:rsidRPr="009E2F74">
        <w:rPr>
          <w:rFonts w:ascii="Times New Roman" w:hAnsi="Times New Roman" w:cs="Times New Roman"/>
          <w:sz w:val="24"/>
          <w:szCs w:val="24"/>
        </w:rPr>
        <w:t xml:space="preserve"> for Community-Based Organizations</w:t>
      </w:r>
      <w:r w:rsidR="0025191C">
        <w:rPr>
          <w:rFonts w:ascii="Times New Roman" w:hAnsi="Times New Roman" w:cs="Times New Roman"/>
          <w:sz w:val="24"/>
          <w:szCs w:val="24"/>
        </w:rPr>
        <w:t xml:space="preserve"> (CBOs) </w:t>
      </w:r>
      <w:r w:rsidR="00AD476A" w:rsidRPr="009E2F74">
        <w:rPr>
          <w:rFonts w:ascii="Times New Roman" w:hAnsi="Times New Roman" w:cs="Times New Roman"/>
          <w:sz w:val="24"/>
          <w:szCs w:val="24"/>
        </w:rPr>
        <w:t>to provide services</w:t>
      </w:r>
      <w:r w:rsidR="0025191C">
        <w:rPr>
          <w:rFonts w:ascii="Times New Roman" w:hAnsi="Times New Roman" w:cs="Times New Roman"/>
          <w:sz w:val="24"/>
          <w:szCs w:val="24"/>
        </w:rPr>
        <w:t xml:space="preserve"> via </w:t>
      </w:r>
      <w:r w:rsidRPr="009E2F74">
        <w:rPr>
          <w:rFonts w:ascii="Times New Roman" w:hAnsi="Times New Roman" w:cs="Times New Roman"/>
          <w:sz w:val="24"/>
          <w:szCs w:val="24"/>
        </w:rPr>
        <w:t>Requests for Proposals</w:t>
      </w:r>
      <w:r w:rsidR="004C52D2">
        <w:rPr>
          <w:rFonts w:ascii="Times New Roman" w:hAnsi="Times New Roman" w:cs="Times New Roman"/>
          <w:sz w:val="24"/>
          <w:szCs w:val="24"/>
        </w:rPr>
        <w:t xml:space="preserve"> (RFPs)</w:t>
      </w:r>
      <w:r w:rsidRPr="009E2F74">
        <w:rPr>
          <w:rFonts w:ascii="Times New Roman" w:hAnsi="Times New Roman" w:cs="Times New Roman"/>
          <w:sz w:val="24"/>
          <w:szCs w:val="24"/>
        </w:rPr>
        <w:t>, Notice of Funds Available</w:t>
      </w:r>
      <w:r w:rsidR="004C52D2">
        <w:rPr>
          <w:rFonts w:ascii="Times New Roman" w:hAnsi="Times New Roman" w:cs="Times New Roman"/>
          <w:sz w:val="24"/>
          <w:szCs w:val="24"/>
        </w:rPr>
        <w:t xml:space="preserve"> (NOFAs)</w:t>
      </w:r>
      <w:r w:rsidRPr="009E2F74">
        <w:rPr>
          <w:rFonts w:ascii="Times New Roman" w:hAnsi="Times New Roman" w:cs="Times New Roman"/>
          <w:sz w:val="24"/>
          <w:szCs w:val="24"/>
        </w:rPr>
        <w:t xml:space="preserve"> </w:t>
      </w:r>
      <w:r w:rsidR="0025191C">
        <w:rPr>
          <w:rFonts w:ascii="Times New Roman" w:hAnsi="Times New Roman" w:cs="Times New Roman"/>
          <w:sz w:val="24"/>
          <w:szCs w:val="24"/>
        </w:rPr>
        <w:t xml:space="preserve">or </w:t>
      </w:r>
      <w:r w:rsidRPr="009E2F74">
        <w:rPr>
          <w:rFonts w:ascii="Times New Roman" w:hAnsi="Times New Roman" w:cs="Times New Roman"/>
          <w:sz w:val="24"/>
          <w:szCs w:val="24"/>
        </w:rPr>
        <w:t>Requests for Information</w:t>
      </w:r>
      <w:r w:rsidR="004C52D2">
        <w:rPr>
          <w:rFonts w:ascii="Times New Roman" w:hAnsi="Times New Roman" w:cs="Times New Roman"/>
          <w:sz w:val="24"/>
          <w:szCs w:val="24"/>
        </w:rPr>
        <w:t xml:space="preserve"> (RFIs</w:t>
      </w:r>
      <w:r w:rsidRPr="009E2F74">
        <w:rPr>
          <w:rFonts w:ascii="Times New Roman" w:hAnsi="Times New Roman" w:cs="Times New Roman"/>
          <w:sz w:val="24"/>
          <w:szCs w:val="24"/>
        </w:rPr>
        <w:t>)</w:t>
      </w:r>
      <w:r w:rsidR="004C52D2">
        <w:rPr>
          <w:rFonts w:ascii="Times New Roman" w:hAnsi="Times New Roman" w:cs="Times New Roman"/>
          <w:sz w:val="24"/>
          <w:szCs w:val="24"/>
        </w:rPr>
        <w:t>.</w:t>
      </w:r>
    </w:p>
    <w:p w14:paraId="3EF40C01" w14:textId="77777777" w:rsidR="00DA5FFA" w:rsidRPr="00DA5FFA" w:rsidRDefault="00DA5FFA" w:rsidP="00DA5FFA">
      <w:pPr>
        <w:pStyle w:val="ListParagraph"/>
        <w:spacing w:after="0"/>
        <w:rPr>
          <w:rFonts w:ascii="Times New Roman" w:hAnsi="Times New Roman" w:cs="Times New Roman"/>
          <w:sz w:val="16"/>
          <w:szCs w:val="16"/>
        </w:rPr>
      </w:pPr>
    </w:p>
    <w:p w14:paraId="6C31CCF1" w14:textId="7D2ED783" w:rsidR="004C1193" w:rsidRDefault="004C1193"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Review proposals or applications with experts</w:t>
      </w:r>
      <w:r w:rsidR="0025191C">
        <w:rPr>
          <w:rFonts w:ascii="Times New Roman" w:hAnsi="Times New Roman" w:cs="Times New Roman"/>
          <w:sz w:val="24"/>
          <w:szCs w:val="24"/>
        </w:rPr>
        <w:t>, including persons</w:t>
      </w:r>
      <w:r w:rsidRPr="009E2F74">
        <w:rPr>
          <w:rFonts w:ascii="Times New Roman" w:hAnsi="Times New Roman" w:cs="Times New Roman"/>
          <w:sz w:val="24"/>
          <w:szCs w:val="24"/>
        </w:rPr>
        <w:t xml:space="preserve"> who represent advisory bodies</w:t>
      </w:r>
      <w:r w:rsidR="006D1633">
        <w:rPr>
          <w:rFonts w:ascii="Times New Roman" w:hAnsi="Times New Roman" w:cs="Times New Roman"/>
          <w:sz w:val="24"/>
          <w:szCs w:val="24"/>
        </w:rPr>
        <w:t xml:space="preserve"> and the JRC </w:t>
      </w:r>
      <w:r w:rsidR="00AC44DC">
        <w:rPr>
          <w:rFonts w:ascii="Times New Roman" w:hAnsi="Times New Roman" w:cs="Times New Roman"/>
          <w:sz w:val="24"/>
          <w:szCs w:val="24"/>
        </w:rPr>
        <w:t>as appropriate, depending on fund source r</w:t>
      </w:r>
      <w:r w:rsidR="006D1633">
        <w:rPr>
          <w:rFonts w:ascii="Times New Roman" w:hAnsi="Times New Roman" w:cs="Times New Roman"/>
          <w:sz w:val="24"/>
          <w:szCs w:val="24"/>
        </w:rPr>
        <w:t>e</w:t>
      </w:r>
      <w:r w:rsidR="00AC44DC">
        <w:rPr>
          <w:rFonts w:ascii="Times New Roman" w:hAnsi="Times New Roman" w:cs="Times New Roman"/>
          <w:sz w:val="24"/>
          <w:szCs w:val="24"/>
        </w:rPr>
        <w:t>quirements.</w:t>
      </w:r>
    </w:p>
    <w:p w14:paraId="3758E1D9" w14:textId="77777777" w:rsidR="0025191C" w:rsidRPr="00AC44DC" w:rsidRDefault="0025191C" w:rsidP="0025191C">
      <w:pPr>
        <w:pStyle w:val="ListParagraph"/>
        <w:spacing w:after="0"/>
        <w:rPr>
          <w:rFonts w:ascii="Times New Roman" w:hAnsi="Times New Roman" w:cs="Times New Roman"/>
          <w:sz w:val="20"/>
          <w:szCs w:val="20"/>
        </w:rPr>
      </w:pPr>
    </w:p>
    <w:p w14:paraId="1D31CE86" w14:textId="431E77E0" w:rsidR="00DA5FFA" w:rsidRDefault="000D4820"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Align</w:t>
      </w:r>
      <w:r w:rsidR="004C1193" w:rsidRPr="009E2F74">
        <w:rPr>
          <w:rFonts w:ascii="Times New Roman" w:hAnsi="Times New Roman" w:cs="Times New Roman"/>
          <w:sz w:val="24"/>
          <w:szCs w:val="24"/>
        </w:rPr>
        <w:t xml:space="preserve"> funds with other potential funders (Washington State Housing Finance Commission, State Department of Commerce, Seattle Office of Housing, and A Regional Coalition for Housing </w:t>
      </w:r>
      <w:r w:rsidR="004C52D2">
        <w:rPr>
          <w:rFonts w:ascii="Times New Roman" w:hAnsi="Times New Roman" w:cs="Times New Roman"/>
          <w:sz w:val="24"/>
          <w:szCs w:val="24"/>
        </w:rPr>
        <w:t>or ARCH</w:t>
      </w:r>
      <w:r w:rsidR="004C1193" w:rsidRPr="009E2F74">
        <w:rPr>
          <w:rFonts w:ascii="Times New Roman" w:hAnsi="Times New Roman" w:cs="Times New Roman"/>
          <w:sz w:val="24"/>
          <w:szCs w:val="24"/>
        </w:rPr>
        <w:t>)</w:t>
      </w:r>
      <w:r w:rsidR="004C52D2">
        <w:rPr>
          <w:rFonts w:ascii="Times New Roman" w:hAnsi="Times New Roman" w:cs="Times New Roman"/>
          <w:sz w:val="24"/>
          <w:szCs w:val="24"/>
        </w:rPr>
        <w:t>.</w:t>
      </w:r>
    </w:p>
    <w:p w14:paraId="4D902F56" w14:textId="42AFBA9E" w:rsidR="004C1193" w:rsidRPr="00AC44DC" w:rsidRDefault="004C1193" w:rsidP="00DA5FFA">
      <w:pPr>
        <w:pStyle w:val="NoSpacing"/>
        <w:spacing w:line="276" w:lineRule="auto"/>
        <w:rPr>
          <w:rFonts w:ascii="Times New Roman" w:hAnsi="Times New Roman" w:cs="Times New Roman"/>
          <w:sz w:val="20"/>
          <w:szCs w:val="20"/>
        </w:rPr>
      </w:pPr>
    </w:p>
    <w:p w14:paraId="0637D14A" w14:textId="1CC78682" w:rsidR="00DA5FFA" w:rsidRDefault="004C1193"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Solicit feedback from advisory bod</w:t>
      </w:r>
      <w:r w:rsidR="004E5DAD" w:rsidRPr="009E2F74">
        <w:rPr>
          <w:rFonts w:ascii="Times New Roman" w:hAnsi="Times New Roman" w:cs="Times New Roman"/>
          <w:sz w:val="24"/>
          <w:szCs w:val="24"/>
        </w:rPr>
        <w:t>ies on draft recommendations</w:t>
      </w:r>
      <w:r w:rsidR="004C52D2">
        <w:rPr>
          <w:rFonts w:ascii="Times New Roman" w:hAnsi="Times New Roman" w:cs="Times New Roman"/>
          <w:sz w:val="24"/>
          <w:szCs w:val="24"/>
        </w:rPr>
        <w:t>.</w:t>
      </w:r>
    </w:p>
    <w:p w14:paraId="1DE5F66A" w14:textId="77777777" w:rsidR="00DA5FFA" w:rsidRPr="00AC44DC" w:rsidRDefault="00DA5FFA" w:rsidP="00DA5FFA">
      <w:pPr>
        <w:pStyle w:val="ListParagraph"/>
        <w:spacing w:after="0"/>
        <w:rPr>
          <w:rFonts w:ascii="Times New Roman" w:hAnsi="Times New Roman" w:cs="Times New Roman"/>
          <w:sz w:val="20"/>
          <w:szCs w:val="20"/>
        </w:rPr>
      </w:pPr>
    </w:p>
    <w:p w14:paraId="68F5324D" w14:textId="6D5D2BBA" w:rsidR="00DA5FFA" w:rsidRDefault="004C1193"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Incorporat</w:t>
      </w:r>
      <w:r w:rsidR="000D4820" w:rsidRPr="009E2F74">
        <w:rPr>
          <w:rFonts w:ascii="Times New Roman" w:hAnsi="Times New Roman" w:cs="Times New Roman"/>
          <w:sz w:val="24"/>
          <w:szCs w:val="24"/>
        </w:rPr>
        <w:t>e</w:t>
      </w:r>
      <w:r w:rsidRPr="009E2F74">
        <w:rPr>
          <w:rFonts w:ascii="Times New Roman" w:hAnsi="Times New Roman" w:cs="Times New Roman"/>
          <w:sz w:val="24"/>
          <w:szCs w:val="24"/>
        </w:rPr>
        <w:t xml:space="preserve"> feedback into the department director’s fin</w:t>
      </w:r>
      <w:r w:rsidR="004E5DAD" w:rsidRPr="009E2F74">
        <w:rPr>
          <w:rFonts w:ascii="Times New Roman" w:hAnsi="Times New Roman" w:cs="Times New Roman"/>
          <w:sz w:val="24"/>
          <w:szCs w:val="24"/>
        </w:rPr>
        <w:t>al decisions for funding awards</w:t>
      </w:r>
      <w:r w:rsidR="00450CC7">
        <w:rPr>
          <w:rFonts w:ascii="Times New Roman" w:hAnsi="Times New Roman" w:cs="Times New Roman"/>
          <w:sz w:val="24"/>
          <w:szCs w:val="24"/>
        </w:rPr>
        <w:t>.</w:t>
      </w:r>
    </w:p>
    <w:p w14:paraId="535A7D8D" w14:textId="77777777" w:rsidR="00DA5FFA" w:rsidRPr="00AC44DC" w:rsidRDefault="00DA5FFA" w:rsidP="00DA5FFA">
      <w:pPr>
        <w:pStyle w:val="NoSpacing"/>
        <w:spacing w:line="276" w:lineRule="auto"/>
        <w:rPr>
          <w:rFonts w:ascii="Times New Roman" w:hAnsi="Times New Roman" w:cs="Times New Roman"/>
          <w:sz w:val="20"/>
          <w:szCs w:val="20"/>
        </w:rPr>
      </w:pPr>
    </w:p>
    <w:p w14:paraId="62C0982F" w14:textId="3BA862A0" w:rsidR="00AD476A" w:rsidRPr="009E2F74" w:rsidRDefault="00AD476A" w:rsidP="00DA5FFA">
      <w:pPr>
        <w:pStyle w:val="NoSpacing"/>
        <w:numPr>
          <w:ilvl w:val="0"/>
          <w:numId w:val="3"/>
        </w:numPr>
        <w:spacing w:line="276" w:lineRule="auto"/>
        <w:rPr>
          <w:rFonts w:ascii="Times New Roman" w:hAnsi="Times New Roman" w:cs="Times New Roman"/>
          <w:sz w:val="24"/>
          <w:szCs w:val="24"/>
        </w:rPr>
      </w:pPr>
      <w:r w:rsidRPr="009E2F74">
        <w:rPr>
          <w:rFonts w:ascii="Times New Roman" w:hAnsi="Times New Roman" w:cs="Times New Roman"/>
          <w:sz w:val="24"/>
          <w:szCs w:val="24"/>
        </w:rPr>
        <w:t>Report DCHS’ decisions and activities to advisory entities.</w:t>
      </w:r>
    </w:p>
    <w:p w14:paraId="119B2BFA" w14:textId="77777777" w:rsidR="004C1193" w:rsidRPr="009E2F74" w:rsidRDefault="004C1193" w:rsidP="00DA5FFA">
      <w:pPr>
        <w:pStyle w:val="NoSpacing"/>
        <w:spacing w:line="276" w:lineRule="auto"/>
        <w:rPr>
          <w:rFonts w:ascii="Times New Roman" w:hAnsi="Times New Roman" w:cs="Times New Roman"/>
          <w:sz w:val="24"/>
          <w:szCs w:val="24"/>
        </w:rPr>
      </w:pPr>
    </w:p>
    <w:p w14:paraId="08F2D4B0" w14:textId="50333A55" w:rsidR="004C1193" w:rsidRPr="0025191C" w:rsidRDefault="00A041E3" w:rsidP="00DA5FFA">
      <w:pPr>
        <w:pStyle w:val="NoSpacing"/>
        <w:spacing w:line="276" w:lineRule="auto"/>
        <w:rPr>
          <w:rFonts w:ascii="Times New Roman" w:hAnsi="Times New Roman" w:cs="Times New Roman"/>
          <w:i/>
          <w:sz w:val="24"/>
          <w:szCs w:val="24"/>
        </w:rPr>
      </w:pPr>
      <w:r w:rsidRPr="0025191C">
        <w:rPr>
          <w:rFonts w:ascii="Times New Roman" w:hAnsi="Times New Roman" w:cs="Times New Roman"/>
          <w:i/>
          <w:sz w:val="24"/>
          <w:szCs w:val="24"/>
        </w:rPr>
        <w:t>Please see</w:t>
      </w:r>
      <w:r w:rsidR="00934A2D" w:rsidRPr="0025191C">
        <w:rPr>
          <w:rFonts w:ascii="Times New Roman" w:hAnsi="Times New Roman" w:cs="Times New Roman"/>
          <w:i/>
          <w:sz w:val="24"/>
          <w:szCs w:val="24"/>
        </w:rPr>
        <w:t xml:space="preserve"> Figure</w:t>
      </w:r>
      <w:r w:rsidR="004C1193" w:rsidRPr="0025191C">
        <w:rPr>
          <w:rFonts w:ascii="Times New Roman" w:hAnsi="Times New Roman" w:cs="Times New Roman"/>
          <w:i/>
          <w:sz w:val="24"/>
          <w:szCs w:val="24"/>
        </w:rPr>
        <w:t xml:space="preserve"> 1</w:t>
      </w:r>
      <w:r w:rsidRPr="0025191C">
        <w:rPr>
          <w:rFonts w:ascii="Times New Roman" w:hAnsi="Times New Roman" w:cs="Times New Roman"/>
          <w:i/>
          <w:sz w:val="24"/>
          <w:szCs w:val="24"/>
        </w:rPr>
        <w:t xml:space="preserve"> for a diagram of this process</w:t>
      </w:r>
      <w:r w:rsidR="004C1193" w:rsidRPr="0025191C">
        <w:rPr>
          <w:rFonts w:ascii="Times New Roman" w:hAnsi="Times New Roman" w:cs="Times New Roman"/>
          <w:i/>
          <w:sz w:val="24"/>
          <w:szCs w:val="24"/>
        </w:rPr>
        <w:t>.</w:t>
      </w:r>
    </w:p>
    <w:p w14:paraId="66D6269F" w14:textId="77777777" w:rsidR="00950AB5" w:rsidRPr="009E2F74" w:rsidRDefault="00950AB5" w:rsidP="00DA5FFA">
      <w:pPr>
        <w:spacing w:after="0" w:line="276" w:lineRule="auto"/>
        <w:rPr>
          <w:rFonts w:ascii="Times New Roman" w:hAnsi="Times New Roman" w:cs="Times New Roman"/>
          <w:b/>
          <w:sz w:val="24"/>
          <w:szCs w:val="24"/>
        </w:rPr>
      </w:pPr>
    </w:p>
    <w:p w14:paraId="04F53684" w14:textId="77777777" w:rsidR="00AC44DC" w:rsidRDefault="00AC44DC" w:rsidP="00DA5FFA">
      <w:pPr>
        <w:spacing w:after="0" w:line="276" w:lineRule="auto"/>
        <w:rPr>
          <w:rFonts w:ascii="Times New Roman" w:hAnsi="Times New Roman" w:cs="Times New Roman"/>
          <w:b/>
          <w:sz w:val="24"/>
          <w:szCs w:val="24"/>
        </w:rPr>
      </w:pPr>
    </w:p>
    <w:p w14:paraId="10ECD5A8" w14:textId="77777777" w:rsidR="00AC44DC" w:rsidRDefault="00AC44DC" w:rsidP="00DA5FFA">
      <w:pPr>
        <w:spacing w:after="0" w:line="276" w:lineRule="auto"/>
        <w:rPr>
          <w:rFonts w:ascii="Times New Roman" w:hAnsi="Times New Roman" w:cs="Times New Roman"/>
          <w:b/>
          <w:sz w:val="24"/>
          <w:szCs w:val="24"/>
        </w:rPr>
      </w:pPr>
    </w:p>
    <w:p w14:paraId="409494ED" w14:textId="1B907BDF" w:rsidR="004B5B09" w:rsidRPr="0025191C" w:rsidRDefault="00822CA0" w:rsidP="00DA5FFA">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Input from Advisory Board and </w:t>
      </w:r>
      <w:r w:rsidR="00596FD5" w:rsidRPr="0025191C">
        <w:rPr>
          <w:rFonts w:ascii="Times New Roman" w:hAnsi="Times New Roman" w:cs="Times New Roman"/>
          <w:b/>
          <w:sz w:val="24"/>
          <w:szCs w:val="24"/>
        </w:rPr>
        <w:t>C</w:t>
      </w:r>
      <w:r w:rsidR="004B5B09" w:rsidRPr="0025191C">
        <w:rPr>
          <w:rFonts w:ascii="Times New Roman" w:hAnsi="Times New Roman" w:cs="Times New Roman"/>
          <w:b/>
          <w:sz w:val="24"/>
          <w:szCs w:val="24"/>
        </w:rPr>
        <w:t xml:space="preserve">ommittee </w:t>
      </w:r>
      <w:r w:rsidR="000D4820" w:rsidRPr="0025191C">
        <w:rPr>
          <w:rFonts w:ascii="Times New Roman" w:hAnsi="Times New Roman" w:cs="Times New Roman"/>
          <w:b/>
          <w:sz w:val="24"/>
          <w:szCs w:val="24"/>
        </w:rPr>
        <w:t>M</w:t>
      </w:r>
      <w:r w:rsidR="004B5B09" w:rsidRPr="0025191C">
        <w:rPr>
          <w:rFonts w:ascii="Times New Roman" w:hAnsi="Times New Roman" w:cs="Times New Roman"/>
          <w:b/>
          <w:sz w:val="24"/>
          <w:szCs w:val="24"/>
        </w:rPr>
        <w:t>embers</w:t>
      </w:r>
    </w:p>
    <w:p w14:paraId="1F2228E8" w14:textId="1002A84F" w:rsidR="004B5B09" w:rsidRDefault="004B5B09" w:rsidP="00DA5FFA">
      <w:pPr>
        <w:spacing w:after="0" w:line="276" w:lineRule="auto"/>
        <w:rPr>
          <w:rFonts w:ascii="Times New Roman" w:hAnsi="Times New Roman" w:cs="Times New Roman"/>
          <w:b/>
          <w:sz w:val="16"/>
          <w:szCs w:val="16"/>
        </w:rPr>
      </w:pPr>
    </w:p>
    <w:p w14:paraId="50FF8669" w14:textId="10618B2B" w:rsidR="00450CC7" w:rsidRPr="00450CC7" w:rsidRDefault="00822CA0" w:rsidP="00DA5FFA">
      <w:pPr>
        <w:spacing w:after="0" w:line="276" w:lineRule="auto"/>
        <w:rPr>
          <w:rFonts w:ascii="Times New Roman" w:hAnsi="Times New Roman" w:cs="Times New Roman"/>
          <w:sz w:val="24"/>
          <w:szCs w:val="24"/>
        </w:rPr>
      </w:pPr>
      <w:r>
        <w:rPr>
          <w:rFonts w:ascii="Times New Roman" w:hAnsi="Times New Roman" w:cs="Times New Roman"/>
          <w:sz w:val="24"/>
          <w:szCs w:val="24"/>
        </w:rPr>
        <w:t>HCD s</w:t>
      </w:r>
      <w:r w:rsidR="00450CC7" w:rsidRPr="00450CC7">
        <w:rPr>
          <w:rFonts w:ascii="Times New Roman" w:hAnsi="Times New Roman" w:cs="Times New Roman"/>
          <w:sz w:val="24"/>
          <w:szCs w:val="24"/>
        </w:rPr>
        <w:t xml:space="preserve">taff spoke with members of the advisory boards </w:t>
      </w:r>
      <w:r>
        <w:rPr>
          <w:rFonts w:ascii="Times New Roman" w:hAnsi="Times New Roman" w:cs="Times New Roman"/>
          <w:sz w:val="24"/>
          <w:szCs w:val="24"/>
        </w:rPr>
        <w:t xml:space="preserve">described above </w:t>
      </w:r>
      <w:r w:rsidR="00450CC7" w:rsidRPr="00450CC7">
        <w:rPr>
          <w:rFonts w:ascii="Times New Roman" w:hAnsi="Times New Roman" w:cs="Times New Roman"/>
          <w:sz w:val="24"/>
          <w:szCs w:val="24"/>
        </w:rPr>
        <w:t xml:space="preserve">to gain their input on </w:t>
      </w:r>
      <w:r w:rsidR="004D3BDC">
        <w:rPr>
          <w:rFonts w:ascii="Times New Roman" w:hAnsi="Times New Roman" w:cs="Times New Roman"/>
          <w:sz w:val="24"/>
          <w:szCs w:val="24"/>
        </w:rPr>
        <w:t xml:space="preserve">investment </w:t>
      </w:r>
      <w:r w:rsidR="00450CC7" w:rsidRPr="00450CC7">
        <w:rPr>
          <w:rFonts w:ascii="Times New Roman" w:hAnsi="Times New Roman" w:cs="Times New Roman"/>
          <w:sz w:val="24"/>
          <w:szCs w:val="24"/>
        </w:rPr>
        <w:t>oversight and recommendations for improvements.</w:t>
      </w:r>
    </w:p>
    <w:p w14:paraId="6236DE57" w14:textId="77777777" w:rsidR="00450CC7" w:rsidRPr="00450CC7" w:rsidRDefault="00450CC7" w:rsidP="00DA5FFA">
      <w:pPr>
        <w:spacing w:after="0" w:line="276" w:lineRule="auto"/>
        <w:rPr>
          <w:rFonts w:ascii="Times New Roman" w:hAnsi="Times New Roman" w:cs="Times New Roman"/>
          <w:b/>
          <w:sz w:val="16"/>
          <w:szCs w:val="16"/>
        </w:rPr>
      </w:pPr>
    </w:p>
    <w:p w14:paraId="7C8819D4" w14:textId="52358F72" w:rsidR="004F3308" w:rsidRPr="00822CA0" w:rsidRDefault="00155B32" w:rsidP="00DA5FFA">
      <w:pPr>
        <w:spacing w:after="0" w:line="276" w:lineRule="auto"/>
        <w:rPr>
          <w:rFonts w:ascii="Times New Roman" w:hAnsi="Times New Roman" w:cs="Times New Roman"/>
          <w:sz w:val="24"/>
          <w:szCs w:val="24"/>
          <w:u w:val="single"/>
        </w:rPr>
      </w:pPr>
      <w:r w:rsidRPr="00822CA0">
        <w:rPr>
          <w:rFonts w:ascii="Times New Roman" w:hAnsi="Times New Roman" w:cs="Times New Roman"/>
          <w:sz w:val="24"/>
          <w:szCs w:val="24"/>
          <w:u w:val="single"/>
        </w:rPr>
        <w:t xml:space="preserve">Regional Human Services </w:t>
      </w:r>
      <w:r w:rsidR="000D4820" w:rsidRPr="00822CA0">
        <w:rPr>
          <w:rFonts w:ascii="Times New Roman" w:hAnsi="Times New Roman" w:cs="Times New Roman"/>
          <w:sz w:val="24"/>
          <w:szCs w:val="24"/>
          <w:u w:val="single"/>
        </w:rPr>
        <w:t>and</w:t>
      </w:r>
      <w:r w:rsidRPr="00822CA0">
        <w:rPr>
          <w:rFonts w:ascii="Times New Roman" w:hAnsi="Times New Roman" w:cs="Times New Roman"/>
          <w:sz w:val="24"/>
          <w:szCs w:val="24"/>
          <w:u w:val="single"/>
        </w:rPr>
        <w:t xml:space="preserve"> </w:t>
      </w:r>
      <w:r w:rsidR="00014DE4" w:rsidRPr="00822CA0">
        <w:rPr>
          <w:rFonts w:ascii="Times New Roman" w:hAnsi="Times New Roman" w:cs="Times New Roman"/>
          <w:sz w:val="24"/>
          <w:szCs w:val="24"/>
          <w:u w:val="single"/>
        </w:rPr>
        <w:t>Veterans Citizen Oversight Board</w:t>
      </w:r>
      <w:r w:rsidRPr="00822CA0">
        <w:rPr>
          <w:rFonts w:ascii="Times New Roman" w:hAnsi="Times New Roman" w:cs="Times New Roman"/>
          <w:sz w:val="24"/>
          <w:szCs w:val="24"/>
          <w:u w:val="single"/>
        </w:rPr>
        <w:t>s</w:t>
      </w:r>
    </w:p>
    <w:p w14:paraId="07E4884C" w14:textId="124237D8" w:rsidR="00AD476A" w:rsidRPr="009E2F74" w:rsidRDefault="00AD476A"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Because the new VSHSL Advisory Board membership has not</w:t>
      </w:r>
      <w:r w:rsidR="00A041E3" w:rsidRPr="009E2F74">
        <w:rPr>
          <w:rFonts w:ascii="Times New Roman" w:hAnsi="Times New Roman" w:cs="Times New Roman"/>
          <w:sz w:val="24"/>
          <w:szCs w:val="24"/>
        </w:rPr>
        <w:t xml:space="preserve"> yet</w:t>
      </w:r>
      <w:r w:rsidRPr="009E2F74">
        <w:rPr>
          <w:rFonts w:ascii="Times New Roman" w:hAnsi="Times New Roman" w:cs="Times New Roman"/>
          <w:sz w:val="24"/>
          <w:szCs w:val="24"/>
        </w:rPr>
        <w:t xml:space="preserve"> been established, staff interviewed members of the outgoing Re</w:t>
      </w:r>
      <w:r w:rsidR="00F87793" w:rsidRPr="009E2F74">
        <w:rPr>
          <w:rFonts w:ascii="Times New Roman" w:hAnsi="Times New Roman" w:cs="Times New Roman"/>
          <w:sz w:val="24"/>
          <w:szCs w:val="24"/>
        </w:rPr>
        <w:t>gional Human Services and</w:t>
      </w:r>
      <w:r w:rsidR="004E5DAD" w:rsidRPr="009E2F74">
        <w:rPr>
          <w:rFonts w:ascii="Times New Roman" w:hAnsi="Times New Roman" w:cs="Times New Roman"/>
          <w:sz w:val="24"/>
          <w:szCs w:val="24"/>
        </w:rPr>
        <w:t xml:space="preserve"> Veteran</w:t>
      </w:r>
      <w:r w:rsidRPr="009E2F74">
        <w:rPr>
          <w:rFonts w:ascii="Times New Roman" w:hAnsi="Times New Roman" w:cs="Times New Roman"/>
          <w:sz w:val="24"/>
          <w:szCs w:val="24"/>
        </w:rPr>
        <w:t xml:space="preserve">s </w:t>
      </w:r>
      <w:r w:rsidR="00104811" w:rsidRPr="009E2F74">
        <w:rPr>
          <w:rFonts w:ascii="Times New Roman" w:hAnsi="Times New Roman" w:cs="Times New Roman"/>
          <w:sz w:val="24"/>
          <w:szCs w:val="24"/>
        </w:rPr>
        <w:t xml:space="preserve">Citizen Oversight </w:t>
      </w:r>
      <w:r w:rsidR="00450CC7">
        <w:rPr>
          <w:rFonts w:ascii="Times New Roman" w:hAnsi="Times New Roman" w:cs="Times New Roman"/>
          <w:sz w:val="24"/>
          <w:szCs w:val="24"/>
        </w:rPr>
        <w:t>b</w:t>
      </w:r>
      <w:r w:rsidR="00104811" w:rsidRPr="009E2F74">
        <w:rPr>
          <w:rFonts w:ascii="Times New Roman" w:hAnsi="Times New Roman" w:cs="Times New Roman"/>
          <w:sz w:val="24"/>
          <w:szCs w:val="24"/>
        </w:rPr>
        <w:t xml:space="preserve">oards to </w:t>
      </w:r>
      <w:r w:rsidR="004D3BDC">
        <w:rPr>
          <w:rFonts w:ascii="Times New Roman" w:hAnsi="Times New Roman" w:cs="Times New Roman"/>
          <w:sz w:val="24"/>
          <w:szCs w:val="24"/>
        </w:rPr>
        <w:t>gather information on</w:t>
      </w:r>
      <w:r w:rsidR="00104811" w:rsidRPr="009E2F74">
        <w:rPr>
          <w:rFonts w:ascii="Times New Roman" w:hAnsi="Times New Roman" w:cs="Times New Roman"/>
          <w:sz w:val="24"/>
          <w:szCs w:val="24"/>
        </w:rPr>
        <w:t xml:space="preserve"> their experiences and engagement with </w:t>
      </w:r>
      <w:r w:rsidR="004D3BDC">
        <w:rPr>
          <w:rFonts w:ascii="Times New Roman" w:hAnsi="Times New Roman" w:cs="Times New Roman"/>
          <w:sz w:val="24"/>
          <w:szCs w:val="24"/>
        </w:rPr>
        <w:t xml:space="preserve">King County staff </w:t>
      </w:r>
      <w:r w:rsidR="00104811" w:rsidRPr="009E2F74">
        <w:rPr>
          <w:rFonts w:ascii="Times New Roman" w:hAnsi="Times New Roman" w:cs="Times New Roman"/>
          <w:sz w:val="24"/>
          <w:szCs w:val="24"/>
        </w:rPr>
        <w:t>and the housing investment decision-making process.</w:t>
      </w:r>
    </w:p>
    <w:p w14:paraId="654D90B1" w14:textId="77777777" w:rsidR="00AD476A" w:rsidRPr="009E2F74" w:rsidRDefault="00AD476A" w:rsidP="00DA5FFA">
      <w:pPr>
        <w:spacing w:after="0" w:line="276" w:lineRule="auto"/>
        <w:rPr>
          <w:rFonts w:ascii="Times New Roman" w:hAnsi="Times New Roman" w:cs="Times New Roman"/>
          <w:i/>
          <w:sz w:val="24"/>
          <w:szCs w:val="24"/>
        </w:rPr>
      </w:pPr>
    </w:p>
    <w:p w14:paraId="6BB4C245" w14:textId="4DBF8888" w:rsidR="000B576F" w:rsidRPr="009E2F74" w:rsidRDefault="000D4820"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I</w:t>
      </w:r>
      <w:r w:rsidR="00AA3CFC" w:rsidRPr="009E2F74">
        <w:rPr>
          <w:rFonts w:ascii="Times New Roman" w:hAnsi="Times New Roman" w:cs="Times New Roman"/>
          <w:sz w:val="24"/>
          <w:szCs w:val="24"/>
        </w:rPr>
        <w:t>nterviewed</w:t>
      </w:r>
      <w:r w:rsidR="0073480C" w:rsidRPr="009E2F74">
        <w:rPr>
          <w:rFonts w:ascii="Times New Roman" w:hAnsi="Times New Roman" w:cs="Times New Roman"/>
          <w:sz w:val="24"/>
          <w:szCs w:val="24"/>
        </w:rPr>
        <w:t xml:space="preserve"> </w:t>
      </w:r>
      <w:r w:rsidR="00155B32" w:rsidRPr="009E2F74">
        <w:rPr>
          <w:rFonts w:ascii="Times New Roman" w:hAnsi="Times New Roman" w:cs="Times New Roman"/>
          <w:sz w:val="24"/>
          <w:szCs w:val="24"/>
        </w:rPr>
        <w:t>board</w:t>
      </w:r>
      <w:r w:rsidR="0073480C" w:rsidRPr="009E2F74">
        <w:rPr>
          <w:rFonts w:ascii="Times New Roman" w:hAnsi="Times New Roman" w:cs="Times New Roman"/>
          <w:sz w:val="24"/>
          <w:szCs w:val="24"/>
        </w:rPr>
        <w:t xml:space="preserve"> members indicated</w:t>
      </w:r>
      <w:r w:rsidR="004D3BDC">
        <w:rPr>
          <w:rFonts w:ascii="Times New Roman" w:hAnsi="Times New Roman" w:cs="Times New Roman"/>
          <w:sz w:val="24"/>
          <w:szCs w:val="24"/>
        </w:rPr>
        <w:t xml:space="preserve"> satisfaction </w:t>
      </w:r>
      <w:r w:rsidR="00A041E3" w:rsidRPr="009E2F74">
        <w:rPr>
          <w:rFonts w:ascii="Times New Roman" w:hAnsi="Times New Roman" w:cs="Times New Roman"/>
          <w:sz w:val="24"/>
          <w:szCs w:val="24"/>
        </w:rPr>
        <w:t xml:space="preserve">with accessibility </w:t>
      </w:r>
      <w:r w:rsidR="00BD10FC" w:rsidRPr="009E2F74">
        <w:rPr>
          <w:rFonts w:ascii="Times New Roman" w:hAnsi="Times New Roman" w:cs="Times New Roman"/>
          <w:sz w:val="24"/>
          <w:szCs w:val="24"/>
        </w:rPr>
        <w:t>o</w:t>
      </w:r>
      <w:r w:rsidR="00A041E3" w:rsidRPr="009E2F74">
        <w:rPr>
          <w:rFonts w:ascii="Times New Roman" w:hAnsi="Times New Roman" w:cs="Times New Roman"/>
          <w:sz w:val="24"/>
          <w:szCs w:val="24"/>
        </w:rPr>
        <w:t>f</w:t>
      </w:r>
      <w:r w:rsidR="00BD10FC" w:rsidRPr="009E2F74">
        <w:rPr>
          <w:rFonts w:ascii="Times New Roman" w:hAnsi="Times New Roman" w:cs="Times New Roman"/>
          <w:sz w:val="24"/>
          <w:szCs w:val="24"/>
        </w:rPr>
        <w:t xml:space="preserve"> staff</w:t>
      </w:r>
      <w:r w:rsidR="000B576F" w:rsidRPr="009E2F74">
        <w:rPr>
          <w:rFonts w:ascii="Times New Roman" w:hAnsi="Times New Roman" w:cs="Times New Roman"/>
          <w:sz w:val="24"/>
          <w:szCs w:val="24"/>
        </w:rPr>
        <w:t xml:space="preserve"> and </w:t>
      </w:r>
      <w:r w:rsidR="0073480C" w:rsidRPr="009E2F74">
        <w:rPr>
          <w:rFonts w:ascii="Times New Roman" w:hAnsi="Times New Roman" w:cs="Times New Roman"/>
          <w:sz w:val="24"/>
          <w:szCs w:val="24"/>
        </w:rPr>
        <w:t>transparen</w:t>
      </w:r>
      <w:r w:rsidR="0022103E" w:rsidRPr="009E2F74">
        <w:rPr>
          <w:rFonts w:ascii="Times New Roman" w:hAnsi="Times New Roman" w:cs="Times New Roman"/>
          <w:sz w:val="24"/>
          <w:szCs w:val="24"/>
        </w:rPr>
        <w:t>cy</w:t>
      </w:r>
      <w:r w:rsidR="000B576F" w:rsidRPr="009E2F74">
        <w:rPr>
          <w:rFonts w:ascii="Times New Roman" w:hAnsi="Times New Roman" w:cs="Times New Roman"/>
          <w:sz w:val="24"/>
          <w:szCs w:val="24"/>
        </w:rPr>
        <w:t xml:space="preserve"> about </w:t>
      </w:r>
      <w:r w:rsidR="00BD10FC" w:rsidRPr="009E2F74">
        <w:rPr>
          <w:rFonts w:ascii="Times New Roman" w:hAnsi="Times New Roman" w:cs="Times New Roman"/>
          <w:sz w:val="24"/>
          <w:szCs w:val="24"/>
        </w:rPr>
        <w:t>DCHS’</w:t>
      </w:r>
      <w:r w:rsidR="000B576F" w:rsidRPr="009E2F74">
        <w:rPr>
          <w:rFonts w:ascii="Times New Roman" w:hAnsi="Times New Roman" w:cs="Times New Roman"/>
          <w:sz w:val="24"/>
          <w:szCs w:val="24"/>
        </w:rPr>
        <w:t xml:space="preserve"> processes and decision-making.</w:t>
      </w:r>
      <w:r w:rsidR="000E7711" w:rsidRPr="009E2F74">
        <w:rPr>
          <w:rFonts w:ascii="Times New Roman" w:hAnsi="Times New Roman" w:cs="Times New Roman"/>
          <w:i/>
          <w:sz w:val="24"/>
          <w:szCs w:val="24"/>
        </w:rPr>
        <w:t xml:space="preserve"> </w:t>
      </w:r>
      <w:r w:rsidR="00CF45D0" w:rsidRPr="009E2F74">
        <w:rPr>
          <w:rFonts w:ascii="Times New Roman" w:hAnsi="Times New Roman" w:cs="Times New Roman"/>
          <w:sz w:val="24"/>
          <w:szCs w:val="24"/>
        </w:rPr>
        <w:t>Board members</w:t>
      </w:r>
      <w:r w:rsidR="004D3BDC">
        <w:rPr>
          <w:rFonts w:ascii="Times New Roman" w:hAnsi="Times New Roman" w:cs="Times New Roman"/>
          <w:sz w:val="24"/>
          <w:szCs w:val="24"/>
        </w:rPr>
        <w:t xml:space="preserve"> for the levy</w:t>
      </w:r>
      <w:r w:rsidR="00CF45D0" w:rsidRPr="009E2F74">
        <w:rPr>
          <w:rFonts w:ascii="Times New Roman" w:hAnsi="Times New Roman" w:cs="Times New Roman"/>
          <w:sz w:val="24"/>
          <w:szCs w:val="24"/>
        </w:rPr>
        <w:t xml:space="preserve"> </w:t>
      </w:r>
      <w:r w:rsidR="001505D8">
        <w:rPr>
          <w:rFonts w:ascii="Times New Roman" w:hAnsi="Times New Roman" w:cs="Times New Roman"/>
          <w:sz w:val="24"/>
          <w:szCs w:val="24"/>
        </w:rPr>
        <w:t>were</w:t>
      </w:r>
      <w:r w:rsidR="00CF45D0" w:rsidRPr="009E2F74">
        <w:rPr>
          <w:rFonts w:ascii="Times New Roman" w:hAnsi="Times New Roman" w:cs="Times New Roman"/>
          <w:sz w:val="24"/>
          <w:szCs w:val="24"/>
        </w:rPr>
        <w:t xml:space="preserve"> </w:t>
      </w:r>
      <w:r w:rsidR="004D3BDC">
        <w:rPr>
          <w:rFonts w:ascii="Times New Roman" w:hAnsi="Times New Roman" w:cs="Times New Roman"/>
          <w:sz w:val="24"/>
          <w:szCs w:val="24"/>
        </w:rPr>
        <w:t xml:space="preserve">routinely </w:t>
      </w:r>
      <w:r w:rsidR="00CF45D0" w:rsidRPr="009E2F74">
        <w:rPr>
          <w:rFonts w:ascii="Times New Roman" w:hAnsi="Times New Roman" w:cs="Times New Roman"/>
          <w:sz w:val="24"/>
          <w:szCs w:val="24"/>
        </w:rPr>
        <w:t>invited to participate in RFP review teams for both housing capital and homelessness services</w:t>
      </w:r>
      <w:r w:rsidR="0022103E" w:rsidRPr="009E2F74">
        <w:rPr>
          <w:rFonts w:ascii="Times New Roman" w:hAnsi="Times New Roman" w:cs="Times New Roman"/>
          <w:sz w:val="24"/>
          <w:szCs w:val="24"/>
        </w:rPr>
        <w:t xml:space="preserve">, and every interviewed board member had participated </w:t>
      </w:r>
      <w:r w:rsidR="00450CC7">
        <w:rPr>
          <w:rFonts w:ascii="Times New Roman" w:hAnsi="Times New Roman" w:cs="Times New Roman"/>
          <w:sz w:val="24"/>
          <w:szCs w:val="24"/>
        </w:rPr>
        <w:t xml:space="preserve">on a panel </w:t>
      </w:r>
      <w:r w:rsidR="0022103E" w:rsidRPr="009E2F74">
        <w:rPr>
          <w:rFonts w:ascii="Times New Roman" w:hAnsi="Times New Roman" w:cs="Times New Roman"/>
          <w:sz w:val="24"/>
          <w:szCs w:val="24"/>
        </w:rPr>
        <w:t>at least once</w:t>
      </w:r>
      <w:r w:rsidR="00CF45D0" w:rsidRPr="009E2F74">
        <w:rPr>
          <w:rFonts w:ascii="Times New Roman" w:hAnsi="Times New Roman" w:cs="Times New Roman"/>
          <w:sz w:val="24"/>
          <w:szCs w:val="24"/>
        </w:rPr>
        <w:t>.</w:t>
      </w:r>
    </w:p>
    <w:p w14:paraId="108DC775" w14:textId="77777777" w:rsidR="00CF45D0" w:rsidRPr="009E2F74" w:rsidRDefault="00CF45D0" w:rsidP="00750A85">
      <w:pPr>
        <w:spacing w:after="0" w:line="276" w:lineRule="auto"/>
        <w:rPr>
          <w:rFonts w:ascii="Times New Roman" w:hAnsi="Times New Roman" w:cs="Times New Roman"/>
          <w:i/>
          <w:sz w:val="24"/>
          <w:szCs w:val="24"/>
        </w:rPr>
      </w:pPr>
    </w:p>
    <w:p w14:paraId="2A2986AE" w14:textId="79316A5B" w:rsidR="000E7711" w:rsidRPr="009E2F74" w:rsidRDefault="0073480C"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Board members</w:t>
      </w:r>
      <w:r w:rsidR="000B576F" w:rsidRPr="009E2F74">
        <w:rPr>
          <w:rFonts w:ascii="Times New Roman" w:hAnsi="Times New Roman" w:cs="Times New Roman"/>
          <w:sz w:val="24"/>
          <w:szCs w:val="24"/>
        </w:rPr>
        <w:t xml:space="preserve"> </w:t>
      </w:r>
      <w:r w:rsidRPr="009E2F74">
        <w:rPr>
          <w:rFonts w:ascii="Times New Roman" w:hAnsi="Times New Roman" w:cs="Times New Roman"/>
          <w:sz w:val="24"/>
          <w:szCs w:val="24"/>
        </w:rPr>
        <w:t>identif</w:t>
      </w:r>
      <w:r w:rsidR="004D3BDC">
        <w:rPr>
          <w:rFonts w:ascii="Times New Roman" w:hAnsi="Times New Roman" w:cs="Times New Roman"/>
          <w:sz w:val="24"/>
          <w:szCs w:val="24"/>
        </w:rPr>
        <w:t>ied</w:t>
      </w:r>
      <w:r w:rsidR="000D4820" w:rsidRPr="009E2F74">
        <w:rPr>
          <w:rFonts w:ascii="Times New Roman" w:hAnsi="Times New Roman" w:cs="Times New Roman"/>
          <w:sz w:val="24"/>
          <w:szCs w:val="24"/>
        </w:rPr>
        <w:t xml:space="preserve"> the following</w:t>
      </w:r>
      <w:r w:rsidR="00AA3CFC" w:rsidRPr="009E2F74">
        <w:rPr>
          <w:rFonts w:ascii="Times New Roman" w:hAnsi="Times New Roman" w:cs="Times New Roman"/>
          <w:sz w:val="24"/>
          <w:szCs w:val="24"/>
        </w:rPr>
        <w:t xml:space="preserve"> </w:t>
      </w:r>
      <w:r w:rsidRPr="009E2F74">
        <w:rPr>
          <w:rFonts w:ascii="Times New Roman" w:hAnsi="Times New Roman" w:cs="Times New Roman"/>
          <w:sz w:val="24"/>
          <w:szCs w:val="24"/>
        </w:rPr>
        <w:t>challenges</w:t>
      </w:r>
      <w:r w:rsidR="009A7408" w:rsidRPr="009E2F74">
        <w:rPr>
          <w:rFonts w:ascii="Times New Roman" w:hAnsi="Times New Roman" w:cs="Times New Roman"/>
          <w:sz w:val="24"/>
          <w:szCs w:val="24"/>
        </w:rPr>
        <w:t xml:space="preserve"> in engaging in HCD’s work</w:t>
      </w:r>
      <w:r w:rsidR="000B576F" w:rsidRPr="009E2F74">
        <w:rPr>
          <w:rFonts w:ascii="Times New Roman" w:hAnsi="Times New Roman" w:cs="Times New Roman"/>
          <w:sz w:val="24"/>
          <w:szCs w:val="24"/>
        </w:rPr>
        <w:t>:</w:t>
      </w:r>
    </w:p>
    <w:p w14:paraId="16209D60" w14:textId="77777777" w:rsidR="00A041E3" w:rsidRPr="00B67AAB" w:rsidRDefault="00A041E3" w:rsidP="00750A85">
      <w:pPr>
        <w:spacing w:after="0" w:line="276" w:lineRule="auto"/>
        <w:rPr>
          <w:rFonts w:ascii="Times New Roman" w:hAnsi="Times New Roman" w:cs="Times New Roman"/>
          <w:sz w:val="16"/>
          <w:szCs w:val="16"/>
        </w:rPr>
      </w:pPr>
    </w:p>
    <w:p w14:paraId="7C422F62" w14:textId="688C88F9" w:rsidR="0073480C" w:rsidRDefault="0073480C" w:rsidP="00B67AAB">
      <w:pPr>
        <w:pStyle w:val="ListParagraph"/>
        <w:numPr>
          <w:ilvl w:val="0"/>
          <w:numId w:val="7"/>
        </w:numPr>
        <w:spacing w:after="0" w:line="276" w:lineRule="auto"/>
        <w:rPr>
          <w:rFonts w:ascii="Times New Roman" w:hAnsi="Times New Roman" w:cs="Times New Roman"/>
          <w:sz w:val="24"/>
          <w:szCs w:val="24"/>
        </w:rPr>
      </w:pPr>
      <w:r w:rsidRPr="00B67AAB">
        <w:rPr>
          <w:rFonts w:ascii="Times New Roman" w:hAnsi="Times New Roman" w:cs="Times New Roman"/>
          <w:sz w:val="24"/>
          <w:szCs w:val="24"/>
        </w:rPr>
        <w:t>Lack of clarity around the boards</w:t>
      </w:r>
      <w:r w:rsidR="008649E8" w:rsidRPr="00B67AAB">
        <w:rPr>
          <w:rFonts w:ascii="Times New Roman" w:hAnsi="Times New Roman" w:cs="Times New Roman"/>
          <w:sz w:val="24"/>
          <w:szCs w:val="24"/>
        </w:rPr>
        <w:t>’</w:t>
      </w:r>
      <w:r w:rsidRPr="00B67AAB">
        <w:rPr>
          <w:rFonts w:ascii="Times New Roman" w:hAnsi="Times New Roman" w:cs="Times New Roman"/>
          <w:sz w:val="24"/>
          <w:szCs w:val="24"/>
        </w:rPr>
        <w:t xml:space="preserve"> </w:t>
      </w:r>
      <w:r w:rsidR="009A7408" w:rsidRPr="00B67AAB">
        <w:rPr>
          <w:rFonts w:ascii="Times New Roman" w:hAnsi="Times New Roman" w:cs="Times New Roman"/>
          <w:sz w:val="24"/>
          <w:szCs w:val="24"/>
        </w:rPr>
        <w:t xml:space="preserve">authority and </w:t>
      </w:r>
      <w:r w:rsidRPr="00B67AAB">
        <w:rPr>
          <w:rFonts w:ascii="Times New Roman" w:hAnsi="Times New Roman" w:cs="Times New Roman"/>
          <w:sz w:val="24"/>
          <w:szCs w:val="24"/>
        </w:rPr>
        <w:t>scope of work</w:t>
      </w:r>
    </w:p>
    <w:p w14:paraId="726FA9BF" w14:textId="77777777" w:rsidR="00B67AAB" w:rsidRPr="00B67AAB" w:rsidRDefault="00B67AAB" w:rsidP="00B67AAB">
      <w:pPr>
        <w:spacing w:after="0" w:line="276" w:lineRule="auto"/>
        <w:ind w:left="360"/>
        <w:rPr>
          <w:rFonts w:ascii="Times New Roman" w:hAnsi="Times New Roman" w:cs="Times New Roman"/>
          <w:sz w:val="16"/>
          <w:szCs w:val="16"/>
        </w:rPr>
      </w:pPr>
    </w:p>
    <w:p w14:paraId="1220B5B2" w14:textId="5AF31EC7" w:rsidR="00BD10FC" w:rsidRPr="00B67AAB" w:rsidRDefault="00AD476A" w:rsidP="00B67AAB">
      <w:pPr>
        <w:pStyle w:val="ListParagraph"/>
        <w:numPr>
          <w:ilvl w:val="0"/>
          <w:numId w:val="7"/>
        </w:numPr>
        <w:spacing w:after="0" w:line="276" w:lineRule="auto"/>
        <w:rPr>
          <w:rFonts w:ascii="Times New Roman" w:hAnsi="Times New Roman" w:cs="Times New Roman"/>
          <w:sz w:val="24"/>
          <w:szCs w:val="24"/>
        </w:rPr>
      </w:pPr>
      <w:r w:rsidRPr="00B67AAB">
        <w:rPr>
          <w:rFonts w:ascii="Times New Roman" w:hAnsi="Times New Roman" w:cs="Times New Roman"/>
          <w:sz w:val="24"/>
          <w:szCs w:val="24"/>
        </w:rPr>
        <w:t>D</w:t>
      </w:r>
      <w:r w:rsidR="0013514B" w:rsidRPr="00B67AAB">
        <w:rPr>
          <w:rFonts w:ascii="Times New Roman" w:hAnsi="Times New Roman" w:cs="Times New Roman"/>
          <w:sz w:val="24"/>
          <w:szCs w:val="24"/>
        </w:rPr>
        <w:t>ifficulty in</w:t>
      </w:r>
      <w:r w:rsidR="008649E8" w:rsidRPr="00B67AAB">
        <w:rPr>
          <w:rFonts w:ascii="Times New Roman" w:hAnsi="Times New Roman" w:cs="Times New Roman"/>
          <w:sz w:val="24"/>
          <w:szCs w:val="24"/>
        </w:rPr>
        <w:t xml:space="preserve"> </w:t>
      </w:r>
      <w:r w:rsidR="004D3BDC">
        <w:rPr>
          <w:rFonts w:ascii="Times New Roman" w:hAnsi="Times New Roman" w:cs="Times New Roman"/>
          <w:sz w:val="24"/>
          <w:szCs w:val="24"/>
        </w:rPr>
        <w:t xml:space="preserve">fully </w:t>
      </w:r>
      <w:r w:rsidR="008649E8" w:rsidRPr="00B67AAB">
        <w:rPr>
          <w:rFonts w:ascii="Times New Roman" w:hAnsi="Times New Roman" w:cs="Times New Roman"/>
          <w:sz w:val="24"/>
          <w:szCs w:val="24"/>
        </w:rPr>
        <w:t xml:space="preserve">understanding the complexity of </w:t>
      </w:r>
      <w:r w:rsidRPr="00B67AAB">
        <w:rPr>
          <w:rFonts w:ascii="Times New Roman" w:hAnsi="Times New Roman" w:cs="Times New Roman"/>
          <w:sz w:val="24"/>
          <w:szCs w:val="24"/>
        </w:rPr>
        <w:t>DCHS’</w:t>
      </w:r>
      <w:r w:rsidR="007B4362" w:rsidRPr="00B67AAB">
        <w:rPr>
          <w:rFonts w:ascii="Times New Roman" w:hAnsi="Times New Roman" w:cs="Times New Roman"/>
          <w:sz w:val="24"/>
          <w:szCs w:val="24"/>
        </w:rPr>
        <w:t xml:space="preserve"> funding and performance measurement</w:t>
      </w:r>
      <w:r w:rsidRPr="00B67AAB">
        <w:rPr>
          <w:rFonts w:ascii="Times New Roman" w:hAnsi="Times New Roman" w:cs="Times New Roman"/>
          <w:sz w:val="24"/>
          <w:szCs w:val="24"/>
        </w:rPr>
        <w:t xml:space="preserve"> decision-making</w:t>
      </w:r>
      <w:r w:rsidR="007B4362" w:rsidRPr="00B67AAB">
        <w:rPr>
          <w:rFonts w:ascii="Times New Roman" w:hAnsi="Times New Roman" w:cs="Times New Roman"/>
          <w:sz w:val="24"/>
          <w:szCs w:val="24"/>
        </w:rPr>
        <w:t xml:space="preserve"> processes</w:t>
      </w:r>
      <w:r w:rsidR="000D4820" w:rsidRPr="00B67AAB">
        <w:rPr>
          <w:rFonts w:ascii="Times New Roman" w:hAnsi="Times New Roman" w:cs="Times New Roman"/>
          <w:sz w:val="24"/>
          <w:szCs w:val="24"/>
        </w:rPr>
        <w:t>.</w:t>
      </w:r>
    </w:p>
    <w:p w14:paraId="0BE72125" w14:textId="77777777" w:rsidR="000B576F" w:rsidRPr="009E2F74" w:rsidRDefault="000B576F" w:rsidP="00B67AAB">
      <w:pPr>
        <w:pStyle w:val="ListParagraph"/>
        <w:spacing w:after="0" w:line="276" w:lineRule="auto"/>
        <w:ind w:left="1080"/>
        <w:rPr>
          <w:rFonts w:ascii="Times New Roman" w:hAnsi="Times New Roman" w:cs="Times New Roman"/>
          <w:sz w:val="24"/>
          <w:szCs w:val="24"/>
        </w:rPr>
      </w:pPr>
    </w:p>
    <w:p w14:paraId="3CEF33C0" w14:textId="7FE261E0" w:rsidR="00365BE9" w:rsidRPr="009E2F74" w:rsidRDefault="000B576F"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The</w:t>
      </w:r>
      <w:r w:rsidR="009A7408" w:rsidRPr="009E2F74">
        <w:rPr>
          <w:rFonts w:ascii="Times New Roman" w:hAnsi="Times New Roman" w:cs="Times New Roman"/>
          <w:sz w:val="24"/>
          <w:szCs w:val="24"/>
        </w:rPr>
        <w:t xml:space="preserve"> board members saw</w:t>
      </w:r>
      <w:r w:rsidRPr="009E2F74">
        <w:rPr>
          <w:rFonts w:ascii="Times New Roman" w:hAnsi="Times New Roman" w:cs="Times New Roman"/>
          <w:sz w:val="24"/>
          <w:szCs w:val="24"/>
        </w:rPr>
        <w:t xml:space="preserve"> value in providing regular, ongoing education on </w:t>
      </w:r>
      <w:r w:rsidR="008649E8" w:rsidRPr="009E2F74">
        <w:rPr>
          <w:rFonts w:ascii="Times New Roman" w:hAnsi="Times New Roman" w:cs="Times New Roman"/>
          <w:sz w:val="24"/>
          <w:szCs w:val="24"/>
        </w:rPr>
        <w:t>DCHS</w:t>
      </w:r>
      <w:r w:rsidRPr="009E2F74">
        <w:rPr>
          <w:rFonts w:ascii="Times New Roman" w:hAnsi="Times New Roman" w:cs="Times New Roman"/>
          <w:sz w:val="24"/>
          <w:szCs w:val="24"/>
        </w:rPr>
        <w:t>’</w:t>
      </w:r>
      <w:r w:rsidR="00CF45D0" w:rsidRPr="009E2F74">
        <w:rPr>
          <w:rFonts w:ascii="Times New Roman" w:hAnsi="Times New Roman" w:cs="Times New Roman"/>
          <w:sz w:val="24"/>
          <w:szCs w:val="24"/>
        </w:rPr>
        <w:t>s</w:t>
      </w:r>
      <w:r w:rsidRPr="009E2F74">
        <w:rPr>
          <w:rFonts w:ascii="Times New Roman" w:hAnsi="Times New Roman" w:cs="Times New Roman"/>
          <w:sz w:val="24"/>
          <w:szCs w:val="24"/>
        </w:rPr>
        <w:t xml:space="preserve"> processes, particularly when new members join</w:t>
      </w:r>
      <w:r w:rsidR="001505D8">
        <w:rPr>
          <w:rFonts w:ascii="Times New Roman" w:hAnsi="Times New Roman" w:cs="Times New Roman"/>
          <w:sz w:val="24"/>
          <w:szCs w:val="24"/>
        </w:rPr>
        <w:t xml:space="preserve"> the body</w:t>
      </w:r>
      <w:r w:rsidRPr="009E2F74">
        <w:rPr>
          <w:rFonts w:ascii="Times New Roman" w:hAnsi="Times New Roman" w:cs="Times New Roman"/>
          <w:sz w:val="24"/>
          <w:szCs w:val="24"/>
        </w:rPr>
        <w:t xml:space="preserve">. </w:t>
      </w:r>
      <w:r w:rsidR="00365BE9" w:rsidRPr="009E2F74">
        <w:rPr>
          <w:rFonts w:ascii="Times New Roman" w:hAnsi="Times New Roman" w:cs="Times New Roman"/>
          <w:sz w:val="24"/>
          <w:szCs w:val="24"/>
        </w:rPr>
        <w:t xml:space="preserve">One board member shared </w:t>
      </w:r>
      <w:r w:rsidR="004D3BDC">
        <w:rPr>
          <w:rFonts w:ascii="Times New Roman" w:hAnsi="Times New Roman" w:cs="Times New Roman"/>
          <w:sz w:val="24"/>
          <w:szCs w:val="24"/>
        </w:rPr>
        <w:t xml:space="preserve">the opinion </w:t>
      </w:r>
      <w:r w:rsidR="00365BE9" w:rsidRPr="009E2F74">
        <w:rPr>
          <w:rFonts w:ascii="Times New Roman" w:hAnsi="Times New Roman" w:cs="Times New Roman"/>
          <w:sz w:val="24"/>
          <w:szCs w:val="24"/>
        </w:rPr>
        <w:t xml:space="preserve">that participating </w:t>
      </w:r>
      <w:r w:rsidR="004D3BDC">
        <w:rPr>
          <w:rFonts w:ascii="Times New Roman" w:hAnsi="Times New Roman" w:cs="Times New Roman"/>
          <w:sz w:val="24"/>
          <w:szCs w:val="24"/>
        </w:rPr>
        <w:t>on</w:t>
      </w:r>
      <w:r w:rsidR="00365BE9" w:rsidRPr="009E2F74">
        <w:rPr>
          <w:rFonts w:ascii="Times New Roman" w:hAnsi="Times New Roman" w:cs="Times New Roman"/>
          <w:sz w:val="24"/>
          <w:szCs w:val="24"/>
        </w:rPr>
        <w:t xml:space="preserve"> an RFP review </w:t>
      </w:r>
      <w:r w:rsidR="004D3BDC">
        <w:rPr>
          <w:rFonts w:ascii="Times New Roman" w:hAnsi="Times New Roman" w:cs="Times New Roman"/>
          <w:sz w:val="24"/>
          <w:szCs w:val="24"/>
        </w:rPr>
        <w:t xml:space="preserve">panel </w:t>
      </w:r>
      <w:r w:rsidR="00365BE9" w:rsidRPr="009E2F74">
        <w:rPr>
          <w:rFonts w:ascii="Times New Roman" w:hAnsi="Times New Roman" w:cs="Times New Roman"/>
          <w:sz w:val="24"/>
          <w:szCs w:val="24"/>
        </w:rPr>
        <w:t xml:space="preserve">was </w:t>
      </w:r>
      <w:r w:rsidR="00A041E3" w:rsidRPr="009E2F74">
        <w:rPr>
          <w:rFonts w:ascii="Times New Roman" w:hAnsi="Times New Roman" w:cs="Times New Roman"/>
          <w:sz w:val="24"/>
          <w:szCs w:val="24"/>
        </w:rPr>
        <w:t xml:space="preserve">critical to </w:t>
      </w:r>
      <w:r w:rsidR="001505D8">
        <w:rPr>
          <w:rFonts w:ascii="Times New Roman" w:hAnsi="Times New Roman" w:cs="Times New Roman"/>
          <w:sz w:val="24"/>
          <w:szCs w:val="24"/>
        </w:rPr>
        <w:t>gaining a</w:t>
      </w:r>
      <w:r w:rsidR="00446630" w:rsidRPr="009E2F74">
        <w:rPr>
          <w:rFonts w:ascii="Times New Roman" w:hAnsi="Times New Roman" w:cs="Times New Roman"/>
          <w:sz w:val="24"/>
          <w:szCs w:val="24"/>
        </w:rPr>
        <w:t xml:space="preserve">n understanding of the factors that must be considered when making funding </w:t>
      </w:r>
      <w:r w:rsidR="000F7136" w:rsidRPr="009E2F74">
        <w:rPr>
          <w:rFonts w:ascii="Times New Roman" w:hAnsi="Times New Roman" w:cs="Times New Roman"/>
          <w:sz w:val="24"/>
          <w:szCs w:val="24"/>
        </w:rPr>
        <w:t>decisions</w:t>
      </w:r>
      <w:r w:rsidR="004D3BDC">
        <w:rPr>
          <w:rFonts w:ascii="Times New Roman" w:hAnsi="Times New Roman" w:cs="Times New Roman"/>
          <w:sz w:val="24"/>
          <w:szCs w:val="24"/>
        </w:rPr>
        <w:t xml:space="preserve">, Further, the board member recommended that </w:t>
      </w:r>
      <w:r w:rsidR="00365BE9" w:rsidRPr="009E2F74">
        <w:rPr>
          <w:rFonts w:ascii="Times New Roman" w:hAnsi="Times New Roman" w:cs="Times New Roman"/>
          <w:sz w:val="24"/>
          <w:szCs w:val="24"/>
        </w:rPr>
        <w:t xml:space="preserve">all </w:t>
      </w:r>
      <w:r w:rsidR="001505D8">
        <w:rPr>
          <w:rFonts w:ascii="Times New Roman" w:hAnsi="Times New Roman" w:cs="Times New Roman"/>
          <w:sz w:val="24"/>
          <w:szCs w:val="24"/>
        </w:rPr>
        <w:t xml:space="preserve">board </w:t>
      </w:r>
      <w:r w:rsidR="00365BE9" w:rsidRPr="009E2F74">
        <w:rPr>
          <w:rFonts w:ascii="Times New Roman" w:hAnsi="Times New Roman" w:cs="Times New Roman"/>
          <w:sz w:val="24"/>
          <w:szCs w:val="24"/>
        </w:rPr>
        <w:t>members should participate in an RFP r</w:t>
      </w:r>
      <w:r w:rsidR="000F7136" w:rsidRPr="009E2F74">
        <w:rPr>
          <w:rFonts w:ascii="Times New Roman" w:hAnsi="Times New Roman" w:cs="Times New Roman"/>
          <w:sz w:val="24"/>
          <w:szCs w:val="24"/>
        </w:rPr>
        <w:t>eview as early as possible in their term.</w:t>
      </w:r>
    </w:p>
    <w:p w14:paraId="3FA12624" w14:textId="77777777" w:rsidR="00365BE9" w:rsidRPr="009E2F74" w:rsidRDefault="00365BE9" w:rsidP="00750A85">
      <w:pPr>
        <w:spacing w:after="0" w:line="276" w:lineRule="auto"/>
        <w:rPr>
          <w:rFonts w:ascii="Times New Roman" w:hAnsi="Times New Roman" w:cs="Times New Roman"/>
          <w:sz w:val="24"/>
          <w:szCs w:val="24"/>
        </w:rPr>
      </w:pPr>
    </w:p>
    <w:p w14:paraId="2441014E" w14:textId="57EB5AE9" w:rsidR="000B576F" w:rsidRPr="009E2F74" w:rsidRDefault="000B576F"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Board members </w:t>
      </w:r>
      <w:r w:rsidR="001505D8">
        <w:rPr>
          <w:rFonts w:ascii="Times New Roman" w:hAnsi="Times New Roman" w:cs="Times New Roman"/>
          <w:sz w:val="24"/>
          <w:szCs w:val="24"/>
        </w:rPr>
        <w:t xml:space="preserve">interviewed </w:t>
      </w:r>
      <w:r w:rsidRPr="009E2F74">
        <w:rPr>
          <w:rFonts w:ascii="Times New Roman" w:hAnsi="Times New Roman" w:cs="Times New Roman"/>
          <w:sz w:val="24"/>
          <w:szCs w:val="24"/>
        </w:rPr>
        <w:t xml:space="preserve">also identified an interest in engaging more around defining and reviewing performance measurement for </w:t>
      </w:r>
      <w:r w:rsidR="008649E8" w:rsidRPr="009E2F74">
        <w:rPr>
          <w:rFonts w:ascii="Times New Roman" w:hAnsi="Times New Roman" w:cs="Times New Roman"/>
          <w:sz w:val="24"/>
          <w:szCs w:val="24"/>
        </w:rPr>
        <w:t>c</w:t>
      </w:r>
      <w:r w:rsidRPr="009E2F74">
        <w:rPr>
          <w:rFonts w:ascii="Times New Roman" w:hAnsi="Times New Roman" w:cs="Times New Roman"/>
          <w:sz w:val="24"/>
          <w:szCs w:val="24"/>
        </w:rPr>
        <w:t>ontracts and programs.</w:t>
      </w:r>
    </w:p>
    <w:p w14:paraId="3FA1BF86" w14:textId="77777777" w:rsidR="004D3BDC" w:rsidRDefault="004D3BDC" w:rsidP="00750A85">
      <w:pPr>
        <w:spacing w:after="0" w:line="276" w:lineRule="auto"/>
        <w:rPr>
          <w:rFonts w:ascii="Times New Roman" w:hAnsi="Times New Roman" w:cs="Times New Roman"/>
          <w:i/>
          <w:sz w:val="24"/>
          <w:szCs w:val="24"/>
        </w:rPr>
      </w:pPr>
    </w:p>
    <w:p w14:paraId="6CDBD916" w14:textId="44850F1E" w:rsidR="000E7711" w:rsidRPr="004D3BDC" w:rsidRDefault="000E7711" w:rsidP="00750A85">
      <w:pPr>
        <w:spacing w:after="0" w:line="276" w:lineRule="auto"/>
        <w:rPr>
          <w:rFonts w:ascii="Times New Roman" w:hAnsi="Times New Roman" w:cs="Times New Roman"/>
          <w:sz w:val="24"/>
          <w:szCs w:val="24"/>
          <w:u w:val="single"/>
        </w:rPr>
      </w:pPr>
      <w:r w:rsidRPr="004D3BDC">
        <w:rPr>
          <w:rFonts w:ascii="Times New Roman" w:hAnsi="Times New Roman" w:cs="Times New Roman"/>
          <w:sz w:val="24"/>
          <w:szCs w:val="24"/>
          <w:u w:val="single"/>
        </w:rPr>
        <w:t>MIDD Advisory Committee</w:t>
      </w:r>
    </w:p>
    <w:p w14:paraId="57C40EDE" w14:textId="77777777" w:rsidR="004D3BDC" w:rsidRDefault="000D4820"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The </w:t>
      </w:r>
      <w:r w:rsidR="00051D7F" w:rsidRPr="009E2F74">
        <w:rPr>
          <w:rFonts w:ascii="Times New Roman" w:hAnsi="Times New Roman" w:cs="Times New Roman"/>
          <w:sz w:val="24"/>
          <w:szCs w:val="24"/>
        </w:rPr>
        <w:t>MIDD’s primary mission is providing behaviora</w:t>
      </w:r>
      <w:r w:rsidR="001D4429" w:rsidRPr="009E2F74">
        <w:rPr>
          <w:rFonts w:ascii="Times New Roman" w:hAnsi="Times New Roman" w:cs="Times New Roman"/>
          <w:sz w:val="24"/>
          <w:szCs w:val="24"/>
        </w:rPr>
        <w:t xml:space="preserve">l </w:t>
      </w:r>
      <w:r w:rsidR="006A5BFE" w:rsidRPr="009E2F74">
        <w:rPr>
          <w:rFonts w:ascii="Times New Roman" w:hAnsi="Times New Roman" w:cs="Times New Roman"/>
          <w:sz w:val="24"/>
          <w:szCs w:val="24"/>
        </w:rPr>
        <w:t>health treatment</w:t>
      </w:r>
      <w:r w:rsidR="004D3BDC">
        <w:rPr>
          <w:rFonts w:ascii="Times New Roman" w:hAnsi="Times New Roman" w:cs="Times New Roman"/>
          <w:sz w:val="24"/>
          <w:szCs w:val="24"/>
        </w:rPr>
        <w:t>, services and supports</w:t>
      </w:r>
      <w:r w:rsidR="006A5BFE" w:rsidRPr="009E2F74">
        <w:rPr>
          <w:rFonts w:ascii="Times New Roman" w:hAnsi="Times New Roman" w:cs="Times New Roman"/>
          <w:sz w:val="24"/>
          <w:szCs w:val="24"/>
        </w:rPr>
        <w:t xml:space="preserve"> and its A</w:t>
      </w:r>
      <w:r w:rsidR="001D4429" w:rsidRPr="009E2F74">
        <w:rPr>
          <w:rFonts w:ascii="Times New Roman" w:hAnsi="Times New Roman" w:cs="Times New Roman"/>
          <w:sz w:val="24"/>
          <w:szCs w:val="24"/>
        </w:rPr>
        <w:t xml:space="preserve">dvisory </w:t>
      </w:r>
      <w:r w:rsidR="006A5BFE" w:rsidRPr="009E2F74">
        <w:rPr>
          <w:rFonts w:ascii="Times New Roman" w:hAnsi="Times New Roman" w:cs="Times New Roman"/>
          <w:sz w:val="24"/>
          <w:szCs w:val="24"/>
        </w:rPr>
        <w:t>C</w:t>
      </w:r>
      <w:r w:rsidR="001D4429" w:rsidRPr="009E2F74">
        <w:rPr>
          <w:rFonts w:ascii="Times New Roman" w:hAnsi="Times New Roman" w:cs="Times New Roman"/>
          <w:sz w:val="24"/>
          <w:szCs w:val="24"/>
        </w:rPr>
        <w:t>ommittee</w:t>
      </w:r>
      <w:r w:rsidR="00051D7F" w:rsidRPr="009E2F74">
        <w:rPr>
          <w:rFonts w:ascii="Times New Roman" w:hAnsi="Times New Roman" w:cs="Times New Roman"/>
          <w:sz w:val="24"/>
          <w:szCs w:val="24"/>
        </w:rPr>
        <w:t xml:space="preserve"> </w:t>
      </w:r>
      <w:r w:rsidR="00BF6515" w:rsidRPr="009E2F74">
        <w:rPr>
          <w:rFonts w:ascii="Times New Roman" w:hAnsi="Times New Roman" w:cs="Times New Roman"/>
          <w:sz w:val="24"/>
          <w:szCs w:val="24"/>
        </w:rPr>
        <w:t xml:space="preserve">membership </w:t>
      </w:r>
      <w:r w:rsidR="00051D7F" w:rsidRPr="009E2F74">
        <w:rPr>
          <w:rFonts w:ascii="Times New Roman" w:hAnsi="Times New Roman" w:cs="Times New Roman"/>
          <w:sz w:val="24"/>
          <w:szCs w:val="24"/>
        </w:rPr>
        <w:t>reflects th</w:t>
      </w:r>
      <w:r w:rsidR="004D3BDC">
        <w:rPr>
          <w:rFonts w:ascii="Times New Roman" w:hAnsi="Times New Roman" w:cs="Times New Roman"/>
          <w:sz w:val="24"/>
          <w:szCs w:val="24"/>
        </w:rPr>
        <w:t>ose priorities</w:t>
      </w:r>
      <w:r w:rsidR="001D4429" w:rsidRPr="009E2F74">
        <w:rPr>
          <w:rFonts w:ascii="Times New Roman" w:hAnsi="Times New Roman" w:cs="Times New Roman"/>
          <w:sz w:val="24"/>
          <w:szCs w:val="24"/>
        </w:rPr>
        <w:t>.</w:t>
      </w:r>
      <w:r w:rsidR="000F7136" w:rsidRPr="009E2F74">
        <w:rPr>
          <w:rFonts w:ascii="Times New Roman" w:hAnsi="Times New Roman" w:cs="Times New Roman"/>
          <w:sz w:val="24"/>
          <w:szCs w:val="24"/>
        </w:rPr>
        <w:t xml:space="preserve"> Although MIDD’s investments in housing stability are relatively small, HCD staff attend</w:t>
      </w:r>
      <w:r w:rsidR="001505D8">
        <w:rPr>
          <w:rFonts w:ascii="Times New Roman" w:hAnsi="Times New Roman" w:cs="Times New Roman"/>
          <w:sz w:val="24"/>
          <w:szCs w:val="24"/>
        </w:rPr>
        <w:t>s</w:t>
      </w:r>
      <w:r w:rsidR="000F7136" w:rsidRPr="009E2F74">
        <w:rPr>
          <w:rFonts w:ascii="Times New Roman" w:hAnsi="Times New Roman" w:cs="Times New Roman"/>
          <w:sz w:val="24"/>
          <w:szCs w:val="24"/>
        </w:rPr>
        <w:t xml:space="preserve"> the c</w:t>
      </w:r>
      <w:r w:rsidRPr="009E2F74">
        <w:rPr>
          <w:rFonts w:ascii="Times New Roman" w:hAnsi="Times New Roman" w:cs="Times New Roman"/>
          <w:sz w:val="24"/>
          <w:szCs w:val="24"/>
        </w:rPr>
        <w:t xml:space="preserve">ommittee’s monthly meetings to </w:t>
      </w:r>
      <w:r w:rsidR="000F7136" w:rsidRPr="009E2F74">
        <w:rPr>
          <w:rFonts w:ascii="Times New Roman" w:hAnsi="Times New Roman" w:cs="Times New Roman"/>
          <w:sz w:val="24"/>
          <w:szCs w:val="24"/>
        </w:rPr>
        <w:t xml:space="preserve">provide any updates on the programs it administers. </w:t>
      </w:r>
    </w:p>
    <w:p w14:paraId="6CD569A0" w14:textId="77777777" w:rsidR="004D3BDC" w:rsidRDefault="004D3BDC" w:rsidP="00750A85">
      <w:pPr>
        <w:spacing w:after="0" w:line="276" w:lineRule="auto"/>
        <w:rPr>
          <w:rFonts w:ascii="Times New Roman" w:hAnsi="Times New Roman" w:cs="Times New Roman"/>
          <w:sz w:val="24"/>
          <w:szCs w:val="24"/>
        </w:rPr>
      </w:pPr>
    </w:p>
    <w:p w14:paraId="080684EA" w14:textId="7100EE4E" w:rsidR="000F7136" w:rsidRPr="009E2F74" w:rsidRDefault="00AA3CFC"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Interviewed</w:t>
      </w:r>
      <w:r w:rsidR="00155B32" w:rsidRPr="009E2F74">
        <w:rPr>
          <w:rFonts w:ascii="Times New Roman" w:hAnsi="Times New Roman" w:cs="Times New Roman"/>
          <w:sz w:val="24"/>
          <w:szCs w:val="24"/>
        </w:rPr>
        <w:t xml:space="preserve"> MIDD </w:t>
      </w:r>
      <w:r w:rsidR="001505D8">
        <w:rPr>
          <w:rFonts w:ascii="Times New Roman" w:hAnsi="Times New Roman" w:cs="Times New Roman"/>
          <w:sz w:val="24"/>
          <w:szCs w:val="24"/>
        </w:rPr>
        <w:t xml:space="preserve">advisory committee </w:t>
      </w:r>
      <w:r w:rsidR="00155B32" w:rsidRPr="009E2F74">
        <w:rPr>
          <w:rFonts w:ascii="Times New Roman" w:hAnsi="Times New Roman" w:cs="Times New Roman"/>
          <w:sz w:val="24"/>
          <w:szCs w:val="24"/>
        </w:rPr>
        <w:t>members</w:t>
      </w:r>
      <w:r w:rsidRPr="009E2F74">
        <w:rPr>
          <w:rFonts w:ascii="Times New Roman" w:hAnsi="Times New Roman" w:cs="Times New Roman"/>
          <w:sz w:val="24"/>
          <w:szCs w:val="24"/>
        </w:rPr>
        <w:t xml:space="preserve"> were impressed with </w:t>
      </w:r>
      <w:r w:rsidR="001505D8">
        <w:rPr>
          <w:rFonts w:ascii="Times New Roman" w:hAnsi="Times New Roman" w:cs="Times New Roman"/>
          <w:sz w:val="24"/>
          <w:szCs w:val="24"/>
        </w:rPr>
        <w:t xml:space="preserve">department </w:t>
      </w:r>
      <w:r w:rsidRPr="009E2F74">
        <w:rPr>
          <w:rFonts w:ascii="Times New Roman" w:hAnsi="Times New Roman" w:cs="Times New Roman"/>
          <w:sz w:val="24"/>
          <w:szCs w:val="24"/>
        </w:rPr>
        <w:t>staff’s transparency, availa</w:t>
      </w:r>
      <w:r w:rsidR="008649E8" w:rsidRPr="009E2F74">
        <w:rPr>
          <w:rFonts w:ascii="Times New Roman" w:hAnsi="Times New Roman" w:cs="Times New Roman"/>
          <w:sz w:val="24"/>
          <w:szCs w:val="24"/>
        </w:rPr>
        <w:t>bility and level of expertise</w:t>
      </w:r>
      <w:r w:rsidR="00781CFC" w:rsidRPr="009E2F74">
        <w:rPr>
          <w:rFonts w:ascii="Times New Roman" w:hAnsi="Times New Roman" w:cs="Times New Roman"/>
          <w:sz w:val="24"/>
          <w:szCs w:val="24"/>
        </w:rPr>
        <w:t>, and trusted staff to make the best decision</w:t>
      </w:r>
      <w:r w:rsidR="001505D8">
        <w:rPr>
          <w:rFonts w:ascii="Times New Roman" w:hAnsi="Times New Roman" w:cs="Times New Roman"/>
          <w:sz w:val="24"/>
          <w:szCs w:val="24"/>
        </w:rPr>
        <w:t>s</w:t>
      </w:r>
      <w:r w:rsidR="00781CFC" w:rsidRPr="009E2F74">
        <w:rPr>
          <w:rFonts w:ascii="Times New Roman" w:hAnsi="Times New Roman" w:cs="Times New Roman"/>
          <w:sz w:val="24"/>
          <w:szCs w:val="24"/>
        </w:rPr>
        <w:t xml:space="preserve"> given all restrictions, requirements and competing interests</w:t>
      </w:r>
      <w:r w:rsidR="004A6404" w:rsidRPr="009E2F74">
        <w:rPr>
          <w:rFonts w:ascii="Times New Roman" w:hAnsi="Times New Roman" w:cs="Times New Roman"/>
          <w:sz w:val="24"/>
          <w:szCs w:val="24"/>
        </w:rPr>
        <w:t>. The challenge</w:t>
      </w:r>
      <w:r w:rsidR="000F7136" w:rsidRPr="009E2F74">
        <w:rPr>
          <w:rFonts w:ascii="Times New Roman" w:hAnsi="Times New Roman" w:cs="Times New Roman"/>
          <w:sz w:val="24"/>
          <w:szCs w:val="24"/>
        </w:rPr>
        <w:t>s</w:t>
      </w:r>
      <w:r w:rsidR="004D3BDC">
        <w:rPr>
          <w:rFonts w:ascii="Times New Roman" w:hAnsi="Times New Roman" w:cs="Times New Roman"/>
          <w:sz w:val="24"/>
          <w:szCs w:val="24"/>
        </w:rPr>
        <w:t xml:space="preserve"> they</w:t>
      </w:r>
      <w:r w:rsidR="000F7136" w:rsidRPr="009E2F74">
        <w:rPr>
          <w:rFonts w:ascii="Times New Roman" w:hAnsi="Times New Roman" w:cs="Times New Roman"/>
          <w:sz w:val="24"/>
          <w:szCs w:val="24"/>
        </w:rPr>
        <w:t xml:space="preserve"> identified were:</w:t>
      </w:r>
    </w:p>
    <w:p w14:paraId="7D25C119" w14:textId="77777777" w:rsidR="000F7136" w:rsidRPr="001505D8" w:rsidRDefault="000F7136" w:rsidP="00750A85">
      <w:pPr>
        <w:spacing w:after="0" w:line="276" w:lineRule="auto"/>
        <w:rPr>
          <w:rFonts w:ascii="Times New Roman" w:hAnsi="Times New Roman" w:cs="Times New Roman"/>
          <w:sz w:val="16"/>
          <w:szCs w:val="16"/>
        </w:rPr>
      </w:pPr>
    </w:p>
    <w:p w14:paraId="05C909AE" w14:textId="609FBB09" w:rsidR="001505D8" w:rsidRPr="001505D8" w:rsidRDefault="000F7136" w:rsidP="001505D8">
      <w:pPr>
        <w:pStyle w:val="ListParagraph"/>
        <w:numPr>
          <w:ilvl w:val="0"/>
          <w:numId w:val="8"/>
        </w:numPr>
        <w:spacing w:after="0" w:line="276" w:lineRule="auto"/>
        <w:rPr>
          <w:rFonts w:ascii="Times New Roman" w:hAnsi="Times New Roman" w:cs="Times New Roman"/>
          <w:sz w:val="24"/>
          <w:szCs w:val="24"/>
        </w:rPr>
      </w:pPr>
      <w:r w:rsidRPr="001505D8">
        <w:rPr>
          <w:rFonts w:ascii="Times New Roman" w:hAnsi="Times New Roman" w:cs="Times New Roman"/>
          <w:sz w:val="24"/>
          <w:szCs w:val="24"/>
        </w:rPr>
        <w:lastRenderedPageBreak/>
        <w:t>V</w:t>
      </w:r>
      <w:r w:rsidR="008649E8" w:rsidRPr="001505D8">
        <w:rPr>
          <w:rFonts w:ascii="Times New Roman" w:hAnsi="Times New Roman" w:cs="Times New Roman"/>
          <w:sz w:val="24"/>
          <w:szCs w:val="24"/>
        </w:rPr>
        <w:t>arying degrees of preparation among members before meeting</w:t>
      </w:r>
      <w:r w:rsidR="00781CFC" w:rsidRPr="001505D8">
        <w:rPr>
          <w:rFonts w:ascii="Times New Roman" w:hAnsi="Times New Roman" w:cs="Times New Roman"/>
          <w:sz w:val="24"/>
          <w:szCs w:val="24"/>
        </w:rPr>
        <w:t>s</w:t>
      </w:r>
      <w:r w:rsidR="00507A0D" w:rsidRPr="001505D8">
        <w:rPr>
          <w:rFonts w:ascii="Times New Roman" w:hAnsi="Times New Roman" w:cs="Times New Roman"/>
          <w:sz w:val="24"/>
          <w:szCs w:val="24"/>
        </w:rPr>
        <w:t xml:space="preserve"> and </w:t>
      </w:r>
      <w:r w:rsidR="004D3BDC">
        <w:rPr>
          <w:rFonts w:ascii="Times New Roman" w:hAnsi="Times New Roman" w:cs="Times New Roman"/>
          <w:sz w:val="24"/>
          <w:szCs w:val="24"/>
        </w:rPr>
        <w:t xml:space="preserve">widely varying </w:t>
      </w:r>
      <w:r w:rsidR="00507A0D" w:rsidRPr="001505D8">
        <w:rPr>
          <w:rFonts w:ascii="Times New Roman" w:hAnsi="Times New Roman" w:cs="Times New Roman"/>
          <w:sz w:val="24"/>
          <w:szCs w:val="24"/>
        </w:rPr>
        <w:t>levels of understanding of DCHS processes</w:t>
      </w:r>
    </w:p>
    <w:p w14:paraId="4A80FAB7" w14:textId="77777777" w:rsidR="001505D8" w:rsidRPr="001505D8" w:rsidRDefault="001505D8" w:rsidP="001505D8">
      <w:pPr>
        <w:spacing w:after="0" w:line="276" w:lineRule="auto"/>
        <w:rPr>
          <w:rFonts w:ascii="Times New Roman" w:hAnsi="Times New Roman" w:cs="Times New Roman"/>
          <w:sz w:val="16"/>
          <w:szCs w:val="16"/>
        </w:rPr>
      </w:pPr>
    </w:p>
    <w:p w14:paraId="0BCB83BD" w14:textId="7C1EDFDF" w:rsidR="000F7136" w:rsidRPr="001505D8" w:rsidRDefault="000F7136" w:rsidP="001505D8">
      <w:pPr>
        <w:pStyle w:val="ListParagraph"/>
        <w:numPr>
          <w:ilvl w:val="0"/>
          <w:numId w:val="8"/>
        </w:numPr>
        <w:spacing w:after="0" w:line="276" w:lineRule="auto"/>
        <w:rPr>
          <w:rFonts w:ascii="Times New Roman" w:hAnsi="Times New Roman" w:cs="Times New Roman"/>
          <w:sz w:val="24"/>
          <w:szCs w:val="24"/>
        </w:rPr>
      </w:pPr>
      <w:r w:rsidRPr="001505D8">
        <w:rPr>
          <w:rFonts w:ascii="Times New Roman" w:hAnsi="Times New Roman" w:cs="Times New Roman"/>
          <w:sz w:val="24"/>
          <w:szCs w:val="24"/>
        </w:rPr>
        <w:t>An inherent difficulty in unders</w:t>
      </w:r>
      <w:r w:rsidR="006A5BFE" w:rsidRPr="001505D8">
        <w:rPr>
          <w:rFonts w:ascii="Times New Roman" w:hAnsi="Times New Roman" w:cs="Times New Roman"/>
          <w:sz w:val="24"/>
          <w:szCs w:val="24"/>
        </w:rPr>
        <w:t xml:space="preserve">tanding the complexities </w:t>
      </w:r>
      <w:r w:rsidR="000D4820" w:rsidRPr="001505D8">
        <w:rPr>
          <w:rFonts w:ascii="Times New Roman" w:hAnsi="Times New Roman" w:cs="Times New Roman"/>
          <w:sz w:val="24"/>
          <w:szCs w:val="24"/>
        </w:rPr>
        <w:t>of</w:t>
      </w:r>
      <w:r w:rsidR="006A5BFE" w:rsidRPr="001505D8">
        <w:rPr>
          <w:rFonts w:ascii="Times New Roman" w:hAnsi="Times New Roman" w:cs="Times New Roman"/>
          <w:sz w:val="24"/>
          <w:szCs w:val="24"/>
        </w:rPr>
        <w:t xml:space="preserve"> all regulations, competing interests and fund requirements.</w:t>
      </w:r>
    </w:p>
    <w:p w14:paraId="19899D37" w14:textId="77777777" w:rsidR="008649E8" w:rsidRPr="009E2F74" w:rsidRDefault="008649E8" w:rsidP="001505D8">
      <w:pPr>
        <w:spacing w:after="0" w:line="276" w:lineRule="auto"/>
        <w:rPr>
          <w:rFonts w:ascii="Times New Roman" w:hAnsi="Times New Roman" w:cs="Times New Roman"/>
          <w:sz w:val="24"/>
          <w:szCs w:val="24"/>
        </w:rPr>
      </w:pPr>
    </w:p>
    <w:p w14:paraId="4F60F942" w14:textId="35970D78" w:rsidR="00BF6515" w:rsidRPr="009E2F74" w:rsidRDefault="004D3BDC" w:rsidP="0075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MIDD Advisory </w:t>
      </w:r>
      <w:r w:rsidR="001D4429" w:rsidRPr="009E2F74">
        <w:rPr>
          <w:rFonts w:ascii="Times New Roman" w:hAnsi="Times New Roman" w:cs="Times New Roman"/>
          <w:sz w:val="24"/>
          <w:szCs w:val="24"/>
        </w:rPr>
        <w:t>Committee members are not currently invited to participate in the RFP review process for projects funded through MIDD</w:t>
      </w:r>
      <w:r w:rsidR="000F7136" w:rsidRPr="009E2F74">
        <w:rPr>
          <w:rFonts w:ascii="Times New Roman" w:hAnsi="Times New Roman" w:cs="Times New Roman"/>
          <w:sz w:val="24"/>
          <w:szCs w:val="24"/>
        </w:rPr>
        <w:t>. Although</w:t>
      </w:r>
      <w:r>
        <w:rPr>
          <w:rFonts w:ascii="Times New Roman" w:hAnsi="Times New Roman" w:cs="Times New Roman"/>
          <w:sz w:val="24"/>
          <w:szCs w:val="24"/>
        </w:rPr>
        <w:t xml:space="preserve"> they were not unanimous, there was con</w:t>
      </w:r>
      <w:r w:rsidR="000F7136" w:rsidRPr="009E2F74">
        <w:rPr>
          <w:rFonts w:ascii="Times New Roman" w:hAnsi="Times New Roman" w:cs="Times New Roman"/>
          <w:sz w:val="24"/>
          <w:szCs w:val="24"/>
        </w:rPr>
        <w:t xml:space="preserve">sensus that some committee members would be interested </w:t>
      </w:r>
      <w:r>
        <w:rPr>
          <w:rFonts w:ascii="Times New Roman" w:hAnsi="Times New Roman" w:cs="Times New Roman"/>
          <w:sz w:val="24"/>
          <w:szCs w:val="24"/>
        </w:rPr>
        <w:t xml:space="preserve">and would value the </w:t>
      </w:r>
      <w:r w:rsidR="00094655">
        <w:rPr>
          <w:rFonts w:ascii="Times New Roman" w:hAnsi="Times New Roman" w:cs="Times New Roman"/>
          <w:sz w:val="24"/>
          <w:szCs w:val="24"/>
        </w:rPr>
        <w:t>opportunity</w:t>
      </w:r>
      <w:r w:rsidR="00CE112A">
        <w:rPr>
          <w:rFonts w:ascii="Times New Roman" w:hAnsi="Times New Roman" w:cs="Times New Roman"/>
          <w:sz w:val="24"/>
          <w:szCs w:val="24"/>
        </w:rPr>
        <w:t xml:space="preserve"> to participate</w:t>
      </w:r>
      <w:r>
        <w:rPr>
          <w:rFonts w:ascii="Times New Roman" w:hAnsi="Times New Roman" w:cs="Times New Roman"/>
          <w:sz w:val="24"/>
          <w:szCs w:val="24"/>
        </w:rPr>
        <w:t xml:space="preserve"> on housing RFP review panels. </w:t>
      </w:r>
      <w:r w:rsidR="000F7136" w:rsidRPr="009E2F74">
        <w:rPr>
          <w:rFonts w:ascii="Times New Roman" w:hAnsi="Times New Roman" w:cs="Times New Roman"/>
          <w:sz w:val="24"/>
          <w:szCs w:val="24"/>
        </w:rPr>
        <w:t xml:space="preserve"> </w:t>
      </w:r>
    </w:p>
    <w:p w14:paraId="6B12D135" w14:textId="77777777" w:rsidR="006D1633" w:rsidRDefault="006D1633" w:rsidP="00750A85">
      <w:pPr>
        <w:spacing w:after="0" w:line="276" w:lineRule="auto"/>
        <w:rPr>
          <w:rFonts w:ascii="Times New Roman" w:hAnsi="Times New Roman" w:cs="Times New Roman"/>
          <w:sz w:val="24"/>
          <w:szCs w:val="24"/>
          <w:u w:val="single"/>
        </w:rPr>
      </w:pPr>
    </w:p>
    <w:p w14:paraId="03C5F57E" w14:textId="4B432C99" w:rsidR="000E7711" w:rsidRPr="004D3BDC" w:rsidRDefault="000E7711" w:rsidP="00750A85">
      <w:pPr>
        <w:spacing w:after="0" w:line="276" w:lineRule="auto"/>
        <w:rPr>
          <w:rFonts w:ascii="Times New Roman" w:hAnsi="Times New Roman" w:cs="Times New Roman"/>
          <w:sz w:val="24"/>
          <w:szCs w:val="24"/>
          <w:u w:val="single"/>
        </w:rPr>
      </w:pPr>
      <w:r w:rsidRPr="004D3BDC">
        <w:rPr>
          <w:rFonts w:ascii="Times New Roman" w:hAnsi="Times New Roman" w:cs="Times New Roman"/>
          <w:sz w:val="24"/>
          <w:szCs w:val="24"/>
          <w:u w:val="single"/>
        </w:rPr>
        <w:t xml:space="preserve">Children </w:t>
      </w:r>
      <w:r w:rsidR="000D4820" w:rsidRPr="004D3BDC">
        <w:rPr>
          <w:rFonts w:ascii="Times New Roman" w:hAnsi="Times New Roman" w:cs="Times New Roman"/>
          <w:sz w:val="24"/>
          <w:szCs w:val="24"/>
          <w:u w:val="single"/>
        </w:rPr>
        <w:t>and</w:t>
      </w:r>
      <w:r w:rsidRPr="004D3BDC">
        <w:rPr>
          <w:rFonts w:ascii="Times New Roman" w:hAnsi="Times New Roman" w:cs="Times New Roman"/>
          <w:sz w:val="24"/>
          <w:szCs w:val="24"/>
          <w:u w:val="single"/>
        </w:rPr>
        <w:t xml:space="preserve"> Youth Advisory Board</w:t>
      </w:r>
    </w:p>
    <w:p w14:paraId="0A586551" w14:textId="5BEA1574" w:rsidR="005B5BE5" w:rsidRPr="009E2F74" w:rsidRDefault="00CF45D0" w:rsidP="00750A85">
      <w:pPr>
        <w:spacing w:after="0" w:line="276" w:lineRule="auto"/>
        <w:rPr>
          <w:rFonts w:ascii="Times New Roman" w:hAnsi="Times New Roman" w:cs="Times New Roman"/>
          <w:sz w:val="24"/>
          <w:szCs w:val="24"/>
        </w:rPr>
      </w:pPr>
      <w:proofErr w:type="gramStart"/>
      <w:r w:rsidRPr="009E2F74">
        <w:rPr>
          <w:rFonts w:ascii="Times New Roman" w:hAnsi="Times New Roman" w:cs="Times New Roman"/>
          <w:sz w:val="24"/>
          <w:szCs w:val="24"/>
        </w:rPr>
        <w:t>Similar to</w:t>
      </w:r>
      <w:proofErr w:type="gramEnd"/>
      <w:r w:rsidRPr="009E2F74">
        <w:rPr>
          <w:rFonts w:ascii="Times New Roman" w:hAnsi="Times New Roman" w:cs="Times New Roman"/>
          <w:sz w:val="24"/>
          <w:szCs w:val="24"/>
        </w:rPr>
        <w:t xml:space="preserve"> MIDD, BSK’s primary focus is </w:t>
      </w:r>
      <w:r w:rsidR="00844EAD">
        <w:rPr>
          <w:rFonts w:ascii="Times New Roman" w:hAnsi="Times New Roman" w:cs="Times New Roman"/>
          <w:sz w:val="24"/>
          <w:szCs w:val="24"/>
        </w:rPr>
        <w:t xml:space="preserve">providing programs and services to children and youth and </w:t>
      </w:r>
      <w:r w:rsidRPr="009E2F74">
        <w:rPr>
          <w:rFonts w:ascii="Times New Roman" w:hAnsi="Times New Roman" w:cs="Times New Roman"/>
          <w:sz w:val="24"/>
          <w:szCs w:val="24"/>
        </w:rPr>
        <w:t xml:space="preserve">not providing housing stability, and as </w:t>
      </w:r>
      <w:r w:rsidR="00090D3F" w:rsidRPr="009E2F74">
        <w:rPr>
          <w:rFonts w:ascii="Times New Roman" w:hAnsi="Times New Roman" w:cs="Times New Roman"/>
          <w:sz w:val="24"/>
          <w:szCs w:val="24"/>
        </w:rPr>
        <w:t>such,</w:t>
      </w:r>
      <w:r w:rsidR="00D349ED" w:rsidRPr="009E2F74">
        <w:rPr>
          <w:rFonts w:ascii="Times New Roman" w:hAnsi="Times New Roman" w:cs="Times New Roman"/>
          <w:sz w:val="24"/>
          <w:szCs w:val="24"/>
        </w:rPr>
        <w:t xml:space="preserve"> its</w:t>
      </w:r>
      <w:r w:rsidRPr="009E2F74">
        <w:rPr>
          <w:rFonts w:ascii="Times New Roman" w:hAnsi="Times New Roman" w:cs="Times New Roman"/>
          <w:sz w:val="24"/>
          <w:szCs w:val="24"/>
        </w:rPr>
        <w:t xml:space="preserve"> board members have fewer opportunities to engage with HCD staff. </w:t>
      </w:r>
      <w:r w:rsidR="000E7711" w:rsidRPr="009E2F74">
        <w:rPr>
          <w:rFonts w:ascii="Times New Roman" w:hAnsi="Times New Roman" w:cs="Times New Roman"/>
          <w:sz w:val="24"/>
          <w:szCs w:val="24"/>
        </w:rPr>
        <w:t>Although housing</w:t>
      </w:r>
      <w:r w:rsidR="005B5BE5" w:rsidRPr="009E2F74">
        <w:rPr>
          <w:rFonts w:ascii="Times New Roman" w:hAnsi="Times New Roman" w:cs="Times New Roman"/>
          <w:sz w:val="24"/>
          <w:szCs w:val="24"/>
        </w:rPr>
        <w:t xml:space="preserve"> stability</w:t>
      </w:r>
      <w:r w:rsidR="00844EAD">
        <w:rPr>
          <w:rFonts w:ascii="Times New Roman" w:hAnsi="Times New Roman" w:cs="Times New Roman"/>
          <w:sz w:val="24"/>
          <w:szCs w:val="24"/>
        </w:rPr>
        <w:t xml:space="preserve"> is </w:t>
      </w:r>
      <w:r w:rsidR="00B97FA9">
        <w:rPr>
          <w:rFonts w:ascii="Times New Roman" w:hAnsi="Times New Roman" w:cs="Times New Roman"/>
          <w:sz w:val="24"/>
          <w:szCs w:val="24"/>
        </w:rPr>
        <w:t xml:space="preserve">far from </w:t>
      </w:r>
      <w:r w:rsidR="00844EAD">
        <w:rPr>
          <w:rFonts w:ascii="Times New Roman" w:hAnsi="Times New Roman" w:cs="Times New Roman"/>
          <w:sz w:val="24"/>
          <w:szCs w:val="24"/>
        </w:rPr>
        <w:t>the primary mission, t</w:t>
      </w:r>
      <w:r w:rsidR="000E7711" w:rsidRPr="009E2F74">
        <w:rPr>
          <w:rFonts w:ascii="Times New Roman" w:hAnsi="Times New Roman" w:cs="Times New Roman"/>
          <w:sz w:val="24"/>
          <w:szCs w:val="24"/>
        </w:rPr>
        <w:t>he first initiati</w:t>
      </w:r>
      <w:r w:rsidR="00D05206" w:rsidRPr="009E2F74">
        <w:rPr>
          <w:rFonts w:ascii="Times New Roman" w:hAnsi="Times New Roman" w:cs="Times New Roman"/>
          <w:sz w:val="24"/>
          <w:szCs w:val="24"/>
        </w:rPr>
        <w:t>ve funded</w:t>
      </w:r>
      <w:r w:rsidR="00844EAD">
        <w:rPr>
          <w:rFonts w:ascii="Times New Roman" w:hAnsi="Times New Roman" w:cs="Times New Roman"/>
          <w:sz w:val="24"/>
          <w:szCs w:val="24"/>
        </w:rPr>
        <w:t xml:space="preserve"> and implemented </w:t>
      </w:r>
      <w:r w:rsidR="00D05206" w:rsidRPr="009E2F74">
        <w:rPr>
          <w:rFonts w:ascii="Times New Roman" w:hAnsi="Times New Roman" w:cs="Times New Roman"/>
          <w:sz w:val="24"/>
          <w:szCs w:val="24"/>
        </w:rPr>
        <w:t>by BSK was the Youth and</w:t>
      </w:r>
      <w:r w:rsidR="000E7711" w:rsidRPr="009E2F74">
        <w:rPr>
          <w:rFonts w:ascii="Times New Roman" w:hAnsi="Times New Roman" w:cs="Times New Roman"/>
          <w:sz w:val="24"/>
          <w:szCs w:val="24"/>
        </w:rPr>
        <w:t xml:space="preserve"> Family Homelessness Prevention</w:t>
      </w:r>
      <w:r w:rsidR="009E0166" w:rsidRPr="009E2F74">
        <w:rPr>
          <w:rFonts w:ascii="Times New Roman" w:hAnsi="Times New Roman" w:cs="Times New Roman"/>
          <w:sz w:val="24"/>
          <w:szCs w:val="24"/>
        </w:rPr>
        <w:t xml:space="preserve"> Initiative</w:t>
      </w:r>
      <w:r w:rsidR="004D3BDC">
        <w:rPr>
          <w:rFonts w:ascii="Times New Roman" w:hAnsi="Times New Roman" w:cs="Times New Roman"/>
          <w:sz w:val="24"/>
          <w:szCs w:val="24"/>
        </w:rPr>
        <w:t>, which very much speaks to promoting and preserving housing stability</w:t>
      </w:r>
      <w:r w:rsidR="000E7711" w:rsidRPr="009E2F74">
        <w:rPr>
          <w:rFonts w:ascii="Times New Roman" w:hAnsi="Times New Roman" w:cs="Times New Roman"/>
          <w:sz w:val="24"/>
          <w:szCs w:val="24"/>
        </w:rPr>
        <w:t>. Staff indicated that the Youth Action Plan Task Force, which i</w:t>
      </w:r>
      <w:r w:rsidR="00D05206" w:rsidRPr="009E2F74">
        <w:rPr>
          <w:rFonts w:ascii="Times New Roman" w:hAnsi="Times New Roman" w:cs="Times New Roman"/>
          <w:sz w:val="24"/>
          <w:szCs w:val="24"/>
        </w:rPr>
        <w:t>nformed the development of the L</w:t>
      </w:r>
      <w:r w:rsidR="00B97FA9">
        <w:rPr>
          <w:rFonts w:ascii="Times New Roman" w:hAnsi="Times New Roman" w:cs="Times New Roman"/>
          <w:sz w:val="24"/>
          <w:szCs w:val="24"/>
        </w:rPr>
        <w:t xml:space="preserve">evy and was the precursor for the </w:t>
      </w:r>
      <w:r w:rsidR="000E7711" w:rsidRPr="009E2F74">
        <w:rPr>
          <w:rFonts w:ascii="Times New Roman" w:hAnsi="Times New Roman" w:cs="Times New Roman"/>
          <w:sz w:val="24"/>
          <w:szCs w:val="24"/>
        </w:rPr>
        <w:t xml:space="preserve">Children and Youth Advisory Board, was closely involved in the </w:t>
      </w:r>
      <w:r w:rsidRPr="009E2F74">
        <w:rPr>
          <w:rFonts w:ascii="Times New Roman" w:hAnsi="Times New Roman" w:cs="Times New Roman"/>
          <w:sz w:val="24"/>
          <w:szCs w:val="24"/>
        </w:rPr>
        <w:t>design</w:t>
      </w:r>
      <w:r w:rsidR="000E7711" w:rsidRPr="009E2F74">
        <w:rPr>
          <w:rFonts w:ascii="Times New Roman" w:hAnsi="Times New Roman" w:cs="Times New Roman"/>
          <w:sz w:val="24"/>
          <w:szCs w:val="24"/>
        </w:rPr>
        <w:t xml:space="preserve"> of the initiative.</w:t>
      </w:r>
      <w:r w:rsidR="005B5BE5" w:rsidRPr="009E2F74">
        <w:rPr>
          <w:rFonts w:ascii="Times New Roman" w:hAnsi="Times New Roman" w:cs="Times New Roman"/>
          <w:sz w:val="24"/>
          <w:szCs w:val="24"/>
        </w:rPr>
        <w:t xml:space="preserve"> </w:t>
      </w:r>
    </w:p>
    <w:p w14:paraId="7C3390D1" w14:textId="77777777" w:rsidR="005B5BE5" w:rsidRPr="009E2F74" w:rsidRDefault="005B5BE5" w:rsidP="00750A85">
      <w:pPr>
        <w:spacing w:after="0" w:line="276" w:lineRule="auto"/>
        <w:rPr>
          <w:rFonts w:ascii="Times New Roman" w:hAnsi="Times New Roman" w:cs="Times New Roman"/>
          <w:sz w:val="24"/>
          <w:szCs w:val="24"/>
        </w:rPr>
      </w:pPr>
    </w:p>
    <w:p w14:paraId="61478B33" w14:textId="4B3326A0" w:rsidR="000E7711" w:rsidRPr="009E2F74" w:rsidRDefault="00B97FA9" w:rsidP="00750A8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Among the frustrations voiced were the following: </w:t>
      </w:r>
    </w:p>
    <w:p w14:paraId="10B40550" w14:textId="77777777" w:rsidR="006A5BFE" w:rsidRPr="00844EAD" w:rsidRDefault="006A5BFE" w:rsidP="00750A85">
      <w:pPr>
        <w:spacing w:after="0" w:line="276" w:lineRule="auto"/>
        <w:rPr>
          <w:rFonts w:ascii="Times New Roman" w:hAnsi="Times New Roman" w:cs="Times New Roman"/>
          <w:sz w:val="16"/>
          <w:szCs w:val="16"/>
        </w:rPr>
      </w:pPr>
    </w:p>
    <w:p w14:paraId="0C1F329B" w14:textId="77777777" w:rsidR="00844EAD" w:rsidRDefault="004A6404" w:rsidP="00844EAD">
      <w:pPr>
        <w:pStyle w:val="ListParagraph"/>
        <w:numPr>
          <w:ilvl w:val="0"/>
          <w:numId w:val="9"/>
        </w:numPr>
        <w:spacing w:after="0" w:line="276" w:lineRule="auto"/>
        <w:rPr>
          <w:rFonts w:ascii="Times New Roman" w:hAnsi="Times New Roman" w:cs="Times New Roman"/>
          <w:sz w:val="24"/>
          <w:szCs w:val="24"/>
        </w:rPr>
      </w:pPr>
      <w:r w:rsidRPr="00844EAD">
        <w:rPr>
          <w:rFonts w:ascii="Times New Roman" w:hAnsi="Times New Roman" w:cs="Times New Roman"/>
          <w:sz w:val="24"/>
          <w:szCs w:val="24"/>
        </w:rPr>
        <w:t xml:space="preserve">Confusion on how </w:t>
      </w:r>
      <w:r w:rsidR="009C5A61" w:rsidRPr="00844EAD">
        <w:rPr>
          <w:rFonts w:ascii="Times New Roman" w:hAnsi="Times New Roman" w:cs="Times New Roman"/>
          <w:sz w:val="24"/>
          <w:szCs w:val="24"/>
        </w:rPr>
        <w:t xml:space="preserve">and when </w:t>
      </w:r>
      <w:r w:rsidRPr="00844EAD">
        <w:rPr>
          <w:rFonts w:ascii="Times New Roman" w:hAnsi="Times New Roman" w:cs="Times New Roman"/>
          <w:sz w:val="24"/>
          <w:szCs w:val="24"/>
        </w:rPr>
        <w:t xml:space="preserve">to effectively advocate for </w:t>
      </w:r>
      <w:r w:rsidR="009C5A61" w:rsidRPr="00844EAD">
        <w:rPr>
          <w:rFonts w:ascii="Times New Roman" w:hAnsi="Times New Roman" w:cs="Times New Roman"/>
          <w:sz w:val="24"/>
          <w:szCs w:val="24"/>
        </w:rPr>
        <w:t xml:space="preserve">a </w:t>
      </w:r>
      <w:r w:rsidRPr="00844EAD">
        <w:rPr>
          <w:rFonts w:ascii="Times New Roman" w:hAnsi="Times New Roman" w:cs="Times New Roman"/>
          <w:sz w:val="24"/>
          <w:szCs w:val="24"/>
        </w:rPr>
        <w:t>s</w:t>
      </w:r>
      <w:r w:rsidR="009C5A61" w:rsidRPr="00844EAD">
        <w:rPr>
          <w:rFonts w:ascii="Times New Roman" w:hAnsi="Times New Roman" w:cs="Times New Roman"/>
          <w:sz w:val="24"/>
          <w:szCs w:val="24"/>
        </w:rPr>
        <w:t>ubpopulation’s lens</w:t>
      </w:r>
    </w:p>
    <w:p w14:paraId="653C831C" w14:textId="6FF34FCE" w:rsidR="00033D88" w:rsidRPr="00844EAD" w:rsidRDefault="00033D88" w:rsidP="00844EAD">
      <w:pPr>
        <w:spacing w:after="0" w:line="276" w:lineRule="auto"/>
        <w:rPr>
          <w:rFonts w:ascii="Times New Roman" w:hAnsi="Times New Roman" w:cs="Times New Roman"/>
          <w:sz w:val="16"/>
          <w:szCs w:val="16"/>
        </w:rPr>
      </w:pPr>
    </w:p>
    <w:p w14:paraId="63A9BDB2" w14:textId="77777777" w:rsidR="00844EAD" w:rsidRDefault="009C5A61" w:rsidP="00844EAD">
      <w:pPr>
        <w:pStyle w:val="ListParagraph"/>
        <w:numPr>
          <w:ilvl w:val="0"/>
          <w:numId w:val="9"/>
        </w:numPr>
        <w:spacing w:after="0" w:line="276" w:lineRule="auto"/>
        <w:rPr>
          <w:rFonts w:ascii="Times New Roman" w:hAnsi="Times New Roman" w:cs="Times New Roman"/>
          <w:sz w:val="24"/>
          <w:szCs w:val="24"/>
        </w:rPr>
      </w:pPr>
      <w:r w:rsidRPr="00844EAD">
        <w:rPr>
          <w:rFonts w:ascii="Times New Roman" w:hAnsi="Times New Roman" w:cs="Times New Roman"/>
          <w:sz w:val="24"/>
          <w:szCs w:val="24"/>
        </w:rPr>
        <w:t>Lack of time to participate, especially for members who volunteer for or manage small organizations</w:t>
      </w:r>
    </w:p>
    <w:p w14:paraId="5D7EBA16" w14:textId="15A862E8" w:rsidR="009C5A61" w:rsidRPr="00844EAD" w:rsidRDefault="009C5A61" w:rsidP="00844EAD">
      <w:pPr>
        <w:spacing w:after="0" w:line="276" w:lineRule="auto"/>
        <w:rPr>
          <w:rFonts w:ascii="Times New Roman" w:hAnsi="Times New Roman" w:cs="Times New Roman"/>
          <w:sz w:val="16"/>
          <w:szCs w:val="16"/>
        </w:rPr>
      </w:pPr>
    </w:p>
    <w:p w14:paraId="61B5D3ED" w14:textId="1DBD1910" w:rsidR="009C5A61" w:rsidRPr="00844EAD" w:rsidRDefault="009C5A61" w:rsidP="00844EAD">
      <w:pPr>
        <w:pStyle w:val="ListParagraph"/>
        <w:numPr>
          <w:ilvl w:val="0"/>
          <w:numId w:val="9"/>
        </w:numPr>
        <w:spacing w:after="0" w:line="276" w:lineRule="auto"/>
        <w:rPr>
          <w:rFonts w:ascii="Times New Roman" w:hAnsi="Times New Roman" w:cs="Times New Roman"/>
          <w:sz w:val="24"/>
          <w:szCs w:val="24"/>
        </w:rPr>
      </w:pPr>
      <w:r w:rsidRPr="00844EAD">
        <w:rPr>
          <w:rFonts w:ascii="Times New Roman" w:hAnsi="Times New Roman" w:cs="Times New Roman"/>
          <w:sz w:val="24"/>
          <w:szCs w:val="24"/>
        </w:rPr>
        <w:t xml:space="preserve">Feeling that </w:t>
      </w:r>
      <w:r w:rsidR="00B97FA9">
        <w:rPr>
          <w:rFonts w:ascii="Times New Roman" w:hAnsi="Times New Roman" w:cs="Times New Roman"/>
          <w:sz w:val="24"/>
          <w:szCs w:val="24"/>
        </w:rPr>
        <w:t xml:space="preserve">a </w:t>
      </w:r>
      <w:r w:rsidRPr="00844EAD">
        <w:rPr>
          <w:rFonts w:ascii="Times New Roman" w:hAnsi="Times New Roman" w:cs="Times New Roman"/>
          <w:sz w:val="24"/>
          <w:szCs w:val="24"/>
        </w:rPr>
        <w:t>board member’s connections to their community was underutilized in data collection processes</w:t>
      </w:r>
      <w:r w:rsidR="000D4820" w:rsidRPr="00844EAD">
        <w:rPr>
          <w:rFonts w:ascii="Times New Roman" w:hAnsi="Times New Roman" w:cs="Times New Roman"/>
          <w:sz w:val="24"/>
          <w:szCs w:val="24"/>
        </w:rPr>
        <w:t>.</w:t>
      </w:r>
    </w:p>
    <w:p w14:paraId="1790278E" w14:textId="77777777" w:rsidR="009E0166" w:rsidRPr="009E2F74" w:rsidRDefault="009E0166" w:rsidP="00750A85">
      <w:pPr>
        <w:spacing w:after="0" w:line="276" w:lineRule="auto"/>
        <w:rPr>
          <w:rFonts w:ascii="Times New Roman" w:hAnsi="Times New Roman" w:cs="Times New Roman"/>
          <w:sz w:val="24"/>
          <w:szCs w:val="24"/>
        </w:rPr>
      </w:pPr>
    </w:p>
    <w:p w14:paraId="104A411D" w14:textId="223D71C4" w:rsidR="009C5A61" w:rsidRDefault="00104811" w:rsidP="00750A85">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T</w:t>
      </w:r>
      <w:r w:rsidR="009C5A61" w:rsidRPr="009E2F74">
        <w:rPr>
          <w:rFonts w:ascii="Times New Roman" w:hAnsi="Times New Roman" w:cs="Times New Roman"/>
          <w:sz w:val="24"/>
          <w:szCs w:val="24"/>
        </w:rPr>
        <w:t>he Children and Youth Advisory Board</w:t>
      </w:r>
      <w:r w:rsidRPr="009E2F74">
        <w:rPr>
          <w:rFonts w:ascii="Times New Roman" w:hAnsi="Times New Roman" w:cs="Times New Roman"/>
          <w:sz w:val="24"/>
          <w:szCs w:val="24"/>
        </w:rPr>
        <w:t xml:space="preserve"> i</w:t>
      </w:r>
      <w:r w:rsidR="009C5A61" w:rsidRPr="009E2F74">
        <w:rPr>
          <w:rFonts w:ascii="Times New Roman" w:hAnsi="Times New Roman" w:cs="Times New Roman"/>
          <w:sz w:val="24"/>
          <w:szCs w:val="24"/>
        </w:rPr>
        <w:t>s</w:t>
      </w:r>
      <w:r w:rsidRPr="009E2F74">
        <w:rPr>
          <w:rFonts w:ascii="Times New Roman" w:hAnsi="Times New Roman" w:cs="Times New Roman"/>
          <w:sz w:val="24"/>
          <w:szCs w:val="24"/>
        </w:rPr>
        <w:t xml:space="preserve"> </w:t>
      </w:r>
      <w:r w:rsidR="00AE7418" w:rsidRPr="009E2F74">
        <w:rPr>
          <w:rFonts w:ascii="Times New Roman" w:hAnsi="Times New Roman" w:cs="Times New Roman"/>
          <w:sz w:val="24"/>
          <w:szCs w:val="24"/>
        </w:rPr>
        <w:t xml:space="preserve">engaged in an ongoing </w:t>
      </w:r>
      <w:r w:rsidRPr="009E2F74">
        <w:rPr>
          <w:rFonts w:ascii="Times New Roman" w:hAnsi="Times New Roman" w:cs="Times New Roman"/>
          <w:sz w:val="24"/>
          <w:szCs w:val="24"/>
        </w:rPr>
        <w:t>discussi</w:t>
      </w:r>
      <w:r w:rsidR="00AE7418" w:rsidRPr="009E2F74">
        <w:rPr>
          <w:rFonts w:ascii="Times New Roman" w:hAnsi="Times New Roman" w:cs="Times New Roman"/>
          <w:sz w:val="24"/>
          <w:szCs w:val="24"/>
        </w:rPr>
        <w:t>on around</w:t>
      </w:r>
      <w:r w:rsidR="009C5A61" w:rsidRPr="009E2F74">
        <w:rPr>
          <w:rFonts w:ascii="Times New Roman" w:hAnsi="Times New Roman" w:cs="Times New Roman"/>
          <w:sz w:val="24"/>
          <w:szCs w:val="24"/>
        </w:rPr>
        <w:t xml:space="preserve"> </w:t>
      </w:r>
      <w:r w:rsidRPr="009E2F74">
        <w:rPr>
          <w:rFonts w:ascii="Times New Roman" w:hAnsi="Times New Roman" w:cs="Times New Roman"/>
          <w:sz w:val="24"/>
          <w:szCs w:val="24"/>
        </w:rPr>
        <w:t>how best to</w:t>
      </w:r>
      <w:r w:rsidR="009C5A61" w:rsidRPr="009E2F74">
        <w:rPr>
          <w:rFonts w:ascii="Times New Roman" w:hAnsi="Times New Roman" w:cs="Times New Roman"/>
          <w:sz w:val="24"/>
          <w:szCs w:val="24"/>
        </w:rPr>
        <w:t xml:space="preserve"> suppor</w:t>
      </w:r>
      <w:r w:rsidRPr="009E2F74">
        <w:rPr>
          <w:rFonts w:ascii="Times New Roman" w:hAnsi="Times New Roman" w:cs="Times New Roman"/>
          <w:sz w:val="24"/>
          <w:szCs w:val="24"/>
        </w:rPr>
        <w:t>t</w:t>
      </w:r>
      <w:r w:rsidR="009C5A61" w:rsidRPr="009E2F74">
        <w:rPr>
          <w:rFonts w:ascii="Times New Roman" w:hAnsi="Times New Roman" w:cs="Times New Roman"/>
          <w:sz w:val="24"/>
          <w:szCs w:val="24"/>
        </w:rPr>
        <w:t xml:space="preserve"> affordable housing policies </w:t>
      </w:r>
      <w:r w:rsidRPr="009E2F74">
        <w:rPr>
          <w:rFonts w:ascii="Times New Roman" w:hAnsi="Times New Roman" w:cs="Times New Roman"/>
          <w:sz w:val="24"/>
          <w:szCs w:val="24"/>
        </w:rPr>
        <w:t>and investments.</w:t>
      </w:r>
    </w:p>
    <w:p w14:paraId="2A423197" w14:textId="77777777" w:rsidR="00B97FA9" w:rsidRPr="009E2F74" w:rsidRDefault="00B97FA9" w:rsidP="00750A85">
      <w:pPr>
        <w:spacing w:after="0" w:line="276" w:lineRule="auto"/>
        <w:rPr>
          <w:rFonts w:ascii="Times New Roman" w:hAnsi="Times New Roman" w:cs="Times New Roman"/>
          <w:sz w:val="24"/>
          <w:szCs w:val="24"/>
        </w:rPr>
      </w:pPr>
    </w:p>
    <w:p w14:paraId="156191F8" w14:textId="77777777" w:rsidR="00AD476A" w:rsidRPr="00B97FA9" w:rsidRDefault="00AD476A" w:rsidP="00750A85">
      <w:pPr>
        <w:spacing w:after="0" w:line="276" w:lineRule="auto"/>
        <w:rPr>
          <w:rFonts w:ascii="Times New Roman" w:hAnsi="Times New Roman" w:cs="Times New Roman"/>
          <w:sz w:val="24"/>
          <w:szCs w:val="24"/>
          <w:u w:val="single"/>
        </w:rPr>
      </w:pPr>
      <w:r w:rsidRPr="00B97FA9">
        <w:rPr>
          <w:rFonts w:ascii="Times New Roman" w:hAnsi="Times New Roman" w:cs="Times New Roman"/>
          <w:sz w:val="24"/>
          <w:szCs w:val="24"/>
          <w:u w:val="single"/>
        </w:rPr>
        <w:t>Joint Recommendations Committee</w:t>
      </w:r>
    </w:p>
    <w:p w14:paraId="64FD85F7" w14:textId="0034C1E8" w:rsidR="00AD476A" w:rsidRPr="009E2F74" w:rsidRDefault="00AD476A"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Interviewed JRC members were satisfied with HCD staff’s responsiveness, transparency, and quality of work. </w:t>
      </w:r>
      <w:r w:rsidR="000D4820" w:rsidRPr="009E2F74">
        <w:rPr>
          <w:rFonts w:ascii="Times New Roman" w:hAnsi="Times New Roman" w:cs="Times New Roman"/>
          <w:sz w:val="24"/>
          <w:szCs w:val="24"/>
        </w:rPr>
        <w:t xml:space="preserve">However, </w:t>
      </w:r>
      <w:r w:rsidRPr="009E2F74">
        <w:rPr>
          <w:rFonts w:ascii="Times New Roman" w:hAnsi="Times New Roman" w:cs="Times New Roman"/>
          <w:sz w:val="24"/>
          <w:szCs w:val="24"/>
        </w:rPr>
        <w:t>Committee members id</w:t>
      </w:r>
      <w:r w:rsidR="004B48F1" w:rsidRPr="009E2F74">
        <w:rPr>
          <w:rFonts w:ascii="Times New Roman" w:hAnsi="Times New Roman" w:cs="Times New Roman"/>
          <w:sz w:val="24"/>
          <w:szCs w:val="24"/>
        </w:rPr>
        <w:t xml:space="preserve">entified </w:t>
      </w:r>
      <w:r w:rsidR="006F4012">
        <w:rPr>
          <w:rFonts w:ascii="Times New Roman" w:hAnsi="Times New Roman" w:cs="Times New Roman"/>
          <w:sz w:val="24"/>
          <w:szCs w:val="24"/>
        </w:rPr>
        <w:t>the following c</w:t>
      </w:r>
      <w:r w:rsidR="004B48F1" w:rsidRPr="009E2F74">
        <w:rPr>
          <w:rFonts w:ascii="Times New Roman" w:hAnsi="Times New Roman" w:cs="Times New Roman"/>
          <w:sz w:val="24"/>
          <w:szCs w:val="24"/>
        </w:rPr>
        <w:t>hallenges</w:t>
      </w:r>
      <w:r w:rsidRPr="009E2F74">
        <w:rPr>
          <w:rFonts w:ascii="Times New Roman" w:hAnsi="Times New Roman" w:cs="Times New Roman"/>
          <w:sz w:val="24"/>
          <w:szCs w:val="24"/>
        </w:rPr>
        <w:t xml:space="preserve">: </w:t>
      </w:r>
    </w:p>
    <w:p w14:paraId="6D094B0A" w14:textId="77777777" w:rsidR="006A5BFE" w:rsidRPr="00B6308A" w:rsidRDefault="006A5BFE" w:rsidP="00DA5FFA">
      <w:pPr>
        <w:spacing w:after="0" w:line="276" w:lineRule="auto"/>
        <w:rPr>
          <w:rFonts w:ascii="Times New Roman" w:hAnsi="Times New Roman" w:cs="Times New Roman"/>
          <w:sz w:val="16"/>
          <w:szCs w:val="16"/>
        </w:rPr>
      </w:pPr>
    </w:p>
    <w:p w14:paraId="1890B792" w14:textId="68B16364" w:rsidR="00AD476A" w:rsidRPr="00B6308A" w:rsidRDefault="00AD476A" w:rsidP="00B6308A">
      <w:pPr>
        <w:pStyle w:val="ListParagraph"/>
        <w:numPr>
          <w:ilvl w:val="0"/>
          <w:numId w:val="10"/>
        </w:numPr>
        <w:spacing w:after="0" w:line="276" w:lineRule="auto"/>
        <w:rPr>
          <w:rFonts w:ascii="Times New Roman" w:hAnsi="Times New Roman" w:cs="Times New Roman"/>
          <w:sz w:val="24"/>
          <w:szCs w:val="24"/>
        </w:rPr>
      </w:pPr>
      <w:r w:rsidRPr="00B6308A">
        <w:rPr>
          <w:rFonts w:ascii="Times New Roman" w:hAnsi="Times New Roman" w:cs="Times New Roman"/>
          <w:sz w:val="24"/>
          <w:szCs w:val="24"/>
        </w:rPr>
        <w:t>Lack of clarity around how JRC investments fit into an overall strategy, including little discussion about how subarea or subpopulation needs are being met</w:t>
      </w:r>
    </w:p>
    <w:p w14:paraId="15A39574" w14:textId="77777777" w:rsidR="00B6308A" w:rsidRPr="00B6308A" w:rsidRDefault="00B6308A" w:rsidP="00B6308A">
      <w:pPr>
        <w:spacing w:after="0" w:line="276" w:lineRule="auto"/>
        <w:rPr>
          <w:rFonts w:ascii="Times New Roman" w:hAnsi="Times New Roman" w:cs="Times New Roman"/>
          <w:sz w:val="16"/>
          <w:szCs w:val="16"/>
        </w:rPr>
      </w:pPr>
    </w:p>
    <w:p w14:paraId="02DF161D" w14:textId="5D656369" w:rsidR="00AD476A" w:rsidRPr="00B6308A" w:rsidRDefault="00AD476A" w:rsidP="00B6308A">
      <w:pPr>
        <w:pStyle w:val="ListParagraph"/>
        <w:numPr>
          <w:ilvl w:val="0"/>
          <w:numId w:val="10"/>
        </w:numPr>
        <w:spacing w:after="0" w:line="276" w:lineRule="auto"/>
        <w:rPr>
          <w:rFonts w:ascii="Times New Roman" w:hAnsi="Times New Roman" w:cs="Times New Roman"/>
          <w:sz w:val="24"/>
          <w:szCs w:val="24"/>
        </w:rPr>
      </w:pPr>
      <w:r w:rsidRPr="00B6308A">
        <w:rPr>
          <w:rFonts w:ascii="Times New Roman" w:hAnsi="Times New Roman" w:cs="Times New Roman"/>
          <w:sz w:val="24"/>
          <w:szCs w:val="24"/>
        </w:rPr>
        <w:t>Differences in the levels of expertise among members</w:t>
      </w:r>
      <w:r w:rsidR="000D4820" w:rsidRPr="00B6308A">
        <w:rPr>
          <w:rFonts w:ascii="Times New Roman" w:hAnsi="Times New Roman" w:cs="Times New Roman"/>
          <w:sz w:val="24"/>
          <w:szCs w:val="24"/>
        </w:rPr>
        <w:t>.</w:t>
      </w:r>
    </w:p>
    <w:p w14:paraId="551C95E5" w14:textId="77777777" w:rsidR="00AD476A" w:rsidRPr="009E2F74" w:rsidRDefault="00AD476A"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lastRenderedPageBreak/>
        <w:t>One interviewed member indicated an interest in more and earlier opportunities to develop RFPs to ensure geographic equity.</w:t>
      </w:r>
    </w:p>
    <w:p w14:paraId="44AF5206" w14:textId="77777777" w:rsidR="00AD476A" w:rsidRPr="009E2F74" w:rsidRDefault="00AD476A" w:rsidP="00DA5FFA">
      <w:pPr>
        <w:spacing w:after="0" w:line="276" w:lineRule="auto"/>
        <w:rPr>
          <w:rFonts w:ascii="Times New Roman" w:hAnsi="Times New Roman" w:cs="Times New Roman"/>
          <w:sz w:val="24"/>
          <w:szCs w:val="24"/>
        </w:rPr>
      </w:pPr>
    </w:p>
    <w:p w14:paraId="14EA963C" w14:textId="21E5D8B4" w:rsidR="00797D25" w:rsidRPr="00B97FA9" w:rsidRDefault="00797D25" w:rsidP="00DA5FFA">
      <w:pPr>
        <w:spacing w:after="0" w:line="276" w:lineRule="auto"/>
        <w:rPr>
          <w:rFonts w:ascii="Times New Roman" w:hAnsi="Times New Roman" w:cs="Times New Roman"/>
          <w:b/>
          <w:sz w:val="24"/>
          <w:szCs w:val="24"/>
        </w:rPr>
      </w:pPr>
      <w:r w:rsidRPr="00B97FA9">
        <w:rPr>
          <w:rFonts w:ascii="Times New Roman" w:hAnsi="Times New Roman" w:cs="Times New Roman"/>
          <w:b/>
          <w:sz w:val="24"/>
          <w:szCs w:val="24"/>
        </w:rPr>
        <w:t>Analysis</w:t>
      </w:r>
      <w:r w:rsidR="004C1193" w:rsidRPr="00B97FA9">
        <w:rPr>
          <w:rFonts w:ascii="Times New Roman" w:hAnsi="Times New Roman" w:cs="Times New Roman"/>
          <w:b/>
          <w:sz w:val="24"/>
          <w:szCs w:val="24"/>
        </w:rPr>
        <w:t xml:space="preserve"> of </w:t>
      </w:r>
      <w:r w:rsidR="000D4820" w:rsidRPr="00B97FA9">
        <w:rPr>
          <w:rFonts w:ascii="Times New Roman" w:hAnsi="Times New Roman" w:cs="Times New Roman"/>
          <w:b/>
          <w:sz w:val="24"/>
          <w:szCs w:val="24"/>
        </w:rPr>
        <w:t>C</w:t>
      </w:r>
      <w:r w:rsidR="00596FD5" w:rsidRPr="00B97FA9">
        <w:rPr>
          <w:rFonts w:ascii="Times New Roman" w:hAnsi="Times New Roman" w:cs="Times New Roman"/>
          <w:b/>
          <w:sz w:val="24"/>
          <w:szCs w:val="24"/>
        </w:rPr>
        <w:t>onsolidating</w:t>
      </w:r>
      <w:r w:rsidR="00014DE4" w:rsidRPr="00B97FA9">
        <w:rPr>
          <w:rFonts w:ascii="Times New Roman" w:hAnsi="Times New Roman" w:cs="Times New Roman"/>
          <w:b/>
          <w:sz w:val="24"/>
          <w:szCs w:val="24"/>
        </w:rPr>
        <w:t xml:space="preserve"> </w:t>
      </w:r>
      <w:r w:rsidR="000D4820" w:rsidRPr="00B97FA9">
        <w:rPr>
          <w:rFonts w:ascii="Times New Roman" w:hAnsi="Times New Roman" w:cs="Times New Roman"/>
          <w:b/>
          <w:sz w:val="24"/>
          <w:szCs w:val="24"/>
        </w:rPr>
        <w:t>A</w:t>
      </w:r>
      <w:r w:rsidR="00014DE4" w:rsidRPr="00B97FA9">
        <w:rPr>
          <w:rFonts w:ascii="Times New Roman" w:hAnsi="Times New Roman" w:cs="Times New Roman"/>
          <w:b/>
          <w:sz w:val="24"/>
          <w:szCs w:val="24"/>
        </w:rPr>
        <w:t xml:space="preserve">ll </w:t>
      </w:r>
      <w:r w:rsidR="000D4820" w:rsidRPr="00B97FA9">
        <w:rPr>
          <w:rFonts w:ascii="Times New Roman" w:hAnsi="Times New Roman" w:cs="Times New Roman"/>
          <w:b/>
          <w:sz w:val="24"/>
          <w:szCs w:val="24"/>
        </w:rPr>
        <w:t>B</w:t>
      </w:r>
      <w:r w:rsidR="00596FD5" w:rsidRPr="00B97FA9">
        <w:rPr>
          <w:rFonts w:ascii="Times New Roman" w:hAnsi="Times New Roman" w:cs="Times New Roman"/>
          <w:b/>
          <w:sz w:val="24"/>
          <w:szCs w:val="24"/>
        </w:rPr>
        <w:t xml:space="preserve">oards </w:t>
      </w:r>
      <w:r w:rsidR="004850BF">
        <w:rPr>
          <w:rFonts w:ascii="Times New Roman" w:hAnsi="Times New Roman" w:cs="Times New Roman"/>
          <w:b/>
          <w:sz w:val="24"/>
          <w:szCs w:val="24"/>
        </w:rPr>
        <w:t>i</w:t>
      </w:r>
      <w:r w:rsidR="00596FD5" w:rsidRPr="00B97FA9">
        <w:rPr>
          <w:rFonts w:ascii="Times New Roman" w:hAnsi="Times New Roman" w:cs="Times New Roman"/>
          <w:b/>
          <w:sz w:val="24"/>
          <w:szCs w:val="24"/>
        </w:rPr>
        <w:t xml:space="preserve">nto a </w:t>
      </w:r>
      <w:r w:rsidR="000D4820" w:rsidRPr="00B97FA9">
        <w:rPr>
          <w:rFonts w:ascii="Times New Roman" w:hAnsi="Times New Roman" w:cs="Times New Roman"/>
          <w:b/>
          <w:sz w:val="24"/>
          <w:szCs w:val="24"/>
        </w:rPr>
        <w:t>S</w:t>
      </w:r>
      <w:r w:rsidR="00FA62E9" w:rsidRPr="00B97FA9">
        <w:rPr>
          <w:rFonts w:ascii="Times New Roman" w:hAnsi="Times New Roman" w:cs="Times New Roman"/>
          <w:b/>
          <w:sz w:val="24"/>
          <w:szCs w:val="24"/>
        </w:rPr>
        <w:t>i</w:t>
      </w:r>
      <w:r w:rsidR="00014DE4" w:rsidRPr="00B97FA9">
        <w:rPr>
          <w:rFonts w:ascii="Times New Roman" w:hAnsi="Times New Roman" w:cs="Times New Roman"/>
          <w:b/>
          <w:sz w:val="24"/>
          <w:szCs w:val="24"/>
        </w:rPr>
        <w:t>ngle Housing Board</w:t>
      </w:r>
    </w:p>
    <w:p w14:paraId="06923E69" w14:textId="77777777" w:rsidR="004B5B09" w:rsidRPr="00A773E3" w:rsidRDefault="004B5B09" w:rsidP="00DA5FFA">
      <w:pPr>
        <w:spacing w:after="0" w:line="276" w:lineRule="auto"/>
        <w:rPr>
          <w:rFonts w:ascii="Times New Roman" w:hAnsi="Times New Roman" w:cs="Times New Roman"/>
          <w:sz w:val="16"/>
          <w:szCs w:val="16"/>
        </w:rPr>
      </w:pPr>
    </w:p>
    <w:p w14:paraId="259F2B05" w14:textId="77777777" w:rsidR="006D1633" w:rsidRDefault="00770829" w:rsidP="00073765">
      <w:pPr>
        <w:spacing w:after="0" w:line="276" w:lineRule="auto"/>
        <w:ind w:right="-90"/>
        <w:rPr>
          <w:rFonts w:ascii="Times New Roman" w:hAnsi="Times New Roman" w:cs="Times New Roman"/>
          <w:sz w:val="24"/>
          <w:szCs w:val="24"/>
        </w:rPr>
      </w:pPr>
      <w:r>
        <w:rPr>
          <w:rFonts w:ascii="Times New Roman" w:hAnsi="Times New Roman" w:cs="Times New Roman"/>
          <w:sz w:val="24"/>
          <w:szCs w:val="24"/>
        </w:rPr>
        <w:t>With the benefit of the critical thinking and reflections of the resident board and committee members</w:t>
      </w:r>
      <w:r w:rsidR="00073765">
        <w:rPr>
          <w:rFonts w:ascii="Times New Roman" w:hAnsi="Times New Roman" w:cs="Times New Roman"/>
          <w:sz w:val="24"/>
          <w:szCs w:val="24"/>
        </w:rPr>
        <w:t xml:space="preserve"> garnered through interviews</w:t>
      </w:r>
      <w:r>
        <w:rPr>
          <w:rFonts w:ascii="Times New Roman" w:hAnsi="Times New Roman" w:cs="Times New Roman"/>
          <w:sz w:val="24"/>
          <w:szCs w:val="24"/>
        </w:rPr>
        <w:t xml:space="preserve">, and the research and study conducted on relevant legislation and materials, staff was able to draw several conclusions about the advisability of attempting to collapse some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w:t>
      </w:r>
      <w:r w:rsidR="00073765">
        <w:rPr>
          <w:rFonts w:ascii="Times New Roman" w:hAnsi="Times New Roman" w:cs="Times New Roman"/>
          <w:sz w:val="24"/>
          <w:szCs w:val="24"/>
        </w:rPr>
        <w:t xml:space="preserve">boards into a single entity. </w:t>
      </w:r>
    </w:p>
    <w:p w14:paraId="41A33370" w14:textId="77777777" w:rsidR="006D1633" w:rsidRDefault="006D1633" w:rsidP="00073765">
      <w:pPr>
        <w:spacing w:after="0" w:line="276" w:lineRule="auto"/>
        <w:ind w:right="-90"/>
        <w:rPr>
          <w:rFonts w:ascii="Times New Roman" w:hAnsi="Times New Roman" w:cs="Times New Roman"/>
          <w:sz w:val="24"/>
          <w:szCs w:val="24"/>
        </w:rPr>
      </w:pPr>
    </w:p>
    <w:p w14:paraId="337107FB" w14:textId="74B724F0" w:rsidR="00E135B2" w:rsidRDefault="006D1633" w:rsidP="00073765">
      <w:pPr>
        <w:spacing w:after="0" w:line="276" w:lineRule="auto"/>
        <w:ind w:right="-90"/>
        <w:rPr>
          <w:rFonts w:ascii="Times New Roman" w:hAnsi="Times New Roman" w:cs="Times New Roman"/>
          <w:sz w:val="24"/>
          <w:szCs w:val="24"/>
        </w:rPr>
      </w:pPr>
      <w:r>
        <w:rPr>
          <w:rFonts w:ascii="Times New Roman" w:hAnsi="Times New Roman" w:cs="Times New Roman"/>
          <w:sz w:val="24"/>
          <w:szCs w:val="24"/>
        </w:rPr>
        <w:t>While analysis of the overall regional system of housing stability investments confirms the potential to increase alignment and unity of effort, DCHS recommends against consolidation of housing advice into a single board without a prerequisite—or at least contemporaneous—unification of housing stability policy and governance itself. Without a unification of housing stability policy and governance, any consolidated housing board would remain limited to providing advice on a fundamentally fragmented system. For the three DCHS-administered levy sources, while there are strong intersections and collaborations in several areas of services across the implementation and funding plans for the three, the areas of intersection around housing and housing stability are few</w:t>
      </w:r>
    </w:p>
    <w:p w14:paraId="12CD4485" w14:textId="77777777" w:rsidR="006F4012" w:rsidRPr="009E2F74" w:rsidRDefault="006F4012" w:rsidP="00DA5FFA">
      <w:pPr>
        <w:spacing w:after="0" w:line="276" w:lineRule="auto"/>
        <w:rPr>
          <w:rFonts w:ascii="Times New Roman" w:hAnsi="Times New Roman" w:cs="Times New Roman"/>
          <w:sz w:val="24"/>
          <w:szCs w:val="24"/>
        </w:rPr>
      </w:pPr>
    </w:p>
    <w:p w14:paraId="114986F3" w14:textId="21E7327B" w:rsidR="006F4012" w:rsidRDefault="00314356"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The JRC is King County’s most housing-focused advisory </w:t>
      </w:r>
      <w:proofErr w:type="gramStart"/>
      <w:r w:rsidRPr="009E2F74">
        <w:rPr>
          <w:rFonts w:ascii="Times New Roman" w:hAnsi="Times New Roman" w:cs="Times New Roman"/>
          <w:sz w:val="24"/>
          <w:szCs w:val="24"/>
        </w:rPr>
        <w:t>committee, and</w:t>
      </w:r>
      <w:proofErr w:type="gramEnd"/>
      <w:r w:rsidRPr="009E2F74">
        <w:rPr>
          <w:rFonts w:ascii="Times New Roman" w:hAnsi="Times New Roman" w:cs="Times New Roman"/>
          <w:sz w:val="24"/>
          <w:szCs w:val="24"/>
        </w:rPr>
        <w:t xml:space="preserve"> would be the most natural body to consolidate the County’s oversight. However, c</w:t>
      </w:r>
      <w:r w:rsidR="00F76587" w:rsidRPr="009E2F74">
        <w:rPr>
          <w:rFonts w:ascii="Times New Roman" w:hAnsi="Times New Roman" w:cs="Times New Roman"/>
          <w:sz w:val="24"/>
          <w:szCs w:val="24"/>
        </w:rPr>
        <w:t>hanging the structure or scope of work for the JRC w</w:t>
      </w:r>
      <w:r w:rsidR="00EA00D5" w:rsidRPr="009E2F74">
        <w:rPr>
          <w:rFonts w:ascii="Times New Roman" w:hAnsi="Times New Roman" w:cs="Times New Roman"/>
          <w:sz w:val="24"/>
          <w:szCs w:val="24"/>
        </w:rPr>
        <w:t>ould involve re-negotiating the</w:t>
      </w:r>
      <w:r w:rsidR="00E970EC" w:rsidRPr="009E2F74">
        <w:rPr>
          <w:rFonts w:ascii="Times New Roman" w:hAnsi="Times New Roman" w:cs="Times New Roman"/>
          <w:sz w:val="24"/>
          <w:szCs w:val="24"/>
        </w:rPr>
        <w:t xml:space="preserve"> </w:t>
      </w:r>
      <w:r w:rsidR="00F76587" w:rsidRPr="009E2F74">
        <w:rPr>
          <w:rFonts w:ascii="Times New Roman" w:hAnsi="Times New Roman" w:cs="Times New Roman"/>
          <w:sz w:val="24"/>
          <w:szCs w:val="24"/>
        </w:rPr>
        <w:t xml:space="preserve">interlocal agreements with the </w:t>
      </w:r>
      <w:r w:rsidR="00CF189E" w:rsidRPr="009E2F74">
        <w:rPr>
          <w:rFonts w:ascii="Times New Roman" w:hAnsi="Times New Roman" w:cs="Times New Roman"/>
          <w:sz w:val="24"/>
          <w:szCs w:val="24"/>
        </w:rPr>
        <w:t xml:space="preserve">37 </w:t>
      </w:r>
      <w:r w:rsidR="00F76587" w:rsidRPr="009E2F74">
        <w:rPr>
          <w:rFonts w:ascii="Times New Roman" w:hAnsi="Times New Roman" w:cs="Times New Roman"/>
          <w:sz w:val="24"/>
          <w:szCs w:val="24"/>
        </w:rPr>
        <w:t>cities in the King County Consortium</w:t>
      </w:r>
      <w:r w:rsidR="00662ECB" w:rsidRPr="009E2F74">
        <w:rPr>
          <w:rFonts w:ascii="Times New Roman" w:hAnsi="Times New Roman" w:cs="Times New Roman"/>
          <w:sz w:val="24"/>
          <w:szCs w:val="24"/>
        </w:rPr>
        <w:t xml:space="preserve"> and amending </w:t>
      </w:r>
      <w:r w:rsidR="00970679" w:rsidRPr="009E2F74">
        <w:rPr>
          <w:rFonts w:ascii="Times New Roman" w:hAnsi="Times New Roman" w:cs="Times New Roman"/>
          <w:sz w:val="24"/>
          <w:szCs w:val="24"/>
        </w:rPr>
        <w:t>Ordinances 18217, 18452, and 18792</w:t>
      </w:r>
      <w:r w:rsidR="00BA7715">
        <w:rPr>
          <w:rFonts w:ascii="Times New Roman" w:hAnsi="Times New Roman" w:cs="Times New Roman"/>
          <w:sz w:val="24"/>
          <w:szCs w:val="24"/>
        </w:rPr>
        <w:t>. This</w:t>
      </w:r>
      <w:r w:rsidR="006D1633">
        <w:rPr>
          <w:rFonts w:ascii="Times New Roman" w:hAnsi="Times New Roman" w:cs="Times New Roman"/>
          <w:sz w:val="24"/>
          <w:szCs w:val="24"/>
        </w:rPr>
        <w:t xml:space="preserve"> would require significant time, and the effort would require a delegation of advisory capacity for other fund sources to the JRC. </w:t>
      </w:r>
    </w:p>
    <w:p w14:paraId="669BDAA5" w14:textId="77777777" w:rsidR="006F4012" w:rsidRDefault="006F4012" w:rsidP="00DA5FFA">
      <w:pPr>
        <w:spacing w:after="0" w:line="276" w:lineRule="auto"/>
        <w:rPr>
          <w:rFonts w:ascii="Times New Roman" w:hAnsi="Times New Roman" w:cs="Times New Roman"/>
          <w:sz w:val="24"/>
          <w:szCs w:val="24"/>
        </w:rPr>
      </w:pPr>
    </w:p>
    <w:p w14:paraId="124BE6C0" w14:textId="058D0E62" w:rsidR="00721B5A" w:rsidRDefault="00F76587" w:rsidP="00DA5FFA">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DCHS does not recommend the consolidation of </w:t>
      </w:r>
      <w:r w:rsidR="00BA7715">
        <w:rPr>
          <w:rFonts w:ascii="Times New Roman" w:hAnsi="Times New Roman" w:cs="Times New Roman"/>
          <w:sz w:val="24"/>
          <w:szCs w:val="24"/>
        </w:rPr>
        <w:t>the</w:t>
      </w:r>
      <w:r w:rsidRPr="009E2F74">
        <w:rPr>
          <w:rFonts w:ascii="Times New Roman" w:hAnsi="Times New Roman" w:cs="Times New Roman"/>
          <w:sz w:val="24"/>
          <w:szCs w:val="24"/>
        </w:rPr>
        <w:t xml:space="preserve"> boards </w:t>
      </w:r>
      <w:r w:rsidR="00BA7715">
        <w:rPr>
          <w:rFonts w:ascii="Times New Roman" w:hAnsi="Times New Roman" w:cs="Times New Roman"/>
          <w:sz w:val="24"/>
          <w:szCs w:val="24"/>
        </w:rPr>
        <w:t xml:space="preserve">discussed in this report </w:t>
      </w:r>
      <w:r w:rsidRPr="009E2F74">
        <w:rPr>
          <w:rFonts w:ascii="Times New Roman" w:hAnsi="Times New Roman" w:cs="Times New Roman"/>
          <w:sz w:val="24"/>
          <w:szCs w:val="24"/>
        </w:rPr>
        <w:t xml:space="preserve">that advise </w:t>
      </w:r>
      <w:r w:rsidR="000B37D7" w:rsidRPr="009E2F74">
        <w:rPr>
          <w:rFonts w:ascii="Times New Roman" w:hAnsi="Times New Roman" w:cs="Times New Roman"/>
          <w:sz w:val="24"/>
          <w:szCs w:val="24"/>
        </w:rPr>
        <w:t xml:space="preserve">King County </w:t>
      </w:r>
      <w:r w:rsidRPr="009E2F74">
        <w:rPr>
          <w:rFonts w:ascii="Times New Roman" w:hAnsi="Times New Roman" w:cs="Times New Roman"/>
          <w:sz w:val="24"/>
          <w:szCs w:val="24"/>
        </w:rPr>
        <w:t>on</w:t>
      </w:r>
      <w:r w:rsidR="000B37D7" w:rsidRPr="009E2F74">
        <w:rPr>
          <w:rFonts w:ascii="Times New Roman" w:hAnsi="Times New Roman" w:cs="Times New Roman"/>
          <w:sz w:val="24"/>
          <w:szCs w:val="24"/>
        </w:rPr>
        <w:t xml:space="preserve"> its</w:t>
      </w:r>
      <w:r w:rsidRPr="009E2F74">
        <w:rPr>
          <w:rFonts w:ascii="Times New Roman" w:hAnsi="Times New Roman" w:cs="Times New Roman"/>
          <w:sz w:val="24"/>
          <w:szCs w:val="24"/>
        </w:rPr>
        <w:t xml:space="preserve"> housing stability investments.</w:t>
      </w:r>
    </w:p>
    <w:p w14:paraId="41075A4A" w14:textId="77777777" w:rsidR="00A773E3" w:rsidRPr="009E2F74" w:rsidRDefault="00A773E3" w:rsidP="00DA5FFA">
      <w:pPr>
        <w:spacing w:after="0" w:line="276" w:lineRule="auto"/>
        <w:rPr>
          <w:rFonts w:ascii="Times New Roman" w:hAnsi="Times New Roman" w:cs="Times New Roman"/>
          <w:sz w:val="24"/>
          <w:szCs w:val="24"/>
        </w:rPr>
      </w:pPr>
    </w:p>
    <w:p w14:paraId="55ADEBE9" w14:textId="3785518B" w:rsidR="00797D25" w:rsidRPr="00BA7715" w:rsidRDefault="005D3360" w:rsidP="00DA5FFA">
      <w:pPr>
        <w:spacing w:after="0" w:line="276" w:lineRule="auto"/>
        <w:rPr>
          <w:rFonts w:ascii="Times New Roman" w:hAnsi="Times New Roman" w:cs="Times New Roman"/>
          <w:i/>
          <w:sz w:val="24"/>
          <w:szCs w:val="24"/>
        </w:rPr>
      </w:pPr>
      <w:r w:rsidRPr="00BA7715">
        <w:rPr>
          <w:rFonts w:ascii="Times New Roman" w:hAnsi="Times New Roman" w:cs="Times New Roman"/>
          <w:b/>
          <w:sz w:val="24"/>
          <w:szCs w:val="24"/>
        </w:rPr>
        <w:t xml:space="preserve">Plan to Increase Oversight Coordination </w:t>
      </w:r>
      <w:r w:rsidR="00250DCD" w:rsidRPr="00BA7715">
        <w:rPr>
          <w:rFonts w:ascii="Times New Roman" w:hAnsi="Times New Roman" w:cs="Times New Roman"/>
          <w:b/>
          <w:sz w:val="24"/>
          <w:szCs w:val="24"/>
        </w:rPr>
        <w:t xml:space="preserve"> </w:t>
      </w:r>
    </w:p>
    <w:p w14:paraId="0C402549" w14:textId="77777777" w:rsidR="00262AEE" w:rsidRPr="006F4012" w:rsidRDefault="00262AEE" w:rsidP="00DA5FFA">
      <w:pPr>
        <w:spacing w:after="0" w:line="276" w:lineRule="auto"/>
        <w:rPr>
          <w:rFonts w:ascii="Times New Roman" w:hAnsi="Times New Roman" w:cs="Times New Roman"/>
          <w:sz w:val="16"/>
          <w:szCs w:val="16"/>
        </w:rPr>
      </w:pPr>
    </w:p>
    <w:p w14:paraId="32C2B786" w14:textId="195B15F7" w:rsidR="00BA7715" w:rsidRPr="009E2F74" w:rsidRDefault="00BA7715" w:rsidP="00BA7715">
      <w:pPr>
        <w:spacing w:after="0" w:line="276" w:lineRule="auto"/>
        <w:rPr>
          <w:rFonts w:ascii="Times New Roman" w:hAnsi="Times New Roman" w:cs="Times New Roman"/>
          <w:sz w:val="24"/>
          <w:szCs w:val="24"/>
        </w:rPr>
      </w:pPr>
      <w:r>
        <w:rPr>
          <w:rFonts w:ascii="Times New Roman" w:hAnsi="Times New Roman" w:cs="Times New Roman"/>
          <w:sz w:val="24"/>
          <w:szCs w:val="24"/>
        </w:rPr>
        <w:t>Staff is committed to engaging with each board and advisory committee to educate and inform members, gather input, solicit their participation on review panels and ultimately administer the investments for housing and housing stability for each entity. The discussion of th</w:t>
      </w:r>
      <w:r w:rsidRPr="009E2F74">
        <w:rPr>
          <w:rFonts w:ascii="Times New Roman" w:hAnsi="Times New Roman" w:cs="Times New Roman"/>
          <w:sz w:val="24"/>
          <w:szCs w:val="24"/>
        </w:rPr>
        <w:t xml:space="preserve">ese processes and </w:t>
      </w:r>
      <w:r>
        <w:rPr>
          <w:rFonts w:ascii="Times New Roman" w:hAnsi="Times New Roman" w:cs="Times New Roman"/>
          <w:sz w:val="24"/>
          <w:szCs w:val="24"/>
        </w:rPr>
        <w:t>identification of areas for improvement c</w:t>
      </w:r>
      <w:r w:rsidRPr="009E2F74">
        <w:rPr>
          <w:rFonts w:ascii="Times New Roman" w:hAnsi="Times New Roman" w:cs="Times New Roman"/>
          <w:sz w:val="24"/>
          <w:szCs w:val="24"/>
        </w:rPr>
        <w:t>ontribute</w:t>
      </w:r>
      <w:r>
        <w:rPr>
          <w:rFonts w:ascii="Times New Roman" w:hAnsi="Times New Roman" w:cs="Times New Roman"/>
          <w:sz w:val="24"/>
          <w:szCs w:val="24"/>
        </w:rPr>
        <w:t>d</w:t>
      </w:r>
      <w:r w:rsidRPr="009E2F74">
        <w:rPr>
          <w:rFonts w:ascii="Times New Roman" w:hAnsi="Times New Roman" w:cs="Times New Roman"/>
          <w:sz w:val="24"/>
          <w:szCs w:val="24"/>
        </w:rPr>
        <w:t xml:space="preserve"> to th</w:t>
      </w:r>
      <w:r>
        <w:rPr>
          <w:rFonts w:ascii="Times New Roman" w:hAnsi="Times New Roman" w:cs="Times New Roman"/>
          <w:sz w:val="24"/>
          <w:szCs w:val="24"/>
        </w:rPr>
        <w:t xml:space="preserve">is </w:t>
      </w:r>
      <w:r w:rsidRPr="009E2F74">
        <w:rPr>
          <w:rFonts w:ascii="Times New Roman" w:hAnsi="Times New Roman" w:cs="Times New Roman"/>
          <w:sz w:val="24"/>
          <w:szCs w:val="24"/>
        </w:rPr>
        <w:t>report’s recommendations</w:t>
      </w:r>
      <w:r w:rsidR="00BD4C7F">
        <w:rPr>
          <w:rFonts w:ascii="Times New Roman" w:hAnsi="Times New Roman" w:cs="Times New Roman"/>
          <w:sz w:val="24"/>
          <w:szCs w:val="24"/>
        </w:rPr>
        <w:t xml:space="preserve">. </w:t>
      </w:r>
    </w:p>
    <w:p w14:paraId="4B0D071E" w14:textId="77777777" w:rsidR="00BA7715" w:rsidRDefault="00BA7715" w:rsidP="00A773E3">
      <w:pPr>
        <w:spacing w:after="0" w:line="276" w:lineRule="auto"/>
        <w:rPr>
          <w:rFonts w:ascii="Times New Roman" w:hAnsi="Times New Roman" w:cs="Times New Roman"/>
          <w:sz w:val="24"/>
          <w:szCs w:val="24"/>
        </w:rPr>
      </w:pPr>
    </w:p>
    <w:p w14:paraId="13E31A9E" w14:textId="27323D47" w:rsidR="00797D25" w:rsidRPr="009E2F74" w:rsidRDefault="00262AEE" w:rsidP="00A773E3">
      <w:pPr>
        <w:spacing w:after="0" w:line="276" w:lineRule="auto"/>
        <w:rPr>
          <w:rFonts w:ascii="Times New Roman" w:hAnsi="Times New Roman" w:cs="Times New Roman"/>
          <w:sz w:val="24"/>
          <w:szCs w:val="24"/>
        </w:rPr>
      </w:pPr>
      <w:r w:rsidRPr="009E2F74">
        <w:rPr>
          <w:rFonts w:ascii="Times New Roman" w:hAnsi="Times New Roman" w:cs="Times New Roman"/>
          <w:sz w:val="24"/>
          <w:szCs w:val="24"/>
        </w:rPr>
        <w:t xml:space="preserve">HCD </w:t>
      </w:r>
      <w:r w:rsidR="006F4012">
        <w:rPr>
          <w:rFonts w:ascii="Times New Roman" w:hAnsi="Times New Roman" w:cs="Times New Roman"/>
          <w:sz w:val="24"/>
          <w:szCs w:val="24"/>
        </w:rPr>
        <w:t xml:space="preserve">proposes </w:t>
      </w:r>
      <w:r w:rsidRPr="009E2F74">
        <w:rPr>
          <w:rFonts w:ascii="Times New Roman" w:hAnsi="Times New Roman" w:cs="Times New Roman"/>
          <w:sz w:val="24"/>
          <w:szCs w:val="24"/>
        </w:rPr>
        <w:t>to implement a number of strat</w:t>
      </w:r>
      <w:r w:rsidR="000B37D7" w:rsidRPr="009E2F74">
        <w:rPr>
          <w:rFonts w:ascii="Times New Roman" w:hAnsi="Times New Roman" w:cs="Times New Roman"/>
          <w:sz w:val="24"/>
          <w:szCs w:val="24"/>
        </w:rPr>
        <w:t>egies to improve coordination,</w:t>
      </w:r>
      <w:r w:rsidRPr="009E2F74">
        <w:rPr>
          <w:rFonts w:ascii="Times New Roman" w:hAnsi="Times New Roman" w:cs="Times New Roman"/>
          <w:sz w:val="24"/>
          <w:szCs w:val="24"/>
        </w:rPr>
        <w:t xml:space="preserve"> increase board m</w:t>
      </w:r>
      <w:r w:rsidR="00EA00D5" w:rsidRPr="009E2F74">
        <w:rPr>
          <w:rFonts w:ascii="Times New Roman" w:hAnsi="Times New Roman" w:cs="Times New Roman"/>
          <w:sz w:val="24"/>
          <w:szCs w:val="24"/>
        </w:rPr>
        <w:t xml:space="preserve">embers’ </w:t>
      </w:r>
      <w:r w:rsidR="006F4012">
        <w:rPr>
          <w:rFonts w:ascii="Times New Roman" w:hAnsi="Times New Roman" w:cs="Times New Roman"/>
          <w:sz w:val="24"/>
          <w:szCs w:val="24"/>
        </w:rPr>
        <w:t xml:space="preserve">knowledge and </w:t>
      </w:r>
      <w:r w:rsidR="00EA00D5" w:rsidRPr="009E2F74">
        <w:rPr>
          <w:rFonts w:ascii="Times New Roman" w:hAnsi="Times New Roman" w:cs="Times New Roman"/>
          <w:sz w:val="24"/>
          <w:szCs w:val="24"/>
        </w:rPr>
        <w:t xml:space="preserve">understanding of the variables involved in </w:t>
      </w:r>
      <w:r w:rsidRPr="009E2F74">
        <w:rPr>
          <w:rFonts w:ascii="Times New Roman" w:hAnsi="Times New Roman" w:cs="Times New Roman"/>
          <w:sz w:val="24"/>
          <w:szCs w:val="24"/>
        </w:rPr>
        <w:t>housing stability investment</w:t>
      </w:r>
      <w:r w:rsidR="00EA00D5" w:rsidRPr="009E2F74">
        <w:rPr>
          <w:rFonts w:ascii="Times New Roman" w:hAnsi="Times New Roman" w:cs="Times New Roman"/>
          <w:sz w:val="24"/>
          <w:szCs w:val="24"/>
        </w:rPr>
        <w:t xml:space="preserve"> </w:t>
      </w:r>
      <w:r w:rsidR="00D10DF7" w:rsidRPr="009E2F74">
        <w:rPr>
          <w:rFonts w:ascii="Times New Roman" w:hAnsi="Times New Roman" w:cs="Times New Roman"/>
          <w:sz w:val="24"/>
          <w:szCs w:val="24"/>
        </w:rPr>
        <w:t>decision-making processe</w:t>
      </w:r>
      <w:r w:rsidR="00EA00D5" w:rsidRPr="009E2F74">
        <w:rPr>
          <w:rFonts w:ascii="Times New Roman" w:hAnsi="Times New Roman" w:cs="Times New Roman"/>
          <w:sz w:val="24"/>
          <w:szCs w:val="24"/>
        </w:rPr>
        <w:t>s</w:t>
      </w:r>
      <w:r w:rsidR="006F4012">
        <w:rPr>
          <w:rFonts w:ascii="Times New Roman" w:hAnsi="Times New Roman" w:cs="Times New Roman"/>
          <w:sz w:val="24"/>
          <w:szCs w:val="24"/>
        </w:rPr>
        <w:t xml:space="preserve">, and work to </w:t>
      </w:r>
      <w:r w:rsidR="00314356" w:rsidRPr="009E2F74">
        <w:rPr>
          <w:rFonts w:ascii="Times New Roman" w:hAnsi="Times New Roman" w:cs="Times New Roman"/>
          <w:sz w:val="24"/>
          <w:szCs w:val="24"/>
        </w:rPr>
        <w:t>ensure each board’s priorities are incorpor</w:t>
      </w:r>
      <w:r w:rsidR="006F4012">
        <w:rPr>
          <w:rFonts w:ascii="Times New Roman" w:hAnsi="Times New Roman" w:cs="Times New Roman"/>
          <w:sz w:val="24"/>
          <w:szCs w:val="24"/>
        </w:rPr>
        <w:t>ated into DCHS’ decision-making. Recommendations for improvements include the following</w:t>
      </w:r>
      <w:r w:rsidR="000B37D7" w:rsidRPr="009E2F74">
        <w:rPr>
          <w:rFonts w:ascii="Times New Roman" w:hAnsi="Times New Roman" w:cs="Times New Roman"/>
          <w:sz w:val="24"/>
          <w:szCs w:val="24"/>
        </w:rPr>
        <w:t>:</w:t>
      </w:r>
    </w:p>
    <w:p w14:paraId="0A80E29D" w14:textId="77777777" w:rsidR="00365BE9" w:rsidRPr="006D1633" w:rsidRDefault="00365BE9" w:rsidP="00A773E3">
      <w:pPr>
        <w:spacing w:after="0" w:line="276" w:lineRule="auto"/>
        <w:rPr>
          <w:rFonts w:ascii="Times New Roman" w:hAnsi="Times New Roman" w:cs="Times New Roman"/>
          <w:sz w:val="20"/>
          <w:szCs w:val="20"/>
        </w:rPr>
      </w:pPr>
    </w:p>
    <w:p w14:paraId="0D8251E4" w14:textId="72FFE2F8" w:rsidR="00E51BE6" w:rsidRPr="006F4012" w:rsidRDefault="0082780A" w:rsidP="00A773E3">
      <w:pPr>
        <w:pStyle w:val="ListParagraph"/>
        <w:numPr>
          <w:ilvl w:val="0"/>
          <w:numId w:val="5"/>
        </w:numPr>
        <w:spacing w:after="0" w:line="276" w:lineRule="auto"/>
        <w:rPr>
          <w:rFonts w:ascii="Times New Roman" w:hAnsi="Times New Roman" w:cs="Times New Roman"/>
          <w:b/>
          <w:sz w:val="24"/>
          <w:szCs w:val="24"/>
        </w:rPr>
      </w:pPr>
      <w:r w:rsidRPr="006F4012">
        <w:rPr>
          <w:rFonts w:ascii="Times New Roman" w:hAnsi="Times New Roman" w:cs="Times New Roman"/>
          <w:b/>
          <w:sz w:val="24"/>
          <w:szCs w:val="24"/>
        </w:rPr>
        <w:t>Invite board and commission members</w:t>
      </w:r>
      <w:r w:rsidR="000B37D7" w:rsidRPr="006F4012">
        <w:rPr>
          <w:rFonts w:ascii="Times New Roman" w:hAnsi="Times New Roman" w:cs="Times New Roman"/>
          <w:b/>
          <w:sz w:val="24"/>
          <w:szCs w:val="24"/>
        </w:rPr>
        <w:t xml:space="preserve"> to a</w:t>
      </w:r>
      <w:r w:rsidR="00D10DF7" w:rsidRPr="006F4012">
        <w:rPr>
          <w:rFonts w:ascii="Times New Roman" w:hAnsi="Times New Roman" w:cs="Times New Roman"/>
          <w:b/>
          <w:sz w:val="24"/>
          <w:szCs w:val="24"/>
        </w:rPr>
        <w:t>n annual</w:t>
      </w:r>
      <w:r w:rsidR="000B37D7" w:rsidRPr="006F4012">
        <w:rPr>
          <w:rFonts w:ascii="Times New Roman" w:hAnsi="Times New Roman" w:cs="Times New Roman"/>
          <w:b/>
          <w:sz w:val="24"/>
          <w:szCs w:val="24"/>
        </w:rPr>
        <w:t xml:space="preserve"> training that explains HCD</w:t>
      </w:r>
      <w:r w:rsidRPr="006F4012">
        <w:rPr>
          <w:rFonts w:ascii="Times New Roman" w:hAnsi="Times New Roman" w:cs="Times New Roman"/>
          <w:b/>
          <w:sz w:val="24"/>
          <w:szCs w:val="24"/>
        </w:rPr>
        <w:t>’</w:t>
      </w:r>
      <w:r w:rsidR="000B37D7" w:rsidRPr="006F4012">
        <w:rPr>
          <w:rFonts w:ascii="Times New Roman" w:hAnsi="Times New Roman" w:cs="Times New Roman"/>
          <w:b/>
          <w:sz w:val="24"/>
          <w:szCs w:val="24"/>
        </w:rPr>
        <w:t>s</w:t>
      </w:r>
      <w:r w:rsidRPr="006F4012">
        <w:rPr>
          <w:rFonts w:ascii="Times New Roman" w:hAnsi="Times New Roman" w:cs="Times New Roman"/>
          <w:b/>
          <w:sz w:val="24"/>
          <w:szCs w:val="24"/>
        </w:rPr>
        <w:t xml:space="preserve"> processes and the requirements and rest</w:t>
      </w:r>
      <w:r w:rsidR="00E51BE6" w:rsidRPr="006F4012">
        <w:rPr>
          <w:rFonts w:ascii="Times New Roman" w:hAnsi="Times New Roman" w:cs="Times New Roman"/>
          <w:b/>
          <w:sz w:val="24"/>
          <w:szCs w:val="24"/>
        </w:rPr>
        <w:t>rictions for each funding source</w:t>
      </w:r>
      <w:r w:rsidR="006F4012" w:rsidRPr="006F4012">
        <w:rPr>
          <w:rFonts w:ascii="Times New Roman" w:hAnsi="Times New Roman" w:cs="Times New Roman"/>
          <w:b/>
          <w:sz w:val="24"/>
          <w:szCs w:val="24"/>
        </w:rPr>
        <w:t>.</w:t>
      </w:r>
    </w:p>
    <w:p w14:paraId="5B8C5BC9" w14:textId="4E2CBFCD" w:rsidR="00E51BE6" w:rsidRPr="009E2F74" w:rsidRDefault="00E51BE6" w:rsidP="003A2AB9">
      <w:pPr>
        <w:spacing w:after="0" w:line="276" w:lineRule="auto"/>
        <w:ind w:left="360"/>
        <w:rPr>
          <w:rFonts w:ascii="Times New Roman" w:hAnsi="Times New Roman" w:cs="Times New Roman"/>
          <w:sz w:val="24"/>
          <w:szCs w:val="24"/>
        </w:rPr>
      </w:pPr>
      <w:r w:rsidRPr="009E2F74">
        <w:rPr>
          <w:rFonts w:ascii="Times New Roman" w:hAnsi="Times New Roman" w:cs="Times New Roman"/>
          <w:sz w:val="24"/>
          <w:szCs w:val="24"/>
        </w:rPr>
        <w:t>This training wi</w:t>
      </w:r>
      <w:r w:rsidR="000D4820" w:rsidRPr="009E2F74">
        <w:rPr>
          <w:rFonts w:ascii="Times New Roman" w:hAnsi="Times New Roman" w:cs="Times New Roman"/>
          <w:sz w:val="24"/>
          <w:szCs w:val="24"/>
        </w:rPr>
        <w:t>ll address the most common interest</w:t>
      </w:r>
      <w:r w:rsidR="00D05206" w:rsidRPr="009E2F74">
        <w:rPr>
          <w:rFonts w:ascii="Times New Roman" w:hAnsi="Times New Roman" w:cs="Times New Roman"/>
          <w:sz w:val="24"/>
          <w:szCs w:val="24"/>
        </w:rPr>
        <w:t xml:space="preserve"> expressed by</w:t>
      </w:r>
      <w:r w:rsidRPr="009E2F74">
        <w:rPr>
          <w:rFonts w:ascii="Times New Roman" w:hAnsi="Times New Roman" w:cs="Times New Roman"/>
          <w:sz w:val="24"/>
          <w:szCs w:val="24"/>
        </w:rPr>
        <w:t xml:space="preserve"> board member</w:t>
      </w:r>
      <w:r w:rsidR="008E6BF5" w:rsidRPr="009E2F74">
        <w:rPr>
          <w:rFonts w:ascii="Times New Roman" w:hAnsi="Times New Roman" w:cs="Times New Roman"/>
          <w:sz w:val="24"/>
          <w:szCs w:val="24"/>
        </w:rPr>
        <w:t>s</w:t>
      </w:r>
      <w:r w:rsidRPr="009E2F74">
        <w:rPr>
          <w:rFonts w:ascii="Times New Roman" w:hAnsi="Times New Roman" w:cs="Times New Roman"/>
          <w:sz w:val="24"/>
          <w:szCs w:val="24"/>
        </w:rPr>
        <w:t xml:space="preserve"> </w:t>
      </w:r>
      <w:r w:rsidR="000D4820" w:rsidRPr="009E2F74">
        <w:rPr>
          <w:rFonts w:ascii="Times New Roman" w:hAnsi="Times New Roman" w:cs="Times New Roman"/>
          <w:sz w:val="24"/>
          <w:szCs w:val="24"/>
        </w:rPr>
        <w:t>for</w:t>
      </w:r>
      <w:r w:rsidRPr="009E2F74">
        <w:rPr>
          <w:rFonts w:ascii="Times New Roman" w:hAnsi="Times New Roman" w:cs="Times New Roman"/>
          <w:sz w:val="24"/>
          <w:szCs w:val="24"/>
        </w:rPr>
        <w:t xml:space="preserve"> learning the complex requirements and restrictions that inform HCD’s decision-making processes.</w:t>
      </w:r>
      <w:r w:rsidR="004E5DAD" w:rsidRPr="009E2F74">
        <w:rPr>
          <w:rFonts w:ascii="Times New Roman" w:hAnsi="Times New Roman" w:cs="Times New Roman"/>
          <w:sz w:val="24"/>
          <w:szCs w:val="24"/>
        </w:rPr>
        <w:t xml:space="preserve"> HCD staff will develop orientation materials and coordinate with board and commission staff to organize a training by July 1, 2019.</w:t>
      </w:r>
    </w:p>
    <w:p w14:paraId="32AA248F" w14:textId="77777777" w:rsidR="00E51BE6" w:rsidRPr="006D1633" w:rsidRDefault="00E51BE6" w:rsidP="00A773E3">
      <w:pPr>
        <w:pStyle w:val="ListParagraph"/>
        <w:spacing w:after="0" w:line="276" w:lineRule="auto"/>
        <w:ind w:left="360"/>
        <w:rPr>
          <w:rFonts w:ascii="Times New Roman" w:hAnsi="Times New Roman" w:cs="Times New Roman"/>
          <w:sz w:val="20"/>
          <w:szCs w:val="20"/>
        </w:rPr>
      </w:pPr>
    </w:p>
    <w:p w14:paraId="44494310" w14:textId="62B2CAA6" w:rsidR="00880DB0" w:rsidRPr="0060200E" w:rsidRDefault="00E51BE6" w:rsidP="00A773E3">
      <w:pPr>
        <w:pStyle w:val="ListParagraph"/>
        <w:numPr>
          <w:ilvl w:val="0"/>
          <w:numId w:val="5"/>
        </w:numPr>
        <w:spacing w:after="0" w:line="276" w:lineRule="auto"/>
        <w:rPr>
          <w:rFonts w:ascii="Times New Roman" w:hAnsi="Times New Roman" w:cs="Times New Roman"/>
          <w:b/>
          <w:sz w:val="24"/>
          <w:szCs w:val="24"/>
        </w:rPr>
      </w:pPr>
      <w:r w:rsidRPr="0060200E">
        <w:rPr>
          <w:rFonts w:ascii="Times New Roman" w:hAnsi="Times New Roman" w:cs="Times New Roman"/>
          <w:b/>
          <w:sz w:val="24"/>
          <w:szCs w:val="24"/>
        </w:rPr>
        <w:t xml:space="preserve">Provide an annual briefing to advisory entities on DCHS’ housing stability activities and progress towards a shared </w:t>
      </w:r>
      <w:proofErr w:type="gramStart"/>
      <w:r w:rsidRPr="0060200E">
        <w:rPr>
          <w:rFonts w:ascii="Times New Roman" w:hAnsi="Times New Roman" w:cs="Times New Roman"/>
          <w:b/>
          <w:sz w:val="24"/>
          <w:szCs w:val="24"/>
        </w:rPr>
        <w:t>vision</w:t>
      </w:r>
      <w:r w:rsidR="004B71D3">
        <w:rPr>
          <w:rFonts w:ascii="Times New Roman" w:hAnsi="Times New Roman" w:cs="Times New Roman"/>
          <w:b/>
          <w:sz w:val="24"/>
          <w:szCs w:val="24"/>
        </w:rPr>
        <w:t>,</w:t>
      </w:r>
      <w:r w:rsidRPr="0060200E">
        <w:rPr>
          <w:rFonts w:ascii="Times New Roman" w:hAnsi="Times New Roman" w:cs="Times New Roman"/>
          <w:b/>
          <w:sz w:val="24"/>
          <w:szCs w:val="24"/>
        </w:rPr>
        <w:t xml:space="preserve"> and</w:t>
      </w:r>
      <w:proofErr w:type="gramEnd"/>
      <w:r w:rsidRPr="0060200E">
        <w:rPr>
          <w:rFonts w:ascii="Times New Roman" w:hAnsi="Times New Roman" w:cs="Times New Roman"/>
          <w:b/>
          <w:sz w:val="24"/>
          <w:szCs w:val="24"/>
        </w:rPr>
        <w:t xml:space="preserve"> solicit high-level feedback on how these investments reflect each board’s priorities</w:t>
      </w:r>
      <w:r w:rsidR="0060200E">
        <w:rPr>
          <w:rFonts w:ascii="Times New Roman" w:hAnsi="Times New Roman" w:cs="Times New Roman"/>
          <w:b/>
          <w:sz w:val="24"/>
          <w:szCs w:val="24"/>
        </w:rPr>
        <w:t>.</w:t>
      </w:r>
    </w:p>
    <w:p w14:paraId="499E90BB" w14:textId="4D9120CE" w:rsidR="003C33BD" w:rsidRPr="009E2F74" w:rsidRDefault="00E51BE6" w:rsidP="003A2AB9">
      <w:pPr>
        <w:spacing w:after="0" w:line="276" w:lineRule="auto"/>
        <w:ind w:left="360"/>
        <w:rPr>
          <w:rFonts w:ascii="Times New Roman" w:hAnsi="Times New Roman" w:cs="Times New Roman"/>
          <w:sz w:val="24"/>
          <w:szCs w:val="24"/>
        </w:rPr>
      </w:pPr>
      <w:r w:rsidRPr="009E2F74">
        <w:rPr>
          <w:rFonts w:ascii="Times New Roman" w:hAnsi="Times New Roman" w:cs="Times New Roman"/>
          <w:sz w:val="24"/>
          <w:szCs w:val="24"/>
        </w:rPr>
        <w:t xml:space="preserve">An annual, high-level briefing would address </w:t>
      </w:r>
      <w:r w:rsidR="00F87793" w:rsidRPr="009E2F74">
        <w:rPr>
          <w:rFonts w:ascii="Times New Roman" w:hAnsi="Times New Roman" w:cs="Times New Roman"/>
          <w:sz w:val="24"/>
          <w:szCs w:val="24"/>
        </w:rPr>
        <w:t xml:space="preserve">the </w:t>
      </w:r>
      <w:r w:rsidRPr="009E2F74">
        <w:rPr>
          <w:rFonts w:ascii="Times New Roman" w:hAnsi="Times New Roman" w:cs="Times New Roman"/>
          <w:sz w:val="24"/>
          <w:szCs w:val="24"/>
        </w:rPr>
        <w:t>JRC’s interest in seeing how its investments fit into the whole</w:t>
      </w:r>
      <w:r w:rsidR="00D10DF7" w:rsidRPr="009E2F74">
        <w:rPr>
          <w:rFonts w:ascii="Times New Roman" w:hAnsi="Times New Roman" w:cs="Times New Roman"/>
          <w:sz w:val="24"/>
          <w:szCs w:val="24"/>
        </w:rPr>
        <w:t xml:space="preserve">, as well </w:t>
      </w:r>
      <w:r w:rsidR="00F87793" w:rsidRPr="009E2F74">
        <w:rPr>
          <w:rFonts w:ascii="Times New Roman" w:hAnsi="Times New Roman" w:cs="Times New Roman"/>
          <w:sz w:val="24"/>
          <w:szCs w:val="24"/>
        </w:rPr>
        <w:t xml:space="preserve">as </w:t>
      </w:r>
      <w:r w:rsidRPr="009E2F74">
        <w:rPr>
          <w:rFonts w:ascii="Times New Roman" w:hAnsi="Times New Roman" w:cs="Times New Roman"/>
          <w:sz w:val="24"/>
          <w:szCs w:val="24"/>
        </w:rPr>
        <w:t>interest in</w:t>
      </w:r>
      <w:r w:rsidR="00F87793" w:rsidRPr="009E2F74">
        <w:rPr>
          <w:rFonts w:ascii="Times New Roman" w:hAnsi="Times New Roman" w:cs="Times New Roman"/>
          <w:sz w:val="24"/>
          <w:szCs w:val="24"/>
        </w:rPr>
        <w:t xml:space="preserve"> learning </w:t>
      </w:r>
      <w:r w:rsidRPr="009E2F74">
        <w:rPr>
          <w:rFonts w:ascii="Times New Roman" w:hAnsi="Times New Roman" w:cs="Times New Roman"/>
          <w:sz w:val="24"/>
          <w:szCs w:val="24"/>
        </w:rPr>
        <w:t>how</w:t>
      </w:r>
      <w:r w:rsidR="00F87793" w:rsidRPr="009E2F74">
        <w:rPr>
          <w:rFonts w:ascii="Times New Roman" w:hAnsi="Times New Roman" w:cs="Times New Roman"/>
          <w:sz w:val="24"/>
          <w:szCs w:val="24"/>
        </w:rPr>
        <w:t xml:space="preserve"> DCHS</w:t>
      </w:r>
      <w:r w:rsidRPr="009E2F74">
        <w:rPr>
          <w:rFonts w:ascii="Times New Roman" w:hAnsi="Times New Roman" w:cs="Times New Roman"/>
          <w:sz w:val="24"/>
          <w:szCs w:val="24"/>
        </w:rPr>
        <w:t xml:space="preserve"> </w:t>
      </w:r>
      <w:r w:rsidR="00F87793" w:rsidRPr="009E2F74">
        <w:rPr>
          <w:rFonts w:ascii="Times New Roman" w:hAnsi="Times New Roman" w:cs="Times New Roman"/>
          <w:sz w:val="24"/>
          <w:szCs w:val="24"/>
        </w:rPr>
        <w:t xml:space="preserve">measures </w:t>
      </w:r>
      <w:r w:rsidRPr="009E2F74">
        <w:rPr>
          <w:rFonts w:ascii="Times New Roman" w:hAnsi="Times New Roman" w:cs="Times New Roman"/>
          <w:sz w:val="24"/>
          <w:szCs w:val="24"/>
        </w:rPr>
        <w:t xml:space="preserve">performance. This </w:t>
      </w:r>
      <w:r w:rsidR="00795F12" w:rsidRPr="009E2F74">
        <w:rPr>
          <w:rFonts w:ascii="Times New Roman" w:hAnsi="Times New Roman" w:cs="Times New Roman"/>
          <w:sz w:val="24"/>
          <w:szCs w:val="24"/>
        </w:rPr>
        <w:t xml:space="preserve">briefing </w:t>
      </w:r>
      <w:r w:rsidRPr="009E2F74">
        <w:rPr>
          <w:rFonts w:ascii="Times New Roman" w:hAnsi="Times New Roman" w:cs="Times New Roman"/>
          <w:sz w:val="24"/>
          <w:szCs w:val="24"/>
        </w:rPr>
        <w:t>will also foster ongoing communication between boards and staff for continual improvement.</w:t>
      </w:r>
      <w:r w:rsidR="00B359EC" w:rsidRPr="009E2F74">
        <w:rPr>
          <w:rFonts w:ascii="Times New Roman" w:hAnsi="Times New Roman" w:cs="Times New Roman"/>
          <w:sz w:val="24"/>
          <w:szCs w:val="24"/>
        </w:rPr>
        <w:t xml:space="preserve"> HCD will</w:t>
      </w:r>
      <w:r w:rsidR="004E5DAD" w:rsidRPr="009E2F74">
        <w:rPr>
          <w:rFonts w:ascii="Times New Roman" w:hAnsi="Times New Roman" w:cs="Times New Roman"/>
          <w:sz w:val="24"/>
          <w:szCs w:val="24"/>
        </w:rPr>
        <w:t xml:space="preserve"> prepare a briefing and coordinate with board and commission staff to organize a briefing for each advisory entity by Decem</w:t>
      </w:r>
      <w:r w:rsidR="00D10DF7" w:rsidRPr="009E2F74">
        <w:rPr>
          <w:rFonts w:ascii="Times New Roman" w:hAnsi="Times New Roman" w:cs="Times New Roman"/>
          <w:sz w:val="24"/>
          <w:szCs w:val="24"/>
        </w:rPr>
        <w:t>b</w:t>
      </w:r>
      <w:r w:rsidR="004E5DAD" w:rsidRPr="009E2F74">
        <w:rPr>
          <w:rFonts w:ascii="Times New Roman" w:hAnsi="Times New Roman" w:cs="Times New Roman"/>
          <w:sz w:val="24"/>
          <w:szCs w:val="24"/>
        </w:rPr>
        <w:t>er 31, 2019.</w:t>
      </w:r>
    </w:p>
    <w:p w14:paraId="6323408E" w14:textId="77777777" w:rsidR="00E51BE6" w:rsidRPr="006D1633" w:rsidRDefault="00E51BE6" w:rsidP="00A773E3">
      <w:pPr>
        <w:spacing w:after="0" w:line="276" w:lineRule="auto"/>
        <w:rPr>
          <w:rFonts w:ascii="Times New Roman" w:hAnsi="Times New Roman" w:cs="Times New Roman"/>
          <w:sz w:val="20"/>
          <w:szCs w:val="20"/>
        </w:rPr>
      </w:pPr>
    </w:p>
    <w:p w14:paraId="5A7073A2" w14:textId="5539F494" w:rsidR="0082780A" w:rsidRPr="0060200E" w:rsidRDefault="0082780A" w:rsidP="00A773E3">
      <w:pPr>
        <w:pStyle w:val="ListParagraph"/>
        <w:numPr>
          <w:ilvl w:val="0"/>
          <w:numId w:val="5"/>
        </w:numPr>
        <w:spacing w:after="0" w:line="276" w:lineRule="auto"/>
        <w:rPr>
          <w:rFonts w:ascii="Times New Roman" w:hAnsi="Times New Roman" w:cs="Times New Roman"/>
          <w:b/>
          <w:sz w:val="24"/>
          <w:szCs w:val="24"/>
        </w:rPr>
      </w:pPr>
      <w:r w:rsidRPr="0060200E">
        <w:rPr>
          <w:rFonts w:ascii="Times New Roman" w:hAnsi="Times New Roman" w:cs="Times New Roman"/>
          <w:b/>
          <w:sz w:val="24"/>
          <w:szCs w:val="24"/>
        </w:rPr>
        <w:t xml:space="preserve">Invite MIDD Advisory Committee members to join the </w:t>
      </w:r>
      <w:r w:rsidR="008E6BF5" w:rsidRPr="0060200E">
        <w:rPr>
          <w:rFonts w:ascii="Times New Roman" w:hAnsi="Times New Roman" w:cs="Times New Roman"/>
          <w:b/>
          <w:sz w:val="24"/>
          <w:szCs w:val="24"/>
        </w:rPr>
        <w:t xml:space="preserve">housing stability </w:t>
      </w:r>
      <w:r w:rsidRPr="0060200E">
        <w:rPr>
          <w:rFonts w:ascii="Times New Roman" w:hAnsi="Times New Roman" w:cs="Times New Roman"/>
          <w:b/>
          <w:sz w:val="24"/>
          <w:szCs w:val="24"/>
        </w:rPr>
        <w:t>RFP process for projects and programs funded through MIDD</w:t>
      </w:r>
      <w:r w:rsidR="0060200E">
        <w:rPr>
          <w:rFonts w:ascii="Times New Roman" w:hAnsi="Times New Roman" w:cs="Times New Roman"/>
          <w:b/>
          <w:sz w:val="24"/>
          <w:szCs w:val="24"/>
        </w:rPr>
        <w:t>.</w:t>
      </w:r>
    </w:p>
    <w:p w14:paraId="2710E4D8" w14:textId="5935F58E" w:rsidR="003C33BD" w:rsidRPr="009E2F74" w:rsidRDefault="00E51BE6" w:rsidP="00BD7509">
      <w:pPr>
        <w:spacing w:after="0" w:line="276" w:lineRule="auto"/>
        <w:ind w:left="360"/>
        <w:rPr>
          <w:rFonts w:ascii="Times New Roman" w:hAnsi="Times New Roman" w:cs="Times New Roman"/>
          <w:sz w:val="24"/>
          <w:szCs w:val="24"/>
        </w:rPr>
      </w:pPr>
      <w:r w:rsidRPr="009E2F74">
        <w:rPr>
          <w:rFonts w:ascii="Times New Roman" w:hAnsi="Times New Roman" w:cs="Times New Roman"/>
          <w:sz w:val="24"/>
          <w:szCs w:val="24"/>
        </w:rPr>
        <w:t xml:space="preserve">Inviting </w:t>
      </w:r>
      <w:r w:rsidR="00880DB0" w:rsidRPr="009E2F74">
        <w:rPr>
          <w:rFonts w:ascii="Times New Roman" w:hAnsi="Times New Roman" w:cs="Times New Roman"/>
          <w:sz w:val="24"/>
          <w:szCs w:val="24"/>
        </w:rPr>
        <w:t>MIDD Advisory C</w:t>
      </w:r>
      <w:r w:rsidR="00590C08" w:rsidRPr="009E2F74">
        <w:rPr>
          <w:rFonts w:ascii="Times New Roman" w:hAnsi="Times New Roman" w:cs="Times New Roman"/>
          <w:sz w:val="24"/>
          <w:szCs w:val="24"/>
        </w:rPr>
        <w:t>ommittee members</w:t>
      </w:r>
      <w:r w:rsidRPr="009E2F74">
        <w:rPr>
          <w:rFonts w:ascii="Times New Roman" w:hAnsi="Times New Roman" w:cs="Times New Roman"/>
          <w:sz w:val="24"/>
          <w:szCs w:val="24"/>
        </w:rPr>
        <w:t xml:space="preserve"> to join RFP reviews will make HCD’s process consistent </w:t>
      </w:r>
      <w:r w:rsidR="00880DB0" w:rsidRPr="009E2F74">
        <w:rPr>
          <w:rFonts w:ascii="Times New Roman" w:hAnsi="Times New Roman" w:cs="Times New Roman"/>
          <w:sz w:val="24"/>
          <w:szCs w:val="24"/>
        </w:rPr>
        <w:t xml:space="preserve">across King County fund sources. </w:t>
      </w:r>
      <w:r w:rsidR="008E6BF5" w:rsidRPr="009E2F74">
        <w:rPr>
          <w:rFonts w:ascii="Times New Roman" w:hAnsi="Times New Roman" w:cs="Times New Roman"/>
          <w:sz w:val="24"/>
          <w:szCs w:val="24"/>
        </w:rPr>
        <w:t>With</w:t>
      </w:r>
      <w:r w:rsidR="00880DB0" w:rsidRPr="009E2F74">
        <w:rPr>
          <w:rFonts w:ascii="Times New Roman" w:hAnsi="Times New Roman" w:cs="Times New Roman"/>
          <w:sz w:val="24"/>
          <w:szCs w:val="24"/>
        </w:rPr>
        <w:t xml:space="preserve"> only a few housing stability RFPs funded through MIDD each year, this re</w:t>
      </w:r>
      <w:r w:rsidR="000B37D7" w:rsidRPr="009E2F74">
        <w:rPr>
          <w:rFonts w:ascii="Times New Roman" w:hAnsi="Times New Roman" w:cs="Times New Roman"/>
          <w:sz w:val="24"/>
          <w:szCs w:val="24"/>
        </w:rPr>
        <w:t>commendation will require minimal additional s</w:t>
      </w:r>
      <w:r w:rsidR="00880DB0" w:rsidRPr="009E2F74">
        <w:rPr>
          <w:rFonts w:ascii="Times New Roman" w:hAnsi="Times New Roman" w:cs="Times New Roman"/>
          <w:sz w:val="24"/>
          <w:szCs w:val="24"/>
        </w:rPr>
        <w:t>t</w:t>
      </w:r>
      <w:r w:rsidR="000B37D7" w:rsidRPr="009E2F74">
        <w:rPr>
          <w:rFonts w:ascii="Times New Roman" w:hAnsi="Times New Roman" w:cs="Times New Roman"/>
          <w:sz w:val="24"/>
          <w:szCs w:val="24"/>
        </w:rPr>
        <w:t>aff time</w:t>
      </w:r>
      <w:r w:rsidR="00880DB0" w:rsidRPr="009E2F74">
        <w:rPr>
          <w:rFonts w:ascii="Times New Roman" w:hAnsi="Times New Roman" w:cs="Times New Roman"/>
          <w:sz w:val="24"/>
          <w:szCs w:val="24"/>
        </w:rPr>
        <w:t xml:space="preserve"> to implement.</w:t>
      </w:r>
      <w:r w:rsidR="004E5DAD" w:rsidRPr="009E2F74">
        <w:rPr>
          <w:rFonts w:ascii="Times New Roman" w:hAnsi="Times New Roman" w:cs="Times New Roman"/>
          <w:sz w:val="24"/>
          <w:szCs w:val="24"/>
        </w:rPr>
        <w:t xml:space="preserve"> HCD will send an invitation to the </w:t>
      </w:r>
      <w:r w:rsidR="008E6BF5" w:rsidRPr="009E2F74">
        <w:rPr>
          <w:rFonts w:ascii="Times New Roman" w:hAnsi="Times New Roman" w:cs="Times New Roman"/>
          <w:sz w:val="24"/>
          <w:szCs w:val="24"/>
        </w:rPr>
        <w:t xml:space="preserve">MIDD </w:t>
      </w:r>
      <w:r w:rsidR="004E5DAD" w:rsidRPr="009E2F74">
        <w:rPr>
          <w:rFonts w:ascii="Times New Roman" w:hAnsi="Times New Roman" w:cs="Times New Roman"/>
          <w:sz w:val="24"/>
          <w:szCs w:val="24"/>
        </w:rPr>
        <w:t>Advisory Committee for the next RFP review funded through MIDD.</w:t>
      </w:r>
    </w:p>
    <w:p w14:paraId="4E2807E3" w14:textId="77777777" w:rsidR="00314356" w:rsidRPr="006D1633" w:rsidRDefault="00590C08" w:rsidP="00A773E3">
      <w:pPr>
        <w:spacing w:after="0" w:line="276" w:lineRule="auto"/>
        <w:rPr>
          <w:rFonts w:ascii="Times New Roman" w:hAnsi="Times New Roman" w:cs="Times New Roman"/>
          <w:sz w:val="20"/>
          <w:szCs w:val="20"/>
        </w:rPr>
      </w:pPr>
      <w:r w:rsidRPr="009E2F74">
        <w:rPr>
          <w:rFonts w:ascii="Times New Roman" w:hAnsi="Times New Roman" w:cs="Times New Roman"/>
          <w:sz w:val="24"/>
          <w:szCs w:val="24"/>
        </w:rPr>
        <w:t xml:space="preserve"> </w:t>
      </w:r>
    </w:p>
    <w:p w14:paraId="70C36C00" w14:textId="0893DB24" w:rsidR="006A5BFE" w:rsidRPr="004B71D3" w:rsidRDefault="004E5DAD" w:rsidP="00A773E3">
      <w:pPr>
        <w:pStyle w:val="ListParagraph"/>
        <w:numPr>
          <w:ilvl w:val="0"/>
          <w:numId w:val="5"/>
        </w:numPr>
        <w:spacing w:after="0" w:line="276" w:lineRule="auto"/>
        <w:rPr>
          <w:rFonts w:ascii="Times New Roman" w:hAnsi="Times New Roman" w:cs="Times New Roman"/>
          <w:b/>
          <w:sz w:val="24"/>
          <w:szCs w:val="24"/>
        </w:rPr>
      </w:pPr>
      <w:r w:rsidRPr="004B71D3">
        <w:rPr>
          <w:rFonts w:ascii="Times New Roman" w:hAnsi="Times New Roman" w:cs="Times New Roman"/>
          <w:b/>
          <w:sz w:val="24"/>
          <w:szCs w:val="24"/>
        </w:rPr>
        <w:t xml:space="preserve">Provide </w:t>
      </w:r>
      <w:r w:rsidR="002B1563">
        <w:rPr>
          <w:rFonts w:ascii="Times New Roman" w:hAnsi="Times New Roman" w:cs="Times New Roman"/>
          <w:b/>
          <w:sz w:val="24"/>
          <w:szCs w:val="24"/>
        </w:rPr>
        <w:t xml:space="preserve">information and </w:t>
      </w:r>
      <w:r w:rsidRPr="004B71D3">
        <w:rPr>
          <w:rFonts w:ascii="Times New Roman" w:hAnsi="Times New Roman" w:cs="Times New Roman"/>
          <w:b/>
          <w:sz w:val="24"/>
          <w:szCs w:val="24"/>
        </w:rPr>
        <w:t>support for</w:t>
      </w:r>
      <w:r w:rsidR="000B37D7" w:rsidRPr="004B71D3">
        <w:rPr>
          <w:rFonts w:ascii="Times New Roman" w:hAnsi="Times New Roman" w:cs="Times New Roman"/>
          <w:b/>
          <w:sz w:val="24"/>
          <w:szCs w:val="24"/>
        </w:rPr>
        <w:t xml:space="preserve"> </w:t>
      </w:r>
      <w:r w:rsidR="006A5BFE" w:rsidRPr="004B71D3">
        <w:rPr>
          <w:rFonts w:ascii="Times New Roman" w:hAnsi="Times New Roman" w:cs="Times New Roman"/>
          <w:b/>
          <w:sz w:val="24"/>
          <w:szCs w:val="24"/>
        </w:rPr>
        <w:t>meetings between chairs and co-chairs of the advisory entities</w:t>
      </w:r>
      <w:r w:rsidR="00F647A3" w:rsidRPr="004B71D3">
        <w:rPr>
          <w:rFonts w:ascii="Times New Roman" w:hAnsi="Times New Roman" w:cs="Times New Roman"/>
          <w:b/>
          <w:sz w:val="24"/>
          <w:szCs w:val="24"/>
        </w:rPr>
        <w:t xml:space="preserve"> analyzed in this report</w:t>
      </w:r>
      <w:r w:rsidR="00880DB0" w:rsidRPr="004B71D3">
        <w:rPr>
          <w:rFonts w:ascii="Times New Roman" w:hAnsi="Times New Roman" w:cs="Times New Roman"/>
          <w:b/>
          <w:sz w:val="24"/>
          <w:szCs w:val="24"/>
        </w:rPr>
        <w:t xml:space="preserve"> to discuss housing stability investments</w:t>
      </w:r>
      <w:r w:rsidR="002B1563">
        <w:rPr>
          <w:rFonts w:ascii="Times New Roman" w:hAnsi="Times New Roman" w:cs="Times New Roman"/>
          <w:b/>
          <w:sz w:val="24"/>
          <w:szCs w:val="24"/>
        </w:rPr>
        <w:t xml:space="preserve">, should they choose to convene. </w:t>
      </w:r>
    </w:p>
    <w:p w14:paraId="1413225B" w14:textId="1DE58C8C" w:rsidR="007215B7" w:rsidRPr="009E2F74" w:rsidRDefault="004E5DAD" w:rsidP="00BD7509">
      <w:pPr>
        <w:spacing w:after="0" w:line="276" w:lineRule="auto"/>
        <w:ind w:left="360"/>
        <w:rPr>
          <w:rFonts w:ascii="Times New Roman" w:hAnsi="Times New Roman" w:cs="Times New Roman"/>
          <w:sz w:val="24"/>
          <w:szCs w:val="24"/>
        </w:rPr>
      </w:pPr>
      <w:r w:rsidRPr="009E2F74">
        <w:rPr>
          <w:rFonts w:ascii="Times New Roman" w:hAnsi="Times New Roman" w:cs="Times New Roman"/>
          <w:sz w:val="24"/>
          <w:szCs w:val="24"/>
        </w:rPr>
        <w:t>K</w:t>
      </w:r>
      <w:r w:rsidR="006A5BFE" w:rsidRPr="009E2F74">
        <w:rPr>
          <w:rFonts w:ascii="Times New Roman" w:hAnsi="Times New Roman" w:cs="Times New Roman"/>
          <w:sz w:val="24"/>
          <w:szCs w:val="24"/>
        </w:rPr>
        <w:t xml:space="preserve">eeping open </w:t>
      </w:r>
      <w:r w:rsidR="00F647A3" w:rsidRPr="009E2F74">
        <w:rPr>
          <w:rFonts w:ascii="Times New Roman" w:hAnsi="Times New Roman" w:cs="Times New Roman"/>
          <w:sz w:val="24"/>
          <w:szCs w:val="24"/>
        </w:rPr>
        <w:t xml:space="preserve">and ongoing </w:t>
      </w:r>
      <w:r w:rsidR="006A5BFE" w:rsidRPr="009E2F74">
        <w:rPr>
          <w:rFonts w:ascii="Times New Roman" w:hAnsi="Times New Roman" w:cs="Times New Roman"/>
          <w:sz w:val="24"/>
          <w:szCs w:val="24"/>
        </w:rPr>
        <w:t>c</w:t>
      </w:r>
      <w:r w:rsidR="00F647A3" w:rsidRPr="009E2F74">
        <w:rPr>
          <w:rFonts w:ascii="Times New Roman" w:hAnsi="Times New Roman" w:cs="Times New Roman"/>
          <w:sz w:val="24"/>
          <w:szCs w:val="24"/>
        </w:rPr>
        <w:t>ommun</w:t>
      </w:r>
      <w:r w:rsidR="00880DB0" w:rsidRPr="009E2F74">
        <w:rPr>
          <w:rFonts w:ascii="Times New Roman" w:hAnsi="Times New Roman" w:cs="Times New Roman"/>
          <w:sz w:val="24"/>
          <w:szCs w:val="24"/>
        </w:rPr>
        <w:t xml:space="preserve">ication between </w:t>
      </w:r>
      <w:r w:rsidR="00F647A3" w:rsidRPr="009E2F74">
        <w:rPr>
          <w:rFonts w:ascii="Times New Roman" w:hAnsi="Times New Roman" w:cs="Times New Roman"/>
          <w:sz w:val="24"/>
          <w:szCs w:val="24"/>
        </w:rPr>
        <w:t>boards would create</w:t>
      </w:r>
      <w:r w:rsidR="00880DB0" w:rsidRPr="009E2F74">
        <w:rPr>
          <w:rFonts w:ascii="Times New Roman" w:hAnsi="Times New Roman" w:cs="Times New Roman"/>
          <w:sz w:val="24"/>
          <w:szCs w:val="24"/>
        </w:rPr>
        <w:t xml:space="preserve"> more</w:t>
      </w:r>
      <w:r w:rsidR="00F647A3" w:rsidRPr="009E2F74">
        <w:rPr>
          <w:rFonts w:ascii="Times New Roman" w:hAnsi="Times New Roman" w:cs="Times New Roman"/>
          <w:sz w:val="24"/>
          <w:szCs w:val="24"/>
        </w:rPr>
        <w:t xml:space="preserve"> opportunities to </w:t>
      </w:r>
      <w:r w:rsidR="003C33BD" w:rsidRPr="009E2F74">
        <w:rPr>
          <w:rFonts w:ascii="Times New Roman" w:hAnsi="Times New Roman" w:cs="Times New Roman"/>
          <w:sz w:val="24"/>
          <w:szCs w:val="24"/>
        </w:rPr>
        <w:t>coordinate</w:t>
      </w:r>
      <w:r w:rsidR="00880DB0" w:rsidRPr="009E2F74">
        <w:rPr>
          <w:rFonts w:ascii="Times New Roman" w:hAnsi="Times New Roman" w:cs="Times New Roman"/>
          <w:sz w:val="24"/>
          <w:szCs w:val="24"/>
        </w:rPr>
        <w:t xml:space="preserve"> across funding sources. </w:t>
      </w:r>
      <w:r w:rsidRPr="009E2F74">
        <w:rPr>
          <w:rFonts w:ascii="Times New Roman" w:hAnsi="Times New Roman" w:cs="Times New Roman"/>
          <w:sz w:val="24"/>
          <w:szCs w:val="24"/>
        </w:rPr>
        <w:t xml:space="preserve">HCD will coordinate with advisory entity chairs </w:t>
      </w:r>
      <w:r w:rsidR="002B1563">
        <w:rPr>
          <w:rFonts w:ascii="Times New Roman" w:hAnsi="Times New Roman" w:cs="Times New Roman"/>
          <w:sz w:val="24"/>
          <w:szCs w:val="24"/>
        </w:rPr>
        <w:t xml:space="preserve">and their coordinating staff </w:t>
      </w:r>
      <w:r w:rsidRPr="009E2F74">
        <w:rPr>
          <w:rFonts w:ascii="Times New Roman" w:hAnsi="Times New Roman" w:cs="Times New Roman"/>
          <w:sz w:val="24"/>
          <w:szCs w:val="24"/>
        </w:rPr>
        <w:t>to provide any information requested</w:t>
      </w:r>
      <w:r w:rsidR="00EE2A34">
        <w:rPr>
          <w:rFonts w:ascii="Times New Roman" w:hAnsi="Times New Roman" w:cs="Times New Roman"/>
          <w:sz w:val="24"/>
          <w:szCs w:val="24"/>
        </w:rPr>
        <w:t xml:space="preserve"> and support any joint meetings</w:t>
      </w:r>
      <w:r w:rsidRPr="009E2F74">
        <w:rPr>
          <w:rFonts w:ascii="Times New Roman" w:hAnsi="Times New Roman" w:cs="Times New Roman"/>
          <w:sz w:val="24"/>
          <w:szCs w:val="24"/>
        </w:rPr>
        <w:t>.</w:t>
      </w:r>
      <w:r w:rsidR="00662ECB" w:rsidRPr="009E2F74">
        <w:rPr>
          <w:rFonts w:ascii="Times New Roman" w:hAnsi="Times New Roman" w:cs="Times New Roman"/>
          <w:sz w:val="24"/>
          <w:szCs w:val="24"/>
        </w:rPr>
        <w:t xml:space="preserve"> </w:t>
      </w:r>
    </w:p>
    <w:p w14:paraId="3D19B555" w14:textId="77777777" w:rsidR="00880DB0" w:rsidRPr="009E2F74" w:rsidRDefault="00880DB0" w:rsidP="00A773E3">
      <w:pPr>
        <w:spacing w:after="0" w:line="276" w:lineRule="auto"/>
        <w:rPr>
          <w:rFonts w:ascii="Times New Roman" w:hAnsi="Times New Roman" w:cs="Times New Roman"/>
          <w:sz w:val="24"/>
          <w:szCs w:val="24"/>
        </w:rPr>
      </w:pPr>
    </w:p>
    <w:p w14:paraId="3910FDFF" w14:textId="77777777" w:rsidR="00797D25" w:rsidRPr="009E2F74" w:rsidRDefault="00797D25" w:rsidP="00A773E3">
      <w:pPr>
        <w:spacing w:after="0" w:line="276" w:lineRule="auto"/>
        <w:rPr>
          <w:rFonts w:ascii="Times New Roman" w:hAnsi="Times New Roman" w:cs="Times New Roman"/>
          <w:sz w:val="24"/>
          <w:szCs w:val="24"/>
        </w:rPr>
      </w:pPr>
      <w:r w:rsidRPr="009E2F74">
        <w:rPr>
          <w:rFonts w:ascii="Times New Roman" w:hAnsi="Times New Roman" w:cs="Times New Roman"/>
          <w:b/>
          <w:sz w:val="24"/>
          <w:szCs w:val="24"/>
        </w:rPr>
        <w:t>Next Steps</w:t>
      </w:r>
    </w:p>
    <w:p w14:paraId="3B619ACE" w14:textId="0796399F" w:rsidR="002B1563" w:rsidRDefault="006D1633" w:rsidP="00783006">
      <w:pPr>
        <w:spacing w:after="0" w:line="276" w:lineRule="auto"/>
        <w:ind w:right="-180"/>
        <w:rPr>
          <w:rFonts w:ascii="Times New Roman" w:hAnsi="Times New Roman" w:cs="Times New Roman"/>
          <w:b/>
          <w:sz w:val="24"/>
        </w:rPr>
      </w:pPr>
      <w:r w:rsidRPr="009E2F74">
        <w:rPr>
          <w:rFonts w:ascii="Times New Roman" w:hAnsi="Times New Roman" w:cs="Times New Roman"/>
          <w:sz w:val="24"/>
          <w:szCs w:val="24"/>
        </w:rPr>
        <w:t>HCD staff plans to implement the recommendations within existing staff capacity. Additional staff capacity and coordination with the Executive’s Office</w:t>
      </w:r>
      <w:r>
        <w:rPr>
          <w:rFonts w:ascii="Times New Roman" w:hAnsi="Times New Roman" w:cs="Times New Roman"/>
          <w:sz w:val="24"/>
          <w:szCs w:val="24"/>
        </w:rPr>
        <w:t>, Council,</w:t>
      </w:r>
      <w:r w:rsidR="004850BF">
        <w:rPr>
          <w:rFonts w:ascii="Times New Roman" w:hAnsi="Times New Roman" w:cs="Times New Roman"/>
          <w:sz w:val="24"/>
          <w:szCs w:val="24"/>
        </w:rPr>
        <w:t xml:space="preserve"> </w:t>
      </w:r>
      <w:r w:rsidRPr="009E2F74">
        <w:rPr>
          <w:rFonts w:ascii="Times New Roman" w:hAnsi="Times New Roman" w:cs="Times New Roman"/>
          <w:sz w:val="24"/>
          <w:szCs w:val="24"/>
        </w:rPr>
        <w:t>board</w:t>
      </w:r>
      <w:r>
        <w:rPr>
          <w:rFonts w:ascii="Times New Roman" w:hAnsi="Times New Roman" w:cs="Times New Roman"/>
          <w:sz w:val="24"/>
          <w:szCs w:val="24"/>
        </w:rPr>
        <w:t>s</w:t>
      </w:r>
      <w:r w:rsidRPr="009E2F74">
        <w:rPr>
          <w:rFonts w:ascii="Times New Roman" w:hAnsi="Times New Roman" w:cs="Times New Roman"/>
          <w:sz w:val="24"/>
          <w:szCs w:val="24"/>
        </w:rPr>
        <w:t xml:space="preserve"> and </w:t>
      </w:r>
      <w:r>
        <w:rPr>
          <w:rFonts w:ascii="Times New Roman" w:hAnsi="Times New Roman" w:cs="Times New Roman"/>
          <w:sz w:val="24"/>
          <w:szCs w:val="24"/>
        </w:rPr>
        <w:t>advisory committee</w:t>
      </w:r>
      <w:r w:rsidRPr="009E2F74">
        <w:rPr>
          <w:rFonts w:ascii="Times New Roman" w:hAnsi="Times New Roman" w:cs="Times New Roman"/>
          <w:sz w:val="24"/>
          <w:szCs w:val="24"/>
        </w:rPr>
        <w:t xml:space="preserve"> staff may be required to pursue recommendations </w:t>
      </w:r>
      <w:r>
        <w:rPr>
          <w:rFonts w:ascii="Times New Roman" w:hAnsi="Times New Roman" w:cs="Times New Roman"/>
          <w:sz w:val="24"/>
          <w:szCs w:val="24"/>
        </w:rPr>
        <w:t>beyond the scope of this report. Successful implementation of this report’s recommendations may warrant adjustment to align with the forthcoming recommendations of the Regional Affordable Housing Task Force as well as other housing stability policy or organizational changes that may emerge as King County continues to confront</w:t>
      </w:r>
      <w:r w:rsidR="00AB3306">
        <w:rPr>
          <w:rFonts w:ascii="Times New Roman" w:hAnsi="Times New Roman" w:cs="Times New Roman"/>
          <w:sz w:val="24"/>
          <w:szCs w:val="24"/>
        </w:rPr>
        <w:t xml:space="preserve"> the</w:t>
      </w:r>
      <w:r>
        <w:rPr>
          <w:rFonts w:ascii="Times New Roman" w:hAnsi="Times New Roman" w:cs="Times New Roman"/>
          <w:sz w:val="24"/>
          <w:szCs w:val="24"/>
        </w:rPr>
        <w:t xml:space="preserve"> intertwined crises of homelessness and affordable housing.</w:t>
      </w:r>
    </w:p>
    <w:p w14:paraId="5726DCC8" w14:textId="77777777" w:rsidR="00770829" w:rsidRDefault="00770829">
      <w:pPr>
        <w:rPr>
          <w:rFonts w:ascii="Times New Roman" w:hAnsi="Times New Roman" w:cs="Times New Roman"/>
          <w:b/>
          <w:sz w:val="24"/>
        </w:rPr>
      </w:pPr>
      <w:r>
        <w:rPr>
          <w:rFonts w:ascii="Times New Roman" w:hAnsi="Times New Roman" w:cs="Times New Roman"/>
          <w:b/>
          <w:sz w:val="24"/>
        </w:rPr>
        <w:br w:type="page"/>
      </w:r>
    </w:p>
    <w:p w14:paraId="6AD01098" w14:textId="5AA716E9" w:rsidR="00457659" w:rsidRPr="009E2F74" w:rsidRDefault="00934A2D" w:rsidP="00DA5FFA">
      <w:pPr>
        <w:spacing w:after="0" w:line="276" w:lineRule="auto"/>
        <w:rPr>
          <w:rFonts w:ascii="Times New Roman" w:hAnsi="Times New Roman" w:cs="Times New Roman"/>
          <w:b/>
          <w:sz w:val="24"/>
        </w:rPr>
      </w:pPr>
      <w:r w:rsidRPr="009E2F74">
        <w:rPr>
          <w:rFonts w:ascii="Times New Roman" w:hAnsi="Times New Roman" w:cs="Times New Roman"/>
          <w:b/>
          <w:sz w:val="24"/>
        </w:rPr>
        <w:lastRenderedPageBreak/>
        <w:t>Figure</w:t>
      </w:r>
      <w:r w:rsidR="00457659" w:rsidRPr="009E2F74">
        <w:rPr>
          <w:rFonts w:ascii="Times New Roman" w:hAnsi="Times New Roman" w:cs="Times New Roman"/>
          <w:b/>
          <w:sz w:val="24"/>
        </w:rPr>
        <w:t xml:space="preserve"> 1: Funding Cycle Coordination Process</w:t>
      </w:r>
    </w:p>
    <w:p w14:paraId="4B1991A7" w14:textId="78A3D33C" w:rsidR="00457659" w:rsidRPr="009E2F74" w:rsidRDefault="00457659" w:rsidP="00457659">
      <w:pPr>
        <w:rPr>
          <w:rFonts w:ascii="Times New Roman" w:hAnsi="Times New Roman" w:cs="Times New Roman"/>
        </w:rPr>
      </w:pPr>
      <w:r w:rsidRPr="009E2F74">
        <w:rPr>
          <w:rFonts w:ascii="Times New Roman" w:hAnsi="Times New Roman" w:cs="Times New Roman"/>
          <w:noProof/>
        </w:rPr>
        <mc:AlternateContent>
          <mc:Choice Requires="wps">
            <w:drawing>
              <wp:anchor distT="91440" distB="91440" distL="137160" distR="137160" simplePos="0" relativeHeight="251661312" behindDoc="0" locked="0" layoutInCell="0" allowOverlap="1" wp14:anchorId="089644E2" wp14:editId="6B10CD33">
                <wp:simplePos x="0" y="0"/>
                <wp:positionH relativeFrom="margin">
                  <wp:posOffset>1089025</wp:posOffset>
                </wp:positionH>
                <wp:positionV relativeFrom="margin">
                  <wp:posOffset>6511925</wp:posOffset>
                </wp:positionV>
                <wp:extent cx="622300" cy="1136650"/>
                <wp:effectExtent l="9525"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2300" cy="1136650"/>
                        </a:xfrm>
                        <a:prstGeom prst="roundRect">
                          <a:avLst>
                            <a:gd name="adj" fmla="val 13032"/>
                          </a:avLst>
                        </a:prstGeom>
                        <a:solidFill>
                          <a:schemeClr val="accent1"/>
                        </a:solidFill>
                        <a:extLst/>
                      </wps:spPr>
                      <wps:txbx>
                        <w:txbxContent>
                          <w:p w14:paraId="6EC4776B"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Feedback from advisory entities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9644E2" id="AutoShape 2" o:spid="_x0000_s1026" style="position:absolute;margin-left:85.75pt;margin-top:512.75pt;width:49pt;height:8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" o:allowincell="f" fillcolor="#5b9bd5 [3204]" stroked="f">
                <v:textbox>
                  <w:txbxContent>
                    <w:p w14:paraId="6EC4776B"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Feedback from advisory entities</w:t>
                      </w:r>
                    </w:p>
                  </w:txbxContent>
                </v:textbox>
                <w10:wrap type="square" anchorx="margin" anchory="margin"/>
              </v:roundrect>
            </w:pict>
          </mc:Fallback>
        </mc:AlternateContent>
      </w:r>
      <w:r w:rsidRPr="009E2F74">
        <w:rPr>
          <w:rFonts w:ascii="Times New Roman" w:hAnsi="Times New Roman" w:cs="Times New Roman"/>
          <w:noProof/>
        </w:rPr>
        <mc:AlternateContent>
          <mc:Choice Requires="wps">
            <w:drawing>
              <wp:anchor distT="91440" distB="91440" distL="137160" distR="137160" simplePos="0" relativeHeight="251664384" behindDoc="0" locked="0" layoutInCell="0" allowOverlap="1" wp14:anchorId="4D2802EE" wp14:editId="13054BB7">
                <wp:simplePos x="0" y="0"/>
                <wp:positionH relativeFrom="margin">
                  <wp:posOffset>3863975</wp:posOffset>
                </wp:positionH>
                <wp:positionV relativeFrom="margin">
                  <wp:posOffset>1101725</wp:posOffset>
                </wp:positionV>
                <wp:extent cx="1454150" cy="1358900"/>
                <wp:effectExtent l="0" t="9525" r="3175" b="317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4150" cy="1358900"/>
                        </a:xfrm>
                        <a:prstGeom prst="roundRect">
                          <a:avLst>
                            <a:gd name="adj" fmla="val 13032"/>
                          </a:avLst>
                        </a:prstGeom>
                        <a:solidFill>
                          <a:schemeClr val="accent1"/>
                        </a:solidFill>
                        <a:extLst/>
                      </wps:spPr>
                      <wps:txbx>
                        <w:txbxContent>
                          <w:p w14:paraId="0E50FE35"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Input from: advisory entities, other funders, developers, people experiencing homelessness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2802EE" id="_x0000_s1027" style="position:absolute;margin-left:304.25pt;margin-top:86.75pt;width:114.5pt;height:107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" o:allowincell="f" fillcolor="#5b9bd5 [3204]" stroked="f">
                <v:textbox>
                  <w:txbxContent>
                    <w:p w14:paraId="0E50FE35"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Input from: advisory entities, other funders, developers, people experiencing homelessness</w:t>
                      </w:r>
                    </w:p>
                  </w:txbxContent>
                </v:textbox>
                <w10:wrap type="square" anchorx="margin" anchory="margin"/>
              </v:roundrect>
            </w:pict>
          </mc:Fallback>
        </mc:AlternateContent>
      </w:r>
      <w:r w:rsidRPr="009E2F74">
        <w:rPr>
          <w:rFonts w:ascii="Times New Roman" w:hAnsi="Times New Roman" w:cs="Times New Roman"/>
          <w:noProof/>
        </w:rPr>
        <mc:AlternateContent>
          <mc:Choice Requires="wps">
            <w:drawing>
              <wp:anchor distT="91440" distB="91440" distL="137160" distR="137160" simplePos="0" relativeHeight="251665408" behindDoc="0" locked="0" layoutInCell="0" allowOverlap="1" wp14:anchorId="4D366A7F" wp14:editId="3BA05AC3">
                <wp:simplePos x="0" y="0"/>
                <wp:positionH relativeFrom="margin">
                  <wp:posOffset>691515</wp:posOffset>
                </wp:positionH>
                <wp:positionV relativeFrom="margin">
                  <wp:posOffset>1111885</wp:posOffset>
                </wp:positionV>
                <wp:extent cx="1275080" cy="1474470"/>
                <wp:effectExtent l="0" t="4445" r="0" b="0"/>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5080" cy="1474470"/>
                        </a:xfrm>
                        <a:prstGeom prst="roundRect">
                          <a:avLst>
                            <a:gd name="adj" fmla="val 13032"/>
                          </a:avLst>
                        </a:prstGeom>
                        <a:solidFill>
                          <a:schemeClr val="accent1"/>
                        </a:solidFill>
                        <a:extLst/>
                      </wps:spPr>
                      <wps:txbx>
                        <w:txbxContent>
                          <w:p w14:paraId="0F4E7765"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Budget</w:t>
                            </w:r>
                          </w:p>
                          <w:p w14:paraId="504709AC"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 xml:space="preserve">Plans </w:t>
                            </w:r>
                          </w:p>
                          <w:p w14:paraId="504AFD3A"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Legislation</w:t>
                            </w:r>
                          </w:p>
                          <w:p w14:paraId="67E16991"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 xml:space="preserve"> Advisory entity &amp; </w:t>
                            </w:r>
                          </w:p>
                          <w:p w14:paraId="4D9BD52A" w14:textId="3BD998C5" w:rsidR="00457659" w:rsidRPr="00934A2D" w:rsidRDefault="00094655"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Community</w:t>
                            </w:r>
                            <w:r w:rsidR="00457659" w:rsidRPr="00934A2D">
                              <w:rPr>
                                <w:rFonts w:ascii="Times New Roman" w:eastAsiaTheme="majorEastAsia" w:hAnsi="Times New Roman" w:cs="Times New Roman"/>
                                <w:i/>
                                <w:iCs/>
                                <w:color w:val="FFFFFF" w:themeColor="background1"/>
                                <w:sz w:val="24"/>
                                <w:szCs w:val="28"/>
                              </w:rPr>
                              <w:t xml:space="preserve"> feedback</w:t>
                            </w:r>
                          </w:p>
                          <w:p w14:paraId="6E4D7EE7"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366A7F" id="_x0000_s1028" style="position:absolute;margin-left:54.45pt;margin-top:87.55pt;width:100.4pt;height:116.1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" o:allowincell="f" fillcolor="#5b9bd5 [3204]" stroked="f">
                <v:textbox>
                  <w:txbxContent>
                    <w:p w14:paraId="0F4E7765"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Budget</w:t>
                      </w:r>
                    </w:p>
                    <w:p w14:paraId="504709AC"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 xml:space="preserve">Plans </w:t>
                      </w:r>
                    </w:p>
                    <w:p w14:paraId="504AFD3A"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Legislation</w:t>
                      </w:r>
                    </w:p>
                    <w:p w14:paraId="67E16991"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 xml:space="preserve"> Advisory entity &amp; </w:t>
                      </w:r>
                    </w:p>
                    <w:p w14:paraId="4D9BD52A" w14:textId="3BD998C5" w:rsidR="00457659" w:rsidRPr="00934A2D" w:rsidRDefault="00094655" w:rsidP="00457659">
                      <w:pPr>
                        <w:spacing w:after="0"/>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Community</w:t>
                      </w:r>
                      <w:r w:rsidR="00457659" w:rsidRPr="00934A2D">
                        <w:rPr>
                          <w:rFonts w:ascii="Times New Roman" w:eastAsiaTheme="majorEastAsia" w:hAnsi="Times New Roman" w:cs="Times New Roman"/>
                          <w:i/>
                          <w:iCs/>
                          <w:color w:val="FFFFFF" w:themeColor="background1"/>
                          <w:sz w:val="24"/>
                          <w:szCs w:val="28"/>
                        </w:rPr>
                        <w:t xml:space="preserve"> feedback</w:t>
                      </w:r>
                    </w:p>
                    <w:p w14:paraId="6E4D7EE7" w14:textId="77777777" w:rsidR="00457659" w:rsidRPr="00934A2D" w:rsidRDefault="00457659" w:rsidP="00457659">
                      <w:pPr>
                        <w:spacing w:after="0"/>
                        <w:jc w:val="center"/>
                        <w:rPr>
                          <w:rFonts w:ascii="Times New Roman" w:eastAsiaTheme="majorEastAsia" w:hAnsi="Times New Roman" w:cs="Times New Roman"/>
                          <w:i/>
                          <w:iCs/>
                          <w:color w:val="FFFFFF" w:themeColor="background1"/>
                          <w:sz w:val="24"/>
                          <w:szCs w:val="28"/>
                        </w:rPr>
                      </w:pPr>
                    </w:p>
                  </w:txbxContent>
                </v:textbox>
                <w10:wrap type="square" anchorx="margin" anchory="margin"/>
              </v:roundrect>
            </w:pict>
          </mc:Fallback>
        </mc:AlternateContent>
      </w:r>
      <w:r w:rsidRPr="009E2F74">
        <w:rPr>
          <w:rFonts w:ascii="Times New Roman" w:hAnsi="Times New Roman" w:cs="Times New Roman"/>
          <w:noProof/>
        </w:rPr>
        <mc:AlternateContent>
          <mc:Choice Requires="wps">
            <w:drawing>
              <wp:anchor distT="91440" distB="91440" distL="137160" distR="137160" simplePos="0" relativeHeight="251660288" behindDoc="0" locked="0" layoutInCell="0" allowOverlap="1" wp14:anchorId="11C6AF67" wp14:editId="0E43BD9D">
                <wp:simplePos x="0" y="0"/>
                <wp:positionH relativeFrom="margin">
                  <wp:posOffset>-333375</wp:posOffset>
                </wp:positionH>
                <wp:positionV relativeFrom="margin">
                  <wp:posOffset>4143375</wp:posOffset>
                </wp:positionV>
                <wp:extent cx="603250" cy="1104900"/>
                <wp:effectExtent l="0" t="3175" r="3175" b="317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3250" cy="1104900"/>
                        </a:xfrm>
                        <a:prstGeom prst="roundRect">
                          <a:avLst>
                            <a:gd name="adj" fmla="val 13032"/>
                          </a:avLst>
                        </a:prstGeom>
                        <a:solidFill>
                          <a:schemeClr val="accent1"/>
                        </a:solidFill>
                        <a:extLst/>
                      </wps:spPr>
                      <wps:txbx>
                        <w:txbxContent>
                          <w:p w14:paraId="5BF29626"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Homes &amp; Services funded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C6AF67" id="_x0000_s1029" style="position:absolute;margin-left:-26.25pt;margin-top:326.25pt;width:47.5pt;height:87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" o:allowincell="f" fillcolor="#5b9bd5 [3204]" stroked="f">
                <v:textbox>
                  <w:txbxContent>
                    <w:p w14:paraId="5BF29626"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Homes &amp; Services funded</w:t>
                      </w:r>
                    </w:p>
                  </w:txbxContent>
                </v:textbox>
                <w10:wrap type="square" anchorx="margin" anchory="margin"/>
              </v:roundrect>
            </w:pict>
          </mc:Fallback>
        </mc:AlternateContent>
      </w:r>
      <w:r w:rsidRPr="009E2F74">
        <w:rPr>
          <w:rFonts w:ascii="Times New Roman" w:hAnsi="Times New Roman" w:cs="Times New Roman"/>
          <w:noProof/>
        </w:rPr>
        <w:drawing>
          <wp:anchor distT="0" distB="0" distL="114300" distR="114300" simplePos="0" relativeHeight="251659264" behindDoc="1" locked="0" layoutInCell="1" allowOverlap="1" wp14:anchorId="7F0DF5F4" wp14:editId="488B28BF">
            <wp:simplePos x="0" y="0"/>
            <wp:positionH relativeFrom="margin">
              <wp:align>center</wp:align>
            </wp:positionH>
            <wp:positionV relativeFrom="paragraph">
              <wp:posOffset>1028700</wp:posOffset>
            </wp:positionV>
            <wp:extent cx="6819900" cy="6477000"/>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9E2F74">
        <w:rPr>
          <w:rFonts w:ascii="Times New Roman" w:hAnsi="Times New Roman" w:cs="Times New Roman"/>
          <w:noProof/>
        </w:rPr>
        <w:t xml:space="preserve"> </w:t>
      </w:r>
    </w:p>
    <w:p w14:paraId="3DC47891" w14:textId="3FEB9C15" w:rsidR="00750A85" w:rsidRPr="009E2F74" w:rsidRDefault="00934A2D" w:rsidP="00750A85">
      <w:pPr>
        <w:spacing w:line="276" w:lineRule="auto"/>
        <w:rPr>
          <w:rFonts w:ascii="Times New Roman" w:hAnsi="Times New Roman" w:cs="Times New Roman"/>
          <w:sz w:val="24"/>
          <w:szCs w:val="24"/>
        </w:rPr>
      </w:pPr>
      <w:r w:rsidRPr="009E2F74">
        <w:rPr>
          <w:rFonts w:ascii="Times New Roman" w:hAnsi="Times New Roman" w:cs="Times New Roman"/>
          <w:noProof/>
        </w:rPr>
        <mc:AlternateContent>
          <mc:Choice Requires="wps">
            <w:drawing>
              <wp:anchor distT="91440" distB="91440" distL="137160" distR="137160" simplePos="0" relativeHeight="251662336" behindDoc="0" locked="0" layoutInCell="0" allowOverlap="1" wp14:anchorId="2EF58604" wp14:editId="3967EAE1">
                <wp:simplePos x="0" y="0"/>
                <wp:positionH relativeFrom="margin">
                  <wp:posOffset>4105275</wp:posOffset>
                </wp:positionH>
                <wp:positionV relativeFrom="margin">
                  <wp:posOffset>6588125</wp:posOffset>
                </wp:positionV>
                <wp:extent cx="822325" cy="1127125"/>
                <wp:effectExtent l="0" t="0" r="0" b="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2325" cy="1127125"/>
                        </a:xfrm>
                        <a:prstGeom prst="roundRect">
                          <a:avLst>
                            <a:gd name="adj" fmla="val 13032"/>
                          </a:avLst>
                        </a:prstGeom>
                        <a:solidFill>
                          <a:schemeClr val="accent1"/>
                        </a:solidFill>
                        <a:extLst/>
                      </wps:spPr>
                      <wps:txbx>
                        <w:txbxContent>
                          <w:p w14:paraId="213ABE11"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Alignment of KC funds w/ other funders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F58604" id="_x0000_s1030" style="position:absolute;margin-left:323.25pt;margin-top:518.75pt;width:64.75pt;height:88.7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" o:allowincell="f" fillcolor="#5b9bd5 [3204]" stroked="f">
                <v:textbox>
                  <w:txbxContent>
                    <w:p w14:paraId="213ABE11"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Alignment of KC funds w/ other funders</w:t>
                      </w:r>
                    </w:p>
                  </w:txbxContent>
                </v:textbox>
                <w10:wrap type="square" anchorx="margin" anchory="margin"/>
              </v:roundrect>
            </w:pict>
          </mc:Fallback>
        </mc:AlternateContent>
      </w:r>
      <w:r w:rsidRPr="009E2F74">
        <w:rPr>
          <w:rFonts w:ascii="Times New Roman" w:hAnsi="Times New Roman" w:cs="Times New Roman"/>
          <w:noProof/>
        </w:rPr>
        <mc:AlternateContent>
          <mc:Choice Requires="wps">
            <w:drawing>
              <wp:anchor distT="91440" distB="91440" distL="137160" distR="137160" simplePos="0" relativeHeight="251663360" behindDoc="0" locked="0" layoutInCell="0" allowOverlap="1" wp14:anchorId="57CDF68B" wp14:editId="2A413087">
                <wp:simplePos x="0" y="0"/>
                <wp:positionH relativeFrom="margin">
                  <wp:posOffset>5534660</wp:posOffset>
                </wp:positionH>
                <wp:positionV relativeFrom="margin">
                  <wp:posOffset>3970655</wp:posOffset>
                </wp:positionV>
                <wp:extent cx="1217295" cy="1216025"/>
                <wp:effectExtent l="635" t="0" r="2540" b="254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7295" cy="1216025"/>
                        </a:xfrm>
                        <a:prstGeom prst="roundRect">
                          <a:avLst>
                            <a:gd name="adj" fmla="val 13032"/>
                          </a:avLst>
                        </a:prstGeom>
                        <a:solidFill>
                          <a:schemeClr val="accent1"/>
                        </a:solidFill>
                        <a:extLst/>
                      </wps:spPr>
                      <wps:txbx>
                        <w:txbxContent>
                          <w:p w14:paraId="666EE877"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Eligible entities (developers, providers) submit proposals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CDF68B" id="_x0000_s1031" style="position:absolute;margin-left:435.8pt;margin-top:312.65pt;width:95.85pt;height:95.7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" o:allowincell="f" fillcolor="#5b9bd5 [3204]" stroked="f">
                <v:textbox>
                  <w:txbxContent>
                    <w:p w14:paraId="666EE877" w14:textId="77777777" w:rsidR="00457659" w:rsidRPr="00934A2D" w:rsidRDefault="00457659" w:rsidP="00457659">
                      <w:pPr>
                        <w:jc w:val="center"/>
                        <w:rPr>
                          <w:rFonts w:ascii="Times New Roman" w:eastAsiaTheme="majorEastAsia" w:hAnsi="Times New Roman" w:cs="Times New Roman"/>
                          <w:i/>
                          <w:iCs/>
                          <w:color w:val="FFFFFF" w:themeColor="background1"/>
                          <w:sz w:val="24"/>
                          <w:szCs w:val="28"/>
                        </w:rPr>
                      </w:pPr>
                      <w:r w:rsidRPr="00934A2D">
                        <w:rPr>
                          <w:rFonts w:ascii="Times New Roman" w:eastAsiaTheme="majorEastAsia" w:hAnsi="Times New Roman" w:cs="Times New Roman"/>
                          <w:i/>
                          <w:iCs/>
                          <w:color w:val="FFFFFF" w:themeColor="background1"/>
                          <w:sz w:val="24"/>
                          <w:szCs w:val="28"/>
                        </w:rPr>
                        <w:t>Eligible entities (developers, providers) submit proposals</w:t>
                      </w:r>
                    </w:p>
                  </w:txbxContent>
                </v:textbox>
                <w10:wrap type="square" anchorx="margin" anchory="margin"/>
              </v:roundrect>
            </w:pict>
          </mc:Fallback>
        </mc:AlternateContent>
      </w:r>
    </w:p>
    <w:sectPr w:rsidR="00750A85" w:rsidRPr="009E2F7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D466E" w14:textId="77777777" w:rsidR="009614CC" w:rsidRDefault="009614CC" w:rsidP="00884D36">
      <w:pPr>
        <w:spacing w:after="0" w:line="240" w:lineRule="auto"/>
      </w:pPr>
      <w:r>
        <w:separator/>
      </w:r>
    </w:p>
  </w:endnote>
  <w:endnote w:type="continuationSeparator" w:id="0">
    <w:p w14:paraId="6FBD4E68" w14:textId="77777777" w:rsidR="009614CC" w:rsidRDefault="009614CC" w:rsidP="0088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05757"/>
      <w:docPartObj>
        <w:docPartGallery w:val="Page Numbers (Bottom of Page)"/>
        <w:docPartUnique/>
      </w:docPartObj>
    </w:sdtPr>
    <w:sdtEndPr>
      <w:rPr>
        <w:noProof/>
      </w:rPr>
    </w:sdtEndPr>
    <w:sdtContent>
      <w:p w14:paraId="78ED15EB" w14:textId="298CB878" w:rsidR="00B54A85" w:rsidRDefault="00B54A85">
        <w:pPr>
          <w:pStyle w:val="Footer"/>
          <w:jc w:val="right"/>
        </w:pPr>
        <w:r>
          <w:fldChar w:fldCharType="begin"/>
        </w:r>
        <w:r>
          <w:instrText xml:space="preserve"> PAGE   \* MERGEFORMAT </w:instrText>
        </w:r>
        <w:r>
          <w:fldChar w:fldCharType="separate"/>
        </w:r>
        <w:r w:rsidR="0017411E">
          <w:rPr>
            <w:noProof/>
          </w:rPr>
          <w:t>2</w:t>
        </w:r>
        <w:r>
          <w:rPr>
            <w:noProof/>
          </w:rPr>
          <w:fldChar w:fldCharType="end"/>
        </w:r>
      </w:p>
    </w:sdtContent>
  </w:sdt>
  <w:p w14:paraId="7BB9FAAF" w14:textId="77777777" w:rsidR="00B54A85" w:rsidRDefault="00B54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0421" w14:textId="77777777" w:rsidR="009614CC" w:rsidRDefault="009614CC" w:rsidP="00884D36">
      <w:pPr>
        <w:spacing w:after="0" w:line="240" w:lineRule="auto"/>
      </w:pPr>
      <w:r>
        <w:separator/>
      </w:r>
    </w:p>
  </w:footnote>
  <w:footnote w:type="continuationSeparator" w:id="0">
    <w:p w14:paraId="2F95DB0E" w14:textId="77777777" w:rsidR="009614CC" w:rsidRDefault="009614CC" w:rsidP="00884D36">
      <w:pPr>
        <w:spacing w:after="0" w:line="240" w:lineRule="auto"/>
      </w:pPr>
      <w:r>
        <w:continuationSeparator/>
      </w:r>
    </w:p>
  </w:footnote>
  <w:footnote w:id="1">
    <w:p w14:paraId="2CC378CA" w14:textId="77777777" w:rsidR="000D2B7B" w:rsidRDefault="000D2B7B" w:rsidP="000D2B7B">
      <w:pPr>
        <w:pStyle w:val="FootnoteText"/>
      </w:pPr>
      <w:r>
        <w:rPr>
          <w:rStyle w:val="FootnoteReference"/>
        </w:rPr>
        <w:footnoteRef/>
      </w:r>
      <w:r>
        <w:t xml:space="preserve"> </w:t>
      </w:r>
      <w:hyperlink r:id="rId1" w:history="1">
        <w:r w:rsidRPr="00884D36">
          <w:rPr>
            <w:rStyle w:val="Hyperlink"/>
          </w:rPr>
          <w:t>VSHSL Transition Plan</w:t>
        </w:r>
      </w:hyperlink>
      <w:r>
        <w:t xml:space="preserve">, pages 20-21 and </w:t>
      </w:r>
      <w:hyperlink r:id="rId2" w:history="1">
        <w:r w:rsidRPr="00884D36">
          <w:rPr>
            <w:rStyle w:val="Hyperlink"/>
          </w:rPr>
          <w:t>VSHSL Implementation Plan</w:t>
        </w:r>
      </w:hyperlink>
      <w:r>
        <w:t>, pages 186-188</w:t>
      </w:r>
    </w:p>
  </w:footnote>
  <w:footnote w:id="2">
    <w:p w14:paraId="0AD2AA73" w14:textId="77777777" w:rsidR="00B16B01" w:rsidRDefault="00B16B01" w:rsidP="00B16B01">
      <w:pPr>
        <w:pStyle w:val="FootnoteText"/>
      </w:pPr>
      <w:r>
        <w:rPr>
          <w:rStyle w:val="FootnoteReference"/>
        </w:rPr>
        <w:footnoteRef/>
      </w:r>
      <w:r>
        <w:t xml:space="preserve"> </w:t>
      </w:r>
      <w:hyperlink r:id="rId3" w:history="1">
        <w:r w:rsidRPr="00884D36">
          <w:rPr>
            <w:rStyle w:val="Hyperlink"/>
          </w:rPr>
          <w:t>VSHSL Transition Plan</w:t>
        </w:r>
      </w:hyperlink>
      <w:r>
        <w:t xml:space="preserve">, pages 20-21 and </w:t>
      </w:r>
      <w:hyperlink r:id="rId4" w:history="1">
        <w:r w:rsidRPr="00884D36">
          <w:rPr>
            <w:rStyle w:val="Hyperlink"/>
          </w:rPr>
          <w:t>VSHSL Implementation Plan</w:t>
        </w:r>
      </w:hyperlink>
      <w:r>
        <w:t>, pages 186-188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E4EE" w14:textId="30C390F6" w:rsidR="001A33B0" w:rsidRDefault="001A33B0">
    <w:pPr>
      <w:pStyle w:val="Header"/>
    </w:pPr>
    <w:r>
      <w:t>MOTION 15398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E2B"/>
    <w:multiLevelType w:val="hybridMultilevel"/>
    <w:tmpl w:val="B82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51AA"/>
    <w:multiLevelType w:val="hybridMultilevel"/>
    <w:tmpl w:val="583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4F0B"/>
    <w:multiLevelType w:val="hybridMultilevel"/>
    <w:tmpl w:val="57B4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A0D40"/>
    <w:multiLevelType w:val="hybridMultilevel"/>
    <w:tmpl w:val="78364536"/>
    <w:lvl w:ilvl="0" w:tplc="FD80BEE8">
      <w:start w:val="24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471FC"/>
    <w:multiLevelType w:val="hybridMultilevel"/>
    <w:tmpl w:val="48E61412"/>
    <w:lvl w:ilvl="0" w:tplc="1320311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91DEF"/>
    <w:multiLevelType w:val="hybridMultilevel"/>
    <w:tmpl w:val="3BB0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C5D35"/>
    <w:multiLevelType w:val="hybridMultilevel"/>
    <w:tmpl w:val="1FA0A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A0B5F"/>
    <w:multiLevelType w:val="hybridMultilevel"/>
    <w:tmpl w:val="B4361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23CD2"/>
    <w:multiLevelType w:val="hybridMultilevel"/>
    <w:tmpl w:val="1FE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C18FA"/>
    <w:multiLevelType w:val="hybridMultilevel"/>
    <w:tmpl w:val="B36A5626"/>
    <w:lvl w:ilvl="0" w:tplc="222A0F2E">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9"/>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08"/>
    <w:rsid w:val="00010EC8"/>
    <w:rsid w:val="00014DE4"/>
    <w:rsid w:val="00015208"/>
    <w:rsid w:val="00033D88"/>
    <w:rsid w:val="00051D7F"/>
    <w:rsid w:val="00057CB5"/>
    <w:rsid w:val="000658F1"/>
    <w:rsid w:val="0006613F"/>
    <w:rsid w:val="00073765"/>
    <w:rsid w:val="00075261"/>
    <w:rsid w:val="000860FC"/>
    <w:rsid w:val="00090B89"/>
    <w:rsid w:val="00090D3F"/>
    <w:rsid w:val="00094655"/>
    <w:rsid w:val="000B37D7"/>
    <w:rsid w:val="000B576F"/>
    <w:rsid w:val="000B723C"/>
    <w:rsid w:val="000C3E01"/>
    <w:rsid w:val="000D2B7B"/>
    <w:rsid w:val="000D3036"/>
    <w:rsid w:val="000D4820"/>
    <w:rsid w:val="000E7711"/>
    <w:rsid w:val="000F7136"/>
    <w:rsid w:val="00104811"/>
    <w:rsid w:val="0013514B"/>
    <w:rsid w:val="001505D8"/>
    <w:rsid w:val="00155B32"/>
    <w:rsid w:val="00156644"/>
    <w:rsid w:val="001574AC"/>
    <w:rsid w:val="0017411E"/>
    <w:rsid w:val="001741D2"/>
    <w:rsid w:val="00195991"/>
    <w:rsid w:val="001A33B0"/>
    <w:rsid w:val="001D4429"/>
    <w:rsid w:val="001F1880"/>
    <w:rsid w:val="001F3FE2"/>
    <w:rsid w:val="001F4EAF"/>
    <w:rsid w:val="001F7F4A"/>
    <w:rsid w:val="00202079"/>
    <w:rsid w:val="0022103E"/>
    <w:rsid w:val="00250DCD"/>
    <w:rsid w:val="0025191C"/>
    <w:rsid w:val="00262AEE"/>
    <w:rsid w:val="002857E5"/>
    <w:rsid w:val="002B1563"/>
    <w:rsid w:val="002D4071"/>
    <w:rsid w:val="00314356"/>
    <w:rsid w:val="0034738D"/>
    <w:rsid w:val="0035772C"/>
    <w:rsid w:val="00365BE9"/>
    <w:rsid w:val="003A2AB9"/>
    <w:rsid w:val="003C33BD"/>
    <w:rsid w:val="004037AB"/>
    <w:rsid w:val="00441C29"/>
    <w:rsid w:val="00441D20"/>
    <w:rsid w:val="00446630"/>
    <w:rsid w:val="00450CC7"/>
    <w:rsid w:val="00457659"/>
    <w:rsid w:val="0046222F"/>
    <w:rsid w:val="004678A2"/>
    <w:rsid w:val="00484D30"/>
    <w:rsid w:val="004850BF"/>
    <w:rsid w:val="00490F64"/>
    <w:rsid w:val="004A09DC"/>
    <w:rsid w:val="004A37B5"/>
    <w:rsid w:val="004A6404"/>
    <w:rsid w:val="004B2249"/>
    <w:rsid w:val="004B308C"/>
    <w:rsid w:val="004B447E"/>
    <w:rsid w:val="004B48F1"/>
    <w:rsid w:val="004B5B09"/>
    <w:rsid w:val="004B71D3"/>
    <w:rsid w:val="004C1193"/>
    <w:rsid w:val="004C379D"/>
    <w:rsid w:val="004C52D2"/>
    <w:rsid w:val="004D3BDC"/>
    <w:rsid w:val="004E5DAD"/>
    <w:rsid w:val="004E6360"/>
    <w:rsid w:val="004E6796"/>
    <w:rsid w:val="004F3308"/>
    <w:rsid w:val="00507A0D"/>
    <w:rsid w:val="00507A33"/>
    <w:rsid w:val="005270DB"/>
    <w:rsid w:val="00530496"/>
    <w:rsid w:val="0053476C"/>
    <w:rsid w:val="00551481"/>
    <w:rsid w:val="005769B7"/>
    <w:rsid w:val="00590C08"/>
    <w:rsid w:val="00596FD5"/>
    <w:rsid w:val="005A4F37"/>
    <w:rsid w:val="005B5BE5"/>
    <w:rsid w:val="005D3360"/>
    <w:rsid w:val="005E1F2B"/>
    <w:rsid w:val="005E4D89"/>
    <w:rsid w:val="005E5981"/>
    <w:rsid w:val="005F4FBA"/>
    <w:rsid w:val="0060200E"/>
    <w:rsid w:val="00634E87"/>
    <w:rsid w:val="00636C47"/>
    <w:rsid w:val="0065322A"/>
    <w:rsid w:val="00657B66"/>
    <w:rsid w:val="00662ECB"/>
    <w:rsid w:val="006742E1"/>
    <w:rsid w:val="006756E3"/>
    <w:rsid w:val="006A1060"/>
    <w:rsid w:val="006A5BFE"/>
    <w:rsid w:val="006D1633"/>
    <w:rsid w:val="006F4012"/>
    <w:rsid w:val="0070525D"/>
    <w:rsid w:val="00716467"/>
    <w:rsid w:val="007215B7"/>
    <w:rsid w:val="00721B5A"/>
    <w:rsid w:val="0073308B"/>
    <w:rsid w:val="0073480C"/>
    <w:rsid w:val="00737AD9"/>
    <w:rsid w:val="00750A85"/>
    <w:rsid w:val="00770829"/>
    <w:rsid w:val="00781CFC"/>
    <w:rsid w:val="00783006"/>
    <w:rsid w:val="00786A9F"/>
    <w:rsid w:val="00790DAA"/>
    <w:rsid w:val="00795F12"/>
    <w:rsid w:val="00797D25"/>
    <w:rsid w:val="007A076B"/>
    <w:rsid w:val="007A5D06"/>
    <w:rsid w:val="007A7599"/>
    <w:rsid w:val="007B4362"/>
    <w:rsid w:val="007B5102"/>
    <w:rsid w:val="007E0DBE"/>
    <w:rsid w:val="007F4AC6"/>
    <w:rsid w:val="007F7895"/>
    <w:rsid w:val="00804143"/>
    <w:rsid w:val="00822CA0"/>
    <w:rsid w:val="00826806"/>
    <w:rsid w:val="0082780A"/>
    <w:rsid w:val="00837B31"/>
    <w:rsid w:val="00844EAD"/>
    <w:rsid w:val="008649E8"/>
    <w:rsid w:val="00871FAD"/>
    <w:rsid w:val="00880DB0"/>
    <w:rsid w:val="00884D36"/>
    <w:rsid w:val="008E6BF5"/>
    <w:rsid w:val="008F5A40"/>
    <w:rsid w:val="00914DF8"/>
    <w:rsid w:val="00922ADB"/>
    <w:rsid w:val="00934A2D"/>
    <w:rsid w:val="00950AB5"/>
    <w:rsid w:val="009614CC"/>
    <w:rsid w:val="00970679"/>
    <w:rsid w:val="00972A39"/>
    <w:rsid w:val="00986E2D"/>
    <w:rsid w:val="009A7408"/>
    <w:rsid w:val="009C5A61"/>
    <w:rsid w:val="009E0166"/>
    <w:rsid w:val="009E2F74"/>
    <w:rsid w:val="00A02B6E"/>
    <w:rsid w:val="00A041E3"/>
    <w:rsid w:val="00A22395"/>
    <w:rsid w:val="00A731C6"/>
    <w:rsid w:val="00A73D44"/>
    <w:rsid w:val="00A773E3"/>
    <w:rsid w:val="00A922EE"/>
    <w:rsid w:val="00AA3CFC"/>
    <w:rsid w:val="00AB2A85"/>
    <w:rsid w:val="00AB3306"/>
    <w:rsid w:val="00AB5379"/>
    <w:rsid w:val="00AC42A4"/>
    <w:rsid w:val="00AC44DC"/>
    <w:rsid w:val="00AD476A"/>
    <w:rsid w:val="00AE61D1"/>
    <w:rsid w:val="00AE7418"/>
    <w:rsid w:val="00AF4D3D"/>
    <w:rsid w:val="00AF66E4"/>
    <w:rsid w:val="00AF72DB"/>
    <w:rsid w:val="00B16B01"/>
    <w:rsid w:val="00B3240F"/>
    <w:rsid w:val="00B359EC"/>
    <w:rsid w:val="00B47B39"/>
    <w:rsid w:val="00B54A85"/>
    <w:rsid w:val="00B6308A"/>
    <w:rsid w:val="00B67AAB"/>
    <w:rsid w:val="00B867A7"/>
    <w:rsid w:val="00B87B61"/>
    <w:rsid w:val="00B97FA9"/>
    <w:rsid w:val="00BA3DB5"/>
    <w:rsid w:val="00BA7715"/>
    <w:rsid w:val="00BB3C16"/>
    <w:rsid w:val="00BC6368"/>
    <w:rsid w:val="00BD10FC"/>
    <w:rsid w:val="00BD419B"/>
    <w:rsid w:val="00BD4C7F"/>
    <w:rsid w:val="00BD7509"/>
    <w:rsid w:val="00BE3BD2"/>
    <w:rsid w:val="00BF6515"/>
    <w:rsid w:val="00C101C5"/>
    <w:rsid w:val="00C2377F"/>
    <w:rsid w:val="00C80DAB"/>
    <w:rsid w:val="00C8680F"/>
    <w:rsid w:val="00CE112A"/>
    <w:rsid w:val="00CF189E"/>
    <w:rsid w:val="00CF45D0"/>
    <w:rsid w:val="00D05206"/>
    <w:rsid w:val="00D10DF7"/>
    <w:rsid w:val="00D349ED"/>
    <w:rsid w:val="00D360B6"/>
    <w:rsid w:val="00D51058"/>
    <w:rsid w:val="00D76B5C"/>
    <w:rsid w:val="00D8082C"/>
    <w:rsid w:val="00DA5FFA"/>
    <w:rsid w:val="00DB211D"/>
    <w:rsid w:val="00E05BC8"/>
    <w:rsid w:val="00E135B2"/>
    <w:rsid w:val="00E16F9B"/>
    <w:rsid w:val="00E31C02"/>
    <w:rsid w:val="00E51BE6"/>
    <w:rsid w:val="00E74494"/>
    <w:rsid w:val="00E82D62"/>
    <w:rsid w:val="00E970EC"/>
    <w:rsid w:val="00EA00D5"/>
    <w:rsid w:val="00EA2FC4"/>
    <w:rsid w:val="00EC2AB6"/>
    <w:rsid w:val="00ED69E3"/>
    <w:rsid w:val="00EE2A34"/>
    <w:rsid w:val="00F3073C"/>
    <w:rsid w:val="00F462D4"/>
    <w:rsid w:val="00F647A3"/>
    <w:rsid w:val="00F7455F"/>
    <w:rsid w:val="00F76587"/>
    <w:rsid w:val="00F87793"/>
    <w:rsid w:val="00F91E3B"/>
    <w:rsid w:val="00FA62E9"/>
    <w:rsid w:val="00FC493D"/>
    <w:rsid w:val="00FE50FC"/>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A103"/>
  <w15:chartTrackingRefBased/>
  <w15:docId w15:val="{A7A271F3-6817-4604-A11D-7E9A7216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C6"/>
    <w:pPr>
      <w:ind w:left="720"/>
      <w:contextualSpacing/>
    </w:pPr>
  </w:style>
  <w:style w:type="paragraph" w:styleId="NoSpacing">
    <w:name w:val="No Spacing"/>
    <w:qFormat/>
    <w:rsid w:val="004C1193"/>
    <w:pPr>
      <w:spacing w:after="0" w:line="240" w:lineRule="auto"/>
    </w:pPr>
  </w:style>
  <w:style w:type="paragraph" w:styleId="BalloonText">
    <w:name w:val="Balloon Text"/>
    <w:basedOn w:val="Normal"/>
    <w:link w:val="BalloonTextChar"/>
    <w:uiPriority w:val="99"/>
    <w:semiHidden/>
    <w:unhideWhenUsed/>
    <w:rsid w:val="00B47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39"/>
    <w:rPr>
      <w:rFonts w:ascii="Segoe UI" w:hAnsi="Segoe UI" w:cs="Segoe UI"/>
      <w:sz w:val="18"/>
      <w:szCs w:val="18"/>
    </w:rPr>
  </w:style>
  <w:style w:type="character" w:styleId="CommentReference">
    <w:name w:val="annotation reference"/>
    <w:basedOn w:val="DefaultParagraphFont"/>
    <w:uiPriority w:val="99"/>
    <w:semiHidden/>
    <w:unhideWhenUsed/>
    <w:rsid w:val="00662ECB"/>
    <w:rPr>
      <w:sz w:val="16"/>
      <w:szCs w:val="16"/>
    </w:rPr>
  </w:style>
  <w:style w:type="paragraph" w:styleId="CommentText">
    <w:name w:val="annotation text"/>
    <w:basedOn w:val="Normal"/>
    <w:link w:val="CommentTextChar"/>
    <w:uiPriority w:val="99"/>
    <w:semiHidden/>
    <w:unhideWhenUsed/>
    <w:rsid w:val="00662ECB"/>
    <w:pPr>
      <w:spacing w:line="240" w:lineRule="auto"/>
    </w:pPr>
    <w:rPr>
      <w:sz w:val="20"/>
      <w:szCs w:val="20"/>
    </w:rPr>
  </w:style>
  <w:style w:type="character" w:customStyle="1" w:styleId="CommentTextChar">
    <w:name w:val="Comment Text Char"/>
    <w:basedOn w:val="DefaultParagraphFont"/>
    <w:link w:val="CommentText"/>
    <w:uiPriority w:val="99"/>
    <w:semiHidden/>
    <w:rsid w:val="00662ECB"/>
    <w:rPr>
      <w:sz w:val="20"/>
      <w:szCs w:val="20"/>
    </w:rPr>
  </w:style>
  <w:style w:type="paragraph" w:styleId="CommentSubject">
    <w:name w:val="annotation subject"/>
    <w:basedOn w:val="CommentText"/>
    <w:next w:val="CommentText"/>
    <w:link w:val="CommentSubjectChar"/>
    <w:uiPriority w:val="99"/>
    <w:semiHidden/>
    <w:unhideWhenUsed/>
    <w:rsid w:val="00662ECB"/>
    <w:rPr>
      <w:b/>
      <w:bCs/>
    </w:rPr>
  </w:style>
  <w:style w:type="character" w:customStyle="1" w:styleId="CommentSubjectChar">
    <w:name w:val="Comment Subject Char"/>
    <w:basedOn w:val="CommentTextChar"/>
    <w:link w:val="CommentSubject"/>
    <w:uiPriority w:val="99"/>
    <w:semiHidden/>
    <w:rsid w:val="00662ECB"/>
    <w:rPr>
      <w:b/>
      <w:bCs/>
      <w:sz w:val="20"/>
      <w:szCs w:val="20"/>
    </w:rPr>
  </w:style>
  <w:style w:type="paragraph" w:styleId="FootnoteText">
    <w:name w:val="footnote text"/>
    <w:basedOn w:val="Normal"/>
    <w:link w:val="FootnoteTextChar"/>
    <w:uiPriority w:val="99"/>
    <w:semiHidden/>
    <w:unhideWhenUsed/>
    <w:rsid w:val="00884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D36"/>
    <w:rPr>
      <w:sz w:val="20"/>
      <w:szCs w:val="20"/>
    </w:rPr>
  </w:style>
  <w:style w:type="character" w:styleId="FootnoteReference">
    <w:name w:val="footnote reference"/>
    <w:basedOn w:val="DefaultParagraphFont"/>
    <w:uiPriority w:val="99"/>
    <w:semiHidden/>
    <w:unhideWhenUsed/>
    <w:rsid w:val="00884D36"/>
    <w:rPr>
      <w:vertAlign w:val="superscript"/>
    </w:rPr>
  </w:style>
  <w:style w:type="character" w:styleId="Hyperlink">
    <w:name w:val="Hyperlink"/>
    <w:basedOn w:val="DefaultParagraphFont"/>
    <w:uiPriority w:val="99"/>
    <w:unhideWhenUsed/>
    <w:rsid w:val="00884D36"/>
    <w:rPr>
      <w:color w:val="0563C1" w:themeColor="hyperlink"/>
      <w:u w:val="single"/>
    </w:rPr>
  </w:style>
  <w:style w:type="paragraph" w:styleId="Header">
    <w:name w:val="header"/>
    <w:basedOn w:val="Normal"/>
    <w:link w:val="HeaderChar"/>
    <w:uiPriority w:val="99"/>
    <w:unhideWhenUsed/>
    <w:rsid w:val="00B5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85"/>
  </w:style>
  <w:style w:type="paragraph" w:styleId="Footer">
    <w:name w:val="footer"/>
    <w:basedOn w:val="Normal"/>
    <w:link w:val="FooterChar"/>
    <w:uiPriority w:val="99"/>
    <w:unhideWhenUsed/>
    <w:rsid w:val="00B5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kingcounty.gov/~/media/depts/community-human-services/VHS-Levy/VSHSL%20Planning/VSHSL_-_Transition_Plan_Final.ashx?la=en" TargetMode="External"/><Relationship Id="rId2" Type="http://schemas.openxmlformats.org/officeDocument/2006/relationships/hyperlink" Target="https://www.kingcounty.gov/~/media/depts/community-human-services/VHS-Levy/VSHSL%20Planning/VSHSL_Implementation_Plan_-_Passed.ashx?la=en" TargetMode="External"/><Relationship Id="rId1" Type="http://schemas.openxmlformats.org/officeDocument/2006/relationships/hyperlink" Target="https://www.kingcounty.gov/~/media/depts/community-human-services/VHS-Levy/VSHSL%20Planning/VSHSL_-_Transition_Plan_Final.ashx?la=en" TargetMode="External"/><Relationship Id="rId4" Type="http://schemas.openxmlformats.org/officeDocument/2006/relationships/hyperlink" Target="https://www.kingcounty.gov/~/media/depts/community-human-services/VHS-Levy/VSHSL%20Planning/VSHSL_Implementation_Plan_-_Passed.ashx?la=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47674-9638-49CF-8D2D-421ECD201D5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F89F4F5C-DFB3-4DB6-99EB-F6D9E54B20EA}">
      <dgm:prSet phldrT="[Text]" custT="1"/>
      <dgm:spPr/>
      <dgm:t>
        <a:bodyPr/>
        <a:lstStyle/>
        <a:p>
          <a:r>
            <a:rPr lang="en-US" sz="1200">
              <a:latin typeface="Times New Roman" panose="02020603050405020304" pitchFamily="18" charset="0"/>
              <a:cs typeface="Times New Roman" panose="02020603050405020304" pitchFamily="18" charset="0"/>
            </a:rPr>
            <a:t>Funding Priorities &amp; Restrictions</a:t>
          </a:r>
        </a:p>
      </dgm:t>
    </dgm:pt>
    <dgm:pt modelId="{32A74E7D-6959-4B20-977E-937E7B78F491}" type="parTrans" cxnId="{6966E150-E85D-4204-947C-3559A821B792}">
      <dgm:prSet/>
      <dgm:spPr/>
      <dgm:t>
        <a:bodyPr/>
        <a:lstStyle/>
        <a:p>
          <a:endParaRPr lang="en-US"/>
        </a:p>
      </dgm:t>
    </dgm:pt>
    <dgm:pt modelId="{94F5E41D-6C2F-4C89-A27D-D8A88CEDBCFD}" type="sibTrans" cxnId="{6966E150-E85D-4204-947C-3559A821B792}">
      <dgm:prSet/>
      <dgm:spPr/>
      <dgm:t>
        <a:bodyPr/>
        <a:lstStyle/>
        <a:p>
          <a:endParaRPr lang="en-US"/>
        </a:p>
      </dgm:t>
    </dgm:pt>
    <dgm:pt modelId="{030B86BA-A764-4C36-9065-90CAC50DA3FC}">
      <dgm:prSet phldrT="[Text]" custT="1"/>
      <dgm:spPr/>
      <dgm:t>
        <a:bodyPr/>
        <a:lstStyle/>
        <a:p>
          <a:r>
            <a:rPr lang="en-US" sz="1200">
              <a:latin typeface="Times New Roman" panose="02020603050405020304" pitchFamily="18" charset="0"/>
              <a:cs typeface="Times New Roman" panose="02020603050405020304" pitchFamily="18" charset="0"/>
            </a:rPr>
            <a:t>Solicitaton: RFP, NOFA, RFI</a:t>
          </a:r>
        </a:p>
      </dgm:t>
    </dgm:pt>
    <dgm:pt modelId="{8FC2CF42-F7D8-46CA-B8C1-07CA408DB722}" type="parTrans" cxnId="{93409547-F5AD-4B5B-9642-796C6F63D7FD}">
      <dgm:prSet/>
      <dgm:spPr/>
      <dgm:t>
        <a:bodyPr/>
        <a:lstStyle/>
        <a:p>
          <a:endParaRPr lang="en-US"/>
        </a:p>
      </dgm:t>
    </dgm:pt>
    <dgm:pt modelId="{B986AFED-FDB8-44E7-AD4F-F9C94FD5F4E2}" type="sibTrans" cxnId="{93409547-F5AD-4B5B-9642-796C6F63D7FD}">
      <dgm:prSet/>
      <dgm:spPr/>
      <dgm:t>
        <a:bodyPr/>
        <a:lstStyle/>
        <a:p>
          <a:endParaRPr lang="en-US"/>
        </a:p>
      </dgm:t>
    </dgm:pt>
    <dgm:pt modelId="{43EFC4F3-5196-4A46-90EA-D8FE9F624A8E}">
      <dgm:prSet phldrT="[Text]" custT="1"/>
      <dgm:spPr/>
      <dgm:t>
        <a:bodyPr/>
        <a:lstStyle/>
        <a:p>
          <a:r>
            <a:rPr lang="en-US" sz="1200">
              <a:latin typeface="Times New Roman" panose="02020603050405020304" pitchFamily="18" charset="0"/>
              <a:cs typeface="Times New Roman" panose="02020603050405020304" pitchFamily="18" charset="0"/>
            </a:rPr>
            <a:t>Analysis: Expert Review, Feasibility</a:t>
          </a:r>
        </a:p>
      </dgm:t>
    </dgm:pt>
    <dgm:pt modelId="{C57E978D-C875-4FFD-8776-EFE415352B8A}" type="parTrans" cxnId="{9A2A6F7B-EF09-430C-9B81-715B514D65DD}">
      <dgm:prSet/>
      <dgm:spPr/>
      <dgm:t>
        <a:bodyPr/>
        <a:lstStyle/>
        <a:p>
          <a:endParaRPr lang="en-US"/>
        </a:p>
      </dgm:t>
    </dgm:pt>
    <dgm:pt modelId="{67EB33DC-3BC3-44D5-ACA7-4AF984E71375}" type="sibTrans" cxnId="{9A2A6F7B-EF09-430C-9B81-715B514D65DD}">
      <dgm:prSet/>
      <dgm:spPr/>
      <dgm:t>
        <a:bodyPr/>
        <a:lstStyle/>
        <a:p>
          <a:endParaRPr lang="en-US"/>
        </a:p>
      </dgm:t>
    </dgm:pt>
    <dgm:pt modelId="{D87EFD47-7CB7-44C8-9499-8256CF8C570A}">
      <dgm:prSet phldrT="[Text]" custT="1"/>
      <dgm:spPr/>
      <dgm:t>
        <a:bodyPr/>
        <a:lstStyle/>
        <a:p>
          <a:r>
            <a:rPr lang="en-US" sz="1200">
              <a:latin typeface="Times New Roman" panose="02020603050405020304" pitchFamily="18" charset="0"/>
              <a:cs typeface="Times New Roman" panose="02020603050405020304" pitchFamily="18" charset="0"/>
            </a:rPr>
            <a:t>Recommendations</a:t>
          </a:r>
        </a:p>
      </dgm:t>
    </dgm:pt>
    <dgm:pt modelId="{42F7872D-B91A-4E02-A5D8-C2D1CD717F68}" type="parTrans" cxnId="{17965937-5131-4B4C-8C40-7F45EB24EE56}">
      <dgm:prSet/>
      <dgm:spPr/>
      <dgm:t>
        <a:bodyPr/>
        <a:lstStyle/>
        <a:p>
          <a:endParaRPr lang="en-US"/>
        </a:p>
      </dgm:t>
    </dgm:pt>
    <dgm:pt modelId="{C9DD902D-28FC-414B-9D64-8DEE398F9705}" type="sibTrans" cxnId="{17965937-5131-4B4C-8C40-7F45EB24EE56}">
      <dgm:prSet/>
      <dgm:spPr/>
      <dgm:t>
        <a:bodyPr/>
        <a:lstStyle/>
        <a:p>
          <a:endParaRPr lang="en-US"/>
        </a:p>
      </dgm:t>
    </dgm:pt>
    <dgm:pt modelId="{254E91B2-261B-4EE3-8790-B35EC424E384}">
      <dgm:prSet phldrT="[Text]" custT="1"/>
      <dgm:spPr/>
      <dgm:t>
        <a:bodyPr/>
        <a:lstStyle/>
        <a:p>
          <a:r>
            <a:rPr lang="en-US" sz="1200">
              <a:latin typeface="Times New Roman" panose="02020603050405020304" pitchFamily="18" charset="0"/>
              <a:cs typeface="Times New Roman" panose="02020603050405020304" pitchFamily="18" charset="0"/>
            </a:rPr>
            <a:t>Director's Decisions</a:t>
          </a:r>
        </a:p>
      </dgm:t>
    </dgm:pt>
    <dgm:pt modelId="{605F7A18-36AF-4C02-B13C-467C0CDCD4A5}" type="parTrans" cxnId="{4A1564DE-D4FA-44BF-A34B-1C2797D01634}">
      <dgm:prSet/>
      <dgm:spPr/>
      <dgm:t>
        <a:bodyPr/>
        <a:lstStyle/>
        <a:p>
          <a:endParaRPr lang="en-US"/>
        </a:p>
      </dgm:t>
    </dgm:pt>
    <dgm:pt modelId="{B965380C-682C-408B-A13A-7FEAA0AE31B3}" type="sibTrans" cxnId="{4A1564DE-D4FA-44BF-A34B-1C2797D01634}">
      <dgm:prSet/>
      <dgm:spPr/>
      <dgm:t>
        <a:bodyPr/>
        <a:lstStyle/>
        <a:p>
          <a:endParaRPr lang="en-US"/>
        </a:p>
      </dgm:t>
    </dgm:pt>
    <dgm:pt modelId="{A1B62E81-FCDA-4C9A-A84A-AE59492BA237}">
      <dgm:prSet custT="1"/>
      <dgm:spPr/>
      <dgm:t>
        <a:bodyPr/>
        <a:lstStyle/>
        <a:p>
          <a:r>
            <a:rPr lang="en-US" sz="1200">
              <a:latin typeface="Times New Roman" panose="02020603050405020304" pitchFamily="18" charset="0"/>
              <a:cs typeface="Times New Roman" panose="02020603050405020304" pitchFamily="18" charset="0"/>
            </a:rPr>
            <a:t>Monitoring &amp; Reporting</a:t>
          </a:r>
        </a:p>
      </dgm:t>
    </dgm:pt>
    <dgm:pt modelId="{4CE70FF3-3463-47D8-904F-53EBE49CA97C}" type="parTrans" cxnId="{6D83BF5B-164E-4668-AE3B-DCD3042EC227}">
      <dgm:prSet/>
      <dgm:spPr/>
      <dgm:t>
        <a:bodyPr/>
        <a:lstStyle/>
        <a:p>
          <a:endParaRPr lang="en-US"/>
        </a:p>
      </dgm:t>
    </dgm:pt>
    <dgm:pt modelId="{B526C033-B45D-480F-88D9-DEFFA37253EE}" type="sibTrans" cxnId="{6D83BF5B-164E-4668-AE3B-DCD3042EC227}">
      <dgm:prSet/>
      <dgm:spPr/>
      <dgm:t>
        <a:bodyPr/>
        <a:lstStyle/>
        <a:p>
          <a:endParaRPr lang="en-US"/>
        </a:p>
      </dgm:t>
    </dgm:pt>
    <dgm:pt modelId="{4E36D90F-AD59-4E74-AEAB-513C0ACEAA26}" type="pres">
      <dgm:prSet presAssocID="{11347674-9638-49CF-8D2D-421ECD201D51}" presName="cycle" presStyleCnt="0">
        <dgm:presLayoutVars>
          <dgm:dir/>
          <dgm:resizeHandles val="exact"/>
        </dgm:presLayoutVars>
      </dgm:prSet>
      <dgm:spPr/>
    </dgm:pt>
    <dgm:pt modelId="{61A673C4-71A9-43AF-A67F-B046B4054ECA}" type="pres">
      <dgm:prSet presAssocID="{F89F4F5C-DFB3-4DB6-99EB-F6D9E54B20EA}" presName="node" presStyleLbl="node1" presStyleIdx="0" presStyleCnt="6">
        <dgm:presLayoutVars>
          <dgm:bulletEnabled val="1"/>
        </dgm:presLayoutVars>
      </dgm:prSet>
      <dgm:spPr/>
    </dgm:pt>
    <dgm:pt modelId="{CF29364C-ACBD-4081-A430-A64EFE2DC134}" type="pres">
      <dgm:prSet presAssocID="{94F5E41D-6C2F-4C89-A27D-D8A88CEDBCFD}" presName="sibTrans" presStyleLbl="sibTrans2D1" presStyleIdx="0" presStyleCnt="6" custLinFactNeighborX="-6661" custLinFactNeighborY="16567"/>
      <dgm:spPr/>
    </dgm:pt>
    <dgm:pt modelId="{65D94C89-E00C-47DE-B8B2-59E6087E8833}" type="pres">
      <dgm:prSet presAssocID="{94F5E41D-6C2F-4C89-A27D-D8A88CEDBCFD}" presName="connectorText" presStyleLbl="sibTrans2D1" presStyleIdx="0" presStyleCnt="6"/>
      <dgm:spPr/>
    </dgm:pt>
    <dgm:pt modelId="{61A7F6A8-C7D5-4C8F-9BF0-060963C7E031}" type="pres">
      <dgm:prSet presAssocID="{030B86BA-A764-4C36-9065-90CAC50DA3FC}" presName="node" presStyleLbl="node1" presStyleIdx="1" presStyleCnt="6">
        <dgm:presLayoutVars>
          <dgm:bulletEnabled val="1"/>
        </dgm:presLayoutVars>
      </dgm:prSet>
      <dgm:spPr/>
    </dgm:pt>
    <dgm:pt modelId="{87AB6B8A-3786-40FF-8FB3-AD946F671A22}" type="pres">
      <dgm:prSet presAssocID="{B986AFED-FDB8-44E7-AD4F-F9C94FD5F4E2}" presName="sibTrans" presStyleLbl="sibTrans2D1" presStyleIdx="1" presStyleCnt="6"/>
      <dgm:spPr/>
    </dgm:pt>
    <dgm:pt modelId="{229CF2B1-3955-47FA-966B-8D0096322A41}" type="pres">
      <dgm:prSet presAssocID="{B986AFED-FDB8-44E7-AD4F-F9C94FD5F4E2}" presName="connectorText" presStyleLbl="sibTrans2D1" presStyleIdx="1" presStyleCnt="6"/>
      <dgm:spPr/>
    </dgm:pt>
    <dgm:pt modelId="{94143912-D126-44B9-89C0-731F5AFEC1A8}" type="pres">
      <dgm:prSet presAssocID="{43EFC4F3-5196-4A46-90EA-D8FE9F624A8E}" presName="node" presStyleLbl="node1" presStyleIdx="2" presStyleCnt="6">
        <dgm:presLayoutVars>
          <dgm:bulletEnabled val="1"/>
        </dgm:presLayoutVars>
      </dgm:prSet>
      <dgm:spPr/>
    </dgm:pt>
    <dgm:pt modelId="{1FA9C905-9D5B-49A5-AF86-6EA83FC1F56B}" type="pres">
      <dgm:prSet presAssocID="{67EB33DC-3BC3-44D5-ACA7-4AF984E71375}" presName="sibTrans" presStyleLbl="sibTrans2D1" presStyleIdx="2" presStyleCnt="6"/>
      <dgm:spPr/>
    </dgm:pt>
    <dgm:pt modelId="{09FEBFB5-2D60-4334-A88E-9C131398969B}" type="pres">
      <dgm:prSet presAssocID="{67EB33DC-3BC3-44D5-ACA7-4AF984E71375}" presName="connectorText" presStyleLbl="sibTrans2D1" presStyleIdx="2" presStyleCnt="6"/>
      <dgm:spPr/>
    </dgm:pt>
    <dgm:pt modelId="{46E5BCF3-4600-440A-B981-7470B46B2814}" type="pres">
      <dgm:prSet presAssocID="{D87EFD47-7CB7-44C8-9499-8256CF8C570A}" presName="node" presStyleLbl="node1" presStyleIdx="3" presStyleCnt="6" custScaleX="105154" custScaleY="101493">
        <dgm:presLayoutVars>
          <dgm:bulletEnabled val="1"/>
        </dgm:presLayoutVars>
      </dgm:prSet>
      <dgm:spPr/>
    </dgm:pt>
    <dgm:pt modelId="{EC796B98-2645-4A1A-98C5-7B839E637F0E}" type="pres">
      <dgm:prSet presAssocID="{C9DD902D-28FC-414B-9D64-8DEE398F9705}" presName="sibTrans" presStyleLbl="sibTrans2D1" presStyleIdx="3" presStyleCnt="6"/>
      <dgm:spPr/>
    </dgm:pt>
    <dgm:pt modelId="{48314247-B42C-4BE6-B1A5-FDA7238D0AA6}" type="pres">
      <dgm:prSet presAssocID="{C9DD902D-28FC-414B-9D64-8DEE398F9705}" presName="connectorText" presStyleLbl="sibTrans2D1" presStyleIdx="3" presStyleCnt="6"/>
      <dgm:spPr/>
    </dgm:pt>
    <dgm:pt modelId="{79A85E82-50A0-4894-A0C5-E79C8D591439}" type="pres">
      <dgm:prSet presAssocID="{254E91B2-261B-4EE3-8790-B35EC424E384}" presName="node" presStyleLbl="node1" presStyleIdx="4" presStyleCnt="6">
        <dgm:presLayoutVars>
          <dgm:bulletEnabled val="1"/>
        </dgm:presLayoutVars>
      </dgm:prSet>
      <dgm:spPr/>
    </dgm:pt>
    <dgm:pt modelId="{58703C6A-A67A-4ADE-B6E2-A85FEBCA7C23}" type="pres">
      <dgm:prSet presAssocID="{B965380C-682C-408B-A13A-7FEAA0AE31B3}" presName="sibTrans" presStyleLbl="sibTrans2D1" presStyleIdx="4" presStyleCnt="6"/>
      <dgm:spPr/>
    </dgm:pt>
    <dgm:pt modelId="{B952C176-7993-4071-B719-BAE94F9C6F52}" type="pres">
      <dgm:prSet presAssocID="{B965380C-682C-408B-A13A-7FEAA0AE31B3}" presName="connectorText" presStyleLbl="sibTrans2D1" presStyleIdx="4" presStyleCnt="6"/>
      <dgm:spPr/>
    </dgm:pt>
    <dgm:pt modelId="{A8874E76-A434-4EE9-AC3A-C42A976AB9BB}" type="pres">
      <dgm:prSet presAssocID="{A1B62E81-FCDA-4C9A-A84A-AE59492BA237}" presName="node" presStyleLbl="node1" presStyleIdx="5" presStyleCnt="6">
        <dgm:presLayoutVars>
          <dgm:bulletEnabled val="1"/>
        </dgm:presLayoutVars>
      </dgm:prSet>
      <dgm:spPr/>
    </dgm:pt>
    <dgm:pt modelId="{E94FDD88-62EF-4BA4-AFFA-E4D2373BF77B}" type="pres">
      <dgm:prSet presAssocID="{B526C033-B45D-480F-88D9-DEFFA37253EE}" presName="sibTrans" presStyleLbl="sibTrans2D1" presStyleIdx="5" presStyleCnt="6" custLinFactNeighborX="22202" custLinFactNeighborY="14823"/>
      <dgm:spPr/>
    </dgm:pt>
    <dgm:pt modelId="{41F2EA74-73A5-458F-A6AD-7AC818189824}" type="pres">
      <dgm:prSet presAssocID="{B526C033-B45D-480F-88D9-DEFFA37253EE}" presName="connectorText" presStyleLbl="sibTrans2D1" presStyleIdx="5" presStyleCnt="6"/>
      <dgm:spPr/>
    </dgm:pt>
  </dgm:ptLst>
  <dgm:cxnLst>
    <dgm:cxn modelId="{D0A60306-303C-45C2-AE1B-D94FDD54F95F}" type="presOf" srcId="{B526C033-B45D-480F-88D9-DEFFA37253EE}" destId="{41F2EA74-73A5-458F-A6AD-7AC818189824}" srcOrd="1" destOrd="0" presId="urn:microsoft.com/office/officeart/2005/8/layout/cycle2"/>
    <dgm:cxn modelId="{C8FA6208-6E27-4F40-A426-3FA2B73602E0}" type="presOf" srcId="{11347674-9638-49CF-8D2D-421ECD201D51}" destId="{4E36D90F-AD59-4E74-AEAB-513C0ACEAA26}" srcOrd="0" destOrd="0" presId="urn:microsoft.com/office/officeart/2005/8/layout/cycle2"/>
    <dgm:cxn modelId="{870F730D-E7B0-4C0B-BA36-F06E6945FD4B}" type="presOf" srcId="{A1B62E81-FCDA-4C9A-A84A-AE59492BA237}" destId="{A8874E76-A434-4EE9-AC3A-C42A976AB9BB}" srcOrd="0" destOrd="0" presId="urn:microsoft.com/office/officeart/2005/8/layout/cycle2"/>
    <dgm:cxn modelId="{5099AC1C-7F54-4F7B-9D6B-9F20965EA724}" type="presOf" srcId="{67EB33DC-3BC3-44D5-ACA7-4AF984E71375}" destId="{09FEBFB5-2D60-4334-A88E-9C131398969B}" srcOrd="1" destOrd="0" presId="urn:microsoft.com/office/officeart/2005/8/layout/cycle2"/>
    <dgm:cxn modelId="{17965937-5131-4B4C-8C40-7F45EB24EE56}" srcId="{11347674-9638-49CF-8D2D-421ECD201D51}" destId="{D87EFD47-7CB7-44C8-9499-8256CF8C570A}" srcOrd="3" destOrd="0" parTransId="{42F7872D-B91A-4E02-A5D8-C2D1CD717F68}" sibTransId="{C9DD902D-28FC-414B-9D64-8DEE398F9705}"/>
    <dgm:cxn modelId="{FE092D3E-E5FE-477E-BA6D-DB40EFDDB535}" type="presOf" srcId="{43EFC4F3-5196-4A46-90EA-D8FE9F624A8E}" destId="{94143912-D126-44B9-89C0-731F5AFEC1A8}" srcOrd="0" destOrd="0" presId="urn:microsoft.com/office/officeart/2005/8/layout/cycle2"/>
    <dgm:cxn modelId="{6D83BF5B-164E-4668-AE3B-DCD3042EC227}" srcId="{11347674-9638-49CF-8D2D-421ECD201D51}" destId="{A1B62E81-FCDA-4C9A-A84A-AE59492BA237}" srcOrd="5" destOrd="0" parTransId="{4CE70FF3-3463-47D8-904F-53EBE49CA97C}" sibTransId="{B526C033-B45D-480F-88D9-DEFFA37253EE}"/>
    <dgm:cxn modelId="{A25D435F-52AD-4031-9A2E-53613E46BFF3}" type="presOf" srcId="{94F5E41D-6C2F-4C89-A27D-D8A88CEDBCFD}" destId="{CF29364C-ACBD-4081-A430-A64EFE2DC134}" srcOrd="0" destOrd="0" presId="urn:microsoft.com/office/officeart/2005/8/layout/cycle2"/>
    <dgm:cxn modelId="{93409547-F5AD-4B5B-9642-796C6F63D7FD}" srcId="{11347674-9638-49CF-8D2D-421ECD201D51}" destId="{030B86BA-A764-4C36-9065-90CAC50DA3FC}" srcOrd="1" destOrd="0" parTransId="{8FC2CF42-F7D8-46CA-B8C1-07CA408DB722}" sibTransId="{B986AFED-FDB8-44E7-AD4F-F9C94FD5F4E2}"/>
    <dgm:cxn modelId="{D9FB646E-B47B-4F56-AE15-0226916502DF}" type="presOf" srcId="{67EB33DC-3BC3-44D5-ACA7-4AF984E71375}" destId="{1FA9C905-9D5B-49A5-AF86-6EA83FC1F56B}" srcOrd="0" destOrd="0" presId="urn:microsoft.com/office/officeart/2005/8/layout/cycle2"/>
    <dgm:cxn modelId="{6966E150-E85D-4204-947C-3559A821B792}" srcId="{11347674-9638-49CF-8D2D-421ECD201D51}" destId="{F89F4F5C-DFB3-4DB6-99EB-F6D9E54B20EA}" srcOrd="0" destOrd="0" parTransId="{32A74E7D-6959-4B20-977E-937E7B78F491}" sibTransId="{94F5E41D-6C2F-4C89-A27D-D8A88CEDBCFD}"/>
    <dgm:cxn modelId="{498E0779-0E55-4271-A7AB-E55F8F3F1853}" type="presOf" srcId="{B965380C-682C-408B-A13A-7FEAA0AE31B3}" destId="{B952C176-7993-4071-B719-BAE94F9C6F52}" srcOrd="1" destOrd="0" presId="urn:microsoft.com/office/officeart/2005/8/layout/cycle2"/>
    <dgm:cxn modelId="{9A2A6F7B-EF09-430C-9B81-715B514D65DD}" srcId="{11347674-9638-49CF-8D2D-421ECD201D51}" destId="{43EFC4F3-5196-4A46-90EA-D8FE9F624A8E}" srcOrd="2" destOrd="0" parTransId="{C57E978D-C875-4FFD-8776-EFE415352B8A}" sibTransId="{67EB33DC-3BC3-44D5-ACA7-4AF984E71375}"/>
    <dgm:cxn modelId="{75C59B7F-4A92-4E58-B42A-5B0251A77EC1}" type="presOf" srcId="{B986AFED-FDB8-44E7-AD4F-F9C94FD5F4E2}" destId="{87AB6B8A-3786-40FF-8FB3-AD946F671A22}" srcOrd="0" destOrd="0" presId="urn:microsoft.com/office/officeart/2005/8/layout/cycle2"/>
    <dgm:cxn modelId="{9EBCB895-5850-45E8-9904-BBEB53360906}" type="presOf" srcId="{F89F4F5C-DFB3-4DB6-99EB-F6D9E54B20EA}" destId="{61A673C4-71A9-43AF-A67F-B046B4054ECA}" srcOrd="0" destOrd="0" presId="urn:microsoft.com/office/officeart/2005/8/layout/cycle2"/>
    <dgm:cxn modelId="{6093C89E-025F-44DB-9797-3986DB8AD31C}" type="presOf" srcId="{B986AFED-FDB8-44E7-AD4F-F9C94FD5F4E2}" destId="{229CF2B1-3955-47FA-966B-8D0096322A41}" srcOrd="1" destOrd="0" presId="urn:microsoft.com/office/officeart/2005/8/layout/cycle2"/>
    <dgm:cxn modelId="{3621E6A6-60D1-48A3-A477-DBE7F7F36D3A}" type="presOf" srcId="{C9DD902D-28FC-414B-9D64-8DEE398F9705}" destId="{EC796B98-2645-4A1A-98C5-7B839E637F0E}" srcOrd="0" destOrd="0" presId="urn:microsoft.com/office/officeart/2005/8/layout/cycle2"/>
    <dgm:cxn modelId="{6D4D98AB-1BEB-4B06-979E-90B7D68FD789}" type="presOf" srcId="{B965380C-682C-408B-A13A-7FEAA0AE31B3}" destId="{58703C6A-A67A-4ADE-B6E2-A85FEBCA7C23}" srcOrd="0" destOrd="0" presId="urn:microsoft.com/office/officeart/2005/8/layout/cycle2"/>
    <dgm:cxn modelId="{CA5A4BB3-F0B5-4346-A15A-589C393BAA5D}" type="presOf" srcId="{B526C033-B45D-480F-88D9-DEFFA37253EE}" destId="{E94FDD88-62EF-4BA4-AFFA-E4D2373BF77B}" srcOrd="0" destOrd="0" presId="urn:microsoft.com/office/officeart/2005/8/layout/cycle2"/>
    <dgm:cxn modelId="{065E13BE-14AB-49EC-B7D9-BC0BEB070110}" type="presOf" srcId="{254E91B2-261B-4EE3-8790-B35EC424E384}" destId="{79A85E82-50A0-4894-A0C5-E79C8D591439}" srcOrd="0" destOrd="0" presId="urn:microsoft.com/office/officeart/2005/8/layout/cycle2"/>
    <dgm:cxn modelId="{AFB05BC6-33FF-4534-B09B-F964F596A6C1}" type="presOf" srcId="{C9DD902D-28FC-414B-9D64-8DEE398F9705}" destId="{48314247-B42C-4BE6-B1A5-FDA7238D0AA6}" srcOrd="1" destOrd="0" presId="urn:microsoft.com/office/officeart/2005/8/layout/cycle2"/>
    <dgm:cxn modelId="{216592C9-B60E-4621-9193-D947F9D7D5F1}" type="presOf" srcId="{94F5E41D-6C2F-4C89-A27D-D8A88CEDBCFD}" destId="{65D94C89-E00C-47DE-B8B2-59E6087E8833}" srcOrd="1" destOrd="0" presId="urn:microsoft.com/office/officeart/2005/8/layout/cycle2"/>
    <dgm:cxn modelId="{6B07B2D1-D394-42EA-9BB0-5B753828F24F}" type="presOf" srcId="{030B86BA-A764-4C36-9065-90CAC50DA3FC}" destId="{61A7F6A8-C7D5-4C8F-9BF0-060963C7E031}" srcOrd="0" destOrd="0" presId="urn:microsoft.com/office/officeart/2005/8/layout/cycle2"/>
    <dgm:cxn modelId="{4A1564DE-D4FA-44BF-A34B-1C2797D01634}" srcId="{11347674-9638-49CF-8D2D-421ECD201D51}" destId="{254E91B2-261B-4EE3-8790-B35EC424E384}" srcOrd="4" destOrd="0" parTransId="{605F7A18-36AF-4C02-B13C-467C0CDCD4A5}" sibTransId="{B965380C-682C-408B-A13A-7FEAA0AE31B3}"/>
    <dgm:cxn modelId="{C589A7DE-2FD4-410D-A4A6-6C2B5AD69A62}" type="presOf" srcId="{D87EFD47-7CB7-44C8-9499-8256CF8C570A}" destId="{46E5BCF3-4600-440A-B981-7470B46B2814}" srcOrd="0" destOrd="0" presId="urn:microsoft.com/office/officeart/2005/8/layout/cycle2"/>
    <dgm:cxn modelId="{9701AB45-DB06-4DF4-82C2-3621BABCF044}" type="presParOf" srcId="{4E36D90F-AD59-4E74-AEAB-513C0ACEAA26}" destId="{61A673C4-71A9-43AF-A67F-B046B4054ECA}" srcOrd="0" destOrd="0" presId="urn:microsoft.com/office/officeart/2005/8/layout/cycle2"/>
    <dgm:cxn modelId="{6ACEAF01-A868-4D81-97C1-43D22D7BA527}" type="presParOf" srcId="{4E36D90F-AD59-4E74-AEAB-513C0ACEAA26}" destId="{CF29364C-ACBD-4081-A430-A64EFE2DC134}" srcOrd="1" destOrd="0" presId="urn:microsoft.com/office/officeart/2005/8/layout/cycle2"/>
    <dgm:cxn modelId="{585D31D7-53DB-41A6-81C2-B331DF8232D6}" type="presParOf" srcId="{CF29364C-ACBD-4081-A430-A64EFE2DC134}" destId="{65D94C89-E00C-47DE-B8B2-59E6087E8833}" srcOrd="0" destOrd="0" presId="urn:microsoft.com/office/officeart/2005/8/layout/cycle2"/>
    <dgm:cxn modelId="{730F0C1F-4E0D-448B-8019-1AB687653407}" type="presParOf" srcId="{4E36D90F-AD59-4E74-AEAB-513C0ACEAA26}" destId="{61A7F6A8-C7D5-4C8F-9BF0-060963C7E031}" srcOrd="2" destOrd="0" presId="urn:microsoft.com/office/officeart/2005/8/layout/cycle2"/>
    <dgm:cxn modelId="{9F085249-08FC-49E1-BC10-48164690BDF9}" type="presParOf" srcId="{4E36D90F-AD59-4E74-AEAB-513C0ACEAA26}" destId="{87AB6B8A-3786-40FF-8FB3-AD946F671A22}" srcOrd="3" destOrd="0" presId="urn:microsoft.com/office/officeart/2005/8/layout/cycle2"/>
    <dgm:cxn modelId="{5164DC0D-BD4D-4397-94F5-2CCE58989CC1}" type="presParOf" srcId="{87AB6B8A-3786-40FF-8FB3-AD946F671A22}" destId="{229CF2B1-3955-47FA-966B-8D0096322A41}" srcOrd="0" destOrd="0" presId="urn:microsoft.com/office/officeart/2005/8/layout/cycle2"/>
    <dgm:cxn modelId="{39294A0F-8C98-4806-8CAD-0CE7C42A807F}" type="presParOf" srcId="{4E36D90F-AD59-4E74-AEAB-513C0ACEAA26}" destId="{94143912-D126-44B9-89C0-731F5AFEC1A8}" srcOrd="4" destOrd="0" presId="urn:microsoft.com/office/officeart/2005/8/layout/cycle2"/>
    <dgm:cxn modelId="{A13F7EAE-7A2F-48C2-BC6C-70F4F9465F61}" type="presParOf" srcId="{4E36D90F-AD59-4E74-AEAB-513C0ACEAA26}" destId="{1FA9C905-9D5B-49A5-AF86-6EA83FC1F56B}" srcOrd="5" destOrd="0" presId="urn:microsoft.com/office/officeart/2005/8/layout/cycle2"/>
    <dgm:cxn modelId="{21F5B0AB-A968-4916-B9CA-A82CEB511F7F}" type="presParOf" srcId="{1FA9C905-9D5B-49A5-AF86-6EA83FC1F56B}" destId="{09FEBFB5-2D60-4334-A88E-9C131398969B}" srcOrd="0" destOrd="0" presId="urn:microsoft.com/office/officeart/2005/8/layout/cycle2"/>
    <dgm:cxn modelId="{B34CDC3F-A956-4294-98FD-511960807EBA}" type="presParOf" srcId="{4E36D90F-AD59-4E74-AEAB-513C0ACEAA26}" destId="{46E5BCF3-4600-440A-B981-7470B46B2814}" srcOrd="6" destOrd="0" presId="urn:microsoft.com/office/officeart/2005/8/layout/cycle2"/>
    <dgm:cxn modelId="{7149B7CE-6785-47DC-A2A8-96737E7E9982}" type="presParOf" srcId="{4E36D90F-AD59-4E74-AEAB-513C0ACEAA26}" destId="{EC796B98-2645-4A1A-98C5-7B839E637F0E}" srcOrd="7" destOrd="0" presId="urn:microsoft.com/office/officeart/2005/8/layout/cycle2"/>
    <dgm:cxn modelId="{38897FEB-49E6-4DDA-9A8C-E6F4FDF209FD}" type="presParOf" srcId="{EC796B98-2645-4A1A-98C5-7B839E637F0E}" destId="{48314247-B42C-4BE6-B1A5-FDA7238D0AA6}" srcOrd="0" destOrd="0" presId="urn:microsoft.com/office/officeart/2005/8/layout/cycle2"/>
    <dgm:cxn modelId="{4893A88C-C58C-4290-A012-282821D086F6}" type="presParOf" srcId="{4E36D90F-AD59-4E74-AEAB-513C0ACEAA26}" destId="{79A85E82-50A0-4894-A0C5-E79C8D591439}" srcOrd="8" destOrd="0" presId="urn:microsoft.com/office/officeart/2005/8/layout/cycle2"/>
    <dgm:cxn modelId="{31E1585C-F0E1-45A7-83D7-64F9B69BAC76}" type="presParOf" srcId="{4E36D90F-AD59-4E74-AEAB-513C0ACEAA26}" destId="{58703C6A-A67A-4ADE-B6E2-A85FEBCA7C23}" srcOrd="9" destOrd="0" presId="urn:microsoft.com/office/officeart/2005/8/layout/cycle2"/>
    <dgm:cxn modelId="{3EF5BFDB-3481-4C52-84FC-BC080D9D1ED6}" type="presParOf" srcId="{58703C6A-A67A-4ADE-B6E2-A85FEBCA7C23}" destId="{B952C176-7993-4071-B719-BAE94F9C6F52}" srcOrd="0" destOrd="0" presId="urn:microsoft.com/office/officeart/2005/8/layout/cycle2"/>
    <dgm:cxn modelId="{E03B5FCE-F430-411F-9F86-E3141BCA439E}" type="presParOf" srcId="{4E36D90F-AD59-4E74-AEAB-513C0ACEAA26}" destId="{A8874E76-A434-4EE9-AC3A-C42A976AB9BB}" srcOrd="10" destOrd="0" presId="urn:microsoft.com/office/officeart/2005/8/layout/cycle2"/>
    <dgm:cxn modelId="{2684FDB2-F2CD-45DA-B7B8-61A3F1EB5098}" type="presParOf" srcId="{4E36D90F-AD59-4E74-AEAB-513C0ACEAA26}" destId="{E94FDD88-62EF-4BA4-AFFA-E4D2373BF77B}" srcOrd="11" destOrd="0" presId="urn:microsoft.com/office/officeart/2005/8/layout/cycle2"/>
    <dgm:cxn modelId="{A244C25F-46CC-4C7E-A9BC-1129D2F5F425}" type="presParOf" srcId="{E94FDD88-62EF-4BA4-AFFA-E4D2373BF77B}" destId="{41F2EA74-73A5-458F-A6AD-7AC818189824}"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A673C4-71A9-43AF-A67F-B046B4054ECA}">
      <dsp:nvSpPr>
        <dsp:cNvPr id="0" name=""/>
        <dsp:cNvSpPr/>
      </dsp:nvSpPr>
      <dsp:spPr>
        <a:xfrm>
          <a:off x="2600752" y="-4566"/>
          <a:ext cx="1618394" cy="1618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Funding Priorities &amp; Restrictions</a:t>
          </a:r>
        </a:p>
      </dsp:txBody>
      <dsp:txXfrm>
        <a:off x="2837760" y="232442"/>
        <a:ext cx="1144378" cy="1144378"/>
      </dsp:txXfrm>
    </dsp:sp>
    <dsp:sp modelId="{CF29364C-ACBD-4081-A430-A64EFE2DC134}">
      <dsp:nvSpPr>
        <dsp:cNvPr id="0" name=""/>
        <dsp:cNvSpPr/>
      </dsp:nvSpPr>
      <dsp:spPr>
        <a:xfrm rot="1800000">
          <a:off x="4207639" y="1222903"/>
          <a:ext cx="429000" cy="546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4216260" y="1299970"/>
        <a:ext cx="300300" cy="327724"/>
      </dsp:txXfrm>
    </dsp:sp>
    <dsp:sp modelId="{61A7F6A8-C7D5-4C8F-9BF0-060963C7E031}">
      <dsp:nvSpPr>
        <dsp:cNvPr id="0" name=""/>
        <dsp:cNvSpPr/>
      </dsp:nvSpPr>
      <dsp:spPr>
        <a:xfrm>
          <a:off x="4703314" y="1209347"/>
          <a:ext cx="1618394" cy="1618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Solicitaton: RFP, NOFA, RFI</a:t>
          </a:r>
        </a:p>
      </dsp:txBody>
      <dsp:txXfrm>
        <a:off x="4940322" y="1446355"/>
        <a:ext cx="1144378" cy="1144378"/>
      </dsp:txXfrm>
    </dsp:sp>
    <dsp:sp modelId="{87AB6B8A-3786-40FF-8FB3-AD946F671A22}">
      <dsp:nvSpPr>
        <dsp:cNvPr id="0" name=""/>
        <dsp:cNvSpPr/>
      </dsp:nvSpPr>
      <dsp:spPr>
        <a:xfrm rot="5400000">
          <a:off x="5298011" y="2947213"/>
          <a:ext cx="429000" cy="546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5362361" y="2992105"/>
        <a:ext cx="300300" cy="327724"/>
      </dsp:txXfrm>
    </dsp:sp>
    <dsp:sp modelId="{94143912-D126-44B9-89C0-731F5AFEC1A8}">
      <dsp:nvSpPr>
        <dsp:cNvPr id="0" name=""/>
        <dsp:cNvSpPr/>
      </dsp:nvSpPr>
      <dsp:spPr>
        <a:xfrm>
          <a:off x="4703314" y="3637176"/>
          <a:ext cx="1618394" cy="1618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Analysis: Expert Review, Feasibility</a:t>
          </a:r>
        </a:p>
      </dsp:txBody>
      <dsp:txXfrm>
        <a:off x="4940322" y="3874184"/>
        <a:ext cx="1144378" cy="1144378"/>
      </dsp:txXfrm>
    </dsp:sp>
    <dsp:sp modelId="{1FA9C905-9D5B-49A5-AF86-6EA83FC1F56B}">
      <dsp:nvSpPr>
        <dsp:cNvPr id="0" name=""/>
        <dsp:cNvSpPr/>
      </dsp:nvSpPr>
      <dsp:spPr>
        <a:xfrm rot="9000000">
          <a:off x="4280536" y="4765911"/>
          <a:ext cx="410980" cy="546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10800000">
        <a:off x="4395571" y="4844330"/>
        <a:ext cx="287686" cy="327724"/>
      </dsp:txXfrm>
    </dsp:sp>
    <dsp:sp modelId="{46E5BCF3-4600-440A-B981-7470B46B2814}">
      <dsp:nvSpPr>
        <dsp:cNvPr id="0" name=""/>
        <dsp:cNvSpPr/>
      </dsp:nvSpPr>
      <dsp:spPr>
        <a:xfrm>
          <a:off x="2559046" y="4839009"/>
          <a:ext cx="1701806" cy="164255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Recommendations</a:t>
          </a:r>
        </a:p>
      </dsp:txBody>
      <dsp:txXfrm>
        <a:off x="2808270" y="5079556"/>
        <a:ext cx="1203358" cy="1161462"/>
      </dsp:txXfrm>
    </dsp:sp>
    <dsp:sp modelId="{EC796B98-2645-4A1A-98C5-7B839E637F0E}">
      <dsp:nvSpPr>
        <dsp:cNvPr id="0" name=""/>
        <dsp:cNvSpPr/>
      </dsp:nvSpPr>
      <dsp:spPr>
        <a:xfrm rot="12600000">
          <a:off x="2148529" y="4777542"/>
          <a:ext cx="410980" cy="546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10800000">
        <a:off x="2263564" y="4917608"/>
        <a:ext cx="287686" cy="327724"/>
      </dsp:txXfrm>
    </dsp:sp>
    <dsp:sp modelId="{79A85E82-50A0-4894-A0C5-E79C8D591439}">
      <dsp:nvSpPr>
        <dsp:cNvPr id="0" name=""/>
        <dsp:cNvSpPr/>
      </dsp:nvSpPr>
      <dsp:spPr>
        <a:xfrm>
          <a:off x="498191" y="3637176"/>
          <a:ext cx="1618394" cy="1618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Director's Decisions</a:t>
          </a:r>
        </a:p>
      </dsp:txBody>
      <dsp:txXfrm>
        <a:off x="735199" y="3874184"/>
        <a:ext cx="1144378" cy="1144378"/>
      </dsp:txXfrm>
    </dsp:sp>
    <dsp:sp modelId="{58703C6A-A67A-4ADE-B6E2-A85FEBCA7C23}">
      <dsp:nvSpPr>
        <dsp:cNvPr id="0" name=""/>
        <dsp:cNvSpPr/>
      </dsp:nvSpPr>
      <dsp:spPr>
        <a:xfrm rot="16200000">
          <a:off x="1092888" y="2971496"/>
          <a:ext cx="429000" cy="546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1157238" y="3145088"/>
        <a:ext cx="300300" cy="327724"/>
      </dsp:txXfrm>
    </dsp:sp>
    <dsp:sp modelId="{A8874E76-A434-4EE9-AC3A-C42A976AB9BB}">
      <dsp:nvSpPr>
        <dsp:cNvPr id="0" name=""/>
        <dsp:cNvSpPr/>
      </dsp:nvSpPr>
      <dsp:spPr>
        <a:xfrm>
          <a:off x="498191" y="1209347"/>
          <a:ext cx="1618394" cy="16183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Monitoring &amp; Reporting</a:t>
          </a:r>
        </a:p>
      </dsp:txBody>
      <dsp:txXfrm>
        <a:off x="735199" y="1446355"/>
        <a:ext cx="1144378" cy="1144378"/>
      </dsp:txXfrm>
    </dsp:sp>
    <dsp:sp modelId="{E94FDD88-62EF-4BA4-AFFA-E4D2373BF77B}">
      <dsp:nvSpPr>
        <dsp:cNvPr id="0" name=""/>
        <dsp:cNvSpPr/>
      </dsp:nvSpPr>
      <dsp:spPr>
        <a:xfrm rot="19800000">
          <a:off x="2228900" y="1225518"/>
          <a:ext cx="429000" cy="546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a:off x="2237521" y="1366935"/>
        <a:ext cx="300300" cy="32772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6E29-97D3-408B-AFC9-69F2DEC7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Horwith, Isaac</dc:creator>
  <cp:keywords/>
  <dc:description/>
  <cp:lastModifiedBy>Masuo, Janet</cp:lastModifiedBy>
  <cp:revision>17</cp:revision>
  <cp:lastPrinted>2019-05-15T22:41:00Z</cp:lastPrinted>
  <dcterms:created xsi:type="dcterms:W3CDTF">2018-12-14T05:43:00Z</dcterms:created>
  <dcterms:modified xsi:type="dcterms:W3CDTF">2019-05-15T22:41:00Z</dcterms:modified>
</cp:coreProperties>
</file>