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3D8F0" w14:textId="77777777" w:rsidR="00037B28" w:rsidRDefault="00037B28" w:rsidP="00037B28">
      <w:pPr>
        <w:jc w:val="center"/>
      </w:pPr>
      <w:r>
        <w:rPr>
          <w:rFonts w:ascii="Times New Roman" w:hAnsi="Times New Roman" w:cs="Times New Roman"/>
          <w:b/>
          <w:sz w:val="48"/>
          <w:szCs w:val="48"/>
        </w:rPr>
        <w:t>Attachment A</w:t>
      </w:r>
    </w:p>
    <w:p w14:paraId="32567011" w14:textId="77777777" w:rsidR="00037B28" w:rsidRDefault="00037B28" w:rsidP="00037B28">
      <w:pPr>
        <w:jc w:val="center"/>
      </w:pPr>
    </w:p>
    <w:p w14:paraId="3915FFD6" w14:textId="77777777" w:rsidR="00037B28" w:rsidRDefault="00037B28" w:rsidP="00037B28">
      <w:pPr>
        <w:jc w:val="center"/>
      </w:pPr>
    </w:p>
    <w:p w14:paraId="44FF6838" w14:textId="77777777" w:rsidR="0050750F" w:rsidRPr="0050750F" w:rsidRDefault="0050750F" w:rsidP="0050750F">
      <w:pPr>
        <w:jc w:val="center"/>
        <w:rPr>
          <w:rFonts w:ascii="Times New Roman" w:hAnsi="Times New Roman" w:cs="Times New Roman"/>
          <w:b/>
          <w:sz w:val="24"/>
          <w:szCs w:val="24"/>
        </w:rPr>
      </w:pPr>
      <w:r w:rsidRPr="0050750F">
        <w:rPr>
          <w:rFonts w:ascii="Times New Roman" w:hAnsi="Times New Roman" w:cs="Times New Roman"/>
          <w:b/>
          <w:sz w:val="24"/>
          <w:szCs w:val="24"/>
        </w:rPr>
        <w:t>DAJD-Motion and Report on the Development of a New Staffing and Operations Plan for the Juvenile Detention Facility at the Youth Services Center to Accommodate in that Facility Youth Charged as Adults in Compliance with Ordinance 18409, Section 55, as amended by Ordinance 18766, Section 23, Proviso P11.</w:t>
      </w:r>
    </w:p>
    <w:p w14:paraId="75FE5A60" w14:textId="77777777" w:rsidR="00037B28" w:rsidRPr="00DD5332" w:rsidRDefault="00037B28" w:rsidP="00037B28">
      <w:pPr>
        <w:jc w:val="center"/>
        <w:rPr>
          <w:rFonts w:ascii="Times New Roman" w:hAnsi="Times New Roman" w:cs="Times New Roman"/>
          <w:szCs w:val="20"/>
        </w:rPr>
      </w:pPr>
    </w:p>
    <w:p w14:paraId="39DE0DA9" w14:textId="77777777" w:rsidR="00037B28" w:rsidRPr="00DD5332" w:rsidRDefault="00037B28" w:rsidP="00037B28">
      <w:pPr>
        <w:jc w:val="center"/>
        <w:rPr>
          <w:rFonts w:ascii="Times New Roman" w:hAnsi="Times New Roman" w:cs="Times New Roman"/>
          <w:szCs w:val="20"/>
        </w:rPr>
      </w:pPr>
    </w:p>
    <w:p w14:paraId="16BEDEBE" w14:textId="77777777" w:rsidR="00037B28" w:rsidRPr="00DD5332" w:rsidRDefault="00037B28" w:rsidP="00037B28">
      <w:pPr>
        <w:rPr>
          <w:rFonts w:ascii="Times New Roman" w:hAnsi="Times New Roman" w:cs="Times New Roman"/>
          <w:szCs w:val="20"/>
        </w:rPr>
      </w:pPr>
    </w:p>
    <w:p w14:paraId="3373EA67" w14:textId="77777777" w:rsidR="00037B28" w:rsidRPr="00DD5332" w:rsidRDefault="00037B28" w:rsidP="00037B28">
      <w:pPr>
        <w:jc w:val="center"/>
        <w:rPr>
          <w:rFonts w:ascii="Times New Roman" w:hAnsi="Times New Roman" w:cs="Times New Roman"/>
          <w:szCs w:val="20"/>
        </w:rPr>
      </w:pPr>
      <w:bookmarkStart w:id="0" w:name="_GoBack"/>
      <w:bookmarkEnd w:id="0"/>
    </w:p>
    <w:p w14:paraId="00F440EC" w14:textId="77777777" w:rsidR="00037B28" w:rsidRPr="00DD5332" w:rsidRDefault="00037B28" w:rsidP="00037B28">
      <w:pPr>
        <w:jc w:val="center"/>
        <w:rPr>
          <w:rFonts w:ascii="Times New Roman" w:hAnsi="Times New Roman" w:cs="Times New Roman"/>
          <w:szCs w:val="20"/>
        </w:rPr>
      </w:pPr>
    </w:p>
    <w:p w14:paraId="356B467F" w14:textId="77777777" w:rsidR="00037B28" w:rsidRPr="00DD5332" w:rsidRDefault="00037B28" w:rsidP="00037B28">
      <w:pPr>
        <w:jc w:val="center"/>
        <w:rPr>
          <w:rFonts w:ascii="Times New Roman" w:hAnsi="Times New Roman" w:cs="Times New Roman"/>
          <w:szCs w:val="20"/>
        </w:rPr>
      </w:pPr>
    </w:p>
    <w:p w14:paraId="6F7C48C8" w14:textId="77777777" w:rsidR="00037B28" w:rsidRPr="00DD5332" w:rsidRDefault="00037B28" w:rsidP="00037B28">
      <w:pPr>
        <w:jc w:val="center"/>
        <w:rPr>
          <w:rFonts w:ascii="Times New Roman" w:hAnsi="Times New Roman" w:cs="Times New Roman"/>
          <w:szCs w:val="20"/>
        </w:rPr>
      </w:pPr>
    </w:p>
    <w:p w14:paraId="0E011360" w14:textId="77777777" w:rsidR="00037B28" w:rsidRPr="00DD5332" w:rsidRDefault="00037B28" w:rsidP="00037B28">
      <w:pPr>
        <w:jc w:val="center"/>
        <w:rPr>
          <w:rFonts w:ascii="Times New Roman" w:hAnsi="Times New Roman" w:cs="Times New Roman"/>
          <w:szCs w:val="20"/>
        </w:rPr>
      </w:pPr>
    </w:p>
    <w:p w14:paraId="5A5100F2" w14:textId="77777777" w:rsidR="00037B28" w:rsidRPr="00DD5332" w:rsidRDefault="00037B28" w:rsidP="00037B28">
      <w:pPr>
        <w:jc w:val="center"/>
        <w:rPr>
          <w:rFonts w:ascii="Times New Roman" w:hAnsi="Times New Roman" w:cs="Times New Roman"/>
          <w:szCs w:val="20"/>
        </w:rPr>
      </w:pPr>
    </w:p>
    <w:p w14:paraId="709E3128" w14:textId="77777777" w:rsidR="00037B28" w:rsidRPr="00DD5332" w:rsidRDefault="00037B28" w:rsidP="00037B28">
      <w:pPr>
        <w:jc w:val="center"/>
        <w:rPr>
          <w:rFonts w:ascii="Times New Roman" w:hAnsi="Times New Roman" w:cs="Times New Roman"/>
          <w:szCs w:val="20"/>
        </w:rPr>
      </w:pPr>
      <w:r w:rsidRPr="00DD5332">
        <w:rPr>
          <w:rFonts w:ascii="Times New Roman" w:hAnsi="Times New Roman" w:cs="Times New Roman"/>
          <w:szCs w:val="20"/>
        </w:rPr>
        <w:t>King County Department of Adult and Juvenile Detention</w:t>
      </w:r>
    </w:p>
    <w:p w14:paraId="7FD0C549" w14:textId="77777777" w:rsidR="00037B28" w:rsidRPr="00DD5332" w:rsidRDefault="00037B28" w:rsidP="00037B28">
      <w:pPr>
        <w:jc w:val="center"/>
        <w:rPr>
          <w:rFonts w:ascii="Times New Roman" w:hAnsi="Times New Roman" w:cs="Times New Roman"/>
          <w:szCs w:val="20"/>
        </w:rPr>
      </w:pPr>
      <w:r w:rsidRPr="00DD5332">
        <w:rPr>
          <w:rFonts w:ascii="Times New Roman" w:hAnsi="Times New Roman" w:cs="Times New Roman"/>
          <w:szCs w:val="20"/>
        </w:rPr>
        <w:t>King County Courthouse (M/S: KCF-AD-0600)</w:t>
      </w:r>
    </w:p>
    <w:p w14:paraId="072D882B" w14:textId="77777777" w:rsidR="00037B28" w:rsidRPr="00DD5332" w:rsidRDefault="00037B28" w:rsidP="00037B28">
      <w:pPr>
        <w:jc w:val="center"/>
        <w:rPr>
          <w:rFonts w:ascii="Times New Roman" w:hAnsi="Times New Roman" w:cs="Times New Roman"/>
          <w:szCs w:val="20"/>
        </w:rPr>
        <w:sectPr w:rsidR="00037B28" w:rsidRPr="00DD5332" w:rsidSect="00037B28">
          <w:headerReference w:type="default" r:id="rId8"/>
          <w:pgSz w:w="12240" w:h="15840" w:code="1"/>
          <w:pgMar w:top="1440" w:right="1440" w:bottom="1440" w:left="1440" w:header="720" w:footer="432" w:gutter="0"/>
          <w:pgBorders w:display="firstPage" w:offsetFrom="page">
            <w:top w:val="single" w:sz="4" w:space="24" w:color="000099"/>
            <w:left w:val="single" w:sz="4" w:space="24" w:color="000099"/>
            <w:bottom w:val="single" w:sz="4" w:space="24" w:color="000099"/>
            <w:right w:val="single" w:sz="4" w:space="24" w:color="000099"/>
          </w:pgBorders>
          <w:cols w:space="720"/>
          <w:docGrid w:linePitch="360"/>
        </w:sectPr>
      </w:pPr>
      <w:r w:rsidRPr="00DD5332">
        <w:rPr>
          <w:rFonts w:ascii="Times New Roman" w:hAnsi="Times New Roman" w:cs="Times New Roman"/>
          <w:szCs w:val="20"/>
        </w:rPr>
        <w:t>516 3rd Ave., Seattle, Washington 98104</w:t>
      </w:r>
    </w:p>
    <w:p w14:paraId="44B3501B" w14:textId="28CDA78B" w:rsidR="005A16A5" w:rsidRDefault="005A16A5">
      <w:pPr>
        <w:rPr>
          <w:rFonts w:ascii="Times New Roman" w:hAnsi="Times New Roman" w:cs="Times New Roman"/>
          <w:b/>
          <w:sz w:val="24"/>
        </w:rPr>
      </w:pPr>
      <w:r>
        <w:rPr>
          <w:rFonts w:ascii="Times New Roman" w:hAnsi="Times New Roman" w:cs="Times New Roman"/>
          <w:b/>
          <w:sz w:val="24"/>
        </w:rPr>
        <w:lastRenderedPageBreak/>
        <w:t>Introduction</w:t>
      </w:r>
    </w:p>
    <w:p w14:paraId="2E14F559" w14:textId="77777777" w:rsidR="005E35B4" w:rsidRPr="005E35B4" w:rsidRDefault="005E35B4">
      <w:pPr>
        <w:rPr>
          <w:rFonts w:ascii="Times New Roman" w:hAnsi="Times New Roman" w:cs="Times New Roman"/>
          <w:i/>
          <w:sz w:val="24"/>
        </w:rPr>
      </w:pPr>
      <w:r w:rsidRPr="005E35B4">
        <w:rPr>
          <w:rFonts w:ascii="Times New Roman" w:hAnsi="Times New Roman" w:cs="Times New Roman"/>
          <w:i/>
          <w:sz w:val="24"/>
        </w:rPr>
        <w:t>P11 PROVIDED THAT:</w:t>
      </w:r>
    </w:p>
    <w:p w14:paraId="7515337E" w14:textId="26E02482" w:rsidR="005A7EBC" w:rsidRPr="005A7EBC" w:rsidRDefault="005A7EBC" w:rsidP="005A7EBC">
      <w:pPr>
        <w:rPr>
          <w:rFonts w:ascii="Times New Roman" w:hAnsi="Times New Roman" w:cs="Times New Roman"/>
          <w:sz w:val="24"/>
        </w:rPr>
      </w:pPr>
      <w:r w:rsidRPr="005A7EBC">
        <w:rPr>
          <w:rFonts w:ascii="Times New Roman" w:hAnsi="Times New Roman" w:cs="Times New Roman"/>
          <w:sz w:val="24"/>
        </w:rPr>
        <w:t xml:space="preserve">Of this appropriation $100,000 shall not be expended or encumbered until the Executive transmits a report describing the results of a collaborative process between the </w:t>
      </w:r>
      <w:r w:rsidR="004B1C9D">
        <w:rPr>
          <w:rFonts w:ascii="Times New Roman" w:hAnsi="Times New Roman" w:cs="Times New Roman"/>
          <w:sz w:val="24"/>
        </w:rPr>
        <w:t>Department of Adult and Juvenile Detention (</w:t>
      </w:r>
      <w:r w:rsidR="00D97536">
        <w:rPr>
          <w:rFonts w:ascii="Times New Roman" w:hAnsi="Times New Roman" w:cs="Times New Roman"/>
          <w:sz w:val="24"/>
        </w:rPr>
        <w:t>DAJD</w:t>
      </w:r>
      <w:r w:rsidR="004B1C9D">
        <w:rPr>
          <w:rFonts w:ascii="Times New Roman" w:hAnsi="Times New Roman" w:cs="Times New Roman"/>
          <w:sz w:val="24"/>
        </w:rPr>
        <w:t>)</w:t>
      </w:r>
      <w:r w:rsidRPr="005A7EBC">
        <w:rPr>
          <w:rFonts w:ascii="Times New Roman" w:hAnsi="Times New Roman" w:cs="Times New Roman"/>
          <w:sz w:val="24"/>
        </w:rPr>
        <w:t xml:space="preserve">, the </w:t>
      </w:r>
      <w:r w:rsidR="004B1C9D">
        <w:rPr>
          <w:rFonts w:ascii="Times New Roman" w:hAnsi="Times New Roman" w:cs="Times New Roman"/>
          <w:sz w:val="24"/>
        </w:rPr>
        <w:t>O</w:t>
      </w:r>
      <w:r w:rsidRPr="005A7EBC">
        <w:rPr>
          <w:rFonts w:ascii="Times New Roman" w:hAnsi="Times New Roman" w:cs="Times New Roman"/>
          <w:sz w:val="24"/>
        </w:rPr>
        <w:t xml:space="preserve">ffice of </w:t>
      </w:r>
      <w:r w:rsidR="004B1C9D">
        <w:rPr>
          <w:rFonts w:ascii="Times New Roman" w:hAnsi="Times New Roman" w:cs="Times New Roman"/>
          <w:sz w:val="24"/>
        </w:rPr>
        <w:t>P</w:t>
      </w:r>
      <w:r w:rsidRPr="005A7EBC">
        <w:rPr>
          <w:rFonts w:ascii="Times New Roman" w:hAnsi="Times New Roman" w:cs="Times New Roman"/>
          <w:sz w:val="24"/>
        </w:rPr>
        <w:t xml:space="preserve">erformance, </w:t>
      </w:r>
      <w:r w:rsidR="004B1C9D">
        <w:rPr>
          <w:rFonts w:ascii="Times New Roman" w:hAnsi="Times New Roman" w:cs="Times New Roman"/>
          <w:sz w:val="24"/>
        </w:rPr>
        <w:t>S</w:t>
      </w:r>
      <w:r w:rsidRPr="005A7EBC">
        <w:rPr>
          <w:rFonts w:ascii="Times New Roman" w:hAnsi="Times New Roman" w:cs="Times New Roman"/>
          <w:sz w:val="24"/>
        </w:rPr>
        <w:t xml:space="preserve">trategy and </w:t>
      </w:r>
      <w:r w:rsidR="004B1C9D">
        <w:rPr>
          <w:rFonts w:ascii="Times New Roman" w:hAnsi="Times New Roman" w:cs="Times New Roman"/>
          <w:sz w:val="24"/>
        </w:rPr>
        <w:t>B</w:t>
      </w:r>
      <w:r w:rsidRPr="005A7EBC">
        <w:rPr>
          <w:rFonts w:ascii="Times New Roman" w:hAnsi="Times New Roman" w:cs="Times New Roman"/>
          <w:sz w:val="24"/>
        </w:rPr>
        <w:t>udget</w:t>
      </w:r>
      <w:r w:rsidR="004B1C9D">
        <w:rPr>
          <w:rFonts w:ascii="Times New Roman" w:hAnsi="Times New Roman" w:cs="Times New Roman"/>
          <w:sz w:val="24"/>
        </w:rPr>
        <w:t xml:space="preserve"> (PSB)</w:t>
      </w:r>
      <w:r w:rsidRPr="005A7EBC">
        <w:rPr>
          <w:rFonts w:ascii="Times New Roman" w:hAnsi="Times New Roman" w:cs="Times New Roman"/>
          <w:sz w:val="24"/>
        </w:rPr>
        <w:t xml:space="preserve"> and the </w:t>
      </w:r>
      <w:r w:rsidR="004B1C9D">
        <w:rPr>
          <w:rFonts w:ascii="Times New Roman" w:hAnsi="Times New Roman" w:cs="Times New Roman"/>
          <w:sz w:val="24"/>
        </w:rPr>
        <w:t xml:space="preserve">King County Juvenile Detention Guild </w:t>
      </w:r>
      <w:r w:rsidR="00B56580">
        <w:rPr>
          <w:rFonts w:ascii="Times New Roman" w:hAnsi="Times New Roman" w:cs="Times New Roman"/>
          <w:sz w:val="24"/>
        </w:rPr>
        <w:t>(</w:t>
      </w:r>
      <w:r w:rsidR="00D97536">
        <w:rPr>
          <w:rFonts w:ascii="Times New Roman" w:hAnsi="Times New Roman" w:cs="Times New Roman"/>
          <w:sz w:val="24"/>
        </w:rPr>
        <w:t>KCJDG</w:t>
      </w:r>
      <w:r w:rsidR="00B56580">
        <w:rPr>
          <w:rFonts w:ascii="Times New Roman" w:hAnsi="Times New Roman" w:cs="Times New Roman"/>
          <w:sz w:val="24"/>
        </w:rPr>
        <w:t>)</w:t>
      </w:r>
      <w:r w:rsidRPr="005A7EBC">
        <w:rPr>
          <w:rFonts w:ascii="Times New Roman" w:hAnsi="Times New Roman" w:cs="Times New Roman"/>
          <w:sz w:val="24"/>
        </w:rPr>
        <w:t xml:space="preserve"> to develop a new staffing and operations plan for the juvenile detention facility at the Youth Services Center to accommodate in that facility youth charged as adults and a motion that should acknowledge receipt of the report is passed by the council.  </w:t>
      </w:r>
    </w:p>
    <w:p w14:paraId="496552A6" w14:textId="77777777" w:rsidR="005A7EBC" w:rsidRPr="005A7EBC" w:rsidRDefault="005A7EBC" w:rsidP="005A7EBC">
      <w:pPr>
        <w:rPr>
          <w:rFonts w:ascii="Times New Roman" w:hAnsi="Times New Roman" w:cs="Times New Roman"/>
          <w:sz w:val="24"/>
        </w:rPr>
      </w:pPr>
      <w:r w:rsidRPr="005A7EBC">
        <w:rPr>
          <w:rFonts w:ascii="Times New Roman" w:hAnsi="Times New Roman" w:cs="Times New Roman"/>
          <w:sz w:val="24"/>
        </w:rPr>
        <w:t xml:space="preserve">            The report shall include, but not be limited to:</w:t>
      </w:r>
    </w:p>
    <w:p w14:paraId="4F20771B" w14:textId="77777777" w:rsidR="005A7EBC" w:rsidRPr="005A7EBC" w:rsidRDefault="005A7EBC" w:rsidP="005A7EBC">
      <w:pPr>
        <w:spacing w:after="0"/>
        <w:ind w:left="720" w:right="540"/>
        <w:rPr>
          <w:rFonts w:ascii="Times New Roman" w:hAnsi="Times New Roman" w:cs="Times New Roman"/>
          <w:i/>
          <w:sz w:val="24"/>
        </w:rPr>
      </w:pPr>
      <w:r>
        <w:rPr>
          <w:rFonts w:ascii="Times New Roman" w:hAnsi="Times New Roman" w:cs="Times New Roman"/>
          <w:sz w:val="24"/>
        </w:rPr>
        <w:t xml:space="preserve"> </w:t>
      </w:r>
      <w:r w:rsidRPr="005A7EBC">
        <w:rPr>
          <w:rFonts w:ascii="Times New Roman" w:hAnsi="Times New Roman" w:cs="Times New Roman"/>
          <w:i/>
          <w:sz w:val="24"/>
        </w:rPr>
        <w:t>A.  The impact on the average daily population at the Youth Services Ce</w:t>
      </w:r>
      <w:r>
        <w:rPr>
          <w:rFonts w:ascii="Times New Roman" w:hAnsi="Times New Roman" w:cs="Times New Roman"/>
          <w:i/>
          <w:sz w:val="24"/>
        </w:rPr>
        <w:t xml:space="preserve">nter resulting from housing of </w:t>
      </w:r>
      <w:r w:rsidR="00834741">
        <w:rPr>
          <w:rFonts w:ascii="Times New Roman" w:hAnsi="Times New Roman" w:cs="Times New Roman"/>
          <w:i/>
          <w:sz w:val="24"/>
        </w:rPr>
        <w:t>youth charged as adults</w:t>
      </w:r>
      <w:r w:rsidRPr="005A7EBC">
        <w:rPr>
          <w:rFonts w:ascii="Times New Roman" w:hAnsi="Times New Roman" w:cs="Times New Roman"/>
          <w:i/>
          <w:sz w:val="24"/>
        </w:rPr>
        <w:t xml:space="preserve"> at the Youth Services Center;</w:t>
      </w:r>
    </w:p>
    <w:p w14:paraId="2B86279E" w14:textId="77777777" w:rsidR="005A7EBC" w:rsidRPr="005A7EBC" w:rsidRDefault="005A7EBC" w:rsidP="005A7EBC">
      <w:pPr>
        <w:spacing w:after="0"/>
        <w:ind w:left="720" w:right="540"/>
        <w:rPr>
          <w:rFonts w:ascii="Times New Roman" w:hAnsi="Times New Roman" w:cs="Times New Roman"/>
          <w:i/>
          <w:sz w:val="24"/>
        </w:rPr>
      </w:pPr>
      <w:r w:rsidRPr="005A7EBC">
        <w:rPr>
          <w:rFonts w:ascii="Times New Roman" w:hAnsi="Times New Roman" w:cs="Times New Roman"/>
          <w:i/>
          <w:sz w:val="24"/>
        </w:rPr>
        <w:t>B.  The use and description of alternatives to solitary confinement at the Youth Services Center, including the use of therapeutic models for addressing discipline issues in place of the use of solitary confinement;</w:t>
      </w:r>
    </w:p>
    <w:p w14:paraId="54AAA5F3" w14:textId="77777777" w:rsidR="005A7EBC" w:rsidRPr="005A7EBC" w:rsidRDefault="005A7EBC" w:rsidP="005A7EBC">
      <w:pPr>
        <w:spacing w:after="0"/>
        <w:ind w:left="720" w:right="540"/>
        <w:rPr>
          <w:rFonts w:ascii="Times New Roman" w:hAnsi="Times New Roman" w:cs="Times New Roman"/>
          <w:i/>
          <w:sz w:val="24"/>
        </w:rPr>
      </w:pPr>
      <w:r w:rsidRPr="005A7EBC">
        <w:rPr>
          <w:rFonts w:ascii="Times New Roman" w:hAnsi="Times New Roman" w:cs="Times New Roman"/>
          <w:i/>
          <w:sz w:val="24"/>
        </w:rPr>
        <w:t xml:space="preserve">C.  The need for additional staff training to address the unique needs of youth transferred from adult facilities to the Youth Services Center including the use of therapeutically-focused training; </w:t>
      </w:r>
    </w:p>
    <w:p w14:paraId="31AD350B" w14:textId="77777777" w:rsidR="005A7EBC" w:rsidRPr="005A7EBC" w:rsidRDefault="005A7EBC" w:rsidP="005A7EBC">
      <w:pPr>
        <w:spacing w:after="0"/>
        <w:ind w:left="720" w:right="540"/>
        <w:rPr>
          <w:rFonts w:ascii="Times New Roman" w:hAnsi="Times New Roman" w:cs="Times New Roman"/>
          <w:i/>
          <w:sz w:val="24"/>
        </w:rPr>
      </w:pPr>
      <w:r w:rsidRPr="005A7EBC">
        <w:rPr>
          <w:rFonts w:ascii="Times New Roman" w:hAnsi="Times New Roman" w:cs="Times New Roman"/>
          <w:i/>
          <w:sz w:val="24"/>
        </w:rPr>
        <w:t>D.  A description of measures taken to ensure the safety of guards, staff and youth; and</w:t>
      </w:r>
    </w:p>
    <w:p w14:paraId="5CD8B1B3" w14:textId="77777777" w:rsidR="005A16A5" w:rsidRDefault="005A7EBC" w:rsidP="005A7EBC">
      <w:pPr>
        <w:spacing w:after="0"/>
        <w:ind w:left="720" w:right="540"/>
        <w:rPr>
          <w:rFonts w:ascii="Times New Roman" w:hAnsi="Times New Roman" w:cs="Times New Roman"/>
          <w:i/>
          <w:sz w:val="24"/>
        </w:rPr>
      </w:pPr>
      <w:r w:rsidRPr="005A7EBC">
        <w:rPr>
          <w:rFonts w:ascii="Times New Roman" w:hAnsi="Times New Roman" w:cs="Times New Roman"/>
          <w:i/>
          <w:sz w:val="24"/>
        </w:rPr>
        <w:t>E.  How educational and programmatic services are being made available to youth transferred from adult facilities</w:t>
      </w:r>
    </w:p>
    <w:p w14:paraId="0025FD8B" w14:textId="77777777" w:rsidR="00B632C1" w:rsidRPr="005A7EBC" w:rsidRDefault="00B632C1" w:rsidP="00B632C1">
      <w:pPr>
        <w:spacing w:after="0"/>
        <w:ind w:right="540"/>
        <w:rPr>
          <w:rFonts w:ascii="Times New Roman" w:hAnsi="Times New Roman" w:cs="Times New Roman"/>
          <w:i/>
          <w:sz w:val="24"/>
        </w:rPr>
      </w:pPr>
    </w:p>
    <w:p w14:paraId="4C7C64FC" w14:textId="77777777" w:rsidR="00DF520C" w:rsidRDefault="005441BD" w:rsidP="00F14B8F">
      <w:pPr>
        <w:spacing w:after="0"/>
        <w:rPr>
          <w:rFonts w:ascii="Times New Roman" w:hAnsi="Times New Roman" w:cs="Times New Roman"/>
          <w:b/>
          <w:sz w:val="24"/>
        </w:rPr>
      </w:pPr>
      <w:r>
        <w:rPr>
          <w:rFonts w:ascii="Times New Roman" w:hAnsi="Times New Roman" w:cs="Times New Roman"/>
          <w:b/>
          <w:sz w:val="24"/>
        </w:rPr>
        <w:t>Overview</w:t>
      </w:r>
    </w:p>
    <w:p w14:paraId="74A14FAB" w14:textId="77777777" w:rsidR="00037B28" w:rsidRDefault="00037B28" w:rsidP="00F14B8F">
      <w:pPr>
        <w:spacing w:after="0"/>
        <w:rPr>
          <w:rFonts w:ascii="Times New Roman" w:hAnsi="Times New Roman" w:cs="Times New Roman"/>
          <w:b/>
          <w:sz w:val="24"/>
        </w:rPr>
      </w:pPr>
    </w:p>
    <w:p w14:paraId="5B3AE6D2" w14:textId="1218BBC2" w:rsidR="005441BD" w:rsidRDefault="005441BD" w:rsidP="00F14B8F">
      <w:pPr>
        <w:spacing w:after="0"/>
        <w:rPr>
          <w:rFonts w:ascii="Times New Roman" w:hAnsi="Times New Roman" w:cs="Times New Roman"/>
          <w:sz w:val="24"/>
        </w:rPr>
      </w:pPr>
      <w:r>
        <w:rPr>
          <w:rFonts w:ascii="Times New Roman" w:hAnsi="Times New Roman" w:cs="Times New Roman"/>
          <w:sz w:val="24"/>
        </w:rPr>
        <w:t>Prior to November</w:t>
      </w:r>
      <w:r w:rsidR="001B31E7">
        <w:rPr>
          <w:rFonts w:ascii="Times New Roman" w:hAnsi="Times New Roman" w:cs="Times New Roman"/>
          <w:sz w:val="24"/>
        </w:rPr>
        <w:t xml:space="preserve"> of</w:t>
      </w:r>
      <w:r>
        <w:rPr>
          <w:rFonts w:ascii="Times New Roman" w:hAnsi="Times New Roman" w:cs="Times New Roman"/>
          <w:sz w:val="24"/>
        </w:rPr>
        <w:t xml:space="preserve"> </w:t>
      </w:r>
      <w:r w:rsidR="005E0027">
        <w:rPr>
          <w:rFonts w:ascii="Times New Roman" w:hAnsi="Times New Roman" w:cs="Times New Roman"/>
          <w:sz w:val="24"/>
        </w:rPr>
        <w:t>2017</w:t>
      </w:r>
      <w:r>
        <w:rPr>
          <w:rFonts w:ascii="Times New Roman" w:hAnsi="Times New Roman" w:cs="Times New Roman"/>
          <w:sz w:val="24"/>
        </w:rPr>
        <w:t xml:space="preserve"> youth charged as adults through King County Superior Court were housed at the Maleng Regional Justice Center </w:t>
      </w:r>
      <w:r w:rsidR="00EE7DBC">
        <w:rPr>
          <w:rFonts w:ascii="Times New Roman" w:hAnsi="Times New Roman" w:cs="Times New Roman"/>
          <w:sz w:val="24"/>
        </w:rPr>
        <w:t xml:space="preserve">(MRJC) </w:t>
      </w:r>
      <w:r w:rsidR="00F928C0">
        <w:rPr>
          <w:rFonts w:ascii="Times New Roman" w:hAnsi="Times New Roman" w:cs="Times New Roman"/>
          <w:sz w:val="24"/>
        </w:rPr>
        <w:t>or</w:t>
      </w:r>
      <w:r>
        <w:rPr>
          <w:rFonts w:ascii="Times New Roman" w:hAnsi="Times New Roman" w:cs="Times New Roman"/>
          <w:sz w:val="24"/>
        </w:rPr>
        <w:t xml:space="preserve"> the King County Corrections Facility</w:t>
      </w:r>
      <w:r w:rsidR="00EE7DBC">
        <w:rPr>
          <w:rFonts w:ascii="Times New Roman" w:hAnsi="Times New Roman" w:cs="Times New Roman"/>
          <w:sz w:val="24"/>
        </w:rPr>
        <w:t xml:space="preserve"> (KCCF)</w:t>
      </w:r>
      <w:r w:rsidR="00641E49">
        <w:rPr>
          <w:rFonts w:ascii="Times New Roman" w:hAnsi="Times New Roman" w:cs="Times New Roman"/>
          <w:sz w:val="24"/>
        </w:rPr>
        <w:t xml:space="preserve">. </w:t>
      </w:r>
      <w:r w:rsidR="009F68D0">
        <w:rPr>
          <w:rFonts w:ascii="Times New Roman" w:hAnsi="Times New Roman" w:cs="Times New Roman"/>
          <w:sz w:val="24"/>
        </w:rPr>
        <w:t>Through</w:t>
      </w:r>
      <w:r w:rsidR="00641E49">
        <w:rPr>
          <w:rFonts w:ascii="Times New Roman" w:hAnsi="Times New Roman" w:cs="Times New Roman"/>
          <w:sz w:val="24"/>
        </w:rPr>
        <w:t xml:space="preserve"> November</w:t>
      </w:r>
      <w:r w:rsidR="009D5BEC">
        <w:rPr>
          <w:rFonts w:ascii="Times New Roman" w:hAnsi="Times New Roman" w:cs="Times New Roman"/>
          <w:sz w:val="24"/>
        </w:rPr>
        <w:t xml:space="preserve"> and December </w:t>
      </w:r>
      <w:r w:rsidR="001B31E7">
        <w:rPr>
          <w:rFonts w:ascii="Times New Roman" w:hAnsi="Times New Roman" w:cs="Times New Roman"/>
          <w:sz w:val="24"/>
        </w:rPr>
        <w:t xml:space="preserve">of </w:t>
      </w:r>
      <w:r w:rsidR="00641E49">
        <w:rPr>
          <w:rFonts w:ascii="Times New Roman" w:hAnsi="Times New Roman" w:cs="Times New Roman"/>
          <w:sz w:val="24"/>
        </w:rPr>
        <w:t>201</w:t>
      </w:r>
      <w:r w:rsidR="005C7303">
        <w:rPr>
          <w:rFonts w:ascii="Times New Roman" w:hAnsi="Times New Roman" w:cs="Times New Roman"/>
          <w:sz w:val="24"/>
        </w:rPr>
        <w:t>7</w:t>
      </w:r>
      <w:r w:rsidR="001B31E7">
        <w:rPr>
          <w:rFonts w:ascii="Times New Roman" w:hAnsi="Times New Roman" w:cs="Times New Roman"/>
          <w:sz w:val="24"/>
        </w:rPr>
        <w:t>,</w:t>
      </w:r>
      <w:r w:rsidR="007F3B17">
        <w:rPr>
          <w:rFonts w:ascii="Times New Roman" w:hAnsi="Times New Roman" w:cs="Times New Roman"/>
          <w:sz w:val="24"/>
        </w:rPr>
        <w:t xml:space="preserve"> all youth charged as an </w:t>
      </w:r>
      <w:r>
        <w:rPr>
          <w:rFonts w:ascii="Times New Roman" w:hAnsi="Times New Roman" w:cs="Times New Roman"/>
          <w:sz w:val="24"/>
        </w:rPr>
        <w:t xml:space="preserve">adult, who were awaiting case resolution, were moved from </w:t>
      </w:r>
      <w:r w:rsidR="00543FB2">
        <w:rPr>
          <w:rFonts w:ascii="Times New Roman" w:hAnsi="Times New Roman" w:cs="Times New Roman"/>
          <w:sz w:val="24"/>
        </w:rPr>
        <w:t xml:space="preserve">the </w:t>
      </w:r>
      <w:r>
        <w:rPr>
          <w:rFonts w:ascii="Times New Roman" w:hAnsi="Times New Roman" w:cs="Times New Roman"/>
          <w:sz w:val="24"/>
        </w:rPr>
        <w:t>adult facilities and subsequently house</w:t>
      </w:r>
      <w:r w:rsidR="001A4DDD">
        <w:rPr>
          <w:rFonts w:ascii="Times New Roman" w:hAnsi="Times New Roman" w:cs="Times New Roman"/>
          <w:sz w:val="24"/>
        </w:rPr>
        <w:t>d</w:t>
      </w:r>
      <w:r>
        <w:rPr>
          <w:rFonts w:ascii="Times New Roman" w:hAnsi="Times New Roman" w:cs="Times New Roman"/>
          <w:sz w:val="24"/>
        </w:rPr>
        <w:t xml:space="preserve"> at the Youth Services Center</w:t>
      </w:r>
      <w:r w:rsidR="00DF4E68">
        <w:rPr>
          <w:rFonts w:ascii="Times New Roman" w:hAnsi="Times New Roman" w:cs="Times New Roman"/>
          <w:sz w:val="24"/>
        </w:rPr>
        <w:t xml:space="preserve"> (YSC)</w:t>
      </w:r>
      <w:r>
        <w:rPr>
          <w:rFonts w:ascii="Times New Roman" w:hAnsi="Times New Roman" w:cs="Times New Roman"/>
          <w:sz w:val="24"/>
        </w:rPr>
        <w:t xml:space="preserve">. The process of moving a group of youth from an adult supervision facility to a juvenile detention facility </w:t>
      </w:r>
      <w:r w:rsidR="001A4DDD">
        <w:rPr>
          <w:rFonts w:ascii="Times New Roman" w:hAnsi="Times New Roman" w:cs="Times New Roman"/>
          <w:sz w:val="24"/>
        </w:rPr>
        <w:t xml:space="preserve">has </w:t>
      </w:r>
      <w:r>
        <w:rPr>
          <w:rFonts w:ascii="Times New Roman" w:hAnsi="Times New Roman" w:cs="Times New Roman"/>
          <w:sz w:val="24"/>
        </w:rPr>
        <w:t xml:space="preserve">presented a variety of staffing and </w:t>
      </w:r>
      <w:r w:rsidR="001A4DDD">
        <w:rPr>
          <w:rFonts w:ascii="Times New Roman" w:hAnsi="Times New Roman" w:cs="Times New Roman"/>
          <w:sz w:val="24"/>
        </w:rPr>
        <w:t>operational</w:t>
      </w:r>
      <w:r>
        <w:rPr>
          <w:rFonts w:ascii="Times New Roman" w:hAnsi="Times New Roman" w:cs="Times New Roman"/>
          <w:sz w:val="24"/>
        </w:rPr>
        <w:t xml:space="preserve"> challenges, </w:t>
      </w:r>
      <w:r w:rsidR="001A4DDD">
        <w:rPr>
          <w:rFonts w:ascii="Times New Roman" w:hAnsi="Times New Roman" w:cs="Times New Roman"/>
          <w:sz w:val="24"/>
        </w:rPr>
        <w:t xml:space="preserve">prompting </w:t>
      </w:r>
      <w:r w:rsidR="00E72DE5">
        <w:rPr>
          <w:rFonts w:ascii="Times New Roman" w:hAnsi="Times New Roman" w:cs="Times New Roman"/>
          <w:sz w:val="24"/>
        </w:rPr>
        <w:t xml:space="preserve">further </w:t>
      </w:r>
      <w:r w:rsidR="001A4DDD">
        <w:rPr>
          <w:rFonts w:ascii="Times New Roman" w:hAnsi="Times New Roman" w:cs="Times New Roman"/>
          <w:sz w:val="24"/>
        </w:rPr>
        <w:t xml:space="preserve">collaboration </w:t>
      </w:r>
      <w:r>
        <w:rPr>
          <w:rFonts w:ascii="Times New Roman" w:hAnsi="Times New Roman" w:cs="Times New Roman"/>
          <w:sz w:val="24"/>
        </w:rPr>
        <w:t xml:space="preserve">between </w:t>
      </w:r>
      <w:r w:rsidR="00641E49">
        <w:rPr>
          <w:rFonts w:ascii="Times New Roman" w:hAnsi="Times New Roman" w:cs="Times New Roman"/>
          <w:sz w:val="24"/>
        </w:rPr>
        <w:t>the Office of Performance, Strategy and Budget</w:t>
      </w:r>
      <w:r w:rsidR="00F96261">
        <w:rPr>
          <w:rFonts w:ascii="Times New Roman" w:hAnsi="Times New Roman" w:cs="Times New Roman"/>
          <w:sz w:val="24"/>
        </w:rPr>
        <w:t xml:space="preserve"> (PSB)</w:t>
      </w:r>
      <w:r w:rsidR="00641E49">
        <w:rPr>
          <w:rFonts w:ascii="Times New Roman" w:hAnsi="Times New Roman" w:cs="Times New Roman"/>
          <w:sz w:val="24"/>
        </w:rPr>
        <w:t xml:space="preserve">, the </w:t>
      </w:r>
      <w:r w:rsidR="00D97536">
        <w:rPr>
          <w:rFonts w:ascii="Times New Roman" w:hAnsi="Times New Roman" w:cs="Times New Roman"/>
          <w:sz w:val="24"/>
        </w:rPr>
        <w:t>KCJDG</w:t>
      </w:r>
      <w:r w:rsidR="00641E49">
        <w:rPr>
          <w:rFonts w:ascii="Times New Roman" w:hAnsi="Times New Roman" w:cs="Times New Roman"/>
          <w:sz w:val="24"/>
        </w:rPr>
        <w:t xml:space="preserve">, and the </w:t>
      </w:r>
      <w:r w:rsidR="00D97536">
        <w:rPr>
          <w:rFonts w:ascii="Times New Roman" w:hAnsi="Times New Roman" w:cs="Times New Roman"/>
          <w:sz w:val="24"/>
        </w:rPr>
        <w:t>DAJD</w:t>
      </w:r>
      <w:r w:rsidR="00641E49">
        <w:rPr>
          <w:rFonts w:ascii="Times New Roman" w:hAnsi="Times New Roman" w:cs="Times New Roman"/>
          <w:sz w:val="24"/>
        </w:rPr>
        <w:t xml:space="preserve">. </w:t>
      </w:r>
    </w:p>
    <w:p w14:paraId="7DB5F541" w14:textId="77777777" w:rsidR="00F14B8F" w:rsidRDefault="00F14B8F" w:rsidP="00F14B8F">
      <w:pPr>
        <w:spacing w:after="0"/>
        <w:rPr>
          <w:rFonts w:ascii="Times New Roman" w:hAnsi="Times New Roman" w:cs="Times New Roman"/>
          <w:sz w:val="24"/>
        </w:rPr>
      </w:pPr>
    </w:p>
    <w:p w14:paraId="488EBF31" w14:textId="77777777" w:rsidR="00D40A37" w:rsidRDefault="00A35F21" w:rsidP="00D40A37">
      <w:pPr>
        <w:rPr>
          <w:rFonts w:ascii="Times New Roman" w:hAnsi="Times New Roman" w:cs="Times New Roman"/>
          <w:sz w:val="24"/>
        </w:rPr>
      </w:pPr>
      <w:r>
        <w:rPr>
          <w:rFonts w:ascii="Times New Roman" w:hAnsi="Times New Roman" w:cs="Times New Roman"/>
          <w:sz w:val="24"/>
        </w:rPr>
        <w:t xml:space="preserve">This </w:t>
      </w:r>
      <w:r w:rsidR="00DF4E68">
        <w:rPr>
          <w:rFonts w:ascii="Times New Roman" w:hAnsi="Times New Roman" w:cs="Times New Roman"/>
          <w:sz w:val="24"/>
        </w:rPr>
        <w:t>report details the</w:t>
      </w:r>
      <w:r w:rsidR="00F96261">
        <w:rPr>
          <w:rFonts w:ascii="Times New Roman" w:hAnsi="Times New Roman" w:cs="Times New Roman"/>
          <w:sz w:val="24"/>
        </w:rPr>
        <w:t xml:space="preserve"> collaborative steps taken to assess the</w:t>
      </w:r>
      <w:r w:rsidR="00A8297C">
        <w:rPr>
          <w:rFonts w:ascii="Times New Roman" w:hAnsi="Times New Roman" w:cs="Times New Roman"/>
          <w:sz w:val="24"/>
        </w:rPr>
        <w:t xml:space="preserve"> impact </w:t>
      </w:r>
      <w:r w:rsidR="007F6591">
        <w:rPr>
          <w:rFonts w:ascii="Times New Roman" w:hAnsi="Times New Roman" w:cs="Times New Roman"/>
          <w:sz w:val="24"/>
        </w:rPr>
        <w:t xml:space="preserve">on staffing and </w:t>
      </w:r>
      <w:r w:rsidR="00A8297C">
        <w:rPr>
          <w:rFonts w:ascii="Times New Roman" w:hAnsi="Times New Roman" w:cs="Times New Roman"/>
          <w:sz w:val="24"/>
        </w:rPr>
        <w:t>operations</w:t>
      </w:r>
      <w:r w:rsidR="00DF4E68">
        <w:rPr>
          <w:rFonts w:ascii="Times New Roman" w:hAnsi="Times New Roman" w:cs="Times New Roman"/>
          <w:sz w:val="24"/>
        </w:rPr>
        <w:t xml:space="preserve"> </w:t>
      </w:r>
      <w:r w:rsidR="009D5BEC">
        <w:rPr>
          <w:rFonts w:ascii="Times New Roman" w:hAnsi="Times New Roman" w:cs="Times New Roman"/>
          <w:sz w:val="24"/>
        </w:rPr>
        <w:t>resulting from the housing of youth charged as adu</w:t>
      </w:r>
      <w:r w:rsidR="00A8297C">
        <w:rPr>
          <w:rFonts w:ascii="Times New Roman" w:hAnsi="Times New Roman" w:cs="Times New Roman"/>
          <w:sz w:val="24"/>
        </w:rPr>
        <w:t xml:space="preserve">lts at the YSC. It also discusses the processes taken to collaboratively identify how to respond to the unique needs of youth transferred from </w:t>
      </w:r>
      <w:r w:rsidR="0029165F">
        <w:rPr>
          <w:rFonts w:ascii="Times New Roman" w:hAnsi="Times New Roman" w:cs="Times New Roman"/>
          <w:sz w:val="24"/>
        </w:rPr>
        <w:t xml:space="preserve">the </w:t>
      </w:r>
      <w:r w:rsidR="00A8297C">
        <w:rPr>
          <w:rFonts w:ascii="Times New Roman" w:hAnsi="Times New Roman" w:cs="Times New Roman"/>
          <w:sz w:val="24"/>
        </w:rPr>
        <w:t xml:space="preserve">adult facilities to the YSC. </w:t>
      </w:r>
      <w:r w:rsidR="001B31E7">
        <w:rPr>
          <w:rFonts w:ascii="Times New Roman" w:hAnsi="Times New Roman" w:cs="Times New Roman"/>
          <w:sz w:val="24"/>
        </w:rPr>
        <w:t>This</w:t>
      </w:r>
      <w:r w:rsidR="00A73A74">
        <w:rPr>
          <w:rFonts w:ascii="Times New Roman" w:hAnsi="Times New Roman" w:cs="Times New Roman"/>
          <w:sz w:val="24"/>
        </w:rPr>
        <w:t xml:space="preserve"> collaborative process has resulted in many positive </w:t>
      </w:r>
      <w:r w:rsidR="001B31E7">
        <w:rPr>
          <w:rFonts w:ascii="Times New Roman" w:hAnsi="Times New Roman" w:cs="Times New Roman"/>
          <w:sz w:val="24"/>
        </w:rPr>
        <w:t xml:space="preserve">and promising </w:t>
      </w:r>
      <w:r w:rsidR="00A73A74">
        <w:rPr>
          <w:rFonts w:ascii="Times New Roman" w:hAnsi="Times New Roman" w:cs="Times New Roman"/>
          <w:sz w:val="24"/>
        </w:rPr>
        <w:t xml:space="preserve">adjustments in </w:t>
      </w:r>
      <w:r w:rsidR="00176E1C">
        <w:rPr>
          <w:rFonts w:ascii="Times New Roman" w:hAnsi="Times New Roman" w:cs="Times New Roman"/>
          <w:sz w:val="24"/>
        </w:rPr>
        <w:t xml:space="preserve">an </w:t>
      </w:r>
      <w:r w:rsidR="00A73A74">
        <w:rPr>
          <w:rFonts w:ascii="Times New Roman" w:hAnsi="Times New Roman" w:cs="Times New Roman"/>
          <w:sz w:val="24"/>
        </w:rPr>
        <w:t>effort to safely and appropriately respond to the needs of long-term youth house</w:t>
      </w:r>
      <w:r w:rsidR="00E875E2">
        <w:rPr>
          <w:rFonts w:ascii="Times New Roman" w:hAnsi="Times New Roman" w:cs="Times New Roman"/>
          <w:sz w:val="24"/>
        </w:rPr>
        <w:t>d</w:t>
      </w:r>
      <w:r w:rsidR="00A73A74">
        <w:rPr>
          <w:rFonts w:ascii="Times New Roman" w:hAnsi="Times New Roman" w:cs="Times New Roman"/>
          <w:sz w:val="24"/>
        </w:rPr>
        <w:t xml:space="preserve"> at </w:t>
      </w:r>
      <w:r w:rsidR="005B16B5">
        <w:rPr>
          <w:rFonts w:ascii="Times New Roman" w:hAnsi="Times New Roman" w:cs="Times New Roman"/>
          <w:sz w:val="24"/>
        </w:rPr>
        <w:t xml:space="preserve">the </w:t>
      </w:r>
      <w:r w:rsidR="00A73A74">
        <w:rPr>
          <w:rFonts w:ascii="Times New Roman" w:hAnsi="Times New Roman" w:cs="Times New Roman"/>
          <w:sz w:val="24"/>
        </w:rPr>
        <w:t xml:space="preserve">YSC. </w:t>
      </w:r>
    </w:p>
    <w:p w14:paraId="274988F4" w14:textId="77777777" w:rsidR="009A436E" w:rsidRDefault="009A436E" w:rsidP="00D40A37">
      <w:pPr>
        <w:rPr>
          <w:rFonts w:ascii="Times New Roman" w:hAnsi="Times New Roman" w:cs="Times New Roman"/>
          <w:sz w:val="24"/>
        </w:rPr>
      </w:pPr>
    </w:p>
    <w:p w14:paraId="4B17BD6D" w14:textId="2D472559" w:rsidR="00ED2CDA" w:rsidRDefault="00201ECB" w:rsidP="001D6CB3">
      <w:pPr>
        <w:spacing w:after="0" w:line="240" w:lineRule="auto"/>
        <w:rPr>
          <w:rFonts w:ascii="Times New Roman" w:hAnsi="Times New Roman" w:cs="Times New Roman"/>
          <w:b/>
          <w:sz w:val="24"/>
        </w:rPr>
      </w:pPr>
      <w:r>
        <w:rPr>
          <w:rFonts w:ascii="Times New Roman" w:hAnsi="Times New Roman" w:cs="Times New Roman"/>
          <w:b/>
          <w:sz w:val="24"/>
        </w:rPr>
        <w:t xml:space="preserve">Impact </w:t>
      </w:r>
      <w:r w:rsidR="00A526EB">
        <w:rPr>
          <w:rFonts w:ascii="Times New Roman" w:hAnsi="Times New Roman" w:cs="Times New Roman"/>
          <w:b/>
          <w:sz w:val="24"/>
        </w:rPr>
        <w:t xml:space="preserve">on </w:t>
      </w:r>
      <w:r w:rsidR="005C7303">
        <w:rPr>
          <w:rFonts w:ascii="Times New Roman" w:hAnsi="Times New Roman" w:cs="Times New Roman"/>
          <w:b/>
          <w:sz w:val="24"/>
        </w:rPr>
        <w:t>Average Daily Population (</w:t>
      </w:r>
      <w:r w:rsidR="00A526EB">
        <w:rPr>
          <w:rFonts w:ascii="Times New Roman" w:hAnsi="Times New Roman" w:cs="Times New Roman"/>
          <w:b/>
          <w:sz w:val="24"/>
        </w:rPr>
        <w:t>ADP</w:t>
      </w:r>
      <w:r w:rsidR="005C7303">
        <w:rPr>
          <w:rFonts w:ascii="Times New Roman" w:hAnsi="Times New Roman" w:cs="Times New Roman"/>
          <w:b/>
          <w:sz w:val="24"/>
        </w:rPr>
        <w:t>)</w:t>
      </w:r>
      <w:r w:rsidR="00A526EB">
        <w:rPr>
          <w:rFonts w:ascii="Times New Roman" w:hAnsi="Times New Roman" w:cs="Times New Roman"/>
          <w:b/>
          <w:sz w:val="24"/>
        </w:rPr>
        <w:t xml:space="preserve"> by Housing Youth Charged as A</w:t>
      </w:r>
      <w:r w:rsidR="003469E1">
        <w:rPr>
          <w:rFonts w:ascii="Times New Roman" w:hAnsi="Times New Roman" w:cs="Times New Roman"/>
          <w:b/>
          <w:sz w:val="24"/>
        </w:rPr>
        <w:t>dults at the Youth Services Center</w:t>
      </w:r>
    </w:p>
    <w:p w14:paraId="6B7A5199" w14:textId="77777777" w:rsidR="00037B28" w:rsidRPr="00D40A37" w:rsidRDefault="00037B28" w:rsidP="001D6CB3">
      <w:pPr>
        <w:spacing w:after="0" w:line="240" w:lineRule="auto"/>
        <w:rPr>
          <w:rFonts w:ascii="Times New Roman" w:hAnsi="Times New Roman" w:cs="Times New Roman"/>
          <w:sz w:val="24"/>
        </w:rPr>
      </w:pPr>
    </w:p>
    <w:p w14:paraId="68CACEB2" w14:textId="05F0DAA4" w:rsidR="00F14B8F" w:rsidRDefault="00CE0396" w:rsidP="00873C81">
      <w:pPr>
        <w:rPr>
          <w:rFonts w:ascii="Times New Roman" w:hAnsi="Times New Roman" w:cs="Times New Roman"/>
          <w:sz w:val="24"/>
        </w:rPr>
      </w:pPr>
      <w:r>
        <w:rPr>
          <w:rFonts w:ascii="Times New Roman" w:hAnsi="Times New Roman" w:cs="Times New Roman"/>
          <w:sz w:val="24"/>
        </w:rPr>
        <w:t xml:space="preserve">In November of 2017 </w:t>
      </w:r>
      <w:r w:rsidR="003E0C4A">
        <w:rPr>
          <w:rFonts w:ascii="Times New Roman" w:hAnsi="Times New Roman" w:cs="Times New Roman"/>
          <w:sz w:val="24"/>
        </w:rPr>
        <w:t xml:space="preserve">the </w:t>
      </w:r>
      <w:r w:rsidR="00D97536">
        <w:rPr>
          <w:rFonts w:ascii="Times New Roman" w:hAnsi="Times New Roman" w:cs="Times New Roman"/>
          <w:sz w:val="24"/>
        </w:rPr>
        <w:t>DAJD</w:t>
      </w:r>
      <w:r>
        <w:rPr>
          <w:rFonts w:ascii="Times New Roman" w:hAnsi="Times New Roman" w:cs="Times New Roman"/>
          <w:sz w:val="24"/>
        </w:rPr>
        <w:t xml:space="preserve"> </w:t>
      </w:r>
      <w:r w:rsidR="00777C52">
        <w:rPr>
          <w:rFonts w:ascii="Times New Roman" w:hAnsi="Times New Roman" w:cs="Times New Roman"/>
          <w:sz w:val="24"/>
        </w:rPr>
        <w:t>started the</w:t>
      </w:r>
      <w:r>
        <w:rPr>
          <w:rFonts w:ascii="Times New Roman" w:hAnsi="Times New Roman" w:cs="Times New Roman"/>
          <w:sz w:val="24"/>
        </w:rPr>
        <w:t xml:space="preserve"> transfer </w:t>
      </w:r>
      <w:r w:rsidR="00777C52">
        <w:rPr>
          <w:rFonts w:ascii="Times New Roman" w:hAnsi="Times New Roman" w:cs="Times New Roman"/>
          <w:sz w:val="24"/>
        </w:rPr>
        <w:t xml:space="preserve">of </w:t>
      </w:r>
      <w:r w:rsidR="003C57D8">
        <w:rPr>
          <w:rFonts w:ascii="Times New Roman" w:hAnsi="Times New Roman" w:cs="Times New Roman"/>
          <w:sz w:val="24"/>
        </w:rPr>
        <w:t>youth charged as</w:t>
      </w:r>
      <w:r>
        <w:rPr>
          <w:rFonts w:ascii="Times New Roman" w:hAnsi="Times New Roman" w:cs="Times New Roman"/>
          <w:sz w:val="24"/>
        </w:rPr>
        <w:t xml:space="preserve"> adult</w:t>
      </w:r>
      <w:r w:rsidR="003C57D8">
        <w:rPr>
          <w:rFonts w:ascii="Times New Roman" w:hAnsi="Times New Roman" w:cs="Times New Roman"/>
          <w:sz w:val="24"/>
        </w:rPr>
        <w:t>s</w:t>
      </w:r>
      <w:r w:rsidR="00095EA1">
        <w:rPr>
          <w:rFonts w:ascii="Times New Roman" w:hAnsi="Times New Roman" w:cs="Times New Roman"/>
          <w:sz w:val="24"/>
        </w:rPr>
        <w:t>, who remained under the age of 18,</w:t>
      </w:r>
      <w:r>
        <w:rPr>
          <w:rFonts w:ascii="Times New Roman" w:hAnsi="Times New Roman" w:cs="Times New Roman"/>
          <w:sz w:val="24"/>
        </w:rPr>
        <w:t xml:space="preserve"> from the</w:t>
      </w:r>
      <w:r w:rsidR="003E0C4A">
        <w:rPr>
          <w:rFonts w:ascii="Times New Roman" w:hAnsi="Times New Roman" w:cs="Times New Roman"/>
          <w:sz w:val="24"/>
        </w:rPr>
        <w:t xml:space="preserve"> adult facilities to the YSC</w:t>
      </w:r>
      <w:r w:rsidR="008A66AD">
        <w:rPr>
          <w:rStyle w:val="FootnoteReference"/>
          <w:rFonts w:ascii="Times New Roman" w:hAnsi="Times New Roman" w:cs="Times New Roman"/>
          <w:sz w:val="24"/>
        </w:rPr>
        <w:footnoteReference w:id="1"/>
      </w:r>
      <w:r w:rsidR="003E0C4A">
        <w:rPr>
          <w:rFonts w:ascii="Times New Roman" w:hAnsi="Times New Roman" w:cs="Times New Roman"/>
          <w:sz w:val="24"/>
        </w:rPr>
        <w:t>. As of December</w:t>
      </w:r>
      <w:r>
        <w:rPr>
          <w:rFonts w:ascii="Times New Roman" w:hAnsi="Times New Roman" w:cs="Times New Roman"/>
          <w:sz w:val="24"/>
        </w:rPr>
        <w:t xml:space="preserve"> 2017, </w:t>
      </w:r>
      <w:r w:rsidR="003E0C4A">
        <w:rPr>
          <w:rFonts w:ascii="Times New Roman" w:hAnsi="Times New Roman" w:cs="Times New Roman"/>
          <w:sz w:val="24"/>
        </w:rPr>
        <w:t>a</w:t>
      </w:r>
      <w:r w:rsidR="005C20C3">
        <w:rPr>
          <w:rFonts w:ascii="Times New Roman" w:hAnsi="Times New Roman" w:cs="Times New Roman"/>
          <w:sz w:val="24"/>
        </w:rPr>
        <w:t>ny youth</w:t>
      </w:r>
      <w:r w:rsidR="003E0C4A">
        <w:rPr>
          <w:rFonts w:ascii="Times New Roman" w:hAnsi="Times New Roman" w:cs="Times New Roman"/>
          <w:sz w:val="24"/>
        </w:rPr>
        <w:t xml:space="preserve"> charged as an adult who is </w:t>
      </w:r>
      <w:r w:rsidR="00063631">
        <w:rPr>
          <w:rFonts w:ascii="Times New Roman" w:hAnsi="Times New Roman" w:cs="Times New Roman"/>
          <w:sz w:val="24"/>
        </w:rPr>
        <w:t>under the age of 18</w:t>
      </w:r>
      <w:r w:rsidR="003E0C4A">
        <w:rPr>
          <w:rFonts w:ascii="Times New Roman" w:hAnsi="Times New Roman" w:cs="Times New Roman"/>
          <w:sz w:val="24"/>
        </w:rPr>
        <w:t xml:space="preserve"> has been</w:t>
      </w:r>
      <w:r w:rsidR="00357B74">
        <w:rPr>
          <w:rFonts w:ascii="Times New Roman" w:hAnsi="Times New Roman" w:cs="Times New Roman"/>
          <w:sz w:val="24"/>
        </w:rPr>
        <w:t xml:space="preserve"> housed solely at the YSC.</w:t>
      </w:r>
      <w:r w:rsidR="0003219F">
        <w:rPr>
          <w:rFonts w:ascii="Times New Roman" w:hAnsi="Times New Roman" w:cs="Times New Roman"/>
          <w:sz w:val="24"/>
        </w:rPr>
        <w:t xml:space="preserve"> If a youth is charged as an adult and is still awaiting case resolution on their 18</w:t>
      </w:r>
      <w:r w:rsidR="0003219F" w:rsidRPr="0003219F">
        <w:rPr>
          <w:rFonts w:ascii="Times New Roman" w:hAnsi="Times New Roman" w:cs="Times New Roman"/>
          <w:sz w:val="24"/>
          <w:vertAlign w:val="superscript"/>
        </w:rPr>
        <w:t>th</w:t>
      </w:r>
      <w:r w:rsidR="0003219F">
        <w:rPr>
          <w:rFonts w:ascii="Times New Roman" w:hAnsi="Times New Roman" w:cs="Times New Roman"/>
          <w:sz w:val="24"/>
        </w:rPr>
        <w:t xml:space="preserve"> birthday, they </w:t>
      </w:r>
      <w:r w:rsidR="005C7303">
        <w:rPr>
          <w:rFonts w:ascii="Times New Roman" w:hAnsi="Times New Roman" w:cs="Times New Roman"/>
          <w:sz w:val="24"/>
        </w:rPr>
        <w:t>are</w:t>
      </w:r>
      <w:r w:rsidR="0003219F">
        <w:rPr>
          <w:rFonts w:ascii="Times New Roman" w:hAnsi="Times New Roman" w:cs="Times New Roman"/>
          <w:sz w:val="24"/>
        </w:rPr>
        <w:t xml:space="preserve"> transferred to the MJRC or the KCCF. </w:t>
      </w:r>
      <w:r w:rsidR="00357B74">
        <w:rPr>
          <w:rFonts w:ascii="Times New Roman" w:hAnsi="Times New Roman" w:cs="Times New Roman"/>
          <w:sz w:val="24"/>
        </w:rPr>
        <w:t xml:space="preserve"> </w:t>
      </w:r>
      <w:r>
        <w:rPr>
          <w:rFonts w:ascii="Times New Roman" w:hAnsi="Times New Roman" w:cs="Times New Roman"/>
          <w:sz w:val="24"/>
        </w:rPr>
        <w:t xml:space="preserve">  </w:t>
      </w:r>
    </w:p>
    <w:p w14:paraId="4768632C" w14:textId="15ACB148" w:rsidR="00183D6F" w:rsidRDefault="00BB4AAF">
      <w:pPr>
        <w:rPr>
          <w:rFonts w:ascii="Times New Roman" w:hAnsi="Times New Roman" w:cs="Times New Roman"/>
          <w:sz w:val="24"/>
        </w:rPr>
      </w:pPr>
      <w:r>
        <w:rPr>
          <w:rFonts w:ascii="Times New Roman" w:hAnsi="Times New Roman" w:cs="Times New Roman"/>
          <w:sz w:val="24"/>
        </w:rPr>
        <w:t xml:space="preserve">Almost a year has passed since </w:t>
      </w:r>
      <w:r w:rsidR="00407045">
        <w:rPr>
          <w:rFonts w:ascii="Times New Roman" w:hAnsi="Times New Roman" w:cs="Times New Roman"/>
          <w:sz w:val="24"/>
        </w:rPr>
        <w:t xml:space="preserve">all </w:t>
      </w:r>
      <w:r>
        <w:rPr>
          <w:rFonts w:ascii="Times New Roman" w:hAnsi="Times New Roman" w:cs="Times New Roman"/>
          <w:sz w:val="24"/>
        </w:rPr>
        <w:t>youth</w:t>
      </w:r>
      <w:r w:rsidR="00407045">
        <w:rPr>
          <w:rFonts w:ascii="Times New Roman" w:hAnsi="Times New Roman" w:cs="Times New Roman"/>
          <w:sz w:val="24"/>
        </w:rPr>
        <w:t xml:space="preserve"> charged as an adult</w:t>
      </w:r>
      <w:r>
        <w:rPr>
          <w:rFonts w:ascii="Times New Roman" w:hAnsi="Times New Roman" w:cs="Times New Roman"/>
          <w:sz w:val="24"/>
        </w:rPr>
        <w:t xml:space="preserve"> started to be housed at the YSC</w:t>
      </w:r>
      <w:r w:rsidR="00407045">
        <w:rPr>
          <w:rFonts w:ascii="Times New Roman" w:hAnsi="Times New Roman" w:cs="Times New Roman"/>
          <w:sz w:val="24"/>
        </w:rPr>
        <w:t>. This has</w:t>
      </w:r>
      <w:r>
        <w:rPr>
          <w:rFonts w:ascii="Times New Roman" w:hAnsi="Times New Roman" w:cs="Times New Roman"/>
          <w:sz w:val="24"/>
        </w:rPr>
        <w:t xml:space="preserve"> </w:t>
      </w:r>
      <w:r w:rsidR="005C20C3">
        <w:rPr>
          <w:rFonts w:ascii="Times New Roman" w:hAnsi="Times New Roman" w:cs="Times New Roman"/>
          <w:sz w:val="24"/>
        </w:rPr>
        <w:t>result</w:t>
      </w:r>
      <w:r w:rsidR="00407045">
        <w:rPr>
          <w:rFonts w:ascii="Times New Roman" w:hAnsi="Times New Roman" w:cs="Times New Roman"/>
          <w:sz w:val="24"/>
        </w:rPr>
        <w:t xml:space="preserve">ed </w:t>
      </w:r>
      <w:r w:rsidR="00D06D39">
        <w:rPr>
          <w:rFonts w:ascii="Times New Roman" w:hAnsi="Times New Roman" w:cs="Times New Roman"/>
          <w:sz w:val="24"/>
        </w:rPr>
        <w:t xml:space="preserve">in </w:t>
      </w:r>
      <w:r w:rsidR="005E0027">
        <w:rPr>
          <w:rFonts w:ascii="Times New Roman" w:hAnsi="Times New Roman" w:cs="Times New Roman"/>
          <w:sz w:val="24"/>
        </w:rPr>
        <w:t>an opportunity to</w:t>
      </w:r>
      <w:r w:rsidR="005A16A5">
        <w:rPr>
          <w:rFonts w:ascii="Times New Roman" w:hAnsi="Times New Roman" w:cs="Times New Roman"/>
          <w:sz w:val="24"/>
        </w:rPr>
        <w:t xml:space="preserve"> </w:t>
      </w:r>
      <w:r w:rsidR="00D06D39">
        <w:rPr>
          <w:rFonts w:ascii="Times New Roman" w:hAnsi="Times New Roman" w:cs="Times New Roman"/>
          <w:sz w:val="24"/>
        </w:rPr>
        <w:t>collect additional</w:t>
      </w:r>
      <w:r w:rsidR="005C20C3">
        <w:rPr>
          <w:rFonts w:ascii="Times New Roman" w:hAnsi="Times New Roman" w:cs="Times New Roman"/>
          <w:sz w:val="24"/>
        </w:rPr>
        <w:t xml:space="preserve"> </w:t>
      </w:r>
      <w:r>
        <w:rPr>
          <w:rFonts w:ascii="Times New Roman" w:hAnsi="Times New Roman" w:cs="Times New Roman"/>
          <w:sz w:val="24"/>
        </w:rPr>
        <w:t>data</w:t>
      </w:r>
      <w:r w:rsidR="005C20C3">
        <w:rPr>
          <w:rFonts w:ascii="Times New Roman" w:hAnsi="Times New Roman" w:cs="Times New Roman"/>
          <w:sz w:val="24"/>
        </w:rPr>
        <w:t xml:space="preserve"> for review</w:t>
      </w:r>
      <w:r w:rsidR="00D06D39">
        <w:rPr>
          <w:rFonts w:ascii="Times New Roman" w:hAnsi="Times New Roman" w:cs="Times New Roman"/>
          <w:sz w:val="24"/>
        </w:rPr>
        <w:t xml:space="preserve"> and resulted in</w:t>
      </w:r>
      <w:r>
        <w:rPr>
          <w:rFonts w:ascii="Times New Roman" w:hAnsi="Times New Roman" w:cs="Times New Roman"/>
          <w:sz w:val="24"/>
        </w:rPr>
        <w:t xml:space="preserve"> </w:t>
      </w:r>
      <w:r w:rsidR="005C7303">
        <w:rPr>
          <w:rFonts w:ascii="Times New Roman" w:hAnsi="Times New Roman" w:cs="Times New Roman"/>
          <w:sz w:val="24"/>
        </w:rPr>
        <w:t xml:space="preserve">a </w:t>
      </w:r>
      <w:r>
        <w:rPr>
          <w:rFonts w:ascii="Times New Roman" w:hAnsi="Times New Roman" w:cs="Times New Roman"/>
          <w:sz w:val="24"/>
        </w:rPr>
        <w:t xml:space="preserve">more comprehensive understanding </w:t>
      </w:r>
      <w:r w:rsidR="005C7303">
        <w:rPr>
          <w:rFonts w:ascii="Times New Roman" w:hAnsi="Times New Roman" w:cs="Times New Roman"/>
          <w:sz w:val="24"/>
        </w:rPr>
        <w:t xml:space="preserve">of </w:t>
      </w:r>
      <w:r>
        <w:rPr>
          <w:rFonts w:ascii="Times New Roman" w:hAnsi="Times New Roman" w:cs="Times New Roman"/>
          <w:sz w:val="24"/>
        </w:rPr>
        <w:t xml:space="preserve">the impact on the youth, staff, and facility operations. </w:t>
      </w:r>
      <w:r w:rsidR="005A16A5">
        <w:rPr>
          <w:rFonts w:ascii="Times New Roman" w:hAnsi="Times New Roman" w:cs="Times New Roman"/>
          <w:sz w:val="24"/>
        </w:rPr>
        <w:t>The average daily population for youth charged as</w:t>
      </w:r>
      <w:r w:rsidR="00407045">
        <w:rPr>
          <w:rFonts w:ascii="Times New Roman" w:hAnsi="Times New Roman" w:cs="Times New Roman"/>
          <w:sz w:val="24"/>
        </w:rPr>
        <w:t xml:space="preserve"> an adult </w:t>
      </w:r>
      <w:r w:rsidR="004E33D9">
        <w:rPr>
          <w:rFonts w:ascii="Times New Roman" w:hAnsi="Times New Roman" w:cs="Times New Roman"/>
          <w:sz w:val="24"/>
        </w:rPr>
        <w:t xml:space="preserve">housed </w:t>
      </w:r>
      <w:r w:rsidR="005A16A5">
        <w:rPr>
          <w:rFonts w:ascii="Times New Roman" w:hAnsi="Times New Roman" w:cs="Times New Roman"/>
          <w:sz w:val="24"/>
        </w:rPr>
        <w:t>at the juvenile facility has remained</w:t>
      </w:r>
      <w:r w:rsidR="007C54B1">
        <w:rPr>
          <w:rFonts w:ascii="Times New Roman" w:hAnsi="Times New Roman" w:cs="Times New Roman"/>
          <w:sz w:val="24"/>
        </w:rPr>
        <w:t xml:space="preserve"> fairly</w:t>
      </w:r>
      <w:r w:rsidR="005A16A5">
        <w:rPr>
          <w:rFonts w:ascii="Times New Roman" w:hAnsi="Times New Roman" w:cs="Times New Roman"/>
          <w:sz w:val="24"/>
        </w:rPr>
        <w:t xml:space="preserve"> consistent over </w:t>
      </w:r>
      <w:r w:rsidR="005C7303">
        <w:rPr>
          <w:rFonts w:ascii="Times New Roman" w:hAnsi="Times New Roman" w:cs="Times New Roman"/>
          <w:sz w:val="24"/>
        </w:rPr>
        <w:t xml:space="preserve">the last </w:t>
      </w:r>
      <w:r w:rsidR="007A058D">
        <w:rPr>
          <w:rFonts w:ascii="Times New Roman" w:hAnsi="Times New Roman" w:cs="Times New Roman"/>
          <w:sz w:val="24"/>
        </w:rPr>
        <w:t xml:space="preserve">10 months, ranging from </w:t>
      </w:r>
      <w:r w:rsidR="007C54B1">
        <w:rPr>
          <w:rFonts w:ascii="Times New Roman" w:hAnsi="Times New Roman" w:cs="Times New Roman"/>
          <w:sz w:val="24"/>
        </w:rPr>
        <w:t>13 to 19</w:t>
      </w:r>
      <w:r w:rsidR="00DB3DE3">
        <w:rPr>
          <w:rFonts w:ascii="Times New Roman" w:hAnsi="Times New Roman" w:cs="Times New Roman"/>
          <w:sz w:val="24"/>
        </w:rPr>
        <w:t xml:space="preserve"> youth, </w:t>
      </w:r>
      <w:r w:rsidR="00F7303C">
        <w:rPr>
          <w:rFonts w:ascii="Times New Roman" w:hAnsi="Times New Roman" w:cs="Times New Roman"/>
          <w:sz w:val="24"/>
        </w:rPr>
        <w:t xml:space="preserve">with an average of </w:t>
      </w:r>
      <w:r w:rsidR="00777252">
        <w:rPr>
          <w:rFonts w:ascii="Times New Roman" w:hAnsi="Times New Roman" w:cs="Times New Roman"/>
          <w:sz w:val="24"/>
        </w:rPr>
        <w:t xml:space="preserve">15.4 </w:t>
      </w:r>
      <w:r w:rsidR="00140EB1">
        <w:rPr>
          <w:rFonts w:ascii="Times New Roman" w:hAnsi="Times New Roman" w:cs="Times New Roman"/>
          <w:sz w:val="24"/>
        </w:rPr>
        <w:t>youth</w:t>
      </w:r>
      <w:r w:rsidR="00DB3DE3">
        <w:rPr>
          <w:rFonts w:ascii="Times New Roman" w:hAnsi="Times New Roman" w:cs="Times New Roman"/>
          <w:sz w:val="24"/>
        </w:rPr>
        <w:t xml:space="preserve"> per month</w:t>
      </w:r>
      <w:r w:rsidR="007A058D">
        <w:rPr>
          <w:rFonts w:ascii="Times New Roman" w:hAnsi="Times New Roman" w:cs="Times New Roman"/>
          <w:sz w:val="24"/>
        </w:rPr>
        <w:t xml:space="preserve">. </w:t>
      </w:r>
      <w:r w:rsidR="005C7303">
        <w:rPr>
          <w:rFonts w:ascii="Times New Roman" w:hAnsi="Times New Roman" w:cs="Times New Roman"/>
          <w:sz w:val="24"/>
        </w:rPr>
        <w:t>T</w:t>
      </w:r>
      <w:r w:rsidR="005A61C4">
        <w:rPr>
          <w:rFonts w:ascii="Times New Roman" w:hAnsi="Times New Roman" w:cs="Times New Roman"/>
          <w:sz w:val="24"/>
        </w:rPr>
        <w:t xml:space="preserve">he </w:t>
      </w:r>
      <w:r w:rsidR="005C7303">
        <w:rPr>
          <w:rFonts w:ascii="Times New Roman" w:hAnsi="Times New Roman" w:cs="Times New Roman"/>
          <w:sz w:val="24"/>
        </w:rPr>
        <w:t xml:space="preserve">ADP </w:t>
      </w:r>
      <w:r w:rsidR="005A61C4">
        <w:rPr>
          <w:rFonts w:ascii="Times New Roman" w:hAnsi="Times New Roman" w:cs="Times New Roman"/>
          <w:sz w:val="24"/>
        </w:rPr>
        <w:t xml:space="preserve">for youth with juvenile charges has fluctuated </w:t>
      </w:r>
      <w:r w:rsidR="00176E1C">
        <w:rPr>
          <w:rFonts w:ascii="Times New Roman" w:hAnsi="Times New Roman" w:cs="Times New Roman"/>
          <w:sz w:val="24"/>
        </w:rPr>
        <w:t xml:space="preserve">between 32 and 47 </w:t>
      </w:r>
      <w:r w:rsidR="005A61C4">
        <w:rPr>
          <w:rFonts w:ascii="Times New Roman" w:hAnsi="Times New Roman" w:cs="Times New Roman"/>
          <w:sz w:val="24"/>
        </w:rPr>
        <w:t>youth</w:t>
      </w:r>
      <w:r w:rsidR="00B00BB0">
        <w:rPr>
          <w:rFonts w:ascii="Times New Roman" w:hAnsi="Times New Roman" w:cs="Times New Roman"/>
          <w:sz w:val="24"/>
        </w:rPr>
        <w:t>, with an average of 38.1 youth per month</w:t>
      </w:r>
      <w:r w:rsidR="005A61C4">
        <w:rPr>
          <w:rFonts w:ascii="Times New Roman" w:hAnsi="Times New Roman" w:cs="Times New Roman"/>
          <w:sz w:val="24"/>
        </w:rPr>
        <w:t xml:space="preserve">. </w:t>
      </w:r>
      <w:r w:rsidR="00B00BB0">
        <w:rPr>
          <w:rFonts w:ascii="Times New Roman" w:hAnsi="Times New Roman" w:cs="Times New Roman"/>
          <w:sz w:val="24"/>
        </w:rPr>
        <w:t>June, July, and August of 2018 saw a string of very low ADP for youth with juvenile charges (35, 35, 32, respectively)</w:t>
      </w:r>
      <w:r w:rsidR="00D06D39">
        <w:rPr>
          <w:rFonts w:ascii="Times New Roman" w:hAnsi="Times New Roman" w:cs="Times New Roman"/>
          <w:sz w:val="24"/>
        </w:rPr>
        <w:t xml:space="preserve">, yet it is not unusual to experience lower ADP in the summer months. </w:t>
      </w:r>
    </w:p>
    <w:p w14:paraId="0AB16707" w14:textId="77777777" w:rsidR="00350CF6" w:rsidRPr="006D4E15" w:rsidRDefault="00350CF6">
      <w:pPr>
        <w:rPr>
          <w:rFonts w:ascii="Times New Roman" w:hAnsi="Times New Roman" w:cs="Times New Roman"/>
          <w:sz w:val="24"/>
        </w:rPr>
      </w:pPr>
    </w:p>
    <w:tbl>
      <w:tblPr>
        <w:tblStyle w:val="TableGrid"/>
        <w:tblW w:w="0" w:type="auto"/>
        <w:jc w:val="center"/>
        <w:tblLook w:val="04A0" w:firstRow="1" w:lastRow="0" w:firstColumn="1" w:lastColumn="0" w:noHBand="0" w:noVBand="1"/>
      </w:tblPr>
      <w:tblGrid>
        <w:gridCol w:w="1788"/>
        <w:gridCol w:w="1542"/>
        <w:gridCol w:w="1795"/>
        <w:gridCol w:w="1710"/>
        <w:gridCol w:w="1710"/>
      </w:tblGrid>
      <w:tr w:rsidR="009D306D" w:rsidRPr="005D0B80" w14:paraId="3356B42B" w14:textId="77777777" w:rsidTr="00DF520C">
        <w:trPr>
          <w:trHeight w:val="290"/>
          <w:jc w:val="center"/>
        </w:trPr>
        <w:tc>
          <w:tcPr>
            <w:tcW w:w="8545" w:type="dxa"/>
            <w:gridSpan w:val="5"/>
            <w:noWrap/>
          </w:tcPr>
          <w:p w14:paraId="52CA3B6D" w14:textId="77777777" w:rsidR="009D306D" w:rsidRPr="0026051E" w:rsidRDefault="009D306D" w:rsidP="001D1EAB">
            <w:pPr>
              <w:jc w:val="center"/>
              <w:rPr>
                <w:rFonts w:ascii="Times New Roman" w:hAnsi="Times New Roman" w:cs="Times New Roman"/>
                <w:b/>
                <w:sz w:val="24"/>
              </w:rPr>
            </w:pPr>
            <w:r w:rsidRPr="0026051E">
              <w:rPr>
                <w:rFonts w:ascii="Times New Roman" w:hAnsi="Times New Roman" w:cs="Times New Roman"/>
                <w:b/>
                <w:sz w:val="24"/>
              </w:rPr>
              <w:t>Average Daily Population by Month and Year</w:t>
            </w:r>
          </w:p>
        </w:tc>
      </w:tr>
      <w:tr w:rsidR="002442F8" w:rsidRPr="005D0B80" w14:paraId="6BFEB124" w14:textId="77777777" w:rsidTr="002442F8">
        <w:trPr>
          <w:trHeight w:val="290"/>
          <w:jc w:val="center"/>
        </w:trPr>
        <w:tc>
          <w:tcPr>
            <w:tcW w:w="1788" w:type="dxa"/>
            <w:noWrap/>
            <w:hideMark/>
          </w:tcPr>
          <w:p w14:paraId="204A9ADB" w14:textId="77777777" w:rsidR="002442F8" w:rsidRPr="005D0B80" w:rsidRDefault="002442F8">
            <w:pPr>
              <w:rPr>
                <w:rFonts w:ascii="Times New Roman" w:hAnsi="Times New Roman" w:cs="Times New Roman"/>
                <w:sz w:val="24"/>
              </w:rPr>
            </w:pPr>
          </w:p>
        </w:tc>
        <w:tc>
          <w:tcPr>
            <w:tcW w:w="3337" w:type="dxa"/>
            <w:gridSpan w:val="2"/>
            <w:noWrap/>
            <w:hideMark/>
          </w:tcPr>
          <w:p w14:paraId="6923971A" w14:textId="77777777" w:rsidR="002442F8" w:rsidRPr="00294AEC" w:rsidRDefault="002442F8" w:rsidP="009D306D">
            <w:pPr>
              <w:jc w:val="center"/>
              <w:rPr>
                <w:rFonts w:ascii="Times New Roman" w:hAnsi="Times New Roman" w:cs="Times New Roman"/>
                <w:sz w:val="24"/>
              </w:rPr>
            </w:pPr>
            <w:r w:rsidRPr="00294AEC">
              <w:rPr>
                <w:rFonts w:ascii="Times New Roman" w:hAnsi="Times New Roman" w:cs="Times New Roman"/>
                <w:sz w:val="24"/>
              </w:rPr>
              <w:t xml:space="preserve">Youth </w:t>
            </w:r>
            <w:r w:rsidR="005A16A5" w:rsidRPr="00294AEC">
              <w:rPr>
                <w:rFonts w:ascii="Times New Roman" w:hAnsi="Times New Roman" w:cs="Times New Roman"/>
                <w:sz w:val="24"/>
              </w:rPr>
              <w:t xml:space="preserve">with </w:t>
            </w:r>
            <w:r w:rsidR="001D1EAB">
              <w:rPr>
                <w:rFonts w:ascii="Times New Roman" w:hAnsi="Times New Roman" w:cs="Times New Roman"/>
                <w:sz w:val="24"/>
              </w:rPr>
              <w:t>Adult Charges Housed at YSC</w:t>
            </w:r>
          </w:p>
        </w:tc>
        <w:tc>
          <w:tcPr>
            <w:tcW w:w="3420" w:type="dxa"/>
            <w:gridSpan w:val="2"/>
          </w:tcPr>
          <w:p w14:paraId="1568AE98" w14:textId="77777777" w:rsidR="002442F8" w:rsidRPr="00294AEC" w:rsidRDefault="002442F8" w:rsidP="009D306D">
            <w:pPr>
              <w:jc w:val="center"/>
              <w:rPr>
                <w:rFonts w:ascii="Times New Roman" w:hAnsi="Times New Roman" w:cs="Times New Roman"/>
                <w:sz w:val="24"/>
              </w:rPr>
            </w:pPr>
            <w:r w:rsidRPr="00294AEC">
              <w:rPr>
                <w:rFonts w:ascii="Times New Roman" w:hAnsi="Times New Roman" w:cs="Times New Roman"/>
                <w:sz w:val="24"/>
              </w:rPr>
              <w:t xml:space="preserve">Youth </w:t>
            </w:r>
            <w:r w:rsidR="005A16A5" w:rsidRPr="00294AEC">
              <w:rPr>
                <w:rFonts w:ascii="Times New Roman" w:hAnsi="Times New Roman" w:cs="Times New Roman"/>
                <w:sz w:val="24"/>
              </w:rPr>
              <w:t xml:space="preserve">with </w:t>
            </w:r>
            <w:r w:rsidR="001D1EAB">
              <w:rPr>
                <w:rFonts w:ascii="Times New Roman" w:hAnsi="Times New Roman" w:cs="Times New Roman"/>
                <w:sz w:val="24"/>
              </w:rPr>
              <w:t>Juvenile Charges Housed at YSC</w:t>
            </w:r>
            <w:r w:rsidR="009D306D">
              <w:rPr>
                <w:rFonts w:ascii="Times New Roman" w:hAnsi="Times New Roman" w:cs="Times New Roman"/>
                <w:sz w:val="24"/>
              </w:rPr>
              <w:t xml:space="preserve"> </w:t>
            </w:r>
          </w:p>
        </w:tc>
      </w:tr>
      <w:tr w:rsidR="002442F8" w:rsidRPr="005D0B80" w14:paraId="2E3C4A6D" w14:textId="77777777" w:rsidTr="002442F8">
        <w:trPr>
          <w:trHeight w:val="290"/>
          <w:jc w:val="center"/>
        </w:trPr>
        <w:tc>
          <w:tcPr>
            <w:tcW w:w="1788" w:type="dxa"/>
            <w:noWrap/>
            <w:hideMark/>
          </w:tcPr>
          <w:p w14:paraId="24DEAD90" w14:textId="77777777" w:rsidR="002442F8" w:rsidRPr="005D0B80" w:rsidRDefault="002442F8">
            <w:pPr>
              <w:rPr>
                <w:rFonts w:ascii="Times New Roman" w:hAnsi="Times New Roman" w:cs="Times New Roman"/>
                <w:sz w:val="24"/>
              </w:rPr>
            </w:pPr>
          </w:p>
        </w:tc>
        <w:tc>
          <w:tcPr>
            <w:tcW w:w="1542" w:type="dxa"/>
            <w:noWrap/>
            <w:hideMark/>
          </w:tcPr>
          <w:p w14:paraId="0DB52DFB" w14:textId="77777777" w:rsidR="002442F8" w:rsidRPr="00CC0C00" w:rsidRDefault="002442F8" w:rsidP="005D0B80">
            <w:pPr>
              <w:jc w:val="center"/>
              <w:rPr>
                <w:rFonts w:ascii="Times New Roman" w:hAnsi="Times New Roman" w:cs="Times New Roman"/>
                <w:b/>
                <w:sz w:val="24"/>
              </w:rPr>
            </w:pPr>
            <w:r w:rsidRPr="00CC0C00">
              <w:rPr>
                <w:rFonts w:ascii="Times New Roman" w:hAnsi="Times New Roman" w:cs="Times New Roman"/>
                <w:b/>
                <w:sz w:val="24"/>
              </w:rPr>
              <w:t>2017</w:t>
            </w:r>
          </w:p>
        </w:tc>
        <w:tc>
          <w:tcPr>
            <w:tcW w:w="1795" w:type="dxa"/>
            <w:noWrap/>
            <w:hideMark/>
          </w:tcPr>
          <w:p w14:paraId="7AB1A04A" w14:textId="77777777" w:rsidR="002442F8" w:rsidRPr="00CC0C00" w:rsidRDefault="002442F8" w:rsidP="005D0B80">
            <w:pPr>
              <w:jc w:val="center"/>
              <w:rPr>
                <w:rFonts w:ascii="Times New Roman" w:hAnsi="Times New Roman" w:cs="Times New Roman"/>
                <w:b/>
                <w:sz w:val="24"/>
              </w:rPr>
            </w:pPr>
            <w:r w:rsidRPr="00CC0C00">
              <w:rPr>
                <w:rFonts w:ascii="Times New Roman" w:hAnsi="Times New Roman" w:cs="Times New Roman"/>
                <w:b/>
                <w:sz w:val="24"/>
              </w:rPr>
              <w:t>2018</w:t>
            </w:r>
          </w:p>
        </w:tc>
        <w:tc>
          <w:tcPr>
            <w:tcW w:w="1710" w:type="dxa"/>
          </w:tcPr>
          <w:p w14:paraId="0B5F3A3C" w14:textId="77777777" w:rsidR="002442F8" w:rsidRPr="00CC0C00" w:rsidRDefault="002442F8" w:rsidP="005D0B80">
            <w:pPr>
              <w:jc w:val="center"/>
              <w:rPr>
                <w:rFonts w:ascii="Times New Roman" w:hAnsi="Times New Roman" w:cs="Times New Roman"/>
                <w:b/>
                <w:sz w:val="24"/>
              </w:rPr>
            </w:pPr>
            <w:r w:rsidRPr="00CC0C00">
              <w:rPr>
                <w:rFonts w:ascii="Times New Roman" w:hAnsi="Times New Roman" w:cs="Times New Roman"/>
                <w:b/>
                <w:sz w:val="24"/>
              </w:rPr>
              <w:t>2017</w:t>
            </w:r>
          </w:p>
        </w:tc>
        <w:tc>
          <w:tcPr>
            <w:tcW w:w="1710" w:type="dxa"/>
          </w:tcPr>
          <w:p w14:paraId="5F49D34E" w14:textId="77777777" w:rsidR="002442F8" w:rsidRPr="00CC0C00" w:rsidRDefault="002442F8" w:rsidP="005D0B80">
            <w:pPr>
              <w:jc w:val="center"/>
              <w:rPr>
                <w:rFonts w:ascii="Times New Roman" w:hAnsi="Times New Roman" w:cs="Times New Roman"/>
                <w:b/>
                <w:sz w:val="24"/>
              </w:rPr>
            </w:pPr>
            <w:r w:rsidRPr="00CC0C00">
              <w:rPr>
                <w:rFonts w:ascii="Times New Roman" w:hAnsi="Times New Roman" w:cs="Times New Roman"/>
                <w:b/>
                <w:sz w:val="24"/>
              </w:rPr>
              <w:t>2018</w:t>
            </w:r>
          </w:p>
        </w:tc>
      </w:tr>
      <w:tr w:rsidR="002442F8" w:rsidRPr="005D0B80" w14:paraId="065A59B2" w14:textId="77777777" w:rsidTr="002442F8">
        <w:trPr>
          <w:trHeight w:val="290"/>
          <w:jc w:val="center"/>
        </w:trPr>
        <w:tc>
          <w:tcPr>
            <w:tcW w:w="1788" w:type="dxa"/>
            <w:noWrap/>
            <w:hideMark/>
          </w:tcPr>
          <w:p w14:paraId="5A00116F" w14:textId="77777777" w:rsidR="002442F8" w:rsidRPr="00CC0C00" w:rsidRDefault="002442F8">
            <w:pPr>
              <w:rPr>
                <w:rFonts w:ascii="Times New Roman" w:hAnsi="Times New Roman" w:cs="Times New Roman"/>
                <w:b/>
                <w:sz w:val="24"/>
              </w:rPr>
            </w:pPr>
            <w:r w:rsidRPr="00CC0C00">
              <w:rPr>
                <w:rFonts w:ascii="Times New Roman" w:hAnsi="Times New Roman" w:cs="Times New Roman"/>
                <w:b/>
                <w:sz w:val="24"/>
              </w:rPr>
              <w:t xml:space="preserve">January </w:t>
            </w:r>
          </w:p>
        </w:tc>
        <w:tc>
          <w:tcPr>
            <w:tcW w:w="1542" w:type="dxa"/>
            <w:noWrap/>
            <w:hideMark/>
          </w:tcPr>
          <w:p w14:paraId="4FA9C75C" w14:textId="77777777" w:rsidR="002442F8" w:rsidRPr="005D0B80" w:rsidRDefault="002442F8" w:rsidP="005D0B80">
            <w:pPr>
              <w:jc w:val="center"/>
              <w:rPr>
                <w:rFonts w:ascii="Times New Roman" w:hAnsi="Times New Roman" w:cs="Times New Roman"/>
                <w:sz w:val="24"/>
              </w:rPr>
            </w:pPr>
            <w:r w:rsidRPr="005D0B80">
              <w:rPr>
                <w:rFonts w:ascii="Times New Roman" w:hAnsi="Times New Roman" w:cs="Times New Roman"/>
                <w:sz w:val="24"/>
              </w:rPr>
              <w:t>1</w:t>
            </w:r>
          </w:p>
        </w:tc>
        <w:tc>
          <w:tcPr>
            <w:tcW w:w="1795" w:type="dxa"/>
            <w:noWrap/>
            <w:hideMark/>
          </w:tcPr>
          <w:p w14:paraId="3F51EDD0" w14:textId="77777777" w:rsidR="002442F8" w:rsidRPr="005D0B80" w:rsidRDefault="002442F8" w:rsidP="005D0B80">
            <w:pPr>
              <w:jc w:val="center"/>
              <w:rPr>
                <w:rFonts w:ascii="Times New Roman" w:hAnsi="Times New Roman" w:cs="Times New Roman"/>
                <w:sz w:val="24"/>
              </w:rPr>
            </w:pPr>
            <w:r w:rsidRPr="005D0B80">
              <w:rPr>
                <w:rFonts w:ascii="Times New Roman" w:hAnsi="Times New Roman" w:cs="Times New Roman"/>
                <w:sz w:val="24"/>
              </w:rPr>
              <w:t>18</w:t>
            </w:r>
          </w:p>
        </w:tc>
        <w:tc>
          <w:tcPr>
            <w:tcW w:w="1710" w:type="dxa"/>
          </w:tcPr>
          <w:p w14:paraId="451D12CA" w14:textId="77777777" w:rsidR="002442F8" w:rsidRPr="005D0B80" w:rsidRDefault="002442F8" w:rsidP="005D0B80">
            <w:pPr>
              <w:jc w:val="center"/>
              <w:rPr>
                <w:rFonts w:ascii="Times New Roman" w:hAnsi="Times New Roman" w:cs="Times New Roman"/>
                <w:sz w:val="24"/>
              </w:rPr>
            </w:pPr>
            <w:r>
              <w:rPr>
                <w:rFonts w:ascii="Times New Roman" w:hAnsi="Times New Roman" w:cs="Times New Roman"/>
                <w:sz w:val="24"/>
              </w:rPr>
              <w:t>36</w:t>
            </w:r>
          </w:p>
        </w:tc>
        <w:tc>
          <w:tcPr>
            <w:tcW w:w="1710" w:type="dxa"/>
          </w:tcPr>
          <w:p w14:paraId="07669B24" w14:textId="77777777" w:rsidR="002442F8" w:rsidRPr="005D0B80" w:rsidRDefault="002442F8" w:rsidP="005D0B80">
            <w:pPr>
              <w:jc w:val="center"/>
              <w:rPr>
                <w:rFonts w:ascii="Times New Roman" w:hAnsi="Times New Roman" w:cs="Times New Roman"/>
                <w:sz w:val="24"/>
              </w:rPr>
            </w:pPr>
            <w:r>
              <w:rPr>
                <w:rFonts w:ascii="Times New Roman" w:hAnsi="Times New Roman" w:cs="Times New Roman"/>
                <w:sz w:val="24"/>
              </w:rPr>
              <w:t>37</w:t>
            </w:r>
          </w:p>
        </w:tc>
      </w:tr>
      <w:tr w:rsidR="002442F8" w:rsidRPr="005D0B80" w14:paraId="4191A89D" w14:textId="77777777" w:rsidTr="002442F8">
        <w:trPr>
          <w:trHeight w:val="290"/>
          <w:jc w:val="center"/>
        </w:trPr>
        <w:tc>
          <w:tcPr>
            <w:tcW w:w="1788" w:type="dxa"/>
            <w:noWrap/>
            <w:hideMark/>
          </w:tcPr>
          <w:p w14:paraId="532FBC2F" w14:textId="77777777" w:rsidR="002442F8" w:rsidRPr="00CC0C00" w:rsidRDefault="002442F8">
            <w:pPr>
              <w:rPr>
                <w:rFonts w:ascii="Times New Roman" w:hAnsi="Times New Roman" w:cs="Times New Roman"/>
                <w:b/>
                <w:sz w:val="24"/>
              </w:rPr>
            </w:pPr>
            <w:r w:rsidRPr="00CC0C00">
              <w:rPr>
                <w:rFonts w:ascii="Times New Roman" w:hAnsi="Times New Roman" w:cs="Times New Roman"/>
                <w:b/>
                <w:sz w:val="24"/>
              </w:rPr>
              <w:t xml:space="preserve">February </w:t>
            </w:r>
          </w:p>
        </w:tc>
        <w:tc>
          <w:tcPr>
            <w:tcW w:w="1542" w:type="dxa"/>
            <w:noWrap/>
            <w:hideMark/>
          </w:tcPr>
          <w:p w14:paraId="69532B97" w14:textId="77777777" w:rsidR="002442F8" w:rsidRPr="005D0B80" w:rsidRDefault="002442F8" w:rsidP="005D0B80">
            <w:pPr>
              <w:jc w:val="center"/>
              <w:rPr>
                <w:rFonts w:ascii="Times New Roman" w:hAnsi="Times New Roman" w:cs="Times New Roman"/>
                <w:sz w:val="24"/>
              </w:rPr>
            </w:pPr>
            <w:r w:rsidRPr="005D0B80">
              <w:rPr>
                <w:rFonts w:ascii="Times New Roman" w:hAnsi="Times New Roman" w:cs="Times New Roman"/>
                <w:sz w:val="24"/>
              </w:rPr>
              <w:t>1</w:t>
            </w:r>
          </w:p>
        </w:tc>
        <w:tc>
          <w:tcPr>
            <w:tcW w:w="1795" w:type="dxa"/>
            <w:noWrap/>
            <w:hideMark/>
          </w:tcPr>
          <w:p w14:paraId="36BC3BDD" w14:textId="77777777" w:rsidR="002442F8" w:rsidRPr="005D0B80" w:rsidRDefault="002442F8" w:rsidP="005D0B80">
            <w:pPr>
              <w:jc w:val="center"/>
              <w:rPr>
                <w:rFonts w:ascii="Times New Roman" w:hAnsi="Times New Roman" w:cs="Times New Roman"/>
                <w:sz w:val="24"/>
              </w:rPr>
            </w:pPr>
            <w:r w:rsidRPr="005D0B80">
              <w:rPr>
                <w:rFonts w:ascii="Times New Roman" w:hAnsi="Times New Roman" w:cs="Times New Roman"/>
                <w:sz w:val="24"/>
              </w:rPr>
              <w:t>17</w:t>
            </w:r>
          </w:p>
        </w:tc>
        <w:tc>
          <w:tcPr>
            <w:tcW w:w="1710" w:type="dxa"/>
          </w:tcPr>
          <w:p w14:paraId="6E51585C" w14:textId="77777777" w:rsidR="002442F8" w:rsidRPr="005D0B80" w:rsidRDefault="002442F8" w:rsidP="005D0B80">
            <w:pPr>
              <w:jc w:val="center"/>
              <w:rPr>
                <w:rFonts w:ascii="Times New Roman" w:hAnsi="Times New Roman" w:cs="Times New Roman"/>
                <w:sz w:val="24"/>
              </w:rPr>
            </w:pPr>
            <w:r>
              <w:rPr>
                <w:rFonts w:ascii="Times New Roman" w:hAnsi="Times New Roman" w:cs="Times New Roman"/>
                <w:sz w:val="24"/>
              </w:rPr>
              <w:t>39</w:t>
            </w:r>
          </w:p>
        </w:tc>
        <w:tc>
          <w:tcPr>
            <w:tcW w:w="1710" w:type="dxa"/>
          </w:tcPr>
          <w:p w14:paraId="41B7C1C6" w14:textId="77777777" w:rsidR="002442F8" w:rsidRPr="005D0B80" w:rsidRDefault="002442F8" w:rsidP="005D0B80">
            <w:pPr>
              <w:jc w:val="center"/>
              <w:rPr>
                <w:rFonts w:ascii="Times New Roman" w:hAnsi="Times New Roman" w:cs="Times New Roman"/>
                <w:sz w:val="24"/>
              </w:rPr>
            </w:pPr>
            <w:r>
              <w:rPr>
                <w:rFonts w:ascii="Times New Roman" w:hAnsi="Times New Roman" w:cs="Times New Roman"/>
                <w:sz w:val="24"/>
              </w:rPr>
              <w:t>35</w:t>
            </w:r>
          </w:p>
        </w:tc>
      </w:tr>
      <w:tr w:rsidR="002442F8" w:rsidRPr="005D0B80" w14:paraId="73F78987" w14:textId="77777777" w:rsidTr="002442F8">
        <w:trPr>
          <w:trHeight w:val="290"/>
          <w:jc w:val="center"/>
        </w:trPr>
        <w:tc>
          <w:tcPr>
            <w:tcW w:w="1788" w:type="dxa"/>
            <w:noWrap/>
            <w:hideMark/>
          </w:tcPr>
          <w:p w14:paraId="0BFE6728" w14:textId="77777777" w:rsidR="002442F8" w:rsidRPr="00CC0C00" w:rsidRDefault="002442F8">
            <w:pPr>
              <w:rPr>
                <w:rFonts w:ascii="Times New Roman" w:hAnsi="Times New Roman" w:cs="Times New Roman"/>
                <w:b/>
                <w:sz w:val="24"/>
              </w:rPr>
            </w:pPr>
            <w:r w:rsidRPr="00CC0C00">
              <w:rPr>
                <w:rFonts w:ascii="Times New Roman" w:hAnsi="Times New Roman" w:cs="Times New Roman"/>
                <w:b/>
                <w:sz w:val="24"/>
              </w:rPr>
              <w:t>March</w:t>
            </w:r>
          </w:p>
        </w:tc>
        <w:tc>
          <w:tcPr>
            <w:tcW w:w="1542" w:type="dxa"/>
            <w:noWrap/>
            <w:hideMark/>
          </w:tcPr>
          <w:p w14:paraId="39C80E06" w14:textId="77777777" w:rsidR="002442F8" w:rsidRPr="005D0B80" w:rsidRDefault="002442F8" w:rsidP="005D0B80">
            <w:pPr>
              <w:jc w:val="center"/>
              <w:rPr>
                <w:rFonts w:ascii="Times New Roman" w:hAnsi="Times New Roman" w:cs="Times New Roman"/>
                <w:sz w:val="24"/>
              </w:rPr>
            </w:pPr>
            <w:r w:rsidRPr="005D0B80">
              <w:rPr>
                <w:rFonts w:ascii="Times New Roman" w:hAnsi="Times New Roman" w:cs="Times New Roman"/>
                <w:sz w:val="24"/>
              </w:rPr>
              <w:t>1</w:t>
            </w:r>
          </w:p>
        </w:tc>
        <w:tc>
          <w:tcPr>
            <w:tcW w:w="1795" w:type="dxa"/>
            <w:noWrap/>
            <w:hideMark/>
          </w:tcPr>
          <w:p w14:paraId="4ACEC143" w14:textId="77777777" w:rsidR="002442F8" w:rsidRPr="005D0B80" w:rsidRDefault="002442F8" w:rsidP="005D0B80">
            <w:pPr>
              <w:jc w:val="center"/>
              <w:rPr>
                <w:rFonts w:ascii="Times New Roman" w:hAnsi="Times New Roman" w:cs="Times New Roman"/>
                <w:sz w:val="24"/>
              </w:rPr>
            </w:pPr>
            <w:r w:rsidRPr="005D0B80">
              <w:rPr>
                <w:rFonts w:ascii="Times New Roman" w:hAnsi="Times New Roman" w:cs="Times New Roman"/>
                <w:sz w:val="24"/>
              </w:rPr>
              <w:t>15</w:t>
            </w:r>
          </w:p>
        </w:tc>
        <w:tc>
          <w:tcPr>
            <w:tcW w:w="1710" w:type="dxa"/>
          </w:tcPr>
          <w:p w14:paraId="78D9134F" w14:textId="77777777" w:rsidR="002442F8" w:rsidRPr="005D0B80" w:rsidRDefault="002442F8" w:rsidP="005D0B80">
            <w:pPr>
              <w:jc w:val="center"/>
              <w:rPr>
                <w:rFonts w:ascii="Times New Roman" w:hAnsi="Times New Roman" w:cs="Times New Roman"/>
                <w:sz w:val="24"/>
              </w:rPr>
            </w:pPr>
            <w:r>
              <w:rPr>
                <w:rFonts w:ascii="Times New Roman" w:hAnsi="Times New Roman" w:cs="Times New Roman"/>
                <w:sz w:val="24"/>
              </w:rPr>
              <w:t>43</w:t>
            </w:r>
          </w:p>
        </w:tc>
        <w:tc>
          <w:tcPr>
            <w:tcW w:w="1710" w:type="dxa"/>
          </w:tcPr>
          <w:p w14:paraId="3AC6B416" w14:textId="77777777" w:rsidR="002442F8" w:rsidRPr="005D0B80" w:rsidRDefault="002442F8" w:rsidP="005D0B80">
            <w:pPr>
              <w:jc w:val="center"/>
              <w:rPr>
                <w:rFonts w:ascii="Times New Roman" w:hAnsi="Times New Roman" w:cs="Times New Roman"/>
                <w:sz w:val="24"/>
              </w:rPr>
            </w:pPr>
            <w:r>
              <w:rPr>
                <w:rFonts w:ascii="Times New Roman" w:hAnsi="Times New Roman" w:cs="Times New Roman"/>
                <w:sz w:val="24"/>
              </w:rPr>
              <w:t>37</w:t>
            </w:r>
          </w:p>
        </w:tc>
      </w:tr>
      <w:tr w:rsidR="002442F8" w:rsidRPr="005D0B80" w14:paraId="1AE08C5F" w14:textId="77777777" w:rsidTr="002442F8">
        <w:trPr>
          <w:trHeight w:val="290"/>
          <w:jc w:val="center"/>
        </w:trPr>
        <w:tc>
          <w:tcPr>
            <w:tcW w:w="1788" w:type="dxa"/>
            <w:noWrap/>
            <w:hideMark/>
          </w:tcPr>
          <w:p w14:paraId="7A640291" w14:textId="77777777" w:rsidR="002442F8" w:rsidRPr="00CC0C00" w:rsidRDefault="002442F8">
            <w:pPr>
              <w:rPr>
                <w:rFonts w:ascii="Times New Roman" w:hAnsi="Times New Roman" w:cs="Times New Roman"/>
                <w:b/>
                <w:sz w:val="24"/>
              </w:rPr>
            </w:pPr>
            <w:r w:rsidRPr="00CC0C00">
              <w:rPr>
                <w:rFonts w:ascii="Times New Roman" w:hAnsi="Times New Roman" w:cs="Times New Roman"/>
                <w:b/>
                <w:sz w:val="24"/>
              </w:rPr>
              <w:t>April</w:t>
            </w:r>
          </w:p>
        </w:tc>
        <w:tc>
          <w:tcPr>
            <w:tcW w:w="1542" w:type="dxa"/>
            <w:noWrap/>
            <w:hideMark/>
          </w:tcPr>
          <w:p w14:paraId="69C35EB2" w14:textId="77777777" w:rsidR="002442F8" w:rsidRPr="005D0B80" w:rsidRDefault="002442F8" w:rsidP="005D0B80">
            <w:pPr>
              <w:jc w:val="center"/>
              <w:rPr>
                <w:rFonts w:ascii="Times New Roman" w:hAnsi="Times New Roman" w:cs="Times New Roman"/>
                <w:sz w:val="24"/>
              </w:rPr>
            </w:pPr>
            <w:r w:rsidRPr="005D0B80">
              <w:rPr>
                <w:rFonts w:ascii="Times New Roman" w:hAnsi="Times New Roman" w:cs="Times New Roman"/>
                <w:sz w:val="24"/>
              </w:rPr>
              <w:t>2</w:t>
            </w:r>
          </w:p>
        </w:tc>
        <w:tc>
          <w:tcPr>
            <w:tcW w:w="1795" w:type="dxa"/>
            <w:noWrap/>
            <w:hideMark/>
          </w:tcPr>
          <w:p w14:paraId="0714D3C5" w14:textId="77777777" w:rsidR="002442F8" w:rsidRPr="005D0B80" w:rsidRDefault="002442F8" w:rsidP="005D0B80">
            <w:pPr>
              <w:jc w:val="center"/>
              <w:rPr>
                <w:rFonts w:ascii="Times New Roman" w:hAnsi="Times New Roman" w:cs="Times New Roman"/>
                <w:sz w:val="24"/>
              </w:rPr>
            </w:pPr>
            <w:r w:rsidRPr="005D0B80">
              <w:rPr>
                <w:rFonts w:ascii="Times New Roman" w:hAnsi="Times New Roman" w:cs="Times New Roman"/>
                <w:sz w:val="24"/>
              </w:rPr>
              <w:t>14</w:t>
            </w:r>
          </w:p>
        </w:tc>
        <w:tc>
          <w:tcPr>
            <w:tcW w:w="1710" w:type="dxa"/>
          </w:tcPr>
          <w:p w14:paraId="450CDEC5" w14:textId="77777777" w:rsidR="002442F8" w:rsidRPr="005D0B80" w:rsidRDefault="002442F8" w:rsidP="005D0B80">
            <w:pPr>
              <w:jc w:val="center"/>
              <w:rPr>
                <w:rFonts w:ascii="Times New Roman" w:hAnsi="Times New Roman" w:cs="Times New Roman"/>
                <w:sz w:val="24"/>
              </w:rPr>
            </w:pPr>
            <w:r>
              <w:rPr>
                <w:rFonts w:ascii="Times New Roman" w:hAnsi="Times New Roman" w:cs="Times New Roman"/>
                <w:sz w:val="24"/>
              </w:rPr>
              <w:t>43</w:t>
            </w:r>
          </w:p>
        </w:tc>
        <w:tc>
          <w:tcPr>
            <w:tcW w:w="1710" w:type="dxa"/>
          </w:tcPr>
          <w:p w14:paraId="19CAF9DE" w14:textId="77777777" w:rsidR="002442F8" w:rsidRPr="005D0B80" w:rsidRDefault="002442F8" w:rsidP="005D0B80">
            <w:pPr>
              <w:jc w:val="center"/>
              <w:rPr>
                <w:rFonts w:ascii="Times New Roman" w:hAnsi="Times New Roman" w:cs="Times New Roman"/>
                <w:sz w:val="24"/>
              </w:rPr>
            </w:pPr>
            <w:r>
              <w:rPr>
                <w:rFonts w:ascii="Times New Roman" w:hAnsi="Times New Roman" w:cs="Times New Roman"/>
                <w:sz w:val="24"/>
              </w:rPr>
              <w:t>40</w:t>
            </w:r>
          </w:p>
        </w:tc>
      </w:tr>
      <w:tr w:rsidR="002442F8" w:rsidRPr="005D0B80" w14:paraId="52D4C7C8" w14:textId="77777777" w:rsidTr="002442F8">
        <w:trPr>
          <w:trHeight w:val="290"/>
          <w:jc w:val="center"/>
        </w:trPr>
        <w:tc>
          <w:tcPr>
            <w:tcW w:w="1788" w:type="dxa"/>
            <w:noWrap/>
            <w:hideMark/>
          </w:tcPr>
          <w:p w14:paraId="3375E05E" w14:textId="77777777" w:rsidR="002442F8" w:rsidRPr="00CC0C00" w:rsidRDefault="002442F8">
            <w:pPr>
              <w:rPr>
                <w:rFonts w:ascii="Times New Roman" w:hAnsi="Times New Roman" w:cs="Times New Roman"/>
                <w:b/>
                <w:sz w:val="24"/>
              </w:rPr>
            </w:pPr>
            <w:r w:rsidRPr="00CC0C00">
              <w:rPr>
                <w:rFonts w:ascii="Times New Roman" w:hAnsi="Times New Roman" w:cs="Times New Roman"/>
                <w:b/>
                <w:sz w:val="24"/>
              </w:rPr>
              <w:t>May</w:t>
            </w:r>
          </w:p>
        </w:tc>
        <w:tc>
          <w:tcPr>
            <w:tcW w:w="1542" w:type="dxa"/>
            <w:noWrap/>
            <w:hideMark/>
          </w:tcPr>
          <w:p w14:paraId="4C2D5768" w14:textId="77777777" w:rsidR="002442F8" w:rsidRPr="005D0B80" w:rsidRDefault="002442F8" w:rsidP="005D0B80">
            <w:pPr>
              <w:jc w:val="center"/>
              <w:rPr>
                <w:rFonts w:ascii="Times New Roman" w:hAnsi="Times New Roman" w:cs="Times New Roman"/>
                <w:sz w:val="24"/>
              </w:rPr>
            </w:pPr>
            <w:r w:rsidRPr="005D0B80">
              <w:rPr>
                <w:rFonts w:ascii="Times New Roman" w:hAnsi="Times New Roman" w:cs="Times New Roman"/>
                <w:sz w:val="24"/>
              </w:rPr>
              <w:t>3</w:t>
            </w:r>
          </w:p>
        </w:tc>
        <w:tc>
          <w:tcPr>
            <w:tcW w:w="1795" w:type="dxa"/>
            <w:noWrap/>
            <w:hideMark/>
          </w:tcPr>
          <w:p w14:paraId="027F01C8" w14:textId="77777777" w:rsidR="002442F8" w:rsidRPr="005D0B80" w:rsidRDefault="002442F8" w:rsidP="005D0B80">
            <w:pPr>
              <w:jc w:val="center"/>
              <w:rPr>
                <w:rFonts w:ascii="Times New Roman" w:hAnsi="Times New Roman" w:cs="Times New Roman"/>
                <w:sz w:val="24"/>
              </w:rPr>
            </w:pPr>
            <w:r w:rsidRPr="005D0B80">
              <w:rPr>
                <w:rFonts w:ascii="Times New Roman" w:hAnsi="Times New Roman" w:cs="Times New Roman"/>
                <w:sz w:val="24"/>
              </w:rPr>
              <w:t>15</w:t>
            </w:r>
          </w:p>
        </w:tc>
        <w:tc>
          <w:tcPr>
            <w:tcW w:w="1710" w:type="dxa"/>
          </w:tcPr>
          <w:p w14:paraId="5D7416B1" w14:textId="77777777" w:rsidR="002442F8" w:rsidRPr="005D0B80" w:rsidRDefault="002442F8" w:rsidP="005D0B80">
            <w:pPr>
              <w:jc w:val="center"/>
              <w:rPr>
                <w:rFonts w:ascii="Times New Roman" w:hAnsi="Times New Roman" w:cs="Times New Roman"/>
                <w:sz w:val="24"/>
              </w:rPr>
            </w:pPr>
            <w:r>
              <w:rPr>
                <w:rFonts w:ascii="Times New Roman" w:hAnsi="Times New Roman" w:cs="Times New Roman"/>
                <w:sz w:val="24"/>
              </w:rPr>
              <w:t>58</w:t>
            </w:r>
          </w:p>
        </w:tc>
        <w:tc>
          <w:tcPr>
            <w:tcW w:w="1710" w:type="dxa"/>
          </w:tcPr>
          <w:p w14:paraId="4997779E" w14:textId="77777777" w:rsidR="002442F8" w:rsidRPr="005D0B80" w:rsidRDefault="002442F8" w:rsidP="005D0B80">
            <w:pPr>
              <w:jc w:val="center"/>
              <w:rPr>
                <w:rFonts w:ascii="Times New Roman" w:hAnsi="Times New Roman" w:cs="Times New Roman"/>
                <w:sz w:val="24"/>
              </w:rPr>
            </w:pPr>
            <w:r>
              <w:rPr>
                <w:rFonts w:ascii="Times New Roman" w:hAnsi="Times New Roman" w:cs="Times New Roman"/>
                <w:sz w:val="24"/>
              </w:rPr>
              <w:t>41</w:t>
            </w:r>
          </w:p>
        </w:tc>
      </w:tr>
      <w:tr w:rsidR="002442F8" w:rsidRPr="005D0B80" w14:paraId="16A8EF6B" w14:textId="77777777" w:rsidTr="002442F8">
        <w:trPr>
          <w:trHeight w:val="290"/>
          <w:jc w:val="center"/>
        </w:trPr>
        <w:tc>
          <w:tcPr>
            <w:tcW w:w="1788" w:type="dxa"/>
            <w:noWrap/>
            <w:hideMark/>
          </w:tcPr>
          <w:p w14:paraId="48012643" w14:textId="77777777" w:rsidR="002442F8" w:rsidRPr="00CC0C00" w:rsidRDefault="002442F8">
            <w:pPr>
              <w:rPr>
                <w:rFonts w:ascii="Times New Roman" w:hAnsi="Times New Roman" w:cs="Times New Roman"/>
                <w:b/>
                <w:sz w:val="24"/>
              </w:rPr>
            </w:pPr>
            <w:r w:rsidRPr="00CC0C00">
              <w:rPr>
                <w:rFonts w:ascii="Times New Roman" w:hAnsi="Times New Roman" w:cs="Times New Roman"/>
                <w:b/>
                <w:sz w:val="24"/>
              </w:rPr>
              <w:t>June</w:t>
            </w:r>
          </w:p>
        </w:tc>
        <w:tc>
          <w:tcPr>
            <w:tcW w:w="1542" w:type="dxa"/>
            <w:noWrap/>
            <w:hideMark/>
          </w:tcPr>
          <w:p w14:paraId="6F25B3AD" w14:textId="77777777" w:rsidR="002442F8" w:rsidRPr="005D0B80" w:rsidRDefault="002442F8" w:rsidP="005D0B80">
            <w:pPr>
              <w:jc w:val="center"/>
              <w:rPr>
                <w:rFonts w:ascii="Times New Roman" w:hAnsi="Times New Roman" w:cs="Times New Roman"/>
                <w:sz w:val="24"/>
              </w:rPr>
            </w:pPr>
            <w:r w:rsidRPr="005D0B80">
              <w:rPr>
                <w:rFonts w:ascii="Times New Roman" w:hAnsi="Times New Roman" w:cs="Times New Roman"/>
                <w:sz w:val="24"/>
              </w:rPr>
              <w:t>3</w:t>
            </w:r>
          </w:p>
        </w:tc>
        <w:tc>
          <w:tcPr>
            <w:tcW w:w="1795" w:type="dxa"/>
            <w:noWrap/>
            <w:hideMark/>
          </w:tcPr>
          <w:p w14:paraId="146ADDCD" w14:textId="77777777" w:rsidR="002442F8" w:rsidRPr="005D0B80" w:rsidRDefault="002442F8" w:rsidP="005D0B80">
            <w:pPr>
              <w:jc w:val="center"/>
              <w:rPr>
                <w:rFonts w:ascii="Times New Roman" w:hAnsi="Times New Roman" w:cs="Times New Roman"/>
                <w:sz w:val="24"/>
              </w:rPr>
            </w:pPr>
            <w:r w:rsidRPr="005D0B80">
              <w:rPr>
                <w:rFonts w:ascii="Times New Roman" w:hAnsi="Times New Roman" w:cs="Times New Roman"/>
                <w:sz w:val="24"/>
              </w:rPr>
              <w:t>15</w:t>
            </w:r>
          </w:p>
        </w:tc>
        <w:tc>
          <w:tcPr>
            <w:tcW w:w="1710" w:type="dxa"/>
          </w:tcPr>
          <w:p w14:paraId="62CBAEF4" w14:textId="77777777" w:rsidR="002442F8" w:rsidRPr="005D0B80" w:rsidRDefault="002442F8" w:rsidP="005D0B80">
            <w:pPr>
              <w:jc w:val="center"/>
              <w:rPr>
                <w:rFonts w:ascii="Times New Roman" w:hAnsi="Times New Roman" w:cs="Times New Roman"/>
                <w:sz w:val="24"/>
              </w:rPr>
            </w:pPr>
            <w:r>
              <w:rPr>
                <w:rFonts w:ascii="Times New Roman" w:hAnsi="Times New Roman" w:cs="Times New Roman"/>
                <w:sz w:val="24"/>
              </w:rPr>
              <w:t>57</w:t>
            </w:r>
          </w:p>
        </w:tc>
        <w:tc>
          <w:tcPr>
            <w:tcW w:w="1710" w:type="dxa"/>
          </w:tcPr>
          <w:p w14:paraId="3B03AA4C" w14:textId="77777777" w:rsidR="002442F8" w:rsidRPr="005D0B80" w:rsidRDefault="002442F8" w:rsidP="005D0B80">
            <w:pPr>
              <w:jc w:val="center"/>
              <w:rPr>
                <w:rFonts w:ascii="Times New Roman" w:hAnsi="Times New Roman" w:cs="Times New Roman"/>
                <w:sz w:val="24"/>
              </w:rPr>
            </w:pPr>
            <w:r>
              <w:rPr>
                <w:rFonts w:ascii="Times New Roman" w:hAnsi="Times New Roman" w:cs="Times New Roman"/>
                <w:sz w:val="24"/>
              </w:rPr>
              <w:t>35</w:t>
            </w:r>
          </w:p>
        </w:tc>
      </w:tr>
      <w:tr w:rsidR="002442F8" w:rsidRPr="005D0B80" w14:paraId="294AA94B" w14:textId="77777777" w:rsidTr="002442F8">
        <w:trPr>
          <w:trHeight w:val="290"/>
          <w:jc w:val="center"/>
        </w:trPr>
        <w:tc>
          <w:tcPr>
            <w:tcW w:w="1788" w:type="dxa"/>
            <w:noWrap/>
            <w:hideMark/>
          </w:tcPr>
          <w:p w14:paraId="69F58C1F" w14:textId="77777777" w:rsidR="002442F8" w:rsidRPr="00CC0C00" w:rsidRDefault="002442F8">
            <w:pPr>
              <w:rPr>
                <w:rFonts w:ascii="Times New Roman" w:hAnsi="Times New Roman" w:cs="Times New Roman"/>
                <w:b/>
                <w:sz w:val="24"/>
              </w:rPr>
            </w:pPr>
            <w:r w:rsidRPr="00CC0C00">
              <w:rPr>
                <w:rFonts w:ascii="Times New Roman" w:hAnsi="Times New Roman" w:cs="Times New Roman"/>
                <w:b/>
                <w:sz w:val="24"/>
              </w:rPr>
              <w:t>July</w:t>
            </w:r>
          </w:p>
        </w:tc>
        <w:tc>
          <w:tcPr>
            <w:tcW w:w="1542" w:type="dxa"/>
            <w:noWrap/>
            <w:hideMark/>
          </w:tcPr>
          <w:p w14:paraId="0C0D8092" w14:textId="77777777" w:rsidR="002442F8" w:rsidRPr="005D0B80" w:rsidRDefault="002442F8" w:rsidP="005D0B80">
            <w:pPr>
              <w:jc w:val="center"/>
              <w:rPr>
                <w:rFonts w:ascii="Times New Roman" w:hAnsi="Times New Roman" w:cs="Times New Roman"/>
                <w:sz w:val="24"/>
              </w:rPr>
            </w:pPr>
            <w:r w:rsidRPr="005D0B80">
              <w:rPr>
                <w:rFonts w:ascii="Times New Roman" w:hAnsi="Times New Roman" w:cs="Times New Roman"/>
                <w:sz w:val="24"/>
              </w:rPr>
              <w:t>3</w:t>
            </w:r>
          </w:p>
        </w:tc>
        <w:tc>
          <w:tcPr>
            <w:tcW w:w="1795" w:type="dxa"/>
            <w:noWrap/>
            <w:hideMark/>
          </w:tcPr>
          <w:p w14:paraId="7D0A0573" w14:textId="77777777" w:rsidR="002442F8" w:rsidRPr="005D0B80" w:rsidRDefault="002442F8" w:rsidP="005D0B80">
            <w:pPr>
              <w:jc w:val="center"/>
              <w:rPr>
                <w:rFonts w:ascii="Times New Roman" w:hAnsi="Times New Roman" w:cs="Times New Roman"/>
                <w:sz w:val="24"/>
              </w:rPr>
            </w:pPr>
            <w:r w:rsidRPr="005D0B80">
              <w:rPr>
                <w:rFonts w:ascii="Times New Roman" w:hAnsi="Times New Roman" w:cs="Times New Roman"/>
                <w:sz w:val="24"/>
              </w:rPr>
              <w:t>13</w:t>
            </w:r>
          </w:p>
        </w:tc>
        <w:tc>
          <w:tcPr>
            <w:tcW w:w="1710" w:type="dxa"/>
          </w:tcPr>
          <w:p w14:paraId="048017A0" w14:textId="77777777" w:rsidR="002442F8" w:rsidRPr="005D0B80" w:rsidRDefault="002442F8" w:rsidP="005D0B80">
            <w:pPr>
              <w:jc w:val="center"/>
              <w:rPr>
                <w:rFonts w:ascii="Times New Roman" w:hAnsi="Times New Roman" w:cs="Times New Roman"/>
                <w:sz w:val="24"/>
              </w:rPr>
            </w:pPr>
            <w:r>
              <w:rPr>
                <w:rFonts w:ascii="Times New Roman" w:hAnsi="Times New Roman" w:cs="Times New Roman"/>
                <w:sz w:val="24"/>
              </w:rPr>
              <w:t>50</w:t>
            </w:r>
          </w:p>
        </w:tc>
        <w:tc>
          <w:tcPr>
            <w:tcW w:w="1710" w:type="dxa"/>
          </w:tcPr>
          <w:p w14:paraId="4116F891" w14:textId="77777777" w:rsidR="002442F8" w:rsidRPr="005D0B80" w:rsidRDefault="002442F8" w:rsidP="005D0B80">
            <w:pPr>
              <w:jc w:val="center"/>
              <w:rPr>
                <w:rFonts w:ascii="Times New Roman" w:hAnsi="Times New Roman" w:cs="Times New Roman"/>
                <w:sz w:val="24"/>
              </w:rPr>
            </w:pPr>
            <w:r>
              <w:rPr>
                <w:rFonts w:ascii="Times New Roman" w:hAnsi="Times New Roman" w:cs="Times New Roman"/>
                <w:sz w:val="24"/>
              </w:rPr>
              <w:t>35</w:t>
            </w:r>
          </w:p>
        </w:tc>
      </w:tr>
      <w:tr w:rsidR="002442F8" w:rsidRPr="005D0B80" w14:paraId="0460DA93" w14:textId="77777777" w:rsidTr="002442F8">
        <w:trPr>
          <w:trHeight w:val="290"/>
          <w:jc w:val="center"/>
        </w:trPr>
        <w:tc>
          <w:tcPr>
            <w:tcW w:w="1788" w:type="dxa"/>
            <w:noWrap/>
            <w:hideMark/>
          </w:tcPr>
          <w:p w14:paraId="304D7B30" w14:textId="77777777" w:rsidR="002442F8" w:rsidRPr="00CC0C00" w:rsidRDefault="002442F8">
            <w:pPr>
              <w:rPr>
                <w:rFonts w:ascii="Times New Roman" w:hAnsi="Times New Roman" w:cs="Times New Roman"/>
                <w:b/>
                <w:sz w:val="24"/>
              </w:rPr>
            </w:pPr>
            <w:r w:rsidRPr="00CC0C00">
              <w:rPr>
                <w:rFonts w:ascii="Times New Roman" w:hAnsi="Times New Roman" w:cs="Times New Roman"/>
                <w:b/>
                <w:sz w:val="24"/>
              </w:rPr>
              <w:t>August</w:t>
            </w:r>
          </w:p>
        </w:tc>
        <w:tc>
          <w:tcPr>
            <w:tcW w:w="1542" w:type="dxa"/>
            <w:noWrap/>
            <w:hideMark/>
          </w:tcPr>
          <w:p w14:paraId="277BAB38" w14:textId="77777777" w:rsidR="002442F8" w:rsidRPr="005D0B80" w:rsidRDefault="002442F8" w:rsidP="005D0B80">
            <w:pPr>
              <w:jc w:val="center"/>
              <w:rPr>
                <w:rFonts w:ascii="Times New Roman" w:hAnsi="Times New Roman" w:cs="Times New Roman"/>
                <w:sz w:val="24"/>
              </w:rPr>
            </w:pPr>
            <w:r w:rsidRPr="005D0B80">
              <w:rPr>
                <w:rFonts w:ascii="Times New Roman" w:hAnsi="Times New Roman" w:cs="Times New Roman"/>
                <w:sz w:val="24"/>
              </w:rPr>
              <w:t>3</w:t>
            </w:r>
          </w:p>
        </w:tc>
        <w:tc>
          <w:tcPr>
            <w:tcW w:w="1795" w:type="dxa"/>
            <w:noWrap/>
            <w:hideMark/>
          </w:tcPr>
          <w:p w14:paraId="4E644175" w14:textId="77777777" w:rsidR="002442F8" w:rsidRPr="005D0B80" w:rsidRDefault="002442F8" w:rsidP="005D0B80">
            <w:pPr>
              <w:jc w:val="center"/>
              <w:rPr>
                <w:rFonts w:ascii="Times New Roman" w:hAnsi="Times New Roman" w:cs="Times New Roman"/>
                <w:sz w:val="24"/>
              </w:rPr>
            </w:pPr>
            <w:r w:rsidRPr="005D0B80">
              <w:rPr>
                <w:rFonts w:ascii="Times New Roman" w:hAnsi="Times New Roman" w:cs="Times New Roman"/>
                <w:sz w:val="24"/>
              </w:rPr>
              <w:t>15</w:t>
            </w:r>
          </w:p>
        </w:tc>
        <w:tc>
          <w:tcPr>
            <w:tcW w:w="1710" w:type="dxa"/>
          </w:tcPr>
          <w:p w14:paraId="77301598" w14:textId="77777777" w:rsidR="002442F8" w:rsidRPr="005D0B80" w:rsidRDefault="002442F8" w:rsidP="005D0B80">
            <w:pPr>
              <w:jc w:val="center"/>
              <w:rPr>
                <w:rFonts w:ascii="Times New Roman" w:hAnsi="Times New Roman" w:cs="Times New Roman"/>
                <w:sz w:val="24"/>
              </w:rPr>
            </w:pPr>
            <w:r>
              <w:rPr>
                <w:rFonts w:ascii="Times New Roman" w:hAnsi="Times New Roman" w:cs="Times New Roman"/>
                <w:sz w:val="24"/>
              </w:rPr>
              <w:t>38</w:t>
            </w:r>
          </w:p>
        </w:tc>
        <w:tc>
          <w:tcPr>
            <w:tcW w:w="1710" w:type="dxa"/>
          </w:tcPr>
          <w:p w14:paraId="0AB95E3C" w14:textId="77777777" w:rsidR="002442F8" w:rsidRPr="005D0B80" w:rsidRDefault="002442F8" w:rsidP="005D0B80">
            <w:pPr>
              <w:jc w:val="center"/>
              <w:rPr>
                <w:rFonts w:ascii="Times New Roman" w:hAnsi="Times New Roman" w:cs="Times New Roman"/>
                <w:sz w:val="24"/>
              </w:rPr>
            </w:pPr>
            <w:r>
              <w:rPr>
                <w:rFonts w:ascii="Times New Roman" w:hAnsi="Times New Roman" w:cs="Times New Roman"/>
                <w:sz w:val="24"/>
              </w:rPr>
              <w:t>32</w:t>
            </w:r>
          </w:p>
        </w:tc>
      </w:tr>
      <w:tr w:rsidR="002442F8" w:rsidRPr="005D0B80" w14:paraId="0F1FF4E2" w14:textId="77777777" w:rsidTr="002442F8">
        <w:trPr>
          <w:trHeight w:val="290"/>
          <w:jc w:val="center"/>
        </w:trPr>
        <w:tc>
          <w:tcPr>
            <w:tcW w:w="1788" w:type="dxa"/>
            <w:noWrap/>
            <w:hideMark/>
          </w:tcPr>
          <w:p w14:paraId="12ADE46A" w14:textId="77777777" w:rsidR="002442F8" w:rsidRPr="00CC0C00" w:rsidRDefault="002442F8">
            <w:pPr>
              <w:rPr>
                <w:rFonts w:ascii="Times New Roman" w:hAnsi="Times New Roman" w:cs="Times New Roman"/>
                <w:b/>
                <w:sz w:val="24"/>
              </w:rPr>
            </w:pPr>
            <w:r w:rsidRPr="00CC0C00">
              <w:rPr>
                <w:rFonts w:ascii="Times New Roman" w:hAnsi="Times New Roman" w:cs="Times New Roman"/>
                <w:b/>
                <w:sz w:val="24"/>
              </w:rPr>
              <w:t>September</w:t>
            </w:r>
          </w:p>
        </w:tc>
        <w:tc>
          <w:tcPr>
            <w:tcW w:w="1542" w:type="dxa"/>
            <w:noWrap/>
            <w:hideMark/>
          </w:tcPr>
          <w:p w14:paraId="34207406" w14:textId="77777777" w:rsidR="002442F8" w:rsidRPr="005D0B80" w:rsidRDefault="002442F8" w:rsidP="005D0B80">
            <w:pPr>
              <w:jc w:val="center"/>
              <w:rPr>
                <w:rFonts w:ascii="Times New Roman" w:hAnsi="Times New Roman" w:cs="Times New Roman"/>
                <w:sz w:val="24"/>
              </w:rPr>
            </w:pPr>
            <w:r w:rsidRPr="005D0B80">
              <w:rPr>
                <w:rFonts w:ascii="Times New Roman" w:hAnsi="Times New Roman" w:cs="Times New Roman"/>
                <w:sz w:val="24"/>
              </w:rPr>
              <w:t>3</w:t>
            </w:r>
          </w:p>
        </w:tc>
        <w:tc>
          <w:tcPr>
            <w:tcW w:w="1795" w:type="dxa"/>
            <w:noWrap/>
            <w:hideMark/>
          </w:tcPr>
          <w:p w14:paraId="5C0FE8E3" w14:textId="77777777" w:rsidR="002442F8" w:rsidRPr="005D0B80" w:rsidRDefault="002442F8" w:rsidP="005D0B80">
            <w:pPr>
              <w:jc w:val="center"/>
              <w:rPr>
                <w:rFonts w:ascii="Times New Roman" w:hAnsi="Times New Roman" w:cs="Times New Roman"/>
                <w:sz w:val="24"/>
              </w:rPr>
            </w:pPr>
            <w:r w:rsidRPr="005D0B80">
              <w:rPr>
                <w:rFonts w:ascii="Times New Roman" w:hAnsi="Times New Roman" w:cs="Times New Roman"/>
                <w:sz w:val="24"/>
              </w:rPr>
              <w:t>-</w:t>
            </w:r>
          </w:p>
        </w:tc>
        <w:tc>
          <w:tcPr>
            <w:tcW w:w="1710" w:type="dxa"/>
          </w:tcPr>
          <w:p w14:paraId="69663D14" w14:textId="77777777" w:rsidR="002442F8" w:rsidRPr="005D0B80" w:rsidRDefault="002442F8" w:rsidP="005D0B80">
            <w:pPr>
              <w:jc w:val="center"/>
              <w:rPr>
                <w:rFonts w:ascii="Times New Roman" w:hAnsi="Times New Roman" w:cs="Times New Roman"/>
                <w:sz w:val="24"/>
              </w:rPr>
            </w:pPr>
            <w:r>
              <w:rPr>
                <w:rFonts w:ascii="Times New Roman" w:hAnsi="Times New Roman" w:cs="Times New Roman"/>
                <w:sz w:val="24"/>
              </w:rPr>
              <w:t>42</w:t>
            </w:r>
          </w:p>
        </w:tc>
        <w:tc>
          <w:tcPr>
            <w:tcW w:w="1710" w:type="dxa"/>
          </w:tcPr>
          <w:p w14:paraId="124228B2" w14:textId="77777777" w:rsidR="002442F8" w:rsidRPr="005D0B80" w:rsidRDefault="002442F8" w:rsidP="005D0B80">
            <w:pPr>
              <w:jc w:val="center"/>
              <w:rPr>
                <w:rFonts w:ascii="Times New Roman" w:hAnsi="Times New Roman" w:cs="Times New Roman"/>
                <w:sz w:val="24"/>
              </w:rPr>
            </w:pPr>
            <w:r>
              <w:rPr>
                <w:rFonts w:ascii="Times New Roman" w:hAnsi="Times New Roman" w:cs="Times New Roman"/>
                <w:sz w:val="24"/>
              </w:rPr>
              <w:t>-</w:t>
            </w:r>
          </w:p>
        </w:tc>
      </w:tr>
      <w:tr w:rsidR="002442F8" w:rsidRPr="005D0B80" w14:paraId="19098E06" w14:textId="77777777" w:rsidTr="002442F8">
        <w:trPr>
          <w:trHeight w:val="290"/>
          <w:jc w:val="center"/>
        </w:trPr>
        <w:tc>
          <w:tcPr>
            <w:tcW w:w="1788" w:type="dxa"/>
            <w:noWrap/>
            <w:hideMark/>
          </w:tcPr>
          <w:p w14:paraId="580228C3" w14:textId="77777777" w:rsidR="002442F8" w:rsidRPr="00CC0C00" w:rsidRDefault="002442F8">
            <w:pPr>
              <w:rPr>
                <w:rFonts w:ascii="Times New Roman" w:hAnsi="Times New Roman" w:cs="Times New Roman"/>
                <w:b/>
                <w:sz w:val="24"/>
              </w:rPr>
            </w:pPr>
            <w:r w:rsidRPr="00CC0C00">
              <w:rPr>
                <w:rFonts w:ascii="Times New Roman" w:hAnsi="Times New Roman" w:cs="Times New Roman"/>
                <w:b/>
                <w:sz w:val="24"/>
              </w:rPr>
              <w:t>October</w:t>
            </w:r>
          </w:p>
        </w:tc>
        <w:tc>
          <w:tcPr>
            <w:tcW w:w="1542" w:type="dxa"/>
            <w:noWrap/>
            <w:hideMark/>
          </w:tcPr>
          <w:p w14:paraId="65E2B68D" w14:textId="77777777" w:rsidR="002442F8" w:rsidRPr="005D0B80" w:rsidRDefault="002442F8" w:rsidP="005D0B80">
            <w:pPr>
              <w:jc w:val="center"/>
              <w:rPr>
                <w:rFonts w:ascii="Times New Roman" w:hAnsi="Times New Roman" w:cs="Times New Roman"/>
                <w:sz w:val="24"/>
              </w:rPr>
            </w:pPr>
            <w:r w:rsidRPr="005D0B80">
              <w:rPr>
                <w:rFonts w:ascii="Times New Roman" w:hAnsi="Times New Roman" w:cs="Times New Roman"/>
                <w:sz w:val="24"/>
              </w:rPr>
              <w:t>4</w:t>
            </w:r>
          </w:p>
        </w:tc>
        <w:tc>
          <w:tcPr>
            <w:tcW w:w="1795" w:type="dxa"/>
            <w:noWrap/>
            <w:hideMark/>
          </w:tcPr>
          <w:p w14:paraId="458226C6" w14:textId="77777777" w:rsidR="002442F8" w:rsidRPr="005D0B80" w:rsidRDefault="002442F8" w:rsidP="005D0B80">
            <w:pPr>
              <w:jc w:val="center"/>
              <w:rPr>
                <w:rFonts w:ascii="Times New Roman" w:hAnsi="Times New Roman" w:cs="Times New Roman"/>
                <w:sz w:val="24"/>
              </w:rPr>
            </w:pPr>
            <w:r w:rsidRPr="005D0B80">
              <w:rPr>
                <w:rFonts w:ascii="Times New Roman" w:hAnsi="Times New Roman" w:cs="Times New Roman"/>
                <w:sz w:val="24"/>
              </w:rPr>
              <w:t>-</w:t>
            </w:r>
          </w:p>
        </w:tc>
        <w:tc>
          <w:tcPr>
            <w:tcW w:w="1710" w:type="dxa"/>
          </w:tcPr>
          <w:p w14:paraId="2D1654D2" w14:textId="77777777" w:rsidR="002442F8" w:rsidRPr="005D0B80" w:rsidRDefault="002442F8" w:rsidP="005D0B80">
            <w:pPr>
              <w:jc w:val="center"/>
              <w:rPr>
                <w:rFonts w:ascii="Times New Roman" w:hAnsi="Times New Roman" w:cs="Times New Roman"/>
                <w:sz w:val="24"/>
              </w:rPr>
            </w:pPr>
            <w:r>
              <w:rPr>
                <w:rFonts w:ascii="Times New Roman" w:hAnsi="Times New Roman" w:cs="Times New Roman"/>
                <w:sz w:val="24"/>
              </w:rPr>
              <w:t>44</w:t>
            </w:r>
          </w:p>
        </w:tc>
        <w:tc>
          <w:tcPr>
            <w:tcW w:w="1710" w:type="dxa"/>
          </w:tcPr>
          <w:p w14:paraId="4CC0BC6D" w14:textId="77777777" w:rsidR="002442F8" w:rsidRPr="005D0B80" w:rsidRDefault="002442F8" w:rsidP="005D0B80">
            <w:pPr>
              <w:jc w:val="center"/>
              <w:rPr>
                <w:rFonts w:ascii="Times New Roman" w:hAnsi="Times New Roman" w:cs="Times New Roman"/>
                <w:sz w:val="24"/>
              </w:rPr>
            </w:pPr>
            <w:r>
              <w:rPr>
                <w:rFonts w:ascii="Times New Roman" w:hAnsi="Times New Roman" w:cs="Times New Roman"/>
                <w:sz w:val="24"/>
              </w:rPr>
              <w:t>-</w:t>
            </w:r>
          </w:p>
        </w:tc>
      </w:tr>
      <w:tr w:rsidR="002442F8" w:rsidRPr="005D0B80" w14:paraId="6F581C6E" w14:textId="77777777" w:rsidTr="002442F8">
        <w:trPr>
          <w:trHeight w:val="290"/>
          <w:jc w:val="center"/>
        </w:trPr>
        <w:tc>
          <w:tcPr>
            <w:tcW w:w="1788" w:type="dxa"/>
            <w:noWrap/>
            <w:hideMark/>
          </w:tcPr>
          <w:p w14:paraId="1E9A294A" w14:textId="77777777" w:rsidR="002442F8" w:rsidRPr="00CC0C00" w:rsidRDefault="002442F8">
            <w:pPr>
              <w:rPr>
                <w:rFonts w:ascii="Times New Roman" w:hAnsi="Times New Roman" w:cs="Times New Roman"/>
                <w:b/>
                <w:sz w:val="24"/>
              </w:rPr>
            </w:pPr>
            <w:r w:rsidRPr="00CC0C00">
              <w:rPr>
                <w:rFonts w:ascii="Times New Roman" w:hAnsi="Times New Roman" w:cs="Times New Roman"/>
                <w:b/>
                <w:sz w:val="24"/>
              </w:rPr>
              <w:t>November</w:t>
            </w:r>
          </w:p>
        </w:tc>
        <w:tc>
          <w:tcPr>
            <w:tcW w:w="1542" w:type="dxa"/>
            <w:noWrap/>
            <w:hideMark/>
          </w:tcPr>
          <w:p w14:paraId="1B2EBCB3" w14:textId="77777777" w:rsidR="002442F8" w:rsidRPr="005D0B80" w:rsidRDefault="002442F8" w:rsidP="005D0B80">
            <w:pPr>
              <w:jc w:val="center"/>
              <w:rPr>
                <w:rFonts w:ascii="Times New Roman" w:hAnsi="Times New Roman" w:cs="Times New Roman"/>
                <w:sz w:val="24"/>
              </w:rPr>
            </w:pPr>
            <w:r w:rsidRPr="005D0B80">
              <w:rPr>
                <w:rFonts w:ascii="Times New Roman" w:hAnsi="Times New Roman" w:cs="Times New Roman"/>
                <w:sz w:val="24"/>
              </w:rPr>
              <w:t>13</w:t>
            </w:r>
          </w:p>
        </w:tc>
        <w:tc>
          <w:tcPr>
            <w:tcW w:w="1795" w:type="dxa"/>
            <w:noWrap/>
            <w:hideMark/>
          </w:tcPr>
          <w:p w14:paraId="6B09D712" w14:textId="77777777" w:rsidR="002442F8" w:rsidRPr="005D0B80" w:rsidRDefault="002442F8" w:rsidP="005D0B80">
            <w:pPr>
              <w:jc w:val="center"/>
              <w:rPr>
                <w:rFonts w:ascii="Times New Roman" w:hAnsi="Times New Roman" w:cs="Times New Roman"/>
                <w:sz w:val="24"/>
              </w:rPr>
            </w:pPr>
            <w:r w:rsidRPr="005D0B80">
              <w:rPr>
                <w:rFonts w:ascii="Times New Roman" w:hAnsi="Times New Roman" w:cs="Times New Roman"/>
                <w:sz w:val="24"/>
              </w:rPr>
              <w:t>-</w:t>
            </w:r>
          </w:p>
        </w:tc>
        <w:tc>
          <w:tcPr>
            <w:tcW w:w="1710" w:type="dxa"/>
          </w:tcPr>
          <w:p w14:paraId="738CC8A5" w14:textId="77777777" w:rsidR="002442F8" w:rsidRPr="005D0B80" w:rsidRDefault="002442F8" w:rsidP="005D0B80">
            <w:pPr>
              <w:jc w:val="center"/>
              <w:rPr>
                <w:rFonts w:ascii="Times New Roman" w:hAnsi="Times New Roman" w:cs="Times New Roman"/>
                <w:sz w:val="24"/>
              </w:rPr>
            </w:pPr>
            <w:r>
              <w:rPr>
                <w:rFonts w:ascii="Times New Roman" w:hAnsi="Times New Roman" w:cs="Times New Roman"/>
                <w:sz w:val="24"/>
              </w:rPr>
              <w:t>47</w:t>
            </w:r>
          </w:p>
        </w:tc>
        <w:tc>
          <w:tcPr>
            <w:tcW w:w="1710" w:type="dxa"/>
          </w:tcPr>
          <w:p w14:paraId="7AFA4C90" w14:textId="77777777" w:rsidR="002442F8" w:rsidRPr="005D0B80" w:rsidRDefault="002442F8" w:rsidP="005D0B80">
            <w:pPr>
              <w:jc w:val="center"/>
              <w:rPr>
                <w:rFonts w:ascii="Times New Roman" w:hAnsi="Times New Roman" w:cs="Times New Roman"/>
                <w:sz w:val="24"/>
              </w:rPr>
            </w:pPr>
            <w:r>
              <w:rPr>
                <w:rFonts w:ascii="Times New Roman" w:hAnsi="Times New Roman" w:cs="Times New Roman"/>
                <w:sz w:val="24"/>
              </w:rPr>
              <w:t>-</w:t>
            </w:r>
          </w:p>
        </w:tc>
      </w:tr>
      <w:tr w:rsidR="002442F8" w:rsidRPr="005D0B80" w14:paraId="0CBCF605" w14:textId="77777777" w:rsidTr="002442F8">
        <w:trPr>
          <w:trHeight w:val="290"/>
          <w:jc w:val="center"/>
        </w:trPr>
        <w:tc>
          <w:tcPr>
            <w:tcW w:w="1788" w:type="dxa"/>
            <w:noWrap/>
            <w:hideMark/>
          </w:tcPr>
          <w:p w14:paraId="2247AC5D" w14:textId="77777777" w:rsidR="002442F8" w:rsidRPr="00CC0C00" w:rsidRDefault="002442F8">
            <w:pPr>
              <w:rPr>
                <w:rFonts w:ascii="Times New Roman" w:hAnsi="Times New Roman" w:cs="Times New Roman"/>
                <w:b/>
                <w:sz w:val="24"/>
              </w:rPr>
            </w:pPr>
            <w:r w:rsidRPr="00CC0C00">
              <w:rPr>
                <w:rFonts w:ascii="Times New Roman" w:hAnsi="Times New Roman" w:cs="Times New Roman"/>
                <w:b/>
                <w:sz w:val="24"/>
              </w:rPr>
              <w:t>December</w:t>
            </w:r>
          </w:p>
        </w:tc>
        <w:tc>
          <w:tcPr>
            <w:tcW w:w="1542" w:type="dxa"/>
            <w:noWrap/>
            <w:hideMark/>
          </w:tcPr>
          <w:p w14:paraId="32AC1DC3" w14:textId="77777777" w:rsidR="002442F8" w:rsidRPr="005D0B80" w:rsidRDefault="002442F8" w:rsidP="005D0B80">
            <w:pPr>
              <w:jc w:val="center"/>
              <w:rPr>
                <w:rFonts w:ascii="Times New Roman" w:hAnsi="Times New Roman" w:cs="Times New Roman"/>
                <w:sz w:val="24"/>
              </w:rPr>
            </w:pPr>
            <w:r w:rsidRPr="005D0B80">
              <w:rPr>
                <w:rFonts w:ascii="Times New Roman" w:hAnsi="Times New Roman" w:cs="Times New Roman"/>
                <w:sz w:val="24"/>
              </w:rPr>
              <w:t>19</w:t>
            </w:r>
          </w:p>
        </w:tc>
        <w:tc>
          <w:tcPr>
            <w:tcW w:w="1795" w:type="dxa"/>
            <w:noWrap/>
            <w:hideMark/>
          </w:tcPr>
          <w:p w14:paraId="0FFEA19A" w14:textId="77777777" w:rsidR="002442F8" w:rsidRPr="005D0B80" w:rsidRDefault="002442F8" w:rsidP="005D0B80">
            <w:pPr>
              <w:jc w:val="center"/>
              <w:rPr>
                <w:rFonts w:ascii="Times New Roman" w:hAnsi="Times New Roman" w:cs="Times New Roman"/>
                <w:sz w:val="24"/>
              </w:rPr>
            </w:pPr>
            <w:r w:rsidRPr="005D0B80">
              <w:rPr>
                <w:rFonts w:ascii="Times New Roman" w:hAnsi="Times New Roman" w:cs="Times New Roman"/>
                <w:sz w:val="24"/>
              </w:rPr>
              <w:t>-</w:t>
            </w:r>
          </w:p>
        </w:tc>
        <w:tc>
          <w:tcPr>
            <w:tcW w:w="1710" w:type="dxa"/>
          </w:tcPr>
          <w:p w14:paraId="368A49AB" w14:textId="77777777" w:rsidR="002442F8" w:rsidRPr="005D0B80" w:rsidRDefault="002442F8" w:rsidP="005D0B80">
            <w:pPr>
              <w:jc w:val="center"/>
              <w:rPr>
                <w:rFonts w:ascii="Times New Roman" w:hAnsi="Times New Roman" w:cs="Times New Roman"/>
                <w:sz w:val="24"/>
              </w:rPr>
            </w:pPr>
            <w:r>
              <w:rPr>
                <w:rFonts w:ascii="Times New Roman" w:hAnsi="Times New Roman" w:cs="Times New Roman"/>
                <w:sz w:val="24"/>
              </w:rPr>
              <w:t>42</w:t>
            </w:r>
          </w:p>
        </w:tc>
        <w:tc>
          <w:tcPr>
            <w:tcW w:w="1710" w:type="dxa"/>
          </w:tcPr>
          <w:p w14:paraId="7238EBDA" w14:textId="77777777" w:rsidR="002442F8" w:rsidRPr="005D0B80" w:rsidRDefault="002442F8" w:rsidP="005D0B80">
            <w:pPr>
              <w:jc w:val="center"/>
              <w:rPr>
                <w:rFonts w:ascii="Times New Roman" w:hAnsi="Times New Roman" w:cs="Times New Roman"/>
                <w:sz w:val="24"/>
              </w:rPr>
            </w:pPr>
            <w:r>
              <w:rPr>
                <w:rFonts w:ascii="Times New Roman" w:hAnsi="Times New Roman" w:cs="Times New Roman"/>
                <w:sz w:val="24"/>
              </w:rPr>
              <w:t>-</w:t>
            </w:r>
          </w:p>
        </w:tc>
      </w:tr>
    </w:tbl>
    <w:p w14:paraId="4836DFFA" w14:textId="77777777" w:rsidR="007851C3" w:rsidRDefault="007851C3">
      <w:pPr>
        <w:rPr>
          <w:rFonts w:ascii="Times New Roman" w:hAnsi="Times New Roman" w:cs="Times New Roman"/>
          <w:b/>
          <w:sz w:val="24"/>
        </w:rPr>
      </w:pPr>
    </w:p>
    <w:p w14:paraId="7C3B6291" w14:textId="1D19C1B8" w:rsidR="004E33D9" w:rsidRPr="004E33D9" w:rsidRDefault="00172FEC">
      <w:pPr>
        <w:rPr>
          <w:rFonts w:ascii="Times New Roman" w:hAnsi="Times New Roman" w:cs="Times New Roman"/>
          <w:sz w:val="24"/>
        </w:rPr>
      </w:pPr>
      <w:r>
        <w:rPr>
          <w:rFonts w:ascii="Times New Roman" w:hAnsi="Times New Roman" w:cs="Times New Roman"/>
          <w:sz w:val="24"/>
        </w:rPr>
        <w:t>While the YSC is experiencing historic lows in ADP for youth with juvenile charges, t</w:t>
      </w:r>
      <w:r w:rsidR="004E33D9">
        <w:rPr>
          <w:rFonts w:ascii="Times New Roman" w:hAnsi="Times New Roman" w:cs="Times New Roman"/>
          <w:sz w:val="24"/>
        </w:rPr>
        <w:t>he addition of youth charge</w:t>
      </w:r>
      <w:r w:rsidR="00B9083B">
        <w:rPr>
          <w:rFonts w:ascii="Times New Roman" w:hAnsi="Times New Roman" w:cs="Times New Roman"/>
          <w:sz w:val="24"/>
        </w:rPr>
        <w:t>d</w:t>
      </w:r>
      <w:r w:rsidR="001D1EAB">
        <w:rPr>
          <w:rFonts w:ascii="Times New Roman" w:hAnsi="Times New Roman" w:cs="Times New Roman"/>
          <w:sz w:val="24"/>
        </w:rPr>
        <w:t xml:space="preserve"> as </w:t>
      </w:r>
      <w:r w:rsidR="004E33D9">
        <w:rPr>
          <w:rFonts w:ascii="Times New Roman" w:hAnsi="Times New Roman" w:cs="Times New Roman"/>
          <w:sz w:val="24"/>
        </w:rPr>
        <w:t>adult</w:t>
      </w:r>
      <w:r w:rsidR="001D1EAB">
        <w:rPr>
          <w:rFonts w:ascii="Times New Roman" w:hAnsi="Times New Roman" w:cs="Times New Roman"/>
          <w:sz w:val="24"/>
        </w:rPr>
        <w:t>s</w:t>
      </w:r>
      <w:r w:rsidR="004E33D9">
        <w:rPr>
          <w:rFonts w:ascii="Times New Roman" w:hAnsi="Times New Roman" w:cs="Times New Roman"/>
          <w:sz w:val="24"/>
        </w:rPr>
        <w:t xml:space="preserve"> has contributed to a rise in </w:t>
      </w:r>
      <w:r w:rsidR="005C7303">
        <w:rPr>
          <w:rFonts w:ascii="Times New Roman" w:hAnsi="Times New Roman" w:cs="Times New Roman"/>
          <w:sz w:val="24"/>
        </w:rPr>
        <w:t>ADP</w:t>
      </w:r>
      <w:r w:rsidR="004E33D9">
        <w:rPr>
          <w:rFonts w:ascii="Times New Roman" w:hAnsi="Times New Roman" w:cs="Times New Roman"/>
          <w:sz w:val="24"/>
        </w:rPr>
        <w:t xml:space="preserve">, </w:t>
      </w:r>
      <w:r w:rsidR="00B9083B">
        <w:rPr>
          <w:rFonts w:ascii="Times New Roman" w:hAnsi="Times New Roman" w:cs="Times New Roman"/>
          <w:sz w:val="24"/>
        </w:rPr>
        <w:t>as well as</w:t>
      </w:r>
      <w:r w:rsidR="00BF5200">
        <w:rPr>
          <w:rFonts w:ascii="Times New Roman" w:hAnsi="Times New Roman" w:cs="Times New Roman"/>
          <w:sz w:val="24"/>
        </w:rPr>
        <w:t xml:space="preserve"> a marked increase </w:t>
      </w:r>
      <w:r w:rsidR="004E33D9">
        <w:rPr>
          <w:rFonts w:ascii="Times New Roman" w:hAnsi="Times New Roman" w:cs="Times New Roman"/>
          <w:sz w:val="24"/>
        </w:rPr>
        <w:t>in the average length of stay</w:t>
      </w:r>
      <w:r w:rsidR="00BF5200">
        <w:rPr>
          <w:rFonts w:ascii="Times New Roman" w:hAnsi="Times New Roman" w:cs="Times New Roman"/>
          <w:sz w:val="24"/>
        </w:rPr>
        <w:t xml:space="preserve"> for those youth</w:t>
      </w:r>
      <w:r w:rsidR="004E33D9">
        <w:rPr>
          <w:rFonts w:ascii="Times New Roman" w:hAnsi="Times New Roman" w:cs="Times New Roman"/>
          <w:sz w:val="24"/>
        </w:rPr>
        <w:t xml:space="preserve">. From January through August of 2018, the average </w:t>
      </w:r>
      <w:r w:rsidR="004E33D9">
        <w:rPr>
          <w:rFonts w:ascii="Times New Roman" w:hAnsi="Times New Roman" w:cs="Times New Roman"/>
          <w:sz w:val="24"/>
        </w:rPr>
        <w:lastRenderedPageBreak/>
        <w:t xml:space="preserve">length of stay in juvenile detention for youth charged through juvenile court has been 12.73 days. This is in contrast to the average length of stay for youth charged as an adult, who have an average length of stay of 157.25 days. </w:t>
      </w:r>
      <w:r w:rsidR="008E3D82">
        <w:rPr>
          <w:rFonts w:ascii="Times New Roman" w:hAnsi="Times New Roman" w:cs="Times New Roman"/>
          <w:sz w:val="24"/>
        </w:rPr>
        <w:t xml:space="preserve">This </w:t>
      </w:r>
      <w:r w:rsidR="0073130C">
        <w:rPr>
          <w:rFonts w:ascii="Times New Roman" w:hAnsi="Times New Roman" w:cs="Times New Roman"/>
          <w:sz w:val="24"/>
        </w:rPr>
        <w:t>substantial</w:t>
      </w:r>
      <w:r w:rsidR="008E3D82">
        <w:rPr>
          <w:rFonts w:ascii="Times New Roman" w:hAnsi="Times New Roman" w:cs="Times New Roman"/>
          <w:sz w:val="24"/>
        </w:rPr>
        <w:t xml:space="preserve"> separation in length of stay, from 12.73 to 157.25 days</w:t>
      </w:r>
      <w:r w:rsidR="00B9083B">
        <w:rPr>
          <w:rFonts w:ascii="Times New Roman" w:hAnsi="Times New Roman" w:cs="Times New Roman"/>
          <w:sz w:val="24"/>
        </w:rPr>
        <w:t>,</w:t>
      </w:r>
      <w:r w:rsidR="008E3D82">
        <w:rPr>
          <w:rFonts w:ascii="Times New Roman" w:hAnsi="Times New Roman" w:cs="Times New Roman"/>
          <w:sz w:val="24"/>
        </w:rPr>
        <w:t xml:space="preserve"> </w:t>
      </w:r>
      <w:r w:rsidR="00554AF2">
        <w:rPr>
          <w:rFonts w:ascii="Times New Roman" w:hAnsi="Times New Roman" w:cs="Times New Roman"/>
          <w:sz w:val="24"/>
        </w:rPr>
        <w:t>has impacted</w:t>
      </w:r>
      <w:r w:rsidR="001D7AAD">
        <w:rPr>
          <w:rFonts w:ascii="Times New Roman" w:hAnsi="Times New Roman" w:cs="Times New Roman"/>
          <w:sz w:val="24"/>
        </w:rPr>
        <w:t xml:space="preserve"> the</w:t>
      </w:r>
      <w:r w:rsidR="008E3D82">
        <w:rPr>
          <w:rFonts w:ascii="Times New Roman" w:hAnsi="Times New Roman" w:cs="Times New Roman"/>
          <w:sz w:val="24"/>
        </w:rPr>
        <w:t xml:space="preserve"> </w:t>
      </w:r>
      <w:r w:rsidR="00B9083B">
        <w:rPr>
          <w:rFonts w:ascii="Times New Roman" w:hAnsi="Times New Roman" w:cs="Times New Roman"/>
          <w:sz w:val="24"/>
        </w:rPr>
        <w:t>s</w:t>
      </w:r>
      <w:r w:rsidR="008E3D82">
        <w:rPr>
          <w:rFonts w:ascii="Times New Roman" w:hAnsi="Times New Roman" w:cs="Times New Roman"/>
          <w:sz w:val="24"/>
        </w:rPr>
        <w:t xml:space="preserve">cope of services and programming </w:t>
      </w:r>
      <w:r w:rsidR="00360B7B">
        <w:rPr>
          <w:rFonts w:ascii="Times New Roman" w:hAnsi="Times New Roman" w:cs="Times New Roman"/>
          <w:sz w:val="24"/>
        </w:rPr>
        <w:t>needs</w:t>
      </w:r>
      <w:r w:rsidR="00554AF2">
        <w:rPr>
          <w:rFonts w:ascii="Times New Roman" w:hAnsi="Times New Roman" w:cs="Times New Roman"/>
          <w:sz w:val="24"/>
        </w:rPr>
        <w:t xml:space="preserve"> within the juvenile facility, as well as presented new behavior management challenges. </w:t>
      </w:r>
    </w:p>
    <w:p w14:paraId="1E0051E2" w14:textId="77777777" w:rsidR="00A526EB" w:rsidRDefault="00A526EB" w:rsidP="00F14B8F">
      <w:pPr>
        <w:spacing w:after="0"/>
        <w:rPr>
          <w:rFonts w:ascii="Times New Roman" w:hAnsi="Times New Roman" w:cs="Times New Roman"/>
          <w:b/>
          <w:sz w:val="24"/>
        </w:rPr>
      </w:pPr>
      <w:r>
        <w:rPr>
          <w:rFonts w:ascii="Times New Roman" w:hAnsi="Times New Roman" w:cs="Times New Roman"/>
          <w:b/>
          <w:sz w:val="24"/>
        </w:rPr>
        <w:t xml:space="preserve">Timeline of the Collaborative Process </w:t>
      </w:r>
    </w:p>
    <w:p w14:paraId="4E994BCC" w14:textId="77777777" w:rsidR="00037B28" w:rsidRDefault="00037B28" w:rsidP="00F14B8F">
      <w:pPr>
        <w:spacing w:after="0"/>
        <w:rPr>
          <w:rFonts w:ascii="Times New Roman" w:hAnsi="Times New Roman" w:cs="Times New Roman"/>
          <w:b/>
          <w:sz w:val="24"/>
        </w:rPr>
      </w:pPr>
    </w:p>
    <w:p w14:paraId="0D521E20" w14:textId="0AC5253D" w:rsidR="00035EFD" w:rsidRDefault="00035EFD" w:rsidP="00F14B8F">
      <w:pPr>
        <w:spacing w:after="0"/>
        <w:rPr>
          <w:rFonts w:ascii="Times New Roman" w:hAnsi="Times New Roman" w:cs="Times New Roman"/>
          <w:sz w:val="24"/>
        </w:rPr>
      </w:pPr>
      <w:r>
        <w:rPr>
          <w:rFonts w:ascii="Times New Roman" w:hAnsi="Times New Roman" w:cs="Times New Roman"/>
          <w:sz w:val="24"/>
        </w:rPr>
        <w:t xml:space="preserve">The following </w:t>
      </w:r>
      <w:r w:rsidR="00CC7D8C">
        <w:rPr>
          <w:rFonts w:ascii="Times New Roman" w:hAnsi="Times New Roman" w:cs="Times New Roman"/>
          <w:sz w:val="24"/>
        </w:rPr>
        <w:t xml:space="preserve">projects and </w:t>
      </w:r>
      <w:r w:rsidR="00AE2F48">
        <w:rPr>
          <w:rFonts w:ascii="Times New Roman" w:hAnsi="Times New Roman" w:cs="Times New Roman"/>
          <w:sz w:val="24"/>
        </w:rPr>
        <w:t xml:space="preserve">multi-disciplinary </w:t>
      </w:r>
      <w:r w:rsidR="00CC7D8C">
        <w:rPr>
          <w:rFonts w:ascii="Times New Roman" w:hAnsi="Times New Roman" w:cs="Times New Roman"/>
          <w:sz w:val="24"/>
        </w:rPr>
        <w:t>workgroups</w:t>
      </w:r>
      <w:r>
        <w:rPr>
          <w:rFonts w:ascii="Times New Roman" w:hAnsi="Times New Roman" w:cs="Times New Roman"/>
          <w:sz w:val="24"/>
        </w:rPr>
        <w:t xml:space="preserve"> represent key mileston</w:t>
      </w:r>
      <w:r w:rsidR="00CC7D8C">
        <w:rPr>
          <w:rFonts w:ascii="Times New Roman" w:hAnsi="Times New Roman" w:cs="Times New Roman"/>
          <w:sz w:val="24"/>
        </w:rPr>
        <w:t xml:space="preserve">es in the collaborative process of preparing and responding to </w:t>
      </w:r>
      <w:r w:rsidR="00A923D3">
        <w:rPr>
          <w:rFonts w:ascii="Times New Roman" w:hAnsi="Times New Roman" w:cs="Times New Roman"/>
          <w:sz w:val="24"/>
        </w:rPr>
        <w:t>the housing of youth charged as</w:t>
      </w:r>
      <w:r w:rsidR="00AD0404">
        <w:rPr>
          <w:rFonts w:ascii="Times New Roman" w:hAnsi="Times New Roman" w:cs="Times New Roman"/>
          <w:sz w:val="24"/>
        </w:rPr>
        <w:t xml:space="preserve"> adult</w:t>
      </w:r>
      <w:r w:rsidR="00A923D3">
        <w:rPr>
          <w:rFonts w:ascii="Times New Roman" w:hAnsi="Times New Roman" w:cs="Times New Roman"/>
          <w:sz w:val="24"/>
        </w:rPr>
        <w:t>s</w:t>
      </w:r>
      <w:r w:rsidR="00CC7D8C">
        <w:rPr>
          <w:rFonts w:ascii="Times New Roman" w:hAnsi="Times New Roman" w:cs="Times New Roman"/>
          <w:sz w:val="24"/>
        </w:rPr>
        <w:t xml:space="preserve"> at </w:t>
      </w:r>
      <w:r w:rsidR="006362C7">
        <w:rPr>
          <w:rFonts w:ascii="Times New Roman" w:hAnsi="Times New Roman" w:cs="Times New Roman"/>
          <w:sz w:val="24"/>
        </w:rPr>
        <w:t xml:space="preserve">the </w:t>
      </w:r>
      <w:r w:rsidR="00CC7D8C">
        <w:rPr>
          <w:rFonts w:ascii="Times New Roman" w:hAnsi="Times New Roman" w:cs="Times New Roman"/>
          <w:sz w:val="24"/>
        </w:rPr>
        <w:t xml:space="preserve">YSC. </w:t>
      </w:r>
      <w:r w:rsidR="004C0E1D">
        <w:rPr>
          <w:rFonts w:ascii="Times New Roman" w:hAnsi="Times New Roman" w:cs="Times New Roman"/>
          <w:sz w:val="24"/>
        </w:rPr>
        <w:t>Each of these</w:t>
      </w:r>
      <w:r w:rsidR="00902580">
        <w:rPr>
          <w:rFonts w:ascii="Times New Roman" w:hAnsi="Times New Roman" w:cs="Times New Roman"/>
          <w:sz w:val="24"/>
        </w:rPr>
        <w:t xml:space="preserve"> items were dr</w:t>
      </w:r>
      <w:r w:rsidR="004C0E1D">
        <w:rPr>
          <w:rFonts w:ascii="Times New Roman" w:hAnsi="Times New Roman" w:cs="Times New Roman"/>
          <w:sz w:val="24"/>
        </w:rPr>
        <w:t>iven through</w:t>
      </w:r>
      <w:r w:rsidR="00902580">
        <w:rPr>
          <w:rFonts w:ascii="Times New Roman" w:hAnsi="Times New Roman" w:cs="Times New Roman"/>
          <w:sz w:val="24"/>
        </w:rPr>
        <w:t xml:space="preserve"> collaboration between the </w:t>
      </w:r>
      <w:r w:rsidR="00D97536">
        <w:rPr>
          <w:rFonts w:ascii="Times New Roman" w:hAnsi="Times New Roman" w:cs="Times New Roman"/>
          <w:sz w:val="24"/>
        </w:rPr>
        <w:t>KCJDG</w:t>
      </w:r>
      <w:r w:rsidR="00902580">
        <w:rPr>
          <w:rFonts w:ascii="Times New Roman" w:hAnsi="Times New Roman" w:cs="Times New Roman"/>
          <w:sz w:val="24"/>
        </w:rPr>
        <w:t xml:space="preserve"> and </w:t>
      </w:r>
      <w:r w:rsidR="00D97536">
        <w:rPr>
          <w:rFonts w:ascii="Times New Roman" w:hAnsi="Times New Roman" w:cs="Times New Roman"/>
          <w:sz w:val="24"/>
        </w:rPr>
        <w:t>DAJD</w:t>
      </w:r>
      <w:r w:rsidR="004C0E1D">
        <w:rPr>
          <w:rFonts w:ascii="Times New Roman" w:hAnsi="Times New Roman" w:cs="Times New Roman"/>
          <w:sz w:val="24"/>
        </w:rPr>
        <w:t xml:space="preserve">, resulting in a range of recommendations that have </w:t>
      </w:r>
      <w:r w:rsidR="008565F3">
        <w:rPr>
          <w:rFonts w:ascii="Times New Roman" w:hAnsi="Times New Roman" w:cs="Times New Roman"/>
          <w:sz w:val="24"/>
        </w:rPr>
        <w:t xml:space="preserve">already </w:t>
      </w:r>
      <w:r w:rsidR="004C0E1D">
        <w:rPr>
          <w:rFonts w:ascii="Times New Roman" w:hAnsi="Times New Roman" w:cs="Times New Roman"/>
          <w:sz w:val="24"/>
        </w:rPr>
        <w:t>been implemented</w:t>
      </w:r>
      <w:r w:rsidR="00902580">
        <w:rPr>
          <w:rFonts w:ascii="Times New Roman" w:hAnsi="Times New Roman" w:cs="Times New Roman"/>
          <w:sz w:val="24"/>
        </w:rPr>
        <w:t xml:space="preserve">. </w:t>
      </w:r>
    </w:p>
    <w:p w14:paraId="225A6EFE" w14:textId="77777777" w:rsidR="00F14B8F" w:rsidRDefault="00F14B8F" w:rsidP="00F14B8F">
      <w:pPr>
        <w:spacing w:after="0"/>
        <w:rPr>
          <w:rFonts w:ascii="Times New Roman" w:hAnsi="Times New Roman" w:cs="Times New Roman"/>
          <w:sz w:val="24"/>
        </w:rPr>
      </w:pPr>
    </w:p>
    <w:p w14:paraId="0260D70D" w14:textId="77777777" w:rsidR="00612424" w:rsidRDefault="00612424" w:rsidP="00035EFD">
      <w:pPr>
        <w:rPr>
          <w:rFonts w:ascii="Times New Roman" w:hAnsi="Times New Roman" w:cs="Times New Roman"/>
          <w:sz w:val="24"/>
        </w:rPr>
      </w:pPr>
      <w:r>
        <w:rPr>
          <w:rFonts w:ascii="Times New Roman" w:hAnsi="Times New Roman" w:cs="Times New Roman"/>
          <w:sz w:val="24"/>
        </w:rPr>
        <w:t xml:space="preserve">Dates indicate the month in which the project started. Some of the following collaborative efforts have been on-going since their start date. </w:t>
      </w:r>
    </w:p>
    <w:p w14:paraId="5826B9DB" w14:textId="77777777" w:rsidR="00F928C0" w:rsidRDefault="00CC7D8C" w:rsidP="00F928C0">
      <w:pPr>
        <w:pStyle w:val="ListParagraph"/>
        <w:numPr>
          <w:ilvl w:val="0"/>
          <w:numId w:val="3"/>
        </w:numPr>
        <w:rPr>
          <w:rFonts w:ascii="Times New Roman" w:hAnsi="Times New Roman" w:cs="Times New Roman"/>
          <w:sz w:val="24"/>
        </w:rPr>
      </w:pPr>
      <w:r w:rsidRPr="00902580">
        <w:rPr>
          <w:rFonts w:ascii="Times New Roman" w:hAnsi="Times New Roman" w:cs="Times New Roman"/>
          <w:b/>
          <w:sz w:val="24"/>
        </w:rPr>
        <w:t xml:space="preserve">Annual Bid </w:t>
      </w:r>
      <w:r w:rsidRPr="00733269">
        <w:rPr>
          <w:rFonts w:ascii="Times New Roman" w:hAnsi="Times New Roman" w:cs="Times New Roman"/>
          <w:b/>
          <w:sz w:val="24"/>
        </w:rPr>
        <w:t>Team</w:t>
      </w:r>
      <w:r w:rsidR="009F68D0" w:rsidRPr="00733269">
        <w:rPr>
          <w:rFonts w:ascii="Times New Roman" w:hAnsi="Times New Roman" w:cs="Times New Roman"/>
          <w:b/>
          <w:sz w:val="24"/>
        </w:rPr>
        <w:t xml:space="preserve"> (</w:t>
      </w:r>
      <w:r w:rsidR="00660B6F" w:rsidRPr="00733269">
        <w:rPr>
          <w:rFonts w:ascii="Times New Roman" w:hAnsi="Times New Roman" w:cs="Times New Roman"/>
          <w:b/>
          <w:sz w:val="24"/>
        </w:rPr>
        <w:t>August 2017</w:t>
      </w:r>
      <w:r w:rsidR="00A973B5" w:rsidRPr="00733269">
        <w:rPr>
          <w:rFonts w:ascii="Times New Roman" w:hAnsi="Times New Roman" w:cs="Times New Roman"/>
          <w:b/>
          <w:sz w:val="24"/>
        </w:rPr>
        <w:t>):</w:t>
      </w:r>
      <w:r w:rsidR="006362C7">
        <w:rPr>
          <w:rFonts w:ascii="Times New Roman" w:hAnsi="Times New Roman" w:cs="Times New Roman"/>
          <w:sz w:val="24"/>
        </w:rPr>
        <w:t xml:space="preserve"> </w:t>
      </w:r>
      <w:r w:rsidR="00773C00">
        <w:rPr>
          <w:rFonts w:ascii="Times New Roman" w:hAnsi="Times New Roman" w:cs="Times New Roman"/>
          <w:sz w:val="24"/>
        </w:rPr>
        <w:t>The Annual Bid Team reviewed</w:t>
      </w:r>
      <w:r w:rsidR="006362C7">
        <w:rPr>
          <w:rFonts w:ascii="Times New Roman" w:hAnsi="Times New Roman" w:cs="Times New Roman"/>
          <w:sz w:val="24"/>
        </w:rPr>
        <w:t xml:space="preserve"> work schedules</w:t>
      </w:r>
      <w:r w:rsidR="00A973B5">
        <w:rPr>
          <w:rFonts w:ascii="Times New Roman" w:hAnsi="Times New Roman" w:cs="Times New Roman"/>
          <w:sz w:val="24"/>
        </w:rPr>
        <w:t xml:space="preserve"> and furlough days in effort to assess how best to deploy Juvenile Detention Officers within the juvenile detention facility. This process resulted in the determination that there were no changes to be made </w:t>
      </w:r>
      <w:r w:rsidR="00176E1C">
        <w:rPr>
          <w:rFonts w:ascii="Times New Roman" w:hAnsi="Times New Roman" w:cs="Times New Roman"/>
          <w:sz w:val="24"/>
        </w:rPr>
        <w:t xml:space="preserve">to shifts or posts </w:t>
      </w:r>
      <w:r w:rsidR="00A973B5">
        <w:rPr>
          <w:rFonts w:ascii="Times New Roman" w:hAnsi="Times New Roman" w:cs="Times New Roman"/>
          <w:sz w:val="24"/>
        </w:rPr>
        <w:t xml:space="preserve">based upon current staffing and operational needs. </w:t>
      </w:r>
    </w:p>
    <w:p w14:paraId="11AFC2DF" w14:textId="77777777" w:rsidR="00B31A7C" w:rsidRDefault="00C6068D" w:rsidP="00D97536">
      <w:pPr>
        <w:pStyle w:val="ListParagraph"/>
        <w:numPr>
          <w:ilvl w:val="0"/>
          <w:numId w:val="3"/>
        </w:numPr>
        <w:rPr>
          <w:rFonts w:ascii="Times New Roman" w:hAnsi="Times New Roman" w:cs="Times New Roman"/>
          <w:sz w:val="24"/>
        </w:rPr>
      </w:pPr>
      <w:r w:rsidRPr="00176E1C">
        <w:rPr>
          <w:rFonts w:ascii="Times New Roman" w:hAnsi="Times New Roman" w:cs="Times New Roman"/>
          <w:b/>
          <w:sz w:val="24"/>
        </w:rPr>
        <w:t>Auto-Adult Planning Team</w:t>
      </w:r>
      <w:r w:rsidR="004C0E1D" w:rsidRPr="00D97536">
        <w:rPr>
          <w:rFonts w:ascii="Times New Roman" w:hAnsi="Times New Roman" w:cs="Times New Roman"/>
          <w:b/>
          <w:sz w:val="24"/>
        </w:rPr>
        <w:t xml:space="preserve"> (November 2017): </w:t>
      </w:r>
      <w:r w:rsidR="00895901" w:rsidRPr="00D97536">
        <w:rPr>
          <w:rFonts w:ascii="Times New Roman" w:hAnsi="Times New Roman" w:cs="Times New Roman"/>
          <w:sz w:val="24"/>
        </w:rPr>
        <w:t>The Auto-Adult Planning Team</w:t>
      </w:r>
      <w:r w:rsidR="007B4E3B" w:rsidRPr="00D97536">
        <w:rPr>
          <w:rFonts w:ascii="Times New Roman" w:hAnsi="Times New Roman" w:cs="Times New Roman"/>
          <w:sz w:val="24"/>
        </w:rPr>
        <w:t xml:space="preserve"> established a timeline for moving youth from the adult facilities to the YSC. This team identified immediate needs </w:t>
      </w:r>
      <w:r w:rsidR="00F82577" w:rsidRPr="00D97536">
        <w:rPr>
          <w:rFonts w:ascii="Times New Roman" w:hAnsi="Times New Roman" w:cs="Times New Roman"/>
          <w:sz w:val="24"/>
        </w:rPr>
        <w:t xml:space="preserve">prior to youth arriving at the juvenile facility. </w:t>
      </w:r>
      <w:r w:rsidR="00176E1C" w:rsidRPr="00D97536">
        <w:rPr>
          <w:rFonts w:ascii="Times New Roman" w:hAnsi="Times New Roman" w:cs="Times New Roman"/>
          <w:sz w:val="24"/>
        </w:rPr>
        <w:t xml:space="preserve">Changes </w:t>
      </w:r>
      <w:r w:rsidR="00F82577" w:rsidRPr="00D97536">
        <w:rPr>
          <w:rFonts w:ascii="Times New Roman" w:hAnsi="Times New Roman" w:cs="Times New Roman"/>
          <w:sz w:val="24"/>
        </w:rPr>
        <w:t>included</w:t>
      </w:r>
      <w:r w:rsidR="007B4E3B" w:rsidRPr="00D97536">
        <w:rPr>
          <w:rFonts w:ascii="Times New Roman" w:hAnsi="Times New Roman" w:cs="Times New Roman"/>
          <w:sz w:val="24"/>
        </w:rPr>
        <w:t xml:space="preserve"> </w:t>
      </w:r>
      <w:r w:rsidR="00176E1C" w:rsidRPr="00D97536">
        <w:rPr>
          <w:rFonts w:ascii="Times New Roman" w:hAnsi="Times New Roman" w:cs="Times New Roman"/>
          <w:sz w:val="24"/>
        </w:rPr>
        <w:t xml:space="preserve">programming, </w:t>
      </w:r>
      <w:r w:rsidR="00176E1C" w:rsidRPr="004B1C9D">
        <w:rPr>
          <w:rFonts w:ascii="Times New Roman" w:hAnsi="Times New Roman" w:cs="Times New Roman"/>
          <w:sz w:val="24"/>
        </w:rPr>
        <w:t>n</w:t>
      </w:r>
      <w:r w:rsidR="00176E1C" w:rsidRPr="00176E1C">
        <w:rPr>
          <w:rFonts w:ascii="Times New Roman" w:hAnsi="Times New Roman" w:cs="Times New Roman"/>
          <w:sz w:val="24"/>
        </w:rPr>
        <w:t xml:space="preserve">ew security post, reopening closed living units and ordering new equipment. </w:t>
      </w:r>
    </w:p>
    <w:p w14:paraId="15FD72A3" w14:textId="002969EB" w:rsidR="008616D3" w:rsidRPr="00176E1C" w:rsidRDefault="00CC7D8C" w:rsidP="00D97536">
      <w:pPr>
        <w:pStyle w:val="ListParagraph"/>
        <w:numPr>
          <w:ilvl w:val="0"/>
          <w:numId w:val="3"/>
        </w:numPr>
        <w:rPr>
          <w:rFonts w:ascii="Times New Roman" w:hAnsi="Times New Roman" w:cs="Times New Roman"/>
          <w:sz w:val="24"/>
        </w:rPr>
      </w:pPr>
      <w:r w:rsidRPr="00176E1C">
        <w:rPr>
          <w:rFonts w:ascii="Times New Roman" w:hAnsi="Times New Roman" w:cs="Times New Roman"/>
          <w:b/>
          <w:sz w:val="24"/>
        </w:rPr>
        <w:t>Solitary Confinement Ordinance</w:t>
      </w:r>
      <w:r w:rsidR="006362C7" w:rsidRPr="00D97536">
        <w:rPr>
          <w:rFonts w:ascii="Times New Roman" w:hAnsi="Times New Roman" w:cs="Times New Roman"/>
          <w:b/>
          <w:sz w:val="24"/>
        </w:rPr>
        <w:t xml:space="preserve"> Response Team</w:t>
      </w:r>
      <w:r w:rsidR="00D703E9" w:rsidRPr="00D97536">
        <w:rPr>
          <w:rFonts w:ascii="Times New Roman" w:hAnsi="Times New Roman" w:cs="Times New Roman"/>
          <w:b/>
          <w:sz w:val="24"/>
        </w:rPr>
        <w:t xml:space="preserve"> </w:t>
      </w:r>
      <w:r w:rsidR="008616D3" w:rsidRPr="00D97536">
        <w:rPr>
          <w:rFonts w:ascii="Times New Roman" w:hAnsi="Times New Roman" w:cs="Times New Roman"/>
          <w:b/>
          <w:sz w:val="24"/>
        </w:rPr>
        <w:t xml:space="preserve">(December 2017): </w:t>
      </w:r>
      <w:r w:rsidR="009A066A" w:rsidRPr="00D97536">
        <w:rPr>
          <w:rFonts w:ascii="Times New Roman" w:hAnsi="Times New Roman" w:cs="Times New Roman"/>
          <w:sz w:val="24"/>
        </w:rPr>
        <w:t>In December of 2017 the</w:t>
      </w:r>
      <w:r w:rsidR="009A066A" w:rsidRPr="00D97536">
        <w:rPr>
          <w:rFonts w:ascii="Times New Roman" w:hAnsi="Times New Roman" w:cs="Times New Roman"/>
          <w:b/>
          <w:sz w:val="24"/>
        </w:rPr>
        <w:t xml:space="preserve"> </w:t>
      </w:r>
      <w:r w:rsidR="000F14C3" w:rsidRPr="00D97536">
        <w:rPr>
          <w:rFonts w:ascii="Times New Roman" w:hAnsi="Times New Roman" w:cs="Times New Roman"/>
          <w:sz w:val="24"/>
        </w:rPr>
        <w:t>King County Council passed ordinance 18637 “…prohibiting solitary confinement of juveniles except when necessary for safety, security or others reasons precluding use of a less restrictive measure</w:t>
      </w:r>
      <w:r w:rsidR="006362C7" w:rsidRPr="00D97536">
        <w:rPr>
          <w:rFonts w:ascii="Times New Roman" w:hAnsi="Times New Roman" w:cs="Times New Roman"/>
          <w:sz w:val="24"/>
        </w:rPr>
        <w:t>”</w:t>
      </w:r>
      <w:r w:rsidR="000F14C3" w:rsidRPr="00D97536">
        <w:rPr>
          <w:rFonts w:ascii="Times New Roman" w:hAnsi="Times New Roman" w:cs="Times New Roman"/>
          <w:sz w:val="24"/>
        </w:rPr>
        <w:t xml:space="preserve">. </w:t>
      </w:r>
      <w:r w:rsidR="00C6068D" w:rsidRPr="00D97536">
        <w:rPr>
          <w:rFonts w:ascii="Times New Roman" w:hAnsi="Times New Roman" w:cs="Times New Roman"/>
          <w:sz w:val="24"/>
        </w:rPr>
        <w:t xml:space="preserve">The </w:t>
      </w:r>
      <w:r w:rsidR="00453258" w:rsidRPr="00D97536">
        <w:rPr>
          <w:rFonts w:ascii="Times New Roman" w:hAnsi="Times New Roman" w:cs="Times New Roman"/>
          <w:sz w:val="24"/>
        </w:rPr>
        <w:t xml:space="preserve">Solitary Confinement Ordinance Response Team </w:t>
      </w:r>
      <w:r w:rsidR="00CA002C" w:rsidRPr="00D97536">
        <w:rPr>
          <w:rFonts w:ascii="Times New Roman" w:hAnsi="Times New Roman" w:cs="Times New Roman"/>
          <w:sz w:val="24"/>
        </w:rPr>
        <w:t>was</w:t>
      </w:r>
      <w:r w:rsidR="00453258" w:rsidRPr="00D97536">
        <w:rPr>
          <w:rFonts w:ascii="Times New Roman" w:hAnsi="Times New Roman" w:cs="Times New Roman"/>
          <w:sz w:val="24"/>
        </w:rPr>
        <w:t xml:space="preserve"> </w:t>
      </w:r>
      <w:r w:rsidR="00CA002C" w:rsidRPr="00D97536">
        <w:rPr>
          <w:rFonts w:ascii="Times New Roman" w:hAnsi="Times New Roman" w:cs="Times New Roman"/>
          <w:sz w:val="24"/>
        </w:rPr>
        <w:t>assembled</w:t>
      </w:r>
      <w:r w:rsidR="008616D3" w:rsidRPr="00D97536">
        <w:rPr>
          <w:rFonts w:ascii="Times New Roman" w:hAnsi="Times New Roman" w:cs="Times New Roman"/>
          <w:sz w:val="24"/>
        </w:rPr>
        <w:t xml:space="preserve"> to discuss the impact </w:t>
      </w:r>
      <w:r w:rsidR="00453258" w:rsidRPr="00D97536">
        <w:rPr>
          <w:rFonts w:ascii="Times New Roman" w:hAnsi="Times New Roman" w:cs="Times New Roman"/>
          <w:sz w:val="24"/>
        </w:rPr>
        <w:t xml:space="preserve">of </w:t>
      </w:r>
      <w:r w:rsidR="00CA002C" w:rsidRPr="00D97536">
        <w:rPr>
          <w:rFonts w:ascii="Times New Roman" w:hAnsi="Times New Roman" w:cs="Times New Roman"/>
          <w:sz w:val="24"/>
        </w:rPr>
        <w:t>the</w:t>
      </w:r>
      <w:r w:rsidR="000F14C3" w:rsidRPr="00D97536">
        <w:rPr>
          <w:rFonts w:ascii="Times New Roman" w:hAnsi="Times New Roman" w:cs="Times New Roman"/>
          <w:sz w:val="24"/>
        </w:rPr>
        <w:t xml:space="preserve"> ordinance on operations and how best to remain in com</w:t>
      </w:r>
      <w:r w:rsidR="00993653" w:rsidRPr="00176E1C">
        <w:rPr>
          <w:rFonts w:ascii="Times New Roman" w:hAnsi="Times New Roman" w:cs="Times New Roman"/>
          <w:sz w:val="24"/>
        </w:rPr>
        <w:t xml:space="preserve">pliance. </w:t>
      </w:r>
    </w:p>
    <w:p w14:paraId="37239E06" w14:textId="4D0701A1" w:rsidR="00CC7D8C" w:rsidRPr="009E5889" w:rsidRDefault="00D703E9" w:rsidP="009E5889">
      <w:pPr>
        <w:pStyle w:val="ListParagraph"/>
        <w:numPr>
          <w:ilvl w:val="0"/>
          <w:numId w:val="3"/>
        </w:numPr>
        <w:rPr>
          <w:rFonts w:ascii="Times New Roman" w:hAnsi="Times New Roman" w:cs="Times New Roman"/>
          <w:b/>
          <w:sz w:val="24"/>
        </w:rPr>
      </w:pPr>
      <w:r>
        <w:rPr>
          <w:rFonts w:ascii="Times New Roman" w:hAnsi="Times New Roman" w:cs="Times New Roman"/>
          <w:b/>
          <w:sz w:val="24"/>
        </w:rPr>
        <w:t>Behavior Management Team</w:t>
      </w:r>
      <w:r w:rsidR="00612424">
        <w:rPr>
          <w:rFonts w:ascii="Times New Roman" w:hAnsi="Times New Roman" w:cs="Times New Roman"/>
          <w:b/>
          <w:sz w:val="24"/>
        </w:rPr>
        <w:t xml:space="preserve"> (December 2017): </w:t>
      </w:r>
      <w:r w:rsidR="00C6068D">
        <w:rPr>
          <w:rFonts w:ascii="Times New Roman" w:hAnsi="Times New Roman" w:cs="Times New Roman"/>
          <w:sz w:val="24"/>
        </w:rPr>
        <w:t>The Behavior Management T</w:t>
      </w:r>
      <w:r w:rsidR="009E5889">
        <w:rPr>
          <w:rFonts w:ascii="Times New Roman" w:hAnsi="Times New Roman" w:cs="Times New Roman"/>
          <w:sz w:val="24"/>
        </w:rPr>
        <w:t xml:space="preserve">eam </w:t>
      </w:r>
      <w:r w:rsidR="000F14C3" w:rsidRPr="009E5889">
        <w:rPr>
          <w:rFonts w:ascii="Times New Roman" w:hAnsi="Times New Roman" w:cs="Times New Roman"/>
          <w:sz w:val="24"/>
        </w:rPr>
        <w:t xml:space="preserve">convened to </w:t>
      </w:r>
      <w:r w:rsidR="00F72FD2">
        <w:rPr>
          <w:rFonts w:ascii="Times New Roman" w:hAnsi="Times New Roman" w:cs="Times New Roman"/>
          <w:sz w:val="24"/>
        </w:rPr>
        <w:t>develop</w:t>
      </w:r>
      <w:r w:rsidR="009A066A">
        <w:rPr>
          <w:rFonts w:ascii="Times New Roman" w:hAnsi="Times New Roman" w:cs="Times New Roman"/>
          <w:sz w:val="24"/>
        </w:rPr>
        <w:t xml:space="preserve"> an innovative approach to behavior management that is </w:t>
      </w:r>
      <w:r w:rsidR="00C6068D" w:rsidRPr="009E5889">
        <w:rPr>
          <w:rFonts w:ascii="Times New Roman" w:hAnsi="Times New Roman" w:cs="Times New Roman"/>
          <w:sz w:val="24"/>
        </w:rPr>
        <w:t>rooted in</w:t>
      </w:r>
      <w:r w:rsidR="000F14C3" w:rsidRPr="009E5889">
        <w:rPr>
          <w:rFonts w:ascii="Times New Roman" w:hAnsi="Times New Roman" w:cs="Times New Roman"/>
          <w:sz w:val="24"/>
        </w:rPr>
        <w:t xml:space="preserve"> restorative practices and trauma</w:t>
      </w:r>
      <w:r w:rsidR="00C6068D" w:rsidRPr="009E5889">
        <w:rPr>
          <w:rFonts w:ascii="Times New Roman" w:hAnsi="Times New Roman" w:cs="Times New Roman"/>
          <w:sz w:val="24"/>
        </w:rPr>
        <w:t>-</w:t>
      </w:r>
      <w:r w:rsidR="000F14C3" w:rsidRPr="009E5889">
        <w:rPr>
          <w:rFonts w:ascii="Times New Roman" w:hAnsi="Times New Roman" w:cs="Times New Roman"/>
          <w:sz w:val="24"/>
        </w:rPr>
        <w:t>informed care</w:t>
      </w:r>
      <w:r w:rsidR="008E7C3E">
        <w:rPr>
          <w:rFonts w:ascii="Times New Roman" w:hAnsi="Times New Roman" w:cs="Times New Roman"/>
          <w:sz w:val="24"/>
        </w:rPr>
        <w:t xml:space="preserve">. </w:t>
      </w:r>
      <w:r w:rsidR="009E5889">
        <w:rPr>
          <w:rFonts w:ascii="Times New Roman" w:hAnsi="Times New Roman" w:cs="Times New Roman"/>
          <w:sz w:val="24"/>
        </w:rPr>
        <w:t>The Behavior Management Team has worked continuously since December of 2017</w:t>
      </w:r>
      <w:r w:rsidR="00053ADE">
        <w:rPr>
          <w:rFonts w:ascii="Times New Roman" w:hAnsi="Times New Roman" w:cs="Times New Roman"/>
          <w:sz w:val="24"/>
        </w:rPr>
        <w:t xml:space="preserve"> </w:t>
      </w:r>
      <w:r w:rsidR="009E5889">
        <w:rPr>
          <w:rFonts w:ascii="Times New Roman" w:hAnsi="Times New Roman" w:cs="Times New Roman"/>
          <w:sz w:val="24"/>
        </w:rPr>
        <w:t xml:space="preserve">to strategize and implement </w:t>
      </w:r>
      <w:r w:rsidR="008E7C3E">
        <w:rPr>
          <w:rFonts w:ascii="Times New Roman" w:hAnsi="Times New Roman" w:cs="Times New Roman"/>
          <w:sz w:val="24"/>
        </w:rPr>
        <w:t>a ground-breaking</w:t>
      </w:r>
      <w:r w:rsidR="009E5889">
        <w:rPr>
          <w:rFonts w:ascii="Times New Roman" w:hAnsi="Times New Roman" w:cs="Times New Roman"/>
          <w:sz w:val="24"/>
        </w:rPr>
        <w:t xml:space="preserve"> approach to behavior management</w:t>
      </w:r>
      <w:r w:rsidR="00E14961">
        <w:rPr>
          <w:rFonts w:ascii="Times New Roman" w:hAnsi="Times New Roman" w:cs="Times New Roman"/>
          <w:sz w:val="24"/>
        </w:rPr>
        <w:t xml:space="preserve"> that </w:t>
      </w:r>
      <w:r w:rsidR="008E7C3E">
        <w:rPr>
          <w:rFonts w:ascii="Times New Roman" w:hAnsi="Times New Roman" w:cs="Times New Roman"/>
          <w:sz w:val="24"/>
        </w:rPr>
        <w:t xml:space="preserve">incorporates the framework of </w:t>
      </w:r>
      <w:r w:rsidR="00D97536">
        <w:rPr>
          <w:rFonts w:ascii="Times New Roman" w:hAnsi="Times New Roman" w:cs="Times New Roman"/>
          <w:sz w:val="24"/>
        </w:rPr>
        <w:t xml:space="preserve">a public health approach and supports compliance with the </w:t>
      </w:r>
      <w:r w:rsidR="008E7C3E">
        <w:rPr>
          <w:rFonts w:ascii="Times New Roman" w:hAnsi="Times New Roman" w:cs="Times New Roman"/>
          <w:sz w:val="24"/>
        </w:rPr>
        <w:t>Solitary Confinement Ordinance</w:t>
      </w:r>
      <w:r w:rsidR="009E5889">
        <w:rPr>
          <w:rFonts w:ascii="Times New Roman" w:hAnsi="Times New Roman" w:cs="Times New Roman"/>
          <w:sz w:val="24"/>
        </w:rPr>
        <w:t xml:space="preserve">. </w:t>
      </w:r>
    </w:p>
    <w:p w14:paraId="6C72189B" w14:textId="57BE778A" w:rsidR="00CC7D8C" w:rsidRPr="003B6FAA" w:rsidRDefault="00CC7D8C" w:rsidP="00F928C0">
      <w:pPr>
        <w:pStyle w:val="ListParagraph"/>
        <w:numPr>
          <w:ilvl w:val="0"/>
          <w:numId w:val="3"/>
        </w:numPr>
        <w:rPr>
          <w:rFonts w:ascii="Times New Roman" w:hAnsi="Times New Roman" w:cs="Times New Roman"/>
          <w:b/>
          <w:sz w:val="24"/>
        </w:rPr>
      </w:pPr>
      <w:r w:rsidRPr="003B6FAA">
        <w:rPr>
          <w:rFonts w:ascii="Times New Roman" w:hAnsi="Times New Roman" w:cs="Times New Roman"/>
          <w:b/>
          <w:sz w:val="24"/>
        </w:rPr>
        <w:t>Supplemental Budget Request</w:t>
      </w:r>
      <w:r w:rsidR="003B6FAA">
        <w:rPr>
          <w:rFonts w:ascii="Times New Roman" w:hAnsi="Times New Roman" w:cs="Times New Roman"/>
          <w:b/>
          <w:sz w:val="24"/>
        </w:rPr>
        <w:t xml:space="preserve"> (</w:t>
      </w:r>
      <w:r w:rsidR="00D97536">
        <w:rPr>
          <w:rFonts w:ascii="Times New Roman" w:hAnsi="Times New Roman" w:cs="Times New Roman"/>
          <w:b/>
          <w:sz w:val="24"/>
        </w:rPr>
        <w:t>May</w:t>
      </w:r>
      <w:r w:rsidR="00D97536" w:rsidRPr="009F68D0">
        <w:rPr>
          <w:rFonts w:ascii="Times New Roman" w:hAnsi="Times New Roman" w:cs="Times New Roman"/>
          <w:b/>
          <w:sz w:val="24"/>
        </w:rPr>
        <w:t xml:space="preserve"> </w:t>
      </w:r>
      <w:r w:rsidR="00660B6F" w:rsidRPr="009F68D0">
        <w:rPr>
          <w:rFonts w:ascii="Times New Roman" w:hAnsi="Times New Roman" w:cs="Times New Roman"/>
          <w:b/>
          <w:sz w:val="24"/>
        </w:rPr>
        <w:t>2018</w:t>
      </w:r>
      <w:r w:rsidR="003B6FAA" w:rsidRPr="009F68D0">
        <w:rPr>
          <w:rFonts w:ascii="Times New Roman" w:hAnsi="Times New Roman" w:cs="Times New Roman"/>
          <w:b/>
          <w:sz w:val="24"/>
        </w:rPr>
        <w:t>)</w:t>
      </w:r>
      <w:r w:rsidR="00010BA3" w:rsidRPr="009F68D0">
        <w:rPr>
          <w:rFonts w:ascii="Times New Roman" w:hAnsi="Times New Roman" w:cs="Times New Roman"/>
          <w:b/>
          <w:sz w:val="24"/>
        </w:rPr>
        <w:t>:</w:t>
      </w:r>
      <w:r w:rsidR="00010BA3">
        <w:rPr>
          <w:rFonts w:ascii="Times New Roman" w:hAnsi="Times New Roman" w:cs="Times New Roman"/>
          <w:b/>
          <w:sz w:val="24"/>
        </w:rPr>
        <w:t xml:space="preserve"> </w:t>
      </w:r>
      <w:r w:rsidR="00D97536">
        <w:rPr>
          <w:rFonts w:ascii="Times New Roman" w:hAnsi="Times New Roman" w:cs="Times New Roman"/>
          <w:sz w:val="24"/>
        </w:rPr>
        <w:t xml:space="preserve">The </w:t>
      </w:r>
      <w:r w:rsidR="00AF63CA">
        <w:rPr>
          <w:rFonts w:ascii="Times New Roman" w:hAnsi="Times New Roman" w:cs="Times New Roman"/>
          <w:sz w:val="24"/>
        </w:rPr>
        <w:t>KCJDG</w:t>
      </w:r>
      <w:r w:rsidR="00D97536">
        <w:rPr>
          <w:rFonts w:ascii="Times New Roman" w:hAnsi="Times New Roman" w:cs="Times New Roman"/>
          <w:sz w:val="24"/>
        </w:rPr>
        <w:t xml:space="preserve"> was consulted in the </w:t>
      </w:r>
      <w:r w:rsidR="007E3121">
        <w:rPr>
          <w:rFonts w:ascii="Times New Roman" w:hAnsi="Times New Roman" w:cs="Times New Roman"/>
          <w:sz w:val="24"/>
        </w:rPr>
        <w:t>develop</w:t>
      </w:r>
      <w:r w:rsidR="00D97536">
        <w:rPr>
          <w:rFonts w:ascii="Times New Roman" w:hAnsi="Times New Roman" w:cs="Times New Roman"/>
          <w:sz w:val="24"/>
        </w:rPr>
        <w:t>ment of</w:t>
      </w:r>
      <w:r w:rsidR="00010BA3">
        <w:rPr>
          <w:rFonts w:ascii="Times New Roman" w:hAnsi="Times New Roman" w:cs="Times New Roman"/>
          <w:sz w:val="24"/>
        </w:rPr>
        <w:t xml:space="preserve"> the 201</w:t>
      </w:r>
      <w:r w:rsidR="00D97536">
        <w:rPr>
          <w:rFonts w:ascii="Times New Roman" w:hAnsi="Times New Roman" w:cs="Times New Roman"/>
          <w:sz w:val="24"/>
        </w:rPr>
        <w:t>8</w:t>
      </w:r>
      <w:r w:rsidR="00010BA3">
        <w:rPr>
          <w:rFonts w:ascii="Times New Roman" w:hAnsi="Times New Roman" w:cs="Times New Roman"/>
          <w:sz w:val="24"/>
        </w:rPr>
        <w:t xml:space="preserve"> Juvenile Division supplem</w:t>
      </w:r>
      <w:r w:rsidR="007E3121">
        <w:rPr>
          <w:rFonts w:ascii="Times New Roman" w:hAnsi="Times New Roman" w:cs="Times New Roman"/>
          <w:sz w:val="24"/>
        </w:rPr>
        <w:t xml:space="preserve">ental budget request </w:t>
      </w:r>
      <w:r w:rsidR="00B31A7C">
        <w:rPr>
          <w:rFonts w:ascii="Times New Roman" w:hAnsi="Times New Roman" w:cs="Times New Roman"/>
          <w:sz w:val="24"/>
        </w:rPr>
        <w:t>to fill</w:t>
      </w:r>
      <w:r w:rsidR="00D97536">
        <w:rPr>
          <w:rFonts w:ascii="Times New Roman" w:hAnsi="Times New Roman" w:cs="Times New Roman"/>
          <w:sz w:val="24"/>
        </w:rPr>
        <w:t xml:space="preserve"> </w:t>
      </w:r>
      <w:r w:rsidR="007E3121">
        <w:rPr>
          <w:rFonts w:ascii="Times New Roman" w:hAnsi="Times New Roman" w:cs="Times New Roman"/>
          <w:sz w:val="24"/>
        </w:rPr>
        <w:t xml:space="preserve">staffing </w:t>
      </w:r>
      <w:r w:rsidR="00CB162E">
        <w:rPr>
          <w:rFonts w:ascii="Times New Roman" w:hAnsi="Times New Roman" w:cs="Times New Roman"/>
          <w:sz w:val="24"/>
        </w:rPr>
        <w:t>shortages</w:t>
      </w:r>
      <w:r w:rsidR="007E3121">
        <w:rPr>
          <w:rFonts w:ascii="Times New Roman" w:hAnsi="Times New Roman" w:cs="Times New Roman"/>
          <w:sz w:val="24"/>
        </w:rPr>
        <w:t>.</w:t>
      </w:r>
      <w:r w:rsidR="00010BA3">
        <w:rPr>
          <w:rFonts w:ascii="Times New Roman" w:hAnsi="Times New Roman" w:cs="Times New Roman"/>
          <w:sz w:val="24"/>
        </w:rPr>
        <w:t xml:space="preserve"> </w:t>
      </w:r>
      <w:r w:rsidR="00CB162E">
        <w:rPr>
          <w:rFonts w:ascii="Times New Roman" w:hAnsi="Times New Roman" w:cs="Times New Roman"/>
          <w:sz w:val="24"/>
        </w:rPr>
        <w:t xml:space="preserve">The supplemental budget request included funding for </w:t>
      </w:r>
      <w:r w:rsidR="00010BA3">
        <w:rPr>
          <w:rFonts w:ascii="Times New Roman" w:hAnsi="Times New Roman" w:cs="Times New Roman"/>
          <w:sz w:val="24"/>
        </w:rPr>
        <w:t>13 Juvenile Detention Officers, additional overtime coverage, as well as an additional J</w:t>
      </w:r>
      <w:r w:rsidR="00BC3B36">
        <w:rPr>
          <w:rFonts w:ascii="Times New Roman" w:hAnsi="Times New Roman" w:cs="Times New Roman"/>
          <w:sz w:val="24"/>
        </w:rPr>
        <w:t xml:space="preserve">uvenile </w:t>
      </w:r>
      <w:r w:rsidR="00010BA3">
        <w:rPr>
          <w:rFonts w:ascii="Times New Roman" w:hAnsi="Times New Roman" w:cs="Times New Roman"/>
          <w:sz w:val="24"/>
        </w:rPr>
        <w:t>D</w:t>
      </w:r>
      <w:r w:rsidR="00BC3B36">
        <w:rPr>
          <w:rFonts w:ascii="Times New Roman" w:hAnsi="Times New Roman" w:cs="Times New Roman"/>
          <w:sz w:val="24"/>
        </w:rPr>
        <w:t xml:space="preserve">etention </w:t>
      </w:r>
      <w:r w:rsidR="00010BA3">
        <w:rPr>
          <w:rFonts w:ascii="Times New Roman" w:hAnsi="Times New Roman" w:cs="Times New Roman"/>
          <w:sz w:val="24"/>
        </w:rPr>
        <w:t>Supervisor and an Administrative Specialist II</w:t>
      </w:r>
      <w:r w:rsidR="00AF63CA">
        <w:rPr>
          <w:rFonts w:ascii="Times New Roman" w:hAnsi="Times New Roman" w:cs="Times New Roman"/>
          <w:sz w:val="24"/>
        </w:rPr>
        <w:t>I</w:t>
      </w:r>
      <w:r w:rsidR="00010BA3">
        <w:rPr>
          <w:rFonts w:ascii="Times New Roman" w:hAnsi="Times New Roman" w:cs="Times New Roman"/>
          <w:sz w:val="24"/>
        </w:rPr>
        <w:t xml:space="preserve">. </w:t>
      </w:r>
    </w:p>
    <w:p w14:paraId="7026D6A3" w14:textId="77777777" w:rsidR="007851C3" w:rsidRDefault="00CC7D8C" w:rsidP="000C35BC">
      <w:pPr>
        <w:pStyle w:val="ListParagraph"/>
        <w:numPr>
          <w:ilvl w:val="0"/>
          <w:numId w:val="3"/>
        </w:numPr>
        <w:rPr>
          <w:rFonts w:ascii="Times New Roman" w:hAnsi="Times New Roman" w:cs="Times New Roman"/>
          <w:sz w:val="24"/>
          <w:szCs w:val="24"/>
        </w:rPr>
      </w:pPr>
      <w:r w:rsidRPr="003B6FAA">
        <w:rPr>
          <w:rFonts w:ascii="Times New Roman" w:hAnsi="Times New Roman" w:cs="Times New Roman"/>
          <w:b/>
          <w:sz w:val="24"/>
        </w:rPr>
        <w:lastRenderedPageBreak/>
        <w:t xml:space="preserve">YSC Improvement Team </w:t>
      </w:r>
      <w:r w:rsidR="003B6FAA">
        <w:rPr>
          <w:rFonts w:ascii="Times New Roman" w:hAnsi="Times New Roman" w:cs="Times New Roman"/>
          <w:b/>
          <w:sz w:val="24"/>
        </w:rPr>
        <w:t>(</w:t>
      </w:r>
      <w:r w:rsidR="00660B6F">
        <w:rPr>
          <w:rFonts w:ascii="Times New Roman" w:hAnsi="Times New Roman" w:cs="Times New Roman"/>
          <w:b/>
          <w:sz w:val="24"/>
        </w:rPr>
        <w:t xml:space="preserve">July </w:t>
      </w:r>
      <w:r w:rsidR="003B6FAA">
        <w:rPr>
          <w:rFonts w:ascii="Times New Roman" w:hAnsi="Times New Roman" w:cs="Times New Roman"/>
          <w:b/>
          <w:sz w:val="24"/>
        </w:rPr>
        <w:t xml:space="preserve">2018): </w:t>
      </w:r>
      <w:r w:rsidR="00B85FAC" w:rsidRPr="00B85FAC">
        <w:rPr>
          <w:rFonts w:ascii="Times New Roman" w:hAnsi="Times New Roman" w:cs="Times New Roman"/>
          <w:sz w:val="24"/>
        </w:rPr>
        <w:t>The YSC Improvement</w:t>
      </w:r>
      <w:r w:rsidR="00B85FAC">
        <w:rPr>
          <w:rFonts w:ascii="Times New Roman" w:hAnsi="Times New Roman" w:cs="Times New Roman"/>
          <w:b/>
          <w:sz w:val="24"/>
        </w:rPr>
        <w:t xml:space="preserve"> </w:t>
      </w:r>
      <w:r w:rsidR="00660B6F" w:rsidRPr="00970411">
        <w:rPr>
          <w:rFonts w:ascii="Times New Roman" w:hAnsi="Times New Roman" w:cs="Times New Roman"/>
          <w:sz w:val="24"/>
          <w:szCs w:val="24"/>
        </w:rPr>
        <w:t xml:space="preserve">Team was tasked with </w:t>
      </w:r>
      <w:r w:rsidR="007666FB">
        <w:rPr>
          <w:rFonts w:ascii="Times New Roman" w:hAnsi="Times New Roman" w:cs="Times New Roman"/>
          <w:sz w:val="24"/>
          <w:szCs w:val="24"/>
        </w:rPr>
        <w:t>reviewing</w:t>
      </w:r>
      <w:r w:rsidR="00660B6F" w:rsidRPr="00970411">
        <w:rPr>
          <w:rFonts w:ascii="Times New Roman" w:hAnsi="Times New Roman" w:cs="Times New Roman"/>
          <w:sz w:val="24"/>
          <w:szCs w:val="24"/>
        </w:rPr>
        <w:t xml:space="preserve"> the impact of recent</w:t>
      </w:r>
      <w:r w:rsidR="007666FB">
        <w:rPr>
          <w:rFonts w:ascii="Times New Roman" w:hAnsi="Times New Roman" w:cs="Times New Roman"/>
          <w:sz w:val="24"/>
          <w:szCs w:val="24"/>
        </w:rPr>
        <w:t xml:space="preserve"> changes to safety and security. This group r</w:t>
      </w:r>
      <w:r w:rsidR="00660B6F" w:rsidRPr="00970411">
        <w:rPr>
          <w:rFonts w:ascii="Times New Roman" w:hAnsi="Times New Roman" w:cs="Times New Roman"/>
          <w:sz w:val="24"/>
          <w:szCs w:val="24"/>
        </w:rPr>
        <w:t xml:space="preserve">ecommended </w:t>
      </w:r>
      <w:r w:rsidR="00202BA5">
        <w:rPr>
          <w:rFonts w:ascii="Times New Roman" w:hAnsi="Times New Roman" w:cs="Times New Roman"/>
          <w:sz w:val="24"/>
          <w:szCs w:val="24"/>
        </w:rPr>
        <w:t>the formation of</w:t>
      </w:r>
      <w:r w:rsidR="00660B6F" w:rsidRPr="00970411">
        <w:rPr>
          <w:rFonts w:ascii="Times New Roman" w:hAnsi="Times New Roman" w:cs="Times New Roman"/>
          <w:sz w:val="24"/>
          <w:szCs w:val="24"/>
        </w:rPr>
        <w:t xml:space="preserve"> a Security Operations Team to </w:t>
      </w:r>
      <w:r w:rsidR="007666FB">
        <w:rPr>
          <w:rFonts w:ascii="Times New Roman" w:hAnsi="Times New Roman" w:cs="Times New Roman"/>
          <w:sz w:val="24"/>
          <w:szCs w:val="24"/>
        </w:rPr>
        <w:t>meet monthly and continuously</w:t>
      </w:r>
      <w:r w:rsidR="00B51AA5" w:rsidRPr="00970411">
        <w:rPr>
          <w:rFonts w:ascii="Times New Roman" w:hAnsi="Times New Roman" w:cs="Times New Roman"/>
          <w:sz w:val="24"/>
          <w:szCs w:val="24"/>
        </w:rPr>
        <w:t xml:space="preserve"> review safety and security issues/concerns and make recommendations </w:t>
      </w:r>
      <w:r w:rsidR="007666FB">
        <w:rPr>
          <w:rFonts w:ascii="Times New Roman" w:hAnsi="Times New Roman" w:cs="Times New Roman"/>
          <w:sz w:val="24"/>
          <w:szCs w:val="24"/>
        </w:rPr>
        <w:t>for</w:t>
      </w:r>
      <w:r w:rsidR="00B51AA5" w:rsidRPr="00970411">
        <w:rPr>
          <w:rFonts w:ascii="Times New Roman" w:hAnsi="Times New Roman" w:cs="Times New Roman"/>
          <w:sz w:val="24"/>
          <w:szCs w:val="24"/>
        </w:rPr>
        <w:t xml:space="preserve"> improvement</w:t>
      </w:r>
      <w:r w:rsidR="007666FB">
        <w:rPr>
          <w:rFonts w:ascii="Times New Roman" w:hAnsi="Times New Roman" w:cs="Times New Roman"/>
          <w:sz w:val="24"/>
          <w:szCs w:val="24"/>
        </w:rPr>
        <w:t>.</w:t>
      </w:r>
      <w:r w:rsidR="00B51AA5" w:rsidRPr="00970411">
        <w:rPr>
          <w:rFonts w:ascii="Times New Roman" w:hAnsi="Times New Roman" w:cs="Times New Roman"/>
          <w:sz w:val="24"/>
          <w:szCs w:val="24"/>
        </w:rPr>
        <w:t xml:space="preserve"> </w:t>
      </w:r>
      <w:r w:rsidR="00202BA5">
        <w:rPr>
          <w:rFonts w:ascii="Times New Roman" w:hAnsi="Times New Roman" w:cs="Times New Roman"/>
          <w:sz w:val="24"/>
          <w:szCs w:val="24"/>
        </w:rPr>
        <w:t>It was also suggested that the Security Operations Team conduct</w:t>
      </w:r>
      <w:r w:rsidR="00B51AA5" w:rsidRPr="00970411">
        <w:rPr>
          <w:rFonts w:ascii="Times New Roman" w:hAnsi="Times New Roman" w:cs="Times New Roman"/>
          <w:sz w:val="24"/>
          <w:szCs w:val="24"/>
        </w:rPr>
        <w:t xml:space="preserve"> quarterly surveys with staff and youth </w:t>
      </w:r>
      <w:r w:rsidR="00202BA5">
        <w:rPr>
          <w:rFonts w:ascii="Times New Roman" w:hAnsi="Times New Roman" w:cs="Times New Roman"/>
          <w:sz w:val="24"/>
          <w:szCs w:val="24"/>
        </w:rPr>
        <w:t>to</w:t>
      </w:r>
      <w:r w:rsidR="00B51AA5" w:rsidRPr="00970411">
        <w:rPr>
          <w:rFonts w:ascii="Times New Roman" w:hAnsi="Times New Roman" w:cs="Times New Roman"/>
          <w:sz w:val="24"/>
          <w:szCs w:val="24"/>
        </w:rPr>
        <w:t xml:space="preserve"> measure perception of safety in the facility and </w:t>
      </w:r>
      <w:r w:rsidR="00202BA5" w:rsidRPr="00970411">
        <w:rPr>
          <w:rFonts w:ascii="Times New Roman" w:hAnsi="Times New Roman" w:cs="Times New Roman"/>
          <w:sz w:val="24"/>
          <w:szCs w:val="24"/>
        </w:rPr>
        <w:t>produce</w:t>
      </w:r>
      <w:r w:rsidR="00202BA5">
        <w:rPr>
          <w:rFonts w:ascii="Times New Roman" w:hAnsi="Times New Roman" w:cs="Times New Roman"/>
          <w:sz w:val="24"/>
          <w:szCs w:val="24"/>
        </w:rPr>
        <w:t xml:space="preserve"> a collection of best practice documentation and research.  </w:t>
      </w:r>
    </w:p>
    <w:p w14:paraId="1D050D73" w14:textId="77777777" w:rsidR="002B32CD" w:rsidRPr="00970411" w:rsidRDefault="002B32CD" w:rsidP="002B32CD">
      <w:pPr>
        <w:pStyle w:val="ListParagraph"/>
        <w:rPr>
          <w:rFonts w:ascii="Times New Roman" w:hAnsi="Times New Roman" w:cs="Times New Roman"/>
          <w:sz w:val="24"/>
          <w:szCs w:val="24"/>
        </w:rPr>
      </w:pPr>
    </w:p>
    <w:p w14:paraId="65E1AD59" w14:textId="1F5EF73B" w:rsidR="00F928C0" w:rsidRDefault="00C353AC" w:rsidP="00035EFD">
      <w:pPr>
        <w:rPr>
          <w:rFonts w:ascii="Times New Roman" w:hAnsi="Times New Roman" w:cs="Times New Roman"/>
          <w:sz w:val="24"/>
        </w:rPr>
      </w:pPr>
      <w:r>
        <w:rPr>
          <w:rFonts w:ascii="Times New Roman" w:hAnsi="Times New Roman" w:cs="Times New Roman"/>
          <w:sz w:val="24"/>
        </w:rPr>
        <w:t xml:space="preserve">In addition to these special projects and workgroups, the </w:t>
      </w:r>
      <w:r w:rsidR="00D97536">
        <w:rPr>
          <w:rFonts w:ascii="Times New Roman" w:hAnsi="Times New Roman" w:cs="Times New Roman"/>
          <w:sz w:val="24"/>
        </w:rPr>
        <w:t>KCJDG</w:t>
      </w:r>
      <w:r>
        <w:rPr>
          <w:rFonts w:ascii="Times New Roman" w:hAnsi="Times New Roman" w:cs="Times New Roman"/>
          <w:sz w:val="24"/>
        </w:rPr>
        <w:t xml:space="preserve"> and the Senior Management team from the Juvenile Division of </w:t>
      </w:r>
      <w:r w:rsidR="00D97536">
        <w:rPr>
          <w:rFonts w:ascii="Times New Roman" w:hAnsi="Times New Roman" w:cs="Times New Roman"/>
          <w:sz w:val="24"/>
        </w:rPr>
        <w:t xml:space="preserve">DAJD have a monthly labor/management meeting as well as meet </w:t>
      </w:r>
      <w:r>
        <w:rPr>
          <w:rFonts w:ascii="Times New Roman" w:hAnsi="Times New Roman" w:cs="Times New Roman"/>
          <w:sz w:val="24"/>
        </w:rPr>
        <w:t xml:space="preserve">weekly to discuss safety and operations. </w:t>
      </w:r>
      <w:r w:rsidR="00533F71">
        <w:rPr>
          <w:rFonts w:ascii="Times New Roman" w:hAnsi="Times New Roman" w:cs="Times New Roman"/>
          <w:sz w:val="24"/>
        </w:rPr>
        <w:t xml:space="preserve">These meetings are on-going and will continue as part of </w:t>
      </w:r>
      <w:r w:rsidR="00B02A6F">
        <w:rPr>
          <w:rFonts w:ascii="Times New Roman" w:hAnsi="Times New Roman" w:cs="Times New Roman"/>
          <w:sz w:val="24"/>
        </w:rPr>
        <w:t xml:space="preserve">the </w:t>
      </w:r>
      <w:r w:rsidR="00533F71">
        <w:rPr>
          <w:rFonts w:ascii="Times New Roman" w:hAnsi="Times New Roman" w:cs="Times New Roman"/>
          <w:sz w:val="24"/>
        </w:rPr>
        <w:t>standard operating practice</w:t>
      </w:r>
      <w:r w:rsidR="00B02A6F">
        <w:rPr>
          <w:rFonts w:ascii="Times New Roman" w:hAnsi="Times New Roman" w:cs="Times New Roman"/>
          <w:sz w:val="24"/>
        </w:rPr>
        <w:t>s</w:t>
      </w:r>
      <w:r w:rsidR="00533F71">
        <w:rPr>
          <w:rFonts w:ascii="Times New Roman" w:hAnsi="Times New Roman" w:cs="Times New Roman"/>
          <w:sz w:val="24"/>
        </w:rPr>
        <w:t xml:space="preserve">. </w:t>
      </w:r>
      <w:r w:rsidR="0058112A">
        <w:rPr>
          <w:rFonts w:ascii="Times New Roman" w:hAnsi="Times New Roman" w:cs="Times New Roman"/>
          <w:sz w:val="24"/>
        </w:rPr>
        <w:t xml:space="preserve">  </w:t>
      </w:r>
      <w:r w:rsidR="00A4359C">
        <w:rPr>
          <w:rFonts w:ascii="Times New Roman" w:hAnsi="Times New Roman" w:cs="Times New Roman"/>
          <w:sz w:val="24"/>
        </w:rPr>
        <w:t xml:space="preserve"> </w:t>
      </w:r>
      <w:r w:rsidR="00D122C9">
        <w:rPr>
          <w:rFonts w:ascii="Times New Roman" w:hAnsi="Times New Roman" w:cs="Times New Roman"/>
          <w:sz w:val="24"/>
        </w:rPr>
        <w:t xml:space="preserve"> </w:t>
      </w:r>
    </w:p>
    <w:p w14:paraId="056CC57A" w14:textId="1AE0A3F2" w:rsidR="0013042C" w:rsidRDefault="00B9097D">
      <w:pPr>
        <w:rPr>
          <w:rFonts w:ascii="Times New Roman" w:hAnsi="Times New Roman" w:cs="Times New Roman"/>
          <w:sz w:val="24"/>
        </w:rPr>
      </w:pPr>
      <w:r w:rsidRPr="00284EF9">
        <w:rPr>
          <w:rFonts w:ascii="Times New Roman" w:hAnsi="Times New Roman" w:cs="Times New Roman"/>
          <w:sz w:val="24"/>
        </w:rPr>
        <w:t>The Office of Performance, Strategy, and Budget</w:t>
      </w:r>
      <w:r w:rsidR="00D97536">
        <w:rPr>
          <w:rFonts w:ascii="Times New Roman" w:hAnsi="Times New Roman" w:cs="Times New Roman"/>
          <w:sz w:val="24"/>
        </w:rPr>
        <w:t xml:space="preserve"> (PSB)</w:t>
      </w:r>
      <w:r w:rsidRPr="00284EF9">
        <w:rPr>
          <w:rFonts w:ascii="Times New Roman" w:hAnsi="Times New Roman" w:cs="Times New Roman"/>
          <w:sz w:val="24"/>
        </w:rPr>
        <w:t xml:space="preserve"> </w:t>
      </w:r>
      <w:r w:rsidR="003944A4">
        <w:rPr>
          <w:rFonts w:ascii="Times New Roman" w:hAnsi="Times New Roman" w:cs="Times New Roman"/>
          <w:sz w:val="24"/>
        </w:rPr>
        <w:t>spent a significant amount of time working to expand</w:t>
      </w:r>
      <w:r w:rsidR="00195E04">
        <w:rPr>
          <w:rFonts w:ascii="Times New Roman" w:hAnsi="Times New Roman" w:cs="Times New Roman"/>
          <w:sz w:val="24"/>
        </w:rPr>
        <w:t xml:space="preserve"> their knowledge of operational and staffing processes at the YSC. PSB </w:t>
      </w:r>
      <w:r w:rsidR="00D97536">
        <w:rPr>
          <w:rFonts w:ascii="Times New Roman" w:hAnsi="Times New Roman" w:cs="Times New Roman"/>
          <w:sz w:val="24"/>
        </w:rPr>
        <w:t>toured the facility and reviewed staffing deployment models</w:t>
      </w:r>
      <w:r w:rsidR="00DF520C" w:rsidRPr="00284EF9">
        <w:rPr>
          <w:rFonts w:ascii="Times New Roman" w:hAnsi="Times New Roman" w:cs="Times New Roman"/>
          <w:sz w:val="24"/>
        </w:rPr>
        <w:t xml:space="preserve"> to </w:t>
      </w:r>
      <w:r w:rsidR="00D97536">
        <w:rPr>
          <w:rFonts w:ascii="Times New Roman" w:hAnsi="Times New Roman" w:cs="Times New Roman"/>
          <w:sz w:val="24"/>
        </w:rPr>
        <w:t>understand</w:t>
      </w:r>
      <w:r w:rsidR="00D97536" w:rsidRPr="00284EF9">
        <w:rPr>
          <w:rFonts w:ascii="Times New Roman" w:hAnsi="Times New Roman" w:cs="Times New Roman"/>
          <w:sz w:val="24"/>
        </w:rPr>
        <w:t xml:space="preserve"> </w:t>
      </w:r>
      <w:r w:rsidRPr="00284EF9">
        <w:rPr>
          <w:rFonts w:ascii="Times New Roman" w:hAnsi="Times New Roman" w:cs="Times New Roman"/>
          <w:sz w:val="24"/>
        </w:rPr>
        <w:t>staffing c</w:t>
      </w:r>
      <w:r w:rsidR="008346F0">
        <w:rPr>
          <w:rFonts w:ascii="Times New Roman" w:hAnsi="Times New Roman" w:cs="Times New Roman"/>
          <w:sz w:val="24"/>
        </w:rPr>
        <w:t xml:space="preserve">onfigurations and resource needs. </w:t>
      </w:r>
    </w:p>
    <w:p w14:paraId="38E09AA9" w14:textId="77777777" w:rsidR="00DD0B4D" w:rsidRDefault="00214F13" w:rsidP="007328FF">
      <w:pPr>
        <w:spacing w:after="0"/>
        <w:rPr>
          <w:rFonts w:ascii="Times New Roman" w:hAnsi="Times New Roman" w:cs="Times New Roman"/>
          <w:b/>
          <w:sz w:val="24"/>
        </w:rPr>
      </w:pPr>
      <w:r>
        <w:rPr>
          <w:rFonts w:ascii="Times New Roman" w:hAnsi="Times New Roman" w:cs="Times New Roman"/>
          <w:b/>
          <w:sz w:val="24"/>
        </w:rPr>
        <w:t xml:space="preserve">Measures Taken to Ensure Safety of </w:t>
      </w:r>
      <w:r w:rsidR="00B9097D">
        <w:rPr>
          <w:rFonts w:ascii="Times New Roman" w:hAnsi="Times New Roman" w:cs="Times New Roman"/>
          <w:b/>
          <w:sz w:val="24"/>
        </w:rPr>
        <w:t>Juvenile Detention Officers</w:t>
      </w:r>
      <w:r>
        <w:rPr>
          <w:rFonts w:ascii="Times New Roman" w:hAnsi="Times New Roman" w:cs="Times New Roman"/>
          <w:b/>
          <w:sz w:val="24"/>
        </w:rPr>
        <w:t xml:space="preserve"> and Youth </w:t>
      </w:r>
    </w:p>
    <w:p w14:paraId="69FDBCA1" w14:textId="77777777" w:rsidR="00037B28" w:rsidRDefault="00037B28" w:rsidP="007328FF">
      <w:pPr>
        <w:spacing w:after="0"/>
        <w:rPr>
          <w:rFonts w:ascii="Times New Roman" w:hAnsi="Times New Roman" w:cs="Times New Roman"/>
          <w:b/>
          <w:sz w:val="24"/>
        </w:rPr>
      </w:pPr>
    </w:p>
    <w:p w14:paraId="1B9A07DC" w14:textId="4CAB5AEF" w:rsidR="00DD0B4D" w:rsidRDefault="00DD0B4D" w:rsidP="007328FF">
      <w:pPr>
        <w:spacing w:after="0"/>
        <w:rPr>
          <w:rFonts w:ascii="Times New Roman" w:hAnsi="Times New Roman" w:cs="Times New Roman"/>
          <w:sz w:val="24"/>
        </w:rPr>
      </w:pPr>
      <w:r>
        <w:rPr>
          <w:rFonts w:ascii="Times New Roman" w:hAnsi="Times New Roman" w:cs="Times New Roman"/>
          <w:sz w:val="24"/>
        </w:rPr>
        <w:t xml:space="preserve">The following adaptive procedures </w:t>
      </w:r>
      <w:r w:rsidR="00CA7621">
        <w:rPr>
          <w:rFonts w:ascii="Times New Roman" w:hAnsi="Times New Roman" w:cs="Times New Roman"/>
          <w:sz w:val="24"/>
        </w:rPr>
        <w:t>seek to</w:t>
      </w:r>
      <w:r>
        <w:rPr>
          <w:rFonts w:ascii="Times New Roman" w:hAnsi="Times New Roman" w:cs="Times New Roman"/>
          <w:sz w:val="24"/>
        </w:rPr>
        <w:t xml:space="preserve"> increase staff and youth safety while </w:t>
      </w:r>
      <w:r w:rsidR="00CA7621">
        <w:rPr>
          <w:rFonts w:ascii="Times New Roman" w:hAnsi="Times New Roman" w:cs="Times New Roman"/>
          <w:sz w:val="24"/>
        </w:rPr>
        <w:t>ensuring</w:t>
      </w:r>
      <w:r>
        <w:rPr>
          <w:rFonts w:ascii="Times New Roman" w:hAnsi="Times New Roman" w:cs="Times New Roman"/>
          <w:sz w:val="24"/>
        </w:rPr>
        <w:t xml:space="preserve"> youth </w:t>
      </w:r>
      <w:r w:rsidR="006039FC">
        <w:rPr>
          <w:rFonts w:ascii="Times New Roman" w:hAnsi="Times New Roman" w:cs="Times New Roman"/>
          <w:sz w:val="24"/>
        </w:rPr>
        <w:t>experience</w:t>
      </w:r>
      <w:r w:rsidR="00CA7621">
        <w:rPr>
          <w:rFonts w:ascii="Times New Roman" w:hAnsi="Times New Roman" w:cs="Times New Roman"/>
          <w:sz w:val="24"/>
        </w:rPr>
        <w:t xml:space="preserve"> </w:t>
      </w:r>
      <w:r w:rsidR="00A97493">
        <w:rPr>
          <w:rFonts w:ascii="Times New Roman" w:hAnsi="Times New Roman" w:cs="Times New Roman"/>
          <w:sz w:val="24"/>
        </w:rPr>
        <w:t>continuity in</w:t>
      </w:r>
      <w:r>
        <w:rPr>
          <w:rFonts w:ascii="Times New Roman" w:hAnsi="Times New Roman" w:cs="Times New Roman"/>
          <w:sz w:val="24"/>
        </w:rPr>
        <w:t xml:space="preserve"> educat</w:t>
      </w:r>
      <w:r w:rsidR="0083294E">
        <w:rPr>
          <w:rFonts w:ascii="Times New Roman" w:hAnsi="Times New Roman" w:cs="Times New Roman"/>
          <w:sz w:val="24"/>
        </w:rPr>
        <w:t xml:space="preserve">ional services and programming. All operational adjustments have been developed in collaboration between DAJD Management, </w:t>
      </w:r>
      <w:r w:rsidR="00E01F77">
        <w:rPr>
          <w:rFonts w:ascii="Times New Roman" w:hAnsi="Times New Roman" w:cs="Times New Roman"/>
          <w:sz w:val="24"/>
        </w:rPr>
        <w:t xml:space="preserve">the </w:t>
      </w:r>
      <w:r w:rsidR="0083294E">
        <w:rPr>
          <w:rFonts w:ascii="Times New Roman" w:hAnsi="Times New Roman" w:cs="Times New Roman"/>
          <w:sz w:val="24"/>
        </w:rPr>
        <w:t>J</w:t>
      </w:r>
      <w:r w:rsidR="0025499C">
        <w:rPr>
          <w:rFonts w:ascii="Times New Roman" w:hAnsi="Times New Roman" w:cs="Times New Roman"/>
          <w:sz w:val="24"/>
        </w:rPr>
        <w:t xml:space="preserve">uvenile </w:t>
      </w:r>
      <w:r w:rsidR="0083294E">
        <w:rPr>
          <w:rFonts w:ascii="Times New Roman" w:hAnsi="Times New Roman" w:cs="Times New Roman"/>
          <w:sz w:val="24"/>
        </w:rPr>
        <w:t>D</w:t>
      </w:r>
      <w:r w:rsidR="0025499C">
        <w:rPr>
          <w:rFonts w:ascii="Times New Roman" w:hAnsi="Times New Roman" w:cs="Times New Roman"/>
          <w:sz w:val="24"/>
        </w:rPr>
        <w:t xml:space="preserve">etention </w:t>
      </w:r>
      <w:r w:rsidR="0083294E">
        <w:rPr>
          <w:rFonts w:ascii="Times New Roman" w:hAnsi="Times New Roman" w:cs="Times New Roman"/>
          <w:sz w:val="24"/>
        </w:rPr>
        <w:t xml:space="preserve">Supervisors, and the </w:t>
      </w:r>
      <w:r w:rsidR="00D97536">
        <w:rPr>
          <w:rFonts w:ascii="Times New Roman" w:hAnsi="Times New Roman" w:cs="Times New Roman"/>
          <w:sz w:val="24"/>
        </w:rPr>
        <w:t>KCJDG</w:t>
      </w:r>
      <w:r w:rsidR="00D21AF1">
        <w:rPr>
          <w:rFonts w:ascii="Times New Roman" w:hAnsi="Times New Roman" w:cs="Times New Roman"/>
          <w:sz w:val="24"/>
        </w:rPr>
        <w:t xml:space="preserve">. </w:t>
      </w:r>
    </w:p>
    <w:p w14:paraId="7F2C3AD1" w14:textId="77777777" w:rsidR="007328FF" w:rsidRPr="00DD0B4D" w:rsidRDefault="007328FF" w:rsidP="007328FF">
      <w:pPr>
        <w:spacing w:after="0"/>
        <w:rPr>
          <w:rFonts w:ascii="Times New Roman" w:hAnsi="Times New Roman" w:cs="Times New Roman"/>
          <w:sz w:val="24"/>
        </w:rPr>
      </w:pPr>
    </w:p>
    <w:p w14:paraId="5ED95118" w14:textId="586EFC28" w:rsidR="00F239FF" w:rsidRPr="00A00ABC" w:rsidRDefault="00F239FF" w:rsidP="006B722B">
      <w:pPr>
        <w:pStyle w:val="ListParagraph"/>
        <w:numPr>
          <w:ilvl w:val="0"/>
          <w:numId w:val="1"/>
        </w:numPr>
        <w:rPr>
          <w:rFonts w:ascii="Times New Roman" w:hAnsi="Times New Roman" w:cs="Times New Roman"/>
          <w:b/>
          <w:sz w:val="24"/>
        </w:rPr>
      </w:pPr>
      <w:r w:rsidRPr="00204A54">
        <w:rPr>
          <w:rFonts w:ascii="Times New Roman" w:hAnsi="Times New Roman" w:cs="Times New Roman"/>
          <w:b/>
          <w:sz w:val="24"/>
        </w:rPr>
        <w:t>End of Double Bunking (January 2018):</w:t>
      </w:r>
      <w:r>
        <w:rPr>
          <w:rFonts w:ascii="Times New Roman" w:hAnsi="Times New Roman" w:cs="Times New Roman"/>
          <w:sz w:val="24"/>
        </w:rPr>
        <w:t xml:space="preserve"> </w:t>
      </w:r>
      <w:r w:rsidR="004D25A8">
        <w:rPr>
          <w:rFonts w:ascii="Times New Roman" w:hAnsi="Times New Roman" w:cs="Times New Roman"/>
          <w:sz w:val="24"/>
        </w:rPr>
        <w:t xml:space="preserve">Double bunking in the living </w:t>
      </w:r>
      <w:r w:rsidR="00FA4A48">
        <w:rPr>
          <w:rFonts w:ascii="Times New Roman" w:hAnsi="Times New Roman" w:cs="Times New Roman"/>
          <w:sz w:val="24"/>
        </w:rPr>
        <w:t>units</w:t>
      </w:r>
      <w:r w:rsidR="004D25A8">
        <w:rPr>
          <w:rFonts w:ascii="Times New Roman" w:hAnsi="Times New Roman" w:cs="Times New Roman"/>
          <w:sz w:val="24"/>
        </w:rPr>
        <w:t xml:space="preserve"> </w:t>
      </w:r>
      <w:r w:rsidR="0025499C">
        <w:rPr>
          <w:rFonts w:ascii="Times New Roman" w:hAnsi="Times New Roman" w:cs="Times New Roman"/>
          <w:sz w:val="24"/>
        </w:rPr>
        <w:t xml:space="preserve">results in </w:t>
      </w:r>
      <w:r w:rsidR="004D25A8">
        <w:rPr>
          <w:rFonts w:ascii="Times New Roman" w:hAnsi="Times New Roman" w:cs="Times New Roman"/>
          <w:sz w:val="24"/>
        </w:rPr>
        <w:t>an</w:t>
      </w:r>
      <w:r w:rsidR="00A4359C">
        <w:rPr>
          <w:rFonts w:ascii="Times New Roman" w:hAnsi="Times New Roman" w:cs="Times New Roman"/>
          <w:sz w:val="24"/>
        </w:rPr>
        <w:t xml:space="preserve"> overall</w:t>
      </w:r>
      <w:r w:rsidR="004D25A8">
        <w:rPr>
          <w:rFonts w:ascii="Times New Roman" w:hAnsi="Times New Roman" w:cs="Times New Roman"/>
          <w:sz w:val="24"/>
        </w:rPr>
        <w:t xml:space="preserve"> increase in the number of youth who are assigned to each </w:t>
      </w:r>
      <w:r w:rsidR="00FA4A48">
        <w:rPr>
          <w:rFonts w:ascii="Times New Roman" w:hAnsi="Times New Roman" w:cs="Times New Roman"/>
          <w:sz w:val="24"/>
        </w:rPr>
        <w:t>unit</w:t>
      </w:r>
      <w:r w:rsidR="004D25A8">
        <w:rPr>
          <w:rFonts w:ascii="Times New Roman" w:hAnsi="Times New Roman" w:cs="Times New Roman"/>
          <w:sz w:val="24"/>
        </w:rPr>
        <w:t xml:space="preserve">. </w:t>
      </w:r>
      <w:r w:rsidR="00276E02">
        <w:rPr>
          <w:rFonts w:ascii="Times New Roman" w:hAnsi="Times New Roman" w:cs="Times New Roman"/>
          <w:sz w:val="24"/>
        </w:rPr>
        <w:t>To</w:t>
      </w:r>
      <w:r w:rsidR="004D25A8">
        <w:rPr>
          <w:rFonts w:ascii="Times New Roman" w:hAnsi="Times New Roman" w:cs="Times New Roman"/>
          <w:sz w:val="24"/>
        </w:rPr>
        <w:t xml:space="preserve"> reduce the</w:t>
      </w:r>
      <w:r>
        <w:rPr>
          <w:rFonts w:ascii="Times New Roman" w:hAnsi="Times New Roman" w:cs="Times New Roman"/>
          <w:sz w:val="24"/>
        </w:rPr>
        <w:t xml:space="preserve"> ratio of staff to youth</w:t>
      </w:r>
      <w:r w:rsidR="004D25A8">
        <w:rPr>
          <w:rFonts w:ascii="Times New Roman" w:hAnsi="Times New Roman" w:cs="Times New Roman"/>
          <w:sz w:val="24"/>
        </w:rPr>
        <w:t xml:space="preserve"> in the living </w:t>
      </w:r>
      <w:r w:rsidR="00FA4A48">
        <w:rPr>
          <w:rFonts w:ascii="Times New Roman" w:hAnsi="Times New Roman" w:cs="Times New Roman"/>
          <w:sz w:val="24"/>
        </w:rPr>
        <w:t>units</w:t>
      </w:r>
      <w:r w:rsidR="004D25A8">
        <w:rPr>
          <w:rFonts w:ascii="Times New Roman" w:hAnsi="Times New Roman" w:cs="Times New Roman"/>
          <w:sz w:val="24"/>
        </w:rPr>
        <w:t xml:space="preserve">, the practice of double bunking was </w:t>
      </w:r>
      <w:r w:rsidR="0025499C">
        <w:rPr>
          <w:rFonts w:ascii="Times New Roman" w:hAnsi="Times New Roman" w:cs="Times New Roman"/>
          <w:sz w:val="24"/>
        </w:rPr>
        <w:t>ended</w:t>
      </w:r>
      <w:r w:rsidR="004D25A8">
        <w:rPr>
          <w:rFonts w:ascii="Times New Roman" w:hAnsi="Times New Roman" w:cs="Times New Roman"/>
          <w:sz w:val="24"/>
        </w:rPr>
        <w:t xml:space="preserve"> in January of 2018. </w:t>
      </w:r>
      <w:r w:rsidR="006B722B">
        <w:rPr>
          <w:rFonts w:ascii="Times New Roman" w:hAnsi="Times New Roman" w:cs="Times New Roman"/>
          <w:sz w:val="24"/>
        </w:rPr>
        <w:t xml:space="preserve">The end of double bunking resulted in a reduced staff to youth ratio in all living units, from </w:t>
      </w:r>
      <w:r w:rsidR="006B722B" w:rsidRPr="0025499C">
        <w:rPr>
          <w:rFonts w:ascii="Times New Roman" w:hAnsi="Times New Roman" w:cs="Times New Roman"/>
          <w:sz w:val="24"/>
        </w:rPr>
        <w:t>1:12 down to no more than 1:10</w:t>
      </w:r>
      <w:r w:rsidR="006B722B">
        <w:rPr>
          <w:rFonts w:ascii="Times New Roman" w:hAnsi="Times New Roman" w:cs="Times New Roman"/>
          <w:sz w:val="24"/>
        </w:rPr>
        <w:t>.</w:t>
      </w:r>
    </w:p>
    <w:p w14:paraId="34CC7AB3" w14:textId="2BD7871D" w:rsidR="00A00ABC" w:rsidRPr="00A00ABC" w:rsidRDefault="00A00ABC" w:rsidP="00A00ABC">
      <w:pPr>
        <w:pStyle w:val="ListParagraph"/>
        <w:numPr>
          <w:ilvl w:val="0"/>
          <w:numId w:val="1"/>
        </w:numPr>
        <w:rPr>
          <w:rFonts w:ascii="Times New Roman" w:hAnsi="Times New Roman" w:cs="Times New Roman"/>
          <w:b/>
          <w:sz w:val="24"/>
        </w:rPr>
      </w:pPr>
      <w:r w:rsidRPr="0025499C">
        <w:rPr>
          <w:rFonts w:ascii="Times New Roman" w:hAnsi="Times New Roman" w:cs="Times New Roman"/>
          <w:b/>
          <w:sz w:val="24"/>
        </w:rPr>
        <w:t xml:space="preserve">End of Dispersal </w:t>
      </w:r>
      <w:r>
        <w:rPr>
          <w:rFonts w:ascii="Times New Roman" w:hAnsi="Times New Roman" w:cs="Times New Roman"/>
          <w:b/>
          <w:sz w:val="24"/>
        </w:rPr>
        <w:t>Units</w:t>
      </w:r>
      <w:r w:rsidRPr="0025499C">
        <w:rPr>
          <w:rFonts w:ascii="Times New Roman" w:hAnsi="Times New Roman" w:cs="Times New Roman"/>
          <w:b/>
          <w:sz w:val="24"/>
        </w:rPr>
        <w:t xml:space="preserve"> (January 2018):</w:t>
      </w:r>
      <w:r w:rsidRPr="0025499C">
        <w:rPr>
          <w:rFonts w:ascii="Times New Roman" w:hAnsi="Times New Roman" w:cs="Times New Roman"/>
          <w:sz w:val="24"/>
        </w:rPr>
        <w:t xml:space="preserve"> </w:t>
      </w:r>
      <w:r>
        <w:rPr>
          <w:rFonts w:ascii="Times New Roman" w:hAnsi="Times New Roman" w:cs="Times New Roman"/>
          <w:sz w:val="24"/>
        </w:rPr>
        <w:t>In order to avoid opening too many</w:t>
      </w:r>
      <w:r w:rsidR="00863434">
        <w:rPr>
          <w:rFonts w:ascii="Times New Roman" w:hAnsi="Times New Roman" w:cs="Times New Roman"/>
          <w:sz w:val="24"/>
        </w:rPr>
        <w:t xml:space="preserve"> living units, youth would sleep in one </w:t>
      </w:r>
      <w:r>
        <w:rPr>
          <w:rFonts w:ascii="Times New Roman" w:hAnsi="Times New Roman" w:cs="Times New Roman"/>
          <w:sz w:val="24"/>
        </w:rPr>
        <w:t>unit and be disperse</w:t>
      </w:r>
      <w:r w:rsidR="00267652">
        <w:rPr>
          <w:rFonts w:ascii="Times New Roman" w:hAnsi="Times New Roman" w:cs="Times New Roman"/>
          <w:sz w:val="24"/>
        </w:rPr>
        <w:t>d for programming to</w:t>
      </w:r>
      <w:r>
        <w:rPr>
          <w:rFonts w:ascii="Times New Roman" w:hAnsi="Times New Roman" w:cs="Times New Roman"/>
          <w:sz w:val="24"/>
        </w:rPr>
        <w:t xml:space="preserve"> </w:t>
      </w:r>
      <w:r w:rsidR="00863434">
        <w:rPr>
          <w:rFonts w:ascii="Times New Roman" w:hAnsi="Times New Roman" w:cs="Times New Roman"/>
          <w:sz w:val="24"/>
        </w:rPr>
        <w:t>another</w:t>
      </w:r>
      <w:r w:rsidR="00267652">
        <w:rPr>
          <w:rFonts w:ascii="Times New Roman" w:hAnsi="Times New Roman" w:cs="Times New Roman"/>
          <w:sz w:val="24"/>
        </w:rPr>
        <w:t xml:space="preserve"> open unit</w:t>
      </w:r>
      <w:r>
        <w:rPr>
          <w:rFonts w:ascii="Times New Roman" w:hAnsi="Times New Roman" w:cs="Times New Roman"/>
          <w:sz w:val="24"/>
        </w:rPr>
        <w:t xml:space="preserve">. Programming in a unit where the youth did not have their own </w:t>
      </w:r>
      <w:r w:rsidR="00D96259">
        <w:rPr>
          <w:rFonts w:ascii="Times New Roman" w:hAnsi="Times New Roman" w:cs="Times New Roman"/>
          <w:sz w:val="24"/>
        </w:rPr>
        <w:t xml:space="preserve">dorm </w:t>
      </w:r>
      <w:r>
        <w:rPr>
          <w:rFonts w:ascii="Times New Roman" w:hAnsi="Times New Roman" w:cs="Times New Roman"/>
          <w:sz w:val="24"/>
        </w:rPr>
        <w:t xml:space="preserve">room presented a safety issue. </w:t>
      </w:r>
      <w:r w:rsidR="00D96259">
        <w:rPr>
          <w:rFonts w:ascii="Times New Roman" w:hAnsi="Times New Roman" w:cs="Times New Roman"/>
          <w:sz w:val="24"/>
        </w:rPr>
        <w:t xml:space="preserve">In </w:t>
      </w:r>
      <w:r w:rsidR="006078B9">
        <w:rPr>
          <w:rFonts w:ascii="Times New Roman" w:hAnsi="Times New Roman" w:cs="Times New Roman"/>
          <w:sz w:val="24"/>
        </w:rPr>
        <w:t xml:space="preserve">an emergency, </w:t>
      </w:r>
      <w:r w:rsidR="00B417BD">
        <w:rPr>
          <w:rFonts w:ascii="Times New Roman" w:hAnsi="Times New Roman" w:cs="Times New Roman"/>
          <w:sz w:val="24"/>
        </w:rPr>
        <w:t xml:space="preserve">this practice reduced response time and the number of staff available to respond. </w:t>
      </w:r>
    </w:p>
    <w:p w14:paraId="3D35576D" w14:textId="77777777" w:rsidR="00F239FF" w:rsidRPr="00B76B7E" w:rsidRDefault="00146C7A" w:rsidP="00F239FF">
      <w:pPr>
        <w:pStyle w:val="ListParagraph"/>
        <w:numPr>
          <w:ilvl w:val="0"/>
          <w:numId w:val="1"/>
        </w:numPr>
        <w:rPr>
          <w:rFonts w:ascii="Times New Roman" w:hAnsi="Times New Roman" w:cs="Times New Roman"/>
          <w:b/>
          <w:sz w:val="24"/>
        </w:rPr>
      </w:pPr>
      <w:r>
        <w:rPr>
          <w:rFonts w:ascii="Times New Roman" w:hAnsi="Times New Roman" w:cs="Times New Roman"/>
          <w:b/>
          <w:sz w:val="24"/>
        </w:rPr>
        <w:t>Single Unit G</w:t>
      </w:r>
      <w:r w:rsidR="00F239FF" w:rsidRPr="00204A54">
        <w:rPr>
          <w:rFonts w:ascii="Times New Roman" w:hAnsi="Times New Roman" w:cs="Times New Roman"/>
          <w:b/>
          <w:sz w:val="24"/>
        </w:rPr>
        <w:t>ym (January 2018)</w:t>
      </w:r>
      <w:r w:rsidR="00F239FF">
        <w:rPr>
          <w:rFonts w:ascii="Times New Roman" w:hAnsi="Times New Roman" w:cs="Times New Roman"/>
          <w:b/>
          <w:sz w:val="24"/>
        </w:rPr>
        <w:t xml:space="preserve">: </w:t>
      </w:r>
      <w:r w:rsidR="002B2FFF" w:rsidRPr="002B2FFF">
        <w:rPr>
          <w:rFonts w:ascii="Times New Roman" w:hAnsi="Times New Roman" w:cs="Times New Roman"/>
          <w:sz w:val="24"/>
        </w:rPr>
        <w:t>Prior to January of 2018, two living units would participate in gym activities at the same time.</w:t>
      </w:r>
      <w:r w:rsidR="00F239FF" w:rsidRPr="002B2FFF">
        <w:rPr>
          <w:rFonts w:ascii="Times New Roman" w:hAnsi="Times New Roman" w:cs="Times New Roman"/>
          <w:sz w:val="24"/>
        </w:rPr>
        <w:t xml:space="preserve"> </w:t>
      </w:r>
      <w:r w:rsidR="001D5086">
        <w:rPr>
          <w:rFonts w:ascii="Times New Roman" w:hAnsi="Times New Roman" w:cs="Times New Roman"/>
          <w:sz w:val="24"/>
        </w:rPr>
        <w:t xml:space="preserve">In </w:t>
      </w:r>
      <w:r w:rsidR="00D97536">
        <w:rPr>
          <w:rFonts w:ascii="Times New Roman" w:hAnsi="Times New Roman" w:cs="Times New Roman"/>
          <w:sz w:val="24"/>
        </w:rPr>
        <w:t xml:space="preserve">an </w:t>
      </w:r>
      <w:r w:rsidR="001D5086">
        <w:rPr>
          <w:rFonts w:ascii="Times New Roman" w:hAnsi="Times New Roman" w:cs="Times New Roman"/>
          <w:sz w:val="24"/>
        </w:rPr>
        <w:t xml:space="preserve">effort to reduce the number of youth in one area of the facility at the same time, </w:t>
      </w:r>
      <w:r w:rsidR="002B2FFF" w:rsidRPr="002B2FFF">
        <w:rPr>
          <w:rFonts w:ascii="Times New Roman" w:hAnsi="Times New Roman" w:cs="Times New Roman"/>
          <w:sz w:val="24"/>
        </w:rPr>
        <w:t>s</w:t>
      </w:r>
      <w:r w:rsidR="00F239FF" w:rsidRPr="002B2FFF">
        <w:rPr>
          <w:rFonts w:ascii="Times New Roman" w:hAnsi="Times New Roman" w:cs="Times New Roman"/>
          <w:sz w:val="24"/>
        </w:rPr>
        <w:t xml:space="preserve">ingle unit gym </w:t>
      </w:r>
      <w:r w:rsidR="002B2FFF" w:rsidRPr="002B2FFF">
        <w:rPr>
          <w:rFonts w:ascii="Times New Roman" w:hAnsi="Times New Roman" w:cs="Times New Roman"/>
          <w:sz w:val="24"/>
        </w:rPr>
        <w:t>was implemented</w:t>
      </w:r>
      <w:r w:rsidR="001D5086">
        <w:rPr>
          <w:rFonts w:ascii="Times New Roman" w:hAnsi="Times New Roman" w:cs="Times New Roman"/>
          <w:sz w:val="24"/>
        </w:rPr>
        <w:t xml:space="preserve">. </w:t>
      </w:r>
      <w:r w:rsidR="002B2FFF">
        <w:rPr>
          <w:rFonts w:ascii="Times New Roman" w:hAnsi="Times New Roman" w:cs="Times New Roman"/>
          <w:sz w:val="24"/>
        </w:rPr>
        <w:t>An additional staff is</w:t>
      </w:r>
      <w:r w:rsidR="004C5D04">
        <w:rPr>
          <w:rFonts w:ascii="Times New Roman" w:hAnsi="Times New Roman" w:cs="Times New Roman"/>
          <w:sz w:val="24"/>
        </w:rPr>
        <w:t xml:space="preserve"> </w:t>
      </w:r>
      <w:r w:rsidR="00FC4A77">
        <w:rPr>
          <w:rFonts w:ascii="Times New Roman" w:hAnsi="Times New Roman" w:cs="Times New Roman"/>
          <w:sz w:val="24"/>
        </w:rPr>
        <w:t>now</w:t>
      </w:r>
      <w:r w:rsidR="002B2FFF">
        <w:rPr>
          <w:rFonts w:ascii="Times New Roman" w:hAnsi="Times New Roman" w:cs="Times New Roman"/>
          <w:sz w:val="24"/>
        </w:rPr>
        <w:t xml:space="preserve"> </w:t>
      </w:r>
      <w:r w:rsidR="00FC4A77">
        <w:rPr>
          <w:rFonts w:ascii="Times New Roman" w:hAnsi="Times New Roman" w:cs="Times New Roman"/>
          <w:sz w:val="24"/>
        </w:rPr>
        <w:t>provided to help diffuse any potential safety concerns</w:t>
      </w:r>
      <w:r w:rsidR="004C5D04">
        <w:rPr>
          <w:rFonts w:ascii="Times New Roman" w:hAnsi="Times New Roman" w:cs="Times New Roman"/>
          <w:sz w:val="24"/>
        </w:rPr>
        <w:t>. The transition</w:t>
      </w:r>
      <w:r w:rsidR="002B2FFF">
        <w:rPr>
          <w:rFonts w:ascii="Times New Roman" w:hAnsi="Times New Roman" w:cs="Times New Roman"/>
          <w:sz w:val="24"/>
        </w:rPr>
        <w:t xml:space="preserve"> to single unit gym has not impacted the amount of </w:t>
      </w:r>
      <w:r w:rsidR="007B173E">
        <w:rPr>
          <w:rFonts w:ascii="Times New Roman" w:hAnsi="Times New Roman" w:cs="Times New Roman"/>
          <w:sz w:val="24"/>
        </w:rPr>
        <w:t xml:space="preserve">time youth are </w:t>
      </w:r>
      <w:r w:rsidR="00FC4A77">
        <w:rPr>
          <w:rFonts w:ascii="Times New Roman" w:hAnsi="Times New Roman" w:cs="Times New Roman"/>
          <w:sz w:val="24"/>
        </w:rPr>
        <w:t>allocated</w:t>
      </w:r>
      <w:r w:rsidR="007B173E">
        <w:rPr>
          <w:rFonts w:ascii="Times New Roman" w:hAnsi="Times New Roman" w:cs="Times New Roman"/>
          <w:sz w:val="24"/>
        </w:rPr>
        <w:t xml:space="preserve"> for large-muscle exercise </w:t>
      </w:r>
      <w:r w:rsidR="002B2FFF">
        <w:rPr>
          <w:rFonts w:ascii="Times New Roman" w:hAnsi="Times New Roman" w:cs="Times New Roman"/>
          <w:sz w:val="24"/>
        </w:rPr>
        <w:t>(at least 60 minutes</w:t>
      </w:r>
      <w:r w:rsidR="00134E16">
        <w:rPr>
          <w:rFonts w:ascii="Times New Roman" w:hAnsi="Times New Roman" w:cs="Times New Roman"/>
          <w:sz w:val="24"/>
        </w:rPr>
        <w:t xml:space="preserve"> per day</w:t>
      </w:r>
      <w:r w:rsidR="002B2FFF">
        <w:rPr>
          <w:rFonts w:ascii="Times New Roman" w:hAnsi="Times New Roman" w:cs="Times New Roman"/>
          <w:sz w:val="24"/>
        </w:rPr>
        <w:t xml:space="preserve">). </w:t>
      </w:r>
    </w:p>
    <w:p w14:paraId="4267CEA2" w14:textId="38820651" w:rsidR="00B76B7E" w:rsidRPr="00B76B7E" w:rsidRDefault="00B76B7E" w:rsidP="00B76B7E">
      <w:pPr>
        <w:pStyle w:val="ListParagraph"/>
        <w:numPr>
          <w:ilvl w:val="0"/>
          <w:numId w:val="1"/>
        </w:numPr>
        <w:rPr>
          <w:rFonts w:ascii="Times New Roman" w:hAnsi="Times New Roman" w:cs="Times New Roman"/>
          <w:b/>
          <w:sz w:val="24"/>
        </w:rPr>
      </w:pPr>
      <w:r>
        <w:rPr>
          <w:rFonts w:ascii="Times New Roman" w:hAnsi="Times New Roman" w:cs="Times New Roman"/>
          <w:b/>
          <w:sz w:val="24"/>
        </w:rPr>
        <w:lastRenderedPageBreak/>
        <w:t>Staff E</w:t>
      </w:r>
      <w:r w:rsidRPr="008E2074">
        <w:rPr>
          <w:rFonts w:ascii="Times New Roman" w:hAnsi="Times New Roman" w:cs="Times New Roman"/>
          <w:b/>
          <w:sz w:val="24"/>
        </w:rPr>
        <w:t xml:space="preserve">scorts </w:t>
      </w:r>
      <w:r w:rsidRPr="001D6FC3">
        <w:rPr>
          <w:rFonts w:ascii="Times New Roman" w:hAnsi="Times New Roman" w:cs="Times New Roman"/>
          <w:b/>
          <w:sz w:val="24"/>
        </w:rPr>
        <w:t>(January 2018):</w:t>
      </w:r>
      <w:r w:rsidRPr="008E2074">
        <w:rPr>
          <w:rFonts w:ascii="Times New Roman" w:hAnsi="Times New Roman" w:cs="Times New Roman"/>
          <w:sz w:val="24"/>
        </w:rPr>
        <w:t xml:space="preserve"> </w:t>
      </w:r>
      <w:r>
        <w:rPr>
          <w:rFonts w:ascii="Times New Roman" w:hAnsi="Times New Roman" w:cs="Times New Roman"/>
          <w:sz w:val="24"/>
        </w:rPr>
        <w:t>Y</w:t>
      </w:r>
      <w:r w:rsidRPr="008E2074">
        <w:rPr>
          <w:rFonts w:ascii="Times New Roman" w:hAnsi="Times New Roman" w:cs="Times New Roman"/>
          <w:sz w:val="24"/>
        </w:rPr>
        <w:t>outh</w:t>
      </w:r>
      <w:r>
        <w:rPr>
          <w:rFonts w:ascii="Times New Roman" w:hAnsi="Times New Roman" w:cs="Times New Roman"/>
          <w:sz w:val="24"/>
        </w:rPr>
        <w:t xml:space="preserve"> identified as a </w:t>
      </w:r>
      <w:r w:rsidR="00E72CBF">
        <w:rPr>
          <w:rFonts w:ascii="Times New Roman" w:hAnsi="Times New Roman" w:cs="Times New Roman"/>
          <w:sz w:val="24"/>
        </w:rPr>
        <w:t>potential</w:t>
      </w:r>
      <w:r>
        <w:rPr>
          <w:rFonts w:ascii="Times New Roman" w:hAnsi="Times New Roman" w:cs="Times New Roman"/>
          <w:sz w:val="24"/>
        </w:rPr>
        <w:t xml:space="preserve"> security risk </w:t>
      </w:r>
      <w:r w:rsidR="0090231E">
        <w:rPr>
          <w:rFonts w:ascii="Times New Roman" w:hAnsi="Times New Roman" w:cs="Times New Roman"/>
          <w:sz w:val="24"/>
        </w:rPr>
        <w:t>(i.e. gang involved, history of</w:t>
      </w:r>
      <w:r w:rsidR="004C185B">
        <w:rPr>
          <w:rFonts w:ascii="Times New Roman" w:hAnsi="Times New Roman" w:cs="Times New Roman"/>
          <w:sz w:val="24"/>
        </w:rPr>
        <w:t xml:space="preserve"> repeated</w:t>
      </w:r>
      <w:r w:rsidR="0090231E">
        <w:rPr>
          <w:rFonts w:ascii="Times New Roman" w:hAnsi="Times New Roman" w:cs="Times New Roman"/>
          <w:sz w:val="24"/>
        </w:rPr>
        <w:t xml:space="preserve"> assaultive behavior) </w:t>
      </w:r>
      <w:r>
        <w:rPr>
          <w:rFonts w:ascii="Times New Roman" w:hAnsi="Times New Roman" w:cs="Times New Roman"/>
          <w:sz w:val="24"/>
        </w:rPr>
        <w:t>are</w:t>
      </w:r>
      <w:r w:rsidRPr="008E2074">
        <w:rPr>
          <w:rFonts w:ascii="Times New Roman" w:hAnsi="Times New Roman" w:cs="Times New Roman"/>
          <w:sz w:val="24"/>
        </w:rPr>
        <w:t xml:space="preserve"> </w:t>
      </w:r>
      <w:r>
        <w:rPr>
          <w:rFonts w:ascii="Times New Roman" w:hAnsi="Times New Roman" w:cs="Times New Roman"/>
          <w:sz w:val="24"/>
        </w:rPr>
        <w:t xml:space="preserve">escorted by a Juvenile Detention Officer as they move between </w:t>
      </w:r>
      <w:r w:rsidRPr="008E2074">
        <w:rPr>
          <w:rFonts w:ascii="Times New Roman" w:hAnsi="Times New Roman" w:cs="Times New Roman"/>
          <w:sz w:val="24"/>
        </w:rPr>
        <w:t xml:space="preserve">locations </w:t>
      </w:r>
      <w:r>
        <w:rPr>
          <w:rFonts w:ascii="Times New Roman" w:hAnsi="Times New Roman" w:cs="Times New Roman"/>
          <w:sz w:val="24"/>
        </w:rPr>
        <w:t>within</w:t>
      </w:r>
      <w:r w:rsidRPr="008E2074">
        <w:rPr>
          <w:rFonts w:ascii="Times New Roman" w:hAnsi="Times New Roman" w:cs="Times New Roman"/>
          <w:sz w:val="24"/>
        </w:rPr>
        <w:t xml:space="preserve"> the </w:t>
      </w:r>
      <w:r>
        <w:rPr>
          <w:rFonts w:ascii="Times New Roman" w:hAnsi="Times New Roman" w:cs="Times New Roman"/>
          <w:sz w:val="24"/>
        </w:rPr>
        <w:t>YSC</w:t>
      </w:r>
      <w:r w:rsidRPr="008E2074">
        <w:rPr>
          <w:rFonts w:ascii="Times New Roman" w:hAnsi="Times New Roman" w:cs="Times New Roman"/>
          <w:sz w:val="24"/>
        </w:rPr>
        <w:t xml:space="preserve">. </w:t>
      </w:r>
    </w:p>
    <w:p w14:paraId="236EF51F" w14:textId="7FC82AC8" w:rsidR="00F239FF" w:rsidRPr="00F239FF" w:rsidRDefault="00146C7A" w:rsidP="00F239FF">
      <w:pPr>
        <w:pStyle w:val="ListParagraph"/>
        <w:numPr>
          <w:ilvl w:val="0"/>
          <w:numId w:val="1"/>
        </w:numPr>
        <w:rPr>
          <w:rFonts w:ascii="Times New Roman" w:hAnsi="Times New Roman" w:cs="Times New Roman"/>
          <w:b/>
          <w:sz w:val="24"/>
        </w:rPr>
      </w:pPr>
      <w:r>
        <w:rPr>
          <w:rFonts w:ascii="Times New Roman" w:hAnsi="Times New Roman" w:cs="Times New Roman"/>
          <w:b/>
          <w:sz w:val="24"/>
        </w:rPr>
        <w:t>Freeze M</w:t>
      </w:r>
      <w:r w:rsidR="00F239FF" w:rsidRPr="00204A54">
        <w:rPr>
          <w:rFonts w:ascii="Times New Roman" w:hAnsi="Times New Roman" w:cs="Times New Roman"/>
          <w:b/>
          <w:sz w:val="24"/>
        </w:rPr>
        <w:t>ovement (March 2018)</w:t>
      </w:r>
      <w:r w:rsidR="00F239FF">
        <w:rPr>
          <w:rFonts w:ascii="Times New Roman" w:hAnsi="Times New Roman" w:cs="Times New Roman"/>
          <w:b/>
          <w:sz w:val="24"/>
        </w:rPr>
        <w:t xml:space="preserve">: </w:t>
      </w:r>
      <w:r w:rsidR="00F973A2" w:rsidRPr="001E2D95">
        <w:rPr>
          <w:rFonts w:ascii="Times New Roman" w:hAnsi="Times New Roman" w:cs="Times New Roman"/>
          <w:sz w:val="24"/>
        </w:rPr>
        <w:t>Freeze movement occur</w:t>
      </w:r>
      <w:r w:rsidR="004B1C9D">
        <w:rPr>
          <w:rFonts w:ascii="Times New Roman" w:hAnsi="Times New Roman" w:cs="Times New Roman"/>
          <w:sz w:val="24"/>
        </w:rPr>
        <w:t>s</w:t>
      </w:r>
      <w:r w:rsidR="00F973A2" w:rsidRPr="001E2D95">
        <w:rPr>
          <w:rFonts w:ascii="Times New Roman" w:hAnsi="Times New Roman" w:cs="Times New Roman"/>
          <w:sz w:val="24"/>
        </w:rPr>
        <w:t xml:space="preserve"> when the</w:t>
      </w:r>
      <w:r w:rsidR="00F973A2">
        <w:rPr>
          <w:rFonts w:ascii="Times New Roman" w:hAnsi="Times New Roman" w:cs="Times New Roman"/>
          <w:b/>
          <w:sz w:val="24"/>
        </w:rPr>
        <w:t xml:space="preserve"> </w:t>
      </w:r>
      <w:r w:rsidR="00F973A2">
        <w:rPr>
          <w:rFonts w:ascii="Times New Roman" w:hAnsi="Times New Roman" w:cs="Times New Roman"/>
          <w:sz w:val="24"/>
        </w:rPr>
        <w:t>h</w:t>
      </w:r>
      <w:r w:rsidR="00F239FF" w:rsidRPr="008F3634">
        <w:rPr>
          <w:rFonts w:ascii="Times New Roman" w:hAnsi="Times New Roman" w:cs="Times New Roman"/>
          <w:sz w:val="24"/>
        </w:rPr>
        <w:t>allway is cleared of any youth before another youth can move</w:t>
      </w:r>
      <w:r w:rsidR="00F973A2">
        <w:rPr>
          <w:rFonts w:ascii="Times New Roman" w:hAnsi="Times New Roman" w:cs="Times New Roman"/>
          <w:sz w:val="24"/>
        </w:rPr>
        <w:t xml:space="preserve"> from one location to another. </w:t>
      </w:r>
      <w:r w:rsidR="00F239FF" w:rsidRPr="008F3634">
        <w:rPr>
          <w:rFonts w:ascii="Times New Roman" w:hAnsi="Times New Roman" w:cs="Times New Roman"/>
          <w:sz w:val="24"/>
        </w:rPr>
        <w:t>Freez</w:t>
      </w:r>
      <w:r w:rsidR="004B1C9D">
        <w:rPr>
          <w:rFonts w:ascii="Times New Roman" w:hAnsi="Times New Roman" w:cs="Times New Roman"/>
          <w:sz w:val="24"/>
        </w:rPr>
        <w:t>ing</w:t>
      </w:r>
      <w:r w:rsidR="00F239FF" w:rsidRPr="008F3634">
        <w:rPr>
          <w:rFonts w:ascii="Times New Roman" w:hAnsi="Times New Roman" w:cs="Times New Roman"/>
          <w:sz w:val="24"/>
        </w:rPr>
        <w:t xml:space="preserve"> movement</w:t>
      </w:r>
      <w:r w:rsidR="00F973A2">
        <w:rPr>
          <w:rFonts w:ascii="Times New Roman" w:hAnsi="Times New Roman" w:cs="Times New Roman"/>
          <w:sz w:val="24"/>
        </w:rPr>
        <w:t xml:space="preserve"> </w:t>
      </w:r>
      <w:r w:rsidR="00242464">
        <w:rPr>
          <w:rFonts w:ascii="Times New Roman" w:hAnsi="Times New Roman" w:cs="Times New Roman"/>
          <w:sz w:val="24"/>
        </w:rPr>
        <w:t>reduce</w:t>
      </w:r>
      <w:r w:rsidR="004B1C9D">
        <w:rPr>
          <w:rFonts w:ascii="Times New Roman" w:hAnsi="Times New Roman" w:cs="Times New Roman"/>
          <w:sz w:val="24"/>
        </w:rPr>
        <w:t>s</w:t>
      </w:r>
      <w:r w:rsidR="00242464">
        <w:rPr>
          <w:rFonts w:ascii="Times New Roman" w:hAnsi="Times New Roman" w:cs="Times New Roman"/>
          <w:sz w:val="24"/>
        </w:rPr>
        <w:t xml:space="preserve"> the potential for</w:t>
      </w:r>
      <w:r w:rsidR="00F973A2">
        <w:rPr>
          <w:rFonts w:ascii="Times New Roman" w:hAnsi="Times New Roman" w:cs="Times New Roman"/>
          <w:sz w:val="24"/>
        </w:rPr>
        <w:t xml:space="preserve"> </w:t>
      </w:r>
      <w:r w:rsidR="00242464">
        <w:rPr>
          <w:rFonts w:ascii="Times New Roman" w:hAnsi="Times New Roman" w:cs="Times New Roman"/>
          <w:sz w:val="24"/>
        </w:rPr>
        <w:t>negative interactions</w:t>
      </w:r>
      <w:r w:rsidR="002E13CB">
        <w:rPr>
          <w:rFonts w:ascii="Times New Roman" w:hAnsi="Times New Roman" w:cs="Times New Roman"/>
          <w:sz w:val="24"/>
        </w:rPr>
        <w:t xml:space="preserve"> between </w:t>
      </w:r>
      <w:r w:rsidR="00F973A2">
        <w:rPr>
          <w:rFonts w:ascii="Times New Roman" w:hAnsi="Times New Roman" w:cs="Times New Roman"/>
          <w:sz w:val="24"/>
        </w:rPr>
        <w:t xml:space="preserve">youth </w:t>
      </w:r>
      <w:r w:rsidR="002E13CB">
        <w:rPr>
          <w:rFonts w:ascii="Times New Roman" w:hAnsi="Times New Roman" w:cs="Times New Roman"/>
          <w:sz w:val="24"/>
        </w:rPr>
        <w:t>who reside in</w:t>
      </w:r>
      <w:r w:rsidR="00F973A2">
        <w:rPr>
          <w:rFonts w:ascii="Times New Roman" w:hAnsi="Times New Roman" w:cs="Times New Roman"/>
          <w:sz w:val="24"/>
        </w:rPr>
        <w:t xml:space="preserve"> different l</w:t>
      </w:r>
      <w:r w:rsidR="00F239FF" w:rsidRPr="008F3634">
        <w:rPr>
          <w:rFonts w:ascii="Times New Roman" w:hAnsi="Times New Roman" w:cs="Times New Roman"/>
          <w:sz w:val="24"/>
        </w:rPr>
        <w:t>i</w:t>
      </w:r>
      <w:r w:rsidR="00F973A2">
        <w:rPr>
          <w:rFonts w:ascii="Times New Roman" w:hAnsi="Times New Roman" w:cs="Times New Roman"/>
          <w:sz w:val="24"/>
        </w:rPr>
        <w:t xml:space="preserve">ving </w:t>
      </w:r>
      <w:r w:rsidR="00FA4A48">
        <w:rPr>
          <w:rFonts w:ascii="Times New Roman" w:hAnsi="Times New Roman" w:cs="Times New Roman"/>
          <w:sz w:val="24"/>
        </w:rPr>
        <w:t>units</w:t>
      </w:r>
      <w:r w:rsidR="002E13CB">
        <w:rPr>
          <w:rFonts w:ascii="Times New Roman" w:hAnsi="Times New Roman" w:cs="Times New Roman"/>
          <w:sz w:val="24"/>
        </w:rPr>
        <w:t xml:space="preserve">.  </w:t>
      </w:r>
    </w:p>
    <w:p w14:paraId="72BE58B0" w14:textId="77777777" w:rsidR="00F239FF" w:rsidRPr="00653E47" w:rsidRDefault="00F239FF" w:rsidP="00F239FF">
      <w:pPr>
        <w:pStyle w:val="ListParagraph"/>
        <w:numPr>
          <w:ilvl w:val="0"/>
          <w:numId w:val="1"/>
        </w:numPr>
        <w:rPr>
          <w:rFonts w:ascii="Times New Roman" w:hAnsi="Times New Roman" w:cs="Times New Roman"/>
          <w:b/>
          <w:sz w:val="24"/>
        </w:rPr>
      </w:pPr>
      <w:r w:rsidRPr="00204A54">
        <w:rPr>
          <w:rFonts w:ascii="Times New Roman" w:hAnsi="Times New Roman" w:cs="Times New Roman"/>
          <w:b/>
          <w:sz w:val="24"/>
        </w:rPr>
        <w:t>Modified School Schedule (May 2018):</w:t>
      </w:r>
      <w:r>
        <w:rPr>
          <w:rFonts w:ascii="Times New Roman" w:hAnsi="Times New Roman" w:cs="Times New Roman"/>
          <w:sz w:val="24"/>
        </w:rPr>
        <w:t xml:space="preserve"> </w:t>
      </w:r>
      <w:r w:rsidR="001F3ADD">
        <w:rPr>
          <w:rFonts w:ascii="Times New Roman" w:hAnsi="Times New Roman" w:cs="Times New Roman"/>
          <w:sz w:val="24"/>
        </w:rPr>
        <w:t xml:space="preserve">Prior to May of 2018, multiple male living units were in the school area of the facility at the same time. </w:t>
      </w:r>
      <w:r w:rsidR="00C13276">
        <w:rPr>
          <w:rFonts w:ascii="Times New Roman" w:hAnsi="Times New Roman" w:cs="Times New Roman"/>
          <w:sz w:val="24"/>
        </w:rPr>
        <w:t>The modified school schedule l</w:t>
      </w:r>
      <w:r>
        <w:rPr>
          <w:rFonts w:ascii="Times New Roman" w:hAnsi="Times New Roman" w:cs="Times New Roman"/>
          <w:sz w:val="24"/>
        </w:rPr>
        <w:t>imit</w:t>
      </w:r>
      <w:r w:rsidR="00C13276">
        <w:rPr>
          <w:rFonts w:ascii="Times New Roman" w:hAnsi="Times New Roman" w:cs="Times New Roman"/>
          <w:sz w:val="24"/>
        </w:rPr>
        <w:t>s</w:t>
      </w:r>
      <w:r>
        <w:rPr>
          <w:rFonts w:ascii="Times New Roman" w:hAnsi="Times New Roman" w:cs="Times New Roman"/>
          <w:sz w:val="24"/>
        </w:rPr>
        <w:t xml:space="preserve"> one male </w:t>
      </w:r>
      <w:r w:rsidR="00C13276">
        <w:rPr>
          <w:rFonts w:ascii="Times New Roman" w:hAnsi="Times New Roman" w:cs="Times New Roman"/>
          <w:sz w:val="24"/>
        </w:rPr>
        <w:t xml:space="preserve">living </w:t>
      </w:r>
      <w:r>
        <w:rPr>
          <w:rFonts w:ascii="Times New Roman" w:hAnsi="Times New Roman" w:cs="Times New Roman"/>
          <w:sz w:val="24"/>
        </w:rPr>
        <w:t xml:space="preserve">unit in the school at a time. </w:t>
      </w:r>
      <w:r w:rsidR="001F3ADD">
        <w:rPr>
          <w:rFonts w:ascii="Times New Roman" w:hAnsi="Times New Roman" w:cs="Times New Roman"/>
          <w:sz w:val="24"/>
        </w:rPr>
        <w:t>Access to education is not impacted by this shift in protocol, as c</w:t>
      </w:r>
      <w:r>
        <w:rPr>
          <w:rFonts w:ascii="Times New Roman" w:hAnsi="Times New Roman" w:cs="Times New Roman"/>
          <w:sz w:val="24"/>
        </w:rPr>
        <w:t xml:space="preserve">lasses </w:t>
      </w:r>
      <w:r w:rsidR="001F3ADD">
        <w:rPr>
          <w:rFonts w:ascii="Times New Roman" w:hAnsi="Times New Roman" w:cs="Times New Roman"/>
          <w:sz w:val="24"/>
        </w:rPr>
        <w:t xml:space="preserve">are also held in the library and living units. </w:t>
      </w:r>
    </w:p>
    <w:p w14:paraId="0B5D3B25" w14:textId="77777777" w:rsidR="00F239FF" w:rsidRPr="00445AF7" w:rsidRDefault="00F239FF" w:rsidP="00F239FF">
      <w:pPr>
        <w:pStyle w:val="ListParagraph"/>
        <w:numPr>
          <w:ilvl w:val="0"/>
          <w:numId w:val="1"/>
        </w:numPr>
        <w:rPr>
          <w:rFonts w:ascii="Times New Roman" w:hAnsi="Times New Roman" w:cs="Times New Roman"/>
          <w:sz w:val="24"/>
        </w:rPr>
      </w:pPr>
      <w:r w:rsidRPr="00204A54">
        <w:rPr>
          <w:rFonts w:ascii="Times New Roman" w:hAnsi="Times New Roman" w:cs="Times New Roman"/>
          <w:b/>
          <w:sz w:val="24"/>
        </w:rPr>
        <w:t>School Rover (May 2018):</w:t>
      </w:r>
      <w:r w:rsidR="00C505C3">
        <w:rPr>
          <w:rFonts w:ascii="Times New Roman" w:hAnsi="Times New Roman" w:cs="Times New Roman"/>
          <w:b/>
          <w:sz w:val="24"/>
        </w:rPr>
        <w:t xml:space="preserve"> </w:t>
      </w:r>
      <w:r w:rsidR="00C505C3" w:rsidRPr="007242A4">
        <w:rPr>
          <w:rFonts w:ascii="Times New Roman" w:hAnsi="Times New Roman" w:cs="Times New Roman"/>
          <w:sz w:val="24"/>
        </w:rPr>
        <w:t xml:space="preserve">Additional staff </w:t>
      </w:r>
      <w:r w:rsidR="00E31D93">
        <w:rPr>
          <w:rFonts w:ascii="Times New Roman" w:hAnsi="Times New Roman" w:cs="Times New Roman"/>
          <w:sz w:val="24"/>
        </w:rPr>
        <w:t>have been assigned to the school area in order to</w:t>
      </w:r>
      <w:r w:rsidR="00C505C3" w:rsidRPr="007242A4">
        <w:rPr>
          <w:rFonts w:ascii="Times New Roman" w:hAnsi="Times New Roman" w:cs="Times New Roman"/>
          <w:sz w:val="24"/>
        </w:rPr>
        <w:t xml:space="preserve"> </w:t>
      </w:r>
      <w:r w:rsidR="00E31D93">
        <w:rPr>
          <w:rFonts w:ascii="Times New Roman" w:hAnsi="Times New Roman" w:cs="Times New Roman"/>
          <w:sz w:val="24"/>
        </w:rPr>
        <w:t>increase the</w:t>
      </w:r>
      <w:r w:rsidR="00C505C3" w:rsidRPr="007242A4">
        <w:rPr>
          <w:rFonts w:ascii="Times New Roman" w:hAnsi="Times New Roman" w:cs="Times New Roman"/>
          <w:sz w:val="24"/>
        </w:rPr>
        <w:t xml:space="preserve"> safety of youth </w:t>
      </w:r>
      <w:r w:rsidR="008E2074">
        <w:rPr>
          <w:rFonts w:ascii="Times New Roman" w:hAnsi="Times New Roman" w:cs="Times New Roman"/>
          <w:sz w:val="24"/>
        </w:rPr>
        <w:t>as they move</w:t>
      </w:r>
      <w:r w:rsidR="00C505C3" w:rsidRPr="007242A4">
        <w:rPr>
          <w:rFonts w:ascii="Times New Roman" w:hAnsi="Times New Roman" w:cs="Times New Roman"/>
          <w:sz w:val="24"/>
        </w:rPr>
        <w:t xml:space="preserve"> </w:t>
      </w:r>
      <w:r w:rsidR="00E31D93">
        <w:rPr>
          <w:rFonts w:ascii="Times New Roman" w:hAnsi="Times New Roman" w:cs="Times New Roman"/>
          <w:sz w:val="24"/>
        </w:rPr>
        <w:t>between</w:t>
      </w:r>
      <w:r w:rsidR="007242A4" w:rsidRPr="007242A4">
        <w:rPr>
          <w:rFonts w:ascii="Times New Roman" w:hAnsi="Times New Roman" w:cs="Times New Roman"/>
          <w:sz w:val="24"/>
        </w:rPr>
        <w:t xml:space="preserve"> the school area of the facility </w:t>
      </w:r>
      <w:r w:rsidR="007242A4" w:rsidRPr="008E2074">
        <w:rPr>
          <w:rFonts w:ascii="Times New Roman" w:hAnsi="Times New Roman" w:cs="Times New Roman"/>
          <w:sz w:val="24"/>
        </w:rPr>
        <w:t>and living hall</w:t>
      </w:r>
      <w:r w:rsidR="00E31D93" w:rsidRPr="008E2074">
        <w:rPr>
          <w:rFonts w:ascii="Times New Roman" w:hAnsi="Times New Roman" w:cs="Times New Roman"/>
          <w:sz w:val="24"/>
        </w:rPr>
        <w:t>s</w:t>
      </w:r>
      <w:r w:rsidR="007242A4" w:rsidRPr="008E2074">
        <w:rPr>
          <w:rFonts w:ascii="Times New Roman" w:hAnsi="Times New Roman" w:cs="Times New Roman"/>
          <w:sz w:val="24"/>
        </w:rPr>
        <w:t>.</w:t>
      </w:r>
      <w:r w:rsidR="007242A4" w:rsidRPr="008E2074">
        <w:rPr>
          <w:rFonts w:ascii="Times New Roman" w:hAnsi="Times New Roman" w:cs="Times New Roman"/>
          <w:b/>
          <w:sz w:val="24"/>
        </w:rPr>
        <w:t xml:space="preserve"> </w:t>
      </w:r>
    </w:p>
    <w:p w14:paraId="12B2C0CD" w14:textId="77777777" w:rsidR="00DD0B4D" w:rsidRPr="00B76B7E" w:rsidRDefault="008E1DBC" w:rsidP="00065A14">
      <w:pPr>
        <w:pStyle w:val="ListParagraph"/>
        <w:numPr>
          <w:ilvl w:val="0"/>
          <w:numId w:val="1"/>
        </w:numPr>
        <w:rPr>
          <w:rFonts w:ascii="Times New Roman" w:hAnsi="Times New Roman" w:cs="Times New Roman"/>
          <w:b/>
          <w:sz w:val="24"/>
        </w:rPr>
      </w:pPr>
      <w:r w:rsidRPr="00445AF7">
        <w:rPr>
          <w:rFonts w:ascii="Times New Roman" w:hAnsi="Times New Roman" w:cs="Times New Roman"/>
          <w:b/>
          <w:sz w:val="24"/>
        </w:rPr>
        <w:t>Staff Support for Individual Youth</w:t>
      </w:r>
      <w:r w:rsidR="00315806" w:rsidRPr="00445AF7">
        <w:rPr>
          <w:rFonts w:ascii="Times New Roman" w:hAnsi="Times New Roman" w:cs="Times New Roman"/>
          <w:b/>
          <w:sz w:val="24"/>
        </w:rPr>
        <w:t xml:space="preserve"> (</w:t>
      </w:r>
      <w:r w:rsidR="00B76B7E" w:rsidRPr="00445AF7">
        <w:rPr>
          <w:rFonts w:ascii="Times New Roman" w:hAnsi="Times New Roman" w:cs="Times New Roman"/>
          <w:b/>
          <w:sz w:val="24"/>
        </w:rPr>
        <w:t>May 2018)</w:t>
      </w:r>
      <w:r w:rsidR="00315806" w:rsidRPr="00445AF7">
        <w:rPr>
          <w:rFonts w:ascii="Times New Roman" w:hAnsi="Times New Roman" w:cs="Times New Roman"/>
          <w:b/>
          <w:sz w:val="24"/>
        </w:rPr>
        <w:t>:</w:t>
      </w:r>
      <w:r w:rsidR="00315806" w:rsidRPr="00A36CBD">
        <w:rPr>
          <w:rFonts w:ascii="Times New Roman" w:hAnsi="Times New Roman" w:cs="Times New Roman"/>
          <w:b/>
          <w:sz w:val="24"/>
        </w:rPr>
        <w:t xml:space="preserve"> </w:t>
      </w:r>
      <w:r w:rsidR="00256F7E" w:rsidRPr="00A36CBD">
        <w:rPr>
          <w:rFonts w:ascii="Times New Roman" w:hAnsi="Times New Roman" w:cs="Times New Roman"/>
          <w:sz w:val="24"/>
        </w:rPr>
        <w:t xml:space="preserve">Youth who have presented behavioral challenges, including assaults, may </w:t>
      </w:r>
      <w:r w:rsidR="00DB38DA">
        <w:rPr>
          <w:rFonts w:ascii="Times New Roman" w:hAnsi="Times New Roman" w:cs="Times New Roman"/>
          <w:sz w:val="24"/>
        </w:rPr>
        <w:t>receive additional staff support</w:t>
      </w:r>
      <w:r w:rsidR="00256F7E" w:rsidRPr="00A36CBD">
        <w:rPr>
          <w:rFonts w:ascii="Times New Roman" w:hAnsi="Times New Roman" w:cs="Times New Roman"/>
          <w:sz w:val="24"/>
        </w:rPr>
        <w:t xml:space="preserve"> </w:t>
      </w:r>
      <w:r w:rsidR="00DB38DA">
        <w:rPr>
          <w:rFonts w:ascii="Times New Roman" w:hAnsi="Times New Roman" w:cs="Times New Roman"/>
          <w:sz w:val="24"/>
        </w:rPr>
        <w:t>during free time, programming, or activities</w:t>
      </w:r>
      <w:r w:rsidR="00256F7E" w:rsidRPr="00A36CBD">
        <w:rPr>
          <w:rFonts w:ascii="Times New Roman" w:hAnsi="Times New Roman" w:cs="Times New Roman"/>
          <w:sz w:val="24"/>
        </w:rPr>
        <w:t xml:space="preserve">. </w:t>
      </w:r>
      <w:r w:rsidR="00DB38DA">
        <w:rPr>
          <w:rFonts w:ascii="Times New Roman" w:hAnsi="Times New Roman" w:cs="Times New Roman"/>
          <w:sz w:val="24"/>
        </w:rPr>
        <w:t>When a youth is as</w:t>
      </w:r>
      <w:r w:rsidR="003F1715">
        <w:rPr>
          <w:rFonts w:ascii="Times New Roman" w:hAnsi="Times New Roman" w:cs="Times New Roman"/>
          <w:sz w:val="24"/>
        </w:rPr>
        <w:t>signed additional staff support,</w:t>
      </w:r>
      <w:r w:rsidR="00DB38DA">
        <w:rPr>
          <w:rFonts w:ascii="Times New Roman" w:hAnsi="Times New Roman" w:cs="Times New Roman"/>
          <w:sz w:val="24"/>
        </w:rPr>
        <w:t xml:space="preserve"> the one-on-one engagement presents </w:t>
      </w:r>
      <w:r w:rsidR="006315D9">
        <w:rPr>
          <w:rFonts w:ascii="Times New Roman" w:hAnsi="Times New Roman" w:cs="Times New Roman"/>
          <w:sz w:val="24"/>
        </w:rPr>
        <w:t>the</w:t>
      </w:r>
      <w:r w:rsidR="00DB38DA">
        <w:rPr>
          <w:rFonts w:ascii="Times New Roman" w:hAnsi="Times New Roman" w:cs="Times New Roman"/>
          <w:sz w:val="24"/>
        </w:rPr>
        <w:t xml:space="preserve"> opportunity for staff to provide an</w:t>
      </w:r>
      <w:r>
        <w:rPr>
          <w:rFonts w:ascii="Times New Roman" w:hAnsi="Times New Roman" w:cs="Times New Roman"/>
          <w:sz w:val="24"/>
        </w:rPr>
        <w:t xml:space="preserve"> immediate response to any behavioral challenges</w:t>
      </w:r>
      <w:r w:rsidR="00DB38DA">
        <w:rPr>
          <w:rFonts w:ascii="Times New Roman" w:hAnsi="Times New Roman" w:cs="Times New Roman"/>
          <w:sz w:val="24"/>
        </w:rPr>
        <w:t>, while still allowing the youth to participate in the activity.</w:t>
      </w:r>
      <w:r w:rsidR="00065A14">
        <w:rPr>
          <w:rFonts w:ascii="Times New Roman" w:hAnsi="Times New Roman" w:cs="Times New Roman"/>
          <w:sz w:val="24"/>
        </w:rPr>
        <w:t xml:space="preserve"> </w:t>
      </w:r>
    </w:p>
    <w:p w14:paraId="6E9B4173" w14:textId="111B9737" w:rsidR="00B76B7E" w:rsidRPr="009D607D" w:rsidRDefault="00B76B7E" w:rsidP="00DD0B4D">
      <w:pPr>
        <w:pStyle w:val="ListParagraph"/>
        <w:numPr>
          <w:ilvl w:val="0"/>
          <w:numId w:val="1"/>
        </w:numPr>
        <w:rPr>
          <w:rFonts w:ascii="Times New Roman" w:hAnsi="Times New Roman" w:cs="Times New Roman"/>
          <w:b/>
          <w:sz w:val="24"/>
        </w:rPr>
      </w:pPr>
      <w:r>
        <w:rPr>
          <w:rFonts w:ascii="Times New Roman" w:hAnsi="Times New Roman" w:cs="Times New Roman"/>
          <w:b/>
          <w:sz w:val="24"/>
        </w:rPr>
        <w:t xml:space="preserve">Small Group Programming (August 2018): </w:t>
      </w:r>
      <w:r>
        <w:rPr>
          <w:rFonts w:ascii="Times New Roman" w:hAnsi="Times New Roman" w:cs="Times New Roman"/>
          <w:sz w:val="24"/>
        </w:rPr>
        <w:t xml:space="preserve">Youth who have </w:t>
      </w:r>
      <w:r w:rsidR="003F1715">
        <w:rPr>
          <w:rFonts w:ascii="Times New Roman" w:hAnsi="Times New Roman" w:cs="Times New Roman"/>
          <w:sz w:val="24"/>
        </w:rPr>
        <w:t>challenge</w:t>
      </w:r>
      <w:r w:rsidR="004B1C9D">
        <w:rPr>
          <w:rFonts w:ascii="Times New Roman" w:hAnsi="Times New Roman" w:cs="Times New Roman"/>
          <w:sz w:val="24"/>
        </w:rPr>
        <w:t>s</w:t>
      </w:r>
      <w:r w:rsidR="003F1715">
        <w:rPr>
          <w:rFonts w:ascii="Times New Roman" w:hAnsi="Times New Roman" w:cs="Times New Roman"/>
          <w:sz w:val="24"/>
        </w:rPr>
        <w:t xml:space="preserve"> integrating</w:t>
      </w:r>
      <w:r>
        <w:rPr>
          <w:rFonts w:ascii="Times New Roman" w:hAnsi="Times New Roman" w:cs="Times New Roman"/>
          <w:sz w:val="24"/>
        </w:rPr>
        <w:t xml:space="preserve"> </w:t>
      </w:r>
      <w:r w:rsidR="003F1715">
        <w:rPr>
          <w:rFonts w:ascii="Times New Roman" w:hAnsi="Times New Roman" w:cs="Times New Roman"/>
          <w:sz w:val="24"/>
        </w:rPr>
        <w:t xml:space="preserve">into </w:t>
      </w:r>
      <w:r w:rsidR="001F5FDB">
        <w:rPr>
          <w:rFonts w:ascii="Times New Roman" w:hAnsi="Times New Roman" w:cs="Times New Roman"/>
          <w:sz w:val="24"/>
        </w:rPr>
        <w:t xml:space="preserve">their </w:t>
      </w:r>
      <w:r>
        <w:rPr>
          <w:rFonts w:ascii="Times New Roman" w:hAnsi="Times New Roman" w:cs="Times New Roman"/>
          <w:sz w:val="24"/>
        </w:rPr>
        <w:t xml:space="preserve">living </w:t>
      </w:r>
      <w:r w:rsidR="003F1715">
        <w:rPr>
          <w:rFonts w:ascii="Times New Roman" w:hAnsi="Times New Roman" w:cs="Times New Roman"/>
          <w:sz w:val="24"/>
        </w:rPr>
        <w:t>unit</w:t>
      </w:r>
      <w:r>
        <w:rPr>
          <w:rFonts w:ascii="Times New Roman" w:hAnsi="Times New Roman" w:cs="Times New Roman"/>
          <w:sz w:val="24"/>
        </w:rPr>
        <w:t xml:space="preserve"> </w:t>
      </w:r>
      <w:r w:rsidR="005B3947">
        <w:rPr>
          <w:rFonts w:ascii="Times New Roman" w:hAnsi="Times New Roman" w:cs="Times New Roman"/>
          <w:sz w:val="24"/>
        </w:rPr>
        <w:t>and have demonstrated</w:t>
      </w:r>
      <w:r>
        <w:rPr>
          <w:rFonts w:ascii="Times New Roman" w:hAnsi="Times New Roman" w:cs="Times New Roman"/>
          <w:sz w:val="24"/>
        </w:rPr>
        <w:t xml:space="preserve"> assaultive behavior may be assigned to small group programming. </w:t>
      </w:r>
      <w:r w:rsidR="00CA44F2">
        <w:rPr>
          <w:rFonts w:ascii="Times New Roman" w:hAnsi="Times New Roman" w:cs="Times New Roman"/>
          <w:sz w:val="24"/>
        </w:rPr>
        <w:t xml:space="preserve"> </w:t>
      </w:r>
    </w:p>
    <w:p w14:paraId="6A84C6D6" w14:textId="77777777" w:rsidR="009D607D" w:rsidRPr="00E72CBF" w:rsidRDefault="009D607D" w:rsidP="009D607D">
      <w:pPr>
        <w:pStyle w:val="ListParagraph"/>
        <w:rPr>
          <w:rFonts w:ascii="Times New Roman" w:hAnsi="Times New Roman" w:cs="Times New Roman"/>
          <w:b/>
          <w:sz w:val="24"/>
        </w:rPr>
      </w:pPr>
    </w:p>
    <w:p w14:paraId="583900EC" w14:textId="4B435405" w:rsidR="00E72CBF" w:rsidRDefault="009D607D" w:rsidP="009D607D">
      <w:pPr>
        <w:spacing w:after="0"/>
        <w:rPr>
          <w:rFonts w:ascii="Times New Roman" w:hAnsi="Times New Roman" w:cs="Times New Roman"/>
          <w:b/>
          <w:sz w:val="24"/>
        </w:rPr>
      </w:pPr>
      <w:r>
        <w:rPr>
          <w:rFonts w:ascii="Times New Roman" w:hAnsi="Times New Roman" w:cs="Times New Roman"/>
          <w:b/>
          <w:sz w:val="24"/>
        </w:rPr>
        <w:t xml:space="preserve">Use of Force Incidents </w:t>
      </w:r>
    </w:p>
    <w:p w14:paraId="463A5F6E" w14:textId="77777777" w:rsidR="00037B28" w:rsidRPr="00E72CBF" w:rsidRDefault="00037B28" w:rsidP="009D607D">
      <w:pPr>
        <w:spacing w:after="0"/>
        <w:rPr>
          <w:rFonts w:ascii="Times New Roman" w:hAnsi="Times New Roman" w:cs="Times New Roman"/>
          <w:b/>
          <w:sz w:val="24"/>
        </w:rPr>
      </w:pPr>
    </w:p>
    <w:p w14:paraId="552AD5D5" w14:textId="77777777" w:rsidR="00A00ACE" w:rsidRDefault="00937B47" w:rsidP="009D607D">
      <w:pPr>
        <w:spacing w:after="0"/>
        <w:rPr>
          <w:rFonts w:ascii="Times New Roman" w:hAnsi="Times New Roman" w:cs="Times New Roman"/>
          <w:sz w:val="24"/>
        </w:rPr>
      </w:pPr>
      <w:r>
        <w:rPr>
          <w:rFonts w:ascii="Times New Roman" w:hAnsi="Times New Roman" w:cs="Times New Roman"/>
          <w:sz w:val="24"/>
        </w:rPr>
        <w:t xml:space="preserve">The number of use of force incidents </w:t>
      </w:r>
      <w:r w:rsidR="00AE4843">
        <w:rPr>
          <w:rFonts w:ascii="Times New Roman" w:hAnsi="Times New Roman" w:cs="Times New Roman"/>
          <w:sz w:val="24"/>
        </w:rPr>
        <w:t>occurring</w:t>
      </w:r>
      <w:r>
        <w:rPr>
          <w:rFonts w:ascii="Times New Roman" w:hAnsi="Times New Roman" w:cs="Times New Roman"/>
          <w:sz w:val="24"/>
        </w:rPr>
        <w:t xml:space="preserve"> each month </w:t>
      </w:r>
      <w:r w:rsidR="00DA770D">
        <w:rPr>
          <w:rFonts w:ascii="Times New Roman" w:hAnsi="Times New Roman" w:cs="Times New Roman"/>
          <w:sz w:val="24"/>
        </w:rPr>
        <w:t>can</w:t>
      </w:r>
      <w:r>
        <w:rPr>
          <w:rFonts w:ascii="Times New Roman" w:hAnsi="Times New Roman" w:cs="Times New Roman"/>
          <w:sz w:val="24"/>
        </w:rPr>
        <w:t xml:space="preserve"> fluctuate due to a variety of factors, yet operational adjustments </w:t>
      </w:r>
      <w:r w:rsidR="00F623E5">
        <w:rPr>
          <w:rFonts w:ascii="Times New Roman" w:hAnsi="Times New Roman" w:cs="Times New Roman"/>
          <w:sz w:val="24"/>
        </w:rPr>
        <w:t>may be contributing to a year over year decrease in frequency</w:t>
      </w:r>
      <w:r w:rsidR="00DA770D">
        <w:rPr>
          <w:rFonts w:ascii="Times New Roman" w:hAnsi="Times New Roman" w:cs="Times New Roman"/>
          <w:sz w:val="24"/>
        </w:rPr>
        <w:t xml:space="preserve"> in use of force incidents</w:t>
      </w:r>
      <w:r>
        <w:rPr>
          <w:rFonts w:ascii="Times New Roman" w:hAnsi="Times New Roman" w:cs="Times New Roman"/>
          <w:sz w:val="24"/>
        </w:rPr>
        <w:t xml:space="preserve">. </w:t>
      </w:r>
      <w:r w:rsidR="00A95CD2">
        <w:rPr>
          <w:rFonts w:ascii="Times New Roman" w:hAnsi="Times New Roman" w:cs="Times New Roman"/>
          <w:sz w:val="24"/>
        </w:rPr>
        <w:t xml:space="preserve">The following chart portrays the frequency of use of force incidents by month. </w:t>
      </w:r>
    </w:p>
    <w:p w14:paraId="675A2C5C" w14:textId="77777777" w:rsidR="00183D6F" w:rsidRDefault="00183D6F" w:rsidP="007174AE">
      <w:pPr>
        <w:rPr>
          <w:rFonts w:ascii="Times New Roman" w:hAnsi="Times New Roman" w:cs="Times New Roman"/>
          <w:sz w:val="24"/>
        </w:rPr>
      </w:pPr>
    </w:p>
    <w:p w14:paraId="0964B96A" w14:textId="77777777" w:rsidR="007174AE" w:rsidRDefault="00792780" w:rsidP="00A95CD2">
      <w:pPr>
        <w:jc w:val="center"/>
        <w:rPr>
          <w:rFonts w:ascii="Times New Roman" w:hAnsi="Times New Roman" w:cs="Times New Roman"/>
          <w:sz w:val="24"/>
        </w:rPr>
      </w:pPr>
      <w:r>
        <w:rPr>
          <w:noProof/>
        </w:rPr>
        <w:lastRenderedPageBreak/>
        <w:drawing>
          <wp:inline distT="0" distB="0" distL="0" distR="0" wp14:anchorId="424665AF" wp14:editId="21B7BC79">
            <wp:extent cx="4909625" cy="2968283"/>
            <wp:effectExtent l="0" t="0" r="5715"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29D1E0" w14:textId="77777777" w:rsidR="00DD2CB8" w:rsidRPr="007174AE" w:rsidRDefault="00DD2CB8" w:rsidP="00A95CD2">
      <w:pPr>
        <w:jc w:val="center"/>
        <w:rPr>
          <w:rFonts w:ascii="Times New Roman" w:hAnsi="Times New Roman" w:cs="Times New Roman"/>
          <w:sz w:val="24"/>
        </w:rPr>
      </w:pPr>
    </w:p>
    <w:p w14:paraId="671EDB1B" w14:textId="5F267569" w:rsidR="0031174D" w:rsidRDefault="00A95CD2" w:rsidP="0031174D">
      <w:pPr>
        <w:rPr>
          <w:rFonts w:ascii="Times New Roman" w:hAnsi="Times New Roman" w:cs="Times New Roman"/>
          <w:sz w:val="24"/>
        </w:rPr>
      </w:pPr>
      <w:r>
        <w:rPr>
          <w:rFonts w:ascii="Times New Roman" w:hAnsi="Times New Roman" w:cs="Times New Roman"/>
          <w:sz w:val="24"/>
        </w:rPr>
        <w:t xml:space="preserve">Fewer use of force incidents represent an increase in safety for both youth and staff. </w:t>
      </w:r>
      <w:r w:rsidR="00F20FBA" w:rsidRPr="00F20FBA">
        <w:rPr>
          <w:rFonts w:ascii="Times New Roman" w:hAnsi="Times New Roman" w:cs="Times New Roman"/>
          <w:sz w:val="24"/>
        </w:rPr>
        <w:t>While</w:t>
      </w:r>
      <w:r w:rsidR="00DA467E">
        <w:rPr>
          <w:rFonts w:ascii="Times New Roman" w:hAnsi="Times New Roman" w:cs="Times New Roman"/>
          <w:sz w:val="24"/>
        </w:rPr>
        <w:t xml:space="preserve"> safety and security</w:t>
      </w:r>
      <w:r w:rsidR="00F20FBA" w:rsidRPr="00F20FBA">
        <w:rPr>
          <w:rFonts w:ascii="Times New Roman" w:hAnsi="Times New Roman" w:cs="Times New Roman"/>
          <w:sz w:val="24"/>
        </w:rPr>
        <w:t xml:space="preserve"> measures have </w:t>
      </w:r>
      <w:r w:rsidR="00DA467E">
        <w:rPr>
          <w:rFonts w:ascii="Times New Roman" w:hAnsi="Times New Roman" w:cs="Times New Roman"/>
          <w:sz w:val="24"/>
        </w:rPr>
        <w:t xml:space="preserve">likely </w:t>
      </w:r>
      <w:r>
        <w:rPr>
          <w:rFonts w:ascii="Times New Roman" w:hAnsi="Times New Roman" w:cs="Times New Roman"/>
          <w:sz w:val="24"/>
        </w:rPr>
        <w:t>contributed to the decrease in use of f</w:t>
      </w:r>
      <w:r w:rsidR="00F20FBA" w:rsidRPr="00F20FBA">
        <w:rPr>
          <w:rFonts w:ascii="Times New Roman" w:hAnsi="Times New Roman" w:cs="Times New Roman"/>
          <w:sz w:val="24"/>
        </w:rPr>
        <w:t>orce incidents, t</w:t>
      </w:r>
      <w:r w:rsidR="00F20FBA">
        <w:rPr>
          <w:rFonts w:ascii="Times New Roman" w:hAnsi="Times New Roman" w:cs="Times New Roman"/>
          <w:sz w:val="24"/>
        </w:rPr>
        <w:t>he new procedures have impacted</w:t>
      </w:r>
      <w:r w:rsidR="00F20FBA" w:rsidRPr="00F20FBA">
        <w:rPr>
          <w:rFonts w:ascii="Times New Roman" w:hAnsi="Times New Roman" w:cs="Times New Roman"/>
          <w:sz w:val="24"/>
        </w:rPr>
        <w:t xml:space="preserve"> staffing demands and </w:t>
      </w:r>
      <w:r>
        <w:rPr>
          <w:rFonts w:ascii="Times New Roman" w:hAnsi="Times New Roman" w:cs="Times New Roman"/>
          <w:sz w:val="24"/>
        </w:rPr>
        <w:t xml:space="preserve">have </w:t>
      </w:r>
      <w:r w:rsidR="00C8525D">
        <w:rPr>
          <w:rFonts w:ascii="Times New Roman" w:hAnsi="Times New Roman" w:cs="Times New Roman"/>
          <w:sz w:val="24"/>
        </w:rPr>
        <w:t>played a role in the</w:t>
      </w:r>
      <w:r w:rsidR="00F20FBA" w:rsidRPr="00F20FBA">
        <w:rPr>
          <w:rFonts w:ascii="Times New Roman" w:hAnsi="Times New Roman" w:cs="Times New Roman"/>
          <w:sz w:val="24"/>
        </w:rPr>
        <w:t xml:space="preserve"> increase in mandatory </w:t>
      </w:r>
      <w:r>
        <w:rPr>
          <w:rFonts w:ascii="Times New Roman" w:hAnsi="Times New Roman" w:cs="Times New Roman"/>
          <w:sz w:val="24"/>
        </w:rPr>
        <w:t xml:space="preserve">overtime </w:t>
      </w:r>
      <w:r w:rsidR="00F20FBA" w:rsidRPr="00F20FBA">
        <w:rPr>
          <w:rFonts w:ascii="Times New Roman" w:hAnsi="Times New Roman" w:cs="Times New Roman"/>
          <w:sz w:val="24"/>
        </w:rPr>
        <w:t xml:space="preserve">hours. </w:t>
      </w:r>
      <w:r w:rsidR="00EA5B7E">
        <w:rPr>
          <w:rFonts w:ascii="Times New Roman" w:hAnsi="Times New Roman" w:cs="Times New Roman"/>
          <w:sz w:val="24"/>
        </w:rPr>
        <w:t xml:space="preserve">Comparing the months of January through August of 2017 </w:t>
      </w:r>
      <w:r w:rsidR="00A00047">
        <w:rPr>
          <w:rFonts w:ascii="Times New Roman" w:hAnsi="Times New Roman" w:cs="Times New Roman"/>
          <w:sz w:val="24"/>
        </w:rPr>
        <w:t>to</w:t>
      </w:r>
      <w:r w:rsidR="00EA5B7E">
        <w:rPr>
          <w:rFonts w:ascii="Times New Roman" w:hAnsi="Times New Roman" w:cs="Times New Roman"/>
          <w:sz w:val="24"/>
        </w:rPr>
        <w:t xml:space="preserve"> 2018, the use of mandatory </w:t>
      </w:r>
      <w:r w:rsidR="008616D3">
        <w:rPr>
          <w:rFonts w:ascii="Times New Roman" w:hAnsi="Times New Roman" w:cs="Times New Roman"/>
          <w:sz w:val="24"/>
        </w:rPr>
        <w:t xml:space="preserve">overtime </w:t>
      </w:r>
      <w:r w:rsidR="00EA5B7E">
        <w:rPr>
          <w:rFonts w:ascii="Times New Roman" w:hAnsi="Times New Roman" w:cs="Times New Roman"/>
          <w:sz w:val="24"/>
        </w:rPr>
        <w:t xml:space="preserve">hours has increased by almost 500% (291 hours in 2017 versus 1,396 hours in 2018). </w:t>
      </w:r>
    </w:p>
    <w:p w14:paraId="22B9A4FF" w14:textId="7E1AD9B4" w:rsidR="003C0482" w:rsidRPr="0031174D" w:rsidRDefault="00A5709B" w:rsidP="0031174D">
      <w:pPr>
        <w:rPr>
          <w:rFonts w:ascii="Times New Roman" w:hAnsi="Times New Roman" w:cs="Times New Roman"/>
          <w:sz w:val="24"/>
        </w:rPr>
      </w:pPr>
      <w:r>
        <w:rPr>
          <w:rFonts w:ascii="Times New Roman" w:hAnsi="Times New Roman" w:cs="Times New Roman"/>
          <w:b/>
          <w:sz w:val="24"/>
        </w:rPr>
        <w:t>A</w:t>
      </w:r>
      <w:r w:rsidRPr="00A5709B">
        <w:rPr>
          <w:rFonts w:ascii="Times New Roman" w:hAnsi="Times New Roman" w:cs="Times New Roman"/>
          <w:b/>
          <w:sz w:val="24"/>
        </w:rPr>
        <w:t xml:space="preserve">lternatives to </w:t>
      </w:r>
      <w:r>
        <w:rPr>
          <w:rFonts w:ascii="Times New Roman" w:hAnsi="Times New Roman" w:cs="Times New Roman"/>
          <w:b/>
          <w:sz w:val="24"/>
        </w:rPr>
        <w:t>Solitary Confinement and T</w:t>
      </w:r>
      <w:r w:rsidRPr="00A5709B">
        <w:rPr>
          <w:rFonts w:ascii="Times New Roman" w:hAnsi="Times New Roman" w:cs="Times New Roman"/>
          <w:b/>
          <w:sz w:val="24"/>
        </w:rPr>
        <w:t>herapeutic</w:t>
      </w:r>
      <w:r>
        <w:rPr>
          <w:rFonts w:ascii="Times New Roman" w:hAnsi="Times New Roman" w:cs="Times New Roman"/>
          <w:b/>
          <w:sz w:val="24"/>
        </w:rPr>
        <w:t>ally</w:t>
      </w:r>
      <w:r w:rsidRPr="00A5709B">
        <w:rPr>
          <w:rFonts w:ascii="Times New Roman" w:hAnsi="Times New Roman" w:cs="Times New Roman"/>
          <w:b/>
          <w:sz w:val="24"/>
        </w:rPr>
        <w:t xml:space="preserve"> </w:t>
      </w:r>
      <w:r>
        <w:rPr>
          <w:rFonts w:ascii="Times New Roman" w:hAnsi="Times New Roman" w:cs="Times New Roman"/>
          <w:b/>
          <w:sz w:val="24"/>
        </w:rPr>
        <w:t>A</w:t>
      </w:r>
      <w:r w:rsidRPr="00A5709B">
        <w:rPr>
          <w:rFonts w:ascii="Times New Roman" w:hAnsi="Times New Roman" w:cs="Times New Roman"/>
          <w:b/>
          <w:sz w:val="24"/>
        </w:rPr>
        <w:t xml:space="preserve">ddressing </w:t>
      </w:r>
      <w:r>
        <w:rPr>
          <w:rFonts w:ascii="Times New Roman" w:hAnsi="Times New Roman" w:cs="Times New Roman"/>
          <w:b/>
          <w:sz w:val="24"/>
        </w:rPr>
        <w:t>Behavioral Challenges in Secure Detention</w:t>
      </w:r>
    </w:p>
    <w:p w14:paraId="46FB8408" w14:textId="5C94038A" w:rsidR="00DF0D09" w:rsidRDefault="00121E24" w:rsidP="00CD4ABB">
      <w:pPr>
        <w:spacing w:after="0"/>
        <w:rPr>
          <w:rFonts w:ascii="Times New Roman" w:hAnsi="Times New Roman" w:cs="Times New Roman"/>
          <w:sz w:val="24"/>
        </w:rPr>
      </w:pPr>
      <w:r>
        <w:rPr>
          <w:rFonts w:ascii="Times New Roman" w:hAnsi="Times New Roman" w:cs="Times New Roman"/>
          <w:sz w:val="24"/>
        </w:rPr>
        <w:t>Behavior management is a strategic set of practices used to encourage appropriate behavior, decrease inappropriate behaviors</w:t>
      </w:r>
      <w:r w:rsidR="009D27FA">
        <w:rPr>
          <w:rFonts w:ascii="Times New Roman" w:hAnsi="Times New Roman" w:cs="Times New Roman"/>
          <w:sz w:val="24"/>
        </w:rPr>
        <w:t>,</w:t>
      </w:r>
      <w:r>
        <w:rPr>
          <w:rFonts w:ascii="Times New Roman" w:hAnsi="Times New Roman" w:cs="Times New Roman"/>
          <w:sz w:val="24"/>
        </w:rPr>
        <w:t xml:space="preserve"> and teach new behavior. </w:t>
      </w:r>
      <w:r w:rsidR="009D27FA">
        <w:rPr>
          <w:rFonts w:ascii="Times New Roman" w:hAnsi="Times New Roman" w:cs="Times New Roman"/>
          <w:sz w:val="24"/>
        </w:rPr>
        <w:t xml:space="preserve">A collaborative team of Juvenile Detention Officers, Juvenile Detention Supervisors, mental health professionals, and educators came together </w:t>
      </w:r>
      <w:r w:rsidR="008C5BDD">
        <w:rPr>
          <w:rFonts w:ascii="Times New Roman" w:hAnsi="Times New Roman" w:cs="Times New Roman"/>
          <w:sz w:val="24"/>
        </w:rPr>
        <w:t xml:space="preserve">in December of 2017 </w:t>
      </w:r>
      <w:r w:rsidR="009D27FA">
        <w:rPr>
          <w:rFonts w:ascii="Times New Roman" w:hAnsi="Times New Roman" w:cs="Times New Roman"/>
          <w:sz w:val="24"/>
        </w:rPr>
        <w:t xml:space="preserve">to lay the foundation of a new behavior management system at the YSC. </w:t>
      </w:r>
      <w:r w:rsidR="00312ED2">
        <w:rPr>
          <w:rFonts w:ascii="Times New Roman" w:hAnsi="Times New Roman" w:cs="Times New Roman"/>
          <w:sz w:val="24"/>
        </w:rPr>
        <w:t xml:space="preserve">The new system </w:t>
      </w:r>
      <w:r w:rsidR="00AC33EF">
        <w:rPr>
          <w:rFonts w:ascii="Times New Roman" w:hAnsi="Times New Roman" w:cs="Times New Roman"/>
          <w:sz w:val="24"/>
        </w:rPr>
        <w:t xml:space="preserve">is trauma-informed, incentive-based, and </w:t>
      </w:r>
      <w:r w:rsidR="00A8385D">
        <w:rPr>
          <w:rFonts w:ascii="Times New Roman" w:hAnsi="Times New Roman" w:cs="Times New Roman"/>
          <w:sz w:val="24"/>
        </w:rPr>
        <w:t>is designed to provide a variety of safe alternatives to using room confinement for disciplinary purposes</w:t>
      </w:r>
      <w:r>
        <w:rPr>
          <w:rFonts w:ascii="Times New Roman" w:hAnsi="Times New Roman" w:cs="Times New Roman"/>
          <w:sz w:val="24"/>
        </w:rPr>
        <w:t xml:space="preserve">. </w:t>
      </w:r>
      <w:r w:rsidR="00002055">
        <w:rPr>
          <w:rFonts w:ascii="Times New Roman" w:hAnsi="Times New Roman" w:cs="Times New Roman"/>
          <w:sz w:val="24"/>
        </w:rPr>
        <w:t xml:space="preserve">When attempting to guide youth through behavior change, it is essential to provide a system that </w:t>
      </w:r>
      <w:r w:rsidR="00DF0D09">
        <w:rPr>
          <w:rFonts w:ascii="Times New Roman" w:hAnsi="Times New Roman" w:cs="Times New Roman"/>
          <w:sz w:val="24"/>
        </w:rPr>
        <w:t xml:space="preserve">is balanced in providing incentives and teaching accountability for </w:t>
      </w:r>
      <w:r w:rsidR="004B1C9D">
        <w:rPr>
          <w:rFonts w:ascii="Times New Roman" w:hAnsi="Times New Roman" w:cs="Times New Roman"/>
          <w:sz w:val="24"/>
        </w:rPr>
        <w:t xml:space="preserve">their </w:t>
      </w:r>
      <w:r w:rsidR="00DF0D09">
        <w:rPr>
          <w:rFonts w:ascii="Times New Roman" w:hAnsi="Times New Roman" w:cs="Times New Roman"/>
          <w:sz w:val="24"/>
        </w:rPr>
        <w:t xml:space="preserve">actions. </w:t>
      </w:r>
    </w:p>
    <w:p w14:paraId="3A0505FE" w14:textId="77777777" w:rsidR="00F4461F" w:rsidRDefault="00F4461F" w:rsidP="00CD4ABB">
      <w:pPr>
        <w:spacing w:after="0"/>
        <w:rPr>
          <w:rFonts w:ascii="Times New Roman" w:hAnsi="Times New Roman" w:cs="Times New Roman"/>
          <w:sz w:val="24"/>
        </w:rPr>
      </w:pPr>
    </w:p>
    <w:p w14:paraId="6DC3A801" w14:textId="0052DCAE" w:rsidR="00F4461F" w:rsidRDefault="00F4461F" w:rsidP="00F4461F">
      <w:pPr>
        <w:spacing w:after="0"/>
        <w:rPr>
          <w:rFonts w:ascii="Times New Roman" w:hAnsi="Times New Roman" w:cs="Times New Roman"/>
          <w:sz w:val="24"/>
        </w:rPr>
      </w:pPr>
      <w:r>
        <w:rPr>
          <w:rFonts w:ascii="Times New Roman" w:hAnsi="Times New Roman" w:cs="Times New Roman"/>
          <w:sz w:val="24"/>
        </w:rPr>
        <w:t xml:space="preserve">In </w:t>
      </w:r>
      <w:r w:rsidR="005D181B">
        <w:rPr>
          <w:rFonts w:ascii="Times New Roman" w:hAnsi="Times New Roman" w:cs="Times New Roman"/>
          <w:sz w:val="24"/>
        </w:rPr>
        <w:t xml:space="preserve">an </w:t>
      </w:r>
      <w:r>
        <w:rPr>
          <w:rFonts w:ascii="Times New Roman" w:hAnsi="Times New Roman" w:cs="Times New Roman"/>
          <w:sz w:val="24"/>
        </w:rPr>
        <w:t>effort to teach accountability, the new behavior management system adheres to restorative principles. Restorative practices include:</w:t>
      </w:r>
    </w:p>
    <w:p w14:paraId="06111A30" w14:textId="77777777" w:rsidR="00F4461F" w:rsidRDefault="00F4461F" w:rsidP="00F4461F">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Repair harm and restore positive relationships</w:t>
      </w:r>
    </w:p>
    <w:p w14:paraId="59266599" w14:textId="77777777" w:rsidR="00F4461F" w:rsidRDefault="00F4461F" w:rsidP="00F4461F">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Reduce and prevent harmful behavior</w:t>
      </w:r>
    </w:p>
    <w:p w14:paraId="31148755" w14:textId="77777777" w:rsidR="00F4461F" w:rsidRDefault="00F4461F" w:rsidP="00F4461F">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Build healthy relationships between staff and youth</w:t>
      </w:r>
    </w:p>
    <w:p w14:paraId="7B989F2B" w14:textId="77777777" w:rsidR="00F4461F" w:rsidRPr="00F4461F" w:rsidRDefault="00F4461F" w:rsidP="00CD4ABB">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Resolve conflict, hold youth accountable</w:t>
      </w:r>
    </w:p>
    <w:p w14:paraId="291F25EA" w14:textId="77777777" w:rsidR="00DF0D09" w:rsidRDefault="00DF0D09" w:rsidP="00CD4ABB">
      <w:pPr>
        <w:spacing w:after="0"/>
        <w:rPr>
          <w:rFonts w:ascii="Times New Roman" w:hAnsi="Times New Roman" w:cs="Times New Roman"/>
          <w:sz w:val="24"/>
        </w:rPr>
      </w:pPr>
    </w:p>
    <w:p w14:paraId="2AFE4E10" w14:textId="476D052E" w:rsidR="00D813C7" w:rsidRDefault="00D813C7" w:rsidP="00CD4ABB">
      <w:pPr>
        <w:spacing w:after="0"/>
        <w:rPr>
          <w:rFonts w:ascii="Times New Roman" w:hAnsi="Times New Roman" w:cs="Times New Roman"/>
          <w:sz w:val="24"/>
        </w:rPr>
      </w:pPr>
      <w:r>
        <w:rPr>
          <w:rFonts w:ascii="Times New Roman" w:hAnsi="Times New Roman" w:cs="Times New Roman"/>
          <w:sz w:val="24"/>
        </w:rPr>
        <w:lastRenderedPageBreak/>
        <w:t>An e</w:t>
      </w:r>
      <w:r w:rsidR="00C93DDD">
        <w:rPr>
          <w:rFonts w:ascii="Times New Roman" w:hAnsi="Times New Roman" w:cs="Times New Roman"/>
          <w:sz w:val="24"/>
        </w:rPr>
        <w:t xml:space="preserve">xample </w:t>
      </w:r>
      <w:r w:rsidR="004B1C9D">
        <w:rPr>
          <w:rFonts w:ascii="Times New Roman" w:hAnsi="Times New Roman" w:cs="Times New Roman"/>
          <w:sz w:val="24"/>
        </w:rPr>
        <w:t xml:space="preserve">of </w:t>
      </w:r>
      <w:r>
        <w:rPr>
          <w:rFonts w:ascii="Times New Roman" w:hAnsi="Times New Roman" w:cs="Times New Roman"/>
          <w:sz w:val="24"/>
        </w:rPr>
        <w:t xml:space="preserve">how Juvenile Detention staff utilize restorative practices includes engaging in problem-solving with youth to reflect upon the </w:t>
      </w:r>
      <w:r w:rsidR="00C93DDD">
        <w:rPr>
          <w:rFonts w:ascii="Times New Roman" w:hAnsi="Times New Roman" w:cs="Times New Roman"/>
          <w:sz w:val="24"/>
        </w:rPr>
        <w:t>situation</w:t>
      </w:r>
      <w:r>
        <w:rPr>
          <w:rFonts w:ascii="Times New Roman" w:hAnsi="Times New Roman" w:cs="Times New Roman"/>
          <w:sz w:val="24"/>
        </w:rPr>
        <w:t xml:space="preserve">, process the behavior, and work to repair any harm between youth and staff, or youth and their peers. </w:t>
      </w:r>
      <w:r w:rsidR="00C93DDD">
        <w:rPr>
          <w:rFonts w:ascii="Times New Roman" w:hAnsi="Times New Roman" w:cs="Times New Roman"/>
          <w:sz w:val="24"/>
        </w:rPr>
        <w:t xml:space="preserve">Juvenile Detention Staff have used restorative practices for many years, yet the new behavior management system expands the scope of available restorative resources and will </w:t>
      </w:r>
      <w:r w:rsidR="00E90B32">
        <w:rPr>
          <w:rFonts w:ascii="Times New Roman" w:hAnsi="Times New Roman" w:cs="Times New Roman"/>
          <w:sz w:val="24"/>
        </w:rPr>
        <w:t>incorporate</w:t>
      </w:r>
      <w:r w:rsidR="00C93DDD">
        <w:rPr>
          <w:rFonts w:ascii="Times New Roman" w:hAnsi="Times New Roman" w:cs="Times New Roman"/>
          <w:sz w:val="24"/>
        </w:rPr>
        <w:t xml:space="preserve"> restorative practices </w:t>
      </w:r>
      <w:r w:rsidR="006C6ED6">
        <w:rPr>
          <w:rFonts w:ascii="Times New Roman" w:hAnsi="Times New Roman" w:cs="Times New Roman"/>
          <w:sz w:val="24"/>
        </w:rPr>
        <w:t>as a response to</w:t>
      </w:r>
      <w:r w:rsidR="00C93DDD">
        <w:rPr>
          <w:rFonts w:ascii="Times New Roman" w:hAnsi="Times New Roman" w:cs="Times New Roman"/>
          <w:sz w:val="24"/>
        </w:rPr>
        <w:t xml:space="preserve"> all harmful behaviors in detention. </w:t>
      </w:r>
    </w:p>
    <w:p w14:paraId="79057D4C" w14:textId="77777777" w:rsidR="00D813C7" w:rsidRDefault="00D813C7" w:rsidP="00CD4ABB">
      <w:pPr>
        <w:spacing w:after="0"/>
        <w:rPr>
          <w:rFonts w:ascii="Times New Roman" w:hAnsi="Times New Roman" w:cs="Times New Roman"/>
          <w:sz w:val="24"/>
        </w:rPr>
      </w:pPr>
    </w:p>
    <w:p w14:paraId="62A4C35E" w14:textId="17100B15" w:rsidR="00121E24" w:rsidRDefault="00002055" w:rsidP="002B01E5">
      <w:pPr>
        <w:spacing w:after="0"/>
        <w:rPr>
          <w:rFonts w:ascii="Times New Roman" w:hAnsi="Times New Roman" w:cs="Times New Roman"/>
          <w:sz w:val="24"/>
        </w:rPr>
      </w:pPr>
      <w:r>
        <w:rPr>
          <w:rFonts w:ascii="Times New Roman" w:hAnsi="Times New Roman" w:cs="Times New Roman"/>
          <w:sz w:val="24"/>
        </w:rPr>
        <w:t xml:space="preserve">The incentive aspect of the new behavior management system provides opportunities to reward positive behavior and engage in prosocial skill development. </w:t>
      </w:r>
      <w:r w:rsidR="00F17184">
        <w:rPr>
          <w:rFonts w:ascii="Times New Roman" w:hAnsi="Times New Roman" w:cs="Times New Roman"/>
          <w:sz w:val="24"/>
        </w:rPr>
        <w:t xml:space="preserve">All youth receive access to basic commissary, library visits, and a composition book. As youth engage in prosocial behavior they </w:t>
      </w:r>
      <w:r w:rsidR="0006135D">
        <w:rPr>
          <w:rFonts w:ascii="Times New Roman" w:hAnsi="Times New Roman" w:cs="Times New Roman"/>
          <w:sz w:val="24"/>
        </w:rPr>
        <w:t>can progress through a level system</w:t>
      </w:r>
      <w:r w:rsidR="00F17184">
        <w:rPr>
          <w:rFonts w:ascii="Times New Roman" w:hAnsi="Times New Roman" w:cs="Times New Roman"/>
          <w:sz w:val="24"/>
        </w:rPr>
        <w:t xml:space="preserve">. </w:t>
      </w:r>
      <w:r>
        <w:rPr>
          <w:rFonts w:ascii="Times New Roman" w:hAnsi="Times New Roman" w:cs="Times New Roman"/>
          <w:sz w:val="24"/>
        </w:rPr>
        <w:t>Th</w:t>
      </w:r>
      <w:r w:rsidR="00625277">
        <w:rPr>
          <w:rFonts w:ascii="Times New Roman" w:hAnsi="Times New Roman" w:cs="Times New Roman"/>
          <w:sz w:val="24"/>
        </w:rPr>
        <w:t xml:space="preserve">is new </w:t>
      </w:r>
      <w:r w:rsidR="0059467E">
        <w:rPr>
          <w:rFonts w:ascii="Times New Roman" w:hAnsi="Times New Roman" w:cs="Times New Roman"/>
          <w:sz w:val="24"/>
        </w:rPr>
        <w:t>system</w:t>
      </w:r>
      <w:r>
        <w:rPr>
          <w:rFonts w:ascii="Times New Roman" w:hAnsi="Times New Roman" w:cs="Times New Roman"/>
          <w:sz w:val="24"/>
        </w:rPr>
        <w:t xml:space="preserve"> recognizes that youth may remain at the YSC for a longer period of time, and therefore </w:t>
      </w:r>
      <w:r w:rsidR="0006135D">
        <w:rPr>
          <w:rFonts w:ascii="Times New Roman" w:hAnsi="Times New Roman" w:cs="Times New Roman"/>
          <w:sz w:val="24"/>
        </w:rPr>
        <w:t>there are</w:t>
      </w:r>
      <w:r>
        <w:rPr>
          <w:rFonts w:ascii="Times New Roman" w:hAnsi="Times New Roman" w:cs="Times New Roman"/>
          <w:sz w:val="24"/>
        </w:rPr>
        <w:t xml:space="preserve"> additional level</w:t>
      </w:r>
      <w:r w:rsidR="009D27FA">
        <w:rPr>
          <w:rFonts w:ascii="Times New Roman" w:hAnsi="Times New Roman" w:cs="Times New Roman"/>
          <w:sz w:val="24"/>
        </w:rPr>
        <w:t>s</w:t>
      </w:r>
      <w:r>
        <w:rPr>
          <w:rFonts w:ascii="Times New Roman" w:hAnsi="Times New Roman" w:cs="Times New Roman"/>
          <w:sz w:val="24"/>
        </w:rPr>
        <w:t xml:space="preserve"> than i</w:t>
      </w:r>
      <w:r w:rsidR="00625277">
        <w:rPr>
          <w:rFonts w:ascii="Times New Roman" w:hAnsi="Times New Roman" w:cs="Times New Roman"/>
          <w:sz w:val="24"/>
        </w:rPr>
        <w:t>n the previous system</w:t>
      </w:r>
      <w:r w:rsidR="0006135D">
        <w:rPr>
          <w:rFonts w:ascii="Times New Roman" w:hAnsi="Times New Roman" w:cs="Times New Roman"/>
          <w:sz w:val="24"/>
        </w:rPr>
        <w:t xml:space="preserve">. Youth </w:t>
      </w:r>
      <w:r>
        <w:rPr>
          <w:rFonts w:ascii="Times New Roman" w:hAnsi="Times New Roman" w:cs="Times New Roman"/>
          <w:sz w:val="24"/>
        </w:rPr>
        <w:t xml:space="preserve">can earn an expanded option of incentives, such as </w:t>
      </w:r>
      <w:r w:rsidR="004B1C9D">
        <w:rPr>
          <w:rFonts w:ascii="Times New Roman" w:hAnsi="Times New Roman" w:cs="Times New Roman"/>
          <w:sz w:val="24"/>
        </w:rPr>
        <w:t xml:space="preserve">the use of </w:t>
      </w:r>
      <w:r>
        <w:rPr>
          <w:rFonts w:ascii="Times New Roman" w:hAnsi="Times New Roman" w:cs="Times New Roman"/>
          <w:sz w:val="24"/>
        </w:rPr>
        <w:t xml:space="preserve">MP3 players, DVD players, and the opportunity to participate in a variety of events. </w:t>
      </w:r>
      <w:r w:rsidR="002B01E5">
        <w:rPr>
          <w:rFonts w:ascii="Times New Roman" w:hAnsi="Times New Roman" w:cs="Times New Roman"/>
          <w:sz w:val="24"/>
        </w:rPr>
        <w:t>Youth input was gathered and</w:t>
      </w:r>
      <w:r w:rsidR="0081525D">
        <w:rPr>
          <w:rFonts w:ascii="Times New Roman" w:hAnsi="Times New Roman" w:cs="Times New Roman"/>
          <w:sz w:val="24"/>
        </w:rPr>
        <w:t xml:space="preserve"> integrated</w:t>
      </w:r>
      <w:r w:rsidR="002B01E5">
        <w:rPr>
          <w:rFonts w:ascii="Times New Roman" w:hAnsi="Times New Roman" w:cs="Times New Roman"/>
          <w:sz w:val="24"/>
        </w:rPr>
        <w:t xml:space="preserve"> into the planning of the updated incentives.</w:t>
      </w:r>
    </w:p>
    <w:p w14:paraId="6E6D3655" w14:textId="77777777" w:rsidR="00B02A6F" w:rsidRDefault="00B02A6F" w:rsidP="006F5710">
      <w:pPr>
        <w:spacing w:after="0"/>
        <w:rPr>
          <w:rFonts w:ascii="Times New Roman" w:hAnsi="Times New Roman" w:cs="Times New Roman"/>
          <w:sz w:val="24"/>
        </w:rPr>
      </w:pPr>
    </w:p>
    <w:p w14:paraId="618EAC01" w14:textId="319CFB9B" w:rsidR="00F74793" w:rsidRDefault="00F74793" w:rsidP="006F5710">
      <w:pPr>
        <w:spacing w:after="0"/>
        <w:rPr>
          <w:rFonts w:ascii="Times New Roman" w:hAnsi="Times New Roman" w:cs="Times New Roman"/>
          <w:b/>
          <w:sz w:val="24"/>
        </w:rPr>
      </w:pPr>
      <w:r>
        <w:rPr>
          <w:rFonts w:ascii="Times New Roman" w:hAnsi="Times New Roman" w:cs="Times New Roman"/>
          <w:b/>
          <w:sz w:val="24"/>
        </w:rPr>
        <w:t>Therapeutically-Focused Staff Training</w:t>
      </w:r>
      <w:r w:rsidR="00805C1F">
        <w:rPr>
          <w:rFonts w:ascii="Times New Roman" w:hAnsi="Times New Roman" w:cs="Times New Roman"/>
          <w:b/>
          <w:sz w:val="24"/>
        </w:rPr>
        <w:t>s</w:t>
      </w:r>
      <w:r>
        <w:rPr>
          <w:rFonts w:ascii="Times New Roman" w:hAnsi="Times New Roman" w:cs="Times New Roman"/>
          <w:b/>
          <w:sz w:val="24"/>
        </w:rPr>
        <w:t xml:space="preserve"> </w:t>
      </w:r>
    </w:p>
    <w:p w14:paraId="78CD9CD4" w14:textId="77777777" w:rsidR="00037B28" w:rsidRPr="00F74793" w:rsidRDefault="00037B28" w:rsidP="006F5710">
      <w:pPr>
        <w:spacing w:after="0"/>
        <w:rPr>
          <w:rFonts w:ascii="Times New Roman" w:hAnsi="Times New Roman" w:cs="Times New Roman"/>
          <w:b/>
          <w:sz w:val="24"/>
        </w:rPr>
      </w:pPr>
    </w:p>
    <w:p w14:paraId="39698438" w14:textId="37AF0CD7" w:rsidR="00036A4D" w:rsidRDefault="00036A4D" w:rsidP="00036A4D">
      <w:pPr>
        <w:spacing w:after="0"/>
        <w:rPr>
          <w:rFonts w:ascii="Times New Roman" w:hAnsi="Times New Roman" w:cs="Times New Roman"/>
          <w:sz w:val="24"/>
        </w:rPr>
      </w:pPr>
      <w:r>
        <w:rPr>
          <w:rFonts w:ascii="Times New Roman" w:hAnsi="Times New Roman" w:cs="Times New Roman"/>
          <w:sz w:val="24"/>
        </w:rPr>
        <w:t xml:space="preserve">DAJD and the </w:t>
      </w:r>
      <w:r w:rsidR="00D97536">
        <w:rPr>
          <w:rFonts w:ascii="Times New Roman" w:hAnsi="Times New Roman" w:cs="Times New Roman"/>
          <w:sz w:val="24"/>
        </w:rPr>
        <w:t>KCJDG</w:t>
      </w:r>
      <w:r>
        <w:rPr>
          <w:rFonts w:ascii="Times New Roman" w:hAnsi="Times New Roman" w:cs="Times New Roman"/>
          <w:sz w:val="24"/>
        </w:rPr>
        <w:t xml:space="preserve"> have worked together to offer multiple trainings over the course of 2018. Trainings have focused upon helping staff feel empowered </w:t>
      </w:r>
      <w:r w:rsidR="00A368F9">
        <w:rPr>
          <w:rFonts w:ascii="Times New Roman" w:hAnsi="Times New Roman" w:cs="Times New Roman"/>
          <w:sz w:val="24"/>
        </w:rPr>
        <w:t xml:space="preserve">and confident as they </w:t>
      </w:r>
      <w:r>
        <w:rPr>
          <w:rFonts w:ascii="Times New Roman" w:hAnsi="Times New Roman" w:cs="Times New Roman"/>
          <w:sz w:val="24"/>
        </w:rPr>
        <w:t xml:space="preserve">offer trauma-informed care </w:t>
      </w:r>
      <w:r w:rsidR="00A368F9">
        <w:rPr>
          <w:rFonts w:ascii="Times New Roman" w:hAnsi="Times New Roman" w:cs="Times New Roman"/>
          <w:sz w:val="24"/>
        </w:rPr>
        <w:t>to</w:t>
      </w:r>
      <w:r>
        <w:rPr>
          <w:rFonts w:ascii="Times New Roman" w:hAnsi="Times New Roman" w:cs="Times New Roman"/>
          <w:sz w:val="24"/>
        </w:rPr>
        <w:t xml:space="preserve"> youth in juvenile detention. </w:t>
      </w:r>
      <w:r w:rsidR="007A682C">
        <w:rPr>
          <w:rFonts w:ascii="Times New Roman" w:hAnsi="Times New Roman" w:cs="Times New Roman"/>
          <w:sz w:val="24"/>
        </w:rPr>
        <w:t xml:space="preserve">The Seattle &amp; King County Department of Public Health is a partner in the efforts to offer an expanded range of therapeutically focused staff trainings and has supported DAJD in accessing training resources. </w:t>
      </w:r>
    </w:p>
    <w:p w14:paraId="20023ABA" w14:textId="77777777" w:rsidR="006F5710" w:rsidRDefault="006F5710" w:rsidP="006F5710">
      <w:pPr>
        <w:spacing w:after="0"/>
        <w:rPr>
          <w:rFonts w:ascii="Times New Roman" w:hAnsi="Times New Roman" w:cs="Times New Roman"/>
          <w:sz w:val="24"/>
        </w:rPr>
      </w:pPr>
    </w:p>
    <w:p w14:paraId="1093B802" w14:textId="77777777" w:rsidR="00D86CE7" w:rsidRDefault="00866860">
      <w:pPr>
        <w:rPr>
          <w:rFonts w:ascii="Times New Roman" w:hAnsi="Times New Roman" w:cs="Times New Roman"/>
          <w:sz w:val="24"/>
        </w:rPr>
      </w:pPr>
      <w:r>
        <w:rPr>
          <w:rFonts w:ascii="Times New Roman" w:hAnsi="Times New Roman" w:cs="Times New Roman"/>
          <w:sz w:val="24"/>
        </w:rPr>
        <w:t>An</w:t>
      </w:r>
      <w:r w:rsidR="00C53863">
        <w:rPr>
          <w:rFonts w:ascii="Times New Roman" w:hAnsi="Times New Roman" w:cs="Times New Roman"/>
          <w:sz w:val="24"/>
        </w:rPr>
        <w:t xml:space="preserve"> </w:t>
      </w:r>
      <w:r w:rsidR="008616D3">
        <w:rPr>
          <w:rFonts w:ascii="Times New Roman" w:hAnsi="Times New Roman" w:cs="Times New Roman"/>
          <w:sz w:val="24"/>
        </w:rPr>
        <w:t xml:space="preserve">adolescent brain science training was </w:t>
      </w:r>
      <w:r w:rsidR="00D86CE7">
        <w:rPr>
          <w:rFonts w:ascii="Times New Roman" w:hAnsi="Times New Roman" w:cs="Times New Roman"/>
          <w:sz w:val="24"/>
        </w:rPr>
        <w:t xml:space="preserve">provided by Dr. Margaret Cary, a Child Psychiatrist for the Department of </w:t>
      </w:r>
      <w:r w:rsidR="008616D3">
        <w:rPr>
          <w:rFonts w:ascii="Times New Roman" w:hAnsi="Times New Roman" w:cs="Times New Roman"/>
          <w:sz w:val="24"/>
        </w:rPr>
        <w:t>C</w:t>
      </w:r>
      <w:r w:rsidR="00D86CE7">
        <w:rPr>
          <w:rFonts w:ascii="Times New Roman" w:hAnsi="Times New Roman" w:cs="Times New Roman"/>
          <w:sz w:val="24"/>
        </w:rPr>
        <w:t xml:space="preserve">ommunity and </w:t>
      </w:r>
      <w:r w:rsidR="008616D3">
        <w:rPr>
          <w:rFonts w:ascii="Times New Roman" w:hAnsi="Times New Roman" w:cs="Times New Roman"/>
          <w:sz w:val="24"/>
        </w:rPr>
        <w:t>H</w:t>
      </w:r>
      <w:r w:rsidR="00D86CE7">
        <w:rPr>
          <w:rFonts w:ascii="Times New Roman" w:hAnsi="Times New Roman" w:cs="Times New Roman"/>
          <w:sz w:val="24"/>
        </w:rPr>
        <w:t xml:space="preserve">uman </w:t>
      </w:r>
      <w:r w:rsidR="008616D3">
        <w:rPr>
          <w:rFonts w:ascii="Times New Roman" w:hAnsi="Times New Roman" w:cs="Times New Roman"/>
          <w:sz w:val="24"/>
        </w:rPr>
        <w:t>S</w:t>
      </w:r>
      <w:r w:rsidR="00D86CE7">
        <w:rPr>
          <w:rFonts w:ascii="Times New Roman" w:hAnsi="Times New Roman" w:cs="Times New Roman"/>
          <w:sz w:val="24"/>
        </w:rPr>
        <w:t>ervices</w:t>
      </w:r>
      <w:r w:rsidR="008616D3">
        <w:rPr>
          <w:rFonts w:ascii="Times New Roman" w:hAnsi="Times New Roman" w:cs="Times New Roman"/>
          <w:sz w:val="24"/>
        </w:rPr>
        <w:t>.</w:t>
      </w:r>
      <w:r w:rsidR="00C53863">
        <w:rPr>
          <w:rFonts w:ascii="Times New Roman" w:hAnsi="Times New Roman" w:cs="Times New Roman"/>
          <w:sz w:val="24"/>
        </w:rPr>
        <w:t xml:space="preserve"> </w:t>
      </w:r>
      <w:r w:rsidR="00445921">
        <w:rPr>
          <w:rFonts w:ascii="Times New Roman" w:hAnsi="Times New Roman" w:cs="Times New Roman"/>
          <w:sz w:val="24"/>
        </w:rPr>
        <w:t>60 of 80</w:t>
      </w:r>
      <w:r w:rsidR="00F71AC5">
        <w:rPr>
          <w:rFonts w:ascii="Times New Roman" w:hAnsi="Times New Roman" w:cs="Times New Roman"/>
          <w:sz w:val="24"/>
        </w:rPr>
        <w:t xml:space="preserve"> </w:t>
      </w:r>
      <w:r w:rsidR="00D86CE7">
        <w:rPr>
          <w:rFonts w:ascii="Times New Roman" w:hAnsi="Times New Roman" w:cs="Times New Roman"/>
          <w:sz w:val="24"/>
        </w:rPr>
        <w:t>Juvenile Detention Officers</w:t>
      </w:r>
      <w:r w:rsidR="00445921">
        <w:rPr>
          <w:rFonts w:ascii="Times New Roman" w:hAnsi="Times New Roman" w:cs="Times New Roman"/>
          <w:sz w:val="24"/>
        </w:rPr>
        <w:t xml:space="preserve"> on staff</w:t>
      </w:r>
      <w:r w:rsidR="00D86CE7">
        <w:rPr>
          <w:rFonts w:ascii="Times New Roman" w:hAnsi="Times New Roman" w:cs="Times New Roman"/>
          <w:sz w:val="24"/>
        </w:rPr>
        <w:t xml:space="preserve"> </w:t>
      </w:r>
      <w:r w:rsidR="00445921">
        <w:rPr>
          <w:rFonts w:ascii="Times New Roman" w:hAnsi="Times New Roman" w:cs="Times New Roman"/>
          <w:sz w:val="24"/>
        </w:rPr>
        <w:t xml:space="preserve">(75%) </w:t>
      </w:r>
      <w:r>
        <w:rPr>
          <w:rFonts w:ascii="Times New Roman" w:hAnsi="Times New Roman" w:cs="Times New Roman"/>
          <w:sz w:val="24"/>
        </w:rPr>
        <w:t>were able to attend</w:t>
      </w:r>
      <w:r w:rsidR="00D86CE7">
        <w:rPr>
          <w:rFonts w:ascii="Times New Roman" w:hAnsi="Times New Roman" w:cs="Times New Roman"/>
          <w:sz w:val="24"/>
        </w:rPr>
        <w:t xml:space="preserve"> this training. Additional </w:t>
      </w:r>
      <w:r w:rsidR="00C53863">
        <w:rPr>
          <w:rFonts w:ascii="Times New Roman" w:hAnsi="Times New Roman" w:cs="Times New Roman"/>
          <w:sz w:val="24"/>
        </w:rPr>
        <w:t xml:space="preserve">DAJD staff, including </w:t>
      </w:r>
      <w:r w:rsidR="000A2A0B">
        <w:rPr>
          <w:rFonts w:ascii="Times New Roman" w:hAnsi="Times New Roman" w:cs="Times New Roman"/>
          <w:sz w:val="24"/>
        </w:rPr>
        <w:t xml:space="preserve">Community Surveillance Officers, </w:t>
      </w:r>
      <w:r>
        <w:rPr>
          <w:rFonts w:ascii="Times New Roman" w:hAnsi="Times New Roman" w:cs="Times New Roman"/>
          <w:sz w:val="24"/>
        </w:rPr>
        <w:t>Senior Management,</w:t>
      </w:r>
      <w:r w:rsidR="000A2A0B">
        <w:rPr>
          <w:rFonts w:ascii="Times New Roman" w:hAnsi="Times New Roman" w:cs="Times New Roman"/>
          <w:sz w:val="24"/>
        </w:rPr>
        <w:t xml:space="preserve"> Administrative Support,</w:t>
      </w:r>
      <w:r w:rsidR="00D86CE7">
        <w:rPr>
          <w:rFonts w:ascii="Times New Roman" w:hAnsi="Times New Roman" w:cs="Times New Roman"/>
          <w:sz w:val="24"/>
        </w:rPr>
        <w:t xml:space="preserve"> and Health Clinic Staff </w:t>
      </w:r>
      <w:r>
        <w:rPr>
          <w:rFonts w:ascii="Times New Roman" w:hAnsi="Times New Roman" w:cs="Times New Roman"/>
          <w:sz w:val="24"/>
        </w:rPr>
        <w:t xml:space="preserve">also </w:t>
      </w:r>
      <w:r w:rsidR="008616D3">
        <w:rPr>
          <w:rFonts w:ascii="Times New Roman" w:hAnsi="Times New Roman" w:cs="Times New Roman"/>
          <w:sz w:val="24"/>
        </w:rPr>
        <w:t xml:space="preserve">attended the </w:t>
      </w:r>
      <w:r w:rsidR="00D86CE7">
        <w:rPr>
          <w:rFonts w:ascii="Times New Roman" w:hAnsi="Times New Roman" w:cs="Times New Roman"/>
          <w:sz w:val="24"/>
        </w:rPr>
        <w:t xml:space="preserve">workshop. </w:t>
      </w:r>
    </w:p>
    <w:p w14:paraId="0E06CE51" w14:textId="77777777" w:rsidR="00835CE1" w:rsidRDefault="00D86CE7" w:rsidP="00866860">
      <w:pPr>
        <w:rPr>
          <w:rFonts w:ascii="Times New Roman" w:hAnsi="Times New Roman" w:cs="Times New Roman"/>
          <w:sz w:val="24"/>
        </w:rPr>
      </w:pPr>
      <w:r>
        <w:rPr>
          <w:rFonts w:ascii="Times New Roman" w:hAnsi="Times New Roman" w:cs="Times New Roman"/>
          <w:sz w:val="24"/>
        </w:rPr>
        <w:t>A</w:t>
      </w:r>
      <w:r w:rsidR="000A2A0B">
        <w:rPr>
          <w:rFonts w:ascii="Times New Roman" w:hAnsi="Times New Roman" w:cs="Times New Roman"/>
          <w:sz w:val="24"/>
        </w:rPr>
        <w:t xml:space="preserve"> gang </w:t>
      </w:r>
      <w:r w:rsidR="008616D3">
        <w:rPr>
          <w:rFonts w:ascii="Times New Roman" w:hAnsi="Times New Roman" w:cs="Times New Roman"/>
          <w:sz w:val="24"/>
        </w:rPr>
        <w:t xml:space="preserve">awareness </w:t>
      </w:r>
      <w:r w:rsidR="000A2A0B">
        <w:rPr>
          <w:rFonts w:ascii="Times New Roman" w:hAnsi="Times New Roman" w:cs="Times New Roman"/>
          <w:sz w:val="24"/>
        </w:rPr>
        <w:t>training was also offered to staff. This training was multi-dimensional, providing</w:t>
      </w:r>
      <w:r w:rsidR="00CA2F2F">
        <w:rPr>
          <w:rFonts w:ascii="Times New Roman" w:hAnsi="Times New Roman" w:cs="Times New Roman"/>
          <w:sz w:val="24"/>
        </w:rPr>
        <w:t xml:space="preserve"> both</w:t>
      </w:r>
      <w:r w:rsidR="00866860">
        <w:rPr>
          <w:rFonts w:ascii="Times New Roman" w:hAnsi="Times New Roman" w:cs="Times New Roman"/>
          <w:sz w:val="24"/>
        </w:rPr>
        <w:t xml:space="preserve"> education to staff regarding</w:t>
      </w:r>
      <w:r w:rsidR="000A2A0B">
        <w:rPr>
          <w:rFonts w:ascii="Times New Roman" w:hAnsi="Times New Roman" w:cs="Times New Roman"/>
          <w:sz w:val="24"/>
        </w:rPr>
        <w:t xml:space="preserve"> gang dynamics</w:t>
      </w:r>
      <w:r w:rsidR="00CA2F2F">
        <w:rPr>
          <w:rFonts w:ascii="Times New Roman" w:hAnsi="Times New Roman" w:cs="Times New Roman"/>
          <w:sz w:val="24"/>
        </w:rPr>
        <w:t xml:space="preserve"> within King County as well as how to</w:t>
      </w:r>
      <w:r w:rsidR="000A2A0B">
        <w:rPr>
          <w:rFonts w:ascii="Times New Roman" w:hAnsi="Times New Roman" w:cs="Times New Roman"/>
          <w:sz w:val="24"/>
        </w:rPr>
        <w:t xml:space="preserve"> appropr</w:t>
      </w:r>
      <w:r w:rsidR="00D43CE2">
        <w:rPr>
          <w:rFonts w:ascii="Times New Roman" w:hAnsi="Times New Roman" w:cs="Times New Roman"/>
          <w:sz w:val="24"/>
        </w:rPr>
        <w:t>iately</w:t>
      </w:r>
      <w:r w:rsidR="000A2A0B">
        <w:rPr>
          <w:rFonts w:ascii="Times New Roman" w:hAnsi="Times New Roman" w:cs="Times New Roman"/>
          <w:sz w:val="24"/>
        </w:rPr>
        <w:t xml:space="preserve"> diffuse</w:t>
      </w:r>
      <w:r w:rsidR="00D43CE2">
        <w:rPr>
          <w:rFonts w:ascii="Times New Roman" w:hAnsi="Times New Roman" w:cs="Times New Roman"/>
          <w:sz w:val="24"/>
        </w:rPr>
        <w:t xml:space="preserve"> gang-related</w:t>
      </w:r>
      <w:r w:rsidR="000A2A0B">
        <w:rPr>
          <w:rFonts w:ascii="Times New Roman" w:hAnsi="Times New Roman" w:cs="Times New Roman"/>
          <w:sz w:val="24"/>
        </w:rPr>
        <w:t xml:space="preserve"> situations that may arise </w:t>
      </w:r>
      <w:r w:rsidR="00866860">
        <w:rPr>
          <w:rFonts w:ascii="Times New Roman" w:hAnsi="Times New Roman" w:cs="Times New Roman"/>
          <w:sz w:val="24"/>
        </w:rPr>
        <w:t xml:space="preserve">in secure detention. </w:t>
      </w:r>
      <w:r w:rsidR="00445921">
        <w:rPr>
          <w:rFonts w:ascii="Times New Roman" w:hAnsi="Times New Roman" w:cs="Times New Roman"/>
          <w:sz w:val="24"/>
        </w:rPr>
        <w:t>60 of 80</w:t>
      </w:r>
      <w:r w:rsidR="00F71AC5">
        <w:rPr>
          <w:rFonts w:ascii="Times New Roman" w:hAnsi="Times New Roman" w:cs="Times New Roman"/>
          <w:sz w:val="24"/>
        </w:rPr>
        <w:t xml:space="preserve"> </w:t>
      </w:r>
      <w:r w:rsidR="00866860">
        <w:rPr>
          <w:rFonts w:ascii="Times New Roman" w:hAnsi="Times New Roman" w:cs="Times New Roman"/>
          <w:sz w:val="24"/>
        </w:rPr>
        <w:t>Juvenile Detention Officers</w:t>
      </w:r>
      <w:r w:rsidR="00445921">
        <w:rPr>
          <w:rFonts w:ascii="Times New Roman" w:hAnsi="Times New Roman" w:cs="Times New Roman"/>
          <w:sz w:val="24"/>
        </w:rPr>
        <w:t xml:space="preserve"> on staff (75%)</w:t>
      </w:r>
      <w:r w:rsidR="00866860">
        <w:rPr>
          <w:rFonts w:ascii="Times New Roman" w:hAnsi="Times New Roman" w:cs="Times New Roman"/>
          <w:sz w:val="24"/>
        </w:rPr>
        <w:t xml:space="preserve"> were able to attend this training. Additional DAJD staff, including Community Surveillance Officers, Senior Management, Administrative Support, and Health Clinic Staff also attended the workshop.</w:t>
      </w:r>
    </w:p>
    <w:p w14:paraId="3625A5A2" w14:textId="55AF3962" w:rsidR="00760140" w:rsidRPr="000A2A0B" w:rsidRDefault="00D43CE2">
      <w:pPr>
        <w:rPr>
          <w:rFonts w:ascii="Times New Roman" w:hAnsi="Times New Roman" w:cs="Times New Roman"/>
          <w:sz w:val="24"/>
        </w:rPr>
      </w:pPr>
      <w:r>
        <w:rPr>
          <w:rFonts w:ascii="Times New Roman" w:hAnsi="Times New Roman" w:cs="Times New Roman"/>
          <w:sz w:val="24"/>
        </w:rPr>
        <w:t>A facility that operates 24-hours a day</w:t>
      </w:r>
      <w:r w:rsidR="00760140">
        <w:rPr>
          <w:rFonts w:ascii="Times New Roman" w:hAnsi="Times New Roman" w:cs="Times New Roman"/>
          <w:sz w:val="24"/>
        </w:rPr>
        <w:t xml:space="preserve"> presents unique challenges </w:t>
      </w:r>
      <w:r w:rsidR="00445921">
        <w:rPr>
          <w:rFonts w:ascii="Times New Roman" w:hAnsi="Times New Roman" w:cs="Times New Roman"/>
          <w:sz w:val="24"/>
        </w:rPr>
        <w:t>when</w:t>
      </w:r>
      <w:r>
        <w:rPr>
          <w:rFonts w:ascii="Times New Roman" w:hAnsi="Times New Roman" w:cs="Times New Roman"/>
          <w:sz w:val="24"/>
        </w:rPr>
        <w:t xml:space="preserve"> </w:t>
      </w:r>
      <w:r w:rsidR="008C5AED">
        <w:rPr>
          <w:rFonts w:ascii="Times New Roman" w:hAnsi="Times New Roman" w:cs="Times New Roman"/>
          <w:sz w:val="24"/>
        </w:rPr>
        <w:t>striving</w:t>
      </w:r>
      <w:r>
        <w:rPr>
          <w:rFonts w:ascii="Times New Roman" w:hAnsi="Times New Roman" w:cs="Times New Roman"/>
          <w:sz w:val="24"/>
        </w:rPr>
        <w:t xml:space="preserve"> to train all staff in an equitable and consistent manner. Not all staff are able to attend a training at the same time, and some staff are scheduled to work during hours that are not conducive to providing trainings from external providers. </w:t>
      </w:r>
      <w:r w:rsidR="00445921">
        <w:rPr>
          <w:rFonts w:ascii="Times New Roman" w:hAnsi="Times New Roman" w:cs="Times New Roman"/>
          <w:sz w:val="24"/>
        </w:rPr>
        <w:t xml:space="preserve">In </w:t>
      </w:r>
      <w:r w:rsidR="004B1C9D">
        <w:rPr>
          <w:rFonts w:ascii="Times New Roman" w:hAnsi="Times New Roman" w:cs="Times New Roman"/>
          <w:sz w:val="24"/>
        </w:rPr>
        <w:t xml:space="preserve">an </w:t>
      </w:r>
      <w:r w:rsidR="00445921">
        <w:rPr>
          <w:rFonts w:ascii="Times New Roman" w:hAnsi="Times New Roman" w:cs="Times New Roman"/>
          <w:sz w:val="24"/>
        </w:rPr>
        <w:t xml:space="preserve">effort to </w:t>
      </w:r>
      <w:r w:rsidR="00374A9F">
        <w:rPr>
          <w:rFonts w:ascii="Times New Roman" w:hAnsi="Times New Roman" w:cs="Times New Roman"/>
          <w:sz w:val="24"/>
        </w:rPr>
        <w:t xml:space="preserve">overcome these barriers, DAJD has offered similar trainings on multiple dates and across various times throughout the day. </w:t>
      </w:r>
      <w:r w:rsidR="00627755">
        <w:rPr>
          <w:rFonts w:ascii="Times New Roman" w:hAnsi="Times New Roman" w:cs="Times New Roman"/>
          <w:sz w:val="24"/>
        </w:rPr>
        <w:t xml:space="preserve">Moving into 2019, DAJD Management and the </w:t>
      </w:r>
      <w:r w:rsidR="00D97536">
        <w:rPr>
          <w:rFonts w:ascii="Times New Roman" w:hAnsi="Times New Roman" w:cs="Times New Roman"/>
          <w:sz w:val="24"/>
        </w:rPr>
        <w:t>KCJDG</w:t>
      </w:r>
      <w:r w:rsidR="00627755">
        <w:rPr>
          <w:rFonts w:ascii="Times New Roman" w:hAnsi="Times New Roman" w:cs="Times New Roman"/>
          <w:sz w:val="24"/>
        </w:rPr>
        <w:t xml:space="preserve"> have continued to collaborate in the planning of both new and refresher trainings. </w:t>
      </w:r>
      <w:r w:rsidR="00F6246C">
        <w:rPr>
          <w:rFonts w:ascii="Times New Roman" w:hAnsi="Times New Roman" w:cs="Times New Roman"/>
          <w:sz w:val="24"/>
        </w:rPr>
        <w:t xml:space="preserve">In 2019, </w:t>
      </w:r>
      <w:r w:rsidR="002C5B77">
        <w:rPr>
          <w:rFonts w:ascii="Times New Roman" w:hAnsi="Times New Roman" w:cs="Times New Roman"/>
          <w:sz w:val="24"/>
        </w:rPr>
        <w:t xml:space="preserve">the goal is to reach 100% successful completion of trainings for </w:t>
      </w:r>
      <w:r w:rsidR="002C5B77">
        <w:rPr>
          <w:rFonts w:ascii="Times New Roman" w:hAnsi="Times New Roman" w:cs="Times New Roman"/>
          <w:sz w:val="24"/>
        </w:rPr>
        <w:lastRenderedPageBreak/>
        <w:t xml:space="preserve">all Juvenile Detention Officers. </w:t>
      </w:r>
      <w:r w:rsidR="00627755">
        <w:rPr>
          <w:rFonts w:ascii="Times New Roman" w:hAnsi="Times New Roman" w:cs="Times New Roman"/>
          <w:sz w:val="24"/>
        </w:rPr>
        <w:t xml:space="preserve">All trainings will be rooted in trauma-informed care and will seek to support the </w:t>
      </w:r>
      <w:r w:rsidR="00CE3CD7">
        <w:rPr>
          <w:rFonts w:ascii="Times New Roman" w:hAnsi="Times New Roman" w:cs="Times New Roman"/>
          <w:sz w:val="24"/>
        </w:rPr>
        <w:t xml:space="preserve">safety and well-being of youth and staff at the YSC. The </w:t>
      </w:r>
      <w:r w:rsidR="00D97536">
        <w:rPr>
          <w:rFonts w:ascii="Times New Roman" w:hAnsi="Times New Roman" w:cs="Times New Roman"/>
          <w:sz w:val="24"/>
        </w:rPr>
        <w:t>KCJDG</w:t>
      </w:r>
      <w:r w:rsidR="00CE3CD7">
        <w:rPr>
          <w:rFonts w:ascii="Times New Roman" w:hAnsi="Times New Roman" w:cs="Times New Roman"/>
          <w:sz w:val="24"/>
        </w:rPr>
        <w:t xml:space="preserve"> has specifically requested additional gang awareness and mental health trainings</w:t>
      </w:r>
      <w:r w:rsidR="004B1C9D">
        <w:rPr>
          <w:rFonts w:ascii="Times New Roman" w:hAnsi="Times New Roman" w:cs="Times New Roman"/>
          <w:sz w:val="24"/>
        </w:rPr>
        <w:t xml:space="preserve"> which are </w:t>
      </w:r>
      <w:r w:rsidR="000F1751">
        <w:rPr>
          <w:rFonts w:ascii="Times New Roman" w:hAnsi="Times New Roman" w:cs="Times New Roman"/>
          <w:sz w:val="24"/>
        </w:rPr>
        <w:t>in development</w:t>
      </w:r>
      <w:r w:rsidR="004B1C9D">
        <w:rPr>
          <w:rFonts w:ascii="Times New Roman" w:hAnsi="Times New Roman" w:cs="Times New Roman"/>
          <w:sz w:val="24"/>
        </w:rPr>
        <w:t>.</w:t>
      </w:r>
    </w:p>
    <w:p w14:paraId="64BAB9D9" w14:textId="77777777" w:rsidR="008D3102" w:rsidRDefault="008D3102" w:rsidP="000062E2">
      <w:pPr>
        <w:spacing w:after="0"/>
        <w:rPr>
          <w:rFonts w:ascii="Times New Roman" w:hAnsi="Times New Roman" w:cs="Times New Roman"/>
          <w:b/>
          <w:sz w:val="24"/>
        </w:rPr>
      </w:pPr>
      <w:r>
        <w:rPr>
          <w:rFonts w:ascii="Times New Roman" w:hAnsi="Times New Roman" w:cs="Times New Roman"/>
          <w:b/>
          <w:sz w:val="24"/>
        </w:rPr>
        <w:t>Educational Services and Programming</w:t>
      </w:r>
      <w:r w:rsidR="00E124F7">
        <w:rPr>
          <w:rFonts w:ascii="Times New Roman" w:hAnsi="Times New Roman" w:cs="Times New Roman"/>
          <w:b/>
          <w:sz w:val="24"/>
        </w:rPr>
        <w:t xml:space="preserve"> Available to Youth Charged as Adults at the YSC</w:t>
      </w:r>
    </w:p>
    <w:p w14:paraId="486BCADD" w14:textId="77777777" w:rsidR="00037B28" w:rsidRDefault="00037B28" w:rsidP="000062E2">
      <w:pPr>
        <w:spacing w:after="0"/>
        <w:rPr>
          <w:rFonts w:ascii="Times New Roman" w:hAnsi="Times New Roman" w:cs="Times New Roman"/>
          <w:b/>
          <w:sz w:val="24"/>
        </w:rPr>
      </w:pPr>
    </w:p>
    <w:p w14:paraId="6A78B071" w14:textId="77777777" w:rsidR="007E444F" w:rsidRDefault="009C4577" w:rsidP="0022777B">
      <w:pPr>
        <w:spacing w:after="0"/>
        <w:rPr>
          <w:rFonts w:ascii="Times New Roman" w:hAnsi="Times New Roman" w:cs="Times New Roman"/>
          <w:sz w:val="24"/>
        </w:rPr>
      </w:pPr>
      <w:r>
        <w:rPr>
          <w:rFonts w:ascii="Times New Roman" w:hAnsi="Times New Roman" w:cs="Times New Roman"/>
          <w:sz w:val="24"/>
        </w:rPr>
        <w:t>All youth</w:t>
      </w:r>
      <w:r w:rsidR="000062E2" w:rsidRPr="000062E2">
        <w:rPr>
          <w:rFonts w:ascii="Times New Roman" w:hAnsi="Times New Roman" w:cs="Times New Roman"/>
          <w:sz w:val="24"/>
        </w:rPr>
        <w:t xml:space="preserve"> house</w:t>
      </w:r>
      <w:r>
        <w:rPr>
          <w:rFonts w:ascii="Times New Roman" w:hAnsi="Times New Roman" w:cs="Times New Roman"/>
          <w:sz w:val="24"/>
        </w:rPr>
        <w:t>d at the Youth Services Center</w:t>
      </w:r>
      <w:r w:rsidR="0079160F">
        <w:rPr>
          <w:rFonts w:ascii="Times New Roman" w:hAnsi="Times New Roman" w:cs="Times New Roman"/>
          <w:sz w:val="24"/>
        </w:rPr>
        <w:t xml:space="preserve"> </w:t>
      </w:r>
      <w:r w:rsidR="0022777B">
        <w:rPr>
          <w:rFonts w:ascii="Times New Roman" w:hAnsi="Times New Roman" w:cs="Times New Roman"/>
          <w:sz w:val="24"/>
        </w:rPr>
        <w:t>have equal</w:t>
      </w:r>
      <w:r w:rsidR="0079160F">
        <w:rPr>
          <w:rFonts w:ascii="Times New Roman" w:hAnsi="Times New Roman" w:cs="Times New Roman"/>
          <w:sz w:val="24"/>
        </w:rPr>
        <w:t xml:space="preserve"> access to the full spectrum of</w:t>
      </w:r>
      <w:r w:rsidR="000062E2" w:rsidRPr="000062E2">
        <w:rPr>
          <w:rFonts w:ascii="Times New Roman" w:hAnsi="Times New Roman" w:cs="Times New Roman"/>
          <w:sz w:val="24"/>
        </w:rPr>
        <w:t xml:space="preserve"> educational services and programming</w:t>
      </w:r>
      <w:r w:rsidR="0079160F">
        <w:rPr>
          <w:rFonts w:ascii="Times New Roman" w:hAnsi="Times New Roman" w:cs="Times New Roman"/>
          <w:sz w:val="24"/>
        </w:rPr>
        <w:t xml:space="preserve"> offered within the facility</w:t>
      </w:r>
      <w:r w:rsidR="000062E2" w:rsidRPr="000062E2">
        <w:rPr>
          <w:rFonts w:ascii="Times New Roman" w:hAnsi="Times New Roman" w:cs="Times New Roman"/>
          <w:sz w:val="24"/>
        </w:rPr>
        <w:t xml:space="preserve">. </w:t>
      </w:r>
    </w:p>
    <w:p w14:paraId="3315CD7F" w14:textId="77777777" w:rsidR="007E444F" w:rsidRDefault="007E444F" w:rsidP="0022777B">
      <w:pPr>
        <w:spacing w:after="0"/>
        <w:rPr>
          <w:rFonts w:ascii="Times New Roman" w:hAnsi="Times New Roman" w:cs="Times New Roman"/>
          <w:sz w:val="24"/>
        </w:rPr>
      </w:pPr>
    </w:p>
    <w:p w14:paraId="667950EF" w14:textId="4B2C9FF4" w:rsidR="0022777B" w:rsidRDefault="007E134B" w:rsidP="0022777B">
      <w:pPr>
        <w:spacing w:after="0"/>
        <w:rPr>
          <w:rFonts w:ascii="Times New Roman" w:hAnsi="Times New Roman" w:cs="Times New Roman"/>
          <w:sz w:val="24"/>
        </w:rPr>
      </w:pPr>
      <w:r>
        <w:rPr>
          <w:rFonts w:ascii="Times New Roman" w:hAnsi="Times New Roman" w:cs="Times New Roman"/>
          <w:sz w:val="24"/>
        </w:rPr>
        <w:t xml:space="preserve">At no point in time has the severity of a juvenile’s criminal charge resulted in reduced access to education or programming. </w:t>
      </w:r>
      <w:r w:rsidR="0022777B">
        <w:rPr>
          <w:rFonts w:ascii="Times New Roman" w:hAnsi="Times New Roman" w:cs="Times New Roman"/>
          <w:sz w:val="24"/>
        </w:rPr>
        <w:t xml:space="preserve">The transfer of youth charged as adults to the YSC has presented some security challenges, yet collaboration between DAJD Management, the Juvenile Detention Supervisors, and the </w:t>
      </w:r>
      <w:r w:rsidR="00D97536">
        <w:rPr>
          <w:rFonts w:ascii="Times New Roman" w:hAnsi="Times New Roman" w:cs="Times New Roman"/>
          <w:sz w:val="24"/>
        </w:rPr>
        <w:t>KCJDG</w:t>
      </w:r>
      <w:r w:rsidR="0022777B">
        <w:rPr>
          <w:rFonts w:ascii="Times New Roman" w:hAnsi="Times New Roman" w:cs="Times New Roman"/>
          <w:sz w:val="24"/>
        </w:rPr>
        <w:t xml:space="preserve"> has helped to </w:t>
      </w:r>
      <w:r w:rsidR="005375E2">
        <w:rPr>
          <w:rFonts w:ascii="Times New Roman" w:hAnsi="Times New Roman" w:cs="Times New Roman"/>
          <w:sz w:val="24"/>
        </w:rPr>
        <w:t>ensure</w:t>
      </w:r>
      <w:r w:rsidR="0022777B">
        <w:rPr>
          <w:rFonts w:ascii="Times New Roman" w:hAnsi="Times New Roman" w:cs="Times New Roman"/>
          <w:sz w:val="24"/>
        </w:rPr>
        <w:t xml:space="preserve"> continuity of operations. </w:t>
      </w:r>
      <w:r w:rsidR="005375E2">
        <w:rPr>
          <w:rFonts w:ascii="Times New Roman" w:hAnsi="Times New Roman" w:cs="Times New Roman"/>
          <w:sz w:val="24"/>
        </w:rPr>
        <w:t xml:space="preserve">The addition of a school rover, the modified school schedule, and one-on-one programming are examples of </w:t>
      </w:r>
      <w:r w:rsidR="008919CA">
        <w:rPr>
          <w:rFonts w:ascii="Times New Roman" w:hAnsi="Times New Roman" w:cs="Times New Roman"/>
          <w:sz w:val="24"/>
        </w:rPr>
        <w:t xml:space="preserve">collaborative, </w:t>
      </w:r>
      <w:r w:rsidR="005375E2">
        <w:rPr>
          <w:rFonts w:ascii="Times New Roman" w:hAnsi="Times New Roman" w:cs="Times New Roman"/>
          <w:sz w:val="24"/>
        </w:rPr>
        <w:t xml:space="preserve">innovative </w:t>
      </w:r>
      <w:r w:rsidR="00536426">
        <w:rPr>
          <w:rFonts w:ascii="Times New Roman" w:hAnsi="Times New Roman" w:cs="Times New Roman"/>
          <w:sz w:val="24"/>
        </w:rPr>
        <w:t>approaches that</w:t>
      </w:r>
      <w:r w:rsidR="00850F21">
        <w:rPr>
          <w:rFonts w:ascii="Times New Roman" w:hAnsi="Times New Roman" w:cs="Times New Roman"/>
          <w:sz w:val="24"/>
        </w:rPr>
        <w:t xml:space="preserve"> </w:t>
      </w:r>
      <w:r w:rsidR="00536426">
        <w:rPr>
          <w:rFonts w:ascii="Times New Roman" w:hAnsi="Times New Roman" w:cs="Times New Roman"/>
          <w:sz w:val="24"/>
        </w:rPr>
        <w:t>increase</w:t>
      </w:r>
      <w:r w:rsidR="00850F21">
        <w:rPr>
          <w:rFonts w:ascii="Times New Roman" w:hAnsi="Times New Roman" w:cs="Times New Roman"/>
          <w:sz w:val="24"/>
        </w:rPr>
        <w:t xml:space="preserve"> youth and staff safety while maintaining equal access to services. </w:t>
      </w:r>
      <w:r w:rsidR="005375E2">
        <w:rPr>
          <w:rFonts w:ascii="Times New Roman" w:hAnsi="Times New Roman" w:cs="Times New Roman"/>
          <w:sz w:val="24"/>
        </w:rPr>
        <w:t xml:space="preserve"> </w:t>
      </w:r>
    </w:p>
    <w:p w14:paraId="5722CBD2" w14:textId="77777777" w:rsidR="0022777B" w:rsidRDefault="0022777B" w:rsidP="000062E2">
      <w:pPr>
        <w:spacing w:after="0"/>
        <w:rPr>
          <w:rFonts w:ascii="Times New Roman" w:hAnsi="Times New Roman" w:cs="Times New Roman"/>
          <w:sz w:val="24"/>
        </w:rPr>
      </w:pPr>
    </w:p>
    <w:p w14:paraId="6CF21FD0" w14:textId="77777777" w:rsidR="00E124F7" w:rsidRDefault="006C39E3" w:rsidP="000062E2">
      <w:pPr>
        <w:spacing w:after="0"/>
        <w:rPr>
          <w:rFonts w:ascii="Times New Roman" w:hAnsi="Times New Roman" w:cs="Times New Roman"/>
          <w:sz w:val="24"/>
        </w:rPr>
      </w:pPr>
      <w:r>
        <w:rPr>
          <w:rFonts w:ascii="Times New Roman" w:hAnsi="Times New Roman" w:cs="Times New Roman"/>
          <w:sz w:val="24"/>
        </w:rPr>
        <w:t>Y</w:t>
      </w:r>
      <w:r w:rsidR="009C4577">
        <w:rPr>
          <w:rFonts w:ascii="Times New Roman" w:hAnsi="Times New Roman" w:cs="Times New Roman"/>
          <w:sz w:val="24"/>
        </w:rPr>
        <w:t xml:space="preserve">outh in detention are </w:t>
      </w:r>
      <w:r w:rsidR="0079160F">
        <w:rPr>
          <w:rFonts w:ascii="Times New Roman" w:hAnsi="Times New Roman" w:cs="Times New Roman"/>
          <w:sz w:val="24"/>
        </w:rPr>
        <w:t>provided</w:t>
      </w:r>
      <w:r w:rsidR="009C4577">
        <w:rPr>
          <w:rFonts w:ascii="Times New Roman" w:hAnsi="Times New Roman" w:cs="Times New Roman"/>
          <w:sz w:val="24"/>
        </w:rPr>
        <w:t xml:space="preserve"> a standard school curriculum </w:t>
      </w:r>
      <w:r w:rsidR="00F74F8F">
        <w:rPr>
          <w:rFonts w:ascii="Times New Roman" w:hAnsi="Times New Roman" w:cs="Times New Roman"/>
          <w:sz w:val="24"/>
        </w:rPr>
        <w:t xml:space="preserve">that is </w:t>
      </w:r>
      <w:r w:rsidR="0079160F">
        <w:rPr>
          <w:rFonts w:ascii="Times New Roman" w:hAnsi="Times New Roman" w:cs="Times New Roman"/>
          <w:sz w:val="24"/>
        </w:rPr>
        <w:t>managed</w:t>
      </w:r>
      <w:r w:rsidR="009C4577">
        <w:rPr>
          <w:rFonts w:ascii="Times New Roman" w:hAnsi="Times New Roman" w:cs="Times New Roman"/>
          <w:sz w:val="24"/>
        </w:rPr>
        <w:t xml:space="preserve"> by Seattle Public School’s Interagency Academy. Youth </w:t>
      </w:r>
      <w:r w:rsidR="0022777B">
        <w:rPr>
          <w:rFonts w:ascii="Times New Roman" w:hAnsi="Times New Roman" w:cs="Times New Roman"/>
          <w:sz w:val="24"/>
        </w:rPr>
        <w:t>receive</w:t>
      </w:r>
      <w:r>
        <w:rPr>
          <w:rFonts w:ascii="Times New Roman" w:hAnsi="Times New Roman" w:cs="Times New Roman"/>
          <w:sz w:val="24"/>
        </w:rPr>
        <w:t xml:space="preserve"> dynamic classroom</w:t>
      </w:r>
      <w:r w:rsidR="009C4577">
        <w:rPr>
          <w:rFonts w:ascii="Times New Roman" w:hAnsi="Times New Roman" w:cs="Times New Roman"/>
          <w:sz w:val="24"/>
        </w:rPr>
        <w:t xml:space="preserve"> instruction</w:t>
      </w:r>
      <w:r>
        <w:rPr>
          <w:rFonts w:ascii="Times New Roman" w:hAnsi="Times New Roman" w:cs="Times New Roman"/>
          <w:sz w:val="24"/>
        </w:rPr>
        <w:t xml:space="preserve"> from highly trained teachers who specialize</w:t>
      </w:r>
      <w:r w:rsidR="009C4577">
        <w:rPr>
          <w:rFonts w:ascii="Times New Roman" w:hAnsi="Times New Roman" w:cs="Times New Roman"/>
          <w:sz w:val="24"/>
        </w:rPr>
        <w:t xml:space="preserve"> in reading, civics, mathematics, cultural history, and life skills.</w:t>
      </w:r>
      <w:r>
        <w:rPr>
          <w:rFonts w:ascii="Times New Roman" w:hAnsi="Times New Roman" w:cs="Times New Roman"/>
          <w:sz w:val="24"/>
        </w:rPr>
        <w:t xml:space="preserve"> Youth are also provided class</w:t>
      </w:r>
      <w:r w:rsidR="00F74F8F">
        <w:rPr>
          <w:rFonts w:ascii="Times New Roman" w:hAnsi="Times New Roman" w:cs="Times New Roman"/>
          <w:sz w:val="24"/>
        </w:rPr>
        <w:t>room</w:t>
      </w:r>
      <w:r>
        <w:rPr>
          <w:rFonts w:ascii="Times New Roman" w:hAnsi="Times New Roman" w:cs="Times New Roman"/>
          <w:sz w:val="24"/>
        </w:rPr>
        <w:t xml:space="preserve"> periods to attend gym and make visits to </w:t>
      </w:r>
      <w:r w:rsidR="008603A6">
        <w:rPr>
          <w:rFonts w:ascii="Times New Roman" w:hAnsi="Times New Roman" w:cs="Times New Roman"/>
          <w:sz w:val="24"/>
        </w:rPr>
        <w:t>the</w:t>
      </w:r>
      <w:r>
        <w:rPr>
          <w:rFonts w:ascii="Times New Roman" w:hAnsi="Times New Roman" w:cs="Times New Roman"/>
          <w:sz w:val="24"/>
        </w:rPr>
        <w:t xml:space="preserve"> branch of the King County Library System </w:t>
      </w:r>
      <w:r w:rsidR="00F74F8F">
        <w:rPr>
          <w:rFonts w:ascii="Times New Roman" w:hAnsi="Times New Roman" w:cs="Times New Roman"/>
          <w:sz w:val="24"/>
        </w:rPr>
        <w:t>that is housed within the</w:t>
      </w:r>
      <w:r>
        <w:rPr>
          <w:rFonts w:ascii="Times New Roman" w:hAnsi="Times New Roman" w:cs="Times New Roman"/>
          <w:sz w:val="24"/>
        </w:rPr>
        <w:t xml:space="preserve"> juvenile detention</w:t>
      </w:r>
      <w:r w:rsidR="00F74F8F">
        <w:rPr>
          <w:rFonts w:ascii="Times New Roman" w:hAnsi="Times New Roman" w:cs="Times New Roman"/>
          <w:sz w:val="24"/>
        </w:rPr>
        <w:t xml:space="preserve"> facility</w:t>
      </w:r>
      <w:r>
        <w:rPr>
          <w:rFonts w:ascii="Times New Roman" w:hAnsi="Times New Roman" w:cs="Times New Roman"/>
          <w:sz w:val="24"/>
        </w:rPr>
        <w:t xml:space="preserve">. </w:t>
      </w:r>
    </w:p>
    <w:p w14:paraId="1FBB5751" w14:textId="77777777" w:rsidR="00AB1B73" w:rsidRDefault="00AB1B73" w:rsidP="000062E2">
      <w:pPr>
        <w:spacing w:after="0"/>
        <w:rPr>
          <w:rFonts w:ascii="Times New Roman" w:hAnsi="Times New Roman" w:cs="Times New Roman"/>
          <w:sz w:val="24"/>
        </w:rPr>
      </w:pPr>
    </w:p>
    <w:p w14:paraId="71116F80" w14:textId="77777777" w:rsidR="00AB1B73" w:rsidRDefault="00350CF6" w:rsidP="000062E2">
      <w:pPr>
        <w:spacing w:after="0"/>
        <w:rPr>
          <w:rFonts w:ascii="Times New Roman" w:hAnsi="Times New Roman" w:cs="Times New Roman"/>
          <w:sz w:val="24"/>
        </w:rPr>
      </w:pPr>
      <w:r>
        <w:rPr>
          <w:rFonts w:ascii="Times New Roman" w:hAnsi="Times New Roman" w:cs="Times New Roman"/>
          <w:sz w:val="24"/>
        </w:rPr>
        <w:t>Numerous activities, events, and regular programs are available to youth at the YSC.</w:t>
      </w:r>
      <w:r w:rsidR="00705DE2">
        <w:rPr>
          <w:rFonts w:ascii="Times New Roman" w:hAnsi="Times New Roman" w:cs="Times New Roman"/>
          <w:sz w:val="24"/>
        </w:rPr>
        <w:t xml:space="preserve"> Many of the programs offered in juvenile detention are facilitated by a large network of community volunteers.</w:t>
      </w:r>
      <w:r>
        <w:rPr>
          <w:rFonts w:ascii="Times New Roman" w:hAnsi="Times New Roman" w:cs="Times New Roman"/>
          <w:sz w:val="24"/>
        </w:rPr>
        <w:t xml:space="preserve"> </w:t>
      </w:r>
      <w:r w:rsidR="00BE52F6">
        <w:rPr>
          <w:rFonts w:ascii="Times New Roman" w:hAnsi="Times New Roman" w:cs="Times New Roman"/>
          <w:sz w:val="24"/>
        </w:rPr>
        <w:t>P</w:t>
      </w:r>
      <w:r w:rsidR="00705DE2">
        <w:rPr>
          <w:rFonts w:ascii="Times New Roman" w:hAnsi="Times New Roman" w:cs="Times New Roman"/>
          <w:sz w:val="24"/>
        </w:rPr>
        <w:t>rogram</w:t>
      </w:r>
      <w:r w:rsidR="00BE52F6">
        <w:rPr>
          <w:rFonts w:ascii="Times New Roman" w:hAnsi="Times New Roman" w:cs="Times New Roman"/>
          <w:sz w:val="24"/>
        </w:rPr>
        <w:t xml:space="preserve">s offered </w:t>
      </w:r>
      <w:r w:rsidR="00705DE2">
        <w:rPr>
          <w:rFonts w:ascii="Times New Roman" w:hAnsi="Times New Roman" w:cs="Times New Roman"/>
          <w:sz w:val="24"/>
        </w:rPr>
        <w:t>include girl-focused mentoring groups (Powerful Voices), the IF Project,</w:t>
      </w:r>
      <w:r w:rsidR="00BE52F6">
        <w:rPr>
          <w:rFonts w:ascii="Times New Roman" w:hAnsi="Times New Roman" w:cs="Times New Roman"/>
          <w:sz w:val="24"/>
        </w:rPr>
        <w:t xml:space="preserve"> visits from therapy dogs (Project Canine), </w:t>
      </w:r>
      <w:r w:rsidR="00CA464C">
        <w:rPr>
          <w:rFonts w:ascii="Times New Roman" w:hAnsi="Times New Roman" w:cs="Times New Roman"/>
          <w:sz w:val="24"/>
        </w:rPr>
        <w:t>and an outdoor gardening project sponsored by the Michael Bennett Foundation.</w:t>
      </w:r>
      <w:r w:rsidR="00705DE2">
        <w:rPr>
          <w:rFonts w:ascii="Times New Roman" w:hAnsi="Times New Roman" w:cs="Times New Roman"/>
          <w:sz w:val="24"/>
        </w:rPr>
        <w:t xml:space="preserve"> </w:t>
      </w:r>
      <w:r w:rsidR="00053976">
        <w:rPr>
          <w:rFonts w:ascii="Times New Roman" w:hAnsi="Times New Roman" w:cs="Times New Roman"/>
          <w:sz w:val="24"/>
        </w:rPr>
        <w:t xml:space="preserve">The Seattle </w:t>
      </w:r>
      <w:r w:rsidR="007A682C">
        <w:rPr>
          <w:rFonts w:ascii="Times New Roman" w:hAnsi="Times New Roman" w:cs="Times New Roman"/>
          <w:sz w:val="24"/>
        </w:rPr>
        <w:t>&amp;</w:t>
      </w:r>
      <w:r w:rsidR="00053976">
        <w:rPr>
          <w:rFonts w:ascii="Times New Roman" w:hAnsi="Times New Roman" w:cs="Times New Roman"/>
          <w:sz w:val="24"/>
        </w:rPr>
        <w:t xml:space="preserve"> King County Department of Public Health is working in collaboration with DAJD to continue to expand upon the variety of programming available to youth in juvenile detention. </w:t>
      </w:r>
    </w:p>
    <w:p w14:paraId="44EF80BA" w14:textId="77777777" w:rsidR="00191468" w:rsidRDefault="00191468" w:rsidP="000062E2">
      <w:pPr>
        <w:spacing w:after="0"/>
        <w:rPr>
          <w:rFonts w:ascii="Times New Roman" w:hAnsi="Times New Roman" w:cs="Times New Roman"/>
          <w:sz w:val="24"/>
        </w:rPr>
      </w:pPr>
    </w:p>
    <w:p w14:paraId="332A49E5" w14:textId="77777777" w:rsidR="00E124F7" w:rsidRDefault="00E124F7">
      <w:pPr>
        <w:rPr>
          <w:rFonts w:ascii="Times New Roman" w:hAnsi="Times New Roman" w:cs="Times New Roman"/>
          <w:b/>
          <w:sz w:val="24"/>
        </w:rPr>
      </w:pPr>
    </w:p>
    <w:p w14:paraId="7861A65D" w14:textId="77777777" w:rsidR="00AE2842" w:rsidRDefault="00AE2842">
      <w:pPr>
        <w:rPr>
          <w:rFonts w:ascii="Times New Roman" w:hAnsi="Times New Roman" w:cs="Times New Roman"/>
          <w:b/>
          <w:sz w:val="24"/>
        </w:rPr>
      </w:pPr>
    </w:p>
    <w:p w14:paraId="55382543" w14:textId="77777777" w:rsidR="00AE2842" w:rsidRDefault="00AE2842">
      <w:pPr>
        <w:rPr>
          <w:rFonts w:ascii="Times New Roman" w:hAnsi="Times New Roman" w:cs="Times New Roman"/>
          <w:b/>
          <w:sz w:val="24"/>
        </w:rPr>
      </w:pPr>
    </w:p>
    <w:p w14:paraId="65FA4F55" w14:textId="77777777" w:rsidR="00A526EB" w:rsidRDefault="00A526EB">
      <w:pPr>
        <w:rPr>
          <w:rFonts w:ascii="Times New Roman" w:hAnsi="Times New Roman" w:cs="Times New Roman"/>
          <w:b/>
          <w:sz w:val="24"/>
        </w:rPr>
      </w:pPr>
    </w:p>
    <w:p w14:paraId="4EC26178" w14:textId="77777777" w:rsidR="00A526EB" w:rsidRDefault="00A526EB">
      <w:pPr>
        <w:rPr>
          <w:rFonts w:ascii="Times New Roman" w:hAnsi="Times New Roman" w:cs="Times New Roman"/>
          <w:b/>
          <w:sz w:val="24"/>
        </w:rPr>
      </w:pPr>
    </w:p>
    <w:p w14:paraId="12222086" w14:textId="77777777" w:rsidR="00A63DFC" w:rsidRPr="00201ECB" w:rsidRDefault="00A63DFC">
      <w:pPr>
        <w:rPr>
          <w:rFonts w:ascii="Times New Roman" w:hAnsi="Times New Roman" w:cs="Times New Roman"/>
          <w:sz w:val="24"/>
        </w:rPr>
      </w:pPr>
    </w:p>
    <w:sectPr w:rsidR="00A63DFC" w:rsidRPr="00201EC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D1913" w14:textId="77777777" w:rsidR="00566B0C" w:rsidRDefault="00566B0C" w:rsidP="003319C5">
      <w:pPr>
        <w:spacing w:after="0" w:line="240" w:lineRule="auto"/>
      </w:pPr>
      <w:r>
        <w:separator/>
      </w:r>
    </w:p>
  </w:endnote>
  <w:endnote w:type="continuationSeparator" w:id="0">
    <w:p w14:paraId="23287CCF" w14:textId="77777777" w:rsidR="00566B0C" w:rsidRDefault="00566B0C" w:rsidP="0033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077748492"/>
      <w:docPartObj>
        <w:docPartGallery w:val="Page Numbers (Bottom of Page)"/>
        <w:docPartUnique/>
      </w:docPartObj>
    </w:sdtPr>
    <w:sdtEndPr>
      <w:rPr>
        <w:rFonts w:ascii="Times New Roman" w:hAnsi="Times New Roman" w:cs="Times New Roman"/>
        <w:noProof/>
      </w:rPr>
    </w:sdtEndPr>
    <w:sdtContent>
      <w:p w14:paraId="277AEBE2" w14:textId="58E6804D" w:rsidR="00DF520C" w:rsidRPr="00EA1003" w:rsidRDefault="00DF520C" w:rsidP="00EA1003">
        <w:pPr>
          <w:pStyle w:val="Footer"/>
          <w:jc w:val="center"/>
          <w:rPr>
            <w:rFonts w:ascii="Times New Roman" w:hAnsi="Times New Roman" w:cs="Times New Roman"/>
            <w:sz w:val="24"/>
          </w:rPr>
        </w:pPr>
        <w:r w:rsidRPr="00EA1003">
          <w:rPr>
            <w:rFonts w:ascii="Times New Roman" w:hAnsi="Times New Roman" w:cs="Times New Roman"/>
            <w:sz w:val="24"/>
          </w:rPr>
          <w:fldChar w:fldCharType="begin"/>
        </w:r>
        <w:r w:rsidRPr="00EA1003">
          <w:rPr>
            <w:rFonts w:ascii="Times New Roman" w:hAnsi="Times New Roman" w:cs="Times New Roman"/>
            <w:sz w:val="24"/>
          </w:rPr>
          <w:instrText xml:space="preserve"> PAGE   \* MERGEFORMAT </w:instrText>
        </w:r>
        <w:r w:rsidRPr="00EA1003">
          <w:rPr>
            <w:rFonts w:ascii="Times New Roman" w:hAnsi="Times New Roman" w:cs="Times New Roman"/>
            <w:sz w:val="24"/>
          </w:rPr>
          <w:fldChar w:fldCharType="separate"/>
        </w:r>
        <w:r w:rsidR="00707B19">
          <w:rPr>
            <w:rFonts w:ascii="Times New Roman" w:hAnsi="Times New Roman" w:cs="Times New Roman"/>
            <w:noProof/>
            <w:sz w:val="24"/>
          </w:rPr>
          <w:t>8</w:t>
        </w:r>
        <w:r w:rsidRPr="00EA1003">
          <w:rPr>
            <w:rFonts w:ascii="Times New Roman" w:hAnsi="Times New Roman" w:cs="Times New Roman"/>
            <w:noProof/>
            <w:sz w:val="24"/>
          </w:rPr>
          <w:fldChar w:fldCharType="end"/>
        </w:r>
      </w:p>
    </w:sdtContent>
  </w:sdt>
  <w:p w14:paraId="31B81212" w14:textId="77777777" w:rsidR="00DF520C" w:rsidRDefault="00DF5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F030E" w14:textId="77777777" w:rsidR="00566B0C" w:rsidRDefault="00566B0C" w:rsidP="003319C5">
      <w:pPr>
        <w:spacing w:after="0" w:line="240" w:lineRule="auto"/>
      </w:pPr>
      <w:r>
        <w:separator/>
      </w:r>
    </w:p>
  </w:footnote>
  <w:footnote w:type="continuationSeparator" w:id="0">
    <w:p w14:paraId="45CA8A4A" w14:textId="77777777" w:rsidR="00566B0C" w:rsidRDefault="00566B0C" w:rsidP="003319C5">
      <w:pPr>
        <w:spacing w:after="0" w:line="240" w:lineRule="auto"/>
      </w:pPr>
      <w:r>
        <w:continuationSeparator/>
      </w:r>
    </w:p>
  </w:footnote>
  <w:footnote w:id="1">
    <w:p w14:paraId="7EF49920" w14:textId="77777777" w:rsidR="00DF520C" w:rsidRPr="00AB487C" w:rsidRDefault="00DF520C">
      <w:pPr>
        <w:pStyle w:val="FootnoteText"/>
        <w:rPr>
          <w:rFonts w:ascii="Times New Roman" w:hAnsi="Times New Roman" w:cs="Times New Roman"/>
        </w:rPr>
      </w:pPr>
      <w:r w:rsidRPr="00AB487C">
        <w:rPr>
          <w:rStyle w:val="FootnoteReference"/>
          <w:rFonts w:ascii="Times New Roman" w:hAnsi="Times New Roman" w:cs="Times New Roman"/>
        </w:rPr>
        <w:footnoteRef/>
      </w:r>
      <w:r>
        <w:rPr>
          <w:rFonts w:ascii="Times New Roman" w:hAnsi="Times New Roman" w:cs="Times New Roman"/>
        </w:rPr>
        <w:t xml:space="preserve"> Female youth</w:t>
      </w:r>
      <w:r w:rsidRPr="00AB487C">
        <w:rPr>
          <w:rFonts w:ascii="Times New Roman" w:hAnsi="Times New Roman" w:cs="Times New Roman"/>
        </w:rPr>
        <w:t xml:space="preserve"> charged as an adult ha</w:t>
      </w:r>
      <w:r>
        <w:rPr>
          <w:rFonts w:ascii="Times New Roman" w:hAnsi="Times New Roman" w:cs="Times New Roman"/>
        </w:rPr>
        <w:t>ve been housed at the YSC since 2016</w:t>
      </w:r>
      <w:r w:rsidRPr="00AB487C">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65E12" w14:textId="6899976E" w:rsidR="00707B19" w:rsidRDefault="00707B19">
    <w:pPr>
      <w:pStyle w:val="Header"/>
    </w:pPr>
    <w:r>
      <w:t>15257</w:t>
    </w:r>
  </w:p>
  <w:p w14:paraId="662C5BF4" w14:textId="77777777" w:rsidR="00707B19" w:rsidRDefault="00707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5914"/>
    <w:multiLevelType w:val="hybridMultilevel"/>
    <w:tmpl w:val="4566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41910"/>
    <w:multiLevelType w:val="hybridMultilevel"/>
    <w:tmpl w:val="810C1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CE1F48"/>
    <w:multiLevelType w:val="hybridMultilevel"/>
    <w:tmpl w:val="98DC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F6703"/>
    <w:multiLevelType w:val="hybridMultilevel"/>
    <w:tmpl w:val="10E682C4"/>
    <w:lvl w:ilvl="0" w:tplc="2534B838">
      <w:start w:val="1"/>
      <w:numFmt w:val="decimal"/>
      <w:lvlText w:val="%1."/>
      <w:lvlJc w:val="left"/>
      <w:pPr>
        <w:ind w:left="720" w:hanging="360"/>
      </w:pPr>
      <w:rPr>
        <w:rFonts w:asciiTheme="minorHAnsi" w:eastAsiaTheme="minorHAnsi" w:hAnsiTheme="minorHAnsi" w:cstheme="minorBidi"/>
      </w:rPr>
    </w:lvl>
    <w:lvl w:ilvl="1" w:tplc="8180751E">
      <w:start w:val="1"/>
      <w:numFmt w:val="lowerLetter"/>
      <w:lvlText w:val="%2."/>
      <w:lvlJc w:val="left"/>
      <w:pPr>
        <w:ind w:left="1440" w:hanging="360"/>
      </w:pPr>
      <w:rPr>
        <w:b w:val="0"/>
        <w:i w:val="0"/>
      </w:rPr>
    </w:lvl>
    <w:lvl w:ilvl="2" w:tplc="FE6E74DC">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C3E3B"/>
    <w:multiLevelType w:val="hybridMultilevel"/>
    <w:tmpl w:val="7716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642962"/>
    <w:multiLevelType w:val="hybridMultilevel"/>
    <w:tmpl w:val="B4E4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BD"/>
    <w:rsid w:val="00002055"/>
    <w:rsid w:val="00002F28"/>
    <w:rsid w:val="000062E2"/>
    <w:rsid w:val="00007714"/>
    <w:rsid w:val="00010BA3"/>
    <w:rsid w:val="00014D2C"/>
    <w:rsid w:val="000178CF"/>
    <w:rsid w:val="00024D0E"/>
    <w:rsid w:val="0003219F"/>
    <w:rsid w:val="00035EFD"/>
    <w:rsid w:val="00036A4D"/>
    <w:rsid w:val="00037B28"/>
    <w:rsid w:val="00040DAE"/>
    <w:rsid w:val="00053976"/>
    <w:rsid w:val="00053ADE"/>
    <w:rsid w:val="00057A5B"/>
    <w:rsid w:val="0006135D"/>
    <w:rsid w:val="00063631"/>
    <w:rsid w:val="00065A14"/>
    <w:rsid w:val="00070D36"/>
    <w:rsid w:val="00084E2C"/>
    <w:rsid w:val="00085D2F"/>
    <w:rsid w:val="00094F99"/>
    <w:rsid w:val="00095EA1"/>
    <w:rsid w:val="000A2A0B"/>
    <w:rsid w:val="000C35BC"/>
    <w:rsid w:val="000C6912"/>
    <w:rsid w:val="000D04BB"/>
    <w:rsid w:val="000D1CCF"/>
    <w:rsid w:val="000D3AE4"/>
    <w:rsid w:val="000E1C4F"/>
    <w:rsid w:val="000E6669"/>
    <w:rsid w:val="000F14C3"/>
    <w:rsid w:val="000F1751"/>
    <w:rsid w:val="000F360A"/>
    <w:rsid w:val="00106248"/>
    <w:rsid w:val="00115362"/>
    <w:rsid w:val="00116BBF"/>
    <w:rsid w:val="00121E24"/>
    <w:rsid w:val="001240CB"/>
    <w:rsid w:val="0013042C"/>
    <w:rsid w:val="001320B7"/>
    <w:rsid w:val="001344E9"/>
    <w:rsid w:val="00134E16"/>
    <w:rsid w:val="00140EB1"/>
    <w:rsid w:val="00144719"/>
    <w:rsid w:val="001469DA"/>
    <w:rsid w:val="00146C7A"/>
    <w:rsid w:val="00155597"/>
    <w:rsid w:val="001621F3"/>
    <w:rsid w:val="00172FEC"/>
    <w:rsid w:val="00173C9A"/>
    <w:rsid w:val="00176E1C"/>
    <w:rsid w:val="00183D6F"/>
    <w:rsid w:val="001843C3"/>
    <w:rsid w:val="00191468"/>
    <w:rsid w:val="00195E04"/>
    <w:rsid w:val="001A4DDD"/>
    <w:rsid w:val="001A6BCB"/>
    <w:rsid w:val="001A6DEC"/>
    <w:rsid w:val="001B19D7"/>
    <w:rsid w:val="001B31E7"/>
    <w:rsid w:val="001B3FD0"/>
    <w:rsid w:val="001C20F9"/>
    <w:rsid w:val="001C2F67"/>
    <w:rsid w:val="001D1EAB"/>
    <w:rsid w:val="001D5086"/>
    <w:rsid w:val="001D6CB3"/>
    <w:rsid w:val="001D6FC3"/>
    <w:rsid w:val="001D7AAD"/>
    <w:rsid w:val="001E2D95"/>
    <w:rsid w:val="001F3ADD"/>
    <w:rsid w:val="001F5FDB"/>
    <w:rsid w:val="001F6D37"/>
    <w:rsid w:val="00201ECB"/>
    <w:rsid w:val="00202BA5"/>
    <w:rsid w:val="00204A54"/>
    <w:rsid w:val="00205F0F"/>
    <w:rsid w:val="0021082C"/>
    <w:rsid w:val="0021410C"/>
    <w:rsid w:val="00214F13"/>
    <w:rsid w:val="0022673F"/>
    <w:rsid w:val="0022777B"/>
    <w:rsid w:val="002416D1"/>
    <w:rsid w:val="00242464"/>
    <w:rsid w:val="002442F8"/>
    <w:rsid w:val="00244B33"/>
    <w:rsid w:val="0025499C"/>
    <w:rsid w:val="00256F7E"/>
    <w:rsid w:val="0026051E"/>
    <w:rsid w:val="00264FF0"/>
    <w:rsid w:val="00266ABB"/>
    <w:rsid w:val="00267652"/>
    <w:rsid w:val="00276E02"/>
    <w:rsid w:val="00284EF9"/>
    <w:rsid w:val="0029165F"/>
    <w:rsid w:val="00294AEC"/>
    <w:rsid w:val="0029700B"/>
    <w:rsid w:val="002A1ED4"/>
    <w:rsid w:val="002A7B54"/>
    <w:rsid w:val="002B01E5"/>
    <w:rsid w:val="002B2FFF"/>
    <w:rsid w:val="002B32CD"/>
    <w:rsid w:val="002B58A4"/>
    <w:rsid w:val="002B75C9"/>
    <w:rsid w:val="002C0BDE"/>
    <w:rsid w:val="002C5B77"/>
    <w:rsid w:val="002C6F51"/>
    <w:rsid w:val="002E13CB"/>
    <w:rsid w:val="002E27C3"/>
    <w:rsid w:val="002F4ABC"/>
    <w:rsid w:val="0031174D"/>
    <w:rsid w:val="00312ED2"/>
    <w:rsid w:val="00315806"/>
    <w:rsid w:val="00320DEF"/>
    <w:rsid w:val="00326DB8"/>
    <w:rsid w:val="003319C5"/>
    <w:rsid w:val="003378AF"/>
    <w:rsid w:val="00337E9A"/>
    <w:rsid w:val="003469E1"/>
    <w:rsid w:val="00350CF6"/>
    <w:rsid w:val="00357B74"/>
    <w:rsid w:val="00360A66"/>
    <w:rsid w:val="00360B7B"/>
    <w:rsid w:val="00366A48"/>
    <w:rsid w:val="00372068"/>
    <w:rsid w:val="00373E43"/>
    <w:rsid w:val="00374A9F"/>
    <w:rsid w:val="00383222"/>
    <w:rsid w:val="003944A4"/>
    <w:rsid w:val="003A3E86"/>
    <w:rsid w:val="003B1233"/>
    <w:rsid w:val="003B6FAA"/>
    <w:rsid w:val="003C0482"/>
    <w:rsid w:val="003C385E"/>
    <w:rsid w:val="003C57D8"/>
    <w:rsid w:val="003D34B1"/>
    <w:rsid w:val="003D48D7"/>
    <w:rsid w:val="003E0C4A"/>
    <w:rsid w:val="003F1715"/>
    <w:rsid w:val="00407045"/>
    <w:rsid w:val="004128B3"/>
    <w:rsid w:val="00445921"/>
    <w:rsid w:val="00445AF7"/>
    <w:rsid w:val="00447E47"/>
    <w:rsid w:val="00450AAD"/>
    <w:rsid w:val="0045263A"/>
    <w:rsid w:val="00453258"/>
    <w:rsid w:val="00460BDD"/>
    <w:rsid w:val="0047346A"/>
    <w:rsid w:val="00473E07"/>
    <w:rsid w:val="00475169"/>
    <w:rsid w:val="004766D0"/>
    <w:rsid w:val="004824D2"/>
    <w:rsid w:val="00487191"/>
    <w:rsid w:val="004905AE"/>
    <w:rsid w:val="004A2E71"/>
    <w:rsid w:val="004B0EC9"/>
    <w:rsid w:val="004B1C9D"/>
    <w:rsid w:val="004C0E1D"/>
    <w:rsid w:val="004C185B"/>
    <w:rsid w:val="004C5ABC"/>
    <w:rsid w:val="004C5D04"/>
    <w:rsid w:val="004D25A8"/>
    <w:rsid w:val="004D7D15"/>
    <w:rsid w:val="004E33D9"/>
    <w:rsid w:val="004E6006"/>
    <w:rsid w:val="004F7FA1"/>
    <w:rsid w:val="005047C1"/>
    <w:rsid w:val="0050750F"/>
    <w:rsid w:val="005107C3"/>
    <w:rsid w:val="00511224"/>
    <w:rsid w:val="005275EF"/>
    <w:rsid w:val="00531266"/>
    <w:rsid w:val="00531C8F"/>
    <w:rsid w:val="005321B2"/>
    <w:rsid w:val="00533F71"/>
    <w:rsid w:val="00536426"/>
    <w:rsid w:val="005375E2"/>
    <w:rsid w:val="00543FB2"/>
    <w:rsid w:val="005441BD"/>
    <w:rsid w:val="00545DDE"/>
    <w:rsid w:val="00553874"/>
    <w:rsid w:val="00554AF2"/>
    <w:rsid w:val="00566B0C"/>
    <w:rsid w:val="0058112A"/>
    <w:rsid w:val="005827A5"/>
    <w:rsid w:val="00585AC7"/>
    <w:rsid w:val="0059467E"/>
    <w:rsid w:val="005A16A5"/>
    <w:rsid w:val="005A4E2F"/>
    <w:rsid w:val="005A61C4"/>
    <w:rsid w:val="005A7EBC"/>
    <w:rsid w:val="005B16B5"/>
    <w:rsid w:val="005B3947"/>
    <w:rsid w:val="005C1353"/>
    <w:rsid w:val="005C20C3"/>
    <w:rsid w:val="005C7303"/>
    <w:rsid w:val="005D0B80"/>
    <w:rsid w:val="005D181B"/>
    <w:rsid w:val="005D2DA3"/>
    <w:rsid w:val="005D31A3"/>
    <w:rsid w:val="005D468D"/>
    <w:rsid w:val="005D75C2"/>
    <w:rsid w:val="005E0027"/>
    <w:rsid w:val="005E2CAF"/>
    <w:rsid w:val="005E35B4"/>
    <w:rsid w:val="005F0B4E"/>
    <w:rsid w:val="005F6671"/>
    <w:rsid w:val="006039FC"/>
    <w:rsid w:val="006078B9"/>
    <w:rsid w:val="00607C0F"/>
    <w:rsid w:val="00612424"/>
    <w:rsid w:val="00613F22"/>
    <w:rsid w:val="00622ACD"/>
    <w:rsid w:val="00625277"/>
    <w:rsid w:val="00627755"/>
    <w:rsid w:val="006315D9"/>
    <w:rsid w:val="006362C7"/>
    <w:rsid w:val="00636DC1"/>
    <w:rsid w:val="00641E49"/>
    <w:rsid w:val="00643426"/>
    <w:rsid w:val="00647E1E"/>
    <w:rsid w:val="00653E47"/>
    <w:rsid w:val="00653F98"/>
    <w:rsid w:val="00660B6F"/>
    <w:rsid w:val="006644D7"/>
    <w:rsid w:val="00664CEB"/>
    <w:rsid w:val="00670EA8"/>
    <w:rsid w:val="00676EF4"/>
    <w:rsid w:val="00683D10"/>
    <w:rsid w:val="00686272"/>
    <w:rsid w:val="006B722B"/>
    <w:rsid w:val="006C39E3"/>
    <w:rsid w:val="006C6ED6"/>
    <w:rsid w:val="006D224C"/>
    <w:rsid w:val="006D4E15"/>
    <w:rsid w:val="006E65D3"/>
    <w:rsid w:val="006E7ECB"/>
    <w:rsid w:val="006F5710"/>
    <w:rsid w:val="006F64B2"/>
    <w:rsid w:val="006F6878"/>
    <w:rsid w:val="006F75EC"/>
    <w:rsid w:val="007030CC"/>
    <w:rsid w:val="00703F94"/>
    <w:rsid w:val="00705BF8"/>
    <w:rsid w:val="00705DE2"/>
    <w:rsid w:val="00706244"/>
    <w:rsid w:val="00707B19"/>
    <w:rsid w:val="00710E40"/>
    <w:rsid w:val="007174AE"/>
    <w:rsid w:val="00722240"/>
    <w:rsid w:val="007242A4"/>
    <w:rsid w:val="0073130C"/>
    <w:rsid w:val="007328FF"/>
    <w:rsid w:val="00732FD0"/>
    <w:rsid w:val="00733269"/>
    <w:rsid w:val="00735555"/>
    <w:rsid w:val="007368D7"/>
    <w:rsid w:val="00741894"/>
    <w:rsid w:val="00741F69"/>
    <w:rsid w:val="00744B71"/>
    <w:rsid w:val="00754585"/>
    <w:rsid w:val="00754F65"/>
    <w:rsid w:val="00760140"/>
    <w:rsid w:val="007666FB"/>
    <w:rsid w:val="007716DC"/>
    <w:rsid w:val="00773C00"/>
    <w:rsid w:val="00777252"/>
    <w:rsid w:val="00777C52"/>
    <w:rsid w:val="00783271"/>
    <w:rsid w:val="007851C3"/>
    <w:rsid w:val="0079160F"/>
    <w:rsid w:val="00792780"/>
    <w:rsid w:val="007A058D"/>
    <w:rsid w:val="007A682C"/>
    <w:rsid w:val="007B173E"/>
    <w:rsid w:val="007B2638"/>
    <w:rsid w:val="007B4E3B"/>
    <w:rsid w:val="007B65D8"/>
    <w:rsid w:val="007C234C"/>
    <w:rsid w:val="007C54B1"/>
    <w:rsid w:val="007E134B"/>
    <w:rsid w:val="007E3121"/>
    <w:rsid w:val="007E444F"/>
    <w:rsid w:val="007F1E28"/>
    <w:rsid w:val="007F3B17"/>
    <w:rsid w:val="007F6591"/>
    <w:rsid w:val="00805C1F"/>
    <w:rsid w:val="0081525D"/>
    <w:rsid w:val="00824979"/>
    <w:rsid w:val="0083294E"/>
    <w:rsid w:val="008346F0"/>
    <w:rsid w:val="00834741"/>
    <w:rsid w:val="00835CE1"/>
    <w:rsid w:val="008363B6"/>
    <w:rsid w:val="00846772"/>
    <w:rsid w:val="00847334"/>
    <w:rsid w:val="00850F21"/>
    <w:rsid w:val="008565F3"/>
    <w:rsid w:val="008603A6"/>
    <w:rsid w:val="008616D3"/>
    <w:rsid w:val="00863434"/>
    <w:rsid w:val="0086617A"/>
    <w:rsid w:val="00866860"/>
    <w:rsid w:val="00873C81"/>
    <w:rsid w:val="008747FD"/>
    <w:rsid w:val="00891666"/>
    <w:rsid w:val="008919CA"/>
    <w:rsid w:val="00895901"/>
    <w:rsid w:val="008A66AD"/>
    <w:rsid w:val="008A798F"/>
    <w:rsid w:val="008B6DAD"/>
    <w:rsid w:val="008C03FE"/>
    <w:rsid w:val="008C07B5"/>
    <w:rsid w:val="008C5AED"/>
    <w:rsid w:val="008C5BDD"/>
    <w:rsid w:val="008D3102"/>
    <w:rsid w:val="008D4CE0"/>
    <w:rsid w:val="008D585A"/>
    <w:rsid w:val="008E09D5"/>
    <w:rsid w:val="008E1DBC"/>
    <w:rsid w:val="008E2074"/>
    <w:rsid w:val="008E3D82"/>
    <w:rsid w:val="008E6121"/>
    <w:rsid w:val="008E7C3E"/>
    <w:rsid w:val="008E7EDC"/>
    <w:rsid w:val="008F333B"/>
    <w:rsid w:val="008F3634"/>
    <w:rsid w:val="0090231E"/>
    <w:rsid w:val="0090242D"/>
    <w:rsid w:val="00902580"/>
    <w:rsid w:val="00905569"/>
    <w:rsid w:val="009221D4"/>
    <w:rsid w:val="009277C4"/>
    <w:rsid w:val="00937B47"/>
    <w:rsid w:val="00937C89"/>
    <w:rsid w:val="00945481"/>
    <w:rsid w:val="00945CAD"/>
    <w:rsid w:val="0094693E"/>
    <w:rsid w:val="00946E19"/>
    <w:rsid w:val="009519D4"/>
    <w:rsid w:val="00955A82"/>
    <w:rsid w:val="00955B9E"/>
    <w:rsid w:val="009576D8"/>
    <w:rsid w:val="00970411"/>
    <w:rsid w:val="00977AE9"/>
    <w:rsid w:val="00990B06"/>
    <w:rsid w:val="00991932"/>
    <w:rsid w:val="00993653"/>
    <w:rsid w:val="00994AF7"/>
    <w:rsid w:val="009A0287"/>
    <w:rsid w:val="009A066A"/>
    <w:rsid w:val="009A436E"/>
    <w:rsid w:val="009B4D32"/>
    <w:rsid w:val="009C0998"/>
    <w:rsid w:val="009C2E9A"/>
    <w:rsid w:val="009C4577"/>
    <w:rsid w:val="009D0197"/>
    <w:rsid w:val="009D27FA"/>
    <w:rsid w:val="009D306D"/>
    <w:rsid w:val="009D5BEC"/>
    <w:rsid w:val="009D607D"/>
    <w:rsid w:val="009E2621"/>
    <w:rsid w:val="009E5889"/>
    <w:rsid w:val="009F68D0"/>
    <w:rsid w:val="00A00047"/>
    <w:rsid w:val="00A00ABC"/>
    <w:rsid w:val="00A00ACE"/>
    <w:rsid w:val="00A27110"/>
    <w:rsid w:val="00A276C0"/>
    <w:rsid w:val="00A35F21"/>
    <w:rsid w:val="00A368F9"/>
    <w:rsid w:val="00A36CBD"/>
    <w:rsid w:val="00A41403"/>
    <w:rsid w:val="00A4359C"/>
    <w:rsid w:val="00A526EB"/>
    <w:rsid w:val="00A5709B"/>
    <w:rsid w:val="00A63DFC"/>
    <w:rsid w:val="00A71113"/>
    <w:rsid w:val="00A73A74"/>
    <w:rsid w:val="00A74669"/>
    <w:rsid w:val="00A77FD3"/>
    <w:rsid w:val="00A8297C"/>
    <w:rsid w:val="00A82C40"/>
    <w:rsid w:val="00A8385D"/>
    <w:rsid w:val="00A923D3"/>
    <w:rsid w:val="00A95CD2"/>
    <w:rsid w:val="00A973B5"/>
    <w:rsid w:val="00A97493"/>
    <w:rsid w:val="00AA5977"/>
    <w:rsid w:val="00AB1B73"/>
    <w:rsid w:val="00AB40A3"/>
    <w:rsid w:val="00AB487C"/>
    <w:rsid w:val="00AC33EF"/>
    <w:rsid w:val="00AD0404"/>
    <w:rsid w:val="00AD1FE7"/>
    <w:rsid w:val="00AD3CB2"/>
    <w:rsid w:val="00AE2842"/>
    <w:rsid w:val="00AE2F48"/>
    <w:rsid w:val="00AE4843"/>
    <w:rsid w:val="00AF63CA"/>
    <w:rsid w:val="00B00BB0"/>
    <w:rsid w:val="00B02A6F"/>
    <w:rsid w:val="00B061C0"/>
    <w:rsid w:val="00B201C3"/>
    <w:rsid w:val="00B23517"/>
    <w:rsid w:val="00B25B4B"/>
    <w:rsid w:val="00B262C1"/>
    <w:rsid w:val="00B31A7C"/>
    <w:rsid w:val="00B329E7"/>
    <w:rsid w:val="00B417BD"/>
    <w:rsid w:val="00B46296"/>
    <w:rsid w:val="00B47A81"/>
    <w:rsid w:val="00B51AA5"/>
    <w:rsid w:val="00B56580"/>
    <w:rsid w:val="00B5746C"/>
    <w:rsid w:val="00B632C1"/>
    <w:rsid w:val="00B652E7"/>
    <w:rsid w:val="00B74D0E"/>
    <w:rsid w:val="00B75928"/>
    <w:rsid w:val="00B76B7E"/>
    <w:rsid w:val="00B8158C"/>
    <w:rsid w:val="00B841D8"/>
    <w:rsid w:val="00B85FAC"/>
    <w:rsid w:val="00B8756A"/>
    <w:rsid w:val="00B9083B"/>
    <w:rsid w:val="00B9097D"/>
    <w:rsid w:val="00B93C47"/>
    <w:rsid w:val="00BA7680"/>
    <w:rsid w:val="00BA78D7"/>
    <w:rsid w:val="00BB4AAF"/>
    <w:rsid w:val="00BC3B36"/>
    <w:rsid w:val="00BC6F9C"/>
    <w:rsid w:val="00BC761A"/>
    <w:rsid w:val="00BE056F"/>
    <w:rsid w:val="00BE2939"/>
    <w:rsid w:val="00BE38DD"/>
    <w:rsid w:val="00BE4506"/>
    <w:rsid w:val="00BE522C"/>
    <w:rsid w:val="00BE52F6"/>
    <w:rsid w:val="00BF5200"/>
    <w:rsid w:val="00C00D58"/>
    <w:rsid w:val="00C052C3"/>
    <w:rsid w:val="00C10BFF"/>
    <w:rsid w:val="00C13276"/>
    <w:rsid w:val="00C17468"/>
    <w:rsid w:val="00C31705"/>
    <w:rsid w:val="00C353AC"/>
    <w:rsid w:val="00C40736"/>
    <w:rsid w:val="00C46DFC"/>
    <w:rsid w:val="00C505C3"/>
    <w:rsid w:val="00C53863"/>
    <w:rsid w:val="00C572D2"/>
    <w:rsid w:val="00C6045C"/>
    <w:rsid w:val="00C6068D"/>
    <w:rsid w:val="00C70F64"/>
    <w:rsid w:val="00C8525D"/>
    <w:rsid w:val="00C85BF2"/>
    <w:rsid w:val="00C93DDD"/>
    <w:rsid w:val="00C95F24"/>
    <w:rsid w:val="00CA002C"/>
    <w:rsid w:val="00CA17A4"/>
    <w:rsid w:val="00CA2F2F"/>
    <w:rsid w:val="00CA44F2"/>
    <w:rsid w:val="00CA464C"/>
    <w:rsid w:val="00CA7621"/>
    <w:rsid w:val="00CB162E"/>
    <w:rsid w:val="00CC0C00"/>
    <w:rsid w:val="00CC7D8C"/>
    <w:rsid w:val="00CD4ABB"/>
    <w:rsid w:val="00CE0396"/>
    <w:rsid w:val="00CE3CD7"/>
    <w:rsid w:val="00D06D39"/>
    <w:rsid w:val="00D122C9"/>
    <w:rsid w:val="00D127C8"/>
    <w:rsid w:val="00D143FE"/>
    <w:rsid w:val="00D166A9"/>
    <w:rsid w:val="00D21AF1"/>
    <w:rsid w:val="00D37887"/>
    <w:rsid w:val="00D40A37"/>
    <w:rsid w:val="00D43CE2"/>
    <w:rsid w:val="00D44CF8"/>
    <w:rsid w:val="00D454AF"/>
    <w:rsid w:val="00D655CE"/>
    <w:rsid w:val="00D703E9"/>
    <w:rsid w:val="00D754BA"/>
    <w:rsid w:val="00D813C7"/>
    <w:rsid w:val="00D86190"/>
    <w:rsid w:val="00D86CE7"/>
    <w:rsid w:val="00D92C93"/>
    <w:rsid w:val="00D96259"/>
    <w:rsid w:val="00D97536"/>
    <w:rsid w:val="00DA467E"/>
    <w:rsid w:val="00DA770D"/>
    <w:rsid w:val="00DB385D"/>
    <w:rsid w:val="00DB38DA"/>
    <w:rsid w:val="00DB3DE3"/>
    <w:rsid w:val="00DC1F4B"/>
    <w:rsid w:val="00DD0B4D"/>
    <w:rsid w:val="00DD2CB8"/>
    <w:rsid w:val="00DD343B"/>
    <w:rsid w:val="00DD507C"/>
    <w:rsid w:val="00DF0D09"/>
    <w:rsid w:val="00DF4E68"/>
    <w:rsid w:val="00DF520C"/>
    <w:rsid w:val="00DF6B34"/>
    <w:rsid w:val="00E01F77"/>
    <w:rsid w:val="00E124F7"/>
    <w:rsid w:val="00E14961"/>
    <w:rsid w:val="00E31D93"/>
    <w:rsid w:val="00E37F9F"/>
    <w:rsid w:val="00E40511"/>
    <w:rsid w:val="00E56502"/>
    <w:rsid w:val="00E627BD"/>
    <w:rsid w:val="00E652EF"/>
    <w:rsid w:val="00E72CBF"/>
    <w:rsid w:val="00E72DE5"/>
    <w:rsid w:val="00E82B32"/>
    <w:rsid w:val="00E875E2"/>
    <w:rsid w:val="00E90B32"/>
    <w:rsid w:val="00EA1003"/>
    <w:rsid w:val="00EA2787"/>
    <w:rsid w:val="00EA5B7E"/>
    <w:rsid w:val="00EB6241"/>
    <w:rsid w:val="00EB6427"/>
    <w:rsid w:val="00EC0A72"/>
    <w:rsid w:val="00EC6313"/>
    <w:rsid w:val="00ED1C67"/>
    <w:rsid w:val="00ED2CDA"/>
    <w:rsid w:val="00EE1859"/>
    <w:rsid w:val="00EE421F"/>
    <w:rsid w:val="00EE5FA5"/>
    <w:rsid w:val="00EE7DBC"/>
    <w:rsid w:val="00F07B78"/>
    <w:rsid w:val="00F12B53"/>
    <w:rsid w:val="00F14B8F"/>
    <w:rsid w:val="00F17184"/>
    <w:rsid w:val="00F205C8"/>
    <w:rsid w:val="00F20FBA"/>
    <w:rsid w:val="00F239FF"/>
    <w:rsid w:val="00F25E3C"/>
    <w:rsid w:val="00F266C3"/>
    <w:rsid w:val="00F4461F"/>
    <w:rsid w:val="00F621D6"/>
    <w:rsid w:val="00F623E5"/>
    <w:rsid w:val="00F6246C"/>
    <w:rsid w:val="00F71AC5"/>
    <w:rsid w:val="00F72FD2"/>
    <w:rsid w:val="00F7303C"/>
    <w:rsid w:val="00F73EE9"/>
    <w:rsid w:val="00F74793"/>
    <w:rsid w:val="00F749DA"/>
    <w:rsid w:val="00F74F8F"/>
    <w:rsid w:val="00F75008"/>
    <w:rsid w:val="00F82577"/>
    <w:rsid w:val="00F928C0"/>
    <w:rsid w:val="00F92F7C"/>
    <w:rsid w:val="00F96261"/>
    <w:rsid w:val="00F973A2"/>
    <w:rsid w:val="00FA2377"/>
    <w:rsid w:val="00FA27E5"/>
    <w:rsid w:val="00FA44A9"/>
    <w:rsid w:val="00FA4A48"/>
    <w:rsid w:val="00FA754C"/>
    <w:rsid w:val="00FB4AF7"/>
    <w:rsid w:val="00FC4A77"/>
    <w:rsid w:val="00FD659D"/>
    <w:rsid w:val="00FE0DD3"/>
    <w:rsid w:val="00FE1079"/>
    <w:rsid w:val="00FE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9148"/>
  <w15:chartTrackingRefBased/>
  <w15:docId w15:val="{65A2F87F-6957-45A3-8B1C-A048AB65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B4D"/>
    <w:pPr>
      <w:ind w:left="720"/>
      <w:contextualSpacing/>
    </w:pPr>
  </w:style>
  <w:style w:type="paragraph" w:styleId="Header">
    <w:name w:val="header"/>
    <w:basedOn w:val="Normal"/>
    <w:link w:val="HeaderChar"/>
    <w:uiPriority w:val="99"/>
    <w:unhideWhenUsed/>
    <w:rsid w:val="00331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9C5"/>
  </w:style>
  <w:style w:type="paragraph" w:styleId="Footer">
    <w:name w:val="footer"/>
    <w:basedOn w:val="Normal"/>
    <w:link w:val="FooterChar"/>
    <w:uiPriority w:val="99"/>
    <w:unhideWhenUsed/>
    <w:rsid w:val="00331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9C5"/>
  </w:style>
  <w:style w:type="table" w:styleId="TableGrid">
    <w:name w:val="Table Grid"/>
    <w:basedOn w:val="TableNormal"/>
    <w:uiPriority w:val="39"/>
    <w:rsid w:val="00771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7E9A"/>
    <w:rPr>
      <w:sz w:val="16"/>
      <w:szCs w:val="16"/>
    </w:rPr>
  </w:style>
  <w:style w:type="paragraph" w:styleId="CommentText">
    <w:name w:val="annotation text"/>
    <w:basedOn w:val="Normal"/>
    <w:link w:val="CommentTextChar"/>
    <w:uiPriority w:val="99"/>
    <w:semiHidden/>
    <w:unhideWhenUsed/>
    <w:rsid w:val="00337E9A"/>
    <w:pPr>
      <w:spacing w:line="240" w:lineRule="auto"/>
    </w:pPr>
    <w:rPr>
      <w:sz w:val="20"/>
      <w:szCs w:val="20"/>
    </w:rPr>
  </w:style>
  <w:style w:type="character" w:customStyle="1" w:styleId="CommentTextChar">
    <w:name w:val="Comment Text Char"/>
    <w:basedOn w:val="DefaultParagraphFont"/>
    <w:link w:val="CommentText"/>
    <w:uiPriority w:val="99"/>
    <w:semiHidden/>
    <w:rsid w:val="00337E9A"/>
    <w:rPr>
      <w:sz w:val="20"/>
      <w:szCs w:val="20"/>
    </w:rPr>
  </w:style>
  <w:style w:type="paragraph" w:styleId="CommentSubject">
    <w:name w:val="annotation subject"/>
    <w:basedOn w:val="CommentText"/>
    <w:next w:val="CommentText"/>
    <w:link w:val="CommentSubjectChar"/>
    <w:uiPriority w:val="99"/>
    <w:semiHidden/>
    <w:unhideWhenUsed/>
    <w:rsid w:val="00337E9A"/>
    <w:rPr>
      <w:b/>
      <w:bCs/>
    </w:rPr>
  </w:style>
  <w:style w:type="character" w:customStyle="1" w:styleId="CommentSubjectChar">
    <w:name w:val="Comment Subject Char"/>
    <w:basedOn w:val="CommentTextChar"/>
    <w:link w:val="CommentSubject"/>
    <w:uiPriority w:val="99"/>
    <w:semiHidden/>
    <w:rsid w:val="00337E9A"/>
    <w:rPr>
      <w:b/>
      <w:bCs/>
      <w:sz w:val="20"/>
      <w:szCs w:val="20"/>
    </w:rPr>
  </w:style>
  <w:style w:type="paragraph" w:styleId="BalloonText">
    <w:name w:val="Balloon Text"/>
    <w:basedOn w:val="Normal"/>
    <w:link w:val="BalloonTextChar"/>
    <w:uiPriority w:val="99"/>
    <w:semiHidden/>
    <w:unhideWhenUsed/>
    <w:rsid w:val="00337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E9A"/>
    <w:rPr>
      <w:rFonts w:ascii="Segoe UI" w:hAnsi="Segoe UI" w:cs="Segoe UI"/>
      <w:sz w:val="18"/>
      <w:szCs w:val="18"/>
    </w:rPr>
  </w:style>
  <w:style w:type="paragraph" w:styleId="NormalWeb">
    <w:name w:val="Normal (Web)"/>
    <w:basedOn w:val="Normal"/>
    <w:uiPriority w:val="99"/>
    <w:semiHidden/>
    <w:unhideWhenUsed/>
    <w:rsid w:val="00B51AA5"/>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8A66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66AD"/>
    <w:rPr>
      <w:sz w:val="20"/>
      <w:szCs w:val="20"/>
    </w:rPr>
  </w:style>
  <w:style w:type="character" w:styleId="FootnoteReference">
    <w:name w:val="footnote reference"/>
    <w:basedOn w:val="DefaultParagraphFont"/>
    <w:uiPriority w:val="99"/>
    <w:semiHidden/>
    <w:unhideWhenUsed/>
    <w:rsid w:val="008A66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1886">
      <w:bodyDiv w:val="1"/>
      <w:marLeft w:val="0"/>
      <w:marRight w:val="0"/>
      <w:marTop w:val="0"/>
      <w:marBottom w:val="0"/>
      <w:divBdr>
        <w:top w:val="none" w:sz="0" w:space="0" w:color="auto"/>
        <w:left w:val="none" w:sz="0" w:space="0" w:color="auto"/>
        <w:bottom w:val="none" w:sz="0" w:space="0" w:color="auto"/>
        <w:right w:val="none" w:sz="0" w:space="0" w:color="auto"/>
      </w:divBdr>
    </w:div>
    <w:div w:id="1369723363">
      <w:bodyDiv w:val="1"/>
      <w:marLeft w:val="0"/>
      <w:marRight w:val="0"/>
      <w:marTop w:val="0"/>
      <w:marBottom w:val="0"/>
      <w:divBdr>
        <w:top w:val="none" w:sz="0" w:space="0" w:color="auto"/>
        <w:left w:val="none" w:sz="0" w:space="0" w:color="auto"/>
        <w:bottom w:val="none" w:sz="0" w:space="0" w:color="auto"/>
        <w:right w:val="none" w:sz="0" w:space="0" w:color="auto"/>
      </w:divBdr>
    </w:div>
    <w:div w:id="190378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latin typeface="Times New Roman" panose="02020603050405020304" pitchFamily="18" charset="0"/>
                <a:cs typeface="Times New Roman" panose="02020603050405020304" pitchFamily="18" charset="0"/>
              </a:rPr>
              <a:t>Frequency of Use of Force Incidents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Sheet1!$B$16</c:f>
              <c:strCache>
                <c:ptCount val="1"/>
                <c:pt idx="0">
                  <c:v>Use of Force Incidents by Month</c:v>
                </c:pt>
              </c:strCache>
            </c:strRef>
          </c:tx>
          <c:spPr>
            <a:ln w="19050" cap="rnd">
              <a:solidFill>
                <a:schemeClr val="tx1"/>
              </a:solidFill>
              <a:round/>
            </a:ln>
            <a:effectLst/>
          </c:spPr>
          <c:marker>
            <c:symbol val="none"/>
          </c:marker>
          <c:trendline>
            <c:spPr>
              <a:ln w="19050" cap="rnd">
                <a:solidFill>
                  <a:schemeClr val="accent1"/>
                </a:solidFill>
                <a:prstDash val="sysDot"/>
              </a:ln>
              <a:effectLst/>
            </c:spPr>
            <c:trendlineType val="linear"/>
            <c:dispRSqr val="0"/>
            <c:dispEq val="0"/>
          </c:trendline>
          <c:trendline>
            <c:spPr>
              <a:ln w="19050" cap="rnd">
                <a:solidFill>
                  <a:schemeClr val="tx1"/>
                </a:solidFill>
                <a:prstDash val="sysDot"/>
              </a:ln>
              <a:effectLst/>
            </c:spPr>
            <c:trendlineType val="linear"/>
            <c:forward val="2"/>
            <c:dispRSqr val="0"/>
            <c:dispEq val="0"/>
          </c:trendline>
          <c:trendline>
            <c:spPr>
              <a:ln w="19050" cap="rnd">
                <a:solidFill>
                  <a:schemeClr val="tx1"/>
                </a:solidFill>
                <a:prstDash val="sysDot"/>
              </a:ln>
              <a:effectLst/>
            </c:spPr>
            <c:trendlineType val="linear"/>
            <c:dispRSqr val="0"/>
            <c:dispEq val="0"/>
          </c:trendline>
          <c:cat>
            <c:numRef>
              <c:f>Sheet1!$A$17:$A$36</c:f>
              <c:numCache>
                <c:formatCode>mmm\-yy</c:formatCode>
                <c:ptCount val="20"/>
                <c:pt idx="0">
                  <c:v>42736</c:v>
                </c:pt>
                <c:pt idx="1">
                  <c:v>42767</c:v>
                </c:pt>
                <c:pt idx="2">
                  <c:v>42795</c:v>
                </c:pt>
                <c:pt idx="3" formatCode="d\-mmm">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numCache>
            </c:numRef>
          </c:cat>
          <c:val>
            <c:numRef>
              <c:f>Sheet1!$B$17:$B$36</c:f>
              <c:numCache>
                <c:formatCode>General</c:formatCode>
                <c:ptCount val="20"/>
                <c:pt idx="0">
                  <c:v>11</c:v>
                </c:pt>
                <c:pt idx="1">
                  <c:v>5</c:v>
                </c:pt>
                <c:pt idx="2">
                  <c:v>16</c:v>
                </c:pt>
                <c:pt idx="3">
                  <c:v>13</c:v>
                </c:pt>
                <c:pt idx="4">
                  <c:v>22</c:v>
                </c:pt>
                <c:pt idx="5">
                  <c:v>18</c:v>
                </c:pt>
                <c:pt idx="6">
                  <c:v>21</c:v>
                </c:pt>
                <c:pt idx="7">
                  <c:v>8</c:v>
                </c:pt>
                <c:pt idx="8">
                  <c:v>11</c:v>
                </c:pt>
                <c:pt idx="9">
                  <c:v>9</c:v>
                </c:pt>
                <c:pt idx="10">
                  <c:v>10</c:v>
                </c:pt>
                <c:pt idx="11">
                  <c:v>17</c:v>
                </c:pt>
                <c:pt idx="12">
                  <c:v>23</c:v>
                </c:pt>
                <c:pt idx="13">
                  <c:v>11</c:v>
                </c:pt>
                <c:pt idx="14">
                  <c:v>17</c:v>
                </c:pt>
                <c:pt idx="15">
                  <c:v>7</c:v>
                </c:pt>
                <c:pt idx="16">
                  <c:v>15</c:v>
                </c:pt>
                <c:pt idx="17">
                  <c:v>6</c:v>
                </c:pt>
                <c:pt idx="18">
                  <c:v>12</c:v>
                </c:pt>
                <c:pt idx="19">
                  <c:v>8</c:v>
                </c:pt>
              </c:numCache>
            </c:numRef>
          </c:val>
          <c:smooth val="0"/>
          <c:extLst xmlns:c16r2="http://schemas.microsoft.com/office/drawing/2015/06/chart">
            <c:ext xmlns:c16="http://schemas.microsoft.com/office/drawing/2014/chart" uri="{C3380CC4-5D6E-409C-BE32-E72D297353CC}">
              <c16:uniqueId val="{00000000-09E7-4A7F-A0A7-BCA4C5AF659B}"/>
            </c:ext>
          </c:extLst>
        </c:ser>
        <c:dLbls>
          <c:showLegendKey val="0"/>
          <c:showVal val="0"/>
          <c:showCatName val="0"/>
          <c:showSerName val="0"/>
          <c:showPercent val="0"/>
          <c:showBubbleSize val="0"/>
        </c:dLbls>
        <c:smooth val="0"/>
        <c:axId val="330993152"/>
        <c:axId val="330993544"/>
      </c:lineChart>
      <c:dateAx>
        <c:axId val="330993152"/>
        <c:scaling>
          <c:orientation val="minMax"/>
          <c:max val="43313"/>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30993544"/>
        <c:crosses val="autoZero"/>
        <c:auto val="1"/>
        <c:lblOffset val="100"/>
        <c:baseTimeUnit val="months"/>
      </c:dateAx>
      <c:valAx>
        <c:axId val="330993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30993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B0"/>
    <w:rsid w:val="00B814B0"/>
    <w:rsid w:val="00D7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4C8F99CEE40FCA4586A02CC0C60F2">
    <w:name w:val="9964C8F99CEE40FCA4586A02CC0C60F2"/>
    <w:rsid w:val="00B81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8DD73-F786-45AF-B07C-77962897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2982</Words>
  <Characters>16999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Pickard, Catherine</dc:creator>
  <cp:keywords/>
  <dc:description/>
  <cp:lastModifiedBy>Blossey, Linda</cp:lastModifiedBy>
  <cp:revision>6</cp:revision>
  <cp:lastPrinted>2018-12-04T18:44:00Z</cp:lastPrinted>
  <dcterms:created xsi:type="dcterms:W3CDTF">2018-10-10T21:24:00Z</dcterms:created>
  <dcterms:modified xsi:type="dcterms:W3CDTF">2018-12-04T18:47:00Z</dcterms:modified>
</cp:coreProperties>
</file>