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F3508D" w:rsidRDefault="00DF5CC9" w:rsidP="00F3508D">
      <w:pPr>
        <w:pStyle w:val="Heading2"/>
        <w:rPr>
          <w:sz w:val="24"/>
        </w:rPr>
      </w:pPr>
      <w:r>
        <w:rPr>
          <w:i/>
          <w:sz w:val="24"/>
        </w:rPr>
        <w:t xml:space="preserve">REVISED </w:t>
      </w:r>
      <w:r w:rsidR="00F3508D" w:rsidRPr="00F3508D">
        <w:rPr>
          <w:sz w:val="24"/>
        </w:rPr>
        <w:t>STAFF REPORT</w:t>
      </w:r>
    </w:p>
    <w:p w:rsidR="00F3508D" w:rsidRPr="00F3508D" w:rsidRDefault="00F3508D" w:rsidP="00F3508D">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890"/>
        <w:gridCol w:w="3150"/>
        <w:gridCol w:w="1260"/>
        <w:gridCol w:w="3420"/>
      </w:tblGrid>
      <w:tr w:rsidR="00F3508D" w:rsidRPr="009349D6" w:rsidTr="001736B7">
        <w:trPr>
          <w:trHeight w:val="400"/>
        </w:trPr>
        <w:tc>
          <w:tcPr>
            <w:tcW w:w="189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p>
        </w:tc>
        <w:tc>
          <w:tcPr>
            <w:tcW w:w="315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F3508D" w:rsidRPr="009349D6" w:rsidRDefault="003A172B" w:rsidP="00F3508D">
            <w:pPr>
              <w:spacing w:before="120"/>
              <w:rPr>
                <w:rFonts w:ascii="Arial" w:hAnsi="Arial" w:cs="Arial"/>
              </w:rPr>
            </w:pPr>
            <w:r>
              <w:rPr>
                <w:rFonts w:ascii="Arial" w:hAnsi="Arial" w:cs="Arial"/>
              </w:rPr>
              <w:t>Clifton Curry</w:t>
            </w:r>
          </w:p>
        </w:tc>
      </w:tr>
      <w:tr w:rsidR="00F3508D" w:rsidRPr="009349D6" w:rsidTr="001736B7">
        <w:trPr>
          <w:trHeight w:val="400"/>
        </w:trPr>
        <w:tc>
          <w:tcPr>
            <w:tcW w:w="189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3150" w:type="dxa"/>
            <w:tcBorders>
              <w:top w:val="single" w:sz="4" w:space="0" w:color="auto"/>
              <w:left w:val="single" w:sz="4" w:space="0" w:color="auto"/>
              <w:bottom w:val="single" w:sz="4" w:space="0" w:color="auto"/>
              <w:right w:val="single" w:sz="4" w:space="0" w:color="auto"/>
            </w:tcBorders>
          </w:tcPr>
          <w:p w:rsidR="00F3508D" w:rsidRPr="009349D6" w:rsidRDefault="003A172B" w:rsidP="00F3508D">
            <w:pPr>
              <w:tabs>
                <w:tab w:val="left" w:pos="1692"/>
              </w:tabs>
              <w:spacing w:before="120"/>
              <w:rPr>
                <w:rFonts w:ascii="Arial" w:hAnsi="Arial" w:cs="Arial"/>
              </w:rPr>
            </w:pPr>
            <w:r>
              <w:rPr>
                <w:rFonts w:ascii="Arial" w:hAnsi="Arial" w:cs="Arial"/>
              </w:rPr>
              <w:t>201</w:t>
            </w:r>
            <w:r w:rsidR="006B5F7D">
              <w:rPr>
                <w:rFonts w:ascii="Arial" w:hAnsi="Arial" w:cs="Arial"/>
              </w:rPr>
              <w:t>8-0367</w:t>
            </w:r>
            <w:r w:rsidR="00DF5CC9">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F3508D" w:rsidRPr="009349D6" w:rsidRDefault="00DF5CC9" w:rsidP="00F3508D">
            <w:pPr>
              <w:spacing w:before="120"/>
              <w:rPr>
                <w:rFonts w:ascii="Arial" w:hAnsi="Arial" w:cs="Arial"/>
              </w:rPr>
            </w:pPr>
            <w:r>
              <w:rPr>
                <w:rFonts w:ascii="Arial" w:hAnsi="Arial" w:cs="Arial"/>
              </w:rPr>
              <w:t>September 24</w:t>
            </w:r>
            <w:r w:rsidR="00810318">
              <w:rPr>
                <w:rFonts w:ascii="Arial" w:hAnsi="Arial" w:cs="Arial"/>
              </w:rPr>
              <w:t>, 2018</w:t>
            </w:r>
          </w:p>
        </w:tc>
      </w:tr>
    </w:tbl>
    <w:p w:rsidR="00F3508D" w:rsidRPr="009349D6" w:rsidRDefault="00F3508D" w:rsidP="007E7426">
      <w:pPr>
        <w:rPr>
          <w:rFonts w:ascii="Arial" w:hAnsi="Arial" w:cs="Arial"/>
        </w:rPr>
      </w:pPr>
    </w:p>
    <w:p w:rsidR="00DF5CC9" w:rsidRDefault="00DF5CC9" w:rsidP="00DF5CC9">
      <w:pPr>
        <w:rPr>
          <w:rFonts w:ascii="Arial" w:hAnsi="Arial" w:cs="Arial"/>
          <w:b/>
          <w:smallCaps/>
          <w:u w:val="single"/>
        </w:rPr>
      </w:pPr>
    </w:p>
    <w:p w:rsidR="00DF5CC9" w:rsidRDefault="00DF5CC9" w:rsidP="00DF5CC9">
      <w:pPr>
        <w:jc w:val="both"/>
        <w:rPr>
          <w:rFonts w:ascii="Arial" w:hAnsi="Arial" w:cs="Arial"/>
          <w:b/>
          <w:u w:val="single"/>
        </w:rPr>
      </w:pPr>
      <w:r>
        <w:rPr>
          <w:rFonts w:ascii="Arial" w:hAnsi="Arial" w:cs="Arial"/>
          <w:b/>
          <w:u w:val="single"/>
        </w:rPr>
        <w:t>COMMITTEE ACTION</w:t>
      </w:r>
    </w:p>
    <w:p w:rsidR="00DF5CC9" w:rsidRDefault="00DF5CC9" w:rsidP="00DF5CC9">
      <w:pPr>
        <w:jc w:val="both"/>
        <w:rPr>
          <w:rFonts w:ascii="Arial" w:hAnsi="Arial" w:cs="Arial"/>
          <w:b/>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F5CC9" w:rsidTr="00EB35EA">
        <w:tc>
          <w:tcPr>
            <w:tcW w:w="9535" w:type="dxa"/>
            <w:shd w:val="clear" w:color="auto" w:fill="auto"/>
          </w:tcPr>
          <w:p w:rsidR="00DF5CC9" w:rsidRPr="00081B99" w:rsidRDefault="00DF5CC9" w:rsidP="00DF5CC9">
            <w:pPr>
              <w:tabs>
                <w:tab w:val="left" w:pos="2730"/>
              </w:tabs>
              <w:jc w:val="both"/>
              <w:rPr>
                <w:rFonts w:ascii="Arial" w:hAnsi="Arial" w:cs="Arial"/>
                <w:b/>
                <w:i/>
              </w:rPr>
            </w:pPr>
            <w:r>
              <w:rPr>
                <w:rFonts w:ascii="Arial" w:hAnsi="Arial" w:cs="Arial"/>
                <w:b/>
                <w:i/>
              </w:rPr>
              <w:t>Proposed Motion 2018-0367.2 was heard in the Law and Justice</w:t>
            </w:r>
            <w:r w:rsidR="00132476">
              <w:rPr>
                <w:rFonts w:ascii="Arial" w:hAnsi="Arial" w:cs="Arial"/>
                <w:b/>
                <w:i/>
              </w:rPr>
              <w:t xml:space="preserve"> Committee on September 11, 2018</w:t>
            </w:r>
            <w:bookmarkStart w:id="0" w:name="_GoBack"/>
            <w:bookmarkEnd w:id="0"/>
            <w:r>
              <w:rPr>
                <w:rFonts w:ascii="Arial" w:hAnsi="Arial" w:cs="Arial"/>
                <w:b/>
                <w:i/>
              </w:rPr>
              <w:t>.  The motion</w:t>
            </w:r>
            <w:r w:rsidRPr="00081B99">
              <w:rPr>
                <w:rFonts w:ascii="Arial" w:hAnsi="Arial" w:cs="Arial"/>
                <w:b/>
                <w:i/>
              </w:rPr>
              <w:t xml:space="preserve"> was ame</w:t>
            </w:r>
            <w:r>
              <w:rPr>
                <w:rFonts w:ascii="Arial" w:hAnsi="Arial" w:cs="Arial"/>
                <w:b/>
                <w:i/>
              </w:rPr>
              <w:t xml:space="preserve">nded in Committee with Amendment </w:t>
            </w:r>
            <w:r w:rsidRPr="00081B99">
              <w:rPr>
                <w:rFonts w:ascii="Arial" w:hAnsi="Arial" w:cs="Arial"/>
                <w:b/>
                <w:i/>
              </w:rPr>
              <w:t xml:space="preserve">1. The amendment </w:t>
            </w:r>
            <w:r>
              <w:rPr>
                <w:rFonts w:ascii="Arial" w:hAnsi="Arial" w:cs="Arial"/>
                <w:b/>
                <w:i/>
              </w:rPr>
              <w:t>added the Prosecuting Attorney’s Office to the list of Task Force Participants and extended the deadline for the required report from February 1 to July 1, 2019.  The amendment was adopted and Proposed Motion 2018-0367, as amended,</w:t>
            </w:r>
            <w:r w:rsidRPr="00081B99">
              <w:rPr>
                <w:rFonts w:ascii="Arial" w:hAnsi="Arial" w:cs="Arial"/>
                <w:b/>
                <w:i/>
              </w:rPr>
              <w:t xml:space="preserve"> passed</w:t>
            </w:r>
            <w:r>
              <w:rPr>
                <w:rFonts w:ascii="Arial" w:hAnsi="Arial" w:cs="Arial"/>
                <w:b/>
                <w:i/>
              </w:rPr>
              <w:t xml:space="preserve"> out of Committee with a Do Pass recommendation. </w:t>
            </w:r>
          </w:p>
        </w:tc>
      </w:tr>
    </w:tbl>
    <w:p w:rsidR="00DF5CC9" w:rsidRDefault="00DF5CC9" w:rsidP="00A428D9">
      <w:pPr>
        <w:jc w:val="both"/>
        <w:rPr>
          <w:rFonts w:ascii="Arial" w:hAnsi="Arial" w:cs="Arial"/>
          <w:b/>
          <w:u w:val="single"/>
        </w:rPr>
      </w:pPr>
    </w:p>
    <w:p w:rsidR="006E2802" w:rsidRPr="009349D6" w:rsidRDefault="006E2802" w:rsidP="00A428D9">
      <w:pPr>
        <w:jc w:val="both"/>
        <w:rPr>
          <w:rFonts w:ascii="Arial" w:hAnsi="Arial" w:cs="Arial"/>
          <w:b/>
          <w:u w:val="single"/>
        </w:rPr>
      </w:pPr>
      <w:r w:rsidRPr="009349D6">
        <w:rPr>
          <w:rFonts w:ascii="Arial" w:hAnsi="Arial" w:cs="Arial"/>
          <w:b/>
          <w:u w:val="single"/>
        </w:rPr>
        <w:t>SUBJECT</w:t>
      </w:r>
    </w:p>
    <w:p w:rsidR="006E2802" w:rsidRDefault="006E2802" w:rsidP="00A428D9">
      <w:pPr>
        <w:jc w:val="both"/>
        <w:rPr>
          <w:rFonts w:ascii="Arial" w:hAnsi="Arial" w:cs="Arial"/>
        </w:rPr>
      </w:pPr>
    </w:p>
    <w:p w:rsidR="005F3D19" w:rsidRPr="005F3D19" w:rsidRDefault="00810318" w:rsidP="005F3D1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rPr>
      </w:pPr>
      <w:r w:rsidRPr="00810318">
        <w:rPr>
          <w:rFonts w:ascii="Arial" w:hAnsi="Arial" w:cs="Arial"/>
          <w:color w:val="000000"/>
          <w:kern w:val="2"/>
        </w:rPr>
        <w:t xml:space="preserve">A MOTION </w:t>
      </w:r>
      <w:r w:rsidR="0091732C" w:rsidRPr="0091732C">
        <w:rPr>
          <w:rFonts w:ascii="Arial" w:hAnsi="Arial" w:cs="Arial"/>
          <w:color w:val="000000"/>
          <w:kern w:val="2"/>
        </w:rPr>
        <w:t>establishing a firearm safety task force to develop strategies to reduce the impact of firearm injury and death in King County through the identification and implementation of intervention strategies based on proven public health methodologies; and requiring a report and implementation plan.</w:t>
      </w:r>
    </w:p>
    <w:p w:rsidR="006E2802" w:rsidRPr="009349D6" w:rsidRDefault="006E2802" w:rsidP="00A428D9">
      <w:pPr>
        <w:jc w:val="both"/>
        <w:rPr>
          <w:rFonts w:ascii="Arial" w:hAnsi="Arial" w:cs="Arial"/>
        </w:rPr>
      </w:pPr>
    </w:p>
    <w:p w:rsidR="006E2802" w:rsidRPr="009349D6" w:rsidRDefault="006E2802" w:rsidP="00A428D9">
      <w:pPr>
        <w:jc w:val="both"/>
        <w:rPr>
          <w:rFonts w:ascii="Arial" w:hAnsi="Arial" w:cs="Arial"/>
          <w:b/>
          <w:u w:val="single"/>
        </w:rPr>
      </w:pPr>
      <w:r w:rsidRPr="009349D6">
        <w:rPr>
          <w:rFonts w:ascii="Arial" w:hAnsi="Arial" w:cs="Arial"/>
          <w:b/>
          <w:u w:val="single"/>
        </w:rPr>
        <w:t>SUMMARY</w:t>
      </w:r>
    </w:p>
    <w:p w:rsidR="003A172B" w:rsidRDefault="003A172B" w:rsidP="003A172B">
      <w:pPr>
        <w:rPr>
          <w:rFonts w:ascii="Arial" w:hAnsi="Arial" w:cs="Arial"/>
        </w:rPr>
      </w:pPr>
    </w:p>
    <w:p w:rsidR="00D13AFA" w:rsidRPr="005013AA" w:rsidRDefault="00D13AFA" w:rsidP="00D13AFA">
      <w:pPr>
        <w:autoSpaceDE w:val="0"/>
        <w:autoSpaceDN w:val="0"/>
        <w:adjustRightInd w:val="0"/>
        <w:jc w:val="both"/>
        <w:rPr>
          <w:rFonts w:ascii="Arial" w:hAnsi="Arial" w:cs="Arial"/>
        </w:rPr>
      </w:pPr>
      <w:r>
        <w:rPr>
          <w:rFonts w:ascii="Arial" w:hAnsi="Arial" w:cs="Arial"/>
        </w:rPr>
        <w:t>Firearm-related</w:t>
      </w:r>
      <w:r w:rsidRPr="005013AA">
        <w:rPr>
          <w:rFonts w:ascii="Arial" w:hAnsi="Arial" w:cs="Arial"/>
        </w:rPr>
        <w:t xml:space="preserve"> violence, and threats of gun violence, whether from intentional or accidental use, undermines the sense of security that all persons shoul</w:t>
      </w:r>
      <w:r w:rsidR="00AE6C81">
        <w:rPr>
          <w:rFonts w:ascii="Arial" w:hAnsi="Arial" w:cs="Arial"/>
        </w:rPr>
        <w:t>d have in their community</w:t>
      </w:r>
      <w:r>
        <w:rPr>
          <w:rFonts w:ascii="Arial" w:hAnsi="Arial" w:cs="Arial"/>
        </w:rPr>
        <w:t>.  T</w:t>
      </w:r>
      <w:r w:rsidRPr="005013AA">
        <w:rPr>
          <w:rFonts w:ascii="Arial" w:hAnsi="Arial" w:cs="Arial"/>
        </w:rPr>
        <w:t>he mo</w:t>
      </w:r>
      <w:r w:rsidR="00AE6C81">
        <w:rPr>
          <w:rFonts w:ascii="Arial" w:hAnsi="Arial" w:cs="Arial"/>
        </w:rPr>
        <w:t>st-recent available Washington S</w:t>
      </w:r>
      <w:r w:rsidRPr="005013AA">
        <w:rPr>
          <w:rFonts w:ascii="Arial" w:hAnsi="Arial" w:cs="Arial"/>
        </w:rPr>
        <w:t>tate Department of Health data show that firearms are the third-leading cause of inju</w:t>
      </w:r>
      <w:r>
        <w:rPr>
          <w:rFonts w:ascii="Arial" w:hAnsi="Arial" w:cs="Arial"/>
        </w:rPr>
        <w:t>ry-related death in Washington S</w:t>
      </w:r>
      <w:r w:rsidRPr="005013AA">
        <w:rPr>
          <w:rFonts w:ascii="Arial" w:hAnsi="Arial" w:cs="Arial"/>
        </w:rPr>
        <w:t>tate</w:t>
      </w:r>
      <w:r>
        <w:rPr>
          <w:rFonts w:ascii="Arial" w:hAnsi="Arial" w:cs="Arial"/>
        </w:rPr>
        <w:t xml:space="preserve">.  </w:t>
      </w:r>
      <w:r w:rsidRPr="00D13AFA">
        <w:rPr>
          <w:rFonts w:ascii="Arial" w:hAnsi="Arial" w:cs="Arial"/>
        </w:rPr>
        <w:t>There have been successful approaches to reducing impact of injuries and deaths in the realms of tobacco use, unintentional poisoning and motor vehicle safety through comprehensive public health responses that included regulation, education and safety measures.</w:t>
      </w:r>
      <w:r>
        <w:rPr>
          <w:rFonts w:ascii="Arial" w:hAnsi="Arial" w:cs="Arial"/>
        </w:rPr>
        <w:t xml:space="preserve"> </w:t>
      </w:r>
      <w:r>
        <w:rPr>
          <w:rFonts w:ascii="Arial" w:hAnsi="Arial" w:cs="Arial"/>
          <w:color w:val="333333"/>
        </w:rPr>
        <w:t xml:space="preserve"> </w:t>
      </w:r>
      <w:r>
        <w:rPr>
          <w:rFonts w:ascii="Arial" w:hAnsi="Arial" w:cs="Arial"/>
        </w:rPr>
        <w:t>In order to apply these public health strategies to the issue of firearm injury and death, t</w:t>
      </w:r>
      <w:r w:rsidRPr="0099782C">
        <w:rPr>
          <w:rFonts w:ascii="Arial" w:hAnsi="Arial" w:cs="Arial"/>
        </w:rPr>
        <w:t>he American College of Physicians “supports the development of coalitions that bring different perspectives together on the issues of firearm injury and death.</w:t>
      </w:r>
      <w:r>
        <w:rPr>
          <w:rFonts w:ascii="Arial" w:hAnsi="Arial" w:cs="Arial"/>
        </w:rPr>
        <w:t>”  This Proposed Motion would require that the executive convene a Firearm Safety Task F</w:t>
      </w:r>
      <w:r w:rsidRPr="005013AA">
        <w:rPr>
          <w:rFonts w:ascii="Arial" w:hAnsi="Arial" w:cs="Arial"/>
        </w:rPr>
        <w:t xml:space="preserve">orce to prepare a report that makes recommendations for the development of a comprehensive, coordinated public health strategy </w:t>
      </w:r>
      <w:r>
        <w:rPr>
          <w:rFonts w:ascii="Arial" w:hAnsi="Arial" w:cs="Arial"/>
        </w:rPr>
        <w:t xml:space="preserve">for the County to </w:t>
      </w:r>
      <w:r w:rsidRPr="005013AA">
        <w:rPr>
          <w:rFonts w:ascii="Arial" w:hAnsi="Arial" w:cs="Arial"/>
        </w:rPr>
        <w:t xml:space="preserve">reduce firearms-related deaths and injuries.  The </w:t>
      </w:r>
      <w:r>
        <w:rPr>
          <w:rFonts w:ascii="Arial" w:hAnsi="Arial" w:cs="Arial"/>
        </w:rPr>
        <w:t xml:space="preserve">Motion would require that the task force develop strategies for </w:t>
      </w:r>
      <w:r w:rsidRPr="005013AA">
        <w:rPr>
          <w:rFonts w:ascii="Arial" w:hAnsi="Arial" w:cs="Arial"/>
        </w:rPr>
        <w:t>in</w:t>
      </w:r>
      <w:r w:rsidR="00BD5941">
        <w:rPr>
          <w:rFonts w:ascii="Arial" w:hAnsi="Arial" w:cs="Arial"/>
        </w:rPr>
        <w:t>tervention programs based on</w:t>
      </w:r>
      <w:r w:rsidRPr="005013AA">
        <w:rPr>
          <w:rFonts w:ascii="Arial" w:hAnsi="Arial" w:cs="Arial"/>
        </w:rPr>
        <w:t xml:space="preserve"> proven public health</w:t>
      </w:r>
      <w:r>
        <w:rPr>
          <w:rFonts w:ascii="Arial" w:hAnsi="Arial" w:cs="Arial"/>
        </w:rPr>
        <w:t xml:space="preserve"> </w:t>
      </w:r>
      <w:r>
        <w:rPr>
          <w:rFonts w:ascii="Arial" w:hAnsi="Arial" w:cs="Arial"/>
        </w:rPr>
        <w:lastRenderedPageBreak/>
        <w:t>methodologies specifically</w:t>
      </w:r>
      <w:r w:rsidRPr="005013AA">
        <w:rPr>
          <w:rFonts w:ascii="Arial" w:hAnsi="Arial" w:cs="Arial"/>
        </w:rPr>
        <w:t xml:space="preserve"> to reduce and limit the impact of firearm-related deaths and injuries in King County.</w:t>
      </w:r>
    </w:p>
    <w:p w:rsidR="00810318" w:rsidRDefault="00810318" w:rsidP="00DC0780">
      <w:pPr>
        <w:jc w:val="both"/>
        <w:rPr>
          <w:rFonts w:ascii="Arial" w:hAnsi="Arial" w:cs="Arial"/>
        </w:rPr>
      </w:pPr>
    </w:p>
    <w:p w:rsidR="00EB1D6D" w:rsidRPr="009349D6" w:rsidRDefault="00EB1D6D" w:rsidP="00EB1D6D">
      <w:pPr>
        <w:jc w:val="both"/>
        <w:rPr>
          <w:rFonts w:ascii="Arial" w:hAnsi="Arial" w:cs="Arial"/>
          <w:b/>
          <w:u w:val="single"/>
        </w:rPr>
      </w:pPr>
      <w:r w:rsidRPr="009349D6">
        <w:rPr>
          <w:rFonts w:ascii="Arial" w:hAnsi="Arial" w:cs="Arial"/>
          <w:b/>
          <w:u w:val="single"/>
        </w:rPr>
        <w:t>BACKGROUND</w:t>
      </w:r>
    </w:p>
    <w:p w:rsidR="006E2802" w:rsidRDefault="006E2802" w:rsidP="00A428D9">
      <w:pPr>
        <w:jc w:val="both"/>
        <w:rPr>
          <w:rFonts w:ascii="Arial" w:hAnsi="Arial" w:cs="Arial"/>
        </w:rPr>
      </w:pPr>
    </w:p>
    <w:p w:rsidR="0091732C" w:rsidRDefault="0091732C" w:rsidP="0091732C">
      <w:pPr>
        <w:widowControl w:val="0"/>
        <w:autoSpaceDE w:val="0"/>
        <w:autoSpaceDN w:val="0"/>
        <w:adjustRightInd w:val="0"/>
        <w:jc w:val="both"/>
        <w:rPr>
          <w:rFonts w:ascii="Arial" w:hAnsi="Arial" w:cs="Arial"/>
        </w:rPr>
      </w:pPr>
      <w:r>
        <w:rPr>
          <w:rFonts w:ascii="Arial" w:hAnsi="Arial" w:cs="Arial"/>
        </w:rPr>
        <w:t>I</w:t>
      </w:r>
      <w:r w:rsidR="00582571">
        <w:rPr>
          <w:rFonts w:ascii="Arial" w:hAnsi="Arial" w:cs="Arial"/>
        </w:rPr>
        <w:t>n 2018, through August</w:t>
      </w:r>
      <w:r w:rsidRPr="005013AA">
        <w:rPr>
          <w:rFonts w:ascii="Arial" w:hAnsi="Arial" w:cs="Arial"/>
        </w:rPr>
        <w:t xml:space="preserve">, 2018, there have been </w:t>
      </w:r>
      <w:r w:rsidR="00582571">
        <w:rPr>
          <w:rFonts w:ascii="Arial" w:hAnsi="Arial" w:cs="Arial"/>
        </w:rPr>
        <w:t>39,436</w:t>
      </w:r>
      <w:r w:rsidRPr="005013AA">
        <w:rPr>
          <w:rFonts w:ascii="Arial" w:hAnsi="Arial" w:cs="Arial"/>
        </w:rPr>
        <w:t xml:space="preserve"> incidents of gun </w:t>
      </w:r>
      <w:r w:rsidR="00582571">
        <w:rPr>
          <w:rFonts w:ascii="Arial" w:hAnsi="Arial" w:cs="Arial"/>
        </w:rPr>
        <w:t>violence nationally, including 9,882</w:t>
      </w:r>
      <w:r w:rsidRPr="005013AA">
        <w:rPr>
          <w:rFonts w:ascii="Arial" w:hAnsi="Arial" w:cs="Arial"/>
        </w:rPr>
        <w:t xml:space="preserve"> firearms related deaths in the United States, which averages to about forty</w:t>
      </w:r>
      <w:r w:rsidR="008B6418">
        <w:rPr>
          <w:rFonts w:ascii="Arial" w:hAnsi="Arial" w:cs="Arial"/>
        </w:rPr>
        <w:t xml:space="preserve"> gun related deaths per day.</w:t>
      </w:r>
      <w:r w:rsidR="00582571">
        <w:rPr>
          <w:rStyle w:val="FootnoteReference"/>
          <w:rFonts w:ascii="Arial" w:hAnsi="Arial" w:cs="Arial"/>
        </w:rPr>
        <w:footnoteReference w:id="1"/>
      </w:r>
      <w:r w:rsidR="008B6418">
        <w:rPr>
          <w:rFonts w:ascii="Arial" w:hAnsi="Arial" w:cs="Arial"/>
        </w:rPr>
        <w:t xml:space="preserve">  </w:t>
      </w:r>
      <w:r>
        <w:rPr>
          <w:rFonts w:ascii="Arial" w:hAnsi="Arial" w:cs="Arial"/>
        </w:rPr>
        <w:t>S</w:t>
      </w:r>
      <w:r w:rsidRPr="005013AA">
        <w:rPr>
          <w:rFonts w:ascii="Arial" w:hAnsi="Arial" w:cs="Arial"/>
        </w:rPr>
        <w:t xml:space="preserve">ince January 2013, there have been </w:t>
      </w:r>
      <w:r w:rsidR="008B6418">
        <w:rPr>
          <w:rFonts w:ascii="Arial" w:hAnsi="Arial" w:cs="Arial"/>
        </w:rPr>
        <w:t>25</w:t>
      </w:r>
      <w:r w:rsidRPr="005013AA">
        <w:rPr>
          <w:rFonts w:ascii="Arial" w:hAnsi="Arial" w:cs="Arial"/>
        </w:rPr>
        <w:t xml:space="preserve"> mass shootings th</w:t>
      </w:r>
      <w:r w:rsidR="003A39F7">
        <w:rPr>
          <w:rFonts w:ascii="Arial" w:hAnsi="Arial" w:cs="Arial"/>
        </w:rPr>
        <w:t>at have occurred in Washington S</w:t>
      </w:r>
      <w:r w:rsidRPr="005013AA">
        <w:rPr>
          <w:rFonts w:ascii="Arial" w:hAnsi="Arial" w:cs="Arial"/>
        </w:rPr>
        <w:t xml:space="preserve">tate, that have resulted in </w:t>
      </w:r>
      <w:r w:rsidR="008B6418">
        <w:rPr>
          <w:rFonts w:ascii="Arial" w:hAnsi="Arial" w:cs="Arial"/>
        </w:rPr>
        <w:t>47</w:t>
      </w:r>
      <w:r w:rsidRPr="005013AA">
        <w:rPr>
          <w:rFonts w:ascii="Arial" w:hAnsi="Arial" w:cs="Arial"/>
        </w:rPr>
        <w:t xml:space="preserve"> persons being killed and</w:t>
      </w:r>
      <w:r w:rsidR="008B6418">
        <w:rPr>
          <w:rFonts w:ascii="Arial" w:hAnsi="Arial" w:cs="Arial"/>
        </w:rPr>
        <w:t xml:space="preserve"> 71</w:t>
      </w:r>
      <w:r>
        <w:rPr>
          <w:rFonts w:ascii="Arial" w:hAnsi="Arial" w:cs="Arial"/>
        </w:rPr>
        <w:t xml:space="preserve"> being wounded, and </w:t>
      </w:r>
      <w:r w:rsidRPr="005013AA">
        <w:rPr>
          <w:rFonts w:ascii="Arial" w:hAnsi="Arial" w:cs="Arial"/>
        </w:rPr>
        <w:t>gun violence, and threats of gun violence, whether from intentional or accidental use, undermines the sense of security that all persons shoul</w:t>
      </w:r>
      <w:r>
        <w:rPr>
          <w:rFonts w:ascii="Arial" w:hAnsi="Arial" w:cs="Arial"/>
        </w:rPr>
        <w:t>d have in their communities.</w:t>
      </w:r>
      <w:r w:rsidR="00582571" w:rsidRPr="00582571">
        <w:rPr>
          <w:rStyle w:val="FootnoteReference"/>
          <w:rFonts w:ascii="Arial" w:hAnsi="Arial" w:cs="Arial"/>
        </w:rPr>
        <w:t xml:space="preserve"> </w:t>
      </w:r>
      <w:r w:rsidR="00582571">
        <w:rPr>
          <w:rStyle w:val="FootnoteReference"/>
          <w:rFonts w:ascii="Arial" w:hAnsi="Arial" w:cs="Arial"/>
        </w:rPr>
        <w:footnoteReference w:id="2"/>
      </w:r>
    </w:p>
    <w:p w:rsidR="000C3C27" w:rsidRDefault="000C3C27" w:rsidP="000C3C27">
      <w:pPr>
        <w:rPr>
          <w:sz w:val="22"/>
          <w:szCs w:val="22"/>
        </w:rPr>
      </w:pPr>
    </w:p>
    <w:p w:rsidR="0091732C" w:rsidRDefault="000C3C27" w:rsidP="0091732C">
      <w:pPr>
        <w:widowControl w:val="0"/>
        <w:autoSpaceDE w:val="0"/>
        <w:autoSpaceDN w:val="0"/>
        <w:adjustRightInd w:val="0"/>
        <w:jc w:val="both"/>
        <w:rPr>
          <w:rFonts w:ascii="Arial" w:hAnsi="Arial" w:cs="Arial"/>
        </w:rPr>
      </w:pPr>
      <w:r>
        <w:rPr>
          <w:rFonts w:ascii="Arial" w:hAnsi="Arial" w:cs="Arial"/>
        </w:rPr>
        <w:t>The Washington State Department of Health (WSDOH) data show that in 2015, firearms were the third leading cause of injury-related death in the state, killing approximately 714 Washington residents.</w:t>
      </w:r>
      <w:r>
        <w:rPr>
          <w:rStyle w:val="FootnoteReference"/>
          <w:rFonts w:ascii="Arial" w:hAnsi="Arial" w:cs="Arial"/>
        </w:rPr>
        <w:footnoteReference w:id="3"/>
      </w:r>
      <w:r>
        <w:rPr>
          <w:rFonts w:ascii="Arial" w:hAnsi="Arial" w:cs="Arial"/>
        </w:rPr>
        <w:t xml:space="preserve"> </w:t>
      </w:r>
      <w:r w:rsidR="0091732C">
        <w:rPr>
          <w:rFonts w:ascii="Arial" w:hAnsi="Arial" w:cs="Arial"/>
        </w:rPr>
        <w:t>According to the Washington S</w:t>
      </w:r>
      <w:r w:rsidR="0091732C" w:rsidRPr="005013AA">
        <w:rPr>
          <w:rFonts w:ascii="Arial" w:hAnsi="Arial" w:cs="Arial"/>
        </w:rPr>
        <w:t>tate Department of Health, in 2015 in King County there were</w:t>
      </w:r>
      <w:r w:rsidR="00AE6C81">
        <w:rPr>
          <w:rFonts w:ascii="Arial" w:hAnsi="Arial" w:cs="Arial"/>
        </w:rPr>
        <w:t xml:space="preserve"> 535</w:t>
      </w:r>
      <w:r w:rsidR="0091732C" w:rsidRPr="005013AA">
        <w:rPr>
          <w:rFonts w:ascii="Arial" w:hAnsi="Arial" w:cs="Arial"/>
        </w:rPr>
        <w:t xml:space="preserve"> suicide deaths and </w:t>
      </w:r>
      <w:r w:rsidR="00AE6C81">
        <w:rPr>
          <w:rFonts w:ascii="Arial" w:hAnsi="Arial" w:cs="Arial"/>
        </w:rPr>
        <w:t>160</w:t>
      </w:r>
      <w:r w:rsidR="0091732C" w:rsidRPr="005013AA">
        <w:rPr>
          <w:rFonts w:ascii="Arial" w:hAnsi="Arial" w:cs="Arial"/>
        </w:rPr>
        <w:t xml:space="preserve"> homicides caused by firea</w:t>
      </w:r>
      <w:r w:rsidR="0091732C">
        <w:rPr>
          <w:rFonts w:ascii="Arial" w:hAnsi="Arial" w:cs="Arial"/>
        </w:rPr>
        <w:t xml:space="preserve">rms, and </w:t>
      </w:r>
      <w:r w:rsidR="00AE6C81">
        <w:rPr>
          <w:rFonts w:ascii="Arial" w:hAnsi="Arial" w:cs="Arial"/>
        </w:rPr>
        <w:t>146</w:t>
      </w:r>
      <w:r w:rsidR="0091732C">
        <w:rPr>
          <w:rFonts w:ascii="Arial" w:hAnsi="Arial" w:cs="Arial"/>
        </w:rPr>
        <w:t xml:space="preserve"> </w:t>
      </w:r>
      <w:r w:rsidR="0091732C" w:rsidRPr="005013AA">
        <w:rPr>
          <w:rFonts w:ascii="Arial" w:hAnsi="Arial" w:cs="Arial"/>
        </w:rPr>
        <w:t>reside</w:t>
      </w:r>
      <w:r w:rsidR="0091732C">
        <w:rPr>
          <w:rFonts w:ascii="Arial" w:hAnsi="Arial" w:cs="Arial"/>
        </w:rPr>
        <w:t>nts died from a gun injury.  I</w:t>
      </w:r>
      <w:r w:rsidR="0091732C" w:rsidRPr="005013AA">
        <w:rPr>
          <w:rFonts w:ascii="Arial" w:hAnsi="Arial" w:cs="Arial"/>
        </w:rPr>
        <w:t xml:space="preserve">n King County, more people die from firearms than car crashes, making firearm injury one of the leading </w:t>
      </w:r>
      <w:r w:rsidR="0091732C">
        <w:rPr>
          <w:rFonts w:ascii="Arial" w:hAnsi="Arial" w:cs="Arial"/>
        </w:rPr>
        <w:t>preventable causes of death.</w:t>
      </w:r>
      <w:r w:rsidR="00582571">
        <w:rPr>
          <w:rStyle w:val="FootnoteReference"/>
          <w:rFonts w:ascii="Arial" w:hAnsi="Arial" w:cs="Arial"/>
        </w:rPr>
        <w:footnoteReference w:id="4"/>
      </w:r>
      <w:r w:rsidRPr="000C3C27">
        <w:rPr>
          <w:rFonts w:ascii="Arial" w:hAnsi="Arial" w:cs="Arial"/>
        </w:rPr>
        <w:t xml:space="preserve"> </w:t>
      </w:r>
      <w:r>
        <w:rPr>
          <w:rFonts w:ascii="Arial" w:hAnsi="Arial" w:cs="Arial"/>
        </w:rPr>
        <w:t>In addition, according to the 2015 Washington Association of Sheriffs and Police Chiefs Annual Report, 62 percent of homicides in Washington State were committed with firearms.</w:t>
      </w:r>
    </w:p>
    <w:p w:rsidR="0091732C" w:rsidRPr="005013AA" w:rsidRDefault="0091732C" w:rsidP="0091732C">
      <w:pPr>
        <w:widowControl w:val="0"/>
        <w:autoSpaceDE w:val="0"/>
        <w:autoSpaceDN w:val="0"/>
        <w:adjustRightInd w:val="0"/>
        <w:jc w:val="both"/>
        <w:rPr>
          <w:rFonts w:ascii="Arial" w:hAnsi="Arial" w:cs="Arial"/>
        </w:rPr>
      </w:pPr>
    </w:p>
    <w:p w:rsidR="0091732C" w:rsidRPr="005013AA" w:rsidRDefault="0091732C" w:rsidP="0091732C">
      <w:pPr>
        <w:widowControl w:val="0"/>
        <w:autoSpaceDE w:val="0"/>
        <w:autoSpaceDN w:val="0"/>
        <w:adjustRightInd w:val="0"/>
        <w:jc w:val="both"/>
        <w:rPr>
          <w:rFonts w:ascii="Arial" w:hAnsi="Arial" w:cs="Arial"/>
        </w:rPr>
      </w:pPr>
      <w:r>
        <w:rPr>
          <w:rFonts w:ascii="Arial" w:hAnsi="Arial" w:cs="Arial"/>
        </w:rPr>
        <w:t>A</w:t>
      </w:r>
      <w:r w:rsidRPr="005013AA">
        <w:rPr>
          <w:rFonts w:ascii="Arial" w:hAnsi="Arial" w:cs="Arial"/>
        </w:rPr>
        <w:t xml:space="preserve">ccording to the Centers for Disease Control and Prevention, firearm fatalities cost almost </w:t>
      </w:r>
      <w:r w:rsidR="00D13AFA">
        <w:rPr>
          <w:rFonts w:ascii="Arial" w:hAnsi="Arial" w:cs="Arial"/>
        </w:rPr>
        <w:t>$200</w:t>
      </w:r>
      <w:r w:rsidRPr="005013AA">
        <w:rPr>
          <w:rFonts w:ascii="Arial" w:hAnsi="Arial" w:cs="Arial"/>
        </w:rPr>
        <w:t xml:space="preserve"> million dollars in medical costs and lost </w:t>
      </w:r>
      <w:r>
        <w:rPr>
          <w:rFonts w:ascii="Arial" w:hAnsi="Arial" w:cs="Arial"/>
        </w:rPr>
        <w:t>productivity in King County</w:t>
      </w:r>
      <w:r w:rsidR="00AE6C81" w:rsidRPr="00AE6C81">
        <w:rPr>
          <w:rFonts w:ascii="Arial" w:hAnsi="Arial" w:cs="Arial"/>
        </w:rPr>
        <w:t xml:space="preserve"> </w:t>
      </w:r>
      <w:r w:rsidR="00AE6C81" w:rsidRPr="005013AA">
        <w:rPr>
          <w:rFonts w:ascii="Arial" w:hAnsi="Arial" w:cs="Arial"/>
        </w:rPr>
        <w:t>in 2015</w:t>
      </w:r>
      <w:r>
        <w:rPr>
          <w:rFonts w:ascii="Arial" w:hAnsi="Arial" w:cs="Arial"/>
        </w:rPr>
        <w:t xml:space="preserve">.  </w:t>
      </w:r>
      <w:r w:rsidRPr="005013AA">
        <w:rPr>
          <w:rFonts w:ascii="Arial" w:hAnsi="Arial" w:cs="Arial"/>
        </w:rPr>
        <w:t>Public Health - S</w:t>
      </w:r>
      <w:r w:rsidR="00AE6C81">
        <w:rPr>
          <w:rFonts w:ascii="Arial" w:hAnsi="Arial" w:cs="Arial"/>
        </w:rPr>
        <w:t>eattle &amp; King County analysis of the impact of</w:t>
      </w:r>
      <w:r w:rsidRPr="005013AA">
        <w:rPr>
          <w:rFonts w:ascii="Arial" w:hAnsi="Arial" w:cs="Arial"/>
        </w:rPr>
        <w:t xml:space="preserve"> firearm violence in King County, </w:t>
      </w:r>
      <w:r w:rsidR="00AE6C81">
        <w:rPr>
          <w:rFonts w:ascii="Arial" w:hAnsi="Arial" w:cs="Arial"/>
        </w:rPr>
        <w:t xml:space="preserve">has shown that </w:t>
      </w:r>
      <w:r w:rsidRPr="005013AA">
        <w:rPr>
          <w:rFonts w:ascii="Arial" w:hAnsi="Arial" w:cs="Arial"/>
        </w:rPr>
        <w:t>gun violence has a disproportionate impact on communities of color and that children of color are victims of homicide by firearms at a higher rate than wh</w:t>
      </w:r>
      <w:r w:rsidR="00582571">
        <w:rPr>
          <w:rFonts w:ascii="Arial" w:hAnsi="Arial" w:cs="Arial"/>
        </w:rPr>
        <w:t>ite children in King County.</w:t>
      </w:r>
      <w:r w:rsidR="00582571">
        <w:rPr>
          <w:rStyle w:val="FootnoteReference"/>
          <w:rFonts w:ascii="Arial" w:hAnsi="Arial" w:cs="Arial"/>
        </w:rPr>
        <w:footnoteReference w:id="5"/>
      </w:r>
    </w:p>
    <w:p w:rsidR="0091732C" w:rsidRDefault="0091732C" w:rsidP="0091732C">
      <w:pPr>
        <w:widowControl w:val="0"/>
        <w:autoSpaceDE w:val="0"/>
        <w:autoSpaceDN w:val="0"/>
        <w:adjustRightInd w:val="0"/>
        <w:jc w:val="both"/>
        <w:rPr>
          <w:rFonts w:ascii="Arial" w:hAnsi="Arial" w:cs="Arial"/>
        </w:rPr>
      </w:pPr>
    </w:p>
    <w:p w:rsidR="0091732C" w:rsidRPr="00B21288" w:rsidRDefault="0091732C" w:rsidP="00B21288">
      <w:pPr>
        <w:widowControl w:val="0"/>
        <w:autoSpaceDE w:val="0"/>
        <w:autoSpaceDN w:val="0"/>
        <w:adjustRightInd w:val="0"/>
        <w:jc w:val="both"/>
        <w:rPr>
          <w:rFonts w:ascii="Arial" w:hAnsi="Arial" w:cs="Arial"/>
        </w:rPr>
      </w:pPr>
      <w:r>
        <w:rPr>
          <w:rFonts w:ascii="Arial" w:hAnsi="Arial" w:cs="Arial"/>
        </w:rPr>
        <w:t xml:space="preserve">A </w:t>
      </w:r>
      <w:r w:rsidRPr="005013AA">
        <w:rPr>
          <w:rFonts w:ascii="Arial" w:hAnsi="Arial" w:cs="Arial"/>
        </w:rPr>
        <w:t>2018 study</w:t>
      </w:r>
      <w:r w:rsidR="00B21288">
        <w:rPr>
          <w:rFonts w:ascii="Arial" w:hAnsi="Arial" w:cs="Arial"/>
        </w:rPr>
        <w:t>, published by the American Journal of Public Health,</w:t>
      </w:r>
      <w:r w:rsidRPr="005013AA">
        <w:rPr>
          <w:rFonts w:ascii="Arial" w:hAnsi="Arial" w:cs="Arial"/>
        </w:rPr>
        <w:t xml:space="preserve"> included a broad survey of Washington residents </w:t>
      </w:r>
      <w:r w:rsidR="00B21288">
        <w:rPr>
          <w:rFonts w:ascii="Arial" w:hAnsi="Arial" w:cs="Arial"/>
        </w:rPr>
        <w:t xml:space="preserve">that </w:t>
      </w:r>
      <w:r w:rsidRPr="005013AA">
        <w:rPr>
          <w:rFonts w:ascii="Arial" w:hAnsi="Arial" w:cs="Arial"/>
        </w:rPr>
        <w:t xml:space="preserve">found that </w:t>
      </w:r>
      <w:r w:rsidR="00D13AFA">
        <w:rPr>
          <w:rFonts w:ascii="Arial" w:hAnsi="Arial" w:cs="Arial"/>
        </w:rPr>
        <w:t>34</w:t>
      </w:r>
      <w:r w:rsidRPr="005013AA">
        <w:rPr>
          <w:rFonts w:ascii="Arial" w:hAnsi="Arial" w:cs="Arial"/>
        </w:rPr>
        <w:t xml:space="preserve"> percent of adults surveyed reported having a firearm in their households, of which, almost one-in-five reported that the firearms were not stored in a safe manner even when the respondents reported that they had children in the homes, </w:t>
      </w:r>
      <w:r w:rsidR="00AE6C81">
        <w:rPr>
          <w:rFonts w:ascii="Arial" w:hAnsi="Arial" w:cs="Arial"/>
        </w:rPr>
        <w:t xml:space="preserve">that the respondents </w:t>
      </w:r>
      <w:r w:rsidRPr="005013AA">
        <w:rPr>
          <w:rFonts w:ascii="Arial" w:hAnsi="Arial" w:cs="Arial"/>
        </w:rPr>
        <w:t xml:space="preserve">suffered from depression and suicidal thoughts or </w:t>
      </w:r>
      <w:r w:rsidR="00AE6C81">
        <w:rPr>
          <w:rFonts w:ascii="Arial" w:hAnsi="Arial" w:cs="Arial"/>
        </w:rPr>
        <w:t xml:space="preserve">were </w:t>
      </w:r>
      <w:r w:rsidRPr="005013AA">
        <w:rPr>
          <w:rFonts w:ascii="Arial" w:hAnsi="Arial" w:cs="Arial"/>
        </w:rPr>
        <w:t>engaged in the signifi</w:t>
      </w:r>
      <w:r>
        <w:rPr>
          <w:rFonts w:ascii="Arial" w:hAnsi="Arial" w:cs="Arial"/>
        </w:rPr>
        <w:t>cant consumption of alcohol.</w:t>
      </w:r>
      <w:r w:rsidR="00AE6C81">
        <w:rPr>
          <w:rFonts w:ascii="Arial" w:hAnsi="Arial" w:cs="Arial"/>
        </w:rPr>
        <w:t xml:space="preserve"> This report also notes that “a</w:t>
      </w:r>
      <w:r w:rsidR="00AE6C81" w:rsidRPr="00AE6C81">
        <w:rPr>
          <w:rFonts w:ascii="Arial" w:hAnsi="Arial" w:cs="Arial"/>
        </w:rPr>
        <w:t xml:space="preserve">mong ﬁrearm-owning households, unsafe storage practices (keeping ﬁrearms unlocked or loaded) have been associated with a greater risk of ﬁrearm suicide </w:t>
      </w:r>
      <w:r w:rsidR="00AE6C81" w:rsidRPr="00AE6C81">
        <w:rPr>
          <w:rFonts w:ascii="Arial" w:hAnsi="Arial" w:cs="Arial"/>
        </w:rPr>
        <w:lastRenderedPageBreak/>
        <w:t>among both youths and adults.</w:t>
      </w:r>
      <w:r w:rsidR="00AE6C81">
        <w:rPr>
          <w:rFonts w:ascii="Arial" w:hAnsi="Arial" w:cs="Arial"/>
        </w:rPr>
        <w:t>”</w:t>
      </w:r>
      <w:r w:rsidR="00AE6C81" w:rsidRPr="00AE6C81">
        <w:rPr>
          <w:rStyle w:val="FootnoteReference"/>
          <w:rFonts w:ascii="Arial" w:hAnsi="Arial" w:cs="Arial"/>
        </w:rPr>
        <w:t xml:space="preserve"> </w:t>
      </w:r>
      <w:r w:rsidR="00AE6C81">
        <w:rPr>
          <w:rStyle w:val="FootnoteReference"/>
          <w:rFonts w:ascii="Arial" w:hAnsi="Arial" w:cs="Arial"/>
        </w:rPr>
        <w:footnoteReference w:id="6"/>
      </w:r>
      <w:r w:rsidR="00AE6C81">
        <w:rPr>
          <w:rFonts w:ascii="Arial" w:hAnsi="Arial" w:cs="Arial"/>
        </w:rPr>
        <w:t xml:space="preserve">   </w:t>
      </w:r>
      <w:r w:rsidR="00B21288">
        <w:rPr>
          <w:rFonts w:ascii="Arial" w:hAnsi="Arial" w:cs="Arial"/>
        </w:rPr>
        <w:t>According to the Pacific Northwest Suicide Resource Center, f</w:t>
      </w:r>
      <w:r w:rsidR="00B21288" w:rsidRPr="00B21288">
        <w:rPr>
          <w:rFonts w:ascii="Arial" w:hAnsi="Arial" w:cs="Arial"/>
        </w:rPr>
        <w:t xml:space="preserve">irearms were the leading method of suicide for both males and females </w:t>
      </w:r>
      <w:r w:rsidR="00B21288">
        <w:rPr>
          <w:rFonts w:ascii="Arial" w:hAnsi="Arial" w:cs="Arial"/>
        </w:rPr>
        <w:t xml:space="preserve">in the U.S. </w:t>
      </w:r>
      <w:r w:rsidR="00B21288" w:rsidRPr="00B21288">
        <w:rPr>
          <w:rFonts w:ascii="Arial" w:hAnsi="Arial" w:cs="Arial"/>
        </w:rPr>
        <w:t>and</w:t>
      </w:r>
      <w:r w:rsidR="00B21288">
        <w:rPr>
          <w:rFonts w:ascii="Arial" w:hAnsi="Arial" w:cs="Arial"/>
        </w:rPr>
        <w:t>,</w:t>
      </w:r>
      <w:r w:rsidR="00B21288" w:rsidRPr="00B21288">
        <w:rPr>
          <w:rFonts w:ascii="Arial" w:hAnsi="Arial" w:cs="Arial"/>
        </w:rPr>
        <w:t xml:space="preserve"> despite having a much lower suicide rate overall, the firearm suicide rate in the U.S. is six times that of other high-income countries.  The </w:t>
      </w:r>
      <w:r w:rsidR="00B21288">
        <w:rPr>
          <w:rFonts w:ascii="Arial" w:hAnsi="Arial" w:cs="Arial"/>
        </w:rPr>
        <w:t xml:space="preserve">Center also notes that the </w:t>
      </w:r>
      <w:r w:rsidR="00B21288" w:rsidRPr="00B21288">
        <w:rPr>
          <w:rFonts w:ascii="Arial" w:hAnsi="Arial" w:cs="Arial"/>
        </w:rPr>
        <w:t>King County suicide rate has increased by about 18% in the last decade.</w:t>
      </w:r>
      <w:r w:rsidR="00B21288">
        <w:rPr>
          <w:rStyle w:val="FootnoteReference"/>
          <w:rFonts w:ascii="Arial" w:hAnsi="Arial" w:cs="Arial"/>
        </w:rPr>
        <w:footnoteReference w:id="7"/>
      </w:r>
    </w:p>
    <w:p w:rsidR="0091732C" w:rsidRPr="005013AA" w:rsidRDefault="0091732C" w:rsidP="0091732C">
      <w:pPr>
        <w:widowControl w:val="0"/>
        <w:autoSpaceDE w:val="0"/>
        <w:autoSpaceDN w:val="0"/>
        <w:adjustRightInd w:val="0"/>
        <w:jc w:val="both"/>
        <w:rPr>
          <w:rFonts w:ascii="Arial" w:hAnsi="Arial" w:cs="Arial"/>
        </w:rPr>
      </w:pPr>
    </w:p>
    <w:p w:rsidR="0091732C" w:rsidRDefault="0091732C" w:rsidP="0091732C">
      <w:pPr>
        <w:widowControl w:val="0"/>
        <w:autoSpaceDE w:val="0"/>
        <w:autoSpaceDN w:val="0"/>
        <w:adjustRightInd w:val="0"/>
        <w:jc w:val="both"/>
        <w:rPr>
          <w:rFonts w:ascii="Arial" w:hAnsi="Arial" w:cs="Arial"/>
        </w:rPr>
      </w:pPr>
      <w:r>
        <w:rPr>
          <w:rFonts w:ascii="Arial" w:hAnsi="Arial" w:cs="Arial"/>
        </w:rPr>
        <w:t>Local governments in Washington S</w:t>
      </w:r>
      <w:r w:rsidRPr="005013AA">
        <w:rPr>
          <w:rFonts w:ascii="Arial" w:hAnsi="Arial" w:cs="Arial"/>
        </w:rPr>
        <w:t>tate have taken steps to increase gun safety, including encouraging safe firearm storage through the LOK-IT-UP program and enforcement of Extreme Risk Prote</w:t>
      </w:r>
      <w:r>
        <w:rPr>
          <w:rFonts w:ascii="Arial" w:hAnsi="Arial" w:cs="Arial"/>
        </w:rPr>
        <w:t>ction Orders in King County.  W</w:t>
      </w:r>
      <w:r w:rsidRPr="005013AA">
        <w:rPr>
          <w:rFonts w:ascii="Arial" w:hAnsi="Arial" w:cs="Arial"/>
        </w:rPr>
        <w:t>hile these programs provide positive steps for improving firearm safety and reducing firearm-related deaths, there is no coordinated countywide effort among law enforcement, public health, suicide prevention agencies, youth-serving agencies, community groups and other stakeholders for King County residents for reducing injury and death from intentional and unintent</w:t>
      </w:r>
      <w:r>
        <w:rPr>
          <w:rFonts w:ascii="Arial" w:hAnsi="Arial" w:cs="Arial"/>
        </w:rPr>
        <w:t>ional shootings.</w:t>
      </w:r>
    </w:p>
    <w:p w:rsidR="0091732C" w:rsidRDefault="0091732C" w:rsidP="0091732C">
      <w:pPr>
        <w:widowControl w:val="0"/>
        <w:autoSpaceDE w:val="0"/>
        <w:autoSpaceDN w:val="0"/>
        <w:adjustRightInd w:val="0"/>
        <w:jc w:val="both"/>
        <w:rPr>
          <w:rFonts w:ascii="Arial" w:hAnsi="Arial" w:cs="Arial"/>
        </w:rPr>
      </w:pPr>
    </w:p>
    <w:p w:rsidR="0099782C" w:rsidRPr="00320A05" w:rsidRDefault="00B21288" w:rsidP="0091732C">
      <w:pPr>
        <w:widowControl w:val="0"/>
        <w:autoSpaceDE w:val="0"/>
        <w:autoSpaceDN w:val="0"/>
        <w:adjustRightInd w:val="0"/>
        <w:jc w:val="both"/>
        <w:rPr>
          <w:rFonts w:ascii="Arial" w:hAnsi="Arial" w:cs="Arial"/>
          <w:color w:val="333333"/>
        </w:rPr>
      </w:pPr>
      <w:r>
        <w:rPr>
          <w:rFonts w:ascii="Arial" w:hAnsi="Arial" w:cs="Arial"/>
          <w:b/>
        </w:rPr>
        <w:t xml:space="preserve">Public Health Approaches to Reducing Injury and Death </w:t>
      </w:r>
      <w:r w:rsidR="0091732C" w:rsidRPr="00D13AFA">
        <w:rPr>
          <w:rFonts w:ascii="Arial" w:hAnsi="Arial" w:cs="Arial"/>
        </w:rPr>
        <w:t>There have been successful approaches to reducing impact of injuries and deaths in the realms of tobacco use, unintentional poisoning and motor vehicle safety through comprehensive public health responses that included regulation, education and safety measures.</w:t>
      </w:r>
      <w:r w:rsidR="00F662F9">
        <w:rPr>
          <w:rFonts w:ascii="Arial" w:hAnsi="Arial" w:cs="Arial"/>
        </w:rPr>
        <w:t xml:space="preserve">  These approaches have been credited with saving millions of lives and avoiding significant numbers of injuries.</w:t>
      </w:r>
      <w:r w:rsidR="0099782C" w:rsidRPr="00D13AFA">
        <w:rPr>
          <w:rStyle w:val="FootnoteReference"/>
          <w:rFonts w:ascii="Arial" w:hAnsi="Arial" w:cs="Arial"/>
        </w:rPr>
        <w:footnoteReference w:id="8"/>
      </w:r>
      <w:r w:rsidR="0091732C">
        <w:rPr>
          <w:rFonts w:ascii="Arial" w:hAnsi="Arial" w:cs="Arial"/>
          <w:color w:val="333333"/>
        </w:rPr>
        <w:t xml:space="preserve">  </w:t>
      </w:r>
      <w:r w:rsidR="008B6418">
        <w:rPr>
          <w:rFonts w:ascii="Arial" w:hAnsi="Arial" w:cs="Arial"/>
        </w:rPr>
        <w:t>In order to apply these public health strategies to the issue of firearm injury and death, t</w:t>
      </w:r>
      <w:r w:rsidR="0099782C" w:rsidRPr="0099782C">
        <w:rPr>
          <w:rFonts w:ascii="Arial" w:hAnsi="Arial" w:cs="Arial"/>
        </w:rPr>
        <w:t>he American College of Physicians “supports the development of coalitions that bring different perspectives together on the issues of firearm injury and death. These groups, comprising health professionals, injury prevention experts, parents, teachers, law enforcement professionals, and others should build consensus for bringing about social and legislative change.”</w:t>
      </w:r>
      <w:r w:rsidR="0099782C">
        <w:rPr>
          <w:rFonts w:ascii="Arial" w:hAnsi="Arial" w:cs="Arial"/>
        </w:rPr>
        <w:t xml:space="preserve">  </w:t>
      </w:r>
    </w:p>
    <w:p w:rsidR="008B6418" w:rsidRDefault="008B6418" w:rsidP="0091732C">
      <w:pPr>
        <w:widowControl w:val="0"/>
        <w:autoSpaceDE w:val="0"/>
        <w:autoSpaceDN w:val="0"/>
        <w:adjustRightInd w:val="0"/>
        <w:jc w:val="both"/>
        <w:rPr>
          <w:color w:val="404040"/>
          <w:sz w:val="23"/>
          <w:szCs w:val="23"/>
        </w:rPr>
      </w:pPr>
    </w:p>
    <w:p w:rsidR="008B6418" w:rsidRDefault="006A77E1" w:rsidP="008B6418">
      <w:pPr>
        <w:widowControl w:val="0"/>
        <w:autoSpaceDE w:val="0"/>
        <w:autoSpaceDN w:val="0"/>
        <w:adjustRightInd w:val="0"/>
        <w:jc w:val="both"/>
        <w:rPr>
          <w:color w:val="404040"/>
          <w:sz w:val="23"/>
          <w:szCs w:val="23"/>
        </w:rPr>
      </w:pPr>
      <w:r w:rsidRPr="006A77E1">
        <w:rPr>
          <w:rFonts w:ascii="Arial" w:hAnsi="Arial" w:cs="Arial"/>
        </w:rPr>
        <w:t xml:space="preserve">The Association of State and Territorial Health Officials (ASTHO) </w:t>
      </w:r>
      <w:r w:rsidR="00B21288">
        <w:rPr>
          <w:rFonts w:ascii="Arial" w:hAnsi="Arial" w:cs="Arial"/>
        </w:rPr>
        <w:t xml:space="preserve">also </w:t>
      </w:r>
      <w:r w:rsidRPr="006A77E1">
        <w:rPr>
          <w:rFonts w:ascii="Arial" w:hAnsi="Arial" w:cs="Arial"/>
        </w:rPr>
        <w:t>supports state and territorial health agencies’ efforts to prevent firearm injury and death</w:t>
      </w:r>
      <w:r w:rsidR="0099782C">
        <w:rPr>
          <w:rFonts w:ascii="Arial" w:hAnsi="Arial" w:cs="Arial"/>
        </w:rPr>
        <w:t>.</w:t>
      </w:r>
      <w:r w:rsidRPr="006A77E1">
        <w:rPr>
          <w:rFonts w:ascii="Arial" w:hAnsi="Arial" w:cs="Arial"/>
        </w:rPr>
        <w:t xml:space="preserve"> ASTHO recommends using a multidisciplinary approach to prevent firearm injury and death that draws on best practices and a breadth of expertise from public health practitioners, healthcare providers, and community partners. </w:t>
      </w:r>
      <w:r w:rsidR="00B21288">
        <w:rPr>
          <w:rFonts w:ascii="Arial" w:hAnsi="Arial" w:cs="Arial"/>
        </w:rPr>
        <w:t>The organization notes that e</w:t>
      </w:r>
      <w:r w:rsidRPr="006A77E1">
        <w:rPr>
          <w:rFonts w:ascii="Arial" w:hAnsi="Arial" w:cs="Arial"/>
        </w:rPr>
        <w:t xml:space="preserve">ffective interventions should encompass all age groups to encourage the systematic and long-term prevention of firearm injury and death. </w:t>
      </w:r>
      <w:r w:rsidR="00582571">
        <w:rPr>
          <w:rFonts w:ascii="Arial" w:hAnsi="Arial" w:cs="Arial"/>
        </w:rPr>
        <w:t xml:space="preserve">The organization </w:t>
      </w:r>
      <w:r w:rsidR="00B21288">
        <w:rPr>
          <w:rFonts w:ascii="Arial" w:hAnsi="Arial" w:cs="Arial"/>
        </w:rPr>
        <w:t>states</w:t>
      </w:r>
      <w:r w:rsidR="00582571">
        <w:rPr>
          <w:rFonts w:ascii="Arial" w:hAnsi="Arial" w:cs="Arial"/>
        </w:rPr>
        <w:t xml:space="preserve"> that “b</w:t>
      </w:r>
      <w:r w:rsidRPr="006A77E1">
        <w:rPr>
          <w:rFonts w:ascii="Arial" w:hAnsi="Arial" w:cs="Arial"/>
        </w:rPr>
        <w:t>y considering prevention strategies in multiple sectors—family, school, neighborhood, worksite, and healthcare—health agencies can safeguard against firearm misuse, injury, and death.</w:t>
      </w:r>
      <w:r w:rsidR="00582571">
        <w:rPr>
          <w:rFonts w:ascii="Arial" w:hAnsi="Arial" w:cs="Arial"/>
        </w:rPr>
        <w:t>”</w:t>
      </w:r>
      <w:r>
        <w:rPr>
          <w:rStyle w:val="FootnoteReference"/>
          <w:rFonts w:ascii="Arial" w:hAnsi="Arial" w:cs="Arial"/>
        </w:rPr>
        <w:footnoteReference w:id="9"/>
      </w:r>
      <w:r w:rsidR="008B6418">
        <w:rPr>
          <w:rFonts w:ascii="Arial" w:hAnsi="Arial" w:cs="Arial"/>
        </w:rPr>
        <w:t xml:space="preserve">  Further, the </w:t>
      </w:r>
      <w:r w:rsidR="008B6418" w:rsidRPr="008B6418">
        <w:rPr>
          <w:rFonts w:ascii="Arial" w:hAnsi="Arial" w:cs="Arial"/>
        </w:rPr>
        <w:t xml:space="preserve">National Association of County and City Health Officials </w:t>
      </w:r>
      <w:r w:rsidR="008B6418">
        <w:rPr>
          <w:rFonts w:ascii="Arial" w:hAnsi="Arial" w:cs="Arial"/>
        </w:rPr>
        <w:t>supports as policy, the d</w:t>
      </w:r>
      <w:r w:rsidR="008B6418" w:rsidRPr="008B6418">
        <w:rPr>
          <w:rFonts w:ascii="Arial" w:hAnsi="Arial" w:cs="Arial"/>
        </w:rPr>
        <w:t xml:space="preserve">evelopment of community-wide strategies, using </w:t>
      </w:r>
      <w:r w:rsidR="00B21288">
        <w:rPr>
          <w:rFonts w:ascii="Arial" w:hAnsi="Arial" w:cs="Arial"/>
        </w:rPr>
        <w:t>“</w:t>
      </w:r>
      <w:r w:rsidR="008B6418" w:rsidRPr="008B6418">
        <w:rPr>
          <w:rFonts w:ascii="Arial" w:hAnsi="Arial" w:cs="Arial"/>
        </w:rPr>
        <w:t xml:space="preserve">multi-sectoral partnerships (e.g., </w:t>
      </w:r>
      <w:r w:rsidR="008B6418" w:rsidRPr="008B6418">
        <w:rPr>
          <w:rFonts w:ascii="Arial" w:hAnsi="Arial" w:cs="Arial"/>
        </w:rPr>
        <w:lastRenderedPageBreak/>
        <w:t>public health, healthcare, education, law enforcement, justice, mental/behavioral health, social services, community leaders, businesses, and faith-based organizations),</w:t>
      </w:r>
      <w:r w:rsidR="00B21288">
        <w:rPr>
          <w:rFonts w:ascii="Arial" w:hAnsi="Arial" w:cs="Arial"/>
        </w:rPr>
        <w:t>”</w:t>
      </w:r>
      <w:r w:rsidR="008B6418" w:rsidRPr="008B6418">
        <w:rPr>
          <w:rFonts w:ascii="Arial" w:hAnsi="Arial" w:cs="Arial"/>
        </w:rPr>
        <w:t xml:space="preserve"> to identify or develop and evaluate strategies to increase firearm safety and prevent firearm injury and death.</w:t>
      </w:r>
      <w:r w:rsidR="008B6418">
        <w:rPr>
          <w:rStyle w:val="FootnoteReference"/>
          <w:rFonts w:ascii="Arial" w:hAnsi="Arial" w:cs="Arial"/>
        </w:rPr>
        <w:footnoteReference w:id="10"/>
      </w:r>
    </w:p>
    <w:p w:rsidR="00582571" w:rsidRDefault="00582571" w:rsidP="0091732C">
      <w:pPr>
        <w:widowControl w:val="0"/>
        <w:autoSpaceDE w:val="0"/>
        <w:autoSpaceDN w:val="0"/>
        <w:adjustRightInd w:val="0"/>
        <w:jc w:val="both"/>
        <w:rPr>
          <w:rFonts w:ascii="Arial" w:hAnsi="Arial" w:cs="Arial"/>
          <w:color w:val="333333"/>
        </w:rPr>
      </w:pPr>
    </w:p>
    <w:p w:rsidR="0091732C" w:rsidRDefault="0091732C" w:rsidP="0091732C">
      <w:pPr>
        <w:widowControl w:val="0"/>
        <w:autoSpaceDE w:val="0"/>
        <w:autoSpaceDN w:val="0"/>
        <w:adjustRightInd w:val="0"/>
        <w:jc w:val="both"/>
        <w:rPr>
          <w:rFonts w:ascii="Arial" w:hAnsi="Arial" w:cs="Arial"/>
        </w:rPr>
      </w:pPr>
      <w:r w:rsidRPr="005013AA">
        <w:rPr>
          <w:rFonts w:ascii="Arial" w:hAnsi="Arial" w:cs="Arial"/>
        </w:rPr>
        <w:t>King County</w:t>
      </w:r>
      <w:r w:rsidR="00582571">
        <w:rPr>
          <w:rFonts w:ascii="Arial" w:hAnsi="Arial" w:cs="Arial"/>
        </w:rPr>
        <w:t>, along with healthcare providers in the county,</w:t>
      </w:r>
      <w:r w:rsidRPr="005013AA">
        <w:rPr>
          <w:rFonts w:ascii="Arial" w:hAnsi="Arial" w:cs="Arial"/>
        </w:rPr>
        <w:t xml:space="preserve"> </w:t>
      </w:r>
      <w:r w:rsidR="00582571">
        <w:rPr>
          <w:rFonts w:ascii="Arial" w:hAnsi="Arial" w:cs="Arial"/>
        </w:rPr>
        <w:t xml:space="preserve">recognize that the region </w:t>
      </w:r>
      <w:r w:rsidRPr="005013AA">
        <w:rPr>
          <w:rFonts w:ascii="Arial" w:hAnsi="Arial" w:cs="Arial"/>
        </w:rPr>
        <w:t>could potentially reduce firearm-related deaths and injuries through a comprehensive, coordinated, multidimensional public health strategy informed b</w:t>
      </w:r>
      <w:r>
        <w:rPr>
          <w:rFonts w:ascii="Arial" w:hAnsi="Arial" w:cs="Arial"/>
        </w:rPr>
        <w:t>y other public health successes</w:t>
      </w:r>
      <w:r w:rsidR="00B21288">
        <w:rPr>
          <w:rFonts w:ascii="Arial" w:hAnsi="Arial" w:cs="Arial"/>
        </w:rPr>
        <w:t xml:space="preserve"> (see Attachment 2)</w:t>
      </w:r>
      <w:r>
        <w:rPr>
          <w:rFonts w:ascii="Arial" w:hAnsi="Arial" w:cs="Arial"/>
        </w:rPr>
        <w:t>.</w:t>
      </w:r>
      <w:r w:rsidR="006A77E1">
        <w:rPr>
          <w:rStyle w:val="FootnoteReference"/>
          <w:rFonts w:ascii="Arial" w:hAnsi="Arial" w:cs="Arial"/>
        </w:rPr>
        <w:footnoteReference w:id="11"/>
      </w:r>
    </w:p>
    <w:p w:rsidR="003A2FB3" w:rsidRDefault="003A2FB3" w:rsidP="009C642F">
      <w:pPr>
        <w:autoSpaceDE w:val="0"/>
        <w:autoSpaceDN w:val="0"/>
        <w:adjustRightInd w:val="0"/>
        <w:jc w:val="both"/>
        <w:rPr>
          <w:rFonts w:ascii="Arial" w:hAnsi="Arial" w:cs="Arial"/>
          <w:b/>
          <w:color w:val="000000"/>
          <w:u w:val="single"/>
        </w:rPr>
      </w:pPr>
    </w:p>
    <w:p w:rsidR="003A671D" w:rsidRDefault="003A671D" w:rsidP="009C642F">
      <w:pPr>
        <w:autoSpaceDE w:val="0"/>
        <w:autoSpaceDN w:val="0"/>
        <w:adjustRightInd w:val="0"/>
        <w:jc w:val="both"/>
        <w:rPr>
          <w:rFonts w:ascii="Arial" w:hAnsi="Arial" w:cs="Arial"/>
          <w:b/>
          <w:color w:val="000000"/>
          <w:u w:val="single"/>
        </w:rPr>
      </w:pPr>
      <w:r>
        <w:rPr>
          <w:rFonts w:ascii="Arial" w:hAnsi="Arial" w:cs="Arial"/>
          <w:b/>
          <w:color w:val="000000"/>
          <w:u w:val="single"/>
        </w:rPr>
        <w:t>ANALYSIS:</w:t>
      </w:r>
    </w:p>
    <w:p w:rsidR="003A671D" w:rsidRDefault="003A671D" w:rsidP="009C642F">
      <w:pPr>
        <w:autoSpaceDE w:val="0"/>
        <w:autoSpaceDN w:val="0"/>
        <w:adjustRightInd w:val="0"/>
        <w:jc w:val="both"/>
        <w:rPr>
          <w:rFonts w:ascii="Arial" w:hAnsi="Arial" w:cs="Arial"/>
          <w:b/>
          <w:color w:val="000000"/>
          <w:u w:val="single"/>
        </w:rPr>
      </w:pPr>
    </w:p>
    <w:p w:rsidR="00B21288" w:rsidRDefault="00331233" w:rsidP="0091732C">
      <w:pPr>
        <w:autoSpaceDE w:val="0"/>
        <w:autoSpaceDN w:val="0"/>
        <w:adjustRightInd w:val="0"/>
        <w:jc w:val="both"/>
        <w:rPr>
          <w:rFonts w:ascii="Arial" w:hAnsi="Arial" w:cs="Arial"/>
        </w:rPr>
      </w:pPr>
      <w:r>
        <w:rPr>
          <w:rFonts w:ascii="Arial" w:hAnsi="Arial" w:cs="Arial"/>
        </w:rPr>
        <w:t xml:space="preserve">In order to develop a multi-agency public health approach to reducing </w:t>
      </w:r>
      <w:r w:rsidR="00E56E84">
        <w:rPr>
          <w:rFonts w:ascii="Arial" w:hAnsi="Arial" w:cs="Arial"/>
        </w:rPr>
        <w:t>firearm violence and injury, this Proposed Motion would require that the executive convene a Firearm Safety Task F</w:t>
      </w:r>
      <w:r w:rsidR="0091732C" w:rsidRPr="005013AA">
        <w:rPr>
          <w:rFonts w:ascii="Arial" w:hAnsi="Arial" w:cs="Arial"/>
        </w:rPr>
        <w:t xml:space="preserve">orce to prepare a report that makes recommendations for the development of a comprehensive, coordinated public health strategy </w:t>
      </w:r>
      <w:r w:rsidR="00E56E84">
        <w:rPr>
          <w:rFonts w:ascii="Arial" w:hAnsi="Arial" w:cs="Arial"/>
        </w:rPr>
        <w:t xml:space="preserve">for the County.  </w:t>
      </w:r>
    </w:p>
    <w:p w:rsidR="00B21288" w:rsidRDefault="00B21288" w:rsidP="0091732C">
      <w:pPr>
        <w:autoSpaceDE w:val="0"/>
        <w:autoSpaceDN w:val="0"/>
        <w:adjustRightInd w:val="0"/>
        <w:jc w:val="both"/>
        <w:rPr>
          <w:rFonts w:ascii="Arial" w:hAnsi="Arial" w:cs="Arial"/>
        </w:rPr>
      </w:pPr>
    </w:p>
    <w:p w:rsidR="0091732C" w:rsidRPr="005013AA" w:rsidRDefault="00E56E84" w:rsidP="0091732C">
      <w:pPr>
        <w:autoSpaceDE w:val="0"/>
        <w:autoSpaceDN w:val="0"/>
        <w:adjustRightInd w:val="0"/>
        <w:jc w:val="both"/>
        <w:rPr>
          <w:rFonts w:ascii="Arial" w:hAnsi="Arial" w:cs="Arial"/>
        </w:rPr>
      </w:pPr>
      <w:r>
        <w:rPr>
          <w:rFonts w:ascii="Arial" w:hAnsi="Arial" w:cs="Arial"/>
        </w:rPr>
        <w:t xml:space="preserve">The strategy is to be </w:t>
      </w:r>
      <w:r w:rsidR="0091732C" w:rsidRPr="005013AA">
        <w:rPr>
          <w:rFonts w:ascii="Arial" w:hAnsi="Arial" w:cs="Arial"/>
        </w:rPr>
        <w:t>informed by ot</w:t>
      </w:r>
      <w:r>
        <w:rPr>
          <w:rFonts w:ascii="Arial" w:hAnsi="Arial" w:cs="Arial"/>
        </w:rPr>
        <w:t xml:space="preserve">her public health </w:t>
      </w:r>
      <w:r w:rsidRPr="005013AA">
        <w:rPr>
          <w:rFonts w:ascii="Arial" w:hAnsi="Arial" w:cs="Arial"/>
        </w:rPr>
        <w:t xml:space="preserve">methodologies that have reduced tobacco use and deaths, motor vehicle-related injuries and death, death and injury from poisoning, heart disease deaths and any other successful effort </w:t>
      </w:r>
      <w:r>
        <w:rPr>
          <w:rFonts w:ascii="Arial" w:hAnsi="Arial" w:cs="Arial"/>
        </w:rPr>
        <w:t>that has</w:t>
      </w:r>
      <w:r w:rsidR="0091732C" w:rsidRPr="005013AA">
        <w:rPr>
          <w:rFonts w:ascii="Arial" w:hAnsi="Arial" w:cs="Arial"/>
        </w:rPr>
        <w:t xml:space="preserve"> succeeded </w:t>
      </w:r>
      <w:r>
        <w:rPr>
          <w:rFonts w:ascii="Arial" w:hAnsi="Arial" w:cs="Arial"/>
        </w:rPr>
        <w:t>in reducing deaths and injuries to determine if similar methodologies</w:t>
      </w:r>
      <w:r w:rsidR="0091732C" w:rsidRPr="005013AA">
        <w:rPr>
          <w:rFonts w:ascii="Arial" w:hAnsi="Arial" w:cs="Arial"/>
        </w:rPr>
        <w:t xml:space="preserve"> can reduce firearms-related deaths and injuries.  The </w:t>
      </w:r>
      <w:r>
        <w:rPr>
          <w:rFonts w:ascii="Arial" w:hAnsi="Arial" w:cs="Arial"/>
        </w:rPr>
        <w:t xml:space="preserve">Motion would require that the task force develop strategies for </w:t>
      </w:r>
      <w:r w:rsidR="0091732C" w:rsidRPr="005013AA">
        <w:rPr>
          <w:rFonts w:ascii="Arial" w:hAnsi="Arial" w:cs="Arial"/>
        </w:rPr>
        <w:t>intervention programs based on the</w:t>
      </w:r>
      <w:r>
        <w:rPr>
          <w:rFonts w:ascii="Arial" w:hAnsi="Arial" w:cs="Arial"/>
        </w:rPr>
        <w:t>se</w:t>
      </w:r>
      <w:r w:rsidR="0091732C" w:rsidRPr="005013AA">
        <w:rPr>
          <w:rFonts w:ascii="Arial" w:hAnsi="Arial" w:cs="Arial"/>
        </w:rPr>
        <w:t xml:space="preserve"> proven public health</w:t>
      </w:r>
      <w:r>
        <w:rPr>
          <w:rFonts w:ascii="Arial" w:hAnsi="Arial" w:cs="Arial"/>
        </w:rPr>
        <w:t xml:space="preserve"> methodologies specifically</w:t>
      </w:r>
      <w:r w:rsidR="0091732C" w:rsidRPr="005013AA">
        <w:rPr>
          <w:rFonts w:ascii="Arial" w:hAnsi="Arial" w:cs="Arial"/>
        </w:rPr>
        <w:t xml:space="preserve"> to reduce and limit the impact of firearm-related deaths and injuries in King County.</w:t>
      </w:r>
    </w:p>
    <w:p w:rsidR="00E56E84" w:rsidRDefault="00E56E84" w:rsidP="0091732C">
      <w:pPr>
        <w:autoSpaceDE w:val="0"/>
        <w:autoSpaceDN w:val="0"/>
        <w:adjustRightInd w:val="0"/>
        <w:jc w:val="both"/>
        <w:rPr>
          <w:rFonts w:ascii="Arial" w:hAnsi="Arial" w:cs="Arial"/>
        </w:rPr>
      </w:pPr>
    </w:p>
    <w:p w:rsidR="0091732C" w:rsidRDefault="0091732C" w:rsidP="0091732C">
      <w:pPr>
        <w:autoSpaceDE w:val="0"/>
        <w:autoSpaceDN w:val="0"/>
        <w:adjustRightInd w:val="0"/>
        <w:jc w:val="both"/>
        <w:rPr>
          <w:rFonts w:ascii="Arial" w:hAnsi="Arial" w:cs="Arial"/>
        </w:rPr>
      </w:pPr>
      <w:r w:rsidRPr="005013AA">
        <w:rPr>
          <w:rFonts w:ascii="Arial" w:hAnsi="Arial" w:cs="Arial"/>
        </w:rPr>
        <w:t xml:space="preserve">The </w:t>
      </w:r>
      <w:r w:rsidR="00E56E84">
        <w:rPr>
          <w:rFonts w:ascii="Arial" w:hAnsi="Arial" w:cs="Arial"/>
        </w:rPr>
        <w:t xml:space="preserve">Motion would have </w:t>
      </w:r>
      <w:r w:rsidRPr="005013AA">
        <w:rPr>
          <w:rFonts w:ascii="Arial" w:hAnsi="Arial" w:cs="Arial"/>
        </w:rPr>
        <w:t xml:space="preserve">task force </w:t>
      </w:r>
      <w:r w:rsidR="00E56E84">
        <w:rPr>
          <w:rFonts w:ascii="Arial" w:hAnsi="Arial" w:cs="Arial"/>
        </w:rPr>
        <w:t xml:space="preserve">membership </w:t>
      </w:r>
      <w:r w:rsidRPr="005013AA">
        <w:rPr>
          <w:rFonts w:ascii="Arial" w:hAnsi="Arial" w:cs="Arial"/>
        </w:rPr>
        <w:t>include, but not be limited to, representatives from the following organizations and agencies:</w:t>
      </w:r>
    </w:p>
    <w:p w:rsidR="00E56E84" w:rsidRDefault="00E56E84" w:rsidP="0091732C">
      <w:pPr>
        <w:autoSpaceDE w:val="0"/>
        <w:autoSpaceDN w:val="0"/>
        <w:adjustRightInd w:val="0"/>
        <w:jc w:val="both"/>
        <w:rPr>
          <w:rFonts w:ascii="Arial" w:hAnsi="Arial" w:cs="Arial"/>
        </w:rPr>
      </w:pPr>
    </w:p>
    <w:p w:rsidR="00E56E84" w:rsidRDefault="00E56E84" w:rsidP="007D18B8">
      <w:pPr>
        <w:numPr>
          <w:ilvl w:val="0"/>
          <w:numId w:val="20"/>
        </w:numPr>
        <w:autoSpaceDE w:val="0"/>
        <w:autoSpaceDN w:val="0"/>
        <w:adjustRightInd w:val="0"/>
        <w:jc w:val="both"/>
        <w:rPr>
          <w:rFonts w:ascii="Arial" w:hAnsi="Arial" w:cs="Arial"/>
        </w:rPr>
      </w:pPr>
      <w:r w:rsidRPr="00E56E84">
        <w:rPr>
          <w:rFonts w:ascii="Arial" w:hAnsi="Arial" w:cs="Arial"/>
        </w:rPr>
        <w:t>The City of Seattle and King County Board of Health and Department of Public H</w:t>
      </w:r>
      <w:r w:rsidR="0091732C" w:rsidRPr="00E56E84">
        <w:rPr>
          <w:rFonts w:ascii="Arial" w:hAnsi="Arial" w:cs="Arial"/>
        </w:rPr>
        <w:t>ealth;</w:t>
      </w:r>
    </w:p>
    <w:p w:rsidR="00E56E84" w:rsidRDefault="0091732C" w:rsidP="007D18B8">
      <w:pPr>
        <w:numPr>
          <w:ilvl w:val="0"/>
          <w:numId w:val="20"/>
        </w:numPr>
        <w:autoSpaceDE w:val="0"/>
        <w:autoSpaceDN w:val="0"/>
        <w:adjustRightInd w:val="0"/>
        <w:jc w:val="both"/>
        <w:rPr>
          <w:rFonts w:ascii="Arial" w:hAnsi="Arial" w:cs="Arial"/>
        </w:rPr>
      </w:pPr>
      <w:r w:rsidRPr="00E56E84">
        <w:rPr>
          <w:rFonts w:ascii="Arial" w:hAnsi="Arial" w:cs="Arial"/>
        </w:rPr>
        <w:t>The University of Washington, Ha</w:t>
      </w:r>
      <w:r w:rsidR="00E56E84">
        <w:rPr>
          <w:rFonts w:ascii="Arial" w:hAnsi="Arial" w:cs="Arial"/>
        </w:rPr>
        <w:t>rborview Medical Center;</w:t>
      </w:r>
    </w:p>
    <w:p w:rsidR="00E56E84" w:rsidRDefault="00E56E84" w:rsidP="0091732C">
      <w:pPr>
        <w:numPr>
          <w:ilvl w:val="0"/>
          <w:numId w:val="20"/>
        </w:numPr>
        <w:autoSpaceDE w:val="0"/>
        <w:autoSpaceDN w:val="0"/>
        <w:adjustRightInd w:val="0"/>
        <w:jc w:val="both"/>
        <w:rPr>
          <w:rFonts w:ascii="Arial" w:hAnsi="Arial" w:cs="Arial"/>
        </w:rPr>
      </w:pPr>
      <w:r>
        <w:rPr>
          <w:rFonts w:ascii="Arial" w:hAnsi="Arial" w:cs="Arial"/>
        </w:rPr>
        <w:t xml:space="preserve">The </w:t>
      </w:r>
      <w:r w:rsidR="0091732C" w:rsidRPr="00E56E84">
        <w:rPr>
          <w:rFonts w:ascii="Arial" w:hAnsi="Arial" w:cs="Arial"/>
        </w:rPr>
        <w:t>University of Washington's School of Medicine, School of Health and School of Social Work;</w:t>
      </w:r>
    </w:p>
    <w:p w:rsidR="00E56E84" w:rsidRDefault="0091732C" w:rsidP="0091732C">
      <w:pPr>
        <w:numPr>
          <w:ilvl w:val="0"/>
          <w:numId w:val="20"/>
        </w:numPr>
        <w:autoSpaceDE w:val="0"/>
        <w:autoSpaceDN w:val="0"/>
        <w:adjustRightInd w:val="0"/>
        <w:jc w:val="both"/>
        <w:rPr>
          <w:rFonts w:ascii="Arial" w:hAnsi="Arial" w:cs="Arial"/>
        </w:rPr>
      </w:pPr>
      <w:r w:rsidRPr="00E56E84">
        <w:rPr>
          <w:rFonts w:ascii="Arial" w:hAnsi="Arial" w:cs="Arial"/>
        </w:rPr>
        <w:t>First-responder agencies, such as fire, emergency medical services and police;</w:t>
      </w:r>
    </w:p>
    <w:p w:rsidR="00E56E84" w:rsidRDefault="0091732C" w:rsidP="0091732C">
      <w:pPr>
        <w:numPr>
          <w:ilvl w:val="0"/>
          <w:numId w:val="20"/>
        </w:numPr>
        <w:autoSpaceDE w:val="0"/>
        <w:autoSpaceDN w:val="0"/>
        <w:adjustRightInd w:val="0"/>
        <w:jc w:val="both"/>
        <w:rPr>
          <w:rFonts w:ascii="Arial" w:hAnsi="Arial" w:cs="Arial"/>
        </w:rPr>
      </w:pPr>
      <w:r w:rsidRPr="00E56E84">
        <w:rPr>
          <w:rFonts w:ascii="Arial" w:hAnsi="Arial" w:cs="Arial"/>
        </w:rPr>
        <w:t>Youth-serving agencies;</w:t>
      </w:r>
    </w:p>
    <w:p w:rsidR="00E56E84" w:rsidRDefault="0091732C" w:rsidP="0091732C">
      <w:pPr>
        <w:numPr>
          <w:ilvl w:val="0"/>
          <w:numId w:val="20"/>
        </w:numPr>
        <w:autoSpaceDE w:val="0"/>
        <w:autoSpaceDN w:val="0"/>
        <w:adjustRightInd w:val="0"/>
        <w:jc w:val="both"/>
        <w:rPr>
          <w:rFonts w:ascii="Arial" w:hAnsi="Arial" w:cs="Arial"/>
        </w:rPr>
      </w:pPr>
      <w:r w:rsidRPr="00E56E84">
        <w:rPr>
          <w:rFonts w:ascii="Arial" w:hAnsi="Arial" w:cs="Arial"/>
        </w:rPr>
        <w:t>Suicide prevention agencies;</w:t>
      </w:r>
    </w:p>
    <w:p w:rsidR="00E56E84" w:rsidRDefault="00E56E84" w:rsidP="00115F03">
      <w:pPr>
        <w:numPr>
          <w:ilvl w:val="0"/>
          <w:numId w:val="20"/>
        </w:numPr>
        <w:autoSpaceDE w:val="0"/>
        <w:autoSpaceDN w:val="0"/>
        <w:adjustRightInd w:val="0"/>
        <w:jc w:val="both"/>
        <w:rPr>
          <w:rFonts w:ascii="Arial" w:hAnsi="Arial" w:cs="Arial"/>
        </w:rPr>
      </w:pPr>
      <w:r w:rsidRPr="00E56E84">
        <w:rPr>
          <w:rFonts w:ascii="Arial" w:hAnsi="Arial" w:cs="Arial"/>
        </w:rPr>
        <w:t xml:space="preserve">The </w:t>
      </w:r>
      <w:r w:rsidR="0092656C">
        <w:rPr>
          <w:rFonts w:ascii="Arial" w:hAnsi="Arial" w:cs="Arial"/>
        </w:rPr>
        <w:t xml:space="preserve">King County </w:t>
      </w:r>
      <w:r w:rsidRPr="00E56E84">
        <w:rPr>
          <w:rFonts w:ascii="Arial" w:hAnsi="Arial" w:cs="Arial"/>
        </w:rPr>
        <w:t>Department of Community and Human S</w:t>
      </w:r>
      <w:r w:rsidR="0091732C" w:rsidRPr="00E56E84">
        <w:rPr>
          <w:rFonts w:ascii="Arial" w:hAnsi="Arial" w:cs="Arial"/>
        </w:rPr>
        <w:t>ervices;</w:t>
      </w:r>
    </w:p>
    <w:p w:rsidR="00E56E84" w:rsidRDefault="0092656C" w:rsidP="0091732C">
      <w:pPr>
        <w:numPr>
          <w:ilvl w:val="0"/>
          <w:numId w:val="20"/>
        </w:numPr>
        <w:autoSpaceDE w:val="0"/>
        <w:autoSpaceDN w:val="0"/>
        <w:adjustRightInd w:val="0"/>
        <w:jc w:val="both"/>
        <w:rPr>
          <w:rFonts w:ascii="Arial" w:hAnsi="Arial" w:cs="Arial"/>
        </w:rPr>
      </w:pPr>
      <w:r>
        <w:rPr>
          <w:rFonts w:ascii="Arial" w:hAnsi="Arial" w:cs="Arial"/>
        </w:rPr>
        <w:t>The King County Office of Performance, Strategy and B</w:t>
      </w:r>
      <w:r w:rsidR="0091732C" w:rsidRPr="00E56E84">
        <w:rPr>
          <w:rFonts w:ascii="Arial" w:hAnsi="Arial" w:cs="Arial"/>
        </w:rPr>
        <w:t>udget; and</w:t>
      </w:r>
    </w:p>
    <w:p w:rsidR="00E56E84" w:rsidRDefault="0091732C" w:rsidP="00E56E84">
      <w:pPr>
        <w:numPr>
          <w:ilvl w:val="0"/>
          <w:numId w:val="20"/>
        </w:numPr>
        <w:autoSpaceDE w:val="0"/>
        <w:autoSpaceDN w:val="0"/>
        <w:adjustRightInd w:val="0"/>
        <w:jc w:val="both"/>
        <w:rPr>
          <w:rFonts w:ascii="Arial" w:hAnsi="Arial" w:cs="Arial"/>
        </w:rPr>
      </w:pPr>
      <w:r w:rsidRPr="00E56E84">
        <w:rPr>
          <w:rFonts w:ascii="Arial" w:hAnsi="Arial" w:cs="Arial"/>
        </w:rPr>
        <w:t>The Washington state Department of Health.</w:t>
      </w:r>
    </w:p>
    <w:p w:rsidR="00E56E84" w:rsidRDefault="00E56E84" w:rsidP="00E56E84">
      <w:pPr>
        <w:autoSpaceDE w:val="0"/>
        <w:autoSpaceDN w:val="0"/>
        <w:adjustRightInd w:val="0"/>
        <w:jc w:val="both"/>
        <w:rPr>
          <w:rFonts w:ascii="Arial" w:hAnsi="Arial" w:cs="Arial"/>
        </w:rPr>
      </w:pPr>
    </w:p>
    <w:p w:rsidR="0091732C" w:rsidRDefault="0091732C" w:rsidP="0091732C">
      <w:pPr>
        <w:autoSpaceDE w:val="0"/>
        <w:autoSpaceDN w:val="0"/>
        <w:adjustRightInd w:val="0"/>
        <w:jc w:val="both"/>
        <w:rPr>
          <w:rFonts w:ascii="Arial" w:hAnsi="Arial" w:cs="Arial"/>
        </w:rPr>
      </w:pPr>
      <w:r w:rsidRPr="005013AA">
        <w:rPr>
          <w:rFonts w:ascii="Arial" w:hAnsi="Arial" w:cs="Arial"/>
        </w:rPr>
        <w:t xml:space="preserve">The </w:t>
      </w:r>
      <w:r w:rsidR="00E56E84">
        <w:rPr>
          <w:rFonts w:ascii="Arial" w:hAnsi="Arial" w:cs="Arial"/>
        </w:rPr>
        <w:t xml:space="preserve">Motion requires that the </w:t>
      </w:r>
      <w:r w:rsidRPr="005013AA">
        <w:rPr>
          <w:rFonts w:ascii="Arial" w:hAnsi="Arial" w:cs="Arial"/>
        </w:rPr>
        <w:t xml:space="preserve">report </w:t>
      </w:r>
      <w:r w:rsidR="00E56E84">
        <w:rPr>
          <w:rFonts w:ascii="Arial" w:hAnsi="Arial" w:cs="Arial"/>
        </w:rPr>
        <w:t>include</w:t>
      </w:r>
      <w:r w:rsidRPr="005013AA">
        <w:rPr>
          <w:rFonts w:ascii="Arial" w:hAnsi="Arial" w:cs="Arial"/>
        </w:rPr>
        <w:t xml:space="preserve"> the development of a listing and description of potential strategies and programs that would provide in the county:</w:t>
      </w:r>
      <w:r w:rsidR="00E56E84">
        <w:rPr>
          <w:rFonts w:ascii="Arial" w:hAnsi="Arial" w:cs="Arial"/>
        </w:rPr>
        <w:t xml:space="preserve"> (1) “u</w:t>
      </w:r>
      <w:r w:rsidRPr="005013AA">
        <w:rPr>
          <w:rFonts w:ascii="Arial" w:hAnsi="Arial" w:cs="Arial"/>
        </w:rPr>
        <w:t>niversal preventive interventions</w:t>
      </w:r>
      <w:r w:rsidR="00B106B9">
        <w:rPr>
          <w:rFonts w:ascii="Arial" w:hAnsi="Arial" w:cs="Arial"/>
        </w:rPr>
        <w:t>”</w:t>
      </w:r>
      <w:r w:rsidRPr="005013AA">
        <w:rPr>
          <w:rFonts w:ascii="Arial" w:hAnsi="Arial" w:cs="Arial"/>
        </w:rPr>
        <w:t xml:space="preserve"> for entire populations without regard to individual risk factors and are intended to reach a very large audience, such as school-based programs facilitating healthy social development and proven programs that reducing aggressive behavior among children and adolescents;</w:t>
      </w:r>
      <w:r w:rsidR="00E56E84">
        <w:rPr>
          <w:rFonts w:ascii="Arial" w:hAnsi="Arial" w:cs="Arial"/>
        </w:rPr>
        <w:t xml:space="preserve"> (2) </w:t>
      </w:r>
      <w:r w:rsidR="00B106B9">
        <w:rPr>
          <w:rFonts w:ascii="Arial" w:hAnsi="Arial" w:cs="Arial"/>
        </w:rPr>
        <w:t>“</w:t>
      </w:r>
      <w:r w:rsidR="00E56E84">
        <w:rPr>
          <w:rFonts w:ascii="Arial" w:hAnsi="Arial" w:cs="Arial"/>
        </w:rPr>
        <w:t>s</w:t>
      </w:r>
      <w:r w:rsidRPr="005013AA">
        <w:rPr>
          <w:rFonts w:ascii="Arial" w:hAnsi="Arial" w:cs="Arial"/>
        </w:rPr>
        <w:t>elective preventive interventions</w:t>
      </w:r>
      <w:r w:rsidR="00B106B9">
        <w:rPr>
          <w:rFonts w:ascii="Arial" w:hAnsi="Arial" w:cs="Arial"/>
        </w:rPr>
        <w:t>”</w:t>
      </w:r>
      <w:r w:rsidRPr="005013AA">
        <w:rPr>
          <w:rFonts w:ascii="Arial" w:hAnsi="Arial" w:cs="Arial"/>
        </w:rPr>
        <w:t xml:space="preserve"> for target subgroups of the general population that are determined to be at risk for firearm injury, such as, suicide prevention interventions for older males; and</w:t>
      </w:r>
      <w:r w:rsidR="00E56E84">
        <w:rPr>
          <w:rFonts w:ascii="Arial" w:hAnsi="Arial" w:cs="Arial"/>
        </w:rPr>
        <w:t xml:space="preserve">, (3) </w:t>
      </w:r>
      <w:r w:rsidR="00B106B9">
        <w:rPr>
          <w:rFonts w:ascii="Arial" w:hAnsi="Arial" w:cs="Arial"/>
        </w:rPr>
        <w:t>“</w:t>
      </w:r>
      <w:r w:rsidR="00E56E84">
        <w:rPr>
          <w:rFonts w:ascii="Arial" w:hAnsi="Arial" w:cs="Arial"/>
        </w:rPr>
        <w:t>i</w:t>
      </w:r>
      <w:r w:rsidRPr="005013AA">
        <w:rPr>
          <w:rFonts w:ascii="Arial" w:hAnsi="Arial" w:cs="Arial"/>
        </w:rPr>
        <w:t>ndicated preventive interventions</w:t>
      </w:r>
      <w:r w:rsidR="00B106B9">
        <w:rPr>
          <w:rFonts w:ascii="Arial" w:hAnsi="Arial" w:cs="Arial"/>
        </w:rPr>
        <w:t>”</w:t>
      </w:r>
      <w:r w:rsidRPr="005013AA">
        <w:rPr>
          <w:rFonts w:ascii="Arial" w:hAnsi="Arial" w:cs="Arial"/>
        </w:rPr>
        <w:t xml:space="preserve"> for specific individuals showing signs of the risk of firearm violence, such as the development of conflict resolution interventions for young men who have been arrested for possession of a firearm.</w:t>
      </w:r>
    </w:p>
    <w:p w:rsidR="00B106B9" w:rsidRDefault="00B106B9" w:rsidP="0091732C">
      <w:pPr>
        <w:autoSpaceDE w:val="0"/>
        <w:autoSpaceDN w:val="0"/>
        <w:adjustRightInd w:val="0"/>
        <w:jc w:val="both"/>
        <w:rPr>
          <w:rFonts w:ascii="Arial" w:hAnsi="Arial" w:cs="Arial"/>
        </w:rPr>
      </w:pPr>
    </w:p>
    <w:p w:rsidR="0092656C" w:rsidRDefault="00B106B9" w:rsidP="00B106B9">
      <w:pPr>
        <w:autoSpaceDE w:val="0"/>
        <w:autoSpaceDN w:val="0"/>
        <w:adjustRightInd w:val="0"/>
        <w:jc w:val="both"/>
        <w:rPr>
          <w:rFonts w:ascii="Arial" w:hAnsi="Arial" w:cs="Arial"/>
        </w:rPr>
      </w:pPr>
      <w:r>
        <w:rPr>
          <w:rFonts w:ascii="Arial" w:hAnsi="Arial" w:cs="Arial"/>
        </w:rPr>
        <w:t xml:space="preserve">The Motion would have the Executive </w:t>
      </w:r>
      <w:r w:rsidR="0091732C" w:rsidRPr="005013AA">
        <w:rPr>
          <w:rFonts w:ascii="Arial" w:hAnsi="Arial" w:cs="Arial"/>
        </w:rPr>
        <w:t>develop as part of its report, an implementation plan, based on the work of the task force, including a description of each identified intervention strategy, the agency that should have responsibility for implementation of the strategy, an estimated schedule for implementation and the executive's estimated resource requirements for implementing the identified intervention strategies.</w:t>
      </w:r>
      <w:r>
        <w:rPr>
          <w:rFonts w:ascii="Arial" w:hAnsi="Arial" w:cs="Arial"/>
        </w:rPr>
        <w:t xml:space="preserve">  The report would be due by February 1, 2019.  </w:t>
      </w:r>
    </w:p>
    <w:p w:rsidR="0091732C" w:rsidRPr="00B61B76" w:rsidRDefault="0091732C" w:rsidP="0091732C">
      <w:pPr>
        <w:jc w:val="both"/>
        <w:rPr>
          <w:rFonts w:ascii="Arial" w:hAnsi="Arial" w:cs="Arial"/>
        </w:rPr>
      </w:pPr>
    </w:p>
    <w:p w:rsidR="00861126" w:rsidRPr="006F602B" w:rsidRDefault="00861126" w:rsidP="00861126">
      <w:pPr>
        <w:ind w:left="720"/>
        <w:jc w:val="both"/>
        <w:rPr>
          <w:rFonts w:ascii="Arial" w:hAnsi="Arial" w:cs="Arial"/>
        </w:rPr>
      </w:pPr>
    </w:p>
    <w:sectPr w:rsidR="00861126" w:rsidRPr="006F602B" w:rsidSect="001A342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17" w:rsidRDefault="00576A17">
      <w:r>
        <w:separator/>
      </w:r>
    </w:p>
  </w:endnote>
  <w:endnote w:type="continuationSeparator" w:id="0">
    <w:p w:rsidR="00576A17" w:rsidRDefault="0057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6D" w:rsidRDefault="0078266D"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17" w:rsidRDefault="00576A17">
      <w:r>
        <w:separator/>
      </w:r>
    </w:p>
  </w:footnote>
  <w:footnote w:type="continuationSeparator" w:id="0">
    <w:p w:rsidR="00576A17" w:rsidRDefault="00576A17">
      <w:r>
        <w:continuationSeparator/>
      </w:r>
    </w:p>
  </w:footnote>
  <w:footnote w:id="1">
    <w:p w:rsidR="00582571" w:rsidRDefault="00582571">
      <w:pPr>
        <w:pStyle w:val="FootnoteText"/>
      </w:pPr>
      <w:r>
        <w:rPr>
          <w:rStyle w:val="FootnoteReference"/>
        </w:rPr>
        <w:footnoteRef/>
      </w:r>
      <w:r>
        <w:t xml:space="preserve"> Gun Violence Archive, </w:t>
      </w:r>
      <w:hyperlink r:id="rId1" w:history="1">
        <w:r w:rsidRPr="00B1385F">
          <w:rPr>
            <w:rStyle w:val="Hyperlink"/>
          </w:rPr>
          <w:t>http://www.gunviolencearchive.org/</w:t>
        </w:r>
      </w:hyperlink>
      <w:r>
        <w:t xml:space="preserve"> </w:t>
      </w:r>
    </w:p>
  </w:footnote>
  <w:footnote w:id="2">
    <w:p w:rsidR="00582571" w:rsidRDefault="00582571" w:rsidP="00582571">
      <w:pPr>
        <w:pStyle w:val="FootnoteText"/>
      </w:pPr>
      <w:r>
        <w:rPr>
          <w:rStyle w:val="FootnoteReference"/>
        </w:rPr>
        <w:footnoteRef/>
      </w:r>
      <w:r>
        <w:t xml:space="preserve"> Gun Violence Archive, </w:t>
      </w:r>
      <w:hyperlink r:id="rId2" w:history="1">
        <w:r w:rsidRPr="00B1385F">
          <w:rPr>
            <w:rStyle w:val="Hyperlink"/>
          </w:rPr>
          <w:t>http://www.gunviolencearchive.org/reports/mass-shooting</w:t>
        </w:r>
      </w:hyperlink>
      <w:r>
        <w:t xml:space="preserve"> </w:t>
      </w:r>
    </w:p>
  </w:footnote>
  <w:footnote w:id="3">
    <w:p w:rsidR="000C3C27" w:rsidRDefault="000C3C27" w:rsidP="000C3C27">
      <w:pPr>
        <w:pStyle w:val="FootnoteText"/>
      </w:pPr>
      <w:r>
        <w:rPr>
          <w:rStyle w:val="FootnoteReference"/>
        </w:rPr>
        <w:footnoteRef/>
      </w:r>
      <w:r>
        <w:t xml:space="preserve"> Public Health – Seattle &amp; King County: Guns in our community, </w:t>
      </w:r>
      <w:hyperlink r:id="rId3" w:history="1">
        <w:r>
          <w:rPr>
            <w:rStyle w:val="Hyperlink"/>
          </w:rPr>
          <w:t>https://www.kingcounty.gov/depts/health/violence-injury-prevention/violence-prevention/gun-violence/LOK-IT-UP/firearm-facts.aspx</w:t>
        </w:r>
      </w:hyperlink>
      <w:r>
        <w:t>. Accessed September 8, 2018.</w:t>
      </w:r>
    </w:p>
  </w:footnote>
  <w:footnote w:id="4">
    <w:p w:rsidR="00582571" w:rsidRDefault="00582571">
      <w:pPr>
        <w:pStyle w:val="FootnoteText"/>
      </w:pPr>
      <w:r>
        <w:rPr>
          <w:rStyle w:val="FootnoteReference"/>
        </w:rPr>
        <w:footnoteRef/>
      </w:r>
      <w:r>
        <w:t xml:space="preserve"> Washington State Department of Health, </w:t>
      </w:r>
      <w:hyperlink r:id="rId4" w:history="1">
        <w:r w:rsidRPr="00B1385F">
          <w:rPr>
            <w:rStyle w:val="Hyperlink"/>
          </w:rPr>
          <w:t>https://www.doh.wa.gov/DataandStatisticalReports/HealthStatistics/Death</w:t>
        </w:r>
      </w:hyperlink>
      <w:r>
        <w:t xml:space="preserve"> </w:t>
      </w:r>
    </w:p>
  </w:footnote>
  <w:footnote w:id="5">
    <w:p w:rsidR="00582571" w:rsidRDefault="00582571">
      <w:pPr>
        <w:pStyle w:val="FootnoteText"/>
      </w:pPr>
      <w:r>
        <w:rPr>
          <w:rStyle w:val="FootnoteReference"/>
        </w:rPr>
        <w:footnoteRef/>
      </w:r>
      <w:r>
        <w:t xml:space="preserve"> King County Department of Public Health, </w:t>
      </w:r>
      <w:hyperlink r:id="rId5" w:history="1">
        <w:r w:rsidRPr="00B1385F">
          <w:rPr>
            <w:rStyle w:val="Hyperlink"/>
          </w:rPr>
          <w:t>https://kingcounty.gov/depts/health/violence-injury-prevention/violence-prevention.aspx</w:t>
        </w:r>
      </w:hyperlink>
      <w:r>
        <w:t xml:space="preserve"> </w:t>
      </w:r>
    </w:p>
  </w:footnote>
  <w:footnote w:id="6">
    <w:p w:rsidR="00AE6C81" w:rsidRDefault="00AE6C81" w:rsidP="00AE6C81">
      <w:pPr>
        <w:autoSpaceDE w:val="0"/>
        <w:autoSpaceDN w:val="0"/>
        <w:adjustRightInd w:val="0"/>
        <w:jc w:val="both"/>
      </w:pPr>
      <w:r>
        <w:rPr>
          <w:rStyle w:val="FootnoteReference"/>
        </w:rPr>
        <w:footnoteRef/>
      </w:r>
      <w:r>
        <w:t xml:space="preserve"> </w:t>
      </w:r>
      <w:r w:rsidRPr="006A77E1">
        <w:rPr>
          <w:sz w:val="20"/>
          <w:szCs w:val="20"/>
        </w:rPr>
        <w:t xml:space="preserve">Erin Renee Morgan, MS, Anthony Gomez, BS, and Ali </w:t>
      </w:r>
      <w:proofErr w:type="spellStart"/>
      <w:r w:rsidRPr="006A77E1">
        <w:rPr>
          <w:sz w:val="20"/>
          <w:szCs w:val="20"/>
        </w:rPr>
        <w:t>Rowhani-Rahbar</w:t>
      </w:r>
      <w:proofErr w:type="spellEnd"/>
      <w:r w:rsidRPr="006A77E1">
        <w:rPr>
          <w:sz w:val="20"/>
          <w:szCs w:val="20"/>
        </w:rPr>
        <w:t>, MD, PhD, MPH, “Firearm Ownership, Storage Practices, and Suicide Risk Factors in Washington State, 2013–2016,” American Journal of Public Health, Research and Practice, May 17, 2018.</w:t>
      </w:r>
    </w:p>
  </w:footnote>
  <w:footnote w:id="7">
    <w:p w:rsidR="00B21288" w:rsidRDefault="00B21288">
      <w:pPr>
        <w:pStyle w:val="FootnoteText"/>
      </w:pPr>
      <w:r>
        <w:rPr>
          <w:rStyle w:val="FootnoteReference"/>
        </w:rPr>
        <w:footnoteRef/>
      </w:r>
      <w:r>
        <w:t xml:space="preserve">  Pacific Northwest Suicide Resource Center, Suicide Statistics,  </w:t>
      </w:r>
      <w:hyperlink r:id="rId6" w:history="1">
        <w:r w:rsidRPr="00AB2C6D">
          <w:rPr>
            <w:rStyle w:val="Hyperlink"/>
          </w:rPr>
          <w:t>http://depts.washington.edu/hiprc/suicide/stats/</w:t>
        </w:r>
      </w:hyperlink>
      <w:r>
        <w:t xml:space="preserve"> </w:t>
      </w:r>
    </w:p>
  </w:footnote>
  <w:footnote w:id="8">
    <w:p w:rsidR="0099782C" w:rsidRPr="0099782C" w:rsidRDefault="0099782C" w:rsidP="0099782C">
      <w:pPr>
        <w:autoSpaceDE w:val="0"/>
        <w:autoSpaceDN w:val="0"/>
        <w:adjustRightInd w:val="0"/>
        <w:jc w:val="both"/>
        <w:rPr>
          <w:sz w:val="20"/>
          <w:szCs w:val="20"/>
        </w:rPr>
      </w:pPr>
      <w:r>
        <w:rPr>
          <w:rStyle w:val="FootnoteReference"/>
        </w:rPr>
        <w:footnoteRef/>
      </w:r>
      <w:r>
        <w:t xml:space="preserve"> </w:t>
      </w:r>
      <w:r w:rsidRPr="0099782C">
        <w:rPr>
          <w:sz w:val="20"/>
          <w:szCs w:val="20"/>
        </w:rPr>
        <w:t>“Reducing Firearm-Related Injuries and Deaths in the United States: Executive Summary of a Policy Position Paper From the American College of Physicians,” Annals of Internal Medicine, June 14, 2017.</w:t>
      </w:r>
    </w:p>
  </w:footnote>
  <w:footnote w:id="9">
    <w:p w:rsidR="006A77E1" w:rsidRPr="006A77E1" w:rsidRDefault="006A77E1" w:rsidP="006A77E1">
      <w:pPr>
        <w:autoSpaceDE w:val="0"/>
        <w:autoSpaceDN w:val="0"/>
        <w:adjustRightInd w:val="0"/>
        <w:jc w:val="both"/>
        <w:rPr>
          <w:sz w:val="20"/>
          <w:szCs w:val="20"/>
        </w:rPr>
      </w:pPr>
      <w:r>
        <w:rPr>
          <w:rStyle w:val="FootnoteReference"/>
        </w:rPr>
        <w:footnoteRef/>
      </w:r>
      <w:r>
        <w:t xml:space="preserve"> </w:t>
      </w:r>
      <w:r w:rsidRPr="00C165BE">
        <w:rPr>
          <w:spacing w:val="15"/>
          <w:sz w:val="20"/>
          <w:szCs w:val="20"/>
        </w:rPr>
        <w:t xml:space="preserve">“Preventing Firearm Misuse, Injury, and Death Position Statement,” </w:t>
      </w:r>
      <w:r w:rsidRPr="00C165BE">
        <w:rPr>
          <w:sz w:val="20"/>
          <w:szCs w:val="20"/>
        </w:rPr>
        <w:t>Association of State and Territorial Health Officials, September 2018.</w:t>
      </w:r>
    </w:p>
  </w:footnote>
  <w:footnote w:id="10">
    <w:p w:rsidR="008B6418" w:rsidRDefault="008B6418">
      <w:pPr>
        <w:pStyle w:val="FootnoteText"/>
      </w:pPr>
      <w:r>
        <w:rPr>
          <w:rStyle w:val="FootnoteReference"/>
        </w:rPr>
        <w:footnoteRef/>
      </w:r>
      <w:r>
        <w:t xml:space="preserve"> </w:t>
      </w:r>
      <w:r w:rsidRPr="007D627C">
        <w:t>“Statement of Policy: Firearm-Related Injury and Death Prevention,” National Association of County and City Health Officials, March 2017.  https://www.naccho.org/uploads/downloadable-resources/99-03-Firearms-prevention.pdf</w:t>
      </w:r>
    </w:p>
  </w:footnote>
  <w:footnote w:id="11">
    <w:p w:rsidR="006A77E1" w:rsidRPr="00320A05" w:rsidRDefault="006A77E1" w:rsidP="00320A05">
      <w:pPr>
        <w:autoSpaceDE w:val="0"/>
        <w:autoSpaceDN w:val="0"/>
        <w:adjustRightInd w:val="0"/>
        <w:jc w:val="both"/>
        <w:rPr>
          <w:sz w:val="20"/>
          <w:szCs w:val="20"/>
        </w:rPr>
      </w:pPr>
      <w:r>
        <w:rPr>
          <w:rStyle w:val="FootnoteReference"/>
        </w:rPr>
        <w:footnoteRef/>
      </w:r>
      <w:r>
        <w:t xml:space="preserve"> </w:t>
      </w:r>
      <w:r w:rsidRPr="006A77E1">
        <w:rPr>
          <w:sz w:val="20"/>
          <w:szCs w:val="20"/>
        </w:rPr>
        <w:t>“Firearm-Related Injury and Deat</w:t>
      </w:r>
      <w:r w:rsidR="008B6418">
        <w:rPr>
          <w:sz w:val="20"/>
          <w:szCs w:val="20"/>
        </w:rPr>
        <w:t xml:space="preserve">h as a Public Health Problem: </w:t>
      </w:r>
      <w:r w:rsidRPr="006A77E1">
        <w:rPr>
          <w:sz w:val="20"/>
          <w:szCs w:val="20"/>
        </w:rPr>
        <w:t>The Role of the Physicians and Nurses,” Statement from Public Heal</w:t>
      </w:r>
      <w:r>
        <w:rPr>
          <w:sz w:val="20"/>
          <w:szCs w:val="20"/>
        </w:rPr>
        <w:t xml:space="preserve">th – Seattle &amp; King County and </w:t>
      </w:r>
      <w:r w:rsidRPr="006A77E1">
        <w:rPr>
          <w:sz w:val="20"/>
          <w:szCs w:val="20"/>
        </w:rPr>
        <w:t>Washington State Physician and Nursing Leadership, June 6,</w:t>
      </w:r>
      <w:r w:rsidR="00582571">
        <w:rPr>
          <w:sz w:val="20"/>
          <w:szCs w:val="20"/>
        </w:rPr>
        <w:t xml:space="preserve"> </w:t>
      </w:r>
      <w:r w:rsidRPr="006A77E1">
        <w:rPr>
          <w:sz w:val="20"/>
          <w:szCs w:val="20"/>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6D" w:rsidRDefault="0078266D" w:rsidP="00C11AC6">
    <w:r>
      <w:t xml:space="preserve">                                                                </w:t>
    </w:r>
    <w:r w:rsidR="001324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5pt;height:56.5pt" o:allowoverlap="f">
          <v:imagedata r:id="rId1" o:title="KClogo_v_b_m2"/>
        </v:shape>
      </w:pict>
    </w:r>
  </w:p>
  <w:p w:rsidR="0078266D" w:rsidRPr="003B03EF" w:rsidRDefault="0078266D" w:rsidP="001A3425">
    <w:pPr>
      <w:jc w:val="center"/>
      <w:rPr>
        <w:rFonts w:ascii="Arial" w:hAnsi="Arial"/>
        <w:szCs w:val="22"/>
      </w:rPr>
    </w:pPr>
  </w:p>
  <w:p w:rsidR="0078266D" w:rsidRPr="004A1D48" w:rsidRDefault="007630FE" w:rsidP="001A3425">
    <w:pPr>
      <w:jc w:val="center"/>
      <w:rPr>
        <w:rFonts w:ascii="Verdana" w:hAnsi="Verdana"/>
        <w:b/>
        <w:sz w:val="28"/>
        <w:szCs w:val="28"/>
      </w:rPr>
    </w:pPr>
    <w:r>
      <w:rPr>
        <w:rFonts w:ascii="Verdana" w:hAnsi="Verdana"/>
        <w:b/>
        <w:sz w:val="28"/>
        <w:szCs w:val="28"/>
      </w:rPr>
      <w:t xml:space="preserve">Law and </w:t>
    </w:r>
    <w:r w:rsidR="00B13B56">
      <w:rPr>
        <w:rFonts w:ascii="Verdana" w:hAnsi="Verdana"/>
        <w:b/>
        <w:sz w:val="28"/>
        <w:szCs w:val="28"/>
      </w:rPr>
      <w:t xml:space="preserve">Justice </w:t>
    </w:r>
    <w:r w:rsidR="0078266D">
      <w:rPr>
        <w:rFonts w:ascii="Verdana" w:hAnsi="Verdana"/>
        <w:b/>
        <w:sz w:val="28"/>
        <w:szCs w:val="28"/>
      </w:rPr>
      <w:t>Committee</w:t>
    </w:r>
  </w:p>
  <w:p w:rsidR="0078266D" w:rsidRDefault="0078266D">
    <w:pPr>
      <w:pStyle w:val="Header"/>
    </w:pPr>
  </w:p>
  <w:p w:rsidR="0078266D" w:rsidRDefault="00782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4B33A1A"/>
    <w:multiLevelType w:val="hybridMultilevel"/>
    <w:tmpl w:val="8624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23314E4F"/>
    <w:multiLevelType w:val="hybridMultilevel"/>
    <w:tmpl w:val="F542AC6A"/>
    <w:lvl w:ilvl="0" w:tplc="D8DC07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A37F6"/>
    <w:multiLevelType w:val="hybridMultilevel"/>
    <w:tmpl w:val="3D6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533EC"/>
    <w:multiLevelType w:val="hybridMultilevel"/>
    <w:tmpl w:val="55A4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8F2409"/>
    <w:multiLevelType w:val="hybridMultilevel"/>
    <w:tmpl w:val="33A2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471A3"/>
    <w:multiLevelType w:val="hybridMultilevel"/>
    <w:tmpl w:val="A8266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7ED73E7"/>
    <w:multiLevelType w:val="hybridMultilevel"/>
    <w:tmpl w:val="7D3E4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51159"/>
    <w:multiLevelType w:val="hybridMultilevel"/>
    <w:tmpl w:val="7E3E929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15:restartNumberingAfterBreak="0">
    <w:nsid w:val="622A2C90"/>
    <w:multiLevelType w:val="hybridMultilevel"/>
    <w:tmpl w:val="91A2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463B2"/>
    <w:multiLevelType w:val="hybridMultilevel"/>
    <w:tmpl w:val="C39274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E697794"/>
    <w:multiLevelType w:val="hybridMultilevel"/>
    <w:tmpl w:val="9412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17A76"/>
    <w:multiLevelType w:val="hybridMultilevel"/>
    <w:tmpl w:val="866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8"/>
  </w:num>
  <w:num w:numId="4">
    <w:abstractNumId w:val="1"/>
  </w:num>
  <w:num w:numId="5">
    <w:abstractNumId w:val="11"/>
  </w:num>
  <w:num w:numId="6">
    <w:abstractNumId w:val="4"/>
  </w:num>
  <w:num w:numId="7">
    <w:abstractNumId w:val="0"/>
  </w:num>
  <w:num w:numId="8">
    <w:abstractNumId w:val="14"/>
  </w:num>
  <w:num w:numId="9">
    <w:abstractNumId w:val="13"/>
  </w:num>
  <w:num w:numId="10">
    <w:abstractNumId w:val="12"/>
  </w:num>
  <w:num w:numId="11">
    <w:abstractNumId w:val="16"/>
  </w:num>
  <w:num w:numId="12">
    <w:abstractNumId w:val="3"/>
  </w:num>
  <w:num w:numId="13">
    <w:abstractNumId w:val="6"/>
  </w:num>
  <w:num w:numId="14">
    <w:abstractNumId w:val="5"/>
  </w:num>
  <w:num w:numId="15">
    <w:abstractNumId w:val="19"/>
  </w:num>
  <w:num w:numId="16">
    <w:abstractNumId w:val="15"/>
  </w:num>
  <w:num w:numId="17">
    <w:abstractNumId w:val="8"/>
  </w:num>
  <w:num w:numId="18">
    <w:abstractNumId w:val="7"/>
  </w:num>
  <w:num w:numId="19">
    <w:abstractNumId w:val="1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96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233"/>
    <w:rsid w:val="000049E7"/>
    <w:rsid w:val="000129BA"/>
    <w:rsid w:val="00012CFD"/>
    <w:rsid w:val="00051233"/>
    <w:rsid w:val="00053A14"/>
    <w:rsid w:val="000543A9"/>
    <w:rsid w:val="00056D0D"/>
    <w:rsid w:val="0007054F"/>
    <w:rsid w:val="0007431E"/>
    <w:rsid w:val="000913FF"/>
    <w:rsid w:val="00095073"/>
    <w:rsid w:val="00096937"/>
    <w:rsid w:val="000B53F7"/>
    <w:rsid w:val="000B7240"/>
    <w:rsid w:val="000C3C27"/>
    <w:rsid w:val="000D2B56"/>
    <w:rsid w:val="000D526A"/>
    <w:rsid w:val="000E3F13"/>
    <w:rsid w:val="0011016F"/>
    <w:rsid w:val="00117912"/>
    <w:rsid w:val="00120BCB"/>
    <w:rsid w:val="00130E79"/>
    <w:rsid w:val="00132476"/>
    <w:rsid w:val="001342D1"/>
    <w:rsid w:val="0013722C"/>
    <w:rsid w:val="00150E8D"/>
    <w:rsid w:val="00157501"/>
    <w:rsid w:val="00157780"/>
    <w:rsid w:val="00163DC1"/>
    <w:rsid w:val="0017354C"/>
    <w:rsid w:val="001736B7"/>
    <w:rsid w:val="00176888"/>
    <w:rsid w:val="001801CC"/>
    <w:rsid w:val="00183725"/>
    <w:rsid w:val="00193092"/>
    <w:rsid w:val="001A3425"/>
    <w:rsid w:val="001B4C49"/>
    <w:rsid w:val="001B7F21"/>
    <w:rsid w:val="001C11D5"/>
    <w:rsid w:val="001D2097"/>
    <w:rsid w:val="001D233E"/>
    <w:rsid w:val="001E06EE"/>
    <w:rsid w:val="001E0AB1"/>
    <w:rsid w:val="001E0DD1"/>
    <w:rsid w:val="001E2B99"/>
    <w:rsid w:val="001F38EA"/>
    <w:rsid w:val="00216242"/>
    <w:rsid w:val="002179AE"/>
    <w:rsid w:val="00223614"/>
    <w:rsid w:val="00233F27"/>
    <w:rsid w:val="00250B0D"/>
    <w:rsid w:val="002537F7"/>
    <w:rsid w:val="0025556F"/>
    <w:rsid w:val="00291204"/>
    <w:rsid w:val="002B5CB2"/>
    <w:rsid w:val="002B678F"/>
    <w:rsid w:val="002C148E"/>
    <w:rsid w:val="002D217A"/>
    <w:rsid w:val="002D57AF"/>
    <w:rsid w:val="002E38EA"/>
    <w:rsid w:val="003075FC"/>
    <w:rsid w:val="00310C27"/>
    <w:rsid w:val="00310F9A"/>
    <w:rsid w:val="00320A05"/>
    <w:rsid w:val="00321D4B"/>
    <w:rsid w:val="00322D6B"/>
    <w:rsid w:val="00331233"/>
    <w:rsid w:val="00353BAB"/>
    <w:rsid w:val="00382864"/>
    <w:rsid w:val="00385C8D"/>
    <w:rsid w:val="003A11EB"/>
    <w:rsid w:val="003A172B"/>
    <w:rsid w:val="003A1E9D"/>
    <w:rsid w:val="003A2FB3"/>
    <w:rsid w:val="003A39F7"/>
    <w:rsid w:val="003A44C6"/>
    <w:rsid w:val="003A671D"/>
    <w:rsid w:val="003A7FA4"/>
    <w:rsid w:val="003B03EF"/>
    <w:rsid w:val="003C41DF"/>
    <w:rsid w:val="003C771F"/>
    <w:rsid w:val="003D4A54"/>
    <w:rsid w:val="003E0E84"/>
    <w:rsid w:val="003E50F0"/>
    <w:rsid w:val="004018F6"/>
    <w:rsid w:val="004051EF"/>
    <w:rsid w:val="00415567"/>
    <w:rsid w:val="00424CDC"/>
    <w:rsid w:val="0044217E"/>
    <w:rsid w:val="0044229C"/>
    <w:rsid w:val="004A1D48"/>
    <w:rsid w:val="004B17AA"/>
    <w:rsid w:val="004C1729"/>
    <w:rsid w:val="004D72D7"/>
    <w:rsid w:val="004F200A"/>
    <w:rsid w:val="004F42FB"/>
    <w:rsid w:val="00506C48"/>
    <w:rsid w:val="00511B00"/>
    <w:rsid w:val="00515D24"/>
    <w:rsid w:val="00523B4E"/>
    <w:rsid w:val="00533D40"/>
    <w:rsid w:val="00535BE5"/>
    <w:rsid w:val="00540656"/>
    <w:rsid w:val="00566F92"/>
    <w:rsid w:val="00567140"/>
    <w:rsid w:val="00576A17"/>
    <w:rsid w:val="00577087"/>
    <w:rsid w:val="00582571"/>
    <w:rsid w:val="005A03BD"/>
    <w:rsid w:val="005A07E8"/>
    <w:rsid w:val="005B7DC9"/>
    <w:rsid w:val="005C2B3B"/>
    <w:rsid w:val="005C456B"/>
    <w:rsid w:val="005C7487"/>
    <w:rsid w:val="005C7B1B"/>
    <w:rsid w:val="005D083C"/>
    <w:rsid w:val="005D1FCD"/>
    <w:rsid w:val="005F3D19"/>
    <w:rsid w:val="005F61B2"/>
    <w:rsid w:val="00612598"/>
    <w:rsid w:val="00612BE9"/>
    <w:rsid w:val="00617BA2"/>
    <w:rsid w:val="006211F8"/>
    <w:rsid w:val="00641ADA"/>
    <w:rsid w:val="0064250D"/>
    <w:rsid w:val="00654F0F"/>
    <w:rsid w:val="006554CC"/>
    <w:rsid w:val="00684FA9"/>
    <w:rsid w:val="00694ADF"/>
    <w:rsid w:val="00694F0E"/>
    <w:rsid w:val="00697F6F"/>
    <w:rsid w:val="006A17EF"/>
    <w:rsid w:val="006A26AA"/>
    <w:rsid w:val="006A26B2"/>
    <w:rsid w:val="006A7350"/>
    <w:rsid w:val="006A77E1"/>
    <w:rsid w:val="006B4EEE"/>
    <w:rsid w:val="006B5F7D"/>
    <w:rsid w:val="006C3BCC"/>
    <w:rsid w:val="006C5C3E"/>
    <w:rsid w:val="006D2EE4"/>
    <w:rsid w:val="006D5997"/>
    <w:rsid w:val="006E2802"/>
    <w:rsid w:val="006F5072"/>
    <w:rsid w:val="006F602B"/>
    <w:rsid w:val="007076FD"/>
    <w:rsid w:val="0071516D"/>
    <w:rsid w:val="00730CDC"/>
    <w:rsid w:val="00735C4E"/>
    <w:rsid w:val="00746605"/>
    <w:rsid w:val="0075084A"/>
    <w:rsid w:val="007522F8"/>
    <w:rsid w:val="00756F7D"/>
    <w:rsid w:val="007630FE"/>
    <w:rsid w:val="0078266D"/>
    <w:rsid w:val="00785AC4"/>
    <w:rsid w:val="007915C8"/>
    <w:rsid w:val="007A475B"/>
    <w:rsid w:val="007A4AA6"/>
    <w:rsid w:val="007A6C0E"/>
    <w:rsid w:val="007A7BF8"/>
    <w:rsid w:val="007D078B"/>
    <w:rsid w:val="007E7426"/>
    <w:rsid w:val="007F30B2"/>
    <w:rsid w:val="007F3CDD"/>
    <w:rsid w:val="008027CD"/>
    <w:rsid w:val="00810318"/>
    <w:rsid w:val="00812291"/>
    <w:rsid w:val="00847E28"/>
    <w:rsid w:val="00851959"/>
    <w:rsid w:val="00861126"/>
    <w:rsid w:val="00864685"/>
    <w:rsid w:val="00875B2E"/>
    <w:rsid w:val="0088160A"/>
    <w:rsid w:val="008857D1"/>
    <w:rsid w:val="008A1815"/>
    <w:rsid w:val="008B187C"/>
    <w:rsid w:val="008B6418"/>
    <w:rsid w:val="008C00B4"/>
    <w:rsid w:val="008C0CB4"/>
    <w:rsid w:val="008C5450"/>
    <w:rsid w:val="008D6FC5"/>
    <w:rsid w:val="009005F5"/>
    <w:rsid w:val="00904CE2"/>
    <w:rsid w:val="009109DC"/>
    <w:rsid w:val="0091732C"/>
    <w:rsid w:val="009211E8"/>
    <w:rsid w:val="0092656C"/>
    <w:rsid w:val="00927B71"/>
    <w:rsid w:val="009349D6"/>
    <w:rsid w:val="0093672F"/>
    <w:rsid w:val="00936D35"/>
    <w:rsid w:val="00961299"/>
    <w:rsid w:val="00961639"/>
    <w:rsid w:val="009627B8"/>
    <w:rsid w:val="009628B3"/>
    <w:rsid w:val="0098552B"/>
    <w:rsid w:val="00990C26"/>
    <w:rsid w:val="0099782C"/>
    <w:rsid w:val="009C642F"/>
    <w:rsid w:val="009D1620"/>
    <w:rsid w:val="009D45CC"/>
    <w:rsid w:val="009E51D3"/>
    <w:rsid w:val="00A22E95"/>
    <w:rsid w:val="00A23845"/>
    <w:rsid w:val="00A26BA9"/>
    <w:rsid w:val="00A428D9"/>
    <w:rsid w:val="00A505D0"/>
    <w:rsid w:val="00A61A1B"/>
    <w:rsid w:val="00A75BD8"/>
    <w:rsid w:val="00A77D8F"/>
    <w:rsid w:val="00A966E1"/>
    <w:rsid w:val="00AA5199"/>
    <w:rsid w:val="00AB52B1"/>
    <w:rsid w:val="00AB6CF0"/>
    <w:rsid w:val="00AE01A3"/>
    <w:rsid w:val="00AE6C81"/>
    <w:rsid w:val="00AF06CF"/>
    <w:rsid w:val="00AF0AA2"/>
    <w:rsid w:val="00AF20DB"/>
    <w:rsid w:val="00AF7A0E"/>
    <w:rsid w:val="00B04A68"/>
    <w:rsid w:val="00B056DC"/>
    <w:rsid w:val="00B106B9"/>
    <w:rsid w:val="00B1076E"/>
    <w:rsid w:val="00B13B56"/>
    <w:rsid w:val="00B21288"/>
    <w:rsid w:val="00B259C9"/>
    <w:rsid w:val="00B30945"/>
    <w:rsid w:val="00B32636"/>
    <w:rsid w:val="00B34BA1"/>
    <w:rsid w:val="00B41370"/>
    <w:rsid w:val="00B541A0"/>
    <w:rsid w:val="00B77B9F"/>
    <w:rsid w:val="00B9502B"/>
    <w:rsid w:val="00BA0617"/>
    <w:rsid w:val="00BC2705"/>
    <w:rsid w:val="00BD5941"/>
    <w:rsid w:val="00BF3827"/>
    <w:rsid w:val="00BF41DD"/>
    <w:rsid w:val="00C07B50"/>
    <w:rsid w:val="00C11AC6"/>
    <w:rsid w:val="00C16F65"/>
    <w:rsid w:val="00C263BC"/>
    <w:rsid w:val="00C2729E"/>
    <w:rsid w:val="00C27C03"/>
    <w:rsid w:val="00C304A5"/>
    <w:rsid w:val="00C30B80"/>
    <w:rsid w:val="00C42FC8"/>
    <w:rsid w:val="00C5751B"/>
    <w:rsid w:val="00C60712"/>
    <w:rsid w:val="00C65457"/>
    <w:rsid w:val="00CB003E"/>
    <w:rsid w:val="00CC5CCE"/>
    <w:rsid w:val="00CD42C8"/>
    <w:rsid w:val="00CF4F7D"/>
    <w:rsid w:val="00D00D61"/>
    <w:rsid w:val="00D13AFA"/>
    <w:rsid w:val="00D25723"/>
    <w:rsid w:val="00D26E51"/>
    <w:rsid w:val="00D44934"/>
    <w:rsid w:val="00D4544D"/>
    <w:rsid w:val="00D6042D"/>
    <w:rsid w:val="00D65D59"/>
    <w:rsid w:val="00D73440"/>
    <w:rsid w:val="00DC0780"/>
    <w:rsid w:val="00DD42CA"/>
    <w:rsid w:val="00DE2D39"/>
    <w:rsid w:val="00DE3085"/>
    <w:rsid w:val="00DF4408"/>
    <w:rsid w:val="00DF5CC9"/>
    <w:rsid w:val="00E053A2"/>
    <w:rsid w:val="00E07147"/>
    <w:rsid w:val="00E10BB2"/>
    <w:rsid w:val="00E30A7E"/>
    <w:rsid w:val="00E3516A"/>
    <w:rsid w:val="00E3562C"/>
    <w:rsid w:val="00E476AA"/>
    <w:rsid w:val="00E56E84"/>
    <w:rsid w:val="00E57509"/>
    <w:rsid w:val="00E62672"/>
    <w:rsid w:val="00E64600"/>
    <w:rsid w:val="00E94C9C"/>
    <w:rsid w:val="00EB1D6D"/>
    <w:rsid w:val="00EB544A"/>
    <w:rsid w:val="00EC1911"/>
    <w:rsid w:val="00EC7DD0"/>
    <w:rsid w:val="00EE241D"/>
    <w:rsid w:val="00EE2669"/>
    <w:rsid w:val="00EE760D"/>
    <w:rsid w:val="00EF45BF"/>
    <w:rsid w:val="00F05233"/>
    <w:rsid w:val="00F12B71"/>
    <w:rsid w:val="00F33355"/>
    <w:rsid w:val="00F3508D"/>
    <w:rsid w:val="00F662F9"/>
    <w:rsid w:val="00F85377"/>
    <w:rsid w:val="00F87A43"/>
    <w:rsid w:val="00F96981"/>
    <w:rsid w:val="00FB20C1"/>
    <w:rsid w:val="00FB4B5A"/>
    <w:rsid w:val="00FB6633"/>
    <w:rsid w:val="00FC5A86"/>
    <w:rsid w:val="00FC73C7"/>
    <w:rsid w:val="00FE0D94"/>
    <w:rsid w:val="00FE3AE3"/>
    <w:rsid w:val="00FE5786"/>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15:chartTrackingRefBased/>
  <w15:docId w15:val="{35F75284-4C02-496A-B5E0-4145F4B4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uiPriority w:val="99"/>
    <w:semiHidden/>
    <w:rsid w:val="00A971C5"/>
    <w:rPr>
      <w:vertAlign w:val="superscript"/>
    </w:rPr>
  </w:style>
  <w:style w:type="paragraph" w:customStyle="1" w:styleId="EnvelopeReturn1">
    <w:name w:val="Envelope Return1"/>
    <w:basedOn w:val="Normal"/>
    <w:rsid w:val="00F3508D"/>
    <w:rPr>
      <w:szCs w:val="20"/>
    </w:rPr>
  </w:style>
  <w:style w:type="paragraph" w:styleId="ListParagraph">
    <w:name w:val="List Paragraph"/>
    <w:basedOn w:val="Normal"/>
    <w:link w:val="ListParagraphChar"/>
    <w:qFormat/>
    <w:rsid w:val="003A172B"/>
    <w:pPr>
      <w:ind w:left="720"/>
    </w:pPr>
    <w:rPr>
      <w:rFonts w:eastAsia="Calibri"/>
    </w:rPr>
  </w:style>
  <w:style w:type="paragraph" w:styleId="NoSpacing">
    <w:name w:val="No Spacing"/>
    <w:uiPriority w:val="1"/>
    <w:qFormat/>
    <w:rsid w:val="00AE01A3"/>
    <w:rPr>
      <w:rFonts w:ascii="Calibri" w:eastAsia="Calibri" w:hAnsi="Calibri"/>
      <w:sz w:val="22"/>
      <w:szCs w:val="22"/>
    </w:rPr>
  </w:style>
  <w:style w:type="character" w:styleId="CommentReference">
    <w:name w:val="annotation reference"/>
    <w:uiPriority w:val="99"/>
    <w:semiHidden/>
    <w:unhideWhenUsed/>
    <w:rsid w:val="00BC2705"/>
    <w:rPr>
      <w:sz w:val="16"/>
      <w:szCs w:val="16"/>
    </w:rPr>
  </w:style>
  <w:style w:type="paragraph" w:styleId="CommentText">
    <w:name w:val="annotation text"/>
    <w:basedOn w:val="Normal"/>
    <w:link w:val="CommentTextChar"/>
    <w:uiPriority w:val="99"/>
    <w:semiHidden/>
    <w:unhideWhenUsed/>
    <w:rsid w:val="00BC2705"/>
    <w:rPr>
      <w:sz w:val="20"/>
      <w:szCs w:val="20"/>
    </w:rPr>
  </w:style>
  <w:style w:type="character" w:customStyle="1" w:styleId="CommentTextChar">
    <w:name w:val="Comment Text Char"/>
    <w:basedOn w:val="DefaultParagraphFont"/>
    <w:link w:val="CommentText"/>
    <w:uiPriority w:val="99"/>
    <w:semiHidden/>
    <w:rsid w:val="00BC2705"/>
  </w:style>
  <w:style w:type="paragraph" w:styleId="CommentSubject">
    <w:name w:val="annotation subject"/>
    <w:basedOn w:val="CommentText"/>
    <w:next w:val="CommentText"/>
    <w:link w:val="CommentSubjectChar"/>
    <w:uiPriority w:val="99"/>
    <w:semiHidden/>
    <w:unhideWhenUsed/>
    <w:rsid w:val="00BC2705"/>
    <w:rPr>
      <w:b/>
      <w:bCs/>
    </w:rPr>
  </w:style>
  <w:style w:type="character" w:customStyle="1" w:styleId="CommentSubjectChar">
    <w:name w:val="Comment Subject Char"/>
    <w:link w:val="CommentSubject"/>
    <w:uiPriority w:val="99"/>
    <w:semiHidden/>
    <w:rsid w:val="00BC2705"/>
    <w:rPr>
      <w:b/>
      <w:bCs/>
    </w:rPr>
  </w:style>
  <w:style w:type="paragraph" w:styleId="BodyText2">
    <w:name w:val="Body Text 2"/>
    <w:basedOn w:val="Normal"/>
    <w:link w:val="BodyText2Char"/>
    <w:rsid w:val="00B056DC"/>
    <w:pPr>
      <w:spacing w:after="120" w:line="480" w:lineRule="auto"/>
    </w:pPr>
    <w:rPr>
      <w:szCs w:val="20"/>
    </w:rPr>
  </w:style>
  <w:style w:type="character" w:customStyle="1" w:styleId="BodyText2Char">
    <w:name w:val="Body Text 2 Char"/>
    <w:link w:val="BodyText2"/>
    <w:rsid w:val="00B056DC"/>
    <w:rPr>
      <w:sz w:val="24"/>
    </w:rPr>
  </w:style>
  <w:style w:type="paragraph" w:customStyle="1" w:styleId="Default">
    <w:name w:val="Default"/>
    <w:rsid w:val="00163DC1"/>
    <w:pPr>
      <w:autoSpaceDE w:val="0"/>
      <w:autoSpaceDN w:val="0"/>
      <w:adjustRightInd w:val="0"/>
    </w:pPr>
    <w:rPr>
      <w:rFonts w:eastAsia="Calibri"/>
      <w:color w:val="000000"/>
      <w:sz w:val="24"/>
      <w:szCs w:val="24"/>
    </w:rPr>
  </w:style>
  <w:style w:type="character" w:customStyle="1" w:styleId="FootnoteTextChar">
    <w:name w:val="Footnote Text Char"/>
    <w:link w:val="FootnoteText"/>
    <w:uiPriority w:val="99"/>
    <w:semiHidden/>
    <w:rsid w:val="00163DC1"/>
  </w:style>
  <w:style w:type="character" w:styleId="Hyperlink">
    <w:name w:val="Hyperlink"/>
    <w:uiPriority w:val="99"/>
    <w:unhideWhenUsed/>
    <w:rsid w:val="007F30B2"/>
    <w:rPr>
      <w:color w:val="0563C1"/>
      <w:u w:val="single"/>
    </w:rPr>
  </w:style>
  <w:style w:type="character" w:customStyle="1" w:styleId="link-external">
    <w:name w:val="link-external"/>
    <w:rsid w:val="009C642F"/>
  </w:style>
  <w:style w:type="character" w:customStyle="1" w:styleId="ListParagraphChar">
    <w:name w:val="List Paragraph Char"/>
    <w:link w:val="ListParagraph"/>
    <w:locked/>
    <w:rsid w:val="003A671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5294">
      <w:bodyDiv w:val="1"/>
      <w:marLeft w:val="0"/>
      <w:marRight w:val="0"/>
      <w:marTop w:val="0"/>
      <w:marBottom w:val="0"/>
      <w:divBdr>
        <w:top w:val="none" w:sz="0" w:space="0" w:color="auto"/>
        <w:left w:val="none" w:sz="0" w:space="0" w:color="auto"/>
        <w:bottom w:val="none" w:sz="0" w:space="0" w:color="auto"/>
        <w:right w:val="none" w:sz="0" w:space="0" w:color="auto"/>
      </w:divBdr>
    </w:div>
    <w:div w:id="19044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kingcounty.gov/depts/health/violence-injury-prevention/violence-prevention/gun-violence/LOK-IT-UP/firearm-facts.aspx" TargetMode="External"/><Relationship Id="rId2" Type="http://schemas.openxmlformats.org/officeDocument/2006/relationships/hyperlink" Target="http://www.gunviolencearchive.org/reports/mass-shooting" TargetMode="External"/><Relationship Id="rId1" Type="http://schemas.openxmlformats.org/officeDocument/2006/relationships/hyperlink" Target="http://www.gunviolencearchive.org/" TargetMode="External"/><Relationship Id="rId6" Type="http://schemas.openxmlformats.org/officeDocument/2006/relationships/hyperlink" Target="http://depts.washington.edu/hiprc/suicide/stats/" TargetMode="External"/><Relationship Id="rId5" Type="http://schemas.openxmlformats.org/officeDocument/2006/relationships/hyperlink" Target="https://kingcounty.gov/depts/health/violence-injury-prevention/violence-prevention.aspx" TargetMode="External"/><Relationship Id="rId4" Type="http://schemas.openxmlformats.org/officeDocument/2006/relationships/hyperlink" Target="https://www.doh.wa.gov/DataandStatisticalReports/HealthStatistics/Dea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1B10-0E12-4068-9B91-C69F3B57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cp:lastModifiedBy>Curry, Clifton</cp:lastModifiedBy>
  <cp:revision>3</cp:revision>
  <cp:lastPrinted>2011-09-08T18:08:00Z</cp:lastPrinted>
  <dcterms:created xsi:type="dcterms:W3CDTF">2018-09-12T17:43:00Z</dcterms:created>
  <dcterms:modified xsi:type="dcterms:W3CDTF">2018-09-12T17:46:00Z</dcterms:modified>
</cp:coreProperties>
</file>