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4B4D" w14:textId="77777777" w:rsidR="00EB5A13" w:rsidRPr="00A46A5D" w:rsidRDefault="00EB5A13" w:rsidP="00EB5A13">
      <w:pPr>
        <w:pStyle w:val="Heading2"/>
        <w:rPr>
          <w:b w:val="0"/>
          <w:sz w:val="24"/>
          <w:u w:val="none"/>
        </w:rPr>
      </w:pPr>
    </w:p>
    <w:p w14:paraId="65969C24" w14:textId="45E1F84D" w:rsidR="00EB5A13" w:rsidRPr="00F71F8C" w:rsidRDefault="003761AF"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33B8D233" w:rsidR="00EB5A13" w:rsidRPr="009349D6" w:rsidRDefault="00491C4F" w:rsidP="00074A56">
            <w:pPr>
              <w:spacing w:before="40" w:after="40"/>
              <w:rPr>
                <w:rFonts w:ascii="Arial" w:hAnsi="Arial" w:cs="Arial"/>
              </w:rPr>
            </w:pPr>
            <w:r>
              <w:rPr>
                <w:rFonts w:ascii="Arial" w:hAnsi="Arial" w:cs="Arial"/>
              </w:rPr>
              <w:t>5 and 6</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3C3751D7" w:rsidR="00EB5A13" w:rsidRPr="009349D6" w:rsidRDefault="006A4703" w:rsidP="00074A56">
            <w:pPr>
              <w:spacing w:before="40" w:after="40"/>
              <w:rPr>
                <w:rFonts w:ascii="Arial" w:hAnsi="Arial" w:cs="Arial"/>
              </w:rPr>
            </w:pPr>
            <w:r>
              <w:rPr>
                <w:rFonts w:ascii="Arial" w:hAnsi="Arial" w:cs="Arial"/>
              </w:rPr>
              <w:t>Terra Rose</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6414737" w14:textId="6BFC8D0D" w:rsidR="00EB5A13" w:rsidRDefault="005031D1" w:rsidP="00074A56">
            <w:pPr>
              <w:spacing w:before="40" w:after="40"/>
              <w:rPr>
                <w:rFonts w:ascii="Arial" w:hAnsi="Arial" w:cs="Arial"/>
              </w:rPr>
            </w:pPr>
            <w:r>
              <w:rPr>
                <w:rFonts w:ascii="Arial" w:hAnsi="Arial" w:cs="Arial"/>
              </w:rPr>
              <w:t>2017-</w:t>
            </w:r>
            <w:r w:rsidR="00217648">
              <w:rPr>
                <w:rFonts w:ascii="Arial" w:hAnsi="Arial" w:cs="Arial"/>
              </w:rPr>
              <w:t>0500</w:t>
            </w:r>
          </w:p>
          <w:p w14:paraId="31AEF37B" w14:textId="622DAD59" w:rsidR="00F44F75" w:rsidRPr="009349D6" w:rsidRDefault="00217648" w:rsidP="00074A56">
            <w:pPr>
              <w:spacing w:before="40" w:after="40"/>
              <w:rPr>
                <w:rFonts w:ascii="Arial" w:hAnsi="Arial" w:cs="Arial"/>
              </w:rPr>
            </w:pPr>
            <w:r>
              <w:rPr>
                <w:rFonts w:ascii="Arial" w:hAnsi="Arial" w:cs="Arial"/>
              </w:rPr>
              <w:t>2017-0501</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2319D0F2" w:rsidR="00EB5A13" w:rsidRPr="009349D6" w:rsidRDefault="005031D1" w:rsidP="00074A56">
            <w:pPr>
              <w:spacing w:before="40" w:after="40"/>
              <w:rPr>
                <w:rFonts w:ascii="Arial" w:hAnsi="Arial" w:cs="Arial"/>
              </w:rPr>
            </w:pPr>
            <w:r>
              <w:rPr>
                <w:rFonts w:ascii="Arial" w:hAnsi="Arial" w:cs="Arial"/>
              </w:rPr>
              <w:t>December 6, 2017</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5C3DBAE8" w14:textId="77777777" w:rsidR="003761AF" w:rsidRDefault="003761AF" w:rsidP="003761AF">
      <w:pPr>
        <w:rPr>
          <w:rFonts w:ascii="Arial" w:hAnsi="Arial" w:cs="Arial"/>
          <w:b/>
          <w:smallCaps/>
          <w:szCs w:val="24"/>
          <w:u w:val="single"/>
        </w:rPr>
      </w:pPr>
      <w:r>
        <w:rPr>
          <w:rFonts w:ascii="Arial" w:hAnsi="Arial" w:cs="Arial"/>
          <w:b/>
          <w:smallCaps/>
          <w:szCs w:val="24"/>
          <w:u w:val="single"/>
        </w:rPr>
        <w:t>COMMITTEE ACTION</w:t>
      </w:r>
    </w:p>
    <w:p w14:paraId="47384FBD" w14:textId="77777777" w:rsidR="003761AF" w:rsidRDefault="003761AF" w:rsidP="003761AF">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3761AF" w14:paraId="491316B9" w14:textId="77777777" w:rsidTr="007947A1">
        <w:tc>
          <w:tcPr>
            <w:tcW w:w="9535" w:type="dxa"/>
          </w:tcPr>
          <w:p w14:paraId="5657F05B" w14:textId="77777777" w:rsidR="003761AF" w:rsidRDefault="003761AF" w:rsidP="007947A1">
            <w:pPr>
              <w:jc w:val="both"/>
              <w:rPr>
                <w:rFonts w:ascii="Arial" w:hAnsi="Arial" w:cs="Arial"/>
                <w:b/>
                <w:i/>
              </w:rPr>
            </w:pPr>
          </w:p>
          <w:p w14:paraId="06ACC614" w14:textId="30ACF48C" w:rsidR="003761AF" w:rsidRDefault="003761AF" w:rsidP="007947A1">
            <w:pPr>
              <w:jc w:val="both"/>
              <w:rPr>
                <w:rFonts w:ascii="Arial" w:hAnsi="Arial" w:cs="Arial"/>
                <w:b/>
                <w:i/>
              </w:rPr>
            </w:pPr>
            <w:r>
              <w:rPr>
                <w:rFonts w:ascii="Arial" w:hAnsi="Arial" w:cs="Arial"/>
                <w:b/>
                <w:i/>
              </w:rPr>
              <w:t xml:space="preserve">Proposed Substitute </w:t>
            </w:r>
            <w:r w:rsidRPr="00BD599E">
              <w:rPr>
                <w:rFonts w:ascii="Arial" w:hAnsi="Arial" w:cs="Arial"/>
                <w:b/>
                <w:i/>
                <w:highlight w:val="yellow"/>
              </w:rPr>
              <w:t>Motion 201</w:t>
            </w:r>
            <w:r>
              <w:rPr>
                <w:rFonts w:ascii="Arial" w:hAnsi="Arial" w:cs="Arial"/>
                <w:b/>
                <w:i/>
                <w:highlight w:val="yellow"/>
              </w:rPr>
              <w:t>7-0500</w:t>
            </w:r>
            <w:r w:rsidRPr="00BD599E">
              <w:rPr>
                <w:rFonts w:ascii="Arial" w:hAnsi="Arial" w:cs="Arial"/>
                <w:b/>
                <w:i/>
                <w:highlight w:val="yellow"/>
              </w:rPr>
              <w:t xml:space="preserve">.2 </w:t>
            </w:r>
            <w:r>
              <w:rPr>
                <w:rFonts w:ascii="Arial" w:hAnsi="Arial" w:cs="Arial"/>
                <w:b/>
                <w:i/>
              </w:rPr>
              <w:t>rescinding Motion 11154 that requires monthly reporting on vacant budgeted positions</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Pr>
                <w:rFonts w:ascii="Arial" w:hAnsi="Arial" w:cs="Arial"/>
                <w:b/>
                <w:i/>
                <w:highlight w:val="yellow"/>
              </w:rPr>
              <w:t>December 6, 2017</w:t>
            </w:r>
            <w:r w:rsidRPr="00BD599E">
              <w:rPr>
                <w:rFonts w:ascii="Arial" w:hAnsi="Arial" w:cs="Arial"/>
                <w:b/>
                <w:i/>
                <w:highlight w:val="yellow"/>
              </w:rPr>
              <w:t>,</w:t>
            </w:r>
            <w:r w:rsidRPr="004B6935">
              <w:rPr>
                <w:rFonts w:ascii="Arial" w:hAnsi="Arial" w:cs="Arial"/>
                <w:b/>
                <w:i/>
              </w:rPr>
              <w:t xml:space="preserve"> with</w:t>
            </w:r>
            <w:r>
              <w:rPr>
                <w:rFonts w:ascii="Arial" w:hAnsi="Arial" w:cs="Arial"/>
                <w:b/>
                <w:i/>
              </w:rPr>
              <w:t>out</w:t>
            </w:r>
            <w:r w:rsidRPr="004B6935">
              <w:rPr>
                <w:rFonts w:ascii="Arial" w:hAnsi="Arial" w:cs="Arial"/>
                <w:b/>
                <w:i/>
              </w:rPr>
              <w:t xml:space="preserve"> recommendation. The mo</w:t>
            </w:r>
            <w:r>
              <w:rPr>
                <w:rFonts w:ascii="Arial" w:hAnsi="Arial" w:cs="Arial"/>
                <w:b/>
                <w:i/>
              </w:rPr>
              <w:t xml:space="preserve">tion was amended in committee to </w:t>
            </w:r>
            <w:r>
              <w:rPr>
                <w:rFonts w:ascii="Arial" w:hAnsi="Arial" w:cs="Arial"/>
                <w:b/>
                <w:i/>
              </w:rPr>
              <w:t>make technical corrections and more fully describe the motion being rescinded</w:t>
            </w:r>
            <w:r>
              <w:rPr>
                <w:rFonts w:ascii="Arial" w:hAnsi="Arial" w:cs="Arial"/>
                <w:b/>
                <w:i/>
              </w:rPr>
              <w:t>.</w:t>
            </w:r>
          </w:p>
          <w:p w14:paraId="762E5DCC" w14:textId="77777777" w:rsidR="003761AF" w:rsidRDefault="003761AF" w:rsidP="007947A1">
            <w:pPr>
              <w:jc w:val="both"/>
              <w:rPr>
                <w:rFonts w:ascii="Arial" w:hAnsi="Arial" w:cs="Arial"/>
                <w:b/>
                <w:i/>
              </w:rPr>
            </w:pPr>
          </w:p>
          <w:p w14:paraId="6BD14B20" w14:textId="4DDA0D66" w:rsidR="003761AF" w:rsidRDefault="003761AF" w:rsidP="007947A1">
            <w:pPr>
              <w:jc w:val="both"/>
              <w:rPr>
                <w:rFonts w:ascii="Arial" w:hAnsi="Arial" w:cs="Arial"/>
                <w:b/>
                <w:i/>
              </w:rPr>
            </w:pPr>
            <w:r>
              <w:rPr>
                <w:rFonts w:ascii="Arial" w:hAnsi="Arial" w:cs="Arial"/>
                <w:b/>
                <w:i/>
              </w:rPr>
              <w:t>Proposed Substitute Ordinance 2017-0501.2, making changes to ongoing reporting requirements, passed out of committee on December 6, 2017 without recommendation. The ordinance was amended in committee to change reporting requirements for public records and project control officer in response to comments from Executive staff.</w:t>
            </w:r>
          </w:p>
          <w:p w14:paraId="2D3799C6" w14:textId="77777777" w:rsidR="003761AF" w:rsidRPr="00A11E83" w:rsidRDefault="003761AF" w:rsidP="007947A1">
            <w:pPr>
              <w:jc w:val="both"/>
              <w:rPr>
                <w:rFonts w:ascii="Arial" w:hAnsi="Arial" w:cs="Arial"/>
                <w:b/>
                <w:i/>
              </w:rPr>
            </w:pPr>
          </w:p>
        </w:tc>
      </w:tr>
    </w:tbl>
    <w:p w14:paraId="7C5B9038" w14:textId="77777777" w:rsidR="003761AF" w:rsidRDefault="003761AF" w:rsidP="005B478C">
      <w:pPr>
        <w:jc w:val="both"/>
        <w:rPr>
          <w:rFonts w:ascii="Arial" w:hAnsi="Arial" w:cs="Arial"/>
          <w:b/>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5248DF0A" w14:textId="171B782C" w:rsidR="004378BE" w:rsidRDefault="00F44F75" w:rsidP="005B478C">
      <w:pPr>
        <w:jc w:val="both"/>
        <w:rPr>
          <w:rFonts w:ascii="Arial" w:hAnsi="Arial" w:cs="Arial"/>
        </w:rPr>
      </w:pPr>
      <w:r w:rsidRPr="001A1E09">
        <w:rPr>
          <w:rFonts w:ascii="Arial" w:hAnsi="Arial" w:cs="Arial"/>
        </w:rPr>
        <w:t>Proposed Ordinance 2017-</w:t>
      </w:r>
      <w:r w:rsidR="00217648">
        <w:rPr>
          <w:rFonts w:ascii="Arial" w:hAnsi="Arial" w:cs="Arial"/>
        </w:rPr>
        <w:t>0501</w:t>
      </w:r>
      <w:r>
        <w:rPr>
          <w:rFonts w:ascii="Arial" w:hAnsi="Arial" w:cs="Arial"/>
        </w:rPr>
        <w:t xml:space="preserve"> would</w:t>
      </w:r>
      <w:r w:rsidR="00FF0B9E">
        <w:rPr>
          <w:rFonts w:ascii="Arial" w:hAnsi="Arial" w:cs="Arial"/>
        </w:rPr>
        <w:t xml:space="preserve"> </w:t>
      </w:r>
      <w:r w:rsidR="001E273F">
        <w:rPr>
          <w:rFonts w:ascii="Arial" w:hAnsi="Arial" w:cs="Arial"/>
        </w:rPr>
        <w:t xml:space="preserve">make changes to </w:t>
      </w:r>
      <w:r w:rsidR="004378BE">
        <w:rPr>
          <w:rFonts w:ascii="Arial" w:hAnsi="Arial" w:cs="Arial"/>
        </w:rPr>
        <w:t>ongoing</w:t>
      </w:r>
      <w:r w:rsidR="001E273F">
        <w:rPr>
          <w:rFonts w:ascii="Arial" w:hAnsi="Arial" w:cs="Arial"/>
        </w:rPr>
        <w:t xml:space="preserve"> reporting requirements</w:t>
      </w:r>
      <w:r w:rsidR="004378BE">
        <w:rPr>
          <w:rFonts w:ascii="Arial" w:hAnsi="Arial" w:cs="Arial"/>
        </w:rPr>
        <w:t xml:space="preserve"> transmitted to Council</w:t>
      </w:r>
      <w:r w:rsidR="001E273F">
        <w:rPr>
          <w:rFonts w:ascii="Arial" w:hAnsi="Arial" w:cs="Arial"/>
        </w:rPr>
        <w:t xml:space="preserve">, as well as </w:t>
      </w:r>
      <w:r w:rsidR="005B65A7">
        <w:rPr>
          <w:rFonts w:ascii="Arial" w:hAnsi="Arial" w:cs="Arial"/>
        </w:rPr>
        <w:t xml:space="preserve">make </w:t>
      </w:r>
      <w:r w:rsidR="004378BE">
        <w:rPr>
          <w:rFonts w:ascii="Arial" w:hAnsi="Arial" w:cs="Arial"/>
        </w:rPr>
        <w:t>technical corrections recommended by the Code Reviser and the gender neutral corrections</w:t>
      </w:r>
      <w:r w:rsidR="00271A82">
        <w:rPr>
          <w:rFonts w:ascii="Arial" w:hAnsi="Arial" w:cs="Arial"/>
        </w:rPr>
        <w:t xml:space="preserve"> made</w:t>
      </w:r>
      <w:r w:rsidR="004378BE">
        <w:rPr>
          <w:rFonts w:ascii="Arial" w:hAnsi="Arial" w:cs="Arial"/>
        </w:rPr>
        <w:t xml:space="preserve"> in Proposed Ordinance 2017-0489.  </w:t>
      </w:r>
    </w:p>
    <w:p w14:paraId="5ADB0ED1" w14:textId="77777777" w:rsidR="004378BE" w:rsidRDefault="004378BE" w:rsidP="005B478C">
      <w:pPr>
        <w:jc w:val="both"/>
        <w:rPr>
          <w:rFonts w:ascii="Arial" w:hAnsi="Arial" w:cs="Arial"/>
        </w:rPr>
      </w:pPr>
    </w:p>
    <w:p w14:paraId="1B93F4BD" w14:textId="0EE35D42" w:rsidR="00F44F75" w:rsidRDefault="00F44F75" w:rsidP="005B478C">
      <w:pPr>
        <w:jc w:val="both"/>
        <w:rPr>
          <w:rFonts w:ascii="Arial" w:hAnsi="Arial" w:cs="Arial"/>
        </w:rPr>
      </w:pPr>
      <w:r w:rsidRPr="001A1E09">
        <w:rPr>
          <w:rFonts w:ascii="Arial" w:hAnsi="Arial" w:cs="Arial"/>
        </w:rPr>
        <w:t>Proposed Motion 2017-</w:t>
      </w:r>
      <w:r w:rsidR="00217648">
        <w:rPr>
          <w:rFonts w:ascii="Arial" w:hAnsi="Arial" w:cs="Arial"/>
        </w:rPr>
        <w:t>0500</w:t>
      </w:r>
      <w:r>
        <w:rPr>
          <w:rFonts w:ascii="Arial" w:hAnsi="Arial" w:cs="Arial"/>
        </w:rPr>
        <w:t xml:space="preserve"> would</w:t>
      </w:r>
      <w:r w:rsidR="00FF0B9E">
        <w:rPr>
          <w:rFonts w:ascii="Arial" w:hAnsi="Arial" w:cs="Arial"/>
        </w:rPr>
        <w:t xml:space="preserve"> rescind Motion 11154, which requires the Executive to report monthly on the vacant budgeted positions.</w:t>
      </w:r>
      <w:r w:rsidR="00FF0B9E">
        <w:rPr>
          <w:rStyle w:val="FootnoteReference"/>
          <w:rFonts w:ascii="Arial" w:hAnsi="Arial" w:cs="Arial"/>
        </w:rPr>
        <w:footnoteReference w:id="1"/>
      </w:r>
      <w:r w:rsidR="00FF0B9E">
        <w:rPr>
          <w:rFonts w:ascii="Arial" w:hAnsi="Arial" w:cs="Arial"/>
        </w:rPr>
        <w:t xml:space="preserve"> PO 2017-</w:t>
      </w:r>
      <w:r w:rsidR="00217648">
        <w:rPr>
          <w:rFonts w:ascii="Arial" w:hAnsi="Arial" w:cs="Arial"/>
        </w:rPr>
        <w:t>0501</w:t>
      </w:r>
      <w:r w:rsidR="00FF0B9E">
        <w:rPr>
          <w:rFonts w:ascii="Arial" w:hAnsi="Arial" w:cs="Arial"/>
        </w:rPr>
        <w:t xml:space="preserve"> would codify this reporting requirement and change the frequency to quarterly. </w:t>
      </w:r>
    </w:p>
    <w:p w14:paraId="29FFFB87" w14:textId="77777777" w:rsidR="00FF0B9E" w:rsidRDefault="00FF0B9E" w:rsidP="005B478C">
      <w:pPr>
        <w:jc w:val="both"/>
        <w:rPr>
          <w:rFonts w:ascii="Arial" w:hAnsi="Arial" w:cs="Arial"/>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68E33321" w14:textId="3B3AD2B4" w:rsidR="00D07390" w:rsidRDefault="00FF0B9E" w:rsidP="00D07390">
      <w:pPr>
        <w:jc w:val="both"/>
        <w:rPr>
          <w:rFonts w:ascii="Arial" w:hAnsi="Arial" w:cs="Arial"/>
        </w:rPr>
      </w:pPr>
      <w:r>
        <w:rPr>
          <w:rFonts w:ascii="Arial" w:hAnsi="Arial" w:cs="Arial"/>
        </w:rPr>
        <w:t>This year</w:t>
      </w:r>
      <w:r w:rsidR="00D07390">
        <w:rPr>
          <w:rFonts w:ascii="Arial" w:hAnsi="Arial" w:cs="Arial"/>
        </w:rPr>
        <w:t xml:space="preserve"> Council staff</w:t>
      </w:r>
      <w:r w:rsidR="003F6F04">
        <w:rPr>
          <w:rFonts w:ascii="Arial" w:hAnsi="Arial" w:cs="Arial"/>
        </w:rPr>
        <w:t>, at the direction of the Chair of Committee of the Whole, engaged</w:t>
      </w:r>
      <w:r w:rsidR="00D07390">
        <w:rPr>
          <w:rFonts w:ascii="Arial" w:hAnsi="Arial" w:cs="Arial"/>
        </w:rPr>
        <w:t xml:space="preserve"> in a research project to identify ongoing reporting requirements</w:t>
      </w:r>
      <w:r w:rsidR="007A396A">
        <w:rPr>
          <w:rFonts w:ascii="Arial" w:hAnsi="Arial" w:cs="Arial"/>
        </w:rPr>
        <w:t xml:space="preserve"> to Council that are</w:t>
      </w:r>
      <w:r w:rsidR="00D07390">
        <w:rPr>
          <w:rFonts w:ascii="Arial" w:hAnsi="Arial" w:cs="Arial"/>
        </w:rPr>
        <w:t xml:space="preserve"> outlined in King County Code and help evaluate if any could potentially be </w:t>
      </w:r>
      <w:r w:rsidR="00D07390">
        <w:rPr>
          <w:rFonts w:ascii="Arial" w:hAnsi="Arial" w:cs="Arial"/>
        </w:rPr>
        <w:lastRenderedPageBreak/>
        <w:t xml:space="preserve">eliminated or streamlined through consolidation with other reports or a </w:t>
      </w:r>
      <w:r>
        <w:rPr>
          <w:rFonts w:ascii="Arial" w:hAnsi="Arial" w:cs="Arial"/>
        </w:rPr>
        <w:t>reduction in</w:t>
      </w:r>
      <w:r w:rsidR="00D07390">
        <w:rPr>
          <w:rFonts w:ascii="Arial" w:hAnsi="Arial" w:cs="Arial"/>
        </w:rPr>
        <w:t xml:space="preserve"> frequency. </w:t>
      </w:r>
      <w:r w:rsidR="003F6F04">
        <w:rPr>
          <w:rFonts w:ascii="Arial" w:hAnsi="Arial" w:cs="Arial"/>
        </w:rPr>
        <w:t>This committee</w:t>
      </w:r>
      <w:r w:rsidR="00D07390">
        <w:rPr>
          <w:rFonts w:ascii="Arial" w:hAnsi="Arial" w:cs="Arial"/>
        </w:rPr>
        <w:t xml:space="preserve"> received a briefing on this project on September 20</w:t>
      </w:r>
      <w:r w:rsidR="00D07390" w:rsidRPr="007D7866">
        <w:rPr>
          <w:rFonts w:ascii="Arial" w:hAnsi="Arial" w:cs="Arial"/>
          <w:vertAlign w:val="superscript"/>
        </w:rPr>
        <w:t>th</w:t>
      </w:r>
      <w:r w:rsidR="00D07390">
        <w:rPr>
          <w:rFonts w:ascii="Arial" w:hAnsi="Arial" w:cs="Arial"/>
        </w:rPr>
        <w:t xml:space="preserve">, 2017. </w:t>
      </w:r>
    </w:p>
    <w:p w14:paraId="437777C2" w14:textId="77777777" w:rsidR="00D07390" w:rsidRDefault="00D07390" w:rsidP="005B478C">
      <w:pPr>
        <w:jc w:val="both"/>
        <w:rPr>
          <w:rFonts w:ascii="Arial" w:hAnsi="Arial" w:cs="Arial"/>
        </w:rPr>
      </w:pPr>
    </w:p>
    <w:p w14:paraId="365470D5" w14:textId="64198029" w:rsidR="00792AC3" w:rsidRDefault="00792AC3" w:rsidP="005B478C">
      <w:pPr>
        <w:jc w:val="both"/>
        <w:rPr>
          <w:rFonts w:ascii="Arial" w:hAnsi="Arial" w:cs="Arial"/>
        </w:rPr>
      </w:pPr>
      <w:r w:rsidRPr="00FF0B9E">
        <w:rPr>
          <w:rFonts w:ascii="Arial" w:hAnsi="Arial" w:cs="Arial"/>
          <w:b/>
        </w:rPr>
        <w:t>Proposed Ordinance 2017-</w:t>
      </w:r>
      <w:r w:rsidR="00217648">
        <w:rPr>
          <w:rFonts w:ascii="Arial" w:hAnsi="Arial" w:cs="Arial"/>
          <w:b/>
        </w:rPr>
        <w:t>0501</w:t>
      </w:r>
      <w:r w:rsidR="00D07390">
        <w:rPr>
          <w:rFonts w:ascii="Arial" w:hAnsi="Arial" w:cs="Arial"/>
        </w:rPr>
        <w:t xml:space="preserve"> is the culmination of this </w:t>
      </w:r>
      <w:r w:rsidR="00F44F75">
        <w:rPr>
          <w:rFonts w:ascii="Arial" w:hAnsi="Arial" w:cs="Arial"/>
        </w:rPr>
        <w:t>work</w:t>
      </w:r>
      <w:r w:rsidR="00D07390">
        <w:rPr>
          <w:rFonts w:ascii="Arial" w:hAnsi="Arial" w:cs="Arial"/>
        </w:rPr>
        <w:t xml:space="preserve"> and</w:t>
      </w:r>
      <w:r>
        <w:rPr>
          <w:rFonts w:ascii="Arial" w:hAnsi="Arial" w:cs="Arial"/>
        </w:rPr>
        <w:t xml:space="preserve"> would </w:t>
      </w:r>
      <w:r w:rsidR="00D07390">
        <w:rPr>
          <w:rFonts w:ascii="Arial" w:hAnsi="Arial" w:cs="Arial"/>
        </w:rPr>
        <w:t xml:space="preserve">eliminate </w:t>
      </w:r>
      <w:r w:rsidR="000D17D2">
        <w:rPr>
          <w:rFonts w:ascii="Arial" w:hAnsi="Arial" w:cs="Arial"/>
        </w:rPr>
        <w:t xml:space="preserve">28 </w:t>
      </w:r>
      <w:r w:rsidR="00D07390">
        <w:rPr>
          <w:rFonts w:ascii="Arial" w:hAnsi="Arial" w:cs="Arial"/>
        </w:rPr>
        <w:t xml:space="preserve">reporting requirements, change the frequency of </w:t>
      </w:r>
      <w:r w:rsidR="000D17D2">
        <w:rPr>
          <w:rFonts w:ascii="Arial" w:hAnsi="Arial" w:cs="Arial"/>
        </w:rPr>
        <w:t>eight</w:t>
      </w:r>
      <w:r w:rsidR="00D07390">
        <w:rPr>
          <w:rFonts w:ascii="Arial" w:hAnsi="Arial" w:cs="Arial"/>
        </w:rPr>
        <w:t xml:space="preserve"> ongoing reporting requirements, combine </w:t>
      </w:r>
      <w:r w:rsidR="000D17D2">
        <w:rPr>
          <w:rFonts w:ascii="Arial" w:hAnsi="Arial" w:cs="Arial"/>
        </w:rPr>
        <w:t>12</w:t>
      </w:r>
      <w:r w:rsidR="00D07390">
        <w:rPr>
          <w:rFonts w:ascii="Arial" w:hAnsi="Arial" w:cs="Arial"/>
        </w:rPr>
        <w:t xml:space="preserve"> reporting requirements, and make miscellaneous changes</w:t>
      </w:r>
      <w:r w:rsidR="00F44F75">
        <w:rPr>
          <w:rFonts w:ascii="Arial" w:hAnsi="Arial" w:cs="Arial"/>
        </w:rPr>
        <w:t xml:space="preserve"> </w:t>
      </w:r>
      <w:r w:rsidR="00D07390">
        <w:rPr>
          <w:rFonts w:ascii="Arial" w:hAnsi="Arial" w:cs="Arial"/>
        </w:rPr>
        <w:t xml:space="preserve">to </w:t>
      </w:r>
      <w:r w:rsidR="000D17D2">
        <w:rPr>
          <w:rFonts w:ascii="Arial" w:hAnsi="Arial" w:cs="Arial"/>
        </w:rPr>
        <w:t>seven</w:t>
      </w:r>
      <w:r w:rsidR="00D07390">
        <w:rPr>
          <w:rFonts w:ascii="Arial" w:hAnsi="Arial" w:cs="Arial"/>
        </w:rPr>
        <w:t xml:space="preserve"> reporting requirements</w:t>
      </w:r>
      <w:r w:rsidR="00F44F75">
        <w:rPr>
          <w:rFonts w:ascii="Arial" w:hAnsi="Arial" w:cs="Arial"/>
        </w:rPr>
        <w:t xml:space="preserve">  (e.g., eliminating one-off reports </w:t>
      </w:r>
      <w:r w:rsidR="00FF0B9E">
        <w:rPr>
          <w:rFonts w:ascii="Arial" w:hAnsi="Arial" w:cs="Arial"/>
        </w:rPr>
        <w:t xml:space="preserve">found in code </w:t>
      </w:r>
      <w:r w:rsidR="00F44F75">
        <w:rPr>
          <w:rFonts w:ascii="Arial" w:hAnsi="Arial" w:cs="Arial"/>
        </w:rPr>
        <w:t>from the 1990s and early 2000s)</w:t>
      </w:r>
      <w:r w:rsidR="00D07390">
        <w:rPr>
          <w:rFonts w:ascii="Arial" w:hAnsi="Arial" w:cs="Arial"/>
        </w:rPr>
        <w:t xml:space="preserve">. Additionally, </w:t>
      </w:r>
      <w:r w:rsidR="00FF0B9E">
        <w:rPr>
          <w:rFonts w:ascii="Arial" w:hAnsi="Arial" w:cs="Arial"/>
        </w:rPr>
        <w:t>PO 2017-</w:t>
      </w:r>
      <w:r w:rsidR="00217648">
        <w:rPr>
          <w:rFonts w:ascii="Arial" w:hAnsi="Arial" w:cs="Arial"/>
        </w:rPr>
        <w:t>0501</w:t>
      </w:r>
      <w:r w:rsidR="00FF0B9E">
        <w:rPr>
          <w:rFonts w:ascii="Arial" w:hAnsi="Arial" w:cs="Arial"/>
        </w:rPr>
        <w:t xml:space="preserve"> </w:t>
      </w:r>
      <w:r w:rsidR="007A396A">
        <w:rPr>
          <w:rFonts w:ascii="Arial" w:hAnsi="Arial" w:cs="Arial"/>
        </w:rPr>
        <w:t>would make</w:t>
      </w:r>
      <w:r w:rsidR="00FF0B9E">
        <w:rPr>
          <w:rFonts w:ascii="Arial" w:hAnsi="Arial" w:cs="Arial"/>
        </w:rPr>
        <w:t xml:space="preserve"> the gender neutral corrections found </w:t>
      </w:r>
      <w:r w:rsidR="007A396A">
        <w:rPr>
          <w:rFonts w:ascii="Arial" w:hAnsi="Arial" w:cs="Arial"/>
        </w:rPr>
        <w:t xml:space="preserve">in Proposed Ordinance 2017-0489, as well as </w:t>
      </w:r>
      <w:r w:rsidR="00FF0B9E">
        <w:rPr>
          <w:rFonts w:ascii="Arial" w:hAnsi="Arial" w:cs="Arial"/>
        </w:rPr>
        <w:t xml:space="preserve">technical code corrections suggested by the Code Reviser. </w:t>
      </w:r>
    </w:p>
    <w:p w14:paraId="798C05B2" w14:textId="77777777" w:rsidR="00F44F75" w:rsidRDefault="00F44F75" w:rsidP="005B478C">
      <w:pPr>
        <w:jc w:val="both"/>
        <w:rPr>
          <w:rFonts w:ascii="Arial" w:hAnsi="Arial" w:cs="Arial"/>
        </w:rPr>
      </w:pPr>
    </w:p>
    <w:p w14:paraId="7238986C" w14:textId="746E5142" w:rsidR="00F44F75" w:rsidRPr="007A396A" w:rsidRDefault="00F44F75" w:rsidP="005B478C">
      <w:pPr>
        <w:jc w:val="both"/>
        <w:rPr>
          <w:rFonts w:ascii="Arial" w:hAnsi="Arial" w:cs="Arial"/>
        </w:rPr>
      </w:pPr>
      <w:r w:rsidRPr="007A396A">
        <w:rPr>
          <w:rFonts w:ascii="Arial" w:hAnsi="Arial" w:cs="Arial"/>
          <w:b/>
        </w:rPr>
        <w:t>Proposed Motion 2017-</w:t>
      </w:r>
      <w:r w:rsidR="00217648">
        <w:rPr>
          <w:rFonts w:ascii="Arial" w:hAnsi="Arial" w:cs="Arial"/>
          <w:b/>
        </w:rPr>
        <w:t>0500</w:t>
      </w:r>
      <w:r w:rsidR="007A396A">
        <w:rPr>
          <w:rFonts w:ascii="Arial" w:hAnsi="Arial" w:cs="Arial"/>
          <w:b/>
        </w:rPr>
        <w:t xml:space="preserve"> </w:t>
      </w:r>
      <w:r w:rsidR="007A396A">
        <w:rPr>
          <w:rFonts w:ascii="Arial" w:hAnsi="Arial" w:cs="Arial"/>
        </w:rPr>
        <w:t>would rescind Motion 11154, which requires the Executive to report monthly on the vacant budgeted positions. PO 2017-</w:t>
      </w:r>
      <w:r w:rsidR="00217648">
        <w:rPr>
          <w:rFonts w:ascii="Arial" w:hAnsi="Arial" w:cs="Arial"/>
        </w:rPr>
        <w:t>0501</w:t>
      </w:r>
      <w:r w:rsidR="007A396A">
        <w:rPr>
          <w:rFonts w:ascii="Arial" w:hAnsi="Arial" w:cs="Arial"/>
        </w:rPr>
        <w:t xml:space="preserve"> would codify this reporting requirement and change the frequency to quarterly.</w:t>
      </w:r>
    </w:p>
    <w:p w14:paraId="2BFAB4E4" w14:textId="77777777" w:rsidR="00792AC3" w:rsidRDefault="00792AC3" w:rsidP="005B478C">
      <w:pPr>
        <w:jc w:val="both"/>
        <w:rPr>
          <w:rFonts w:ascii="Arial" w:hAnsi="Arial" w:cs="Arial"/>
        </w:rPr>
      </w:pPr>
    </w:p>
    <w:p w14:paraId="7C277E40" w14:textId="77777777" w:rsidR="007A396A" w:rsidRDefault="007A396A" w:rsidP="005B478C">
      <w:pPr>
        <w:jc w:val="both"/>
        <w:rPr>
          <w:rFonts w:ascii="Arial" w:hAnsi="Arial" w:cs="Arial"/>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1C081832" w14:textId="6D3C6650" w:rsidR="00B2301F" w:rsidRPr="007A396A" w:rsidRDefault="007A396A" w:rsidP="005B478C">
      <w:pPr>
        <w:jc w:val="both"/>
        <w:rPr>
          <w:rFonts w:ascii="Arial" w:hAnsi="Arial" w:cs="Arial"/>
        </w:rPr>
      </w:pPr>
      <w:r>
        <w:rPr>
          <w:rFonts w:ascii="Arial" w:hAnsi="Arial" w:cs="Arial"/>
        </w:rPr>
        <w:t xml:space="preserve">This year </w:t>
      </w:r>
      <w:r w:rsidR="0039740B" w:rsidRPr="007A396A">
        <w:rPr>
          <w:rFonts w:ascii="Arial" w:hAnsi="Arial" w:cs="Arial"/>
        </w:rPr>
        <w:t xml:space="preserve">Council staff engaged in a research project </w:t>
      </w:r>
      <w:r w:rsidR="00E93C2E" w:rsidRPr="007A396A">
        <w:rPr>
          <w:rFonts w:ascii="Arial" w:hAnsi="Arial" w:cs="Arial"/>
        </w:rPr>
        <w:t>reviewing</w:t>
      </w:r>
      <w:r w:rsidR="006F1CFA" w:rsidRPr="007A396A">
        <w:rPr>
          <w:rFonts w:ascii="Arial" w:hAnsi="Arial" w:cs="Arial"/>
        </w:rPr>
        <w:t xml:space="preserve"> the King County Code to </w:t>
      </w:r>
      <w:r w:rsidR="0039740B" w:rsidRPr="007A396A">
        <w:rPr>
          <w:rFonts w:ascii="Arial" w:hAnsi="Arial" w:cs="Arial"/>
        </w:rPr>
        <w:t xml:space="preserve">identify </w:t>
      </w:r>
      <w:r w:rsidR="002611A5" w:rsidRPr="007A396A">
        <w:rPr>
          <w:rFonts w:ascii="Arial" w:hAnsi="Arial" w:cs="Arial"/>
        </w:rPr>
        <w:t>required reports to Council, focusing on those that are ongoing</w:t>
      </w:r>
      <w:r w:rsidR="002768B8" w:rsidRPr="007A396A">
        <w:rPr>
          <w:rFonts w:ascii="Arial" w:hAnsi="Arial" w:cs="Arial"/>
        </w:rPr>
        <w:t xml:space="preserve"> at a regular frequency</w:t>
      </w:r>
      <w:r w:rsidR="002611A5" w:rsidRPr="007A396A">
        <w:rPr>
          <w:rFonts w:ascii="Arial" w:hAnsi="Arial" w:cs="Arial"/>
        </w:rPr>
        <w:t xml:space="preserve">. </w:t>
      </w:r>
      <w:r w:rsidR="0070551C">
        <w:rPr>
          <w:rFonts w:ascii="Arial" w:hAnsi="Arial" w:cs="Arial"/>
        </w:rPr>
        <w:t>P</w:t>
      </w:r>
      <w:r w:rsidR="002611A5" w:rsidRPr="007A396A">
        <w:rPr>
          <w:rFonts w:ascii="Arial" w:hAnsi="Arial" w:cs="Arial"/>
        </w:rPr>
        <w:t>roviso responses</w:t>
      </w:r>
      <w:r w:rsidR="0070551C">
        <w:rPr>
          <w:rFonts w:ascii="Arial" w:hAnsi="Arial" w:cs="Arial"/>
        </w:rPr>
        <w:t xml:space="preserve"> and reporting requirements to other entities (e.g., reports </w:t>
      </w:r>
      <w:r w:rsidR="004378BE">
        <w:rPr>
          <w:rFonts w:ascii="Arial" w:hAnsi="Arial" w:cs="Arial"/>
        </w:rPr>
        <w:t xml:space="preserve">due </w:t>
      </w:r>
      <w:r w:rsidR="0070551C">
        <w:rPr>
          <w:rFonts w:ascii="Arial" w:hAnsi="Arial" w:cs="Arial"/>
        </w:rPr>
        <w:t>to the Executive)</w:t>
      </w:r>
      <w:r w:rsidR="002611A5" w:rsidRPr="007A396A">
        <w:rPr>
          <w:rFonts w:ascii="Arial" w:hAnsi="Arial" w:cs="Arial"/>
        </w:rPr>
        <w:t xml:space="preserve"> were not included in this effort. </w:t>
      </w:r>
    </w:p>
    <w:p w14:paraId="61B88E3A" w14:textId="77777777" w:rsidR="005A7D2F" w:rsidRPr="007A396A" w:rsidRDefault="005A7D2F" w:rsidP="005B478C">
      <w:pPr>
        <w:jc w:val="both"/>
        <w:rPr>
          <w:rFonts w:ascii="Arial" w:hAnsi="Arial" w:cs="Arial"/>
        </w:rPr>
      </w:pPr>
    </w:p>
    <w:p w14:paraId="202C0E46" w14:textId="50B2B346" w:rsidR="003E6402" w:rsidRPr="007A396A" w:rsidRDefault="003E6402" w:rsidP="005B478C">
      <w:pPr>
        <w:jc w:val="both"/>
        <w:rPr>
          <w:rFonts w:ascii="Arial" w:hAnsi="Arial" w:cs="Arial"/>
        </w:rPr>
      </w:pPr>
      <w:r w:rsidRPr="007A396A">
        <w:rPr>
          <w:rFonts w:ascii="Arial" w:hAnsi="Arial" w:cs="Arial"/>
        </w:rPr>
        <w:t xml:space="preserve">Staff </w:t>
      </w:r>
      <w:r w:rsidR="002768B8" w:rsidRPr="007A396A">
        <w:rPr>
          <w:rFonts w:ascii="Arial" w:hAnsi="Arial" w:cs="Arial"/>
        </w:rPr>
        <w:t>found</w:t>
      </w:r>
      <w:r w:rsidR="007A396A">
        <w:rPr>
          <w:rFonts w:ascii="Arial" w:hAnsi="Arial" w:cs="Arial"/>
        </w:rPr>
        <w:t xml:space="preserve"> 119</w:t>
      </w:r>
      <w:r w:rsidRPr="007A396A">
        <w:rPr>
          <w:rFonts w:ascii="Arial" w:hAnsi="Arial" w:cs="Arial"/>
        </w:rPr>
        <w:t xml:space="preserve"> </w:t>
      </w:r>
      <w:r w:rsidR="004378BE">
        <w:rPr>
          <w:rFonts w:ascii="Arial" w:hAnsi="Arial" w:cs="Arial"/>
        </w:rPr>
        <w:t xml:space="preserve">of these </w:t>
      </w:r>
      <w:r w:rsidR="005A7D2F" w:rsidRPr="007A396A">
        <w:rPr>
          <w:rFonts w:ascii="Arial" w:hAnsi="Arial" w:cs="Arial"/>
        </w:rPr>
        <w:t>ongoing reporting requirements</w:t>
      </w:r>
      <w:r w:rsidR="002768B8" w:rsidRPr="007A396A">
        <w:rPr>
          <w:rFonts w:ascii="Arial" w:hAnsi="Arial" w:cs="Arial"/>
        </w:rPr>
        <w:t xml:space="preserve"> </w:t>
      </w:r>
      <w:r w:rsidR="0070551C">
        <w:rPr>
          <w:rFonts w:ascii="Arial" w:hAnsi="Arial" w:cs="Arial"/>
        </w:rPr>
        <w:t xml:space="preserve">to Council </w:t>
      </w:r>
      <w:r w:rsidR="00195D43" w:rsidRPr="007A396A">
        <w:rPr>
          <w:rFonts w:ascii="Arial" w:hAnsi="Arial" w:cs="Arial"/>
        </w:rPr>
        <w:t xml:space="preserve">and </w:t>
      </w:r>
      <w:r w:rsidR="002768B8" w:rsidRPr="007A396A">
        <w:rPr>
          <w:rFonts w:ascii="Arial" w:hAnsi="Arial" w:cs="Arial"/>
        </w:rPr>
        <w:t xml:space="preserve">also identified </w:t>
      </w:r>
      <w:r w:rsidR="00195D43" w:rsidRPr="007A396A">
        <w:rPr>
          <w:rFonts w:ascii="Arial" w:hAnsi="Arial" w:cs="Arial"/>
        </w:rPr>
        <w:t>the enacting legislation</w:t>
      </w:r>
      <w:r w:rsidR="002768B8" w:rsidRPr="007A396A">
        <w:rPr>
          <w:rFonts w:ascii="Arial" w:hAnsi="Arial" w:cs="Arial"/>
        </w:rPr>
        <w:t xml:space="preserve"> for each requirement</w:t>
      </w:r>
      <w:r w:rsidR="00986378" w:rsidRPr="007A396A">
        <w:rPr>
          <w:rFonts w:ascii="Arial" w:hAnsi="Arial" w:cs="Arial"/>
        </w:rPr>
        <w:t xml:space="preserve">, some </w:t>
      </w:r>
      <w:r w:rsidR="002768B8" w:rsidRPr="007A396A">
        <w:rPr>
          <w:rFonts w:ascii="Arial" w:hAnsi="Arial" w:cs="Arial"/>
        </w:rPr>
        <w:t xml:space="preserve">of which </w:t>
      </w:r>
      <w:r w:rsidR="00986378" w:rsidRPr="007A396A">
        <w:rPr>
          <w:rFonts w:ascii="Arial" w:hAnsi="Arial" w:cs="Arial"/>
        </w:rPr>
        <w:t>dat</w:t>
      </w:r>
      <w:r w:rsidR="002768B8" w:rsidRPr="007A396A">
        <w:rPr>
          <w:rFonts w:ascii="Arial" w:hAnsi="Arial" w:cs="Arial"/>
        </w:rPr>
        <w:t>e</w:t>
      </w:r>
      <w:r w:rsidR="00986378" w:rsidRPr="007A396A">
        <w:rPr>
          <w:rFonts w:ascii="Arial" w:hAnsi="Arial" w:cs="Arial"/>
        </w:rPr>
        <w:t xml:space="preserve"> as far back as the 1970s. </w:t>
      </w:r>
      <w:r w:rsidR="004378BE">
        <w:rPr>
          <w:rFonts w:ascii="Arial" w:hAnsi="Arial" w:cs="Arial"/>
        </w:rPr>
        <w:t>R</w:t>
      </w:r>
      <w:r w:rsidR="00D86C0D" w:rsidRPr="007A396A">
        <w:rPr>
          <w:rFonts w:ascii="Arial" w:hAnsi="Arial" w:cs="Arial"/>
        </w:rPr>
        <w:t xml:space="preserve">eporting requirements generated by state law or interlocal agreement are not included in this number. </w:t>
      </w:r>
    </w:p>
    <w:p w14:paraId="2B546D9A" w14:textId="77777777" w:rsidR="003E6402" w:rsidRPr="007A396A" w:rsidRDefault="003E6402" w:rsidP="005B478C">
      <w:pPr>
        <w:jc w:val="both"/>
        <w:rPr>
          <w:rFonts w:ascii="Arial" w:hAnsi="Arial" w:cs="Arial"/>
        </w:rPr>
      </w:pPr>
    </w:p>
    <w:p w14:paraId="0053EC0F" w14:textId="77777777" w:rsidR="007D7866" w:rsidRDefault="005031D1" w:rsidP="007D7866">
      <w:pPr>
        <w:jc w:val="both"/>
        <w:rPr>
          <w:rFonts w:ascii="Arial" w:hAnsi="Arial" w:cs="Arial"/>
        </w:rPr>
      </w:pPr>
      <w:r w:rsidRPr="007A396A">
        <w:rPr>
          <w:rFonts w:ascii="Arial" w:hAnsi="Arial" w:cs="Arial"/>
        </w:rPr>
        <w:t>Council analytical</w:t>
      </w:r>
      <w:r>
        <w:rPr>
          <w:rFonts w:ascii="Arial" w:hAnsi="Arial" w:cs="Arial"/>
        </w:rPr>
        <w:t xml:space="preserve"> staff and other legislative branch staff were consulted about </w:t>
      </w:r>
      <w:r w:rsidR="00986378">
        <w:rPr>
          <w:rFonts w:ascii="Arial" w:hAnsi="Arial" w:cs="Arial"/>
        </w:rPr>
        <w:t>whether the reports generated by the</w:t>
      </w:r>
      <w:r w:rsidR="00B2301F">
        <w:rPr>
          <w:rFonts w:ascii="Arial" w:hAnsi="Arial" w:cs="Arial"/>
        </w:rPr>
        <w:t xml:space="preserve"> code</w:t>
      </w:r>
      <w:r w:rsidR="00986378">
        <w:rPr>
          <w:rFonts w:ascii="Arial" w:hAnsi="Arial" w:cs="Arial"/>
        </w:rPr>
        <w:t xml:space="preserve"> requirement</w:t>
      </w:r>
      <w:r w:rsidR="00B2301F">
        <w:rPr>
          <w:rFonts w:ascii="Arial" w:hAnsi="Arial" w:cs="Arial"/>
        </w:rPr>
        <w:t>s were used in analytical work</w:t>
      </w:r>
      <w:r w:rsidR="005A7D2F">
        <w:rPr>
          <w:rFonts w:ascii="Arial" w:hAnsi="Arial" w:cs="Arial"/>
        </w:rPr>
        <w:t xml:space="preserve"> or if they</w:t>
      </w:r>
      <w:r w:rsidR="00986378">
        <w:rPr>
          <w:rFonts w:ascii="Arial" w:hAnsi="Arial" w:cs="Arial"/>
        </w:rPr>
        <w:t xml:space="preserve"> could potentially be eliminated or streamlined through consolidation with other reports or a reduced frequency.</w:t>
      </w:r>
      <w:r w:rsidR="007D7866">
        <w:rPr>
          <w:rStyle w:val="FootnoteReference"/>
          <w:rFonts w:ascii="Arial" w:hAnsi="Arial" w:cs="Arial"/>
        </w:rPr>
        <w:footnoteReference w:id="2"/>
      </w:r>
      <w:r w:rsidR="00986378">
        <w:rPr>
          <w:rFonts w:ascii="Arial" w:hAnsi="Arial" w:cs="Arial"/>
        </w:rPr>
        <w:t xml:space="preserve"> </w:t>
      </w:r>
    </w:p>
    <w:p w14:paraId="729C2C6A" w14:textId="77777777" w:rsidR="007D7866" w:rsidRDefault="007D7866" w:rsidP="007D7866">
      <w:pPr>
        <w:jc w:val="both"/>
        <w:rPr>
          <w:rFonts w:ascii="Arial" w:hAnsi="Arial" w:cs="Arial"/>
        </w:rPr>
      </w:pPr>
    </w:p>
    <w:p w14:paraId="0338C77A" w14:textId="77777777" w:rsidR="007D7866" w:rsidRDefault="007D7866" w:rsidP="007D7866">
      <w:pPr>
        <w:jc w:val="both"/>
        <w:rPr>
          <w:rFonts w:ascii="Arial" w:hAnsi="Arial" w:cs="Arial"/>
        </w:rPr>
      </w:pPr>
      <w:r>
        <w:rPr>
          <w:rFonts w:ascii="Arial" w:hAnsi="Arial" w:cs="Arial"/>
        </w:rPr>
        <w:t xml:space="preserve">For the most part, content changes were out of scope of this project. </w:t>
      </w:r>
    </w:p>
    <w:p w14:paraId="34493783" w14:textId="77777777" w:rsidR="007D7866" w:rsidRDefault="007D7866" w:rsidP="007D7866">
      <w:pPr>
        <w:jc w:val="both"/>
        <w:rPr>
          <w:rFonts w:ascii="Arial" w:hAnsi="Arial" w:cs="Arial"/>
        </w:rPr>
      </w:pPr>
    </w:p>
    <w:p w14:paraId="77E36C2A" w14:textId="7FC352C8" w:rsidR="007D7866" w:rsidRDefault="007D7866" w:rsidP="007D7866">
      <w:pPr>
        <w:jc w:val="both"/>
        <w:rPr>
          <w:rFonts w:ascii="Arial" w:hAnsi="Arial" w:cs="Arial"/>
        </w:rPr>
      </w:pPr>
      <w:r>
        <w:rPr>
          <w:rFonts w:ascii="Arial" w:hAnsi="Arial" w:cs="Arial"/>
        </w:rPr>
        <w:t xml:space="preserve">The Committee of the Whole </w:t>
      </w:r>
      <w:r w:rsidR="00D10952">
        <w:rPr>
          <w:rFonts w:ascii="Arial" w:hAnsi="Arial" w:cs="Arial"/>
        </w:rPr>
        <w:t>received a briefing</w:t>
      </w:r>
      <w:r>
        <w:rPr>
          <w:rFonts w:ascii="Arial" w:hAnsi="Arial" w:cs="Arial"/>
        </w:rPr>
        <w:t xml:space="preserve"> on this project on September 20</w:t>
      </w:r>
      <w:r w:rsidRPr="007D7866">
        <w:rPr>
          <w:rFonts w:ascii="Arial" w:hAnsi="Arial" w:cs="Arial"/>
          <w:vertAlign w:val="superscript"/>
        </w:rPr>
        <w:t>th</w:t>
      </w:r>
      <w:r>
        <w:rPr>
          <w:rFonts w:ascii="Arial" w:hAnsi="Arial" w:cs="Arial"/>
        </w:rPr>
        <w:t xml:space="preserve">, 2017. </w:t>
      </w:r>
    </w:p>
    <w:p w14:paraId="7300DD5A" w14:textId="77777777" w:rsidR="007D7866" w:rsidRDefault="007D7866" w:rsidP="007D7866">
      <w:pPr>
        <w:jc w:val="both"/>
        <w:rPr>
          <w:rFonts w:ascii="Arial" w:hAnsi="Arial" w:cs="Arial"/>
        </w:rPr>
      </w:pPr>
    </w:p>
    <w:p w14:paraId="385874B2" w14:textId="7A3B33AA" w:rsidR="007D7866" w:rsidRDefault="007D7866" w:rsidP="007D7866">
      <w:pPr>
        <w:pStyle w:val="BodyText"/>
        <w:jc w:val="both"/>
        <w:rPr>
          <w:rFonts w:ascii="Arial" w:hAnsi="Arial" w:cs="Arial"/>
          <w:b/>
          <w:i w:val="0"/>
          <w:szCs w:val="24"/>
          <w:u w:val="single"/>
        </w:rPr>
      </w:pPr>
      <w:r>
        <w:rPr>
          <w:rFonts w:ascii="Arial" w:hAnsi="Arial" w:cs="Arial"/>
          <w:b/>
          <w:i w:val="0"/>
          <w:szCs w:val="24"/>
          <w:u w:val="single"/>
        </w:rPr>
        <w:t>ANALYSIS</w:t>
      </w:r>
    </w:p>
    <w:p w14:paraId="5340DC11" w14:textId="77777777" w:rsidR="00145652" w:rsidRDefault="00145652" w:rsidP="007D7866">
      <w:pPr>
        <w:pStyle w:val="BodyText"/>
        <w:jc w:val="both"/>
        <w:rPr>
          <w:rFonts w:ascii="Arial" w:hAnsi="Arial" w:cs="Arial"/>
          <w:b/>
          <w:i w:val="0"/>
          <w:szCs w:val="24"/>
          <w:u w:val="single"/>
        </w:rPr>
      </w:pPr>
    </w:p>
    <w:p w14:paraId="1DC32DE3" w14:textId="7F946803" w:rsidR="00145652" w:rsidRPr="00145652" w:rsidRDefault="00145652" w:rsidP="00145652">
      <w:pPr>
        <w:jc w:val="center"/>
        <w:rPr>
          <w:rFonts w:ascii="Arial" w:hAnsi="Arial" w:cs="Arial"/>
          <w:b/>
        </w:rPr>
      </w:pPr>
      <w:r>
        <w:rPr>
          <w:rFonts w:ascii="Arial" w:hAnsi="Arial" w:cs="Arial"/>
          <w:b/>
        </w:rPr>
        <w:t>PROPOSED ORDINANCE 2017-</w:t>
      </w:r>
      <w:r w:rsidR="00217648">
        <w:rPr>
          <w:rFonts w:ascii="Arial" w:hAnsi="Arial" w:cs="Arial"/>
          <w:b/>
        </w:rPr>
        <w:t>0501</w:t>
      </w:r>
    </w:p>
    <w:p w14:paraId="6AB9745A" w14:textId="77777777" w:rsidR="007D7866" w:rsidRDefault="007D7866" w:rsidP="007D7866">
      <w:pPr>
        <w:jc w:val="both"/>
        <w:rPr>
          <w:rFonts w:ascii="Arial" w:hAnsi="Arial" w:cs="Arial"/>
        </w:rPr>
      </w:pPr>
    </w:p>
    <w:p w14:paraId="36AD9E62" w14:textId="636EAD75" w:rsidR="00161DA3" w:rsidRDefault="007D7866" w:rsidP="00161DA3">
      <w:pPr>
        <w:jc w:val="both"/>
        <w:rPr>
          <w:rFonts w:ascii="Arial" w:hAnsi="Arial" w:cs="Arial"/>
        </w:rPr>
      </w:pPr>
      <w:r>
        <w:rPr>
          <w:rFonts w:ascii="Arial" w:hAnsi="Arial" w:cs="Arial"/>
        </w:rPr>
        <w:t xml:space="preserve">Proposed </w:t>
      </w:r>
      <w:r w:rsidR="00161DA3">
        <w:rPr>
          <w:rFonts w:ascii="Arial" w:hAnsi="Arial" w:cs="Arial"/>
        </w:rPr>
        <w:t>Ordinance 2017-</w:t>
      </w:r>
      <w:r w:rsidR="00217648">
        <w:rPr>
          <w:rFonts w:ascii="Arial" w:hAnsi="Arial" w:cs="Arial"/>
        </w:rPr>
        <w:t>0501</w:t>
      </w:r>
      <w:r w:rsidR="00161DA3">
        <w:rPr>
          <w:rFonts w:ascii="Arial" w:hAnsi="Arial" w:cs="Arial"/>
        </w:rPr>
        <w:t xml:space="preserve"> would</w:t>
      </w:r>
      <w:r w:rsidR="00EF3D90">
        <w:rPr>
          <w:rFonts w:ascii="Arial" w:hAnsi="Arial" w:cs="Arial"/>
        </w:rPr>
        <w:t>:</w:t>
      </w:r>
      <w:r w:rsidR="00161DA3">
        <w:rPr>
          <w:rFonts w:ascii="Arial" w:hAnsi="Arial" w:cs="Arial"/>
        </w:rPr>
        <w:t xml:space="preserve"> </w:t>
      </w:r>
    </w:p>
    <w:p w14:paraId="7715DAC9" w14:textId="1113ABED" w:rsidR="00161DA3" w:rsidRDefault="007D7866" w:rsidP="00EF3D90">
      <w:pPr>
        <w:pStyle w:val="ListParagraph0"/>
        <w:numPr>
          <w:ilvl w:val="0"/>
          <w:numId w:val="3"/>
        </w:numPr>
        <w:jc w:val="both"/>
        <w:rPr>
          <w:rFonts w:ascii="Arial" w:hAnsi="Arial" w:cs="Arial"/>
        </w:rPr>
      </w:pPr>
      <w:r w:rsidRPr="00161DA3">
        <w:rPr>
          <w:rFonts w:ascii="Arial" w:hAnsi="Arial" w:cs="Arial"/>
        </w:rPr>
        <w:t xml:space="preserve">eliminate </w:t>
      </w:r>
      <w:r w:rsidR="000D17D2">
        <w:rPr>
          <w:rFonts w:ascii="Arial" w:hAnsi="Arial" w:cs="Arial"/>
        </w:rPr>
        <w:t>28</w:t>
      </w:r>
      <w:r w:rsidR="00161DA3">
        <w:rPr>
          <w:rFonts w:ascii="Arial" w:hAnsi="Arial" w:cs="Arial"/>
        </w:rPr>
        <w:t xml:space="preserve"> </w:t>
      </w:r>
      <w:r w:rsidR="00161DA3" w:rsidRPr="00161DA3">
        <w:rPr>
          <w:rFonts w:ascii="Arial" w:hAnsi="Arial" w:cs="Arial"/>
        </w:rPr>
        <w:t xml:space="preserve">ongoing </w:t>
      </w:r>
      <w:r w:rsidR="00161DA3">
        <w:rPr>
          <w:rFonts w:ascii="Arial" w:hAnsi="Arial" w:cs="Arial"/>
        </w:rPr>
        <w:t>reporting requirements;</w:t>
      </w:r>
    </w:p>
    <w:p w14:paraId="2D8FF432" w14:textId="37410770" w:rsidR="00161DA3" w:rsidRDefault="00161DA3" w:rsidP="00EF3D90">
      <w:pPr>
        <w:pStyle w:val="ListParagraph0"/>
        <w:numPr>
          <w:ilvl w:val="0"/>
          <w:numId w:val="3"/>
        </w:numPr>
        <w:jc w:val="both"/>
        <w:rPr>
          <w:rFonts w:ascii="Arial" w:hAnsi="Arial" w:cs="Arial"/>
        </w:rPr>
      </w:pPr>
      <w:r>
        <w:rPr>
          <w:rFonts w:ascii="Arial" w:hAnsi="Arial" w:cs="Arial"/>
        </w:rPr>
        <w:t xml:space="preserve">change the frequency of </w:t>
      </w:r>
      <w:r w:rsidR="000D17D2">
        <w:rPr>
          <w:rFonts w:ascii="Arial" w:hAnsi="Arial" w:cs="Arial"/>
        </w:rPr>
        <w:t>eight</w:t>
      </w:r>
      <w:r>
        <w:rPr>
          <w:rFonts w:ascii="Arial" w:hAnsi="Arial" w:cs="Arial"/>
        </w:rPr>
        <w:t xml:space="preserve"> ongoing reporting requirements; </w:t>
      </w:r>
    </w:p>
    <w:p w14:paraId="7F19A89D" w14:textId="682E3117" w:rsidR="00161DA3" w:rsidRPr="00271A82" w:rsidRDefault="00161DA3" w:rsidP="00EF3D90">
      <w:pPr>
        <w:pStyle w:val="ListParagraph0"/>
        <w:numPr>
          <w:ilvl w:val="0"/>
          <w:numId w:val="3"/>
        </w:numPr>
        <w:jc w:val="both"/>
        <w:rPr>
          <w:rFonts w:ascii="Arial" w:hAnsi="Arial" w:cs="Arial"/>
        </w:rPr>
      </w:pPr>
      <w:r w:rsidRPr="00271A82">
        <w:rPr>
          <w:rFonts w:ascii="Arial" w:hAnsi="Arial" w:cs="Arial"/>
        </w:rPr>
        <w:lastRenderedPageBreak/>
        <w:t xml:space="preserve">combine </w:t>
      </w:r>
      <w:r w:rsidR="00AD626B" w:rsidRPr="00271A82">
        <w:rPr>
          <w:rFonts w:ascii="Arial" w:hAnsi="Arial" w:cs="Arial"/>
        </w:rPr>
        <w:t>1</w:t>
      </w:r>
      <w:r w:rsidR="009C39C8">
        <w:rPr>
          <w:rFonts w:ascii="Arial" w:hAnsi="Arial" w:cs="Arial"/>
        </w:rPr>
        <w:t>3</w:t>
      </w:r>
      <w:r w:rsidRPr="00271A82">
        <w:rPr>
          <w:rFonts w:ascii="Arial" w:hAnsi="Arial" w:cs="Arial"/>
        </w:rPr>
        <w:t xml:space="preserve"> reporting requirements</w:t>
      </w:r>
      <w:r w:rsidR="00F30EF3">
        <w:rPr>
          <w:rFonts w:ascii="Arial" w:hAnsi="Arial" w:cs="Arial"/>
        </w:rPr>
        <w:t xml:space="preserve"> into five ongoing reports</w:t>
      </w:r>
      <w:r w:rsidRPr="00271A82">
        <w:rPr>
          <w:rFonts w:ascii="Arial" w:hAnsi="Arial" w:cs="Arial"/>
        </w:rPr>
        <w:t xml:space="preserve">; </w:t>
      </w:r>
      <w:r w:rsidR="00563B2E" w:rsidRPr="00271A82">
        <w:rPr>
          <w:rFonts w:ascii="Arial" w:hAnsi="Arial" w:cs="Arial"/>
        </w:rPr>
        <w:t>and</w:t>
      </w:r>
    </w:p>
    <w:p w14:paraId="2ABDD31E" w14:textId="3C9471C5" w:rsidR="00563B2E" w:rsidRDefault="00563B2E" w:rsidP="00EF3D90">
      <w:pPr>
        <w:pStyle w:val="ListParagraph0"/>
        <w:numPr>
          <w:ilvl w:val="0"/>
          <w:numId w:val="3"/>
        </w:numPr>
        <w:jc w:val="both"/>
        <w:rPr>
          <w:rFonts w:ascii="Arial" w:hAnsi="Arial" w:cs="Arial"/>
        </w:rPr>
      </w:pPr>
      <w:proofErr w:type="gramStart"/>
      <w:r>
        <w:rPr>
          <w:rFonts w:ascii="Arial" w:hAnsi="Arial" w:cs="Arial"/>
        </w:rPr>
        <w:t>make</w:t>
      </w:r>
      <w:proofErr w:type="gramEnd"/>
      <w:r>
        <w:rPr>
          <w:rFonts w:ascii="Arial" w:hAnsi="Arial" w:cs="Arial"/>
        </w:rPr>
        <w:t xml:space="preserve"> miscellaneous changes to </w:t>
      </w:r>
      <w:r w:rsidR="00271A82">
        <w:rPr>
          <w:rFonts w:ascii="Arial" w:hAnsi="Arial" w:cs="Arial"/>
        </w:rPr>
        <w:t>seven</w:t>
      </w:r>
      <w:r>
        <w:rPr>
          <w:rFonts w:ascii="Arial" w:hAnsi="Arial" w:cs="Arial"/>
        </w:rPr>
        <w:t xml:space="preserve"> reporting requirements. </w:t>
      </w:r>
    </w:p>
    <w:p w14:paraId="20587560" w14:textId="77777777" w:rsidR="00563B2E" w:rsidRDefault="00563B2E" w:rsidP="00563B2E">
      <w:pPr>
        <w:jc w:val="both"/>
        <w:rPr>
          <w:rFonts w:ascii="Arial" w:hAnsi="Arial" w:cs="Arial"/>
        </w:rPr>
      </w:pPr>
    </w:p>
    <w:p w14:paraId="74201A22" w14:textId="59B4F8D6" w:rsidR="009C0A79" w:rsidRDefault="009C0A79" w:rsidP="009C0A79">
      <w:pPr>
        <w:jc w:val="both"/>
        <w:rPr>
          <w:rFonts w:ascii="Arial" w:hAnsi="Arial" w:cs="Arial"/>
        </w:rPr>
      </w:pPr>
      <w:r>
        <w:rPr>
          <w:rFonts w:ascii="Arial" w:hAnsi="Arial" w:cs="Arial"/>
        </w:rPr>
        <w:t xml:space="preserve">Attachments </w:t>
      </w:r>
      <w:r w:rsidR="001A33F5">
        <w:rPr>
          <w:rFonts w:ascii="Arial" w:hAnsi="Arial" w:cs="Arial"/>
        </w:rPr>
        <w:t>3</w:t>
      </w:r>
      <w:r>
        <w:rPr>
          <w:rFonts w:ascii="Arial" w:hAnsi="Arial" w:cs="Arial"/>
        </w:rPr>
        <w:t xml:space="preserve"> and </w:t>
      </w:r>
      <w:r w:rsidR="001A33F5">
        <w:rPr>
          <w:rFonts w:ascii="Arial" w:hAnsi="Arial" w:cs="Arial"/>
        </w:rPr>
        <w:t>4</w:t>
      </w:r>
      <w:r w:rsidR="004378BE">
        <w:rPr>
          <w:rFonts w:ascii="Arial" w:hAnsi="Arial" w:cs="Arial"/>
        </w:rPr>
        <w:t xml:space="preserve"> described below</w:t>
      </w:r>
      <w:r w:rsidR="007D5F58">
        <w:rPr>
          <w:rFonts w:ascii="Arial" w:hAnsi="Arial" w:cs="Arial"/>
        </w:rPr>
        <w:t xml:space="preserve"> provide additional background on each reporting requirement and the specific changes that would be made by</w:t>
      </w:r>
      <w:r>
        <w:rPr>
          <w:rFonts w:ascii="Arial" w:hAnsi="Arial" w:cs="Arial"/>
        </w:rPr>
        <w:t xml:space="preserve"> the proposed ordinance. In the September 20</w:t>
      </w:r>
      <w:r w:rsidRPr="00D10952">
        <w:rPr>
          <w:rFonts w:ascii="Arial" w:hAnsi="Arial" w:cs="Arial"/>
          <w:vertAlign w:val="superscript"/>
        </w:rPr>
        <w:t>th</w:t>
      </w:r>
      <w:r>
        <w:rPr>
          <w:rFonts w:ascii="Arial" w:hAnsi="Arial" w:cs="Arial"/>
        </w:rPr>
        <w:t xml:space="preserve"> Committee of the Whole briefing, reporting requirements were assigned an identifier consisting of a number and letter. These identifiers are used in this staff report and the supporting materials. </w:t>
      </w:r>
    </w:p>
    <w:p w14:paraId="595FC450" w14:textId="27054EAD" w:rsidR="00EF3D90" w:rsidRDefault="00EF3D90" w:rsidP="00802137">
      <w:pPr>
        <w:jc w:val="both"/>
        <w:rPr>
          <w:rFonts w:ascii="Arial" w:hAnsi="Arial" w:cs="Arial"/>
        </w:rPr>
      </w:pPr>
    </w:p>
    <w:p w14:paraId="49FC64E7" w14:textId="5FAFC8C4" w:rsidR="007D5F58" w:rsidRDefault="007D5F58" w:rsidP="007E29B4">
      <w:pPr>
        <w:pStyle w:val="ListParagraph0"/>
        <w:numPr>
          <w:ilvl w:val="0"/>
          <w:numId w:val="4"/>
        </w:numPr>
        <w:jc w:val="both"/>
        <w:rPr>
          <w:rFonts w:ascii="Arial" w:hAnsi="Arial" w:cs="Arial"/>
        </w:rPr>
      </w:pPr>
      <w:r>
        <w:rPr>
          <w:rFonts w:ascii="Arial" w:hAnsi="Arial" w:cs="Arial"/>
          <w:b/>
        </w:rPr>
        <w:t>Matrix describing changes</w:t>
      </w:r>
      <w:r w:rsidR="004378BE">
        <w:rPr>
          <w:rFonts w:ascii="Arial" w:hAnsi="Arial" w:cs="Arial"/>
          <w:b/>
        </w:rPr>
        <w:t xml:space="preserve"> to reporting requirements in PO 2017-</w:t>
      </w:r>
      <w:r w:rsidR="00217648">
        <w:rPr>
          <w:rFonts w:ascii="Arial" w:hAnsi="Arial" w:cs="Arial"/>
          <w:b/>
        </w:rPr>
        <w:t>0501</w:t>
      </w:r>
      <w:r>
        <w:rPr>
          <w:rFonts w:ascii="Arial" w:hAnsi="Arial" w:cs="Arial"/>
          <w:b/>
        </w:rPr>
        <w:t>, sorted by change type</w:t>
      </w:r>
      <w:r w:rsidR="009C0A79">
        <w:rPr>
          <w:rFonts w:ascii="Arial" w:hAnsi="Arial" w:cs="Arial"/>
          <w:b/>
        </w:rPr>
        <w:t xml:space="preserve"> (Attachment </w:t>
      </w:r>
      <w:r w:rsidR="001A33F5">
        <w:rPr>
          <w:rFonts w:ascii="Arial" w:hAnsi="Arial" w:cs="Arial"/>
          <w:b/>
        </w:rPr>
        <w:t>3</w:t>
      </w:r>
      <w:r w:rsidR="009C0A79">
        <w:rPr>
          <w:rFonts w:ascii="Arial" w:hAnsi="Arial" w:cs="Arial"/>
          <w:b/>
        </w:rPr>
        <w:t>)</w:t>
      </w:r>
      <w:r>
        <w:rPr>
          <w:rFonts w:ascii="Arial" w:hAnsi="Arial" w:cs="Arial"/>
          <w:b/>
        </w:rPr>
        <w:t xml:space="preserve">: </w:t>
      </w:r>
      <w:r>
        <w:rPr>
          <w:rFonts w:ascii="Arial" w:hAnsi="Arial" w:cs="Arial"/>
        </w:rPr>
        <w:t>This matrix is organized by change type (e.g., eliminated in proposed ordinance, changed frequency in proposed ordinance, etc.) and includes</w:t>
      </w:r>
      <w:r w:rsidR="008147C9">
        <w:rPr>
          <w:rFonts w:ascii="Arial" w:hAnsi="Arial" w:cs="Arial"/>
        </w:rPr>
        <w:t xml:space="preserve"> the </w:t>
      </w:r>
      <w:r w:rsidR="009C0A79">
        <w:rPr>
          <w:rFonts w:ascii="Arial" w:hAnsi="Arial" w:cs="Arial"/>
        </w:rPr>
        <w:t xml:space="preserve">existing code section where it can be found, the </w:t>
      </w:r>
      <w:r w:rsidR="008147C9">
        <w:rPr>
          <w:rFonts w:ascii="Arial" w:hAnsi="Arial" w:cs="Arial"/>
        </w:rPr>
        <w:t xml:space="preserve">originating legislation, the prescribed frequency, and </w:t>
      </w:r>
      <w:r w:rsidR="009C0A79">
        <w:rPr>
          <w:rFonts w:ascii="Arial" w:hAnsi="Arial" w:cs="Arial"/>
        </w:rPr>
        <w:t>report numbers assigned by the Clerk for any reports filed in 2015 or 2016.</w:t>
      </w:r>
      <w:r w:rsidR="009C0A79">
        <w:rPr>
          <w:rStyle w:val="FootnoteReference"/>
          <w:rFonts w:ascii="Arial" w:hAnsi="Arial" w:cs="Arial"/>
        </w:rPr>
        <w:footnoteReference w:id="3"/>
      </w:r>
    </w:p>
    <w:p w14:paraId="5A27CC33" w14:textId="77777777" w:rsidR="00D402F1" w:rsidRDefault="00D402F1" w:rsidP="00D402F1">
      <w:pPr>
        <w:pStyle w:val="ListParagraph0"/>
        <w:jc w:val="both"/>
        <w:rPr>
          <w:rFonts w:ascii="Arial" w:hAnsi="Arial" w:cs="Arial"/>
        </w:rPr>
      </w:pPr>
    </w:p>
    <w:p w14:paraId="6C858AB9" w14:textId="5F0B4335" w:rsidR="00D402F1" w:rsidRDefault="004378BE" w:rsidP="00D402F1">
      <w:pPr>
        <w:pStyle w:val="ListParagraph0"/>
        <w:numPr>
          <w:ilvl w:val="0"/>
          <w:numId w:val="4"/>
        </w:numPr>
        <w:jc w:val="both"/>
        <w:rPr>
          <w:rFonts w:ascii="Arial" w:hAnsi="Arial" w:cs="Arial"/>
        </w:rPr>
      </w:pPr>
      <w:r>
        <w:rPr>
          <w:rFonts w:ascii="Arial" w:hAnsi="Arial" w:cs="Arial"/>
          <w:b/>
        </w:rPr>
        <w:t>Matrix describing changes to reporting requirements</w:t>
      </w:r>
      <w:r w:rsidR="00D402F1" w:rsidRPr="007D5F58">
        <w:rPr>
          <w:rFonts w:ascii="Arial" w:hAnsi="Arial" w:cs="Arial"/>
          <w:b/>
        </w:rPr>
        <w:t xml:space="preserve"> in </w:t>
      </w:r>
      <w:r>
        <w:rPr>
          <w:rFonts w:ascii="Arial" w:hAnsi="Arial" w:cs="Arial"/>
          <w:b/>
        </w:rPr>
        <w:t>PO 2017-</w:t>
      </w:r>
      <w:r w:rsidR="00217648">
        <w:rPr>
          <w:rFonts w:ascii="Arial" w:hAnsi="Arial" w:cs="Arial"/>
          <w:b/>
        </w:rPr>
        <w:t>0501</w:t>
      </w:r>
      <w:r w:rsidR="00D402F1" w:rsidRPr="007D5F58">
        <w:rPr>
          <w:rFonts w:ascii="Arial" w:hAnsi="Arial" w:cs="Arial"/>
          <w:b/>
        </w:rPr>
        <w:t xml:space="preserve">, sorted by report number (Attachment </w:t>
      </w:r>
      <w:r w:rsidR="001A33F5">
        <w:rPr>
          <w:rFonts w:ascii="Arial" w:hAnsi="Arial" w:cs="Arial"/>
          <w:b/>
        </w:rPr>
        <w:t>4</w:t>
      </w:r>
      <w:r w:rsidR="00D402F1" w:rsidRPr="007D5F58">
        <w:rPr>
          <w:rFonts w:ascii="Arial" w:hAnsi="Arial" w:cs="Arial"/>
          <w:b/>
        </w:rPr>
        <w:t>):</w:t>
      </w:r>
      <w:r w:rsidR="00D402F1" w:rsidRPr="007D5F58">
        <w:rPr>
          <w:rFonts w:ascii="Arial" w:hAnsi="Arial" w:cs="Arial"/>
        </w:rPr>
        <w:t xml:space="preserve"> This matrix is organized by the report number in chronological order and describes the changes to the reporting requirement that would be made by PO 2017-</w:t>
      </w:r>
      <w:r w:rsidR="00217648">
        <w:rPr>
          <w:rFonts w:ascii="Arial" w:hAnsi="Arial" w:cs="Arial"/>
        </w:rPr>
        <w:t>0501</w:t>
      </w:r>
      <w:r w:rsidR="00D402F1" w:rsidRPr="007D5F58">
        <w:rPr>
          <w:rFonts w:ascii="Arial" w:hAnsi="Arial" w:cs="Arial"/>
        </w:rPr>
        <w:t>, the existing and new code sections where the reporting requirement can be found, as well as the ordinance section numbers</w:t>
      </w:r>
      <w:r w:rsidR="00D27CE0">
        <w:rPr>
          <w:rFonts w:ascii="Arial" w:hAnsi="Arial" w:cs="Arial"/>
        </w:rPr>
        <w:t xml:space="preserve"> where the change is made</w:t>
      </w:r>
      <w:r w:rsidR="00D402F1" w:rsidRPr="007D5F58">
        <w:rPr>
          <w:rFonts w:ascii="Arial" w:hAnsi="Arial" w:cs="Arial"/>
        </w:rPr>
        <w:t xml:space="preserve">. This matrix includes only reporting requirements that would be changed by the proposed ordinance and thus, reporting requirements unchanged are not included. </w:t>
      </w:r>
    </w:p>
    <w:p w14:paraId="5051C87F" w14:textId="77777777" w:rsidR="00D402F1" w:rsidRDefault="00D402F1" w:rsidP="00D27CE0">
      <w:pPr>
        <w:pStyle w:val="ListParagraph0"/>
        <w:jc w:val="both"/>
        <w:rPr>
          <w:rFonts w:ascii="Arial" w:hAnsi="Arial" w:cs="Arial"/>
        </w:rPr>
      </w:pPr>
    </w:p>
    <w:p w14:paraId="72167F4D" w14:textId="054F13F5" w:rsidR="001A1E09" w:rsidRDefault="009C0A79" w:rsidP="009C0A79">
      <w:pPr>
        <w:rPr>
          <w:rFonts w:ascii="Arial" w:hAnsi="Arial" w:cs="Arial"/>
        </w:rPr>
      </w:pPr>
      <w:r>
        <w:rPr>
          <w:rFonts w:ascii="Arial" w:hAnsi="Arial" w:cs="Arial"/>
        </w:rPr>
        <w:t xml:space="preserve">In addition to the changes described in </w:t>
      </w:r>
      <w:r w:rsidR="00981E01">
        <w:rPr>
          <w:rFonts w:ascii="Arial" w:hAnsi="Arial" w:cs="Arial"/>
        </w:rPr>
        <w:t xml:space="preserve">Attachments </w:t>
      </w:r>
      <w:r w:rsidR="001A33F5">
        <w:rPr>
          <w:rFonts w:ascii="Arial" w:hAnsi="Arial" w:cs="Arial"/>
        </w:rPr>
        <w:t>3</w:t>
      </w:r>
      <w:r w:rsidR="00981E01">
        <w:rPr>
          <w:rFonts w:ascii="Arial" w:hAnsi="Arial" w:cs="Arial"/>
        </w:rPr>
        <w:t xml:space="preserve"> and </w:t>
      </w:r>
      <w:r w:rsidR="001A33F5">
        <w:rPr>
          <w:rFonts w:ascii="Arial" w:hAnsi="Arial" w:cs="Arial"/>
        </w:rPr>
        <w:t>4</w:t>
      </w:r>
      <w:r>
        <w:rPr>
          <w:rFonts w:ascii="Arial" w:hAnsi="Arial" w:cs="Arial"/>
        </w:rPr>
        <w:t xml:space="preserve">, </w:t>
      </w:r>
      <w:r w:rsidR="00D27CE0">
        <w:rPr>
          <w:rFonts w:ascii="Arial" w:hAnsi="Arial" w:cs="Arial"/>
        </w:rPr>
        <w:t>PO 2017-</w:t>
      </w:r>
      <w:r w:rsidR="00217648">
        <w:rPr>
          <w:rFonts w:ascii="Arial" w:hAnsi="Arial" w:cs="Arial"/>
        </w:rPr>
        <w:t>0501</w:t>
      </w:r>
      <w:r w:rsidR="00D27CE0">
        <w:rPr>
          <w:rFonts w:ascii="Arial" w:hAnsi="Arial" w:cs="Arial"/>
        </w:rPr>
        <w:t xml:space="preserve"> would make the </w:t>
      </w:r>
      <w:r w:rsidR="001A1E09">
        <w:rPr>
          <w:rFonts w:ascii="Arial" w:hAnsi="Arial" w:cs="Arial"/>
        </w:rPr>
        <w:t>changes to gendered pronouns and historically gendered terms in King County Code Titles 1, 2, 3, 4 and 4A to achieve gender neutrality and match</w:t>
      </w:r>
      <w:r w:rsidR="00D27CE0">
        <w:rPr>
          <w:rFonts w:ascii="Arial" w:hAnsi="Arial" w:cs="Arial"/>
        </w:rPr>
        <w:t xml:space="preserve"> </w:t>
      </w:r>
      <w:r w:rsidR="001A1E09">
        <w:rPr>
          <w:rFonts w:ascii="Arial" w:hAnsi="Arial" w:cs="Arial"/>
        </w:rPr>
        <w:t xml:space="preserve">the changes in </w:t>
      </w:r>
      <w:r w:rsidR="00D27CE0">
        <w:rPr>
          <w:rFonts w:ascii="Arial" w:hAnsi="Arial" w:cs="Arial"/>
        </w:rPr>
        <w:t>Proposed Ordinance 2017-0489</w:t>
      </w:r>
      <w:r w:rsidR="001A1E09">
        <w:rPr>
          <w:rFonts w:ascii="Arial" w:hAnsi="Arial" w:cs="Arial"/>
        </w:rPr>
        <w:t>.</w:t>
      </w:r>
      <w:r w:rsidR="00895307">
        <w:rPr>
          <w:rStyle w:val="FootnoteReference"/>
          <w:rFonts w:ascii="Arial" w:hAnsi="Arial" w:cs="Arial"/>
        </w:rPr>
        <w:footnoteReference w:id="4"/>
      </w:r>
      <w:r w:rsidR="001A1E09">
        <w:rPr>
          <w:rFonts w:ascii="Arial" w:hAnsi="Arial" w:cs="Arial"/>
        </w:rPr>
        <w:t xml:space="preserve"> </w:t>
      </w:r>
    </w:p>
    <w:p w14:paraId="061A7DCA" w14:textId="77777777" w:rsidR="001A1E09" w:rsidRDefault="001A1E09" w:rsidP="009C0A79">
      <w:pPr>
        <w:rPr>
          <w:rFonts w:ascii="Arial" w:hAnsi="Arial" w:cs="Arial"/>
        </w:rPr>
      </w:pPr>
    </w:p>
    <w:p w14:paraId="4CA9CE0A" w14:textId="42679F72" w:rsidR="00D27CE0" w:rsidRDefault="001A1E09" w:rsidP="001A1E09">
      <w:pPr>
        <w:rPr>
          <w:rFonts w:ascii="Arial" w:hAnsi="Arial" w:cs="Arial"/>
        </w:rPr>
      </w:pPr>
      <w:r>
        <w:rPr>
          <w:rFonts w:ascii="Arial" w:hAnsi="Arial" w:cs="Arial"/>
        </w:rPr>
        <w:t>PO 2017-</w:t>
      </w:r>
      <w:r w:rsidR="00217648">
        <w:rPr>
          <w:rFonts w:ascii="Arial" w:hAnsi="Arial" w:cs="Arial"/>
        </w:rPr>
        <w:t>0501</w:t>
      </w:r>
      <w:r>
        <w:rPr>
          <w:rFonts w:ascii="Arial" w:hAnsi="Arial" w:cs="Arial"/>
        </w:rPr>
        <w:t xml:space="preserve"> also makes technical corrections suggested by the Code Reviser. Examples of these technical corrections </w:t>
      </w:r>
      <w:r w:rsidR="00981E01">
        <w:rPr>
          <w:rFonts w:ascii="Arial" w:hAnsi="Arial" w:cs="Arial"/>
        </w:rPr>
        <w:t xml:space="preserve">and their line numbers </w:t>
      </w:r>
      <w:r w:rsidR="002769D6">
        <w:rPr>
          <w:rFonts w:ascii="Arial" w:hAnsi="Arial" w:cs="Arial"/>
        </w:rPr>
        <w:t>are provided</w:t>
      </w:r>
      <w:r>
        <w:rPr>
          <w:rFonts w:ascii="Arial" w:hAnsi="Arial" w:cs="Arial"/>
        </w:rPr>
        <w:t xml:space="preserve"> below:</w:t>
      </w:r>
    </w:p>
    <w:p w14:paraId="0A2DF7A2" w14:textId="77777777" w:rsidR="001A1E09" w:rsidRDefault="001A1E09" w:rsidP="001A1E09">
      <w:pPr>
        <w:rPr>
          <w:rFonts w:ascii="Arial" w:hAnsi="Arial" w:cs="Arial"/>
        </w:rPr>
      </w:pPr>
    </w:p>
    <w:p w14:paraId="024F680A" w14:textId="6745F0AF" w:rsidR="00523694" w:rsidRPr="00523694" w:rsidRDefault="001A1E09" w:rsidP="001A1E09">
      <w:pPr>
        <w:pStyle w:val="ListParagraph0"/>
        <w:numPr>
          <w:ilvl w:val="0"/>
          <w:numId w:val="5"/>
        </w:numPr>
        <w:rPr>
          <w:rFonts w:ascii="Arial" w:hAnsi="Arial" w:cs="Arial"/>
          <w:i/>
        </w:rPr>
      </w:pPr>
      <w:r w:rsidRPr="00523694">
        <w:rPr>
          <w:rFonts w:ascii="Arial" w:hAnsi="Arial" w:cs="Arial"/>
          <w:i/>
        </w:rPr>
        <w:t xml:space="preserve">Updating </w:t>
      </w:r>
      <w:r w:rsidR="00523694" w:rsidRPr="00523694">
        <w:rPr>
          <w:rFonts w:ascii="Arial" w:hAnsi="Arial" w:cs="Arial"/>
          <w:i/>
        </w:rPr>
        <w:t>outdated names to reflect current names</w:t>
      </w:r>
    </w:p>
    <w:p w14:paraId="700761D4" w14:textId="62A7FB84" w:rsidR="00523694" w:rsidRDefault="00523694" w:rsidP="00523694">
      <w:pPr>
        <w:pStyle w:val="ListParagraph0"/>
        <w:numPr>
          <w:ilvl w:val="1"/>
          <w:numId w:val="5"/>
        </w:numPr>
        <w:rPr>
          <w:rFonts w:ascii="Arial" w:hAnsi="Arial" w:cs="Arial"/>
        </w:rPr>
      </w:pPr>
      <w:r>
        <w:rPr>
          <w:rFonts w:ascii="Arial" w:hAnsi="Arial" w:cs="Arial"/>
          <w:u w:val="single"/>
        </w:rPr>
        <w:t>Example</w:t>
      </w:r>
      <w:r w:rsidRPr="00523694">
        <w:rPr>
          <w:rFonts w:ascii="Arial" w:hAnsi="Arial" w:cs="Arial"/>
        </w:rPr>
        <w:t>:</w:t>
      </w:r>
      <w:r>
        <w:rPr>
          <w:rFonts w:ascii="Arial" w:hAnsi="Arial" w:cs="Arial"/>
        </w:rPr>
        <w:t xml:space="preserve"> Changing “government accountability, oversight, and financial planning committee” to “government accountability and oversight committee” (Line </w:t>
      </w:r>
      <w:r w:rsidR="00AD626B">
        <w:rPr>
          <w:rFonts w:ascii="Arial" w:hAnsi="Arial" w:cs="Arial"/>
        </w:rPr>
        <w:t>248</w:t>
      </w:r>
      <w:r>
        <w:rPr>
          <w:rFonts w:ascii="Arial" w:hAnsi="Arial" w:cs="Arial"/>
        </w:rPr>
        <w:t>)</w:t>
      </w:r>
    </w:p>
    <w:p w14:paraId="0C6AA8C6" w14:textId="77777777" w:rsidR="00523694" w:rsidRDefault="00523694" w:rsidP="00523694">
      <w:pPr>
        <w:pStyle w:val="ListParagraph0"/>
        <w:rPr>
          <w:rFonts w:ascii="Arial" w:hAnsi="Arial" w:cs="Arial"/>
        </w:rPr>
      </w:pPr>
    </w:p>
    <w:p w14:paraId="0F551947" w14:textId="48708D37" w:rsidR="001A1E09" w:rsidRPr="00523694" w:rsidRDefault="00523694" w:rsidP="001A1E09">
      <w:pPr>
        <w:pStyle w:val="ListParagraph0"/>
        <w:numPr>
          <w:ilvl w:val="0"/>
          <w:numId w:val="5"/>
        </w:numPr>
        <w:rPr>
          <w:rFonts w:ascii="Arial" w:hAnsi="Arial" w:cs="Arial"/>
          <w:i/>
        </w:rPr>
      </w:pPr>
      <w:r w:rsidRPr="00523694">
        <w:rPr>
          <w:rFonts w:ascii="Arial" w:hAnsi="Arial" w:cs="Arial"/>
          <w:i/>
        </w:rPr>
        <w:t>Deleting duplicative words or inserting missing words</w:t>
      </w:r>
    </w:p>
    <w:p w14:paraId="0C11354A" w14:textId="3C31419D" w:rsidR="00523694" w:rsidRDefault="00523694" w:rsidP="00523694">
      <w:pPr>
        <w:pStyle w:val="ListParagraph0"/>
        <w:numPr>
          <w:ilvl w:val="1"/>
          <w:numId w:val="5"/>
        </w:numPr>
        <w:rPr>
          <w:rFonts w:ascii="Arial" w:hAnsi="Arial" w:cs="Arial"/>
        </w:rPr>
      </w:pPr>
      <w:r>
        <w:rPr>
          <w:rFonts w:ascii="Arial" w:hAnsi="Arial" w:cs="Arial"/>
          <w:u w:val="single"/>
        </w:rPr>
        <w:t>Example</w:t>
      </w:r>
      <w:r>
        <w:rPr>
          <w:rFonts w:ascii="Arial" w:hAnsi="Arial" w:cs="Arial"/>
        </w:rPr>
        <w:t>:</w:t>
      </w:r>
      <w:r w:rsidR="002769D6">
        <w:rPr>
          <w:rFonts w:ascii="Arial" w:hAnsi="Arial" w:cs="Arial"/>
        </w:rPr>
        <w:t xml:space="preserve"> Including “and” before the last item in a list (Line </w:t>
      </w:r>
      <w:r w:rsidR="00AD626B">
        <w:rPr>
          <w:rFonts w:ascii="Arial" w:hAnsi="Arial" w:cs="Arial"/>
        </w:rPr>
        <w:t>712</w:t>
      </w:r>
      <w:r w:rsidR="002769D6">
        <w:rPr>
          <w:rFonts w:ascii="Arial" w:hAnsi="Arial" w:cs="Arial"/>
        </w:rPr>
        <w:t>)</w:t>
      </w:r>
    </w:p>
    <w:p w14:paraId="72D975CA" w14:textId="77777777" w:rsidR="00523694" w:rsidRDefault="00523694" w:rsidP="00523694">
      <w:pPr>
        <w:pStyle w:val="ListParagraph0"/>
        <w:rPr>
          <w:rFonts w:ascii="Arial" w:hAnsi="Arial" w:cs="Arial"/>
        </w:rPr>
      </w:pPr>
    </w:p>
    <w:p w14:paraId="36DD6035" w14:textId="129AED3C" w:rsidR="00523694" w:rsidRPr="00523694" w:rsidRDefault="00523694" w:rsidP="001A1E09">
      <w:pPr>
        <w:pStyle w:val="ListParagraph0"/>
        <w:numPr>
          <w:ilvl w:val="0"/>
          <w:numId w:val="5"/>
        </w:numPr>
        <w:rPr>
          <w:rFonts w:ascii="Arial" w:hAnsi="Arial" w:cs="Arial"/>
          <w:i/>
        </w:rPr>
      </w:pPr>
      <w:r w:rsidRPr="00523694">
        <w:rPr>
          <w:rFonts w:ascii="Arial" w:hAnsi="Arial" w:cs="Arial"/>
          <w:i/>
        </w:rPr>
        <w:t xml:space="preserve">Addressing Reviser’s Notes </w:t>
      </w:r>
      <w:r>
        <w:rPr>
          <w:rFonts w:ascii="Arial" w:hAnsi="Arial" w:cs="Arial"/>
          <w:i/>
        </w:rPr>
        <w:t>found in Code</w:t>
      </w:r>
    </w:p>
    <w:p w14:paraId="27A0FCD4" w14:textId="2490F7EF" w:rsidR="00523694" w:rsidRPr="001A1E09" w:rsidRDefault="00523694" w:rsidP="00523694">
      <w:pPr>
        <w:pStyle w:val="ListParagraph0"/>
        <w:numPr>
          <w:ilvl w:val="1"/>
          <w:numId w:val="5"/>
        </w:numPr>
        <w:rPr>
          <w:rFonts w:ascii="Arial" w:hAnsi="Arial" w:cs="Arial"/>
        </w:rPr>
      </w:pPr>
      <w:r>
        <w:rPr>
          <w:rFonts w:ascii="Arial" w:hAnsi="Arial" w:cs="Arial"/>
          <w:u w:val="single"/>
        </w:rPr>
        <w:t>Example</w:t>
      </w:r>
      <w:r>
        <w:rPr>
          <w:rFonts w:ascii="Arial" w:hAnsi="Arial" w:cs="Arial"/>
        </w:rPr>
        <w:t xml:space="preserve">: K.C.C. </w:t>
      </w:r>
      <w:r w:rsidR="002769D6">
        <w:rPr>
          <w:rFonts w:ascii="Arial" w:hAnsi="Arial" w:cs="Arial"/>
        </w:rPr>
        <w:t>2.16.025</w:t>
      </w:r>
      <w:r>
        <w:rPr>
          <w:rFonts w:ascii="Arial" w:hAnsi="Arial" w:cs="Arial"/>
        </w:rPr>
        <w:t xml:space="preserve"> included a Reviser’s Note that in Ord. 17929, language was added but not underlined. </w:t>
      </w:r>
      <w:r w:rsidR="002769D6">
        <w:rPr>
          <w:rFonts w:ascii="Arial" w:hAnsi="Arial" w:cs="Arial"/>
        </w:rPr>
        <w:t>The</w:t>
      </w:r>
      <w:r>
        <w:rPr>
          <w:rFonts w:ascii="Arial" w:hAnsi="Arial" w:cs="Arial"/>
        </w:rPr>
        <w:t xml:space="preserve"> language </w:t>
      </w:r>
      <w:r w:rsidR="002769D6">
        <w:rPr>
          <w:rFonts w:ascii="Arial" w:hAnsi="Arial" w:cs="Arial"/>
        </w:rPr>
        <w:t xml:space="preserve">in question </w:t>
      </w:r>
      <w:r>
        <w:rPr>
          <w:rFonts w:ascii="Arial" w:hAnsi="Arial" w:cs="Arial"/>
        </w:rPr>
        <w:t>is underlined in PO 2017-</w:t>
      </w:r>
      <w:r w:rsidR="00217648">
        <w:rPr>
          <w:rFonts w:ascii="Arial" w:hAnsi="Arial" w:cs="Arial"/>
        </w:rPr>
        <w:t>0501</w:t>
      </w:r>
      <w:r>
        <w:rPr>
          <w:rFonts w:ascii="Arial" w:hAnsi="Arial" w:cs="Arial"/>
        </w:rPr>
        <w:t xml:space="preserve"> </w:t>
      </w:r>
      <w:r w:rsidR="00981E01">
        <w:rPr>
          <w:rFonts w:ascii="Arial" w:hAnsi="Arial" w:cs="Arial"/>
        </w:rPr>
        <w:t xml:space="preserve">to correct the inadvertent mistake </w:t>
      </w:r>
      <w:r w:rsidR="002769D6">
        <w:rPr>
          <w:rFonts w:ascii="Arial" w:hAnsi="Arial" w:cs="Arial"/>
        </w:rPr>
        <w:t xml:space="preserve">(Lines </w:t>
      </w:r>
      <w:r w:rsidR="00AD626B">
        <w:rPr>
          <w:rFonts w:ascii="Arial" w:hAnsi="Arial" w:cs="Arial"/>
        </w:rPr>
        <w:t>351-355</w:t>
      </w:r>
      <w:r w:rsidR="002769D6">
        <w:rPr>
          <w:rFonts w:ascii="Arial" w:hAnsi="Arial" w:cs="Arial"/>
        </w:rPr>
        <w:t xml:space="preserve">). </w:t>
      </w:r>
    </w:p>
    <w:p w14:paraId="4764992D" w14:textId="77777777" w:rsidR="006046F3" w:rsidRDefault="006046F3" w:rsidP="00563B2E">
      <w:pPr>
        <w:jc w:val="both"/>
        <w:rPr>
          <w:rFonts w:ascii="Arial" w:hAnsi="Arial" w:cs="Arial"/>
        </w:rPr>
      </w:pPr>
    </w:p>
    <w:p w14:paraId="4F44CE21" w14:textId="77777777" w:rsidR="00145652" w:rsidRDefault="00145652" w:rsidP="00563B2E">
      <w:pPr>
        <w:jc w:val="both"/>
        <w:rPr>
          <w:rFonts w:ascii="Arial" w:hAnsi="Arial" w:cs="Arial"/>
          <w:b/>
        </w:rPr>
      </w:pPr>
    </w:p>
    <w:p w14:paraId="1DA4AC9F" w14:textId="77777777" w:rsidR="00145652" w:rsidRDefault="00145652" w:rsidP="00563B2E">
      <w:pPr>
        <w:jc w:val="both"/>
        <w:rPr>
          <w:rFonts w:ascii="Arial" w:hAnsi="Arial" w:cs="Arial"/>
          <w:b/>
        </w:rPr>
      </w:pPr>
    </w:p>
    <w:p w14:paraId="517F0110" w14:textId="77777777" w:rsidR="00145652" w:rsidRDefault="00145652" w:rsidP="00563B2E">
      <w:pPr>
        <w:jc w:val="both"/>
        <w:rPr>
          <w:rFonts w:ascii="Arial" w:hAnsi="Arial" w:cs="Arial"/>
          <w:b/>
        </w:rPr>
      </w:pPr>
    </w:p>
    <w:p w14:paraId="41C93A6F" w14:textId="5EDB861D" w:rsidR="00563B2E" w:rsidRDefault="00563B2E" w:rsidP="00563B2E">
      <w:pPr>
        <w:jc w:val="both"/>
        <w:rPr>
          <w:rFonts w:ascii="Arial" w:hAnsi="Arial" w:cs="Arial"/>
          <w:b/>
        </w:rPr>
      </w:pPr>
      <w:r>
        <w:rPr>
          <w:rFonts w:ascii="Arial" w:hAnsi="Arial" w:cs="Arial"/>
          <w:b/>
        </w:rPr>
        <w:t>Reporting Requirements Proposed for Elimination</w:t>
      </w:r>
    </w:p>
    <w:p w14:paraId="3AD89933" w14:textId="0AB7EFB0" w:rsidR="009243EB" w:rsidRDefault="00217648" w:rsidP="0088603E">
      <w:pPr>
        <w:jc w:val="both"/>
        <w:rPr>
          <w:rFonts w:ascii="Arial" w:hAnsi="Arial" w:cs="Arial"/>
        </w:rPr>
      </w:pPr>
      <w:r>
        <w:rPr>
          <w:rFonts w:ascii="Arial" w:hAnsi="Arial" w:cs="Arial"/>
        </w:rPr>
        <w:t>Proposed Ordinance 2017-0501</w:t>
      </w:r>
      <w:r w:rsidR="009C0A79">
        <w:rPr>
          <w:rFonts w:ascii="Arial" w:hAnsi="Arial" w:cs="Arial"/>
        </w:rPr>
        <w:t xml:space="preserve"> would eliminate </w:t>
      </w:r>
      <w:r w:rsidR="00AD626B">
        <w:rPr>
          <w:rFonts w:ascii="Arial" w:hAnsi="Arial" w:cs="Arial"/>
        </w:rPr>
        <w:t>28</w:t>
      </w:r>
      <w:r w:rsidR="009C0A79">
        <w:rPr>
          <w:rFonts w:ascii="Arial" w:hAnsi="Arial" w:cs="Arial"/>
        </w:rPr>
        <w:t xml:space="preserve"> </w:t>
      </w:r>
      <w:r w:rsidR="0056720E">
        <w:rPr>
          <w:rFonts w:ascii="Arial" w:hAnsi="Arial" w:cs="Arial"/>
        </w:rPr>
        <w:t xml:space="preserve">ongoing </w:t>
      </w:r>
      <w:r w:rsidR="009C0A79">
        <w:rPr>
          <w:rFonts w:ascii="Arial" w:hAnsi="Arial" w:cs="Arial"/>
        </w:rPr>
        <w:t xml:space="preserve">reporting requirements. A full list of these reporting requirements can be found on pages </w:t>
      </w:r>
      <w:r w:rsidR="00AD626B">
        <w:rPr>
          <w:rFonts w:ascii="Arial" w:hAnsi="Arial" w:cs="Arial"/>
        </w:rPr>
        <w:t>1-7</w:t>
      </w:r>
      <w:r w:rsidR="009C0A79">
        <w:rPr>
          <w:rFonts w:ascii="Arial" w:hAnsi="Arial" w:cs="Arial"/>
        </w:rPr>
        <w:t xml:space="preserve"> of Attachment </w:t>
      </w:r>
      <w:r w:rsidR="001A33F5">
        <w:rPr>
          <w:rFonts w:ascii="Arial" w:hAnsi="Arial" w:cs="Arial"/>
        </w:rPr>
        <w:t>3</w:t>
      </w:r>
      <w:r w:rsidR="009C0A79">
        <w:rPr>
          <w:rFonts w:ascii="Arial" w:hAnsi="Arial" w:cs="Arial"/>
        </w:rPr>
        <w:t xml:space="preserve">. </w:t>
      </w:r>
      <w:r w:rsidR="009243EB">
        <w:rPr>
          <w:rFonts w:ascii="Arial" w:hAnsi="Arial" w:cs="Arial"/>
        </w:rPr>
        <w:t xml:space="preserve">Table </w:t>
      </w:r>
      <w:r w:rsidR="00981E01">
        <w:rPr>
          <w:rFonts w:ascii="Arial" w:hAnsi="Arial" w:cs="Arial"/>
        </w:rPr>
        <w:t>1</w:t>
      </w:r>
      <w:r w:rsidR="009243EB">
        <w:rPr>
          <w:rFonts w:ascii="Arial" w:hAnsi="Arial" w:cs="Arial"/>
        </w:rPr>
        <w:t xml:space="preserve"> provides some common reasons for</w:t>
      </w:r>
      <w:r w:rsidR="00DB6A0C">
        <w:rPr>
          <w:rFonts w:ascii="Arial" w:hAnsi="Arial" w:cs="Arial"/>
        </w:rPr>
        <w:t xml:space="preserve"> proposed</w:t>
      </w:r>
      <w:r w:rsidR="009243EB">
        <w:rPr>
          <w:rFonts w:ascii="Arial" w:hAnsi="Arial" w:cs="Arial"/>
        </w:rPr>
        <w:t xml:space="preserve"> elimination</w:t>
      </w:r>
      <w:r w:rsidR="00DB6A0C">
        <w:rPr>
          <w:rFonts w:ascii="Arial" w:hAnsi="Arial" w:cs="Arial"/>
        </w:rPr>
        <w:t>,</w:t>
      </w:r>
      <w:r w:rsidR="009243EB">
        <w:rPr>
          <w:rFonts w:ascii="Arial" w:hAnsi="Arial" w:cs="Arial"/>
        </w:rPr>
        <w:t xml:space="preserve"> along with examples. </w:t>
      </w:r>
    </w:p>
    <w:p w14:paraId="405AE9A1" w14:textId="77777777" w:rsidR="00981E01" w:rsidRDefault="00981E01" w:rsidP="0088603E">
      <w:pPr>
        <w:jc w:val="both"/>
        <w:rPr>
          <w:rFonts w:ascii="Arial" w:hAnsi="Arial" w:cs="Arial"/>
        </w:rPr>
      </w:pPr>
    </w:p>
    <w:p w14:paraId="752A2286" w14:textId="71D921E0" w:rsidR="009243EB" w:rsidRPr="009243EB" w:rsidRDefault="009243EB" w:rsidP="009243EB">
      <w:pPr>
        <w:jc w:val="center"/>
        <w:rPr>
          <w:rFonts w:ascii="Arial" w:hAnsi="Arial" w:cs="Arial"/>
          <w:b/>
        </w:rPr>
      </w:pPr>
      <w:r>
        <w:rPr>
          <w:rFonts w:ascii="Arial" w:hAnsi="Arial" w:cs="Arial"/>
          <w:b/>
        </w:rPr>
        <w:t xml:space="preserve">Table </w:t>
      </w:r>
      <w:r w:rsidR="00981E01">
        <w:rPr>
          <w:rFonts w:ascii="Arial" w:hAnsi="Arial" w:cs="Arial"/>
          <w:b/>
        </w:rPr>
        <w:t>1</w:t>
      </w:r>
      <w:r>
        <w:rPr>
          <w:rFonts w:ascii="Arial" w:hAnsi="Arial" w:cs="Arial"/>
          <w:b/>
        </w:rPr>
        <w:t>. Common Reasons for Elimination and Examples</w:t>
      </w:r>
    </w:p>
    <w:p w14:paraId="13E9515F" w14:textId="77777777" w:rsidR="009243EB" w:rsidRDefault="009243EB" w:rsidP="0088603E">
      <w:pPr>
        <w:jc w:val="both"/>
        <w:rPr>
          <w:rFonts w:ascii="Arial" w:hAnsi="Arial" w:cs="Arial"/>
        </w:rPr>
      </w:pPr>
    </w:p>
    <w:tbl>
      <w:tblPr>
        <w:tblStyle w:val="TableGrid"/>
        <w:tblW w:w="9360" w:type="dxa"/>
        <w:tblInd w:w="108" w:type="dxa"/>
        <w:tblLayout w:type="fixed"/>
        <w:tblLook w:val="04A0" w:firstRow="1" w:lastRow="0" w:firstColumn="1" w:lastColumn="0" w:noHBand="0" w:noVBand="1"/>
      </w:tblPr>
      <w:tblGrid>
        <w:gridCol w:w="2520"/>
        <w:gridCol w:w="3240"/>
        <w:gridCol w:w="3600"/>
      </w:tblGrid>
      <w:tr w:rsidR="009243EB" w:rsidRPr="0056720E" w14:paraId="1BA9C096" w14:textId="77777777" w:rsidTr="0056720E">
        <w:tc>
          <w:tcPr>
            <w:tcW w:w="2520" w:type="dxa"/>
            <w:shd w:val="clear" w:color="auto" w:fill="000000" w:themeFill="text1"/>
            <w:vAlign w:val="bottom"/>
          </w:tcPr>
          <w:p w14:paraId="04C0CA49" w14:textId="75DF7124" w:rsidR="009243EB" w:rsidRPr="0056720E" w:rsidRDefault="009243EB" w:rsidP="0022013C">
            <w:pPr>
              <w:jc w:val="center"/>
              <w:rPr>
                <w:rFonts w:ascii="Arial" w:hAnsi="Arial" w:cs="Arial"/>
                <w:b/>
                <w:color w:val="FFFFFF" w:themeColor="background1"/>
                <w:sz w:val="22"/>
                <w:szCs w:val="22"/>
              </w:rPr>
            </w:pPr>
            <w:r w:rsidRPr="0056720E">
              <w:rPr>
                <w:rFonts w:ascii="Arial" w:hAnsi="Arial" w:cs="Arial"/>
                <w:b/>
                <w:color w:val="FFFFFF" w:themeColor="background1"/>
                <w:sz w:val="22"/>
                <w:szCs w:val="22"/>
              </w:rPr>
              <w:t>Reason for Elimination</w:t>
            </w:r>
          </w:p>
        </w:tc>
        <w:tc>
          <w:tcPr>
            <w:tcW w:w="3240" w:type="dxa"/>
            <w:shd w:val="clear" w:color="auto" w:fill="000000" w:themeFill="text1"/>
            <w:vAlign w:val="bottom"/>
          </w:tcPr>
          <w:p w14:paraId="731D0B8A" w14:textId="4DE7A2A1" w:rsidR="009243EB" w:rsidRPr="0056720E" w:rsidRDefault="00211F66" w:rsidP="0022013C">
            <w:pPr>
              <w:jc w:val="center"/>
              <w:rPr>
                <w:rFonts w:ascii="Arial" w:hAnsi="Arial" w:cs="Arial"/>
                <w:b/>
                <w:color w:val="FFFFFF" w:themeColor="background1"/>
                <w:sz w:val="22"/>
                <w:szCs w:val="22"/>
              </w:rPr>
            </w:pPr>
            <w:r>
              <w:rPr>
                <w:rFonts w:ascii="Arial" w:hAnsi="Arial" w:cs="Arial"/>
                <w:b/>
                <w:color w:val="FFFFFF" w:themeColor="background1"/>
                <w:sz w:val="22"/>
                <w:szCs w:val="22"/>
              </w:rPr>
              <w:t>Existing</w:t>
            </w:r>
            <w:r w:rsidR="009243EB" w:rsidRPr="0056720E">
              <w:rPr>
                <w:rFonts w:ascii="Arial" w:hAnsi="Arial" w:cs="Arial"/>
                <w:b/>
                <w:color w:val="FFFFFF" w:themeColor="background1"/>
                <w:sz w:val="22"/>
                <w:szCs w:val="22"/>
              </w:rPr>
              <w:t xml:space="preserve"> Requirement</w:t>
            </w:r>
          </w:p>
        </w:tc>
        <w:tc>
          <w:tcPr>
            <w:tcW w:w="3600" w:type="dxa"/>
            <w:shd w:val="clear" w:color="auto" w:fill="000000" w:themeFill="text1"/>
            <w:vAlign w:val="bottom"/>
          </w:tcPr>
          <w:p w14:paraId="3C508FBD" w14:textId="2BB50C68" w:rsidR="009243EB" w:rsidRPr="0056720E" w:rsidRDefault="009243EB" w:rsidP="00217648">
            <w:pPr>
              <w:jc w:val="center"/>
              <w:rPr>
                <w:rFonts w:ascii="Arial" w:hAnsi="Arial" w:cs="Arial"/>
                <w:b/>
                <w:color w:val="FFFFFF" w:themeColor="background1"/>
                <w:sz w:val="22"/>
                <w:szCs w:val="22"/>
              </w:rPr>
            </w:pPr>
            <w:r w:rsidRPr="0056720E">
              <w:rPr>
                <w:rFonts w:ascii="Arial" w:hAnsi="Arial" w:cs="Arial"/>
                <w:b/>
                <w:color w:val="FFFFFF" w:themeColor="background1"/>
                <w:sz w:val="22"/>
                <w:szCs w:val="22"/>
              </w:rPr>
              <w:t>PO 2017-</w:t>
            </w:r>
            <w:r w:rsidR="00217648">
              <w:rPr>
                <w:rFonts w:ascii="Arial" w:hAnsi="Arial" w:cs="Arial"/>
                <w:b/>
                <w:color w:val="FFFFFF" w:themeColor="background1"/>
                <w:sz w:val="22"/>
                <w:szCs w:val="22"/>
              </w:rPr>
              <w:t>0501</w:t>
            </w:r>
          </w:p>
        </w:tc>
      </w:tr>
      <w:tr w:rsidR="009243EB" w:rsidRPr="0056720E" w14:paraId="5F20AD71" w14:textId="77777777" w:rsidTr="0056720E">
        <w:tc>
          <w:tcPr>
            <w:tcW w:w="2520" w:type="dxa"/>
            <w:vAlign w:val="bottom"/>
          </w:tcPr>
          <w:p w14:paraId="5A4E0E56" w14:textId="3DE228D4" w:rsidR="009243EB" w:rsidRPr="0056720E" w:rsidRDefault="009243EB" w:rsidP="009243EB">
            <w:pPr>
              <w:rPr>
                <w:rFonts w:ascii="Arial" w:hAnsi="Arial" w:cs="Arial"/>
                <w:b/>
                <w:sz w:val="22"/>
                <w:szCs w:val="22"/>
              </w:rPr>
            </w:pPr>
            <w:r w:rsidRPr="0056720E">
              <w:rPr>
                <w:rFonts w:ascii="Arial" w:hAnsi="Arial" w:cs="Arial"/>
                <w:b/>
                <w:sz w:val="22"/>
                <w:szCs w:val="22"/>
              </w:rPr>
              <w:t>Reporting requirements for groups no longer in existence</w:t>
            </w:r>
          </w:p>
        </w:tc>
        <w:tc>
          <w:tcPr>
            <w:tcW w:w="3240" w:type="dxa"/>
            <w:vAlign w:val="bottom"/>
          </w:tcPr>
          <w:p w14:paraId="7F88DCE5" w14:textId="56508534" w:rsidR="009243EB" w:rsidRPr="0056720E" w:rsidRDefault="009243EB" w:rsidP="009243EB">
            <w:pPr>
              <w:rPr>
                <w:rFonts w:ascii="Arial" w:hAnsi="Arial" w:cs="Arial"/>
                <w:i/>
                <w:sz w:val="22"/>
                <w:szCs w:val="22"/>
              </w:rPr>
            </w:pPr>
            <w:r w:rsidRPr="0056720E">
              <w:rPr>
                <w:rFonts w:ascii="Arial" w:hAnsi="Arial" w:cs="Arial"/>
                <w:sz w:val="22"/>
                <w:szCs w:val="22"/>
              </w:rPr>
              <w:t>Code</w:t>
            </w:r>
            <w:r w:rsidR="0056720E">
              <w:rPr>
                <w:rStyle w:val="FootnoteReference"/>
                <w:rFonts w:ascii="Arial" w:hAnsi="Arial" w:cs="Arial"/>
                <w:sz w:val="22"/>
                <w:szCs w:val="22"/>
              </w:rPr>
              <w:footnoteReference w:id="5"/>
            </w:r>
            <w:r w:rsidRPr="0056720E">
              <w:rPr>
                <w:rFonts w:ascii="Arial" w:hAnsi="Arial" w:cs="Arial"/>
                <w:sz w:val="22"/>
                <w:szCs w:val="22"/>
              </w:rPr>
              <w:t xml:space="preserve"> requires the International Trade Expansion and Economic Development Initiative Oversight Board to report annually on progress addressing goals related to global trade and business development, among other things </w:t>
            </w:r>
            <w:r w:rsidR="0056720E">
              <w:rPr>
                <w:rFonts w:ascii="Arial" w:hAnsi="Arial" w:cs="Arial"/>
                <w:i/>
                <w:sz w:val="22"/>
                <w:szCs w:val="22"/>
              </w:rPr>
              <w:t>(Report 2E)</w:t>
            </w:r>
          </w:p>
        </w:tc>
        <w:tc>
          <w:tcPr>
            <w:tcW w:w="3600" w:type="dxa"/>
            <w:vAlign w:val="bottom"/>
          </w:tcPr>
          <w:p w14:paraId="408F2D5C" w14:textId="21678069" w:rsidR="009243EB" w:rsidRPr="0056720E" w:rsidRDefault="0056720E" w:rsidP="0056720E">
            <w:pPr>
              <w:rPr>
                <w:rFonts w:ascii="Arial" w:hAnsi="Arial" w:cs="Arial"/>
                <w:sz w:val="22"/>
                <w:szCs w:val="22"/>
              </w:rPr>
            </w:pPr>
            <w:r>
              <w:rPr>
                <w:rFonts w:ascii="Arial" w:hAnsi="Arial" w:cs="Arial"/>
                <w:sz w:val="22"/>
                <w:szCs w:val="22"/>
              </w:rPr>
              <w:t>Would eliminate code section establishing Board and reporting requirement, as Board has been disbanded</w:t>
            </w:r>
          </w:p>
        </w:tc>
      </w:tr>
      <w:tr w:rsidR="009243EB" w:rsidRPr="0056720E" w14:paraId="751C944C" w14:textId="77777777" w:rsidTr="0056720E">
        <w:tc>
          <w:tcPr>
            <w:tcW w:w="2520" w:type="dxa"/>
            <w:vAlign w:val="bottom"/>
          </w:tcPr>
          <w:p w14:paraId="03AAB513" w14:textId="169C7DE5" w:rsidR="009243EB" w:rsidRPr="0056720E" w:rsidRDefault="0056720E" w:rsidP="009243EB">
            <w:pPr>
              <w:rPr>
                <w:rFonts w:ascii="Arial" w:hAnsi="Arial" w:cs="Arial"/>
                <w:b/>
                <w:sz w:val="22"/>
                <w:szCs w:val="22"/>
              </w:rPr>
            </w:pPr>
            <w:r>
              <w:rPr>
                <w:rFonts w:ascii="Arial" w:hAnsi="Arial" w:cs="Arial"/>
                <w:b/>
                <w:sz w:val="22"/>
                <w:szCs w:val="22"/>
              </w:rPr>
              <w:t>Reporting requirements for information that is accessible elsewhere</w:t>
            </w:r>
          </w:p>
        </w:tc>
        <w:tc>
          <w:tcPr>
            <w:tcW w:w="3240" w:type="dxa"/>
            <w:vAlign w:val="bottom"/>
          </w:tcPr>
          <w:p w14:paraId="46F15864" w14:textId="3C5A89CD" w:rsidR="009243EB" w:rsidRPr="0056720E" w:rsidRDefault="0056720E" w:rsidP="009243EB">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6"/>
            </w:r>
            <w:r>
              <w:rPr>
                <w:rFonts w:ascii="Arial" w:hAnsi="Arial" w:cs="Arial"/>
                <w:sz w:val="22"/>
                <w:szCs w:val="22"/>
              </w:rPr>
              <w:t xml:space="preserve"> requires the Prosecuting Attorney’s Office </w:t>
            </w:r>
            <w:r w:rsidR="00AD626B">
              <w:rPr>
                <w:rFonts w:ascii="Arial" w:hAnsi="Arial" w:cs="Arial"/>
                <w:sz w:val="22"/>
                <w:szCs w:val="22"/>
              </w:rPr>
              <w:t xml:space="preserve">(PAO) </w:t>
            </w:r>
            <w:r>
              <w:rPr>
                <w:rFonts w:ascii="Arial" w:hAnsi="Arial" w:cs="Arial"/>
                <w:sz w:val="22"/>
                <w:szCs w:val="22"/>
              </w:rPr>
              <w:t xml:space="preserve">to report all pending lawsuits alleging the County has violated RCW 42.56 concerning public records </w:t>
            </w:r>
            <w:r>
              <w:rPr>
                <w:rFonts w:ascii="Arial" w:hAnsi="Arial" w:cs="Arial"/>
                <w:i/>
                <w:sz w:val="22"/>
                <w:szCs w:val="22"/>
              </w:rPr>
              <w:t>(Report 32E)</w:t>
            </w:r>
          </w:p>
        </w:tc>
        <w:tc>
          <w:tcPr>
            <w:tcW w:w="3600" w:type="dxa"/>
            <w:vAlign w:val="bottom"/>
          </w:tcPr>
          <w:p w14:paraId="33D8E0E6" w14:textId="3F778E47" w:rsidR="009243EB" w:rsidRPr="0056720E" w:rsidRDefault="0056720E" w:rsidP="0056720E">
            <w:pPr>
              <w:rPr>
                <w:rFonts w:ascii="Arial" w:hAnsi="Arial" w:cs="Arial"/>
                <w:sz w:val="22"/>
                <w:szCs w:val="22"/>
              </w:rPr>
            </w:pPr>
            <w:r>
              <w:rPr>
                <w:rFonts w:ascii="Arial" w:hAnsi="Arial" w:cs="Arial"/>
                <w:sz w:val="22"/>
                <w:szCs w:val="22"/>
              </w:rPr>
              <w:t>Would eliminate reporting requirement, as Central staff receive a quarterly report from the PAO that outlines all pending and ongoing County litigation, including those concerning public records violations</w:t>
            </w:r>
          </w:p>
        </w:tc>
      </w:tr>
      <w:tr w:rsidR="009243EB" w:rsidRPr="0056720E" w14:paraId="4EBFDB1D" w14:textId="77777777" w:rsidTr="0056720E">
        <w:tc>
          <w:tcPr>
            <w:tcW w:w="2520" w:type="dxa"/>
            <w:vAlign w:val="bottom"/>
          </w:tcPr>
          <w:p w14:paraId="64722D21" w14:textId="76BC621C" w:rsidR="009243EB" w:rsidRPr="0056720E" w:rsidRDefault="0056720E" w:rsidP="009243EB">
            <w:pPr>
              <w:rPr>
                <w:rFonts w:ascii="Arial" w:hAnsi="Arial" w:cs="Arial"/>
                <w:b/>
                <w:sz w:val="22"/>
                <w:szCs w:val="22"/>
              </w:rPr>
            </w:pPr>
            <w:r>
              <w:rPr>
                <w:rFonts w:ascii="Arial" w:hAnsi="Arial" w:cs="Arial"/>
                <w:b/>
                <w:sz w:val="22"/>
                <w:szCs w:val="22"/>
              </w:rPr>
              <w:t>Reporting requirements for which conditions have changed since the enacting legislation</w:t>
            </w:r>
          </w:p>
        </w:tc>
        <w:tc>
          <w:tcPr>
            <w:tcW w:w="3240" w:type="dxa"/>
            <w:vAlign w:val="bottom"/>
          </w:tcPr>
          <w:p w14:paraId="0B3A3F35" w14:textId="302746A8" w:rsidR="009243EB" w:rsidRPr="0056720E" w:rsidRDefault="0056720E" w:rsidP="00981E01">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7"/>
            </w:r>
            <w:r>
              <w:rPr>
                <w:rFonts w:ascii="Arial" w:hAnsi="Arial" w:cs="Arial"/>
                <w:sz w:val="22"/>
                <w:szCs w:val="22"/>
              </w:rPr>
              <w:t xml:space="preserve"> requires the County bargaining agent to report annually on the status and maintenance necessary to comply with the requirement of maintaining a database </w:t>
            </w:r>
            <w:r w:rsidR="00981E01">
              <w:rPr>
                <w:rFonts w:ascii="Arial" w:hAnsi="Arial" w:cs="Arial"/>
                <w:sz w:val="22"/>
                <w:szCs w:val="22"/>
              </w:rPr>
              <w:t xml:space="preserve">of </w:t>
            </w:r>
            <w:r>
              <w:rPr>
                <w:rFonts w:ascii="Arial" w:hAnsi="Arial" w:cs="Arial"/>
                <w:sz w:val="22"/>
                <w:szCs w:val="22"/>
              </w:rPr>
              <w:t xml:space="preserve">information necessary to conduct effective negotiations </w:t>
            </w:r>
            <w:r>
              <w:rPr>
                <w:rFonts w:ascii="Arial" w:hAnsi="Arial" w:cs="Arial"/>
                <w:i/>
                <w:sz w:val="22"/>
                <w:szCs w:val="22"/>
              </w:rPr>
              <w:t>(Report 20E)</w:t>
            </w:r>
          </w:p>
        </w:tc>
        <w:tc>
          <w:tcPr>
            <w:tcW w:w="3600" w:type="dxa"/>
            <w:vAlign w:val="bottom"/>
          </w:tcPr>
          <w:p w14:paraId="54977D2A" w14:textId="2F377A5D" w:rsidR="009243EB" w:rsidRPr="0056720E" w:rsidRDefault="0056720E" w:rsidP="00AD626B">
            <w:pPr>
              <w:rPr>
                <w:rFonts w:ascii="Arial" w:hAnsi="Arial" w:cs="Arial"/>
                <w:sz w:val="22"/>
                <w:szCs w:val="22"/>
              </w:rPr>
            </w:pPr>
            <w:r>
              <w:rPr>
                <w:rFonts w:ascii="Arial" w:hAnsi="Arial" w:cs="Arial"/>
                <w:sz w:val="22"/>
                <w:szCs w:val="22"/>
              </w:rPr>
              <w:t>Would eliminate reporting requirement because this requirement was created in 1994 prior to the implementation of PeopleSoft</w:t>
            </w:r>
            <w:r w:rsidR="00AD626B">
              <w:rPr>
                <w:rFonts w:ascii="Arial" w:hAnsi="Arial" w:cs="Arial"/>
                <w:sz w:val="22"/>
                <w:szCs w:val="22"/>
              </w:rPr>
              <w:t>, which is the County’s personnel database</w:t>
            </w:r>
            <w:r>
              <w:rPr>
                <w:rFonts w:ascii="Arial" w:hAnsi="Arial" w:cs="Arial"/>
                <w:sz w:val="22"/>
                <w:szCs w:val="22"/>
              </w:rPr>
              <w:t xml:space="preserve">. </w:t>
            </w:r>
            <w:r w:rsidR="00AD626B">
              <w:rPr>
                <w:rFonts w:ascii="Arial" w:hAnsi="Arial" w:cs="Arial"/>
                <w:sz w:val="22"/>
                <w:szCs w:val="22"/>
              </w:rPr>
              <w:t>PeopleSoft has been operational for a number of years.</w:t>
            </w:r>
          </w:p>
        </w:tc>
      </w:tr>
    </w:tbl>
    <w:p w14:paraId="78E363A8" w14:textId="77777777" w:rsidR="009243EB" w:rsidRDefault="009243EB" w:rsidP="0088603E">
      <w:pPr>
        <w:jc w:val="both"/>
        <w:rPr>
          <w:rFonts w:ascii="Arial" w:hAnsi="Arial" w:cs="Arial"/>
        </w:rPr>
      </w:pPr>
    </w:p>
    <w:p w14:paraId="40A1CAAF" w14:textId="77777777" w:rsidR="009243EB" w:rsidRDefault="009243EB" w:rsidP="0088603E">
      <w:pPr>
        <w:jc w:val="both"/>
        <w:rPr>
          <w:rFonts w:ascii="Arial" w:hAnsi="Arial" w:cs="Arial"/>
        </w:rPr>
      </w:pPr>
    </w:p>
    <w:p w14:paraId="3F8854B8" w14:textId="4D50E405" w:rsidR="00563B2E" w:rsidRDefault="00563B2E" w:rsidP="00563B2E">
      <w:pPr>
        <w:jc w:val="both"/>
        <w:rPr>
          <w:rFonts w:ascii="Arial" w:hAnsi="Arial" w:cs="Arial"/>
          <w:b/>
        </w:rPr>
      </w:pPr>
      <w:r>
        <w:rPr>
          <w:rFonts w:ascii="Arial" w:hAnsi="Arial" w:cs="Arial"/>
          <w:b/>
        </w:rPr>
        <w:t>Reporting Requirements with Proposed Frequency Changes</w:t>
      </w:r>
    </w:p>
    <w:p w14:paraId="0E5DC467" w14:textId="06D2CADD" w:rsidR="00A20A6B" w:rsidRDefault="00A20A6B" w:rsidP="00A20A6B">
      <w:pPr>
        <w:jc w:val="both"/>
        <w:rPr>
          <w:rFonts w:ascii="Arial" w:hAnsi="Arial" w:cs="Arial"/>
        </w:rPr>
      </w:pPr>
      <w:r>
        <w:rPr>
          <w:rFonts w:ascii="Arial" w:hAnsi="Arial" w:cs="Arial"/>
        </w:rPr>
        <w:t>Proposed Ordinance 2017-</w:t>
      </w:r>
      <w:r w:rsidR="00217648">
        <w:rPr>
          <w:rFonts w:ascii="Arial" w:hAnsi="Arial" w:cs="Arial"/>
        </w:rPr>
        <w:t xml:space="preserve">0501 </w:t>
      </w:r>
      <w:r w:rsidR="00C05135">
        <w:rPr>
          <w:rFonts w:ascii="Arial" w:hAnsi="Arial" w:cs="Arial"/>
        </w:rPr>
        <w:t xml:space="preserve">would change the frequency of </w:t>
      </w:r>
      <w:r w:rsidR="00AD626B">
        <w:rPr>
          <w:rFonts w:ascii="Arial" w:hAnsi="Arial" w:cs="Arial"/>
        </w:rPr>
        <w:t>eight</w:t>
      </w:r>
      <w:r>
        <w:rPr>
          <w:rFonts w:ascii="Arial" w:hAnsi="Arial" w:cs="Arial"/>
        </w:rPr>
        <w:t xml:space="preserve"> ongoing reporting requirements. </w:t>
      </w:r>
      <w:r w:rsidR="00211F66">
        <w:rPr>
          <w:rFonts w:ascii="Arial" w:hAnsi="Arial" w:cs="Arial"/>
        </w:rPr>
        <w:t>A full</w:t>
      </w:r>
      <w:r w:rsidR="009C0A79">
        <w:rPr>
          <w:rFonts w:ascii="Arial" w:hAnsi="Arial" w:cs="Arial"/>
        </w:rPr>
        <w:t xml:space="preserve"> list of these reporting requirements and the </w:t>
      </w:r>
      <w:r w:rsidR="00211F66">
        <w:rPr>
          <w:rFonts w:ascii="Arial" w:hAnsi="Arial" w:cs="Arial"/>
        </w:rPr>
        <w:t>associated</w:t>
      </w:r>
      <w:r w:rsidR="009C0A79">
        <w:rPr>
          <w:rFonts w:ascii="Arial" w:hAnsi="Arial" w:cs="Arial"/>
        </w:rPr>
        <w:t xml:space="preserve"> change can be found on pages </w:t>
      </w:r>
      <w:r w:rsidR="00AD626B">
        <w:rPr>
          <w:rFonts w:ascii="Arial" w:hAnsi="Arial" w:cs="Arial"/>
        </w:rPr>
        <w:t>8-9</w:t>
      </w:r>
      <w:r w:rsidR="009C0A79">
        <w:rPr>
          <w:rFonts w:ascii="Arial" w:hAnsi="Arial" w:cs="Arial"/>
        </w:rPr>
        <w:t xml:space="preserve"> of Attachment </w:t>
      </w:r>
      <w:r w:rsidR="0093177A">
        <w:rPr>
          <w:rFonts w:ascii="Arial" w:hAnsi="Arial" w:cs="Arial"/>
        </w:rPr>
        <w:t>3</w:t>
      </w:r>
      <w:r w:rsidR="009C0A79">
        <w:rPr>
          <w:rFonts w:ascii="Arial" w:hAnsi="Arial" w:cs="Arial"/>
        </w:rPr>
        <w:t xml:space="preserve">. </w:t>
      </w:r>
    </w:p>
    <w:p w14:paraId="3E444E81" w14:textId="77777777" w:rsidR="00A20A6B" w:rsidRDefault="00A20A6B" w:rsidP="00A20A6B">
      <w:pPr>
        <w:jc w:val="both"/>
        <w:rPr>
          <w:rFonts w:ascii="Arial" w:hAnsi="Arial" w:cs="Arial"/>
        </w:rPr>
      </w:pPr>
    </w:p>
    <w:p w14:paraId="0D2203A1" w14:textId="04A414B3" w:rsidR="009C0A79" w:rsidRDefault="00211F66" w:rsidP="00A20A6B">
      <w:pPr>
        <w:jc w:val="both"/>
        <w:rPr>
          <w:rFonts w:ascii="Arial" w:hAnsi="Arial" w:cs="Arial"/>
        </w:rPr>
      </w:pPr>
      <w:r>
        <w:rPr>
          <w:rFonts w:ascii="Arial" w:hAnsi="Arial" w:cs="Arial"/>
        </w:rPr>
        <w:t>With one exception, t</w:t>
      </w:r>
      <w:r w:rsidR="009C0A79">
        <w:rPr>
          <w:rFonts w:ascii="Arial" w:hAnsi="Arial" w:cs="Arial"/>
        </w:rPr>
        <w:t>he</w:t>
      </w:r>
      <w:r>
        <w:rPr>
          <w:rFonts w:ascii="Arial" w:hAnsi="Arial" w:cs="Arial"/>
        </w:rPr>
        <w:t xml:space="preserve"> changes represent reduced frequencies (e.g., semi-annual to annual). The exception is related to the </w:t>
      </w:r>
      <w:r w:rsidR="00981E01">
        <w:rPr>
          <w:rFonts w:ascii="Arial" w:hAnsi="Arial" w:cs="Arial"/>
        </w:rPr>
        <w:t xml:space="preserve">County’s </w:t>
      </w:r>
      <w:r>
        <w:rPr>
          <w:rFonts w:ascii="Arial" w:hAnsi="Arial" w:cs="Arial"/>
        </w:rPr>
        <w:t>affirmative action plan (Report 18C). Current Code</w:t>
      </w:r>
      <w:r>
        <w:rPr>
          <w:rStyle w:val="FootnoteReference"/>
          <w:rFonts w:ascii="Arial" w:hAnsi="Arial" w:cs="Arial"/>
        </w:rPr>
        <w:footnoteReference w:id="8"/>
      </w:r>
      <w:r>
        <w:rPr>
          <w:rFonts w:ascii="Arial" w:hAnsi="Arial" w:cs="Arial"/>
        </w:rPr>
        <w:t xml:space="preserve"> requires the Executive to transmit an affirmative action plan every five years. Executive staff requested that this be changed to a four year reporting cycle to reflect a federal requirement for the County to apply for certain federal funds. </w:t>
      </w:r>
    </w:p>
    <w:p w14:paraId="42146B8C" w14:textId="77777777" w:rsidR="00211F66" w:rsidRDefault="00211F66" w:rsidP="00A20A6B">
      <w:pPr>
        <w:jc w:val="both"/>
        <w:rPr>
          <w:rFonts w:ascii="Arial" w:hAnsi="Arial" w:cs="Arial"/>
        </w:rPr>
      </w:pPr>
    </w:p>
    <w:p w14:paraId="246EC16A" w14:textId="120F63F4" w:rsidR="00211F66" w:rsidRDefault="00211F66" w:rsidP="00A20A6B">
      <w:pPr>
        <w:jc w:val="both"/>
        <w:rPr>
          <w:rFonts w:ascii="Arial" w:hAnsi="Arial" w:cs="Arial"/>
        </w:rPr>
      </w:pPr>
      <w:r>
        <w:rPr>
          <w:rFonts w:ascii="Arial" w:hAnsi="Arial" w:cs="Arial"/>
        </w:rPr>
        <w:t xml:space="preserve">Table </w:t>
      </w:r>
      <w:r w:rsidR="00981E01">
        <w:rPr>
          <w:rFonts w:ascii="Arial" w:hAnsi="Arial" w:cs="Arial"/>
        </w:rPr>
        <w:t>2</w:t>
      </w:r>
      <w:r>
        <w:rPr>
          <w:rFonts w:ascii="Arial" w:hAnsi="Arial" w:cs="Arial"/>
        </w:rPr>
        <w:t xml:space="preserve"> provides a few examples of reporting requirements with reduced frequencies in </w:t>
      </w:r>
      <w:r w:rsidR="00DB6A0C">
        <w:rPr>
          <w:rFonts w:ascii="Arial" w:hAnsi="Arial" w:cs="Arial"/>
        </w:rPr>
        <w:t>PO 2017-</w:t>
      </w:r>
      <w:r w:rsidR="00217648">
        <w:rPr>
          <w:rFonts w:ascii="Arial" w:hAnsi="Arial" w:cs="Arial"/>
        </w:rPr>
        <w:t>0501</w:t>
      </w:r>
      <w:r w:rsidR="00DB6A0C">
        <w:rPr>
          <w:rFonts w:ascii="Arial" w:hAnsi="Arial" w:cs="Arial"/>
        </w:rPr>
        <w:t>.</w:t>
      </w:r>
    </w:p>
    <w:p w14:paraId="3648948E" w14:textId="77777777" w:rsidR="00DB6A0C" w:rsidRDefault="00DB6A0C" w:rsidP="00A20A6B">
      <w:pPr>
        <w:jc w:val="both"/>
        <w:rPr>
          <w:rFonts w:ascii="Arial" w:hAnsi="Arial" w:cs="Arial"/>
        </w:rPr>
      </w:pPr>
    </w:p>
    <w:p w14:paraId="5ADF552A" w14:textId="00B372BF" w:rsidR="00DB6A0C" w:rsidRPr="009243EB" w:rsidRDefault="00DB6A0C" w:rsidP="00DB6A0C">
      <w:pPr>
        <w:jc w:val="center"/>
        <w:rPr>
          <w:rFonts w:ascii="Arial" w:hAnsi="Arial" w:cs="Arial"/>
          <w:b/>
        </w:rPr>
      </w:pPr>
      <w:r>
        <w:rPr>
          <w:rFonts w:ascii="Arial" w:hAnsi="Arial" w:cs="Arial"/>
          <w:b/>
        </w:rPr>
        <w:t xml:space="preserve">Table </w:t>
      </w:r>
      <w:r w:rsidR="00981E01">
        <w:rPr>
          <w:rFonts w:ascii="Arial" w:hAnsi="Arial" w:cs="Arial"/>
          <w:b/>
        </w:rPr>
        <w:t>2</w:t>
      </w:r>
      <w:r>
        <w:rPr>
          <w:rFonts w:ascii="Arial" w:hAnsi="Arial" w:cs="Arial"/>
          <w:b/>
        </w:rPr>
        <w:t>. Examples of Reporting Requirements with Changed Frequencies</w:t>
      </w:r>
    </w:p>
    <w:p w14:paraId="44D306C5" w14:textId="77777777" w:rsidR="00DB6A0C" w:rsidRDefault="00DB6A0C" w:rsidP="00DB6A0C">
      <w:pPr>
        <w:jc w:val="both"/>
        <w:rPr>
          <w:rFonts w:ascii="Arial" w:hAnsi="Arial" w:cs="Arial"/>
        </w:rPr>
      </w:pPr>
    </w:p>
    <w:tbl>
      <w:tblPr>
        <w:tblStyle w:val="TableGrid"/>
        <w:tblW w:w="9360" w:type="dxa"/>
        <w:tblInd w:w="108" w:type="dxa"/>
        <w:tblLayout w:type="fixed"/>
        <w:tblLook w:val="04A0" w:firstRow="1" w:lastRow="0" w:firstColumn="1" w:lastColumn="0" w:noHBand="0" w:noVBand="1"/>
      </w:tblPr>
      <w:tblGrid>
        <w:gridCol w:w="4590"/>
        <w:gridCol w:w="2430"/>
        <w:gridCol w:w="2340"/>
      </w:tblGrid>
      <w:tr w:rsidR="00DB6A0C" w:rsidRPr="0056720E" w14:paraId="1B5DAA2C" w14:textId="77777777" w:rsidTr="00DB6A0C">
        <w:tc>
          <w:tcPr>
            <w:tcW w:w="4590" w:type="dxa"/>
            <w:shd w:val="clear" w:color="auto" w:fill="000000" w:themeFill="text1"/>
            <w:vAlign w:val="bottom"/>
          </w:tcPr>
          <w:p w14:paraId="6EB79D96" w14:textId="771D2091" w:rsidR="00DB6A0C" w:rsidRPr="0056720E" w:rsidRDefault="00DB6A0C" w:rsidP="0022013C">
            <w:pPr>
              <w:jc w:val="center"/>
              <w:rPr>
                <w:rFonts w:ascii="Arial" w:hAnsi="Arial" w:cs="Arial"/>
                <w:b/>
                <w:color w:val="FFFFFF" w:themeColor="background1"/>
                <w:sz w:val="22"/>
                <w:szCs w:val="22"/>
              </w:rPr>
            </w:pPr>
            <w:r>
              <w:rPr>
                <w:rFonts w:ascii="Arial" w:hAnsi="Arial" w:cs="Arial"/>
                <w:b/>
                <w:color w:val="FFFFFF" w:themeColor="background1"/>
                <w:sz w:val="22"/>
                <w:szCs w:val="22"/>
              </w:rPr>
              <w:t>Description of Report</w:t>
            </w:r>
          </w:p>
        </w:tc>
        <w:tc>
          <w:tcPr>
            <w:tcW w:w="2430" w:type="dxa"/>
            <w:shd w:val="clear" w:color="auto" w:fill="000000" w:themeFill="text1"/>
            <w:vAlign w:val="bottom"/>
          </w:tcPr>
          <w:p w14:paraId="15258486" w14:textId="10D1A45A" w:rsidR="00DB6A0C" w:rsidRPr="0056720E" w:rsidRDefault="00DB6A0C" w:rsidP="0022013C">
            <w:pPr>
              <w:jc w:val="center"/>
              <w:rPr>
                <w:rFonts w:ascii="Arial" w:hAnsi="Arial" w:cs="Arial"/>
                <w:b/>
                <w:color w:val="FFFFFF" w:themeColor="background1"/>
                <w:sz w:val="22"/>
                <w:szCs w:val="22"/>
              </w:rPr>
            </w:pPr>
            <w:r>
              <w:rPr>
                <w:rFonts w:ascii="Arial" w:hAnsi="Arial" w:cs="Arial"/>
                <w:b/>
                <w:color w:val="FFFFFF" w:themeColor="background1"/>
                <w:sz w:val="22"/>
                <w:szCs w:val="22"/>
              </w:rPr>
              <w:t>Current Reporting Frequency</w:t>
            </w:r>
          </w:p>
        </w:tc>
        <w:tc>
          <w:tcPr>
            <w:tcW w:w="2340" w:type="dxa"/>
            <w:shd w:val="clear" w:color="auto" w:fill="000000" w:themeFill="text1"/>
            <w:vAlign w:val="bottom"/>
          </w:tcPr>
          <w:p w14:paraId="5B59B410" w14:textId="45F19687" w:rsidR="00DB6A0C" w:rsidRPr="0056720E" w:rsidRDefault="00DB6A0C" w:rsidP="00217648">
            <w:pPr>
              <w:jc w:val="center"/>
              <w:rPr>
                <w:rFonts w:ascii="Arial" w:hAnsi="Arial" w:cs="Arial"/>
                <w:b/>
                <w:color w:val="FFFFFF" w:themeColor="background1"/>
                <w:sz w:val="22"/>
                <w:szCs w:val="22"/>
              </w:rPr>
            </w:pPr>
            <w:r w:rsidRPr="0056720E">
              <w:rPr>
                <w:rFonts w:ascii="Arial" w:hAnsi="Arial" w:cs="Arial"/>
                <w:b/>
                <w:color w:val="FFFFFF" w:themeColor="background1"/>
                <w:sz w:val="22"/>
                <w:szCs w:val="22"/>
              </w:rPr>
              <w:t>PO 2017-</w:t>
            </w:r>
            <w:r w:rsidR="00217648">
              <w:rPr>
                <w:rFonts w:ascii="Arial" w:hAnsi="Arial" w:cs="Arial"/>
                <w:b/>
                <w:color w:val="FFFFFF" w:themeColor="background1"/>
                <w:sz w:val="22"/>
                <w:szCs w:val="22"/>
              </w:rPr>
              <w:t>0501</w:t>
            </w:r>
          </w:p>
        </w:tc>
      </w:tr>
      <w:tr w:rsidR="00DB6A0C" w:rsidRPr="0056720E" w14:paraId="55A84C24" w14:textId="77777777" w:rsidTr="00DB6A0C">
        <w:tc>
          <w:tcPr>
            <w:tcW w:w="4590" w:type="dxa"/>
            <w:vAlign w:val="bottom"/>
          </w:tcPr>
          <w:p w14:paraId="73562416" w14:textId="7F45BBF6" w:rsidR="00DB6A0C" w:rsidRPr="00DB6A0C" w:rsidRDefault="00DB6A0C" w:rsidP="00DB6A0C">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9"/>
            </w:r>
            <w:r>
              <w:rPr>
                <w:rFonts w:ascii="Arial" w:hAnsi="Arial" w:cs="Arial"/>
                <w:sz w:val="22"/>
                <w:szCs w:val="22"/>
              </w:rPr>
              <w:t xml:space="preserve"> requires the Hearing Examiner to report on</w:t>
            </w:r>
            <w:r w:rsidR="00981E01">
              <w:rPr>
                <w:rFonts w:ascii="Arial" w:hAnsi="Arial" w:cs="Arial"/>
                <w:sz w:val="22"/>
                <w:szCs w:val="22"/>
              </w:rPr>
              <w:t xml:space="preserve"> the</w:t>
            </w:r>
            <w:r>
              <w:rPr>
                <w:rFonts w:ascii="Arial" w:hAnsi="Arial" w:cs="Arial"/>
                <w:sz w:val="22"/>
                <w:szCs w:val="22"/>
              </w:rPr>
              <w:t xml:space="preserve"> length of time required for hearings in previous six months, commentary on office operation and any need for clarification of county policy or development regulations </w:t>
            </w:r>
            <w:r>
              <w:rPr>
                <w:rFonts w:ascii="Arial" w:hAnsi="Arial" w:cs="Arial"/>
                <w:i/>
                <w:sz w:val="22"/>
                <w:szCs w:val="22"/>
              </w:rPr>
              <w:t>(Report 1C)</w:t>
            </w:r>
          </w:p>
        </w:tc>
        <w:tc>
          <w:tcPr>
            <w:tcW w:w="2430" w:type="dxa"/>
            <w:vAlign w:val="bottom"/>
          </w:tcPr>
          <w:p w14:paraId="4AB3527B" w14:textId="2BF4AE36" w:rsidR="00DB6A0C" w:rsidRPr="00DB6A0C" w:rsidRDefault="00DB6A0C" w:rsidP="0022013C">
            <w:pPr>
              <w:rPr>
                <w:rFonts w:ascii="Arial" w:hAnsi="Arial" w:cs="Arial"/>
                <w:sz w:val="22"/>
                <w:szCs w:val="22"/>
              </w:rPr>
            </w:pPr>
            <w:r>
              <w:rPr>
                <w:rFonts w:ascii="Arial" w:hAnsi="Arial" w:cs="Arial"/>
                <w:sz w:val="22"/>
                <w:szCs w:val="22"/>
              </w:rPr>
              <w:t>Semi-annual</w:t>
            </w:r>
          </w:p>
        </w:tc>
        <w:tc>
          <w:tcPr>
            <w:tcW w:w="2340" w:type="dxa"/>
            <w:vAlign w:val="bottom"/>
          </w:tcPr>
          <w:p w14:paraId="5C702780" w14:textId="3E650104" w:rsidR="00DB6A0C" w:rsidRPr="0056720E" w:rsidRDefault="00DB6A0C" w:rsidP="0022013C">
            <w:pPr>
              <w:rPr>
                <w:rFonts w:ascii="Arial" w:hAnsi="Arial" w:cs="Arial"/>
                <w:sz w:val="22"/>
                <w:szCs w:val="22"/>
              </w:rPr>
            </w:pPr>
            <w:r>
              <w:rPr>
                <w:rFonts w:ascii="Arial" w:hAnsi="Arial" w:cs="Arial"/>
                <w:sz w:val="22"/>
                <w:szCs w:val="22"/>
              </w:rPr>
              <w:t>Annual</w:t>
            </w:r>
          </w:p>
        </w:tc>
      </w:tr>
      <w:tr w:rsidR="00DB6A0C" w:rsidRPr="0056720E" w14:paraId="53A2522B" w14:textId="77777777" w:rsidTr="00DB6A0C">
        <w:tc>
          <w:tcPr>
            <w:tcW w:w="4590" w:type="dxa"/>
            <w:vAlign w:val="bottom"/>
          </w:tcPr>
          <w:p w14:paraId="0F9AE8AB" w14:textId="139D55E7" w:rsidR="00DB6A0C" w:rsidRPr="00DB6A0C" w:rsidRDefault="00DB6A0C" w:rsidP="00DB6A0C">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10"/>
            </w:r>
            <w:r>
              <w:rPr>
                <w:rFonts w:ascii="Arial" w:hAnsi="Arial" w:cs="Arial"/>
                <w:sz w:val="22"/>
                <w:szCs w:val="22"/>
              </w:rPr>
              <w:t xml:space="preserve"> requires the Executive to report on any waivers to the county living wage requirements from the previous year </w:t>
            </w:r>
            <w:r>
              <w:rPr>
                <w:rFonts w:ascii="Arial" w:hAnsi="Arial" w:cs="Arial"/>
                <w:i/>
                <w:sz w:val="22"/>
                <w:szCs w:val="22"/>
              </w:rPr>
              <w:t>(Report 16C)</w:t>
            </w:r>
          </w:p>
        </w:tc>
        <w:tc>
          <w:tcPr>
            <w:tcW w:w="2430" w:type="dxa"/>
            <w:vAlign w:val="bottom"/>
          </w:tcPr>
          <w:p w14:paraId="44DCB0BA" w14:textId="33B07B64" w:rsidR="00DB6A0C" w:rsidRPr="00DB6A0C" w:rsidRDefault="00DB6A0C" w:rsidP="0022013C">
            <w:pPr>
              <w:rPr>
                <w:rFonts w:ascii="Arial" w:hAnsi="Arial" w:cs="Arial"/>
                <w:sz w:val="22"/>
                <w:szCs w:val="22"/>
              </w:rPr>
            </w:pPr>
            <w:r>
              <w:rPr>
                <w:rFonts w:ascii="Arial" w:hAnsi="Arial" w:cs="Arial"/>
                <w:sz w:val="22"/>
                <w:szCs w:val="22"/>
              </w:rPr>
              <w:t>Annual</w:t>
            </w:r>
          </w:p>
        </w:tc>
        <w:tc>
          <w:tcPr>
            <w:tcW w:w="2340" w:type="dxa"/>
            <w:vAlign w:val="bottom"/>
          </w:tcPr>
          <w:p w14:paraId="6174A9C8" w14:textId="147A6DB8" w:rsidR="00DB6A0C" w:rsidRDefault="00DB6A0C" w:rsidP="0022013C">
            <w:pPr>
              <w:rPr>
                <w:rFonts w:ascii="Arial" w:hAnsi="Arial" w:cs="Arial"/>
                <w:sz w:val="22"/>
                <w:szCs w:val="22"/>
              </w:rPr>
            </w:pPr>
            <w:r>
              <w:rPr>
                <w:rFonts w:ascii="Arial" w:hAnsi="Arial" w:cs="Arial"/>
                <w:sz w:val="22"/>
                <w:szCs w:val="22"/>
              </w:rPr>
              <w:t>Only when a waiver was granted in the previous calendar year</w:t>
            </w:r>
          </w:p>
        </w:tc>
      </w:tr>
      <w:tr w:rsidR="00DB6A0C" w:rsidRPr="0056720E" w14:paraId="0BA4B0DE" w14:textId="77777777" w:rsidTr="00DB6A0C">
        <w:tc>
          <w:tcPr>
            <w:tcW w:w="4590" w:type="dxa"/>
            <w:vAlign w:val="bottom"/>
          </w:tcPr>
          <w:p w14:paraId="347DD779" w14:textId="19FEF404" w:rsidR="00DB6A0C" w:rsidRPr="00DB6A0C" w:rsidRDefault="00DB6A0C" w:rsidP="00DB6A0C">
            <w:pPr>
              <w:rPr>
                <w:rFonts w:ascii="Arial" w:hAnsi="Arial" w:cs="Arial"/>
                <w:sz w:val="22"/>
                <w:szCs w:val="22"/>
              </w:rPr>
            </w:pPr>
            <w:r>
              <w:rPr>
                <w:rFonts w:ascii="Arial" w:hAnsi="Arial" w:cs="Arial"/>
                <w:sz w:val="22"/>
                <w:szCs w:val="22"/>
              </w:rPr>
              <w:t>Motion 11154 requires the Human Resources Division to report on vacant budgeted positions</w:t>
            </w:r>
            <w:r>
              <w:rPr>
                <w:rFonts w:ascii="Arial" w:hAnsi="Arial" w:cs="Arial"/>
                <w:i/>
                <w:sz w:val="22"/>
                <w:szCs w:val="22"/>
              </w:rPr>
              <w:t xml:space="preserve"> (Report 30E)</w:t>
            </w:r>
          </w:p>
        </w:tc>
        <w:tc>
          <w:tcPr>
            <w:tcW w:w="2430" w:type="dxa"/>
            <w:vAlign w:val="bottom"/>
          </w:tcPr>
          <w:p w14:paraId="5AC000FE" w14:textId="12E42C82" w:rsidR="00DB6A0C" w:rsidRPr="00DB6A0C" w:rsidRDefault="00DB6A0C" w:rsidP="0022013C">
            <w:pPr>
              <w:rPr>
                <w:rFonts w:ascii="Arial" w:hAnsi="Arial" w:cs="Arial"/>
                <w:sz w:val="22"/>
                <w:szCs w:val="22"/>
              </w:rPr>
            </w:pPr>
            <w:r>
              <w:rPr>
                <w:rFonts w:ascii="Arial" w:hAnsi="Arial" w:cs="Arial"/>
                <w:sz w:val="22"/>
                <w:szCs w:val="22"/>
              </w:rPr>
              <w:t>Monthly</w:t>
            </w:r>
          </w:p>
        </w:tc>
        <w:tc>
          <w:tcPr>
            <w:tcW w:w="2340" w:type="dxa"/>
            <w:vAlign w:val="bottom"/>
          </w:tcPr>
          <w:p w14:paraId="12F2E76B" w14:textId="568C25D5" w:rsidR="00DB6A0C" w:rsidRPr="0056720E" w:rsidRDefault="00DB6A0C" w:rsidP="0022013C">
            <w:pPr>
              <w:rPr>
                <w:rFonts w:ascii="Arial" w:hAnsi="Arial" w:cs="Arial"/>
                <w:sz w:val="22"/>
                <w:szCs w:val="22"/>
              </w:rPr>
            </w:pPr>
            <w:r>
              <w:rPr>
                <w:rFonts w:ascii="Arial" w:hAnsi="Arial" w:cs="Arial"/>
                <w:sz w:val="22"/>
                <w:szCs w:val="22"/>
              </w:rPr>
              <w:t>Quarterly</w:t>
            </w:r>
          </w:p>
        </w:tc>
      </w:tr>
    </w:tbl>
    <w:p w14:paraId="03D89F43" w14:textId="77777777" w:rsidR="009C0A79" w:rsidRDefault="009C0A79" w:rsidP="00A20A6B">
      <w:pPr>
        <w:jc w:val="both"/>
        <w:rPr>
          <w:rFonts w:ascii="Arial" w:hAnsi="Arial" w:cs="Arial"/>
        </w:rPr>
      </w:pPr>
    </w:p>
    <w:p w14:paraId="175FBC73" w14:textId="77777777" w:rsidR="009C0A79" w:rsidRDefault="009C0A79" w:rsidP="00A20A6B">
      <w:pPr>
        <w:jc w:val="both"/>
        <w:rPr>
          <w:rFonts w:ascii="Arial" w:hAnsi="Arial" w:cs="Arial"/>
        </w:rPr>
      </w:pPr>
    </w:p>
    <w:p w14:paraId="4E31A337" w14:textId="0A35A76C" w:rsidR="00563B2E" w:rsidRDefault="00563B2E" w:rsidP="00563B2E">
      <w:pPr>
        <w:jc w:val="both"/>
        <w:rPr>
          <w:rFonts w:ascii="Arial" w:hAnsi="Arial" w:cs="Arial"/>
          <w:b/>
        </w:rPr>
      </w:pPr>
      <w:r>
        <w:rPr>
          <w:rFonts w:ascii="Arial" w:hAnsi="Arial" w:cs="Arial"/>
          <w:b/>
        </w:rPr>
        <w:t xml:space="preserve">Reporting Requirements Proposed for Combination </w:t>
      </w:r>
    </w:p>
    <w:p w14:paraId="43D19712" w14:textId="4B8B475A" w:rsidR="00D402F1" w:rsidRDefault="006046F3" w:rsidP="009C0A79">
      <w:pPr>
        <w:jc w:val="both"/>
        <w:rPr>
          <w:rFonts w:ascii="Arial" w:hAnsi="Arial" w:cs="Arial"/>
        </w:rPr>
      </w:pPr>
      <w:r>
        <w:rPr>
          <w:rFonts w:ascii="Arial" w:hAnsi="Arial" w:cs="Arial"/>
        </w:rPr>
        <w:t>Proposed Ordinance 2017-</w:t>
      </w:r>
      <w:r w:rsidR="00217648">
        <w:rPr>
          <w:rFonts w:ascii="Arial" w:hAnsi="Arial" w:cs="Arial"/>
        </w:rPr>
        <w:t>0501</w:t>
      </w:r>
      <w:r>
        <w:rPr>
          <w:rFonts w:ascii="Arial" w:hAnsi="Arial" w:cs="Arial"/>
        </w:rPr>
        <w:t xml:space="preserve"> would combine </w:t>
      </w:r>
      <w:r w:rsidR="009C39C8">
        <w:rPr>
          <w:rFonts w:ascii="Arial" w:hAnsi="Arial" w:cs="Arial"/>
        </w:rPr>
        <w:t>13</w:t>
      </w:r>
      <w:r>
        <w:rPr>
          <w:rFonts w:ascii="Arial" w:hAnsi="Arial" w:cs="Arial"/>
        </w:rPr>
        <w:t xml:space="preserve"> reporting requirements</w:t>
      </w:r>
      <w:r w:rsidR="009C39C8">
        <w:rPr>
          <w:rFonts w:ascii="Arial" w:hAnsi="Arial" w:cs="Arial"/>
        </w:rPr>
        <w:t xml:space="preserve"> into five ongoing reports</w:t>
      </w:r>
      <w:r>
        <w:rPr>
          <w:rFonts w:ascii="Arial" w:hAnsi="Arial" w:cs="Arial"/>
        </w:rPr>
        <w:t xml:space="preserve">. </w:t>
      </w:r>
      <w:r w:rsidR="00286FD2">
        <w:rPr>
          <w:rFonts w:ascii="Arial" w:hAnsi="Arial" w:cs="Arial"/>
        </w:rPr>
        <w:t xml:space="preserve">A full list of these reporting requirements and the associated change can be found on pages </w:t>
      </w:r>
      <w:r w:rsidR="00AD626B">
        <w:rPr>
          <w:rFonts w:ascii="Arial" w:hAnsi="Arial" w:cs="Arial"/>
        </w:rPr>
        <w:t>10-12</w:t>
      </w:r>
      <w:r w:rsidR="00286FD2">
        <w:rPr>
          <w:rFonts w:ascii="Arial" w:hAnsi="Arial" w:cs="Arial"/>
        </w:rPr>
        <w:t xml:space="preserve"> of Attachment </w:t>
      </w:r>
      <w:r w:rsidR="001A33F5">
        <w:rPr>
          <w:rFonts w:ascii="Arial" w:hAnsi="Arial" w:cs="Arial"/>
        </w:rPr>
        <w:t>3</w:t>
      </w:r>
      <w:r w:rsidR="00286FD2">
        <w:rPr>
          <w:rFonts w:ascii="Arial" w:hAnsi="Arial" w:cs="Arial"/>
        </w:rPr>
        <w:t xml:space="preserve">. </w:t>
      </w:r>
      <w:r w:rsidR="009C0A79">
        <w:rPr>
          <w:rFonts w:ascii="Arial" w:hAnsi="Arial" w:cs="Arial"/>
        </w:rPr>
        <w:t xml:space="preserve">In some cases, </w:t>
      </w:r>
      <w:r w:rsidR="0070551C">
        <w:rPr>
          <w:rFonts w:ascii="Arial" w:hAnsi="Arial" w:cs="Arial"/>
        </w:rPr>
        <w:t xml:space="preserve">combining reports required a frequency change for at least one of the reports. Table </w:t>
      </w:r>
      <w:r w:rsidR="00981E01">
        <w:rPr>
          <w:rFonts w:ascii="Arial" w:hAnsi="Arial" w:cs="Arial"/>
        </w:rPr>
        <w:t>3</w:t>
      </w:r>
      <w:r w:rsidR="0070551C">
        <w:rPr>
          <w:rFonts w:ascii="Arial" w:hAnsi="Arial" w:cs="Arial"/>
        </w:rPr>
        <w:t xml:space="preserve"> provides a couple </w:t>
      </w:r>
      <w:r w:rsidR="00981E01">
        <w:rPr>
          <w:rFonts w:ascii="Arial" w:hAnsi="Arial" w:cs="Arial"/>
        </w:rPr>
        <w:t xml:space="preserve">of </w:t>
      </w:r>
      <w:r w:rsidR="0070551C">
        <w:rPr>
          <w:rFonts w:ascii="Arial" w:hAnsi="Arial" w:cs="Arial"/>
        </w:rPr>
        <w:t>examples of reporting requirements that would be combined in PO 2017-</w:t>
      </w:r>
      <w:r w:rsidR="00217648">
        <w:rPr>
          <w:rFonts w:ascii="Arial" w:hAnsi="Arial" w:cs="Arial"/>
        </w:rPr>
        <w:t>0501</w:t>
      </w:r>
      <w:r w:rsidR="0070551C">
        <w:rPr>
          <w:rFonts w:ascii="Arial" w:hAnsi="Arial" w:cs="Arial"/>
        </w:rPr>
        <w:t>.</w:t>
      </w:r>
    </w:p>
    <w:p w14:paraId="321ACA69" w14:textId="77777777" w:rsidR="0070551C" w:rsidRDefault="0070551C" w:rsidP="009C0A79">
      <w:pPr>
        <w:jc w:val="both"/>
        <w:rPr>
          <w:rFonts w:ascii="Arial" w:hAnsi="Arial" w:cs="Arial"/>
        </w:rPr>
      </w:pPr>
    </w:p>
    <w:p w14:paraId="10ACF2EE" w14:textId="77777777" w:rsidR="00217648" w:rsidRDefault="00217648" w:rsidP="0070551C">
      <w:pPr>
        <w:jc w:val="center"/>
        <w:rPr>
          <w:rFonts w:ascii="Arial" w:hAnsi="Arial" w:cs="Arial"/>
          <w:b/>
        </w:rPr>
      </w:pPr>
    </w:p>
    <w:p w14:paraId="738AEBF8" w14:textId="77777777" w:rsidR="003761AF" w:rsidRDefault="003761AF">
      <w:pPr>
        <w:rPr>
          <w:rFonts w:ascii="Arial" w:hAnsi="Arial" w:cs="Arial"/>
          <w:b/>
        </w:rPr>
      </w:pPr>
      <w:r>
        <w:rPr>
          <w:rFonts w:ascii="Arial" w:hAnsi="Arial" w:cs="Arial"/>
          <w:b/>
        </w:rPr>
        <w:br w:type="page"/>
      </w:r>
    </w:p>
    <w:p w14:paraId="1C5AD1AB" w14:textId="4140F1D9" w:rsidR="0070551C" w:rsidRPr="009243EB" w:rsidRDefault="0070551C" w:rsidP="0070551C">
      <w:pPr>
        <w:jc w:val="center"/>
        <w:rPr>
          <w:rFonts w:ascii="Arial" w:hAnsi="Arial" w:cs="Arial"/>
          <w:b/>
        </w:rPr>
      </w:pPr>
      <w:r>
        <w:rPr>
          <w:rFonts w:ascii="Arial" w:hAnsi="Arial" w:cs="Arial"/>
          <w:b/>
        </w:rPr>
        <w:t xml:space="preserve">Table </w:t>
      </w:r>
      <w:r w:rsidR="00981E01">
        <w:rPr>
          <w:rFonts w:ascii="Arial" w:hAnsi="Arial" w:cs="Arial"/>
          <w:b/>
        </w:rPr>
        <w:t>3</w:t>
      </w:r>
      <w:r>
        <w:rPr>
          <w:rFonts w:ascii="Arial" w:hAnsi="Arial" w:cs="Arial"/>
          <w:b/>
        </w:rPr>
        <w:t xml:space="preserve">. Examples of Combined Reporting Requirements </w:t>
      </w:r>
    </w:p>
    <w:p w14:paraId="632A3C40" w14:textId="77777777" w:rsidR="0070551C" w:rsidRDefault="0070551C" w:rsidP="0070551C">
      <w:pPr>
        <w:jc w:val="both"/>
        <w:rPr>
          <w:rFonts w:ascii="Arial" w:hAnsi="Arial" w:cs="Arial"/>
        </w:rPr>
      </w:pPr>
    </w:p>
    <w:tbl>
      <w:tblPr>
        <w:tblStyle w:val="TableGrid"/>
        <w:tblW w:w="9360" w:type="dxa"/>
        <w:tblInd w:w="108" w:type="dxa"/>
        <w:tblLayout w:type="fixed"/>
        <w:tblLook w:val="04A0" w:firstRow="1" w:lastRow="0" w:firstColumn="1" w:lastColumn="0" w:noHBand="0" w:noVBand="1"/>
      </w:tblPr>
      <w:tblGrid>
        <w:gridCol w:w="4590"/>
        <w:gridCol w:w="2430"/>
        <w:gridCol w:w="2340"/>
      </w:tblGrid>
      <w:tr w:rsidR="0070551C" w:rsidRPr="0056720E" w14:paraId="4CFFCF35" w14:textId="77777777" w:rsidTr="0022013C">
        <w:tc>
          <w:tcPr>
            <w:tcW w:w="4590" w:type="dxa"/>
            <w:shd w:val="clear" w:color="auto" w:fill="000000" w:themeFill="text1"/>
            <w:vAlign w:val="bottom"/>
          </w:tcPr>
          <w:p w14:paraId="665646C1" w14:textId="77777777" w:rsidR="0070551C" w:rsidRPr="0056720E" w:rsidRDefault="0070551C" w:rsidP="0022013C">
            <w:pPr>
              <w:jc w:val="center"/>
              <w:rPr>
                <w:rFonts w:ascii="Arial" w:hAnsi="Arial" w:cs="Arial"/>
                <w:b/>
                <w:color w:val="FFFFFF" w:themeColor="background1"/>
                <w:sz w:val="22"/>
                <w:szCs w:val="22"/>
              </w:rPr>
            </w:pPr>
            <w:r>
              <w:rPr>
                <w:rFonts w:ascii="Arial" w:hAnsi="Arial" w:cs="Arial"/>
                <w:b/>
                <w:color w:val="FFFFFF" w:themeColor="background1"/>
                <w:sz w:val="22"/>
                <w:szCs w:val="22"/>
              </w:rPr>
              <w:t>Description of Report</w:t>
            </w:r>
          </w:p>
        </w:tc>
        <w:tc>
          <w:tcPr>
            <w:tcW w:w="2430" w:type="dxa"/>
            <w:shd w:val="clear" w:color="auto" w:fill="000000" w:themeFill="text1"/>
            <w:vAlign w:val="bottom"/>
          </w:tcPr>
          <w:p w14:paraId="16E53C59" w14:textId="77777777" w:rsidR="0070551C" w:rsidRPr="0056720E" w:rsidRDefault="0070551C" w:rsidP="0022013C">
            <w:pPr>
              <w:jc w:val="center"/>
              <w:rPr>
                <w:rFonts w:ascii="Arial" w:hAnsi="Arial" w:cs="Arial"/>
                <w:b/>
                <w:color w:val="FFFFFF" w:themeColor="background1"/>
                <w:sz w:val="22"/>
                <w:szCs w:val="22"/>
              </w:rPr>
            </w:pPr>
            <w:r>
              <w:rPr>
                <w:rFonts w:ascii="Arial" w:hAnsi="Arial" w:cs="Arial"/>
                <w:b/>
                <w:color w:val="FFFFFF" w:themeColor="background1"/>
                <w:sz w:val="22"/>
                <w:szCs w:val="22"/>
              </w:rPr>
              <w:t>Current Reporting Frequency</w:t>
            </w:r>
          </w:p>
        </w:tc>
        <w:tc>
          <w:tcPr>
            <w:tcW w:w="2340" w:type="dxa"/>
            <w:shd w:val="clear" w:color="auto" w:fill="000000" w:themeFill="text1"/>
            <w:vAlign w:val="bottom"/>
          </w:tcPr>
          <w:p w14:paraId="7348DAD3" w14:textId="74C63B4D" w:rsidR="0070551C" w:rsidRPr="0056720E" w:rsidRDefault="0070551C" w:rsidP="00217648">
            <w:pPr>
              <w:jc w:val="center"/>
              <w:rPr>
                <w:rFonts w:ascii="Arial" w:hAnsi="Arial" w:cs="Arial"/>
                <w:b/>
                <w:color w:val="FFFFFF" w:themeColor="background1"/>
                <w:sz w:val="22"/>
                <w:szCs w:val="22"/>
              </w:rPr>
            </w:pPr>
            <w:r w:rsidRPr="0056720E">
              <w:rPr>
                <w:rFonts w:ascii="Arial" w:hAnsi="Arial" w:cs="Arial"/>
                <w:b/>
                <w:color w:val="FFFFFF" w:themeColor="background1"/>
                <w:sz w:val="22"/>
                <w:szCs w:val="22"/>
              </w:rPr>
              <w:t>PO 2017-</w:t>
            </w:r>
            <w:r w:rsidR="00217648">
              <w:rPr>
                <w:rFonts w:ascii="Arial" w:hAnsi="Arial" w:cs="Arial"/>
                <w:b/>
                <w:color w:val="FFFFFF" w:themeColor="background1"/>
                <w:sz w:val="22"/>
                <w:szCs w:val="22"/>
              </w:rPr>
              <w:t>0501</w:t>
            </w:r>
          </w:p>
        </w:tc>
      </w:tr>
      <w:tr w:rsidR="0070551C" w:rsidRPr="0056720E" w14:paraId="6C8FBC93" w14:textId="77777777" w:rsidTr="0022013C">
        <w:tc>
          <w:tcPr>
            <w:tcW w:w="4590" w:type="dxa"/>
            <w:vAlign w:val="bottom"/>
          </w:tcPr>
          <w:p w14:paraId="0CBCF627" w14:textId="2239B57F" w:rsidR="0070551C" w:rsidRPr="0070551C" w:rsidRDefault="0070551C" w:rsidP="0070551C">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11"/>
            </w:r>
            <w:r>
              <w:rPr>
                <w:rFonts w:ascii="Arial" w:hAnsi="Arial" w:cs="Arial"/>
                <w:sz w:val="22"/>
                <w:szCs w:val="22"/>
              </w:rPr>
              <w:t xml:space="preserve"> requires the </w:t>
            </w:r>
            <w:proofErr w:type="spellStart"/>
            <w:r>
              <w:rPr>
                <w:rFonts w:ascii="Arial" w:hAnsi="Arial" w:cs="Arial"/>
                <w:sz w:val="22"/>
                <w:szCs w:val="22"/>
              </w:rPr>
              <w:t>Ombuds</w:t>
            </w:r>
            <w:proofErr w:type="spellEnd"/>
            <w:r>
              <w:rPr>
                <w:rFonts w:ascii="Arial" w:hAnsi="Arial" w:cs="Arial"/>
                <w:sz w:val="22"/>
                <w:szCs w:val="22"/>
              </w:rPr>
              <w:t xml:space="preserve"> to report on </w:t>
            </w:r>
            <w:r w:rsidR="00981E01">
              <w:rPr>
                <w:rFonts w:ascii="Arial" w:hAnsi="Arial" w:cs="Arial"/>
                <w:sz w:val="22"/>
                <w:szCs w:val="22"/>
              </w:rPr>
              <w:t xml:space="preserve">the </w:t>
            </w:r>
            <w:r>
              <w:rPr>
                <w:rFonts w:ascii="Arial" w:hAnsi="Arial" w:cs="Arial"/>
                <w:sz w:val="22"/>
                <w:szCs w:val="22"/>
              </w:rPr>
              <w:t xml:space="preserve">exercise of functions during the preceding calendar period </w:t>
            </w:r>
            <w:r>
              <w:rPr>
                <w:rFonts w:ascii="Arial" w:hAnsi="Arial" w:cs="Arial"/>
                <w:i/>
                <w:sz w:val="22"/>
                <w:szCs w:val="22"/>
              </w:rPr>
              <w:t>(Report 2C)</w:t>
            </w:r>
          </w:p>
        </w:tc>
        <w:tc>
          <w:tcPr>
            <w:tcW w:w="2430" w:type="dxa"/>
            <w:vAlign w:val="bottom"/>
          </w:tcPr>
          <w:p w14:paraId="483BFE19" w14:textId="1FC401A5" w:rsidR="0070551C" w:rsidRPr="00DB6A0C" w:rsidRDefault="0070551C" w:rsidP="0022013C">
            <w:pPr>
              <w:rPr>
                <w:rFonts w:ascii="Arial" w:hAnsi="Arial" w:cs="Arial"/>
                <w:sz w:val="22"/>
                <w:szCs w:val="22"/>
              </w:rPr>
            </w:pPr>
            <w:r>
              <w:rPr>
                <w:rFonts w:ascii="Arial" w:hAnsi="Arial" w:cs="Arial"/>
                <w:sz w:val="22"/>
                <w:szCs w:val="22"/>
              </w:rPr>
              <w:t>Three times per year</w:t>
            </w:r>
          </w:p>
        </w:tc>
        <w:tc>
          <w:tcPr>
            <w:tcW w:w="2340" w:type="dxa"/>
            <w:vMerge w:val="restart"/>
            <w:vAlign w:val="bottom"/>
          </w:tcPr>
          <w:p w14:paraId="408FED4F" w14:textId="07BD2F0C" w:rsidR="0070551C" w:rsidRPr="0056720E" w:rsidRDefault="00981E01" w:rsidP="0070551C">
            <w:pPr>
              <w:rPr>
                <w:rFonts w:ascii="Arial" w:hAnsi="Arial" w:cs="Arial"/>
                <w:sz w:val="22"/>
                <w:szCs w:val="22"/>
              </w:rPr>
            </w:pPr>
            <w:r>
              <w:rPr>
                <w:rFonts w:ascii="Arial" w:hAnsi="Arial" w:cs="Arial"/>
                <w:sz w:val="22"/>
                <w:szCs w:val="22"/>
              </w:rPr>
              <w:t>The t</w:t>
            </w:r>
            <w:r w:rsidR="0070551C">
              <w:rPr>
                <w:rFonts w:ascii="Arial" w:hAnsi="Arial" w:cs="Arial"/>
                <w:sz w:val="22"/>
                <w:szCs w:val="22"/>
              </w:rPr>
              <w:t xml:space="preserve">wo </w:t>
            </w:r>
            <w:proofErr w:type="spellStart"/>
            <w:r w:rsidR="0070551C">
              <w:rPr>
                <w:rFonts w:ascii="Arial" w:hAnsi="Arial" w:cs="Arial"/>
                <w:sz w:val="22"/>
                <w:szCs w:val="22"/>
              </w:rPr>
              <w:t>Ombuds</w:t>
            </w:r>
            <w:proofErr w:type="spellEnd"/>
            <w:r w:rsidR="0070551C">
              <w:rPr>
                <w:rFonts w:ascii="Arial" w:hAnsi="Arial" w:cs="Arial"/>
                <w:sz w:val="22"/>
                <w:szCs w:val="22"/>
              </w:rPr>
              <w:t xml:space="preserve"> reports would be combined into one report transmitted semi-annually</w:t>
            </w:r>
          </w:p>
        </w:tc>
      </w:tr>
      <w:tr w:rsidR="0070551C" w:rsidRPr="0056720E" w14:paraId="75A33D6A" w14:textId="77777777" w:rsidTr="0022013C">
        <w:tc>
          <w:tcPr>
            <w:tcW w:w="4590" w:type="dxa"/>
            <w:vAlign w:val="bottom"/>
          </w:tcPr>
          <w:p w14:paraId="61423B2D" w14:textId="08CCFAE5" w:rsidR="0070551C" w:rsidRPr="0070551C" w:rsidRDefault="0070551C" w:rsidP="0070551C">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12"/>
            </w:r>
            <w:r>
              <w:rPr>
                <w:rFonts w:ascii="Arial" w:hAnsi="Arial" w:cs="Arial"/>
                <w:sz w:val="22"/>
                <w:szCs w:val="22"/>
              </w:rPr>
              <w:t xml:space="preserve"> requires the </w:t>
            </w:r>
            <w:proofErr w:type="spellStart"/>
            <w:r>
              <w:rPr>
                <w:rFonts w:ascii="Arial" w:hAnsi="Arial" w:cs="Arial"/>
                <w:sz w:val="22"/>
                <w:szCs w:val="22"/>
              </w:rPr>
              <w:t>Ombuds</w:t>
            </w:r>
            <w:proofErr w:type="spellEnd"/>
            <w:r>
              <w:rPr>
                <w:rFonts w:ascii="Arial" w:hAnsi="Arial" w:cs="Arial"/>
                <w:sz w:val="22"/>
                <w:szCs w:val="22"/>
              </w:rPr>
              <w:t xml:space="preserve"> to report on the status of the whistleblower program from the previous year </w:t>
            </w:r>
            <w:r>
              <w:rPr>
                <w:rFonts w:ascii="Arial" w:hAnsi="Arial" w:cs="Arial"/>
                <w:i/>
                <w:sz w:val="22"/>
                <w:szCs w:val="22"/>
              </w:rPr>
              <w:t>(Report 3C)</w:t>
            </w:r>
          </w:p>
        </w:tc>
        <w:tc>
          <w:tcPr>
            <w:tcW w:w="2430" w:type="dxa"/>
            <w:vAlign w:val="bottom"/>
          </w:tcPr>
          <w:p w14:paraId="44E51D37" w14:textId="1F47D4D2" w:rsidR="0070551C" w:rsidRPr="00DB6A0C" w:rsidRDefault="0070551C" w:rsidP="0022013C">
            <w:pPr>
              <w:rPr>
                <w:rFonts w:ascii="Arial" w:hAnsi="Arial" w:cs="Arial"/>
                <w:sz w:val="22"/>
                <w:szCs w:val="22"/>
              </w:rPr>
            </w:pPr>
            <w:r>
              <w:rPr>
                <w:rFonts w:ascii="Arial" w:hAnsi="Arial" w:cs="Arial"/>
                <w:sz w:val="22"/>
                <w:szCs w:val="22"/>
              </w:rPr>
              <w:t>Annual</w:t>
            </w:r>
          </w:p>
        </w:tc>
        <w:tc>
          <w:tcPr>
            <w:tcW w:w="2340" w:type="dxa"/>
            <w:vMerge/>
            <w:vAlign w:val="bottom"/>
          </w:tcPr>
          <w:p w14:paraId="249EA817" w14:textId="61F035C1" w:rsidR="0070551C" w:rsidRDefault="0070551C" w:rsidP="0022013C">
            <w:pPr>
              <w:rPr>
                <w:rFonts w:ascii="Arial" w:hAnsi="Arial" w:cs="Arial"/>
                <w:sz w:val="22"/>
                <w:szCs w:val="22"/>
              </w:rPr>
            </w:pPr>
          </w:p>
        </w:tc>
      </w:tr>
      <w:tr w:rsidR="0070551C" w:rsidRPr="0056720E" w14:paraId="2E593D20" w14:textId="77777777" w:rsidTr="0022013C">
        <w:tc>
          <w:tcPr>
            <w:tcW w:w="4590" w:type="dxa"/>
            <w:vAlign w:val="bottom"/>
          </w:tcPr>
          <w:p w14:paraId="1277FB27" w14:textId="783FBC2B" w:rsidR="0070551C" w:rsidRPr="0070551C" w:rsidRDefault="0070551C" w:rsidP="0022013C">
            <w:pPr>
              <w:rPr>
                <w:rFonts w:ascii="Arial" w:hAnsi="Arial" w:cs="Arial"/>
                <w:i/>
                <w:sz w:val="22"/>
                <w:szCs w:val="22"/>
              </w:rPr>
            </w:pPr>
            <w:r>
              <w:rPr>
                <w:rFonts w:ascii="Arial" w:hAnsi="Arial" w:cs="Arial"/>
                <w:sz w:val="22"/>
                <w:szCs w:val="22"/>
              </w:rPr>
              <w:t xml:space="preserve">Code requires each agency to report on performance in responding to public records requests during the previous year </w:t>
            </w:r>
            <w:r>
              <w:rPr>
                <w:rFonts w:ascii="Arial" w:hAnsi="Arial" w:cs="Arial"/>
                <w:i/>
                <w:sz w:val="22"/>
                <w:szCs w:val="22"/>
              </w:rPr>
              <w:t>(Report 4C)</w:t>
            </w:r>
          </w:p>
        </w:tc>
        <w:tc>
          <w:tcPr>
            <w:tcW w:w="2430" w:type="dxa"/>
            <w:vAlign w:val="bottom"/>
          </w:tcPr>
          <w:p w14:paraId="1FEAD386" w14:textId="78EF72DD" w:rsidR="0070551C" w:rsidRPr="00DB6A0C" w:rsidRDefault="0070551C" w:rsidP="0022013C">
            <w:pPr>
              <w:rPr>
                <w:rFonts w:ascii="Arial" w:hAnsi="Arial" w:cs="Arial"/>
                <w:sz w:val="22"/>
                <w:szCs w:val="22"/>
              </w:rPr>
            </w:pPr>
            <w:r>
              <w:rPr>
                <w:rFonts w:ascii="Arial" w:hAnsi="Arial" w:cs="Arial"/>
                <w:sz w:val="22"/>
                <w:szCs w:val="22"/>
              </w:rPr>
              <w:t>Annual</w:t>
            </w:r>
          </w:p>
        </w:tc>
        <w:tc>
          <w:tcPr>
            <w:tcW w:w="2340" w:type="dxa"/>
            <w:vMerge w:val="restart"/>
            <w:vAlign w:val="bottom"/>
          </w:tcPr>
          <w:p w14:paraId="0EC172AE" w14:textId="638E8C5F" w:rsidR="0070551C" w:rsidRPr="0056720E" w:rsidRDefault="00981E01" w:rsidP="00981E01">
            <w:pPr>
              <w:rPr>
                <w:rFonts w:ascii="Arial" w:hAnsi="Arial" w:cs="Arial"/>
                <w:sz w:val="22"/>
                <w:szCs w:val="22"/>
              </w:rPr>
            </w:pPr>
            <w:r>
              <w:rPr>
                <w:rFonts w:ascii="Arial" w:hAnsi="Arial" w:cs="Arial"/>
                <w:sz w:val="22"/>
                <w:szCs w:val="22"/>
              </w:rPr>
              <w:t>The t</w:t>
            </w:r>
            <w:r w:rsidR="0070551C">
              <w:rPr>
                <w:rFonts w:ascii="Arial" w:hAnsi="Arial" w:cs="Arial"/>
                <w:sz w:val="22"/>
                <w:szCs w:val="22"/>
              </w:rPr>
              <w:t>hree public records related reports would be combined into one annual report produced by the Public Records Committee</w:t>
            </w:r>
          </w:p>
        </w:tc>
      </w:tr>
      <w:tr w:rsidR="0070551C" w:rsidRPr="0056720E" w14:paraId="303D0873" w14:textId="77777777" w:rsidTr="0022013C">
        <w:tc>
          <w:tcPr>
            <w:tcW w:w="4590" w:type="dxa"/>
            <w:vAlign w:val="bottom"/>
          </w:tcPr>
          <w:p w14:paraId="7022C3C3" w14:textId="3A072D65" w:rsidR="0070551C" w:rsidRPr="0070551C" w:rsidRDefault="0070551C" w:rsidP="0022013C">
            <w:pPr>
              <w:rPr>
                <w:rFonts w:ascii="Arial" w:hAnsi="Arial" w:cs="Arial"/>
                <w:i/>
                <w:sz w:val="22"/>
                <w:szCs w:val="22"/>
              </w:rPr>
            </w:pPr>
            <w:r>
              <w:rPr>
                <w:rFonts w:ascii="Arial" w:hAnsi="Arial" w:cs="Arial"/>
                <w:sz w:val="22"/>
                <w:szCs w:val="22"/>
              </w:rPr>
              <w:t xml:space="preserve">Code requires the Public Records Committee to report on what forms of digital communication are used in each agency, how digital records are retained/searched </w:t>
            </w:r>
            <w:r>
              <w:rPr>
                <w:rFonts w:ascii="Arial" w:hAnsi="Arial" w:cs="Arial"/>
                <w:i/>
                <w:sz w:val="22"/>
                <w:szCs w:val="22"/>
              </w:rPr>
              <w:t>(Report 5C)</w:t>
            </w:r>
          </w:p>
        </w:tc>
        <w:tc>
          <w:tcPr>
            <w:tcW w:w="2430" w:type="dxa"/>
            <w:vAlign w:val="bottom"/>
          </w:tcPr>
          <w:p w14:paraId="00BD12BE" w14:textId="15167D40" w:rsidR="0070551C" w:rsidRPr="00DB6A0C" w:rsidRDefault="0070551C" w:rsidP="0022013C">
            <w:pPr>
              <w:rPr>
                <w:rFonts w:ascii="Arial" w:hAnsi="Arial" w:cs="Arial"/>
                <w:sz w:val="22"/>
                <w:szCs w:val="22"/>
              </w:rPr>
            </w:pPr>
            <w:r>
              <w:rPr>
                <w:rFonts w:ascii="Arial" w:hAnsi="Arial" w:cs="Arial"/>
                <w:sz w:val="22"/>
                <w:szCs w:val="22"/>
              </w:rPr>
              <w:t>Annual</w:t>
            </w:r>
          </w:p>
        </w:tc>
        <w:tc>
          <w:tcPr>
            <w:tcW w:w="2340" w:type="dxa"/>
            <w:vMerge/>
            <w:vAlign w:val="bottom"/>
          </w:tcPr>
          <w:p w14:paraId="7084C316" w14:textId="77777777" w:rsidR="0070551C" w:rsidRPr="0056720E" w:rsidRDefault="0070551C" w:rsidP="0022013C">
            <w:pPr>
              <w:rPr>
                <w:rFonts w:ascii="Arial" w:hAnsi="Arial" w:cs="Arial"/>
                <w:sz w:val="22"/>
                <w:szCs w:val="22"/>
              </w:rPr>
            </w:pPr>
          </w:p>
        </w:tc>
      </w:tr>
      <w:tr w:rsidR="0070551C" w:rsidRPr="0056720E" w14:paraId="24EC6A40" w14:textId="77777777" w:rsidTr="0022013C">
        <w:tc>
          <w:tcPr>
            <w:tcW w:w="4590" w:type="dxa"/>
            <w:vAlign w:val="bottom"/>
          </w:tcPr>
          <w:p w14:paraId="46F9D165" w14:textId="773CF77D" w:rsidR="0070551C" w:rsidRPr="0070551C" w:rsidRDefault="0070551C" w:rsidP="0022013C">
            <w:pPr>
              <w:rPr>
                <w:rFonts w:ascii="Arial" w:hAnsi="Arial" w:cs="Arial"/>
                <w:i/>
                <w:sz w:val="22"/>
                <w:szCs w:val="22"/>
              </w:rPr>
            </w:pPr>
            <w:r>
              <w:rPr>
                <w:rFonts w:ascii="Arial" w:hAnsi="Arial" w:cs="Arial"/>
                <w:sz w:val="22"/>
                <w:szCs w:val="22"/>
              </w:rPr>
              <w:t>Public Records Committee Charter</w:t>
            </w:r>
            <w:r>
              <w:rPr>
                <w:rStyle w:val="FootnoteReference"/>
                <w:rFonts w:ascii="Arial" w:hAnsi="Arial" w:cs="Arial"/>
                <w:sz w:val="22"/>
                <w:szCs w:val="22"/>
              </w:rPr>
              <w:footnoteReference w:id="13"/>
            </w:r>
            <w:r>
              <w:rPr>
                <w:rFonts w:ascii="Arial" w:hAnsi="Arial" w:cs="Arial"/>
                <w:sz w:val="22"/>
                <w:szCs w:val="22"/>
              </w:rPr>
              <w:t xml:space="preserve"> requires the Committee to report on the activities of the previous year </w:t>
            </w:r>
            <w:r>
              <w:rPr>
                <w:rFonts w:ascii="Arial" w:hAnsi="Arial" w:cs="Arial"/>
                <w:i/>
                <w:sz w:val="22"/>
                <w:szCs w:val="22"/>
              </w:rPr>
              <w:t>(Report 6C)</w:t>
            </w:r>
          </w:p>
        </w:tc>
        <w:tc>
          <w:tcPr>
            <w:tcW w:w="2430" w:type="dxa"/>
            <w:vAlign w:val="bottom"/>
          </w:tcPr>
          <w:p w14:paraId="78E2EB2D" w14:textId="1ACFC88F" w:rsidR="0070551C" w:rsidRPr="00DB6A0C" w:rsidRDefault="0070551C" w:rsidP="0022013C">
            <w:pPr>
              <w:rPr>
                <w:rFonts w:ascii="Arial" w:hAnsi="Arial" w:cs="Arial"/>
                <w:sz w:val="22"/>
                <w:szCs w:val="22"/>
              </w:rPr>
            </w:pPr>
            <w:r>
              <w:rPr>
                <w:rFonts w:ascii="Arial" w:hAnsi="Arial" w:cs="Arial"/>
                <w:sz w:val="22"/>
                <w:szCs w:val="22"/>
              </w:rPr>
              <w:t>Annual</w:t>
            </w:r>
          </w:p>
        </w:tc>
        <w:tc>
          <w:tcPr>
            <w:tcW w:w="2340" w:type="dxa"/>
            <w:vMerge/>
            <w:vAlign w:val="bottom"/>
          </w:tcPr>
          <w:p w14:paraId="3465153C" w14:textId="77777777" w:rsidR="0070551C" w:rsidRPr="0056720E" w:rsidRDefault="0070551C" w:rsidP="0022013C">
            <w:pPr>
              <w:rPr>
                <w:rFonts w:ascii="Arial" w:hAnsi="Arial" w:cs="Arial"/>
                <w:sz w:val="22"/>
                <w:szCs w:val="22"/>
              </w:rPr>
            </w:pPr>
          </w:p>
        </w:tc>
      </w:tr>
    </w:tbl>
    <w:p w14:paraId="4768C5B1" w14:textId="77777777" w:rsidR="006046F3" w:rsidRDefault="006046F3" w:rsidP="00563B2E">
      <w:pPr>
        <w:jc w:val="both"/>
        <w:rPr>
          <w:rFonts w:ascii="Arial" w:hAnsi="Arial" w:cs="Arial"/>
          <w:b/>
        </w:rPr>
      </w:pPr>
    </w:p>
    <w:p w14:paraId="3BF8777D" w14:textId="77777777" w:rsidR="0070551C" w:rsidRDefault="0070551C" w:rsidP="00563B2E">
      <w:pPr>
        <w:jc w:val="both"/>
        <w:rPr>
          <w:rFonts w:ascii="Arial" w:hAnsi="Arial" w:cs="Arial"/>
          <w:b/>
        </w:rPr>
      </w:pPr>
    </w:p>
    <w:p w14:paraId="4AC939DF" w14:textId="7A80655E" w:rsidR="00563B2E" w:rsidRDefault="00563B2E" w:rsidP="00563B2E">
      <w:pPr>
        <w:jc w:val="both"/>
        <w:rPr>
          <w:rFonts w:ascii="Arial" w:hAnsi="Arial" w:cs="Arial"/>
          <w:b/>
        </w:rPr>
      </w:pPr>
      <w:r>
        <w:rPr>
          <w:rFonts w:ascii="Arial" w:hAnsi="Arial" w:cs="Arial"/>
          <w:b/>
        </w:rPr>
        <w:t>Reporting Requirements with Proposed Miscellaneous Changes</w:t>
      </w:r>
    </w:p>
    <w:p w14:paraId="050009B1" w14:textId="7A8879B6" w:rsidR="00802137" w:rsidRDefault="00802137" w:rsidP="00802137">
      <w:pPr>
        <w:jc w:val="both"/>
        <w:rPr>
          <w:rFonts w:ascii="Arial" w:hAnsi="Arial" w:cs="Arial"/>
        </w:rPr>
      </w:pPr>
      <w:r>
        <w:rPr>
          <w:rFonts w:ascii="Arial" w:hAnsi="Arial" w:cs="Arial"/>
        </w:rPr>
        <w:t>Proposed Ordinance 2017-</w:t>
      </w:r>
      <w:r w:rsidR="005B65A7">
        <w:rPr>
          <w:rFonts w:ascii="Arial" w:hAnsi="Arial" w:cs="Arial"/>
        </w:rPr>
        <w:t>0501</w:t>
      </w:r>
      <w:r>
        <w:rPr>
          <w:rFonts w:ascii="Arial" w:hAnsi="Arial" w:cs="Arial"/>
        </w:rPr>
        <w:t xml:space="preserve"> </w:t>
      </w:r>
      <w:r w:rsidR="00682510">
        <w:rPr>
          <w:rFonts w:ascii="Arial" w:hAnsi="Arial" w:cs="Arial"/>
        </w:rPr>
        <w:t xml:space="preserve">also </w:t>
      </w:r>
      <w:r>
        <w:rPr>
          <w:rFonts w:ascii="Arial" w:hAnsi="Arial" w:cs="Arial"/>
        </w:rPr>
        <w:t xml:space="preserve">would make miscellaneous changes to </w:t>
      </w:r>
      <w:r w:rsidR="00AD626B">
        <w:rPr>
          <w:rFonts w:ascii="Arial" w:hAnsi="Arial" w:cs="Arial"/>
        </w:rPr>
        <w:t xml:space="preserve">seven </w:t>
      </w:r>
      <w:r>
        <w:rPr>
          <w:rFonts w:ascii="Arial" w:hAnsi="Arial" w:cs="Arial"/>
        </w:rPr>
        <w:t xml:space="preserve">reporting requirements. </w:t>
      </w:r>
      <w:r w:rsidR="009C0A79">
        <w:rPr>
          <w:rFonts w:ascii="Arial" w:hAnsi="Arial" w:cs="Arial"/>
        </w:rPr>
        <w:t xml:space="preserve">These changes do not fall cleanly into </w:t>
      </w:r>
      <w:r w:rsidR="00682510">
        <w:rPr>
          <w:rFonts w:ascii="Arial" w:hAnsi="Arial" w:cs="Arial"/>
        </w:rPr>
        <w:t xml:space="preserve">the previously described categories of proposed </w:t>
      </w:r>
      <w:r w:rsidR="009C0A79">
        <w:rPr>
          <w:rFonts w:ascii="Arial" w:hAnsi="Arial" w:cs="Arial"/>
        </w:rPr>
        <w:t>elimination</w:t>
      </w:r>
      <w:r w:rsidR="00286FD2">
        <w:rPr>
          <w:rFonts w:ascii="Arial" w:hAnsi="Arial" w:cs="Arial"/>
        </w:rPr>
        <w:t>s</w:t>
      </w:r>
      <w:r w:rsidR="009C0A79">
        <w:rPr>
          <w:rFonts w:ascii="Arial" w:hAnsi="Arial" w:cs="Arial"/>
        </w:rPr>
        <w:t>, frequency change</w:t>
      </w:r>
      <w:r w:rsidR="00286FD2">
        <w:rPr>
          <w:rFonts w:ascii="Arial" w:hAnsi="Arial" w:cs="Arial"/>
        </w:rPr>
        <w:t>s</w:t>
      </w:r>
      <w:r w:rsidR="009C0A79">
        <w:rPr>
          <w:rFonts w:ascii="Arial" w:hAnsi="Arial" w:cs="Arial"/>
        </w:rPr>
        <w:t>, or combination</w:t>
      </w:r>
      <w:r w:rsidR="00286FD2">
        <w:rPr>
          <w:rFonts w:ascii="Arial" w:hAnsi="Arial" w:cs="Arial"/>
        </w:rPr>
        <w:t>s</w:t>
      </w:r>
      <w:r w:rsidR="009C0A79">
        <w:rPr>
          <w:rFonts w:ascii="Arial" w:hAnsi="Arial" w:cs="Arial"/>
        </w:rPr>
        <w:t xml:space="preserve">. </w:t>
      </w:r>
      <w:r w:rsidR="009670AD">
        <w:rPr>
          <w:rFonts w:ascii="Arial" w:hAnsi="Arial" w:cs="Arial"/>
        </w:rPr>
        <w:t xml:space="preserve">A full list of these reporting requirements and the associated change can be found on pages </w:t>
      </w:r>
      <w:r w:rsidR="00AD626B">
        <w:rPr>
          <w:rFonts w:ascii="Arial" w:hAnsi="Arial" w:cs="Arial"/>
        </w:rPr>
        <w:t>13-15</w:t>
      </w:r>
      <w:r w:rsidR="009670AD">
        <w:rPr>
          <w:rFonts w:ascii="Arial" w:hAnsi="Arial" w:cs="Arial"/>
        </w:rPr>
        <w:t xml:space="preserve"> of Attachment </w:t>
      </w:r>
      <w:r w:rsidR="0093177A">
        <w:rPr>
          <w:rFonts w:ascii="Arial" w:hAnsi="Arial" w:cs="Arial"/>
        </w:rPr>
        <w:t>3</w:t>
      </w:r>
      <w:r w:rsidR="009670AD">
        <w:rPr>
          <w:rFonts w:ascii="Arial" w:hAnsi="Arial" w:cs="Arial"/>
        </w:rPr>
        <w:t>.</w:t>
      </w:r>
    </w:p>
    <w:p w14:paraId="5280E286" w14:textId="77777777" w:rsidR="00682510" w:rsidRDefault="00682510" w:rsidP="00802137">
      <w:pPr>
        <w:jc w:val="both"/>
        <w:rPr>
          <w:rFonts w:ascii="Arial" w:hAnsi="Arial" w:cs="Arial"/>
        </w:rPr>
      </w:pPr>
    </w:p>
    <w:p w14:paraId="7AAA2333" w14:textId="20696569" w:rsidR="00D402F1" w:rsidRDefault="00682510" w:rsidP="00286FD2">
      <w:pPr>
        <w:jc w:val="both"/>
        <w:rPr>
          <w:rFonts w:ascii="Arial" w:hAnsi="Arial" w:cs="Arial"/>
        </w:rPr>
      </w:pPr>
      <w:r>
        <w:rPr>
          <w:rFonts w:ascii="Arial" w:hAnsi="Arial" w:cs="Arial"/>
        </w:rPr>
        <w:t>Four of the changes concern “one-off” reporti</w:t>
      </w:r>
      <w:r w:rsidR="00286FD2">
        <w:rPr>
          <w:rFonts w:ascii="Arial" w:hAnsi="Arial" w:cs="Arial"/>
        </w:rPr>
        <w:t xml:space="preserve">ng requirements that were mistakenly codified. In general, </w:t>
      </w:r>
      <w:r w:rsidR="007E5A60">
        <w:rPr>
          <w:rFonts w:ascii="Arial" w:hAnsi="Arial" w:cs="Arial"/>
        </w:rPr>
        <w:t xml:space="preserve">ordinances that are of a “general and permanent” nature are </w:t>
      </w:r>
      <w:r w:rsidR="007E5A60">
        <w:rPr>
          <w:rFonts w:ascii="Arial" w:hAnsi="Arial" w:cs="Arial"/>
        </w:rPr>
        <w:lastRenderedPageBreak/>
        <w:t>codified and ordinances that are temporary, or that relate to specific circumstances, are not codified but kept in the Clerk’s office for reference.</w:t>
      </w:r>
      <w:r w:rsidR="007E5A60">
        <w:rPr>
          <w:rStyle w:val="FootnoteReference"/>
          <w:rFonts w:ascii="Arial" w:hAnsi="Arial" w:cs="Arial"/>
        </w:rPr>
        <w:footnoteReference w:id="14"/>
      </w:r>
      <w:r w:rsidR="007E5A60">
        <w:rPr>
          <w:rFonts w:ascii="Arial" w:hAnsi="Arial" w:cs="Arial"/>
        </w:rPr>
        <w:t xml:space="preserve"> </w:t>
      </w:r>
      <w:r w:rsidR="00286FD2">
        <w:rPr>
          <w:rFonts w:ascii="Arial" w:hAnsi="Arial" w:cs="Arial"/>
        </w:rPr>
        <w:t>Three of these</w:t>
      </w:r>
      <w:r w:rsidR="009670AD">
        <w:rPr>
          <w:rFonts w:ascii="Arial" w:hAnsi="Arial" w:cs="Arial"/>
        </w:rPr>
        <w:t xml:space="preserve"> “one-off”</w:t>
      </w:r>
      <w:r w:rsidR="00286FD2">
        <w:rPr>
          <w:rFonts w:ascii="Arial" w:hAnsi="Arial" w:cs="Arial"/>
        </w:rPr>
        <w:t xml:space="preserve"> reporting requirements are more than a decade old and Council staff have raised no </w:t>
      </w:r>
      <w:r w:rsidR="009670AD">
        <w:rPr>
          <w:rFonts w:ascii="Arial" w:hAnsi="Arial" w:cs="Arial"/>
        </w:rPr>
        <w:t>issues</w:t>
      </w:r>
      <w:r w:rsidR="00286FD2">
        <w:rPr>
          <w:rFonts w:ascii="Arial" w:hAnsi="Arial" w:cs="Arial"/>
        </w:rPr>
        <w:t xml:space="preserve"> with eliminating these one-off requirements. </w:t>
      </w:r>
      <w:r w:rsidR="009670AD">
        <w:rPr>
          <w:rFonts w:ascii="Arial" w:hAnsi="Arial" w:cs="Arial"/>
        </w:rPr>
        <w:t>The</w:t>
      </w:r>
      <w:r w:rsidR="00286FD2">
        <w:rPr>
          <w:rFonts w:ascii="Arial" w:hAnsi="Arial" w:cs="Arial"/>
        </w:rPr>
        <w:t xml:space="preserve"> fourth is more recent</w:t>
      </w:r>
      <w:r w:rsidR="009670AD">
        <w:rPr>
          <w:rFonts w:ascii="Arial" w:hAnsi="Arial" w:cs="Arial"/>
        </w:rPr>
        <w:t xml:space="preserve"> and concerns the Best Starts for Kids Youth and Family Homeless Prevention Initiative Implementation Plan which has </w:t>
      </w:r>
      <w:r w:rsidR="00981E01">
        <w:rPr>
          <w:rFonts w:ascii="Arial" w:hAnsi="Arial" w:cs="Arial"/>
        </w:rPr>
        <w:t xml:space="preserve">already </w:t>
      </w:r>
      <w:r w:rsidR="009670AD">
        <w:rPr>
          <w:rFonts w:ascii="Arial" w:hAnsi="Arial" w:cs="Arial"/>
        </w:rPr>
        <w:t xml:space="preserve">been adopted by </w:t>
      </w:r>
      <w:r w:rsidR="00981E01">
        <w:rPr>
          <w:rFonts w:ascii="Arial" w:hAnsi="Arial" w:cs="Arial"/>
        </w:rPr>
        <w:t xml:space="preserve">the </w:t>
      </w:r>
      <w:r w:rsidR="009670AD">
        <w:rPr>
          <w:rFonts w:ascii="Arial" w:hAnsi="Arial" w:cs="Arial"/>
        </w:rPr>
        <w:t>Council.</w:t>
      </w:r>
      <w:r w:rsidR="009670AD">
        <w:rPr>
          <w:rStyle w:val="FootnoteReference"/>
          <w:rFonts w:ascii="Arial" w:hAnsi="Arial" w:cs="Arial"/>
        </w:rPr>
        <w:footnoteReference w:id="15"/>
      </w:r>
      <w:r w:rsidR="00286FD2">
        <w:rPr>
          <w:rFonts w:ascii="Arial" w:hAnsi="Arial" w:cs="Arial"/>
        </w:rPr>
        <w:t xml:space="preserve"> Table </w:t>
      </w:r>
      <w:r w:rsidR="00981E01">
        <w:rPr>
          <w:rFonts w:ascii="Arial" w:hAnsi="Arial" w:cs="Arial"/>
        </w:rPr>
        <w:t>4</w:t>
      </w:r>
      <w:r w:rsidR="00286FD2">
        <w:rPr>
          <w:rFonts w:ascii="Arial" w:hAnsi="Arial" w:cs="Arial"/>
        </w:rPr>
        <w:t xml:space="preserve"> provides a few examples of </w:t>
      </w:r>
      <w:r w:rsidR="00981E01">
        <w:rPr>
          <w:rFonts w:ascii="Arial" w:hAnsi="Arial" w:cs="Arial"/>
        </w:rPr>
        <w:t>the</w:t>
      </w:r>
      <w:r w:rsidR="00286FD2">
        <w:rPr>
          <w:rFonts w:ascii="Arial" w:hAnsi="Arial" w:cs="Arial"/>
        </w:rPr>
        <w:t xml:space="preserve"> miscellaneous changes. </w:t>
      </w:r>
    </w:p>
    <w:p w14:paraId="1CE3EDC3" w14:textId="77777777" w:rsidR="00981E01" w:rsidRDefault="00981E01" w:rsidP="00286FD2">
      <w:pPr>
        <w:jc w:val="both"/>
        <w:rPr>
          <w:rFonts w:ascii="Arial" w:hAnsi="Arial" w:cs="Arial"/>
        </w:rPr>
      </w:pPr>
    </w:p>
    <w:p w14:paraId="6F251C3E" w14:textId="77777777" w:rsidR="00981E01" w:rsidRDefault="00981E01" w:rsidP="00286FD2">
      <w:pPr>
        <w:jc w:val="both"/>
        <w:rPr>
          <w:rFonts w:ascii="Arial" w:hAnsi="Arial" w:cs="Arial"/>
        </w:rPr>
      </w:pPr>
    </w:p>
    <w:p w14:paraId="7DB95E85" w14:textId="77777777" w:rsidR="00981E01" w:rsidRDefault="00981E01" w:rsidP="00286FD2">
      <w:pPr>
        <w:jc w:val="both"/>
        <w:rPr>
          <w:rFonts w:ascii="Arial" w:hAnsi="Arial" w:cs="Arial"/>
        </w:rPr>
      </w:pPr>
    </w:p>
    <w:p w14:paraId="4B6C1904" w14:textId="77777777" w:rsidR="00981E01" w:rsidRDefault="00981E01" w:rsidP="00286FD2">
      <w:pPr>
        <w:jc w:val="both"/>
        <w:rPr>
          <w:rFonts w:ascii="Arial" w:hAnsi="Arial" w:cs="Arial"/>
        </w:rPr>
      </w:pPr>
    </w:p>
    <w:p w14:paraId="0D087C4F" w14:textId="77777777" w:rsidR="00981E01" w:rsidRDefault="00981E01" w:rsidP="00286FD2">
      <w:pPr>
        <w:jc w:val="both"/>
        <w:rPr>
          <w:rFonts w:ascii="Arial" w:hAnsi="Arial" w:cs="Arial"/>
        </w:rPr>
      </w:pPr>
    </w:p>
    <w:p w14:paraId="6AE30426" w14:textId="77777777" w:rsidR="00286FD2" w:rsidRDefault="00286FD2" w:rsidP="00286FD2">
      <w:pPr>
        <w:jc w:val="both"/>
        <w:rPr>
          <w:rFonts w:ascii="Arial" w:hAnsi="Arial" w:cs="Arial"/>
        </w:rPr>
      </w:pPr>
    </w:p>
    <w:p w14:paraId="38C6AB5E" w14:textId="0BF15CA0" w:rsidR="00286FD2" w:rsidRPr="009243EB" w:rsidRDefault="00286FD2" w:rsidP="00286FD2">
      <w:pPr>
        <w:jc w:val="center"/>
        <w:rPr>
          <w:rFonts w:ascii="Arial" w:hAnsi="Arial" w:cs="Arial"/>
          <w:b/>
        </w:rPr>
      </w:pPr>
      <w:r>
        <w:rPr>
          <w:rFonts w:ascii="Arial" w:hAnsi="Arial" w:cs="Arial"/>
          <w:b/>
        </w:rPr>
        <w:t xml:space="preserve">Table </w:t>
      </w:r>
      <w:r w:rsidR="00981E01">
        <w:rPr>
          <w:rFonts w:ascii="Arial" w:hAnsi="Arial" w:cs="Arial"/>
          <w:b/>
        </w:rPr>
        <w:t>4</w:t>
      </w:r>
      <w:r>
        <w:rPr>
          <w:rFonts w:ascii="Arial" w:hAnsi="Arial" w:cs="Arial"/>
          <w:b/>
        </w:rPr>
        <w:t>. Examples of Reporting Requirements with Miscellaneous Changes</w:t>
      </w:r>
    </w:p>
    <w:p w14:paraId="38A8FB48" w14:textId="77777777" w:rsidR="00286FD2" w:rsidRDefault="00286FD2" w:rsidP="00286FD2">
      <w:pPr>
        <w:jc w:val="both"/>
        <w:rPr>
          <w:rFonts w:ascii="Arial" w:hAnsi="Arial" w:cs="Arial"/>
        </w:rPr>
      </w:pPr>
    </w:p>
    <w:tbl>
      <w:tblPr>
        <w:tblStyle w:val="TableGrid"/>
        <w:tblW w:w="9270" w:type="dxa"/>
        <w:tblInd w:w="108" w:type="dxa"/>
        <w:tblLayout w:type="fixed"/>
        <w:tblLook w:val="04A0" w:firstRow="1" w:lastRow="0" w:firstColumn="1" w:lastColumn="0" w:noHBand="0" w:noVBand="1"/>
      </w:tblPr>
      <w:tblGrid>
        <w:gridCol w:w="4320"/>
        <w:gridCol w:w="2610"/>
        <w:gridCol w:w="2340"/>
      </w:tblGrid>
      <w:tr w:rsidR="00286FD2" w:rsidRPr="0056720E" w14:paraId="2E441447" w14:textId="77777777" w:rsidTr="00981E01">
        <w:tc>
          <w:tcPr>
            <w:tcW w:w="4320" w:type="dxa"/>
            <w:shd w:val="clear" w:color="auto" w:fill="000000" w:themeFill="text1"/>
            <w:vAlign w:val="bottom"/>
          </w:tcPr>
          <w:p w14:paraId="45BCD398" w14:textId="77777777" w:rsidR="00286FD2" w:rsidRPr="0056720E" w:rsidRDefault="00286FD2" w:rsidP="0022013C">
            <w:pPr>
              <w:jc w:val="center"/>
              <w:rPr>
                <w:rFonts w:ascii="Arial" w:hAnsi="Arial" w:cs="Arial"/>
                <w:b/>
                <w:color w:val="FFFFFF" w:themeColor="background1"/>
                <w:sz w:val="22"/>
                <w:szCs w:val="22"/>
              </w:rPr>
            </w:pPr>
            <w:r>
              <w:rPr>
                <w:rFonts w:ascii="Arial" w:hAnsi="Arial" w:cs="Arial"/>
                <w:b/>
                <w:color w:val="FFFFFF" w:themeColor="background1"/>
                <w:sz w:val="22"/>
                <w:szCs w:val="22"/>
              </w:rPr>
              <w:t>Description of Report</w:t>
            </w:r>
          </w:p>
        </w:tc>
        <w:tc>
          <w:tcPr>
            <w:tcW w:w="2610" w:type="dxa"/>
            <w:shd w:val="clear" w:color="auto" w:fill="000000" w:themeFill="text1"/>
          </w:tcPr>
          <w:p w14:paraId="2A9B97B3" w14:textId="34508D6B" w:rsidR="00286FD2" w:rsidRPr="0056720E" w:rsidRDefault="00286FD2" w:rsidP="0022013C">
            <w:pPr>
              <w:jc w:val="center"/>
              <w:rPr>
                <w:rFonts w:ascii="Arial" w:hAnsi="Arial" w:cs="Arial"/>
                <w:b/>
                <w:color w:val="FFFFFF" w:themeColor="background1"/>
                <w:sz w:val="22"/>
                <w:szCs w:val="22"/>
              </w:rPr>
            </w:pPr>
            <w:r>
              <w:rPr>
                <w:rFonts w:ascii="Arial" w:hAnsi="Arial" w:cs="Arial"/>
                <w:b/>
                <w:color w:val="FFFFFF" w:themeColor="background1"/>
                <w:sz w:val="22"/>
                <w:szCs w:val="22"/>
              </w:rPr>
              <w:t>Frequency and Deadline</w:t>
            </w:r>
          </w:p>
        </w:tc>
        <w:tc>
          <w:tcPr>
            <w:tcW w:w="2340" w:type="dxa"/>
            <w:shd w:val="clear" w:color="auto" w:fill="000000" w:themeFill="text1"/>
            <w:vAlign w:val="bottom"/>
          </w:tcPr>
          <w:p w14:paraId="5850C936" w14:textId="7D35BBCD" w:rsidR="00286FD2" w:rsidRPr="0056720E" w:rsidRDefault="00286FD2" w:rsidP="00AD626B">
            <w:pPr>
              <w:jc w:val="center"/>
              <w:rPr>
                <w:rFonts w:ascii="Arial" w:hAnsi="Arial" w:cs="Arial"/>
                <w:b/>
                <w:color w:val="FFFFFF" w:themeColor="background1"/>
                <w:sz w:val="22"/>
                <w:szCs w:val="22"/>
              </w:rPr>
            </w:pPr>
            <w:r w:rsidRPr="0056720E">
              <w:rPr>
                <w:rFonts w:ascii="Arial" w:hAnsi="Arial" w:cs="Arial"/>
                <w:b/>
                <w:color w:val="FFFFFF" w:themeColor="background1"/>
                <w:sz w:val="22"/>
                <w:szCs w:val="22"/>
              </w:rPr>
              <w:t>PO 2017-</w:t>
            </w:r>
            <w:r w:rsidR="00AD626B">
              <w:rPr>
                <w:rFonts w:ascii="Arial" w:hAnsi="Arial" w:cs="Arial"/>
                <w:b/>
                <w:color w:val="FFFFFF" w:themeColor="background1"/>
                <w:sz w:val="22"/>
                <w:szCs w:val="22"/>
              </w:rPr>
              <w:t>0501</w:t>
            </w:r>
          </w:p>
        </w:tc>
      </w:tr>
      <w:tr w:rsidR="00286FD2" w:rsidRPr="0056720E" w14:paraId="0D286C3B" w14:textId="77777777" w:rsidTr="00981E01">
        <w:tc>
          <w:tcPr>
            <w:tcW w:w="4320" w:type="dxa"/>
            <w:vAlign w:val="bottom"/>
          </w:tcPr>
          <w:p w14:paraId="04CAC4B5" w14:textId="783836C4" w:rsidR="00286FD2" w:rsidRPr="00AD626B" w:rsidRDefault="00286FD2" w:rsidP="009670AD">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16"/>
            </w:r>
            <w:r>
              <w:rPr>
                <w:rFonts w:ascii="Arial" w:hAnsi="Arial" w:cs="Arial"/>
                <w:sz w:val="22"/>
                <w:szCs w:val="22"/>
              </w:rPr>
              <w:t xml:space="preserve"> requires the Executive to review the scope, purposes, and structure of each of the Boards, Commissions, and Committees advising the Department of Natural Resources and prepare a report with recommendations</w:t>
            </w:r>
            <w:r w:rsidR="00AD626B">
              <w:rPr>
                <w:rFonts w:ascii="Arial" w:hAnsi="Arial" w:cs="Arial"/>
                <w:sz w:val="22"/>
                <w:szCs w:val="22"/>
              </w:rPr>
              <w:t xml:space="preserve"> </w:t>
            </w:r>
            <w:r w:rsidR="00AD626B">
              <w:rPr>
                <w:rFonts w:ascii="Arial" w:hAnsi="Arial" w:cs="Arial"/>
                <w:i/>
                <w:sz w:val="22"/>
                <w:szCs w:val="22"/>
              </w:rPr>
              <w:t>(Report 2M)</w:t>
            </w:r>
          </w:p>
        </w:tc>
        <w:tc>
          <w:tcPr>
            <w:tcW w:w="2610" w:type="dxa"/>
            <w:vAlign w:val="bottom"/>
          </w:tcPr>
          <w:p w14:paraId="5579BBB4" w14:textId="7D4B58FD" w:rsidR="00286FD2" w:rsidRPr="0056720E" w:rsidRDefault="00286FD2" w:rsidP="009670AD">
            <w:pPr>
              <w:rPr>
                <w:rFonts w:ascii="Arial" w:hAnsi="Arial" w:cs="Arial"/>
                <w:sz w:val="22"/>
                <w:szCs w:val="22"/>
              </w:rPr>
            </w:pPr>
            <w:r>
              <w:rPr>
                <w:rFonts w:ascii="Arial" w:hAnsi="Arial" w:cs="Arial"/>
                <w:sz w:val="22"/>
                <w:szCs w:val="22"/>
              </w:rPr>
              <w:t>One-time – due by Dec. 31, 1997</w:t>
            </w:r>
          </w:p>
        </w:tc>
        <w:tc>
          <w:tcPr>
            <w:tcW w:w="2340" w:type="dxa"/>
            <w:vAlign w:val="bottom"/>
          </w:tcPr>
          <w:p w14:paraId="15202497" w14:textId="4BC090DC" w:rsidR="00286FD2" w:rsidRPr="0056720E" w:rsidRDefault="00286FD2" w:rsidP="009670AD">
            <w:pPr>
              <w:rPr>
                <w:rFonts w:ascii="Arial" w:hAnsi="Arial" w:cs="Arial"/>
                <w:sz w:val="22"/>
                <w:szCs w:val="22"/>
              </w:rPr>
            </w:pPr>
            <w:r>
              <w:rPr>
                <w:rFonts w:ascii="Arial" w:hAnsi="Arial" w:cs="Arial"/>
                <w:sz w:val="22"/>
                <w:szCs w:val="22"/>
              </w:rPr>
              <w:t>Would eliminate the one-time reporting requirement</w:t>
            </w:r>
          </w:p>
        </w:tc>
      </w:tr>
      <w:tr w:rsidR="00286FD2" w:rsidRPr="0056720E" w14:paraId="26176E48" w14:textId="77777777" w:rsidTr="00981E01">
        <w:tc>
          <w:tcPr>
            <w:tcW w:w="4320" w:type="dxa"/>
            <w:vAlign w:val="bottom"/>
          </w:tcPr>
          <w:p w14:paraId="62CCCFD3" w14:textId="6E3A1787" w:rsidR="00286FD2" w:rsidRPr="00AD626B" w:rsidRDefault="00286FD2" w:rsidP="009670AD">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17"/>
            </w:r>
            <w:r>
              <w:rPr>
                <w:rFonts w:ascii="Arial" w:hAnsi="Arial" w:cs="Arial"/>
                <w:sz w:val="22"/>
                <w:szCs w:val="22"/>
              </w:rPr>
              <w:t xml:space="preserve"> requires the Children Youth Advisory Board</w:t>
            </w:r>
            <w:r w:rsidR="009670AD">
              <w:rPr>
                <w:rFonts w:ascii="Arial" w:hAnsi="Arial" w:cs="Arial"/>
                <w:sz w:val="22"/>
                <w:szCs w:val="22"/>
              </w:rPr>
              <w:t xml:space="preserve"> to work in collaboration with the Executive to develop an implementation plan relating to the Best Starts for Kids Youth and Family Homelessness Prevention Initiative</w:t>
            </w:r>
            <w:r w:rsidR="00AD626B">
              <w:rPr>
                <w:rFonts w:ascii="Arial" w:hAnsi="Arial" w:cs="Arial"/>
                <w:sz w:val="22"/>
                <w:szCs w:val="22"/>
              </w:rPr>
              <w:t xml:space="preserve"> </w:t>
            </w:r>
            <w:r w:rsidR="00AD626B">
              <w:rPr>
                <w:rFonts w:ascii="Arial" w:hAnsi="Arial" w:cs="Arial"/>
                <w:i/>
                <w:sz w:val="22"/>
                <w:szCs w:val="22"/>
              </w:rPr>
              <w:t>(Report 3M)</w:t>
            </w:r>
          </w:p>
        </w:tc>
        <w:tc>
          <w:tcPr>
            <w:tcW w:w="2610" w:type="dxa"/>
            <w:vAlign w:val="bottom"/>
          </w:tcPr>
          <w:p w14:paraId="61F26992" w14:textId="13B7323D" w:rsidR="00286FD2" w:rsidRDefault="009670AD" w:rsidP="009670AD">
            <w:pPr>
              <w:rPr>
                <w:rFonts w:ascii="Arial" w:hAnsi="Arial" w:cs="Arial"/>
                <w:sz w:val="22"/>
                <w:szCs w:val="22"/>
              </w:rPr>
            </w:pPr>
            <w:r>
              <w:rPr>
                <w:rFonts w:ascii="Arial" w:hAnsi="Arial" w:cs="Arial"/>
                <w:sz w:val="22"/>
                <w:szCs w:val="22"/>
              </w:rPr>
              <w:t>One-time – due by Mar. 1, 2016</w:t>
            </w:r>
          </w:p>
        </w:tc>
        <w:tc>
          <w:tcPr>
            <w:tcW w:w="2340" w:type="dxa"/>
            <w:vAlign w:val="bottom"/>
          </w:tcPr>
          <w:p w14:paraId="4F08F7CE" w14:textId="457B25E4" w:rsidR="00286FD2" w:rsidRDefault="009670AD" w:rsidP="009670AD">
            <w:pPr>
              <w:rPr>
                <w:rFonts w:ascii="Arial" w:hAnsi="Arial" w:cs="Arial"/>
                <w:sz w:val="22"/>
                <w:szCs w:val="22"/>
              </w:rPr>
            </w:pPr>
            <w:r>
              <w:rPr>
                <w:rFonts w:ascii="Arial" w:hAnsi="Arial" w:cs="Arial"/>
                <w:sz w:val="22"/>
                <w:szCs w:val="22"/>
              </w:rPr>
              <w:t xml:space="preserve">Would eliminate reporting requirement as plan has been adopted by </w:t>
            </w:r>
            <w:r w:rsidR="00981E01">
              <w:rPr>
                <w:rFonts w:ascii="Arial" w:hAnsi="Arial" w:cs="Arial"/>
                <w:sz w:val="22"/>
                <w:szCs w:val="22"/>
              </w:rPr>
              <w:t xml:space="preserve">the </w:t>
            </w:r>
            <w:r>
              <w:rPr>
                <w:rFonts w:ascii="Arial" w:hAnsi="Arial" w:cs="Arial"/>
                <w:sz w:val="22"/>
                <w:szCs w:val="22"/>
              </w:rPr>
              <w:t>Council (Ord. 18285)</w:t>
            </w:r>
          </w:p>
        </w:tc>
      </w:tr>
      <w:tr w:rsidR="00286FD2" w:rsidRPr="0056720E" w14:paraId="4FEAA73D" w14:textId="77777777" w:rsidTr="00981E01">
        <w:tc>
          <w:tcPr>
            <w:tcW w:w="4320" w:type="dxa"/>
            <w:vAlign w:val="bottom"/>
          </w:tcPr>
          <w:p w14:paraId="6BEE8ED4" w14:textId="7AB2F587" w:rsidR="00286FD2" w:rsidRPr="00AD626B" w:rsidRDefault="009670AD" w:rsidP="009670AD">
            <w:pPr>
              <w:rPr>
                <w:rFonts w:ascii="Arial" w:hAnsi="Arial" w:cs="Arial"/>
                <w:i/>
                <w:sz w:val="22"/>
                <w:szCs w:val="22"/>
              </w:rPr>
            </w:pPr>
            <w:r>
              <w:rPr>
                <w:rFonts w:ascii="Arial" w:hAnsi="Arial" w:cs="Arial"/>
                <w:sz w:val="22"/>
                <w:szCs w:val="22"/>
              </w:rPr>
              <w:t>Code</w:t>
            </w:r>
            <w:r>
              <w:rPr>
                <w:rStyle w:val="FootnoteReference"/>
                <w:rFonts w:ascii="Arial" w:hAnsi="Arial" w:cs="Arial"/>
                <w:sz w:val="22"/>
                <w:szCs w:val="22"/>
              </w:rPr>
              <w:footnoteReference w:id="18"/>
            </w:r>
            <w:r>
              <w:rPr>
                <w:rFonts w:ascii="Arial" w:hAnsi="Arial" w:cs="Arial"/>
                <w:sz w:val="22"/>
                <w:szCs w:val="22"/>
              </w:rPr>
              <w:t xml:space="preserve"> requires 4Culture to report on its financial position, significant accomplishments, projected operating budget, and the summary of programs for current year, as well as present to COW twice per year</w:t>
            </w:r>
            <w:r w:rsidR="00AD626B">
              <w:rPr>
                <w:rFonts w:ascii="Arial" w:hAnsi="Arial" w:cs="Arial"/>
                <w:sz w:val="22"/>
                <w:szCs w:val="22"/>
              </w:rPr>
              <w:t xml:space="preserve"> </w:t>
            </w:r>
            <w:r w:rsidR="00AD626B">
              <w:rPr>
                <w:rFonts w:ascii="Arial" w:hAnsi="Arial" w:cs="Arial"/>
                <w:i/>
                <w:sz w:val="22"/>
                <w:szCs w:val="22"/>
              </w:rPr>
              <w:t>(Report 17C)</w:t>
            </w:r>
          </w:p>
        </w:tc>
        <w:tc>
          <w:tcPr>
            <w:tcW w:w="2610" w:type="dxa"/>
            <w:vAlign w:val="bottom"/>
          </w:tcPr>
          <w:p w14:paraId="06642EDC" w14:textId="77777777" w:rsidR="00981E01" w:rsidRDefault="009670AD" w:rsidP="009670AD">
            <w:pPr>
              <w:rPr>
                <w:rFonts w:ascii="Arial" w:hAnsi="Arial" w:cs="Arial"/>
                <w:sz w:val="22"/>
                <w:szCs w:val="22"/>
              </w:rPr>
            </w:pPr>
            <w:r>
              <w:rPr>
                <w:rFonts w:ascii="Arial" w:hAnsi="Arial" w:cs="Arial"/>
                <w:sz w:val="22"/>
                <w:szCs w:val="22"/>
              </w:rPr>
              <w:t xml:space="preserve">Report is annual; </w:t>
            </w:r>
          </w:p>
          <w:p w14:paraId="5652749D" w14:textId="43C73E9C" w:rsidR="009670AD" w:rsidRPr="009670AD" w:rsidRDefault="00981E01" w:rsidP="00981E01">
            <w:pPr>
              <w:rPr>
                <w:rFonts w:ascii="Arial" w:hAnsi="Arial" w:cs="Arial"/>
                <w:sz w:val="22"/>
                <w:szCs w:val="22"/>
              </w:rPr>
            </w:pPr>
            <w:r>
              <w:rPr>
                <w:rFonts w:ascii="Arial" w:hAnsi="Arial" w:cs="Arial"/>
                <w:sz w:val="22"/>
                <w:szCs w:val="22"/>
              </w:rPr>
              <w:t>O</w:t>
            </w:r>
            <w:r w:rsidR="009670AD">
              <w:rPr>
                <w:rFonts w:ascii="Arial" w:hAnsi="Arial" w:cs="Arial"/>
                <w:sz w:val="22"/>
                <w:szCs w:val="22"/>
              </w:rPr>
              <w:t>ne COW presentation</w:t>
            </w:r>
            <w:r>
              <w:rPr>
                <w:rFonts w:ascii="Arial" w:hAnsi="Arial" w:cs="Arial"/>
                <w:sz w:val="22"/>
                <w:szCs w:val="22"/>
              </w:rPr>
              <w:t xml:space="preserve"> is to occur</w:t>
            </w:r>
            <w:r w:rsidR="009670AD">
              <w:rPr>
                <w:rFonts w:ascii="Arial" w:hAnsi="Arial" w:cs="Arial"/>
                <w:sz w:val="22"/>
                <w:szCs w:val="22"/>
              </w:rPr>
              <w:t xml:space="preserve"> in the first half of the year</w:t>
            </w:r>
            <w:r>
              <w:rPr>
                <w:rFonts w:ascii="Arial" w:hAnsi="Arial" w:cs="Arial"/>
                <w:sz w:val="22"/>
                <w:szCs w:val="22"/>
              </w:rPr>
              <w:t xml:space="preserve"> and</w:t>
            </w:r>
            <w:r w:rsidR="009670AD">
              <w:rPr>
                <w:rFonts w:ascii="Arial" w:hAnsi="Arial" w:cs="Arial"/>
                <w:sz w:val="22"/>
                <w:szCs w:val="22"/>
              </w:rPr>
              <w:t xml:space="preserve"> concern</w:t>
            </w:r>
            <w:r>
              <w:rPr>
                <w:rFonts w:ascii="Arial" w:hAnsi="Arial" w:cs="Arial"/>
                <w:sz w:val="22"/>
                <w:szCs w:val="22"/>
              </w:rPr>
              <w:t>s</w:t>
            </w:r>
            <w:r w:rsidR="009670AD">
              <w:rPr>
                <w:rFonts w:ascii="Arial" w:hAnsi="Arial" w:cs="Arial"/>
                <w:sz w:val="22"/>
                <w:szCs w:val="22"/>
              </w:rPr>
              <w:t xml:space="preserve"> 4Culture’s annual report and a second presentation</w:t>
            </w:r>
            <w:r>
              <w:rPr>
                <w:rFonts w:ascii="Arial" w:hAnsi="Arial" w:cs="Arial"/>
                <w:sz w:val="22"/>
                <w:szCs w:val="22"/>
              </w:rPr>
              <w:t xml:space="preserve"> is to occur in</w:t>
            </w:r>
            <w:r w:rsidR="009670AD">
              <w:rPr>
                <w:rFonts w:ascii="Arial" w:hAnsi="Arial" w:cs="Arial"/>
                <w:sz w:val="22"/>
                <w:szCs w:val="22"/>
              </w:rPr>
              <w:t xml:space="preserve"> the second half of the year to discuss the plans and proposed expenditures for the following year</w:t>
            </w:r>
          </w:p>
        </w:tc>
        <w:tc>
          <w:tcPr>
            <w:tcW w:w="2340" w:type="dxa"/>
            <w:vAlign w:val="bottom"/>
          </w:tcPr>
          <w:p w14:paraId="6D221774" w14:textId="4911BDD9" w:rsidR="00286FD2" w:rsidRPr="0056720E" w:rsidRDefault="009670AD" w:rsidP="009670AD">
            <w:pPr>
              <w:rPr>
                <w:rFonts w:ascii="Arial" w:hAnsi="Arial" w:cs="Arial"/>
                <w:sz w:val="22"/>
                <w:szCs w:val="22"/>
              </w:rPr>
            </w:pPr>
            <w:r>
              <w:rPr>
                <w:rFonts w:ascii="Arial" w:hAnsi="Arial" w:cs="Arial"/>
                <w:sz w:val="22"/>
                <w:szCs w:val="22"/>
              </w:rPr>
              <w:t xml:space="preserve">Would make no changes to the annual report, but would remove the deadlines for COW meetings in order to provide greater </w:t>
            </w:r>
            <w:r w:rsidR="00145652">
              <w:rPr>
                <w:rFonts w:ascii="Arial" w:hAnsi="Arial" w:cs="Arial"/>
                <w:sz w:val="22"/>
                <w:szCs w:val="22"/>
              </w:rPr>
              <w:t xml:space="preserve">scheduling </w:t>
            </w:r>
            <w:r>
              <w:rPr>
                <w:rFonts w:ascii="Arial" w:hAnsi="Arial" w:cs="Arial"/>
                <w:sz w:val="22"/>
                <w:szCs w:val="22"/>
              </w:rPr>
              <w:t>flexibility</w:t>
            </w:r>
          </w:p>
        </w:tc>
      </w:tr>
    </w:tbl>
    <w:p w14:paraId="22232171" w14:textId="77777777" w:rsidR="00286FD2" w:rsidRPr="00802137" w:rsidRDefault="00286FD2" w:rsidP="00286FD2">
      <w:pPr>
        <w:jc w:val="both"/>
        <w:rPr>
          <w:rFonts w:ascii="Arial" w:hAnsi="Arial" w:cs="Arial"/>
        </w:rPr>
      </w:pPr>
    </w:p>
    <w:p w14:paraId="34E95F57" w14:textId="77777777" w:rsidR="00161DA3" w:rsidRDefault="00161DA3" w:rsidP="00161DA3">
      <w:pPr>
        <w:jc w:val="both"/>
        <w:rPr>
          <w:rFonts w:ascii="Arial" w:hAnsi="Arial" w:cs="Arial"/>
        </w:rPr>
      </w:pPr>
    </w:p>
    <w:p w14:paraId="4F441031" w14:textId="4D120F35" w:rsidR="00802137" w:rsidRPr="00563B2E" w:rsidRDefault="0088603E" w:rsidP="00802137">
      <w:pPr>
        <w:jc w:val="both"/>
        <w:rPr>
          <w:rFonts w:ascii="Arial" w:hAnsi="Arial" w:cs="Arial"/>
          <w:b/>
        </w:rPr>
      </w:pPr>
      <w:r>
        <w:rPr>
          <w:rFonts w:ascii="Arial" w:hAnsi="Arial" w:cs="Arial"/>
          <w:b/>
        </w:rPr>
        <w:t>Reporting Requirements Kept As-Is</w:t>
      </w:r>
    </w:p>
    <w:p w14:paraId="0C43EA63" w14:textId="7AE0038E" w:rsidR="0088603E" w:rsidRPr="0088603E" w:rsidRDefault="0019526E" w:rsidP="0088603E">
      <w:pPr>
        <w:jc w:val="both"/>
        <w:rPr>
          <w:rFonts w:ascii="Arial" w:hAnsi="Arial" w:cs="Arial"/>
        </w:rPr>
      </w:pPr>
      <w:r>
        <w:rPr>
          <w:rFonts w:ascii="Arial" w:hAnsi="Arial" w:cs="Arial"/>
        </w:rPr>
        <w:lastRenderedPageBreak/>
        <w:t xml:space="preserve">A list of reporting requirements left unchanged in the proposed ordinance can be found on pages </w:t>
      </w:r>
      <w:r w:rsidR="00AD626B">
        <w:rPr>
          <w:rFonts w:ascii="Arial" w:hAnsi="Arial" w:cs="Arial"/>
        </w:rPr>
        <w:t>16-3</w:t>
      </w:r>
      <w:r w:rsidR="00D733EA">
        <w:rPr>
          <w:rFonts w:ascii="Arial" w:hAnsi="Arial" w:cs="Arial"/>
        </w:rPr>
        <w:t>0</w:t>
      </w:r>
      <w:r>
        <w:rPr>
          <w:rFonts w:ascii="Arial" w:hAnsi="Arial" w:cs="Arial"/>
        </w:rPr>
        <w:t xml:space="preserve"> of Attachment </w:t>
      </w:r>
      <w:r w:rsidR="001A33F5">
        <w:rPr>
          <w:rFonts w:ascii="Arial" w:hAnsi="Arial" w:cs="Arial"/>
        </w:rPr>
        <w:t>3</w:t>
      </w:r>
      <w:r>
        <w:rPr>
          <w:rFonts w:ascii="Arial" w:hAnsi="Arial" w:cs="Arial"/>
        </w:rPr>
        <w:t xml:space="preserve">. </w:t>
      </w:r>
    </w:p>
    <w:p w14:paraId="48DE4D4E" w14:textId="77777777" w:rsidR="0088603E" w:rsidRDefault="0088603E" w:rsidP="007D7866">
      <w:pPr>
        <w:jc w:val="both"/>
        <w:rPr>
          <w:rFonts w:ascii="Arial" w:hAnsi="Arial" w:cs="Arial"/>
          <w:b/>
        </w:rPr>
      </w:pPr>
    </w:p>
    <w:p w14:paraId="50B5AC99" w14:textId="181A88EA" w:rsidR="007D7866" w:rsidRDefault="007D7866" w:rsidP="007D7866">
      <w:pPr>
        <w:jc w:val="both"/>
        <w:rPr>
          <w:rFonts w:ascii="Arial" w:hAnsi="Arial" w:cs="Arial"/>
        </w:rPr>
      </w:pPr>
      <w:r w:rsidRPr="00195D43">
        <w:rPr>
          <w:rFonts w:ascii="Arial" w:hAnsi="Arial" w:cs="Arial"/>
        </w:rPr>
        <w:t xml:space="preserve">Additionally, a small number of reporting requirements </w:t>
      </w:r>
      <w:r w:rsidR="001E273F">
        <w:rPr>
          <w:rFonts w:ascii="Arial" w:hAnsi="Arial" w:cs="Arial"/>
        </w:rPr>
        <w:t>have been flagged as</w:t>
      </w:r>
      <w:r w:rsidRPr="00195D43">
        <w:rPr>
          <w:rFonts w:ascii="Arial" w:hAnsi="Arial" w:cs="Arial"/>
        </w:rPr>
        <w:t xml:space="preserve"> potentially in need of further updates, but that </w:t>
      </w:r>
      <w:r>
        <w:rPr>
          <w:rFonts w:ascii="Arial" w:hAnsi="Arial" w:cs="Arial"/>
        </w:rPr>
        <w:t xml:space="preserve">require </w:t>
      </w:r>
      <w:r w:rsidRPr="00195D43">
        <w:rPr>
          <w:rFonts w:ascii="Arial" w:hAnsi="Arial" w:cs="Arial"/>
        </w:rPr>
        <w:t>additional research and consultation</w:t>
      </w:r>
      <w:r w:rsidR="001E273F">
        <w:rPr>
          <w:rFonts w:ascii="Arial" w:hAnsi="Arial" w:cs="Arial"/>
        </w:rPr>
        <w:t>. These items</w:t>
      </w:r>
      <w:r w:rsidR="009670AD">
        <w:rPr>
          <w:rFonts w:ascii="Arial" w:hAnsi="Arial" w:cs="Arial"/>
        </w:rPr>
        <w:t xml:space="preserve"> were placed on a list </w:t>
      </w:r>
      <w:r w:rsidR="001E273F">
        <w:rPr>
          <w:rFonts w:ascii="Arial" w:hAnsi="Arial" w:cs="Arial"/>
        </w:rPr>
        <w:t xml:space="preserve">to be considered for a future work plan and are unchanged in the proposed ordinance. </w:t>
      </w:r>
      <w:r w:rsidR="00145652">
        <w:rPr>
          <w:rFonts w:ascii="Arial" w:hAnsi="Arial" w:cs="Arial"/>
        </w:rPr>
        <w:t xml:space="preserve">These items can be found on pages </w:t>
      </w:r>
      <w:r w:rsidR="00AD626B">
        <w:rPr>
          <w:rFonts w:ascii="Arial" w:hAnsi="Arial" w:cs="Arial"/>
        </w:rPr>
        <w:t>2</w:t>
      </w:r>
      <w:r w:rsidR="009C39C8">
        <w:rPr>
          <w:rFonts w:ascii="Arial" w:hAnsi="Arial" w:cs="Arial"/>
        </w:rPr>
        <w:t>8</w:t>
      </w:r>
      <w:r w:rsidR="00AD626B">
        <w:rPr>
          <w:rFonts w:ascii="Arial" w:hAnsi="Arial" w:cs="Arial"/>
        </w:rPr>
        <w:t>-3</w:t>
      </w:r>
      <w:r w:rsidR="00D733EA">
        <w:rPr>
          <w:rFonts w:ascii="Arial" w:hAnsi="Arial" w:cs="Arial"/>
        </w:rPr>
        <w:t>0</w:t>
      </w:r>
      <w:r w:rsidR="00145652">
        <w:rPr>
          <w:rFonts w:ascii="Arial" w:hAnsi="Arial" w:cs="Arial"/>
        </w:rPr>
        <w:t xml:space="preserve"> of Attachment </w:t>
      </w:r>
      <w:r w:rsidR="00E11AD0">
        <w:rPr>
          <w:rFonts w:ascii="Arial" w:hAnsi="Arial" w:cs="Arial"/>
        </w:rPr>
        <w:t>3</w:t>
      </w:r>
      <w:r w:rsidR="00145652">
        <w:rPr>
          <w:rFonts w:ascii="Arial" w:hAnsi="Arial" w:cs="Arial"/>
        </w:rPr>
        <w:t>.</w:t>
      </w:r>
    </w:p>
    <w:p w14:paraId="04BF06CF" w14:textId="77777777" w:rsidR="00145652" w:rsidRDefault="00145652" w:rsidP="007D7866">
      <w:pPr>
        <w:jc w:val="both"/>
        <w:rPr>
          <w:rFonts w:ascii="Arial" w:hAnsi="Arial" w:cs="Arial"/>
        </w:rPr>
      </w:pPr>
    </w:p>
    <w:p w14:paraId="3562EE42" w14:textId="791BEF59" w:rsidR="00145652" w:rsidRDefault="00145652" w:rsidP="00145652">
      <w:pPr>
        <w:jc w:val="center"/>
        <w:rPr>
          <w:rFonts w:ascii="Arial" w:hAnsi="Arial" w:cs="Arial"/>
          <w:b/>
        </w:rPr>
      </w:pPr>
      <w:r>
        <w:rPr>
          <w:rFonts w:ascii="Arial" w:hAnsi="Arial" w:cs="Arial"/>
          <w:b/>
        </w:rPr>
        <w:t>PROPOSED MOTION 2017-</w:t>
      </w:r>
      <w:r w:rsidR="005B65A7">
        <w:rPr>
          <w:rFonts w:ascii="Arial" w:hAnsi="Arial" w:cs="Arial"/>
          <w:b/>
        </w:rPr>
        <w:t>0500</w:t>
      </w:r>
    </w:p>
    <w:p w14:paraId="6F7F933E" w14:textId="77777777" w:rsidR="00145652" w:rsidRDefault="00145652" w:rsidP="00145652">
      <w:pPr>
        <w:rPr>
          <w:rFonts w:ascii="Arial" w:hAnsi="Arial" w:cs="Arial"/>
          <w:b/>
        </w:rPr>
      </w:pPr>
    </w:p>
    <w:p w14:paraId="255CE772" w14:textId="253E6F80" w:rsidR="00145652" w:rsidRDefault="00145652" w:rsidP="00145652">
      <w:pPr>
        <w:rPr>
          <w:rFonts w:ascii="Arial" w:hAnsi="Arial" w:cs="Arial"/>
        </w:rPr>
      </w:pPr>
      <w:r>
        <w:rPr>
          <w:rFonts w:ascii="Arial" w:hAnsi="Arial" w:cs="Arial"/>
        </w:rPr>
        <w:t>Reporting requirement 30E</w:t>
      </w:r>
      <w:r w:rsidR="00D733EA">
        <w:rPr>
          <w:rFonts w:ascii="Arial" w:hAnsi="Arial" w:cs="Arial"/>
        </w:rPr>
        <w:t xml:space="preserve"> as identified in Attachments </w:t>
      </w:r>
      <w:r w:rsidR="00E11AD0">
        <w:rPr>
          <w:rFonts w:ascii="Arial" w:hAnsi="Arial" w:cs="Arial"/>
        </w:rPr>
        <w:t>3 and 4</w:t>
      </w:r>
      <w:r>
        <w:rPr>
          <w:rFonts w:ascii="Arial" w:hAnsi="Arial" w:cs="Arial"/>
        </w:rPr>
        <w:t>, which requires the Executive to report monthly on vacant budgeted positions, was required by Motion 11154. In order to change the frequency from monthly to quarterly, PM 2017-</w:t>
      </w:r>
      <w:r w:rsidR="005B65A7">
        <w:rPr>
          <w:rFonts w:ascii="Arial" w:hAnsi="Arial" w:cs="Arial"/>
        </w:rPr>
        <w:t>0500</w:t>
      </w:r>
      <w:r>
        <w:rPr>
          <w:rFonts w:ascii="Arial" w:hAnsi="Arial" w:cs="Arial"/>
        </w:rPr>
        <w:t xml:space="preserve"> would rescind Motion 11154</w:t>
      </w:r>
      <w:r w:rsidR="003F6F04">
        <w:rPr>
          <w:rFonts w:ascii="Arial" w:hAnsi="Arial" w:cs="Arial"/>
        </w:rPr>
        <w:t xml:space="preserve">. </w:t>
      </w:r>
      <w:r>
        <w:rPr>
          <w:rFonts w:ascii="Arial" w:hAnsi="Arial" w:cs="Arial"/>
        </w:rPr>
        <w:t>Proposed Ordinance 2017-</w:t>
      </w:r>
      <w:r w:rsidR="005B65A7">
        <w:rPr>
          <w:rFonts w:ascii="Arial" w:hAnsi="Arial" w:cs="Arial"/>
        </w:rPr>
        <w:t>0501</w:t>
      </w:r>
      <w:r>
        <w:rPr>
          <w:rFonts w:ascii="Arial" w:hAnsi="Arial" w:cs="Arial"/>
        </w:rPr>
        <w:t xml:space="preserve"> would codify this reporting requirement given that it is of a “general and permanent” nature, as well as change the reporting frequency to quarterly. </w:t>
      </w:r>
      <w:bookmarkStart w:id="0" w:name="_GoBack"/>
      <w:bookmarkEnd w:id="0"/>
    </w:p>
    <w:sectPr w:rsidR="00145652"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18BF1B16" w14:textId="04BBEFAF" w:rsidR="00FF0B9E" w:rsidRPr="00D27CE0" w:rsidRDefault="00FF0B9E">
      <w:pPr>
        <w:pStyle w:val="FootnoteText"/>
        <w:rPr>
          <w:rFonts w:ascii="Arial" w:hAnsi="Arial" w:cs="Arial"/>
        </w:rPr>
      </w:pPr>
      <w:r w:rsidRPr="00D27CE0">
        <w:rPr>
          <w:rStyle w:val="FootnoteReference"/>
          <w:rFonts w:ascii="Arial" w:hAnsi="Arial" w:cs="Arial"/>
        </w:rPr>
        <w:footnoteRef/>
      </w:r>
      <w:r w:rsidRPr="00D27CE0">
        <w:rPr>
          <w:rFonts w:ascii="Arial" w:hAnsi="Arial" w:cs="Arial"/>
        </w:rPr>
        <w:t xml:space="preserve"> Report Requirement 30E in Attachments </w:t>
      </w:r>
      <w:r w:rsidR="0093177A">
        <w:rPr>
          <w:rFonts w:ascii="Arial" w:hAnsi="Arial" w:cs="Arial"/>
        </w:rPr>
        <w:t>3</w:t>
      </w:r>
      <w:r w:rsidRPr="00D27CE0">
        <w:rPr>
          <w:rFonts w:ascii="Arial" w:hAnsi="Arial" w:cs="Arial"/>
        </w:rPr>
        <w:t xml:space="preserve"> and </w:t>
      </w:r>
      <w:r w:rsidR="0093177A">
        <w:rPr>
          <w:rFonts w:ascii="Arial" w:hAnsi="Arial" w:cs="Arial"/>
        </w:rPr>
        <w:t>4</w:t>
      </w:r>
    </w:p>
  </w:footnote>
  <w:footnote w:id="2">
    <w:p w14:paraId="749E440A" w14:textId="24667204" w:rsidR="007D7866" w:rsidRPr="00D27CE0" w:rsidRDefault="007D7866">
      <w:pPr>
        <w:pStyle w:val="FootnoteText"/>
        <w:rPr>
          <w:rFonts w:ascii="Arial" w:hAnsi="Arial" w:cs="Arial"/>
        </w:rPr>
      </w:pPr>
      <w:r w:rsidRPr="00D27CE0">
        <w:rPr>
          <w:rStyle w:val="FootnoteReference"/>
          <w:rFonts w:ascii="Arial" w:hAnsi="Arial" w:cs="Arial"/>
        </w:rPr>
        <w:footnoteRef/>
      </w:r>
      <w:r w:rsidRPr="00D27CE0">
        <w:rPr>
          <w:rFonts w:ascii="Arial" w:hAnsi="Arial" w:cs="Arial"/>
        </w:rPr>
        <w:t xml:space="preserve"> As part of this effort, analysts were encouraged to think about if the reports were used in their analytical work, if the information was easily available elsewhere or by request, if circumstances have changed relative to when the report requirement was created, and if a reduced frequency would still give sufficient information for their analytical work. </w:t>
      </w:r>
    </w:p>
  </w:footnote>
  <w:footnote w:id="3">
    <w:p w14:paraId="3DD1F8F0" w14:textId="30605B2E" w:rsidR="009C0A79" w:rsidRPr="009243EB" w:rsidRDefault="009C0A79" w:rsidP="009C0A79">
      <w:pPr>
        <w:pStyle w:val="FootnoteText"/>
        <w:rPr>
          <w:rFonts w:ascii="Arial" w:hAnsi="Arial" w:cs="Arial"/>
        </w:rPr>
      </w:pPr>
      <w:r w:rsidRPr="009243EB">
        <w:rPr>
          <w:rStyle w:val="FootnoteReference"/>
          <w:rFonts w:ascii="Arial" w:hAnsi="Arial" w:cs="Arial"/>
        </w:rPr>
        <w:footnoteRef/>
      </w:r>
      <w:r w:rsidRPr="009243EB">
        <w:rPr>
          <w:rFonts w:ascii="Arial" w:hAnsi="Arial" w:cs="Arial"/>
        </w:rPr>
        <w:t xml:space="preserve"> Staff looked at reports filed with the Clerk in 2015 and 2016 as a way t</w:t>
      </w:r>
      <w:r w:rsidR="004378BE">
        <w:rPr>
          <w:rFonts w:ascii="Arial" w:hAnsi="Arial" w:cs="Arial"/>
        </w:rPr>
        <w:t xml:space="preserve">o gauge what ongoing reports </w:t>
      </w:r>
      <w:r w:rsidRPr="009243EB">
        <w:rPr>
          <w:rFonts w:ascii="Arial" w:hAnsi="Arial" w:cs="Arial"/>
        </w:rPr>
        <w:t xml:space="preserve">had been recently transmitted to Council. Many reports included the </w:t>
      </w:r>
      <w:r w:rsidR="004378BE">
        <w:rPr>
          <w:rFonts w:ascii="Arial" w:hAnsi="Arial" w:cs="Arial"/>
        </w:rPr>
        <w:t xml:space="preserve">associated </w:t>
      </w:r>
      <w:r w:rsidRPr="009243EB">
        <w:rPr>
          <w:rFonts w:ascii="Arial" w:hAnsi="Arial" w:cs="Arial"/>
        </w:rPr>
        <w:t xml:space="preserve">Code section of the requirement in the title of the report or first few pages, which allowed staff to match reporting requirements in Code to filed reports. Where this was the case, the report identification numbers assigned by the Clerk are provided. Items with “No standalone” in this column means that staff wasn’t able to find a report filed with the Clerk in 2015-2016. However, this does not definitively mean that a report was not transmitted, as it could have been combined with another report, included with the budget transmittal, or that the report did not clearly indicate the code section that triggered the transmittal. </w:t>
      </w:r>
    </w:p>
  </w:footnote>
  <w:footnote w:id="4">
    <w:p w14:paraId="07B4C3CB" w14:textId="5535A539" w:rsidR="00895307" w:rsidRDefault="00895307">
      <w:pPr>
        <w:pStyle w:val="FootnoteText"/>
      </w:pPr>
      <w:r w:rsidRPr="009243EB">
        <w:rPr>
          <w:rStyle w:val="FootnoteReference"/>
          <w:rFonts w:ascii="Arial" w:hAnsi="Arial" w:cs="Arial"/>
        </w:rPr>
        <w:footnoteRef/>
      </w:r>
      <w:r w:rsidRPr="009243EB">
        <w:rPr>
          <w:rFonts w:ascii="Arial" w:hAnsi="Arial" w:cs="Arial"/>
        </w:rPr>
        <w:t xml:space="preserve"> PO 2017-0489 </w:t>
      </w:r>
      <w:r w:rsidR="001A1E09" w:rsidRPr="009243EB">
        <w:rPr>
          <w:rFonts w:ascii="Arial" w:hAnsi="Arial" w:cs="Arial"/>
        </w:rPr>
        <w:t>is the first in a series of four ordinances that would make changes to the King County Code to remove</w:t>
      </w:r>
      <w:r w:rsidRPr="009243EB">
        <w:rPr>
          <w:rFonts w:ascii="Arial" w:hAnsi="Arial" w:cs="Arial"/>
        </w:rPr>
        <w:t xml:space="preserve"> </w:t>
      </w:r>
      <w:r w:rsidR="001A1E09" w:rsidRPr="009243EB">
        <w:rPr>
          <w:rFonts w:ascii="Arial" w:hAnsi="Arial" w:cs="Arial"/>
        </w:rPr>
        <w:t>gendered pronouns and historically gendered terms, and pertains to Titles 1 through 4A of the Code.</w:t>
      </w:r>
    </w:p>
  </w:footnote>
  <w:footnote w:id="5">
    <w:p w14:paraId="6A13071C" w14:textId="02CFCF60" w:rsidR="0056720E" w:rsidRPr="00AD626B" w:rsidRDefault="0056720E">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K.C.C. 2.84.190</w:t>
      </w:r>
    </w:p>
  </w:footnote>
  <w:footnote w:id="6">
    <w:p w14:paraId="1A325DBE" w14:textId="6005817B" w:rsidR="0056720E" w:rsidRPr="00AD626B" w:rsidRDefault="0056720E">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K.C.C. 2.12.300</w:t>
      </w:r>
    </w:p>
  </w:footnote>
  <w:footnote w:id="7">
    <w:p w14:paraId="6FE8111C" w14:textId="55C4C8BD" w:rsidR="0056720E" w:rsidRPr="00AD626B" w:rsidRDefault="0056720E">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K.C.C. 3.16.055</w:t>
      </w:r>
    </w:p>
  </w:footnote>
  <w:footnote w:id="8">
    <w:p w14:paraId="486A8D52" w14:textId="1A0D4AB5" w:rsidR="00211F66" w:rsidRDefault="00211F66">
      <w:pPr>
        <w:pStyle w:val="FootnoteText"/>
      </w:pPr>
      <w:r w:rsidRPr="00AD626B">
        <w:rPr>
          <w:rStyle w:val="FootnoteReference"/>
          <w:rFonts w:ascii="Arial" w:hAnsi="Arial" w:cs="Arial"/>
        </w:rPr>
        <w:footnoteRef/>
      </w:r>
      <w:r w:rsidRPr="00AD626B">
        <w:rPr>
          <w:rFonts w:ascii="Arial" w:hAnsi="Arial" w:cs="Arial"/>
        </w:rPr>
        <w:t xml:space="preserve"> K.C.C. 3.12.180</w:t>
      </w:r>
    </w:p>
  </w:footnote>
  <w:footnote w:id="9">
    <w:p w14:paraId="6C0D5B13" w14:textId="1CAF7EBA" w:rsidR="00DB6A0C" w:rsidRPr="00AD626B" w:rsidRDefault="00DB6A0C">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K.C.C. 20.22.310</w:t>
      </w:r>
    </w:p>
  </w:footnote>
  <w:footnote w:id="10">
    <w:p w14:paraId="15F53877" w14:textId="44D2FAC9" w:rsidR="00DB6A0C" w:rsidRDefault="00DB6A0C">
      <w:pPr>
        <w:pStyle w:val="FootnoteText"/>
      </w:pPr>
      <w:r w:rsidRPr="00AD626B">
        <w:rPr>
          <w:rStyle w:val="FootnoteReference"/>
          <w:rFonts w:ascii="Arial" w:hAnsi="Arial" w:cs="Arial"/>
        </w:rPr>
        <w:footnoteRef/>
      </w:r>
      <w:r w:rsidRPr="00AD626B">
        <w:rPr>
          <w:rFonts w:ascii="Arial" w:hAnsi="Arial" w:cs="Arial"/>
        </w:rPr>
        <w:t xml:space="preserve"> K.C.C. 3.18.080</w:t>
      </w:r>
    </w:p>
  </w:footnote>
  <w:footnote w:id="11">
    <w:p w14:paraId="7B211615" w14:textId="4B01981C" w:rsidR="0070551C" w:rsidRPr="00AD626B" w:rsidRDefault="0070551C">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K.C.C. 2.52.150</w:t>
      </w:r>
    </w:p>
  </w:footnote>
  <w:footnote w:id="12">
    <w:p w14:paraId="732E255C" w14:textId="2D4F1B5E" w:rsidR="0070551C" w:rsidRPr="00AD626B" w:rsidRDefault="0070551C">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K.C.C. 3.42.070</w:t>
      </w:r>
    </w:p>
  </w:footnote>
  <w:footnote w:id="13">
    <w:p w14:paraId="6627C7DA" w14:textId="5125694B" w:rsidR="0070551C" w:rsidRPr="00AD626B" w:rsidRDefault="0070551C">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Adopted by Motion </w:t>
      </w:r>
      <w:r w:rsidR="00981E01" w:rsidRPr="00AD626B">
        <w:rPr>
          <w:rFonts w:ascii="Arial" w:hAnsi="Arial" w:cs="Arial"/>
        </w:rPr>
        <w:t>12511</w:t>
      </w:r>
    </w:p>
  </w:footnote>
  <w:footnote w:id="14">
    <w:p w14:paraId="44928D21" w14:textId="51CF8D51" w:rsidR="007E5A60" w:rsidRPr="00AD626B" w:rsidRDefault="007E5A60">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Drafting Guide for King County Legislation</w:t>
      </w:r>
    </w:p>
  </w:footnote>
  <w:footnote w:id="15">
    <w:p w14:paraId="65AFDDF2" w14:textId="17313629" w:rsidR="009670AD" w:rsidRDefault="009670AD">
      <w:pPr>
        <w:pStyle w:val="FootnoteText"/>
      </w:pPr>
      <w:r w:rsidRPr="00AD626B">
        <w:rPr>
          <w:rStyle w:val="FootnoteReference"/>
          <w:rFonts w:ascii="Arial" w:hAnsi="Arial" w:cs="Arial"/>
        </w:rPr>
        <w:footnoteRef/>
      </w:r>
      <w:r w:rsidRPr="00AD626B">
        <w:rPr>
          <w:rFonts w:ascii="Arial" w:hAnsi="Arial" w:cs="Arial"/>
        </w:rPr>
        <w:t xml:space="preserve"> Ord. 18285</w:t>
      </w:r>
    </w:p>
  </w:footnote>
  <w:footnote w:id="16">
    <w:p w14:paraId="6FBDF0FC" w14:textId="71572B23" w:rsidR="00286FD2" w:rsidRPr="00AD626B" w:rsidRDefault="00286FD2">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K.C.C. 2.29.010</w:t>
      </w:r>
    </w:p>
  </w:footnote>
  <w:footnote w:id="17">
    <w:p w14:paraId="32324150" w14:textId="2D885BD4" w:rsidR="00286FD2" w:rsidRPr="00AD626B" w:rsidRDefault="00286FD2">
      <w:pPr>
        <w:pStyle w:val="FootnoteText"/>
        <w:rPr>
          <w:rFonts w:ascii="Arial" w:hAnsi="Arial" w:cs="Arial"/>
        </w:rPr>
      </w:pPr>
      <w:r w:rsidRPr="00AD626B">
        <w:rPr>
          <w:rStyle w:val="FootnoteReference"/>
          <w:rFonts w:ascii="Arial" w:hAnsi="Arial" w:cs="Arial"/>
        </w:rPr>
        <w:footnoteRef/>
      </w:r>
      <w:r w:rsidRPr="00AD626B">
        <w:rPr>
          <w:rFonts w:ascii="Arial" w:hAnsi="Arial" w:cs="Arial"/>
        </w:rPr>
        <w:t xml:space="preserve"> K.C.C. 2A.300.510</w:t>
      </w:r>
    </w:p>
  </w:footnote>
  <w:footnote w:id="18">
    <w:p w14:paraId="41F689FA" w14:textId="49FA2BFA" w:rsidR="009670AD" w:rsidRDefault="009670AD">
      <w:pPr>
        <w:pStyle w:val="FootnoteText"/>
      </w:pPr>
      <w:r w:rsidRPr="00AD626B">
        <w:rPr>
          <w:rStyle w:val="FootnoteReference"/>
          <w:rFonts w:ascii="Arial" w:hAnsi="Arial" w:cs="Arial"/>
        </w:rPr>
        <w:footnoteRef/>
      </w:r>
      <w:r w:rsidRPr="00AD626B">
        <w:rPr>
          <w:rFonts w:ascii="Arial" w:hAnsi="Arial" w:cs="Arial"/>
        </w:rPr>
        <w:t xml:space="preserve"> K.C.C. 2.49.160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E43"/>
    <w:multiLevelType w:val="hybridMultilevel"/>
    <w:tmpl w:val="9DC406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E1E6F"/>
    <w:multiLevelType w:val="hybridMultilevel"/>
    <w:tmpl w:val="A1CC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4076"/>
    <w:multiLevelType w:val="hybridMultilevel"/>
    <w:tmpl w:val="7A6E2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82152"/>
    <w:multiLevelType w:val="hybridMultilevel"/>
    <w:tmpl w:val="E1D6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27B6B"/>
    <w:multiLevelType w:val="hybridMultilevel"/>
    <w:tmpl w:val="91F87F0E"/>
    <w:lvl w:ilvl="0" w:tplc="DC16F0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97685"/>
    <w:multiLevelType w:val="hybridMultilevel"/>
    <w:tmpl w:val="2DF6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F64FC"/>
    <w:multiLevelType w:val="hybridMultilevel"/>
    <w:tmpl w:val="BF84DAE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8"/>
  </w:num>
  <w:num w:numId="7">
    <w:abstractNumId w:val="7"/>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35604"/>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17D2"/>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5652"/>
    <w:rsid w:val="001463CF"/>
    <w:rsid w:val="001509B2"/>
    <w:rsid w:val="0015229A"/>
    <w:rsid w:val="00152D09"/>
    <w:rsid w:val="00154E2E"/>
    <w:rsid w:val="00157334"/>
    <w:rsid w:val="00160CF7"/>
    <w:rsid w:val="00161DA3"/>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26E"/>
    <w:rsid w:val="00195414"/>
    <w:rsid w:val="0019583B"/>
    <w:rsid w:val="00195D43"/>
    <w:rsid w:val="001969F5"/>
    <w:rsid w:val="00196D35"/>
    <w:rsid w:val="00197513"/>
    <w:rsid w:val="001A1721"/>
    <w:rsid w:val="001A1D18"/>
    <w:rsid w:val="001A1E09"/>
    <w:rsid w:val="001A1F93"/>
    <w:rsid w:val="001A2421"/>
    <w:rsid w:val="001A33F5"/>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6E0C"/>
    <w:rsid w:val="001D0111"/>
    <w:rsid w:val="001D15FF"/>
    <w:rsid w:val="001D2DDB"/>
    <w:rsid w:val="001D396A"/>
    <w:rsid w:val="001D525A"/>
    <w:rsid w:val="001D6FB9"/>
    <w:rsid w:val="001D7004"/>
    <w:rsid w:val="001D718E"/>
    <w:rsid w:val="001E0DD3"/>
    <w:rsid w:val="001E0E59"/>
    <w:rsid w:val="001E1042"/>
    <w:rsid w:val="001E273F"/>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1F66"/>
    <w:rsid w:val="00212C08"/>
    <w:rsid w:val="00215732"/>
    <w:rsid w:val="00217648"/>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1A5"/>
    <w:rsid w:val="00261493"/>
    <w:rsid w:val="00261750"/>
    <w:rsid w:val="00261E2C"/>
    <w:rsid w:val="0026334C"/>
    <w:rsid w:val="00264BE1"/>
    <w:rsid w:val="00265D03"/>
    <w:rsid w:val="00265EB7"/>
    <w:rsid w:val="00270412"/>
    <w:rsid w:val="00270739"/>
    <w:rsid w:val="00271A82"/>
    <w:rsid w:val="002720F5"/>
    <w:rsid w:val="00272475"/>
    <w:rsid w:val="00275B58"/>
    <w:rsid w:val="002768B8"/>
    <w:rsid w:val="002769D6"/>
    <w:rsid w:val="00276EE4"/>
    <w:rsid w:val="00276FDA"/>
    <w:rsid w:val="0028252E"/>
    <w:rsid w:val="00283483"/>
    <w:rsid w:val="00283B58"/>
    <w:rsid w:val="002859EF"/>
    <w:rsid w:val="00285AF1"/>
    <w:rsid w:val="00286FD2"/>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1409"/>
    <w:rsid w:val="00372554"/>
    <w:rsid w:val="00373A3A"/>
    <w:rsid w:val="00375F76"/>
    <w:rsid w:val="003761AF"/>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9740B"/>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6402"/>
    <w:rsid w:val="003F252B"/>
    <w:rsid w:val="003F3805"/>
    <w:rsid w:val="003F635B"/>
    <w:rsid w:val="003F6F04"/>
    <w:rsid w:val="003F7F18"/>
    <w:rsid w:val="004004FE"/>
    <w:rsid w:val="00400A17"/>
    <w:rsid w:val="00400C1C"/>
    <w:rsid w:val="00401E29"/>
    <w:rsid w:val="00402D08"/>
    <w:rsid w:val="00403695"/>
    <w:rsid w:val="00404F31"/>
    <w:rsid w:val="00405402"/>
    <w:rsid w:val="004079CC"/>
    <w:rsid w:val="00413BB8"/>
    <w:rsid w:val="0041435C"/>
    <w:rsid w:val="00414C04"/>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378BE"/>
    <w:rsid w:val="004412EB"/>
    <w:rsid w:val="00447B01"/>
    <w:rsid w:val="00450155"/>
    <w:rsid w:val="0045274D"/>
    <w:rsid w:val="00452DA1"/>
    <w:rsid w:val="00454EDD"/>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1C4F"/>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31D1"/>
    <w:rsid w:val="0050349C"/>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694"/>
    <w:rsid w:val="00527709"/>
    <w:rsid w:val="0053306D"/>
    <w:rsid w:val="00537A1F"/>
    <w:rsid w:val="00537B98"/>
    <w:rsid w:val="00541E71"/>
    <w:rsid w:val="005461D9"/>
    <w:rsid w:val="0054685E"/>
    <w:rsid w:val="00547D83"/>
    <w:rsid w:val="00547FA2"/>
    <w:rsid w:val="00550611"/>
    <w:rsid w:val="00551D64"/>
    <w:rsid w:val="005535EF"/>
    <w:rsid w:val="00554CE6"/>
    <w:rsid w:val="00554DD2"/>
    <w:rsid w:val="00554E38"/>
    <w:rsid w:val="005572A4"/>
    <w:rsid w:val="00557EA9"/>
    <w:rsid w:val="0056091F"/>
    <w:rsid w:val="00560D50"/>
    <w:rsid w:val="00561804"/>
    <w:rsid w:val="00561E7C"/>
    <w:rsid w:val="005621CF"/>
    <w:rsid w:val="0056311F"/>
    <w:rsid w:val="00563B2E"/>
    <w:rsid w:val="00564B10"/>
    <w:rsid w:val="00564DEE"/>
    <w:rsid w:val="00565716"/>
    <w:rsid w:val="005670E3"/>
    <w:rsid w:val="0056720E"/>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D2F"/>
    <w:rsid w:val="005A7E12"/>
    <w:rsid w:val="005B0541"/>
    <w:rsid w:val="005B0FD8"/>
    <w:rsid w:val="005B478C"/>
    <w:rsid w:val="005B65A7"/>
    <w:rsid w:val="005B7D1A"/>
    <w:rsid w:val="005C44C6"/>
    <w:rsid w:val="005C4BCC"/>
    <w:rsid w:val="005C4E57"/>
    <w:rsid w:val="005C624B"/>
    <w:rsid w:val="005D056C"/>
    <w:rsid w:val="005E2CE7"/>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0B3"/>
    <w:rsid w:val="00600CE0"/>
    <w:rsid w:val="006019D3"/>
    <w:rsid w:val="006020BC"/>
    <w:rsid w:val="006024DB"/>
    <w:rsid w:val="006046F3"/>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57CA1"/>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2510"/>
    <w:rsid w:val="00683A2D"/>
    <w:rsid w:val="00684471"/>
    <w:rsid w:val="00686542"/>
    <w:rsid w:val="00686A7F"/>
    <w:rsid w:val="0068757C"/>
    <w:rsid w:val="00687973"/>
    <w:rsid w:val="0069013F"/>
    <w:rsid w:val="00692925"/>
    <w:rsid w:val="00692F34"/>
    <w:rsid w:val="006935D5"/>
    <w:rsid w:val="0069495B"/>
    <w:rsid w:val="00695212"/>
    <w:rsid w:val="0069583B"/>
    <w:rsid w:val="0069690D"/>
    <w:rsid w:val="006A047D"/>
    <w:rsid w:val="006A1123"/>
    <w:rsid w:val="006A18DE"/>
    <w:rsid w:val="006A1DFC"/>
    <w:rsid w:val="006A1E5F"/>
    <w:rsid w:val="006A4253"/>
    <w:rsid w:val="006A470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1CFA"/>
    <w:rsid w:val="006F4AD3"/>
    <w:rsid w:val="006F5E92"/>
    <w:rsid w:val="006F62F4"/>
    <w:rsid w:val="006F7148"/>
    <w:rsid w:val="006F715B"/>
    <w:rsid w:val="006F74E7"/>
    <w:rsid w:val="007014C3"/>
    <w:rsid w:val="0070235C"/>
    <w:rsid w:val="00703B2A"/>
    <w:rsid w:val="0070539F"/>
    <w:rsid w:val="0070551C"/>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2AC3"/>
    <w:rsid w:val="00795056"/>
    <w:rsid w:val="00797DDB"/>
    <w:rsid w:val="007A0645"/>
    <w:rsid w:val="007A0F27"/>
    <w:rsid w:val="007A396A"/>
    <w:rsid w:val="007B1136"/>
    <w:rsid w:val="007B3A44"/>
    <w:rsid w:val="007B4108"/>
    <w:rsid w:val="007B5ED6"/>
    <w:rsid w:val="007B63B1"/>
    <w:rsid w:val="007B688B"/>
    <w:rsid w:val="007B76B3"/>
    <w:rsid w:val="007C20EE"/>
    <w:rsid w:val="007C6843"/>
    <w:rsid w:val="007C7BDF"/>
    <w:rsid w:val="007D178B"/>
    <w:rsid w:val="007D17ED"/>
    <w:rsid w:val="007D2C57"/>
    <w:rsid w:val="007D5F58"/>
    <w:rsid w:val="007D72EC"/>
    <w:rsid w:val="007D7866"/>
    <w:rsid w:val="007D78E8"/>
    <w:rsid w:val="007D7D5A"/>
    <w:rsid w:val="007E3231"/>
    <w:rsid w:val="007E5A60"/>
    <w:rsid w:val="007F0F9A"/>
    <w:rsid w:val="007F2EFD"/>
    <w:rsid w:val="007F566F"/>
    <w:rsid w:val="0080188E"/>
    <w:rsid w:val="00802137"/>
    <w:rsid w:val="008028FF"/>
    <w:rsid w:val="008029E9"/>
    <w:rsid w:val="00803ADB"/>
    <w:rsid w:val="0080466D"/>
    <w:rsid w:val="008054C0"/>
    <w:rsid w:val="00806E8B"/>
    <w:rsid w:val="0081445B"/>
    <w:rsid w:val="008147C9"/>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B82"/>
    <w:rsid w:val="00881F37"/>
    <w:rsid w:val="00882407"/>
    <w:rsid w:val="00882B75"/>
    <w:rsid w:val="00882C72"/>
    <w:rsid w:val="00883A48"/>
    <w:rsid w:val="008848DC"/>
    <w:rsid w:val="00885C43"/>
    <w:rsid w:val="0088603E"/>
    <w:rsid w:val="00886402"/>
    <w:rsid w:val="00887986"/>
    <w:rsid w:val="00892075"/>
    <w:rsid w:val="00892A2F"/>
    <w:rsid w:val="0089377A"/>
    <w:rsid w:val="00894CDD"/>
    <w:rsid w:val="00895307"/>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3EB"/>
    <w:rsid w:val="00924A5F"/>
    <w:rsid w:val="00924F91"/>
    <w:rsid w:val="00925702"/>
    <w:rsid w:val="00925828"/>
    <w:rsid w:val="0092633C"/>
    <w:rsid w:val="00926D1F"/>
    <w:rsid w:val="00930C01"/>
    <w:rsid w:val="00930CE2"/>
    <w:rsid w:val="0093177A"/>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0AD"/>
    <w:rsid w:val="0096794D"/>
    <w:rsid w:val="00967CB3"/>
    <w:rsid w:val="00970704"/>
    <w:rsid w:val="00970AEA"/>
    <w:rsid w:val="009716A9"/>
    <w:rsid w:val="009718BD"/>
    <w:rsid w:val="00971D46"/>
    <w:rsid w:val="00971EFF"/>
    <w:rsid w:val="00972E6E"/>
    <w:rsid w:val="00973523"/>
    <w:rsid w:val="00976143"/>
    <w:rsid w:val="0097695C"/>
    <w:rsid w:val="00976A46"/>
    <w:rsid w:val="00977C67"/>
    <w:rsid w:val="009805F0"/>
    <w:rsid w:val="00981128"/>
    <w:rsid w:val="00981E01"/>
    <w:rsid w:val="009822E3"/>
    <w:rsid w:val="00986378"/>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A79"/>
    <w:rsid w:val="009C0CBB"/>
    <w:rsid w:val="009C245A"/>
    <w:rsid w:val="009C39C8"/>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0A6B"/>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3AC1"/>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626B"/>
    <w:rsid w:val="00AD704E"/>
    <w:rsid w:val="00AE080A"/>
    <w:rsid w:val="00AE1BE8"/>
    <w:rsid w:val="00AE1F16"/>
    <w:rsid w:val="00AE24B0"/>
    <w:rsid w:val="00AE34D3"/>
    <w:rsid w:val="00AE4AD5"/>
    <w:rsid w:val="00AE6101"/>
    <w:rsid w:val="00AE69C3"/>
    <w:rsid w:val="00AE7C51"/>
    <w:rsid w:val="00AE7DFD"/>
    <w:rsid w:val="00AF361D"/>
    <w:rsid w:val="00AF3C5F"/>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01F"/>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52FB"/>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5135"/>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979"/>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7390"/>
    <w:rsid w:val="00D10952"/>
    <w:rsid w:val="00D12FCB"/>
    <w:rsid w:val="00D13B13"/>
    <w:rsid w:val="00D13DD3"/>
    <w:rsid w:val="00D143D7"/>
    <w:rsid w:val="00D16257"/>
    <w:rsid w:val="00D167BB"/>
    <w:rsid w:val="00D16B63"/>
    <w:rsid w:val="00D17A09"/>
    <w:rsid w:val="00D20DDB"/>
    <w:rsid w:val="00D2488B"/>
    <w:rsid w:val="00D24E56"/>
    <w:rsid w:val="00D26358"/>
    <w:rsid w:val="00D278B5"/>
    <w:rsid w:val="00D27CE0"/>
    <w:rsid w:val="00D31BCF"/>
    <w:rsid w:val="00D3323E"/>
    <w:rsid w:val="00D341C4"/>
    <w:rsid w:val="00D361E1"/>
    <w:rsid w:val="00D37B5C"/>
    <w:rsid w:val="00D37BBD"/>
    <w:rsid w:val="00D402F1"/>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33EA"/>
    <w:rsid w:val="00D742A4"/>
    <w:rsid w:val="00D744E8"/>
    <w:rsid w:val="00D75405"/>
    <w:rsid w:val="00D76D98"/>
    <w:rsid w:val="00D80A14"/>
    <w:rsid w:val="00D80AAF"/>
    <w:rsid w:val="00D81229"/>
    <w:rsid w:val="00D83FC8"/>
    <w:rsid w:val="00D84386"/>
    <w:rsid w:val="00D848AB"/>
    <w:rsid w:val="00D86C0D"/>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5A9"/>
    <w:rsid w:val="00DB268C"/>
    <w:rsid w:val="00DB3B68"/>
    <w:rsid w:val="00DB4590"/>
    <w:rsid w:val="00DB4DFD"/>
    <w:rsid w:val="00DB50C7"/>
    <w:rsid w:val="00DB6A0C"/>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1AD0"/>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3C2E"/>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3D90"/>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0EF3"/>
    <w:rsid w:val="00F31CDD"/>
    <w:rsid w:val="00F32E77"/>
    <w:rsid w:val="00F3709D"/>
    <w:rsid w:val="00F3763B"/>
    <w:rsid w:val="00F420E4"/>
    <w:rsid w:val="00F44ED5"/>
    <w:rsid w:val="00F44F75"/>
    <w:rsid w:val="00F45EB3"/>
    <w:rsid w:val="00F466F4"/>
    <w:rsid w:val="00F50181"/>
    <w:rsid w:val="00F51C8A"/>
    <w:rsid w:val="00F53584"/>
    <w:rsid w:val="00F540CB"/>
    <w:rsid w:val="00F54215"/>
    <w:rsid w:val="00F54770"/>
    <w:rsid w:val="00F55BD7"/>
    <w:rsid w:val="00F56EBC"/>
    <w:rsid w:val="00F57996"/>
    <w:rsid w:val="00F57E55"/>
    <w:rsid w:val="00F60C80"/>
    <w:rsid w:val="00F61586"/>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1C18"/>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0B9E"/>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27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26796147">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6668773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1ECF-95C0-4A33-9C2F-65B61099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Auzins, Erin</cp:lastModifiedBy>
  <cp:revision>3</cp:revision>
  <cp:lastPrinted>2017-11-30T17:47:00Z</cp:lastPrinted>
  <dcterms:created xsi:type="dcterms:W3CDTF">2017-12-06T19:04:00Z</dcterms:created>
  <dcterms:modified xsi:type="dcterms:W3CDTF">2017-12-06T19:07:00Z</dcterms:modified>
</cp:coreProperties>
</file>