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691"/>
        <w:gridCol w:w="1964"/>
        <w:gridCol w:w="1469"/>
        <w:gridCol w:w="1103"/>
        <w:gridCol w:w="1188"/>
      </w:tblGrid>
      <w:tr w:rsidR="0029044E" w:rsidTr="003C266E">
        <w:trPr>
          <w:trHeight w:val="373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bookmarkStart w:id="0" w:name="_GoBack" w:colFirst="1" w:colLast="2"/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 xml:space="preserve">KC Records warehouse MMR deferred &amp; forecast </w:t>
            </w:r>
          </w:p>
        </w:tc>
      </w:tr>
      <w:bookmarkEnd w:id="0"/>
      <w:tr w:rsidR="003C266E" w:rsidTr="003C266E">
        <w:trPr>
          <w:trHeight w:val="72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Facility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SubsystemCode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Subsystem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Past due Major Maintenance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Maint</w:t>
            </w:r>
            <w:proofErr w:type="spellEnd"/>
            <w:r>
              <w:rPr>
                <w:b/>
                <w:bCs/>
                <w:color w:val="1F497D"/>
              </w:rPr>
              <w:t xml:space="preserve"> Due over 10 yr. term of lease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 w:rsidP="003C266E">
            <w:pPr>
              <w:rPr>
                <w:color w:val="1F497D"/>
              </w:rPr>
            </w:pPr>
            <w:r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A1010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Standard Foundations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A1030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Slab On Grade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B2010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Exterior Walls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143,720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B2011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Exterior Wall Finishes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69,460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B2020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Exterior Windows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B2030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Exterior Doors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84,326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B3010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Roof Coverings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850,189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C1010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Partitions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32,208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C1020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Interior Doors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45,642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C1030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Fittings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15,810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C3010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Wall Finishes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70,980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C3020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Floor Finishes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3,381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C3030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Ceiling Finishes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D1090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Other Conveying Systems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10,627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D2010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Plumbing Fixtures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77,054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D2020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Domestic Water Distribution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94,306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D2030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Sanitary Waste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17,004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44,729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D2040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Rain Water Drainage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14,149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D3010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Energy Supply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2,282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D3040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Distribution Systems - General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115,474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3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D3041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Air Distribution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D3050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Terminal and Package Units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256,269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D3060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Controls and Instrumentation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115,774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D3070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Testing and Balancing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18,993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D4010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Fire Protection Sprinkler Systems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164,312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D4030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Fire Protection Specialties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6,626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2,884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D5010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Electrical Service and Distribution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115,475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lastRenderedPageBreak/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D5020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Lighting and Branch Wiring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284,591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3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r w:rsidRPr="005B7AFA">
              <w:rPr>
                <w:color w:val="1F497D"/>
              </w:rPr>
              <w:t xml:space="preserve">Records Building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D5030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Low Voltage Communication and Security Systems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  <w:r>
              <w:rPr>
                <w:color w:val="1F497D"/>
              </w:rPr>
              <w:t>242,367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6E" w:rsidRDefault="003C266E" w:rsidP="003C266E">
            <w:pPr>
              <w:rPr>
                <w:color w:val="1F497D"/>
              </w:rPr>
            </w:pPr>
          </w:p>
        </w:tc>
      </w:tr>
      <w:tr w:rsidR="003C266E" w:rsidTr="003C266E">
        <w:trPr>
          <w:trHeight w:val="23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</w:p>
        </w:tc>
      </w:tr>
      <w:tr w:rsidR="003C266E" w:rsidTr="003C266E">
        <w:trPr>
          <w:trHeight w:val="22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1,259,733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  <w:r>
              <w:rPr>
                <w:color w:val="1F497D"/>
              </w:rPr>
              <w:t>1,638,899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color w:val="1F497D"/>
              </w:rPr>
            </w:pPr>
          </w:p>
        </w:tc>
      </w:tr>
      <w:tr w:rsidR="003C266E" w:rsidTr="003C266E">
        <w:trPr>
          <w:trHeight w:val="429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Deferred and future MMR forecast    2013-2027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44E" w:rsidRDefault="0029044E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2,898,632</w:t>
            </w:r>
          </w:p>
        </w:tc>
      </w:tr>
    </w:tbl>
    <w:p w:rsidR="009C079C" w:rsidRDefault="00025019"/>
    <w:sectPr w:rsidR="009C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E"/>
    <w:rsid w:val="00025019"/>
    <w:rsid w:val="0029044E"/>
    <w:rsid w:val="003C266E"/>
    <w:rsid w:val="008E156C"/>
    <w:rsid w:val="009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6522B-EB9E-4A47-A9D8-7DABB08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Bowman, Nick</cp:lastModifiedBy>
  <cp:revision>2</cp:revision>
  <dcterms:created xsi:type="dcterms:W3CDTF">2017-11-18T20:27:00Z</dcterms:created>
  <dcterms:modified xsi:type="dcterms:W3CDTF">2017-11-18T20:27:00Z</dcterms:modified>
</cp:coreProperties>
</file>