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3D10" w14:textId="77777777" w:rsidR="00EB5A13" w:rsidRPr="00A46A5D" w:rsidRDefault="00EB5A13" w:rsidP="00EB5A13">
      <w:pPr>
        <w:pStyle w:val="Heading2"/>
        <w:rPr>
          <w:b w:val="0"/>
          <w:sz w:val="24"/>
          <w:u w:val="none"/>
        </w:rPr>
      </w:pPr>
    </w:p>
    <w:p w14:paraId="1E336AF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59BBC5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E26355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94D59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2D37527" w14:textId="260CD0C4" w:rsidR="00EB5A13" w:rsidRPr="009349D6" w:rsidRDefault="00367A53" w:rsidP="00074A56">
            <w:pPr>
              <w:spacing w:before="40" w:after="40"/>
              <w:rPr>
                <w:rFonts w:ascii="Arial" w:hAnsi="Arial" w:cs="Arial"/>
              </w:rPr>
            </w:pPr>
            <w:r w:rsidRPr="00367A53">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542047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0B295B5" w14:textId="77777777" w:rsidR="00EB5A13" w:rsidRPr="009349D6" w:rsidRDefault="00A5244C" w:rsidP="00074A56">
            <w:pPr>
              <w:spacing w:before="40" w:after="40"/>
              <w:rPr>
                <w:rFonts w:ascii="Arial" w:hAnsi="Arial" w:cs="Arial"/>
              </w:rPr>
            </w:pPr>
            <w:r>
              <w:rPr>
                <w:rFonts w:ascii="Arial" w:hAnsi="Arial" w:cs="Arial"/>
              </w:rPr>
              <w:t>Terra Rose</w:t>
            </w:r>
          </w:p>
        </w:tc>
      </w:tr>
      <w:tr w:rsidR="00EB5A13" w:rsidRPr="009349D6" w14:paraId="0415815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AD93CB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AFB512F" w14:textId="77777777" w:rsidR="00EB5A13" w:rsidRPr="009349D6" w:rsidRDefault="00717523" w:rsidP="009C678A">
            <w:pPr>
              <w:spacing w:before="40" w:after="40"/>
              <w:rPr>
                <w:rFonts w:ascii="Arial" w:hAnsi="Arial" w:cs="Arial"/>
              </w:rPr>
            </w:pPr>
            <w:r>
              <w:rPr>
                <w:rFonts w:ascii="Arial" w:hAnsi="Arial" w:cs="Arial"/>
              </w:rPr>
              <w:t>201</w:t>
            </w:r>
            <w:r w:rsidR="00D609FC">
              <w:rPr>
                <w:rFonts w:ascii="Arial" w:hAnsi="Arial" w:cs="Arial"/>
              </w:rPr>
              <w:t>7-0</w:t>
            </w:r>
            <w:r w:rsidR="00A5244C">
              <w:rPr>
                <w:rFonts w:ascii="Arial" w:hAnsi="Arial" w:cs="Arial"/>
              </w:rPr>
              <w:t>101</w:t>
            </w:r>
          </w:p>
        </w:tc>
        <w:tc>
          <w:tcPr>
            <w:tcW w:w="1170" w:type="dxa"/>
            <w:tcBorders>
              <w:top w:val="single" w:sz="4" w:space="0" w:color="auto"/>
              <w:left w:val="single" w:sz="4" w:space="0" w:color="auto"/>
              <w:bottom w:val="single" w:sz="4" w:space="0" w:color="auto"/>
              <w:right w:val="single" w:sz="4" w:space="0" w:color="auto"/>
            </w:tcBorders>
            <w:vAlign w:val="center"/>
          </w:tcPr>
          <w:p w14:paraId="766658F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F6F8386" w14:textId="77777777" w:rsidR="00EB5A13" w:rsidRPr="009349D6" w:rsidRDefault="00A5244C" w:rsidP="00074A56">
            <w:pPr>
              <w:spacing w:before="40" w:after="40"/>
              <w:rPr>
                <w:rFonts w:ascii="Arial" w:hAnsi="Arial" w:cs="Arial"/>
              </w:rPr>
            </w:pPr>
            <w:r>
              <w:rPr>
                <w:rFonts w:ascii="Arial" w:hAnsi="Arial" w:cs="Arial"/>
              </w:rPr>
              <w:t>April 18, 2017</w:t>
            </w:r>
          </w:p>
        </w:tc>
      </w:tr>
    </w:tbl>
    <w:p w14:paraId="480F183B" w14:textId="77777777" w:rsidR="00C37A37" w:rsidRPr="009864F8" w:rsidRDefault="00C37A37" w:rsidP="00C37A37">
      <w:pPr>
        <w:rPr>
          <w:rFonts w:ascii="Arial" w:hAnsi="Arial" w:cs="Arial"/>
          <w:b/>
          <w:smallCaps/>
          <w:szCs w:val="24"/>
          <w:u w:val="single"/>
        </w:rPr>
      </w:pPr>
    </w:p>
    <w:p w14:paraId="0621696D" w14:textId="77777777" w:rsidR="004349B7" w:rsidRDefault="004349B7" w:rsidP="00F31CDD">
      <w:pPr>
        <w:rPr>
          <w:rFonts w:ascii="Arial" w:hAnsi="Arial" w:cs="Arial"/>
          <w:b/>
          <w:smallCaps/>
          <w:szCs w:val="24"/>
          <w:u w:val="single"/>
        </w:rPr>
      </w:pPr>
    </w:p>
    <w:p w14:paraId="4AD633D8"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68FB69E" w14:textId="77777777" w:rsidR="00074A56" w:rsidRDefault="00074A56" w:rsidP="005B478C">
      <w:pPr>
        <w:jc w:val="both"/>
        <w:rPr>
          <w:rFonts w:ascii="Arial" w:hAnsi="Arial" w:cs="Arial"/>
        </w:rPr>
      </w:pPr>
    </w:p>
    <w:p w14:paraId="225D9A60" w14:textId="26F456CB" w:rsidR="00636DF3" w:rsidRDefault="00636DF3" w:rsidP="005B478C">
      <w:pPr>
        <w:jc w:val="both"/>
        <w:rPr>
          <w:rFonts w:ascii="Arial" w:hAnsi="Arial" w:cs="Arial"/>
        </w:rPr>
      </w:pPr>
      <w:r>
        <w:rPr>
          <w:rFonts w:ascii="Arial" w:hAnsi="Arial" w:cs="Arial"/>
        </w:rPr>
        <w:t xml:space="preserve">An ordinance </w:t>
      </w:r>
      <w:r w:rsidRPr="00636DF3">
        <w:rPr>
          <w:rFonts w:ascii="Arial" w:hAnsi="Arial" w:cs="Arial"/>
        </w:rPr>
        <w:t xml:space="preserve">approving the </w:t>
      </w:r>
      <w:r w:rsidR="00A5244C">
        <w:rPr>
          <w:rFonts w:ascii="Arial" w:hAnsi="Arial" w:cs="Arial"/>
        </w:rPr>
        <w:t>Cedar River Water and Sewer District</w:t>
      </w:r>
      <w:r w:rsidR="00A73302">
        <w:rPr>
          <w:rFonts w:ascii="Arial" w:hAnsi="Arial" w:cs="Arial"/>
        </w:rPr>
        <w:t>’s</w:t>
      </w:r>
      <w:r w:rsidR="00A5244C">
        <w:rPr>
          <w:rFonts w:ascii="Arial" w:hAnsi="Arial" w:cs="Arial"/>
        </w:rPr>
        <w:t xml:space="preserve"> </w:t>
      </w:r>
      <w:r w:rsidR="007E1D8C">
        <w:rPr>
          <w:rFonts w:ascii="Arial" w:hAnsi="Arial" w:cs="Arial"/>
        </w:rPr>
        <w:t>2016 Comprehensive Plan Update</w:t>
      </w:r>
      <w:r w:rsidR="009A1A1A">
        <w:rPr>
          <w:rFonts w:ascii="Arial" w:hAnsi="Arial" w:cs="Arial"/>
        </w:rPr>
        <w:t>,</w:t>
      </w:r>
      <w:r w:rsidR="00A73302">
        <w:rPr>
          <w:rFonts w:ascii="Arial" w:hAnsi="Arial" w:cs="Arial"/>
        </w:rPr>
        <w:t xml:space="preserve"> a</w:t>
      </w:r>
      <w:r w:rsidR="009A1A1A">
        <w:rPr>
          <w:rFonts w:ascii="Arial" w:hAnsi="Arial" w:cs="Arial"/>
        </w:rPr>
        <w:t xml:space="preserve"> combined plan</w:t>
      </w:r>
      <w:r w:rsidR="00A73302">
        <w:rPr>
          <w:rFonts w:ascii="Arial" w:hAnsi="Arial" w:cs="Arial"/>
        </w:rPr>
        <w:t xml:space="preserve"> </w:t>
      </w:r>
      <w:r w:rsidR="00466A44">
        <w:rPr>
          <w:rFonts w:ascii="Arial" w:hAnsi="Arial" w:cs="Arial"/>
        </w:rPr>
        <w:t>for</w:t>
      </w:r>
      <w:r w:rsidR="00A73302">
        <w:rPr>
          <w:rFonts w:ascii="Arial" w:hAnsi="Arial" w:cs="Arial"/>
        </w:rPr>
        <w:t xml:space="preserve"> </w:t>
      </w:r>
      <w:r w:rsidR="009A1A1A">
        <w:rPr>
          <w:rFonts w:ascii="Arial" w:hAnsi="Arial" w:cs="Arial"/>
        </w:rPr>
        <w:t xml:space="preserve">both the water and sewer systems. </w:t>
      </w:r>
    </w:p>
    <w:p w14:paraId="7BF81995" w14:textId="77777777" w:rsidR="009A1A1A" w:rsidRDefault="009A1A1A" w:rsidP="005B478C">
      <w:pPr>
        <w:jc w:val="both"/>
        <w:rPr>
          <w:rFonts w:ascii="Arial" w:hAnsi="Arial" w:cs="Arial"/>
        </w:rPr>
      </w:pPr>
    </w:p>
    <w:p w14:paraId="77FA589E" w14:textId="77777777" w:rsidR="00A5244C" w:rsidRDefault="00A5244C" w:rsidP="005B478C">
      <w:pPr>
        <w:jc w:val="both"/>
        <w:rPr>
          <w:rFonts w:ascii="Arial" w:hAnsi="Arial" w:cs="Arial"/>
          <w:b/>
          <w:smallCaps/>
          <w:szCs w:val="24"/>
          <w:u w:val="single"/>
        </w:rPr>
      </w:pPr>
    </w:p>
    <w:p w14:paraId="5A26B064" w14:textId="77777777" w:rsidR="00C37A37" w:rsidRPr="00C40BB4" w:rsidRDefault="007470ED" w:rsidP="005B478C">
      <w:pPr>
        <w:jc w:val="both"/>
        <w:rPr>
          <w:rFonts w:ascii="Arial" w:hAnsi="Arial" w:cs="Arial"/>
          <w:b/>
          <w:smallCaps/>
          <w:szCs w:val="24"/>
          <w:u w:val="single"/>
        </w:rPr>
      </w:pPr>
      <w:r w:rsidRPr="002D2666">
        <w:rPr>
          <w:rFonts w:ascii="Arial" w:hAnsi="Arial" w:cs="Arial"/>
          <w:b/>
          <w:smallCaps/>
          <w:szCs w:val="24"/>
          <w:u w:val="single"/>
        </w:rPr>
        <w:t>SUMMARY</w:t>
      </w:r>
    </w:p>
    <w:p w14:paraId="1949C412" w14:textId="77777777" w:rsidR="00074A56" w:rsidRPr="00C40BB4" w:rsidRDefault="00074A56" w:rsidP="005B478C">
      <w:pPr>
        <w:jc w:val="both"/>
        <w:rPr>
          <w:rFonts w:ascii="Arial" w:hAnsi="Arial" w:cs="Arial"/>
          <w:b/>
        </w:rPr>
      </w:pPr>
    </w:p>
    <w:p w14:paraId="3DF3B4EA" w14:textId="3DC6C6F0" w:rsidR="00C40BB4" w:rsidRDefault="00717523" w:rsidP="00C40BB4">
      <w:pPr>
        <w:jc w:val="both"/>
        <w:rPr>
          <w:rFonts w:ascii="Arial" w:hAnsi="Arial" w:cs="Arial"/>
        </w:rPr>
      </w:pPr>
      <w:r>
        <w:rPr>
          <w:rFonts w:ascii="Arial" w:hAnsi="Arial" w:cs="Arial"/>
        </w:rPr>
        <w:t>Proposed Ordinance 201</w:t>
      </w:r>
      <w:r w:rsidR="00D609FC">
        <w:rPr>
          <w:rFonts w:ascii="Arial" w:hAnsi="Arial" w:cs="Arial"/>
        </w:rPr>
        <w:t>7-</w:t>
      </w:r>
      <w:r w:rsidR="007E1D8C">
        <w:rPr>
          <w:rFonts w:ascii="Arial" w:hAnsi="Arial" w:cs="Arial"/>
        </w:rPr>
        <w:t xml:space="preserve">0101 </w:t>
      </w:r>
      <w:r w:rsidR="000F08D6">
        <w:rPr>
          <w:rFonts w:ascii="Arial" w:hAnsi="Arial" w:cs="Arial"/>
        </w:rPr>
        <w:t xml:space="preserve">would approve </w:t>
      </w:r>
      <w:r w:rsidR="00E71AFB">
        <w:rPr>
          <w:rFonts w:ascii="Arial" w:hAnsi="Arial" w:cs="Arial"/>
        </w:rPr>
        <w:t>an update to</w:t>
      </w:r>
      <w:r w:rsidR="009A0E8F">
        <w:rPr>
          <w:rFonts w:ascii="Arial" w:hAnsi="Arial" w:cs="Arial"/>
        </w:rPr>
        <w:t xml:space="preserve"> the Cedar River Water and Sewer District’s 2016 Comprehensive</w:t>
      </w:r>
      <w:r w:rsidR="00C40BB4">
        <w:rPr>
          <w:rFonts w:ascii="Arial" w:hAnsi="Arial" w:cs="Arial"/>
        </w:rPr>
        <w:t xml:space="preserve"> Plan</w:t>
      </w:r>
      <w:r w:rsidR="008E1223">
        <w:rPr>
          <w:rFonts w:ascii="Arial" w:hAnsi="Arial" w:cs="Arial"/>
        </w:rPr>
        <w:t xml:space="preserve"> (Plan)</w:t>
      </w:r>
      <w:r w:rsidR="002D2666">
        <w:rPr>
          <w:rFonts w:ascii="Arial" w:hAnsi="Arial" w:cs="Arial"/>
        </w:rPr>
        <w:t>, meeting the requirement</w:t>
      </w:r>
      <w:r w:rsidR="00C40BB4">
        <w:rPr>
          <w:rFonts w:ascii="Arial" w:hAnsi="Arial" w:cs="Arial"/>
        </w:rPr>
        <w:t xml:space="preserve"> for a water </w:t>
      </w:r>
      <w:r w:rsidR="002D2666">
        <w:rPr>
          <w:rFonts w:ascii="Arial" w:hAnsi="Arial" w:cs="Arial"/>
        </w:rPr>
        <w:t xml:space="preserve">and sewer </w:t>
      </w:r>
      <w:r w:rsidR="00C40BB4">
        <w:rPr>
          <w:rFonts w:ascii="Arial" w:hAnsi="Arial" w:cs="Arial"/>
        </w:rPr>
        <w:t>utility to provide service in unincorporated King County</w:t>
      </w:r>
      <w:r w:rsidR="002D2666">
        <w:rPr>
          <w:rFonts w:ascii="Arial" w:hAnsi="Arial" w:cs="Arial"/>
        </w:rPr>
        <w:t>.</w:t>
      </w:r>
      <w:r w:rsidR="00C40BB4">
        <w:rPr>
          <w:rFonts w:ascii="Arial" w:hAnsi="Arial" w:cs="Arial"/>
        </w:rPr>
        <w:t xml:space="preserve"> </w:t>
      </w:r>
    </w:p>
    <w:p w14:paraId="49704EB2" w14:textId="77777777" w:rsidR="005526D7" w:rsidRPr="00CA5A4C" w:rsidRDefault="005526D7" w:rsidP="000F08D6">
      <w:pPr>
        <w:jc w:val="both"/>
        <w:rPr>
          <w:rFonts w:ascii="Arial" w:hAnsi="Arial" w:cs="Arial"/>
        </w:rPr>
      </w:pPr>
    </w:p>
    <w:p w14:paraId="7487ECC2" w14:textId="77777777" w:rsidR="00C75025" w:rsidRDefault="00C75025" w:rsidP="005B478C">
      <w:pPr>
        <w:jc w:val="both"/>
        <w:rPr>
          <w:rFonts w:ascii="Arial" w:hAnsi="Arial" w:cs="Arial"/>
          <w:szCs w:val="24"/>
        </w:rPr>
      </w:pPr>
    </w:p>
    <w:p w14:paraId="1D92D679" w14:textId="77777777" w:rsidR="00E15C29" w:rsidRDefault="00E15C29" w:rsidP="005B478C">
      <w:pPr>
        <w:jc w:val="both"/>
        <w:rPr>
          <w:rFonts w:ascii="Arial" w:hAnsi="Arial" w:cs="Arial"/>
          <w:b/>
          <w:smallCaps/>
          <w:szCs w:val="24"/>
          <w:u w:val="single"/>
        </w:rPr>
      </w:pPr>
      <w:r w:rsidRPr="007E1F92">
        <w:rPr>
          <w:rFonts w:ascii="Arial" w:hAnsi="Arial" w:cs="Arial"/>
          <w:b/>
          <w:smallCaps/>
          <w:szCs w:val="24"/>
          <w:u w:val="single"/>
        </w:rPr>
        <w:t>BACKGROUND</w:t>
      </w:r>
      <w:r w:rsidR="00082009">
        <w:rPr>
          <w:rFonts w:ascii="Arial" w:hAnsi="Arial" w:cs="Arial"/>
          <w:b/>
          <w:smallCaps/>
          <w:szCs w:val="24"/>
          <w:u w:val="single"/>
        </w:rPr>
        <w:t xml:space="preserve"> </w:t>
      </w:r>
    </w:p>
    <w:p w14:paraId="253AAD83" w14:textId="77777777" w:rsidR="00074A56" w:rsidRDefault="00074A56" w:rsidP="005B478C">
      <w:pPr>
        <w:jc w:val="both"/>
        <w:rPr>
          <w:rFonts w:ascii="Arial" w:hAnsi="Arial" w:cs="Arial"/>
        </w:rPr>
      </w:pPr>
    </w:p>
    <w:p w14:paraId="623433FA" w14:textId="64E3C688" w:rsidR="00A73302" w:rsidRDefault="0024050D" w:rsidP="000F08D6">
      <w:pPr>
        <w:ind w:right="-288"/>
        <w:jc w:val="both"/>
        <w:rPr>
          <w:rFonts w:ascii="Arial" w:hAnsi="Arial" w:cs="Arial"/>
        </w:rPr>
      </w:pPr>
      <w:r w:rsidRPr="0024050D">
        <w:rPr>
          <w:rFonts w:ascii="Arial" w:hAnsi="Arial" w:cs="Arial"/>
        </w:rPr>
        <w:t xml:space="preserve">The </w:t>
      </w:r>
      <w:r w:rsidR="00864CFD">
        <w:rPr>
          <w:rFonts w:ascii="Arial" w:hAnsi="Arial" w:cs="Arial"/>
        </w:rPr>
        <w:t>Cedar River Water and Sewer District</w:t>
      </w:r>
      <w:r w:rsidRPr="0024050D">
        <w:rPr>
          <w:rFonts w:ascii="Arial" w:hAnsi="Arial" w:cs="Arial"/>
        </w:rPr>
        <w:t xml:space="preserve"> </w:t>
      </w:r>
      <w:r w:rsidR="00B669B6">
        <w:rPr>
          <w:rFonts w:ascii="Arial" w:hAnsi="Arial" w:cs="Arial"/>
        </w:rPr>
        <w:t xml:space="preserve">(District) </w:t>
      </w:r>
      <w:r w:rsidRPr="0024050D">
        <w:rPr>
          <w:rFonts w:ascii="Arial" w:hAnsi="Arial" w:cs="Arial"/>
        </w:rPr>
        <w:t xml:space="preserve">owns and operates a water </w:t>
      </w:r>
      <w:r w:rsidR="00864CFD">
        <w:rPr>
          <w:rFonts w:ascii="Arial" w:hAnsi="Arial" w:cs="Arial"/>
        </w:rPr>
        <w:t xml:space="preserve">and sewer </w:t>
      </w:r>
      <w:r w:rsidRPr="0024050D">
        <w:rPr>
          <w:rFonts w:ascii="Arial" w:hAnsi="Arial" w:cs="Arial"/>
        </w:rPr>
        <w:t>system located in the</w:t>
      </w:r>
      <w:r w:rsidR="00864CFD">
        <w:rPr>
          <w:rFonts w:ascii="Arial" w:hAnsi="Arial" w:cs="Arial"/>
        </w:rPr>
        <w:t xml:space="preserve"> south central part of King County.</w:t>
      </w:r>
      <w:r w:rsidR="00825F94">
        <w:rPr>
          <w:rFonts w:ascii="Arial" w:hAnsi="Arial" w:cs="Arial"/>
        </w:rPr>
        <w:t xml:space="preserve"> The District provides water service to </w:t>
      </w:r>
      <w:r w:rsidR="00971818">
        <w:rPr>
          <w:rFonts w:ascii="Arial" w:hAnsi="Arial" w:cs="Arial"/>
        </w:rPr>
        <w:t>portions</w:t>
      </w:r>
      <w:r w:rsidR="00EC5004">
        <w:rPr>
          <w:rFonts w:ascii="Arial" w:hAnsi="Arial" w:cs="Arial"/>
        </w:rPr>
        <w:t xml:space="preserve"> of the Cities of Renton and Maple Valley, </w:t>
      </w:r>
      <w:r w:rsidR="00825F94">
        <w:rPr>
          <w:rFonts w:ascii="Arial" w:hAnsi="Arial" w:cs="Arial"/>
        </w:rPr>
        <w:t>as well as unincorporated King Cou</w:t>
      </w:r>
      <w:r w:rsidR="00EC5004">
        <w:rPr>
          <w:rFonts w:ascii="Arial" w:hAnsi="Arial" w:cs="Arial"/>
        </w:rPr>
        <w:t xml:space="preserve">nty. </w:t>
      </w:r>
      <w:r w:rsidR="00466A44">
        <w:rPr>
          <w:rFonts w:ascii="Arial" w:hAnsi="Arial" w:cs="Arial"/>
        </w:rPr>
        <w:t>S</w:t>
      </w:r>
      <w:r w:rsidR="00A318B2">
        <w:rPr>
          <w:rFonts w:ascii="Arial" w:hAnsi="Arial" w:cs="Arial"/>
        </w:rPr>
        <w:t xml:space="preserve">ewer service </w:t>
      </w:r>
      <w:r w:rsidR="00466A44">
        <w:rPr>
          <w:rFonts w:ascii="Arial" w:hAnsi="Arial" w:cs="Arial"/>
        </w:rPr>
        <w:t xml:space="preserve">is provided </w:t>
      </w:r>
      <w:r w:rsidR="00A318B2">
        <w:rPr>
          <w:rFonts w:ascii="Arial" w:hAnsi="Arial" w:cs="Arial"/>
        </w:rPr>
        <w:t xml:space="preserve">to </w:t>
      </w:r>
      <w:r w:rsidR="00466A44">
        <w:rPr>
          <w:rFonts w:ascii="Arial" w:hAnsi="Arial" w:cs="Arial"/>
        </w:rPr>
        <w:t xml:space="preserve">a small </w:t>
      </w:r>
      <w:r w:rsidR="00A318B2">
        <w:rPr>
          <w:rFonts w:ascii="Arial" w:hAnsi="Arial" w:cs="Arial"/>
        </w:rPr>
        <w:t xml:space="preserve">part of the City of Renton, but predominately serves the </w:t>
      </w:r>
      <w:proofErr w:type="spellStart"/>
      <w:r w:rsidR="00A318B2">
        <w:rPr>
          <w:rFonts w:ascii="Arial" w:hAnsi="Arial" w:cs="Arial"/>
        </w:rPr>
        <w:t>Fairwood</w:t>
      </w:r>
      <w:proofErr w:type="spellEnd"/>
      <w:r w:rsidR="00A318B2">
        <w:rPr>
          <w:rFonts w:ascii="Arial" w:hAnsi="Arial" w:cs="Arial"/>
        </w:rPr>
        <w:t xml:space="preserve"> community</w:t>
      </w:r>
      <w:r w:rsidR="00466A44">
        <w:rPr>
          <w:rFonts w:ascii="Arial" w:hAnsi="Arial" w:cs="Arial"/>
        </w:rPr>
        <w:t xml:space="preserve"> in unincorporated King County</w:t>
      </w:r>
      <w:r w:rsidR="00A318B2">
        <w:rPr>
          <w:rFonts w:ascii="Arial" w:hAnsi="Arial" w:cs="Arial"/>
        </w:rPr>
        <w:t xml:space="preserve">. </w:t>
      </w:r>
    </w:p>
    <w:p w14:paraId="4ADBF8CE" w14:textId="77777777" w:rsidR="00A318B2" w:rsidRDefault="00A318B2" w:rsidP="000F08D6">
      <w:pPr>
        <w:ind w:right="-288"/>
        <w:jc w:val="both"/>
        <w:rPr>
          <w:rFonts w:ascii="Arial" w:hAnsi="Arial" w:cs="Arial"/>
        </w:rPr>
      </w:pPr>
    </w:p>
    <w:p w14:paraId="07BADB56" w14:textId="77777777" w:rsidR="000F08D6" w:rsidRPr="00685746" w:rsidRDefault="000F08D6" w:rsidP="000F08D6">
      <w:pPr>
        <w:ind w:right="-288"/>
        <w:jc w:val="both"/>
        <w:rPr>
          <w:rFonts w:ascii="Arial" w:hAnsi="Arial" w:cs="Arial"/>
          <w:b/>
        </w:rPr>
      </w:pPr>
      <w:r w:rsidRPr="00685746">
        <w:rPr>
          <w:rFonts w:ascii="Arial" w:hAnsi="Arial" w:cs="Arial"/>
          <w:b/>
        </w:rPr>
        <w:t>King County Utility Comprehensive Plan Criteria</w:t>
      </w:r>
    </w:p>
    <w:p w14:paraId="267D19BB" w14:textId="77777777" w:rsidR="000F08D6" w:rsidRPr="00685746" w:rsidRDefault="000F08D6" w:rsidP="000F08D6">
      <w:pPr>
        <w:ind w:right="-288"/>
        <w:jc w:val="both"/>
        <w:rPr>
          <w:rFonts w:ascii="Arial" w:hAnsi="Arial" w:cs="Arial"/>
        </w:rPr>
      </w:pPr>
    </w:p>
    <w:p w14:paraId="2850EA36" w14:textId="77777777" w:rsidR="000F08D6" w:rsidRDefault="000F08D6" w:rsidP="000F08D6">
      <w:pPr>
        <w:jc w:val="both"/>
        <w:rPr>
          <w:rFonts w:ascii="Arial" w:hAnsi="Arial" w:cs="Arial"/>
        </w:rPr>
      </w:pPr>
      <w:r w:rsidRPr="0042312D">
        <w:rPr>
          <w:rFonts w:ascii="Arial" w:hAnsi="Arial" w:cs="Arial"/>
        </w:rPr>
        <w:t xml:space="preserve">King County Code Chapter 13.24 requires the Utilities Technical Review Committee (UTRC) to review and make recommendations to the Executive and County Council on the adequacy of all  </w:t>
      </w:r>
      <w:r>
        <w:rPr>
          <w:rFonts w:ascii="Arial" w:hAnsi="Arial" w:cs="Arial"/>
        </w:rPr>
        <w:t>water and sewer</w:t>
      </w:r>
      <w:r w:rsidRPr="0042312D">
        <w:rPr>
          <w:rFonts w:ascii="Arial" w:hAnsi="Arial" w:cs="Arial"/>
        </w:rPr>
        <w:t xml:space="preserve"> comprehensive plans and related matters, and to determine whether the plan:</w:t>
      </w:r>
    </w:p>
    <w:p w14:paraId="4335D3D6" w14:textId="77777777" w:rsidR="000F08D6" w:rsidRPr="0042312D" w:rsidRDefault="000F08D6" w:rsidP="000F08D6">
      <w:pPr>
        <w:jc w:val="both"/>
        <w:rPr>
          <w:rFonts w:ascii="Arial" w:hAnsi="Arial" w:cs="Arial"/>
        </w:rPr>
      </w:pPr>
    </w:p>
    <w:p w14:paraId="030C97C1" w14:textId="77777777" w:rsidR="000F08D6" w:rsidRPr="001B0C6C" w:rsidRDefault="000F08D6" w:rsidP="000F08D6">
      <w:pPr>
        <w:numPr>
          <w:ilvl w:val="0"/>
          <w:numId w:val="43"/>
        </w:numPr>
        <w:jc w:val="both"/>
        <w:rPr>
          <w:rFonts w:ascii="Arial" w:hAnsi="Arial" w:cs="Arial"/>
        </w:rPr>
      </w:pPr>
      <w:r w:rsidRPr="001B0C6C">
        <w:rPr>
          <w:rFonts w:ascii="Arial" w:hAnsi="Arial" w:cs="Arial"/>
        </w:rPr>
        <w:t>is consistent with the King County Comprehensive Plan,</w:t>
      </w:r>
    </w:p>
    <w:p w14:paraId="152686E1" w14:textId="77777777" w:rsidR="000F08D6" w:rsidRPr="0042312D" w:rsidRDefault="000F08D6" w:rsidP="000F08D6">
      <w:pPr>
        <w:numPr>
          <w:ilvl w:val="0"/>
          <w:numId w:val="43"/>
        </w:numPr>
        <w:jc w:val="both"/>
        <w:rPr>
          <w:rFonts w:ascii="Arial" w:hAnsi="Arial" w:cs="Arial"/>
        </w:rPr>
      </w:pPr>
      <w:r w:rsidRPr="0042312D">
        <w:rPr>
          <w:rFonts w:ascii="Arial" w:hAnsi="Arial" w:cs="Arial"/>
        </w:rPr>
        <w:t>is consistent with local comprehensive plans</w:t>
      </w:r>
      <w:r>
        <w:rPr>
          <w:rFonts w:ascii="Arial" w:hAnsi="Arial" w:cs="Arial"/>
        </w:rPr>
        <w:t>,</w:t>
      </w:r>
    </w:p>
    <w:p w14:paraId="02112F53" w14:textId="77777777" w:rsidR="000F08D6" w:rsidRPr="0042312D" w:rsidRDefault="000F08D6" w:rsidP="000F08D6">
      <w:pPr>
        <w:numPr>
          <w:ilvl w:val="0"/>
          <w:numId w:val="43"/>
        </w:numPr>
        <w:jc w:val="both"/>
        <w:rPr>
          <w:rFonts w:ascii="Arial" w:hAnsi="Arial" w:cs="Arial"/>
        </w:rPr>
      </w:pPr>
      <w:r w:rsidRPr="0042312D">
        <w:rPr>
          <w:rFonts w:ascii="Arial" w:hAnsi="Arial" w:cs="Arial"/>
        </w:rPr>
        <w:t>reflects current supply and demand</w:t>
      </w:r>
      <w:r>
        <w:rPr>
          <w:rFonts w:ascii="Arial" w:hAnsi="Arial" w:cs="Arial"/>
        </w:rPr>
        <w:t>,</w:t>
      </w:r>
    </w:p>
    <w:p w14:paraId="68513581" w14:textId="77777777" w:rsidR="000F08D6" w:rsidRPr="0042312D" w:rsidRDefault="000F08D6" w:rsidP="000F08D6">
      <w:pPr>
        <w:numPr>
          <w:ilvl w:val="0"/>
          <w:numId w:val="43"/>
        </w:numPr>
        <w:jc w:val="both"/>
        <w:rPr>
          <w:rFonts w:ascii="Arial" w:hAnsi="Arial" w:cs="Arial"/>
        </w:rPr>
      </w:pPr>
      <w:r w:rsidRPr="0042312D">
        <w:rPr>
          <w:rFonts w:ascii="Arial" w:hAnsi="Arial" w:cs="Arial"/>
        </w:rPr>
        <w:t>forecasts future supply and demand</w:t>
      </w:r>
      <w:r>
        <w:rPr>
          <w:rFonts w:ascii="Arial" w:hAnsi="Arial" w:cs="Arial"/>
        </w:rPr>
        <w:t>,</w:t>
      </w:r>
      <w:r w:rsidRPr="0042312D">
        <w:rPr>
          <w:rFonts w:ascii="Arial" w:hAnsi="Arial" w:cs="Arial"/>
        </w:rPr>
        <w:t xml:space="preserve"> </w:t>
      </w:r>
    </w:p>
    <w:p w14:paraId="0E7E721B" w14:textId="77777777" w:rsidR="000F08D6" w:rsidRPr="0042312D" w:rsidRDefault="000F08D6" w:rsidP="000F08D6">
      <w:pPr>
        <w:numPr>
          <w:ilvl w:val="0"/>
          <w:numId w:val="43"/>
        </w:numPr>
        <w:jc w:val="both"/>
        <w:rPr>
          <w:rFonts w:ascii="Arial" w:hAnsi="Arial" w:cs="Arial"/>
        </w:rPr>
      </w:pPr>
      <w:r w:rsidRPr="0042312D">
        <w:rPr>
          <w:rFonts w:ascii="Arial" w:hAnsi="Arial" w:cs="Arial"/>
        </w:rPr>
        <w:t>provides a capital plan for obtaining, using, storing and conveying water and sewage</w:t>
      </w:r>
      <w:r>
        <w:rPr>
          <w:rFonts w:ascii="Arial" w:hAnsi="Arial" w:cs="Arial"/>
        </w:rPr>
        <w:t xml:space="preserve">, and </w:t>
      </w:r>
    </w:p>
    <w:p w14:paraId="23EC30EE" w14:textId="77777777" w:rsidR="000F08D6" w:rsidRPr="0042312D" w:rsidRDefault="000F08D6" w:rsidP="000F08D6">
      <w:pPr>
        <w:numPr>
          <w:ilvl w:val="0"/>
          <w:numId w:val="43"/>
        </w:numPr>
        <w:jc w:val="both"/>
        <w:rPr>
          <w:rFonts w:ascii="Arial" w:hAnsi="Arial" w:cs="Arial"/>
        </w:rPr>
      </w:pPr>
      <w:proofErr w:type="gramStart"/>
      <w:r w:rsidRPr="0042312D">
        <w:rPr>
          <w:rFonts w:ascii="Arial" w:hAnsi="Arial" w:cs="Arial"/>
        </w:rPr>
        <w:lastRenderedPageBreak/>
        <w:t>provides</w:t>
      </w:r>
      <w:proofErr w:type="gramEnd"/>
      <w:r w:rsidRPr="0042312D">
        <w:rPr>
          <w:rFonts w:ascii="Arial" w:hAnsi="Arial" w:cs="Arial"/>
        </w:rPr>
        <w:t xml:space="preserve"> sufficient information to demonstrate the utility district’s ability to provide service consistent with all applicable laws and regulations.</w:t>
      </w:r>
    </w:p>
    <w:p w14:paraId="371DDA00" w14:textId="77777777" w:rsidR="000F08D6" w:rsidRDefault="000F08D6" w:rsidP="000F08D6">
      <w:pPr>
        <w:jc w:val="both"/>
        <w:rPr>
          <w:rFonts w:ascii="Arial" w:hAnsi="Arial" w:cs="Arial"/>
        </w:rPr>
      </w:pPr>
    </w:p>
    <w:p w14:paraId="0F410D0B" w14:textId="77777777" w:rsidR="000F08D6" w:rsidRDefault="000F08D6" w:rsidP="000F08D6">
      <w:pPr>
        <w:jc w:val="both"/>
        <w:rPr>
          <w:rFonts w:ascii="Arial" w:hAnsi="Arial" w:cs="Arial"/>
        </w:rPr>
      </w:pPr>
      <w:r w:rsidRPr="0042312D">
        <w:rPr>
          <w:rFonts w:ascii="Arial" w:hAnsi="Arial" w:cs="Arial"/>
        </w:rPr>
        <w:t xml:space="preserve">In addition to satisfying the requirement of </w:t>
      </w:r>
      <w:r>
        <w:rPr>
          <w:rFonts w:ascii="Arial" w:hAnsi="Arial" w:cs="Arial"/>
        </w:rPr>
        <w:t>KCC</w:t>
      </w:r>
      <w:r w:rsidRPr="0042312D">
        <w:rPr>
          <w:rFonts w:ascii="Arial" w:hAnsi="Arial" w:cs="Arial"/>
        </w:rPr>
        <w:t xml:space="preserve"> Chapter 13.24, the County's approval also provides </w:t>
      </w:r>
      <w:r w:rsidRPr="00342554">
        <w:rPr>
          <w:rFonts w:ascii="Arial" w:hAnsi="Arial" w:cs="Arial"/>
        </w:rPr>
        <w:t>state regulatory agencies with the determination required under RCW 43.20.260 that the Plan is consistent with the King County Comprehensive Plan and implementing development regulations.</w:t>
      </w:r>
    </w:p>
    <w:p w14:paraId="4D9E06B5" w14:textId="77777777" w:rsidR="00741136" w:rsidRDefault="00741136" w:rsidP="000F08D6">
      <w:pPr>
        <w:jc w:val="both"/>
        <w:rPr>
          <w:rFonts w:ascii="Arial" w:hAnsi="Arial" w:cs="Arial"/>
        </w:rPr>
      </w:pPr>
    </w:p>
    <w:p w14:paraId="427431EF" w14:textId="77777777" w:rsidR="00741136" w:rsidRDefault="00741136" w:rsidP="000F08D6">
      <w:pPr>
        <w:jc w:val="both"/>
        <w:rPr>
          <w:rFonts w:ascii="Arial" w:hAnsi="Arial" w:cs="Arial"/>
        </w:rPr>
      </w:pPr>
      <w:r>
        <w:rPr>
          <w:rFonts w:ascii="Arial" w:hAnsi="Arial" w:cs="Arial"/>
        </w:rPr>
        <w:t xml:space="preserve">Additionally, </w:t>
      </w:r>
      <w:r w:rsidRPr="00741136">
        <w:rPr>
          <w:rFonts w:ascii="Arial" w:hAnsi="Arial" w:cs="Arial"/>
        </w:rPr>
        <w:t>King County has adopted a Comprehensive Plan that includes policies F-101 through F-254, the applicable portions of which address water policies for facilities and services</w:t>
      </w:r>
      <w:r>
        <w:rPr>
          <w:rFonts w:ascii="Arial" w:hAnsi="Arial" w:cs="Arial"/>
        </w:rPr>
        <w:t>, calling</w:t>
      </w:r>
      <w:r w:rsidRPr="00741136">
        <w:rPr>
          <w:rFonts w:ascii="Arial" w:hAnsi="Arial" w:cs="Arial"/>
        </w:rPr>
        <w:t xml:space="preserve"> for consistency with other adopted plans, pursuit of reclaimed water, water conservation</w:t>
      </w:r>
      <w:r>
        <w:rPr>
          <w:rFonts w:ascii="Arial" w:hAnsi="Arial" w:cs="Arial"/>
        </w:rPr>
        <w:t>,</w:t>
      </w:r>
      <w:r w:rsidRPr="00741136">
        <w:rPr>
          <w:rFonts w:ascii="Arial" w:hAnsi="Arial" w:cs="Arial"/>
        </w:rPr>
        <w:t xml:space="preserve"> and protection of water resources.</w:t>
      </w:r>
    </w:p>
    <w:p w14:paraId="7EAC720A" w14:textId="77777777" w:rsidR="000F08D6" w:rsidRDefault="000F08D6" w:rsidP="000F08D6">
      <w:pPr>
        <w:jc w:val="both"/>
        <w:rPr>
          <w:rFonts w:ascii="Arial" w:hAnsi="Arial" w:cs="Arial"/>
        </w:rPr>
      </w:pPr>
    </w:p>
    <w:p w14:paraId="389FF021" w14:textId="77777777" w:rsidR="002E6769" w:rsidRDefault="002E6769" w:rsidP="002E6769">
      <w:pPr>
        <w:ind w:right="-288"/>
        <w:jc w:val="both"/>
        <w:rPr>
          <w:rFonts w:ascii="Arial" w:hAnsi="Arial" w:cs="Arial"/>
          <w:b/>
          <w:u w:val="single"/>
        </w:rPr>
      </w:pPr>
      <w:r w:rsidRPr="001B0C6C">
        <w:rPr>
          <w:rFonts w:ascii="Arial" w:hAnsi="Arial" w:cs="Arial"/>
          <w:b/>
          <w:u w:val="single"/>
        </w:rPr>
        <w:t xml:space="preserve">UTRC ANALYSIS </w:t>
      </w:r>
      <w:r w:rsidRPr="00AC2849">
        <w:rPr>
          <w:rFonts w:ascii="Arial" w:hAnsi="Arial" w:cs="Arial"/>
          <w:b/>
          <w:u w:val="single"/>
        </w:rPr>
        <w:t xml:space="preserve">OF </w:t>
      </w:r>
      <w:r w:rsidR="006745EB">
        <w:rPr>
          <w:rFonts w:ascii="Arial" w:hAnsi="Arial" w:cs="Arial"/>
          <w:b/>
          <w:u w:val="single"/>
        </w:rPr>
        <w:t>CEDAR RIVER WATER AND SEWER DISTRICT’</w:t>
      </w:r>
      <w:r w:rsidR="006476C3">
        <w:rPr>
          <w:rFonts w:ascii="Arial" w:hAnsi="Arial" w:cs="Arial"/>
          <w:b/>
          <w:u w:val="single"/>
        </w:rPr>
        <w:t xml:space="preserve">S </w:t>
      </w:r>
      <w:r w:rsidR="00343C3B">
        <w:rPr>
          <w:rFonts w:ascii="Arial" w:hAnsi="Arial" w:cs="Arial"/>
          <w:b/>
          <w:u w:val="single"/>
        </w:rPr>
        <w:t xml:space="preserve">2016 </w:t>
      </w:r>
      <w:r w:rsidR="00A73302">
        <w:rPr>
          <w:rFonts w:ascii="Arial" w:hAnsi="Arial" w:cs="Arial"/>
          <w:b/>
          <w:u w:val="single"/>
        </w:rPr>
        <w:t>COMPREHENSIVE PLAN</w:t>
      </w:r>
    </w:p>
    <w:p w14:paraId="6ACBFDA0" w14:textId="77777777" w:rsidR="00A73302" w:rsidRDefault="00A73302" w:rsidP="002E6769">
      <w:pPr>
        <w:ind w:right="-288"/>
        <w:jc w:val="both"/>
        <w:rPr>
          <w:rFonts w:ascii="Arial" w:hAnsi="Arial" w:cs="Arial"/>
          <w:b/>
          <w:u w:val="single"/>
        </w:rPr>
      </w:pPr>
    </w:p>
    <w:p w14:paraId="2ECDC296" w14:textId="0DCAC181" w:rsidR="00825F94" w:rsidRDefault="00825F94" w:rsidP="00825F94">
      <w:pPr>
        <w:jc w:val="both"/>
        <w:rPr>
          <w:rFonts w:ascii="Arial" w:hAnsi="Arial" w:cs="Arial"/>
        </w:rPr>
      </w:pPr>
      <w:r>
        <w:rPr>
          <w:rFonts w:ascii="Arial" w:hAnsi="Arial" w:cs="Arial"/>
        </w:rPr>
        <w:t>The Cedar River Water and Sewer District obtains and distributes water</w:t>
      </w:r>
      <w:r w:rsidR="008C7173">
        <w:rPr>
          <w:rFonts w:ascii="Arial" w:hAnsi="Arial" w:cs="Arial"/>
        </w:rPr>
        <w:t>, as well as provides sewer service,</w:t>
      </w:r>
      <w:r>
        <w:rPr>
          <w:rFonts w:ascii="Arial" w:hAnsi="Arial" w:cs="Arial"/>
        </w:rPr>
        <w:t xml:space="preserve"> in unincorporated areas of King County</w:t>
      </w:r>
      <w:r w:rsidR="008C7173">
        <w:rPr>
          <w:rFonts w:ascii="Arial" w:hAnsi="Arial" w:cs="Arial"/>
        </w:rPr>
        <w:t xml:space="preserve"> </w:t>
      </w:r>
      <w:r>
        <w:rPr>
          <w:rFonts w:ascii="Arial" w:hAnsi="Arial" w:cs="Arial"/>
        </w:rPr>
        <w:t xml:space="preserve">making UTRC and Council review </w:t>
      </w:r>
      <w:r w:rsidR="008C7173">
        <w:rPr>
          <w:rFonts w:ascii="Arial" w:hAnsi="Arial" w:cs="Arial"/>
        </w:rPr>
        <w:t xml:space="preserve">appropriate under KCC 13.24, KCC 28.84.050, and </w:t>
      </w:r>
      <w:r>
        <w:rPr>
          <w:rFonts w:ascii="Arial" w:hAnsi="Arial" w:cs="Arial"/>
        </w:rPr>
        <w:t xml:space="preserve">chapter 57.16 RCW. </w:t>
      </w:r>
    </w:p>
    <w:p w14:paraId="26AEB7DB" w14:textId="77777777" w:rsidR="00825F94" w:rsidRDefault="00825F94" w:rsidP="00825F94">
      <w:pPr>
        <w:ind w:right="-288"/>
        <w:jc w:val="both"/>
        <w:rPr>
          <w:rFonts w:ascii="Arial" w:hAnsi="Arial" w:cs="Arial"/>
        </w:rPr>
      </w:pPr>
    </w:p>
    <w:p w14:paraId="17D00B5A" w14:textId="77777777" w:rsidR="002E6769" w:rsidRDefault="002E6769" w:rsidP="002E6769">
      <w:pPr>
        <w:jc w:val="both"/>
        <w:rPr>
          <w:rFonts w:ascii="Arial" w:hAnsi="Arial" w:cs="Arial"/>
        </w:rPr>
      </w:pPr>
      <w:r>
        <w:rPr>
          <w:rFonts w:ascii="Arial" w:hAnsi="Arial" w:cs="Arial"/>
        </w:rPr>
        <w:t xml:space="preserve">The UTRC finalized its review of the Plan </w:t>
      </w:r>
      <w:r w:rsidR="0024050D">
        <w:rPr>
          <w:rFonts w:ascii="Arial" w:hAnsi="Arial" w:cs="Arial"/>
        </w:rPr>
        <w:t xml:space="preserve">in </w:t>
      </w:r>
      <w:r w:rsidR="005526D7">
        <w:rPr>
          <w:rFonts w:ascii="Arial" w:hAnsi="Arial" w:cs="Arial"/>
        </w:rPr>
        <w:t>November 2016</w:t>
      </w:r>
      <w:r>
        <w:rPr>
          <w:rFonts w:ascii="Arial" w:hAnsi="Arial" w:cs="Arial"/>
        </w:rPr>
        <w:t xml:space="preserve">.  The UTRC </w:t>
      </w:r>
      <w:r w:rsidRPr="00476683">
        <w:rPr>
          <w:rFonts w:ascii="Arial" w:hAnsi="Arial" w:cs="Arial"/>
        </w:rPr>
        <w:t xml:space="preserve">found </w:t>
      </w:r>
      <w:r>
        <w:rPr>
          <w:rFonts w:ascii="Arial" w:hAnsi="Arial" w:cs="Arial"/>
        </w:rPr>
        <w:t>the Plan</w:t>
      </w:r>
      <w:r w:rsidRPr="00476683">
        <w:rPr>
          <w:rFonts w:ascii="Arial" w:hAnsi="Arial" w:cs="Arial"/>
        </w:rPr>
        <w:t xml:space="preserve"> me</w:t>
      </w:r>
      <w:r>
        <w:rPr>
          <w:rFonts w:ascii="Arial" w:hAnsi="Arial" w:cs="Arial"/>
        </w:rPr>
        <w:t>e</w:t>
      </w:r>
      <w:r w:rsidRPr="00476683">
        <w:rPr>
          <w:rFonts w:ascii="Arial" w:hAnsi="Arial" w:cs="Arial"/>
        </w:rPr>
        <w:t>t</w:t>
      </w:r>
      <w:r>
        <w:rPr>
          <w:rFonts w:ascii="Arial" w:hAnsi="Arial" w:cs="Arial"/>
        </w:rPr>
        <w:t>s</w:t>
      </w:r>
      <w:r w:rsidRPr="00476683">
        <w:rPr>
          <w:rFonts w:ascii="Arial" w:hAnsi="Arial" w:cs="Arial"/>
        </w:rPr>
        <w:t xml:space="preserve"> the requirements </w:t>
      </w:r>
      <w:r w:rsidRPr="00C4222F">
        <w:rPr>
          <w:rFonts w:ascii="Arial" w:hAnsi="Arial" w:cs="Arial"/>
        </w:rPr>
        <w:t>of KCC chapter 13.24</w:t>
      </w:r>
      <w:r w:rsidRPr="00476683">
        <w:rPr>
          <w:rFonts w:ascii="Arial" w:hAnsi="Arial" w:cs="Arial"/>
        </w:rPr>
        <w:t xml:space="preserve"> and</w:t>
      </w:r>
      <w:r>
        <w:rPr>
          <w:rFonts w:ascii="Arial" w:hAnsi="Arial" w:cs="Arial"/>
        </w:rPr>
        <w:t xml:space="preserve"> has</w:t>
      </w:r>
      <w:r w:rsidRPr="00476683">
        <w:rPr>
          <w:rFonts w:ascii="Arial" w:hAnsi="Arial" w:cs="Arial"/>
        </w:rPr>
        <w:t xml:space="preserve"> recommended </w:t>
      </w:r>
      <w:r>
        <w:rPr>
          <w:rFonts w:ascii="Arial" w:hAnsi="Arial" w:cs="Arial"/>
        </w:rPr>
        <w:t xml:space="preserve">its </w:t>
      </w:r>
      <w:r w:rsidRPr="00476683">
        <w:rPr>
          <w:rFonts w:ascii="Arial" w:hAnsi="Arial" w:cs="Arial"/>
        </w:rPr>
        <w:t>approval</w:t>
      </w:r>
      <w:r>
        <w:rPr>
          <w:rFonts w:ascii="Arial" w:hAnsi="Arial" w:cs="Arial"/>
        </w:rPr>
        <w:t xml:space="preserve">.  </w:t>
      </w:r>
      <w:r w:rsidRPr="00E00780">
        <w:rPr>
          <w:rFonts w:ascii="Arial" w:hAnsi="Arial" w:cs="Arial"/>
        </w:rPr>
        <w:t>Highlights of the Plan</w:t>
      </w:r>
      <w:r>
        <w:rPr>
          <w:rFonts w:ascii="Arial" w:hAnsi="Arial" w:cs="Arial"/>
        </w:rPr>
        <w:t>,</w:t>
      </w:r>
      <w:r w:rsidRPr="00E00780">
        <w:rPr>
          <w:rFonts w:ascii="Arial" w:hAnsi="Arial" w:cs="Arial"/>
        </w:rPr>
        <w:t xml:space="preserve"> as reviewed</w:t>
      </w:r>
      <w:r>
        <w:rPr>
          <w:rFonts w:ascii="Arial" w:hAnsi="Arial" w:cs="Arial"/>
        </w:rPr>
        <w:t xml:space="preserve"> by the UTRC, are outlined below.</w:t>
      </w:r>
      <w:r w:rsidRPr="00E00780">
        <w:rPr>
          <w:rFonts w:ascii="Arial" w:hAnsi="Arial" w:cs="Arial"/>
        </w:rPr>
        <w:t xml:space="preserve"> </w:t>
      </w:r>
    </w:p>
    <w:p w14:paraId="2350376A" w14:textId="77777777" w:rsidR="00A73302" w:rsidRDefault="00A73302" w:rsidP="002E6769">
      <w:pPr>
        <w:jc w:val="both"/>
        <w:rPr>
          <w:rFonts w:ascii="Arial" w:hAnsi="Arial" w:cs="Arial"/>
        </w:rPr>
      </w:pPr>
    </w:p>
    <w:p w14:paraId="64C14ADD" w14:textId="77777777" w:rsidR="00FE545B" w:rsidRDefault="00FE545B" w:rsidP="005526D7">
      <w:pPr>
        <w:jc w:val="center"/>
        <w:rPr>
          <w:rFonts w:ascii="Arial" w:hAnsi="Arial" w:cs="Arial"/>
          <w:b/>
        </w:rPr>
      </w:pPr>
    </w:p>
    <w:p w14:paraId="576AAE6E" w14:textId="77777777" w:rsidR="00A73302" w:rsidRPr="00A73302" w:rsidRDefault="00A73302" w:rsidP="005526D7">
      <w:pPr>
        <w:jc w:val="center"/>
        <w:rPr>
          <w:rFonts w:ascii="Arial" w:hAnsi="Arial" w:cs="Arial"/>
          <w:b/>
        </w:rPr>
      </w:pPr>
      <w:r>
        <w:rPr>
          <w:rFonts w:ascii="Arial" w:hAnsi="Arial" w:cs="Arial"/>
          <w:b/>
        </w:rPr>
        <w:t>Water System</w:t>
      </w:r>
    </w:p>
    <w:p w14:paraId="32B29265" w14:textId="77777777" w:rsidR="002E6769" w:rsidRPr="00E00780" w:rsidRDefault="002E6769" w:rsidP="002E6769">
      <w:pPr>
        <w:jc w:val="both"/>
        <w:rPr>
          <w:rFonts w:ascii="Arial" w:hAnsi="Arial" w:cs="Arial"/>
        </w:rPr>
      </w:pPr>
    </w:p>
    <w:p w14:paraId="4914B072" w14:textId="385F9EAD" w:rsidR="00825925" w:rsidRDefault="002E6769" w:rsidP="00E64FD9">
      <w:pPr>
        <w:autoSpaceDE w:val="0"/>
        <w:autoSpaceDN w:val="0"/>
        <w:adjustRightInd w:val="0"/>
        <w:jc w:val="both"/>
        <w:rPr>
          <w:rFonts w:ascii="Arial" w:hAnsi="Arial" w:cs="Arial"/>
        </w:rPr>
      </w:pPr>
      <w:r w:rsidRPr="001B0C6C">
        <w:rPr>
          <w:rFonts w:ascii="Arial" w:hAnsi="Arial" w:cs="Arial"/>
          <w:b/>
        </w:rPr>
        <w:t>Service Area</w:t>
      </w:r>
      <w:r>
        <w:rPr>
          <w:rFonts w:ascii="Arial" w:hAnsi="Arial" w:cs="Arial"/>
          <w:b/>
        </w:rPr>
        <w:t xml:space="preserve">:  </w:t>
      </w:r>
      <w:r w:rsidR="00343C3B">
        <w:rPr>
          <w:rFonts w:ascii="Arial" w:hAnsi="Arial" w:cs="Arial"/>
        </w:rPr>
        <w:t xml:space="preserve">The </w:t>
      </w:r>
      <w:r w:rsidR="00825F94">
        <w:rPr>
          <w:rFonts w:ascii="Arial" w:hAnsi="Arial" w:cs="Arial"/>
        </w:rPr>
        <w:t>District</w:t>
      </w:r>
      <w:r w:rsidR="00E64FD9">
        <w:rPr>
          <w:rFonts w:ascii="Arial" w:hAnsi="Arial" w:cs="Arial"/>
        </w:rPr>
        <w:t xml:space="preserve">’s existing </w:t>
      </w:r>
      <w:r w:rsidR="00343C3B">
        <w:rPr>
          <w:rFonts w:ascii="Arial" w:hAnsi="Arial" w:cs="Arial"/>
        </w:rPr>
        <w:t xml:space="preserve">water service area </w:t>
      </w:r>
      <w:r w:rsidR="00E64FD9">
        <w:rPr>
          <w:rFonts w:ascii="Arial" w:hAnsi="Arial" w:cs="Arial"/>
        </w:rPr>
        <w:t>encompasses</w:t>
      </w:r>
      <w:r w:rsidR="00343C3B">
        <w:rPr>
          <w:rFonts w:ascii="Arial" w:hAnsi="Arial" w:cs="Arial"/>
        </w:rPr>
        <w:t xml:space="preserve"> approximately 36 square miles of urban and rural areas east of </w:t>
      </w:r>
      <w:r w:rsidR="008E1223">
        <w:rPr>
          <w:rFonts w:ascii="Arial" w:hAnsi="Arial" w:cs="Arial"/>
        </w:rPr>
        <w:t xml:space="preserve">the City of </w:t>
      </w:r>
      <w:r w:rsidR="00343C3B">
        <w:rPr>
          <w:rFonts w:ascii="Arial" w:hAnsi="Arial" w:cs="Arial"/>
        </w:rPr>
        <w:t xml:space="preserve">Renton </w:t>
      </w:r>
      <w:r w:rsidR="008E1223">
        <w:rPr>
          <w:rFonts w:ascii="Arial" w:hAnsi="Arial" w:cs="Arial"/>
        </w:rPr>
        <w:t xml:space="preserve">and north of the City of Covington. No changes to the service area are included in </w:t>
      </w:r>
      <w:r w:rsidR="00466A44">
        <w:rPr>
          <w:rFonts w:ascii="Arial" w:hAnsi="Arial" w:cs="Arial"/>
        </w:rPr>
        <w:t>the</w:t>
      </w:r>
      <w:r w:rsidR="008E1223">
        <w:rPr>
          <w:rFonts w:ascii="Arial" w:hAnsi="Arial" w:cs="Arial"/>
        </w:rPr>
        <w:t xml:space="preserve"> Plan. </w:t>
      </w:r>
      <w:r w:rsidR="00E64FD9">
        <w:rPr>
          <w:rFonts w:ascii="Arial" w:hAnsi="Arial" w:cs="Arial"/>
        </w:rPr>
        <w:t xml:space="preserve">As of 2014, the water system serves a population of </w:t>
      </w:r>
      <w:r w:rsidR="005C3010">
        <w:rPr>
          <w:rFonts w:ascii="Arial" w:hAnsi="Arial" w:cs="Arial"/>
        </w:rPr>
        <w:t>nearly 30,</w:t>
      </w:r>
      <w:r w:rsidR="008E1223">
        <w:rPr>
          <w:rFonts w:ascii="Arial" w:hAnsi="Arial" w:cs="Arial"/>
        </w:rPr>
        <w:t>5</w:t>
      </w:r>
      <w:r w:rsidR="005C3010">
        <w:rPr>
          <w:rFonts w:ascii="Arial" w:hAnsi="Arial" w:cs="Arial"/>
        </w:rPr>
        <w:t>0</w:t>
      </w:r>
      <w:r w:rsidR="008E1223">
        <w:rPr>
          <w:rFonts w:ascii="Arial" w:hAnsi="Arial" w:cs="Arial"/>
        </w:rPr>
        <w:t>0</w:t>
      </w:r>
      <w:r w:rsidR="00E64FD9">
        <w:rPr>
          <w:rFonts w:ascii="Arial" w:hAnsi="Arial" w:cs="Arial"/>
        </w:rPr>
        <w:t xml:space="preserve"> people and </w:t>
      </w:r>
      <w:r w:rsidR="008E1223">
        <w:rPr>
          <w:rFonts w:ascii="Arial" w:hAnsi="Arial" w:cs="Arial"/>
        </w:rPr>
        <w:t>4,</w:t>
      </w:r>
      <w:r w:rsidR="005C3010">
        <w:rPr>
          <w:rFonts w:ascii="Arial" w:hAnsi="Arial" w:cs="Arial"/>
        </w:rPr>
        <w:t>40</w:t>
      </w:r>
      <w:r w:rsidR="008E1223">
        <w:rPr>
          <w:rFonts w:ascii="Arial" w:hAnsi="Arial" w:cs="Arial"/>
        </w:rPr>
        <w:t>0</w:t>
      </w:r>
      <w:r w:rsidR="00E64FD9">
        <w:rPr>
          <w:rFonts w:ascii="Arial" w:hAnsi="Arial" w:cs="Arial"/>
        </w:rPr>
        <w:t xml:space="preserve"> employees through</w:t>
      </w:r>
      <w:r w:rsidR="00CE0A6B">
        <w:rPr>
          <w:rFonts w:ascii="Arial" w:hAnsi="Arial" w:cs="Arial"/>
        </w:rPr>
        <w:t xml:space="preserve"> 7,800</w:t>
      </w:r>
      <w:r w:rsidR="00E64FD9">
        <w:rPr>
          <w:rFonts w:ascii="Arial" w:hAnsi="Arial" w:cs="Arial"/>
        </w:rPr>
        <w:t xml:space="preserve"> service connections. </w:t>
      </w:r>
    </w:p>
    <w:p w14:paraId="39C1F489" w14:textId="77777777" w:rsidR="002E6769" w:rsidRDefault="002E6769" w:rsidP="002E6769">
      <w:pPr>
        <w:autoSpaceDE w:val="0"/>
        <w:autoSpaceDN w:val="0"/>
        <w:adjustRightInd w:val="0"/>
        <w:jc w:val="both"/>
        <w:rPr>
          <w:rFonts w:ascii="Arial" w:hAnsi="Arial" w:cs="Arial"/>
        </w:rPr>
      </w:pPr>
    </w:p>
    <w:p w14:paraId="0DD62A40" w14:textId="3C010795" w:rsidR="00DF7057" w:rsidRDefault="00A215FF" w:rsidP="004674E4">
      <w:pPr>
        <w:autoSpaceDE w:val="0"/>
        <w:autoSpaceDN w:val="0"/>
        <w:adjustRightInd w:val="0"/>
        <w:jc w:val="both"/>
        <w:rPr>
          <w:rFonts w:ascii="Arial" w:hAnsi="Arial" w:cs="Arial"/>
        </w:rPr>
      </w:pPr>
      <w:r>
        <w:rPr>
          <w:rFonts w:ascii="Arial" w:hAnsi="Arial" w:cs="Arial"/>
          <w:b/>
        </w:rPr>
        <w:t>Facilities and Supply</w:t>
      </w:r>
      <w:r w:rsidR="002E6769">
        <w:rPr>
          <w:rFonts w:ascii="Arial" w:hAnsi="Arial" w:cs="Arial"/>
          <w:b/>
        </w:rPr>
        <w:t xml:space="preserve">:  </w:t>
      </w:r>
      <w:r w:rsidR="00E64FD9">
        <w:rPr>
          <w:rFonts w:ascii="Arial" w:hAnsi="Arial" w:cs="Arial"/>
        </w:rPr>
        <w:t xml:space="preserve">The </w:t>
      </w:r>
      <w:r w:rsidR="00CA6676">
        <w:rPr>
          <w:rFonts w:ascii="Arial" w:hAnsi="Arial" w:cs="Arial"/>
        </w:rPr>
        <w:t>District owns and operates a multi-source water system that includes supply, treatment, storage, and distribution of potable water to residential, commercial, governmental/educational</w:t>
      </w:r>
      <w:r w:rsidR="00466A44">
        <w:rPr>
          <w:rFonts w:ascii="Arial" w:hAnsi="Arial" w:cs="Arial"/>
        </w:rPr>
        <w:t>,</w:t>
      </w:r>
      <w:r w:rsidR="00CA6676">
        <w:rPr>
          <w:rFonts w:ascii="Arial" w:hAnsi="Arial" w:cs="Arial"/>
        </w:rPr>
        <w:t xml:space="preserve"> and irrigation customers. </w:t>
      </w:r>
      <w:r w:rsidR="00EF4AF2">
        <w:rPr>
          <w:rFonts w:ascii="Arial" w:hAnsi="Arial" w:cs="Arial"/>
        </w:rPr>
        <w:t>The District relies on the Seattle Public Utilities Cedar River regional water supply</w:t>
      </w:r>
      <w:r w:rsidR="00CA6676">
        <w:rPr>
          <w:rFonts w:ascii="Arial" w:hAnsi="Arial" w:cs="Arial"/>
        </w:rPr>
        <w:t xml:space="preserve"> for approximately 70 percent of its supply</w:t>
      </w:r>
      <w:r w:rsidR="00466A44">
        <w:rPr>
          <w:rFonts w:ascii="Arial" w:hAnsi="Arial" w:cs="Arial"/>
        </w:rPr>
        <w:t>,</w:t>
      </w:r>
      <w:r w:rsidR="00CA6676">
        <w:rPr>
          <w:rFonts w:ascii="Arial" w:hAnsi="Arial" w:cs="Arial"/>
        </w:rPr>
        <w:t xml:space="preserve"> and the remainder from a groundwater well and a treatment facility that it operates and maintains. </w:t>
      </w:r>
    </w:p>
    <w:p w14:paraId="12B3FE3E" w14:textId="77777777" w:rsidR="00DF7057" w:rsidRDefault="00DF7057" w:rsidP="004674E4">
      <w:pPr>
        <w:autoSpaceDE w:val="0"/>
        <w:autoSpaceDN w:val="0"/>
        <w:adjustRightInd w:val="0"/>
        <w:jc w:val="both"/>
        <w:rPr>
          <w:rFonts w:ascii="Arial" w:hAnsi="Arial" w:cs="Arial"/>
        </w:rPr>
      </w:pPr>
    </w:p>
    <w:p w14:paraId="249D5975" w14:textId="0C4A7C7E" w:rsidR="00E64FD9" w:rsidRDefault="00DF7057" w:rsidP="004674E4">
      <w:pPr>
        <w:autoSpaceDE w:val="0"/>
        <w:autoSpaceDN w:val="0"/>
        <w:adjustRightInd w:val="0"/>
        <w:jc w:val="both"/>
        <w:rPr>
          <w:rFonts w:ascii="Arial" w:hAnsi="Arial" w:cs="Arial"/>
        </w:rPr>
      </w:pPr>
      <w:r>
        <w:rPr>
          <w:rFonts w:ascii="Arial" w:hAnsi="Arial" w:cs="Arial"/>
        </w:rPr>
        <w:t>The District’s water transmission and distribution system consists of a network of pipes ranging in size from three- to twenty-inches in diameter, arranged into the three primary areas of the District (West, Central and East) and includes 21 separate pressure zones. The system relies on gravity and 11 pump stations to transport the water. There are currently seven storage reservoirs owned or partially owned by the District which hold approximately 8.10 million gallons of water.</w:t>
      </w:r>
    </w:p>
    <w:p w14:paraId="2096B170" w14:textId="77777777" w:rsidR="00DF7057" w:rsidRDefault="00DF7057" w:rsidP="004674E4">
      <w:pPr>
        <w:autoSpaceDE w:val="0"/>
        <w:autoSpaceDN w:val="0"/>
        <w:adjustRightInd w:val="0"/>
        <w:jc w:val="both"/>
        <w:rPr>
          <w:rFonts w:ascii="Arial" w:hAnsi="Arial" w:cs="Arial"/>
        </w:rPr>
      </w:pPr>
    </w:p>
    <w:p w14:paraId="5544D303" w14:textId="22790181" w:rsidR="00252137" w:rsidRPr="00252137" w:rsidRDefault="00DF7057" w:rsidP="00252137">
      <w:pPr>
        <w:autoSpaceDE w:val="0"/>
        <w:autoSpaceDN w:val="0"/>
        <w:adjustRightInd w:val="0"/>
        <w:jc w:val="both"/>
        <w:rPr>
          <w:rFonts w:ascii="Arial" w:hAnsi="Arial" w:cs="Arial"/>
        </w:rPr>
      </w:pPr>
      <w:r>
        <w:rPr>
          <w:rFonts w:ascii="Arial" w:hAnsi="Arial" w:cs="Arial"/>
        </w:rPr>
        <w:lastRenderedPageBreak/>
        <w:t xml:space="preserve">Average water use </w:t>
      </w:r>
      <w:r w:rsidR="00466A44">
        <w:rPr>
          <w:rFonts w:ascii="Arial" w:hAnsi="Arial" w:cs="Arial"/>
        </w:rPr>
        <w:t xml:space="preserve">in the system </w:t>
      </w:r>
      <w:r w:rsidR="005C3010">
        <w:rPr>
          <w:rFonts w:ascii="Arial" w:hAnsi="Arial" w:cs="Arial"/>
        </w:rPr>
        <w:t xml:space="preserve">has declined from 220 gallons per </w:t>
      </w:r>
      <w:r>
        <w:rPr>
          <w:rFonts w:ascii="Arial" w:hAnsi="Arial" w:cs="Arial"/>
        </w:rPr>
        <w:t>day</w:t>
      </w:r>
      <w:r w:rsidR="005C3010">
        <w:rPr>
          <w:rFonts w:ascii="Arial" w:hAnsi="Arial" w:cs="Arial"/>
        </w:rPr>
        <w:t xml:space="preserve"> per </w:t>
      </w:r>
      <w:r>
        <w:rPr>
          <w:rFonts w:ascii="Arial" w:hAnsi="Arial" w:cs="Arial"/>
        </w:rPr>
        <w:t>equivalent residential unit (ERU) in 2006 to approximately 177 gallons</w:t>
      </w:r>
      <w:r w:rsidR="005C3010">
        <w:rPr>
          <w:rFonts w:ascii="Arial" w:hAnsi="Arial" w:cs="Arial"/>
        </w:rPr>
        <w:t xml:space="preserve"> per </w:t>
      </w:r>
      <w:r>
        <w:rPr>
          <w:rFonts w:ascii="Arial" w:hAnsi="Arial" w:cs="Arial"/>
        </w:rPr>
        <w:t>day</w:t>
      </w:r>
      <w:r w:rsidR="005C3010">
        <w:rPr>
          <w:rFonts w:ascii="Arial" w:hAnsi="Arial" w:cs="Arial"/>
        </w:rPr>
        <w:t xml:space="preserve"> per </w:t>
      </w:r>
      <w:r>
        <w:rPr>
          <w:rFonts w:ascii="Arial" w:hAnsi="Arial" w:cs="Arial"/>
        </w:rPr>
        <w:t>ERU in 2013.</w:t>
      </w:r>
      <w:r w:rsidR="00FE545B">
        <w:rPr>
          <w:rStyle w:val="FootnoteReference"/>
          <w:rFonts w:ascii="Arial" w:hAnsi="Arial" w:cs="Arial"/>
        </w:rPr>
        <w:footnoteReference w:id="1"/>
      </w:r>
      <w:r>
        <w:rPr>
          <w:rFonts w:ascii="Arial" w:hAnsi="Arial" w:cs="Arial"/>
        </w:rPr>
        <w:t xml:space="preserve"> </w:t>
      </w:r>
    </w:p>
    <w:p w14:paraId="58FEF2E3" w14:textId="77777777" w:rsidR="00C747A2" w:rsidRDefault="00C747A2" w:rsidP="00DF7057">
      <w:pPr>
        <w:autoSpaceDE w:val="0"/>
        <w:autoSpaceDN w:val="0"/>
        <w:adjustRightInd w:val="0"/>
        <w:jc w:val="both"/>
        <w:rPr>
          <w:rFonts w:ascii="Arial" w:hAnsi="Arial" w:cs="Arial"/>
        </w:rPr>
      </w:pPr>
    </w:p>
    <w:p w14:paraId="313BA4A6" w14:textId="618D4BC2" w:rsidR="006A6D6D" w:rsidRDefault="002E6769" w:rsidP="00C747A2">
      <w:pPr>
        <w:autoSpaceDE w:val="0"/>
        <w:autoSpaceDN w:val="0"/>
        <w:adjustRightInd w:val="0"/>
        <w:jc w:val="both"/>
        <w:rPr>
          <w:rFonts w:ascii="Arial" w:hAnsi="Arial" w:cs="Arial"/>
        </w:rPr>
      </w:pPr>
      <w:r w:rsidRPr="001B0C6C">
        <w:rPr>
          <w:rFonts w:ascii="Arial" w:hAnsi="Arial" w:cs="Arial"/>
          <w:b/>
        </w:rPr>
        <w:t>Growth</w:t>
      </w:r>
      <w:r>
        <w:rPr>
          <w:rFonts w:ascii="Arial" w:hAnsi="Arial" w:cs="Arial"/>
          <w:b/>
        </w:rPr>
        <w:t>:</w:t>
      </w:r>
      <w:r w:rsidRPr="00BB72E8">
        <w:rPr>
          <w:rFonts w:ascii="Arial" w:hAnsi="Arial" w:cs="Arial"/>
          <w:b/>
        </w:rPr>
        <w:t xml:space="preserve"> </w:t>
      </w:r>
      <w:r w:rsidR="008E1223">
        <w:rPr>
          <w:rFonts w:ascii="Arial" w:hAnsi="Arial" w:cs="Arial"/>
          <w:b/>
        </w:rPr>
        <w:t xml:space="preserve"> </w:t>
      </w:r>
      <w:r w:rsidR="00DF7057">
        <w:rPr>
          <w:rFonts w:ascii="Arial" w:hAnsi="Arial" w:cs="Arial"/>
        </w:rPr>
        <w:t xml:space="preserve">The District’s water system has experienced little growth in recent years, expanding from approximately 7,400 water connections at the beginning of 2006 to approximately 7,800 connections </w:t>
      </w:r>
      <w:r w:rsidR="001A25BC">
        <w:rPr>
          <w:rFonts w:ascii="Arial" w:hAnsi="Arial" w:cs="Arial"/>
        </w:rPr>
        <w:t>in 2014</w:t>
      </w:r>
      <w:r w:rsidR="00B947B6">
        <w:rPr>
          <w:rFonts w:ascii="Arial" w:hAnsi="Arial" w:cs="Arial"/>
        </w:rPr>
        <w:t>.</w:t>
      </w:r>
      <w:r w:rsidR="00D34930">
        <w:rPr>
          <w:rFonts w:ascii="Arial" w:hAnsi="Arial" w:cs="Arial"/>
        </w:rPr>
        <w:t xml:space="preserve"> By the year 2034, the District expects to serve more than 31,500 residents and an employment population of nearly 5,000.</w:t>
      </w:r>
    </w:p>
    <w:p w14:paraId="61A2D527" w14:textId="77777777" w:rsidR="00B947B6" w:rsidRDefault="00B947B6" w:rsidP="00C747A2">
      <w:pPr>
        <w:autoSpaceDE w:val="0"/>
        <w:autoSpaceDN w:val="0"/>
        <w:adjustRightInd w:val="0"/>
        <w:jc w:val="both"/>
        <w:rPr>
          <w:rFonts w:ascii="Arial" w:hAnsi="Arial" w:cs="Arial"/>
        </w:rPr>
      </w:pPr>
    </w:p>
    <w:p w14:paraId="518EBF45" w14:textId="0DCBC975" w:rsidR="00DF7057" w:rsidRDefault="00D008EB" w:rsidP="00C747A2">
      <w:pPr>
        <w:autoSpaceDE w:val="0"/>
        <w:autoSpaceDN w:val="0"/>
        <w:adjustRightInd w:val="0"/>
        <w:jc w:val="both"/>
        <w:rPr>
          <w:rFonts w:ascii="Arial" w:hAnsi="Arial" w:cs="Arial"/>
        </w:rPr>
      </w:pPr>
      <w:r>
        <w:rPr>
          <w:rFonts w:ascii="Arial" w:hAnsi="Arial" w:cs="Arial"/>
        </w:rPr>
        <w:t xml:space="preserve">Recent and planned growth is somewhat offset by the reduction in water use per household described in the previous subsection. </w:t>
      </w:r>
      <w:r w:rsidR="00DF7057">
        <w:rPr>
          <w:rFonts w:ascii="Arial" w:hAnsi="Arial" w:cs="Arial"/>
        </w:rPr>
        <w:t xml:space="preserve">The annual demand within the District is expected to increase from nearly 650 million gallons (2013) to approximately 800 million gallons per year in 2034, representing an increase of almost 25 percent. </w:t>
      </w:r>
    </w:p>
    <w:p w14:paraId="256092A9" w14:textId="77777777" w:rsidR="00466A44" w:rsidRDefault="00466A44" w:rsidP="00C747A2">
      <w:pPr>
        <w:autoSpaceDE w:val="0"/>
        <w:autoSpaceDN w:val="0"/>
        <w:adjustRightInd w:val="0"/>
        <w:jc w:val="both"/>
        <w:rPr>
          <w:rFonts w:ascii="Arial" w:hAnsi="Arial" w:cs="Arial"/>
        </w:rPr>
      </w:pPr>
    </w:p>
    <w:p w14:paraId="1D23F87D" w14:textId="77777777" w:rsidR="00CE0A6B" w:rsidRPr="00DF7057" w:rsidRDefault="00CE0A6B" w:rsidP="00CE0A6B">
      <w:pPr>
        <w:autoSpaceDE w:val="0"/>
        <w:autoSpaceDN w:val="0"/>
        <w:adjustRightInd w:val="0"/>
        <w:jc w:val="both"/>
        <w:rPr>
          <w:rFonts w:ascii="Arial" w:hAnsi="Arial" w:cs="Arial"/>
          <w:b/>
        </w:rPr>
      </w:pPr>
      <w:r>
        <w:rPr>
          <w:rFonts w:ascii="Arial" w:hAnsi="Arial" w:cs="Arial"/>
        </w:rPr>
        <w:t xml:space="preserve">The District’s water plan demonstrates that the district has ample water supply to provide service consistent with the requirements of all applicable statutes, codes, rules, and regulations. </w:t>
      </w:r>
    </w:p>
    <w:p w14:paraId="3702B195" w14:textId="77777777" w:rsidR="00DF7057" w:rsidRDefault="00DF7057" w:rsidP="00C747A2">
      <w:pPr>
        <w:autoSpaceDE w:val="0"/>
        <w:autoSpaceDN w:val="0"/>
        <w:adjustRightInd w:val="0"/>
        <w:jc w:val="both"/>
        <w:rPr>
          <w:rFonts w:ascii="Arial" w:hAnsi="Arial" w:cs="Arial"/>
        </w:rPr>
      </w:pPr>
    </w:p>
    <w:p w14:paraId="6A1B68AA" w14:textId="4D9CF802" w:rsidR="00DF7057" w:rsidRDefault="00DF7057" w:rsidP="00C747A2">
      <w:pPr>
        <w:autoSpaceDE w:val="0"/>
        <w:autoSpaceDN w:val="0"/>
        <w:adjustRightInd w:val="0"/>
        <w:jc w:val="both"/>
        <w:rPr>
          <w:rFonts w:ascii="Arial" w:hAnsi="Arial" w:cs="Arial"/>
        </w:rPr>
      </w:pPr>
      <w:r>
        <w:rPr>
          <w:rFonts w:ascii="Arial" w:hAnsi="Arial" w:cs="Arial"/>
        </w:rPr>
        <w:t xml:space="preserve">The Plan does not discuss climate change impacts on water supply. </w:t>
      </w:r>
    </w:p>
    <w:p w14:paraId="388B287C" w14:textId="77777777" w:rsidR="00DF7057" w:rsidRDefault="00DF7057" w:rsidP="00C747A2">
      <w:pPr>
        <w:autoSpaceDE w:val="0"/>
        <w:autoSpaceDN w:val="0"/>
        <w:adjustRightInd w:val="0"/>
        <w:jc w:val="both"/>
        <w:rPr>
          <w:rFonts w:ascii="Arial" w:hAnsi="Arial" w:cs="Arial"/>
        </w:rPr>
      </w:pPr>
    </w:p>
    <w:p w14:paraId="77485D77" w14:textId="78BD5188" w:rsidR="00D34930" w:rsidRDefault="002E6769" w:rsidP="00C747A2">
      <w:pPr>
        <w:jc w:val="both"/>
        <w:rPr>
          <w:rFonts w:ascii="Arial" w:hAnsi="Arial" w:cs="Arial"/>
        </w:rPr>
      </w:pPr>
      <w:r w:rsidRPr="0033467F">
        <w:rPr>
          <w:rFonts w:ascii="Arial" w:hAnsi="Arial" w:cs="Arial"/>
          <w:b/>
        </w:rPr>
        <w:t>System Improvements</w:t>
      </w:r>
      <w:r>
        <w:rPr>
          <w:rFonts w:ascii="Arial" w:hAnsi="Arial" w:cs="Arial"/>
          <w:b/>
        </w:rPr>
        <w:t>:</w:t>
      </w:r>
      <w:r w:rsidRPr="0033467F">
        <w:rPr>
          <w:rFonts w:ascii="Arial" w:hAnsi="Arial" w:cs="Arial"/>
          <w:b/>
        </w:rPr>
        <w:t xml:space="preserve">  </w:t>
      </w:r>
      <w:r w:rsidR="00D34930" w:rsidRPr="0064618D">
        <w:rPr>
          <w:rFonts w:ascii="Arial" w:hAnsi="Arial" w:cs="Arial"/>
        </w:rPr>
        <w:t>The District’s capital improvement plan (CIP) recommends improvements totaling approximately $9,167,000 between 2016 and 2025 and $42,165,000 between 2026 and 2035.</w:t>
      </w:r>
      <w:r w:rsidR="00D34930">
        <w:rPr>
          <w:rFonts w:ascii="Arial" w:hAnsi="Arial" w:cs="Arial"/>
        </w:rPr>
        <w:t xml:space="preserve"> </w:t>
      </w:r>
      <w:r w:rsidR="0064618D">
        <w:rPr>
          <w:rFonts w:ascii="Arial" w:hAnsi="Arial" w:cs="Arial"/>
        </w:rPr>
        <w:t xml:space="preserve">Historically, the District has relied on a combination of developer financing and utility local improvement districts for construction of extensions to the water system. </w:t>
      </w:r>
      <w:r w:rsidR="00D34930">
        <w:rPr>
          <w:rFonts w:ascii="Arial" w:hAnsi="Arial" w:cs="Arial"/>
        </w:rPr>
        <w:t xml:space="preserve">The UTRC considers the CIP adequate and appropriately focused to meet anticipated facility and service needs. </w:t>
      </w:r>
    </w:p>
    <w:p w14:paraId="3C365AAF" w14:textId="77777777" w:rsidR="00D34930" w:rsidRDefault="00D34930" w:rsidP="00C747A2">
      <w:pPr>
        <w:jc w:val="both"/>
        <w:rPr>
          <w:rFonts w:ascii="Arial" w:hAnsi="Arial" w:cs="Arial"/>
        </w:rPr>
      </w:pPr>
    </w:p>
    <w:p w14:paraId="00C01A65" w14:textId="77777777" w:rsidR="00FE545B" w:rsidRDefault="00FE545B" w:rsidP="005526D7">
      <w:pPr>
        <w:ind w:right="-288"/>
        <w:jc w:val="center"/>
        <w:rPr>
          <w:rFonts w:ascii="Arial" w:hAnsi="Arial" w:cs="Arial"/>
          <w:b/>
        </w:rPr>
      </w:pPr>
    </w:p>
    <w:p w14:paraId="31139E03" w14:textId="77777777" w:rsidR="00C747A2" w:rsidRPr="005526D7" w:rsidRDefault="005526D7" w:rsidP="005526D7">
      <w:pPr>
        <w:ind w:right="-288"/>
        <w:jc w:val="center"/>
        <w:rPr>
          <w:rFonts w:ascii="Arial" w:hAnsi="Arial" w:cs="Arial"/>
          <w:b/>
        </w:rPr>
      </w:pPr>
      <w:r>
        <w:rPr>
          <w:rFonts w:ascii="Arial" w:hAnsi="Arial" w:cs="Arial"/>
          <w:b/>
        </w:rPr>
        <w:t>Sewer System</w:t>
      </w:r>
    </w:p>
    <w:p w14:paraId="58A1A0F2" w14:textId="77777777" w:rsidR="00C747A2" w:rsidRPr="00C747A2" w:rsidRDefault="00C747A2" w:rsidP="00C747A2">
      <w:pPr>
        <w:jc w:val="both"/>
        <w:rPr>
          <w:rFonts w:ascii="Arial" w:hAnsi="Arial" w:cs="Arial"/>
        </w:rPr>
      </w:pPr>
    </w:p>
    <w:p w14:paraId="109AA71E" w14:textId="5551D431" w:rsidR="00D34930" w:rsidRDefault="00C747A2" w:rsidP="00D34930">
      <w:pPr>
        <w:autoSpaceDE w:val="0"/>
        <w:autoSpaceDN w:val="0"/>
        <w:adjustRightInd w:val="0"/>
        <w:jc w:val="both"/>
        <w:rPr>
          <w:rFonts w:ascii="Arial" w:hAnsi="Arial" w:cs="Arial"/>
        </w:rPr>
      </w:pPr>
      <w:r w:rsidRPr="00C747A2">
        <w:rPr>
          <w:rFonts w:ascii="Arial" w:hAnsi="Arial" w:cs="Arial"/>
          <w:b/>
        </w:rPr>
        <w:t xml:space="preserve">Service Area:  </w:t>
      </w:r>
      <w:r w:rsidR="00D34930">
        <w:rPr>
          <w:rFonts w:ascii="Arial" w:hAnsi="Arial" w:cs="Arial"/>
        </w:rPr>
        <w:t>The sewer</w:t>
      </w:r>
      <w:r w:rsidR="00367A53">
        <w:rPr>
          <w:rFonts w:ascii="Arial" w:hAnsi="Arial" w:cs="Arial"/>
        </w:rPr>
        <w:t xml:space="preserve"> service area is approximately four</w:t>
      </w:r>
      <w:bookmarkStart w:id="0" w:name="_GoBack"/>
      <w:bookmarkEnd w:id="0"/>
      <w:r w:rsidR="00D34930">
        <w:rPr>
          <w:rFonts w:ascii="Arial" w:hAnsi="Arial" w:cs="Arial"/>
        </w:rPr>
        <w:t xml:space="preserve"> square miles located in the </w:t>
      </w:r>
      <w:proofErr w:type="spellStart"/>
      <w:r w:rsidR="00D34930">
        <w:rPr>
          <w:rFonts w:ascii="Arial" w:hAnsi="Arial" w:cs="Arial"/>
        </w:rPr>
        <w:t>Fairwood</w:t>
      </w:r>
      <w:proofErr w:type="spellEnd"/>
      <w:r w:rsidR="00D34930">
        <w:rPr>
          <w:rFonts w:ascii="Arial" w:hAnsi="Arial" w:cs="Arial"/>
        </w:rPr>
        <w:t xml:space="preserve"> and Shady Lake areas</w:t>
      </w:r>
      <w:r w:rsidR="00756186">
        <w:rPr>
          <w:rFonts w:ascii="Arial" w:hAnsi="Arial" w:cs="Arial"/>
        </w:rPr>
        <w:t xml:space="preserve"> of unincorporated King County, </w:t>
      </w:r>
      <w:r w:rsidR="001A25BC">
        <w:rPr>
          <w:rFonts w:ascii="Arial" w:hAnsi="Arial" w:cs="Arial"/>
        </w:rPr>
        <w:t xml:space="preserve">also including </w:t>
      </w:r>
      <w:r w:rsidR="00756186">
        <w:rPr>
          <w:rFonts w:ascii="Arial" w:hAnsi="Arial" w:cs="Arial"/>
        </w:rPr>
        <w:t>the Rainier Christian School</w:t>
      </w:r>
      <w:r w:rsidR="00D34930">
        <w:rPr>
          <w:rFonts w:ascii="Arial" w:hAnsi="Arial" w:cs="Arial"/>
        </w:rPr>
        <w:t xml:space="preserve">. Sewer service is limited to the urban area with the exception of the </w:t>
      </w:r>
      <w:r w:rsidR="00A215FF">
        <w:rPr>
          <w:rFonts w:ascii="Arial" w:hAnsi="Arial" w:cs="Arial"/>
        </w:rPr>
        <w:t xml:space="preserve">school, which received sewer service prior to the establishment of the urban growth boundary. As of December 31, 2014, the sewer system served </w:t>
      </w:r>
      <w:r w:rsidR="007E1F92">
        <w:rPr>
          <w:rFonts w:ascii="Arial" w:hAnsi="Arial" w:cs="Arial"/>
        </w:rPr>
        <w:t>more than 14,500 people and 1,200 employees through</w:t>
      </w:r>
      <w:r w:rsidR="00A215FF">
        <w:rPr>
          <w:rFonts w:ascii="Arial" w:hAnsi="Arial" w:cs="Arial"/>
        </w:rPr>
        <w:t xml:space="preserve"> 4,210 sanitary sewer connections.</w:t>
      </w:r>
      <w:r w:rsidR="00EE28D7">
        <w:rPr>
          <w:rFonts w:ascii="Arial" w:hAnsi="Arial" w:cs="Arial"/>
        </w:rPr>
        <w:t xml:space="preserve"> </w:t>
      </w:r>
      <w:r w:rsidR="00D34930">
        <w:rPr>
          <w:rFonts w:ascii="Arial" w:hAnsi="Arial" w:cs="Arial"/>
        </w:rPr>
        <w:t xml:space="preserve">  </w:t>
      </w:r>
    </w:p>
    <w:p w14:paraId="050FE63E" w14:textId="77777777" w:rsidR="00EE28D7" w:rsidRDefault="00EE28D7" w:rsidP="00C747A2">
      <w:pPr>
        <w:autoSpaceDE w:val="0"/>
        <w:autoSpaceDN w:val="0"/>
        <w:adjustRightInd w:val="0"/>
        <w:jc w:val="both"/>
        <w:rPr>
          <w:rFonts w:ascii="Arial" w:hAnsi="Arial" w:cs="Arial"/>
        </w:rPr>
      </w:pPr>
    </w:p>
    <w:p w14:paraId="7E8E1508" w14:textId="18DC2BEE" w:rsidR="00C747A2" w:rsidRPr="00C747A2" w:rsidRDefault="00C747A2" w:rsidP="00C747A2">
      <w:pPr>
        <w:autoSpaceDE w:val="0"/>
        <w:autoSpaceDN w:val="0"/>
        <w:adjustRightInd w:val="0"/>
        <w:jc w:val="both"/>
        <w:rPr>
          <w:rFonts w:ascii="Arial" w:hAnsi="Arial" w:cs="Arial"/>
        </w:rPr>
      </w:pPr>
      <w:r w:rsidRPr="00C747A2">
        <w:rPr>
          <w:rFonts w:ascii="Arial" w:hAnsi="Arial" w:cs="Arial"/>
          <w:b/>
        </w:rPr>
        <w:t>Facilities:</w:t>
      </w:r>
      <w:r w:rsidR="00EF4AF2">
        <w:rPr>
          <w:rFonts w:ascii="Arial" w:hAnsi="Arial" w:cs="Arial"/>
          <w:b/>
        </w:rPr>
        <w:t xml:space="preserve">  </w:t>
      </w:r>
      <w:r w:rsidR="00EF4AF2">
        <w:rPr>
          <w:rFonts w:ascii="Arial" w:hAnsi="Arial" w:cs="Arial"/>
        </w:rPr>
        <w:t xml:space="preserve">The District’s sewer system includes approximately 40 miles of pipe varying in size from 6-inch to 21-inch. Sewage flows are discharged into the King County Cedar River Interceptor. </w:t>
      </w:r>
    </w:p>
    <w:p w14:paraId="2BC9E113" w14:textId="77777777" w:rsidR="00C747A2" w:rsidRPr="00C747A2" w:rsidRDefault="00C747A2" w:rsidP="00C747A2">
      <w:pPr>
        <w:autoSpaceDE w:val="0"/>
        <w:autoSpaceDN w:val="0"/>
        <w:adjustRightInd w:val="0"/>
        <w:jc w:val="both"/>
        <w:rPr>
          <w:rFonts w:ascii="Arial" w:hAnsi="Arial" w:cs="Arial"/>
        </w:rPr>
      </w:pPr>
    </w:p>
    <w:p w14:paraId="740BBBE9" w14:textId="798799D2" w:rsidR="00D80E0E" w:rsidRDefault="00EE28D7" w:rsidP="00EE28D7">
      <w:pPr>
        <w:autoSpaceDE w:val="0"/>
        <w:autoSpaceDN w:val="0"/>
        <w:adjustRightInd w:val="0"/>
        <w:jc w:val="both"/>
        <w:rPr>
          <w:rFonts w:ascii="Arial" w:hAnsi="Arial" w:cs="Arial"/>
        </w:rPr>
      </w:pPr>
      <w:r w:rsidRPr="001B0C6C">
        <w:rPr>
          <w:rFonts w:ascii="Arial" w:hAnsi="Arial" w:cs="Arial"/>
          <w:b/>
        </w:rPr>
        <w:t>Growth</w:t>
      </w:r>
      <w:r>
        <w:rPr>
          <w:rFonts w:ascii="Arial" w:hAnsi="Arial" w:cs="Arial"/>
          <w:b/>
        </w:rPr>
        <w:t>:</w:t>
      </w:r>
      <w:r w:rsidR="00EF4AF2">
        <w:rPr>
          <w:rFonts w:ascii="Arial" w:hAnsi="Arial" w:cs="Arial"/>
          <w:b/>
        </w:rPr>
        <w:t xml:space="preserve">  </w:t>
      </w:r>
      <w:r>
        <w:rPr>
          <w:rFonts w:ascii="Arial" w:hAnsi="Arial" w:cs="Arial"/>
        </w:rPr>
        <w:t xml:space="preserve">The sewer analysis in </w:t>
      </w:r>
      <w:r w:rsidR="00D80E0E">
        <w:rPr>
          <w:rFonts w:ascii="Arial" w:hAnsi="Arial" w:cs="Arial"/>
        </w:rPr>
        <w:t>the</w:t>
      </w:r>
      <w:r>
        <w:rPr>
          <w:rFonts w:ascii="Arial" w:hAnsi="Arial" w:cs="Arial"/>
        </w:rPr>
        <w:t xml:space="preserve"> Plan is very similar to the previously approved plan done in 2008 because the sewer system has not seen significant changes </w:t>
      </w:r>
      <w:r w:rsidR="00024616">
        <w:rPr>
          <w:rFonts w:ascii="Arial" w:hAnsi="Arial" w:cs="Arial"/>
        </w:rPr>
        <w:t>due to the fact that</w:t>
      </w:r>
      <w:r>
        <w:rPr>
          <w:rFonts w:ascii="Arial" w:hAnsi="Arial" w:cs="Arial"/>
        </w:rPr>
        <w:t xml:space="preserve"> the service area and projected development is largely unchanged.</w:t>
      </w:r>
      <w:r w:rsidR="001C290E">
        <w:rPr>
          <w:rFonts w:ascii="Arial" w:hAnsi="Arial" w:cs="Arial"/>
        </w:rPr>
        <w:t xml:space="preserve"> Since the last plan, the number of connections has increased by just over </w:t>
      </w:r>
      <w:r w:rsidR="001A25BC">
        <w:rPr>
          <w:rFonts w:ascii="Arial" w:hAnsi="Arial" w:cs="Arial"/>
        </w:rPr>
        <w:t>one</w:t>
      </w:r>
      <w:r w:rsidR="001C290E">
        <w:rPr>
          <w:rFonts w:ascii="Arial" w:hAnsi="Arial" w:cs="Arial"/>
        </w:rPr>
        <w:t xml:space="preserve"> percent. </w:t>
      </w:r>
    </w:p>
    <w:p w14:paraId="639BEB51" w14:textId="77777777" w:rsidR="00D80E0E" w:rsidRDefault="00D80E0E" w:rsidP="00EE28D7">
      <w:pPr>
        <w:autoSpaceDE w:val="0"/>
        <w:autoSpaceDN w:val="0"/>
        <w:adjustRightInd w:val="0"/>
        <w:jc w:val="both"/>
        <w:rPr>
          <w:rFonts w:ascii="Arial" w:hAnsi="Arial" w:cs="Arial"/>
        </w:rPr>
      </w:pPr>
    </w:p>
    <w:p w14:paraId="46B7594C" w14:textId="72064302" w:rsidR="00924F26" w:rsidRDefault="007E1F92" w:rsidP="00EE28D7">
      <w:pPr>
        <w:autoSpaceDE w:val="0"/>
        <w:autoSpaceDN w:val="0"/>
        <w:adjustRightInd w:val="0"/>
        <w:jc w:val="both"/>
        <w:rPr>
          <w:rFonts w:ascii="Arial" w:hAnsi="Arial" w:cs="Arial"/>
        </w:rPr>
      </w:pPr>
      <w:r>
        <w:rPr>
          <w:rFonts w:ascii="Arial" w:hAnsi="Arial" w:cs="Arial"/>
        </w:rPr>
        <w:lastRenderedPageBreak/>
        <w:t>By the year 2034, the District expects to serve nearly 17,200</w:t>
      </w:r>
      <w:r w:rsidR="00EE28D7">
        <w:rPr>
          <w:rFonts w:ascii="Arial" w:hAnsi="Arial" w:cs="Arial"/>
        </w:rPr>
        <w:t xml:space="preserve"> </w:t>
      </w:r>
      <w:r>
        <w:rPr>
          <w:rFonts w:ascii="Arial" w:hAnsi="Arial" w:cs="Arial"/>
        </w:rPr>
        <w:t>residents and an employment population of more than 1,300.</w:t>
      </w:r>
      <w:r w:rsidR="00D80E0E">
        <w:rPr>
          <w:rFonts w:ascii="Arial" w:hAnsi="Arial" w:cs="Arial"/>
        </w:rPr>
        <w:t xml:space="preserve"> </w:t>
      </w:r>
      <w:r w:rsidR="00924F26">
        <w:rPr>
          <w:rFonts w:ascii="Arial" w:hAnsi="Arial" w:cs="Arial"/>
        </w:rPr>
        <w:t xml:space="preserve">The </w:t>
      </w:r>
      <w:r w:rsidR="00D80E0E">
        <w:rPr>
          <w:rFonts w:ascii="Arial" w:hAnsi="Arial" w:cs="Arial"/>
        </w:rPr>
        <w:t xml:space="preserve">UTRC confirms that the </w:t>
      </w:r>
      <w:r w:rsidR="00924F26">
        <w:rPr>
          <w:rFonts w:ascii="Arial" w:hAnsi="Arial" w:cs="Arial"/>
        </w:rPr>
        <w:t xml:space="preserve">District is prepared to serve any new developments in the Urban Growth Area. </w:t>
      </w:r>
    </w:p>
    <w:p w14:paraId="013CAAED" w14:textId="77777777" w:rsidR="00FE545B" w:rsidRDefault="00FE545B" w:rsidP="00C747A2">
      <w:pPr>
        <w:jc w:val="both"/>
        <w:rPr>
          <w:rFonts w:ascii="Arial" w:hAnsi="Arial" w:cs="Arial"/>
          <w:b/>
        </w:rPr>
      </w:pPr>
    </w:p>
    <w:p w14:paraId="678BA980" w14:textId="5A44B3BF" w:rsidR="00EE28D7" w:rsidRPr="00C747A2" w:rsidRDefault="00C747A2" w:rsidP="00C747A2">
      <w:pPr>
        <w:jc w:val="both"/>
        <w:rPr>
          <w:rFonts w:ascii="Arial" w:hAnsi="Arial" w:cs="Arial"/>
        </w:rPr>
      </w:pPr>
      <w:r w:rsidRPr="00C747A2">
        <w:rPr>
          <w:rFonts w:ascii="Arial" w:hAnsi="Arial" w:cs="Arial"/>
          <w:b/>
        </w:rPr>
        <w:t xml:space="preserve">System Improvements: </w:t>
      </w:r>
      <w:r w:rsidR="00A215FF">
        <w:rPr>
          <w:rFonts w:ascii="Arial" w:hAnsi="Arial" w:cs="Arial"/>
        </w:rPr>
        <w:t>Improvements to the sanitary sewer system proposed in this Plan are limited to renewal and replacement projects that will extend the life of the sys</w:t>
      </w:r>
      <w:r w:rsidR="00506438">
        <w:rPr>
          <w:rFonts w:ascii="Arial" w:hAnsi="Arial" w:cs="Arial"/>
        </w:rPr>
        <w:t>tem</w:t>
      </w:r>
      <w:r w:rsidR="00A215FF">
        <w:rPr>
          <w:rFonts w:ascii="Arial" w:hAnsi="Arial" w:cs="Arial"/>
        </w:rPr>
        <w:t xml:space="preserve">. </w:t>
      </w:r>
      <w:r w:rsidR="00EE28D7" w:rsidRPr="0064618D">
        <w:rPr>
          <w:rFonts w:ascii="Arial" w:hAnsi="Arial" w:cs="Arial"/>
        </w:rPr>
        <w:t>The District’s capital improvement plan (CIP) recommends improvements totaling approximately $1,682,000 between 2016 and 2025.</w:t>
      </w:r>
      <w:r w:rsidR="00B34BD6" w:rsidRPr="00B34BD6">
        <w:rPr>
          <w:rFonts w:ascii="Arial" w:hAnsi="Arial" w:cs="Arial"/>
        </w:rPr>
        <w:t xml:space="preserve"> </w:t>
      </w:r>
      <w:r w:rsidR="00B34BD6">
        <w:rPr>
          <w:rFonts w:ascii="Arial" w:hAnsi="Arial" w:cs="Arial"/>
        </w:rPr>
        <w:t>The UTRC considers the CIP adequate and appropriately focused to meet anticipated facility and service needs.</w:t>
      </w:r>
    </w:p>
    <w:p w14:paraId="0B5E51F2" w14:textId="77777777" w:rsidR="00C747A2" w:rsidRDefault="00C747A2" w:rsidP="00C747A2">
      <w:pPr>
        <w:jc w:val="both"/>
        <w:rPr>
          <w:rFonts w:ascii="Arial" w:hAnsi="Arial" w:cs="Arial"/>
          <w:b/>
        </w:rPr>
      </w:pPr>
    </w:p>
    <w:p w14:paraId="18502FBA" w14:textId="77777777" w:rsidR="00971818" w:rsidRDefault="00971818" w:rsidP="00C747A2">
      <w:pPr>
        <w:jc w:val="both"/>
        <w:rPr>
          <w:rFonts w:ascii="Arial" w:hAnsi="Arial" w:cs="Arial"/>
          <w:b/>
        </w:rPr>
      </w:pPr>
    </w:p>
    <w:p w14:paraId="5743C43E" w14:textId="6661E6A3" w:rsidR="00971818" w:rsidRDefault="00FE545B" w:rsidP="00FE545B">
      <w:pPr>
        <w:jc w:val="center"/>
        <w:rPr>
          <w:rFonts w:ascii="Arial" w:hAnsi="Arial" w:cs="Arial"/>
          <w:b/>
        </w:rPr>
      </w:pPr>
      <w:r>
        <w:rPr>
          <w:rFonts w:ascii="Arial" w:hAnsi="Arial" w:cs="Arial"/>
          <w:b/>
        </w:rPr>
        <w:t>SEPA</w:t>
      </w:r>
    </w:p>
    <w:p w14:paraId="5DCC57E9" w14:textId="77777777" w:rsidR="00971818" w:rsidRDefault="00971818" w:rsidP="00C747A2">
      <w:pPr>
        <w:jc w:val="both"/>
        <w:rPr>
          <w:rFonts w:ascii="Arial" w:hAnsi="Arial" w:cs="Arial"/>
          <w:b/>
        </w:rPr>
      </w:pPr>
    </w:p>
    <w:p w14:paraId="3C7A7360" w14:textId="13D237B0" w:rsidR="00C747A2" w:rsidRPr="00C747A2" w:rsidRDefault="00C747A2" w:rsidP="00C747A2">
      <w:pPr>
        <w:jc w:val="both"/>
        <w:rPr>
          <w:rFonts w:ascii="Arial" w:hAnsi="Arial" w:cs="Arial"/>
        </w:rPr>
      </w:pPr>
      <w:r w:rsidRPr="00C747A2">
        <w:rPr>
          <w:rFonts w:ascii="Arial" w:hAnsi="Arial" w:cs="Arial"/>
        </w:rPr>
        <w:t xml:space="preserve">The District completed a State Environmental Policy Act (SEPA) checklist for </w:t>
      </w:r>
      <w:r w:rsidR="00372127">
        <w:rPr>
          <w:rFonts w:ascii="Arial" w:hAnsi="Arial" w:cs="Arial"/>
        </w:rPr>
        <w:t xml:space="preserve">both the water and sewer components of </w:t>
      </w:r>
      <w:r w:rsidRPr="00C747A2">
        <w:rPr>
          <w:rFonts w:ascii="Arial" w:hAnsi="Arial" w:cs="Arial"/>
        </w:rPr>
        <w:t xml:space="preserve">the Plan and issued a determination of non-significance for the Plan on </w:t>
      </w:r>
      <w:r w:rsidR="00EE28D7">
        <w:rPr>
          <w:rFonts w:ascii="Arial" w:hAnsi="Arial" w:cs="Arial"/>
        </w:rPr>
        <w:t>June 6, 2016</w:t>
      </w:r>
      <w:r w:rsidRPr="00C747A2">
        <w:rPr>
          <w:rFonts w:ascii="Arial" w:hAnsi="Arial" w:cs="Arial"/>
        </w:rPr>
        <w:t>. There were no appeals.</w:t>
      </w:r>
    </w:p>
    <w:p w14:paraId="40A90823" w14:textId="77777777" w:rsidR="00C747A2" w:rsidRPr="00C747A2" w:rsidRDefault="00C747A2" w:rsidP="002E6769">
      <w:pPr>
        <w:jc w:val="both"/>
        <w:rPr>
          <w:rFonts w:ascii="Arial" w:hAnsi="Arial" w:cs="Arial"/>
          <w:b/>
        </w:rPr>
      </w:pPr>
    </w:p>
    <w:p w14:paraId="2FA9ED86" w14:textId="77777777" w:rsidR="009E610D" w:rsidRDefault="009E610D" w:rsidP="005B478C">
      <w:pPr>
        <w:pStyle w:val="BodyText"/>
        <w:jc w:val="both"/>
        <w:rPr>
          <w:rFonts w:ascii="Arial" w:hAnsi="Arial" w:cs="Arial"/>
          <w:i w:val="0"/>
          <w:szCs w:val="24"/>
        </w:rPr>
      </w:pPr>
    </w:p>
    <w:p w14:paraId="2509FA1C"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0ACCC224" w14:textId="77777777" w:rsidR="00B24961" w:rsidRPr="001C4B19" w:rsidRDefault="00B24961" w:rsidP="005B478C">
      <w:pPr>
        <w:pStyle w:val="BodyText"/>
        <w:jc w:val="both"/>
        <w:rPr>
          <w:rFonts w:ascii="Arial" w:hAnsi="Arial" w:cs="Arial"/>
          <w:i w:val="0"/>
          <w:szCs w:val="24"/>
        </w:rPr>
      </w:pPr>
    </w:p>
    <w:p w14:paraId="6C409ADE" w14:textId="15461516" w:rsidR="004C241A" w:rsidRPr="001C4B19" w:rsidRDefault="00C521D8" w:rsidP="002E6769">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025EC3">
        <w:rPr>
          <w:rFonts w:ascii="Arial" w:hAnsi="Arial" w:cs="Arial"/>
          <w:i w:val="0"/>
          <w:szCs w:val="24"/>
        </w:rPr>
        <w:t xml:space="preserve"> 2017</w:t>
      </w:r>
      <w:r w:rsidRPr="001C4B19">
        <w:rPr>
          <w:rFonts w:ascii="Arial" w:hAnsi="Arial" w:cs="Arial"/>
          <w:i w:val="0"/>
          <w:szCs w:val="24"/>
        </w:rPr>
        <w:t>-</w:t>
      </w:r>
      <w:r w:rsidR="00B34BD6">
        <w:rPr>
          <w:rFonts w:ascii="Arial" w:hAnsi="Arial" w:cs="Arial"/>
          <w:i w:val="0"/>
          <w:szCs w:val="24"/>
        </w:rPr>
        <w:t>0101</w:t>
      </w:r>
      <w:r w:rsidR="00025EC3">
        <w:rPr>
          <w:rFonts w:ascii="Arial" w:hAnsi="Arial" w:cs="Arial"/>
          <w:i w:val="0"/>
          <w:szCs w:val="24"/>
        </w:rPr>
        <w:t xml:space="preserve"> (attachments available in the Clerk’s office</w:t>
      </w:r>
      <w:r w:rsidR="00575B03" w:rsidRPr="001C4B19">
        <w:rPr>
          <w:rFonts w:ascii="Arial" w:hAnsi="Arial" w:cs="Arial"/>
          <w:i w:val="0"/>
          <w:szCs w:val="24"/>
        </w:rPr>
        <w:t>)</w:t>
      </w:r>
    </w:p>
    <w:p w14:paraId="058234E8"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6F345E4D" w14:textId="77777777" w:rsid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4712AEC0" w14:textId="77777777" w:rsidR="00801184" w:rsidRDefault="00801184" w:rsidP="00801184">
      <w:pPr>
        <w:pStyle w:val="BodyText"/>
        <w:jc w:val="both"/>
        <w:rPr>
          <w:rFonts w:ascii="Arial" w:hAnsi="Arial" w:cs="Arial"/>
          <w:i w:val="0"/>
          <w:szCs w:val="24"/>
        </w:rPr>
      </w:pPr>
    </w:p>
    <w:p w14:paraId="32C6E27A" w14:textId="77777777" w:rsidR="00801184" w:rsidRDefault="00801184" w:rsidP="00801184">
      <w:pPr>
        <w:pStyle w:val="BodyText"/>
        <w:jc w:val="both"/>
        <w:rPr>
          <w:rFonts w:ascii="Arial" w:hAnsi="Arial" w:cs="Arial"/>
          <w:i w:val="0"/>
          <w:szCs w:val="24"/>
        </w:rPr>
      </w:pPr>
    </w:p>
    <w:p w14:paraId="12EB3D49" w14:textId="77777777" w:rsidR="00801184" w:rsidRDefault="00801184" w:rsidP="00801184">
      <w:pPr>
        <w:pStyle w:val="BodyText"/>
        <w:jc w:val="both"/>
        <w:rPr>
          <w:rFonts w:ascii="Arial" w:hAnsi="Arial" w:cs="Arial"/>
          <w:i w:val="0"/>
          <w:szCs w:val="24"/>
        </w:rPr>
      </w:pPr>
    </w:p>
    <w:p w14:paraId="659AE0A0" w14:textId="77777777" w:rsidR="00801184" w:rsidRDefault="00801184" w:rsidP="00801184">
      <w:pPr>
        <w:pStyle w:val="BodyText"/>
        <w:jc w:val="both"/>
        <w:rPr>
          <w:rFonts w:ascii="Arial" w:hAnsi="Arial" w:cs="Arial"/>
          <w:i w:val="0"/>
          <w:szCs w:val="24"/>
        </w:rPr>
      </w:pPr>
    </w:p>
    <w:p w14:paraId="01A8426E" w14:textId="77777777" w:rsidR="00801184" w:rsidRDefault="00801184" w:rsidP="00801184">
      <w:pPr>
        <w:pStyle w:val="BodyText"/>
        <w:jc w:val="both"/>
        <w:rPr>
          <w:rFonts w:ascii="Arial" w:hAnsi="Arial" w:cs="Arial"/>
          <w:i w:val="0"/>
          <w:szCs w:val="24"/>
        </w:rPr>
      </w:pPr>
    </w:p>
    <w:p w14:paraId="2F092372" w14:textId="77777777" w:rsidR="00801184" w:rsidRDefault="00801184" w:rsidP="00801184">
      <w:pPr>
        <w:pStyle w:val="BodyText"/>
        <w:jc w:val="both"/>
        <w:rPr>
          <w:rFonts w:ascii="Arial" w:hAnsi="Arial" w:cs="Arial"/>
          <w:i w:val="0"/>
          <w:szCs w:val="24"/>
        </w:rPr>
      </w:pPr>
    </w:p>
    <w:sectPr w:rsidR="00801184"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E254" w14:textId="77777777" w:rsidR="0003123D" w:rsidRDefault="0003123D">
      <w:r>
        <w:separator/>
      </w:r>
    </w:p>
  </w:endnote>
  <w:endnote w:type="continuationSeparator" w:id="0">
    <w:p w14:paraId="4153DF33" w14:textId="77777777" w:rsidR="0003123D" w:rsidRDefault="0003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2CC2" w14:textId="77777777" w:rsidR="0003123D" w:rsidRDefault="0003123D">
      <w:r>
        <w:separator/>
      </w:r>
    </w:p>
  </w:footnote>
  <w:footnote w:type="continuationSeparator" w:id="0">
    <w:p w14:paraId="00887100" w14:textId="77777777" w:rsidR="0003123D" w:rsidRDefault="0003123D">
      <w:r>
        <w:continuationSeparator/>
      </w:r>
    </w:p>
  </w:footnote>
  <w:footnote w:id="1">
    <w:p w14:paraId="53387EA9" w14:textId="1D7A1E9C" w:rsidR="00FE545B" w:rsidRDefault="00FE545B">
      <w:pPr>
        <w:pStyle w:val="FootnoteText"/>
      </w:pPr>
      <w:r>
        <w:rPr>
          <w:rStyle w:val="FootnoteReference"/>
        </w:rPr>
        <w:footnoteRef/>
      </w:r>
      <w:r>
        <w:t xml:space="preserve"> </w:t>
      </w:r>
      <w:r>
        <w:rPr>
          <w:rFonts w:ascii="Arial" w:hAnsi="Arial" w:cs="Arial"/>
        </w:rPr>
        <w:t>The Plan defines “equivalent residential unit” as “the amount of water consumed by a typical full-time single family residence.”  This metric is “used for converting users other than single family residences into an equivalent number for the purposes of demand forecasting, system analysis, and facility sizing” (p. 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7403" w14:textId="77777777" w:rsidR="00C75025" w:rsidRDefault="00C75025" w:rsidP="00C75025">
    <w:pPr>
      <w:jc w:val="center"/>
    </w:pPr>
    <w:r>
      <w:rPr>
        <w:noProof/>
      </w:rPr>
      <w:drawing>
        <wp:inline distT="0" distB="0" distL="0" distR="0" wp14:anchorId="28133C87" wp14:editId="0505D10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1F64B76" w14:textId="77777777" w:rsidR="00C75025" w:rsidRPr="003B03EF" w:rsidRDefault="00C75025" w:rsidP="00C75025">
    <w:pPr>
      <w:jc w:val="center"/>
      <w:rPr>
        <w:rFonts w:ascii="Arial" w:hAnsi="Arial"/>
        <w:szCs w:val="22"/>
      </w:rPr>
    </w:pPr>
  </w:p>
  <w:p w14:paraId="10B9ECC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7BE1C8F"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731B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D71F2C"/>
    <w:multiLevelType w:val="hybridMultilevel"/>
    <w:tmpl w:val="0022608C"/>
    <w:lvl w:ilvl="0" w:tplc="A7F045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B72761"/>
    <w:multiLevelType w:val="hybridMultilevel"/>
    <w:tmpl w:val="7A08E37C"/>
    <w:lvl w:ilvl="0" w:tplc="3DD6A020">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42C2C"/>
    <w:multiLevelType w:val="hybridMultilevel"/>
    <w:tmpl w:val="A5C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96E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75B63"/>
    <w:multiLevelType w:val="hybridMultilevel"/>
    <w:tmpl w:val="DD70BB20"/>
    <w:lvl w:ilvl="0" w:tplc="E13EBCAE">
      <w:start w:val="2017"/>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3"/>
  </w:num>
  <w:num w:numId="4">
    <w:abstractNumId w:val="46"/>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21"/>
  </w:num>
  <w:num w:numId="13">
    <w:abstractNumId w:val="24"/>
  </w:num>
  <w:num w:numId="14">
    <w:abstractNumId w:val="20"/>
  </w:num>
  <w:num w:numId="15">
    <w:abstractNumId w:val="26"/>
  </w:num>
  <w:num w:numId="16">
    <w:abstractNumId w:val="18"/>
  </w:num>
  <w:num w:numId="17">
    <w:abstractNumId w:val="37"/>
  </w:num>
  <w:num w:numId="18">
    <w:abstractNumId w:val="25"/>
  </w:num>
  <w:num w:numId="19">
    <w:abstractNumId w:val="33"/>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5"/>
  </w:num>
  <w:num w:numId="32">
    <w:abstractNumId w:val="38"/>
  </w:num>
  <w:num w:numId="33">
    <w:abstractNumId w:val="15"/>
  </w:num>
  <w:num w:numId="34">
    <w:abstractNumId w:val="12"/>
  </w:num>
  <w:num w:numId="35">
    <w:abstractNumId w:val="7"/>
  </w:num>
  <w:num w:numId="36">
    <w:abstractNumId w:val="28"/>
  </w:num>
  <w:num w:numId="37">
    <w:abstractNumId w:val="39"/>
  </w:num>
  <w:num w:numId="38">
    <w:abstractNumId w:val="22"/>
  </w:num>
  <w:num w:numId="39">
    <w:abstractNumId w:val="34"/>
  </w:num>
  <w:num w:numId="40">
    <w:abstractNumId w:val="30"/>
  </w:num>
  <w:num w:numId="41">
    <w:abstractNumId w:val="40"/>
  </w:num>
  <w:num w:numId="42">
    <w:abstractNumId w:val="36"/>
  </w:num>
  <w:num w:numId="43">
    <w:abstractNumId w:val="32"/>
  </w:num>
  <w:num w:numId="44">
    <w:abstractNumId w:val="47"/>
  </w:num>
  <w:num w:numId="45">
    <w:abstractNumId w:val="19"/>
  </w:num>
  <w:num w:numId="46">
    <w:abstractNumId w:val="11"/>
  </w:num>
  <w:num w:numId="47">
    <w:abstractNumId w:val="42"/>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9FD"/>
    <w:rsid w:val="00002565"/>
    <w:rsid w:val="00002EFF"/>
    <w:rsid w:val="000038DD"/>
    <w:rsid w:val="000048A8"/>
    <w:rsid w:val="00006AAA"/>
    <w:rsid w:val="00006F85"/>
    <w:rsid w:val="00007170"/>
    <w:rsid w:val="000079A1"/>
    <w:rsid w:val="00011320"/>
    <w:rsid w:val="00011563"/>
    <w:rsid w:val="00012770"/>
    <w:rsid w:val="00014584"/>
    <w:rsid w:val="000145AA"/>
    <w:rsid w:val="00014F33"/>
    <w:rsid w:val="00016751"/>
    <w:rsid w:val="000172AB"/>
    <w:rsid w:val="0001760A"/>
    <w:rsid w:val="000179BF"/>
    <w:rsid w:val="00020A63"/>
    <w:rsid w:val="00020C96"/>
    <w:rsid w:val="00020FEE"/>
    <w:rsid w:val="00022EE3"/>
    <w:rsid w:val="0002302F"/>
    <w:rsid w:val="000231B1"/>
    <w:rsid w:val="00024138"/>
    <w:rsid w:val="00024616"/>
    <w:rsid w:val="0002551E"/>
    <w:rsid w:val="0002555E"/>
    <w:rsid w:val="00025EC3"/>
    <w:rsid w:val="000311D8"/>
    <w:rsid w:val="0003123D"/>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A80"/>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08D6"/>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25BC"/>
    <w:rsid w:val="001A3BDD"/>
    <w:rsid w:val="001A4D65"/>
    <w:rsid w:val="001A5603"/>
    <w:rsid w:val="001A5669"/>
    <w:rsid w:val="001A69FC"/>
    <w:rsid w:val="001A79D0"/>
    <w:rsid w:val="001B4E6F"/>
    <w:rsid w:val="001B65A3"/>
    <w:rsid w:val="001B6C67"/>
    <w:rsid w:val="001B7023"/>
    <w:rsid w:val="001C0CD3"/>
    <w:rsid w:val="001C1DF6"/>
    <w:rsid w:val="001C254D"/>
    <w:rsid w:val="001C290E"/>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050D"/>
    <w:rsid w:val="002413EE"/>
    <w:rsid w:val="00243C8C"/>
    <w:rsid w:val="00243CB5"/>
    <w:rsid w:val="002443A8"/>
    <w:rsid w:val="00246276"/>
    <w:rsid w:val="0024797C"/>
    <w:rsid w:val="00250071"/>
    <w:rsid w:val="00250B96"/>
    <w:rsid w:val="00251853"/>
    <w:rsid w:val="00251FAC"/>
    <w:rsid w:val="00252137"/>
    <w:rsid w:val="00253303"/>
    <w:rsid w:val="00253433"/>
    <w:rsid w:val="00253903"/>
    <w:rsid w:val="00254100"/>
    <w:rsid w:val="0025456D"/>
    <w:rsid w:val="00256832"/>
    <w:rsid w:val="002574CD"/>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2666"/>
    <w:rsid w:val="002D6D64"/>
    <w:rsid w:val="002E0EBA"/>
    <w:rsid w:val="002E4150"/>
    <w:rsid w:val="002E6164"/>
    <w:rsid w:val="002E61CB"/>
    <w:rsid w:val="002E6554"/>
    <w:rsid w:val="002E6769"/>
    <w:rsid w:val="002E6838"/>
    <w:rsid w:val="002E71BD"/>
    <w:rsid w:val="002F2B22"/>
    <w:rsid w:val="002F3DFD"/>
    <w:rsid w:val="002F6129"/>
    <w:rsid w:val="002F78AA"/>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3C3B"/>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A53"/>
    <w:rsid w:val="00367E02"/>
    <w:rsid w:val="00372127"/>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97C54"/>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0CD"/>
    <w:rsid w:val="003C027F"/>
    <w:rsid w:val="003C3117"/>
    <w:rsid w:val="003C31C2"/>
    <w:rsid w:val="003C3AE8"/>
    <w:rsid w:val="003C6B62"/>
    <w:rsid w:val="003C6E5C"/>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222A"/>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210C"/>
    <w:rsid w:val="0046321B"/>
    <w:rsid w:val="004633C9"/>
    <w:rsid w:val="00465E3F"/>
    <w:rsid w:val="0046635A"/>
    <w:rsid w:val="00466A44"/>
    <w:rsid w:val="004674E4"/>
    <w:rsid w:val="0047090B"/>
    <w:rsid w:val="0047220A"/>
    <w:rsid w:val="0047262B"/>
    <w:rsid w:val="00472A96"/>
    <w:rsid w:val="00472E21"/>
    <w:rsid w:val="0047355F"/>
    <w:rsid w:val="00473BE5"/>
    <w:rsid w:val="00473BEB"/>
    <w:rsid w:val="00474DBF"/>
    <w:rsid w:val="00480F3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6438"/>
    <w:rsid w:val="0050732B"/>
    <w:rsid w:val="00507D97"/>
    <w:rsid w:val="00510434"/>
    <w:rsid w:val="005110FE"/>
    <w:rsid w:val="00511CC0"/>
    <w:rsid w:val="00512D34"/>
    <w:rsid w:val="00512F16"/>
    <w:rsid w:val="00513C62"/>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26D7"/>
    <w:rsid w:val="00554CE6"/>
    <w:rsid w:val="00554DD2"/>
    <w:rsid w:val="00554E38"/>
    <w:rsid w:val="005572A4"/>
    <w:rsid w:val="00557EA9"/>
    <w:rsid w:val="0056091F"/>
    <w:rsid w:val="00560D50"/>
    <w:rsid w:val="00561804"/>
    <w:rsid w:val="00561E7C"/>
    <w:rsid w:val="005621CF"/>
    <w:rsid w:val="0056311F"/>
    <w:rsid w:val="0056409D"/>
    <w:rsid w:val="00564B10"/>
    <w:rsid w:val="00564DEE"/>
    <w:rsid w:val="00565716"/>
    <w:rsid w:val="005670E3"/>
    <w:rsid w:val="005676A9"/>
    <w:rsid w:val="00567752"/>
    <w:rsid w:val="0057198B"/>
    <w:rsid w:val="00571FF0"/>
    <w:rsid w:val="00575B03"/>
    <w:rsid w:val="00575D2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5612"/>
    <w:rsid w:val="005B7D1A"/>
    <w:rsid w:val="005C3010"/>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6DF3"/>
    <w:rsid w:val="00641390"/>
    <w:rsid w:val="006425FE"/>
    <w:rsid w:val="00643BA7"/>
    <w:rsid w:val="00643DFB"/>
    <w:rsid w:val="00643E28"/>
    <w:rsid w:val="00645C5A"/>
    <w:rsid w:val="0064618D"/>
    <w:rsid w:val="006476C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45EB"/>
    <w:rsid w:val="00675900"/>
    <w:rsid w:val="006767E7"/>
    <w:rsid w:val="00683A2D"/>
    <w:rsid w:val="00684471"/>
    <w:rsid w:val="00686542"/>
    <w:rsid w:val="00686A7F"/>
    <w:rsid w:val="00686AF8"/>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D6D"/>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662"/>
    <w:rsid w:val="00705D32"/>
    <w:rsid w:val="00706E67"/>
    <w:rsid w:val="007100C0"/>
    <w:rsid w:val="00711A85"/>
    <w:rsid w:val="00711DBF"/>
    <w:rsid w:val="00716FDD"/>
    <w:rsid w:val="00717523"/>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136"/>
    <w:rsid w:val="007470ED"/>
    <w:rsid w:val="00750388"/>
    <w:rsid w:val="007506B8"/>
    <w:rsid w:val="007532A9"/>
    <w:rsid w:val="00753E84"/>
    <w:rsid w:val="00755A77"/>
    <w:rsid w:val="00755B13"/>
    <w:rsid w:val="00755C37"/>
    <w:rsid w:val="00756186"/>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4947"/>
    <w:rsid w:val="007D72EC"/>
    <w:rsid w:val="007D78E8"/>
    <w:rsid w:val="007D7D5A"/>
    <w:rsid w:val="007E1D8C"/>
    <w:rsid w:val="007E1F92"/>
    <w:rsid w:val="007E3231"/>
    <w:rsid w:val="007F0F9A"/>
    <w:rsid w:val="007F2EFD"/>
    <w:rsid w:val="007F566F"/>
    <w:rsid w:val="00801184"/>
    <w:rsid w:val="0080188E"/>
    <w:rsid w:val="0080247D"/>
    <w:rsid w:val="008028FF"/>
    <w:rsid w:val="008029E9"/>
    <w:rsid w:val="00803ADB"/>
    <w:rsid w:val="0080466D"/>
    <w:rsid w:val="00805179"/>
    <w:rsid w:val="008054C0"/>
    <w:rsid w:val="00806E8B"/>
    <w:rsid w:val="00807C38"/>
    <w:rsid w:val="0081445B"/>
    <w:rsid w:val="00816B49"/>
    <w:rsid w:val="00820136"/>
    <w:rsid w:val="008203C8"/>
    <w:rsid w:val="008212BA"/>
    <w:rsid w:val="00821B8A"/>
    <w:rsid w:val="0082285D"/>
    <w:rsid w:val="00822B84"/>
    <w:rsid w:val="008240CE"/>
    <w:rsid w:val="0082419F"/>
    <w:rsid w:val="00824FBF"/>
    <w:rsid w:val="00825925"/>
    <w:rsid w:val="00825F94"/>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4CFD"/>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39C"/>
    <w:rsid w:val="00883A48"/>
    <w:rsid w:val="008848DC"/>
    <w:rsid w:val="00885C43"/>
    <w:rsid w:val="00886402"/>
    <w:rsid w:val="00887986"/>
    <w:rsid w:val="00892075"/>
    <w:rsid w:val="00892A2F"/>
    <w:rsid w:val="0089377A"/>
    <w:rsid w:val="00894CDD"/>
    <w:rsid w:val="008960D0"/>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173"/>
    <w:rsid w:val="008C7211"/>
    <w:rsid w:val="008D07F4"/>
    <w:rsid w:val="008D125C"/>
    <w:rsid w:val="008D2884"/>
    <w:rsid w:val="008D2E17"/>
    <w:rsid w:val="008D460A"/>
    <w:rsid w:val="008D79B2"/>
    <w:rsid w:val="008D7ED0"/>
    <w:rsid w:val="008E1223"/>
    <w:rsid w:val="008E2972"/>
    <w:rsid w:val="008E30E9"/>
    <w:rsid w:val="008E5F44"/>
    <w:rsid w:val="008F18D1"/>
    <w:rsid w:val="008F3077"/>
    <w:rsid w:val="008F4FEE"/>
    <w:rsid w:val="008F5106"/>
    <w:rsid w:val="008F5B95"/>
    <w:rsid w:val="00901248"/>
    <w:rsid w:val="0090274A"/>
    <w:rsid w:val="00903C11"/>
    <w:rsid w:val="00904115"/>
    <w:rsid w:val="00905154"/>
    <w:rsid w:val="00905286"/>
    <w:rsid w:val="00906C47"/>
    <w:rsid w:val="009114C1"/>
    <w:rsid w:val="00913FE4"/>
    <w:rsid w:val="009149B1"/>
    <w:rsid w:val="0091571C"/>
    <w:rsid w:val="0092081A"/>
    <w:rsid w:val="00920D44"/>
    <w:rsid w:val="0092110D"/>
    <w:rsid w:val="009211DA"/>
    <w:rsid w:val="00923832"/>
    <w:rsid w:val="00923F1E"/>
    <w:rsid w:val="00924047"/>
    <w:rsid w:val="00924A5F"/>
    <w:rsid w:val="00924F26"/>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859"/>
    <w:rsid w:val="00954BC9"/>
    <w:rsid w:val="00955248"/>
    <w:rsid w:val="0096284C"/>
    <w:rsid w:val="0096513A"/>
    <w:rsid w:val="009667CE"/>
    <w:rsid w:val="00966881"/>
    <w:rsid w:val="00967CB3"/>
    <w:rsid w:val="00970704"/>
    <w:rsid w:val="00970AEA"/>
    <w:rsid w:val="009716A9"/>
    <w:rsid w:val="00971818"/>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0E8F"/>
    <w:rsid w:val="009A11A6"/>
    <w:rsid w:val="009A1A1A"/>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78A"/>
    <w:rsid w:val="009C69CB"/>
    <w:rsid w:val="009C7DC6"/>
    <w:rsid w:val="009D2DE6"/>
    <w:rsid w:val="009D48A1"/>
    <w:rsid w:val="009D48CE"/>
    <w:rsid w:val="009D4FCF"/>
    <w:rsid w:val="009D55BB"/>
    <w:rsid w:val="009E3F80"/>
    <w:rsid w:val="009E3FF6"/>
    <w:rsid w:val="009E610D"/>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15FF"/>
    <w:rsid w:val="00A23355"/>
    <w:rsid w:val="00A25BEF"/>
    <w:rsid w:val="00A25DEB"/>
    <w:rsid w:val="00A26B99"/>
    <w:rsid w:val="00A30A51"/>
    <w:rsid w:val="00A3188A"/>
    <w:rsid w:val="00A318B2"/>
    <w:rsid w:val="00A31CF0"/>
    <w:rsid w:val="00A320D2"/>
    <w:rsid w:val="00A32FF8"/>
    <w:rsid w:val="00A34277"/>
    <w:rsid w:val="00A347A7"/>
    <w:rsid w:val="00A35E0F"/>
    <w:rsid w:val="00A3643F"/>
    <w:rsid w:val="00A40E9F"/>
    <w:rsid w:val="00A415A9"/>
    <w:rsid w:val="00A42F0C"/>
    <w:rsid w:val="00A4406D"/>
    <w:rsid w:val="00A46752"/>
    <w:rsid w:val="00A5174B"/>
    <w:rsid w:val="00A5244C"/>
    <w:rsid w:val="00A55AAD"/>
    <w:rsid w:val="00A567DC"/>
    <w:rsid w:val="00A57E80"/>
    <w:rsid w:val="00A602E9"/>
    <w:rsid w:val="00A623C2"/>
    <w:rsid w:val="00A62920"/>
    <w:rsid w:val="00A6349A"/>
    <w:rsid w:val="00A64D19"/>
    <w:rsid w:val="00A66C92"/>
    <w:rsid w:val="00A67B23"/>
    <w:rsid w:val="00A70F08"/>
    <w:rsid w:val="00A70F2D"/>
    <w:rsid w:val="00A7120C"/>
    <w:rsid w:val="00A71D52"/>
    <w:rsid w:val="00A730FE"/>
    <w:rsid w:val="00A7326B"/>
    <w:rsid w:val="00A73302"/>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DCA"/>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067A"/>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5A1"/>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BD6"/>
    <w:rsid w:val="00B37B8A"/>
    <w:rsid w:val="00B410AF"/>
    <w:rsid w:val="00B418C2"/>
    <w:rsid w:val="00B424FA"/>
    <w:rsid w:val="00B445B5"/>
    <w:rsid w:val="00B46027"/>
    <w:rsid w:val="00B47954"/>
    <w:rsid w:val="00B5059B"/>
    <w:rsid w:val="00B51CA8"/>
    <w:rsid w:val="00B51EFC"/>
    <w:rsid w:val="00B5298C"/>
    <w:rsid w:val="00B65EB6"/>
    <w:rsid w:val="00B66304"/>
    <w:rsid w:val="00B669B6"/>
    <w:rsid w:val="00B701FA"/>
    <w:rsid w:val="00B709CE"/>
    <w:rsid w:val="00B71C54"/>
    <w:rsid w:val="00B71C6D"/>
    <w:rsid w:val="00B72103"/>
    <w:rsid w:val="00B7271E"/>
    <w:rsid w:val="00B72A04"/>
    <w:rsid w:val="00B7435C"/>
    <w:rsid w:val="00B743A1"/>
    <w:rsid w:val="00B7519F"/>
    <w:rsid w:val="00B76422"/>
    <w:rsid w:val="00B766D7"/>
    <w:rsid w:val="00B77981"/>
    <w:rsid w:val="00B8185B"/>
    <w:rsid w:val="00B823E4"/>
    <w:rsid w:val="00B82F0D"/>
    <w:rsid w:val="00B83DD6"/>
    <w:rsid w:val="00B84F08"/>
    <w:rsid w:val="00B850AC"/>
    <w:rsid w:val="00B85BB0"/>
    <w:rsid w:val="00B90238"/>
    <w:rsid w:val="00B943D8"/>
    <w:rsid w:val="00B947B6"/>
    <w:rsid w:val="00B94EC0"/>
    <w:rsid w:val="00B954C0"/>
    <w:rsid w:val="00B97541"/>
    <w:rsid w:val="00BA295B"/>
    <w:rsid w:val="00BA42B1"/>
    <w:rsid w:val="00BA4BF0"/>
    <w:rsid w:val="00BA7B02"/>
    <w:rsid w:val="00BB0831"/>
    <w:rsid w:val="00BB0D89"/>
    <w:rsid w:val="00BB2F7B"/>
    <w:rsid w:val="00BB4CB6"/>
    <w:rsid w:val="00BB53F2"/>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67C7"/>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0BB4"/>
    <w:rsid w:val="00C4222F"/>
    <w:rsid w:val="00C42A4E"/>
    <w:rsid w:val="00C44166"/>
    <w:rsid w:val="00C44FB5"/>
    <w:rsid w:val="00C45222"/>
    <w:rsid w:val="00C4548C"/>
    <w:rsid w:val="00C45801"/>
    <w:rsid w:val="00C46A40"/>
    <w:rsid w:val="00C46C3C"/>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7A2"/>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676"/>
    <w:rsid w:val="00CA74BD"/>
    <w:rsid w:val="00CA7703"/>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0A6B"/>
    <w:rsid w:val="00CE1231"/>
    <w:rsid w:val="00CE1F3A"/>
    <w:rsid w:val="00CE3A29"/>
    <w:rsid w:val="00CE74FD"/>
    <w:rsid w:val="00CE792B"/>
    <w:rsid w:val="00CE7E1D"/>
    <w:rsid w:val="00CF079B"/>
    <w:rsid w:val="00CF1D35"/>
    <w:rsid w:val="00CF6A55"/>
    <w:rsid w:val="00CF7E2E"/>
    <w:rsid w:val="00D008EB"/>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4930"/>
    <w:rsid w:val="00D361E1"/>
    <w:rsid w:val="00D37B5C"/>
    <w:rsid w:val="00D37BBD"/>
    <w:rsid w:val="00D40474"/>
    <w:rsid w:val="00D41340"/>
    <w:rsid w:val="00D413F7"/>
    <w:rsid w:val="00D4155B"/>
    <w:rsid w:val="00D421BB"/>
    <w:rsid w:val="00D45063"/>
    <w:rsid w:val="00D475C8"/>
    <w:rsid w:val="00D6024D"/>
    <w:rsid w:val="00D609FC"/>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0E0E"/>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668F"/>
    <w:rsid w:val="00DE33C8"/>
    <w:rsid w:val="00DE47C5"/>
    <w:rsid w:val="00DE4D3C"/>
    <w:rsid w:val="00DE63A4"/>
    <w:rsid w:val="00DE71C2"/>
    <w:rsid w:val="00DE7334"/>
    <w:rsid w:val="00DE7EB8"/>
    <w:rsid w:val="00DF020E"/>
    <w:rsid w:val="00DF132C"/>
    <w:rsid w:val="00DF4519"/>
    <w:rsid w:val="00DF5528"/>
    <w:rsid w:val="00DF58D2"/>
    <w:rsid w:val="00DF7057"/>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64FD9"/>
    <w:rsid w:val="00E70BC5"/>
    <w:rsid w:val="00E7163A"/>
    <w:rsid w:val="00E71AFB"/>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4A7"/>
    <w:rsid w:val="00EB1647"/>
    <w:rsid w:val="00EB1EDE"/>
    <w:rsid w:val="00EB2C3E"/>
    <w:rsid w:val="00EB474B"/>
    <w:rsid w:val="00EB5A13"/>
    <w:rsid w:val="00EC11DC"/>
    <w:rsid w:val="00EC1332"/>
    <w:rsid w:val="00EC2659"/>
    <w:rsid w:val="00EC29CC"/>
    <w:rsid w:val="00EC5004"/>
    <w:rsid w:val="00EC50DF"/>
    <w:rsid w:val="00ED0178"/>
    <w:rsid w:val="00ED1C6C"/>
    <w:rsid w:val="00ED4C66"/>
    <w:rsid w:val="00ED520F"/>
    <w:rsid w:val="00ED7379"/>
    <w:rsid w:val="00EE00F3"/>
    <w:rsid w:val="00EE1077"/>
    <w:rsid w:val="00EE164A"/>
    <w:rsid w:val="00EE28D7"/>
    <w:rsid w:val="00EE345E"/>
    <w:rsid w:val="00EE4EFC"/>
    <w:rsid w:val="00EE5F51"/>
    <w:rsid w:val="00EF0F70"/>
    <w:rsid w:val="00EF2157"/>
    <w:rsid w:val="00EF2C25"/>
    <w:rsid w:val="00EF340E"/>
    <w:rsid w:val="00EF47FF"/>
    <w:rsid w:val="00EF4AF2"/>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2A7"/>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70BE"/>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5B"/>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7477F"/>
  <w15:docId w15:val="{F1555080-6179-48C7-ACDF-4DD8FC1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Times11">
    <w:name w:val="CG Times 11"/>
    <w:basedOn w:val="Normal"/>
    <w:rsid w:val="00801184"/>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F911-1A98-4450-A250-FD955B1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Rose, Terra</cp:lastModifiedBy>
  <cp:revision>37</cp:revision>
  <cp:lastPrinted>2015-07-01T23:18:00Z</cp:lastPrinted>
  <dcterms:created xsi:type="dcterms:W3CDTF">2017-04-06T18:00:00Z</dcterms:created>
  <dcterms:modified xsi:type="dcterms:W3CDTF">2017-04-12T21:43:00Z</dcterms:modified>
</cp:coreProperties>
</file>