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017B2B" w:rsidRDefault="004D1C88" w:rsidP="00F3508D">
      <w:pPr>
        <w:pStyle w:val="Heading2"/>
        <w:rPr>
          <w:rFonts w:ascii="Arial" w:hAnsi="Arial" w:cs="Arial"/>
          <w:sz w:val="24"/>
          <w:u w:val="none"/>
        </w:rPr>
      </w:pPr>
      <w:r>
        <w:rPr>
          <w:rFonts w:ascii="Arial" w:hAnsi="Arial" w:cs="Arial"/>
          <w:sz w:val="24"/>
          <w:u w:val="none"/>
        </w:rPr>
        <w:t xml:space="preserve">REVISED </w:t>
      </w:r>
      <w:r w:rsidR="00F3508D" w:rsidRPr="00017B2B">
        <w:rPr>
          <w:rFonts w:ascii="Arial" w:hAnsi="Arial" w:cs="Arial"/>
          <w:sz w:val="24"/>
          <w:u w:val="none"/>
        </w:rPr>
        <w:t>STAFF REPORT</w:t>
      </w:r>
    </w:p>
    <w:p w:rsidR="00F3508D" w:rsidRPr="00F3508D" w:rsidRDefault="00F3508D"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92762F">
            <w:pPr>
              <w:spacing w:before="60" w:after="6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9349D6" w:rsidRDefault="004C7A5D" w:rsidP="0092762F">
            <w:pPr>
              <w:spacing w:before="60" w:after="60"/>
              <w:rPr>
                <w:rFonts w:ascii="Arial" w:hAnsi="Arial" w:cs="Arial"/>
                <w:b/>
              </w:rPr>
            </w:pPr>
            <w:r>
              <w:rPr>
                <w:rFonts w:ascii="Arial" w:hAnsi="Arial" w:cs="Arial"/>
                <w:b/>
              </w:rPr>
              <w:t>Date</w:t>
            </w:r>
            <w:r w:rsidR="00F3508D"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623FF7">
            <w:pPr>
              <w:spacing w:before="60" w:after="60"/>
              <w:rPr>
                <w:rFonts w:ascii="Arial" w:hAnsi="Arial" w:cs="Arial"/>
              </w:rPr>
            </w:pPr>
          </w:p>
        </w:tc>
      </w:tr>
      <w:tr w:rsidR="00F3508D" w:rsidRPr="0092762F"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2762F" w:rsidRDefault="00F3508D"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Pr="00017B2B" w:rsidRDefault="004D0FE8" w:rsidP="00385FFC">
            <w:pPr>
              <w:spacing w:before="60" w:after="60"/>
              <w:rPr>
                <w:rFonts w:ascii="Arial" w:hAnsi="Arial" w:cs="Arial"/>
              </w:rPr>
            </w:pPr>
            <w:r>
              <w:rPr>
                <w:rFonts w:ascii="Arial" w:hAnsi="Arial" w:cs="Arial"/>
              </w:rPr>
              <w:t>2016-040</w:t>
            </w:r>
            <w:r w:rsidR="00385FFC">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92762F" w:rsidRDefault="004C7A5D" w:rsidP="0092762F">
            <w:pPr>
              <w:spacing w:before="60" w:after="60"/>
              <w:rPr>
                <w:rFonts w:ascii="Arial" w:hAnsi="Arial" w:cs="Arial"/>
                <w:b/>
              </w:rPr>
            </w:pPr>
            <w:r>
              <w:rPr>
                <w:rFonts w:ascii="Arial" w:hAnsi="Arial" w:cs="Arial"/>
                <w:b/>
              </w:rPr>
              <w:t>Name</w:t>
            </w:r>
            <w:r w:rsidR="00F3508D"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rsidR="00F3508D" w:rsidRPr="00017B2B" w:rsidRDefault="004C7A5D" w:rsidP="0092762F">
            <w:pPr>
              <w:spacing w:before="60" w:after="60"/>
              <w:rPr>
                <w:rFonts w:ascii="Arial" w:hAnsi="Arial" w:cs="Arial"/>
              </w:rPr>
            </w:pPr>
            <w:r>
              <w:rPr>
                <w:rFonts w:ascii="Arial" w:hAnsi="Arial" w:cs="Arial"/>
              </w:rPr>
              <w:t>Nick Wagner</w:t>
            </w:r>
          </w:p>
        </w:tc>
      </w:tr>
    </w:tbl>
    <w:p w:rsidR="00F3508D" w:rsidRPr="009349D6" w:rsidRDefault="00F3508D" w:rsidP="00142B5D">
      <w:pPr>
        <w:jc w:val="both"/>
        <w:rPr>
          <w:rFonts w:ascii="Arial" w:hAnsi="Arial" w:cs="Arial"/>
        </w:rPr>
      </w:pPr>
    </w:p>
    <w:p w:rsidR="004D1C88" w:rsidRPr="004D1C88" w:rsidRDefault="004D1C88" w:rsidP="004D1C88">
      <w:pPr>
        <w:pBdr>
          <w:top w:val="single" w:sz="4" w:space="1" w:color="auto"/>
          <w:left w:val="single" w:sz="4" w:space="4" w:color="auto"/>
          <w:bottom w:val="single" w:sz="4" w:space="1" w:color="auto"/>
          <w:right w:val="single" w:sz="4" w:space="4" w:color="auto"/>
        </w:pBdr>
        <w:jc w:val="both"/>
        <w:rPr>
          <w:rFonts w:ascii="Arial" w:hAnsi="Arial" w:cs="Arial"/>
          <w:b/>
          <w:i/>
        </w:rPr>
      </w:pPr>
      <w:r>
        <w:rPr>
          <w:rFonts w:ascii="Arial" w:hAnsi="Arial" w:cs="Arial"/>
          <w:b/>
          <w:i/>
        </w:rPr>
        <w:t>Proposed Ordinance 2016-0408 was amended by Amendment 1 and reported out of committee with a Due Pass Consent recommendation.</w:t>
      </w:r>
    </w:p>
    <w:p w:rsidR="004D1C88" w:rsidRDefault="004D1C88" w:rsidP="00142B5D">
      <w:pPr>
        <w:jc w:val="both"/>
        <w:rPr>
          <w:rFonts w:ascii="Arial" w:hAnsi="Arial" w:cs="Arial"/>
          <w:b/>
          <w:u w:val="single"/>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6E2802" w:rsidRDefault="006E2802" w:rsidP="00142B5D">
      <w:pPr>
        <w:jc w:val="both"/>
        <w:rPr>
          <w:rFonts w:ascii="Arial" w:hAnsi="Arial" w:cs="Arial"/>
        </w:rPr>
      </w:pPr>
    </w:p>
    <w:p w:rsidR="000129BA" w:rsidRPr="004C05E9" w:rsidRDefault="00017B2B" w:rsidP="00142B5D">
      <w:pPr>
        <w:jc w:val="both"/>
        <w:rPr>
          <w:rFonts w:ascii="Arial" w:hAnsi="Arial" w:cs="Arial"/>
        </w:rPr>
      </w:pPr>
      <w:r>
        <w:rPr>
          <w:rFonts w:ascii="Arial" w:hAnsi="Arial" w:cs="Arial"/>
        </w:rPr>
        <w:t xml:space="preserve">Approval of a collective bargaining agreement </w:t>
      </w:r>
      <w:r w:rsidR="002765EA">
        <w:rPr>
          <w:rFonts w:ascii="Arial" w:hAnsi="Arial" w:cs="Arial"/>
        </w:rPr>
        <w:t xml:space="preserve">with </w:t>
      </w:r>
      <w:r w:rsidR="00385FFC">
        <w:rPr>
          <w:rFonts w:ascii="Arial" w:hAnsi="Arial" w:cs="Arial"/>
        </w:rPr>
        <w:t>the Washington State Council of County and City Employees</w:t>
      </w:r>
      <w:r w:rsidR="00D70113">
        <w:rPr>
          <w:rFonts w:ascii="Arial" w:hAnsi="Arial" w:cs="Arial"/>
        </w:rPr>
        <w:t>,</w:t>
      </w:r>
      <w:r w:rsidR="00950A19">
        <w:rPr>
          <w:rFonts w:ascii="Arial" w:hAnsi="Arial" w:cs="Arial"/>
        </w:rPr>
        <w:t xml:space="preserve"> </w:t>
      </w:r>
      <w:r w:rsidR="00385FFC">
        <w:rPr>
          <w:rFonts w:ascii="Arial" w:hAnsi="Arial" w:cs="Arial"/>
        </w:rPr>
        <w:t xml:space="preserve">Council 2, Local 21AD, </w:t>
      </w:r>
      <w:r w:rsidR="00950A19">
        <w:rPr>
          <w:rFonts w:ascii="Arial" w:hAnsi="Arial" w:cs="Arial"/>
        </w:rPr>
        <w:t xml:space="preserve">covering employees in the </w:t>
      </w:r>
      <w:r w:rsidR="00324F25">
        <w:rPr>
          <w:rFonts w:ascii="Arial" w:hAnsi="Arial" w:cs="Arial"/>
        </w:rPr>
        <w:t>Department</w:t>
      </w:r>
      <w:r w:rsidR="00385FFC">
        <w:rPr>
          <w:rFonts w:ascii="Arial" w:hAnsi="Arial" w:cs="Arial"/>
        </w:rPr>
        <w:t xml:space="preserve"> of Adult and Juvenile Detention</w:t>
      </w:r>
      <w:r w:rsidR="00324F25">
        <w:rPr>
          <w:rFonts w:ascii="Arial" w:hAnsi="Arial" w:cs="Arial"/>
        </w:rPr>
        <w:t>.</w:t>
      </w:r>
    </w:p>
    <w:p w:rsidR="006E2802" w:rsidRPr="009349D6" w:rsidRDefault="006E2802"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SUMMARY</w:t>
      </w:r>
    </w:p>
    <w:p w:rsidR="00EB1D6D" w:rsidRPr="000129BA" w:rsidRDefault="00EB1D6D" w:rsidP="00142B5D">
      <w:pPr>
        <w:jc w:val="both"/>
        <w:rPr>
          <w:rFonts w:ascii="Arial" w:hAnsi="Arial" w:cs="Arial"/>
        </w:rPr>
      </w:pPr>
    </w:p>
    <w:p w:rsidR="00044534" w:rsidRPr="00044534" w:rsidRDefault="00017B2B" w:rsidP="00CE47EF">
      <w:pPr>
        <w:spacing w:after="240"/>
        <w:jc w:val="both"/>
        <w:rPr>
          <w:rFonts w:ascii="Arial" w:hAnsi="Arial" w:cs="Arial"/>
        </w:rPr>
      </w:pPr>
      <w:r w:rsidRPr="00044534">
        <w:rPr>
          <w:rFonts w:ascii="Arial" w:hAnsi="Arial" w:cs="Arial"/>
        </w:rPr>
        <w:t>Proposed Ordinance 201</w:t>
      </w:r>
      <w:r w:rsidR="00324F25" w:rsidRPr="00044534">
        <w:rPr>
          <w:rFonts w:ascii="Arial" w:hAnsi="Arial" w:cs="Arial"/>
        </w:rPr>
        <w:t>6-</w:t>
      </w:r>
      <w:r w:rsidR="00D70113">
        <w:rPr>
          <w:rFonts w:ascii="Arial" w:hAnsi="Arial" w:cs="Arial"/>
        </w:rPr>
        <w:t>40</w:t>
      </w:r>
      <w:r w:rsidR="00385FFC">
        <w:rPr>
          <w:rFonts w:ascii="Arial" w:hAnsi="Arial" w:cs="Arial"/>
        </w:rPr>
        <w:t>8</w:t>
      </w:r>
      <w:r w:rsidR="00A22C93" w:rsidRPr="00044534">
        <w:rPr>
          <w:rFonts w:ascii="Arial" w:hAnsi="Arial" w:cs="Arial"/>
        </w:rPr>
        <w:t xml:space="preserve"> </w:t>
      </w:r>
      <w:r w:rsidR="00CE47EF" w:rsidRPr="00044534">
        <w:rPr>
          <w:rFonts w:ascii="Arial" w:hAnsi="Arial" w:cs="Arial"/>
        </w:rPr>
        <w:t xml:space="preserve">(Att. 1) </w:t>
      </w:r>
      <w:r w:rsidR="00A22C93" w:rsidRPr="00044534">
        <w:rPr>
          <w:rFonts w:ascii="Arial" w:hAnsi="Arial" w:cs="Arial"/>
        </w:rPr>
        <w:t xml:space="preserve">would approve a collective bargaining </w:t>
      </w:r>
      <w:r w:rsidR="002765EA" w:rsidRPr="00044534">
        <w:rPr>
          <w:rFonts w:ascii="Arial" w:hAnsi="Arial" w:cs="Arial"/>
        </w:rPr>
        <w:t xml:space="preserve">(CBA) </w:t>
      </w:r>
      <w:r w:rsidR="00A53C9D" w:rsidRPr="00044534">
        <w:rPr>
          <w:rFonts w:ascii="Arial" w:hAnsi="Arial" w:cs="Arial"/>
        </w:rPr>
        <w:t xml:space="preserve">(Att. 1-A) </w:t>
      </w:r>
      <w:r w:rsidR="00A22C93" w:rsidRPr="00044534">
        <w:rPr>
          <w:rFonts w:ascii="Arial" w:hAnsi="Arial" w:cs="Arial"/>
        </w:rPr>
        <w:t xml:space="preserve">with </w:t>
      </w:r>
      <w:r w:rsidR="00385FFC">
        <w:rPr>
          <w:rFonts w:ascii="Arial" w:hAnsi="Arial" w:cs="Arial"/>
        </w:rPr>
        <w:t>the Washington State Council of County and City Employees, Council 2, Local 21AD, covering</w:t>
      </w:r>
      <w:r w:rsidR="00A22C93" w:rsidRPr="00044534">
        <w:rPr>
          <w:rFonts w:ascii="Arial" w:hAnsi="Arial" w:cs="Arial"/>
        </w:rPr>
        <w:t xml:space="preserve"> </w:t>
      </w:r>
      <w:r w:rsidR="007D0D5F" w:rsidRPr="00044534">
        <w:rPr>
          <w:rFonts w:ascii="Arial" w:hAnsi="Arial" w:cs="Arial"/>
        </w:rPr>
        <w:t xml:space="preserve">about </w:t>
      </w:r>
      <w:r w:rsidR="00385FFC">
        <w:rPr>
          <w:rFonts w:ascii="Arial" w:hAnsi="Arial" w:cs="Arial"/>
        </w:rPr>
        <w:t>45</w:t>
      </w:r>
      <w:r w:rsidR="00BA0366" w:rsidRPr="00044534">
        <w:rPr>
          <w:rFonts w:ascii="Arial" w:hAnsi="Arial" w:cs="Arial"/>
        </w:rPr>
        <w:t xml:space="preserve"> </w:t>
      </w:r>
      <w:r w:rsidR="00BD4FF4" w:rsidRPr="00044534">
        <w:rPr>
          <w:rFonts w:ascii="Arial" w:hAnsi="Arial" w:cs="Arial"/>
        </w:rPr>
        <w:t>employees</w:t>
      </w:r>
      <w:r w:rsidR="00314AC8" w:rsidRPr="00044534">
        <w:rPr>
          <w:rFonts w:ascii="Arial" w:hAnsi="Arial" w:cs="Arial"/>
        </w:rPr>
        <w:t xml:space="preserve"> </w:t>
      </w:r>
      <w:r w:rsidR="00044534" w:rsidRPr="00044534">
        <w:rPr>
          <w:rFonts w:ascii="Arial" w:hAnsi="Arial" w:cs="Arial"/>
        </w:rPr>
        <w:t>in the Department</w:t>
      </w:r>
      <w:r w:rsidR="00385FFC">
        <w:rPr>
          <w:rFonts w:ascii="Arial" w:hAnsi="Arial" w:cs="Arial"/>
        </w:rPr>
        <w:t xml:space="preserve"> of Adult and Juvenile Detention</w:t>
      </w:r>
      <w:r w:rsidR="002472A8">
        <w:rPr>
          <w:rFonts w:ascii="Arial" w:hAnsi="Arial" w:cs="Arial"/>
        </w:rPr>
        <w:t xml:space="preserve"> (DAJD)</w:t>
      </w:r>
      <w:r w:rsidR="00044534" w:rsidRPr="00044534">
        <w:rPr>
          <w:rFonts w:ascii="Arial" w:hAnsi="Arial" w:cs="Arial"/>
        </w:rPr>
        <w:t xml:space="preserve">. </w:t>
      </w:r>
      <w:r w:rsidR="00385FFC">
        <w:rPr>
          <w:rFonts w:ascii="Arial" w:hAnsi="Arial" w:cs="Arial"/>
        </w:rPr>
        <w:t>T</w:t>
      </w:r>
      <w:r w:rsidR="008F0A86">
        <w:rPr>
          <w:rFonts w:ascii="Arial" w:hAnsi="Arial" w:cs="Arial"/>
        </w:rPr>
        <w:t>he</w:t>
      </w:r>
      <w:r w:rsidR="00385FFC">
        <w:rPr>
          <w:rFonts w:ascii="Arial" w:hAnsi="Arial" w:cs="Arial"/>
        </w:rPr>
        <w:t>ir positions are in the following classifications (CBA Art. 15, § 1; Att. 1-A, p. 26)</w:t>
      </w:r>
      <w:r w:rsidR="00044534" w:rsidRPr="00044534">
        <w:rPr>
          <w:rFonts w:ascii="Arial" w:hAnsi="Arial" w:cs="Arial"/>
        </w:rPr>
        <w:t>:</w:t>
      </w:r>
    </w:p>
    <w:p w:rsidR="00044534" w:rsidRDefault="00385FFC" w:rsidP="00A9017E">
      <w:pPr>
        <w:pStyle w:val="ListParagraph"/>
        <w:numPr>
          <w:ilvl w:val="0"/>
          <w:numId w:val="24"/>
        </w:numPr>
        <w:ind w:right="720"/>
        <w:contextualSpacing/>
        <w:jc w:val="both"/>
      </w:pPr>
      <w:r>
        <w:t>Corrections Program Specialist</w:t>
      </w:r>
    </w:p>
    <w:p w:rsidR="00385FFC" w:rsidRDefault="00385FFC" w:rsidP="00A9017E">
      <w:pPr>
        <w:pStyle w:val="ListParagraph"/>
        <w:numPr>
          <w:ilvl w:val="0"/>
          <w:numId w:val="24"/>
        </w:numPr>
        <w:ind w:right="720"/>
        <w:contextualSpacing/>
        <w:jc w:val="both"/>
      </w:pPr>
      <w:r>
        <w:t>Personal Recognizance Investigator</w:t>
      </w:r>
    </w:p>
    <w:p w:rsidR="00385FFC" w:rsidRDefault="00385FFC" w:rsidP="00A9017E">
      <w:pPr>
        <w:pStyle w:val="ListParagraph"/>
        <w:numPr>
          <w:ilvl w:val="0"/>
          <w:numId w:val="24"/>
        </w:numPr>
        <w:ind w:right="720"/>
        <w:contextualSpacing/>
        <w:jc w:val="both"/>
      </w:pPr>
      <w:r>
        <w:t>Occupational Education and Training Coordinator</w:t>
      </w:r>
    </w:p>
    <w:p w:rsidR="00385FFC" w:rsidRDefault="00385FFC" w:rsidP="00A9017E">
      <w:pPr>
        <w:pStyle w:val="ListParagraph"/>
        <w:numPr>
          <w:ilvl w:val="0"/>
          <w:numId w:val="24"/>
        </w:numPr>
        <w:ind w:right="720"/>
        <w:contextualSpacing/>
        <w:jc w:val="both"/>
      </w:pPr>
      <w:r>
        <w:t>Recreation Coordinator</w:t>
      </w:r>
    </w:p>
    <w:p w:rsidR="00385FFC" w:rsidRDefault="00385FFC" w:rsidP="00A9017E">
      <w:pPr>
        <w:pStyle w:val="ListParagraph"/>
        <w:numPr>
          <w:ilvl w:val="0"/>
          <w:numId w:val="24"/>
        </w:numPr>
        <w:ind w:right="720"/>
        <w:contextualSpacing/>
        <w:jc w:val="both"/>
      </w:pPr>
      <w:r>
        <w:t>Administrative Specialist I-III</w:t>
      </w:r>
    </w:p>
    <w:p w:rsidR="00385FFC" w:rsidRPr="00044534" w:rsidRDefault="00385FFC" w:rsidP="00A9017E">
      <w:pPr>
        <w:pStyle w:val="ListParagraph"/>
        <w:numPr>
          <w:ilvl w:val="0"/>
          <w:numId w:val="24"/>
        </w:numPr>
        <w:ind w:right="720"/>
        <w:contextualSpacing/>
        <w:jc w:val="both"/>
      </w:pPr>
      <w:r>
        <w:t>Administrative Office Assistant.</w:t>
      </w:r>
    </w:p>
    <w:p w:rsidR="002765EA" w:rsidRPr="003454AE" w:rsidRDefault="0040401E" w:rsidP="002765EA">
      <w:pPr>
        <w:spacing w:after="240"/>
        <w:jc w:val="both"/>
        <w:rPr>
          <w:rFonts w:ascii="Arial" w:hAnsi="Arial" w:cs="Arial"/>
        </w:rPr>
      </w:pPr>
      <w:r w:rsidRPr="00044534">
        <w:rPr>
          <w:rFonts w:ascii="Arial" w:hAnsi="Arial" w:cs="Arial"/>
        </w:rPr>
        <w:t xml:space="preserve">The new CBA is </w:t>
      </w:r>
      <w:r w:rsidR="00D47FF2">
        <w:rPr>
          <w:rFonts w:ascii="Arial" w:hAnsi="Arial" w:cs="Arial"/>
        </w:rPr>
        <w:t xml:space="preserve">a </w:t>
      </w:r>
      <w:r w:rsidR="00385FFC">
        <w:rPr>
          <w:rFonts w:ascii="Arial" w:hAnsi="Arial" w:cs="Arial"/>
        </w:rPr>
        <w:t>two-year</w:t>
      </w:r>
      <w:r w:rsidR="00733F42" w:rsidRPr="00044534">
        <w:rPr>
          <w:rFonts w:ascii="Arial" w:hAnsi="Arial" w:cs="Arial"/>
        </w:rPr>
        <w:t xml:space="preserve"> </w:t>
      </w:r>
      <w:r w:rsidRPr="00044534">
        <w:rPr>
          <w:rFonts w:ascii="Arial" w:hAnsi="Arial" w:cs="Arial"/>
        </w:rPr>
        <w:t xml:space="preserve">continuation of the </w:t>
      </w:r>
      <w:r w:rsidR="003262A9" w:rsidRPr="00044534">
        <w:rPr>
          <w:rFonts w:ascii="Arial" w:hAnsi="Arial" w:cs="Arial"/>
        </w:rPr>
        <w:t xml:space="preserve">current </w:t>
      </w:r>
      <w:r w:rsidRPr="00044534">
        <w:rPr>
          <w:rFonts w:ascii="Arial" w:hAnsi="Arial" w:cs="Arial"/>
        </w:rPr>
        <w:t>CBA</w:t>
      </w:r>
      <w:r w:rsidR="007A18FB">
        <w:rPr>
          <w:rFonts w:ascii="Arial" w:hAnsi="Arial" w:cs="Arial"/>
        </w:rPr>
        <w:t xml:space="preserve"> with the changes described below</w:t>
      </w:r>
      <w:r w:rsidR="009C1B5D">
        <w:rPr>
          <w:rFonts w:ascii="Arial" w:hAnsi="Arial" w:cs="Arial"/>
        </w:rPr>
        <w:t>.</w:t>
      </w:r>
      <w:r w:rsidR="007A18FB">
        <w:rPr>
          <w:rFonts w:ascii="Arial" w:hAnsi="Arial" w:cs="Arial"/>
        </w:rPr>
        <w:t xml:space="preserve"> </w:t>
      </w:r>
      <w:r w:rsidRPr="00044534">
        <w:rPr>
          <w:rFonts w:ascii="Arial" w:hAnsi="Arial" w:cs="Arial"/>
          <w:bCs/>
          <w:szCs w:val="22"/>
        </w:rPr>
        <w:t xml:space="preserve">The new CBA covers the </w:t>
      </w:r>
      <w:r w:rsidR="00385FFC">
        <w:rPr>
          <w:rFonts w:ascii="Arial" w:hAnsi="Arial" w:cs="Arial"/>
          <w:bCs/>
          <w:szCs w:val="22"/>
        </w:rPr>
        <w:t>2015 and 2016 calendar years</w:t>
      </w:r>
      <w:r w:rsidR="00271DD5">
        <w:rPr>
          <w:rFonts w:ascii="Arial" w:hAnsi="Arial" w:cs="Arial"/>
          <w:bCs/>
          <w:szCs w:val="22"/>
        </w:rPr>
        <w:t xml:space="preserve"> and includes pay range increases that will carry over into 2017</w:t>
      </w:r>
      <w:r w:rsidRPr="00044534">
        <w:rPr>
          <w:rFonts w:ascii="Arial" w:hAnsi="Arial" w:cs="Arial"/>
          <w:bCs/>
          <w:szCs w:val="22"/>
        </w:rPr>
        <w:t>.</w:t>
      </w:r>
    </w:p>
    <w:p w:rsidR="00EB1D6D" w:rsidRPr="003454AE" w:rsidRDefault="00EB1D6D" w:rsidP="00F01CB4">
      <w:pPr>
        <w:keepNext/>
        <w:spacing w:after="240"/>
        <w:jc w:val="both"/>
        <w:rPr>
          <w:rFonts w:ascii="Arial" w:hAnsi="Arial" w:cs="Arial"/>
          <w:b/>
          <w:u w:val="single"/>
        </w:rPr>
      </w:pPr>
      <w:r w:rsidRPr="003454AE">
        <w:rPr>
          <w:rFonts w:ascii="Arial" w:hAnsi="Arial" w:cs="Arial"/>
          <w:b/>
          <w:u w:val="single"/>
        </w:rPr>
        <w:t>BACKGROUND</w:t>
      </w:r>
    </w:p>
    <w:p w:rsidR="0040401E" w:rsidRPr="00F01CB4" w:rsidRDefault="00F01CB4" w:rsidP="00F01CB4">
      <w:pPr>
        <w:rPr>
          <w:rFonts w:ascii="Arial" w:hAnsi="Arial" w:cs="Arial"/>
          <w:bCs/>
        </w:rPr>
      </w:pPr>
      <w:r w:rsidRPr="00D269F4">
        <w:rPr>
          <w:rFonts w:ascii="Arial" w:hAnsi="Arial" w:cs="Arial"/>
        </w:rPr>
        <w:t xml:space="preserve">This bargaining unit’s previous CBA expired at the end of </w:t>
      </w:r>
      <w:r w:rsidR="007A18FB">
        <w:rPr>
          <w:rFonts w:ascii="Arial" w:hAnsi="Arial" w:cs="Arial"/>
        </w:rPr>
        <w:t>December</w:t>
      </w:r>
      <w:r>
        <w:rPr>
          <w:rFonts w:ascii="Arial" w:hAnsi="Arial" w:cs="Arial"/>
        </w:rPr>
        <w:t xml:space="preserve"> 2014</w:t>
      </w:r>
      <w:r w:rsidRPr="00D269F4">
        <w:rPr>
          <w:rFonts w:ascii="Arial" w:hAnsi="Arial" w:cs="Arial"/>
        </w:rPr>
        <w:t xml:space="preserve">, but its terms continued in effect pursuant to RCW </w:t>
      </w:r>
      <w:r w:rsidRPr="00D269F4">
        <w:rPr>
          <w:rFonts w:ascii="Arial" w:hAnsi="Arial" w:cs="Arial"/>
          <w:bCs/>
        </w:rPr>
        <w:t>41.56.123(1)</w:t>
      </w:r>
      <w:r w:rsidR="007A18FB">
        <w:rPr>
          <w:rFonts w:ascii="Arial" w:hAnsi="Arial" w:cs="Arial"/>
          <w:bCs/>
        </w:rPr>
        <w:t>.</w:t>
      </w:r>
      <w:r w:rsidRPr="00D269F4">
        <w:rPr>
          <w:rStyle w:val="FootnoteReference"/>
          <w:rFonts w:ascii="Arial" w:hAnsi="Arial" w:cs="Arial"/>
          <w:bCs/>
        </w:rPr>
        <w:footnoteReference w:id="1"/>
      </w:r>
      <w:r>
        <w:rPr>
          <w:rFonts w:ascii="Arial" w:hAnsi="Arial" w:cs="Arial"/>
          <w:bCs/>
        </w:rPr>
        <w:t xml:space="preserve"> </w:t>
      </w:r>
    </w:p>
    <w:p w:rsidR="0040401E" w:rsidRPr="003454AE" w:rsidRDefault="0040401E" w:rsidP="0040401E">
      <w:pPr>
        <w:rPr>
          <w:rFonts w:ascii="Arial" w:hAnsi="Arial" w:cs="Arial"/>
        </w:rPr>
      </w:pPr>
    </w:p>
    <w:p w:rsidR="0040401E" w:rsidRPr="003454AE" w:rsidRDefault="0040401E" w:rsidP="0040401E">
      <w:pPr>
        <w:keepNext/>
        <w:rPr>
          <w:rFonts w:ascii="Arial" w:hAnsi="Arial" w:cs="Arial"/>
          <w:b/>
          <w:u w:val="single"/>
        </w:rPr>
      </w:pPr>
      <w:r w:rsidRPr="003454AE">
        <w:rPr>
          <w:rFonts w:ascii="Arial" w:hAnsi="Arial" w:cs="Arial"/>
          <w:b/>
          <w:u w:val="single"/>
        </w:rPr>
        <w:t>ANALYSIS</w:t>
      </w:r>
    </w:p>
    <w:p w:rsidR="0040401E" w:rsidRPr="003454AE" w:rsidRDefault="0040401E" w:rsidP="0040401E">
      <w:pPr>
        <w:keepNext/>
        <w:rPr>
          <w:rFonts w:ascii="Arial" w:hAnsi="Arial" w:cs="Arial"/>
        </w:rPr>
      </w:pPr>
    </w:p>
    <w:p w:rsidR="00067B90" w:rsidRPr="001C720B" w:rsidRDefault="0040401E" w:rsidP="0040401E">
      <w:pPr>
        <w:spacing w:after="240"/>
        <w:rPr>
          <w:rFonts w:ascii="Arial" w:hAnsi="Arial" w:cs="Arial"/>
        </w:rPr>
      </w:pPr>
      <w:r w:rsidRPr="001C720B">
        <w:rPr>
          <w:rFonts w:ascii="Arial" w:hAnsi="Arial" w:cs="Arial"/>
        </w:rPr>
        <w:t xml:space="preserve">The </w:t>
      </w:r>
      <w:r w:rsidR="006B6DED" w:rsidRPr="001C720B">
        <w:rPr>
          <w:rFonts w:ascii="Arial" w:hAnsi="Arial" w:cs="Arial"/>
        </w:rPr>
        <w:t xml:space="preserve">most notable changes </w:t>
      </w:r>
      <w:r w:rsidRPr="001C720B">
        <w:rPr>
          <w:rFonts w:ascii="Arial" w:hAnsi="Arial" w:cs="Arial"/>
        </w:rPr>
        <w:t xml:space="preserve">in the </w:t>
      </w:r>
      <w:r w:rsidR="002737AD">
        <w:rPr>
          <w:rFonts w:ascii="Arial" w:hAnsi="Arial" w:cs="Arial"/>
        </w:rPr>
        <w:t xml:space="preserve">proposed </w:t>
      </w:r>
      <w:r w:rsidRPr="001C720B">
        <w:rPr>
          <w:rFonts w:ascii="Arial" w:hAnsi="Arial" w:cs="Arial"/>
        </w:rPr>
        <w:t>new CBA are</w:t>
      </w:r>
      <w:r w:rsidR="00297F5C">
        <w:rPr>
          <w:rFonts w:ascii="Arial" w:hAnsi="Arial" w:cs="Arial"/>
        </w:rPr>
        <w:t xml:space="preserve"> </w:t>
      </w:r>
      <w:r w:rsidR="00271DD5">
        <w:rPr>
          <w:rFonts w:ascii="Arial" w:hAnsi="Arial" w:cs="Arial"/>
        </w:rPr>
        <w:t>described</w:t>
      </w:r>
      <w:r w:rsidR="00297F5C">
        <w:rPr>
          <w:rFonts w:ascii="Arial" w:hAnsi="Arial" w:cs="Arial"/>
        </w:rPr>
        <w:t xml:space="preserve"> below.</w:t>
      </w:r>
    </w:p>
    <w:p w:rsidR="00067B90" w:rsidRPr="001C720B" w:rsidRDefault="00297F5C" w:rsidP="00433053">
      <w:pPr>
        <w:pStyle w:val="ListParagraph"/>
        <w:numPr>
          <w:ilvl w:val="0"/>
          <w:numId w:val="23"/>
        </w:numPr>
        <w:jc w:val="both"/>
      </w:pPr>
      <w:r>
        <w:rPr>
          <w:u w:val="single"/>
        </w:rPr>
        <w:t>Term</w:t>
      </w:r>
      <w:r w:rsidR="000D16F1" w:rsidRPr="001C720B">
        <w:t xml:space="preserve">. </w:t>
      </w:r>
      <w:r w:rsidR="00E728FD">
        <w:t xml:space="preserve">The proposed new CBA will cover the </w:t>
      </w:r>
      <w:r w:rsidR="007A18FB">
        <w:t>2015 and 2016 calendar years</w:t>
      </w:r>
      <w:r w:rsidR="00EC0A88">
        <w:t xml:space="preserve"> (CBA </w:t>
      </w:r>
      <w:r w:rsidR="007A18FB">
        <w:t>Art. 22</w:t>
      </w:r>
      <w:r w:rsidR="001458EE">
        <w:t>; Att.</w:t>
      </w:r>
      <w:r w:rsidR="00EC0A88">
        <w:t xml:space="preserve"> 1-A, p. 3</w:t>
      </w:r>
      <w:r w:rsidR="009A5F1C">
        <w:t>2</w:t>
      </w:r>
      <w:r w:rsidR="00EC0A88">
        <w:t>).</w:t>
      </w:r>
    </w:p>
    <w:p w:rsidR="009A5F1C" w:rsidRDefault="00473DF2" w:rsidP="00433053">
      <w:pPr>
        <w:pStyle w:val="ListParagraph"/>
        <w:numPr>
          <w:ilvl w:val="0"/>
          <w:numId w:val="23"/>
        </w:numPr>
        <w:jc w:val="both"/>
      </w:pPr>
      <w:r w:rsidRPr="001C720B">
        <w:rPr>
          <w:u w:val="single"/>
        </w:rPr>
        <w:t>COLAs</w:t>
      </w:r>
      <w:r w:rsidRPr="001C720B">
        <w:t xml:space="preserve">. </w:t>
      </w:r>
      <w:r w:rsidR="00FC44FD">
        <w:t xml:space="preserve">The CBA </w:t>
      </w:r>
      <w:r w:rsidR="009A5F1C">
        <w:t>provides for cost-of-living adjustments (COLAs) of 2.00 percent for 2015 and 2.25 percent for 2016</w:t>
      </w:r>
      <w:r w:rsidR="009A5F1C">
        <w:rPr>
          <w:rStyle w:val="FootnoteReference"/>
        </w:rPr>
        <w:footnoteReference w:id="2"/>
      </w:r>
      <w:r w:rsidR="009A5F1C">
        <w:t xml:space="preserve"> (CBA Addendum B; Att. 1-A, following p. 35).</w:t>
      </w:r>
      <w:r w:rsidR="00F13378">
        <w:t xml:space="preserve"> These COLAs would be paid retroactively for 2015 and for 2016</w:t>
      </w:r>
      <w:r w:rsidR="00EF19EE">
        <w:t xml:space="preserve"> through the date that the CBA is approved by the Council.</w:t>
      </w:r>
    </w:p>
    <w:p w:rsidR="00EF19EE" w:rsidRPr="00EF19EE" w:rsidRDefault="009A5F1C" w:rsidP="00F13378">
      <w:pPr>
        <w:pStyle w:val="ListParagraph"/>
        <w:numPr>
          <w:ilvl w:val="0"/>
          <w:numId w:val="23"/>
        </w:numPr>
        <w:jc w:val="both"/>
        <w:rPr>
          <w:u w:val="single"/>
        </w:rPr>
      </w:pPr>
      <w:r>
        <w:rPr>
          <w:u w:val="single"/>
        </w:rPr>
        <w:t>Pay Range Increases</w:t>
      </w:r>
      <w:r w:rsidRPr="00F13378">
        <w:t>. The CBA would increase by two pay ranges (</w:t>
      </w:r>
      <w:r w:rsidR="00EF19EE">
        <w:t xml:space="preserve">a total of </w:t>
      </w:r>
      <w:r w:rsidRPr="00F13378">
        <w:t>about 4.</w:t>
      </w:r>
      <w:r w:rsidR="00987A26">
        <w:t>9</w:t>
      </w:r>
      <w:r w:rsidRPr="00F13378">
        <w:t xml:space="preserve"> percent) the pay ranges for </w:t>
      </w:r>
      <w:r w:rsidR="007A18FB" w:rsidRPr="00F13378">
        <w:t xml:space="preserve">the classifications Corrections Program Specialist </w:t>
      </w:r>
      <w:r w:rsidR="008A08D8">
        <w:t xml:space="preserve">(CPS) </w:t>
      </w:r>
      <w:r w:rsidR="007A18FB" w:rsidRPr="00F13378">
        <w:t xml:space="preserve">(from range 55 to range 57) and Personal Recognizance Investigator </w:t>
      </w:r>
      <w:r w:rsidR="008A08D8">
        <w:t xml:space="preserve">(PRI) </w:t>
      </w:r>
      <w:r w:rsidR="007A18FB" w:rsidRPr="00F13378">
        <w:t>(from range 53 to range 55), effective December 17, 2016 (CBA Art. 15, § 1, Att. 1-A, p. 26)</w:t>
      </w:r>
      <w:r w:rsidRPr="00F13378">
        <w:t xml:space="preserve">. As described in the Executive’s transmittal letter (Att. </w:t>
      </w:r>
      <w:r w:rsidR="002E729F">
        <w:t>7</w:t>
      </w:r>
      <w:r w:rsidRPr="00F13378">
        <w:t>), these classifications “have been generally considered lateral promotional positions” from the positions of Corrections Officer and Cor</w:t>
      </w:r>
      <w:r w:rsidR="00BE03DE">
        <w:t>rections Sergeant, and they “have seen their wages suffer in comparison to the ‘Corrections Officers’ and ‘Sergeants’ who have gone to interest arbitration.”</w:t>
      </w:r>
      <w:r w:rsidR="002E729F">
        <w:rPr>
          <w:rStyle w:val="FootnoteReference"/>
        </w:rPr>
        <w:footnoteReference w:id="3"/>
      </w:r>
      <w:r w:rsidR="00987A26">
        <w:t xml:space="preserve"> The proposed pay range increases </w:t>
      </w:r>
      <w:r w:rsidR="002814D8">
        <w:t xml:space="preserve">for CPSs and PRIs </w:t>
      </w:r>
      <w:r w:rsidR="00987A26">
        <w:t xml:space="preserve">would </w:t>
      </w:r>
      <w:r w:rsidR="000F5270">
        <w:t>make up for the larger wage increases that Corrections Officers and Sergeants have received in recent years</w:t>
      </w:r>
      <w:r w:rsidR="00EF19EE">
        <w:t>.</w:t>
      </w:r>
      <w:r w:rsidR="000F5270">
        <w:rPr>
          <w:rStyle w:val="FootnoteReference"/>
        </w:rPr>
        <w:footnoteReference w:id="4"/>
      </w:r>
      <w:r w:rsidR="000F5270">
        <w:t xml:space="preserve"> </w:t>
      </w:r>
      <w:r w:rsidR="00EF19EE">
        <w:t>If the CBA is approved, the maximum wage rate for PRIs (range 55, step 10) would be about two ranges higher than the maximum wage rate for Corrections Officers (slightly below range 53). The maximum rate for CPSs (range 57, step 10) would be about four ranges higher than for Corrections Officers.</w:t>
      </w:r>
    </w:p>
    <w:p w:rsidR="003B14B8" w:rsidRPr="003B14B8" w:rsidRDefault="003B14B8" w:rsidP="003B14B8">
      <w:pPr>
        <w:spacing w:after="240"/>
        <w:ind w:left="784"/>
        <w:jc w:val="both"/>
        <w:rPr>
          <w:rFonts w:ascii="Arial" w:hAnsi="Arial" w:cs="Arial"/>
        </w:rPr>
      </w:pPr>
      <w:r>
        <w:rPr>
          <w:rFonts w:ascii="Arial" w:hAnsi="Arial" w:cs="Arial"/>
        </w:rPr>
        <w:t xml:space="preserve">Of the 45 bargaining unit employees, 24 were CPSs, 14 were PRIs, and seven were in other classifications as of June 2016. The increased cost attributable to the </w:t>
      </w:r>
      <w:r w:rsidR="002814D8">
        <w:rPr>
          <w:rFonts w:ascii="Arial" w:hAnsi="Arial" w:cs="Arial"/>
        </w:rPr>
        <w:t xml:space="preserve">proposed </w:t>
      </w:r>
      <w:r>
        <w:rPr>
          <w:rFonts w:ascii="Arial" w:hAnsi="Arial" w:cs="Arial"/>
        </w:rPr>
        <w:t xml:space="preserve">pay range increases in 2017 is about </w:t>
      </w:r>
      <w:r w:rsidR="00DC380D">
        <w:rPr>
          <w:rFonts w:ascii="Arial" w:hAnsi="Arial" w:cs="Arial"/>
        </w:rPr>
        <w:t>$133,000 for the CPSs and about $62,000 for the PRIs, for a total of about $195,000.</w:t>
      </w:r>
      <w:r w:rsidR="00271DD5">
        <w:rPr>
          <w:rFonts w:ascii="Arial" w:hAnsi="Arial" w:cs="Arial"/>
        </w:rPr>
        <w:t xml:space="preserve"> This cost does not include any wage increase that might be agreed upon for 2017. </w:t>
      </w:r>
    </w:p>
    <w:p w:rsidR="007A18FB" w:rsidRPr="00F13378" w:rsidRDefault="009A5F1C" w:rsidP="00F13378">
      <w:pPr>
        <w:pStyle w:val="ListParagraph"/>
        <w:numPr>
          <w:ilvl w:val="0"/>
          <w:numId w:val="23"/>
        </w:numPr>
        <w:jc w:val="both"/>
        <w:rPr>
          <w:u w:val="single"/>
        </w:rPr>
      </w:pPr>
      <w:r>
        <w:rPr>
          <w:u w:val="single"/>
        </w:rPr>
        <w:t>Coalition Bargaining</w:t>
      </w:r>
      <w:r w:rsidRPr="00F13378">
        <w:t xml:space="preserve">. </w:t>
      </w:r>
      <w:r w:rsidR="00F13378" w:rsidRPr="00F13378">
        <w:t>The CBA would provide for the bargaining unit to participate in the ongoing total compensation bargaining between the County and the King County Coalition of Unions (CBA Addendum B; Att. 1-A, following p. 35).</w:t>
      </w:r>
    </w:p>
    <w:p w:rsidR="007A18FB" w:rsidRPr="00F13378" w:rsidRDefault="009A5F1C" w:rsidP="00F13378">
      <w:pPr>
        <w:pStyle w:val="ListParagraph"/>
        <w:numPr>
          <w:ilvl w:val="0"/>
          <w:numId w:val="23"/>
        </w:numPr>
        <w:jc w:val="both"/>
        <w:rPr>
          <w:u w:val="single"/>
        </w:rPr>
      </w:pPr>
      <w:r>
        <w:rPr>
          <w:u w:val="single"/>
        </w:rPr>
        <w:lastRenderedPageBreak/>
        <w:t>Paid Parental Leave</w:t>
      </w:r>
      <w:r w:rsidRPr="00F13378">
        <w:t xml:space="preserve">. </w:t>
      </w:r>
      <w:r w:rsidR="000F5270">
        <w:t xml:space="preserve">The CBA would permit bargaining unit employees to participate in the County’s paid </w:t>
      </w:r>
      <w:r w:rsidR="007A18FB" w:rsidRPr="00F13378">
        <w:t xml:space="preserve">parental leave pilot program, effective June 1, 2016 through December 31, 2016 (CBA Addendum C; </w:t>
      </w:r>
      <w:r w:rsidR="000F5270">
        <w:t>Att. 1-A, following Addendum B).</w:t>
      </w:r>
    </w:p>
    <w:p w:rsidR="007A18FB" w:rsidRPr="00F13378" w:rsidRDefault="009A5F1C" w:rsidP="00F13378">
      <w:pPr>
        <w:pStyle w:val="ListParagraph"/>
        <w:numPr>
          <w:ilvl w:val="0"/>
          <w:numId w:val="23"/>
        </w:numPr>
        <w:jc w:val="both"/>
        <w:rPr>
          <w:u w:val="single"/>
        </w:rPr>
      </w:pPr>
      <w:r w:rsidRPr="009A5F1C">
        <w:rPr>
          <w:u w:val="single"/>
        </w:rPr>
        <w:t>KCFML/FMLA Concurrency</w:t>
      </w:r>
      <w:r w:rsidRPr="00F13378">
        <w:t xml:space="preserve">. </w:t>
      </w:r>
      <w:r w:rsidR="00EF19EE">
        <w:t xml:space="preserve">The bargaining unit would agree </w:t>
      </w:r>
      <w:r w:rsidR="007A18FB" w:rsidRPr="00F13378">
        <w:t xml:space="preserve">to concurrency between King County Family Medical Leave (KCFML) and </w:t>
      </w:r>
      <w:r w:rsidR="002472A8">
        <w:t xml:space="preserve">the </w:t>
      </w:r>
      <w:r w:rsidR="007A18FB" w:rsidRPr="00F13378">
        <w:t xml:space="preserve">leave </w:t>
      </w:r>
      <w:r w:rsidR="002472A8">
        <w:t xml:space="preserve">available </w:t>
      </w:r>
      <w:r w:rsidR="007A18FB" w:rsidRPr="00F13378">
        <w:t>under the federal Family and Medical Leave Act (FMLA), as provided for under Ordinance</w:t>
      </w:r>
      <w:r w:rsidR="002472A8" w:rsidRPr="002472A8">
        <w:t xml:space="preserve"> </w:t>
      </w:r>
      <w:r w:rsidR="00EF19EE" w:rsidRPr="00EF19EE">
        <w:t>1819</w:t>
      </w:r>
      <w:r w:rsidR="002814D8">
        <w:t>1</w:t>
      </w:r>
      <w:r w:rsidR="00EF19EE">
        <w:t xml:space="preserve">, which the Council adopted in </w:t>
      </w:r>
      <w:r w:rsidR="002472A8">
        <w:t>December 2015.</w:t>
      </w:r>
      <w:r w:rsidR="005A0CDF">
        <w:t xml:space="preserve"> </w:t>
      </w:r>
      <w:r w:rsidR="005A0CDF" w:rsidRPr="00F13378">
        <w:t xml:space="preserve">(CBA Addendum C; </w:t>
      </w:r>
      <w:r w:rsidR="005A0CDF">
        <w:t>Att. 1-A, following Addendum B)</w:t>
      </w:r>
    </w:p>
    <w:p w:rsidR="007A18FB" w:rsidRPr="00352811" w:rsidRDefault="009A5F1C" w:rsidP="00433053">
      <w:pPr>
        <w:pStyle w:val="ListParagraph"/>
        <w:numPr>
          <w:ilvl w:val="0"/>
          <w:numId w:val="23"/>
        </w:numPr>
        <w:jc w:val="both"/>
        <w:rPr>
          <w:u w:val="single"/>
        </w:rPr>
      </w:pPr>
      <w:r w:rsidRPr="00F13378">
        <w:rPr>
          <w:u w:val="single"/>
        </w:rPr>
        <w:t>Seniority</w:t>
      </w:r>
      <w:r w:rsidRPr="00F13378">
        <w:t xml:space="preserve">. </w:t>
      </w:r>
      <w:r w:rsidR="00935989">
        <w:t xml:space="preserve">Under the new CBA, an employee who </w:t>
      </w:r>
      <w:r w:rsidR="002472A8">
        <w:t>leaves</w:t>
      </w:r>
      <w:r w:rsidR="00935989">
        <w:t xml:space="preserve"> the bargaining unit and return</w:t>
      </w:r>
      <w:r w:rsidR="002472A8">
        <w:t>s</w:t>
      </w:r>
      <w:r w:rsidR="00935989">
        <w:t xml:space="preserve"> within two years would retain seniority within the </w:t>
      </w:r>
      <w:r w:rsidR="00352811">
        <w:t>employee’s classification</w:t>
      </w:r>
      <w:r w:rsidR="00935989">
        <w:t xml:space="preserve"> (</w:t>
      </w:r>
      <w:r w:rsidRPr="00F13378">
        <w:t>CBA Art. 3, § 10</w:t>
      </w:r>
      <w:r w:rsidR="005A0CDF">
        <w:t>; Att. 1-A, pp. 5-6</w:t>
      </w:r>
      <w:r w:rsidR="00935989">
        <w:t>)</w:t>
      </w:r>
      <w:r w:rsidRPr="00F13378">
        <w:t>.</w:t>
      </w:r>
      <w:r w:rsidR="00935989">
        <w:t xml:space="preserve"> </w:t>
      </w:r>
      <w:r w:rsidR="00352811">
        <w:t xml:space="preserve">Under the </w:t>
      </w:r>
      <w:r w:rsidR="00935989">
        <w:t>pre</w:t>
      </w:r>
      <w:r w:rsidR="00352811">
        <w:t>vious CBA, any break in service would result in loss of seniority.</w:t>
      </w:r>
    </w:p>
    <w:p w:rsidR="009A5F1C" w:rsidRPr="00941605" w:rsidRDefault="00352811" w:rsidP="00433053">
      <w:pPr>
        <w:pStyle w:val="ListParagraph"/>
        <w:numPr>
          <w:ilvl w:val="0"/>
          <w:numId w:val="23"/>
        </w:numPr>
        <w:jc w:val="both"/>
        <w:rPr>
          <w:u w:val="single"/>
        </w:rPr>
      </w:pPr>
      <w:r w:rsidRPr="00352811">
        <w:rPr>
          <w:u w:val="single"/>
        </w:rPr>
        <w:t>Compensatory Time Off</w:t>
      </w:r>
      <w:r>
        <w:t>. The new CBA would allow an employee to accumulate up to 80 hours of compensatory time off</w:t>
      </w:r>
      <w:r w:rsidR="00941605">
        <w:t xml:space="preserve"> (CTO) during a calendar year</w:t>
      </w:r>
      <w:r>
        <w:t>, instead of the 60 hours permitted under the previous CBA</w:t>
      </w:r>
      <w:r w:rsidR="00941605">
        <w:t xml:space="preserve"> (CBA Art. 14, § 4</w:t>
      </w:r>
      <w:r w:rsidR="005A0CDF">
        <w:t>; Att. 1-A, p. 25</w:t>
      </w:r>
      <w:r w:rsidR="00941605">
        <w:t xml:space="preserve">). </w:t>
      </w:r>
      <w:r w:rsidR="002472A8">
        <w:t xml:space="preserve">This would provide greater consistency with the contracts of other bargaining units within DAJD. </w:t>
      </w:r>
      <w:r w:rsidR="00941605">
        <w:t>The CBA would continue to require that any unused CTO be cashed out at the end of the calendar year. An employee would not be permitted to carry over CTO to the following year.</w:t>
      </w:r>
    </w:p>
    <w:p w:rsidR="00941605" w:rsidRPr="00F13378" w:rsidRDefault="00941605" w:rsidP="00433053">
      <w:pPr>
        <w:pStyle w:val="ListParagraph"/>
        <w:numPr>
          <w:ilvl w:val="0"/>
          <w:numId w:val="23"/>
        </w:numPr>
        <w:jc w:val="both"/>
        <w:rPr>
          <w:u w:val="single"/>
        </w:rPr>
      </w:pPr>
      <w:r>
        <w:rPr>
          <w:u w:val="single"/>
        </w:rPr>
        <w:t>Education Incentive</w:t>
      </w:r>
      <w:r>
        <w:t xml:space="preserve">. The new CBA would </w:t>
      </w:r>
      <w:r w:rsidR="006430D7">
        <w:t>modify</w:t>
      </w:r>
      <w:r>
        <w:t xml:space="preserve"> </w:t>
      </w:r>
      <w:r w:rsidR="002472A8">
        <w:t xml:space="preserve">and clarify </w:t>
      </w:r>
      <w:r>
        <w:t xml:space="preserve">the terms under which an employee will be reimbursed for the cost of tuition and books for </w:t>
      </w:r>
      <w:r w:rsidR="006430D7">
        <w:t>job-related education and training.</w:t>
      </w:r>
      <w:r>
        <w:t xml:space="preserve"> </w:t>
      </w:r>
      <w:r w:rsidR="006430D7">
        <w:t xml:space="preserve">Reimbursement would be provided for “pre-approved degree work for any and all . . . degrees in criminal justice or public administration,” but only if the employee receives a grade of C or better (or pass in a pass/fail course) </w:t>
      </w:r>
      <w:r w:rsidR="00102132">
        <w:t xml:space="preserve">and other </w:t>
      </w:r>
      <w:r w:rsidR="002472A8">
        <w:t xml:space="preserve">specified </w:t>
      </w:r>
      <w:r w:rsidR="00102132">
        <w:t xml:space="preserve">conditions are met </w:t>
      </w:r>
      <w:r>
        <w:t xml:space="preserve">(CBA Art. 19, § 3; Att. 1-A, </w:t>
      </w:r>
      <w:r w:rsidR="006430D7">
        <w:t xml:space="preserve">pp. </w:t>
      </w:r>
      <w:r w:rsidR="00102132">
        <w:t>29-30</w:t>
      </w:r>
      <w:r w:rsidR="006430D7">
        <w:t xml:space="preserve">). </w:t>
      </w:r>
      <w:r w:rsidR="00102132">
        <w:t>The CBA also provides a process for an employee to request pre-approval for reimbursement for “</w:t>
      </w:r>
      <w:bookmarkStart w:id="0" w:name="_GoBack"/>
      <w:bookmarkEnd w:id="0"/>
      <w:r w:rsidR="00102132">
        <w:t xml:space="preserve">degrees or training programs outside of Criminal Justice or </w:t>
      </w:r>
      <w:r w:rsidR="003B14B8">
        <w:t>Public Administration</w:t>
      </w:r>
      <w:r w:rsidR="00102132">
        <w:t>”</w:t>
      </w:r>
      <w:r w:rsidR="003B14B8">
        <w:t xml:space="preserve"> where “the program has a direct relationship to the employee’s work and provides a corresponding benefit to the Department.”</w:t>
      </w:r>
    </w:p>
    <w:p w:rsidR="0040401E" w:rsidRPr="002E0D30" w:rsidRDefault="0040401E" w:rsidP="00433053">
      <w:pPr>
        <w:spacing w:after="240"/>
        <w:jc w:val="both"/>
        <w:rPr>
          <w:rFonts w:ascii="Arial" w:hAnsi="Arial" w:cs="Arial"/>
          <w:b/>
          <w:u w:val="single"/>
        </w:rPr>
      </w:pPr>
      <w:r w:rsidRPr="002E0D30">
        <w:rPr>
          <w:rFonts w:ascii="Arial" w:hAnsi="Arial" w:cs="Arial"/>
          <w:b/>
          <w:u w:val="single"/>
        </w:rPr>
        <w:t>FISCAL IMPACT</w:t>
      </w:r>
    </w:p>
    <w:p w:rsidR="00C35E4F" w:rsidRPr="002E0D30" w:rsidRDefault="00DC380D" w:rsidP="00C35E4F">
      <w:pPr>
        <w:spacing w:after="240"/>
        <w:jc w:val="both"/>
        <w:rPr>
          <w:rFonts w:ascii="Arial" w:hAnsi="Arial" w:cs="Arial"/>
        </w:rPr>
      </w:pPr>
      <w:r w:rsidRPr="00DC380D">
        <w:rPr>
          <w:rFonts w:ascii="Arial" w:hAnsi="Arial" w:cs="Arial"/>
        </w:rPr>
        <w:t xml:space="preserve">As described in the Fiscal Note (Att. </w:t>
      </w:r>
      <w:r w:rsidR="002E729F">
        <w:rPr>
          <w:rFonts w:ascii="Arial" w:hAnsi="Arial" w:cs="Arial"/>
        </w:rPr>
        <w:t>8</w:t>
      </w:r>
      <w:r w:rsidRPr="00DC380D">
        <w:rPr>
          <w:rFonts w:ascii="Arial" w:hAnsi="Arial" w:cs="Arial"/>
        </w:rPr>
        <w:t>), t</w:t>
      </w:r>
      <w:r w:rsidR="00AC319B" w:rsidRPr="00DC380D">
        <w:rPr>
          <w:rFonts w:ascii="Arial" w:hAnsi="Arial" w:cs="Arial"/>
        </w:rPr>
        <w:t xml:space="preserve">he </w:t>
      </w:r>
      <w:r w:rsidRPr="00DC380D">
        <w:rPr>
          <w:rFonts w:ascii="Arial" w:hAnsi="Arial" w:cs="Arial"/>
        </w:rPr>
        <w:t xml:space="preserve">2015-2016 </w:t>
      </w:r>
      <w:r w:rsidR="00AC319B" w:rsidRPr="00DC380D">
        <w:rPr>
          <w:rFonts w:ascii="Arial" w:hAnsi="Arial" w:cs="Arial"/>
        </w:rPr>
        <w:t xml:space="preserve">fiscal impact </w:t>
      </w:r>
      <w:r w:rsidRPr="00DC380D">
        <w:rPr>
          <w:rFonts w:ascii="Arial" w:hAnsi="Arial" w:cs="Arial"/>
        </w:rPr>
        <w:t xml:space="preserve">of the proposed new CBA is about $190,000 and </w:t>
      </w:r>
      <w:r w:rsidR="00595F9B" w:rsidRPr="00DC380D">
        <w:rPr>
          <w:rFonts w:ascii="Arial" w:hAnsi="Arial" w:cs="Arial"/>
        </w:rPr>
        <w:t>is</w:t>
      </w:r>
      <w:r w:rsidR="00C35E4F" w:rsidRPr="00DC380D">
        <w:rPr>
          <w:rFonts w:ascii="Arial" w:hAnsi="Arial" w:cs="Arial"/>
        </w:rPr>
        <w:t xml:space="preserve"> attributable</w:t>
      </w:r>
      <w:r w:rsidR="00595F9B" w:rsidRPr="00DC380D">
        <w:rPr>
          <w:rFonts w:ascii="Arial" w:hAnsi="Arial" w:cs="Arial"/>
        </w:rPr>
        <w:t xml:space="preserve"> </w:t>
      </w:r>
      <w:r w:rsidR="00AC319B" w:rsidRPr="00DC380D">
        <w:rPr>
          <w:rFonts w:ascii="Arial" w:hAnsi="Arial" w:cs="Arial"/>
        </w:rPr>
        <w:t>to the COLAs</w:t>
      </w:r>
      <w:r w:rsidRPr="00DC380D">
        <w:rPr>
          <w:rFonts w:ascii="Arial" w:hAnsi="Arial" w:cs="Arial"/>
        </w:rPr>
        <w:t xml:space="preserve">. The 2017 fiscal impact is about $195,000 and is attributable to the pay range increases. According to executive staff, the fiscal impact of the other contract changes is </w:t>
      </w:r>
      <w:r w:rsidR="002472A8">
        <w:rPr>
          <w:rFonts w:ascii="Arial" w:hAnsi="Arial" w:cs="Arial"/>
        </w:rPr>
        <w:t xml:space="preserve">expected to be </w:t>
      </w:r>
      <w:r w:rsidRPr="00DC380D">
        <w:rPr>
          <w:rFonts w:ascii="Arial" w:hAnsi="Arial" w:cs="Arial"/>
        </w:rPr>
        <w:t>minimal.</w:t>
      </w:r>
      <w:r w:rsidR="00AC319B">
        <w:rPr>
          <w:rFonts w:ascii="Arial" w:hAnsi="Arial" w:cs="Arial"/>
        </w:rPr>
        <w:t xml:space="preserve"> </w:t>
      </w:r>
    </w:p>
    <w:p w:rsidR="00352811" w:rsidRDefault="00352811" w:rsidP="002E729F">
      <w:pPr>
        <w:keepNext/>
        <w:spacing w:after="240" w:line="240" w:lineRule="atLeast"/>
        <w:rPr>
          <w:rFonts w:ascii="Arial" w:hAnsi="Arial" w:cs="Arial"/>
          <w:b/>
          <w:bCs/>
          <w:u w:val="single"/>
        </w:rPr>
      </w:pPr>
      <w:r>
        <w:rPr>
          <w:rFonts w:ascii="Arial" w:hAnsi="Arial" w:cs="Arial"/>
          <w:b/>
          <w:bCs/>
          <w:u w:val="single"/>
        </w:rPr>
        <w:t>AMENDMENT</w:t>
      </w:r>
    </w:p>
    <w:p w:rsidR="00352811" w:rsidRPr="00352811" w:rsidRDefault="00352811" w:rsidP="00352811">
      <w:pPr>
        <w:spacing w:after="240"/>
        <w:rPr>
          <w:rFonts w:ascii="Arial" w:hAnsi="Arial" w:cs="Arial"/>
        </w:rPr>
      </w:pPr>
      <w:r>
        <w:rPr>
          <w:rFonts w:ascii="Arial" w:hAnsi="Arial" w:cs="Arial"/>
        </w:rPr>
        <w:t>Amendment 1 (Att. 2) is needed to correct a technical error in the preparation of the CBA (Att. 1-A).</w:t>
      </w:r>
    </w:p>
    <w:sectPr w:rsidR="00352811" w:rsidRPr="00352811" w:rsidSect="00623FF7">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D0" w:rsidRDefault="00AA14D0">
      <w:r>
        <w:separator/>
      </w:r>
    </w:p>
  </w:endnote>
  <w:endnote w:type="continuationSeparator" w:id="0">
    <w:p w:rsidR="00AA14D0" w:rsidRDefault="00AA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D1" w:rsidRDefault="002A4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8F" w:rsidRPr="00446E0F" w:rsidRDefault="00C8048F"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623FF7">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623FF7">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8F" w:rsidRPr="00446E0F" w:rsidRDefault="00C8048F"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623FF7">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623FF7">
      <w:rPr>
        <w:rStyle w:val="PageNumber"/>
        <w:rFonts w:ascii="Arial" w:hAnsi="Arial" w:cs="Arial"/>
        <w:noProof/>
        <w:sz w:val="20"/>
        <w:szCs w:val="20"/>
      </w:rPr>
      <w:t>3</w:t>
    </w:r>
    <w:r w:rsidRPr="00446E0F">
      <w:rPr>
        <w:rStyle w:val="PageNumber"/>
        <w:rFonts w:ascii="Arial" w:hAnsi="Arial" w:cs="Arial"/>
        <w:sz w:val="20"/>
        <w:szCs w:val="20"/>
      </w:rPr>
      <w:fldChar w:fldCharType="end"/>
    </w:r>
  </w:p>
  <w:p w:rsidR="00C8048F" w:rsidRDefault="00C8048F"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D0" w:rsidRDefault="00AA14D0">
      <w:r>
        <w:separator/>
      </w:r>
    </w:p>
  </w:footnote>
  <w:footnote w:type="continuationSeparator" w:id="0">
    <w:p w:rsidR="00AA14D0" w:rsidRDefault="00AA14D0">
      <w:r>
        <w:continuationSeparator/>
      </w:r>
    </w:p>
  </w:footnote>
  <w:footnote w:id="1">
    <w:p w:rsidR="00F01CB4" w:rsidRPr="00F01CB4" w:rsidRDefault="00F01CB4" w:rsidP="00F01CB4">
      <w:pPr>
        <w:pStyle w:val="FootnoteText"/>
        <w:rPr>
          <w:rFonts w:ascii="Arial" w:hAnsi="Arial" w:cs="Arial"/>
        </w:rPr>
      </w:pPr>
      <w:r w:rsidRPr="00F01CB4">
        <w:rPr>
          <w:rStyle w:val="FootnoteReference"/>
          <w:rFonts w:ascii="Arial" w:hAnsi="Arial" w:cs="Arial"/>
        </w:rPr>
        <w:footnoteRef/>
      </w:r>
      <w:r w:rsidRPr="00F01CB4">
        <w:rPr>
          <w:rFonts w:ascii="Arial" w:hAnsi="Arial" w:cs="Arial"/>
        </w:rPr>
        <w:t xml:space="preserve"> RCW </w:t>
      </w:r>
      <w:r w:rsidRPr="00F01CB4">
        <w:rPr>
          <w:rFonts w:ascii="Arial" w:hAnsi="Arial" w:cs="Arial"/>
          <w:bCs/>
        </w:rPr>
        <w:t>41.56.123(1) provides: “After the termination date of a collective bargaining agreement, all of the terms and conditions specified in the collective bargaining agreement shall remain in effect until the effective date of a subsequent agreement, not to exceed one year from the termination date stated in the agreement. Thereafter, the employer may unilaterally implement according to law.”</w:t>
      </w:r>
    </w:p>
  </w:footnote>
  <w:footnote w:id="2">
    <w:p w:rsidR="009A5F1C" w:rsidRPr="007B7F02" w:rsidRDefault="009A5F1C" w:rsidP="009A5F1C">
      <w:pPr>
        <w:pStyle w:val="FootnoteText"/>
        <w:rPr>
          <w:rFonts w:ascii="Arial" w:hAnsi="Arial" w:cs="Arial"/>
        </w:rPr>
      </w:pPr>
      <w:r w:rsidRPr="007B7F02">
        <w:rPr>
          <w:rStyle w:val="FootnoteReference"/>
          <w:rFonts w:ascii="Arial" w:hAnsi="Arial" w:cs="Arial"/>
        </w:rPr>
        <w:footnoteRef/>
      </w:r>
      <w:r w:rsidRPr="007B7F02">
        <w:rPr>
          <w:rFonts w:ascii="Arial" w:hAnsi="Arial" w:cs="Arial"/>
        </w:rPr>
        <w:t xml:space="preserve"> </w:t>
      </w:r>
      <w:r>
        <w:rPr>
          <w:rFonts w:ascii="Arial" w:hAnsi="Arial" w:cs="Arial"/>
        </w:rPr>
        <w:t xml:space="preserve">These are the same </w:t>
      </w:r>
      <w:r w:rsidR="00EF19EE">
        <w:rPr>
          <w:rFonts w:ascii="Arial" w:hAnsi="Arial" w:cs="Arial"/>
        </w:rPr>
        <w:t xml:space="preserve">amounts </w:t>
      </w:r>
      <w:r>
        <w:rPr>
          <w:rFonts w:ascii="Arial" w:hAnsi="Arial" w:cs="Arial"/>
        </w:rPr>
        <w:t>as the COLAs provided for in the 2014 MOA between King County and the King County Coalition of Unions (“the 2014 Coalition MOA”), which the Council approved in November 2014 by Ordinance 17916. This bargaining unit will not be receiving the $500-per-employee lump sum payment for 2014 that was received by the employees whose unions signed the 2014 Coalition MOA.</w:t>
      </w:r>
    </w:p>
  </w:footnote>
  <w:footnote w:id="3">
    <w:p w:rsidR="002E729F" w:rsidRPr="002E729F" w:rsidRDefault="002E729F">
      <w:pPr>
        <w:pStyle w:val="FootnoteText"/>
        <w:rPr>
          <w:rFonts w:ascii="Arial" w:hAnsi="Arial" w:cs="Arial"/>
        </w:rPr>
      </w:pPr>
      <w:r w:rsidRPr="002E729F">
        <w:rPr>
          <w:rStyle w:val="FootnoteReference"/>
          <w:rFonts w:ascii="Arial" w:hAnsi="Arial" w:cs="Arial"/>
        </w:rPr>
        <w:footnoteRef/>
      </w:r>
      <w:r w:rsidRPr="002E729F">
        <w:rPr>
          <w:rFonts w:ascii="Arial" w:hAnsi="Arial" w:cs="Arial"/>
        </w:rPr>
        <w:t xml:space="preserve"> </w:t>
      </w:r>
      <w:r>
        <w:rPr>
          <w:rFonts w:ascii="Arial" w:hAnsi="Arial" w:cs="Arial"/>
        </w:rPr>
        <w:t>The classification specifications for CPS, PRI, and Corrections Officer are Attachments 3-5, respectively.</w:t>
      </w:r>
    </w:p>
  </w:footnote>
  <w:footnote w:id="4">
    <w:p w:rsidR="000F5270" w:rsidRPr="000F5270" w:rsidRDefault="000F5270">
      <w:pPr>
        <w:pStyle w:val="FootnoteText"/>
        <w:rPr>
          <w:rFonts w:ascii="Arial" w:hAnsi="Arial" w:cs="Arial"/>
        </w:rPr>
      </w:pPr>
      <w:r w:rsidRPr="000F5270">
        <w:rPr>
          <w:rStyle w:val="FootnoteReference"/>
          <w:rFonts w:ascii="Arial" w:hAnsi="Arial" w:cs="Arial"/>
        </w:rPr>
        <w:footnoteRef/>
      </w:r>
      <w:r w:rsidRPr="000F5270">
        <w:rPr>
          <w:rFonts w:ascii="Arial" w:hAnsi="Arial" w:cs="Arial"/>
        </w:rPr>
        <w:t xml:space="preserve"> </w:t>
      </w:r>
      <w:r w:rsidR="00935989">
        <w:rPr>
          <w:rFonts w:ascii="Arial" w:hAnsi="Arial" w:cs="Arial"/>
        </w:rPr>
        <w:t>According to data provided by executive staff, between 2008 and 2016 Corrections Officers and Correct</w:t>
      </w:r>
      <w:r w:rsidR="002814D8">
        <w:rPr>
          <w:rFonts w:ascii="Arial" w:hAnsi="Arial" w:cs="Arial"/>
        </w:rPr>
        <w:t>ions Sergeants have</w:t>
      </w:r>
      <w:r w:rsidR="00935989">
        <w:rPr>
          <w:rFonts w:ascii="Arial" w:hAnsi="Arial" w:cs="Arial"/>
        </w:rPr>
        <w:t xml:space="preserve"> received wage increases totaling 24.0 percent. During the same period the CPSs and PRIs in this bargaining unit received COLAs totaling 18.8%, a difference of about 5.2 percentage points. The proposed pay range increases (about 4.9%) would largely eliminate that disparity.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D1" w:rsidRDefault="002A4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D1" w:rsidRDefault="002A4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8F" w:rsidRDefault="00C8048F" w:rsidP="006436CB">
    <w:pPr>
      <w:jc w:val="center"/>
    </w:pPr>
    <w:r>
      <w:rPr>
        <w:noProof/>
      </w:rPr>
      <w:drawing>
        <wp:inline distT="0" distB="0" distL="0" distR="0" wp14:anchorId="5A2AF6DD" wp14:editId="3D4D5E4B">
          <wp:extent cx="1005205" cy="715010"/>
          <wp:effectExtent l="0" t="0" r="1079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rsidR="00C8048F" w:rsidRPr="00683BD4" w:rsidRDefault="00C8048F" w:rsidP="001A3425">
    <w:pPr>
      <w:jc w:val="center"/>
      <w:rPr>
        <w:rFonts w:ascii="Arial" w:hAnsi="Arial"/>
        <w:b/>
        <w:sz w:val="28"/>
        <w:szCs w:val="22"/>
      </w:rPr>
    </w:pPr>
    <w:r w:rsidRPr="00683BD4">
      <w:rPr>
        <w:rFonts w:ascii="Arial" w:hAnsi="Arial"/>
        <w:b/>
        <w:sz w:val="28"/>
        <w:szCs w:val="22"/>
      </w:rPr>
      <w:t>Metropolitan King County Council</w:t>
    </w:r>
  </w:p>
  <w:p w:rsidR="00C8048F" w:rsidRPr="00683BD4" w:rsidRDefault="00385FFC" w:rsidP="001A3425">
    <w:pPr>
      <w:jc w:val="center"/>
      <w:rPr>
        <w:rFonts w:ascii="Arial" w:hAnsi="Arial" w:cs="Arial"/>
        <w:b/>
        <w:sz w:val="26"/>
        <w:szCs w:val="26"/>
      </w:rPr>
    </w:pPr>
    <w:r>
      <w:rPr>
        <w:rFonts w:ascii="Arial" w:hAnsi="Arial" w:cs="Arial"/>
        <w:b/>
        <w:sz w:val="26"/>
        <w:szCs w:val="26"/>
      </w:rPr>
      <w:t>Law and Justice</w:t>
    </w:r>
    <w:r w:rsidR="00C8048F" w:rsidRPr="00683BD4">
      <w:rPr>
        <w:rFonts w:ascii="Arial" w:hAnsi="Arial" w:cs="Arial"/>
        <w:b/>
        <w:sz w:val="26"/>
        <w:szCs w:val="26"/>
      </w:rPr>
      <w:t xml:space="preserve"> Committee</w:t>
    </w:r>
  </w:p>
  <w:p w:rsidR="00C8048F" w:rsidRDefault="00C8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73D7"/>
    <w:multiLevelType w:val="hybridMultilevel"/>
    <w:tmpl w:val="9D48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187E"/>
    <w:multiLevelType w:val="hybridMultilevel"/>
    <w:tmpl w:val="F67ED09C"/>
    <w:lvl w:ilvl="0" w:tplc="9C109F58">
      <w:start w:val="1"/>
      <w:numFmt w:val="bullet"/>
      <w:pStyle w:val="ListParagraph"/>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2EBC2F63"/>
    <w:multiLevelType w:val="hybridMultilevel"/>
    <w:tmpl w:val="2D1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ED20B27"/>
    <w:multiLevelType w:val="hybridMultilevel"/>
    <w:tmpl w:val="3222BD76"/>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7577458"/>
    <w:multiLevelType w:val="hybridMultilevel"/>
    <w:tmpl w:val="3FA88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B13D3"/>
    <w:multiLevelType w:val="hybridMultilevel"/>
    <w:tmpl w:val="663ED71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2"/>
  </w:num>
  <w:num w:numId="2">
    <w:abstractNumId w:val="5"/>
  </w:num>
  <w:num w:numId="3">
    <w:abstractNumId w:val="20"/>
  </w:num>
  <w:num w:numId="4">
    <w:abstractNumId w:val="3"/>
  </w:num>
  <w:num w:numId="5">
    <w:abstractNumId w:val="14"/>
  </w:num>
  <w:num w:numId="6">
    <w:abstractNumId w:val="8"/>
  </w:num>
  <w:num w:numId="7">
    <w:abstractNumId w:val="2"/>
  </w:num>
  <w:num w:numId="8">
    <w:abstractNumId w:val="18"/>
  </w:num>
  <w:num w:numId="9">
    <w:abstractNumId w:val="17"/>
  </w:num>
  <w:num w:numId="10">
    <w:abstractNumId w:val="16"/>
  </w:num>
  <w:num w:numId="11">
    <w:abstractNumId w:val="10"/>
  </w:num>
  <w:num w:numId="12">
    <w:abstractNumId w:val="6"/>
  </w:num>
  <w:num w:numId="13">
    <w:abstractNumId w:val="11"/>
  </w:num>
  <w:num w:numId="14">
    <w:abstractNumId w:val="21"/>
  </w:num>
  <w:num w:numId="15">
    <w:abstractNumId w:val="0"/>
  </w:num>
  <w:num w:numId="16">
    <w:abstractNumId w:val="19"/>
  </w:num>
  <w:num w:numId="17">
    <w:abstractNumId w:val="4"/>
  </w:num>
  <w:num w:numId="18">
    <w:abstractNumId w:val="7"/>
  </w:num>
  <w:num w:numId="19">
    <w:abstractNumId w:val="9"/>
  </w:num>
  <w:num w:numId="20">
    <w:abstractNumId w:val="15"/>
  </w:num>
  <w:num w:numId="21">
    <w:abstractNumId w:val="7"/>
  </w:num>
  <w:num w:numId="22">
    <w:abstractNumId w:val="7"/>
  </w:num>
  <w:num w:numId="23">
    <w:abstractNumId w:val="13"/>
  </w:num>
  <w:num w:numId="24">
    <w:abstractNumId w:val="1"/>
  </w:num>
  <w:num w:numId="25">
    <w:abstractNumId w:val="7"/>
  </w:num>
  <w:num w:numId="26">
    <w:abstractNumId w:val="22"/>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E8"/>
    <w:rsid w:val="0000747F"/>
    <w:rsid w:val="000129BA"/>
    <w:rsid w:val="00017B2B"/>
    <w:rsid w:val="00030820"/>
    <w:rsid w:val="00044534"/>
    <w:rsid w:val="00051233"/>
    <w:rsid w:val="000521C4"/>
    <w:rsid w:val="00053A14"/>
    <w:rsid w:val="000543A9"/>
    <w:rsid w:val="00056D0D"/>
    <w:rsid w:val="00057DD8"/>
    <w:rsid w:val="00067B90"/>
    <w:rsid w:val="0007054F"/>
    <w:rsid w:val="00083A03"/>
    <w:rsid w:val="00096937"/>
    <w:rsid w:val="000B53F7"/>
    <w:rsid w:val="000D16F1"/>
    <w:rsid w:val="000D23F4"/>
    <w:rsid w:val="000D2B56"/>
    <w:rsid w:val="000E46E0"/>
    <w:rsid w:val="000F242C"/>
    <w:rsid w:val="000F2DCE"/>
    <w:rsid w:val="000F5270"/>
    <w:rsid w:val="00102132"/>
    <w:rsid w:val="001171C0"/>
    <w:rsid w:val="00117912"/>
    <w:rsid w:val="001342D1"/>
    <w:rsid w:val="00136A22"/>
    <w:rsid w:val="00142B5D"/>
    <w:rsid w:val="001458EE"/>
    <w:rsid w:val="00150E8D"/>
    <w:rsid w:val="00162DAC"/>
    <w:rsid w:val="00164000"/>
    <w:rsid w:val="00172D38"/>
    <w:rsid w:val="00180D16"/>
    <w:rsid w:val="00183725"/>
    <w:rsid w:val="0019400D"/>
    <w:rsid w:val="001A3425"/>
    <w:rsid w:val="001B4BEE"/>
    <w:rsid w:val="001B4C49"/>
    <w:rsid w:val="001B60C1"/>
    <w:rsid w:val="001B790B"/>
    <w:rsid w:val="001C720B"/>
    <w:rsid w:val="001D233E"/>
    <w:rsid w:val="001D2515"/>
    <w:rsid w:val="001D4384"/>
    <w:rsid w:val="001E0DD1"/>
    <w:rsid w:val="001E2B99"/>
    <w:rsid w:val="001F11B1"/>
    <w:rsid w:val="001F1609"/>
    <w:rsid w:val="001F38EA"/>
    <w:rsid w:val="00203E1D"/>
    <w:rsid w:val="00216242"/>
    <w:rsid w:val="002179AE"/>
    <w:rsid w:val="0023567A"/>
    <w:rsid w:val="00236E1B"/>
    <w:rsid w:val="002415D3"/>
    <w:rsid w:val="00241ABE"/>
    <w:rsid w:val="002431DE"/>
    <w:rsid w:val="00245F25"/>
    <w:rsid w:val="00246BED"/>
    <w:rsid w:val="002472A8"/>
    <w:rsid w:val="00250B0D"/>
    <w:rsid w:val="0025556F"/>
    <w:rsid w:val="002612AB"/>
    <w:rsid w:val="00267AEB"/>
    <w:rsid w:val="00271DD5"/>
    <w:rsid w:val="0027310B"/>
    <w:rsid w:val="002737AD"/>
    <w:rsid w:val="002765EA"/>
    <w:rsid w:val="002814D8"/>
    <w:rsid w:val="00297F5C"/>
    <w:rsid w:val="002A48D1"/>
    <w:rsid w:val="002A67E1"/>
    <w:rsid w:val="002B3E8F"/>
    <w:rsid w:val="002B5CB2"/>
    <w:rsid w:val="002D6D46"/>
    <w:rsid w:val="002E0D30"/>
    <w:rsid w:val="002E729F"/>
    <w:rsid w:val="002F715D"/>
    <w:rsid w:val="00303C93"/>
    <w:rsid w:val="00305C4B"/>
    <w:rsid w:val="00310C27"/>
    <w:rsid w:val="00312960"/>
    <w:rsid w:val="003132D6"/>
    <w:rsid w:val="00314AC8"/>
    <w:rsid w:val="00324091"/>
    <w:rsid w:val="00324F25"/>
    <w:rsid w:val="003262A9"/>
    <w:rsid w:val="00340C9B"/>
    <w:rsid w:val="00341518"/>
    <w:rsid w:val="00343576"/>
    <w:rsid w:val="003442DB"/>
    <w:rsid w:val="0034482A"/>
    <w:rsid w:val="003454AE"/>
    <w:rsid w:val="0035264F"/>
    <w:rsid w:val="00352811"/>
    <w:rsid w:val="00371CA5"/>
    <w:rsid w:val="00385FFC"/>
    <w:rsid w:val="0039717F"/>
    <w:rsid w:val="003A428B"/>
    <w:rsid w:val="003A71B4"/>
    <w:rsid w:val="003B03EF"/>
    <w:rsid w:val="003B03F7"/>
    <w:rsid w:val="003B14B8"/>
    <w:rsid w:val="003E2993"/>
    <w:rsid w:val="003E331C"/>
    <w:rsid w:val="003E4158"/>
    <w:rsid w:val="003F73AA"/>
    <w:rsid w:val="0040401E"/>
    <w:rsid w:val="00410E95"/>
    <w:rsid w:val="00416748"/>
    <w:rsid w:val="00426934"/>
    <w:rsid w:val="00433053"/>
    <w:rsid w:val="00434E0C"/>
    <w:rsid w:val="00440133"/>
    <w:rsid w:val="0044217E"/>
    <w:rsid w:val="00473DF2"/>
    <w:rsid w:val="0049547E"/>
    <w:rsid w:val="004961C7"/>
    <w:rsid w:val="004A01EA"/>
    <w:rsid w:val="004A1D48"/>
    <w:rsid w:val="004C05E9"/>
    <w:rsid w:val="004C5056"/>
    <w:rsid w:val="004C7686"/>
    <w:rsid w:val="004C7A5D"/>
    <w:rsid w:val="004D0FE8"/>
    <w:rsid w:val="004D1C88"/>
    <w:rsid w:val="004E6F47"/>
    <w:rsid w:val="004F2D27"/>
    <w:rsid w:val="004F314A"/>
    <w:rsid w:val="004F42FB"/>
    <w:rsid w:val="00503725"/>
    <w:rsid w:val="0053261F"/>
    <w:rsid w:val="005340AC"/>
    <w:rsid w:val="00541CA1"/>
    <w:rsid w:val="005429CE"/>
    <w:rsid w:val="00552311"/>
    <w:rsid w:val="00563E5E"/>
    <w:rsid w:val="00585DEF"/>
    <w:rsid w:val="00586472"/>
    <w:rsid w:val="00595F9B"/>
    <w:rsid w:val="00597492"/>
    <w:rsid w:val="005A03BD"/>
    <w:rsid w:val="005A0CDF"/>
    <w:rsid w:val="005A259F"/>
    <w:rsid w:val="005C0BC1"/>
    <w:rsid w:val="005D1A3E"/>
    <w:rsid w:val="005E214F"/>
    <w:rsid w:val="005F5167"/>
    <w:rsid w:val="005F61B2"/>
    <w:rsid w:val="00603199"/>
    <w:rsid w:val="00623FF7"/>
    <w:rsid w:val="006360E5"/>
    <w:rsid w:val="006430D7"/>
    <w:rsid w:val="006436CB"/>
    <w:rsid w:val="00650255"/>
    <w:rsid w:val="00654F0F"/>
    <w:rsid w:val="006554CC"/>
    <w:rsid w:val="00656751"/>
    <w:rsid w:val="00665ECF"/>
    <w:rsid w:val="00671BC0"/>
    <w:rsid w:val="00676727"/>
    <w:rsid w:val="00682895"/>
    <w:rsid w:val="00683A66"/>
    <w:rsid w:val="00683BD4"/>
    <w:rsid w:val="00684FA9"/>
    <w:rsid w:val="00694F0E"/>
    <w:rsid w:val="00697F6F"/>
    <w:rsid w:val="006A26AA"/>
    <w:rsid w:val="006A5166"/>
    <w:rsid w:val="006B6DED"/>
    <w:rsid w:val="006B75A8"/>
    <w:rsid w:val="006C3BCC"/>
    <w:rsid w:val="006D2EE4"/>
    <w:rsid w:val="006E2802"/>
    <w:rsid w:val="006F7237"/>
    <w:rsid w:val="00700CE6"/>
    <w:rsid w:val="0071516D"/>
    <w:rsid w:val="00720576"/>
    <w:rsid w:val="00721D3F"/>
    <w:rsid w:val="00726504"/>
    <w:rsid w:val="00730BB8"/>
    <w:rsid w:val="00733F42"/>
    <w:rsid w:val="00733F5D"/>
    <w:rsid w:val="00735C4E"/>
    <w:rsid w:val="0075084A"/>
    <w:rsid w:val="0075562F"/>
    <w:rsid w:val="00755A2D"/>
    <w:rsid w:val="00756B26"/>
    <w:rsid w:val="00756F7D"/>
    <w:rsid w:val="00765B0D"/>
    <w:rsid w:val="00785AC4"/>
    <w:rsid w:val="007A18FB"/>
    <w:rsid w:val="007A6920"/>
    <w:rsid w:val="007A6C0E"/>
    <w:rsid w:val="007B376B"/>
    <w:rsid w:val="007B7F02"/>
    <w:rsid w:val="007D078B"/>
    <w:rsid w:val="007D0D5F"/>
    <w:rsid w:val="007D2AD1"/>
    <w:rsid w:val="007D5F35"/>
    <w:rsid w:val="007E7426"/>
    <w:rsid w:val="007F6E58"/>
    <w:rsid w:val="0080353A"/>
    <w:rsid w:val="00805FB6"/>
    <w:rsid w:val="00826202"/>
    <w:rsid w:val="00826D76"/>
    <w:rsid w:val="00826F1D"/>
    <w:rsid w:val="00832470"/>
    <w:rsid w:val="00847E28"/>
    <w:rsid w:val="0088160A"/>
    <w:rsid w:val="008857D1"/>
    <w:rsid w:val="00887C3D"/>
    <w:rsid w:val="008A08D8"/>
    <w:rsid w:val="008A0F62"/>
    <w:rsid w:val="008A39A2"/>
    <w:rsid w:val="008A4074"/>
    <w:rsid w:val="008A7C91"/>
    <w:rsid w:val="008D3A80"/>
    <w:rsid w:val="008D6FC5"/>
    <w:rsid w:val="008E29FE"/>
    <w:rsid w:val="008F0A86"/>
    <w:rsid w:val="008F6FF8"/>
    <w:rsid w:val="0090150F"/>
    <w:rsid w:val="00902DE6"/>
    <w:rsid w:val="00920908"/>
    <w:rsid w:val="00923794"/>
    <w:rsid w:val="0092762F"/>
    <w:rsid w:val="00927B71"/>
    <w:rsid w:val="00932C1D"/>
    <w:rsid w:val="009349D6"/>
    <w:rsid w:val="00935989"/>
    <w:rsid w:val="009402E7"/>
    <w:rsid w:val="00941605"/>
    <w:rsid w:val="00950A19"/>
    <w:rsid w:val="009552B4"/>
    <w:rsid w:val="0095659E"/>
    <w:rsid w:val="009628B3"/>
    <w:rsid w:val="0097077A"/>
    <w:rsid w:val="00985AB8"/>
    <w:rsid w:val="00987A26"/>
    <w:rsid w:val="009A2CA5"/>
    <w:rsid w:val="009A5F1C"/>
    <w:rsid w:val="009B12AB"/>
    <w:rsid w:val="009B3FB1"/>
    <w:rsid w:val="009C1B5D"/>
    <w:rsid w:val="009C3BF5"/>
    <w:rsid w:val="009C3C44"/>
    <w:rsid w:val="009C50F3"/>
    <w:rsid w:val="009E4375"/>
    <w:rsid w:val="009F11F7"/>
    <w:rsid w:val="009F4B5B"/>
    <w:rsid w:val="00A0592A"/>
    <w:rsid w:val="00A10AA6"/>
    <w:rsid w:val="00A112D4"/>
    <w:rsid w:val="00A1288E"/>
    <w:rsid w:val="00A12E5D"/>
    <w:rsid w:val="00A22C93"/>
    <w:rsid w:val="00A345C2"/>
    <w:rsid w:val="00A401C0"/>
    <w:rsid w:val="00A428D9"/>
    <w:rsid w:val="00A53C9D"/>
    <w:rsid w:val="00A6291C"/>
    <w:rsid w:val="00A63559"/>
    <w:rsid w:val="00A656FE"/>
    <w:rsid w:val="00A82120"/>
    <w:rsid w:val="00A9017E"/>
    <w:rsid w:val="00A9290E"/>
    <w:rsid w:val="00A952FF"/>
    <w:rsid w:val="00A9795F"/>
    <w:rsid w:val="00AA14D0"/>
    <w:rsid w:val="00AC319B"/>
    <w:rsid w:val="00AC4CB4"/>
    <w:rsid w:val="00AF0AA2"/>
    <w:rsid w:val="00AF159E"/>
    <w:rsid w:val="00AF7A0E"/>
    <w:rsid w:val="00B021E0"/>
    <w:rsid w:val="00B13D59"/>
    <w:rsid w:val="00B14376"/>
    <w:rsid w:val="00B14969"/>
    <w:rsid w:val="00B16F59"/>
    <w:rsid w:val="00B32636"/>
    <w:rsid w:val="00B34BA1"/>
    <w:rsid w:val="00B51E50"/>
    <w:rsid w:val="00B53F59"/>
    <w:rsid w:val="00B541A0"/>
    <w:rsid w:val="00B8447E"/>
    <w:rsid w:val="00B84926"/>
    <w:rsid w:val="00B86F8E"/>
    <w:rsid w:val="00B97142"/>
    <w:rsid w:val="00B977F3"/>
    <w:rsid w:val="00BA0366"/>
    <w:rsid w:val="00BA1407"/>
    <w:rsid w:val="00BB2E2D"/>
    <w:rsid w:val="00BD0C46"/>
    <w:rsid w:val="00BD4FF4"/>
    <w:rsid w:val="00BD6C5C"/>
    <w:rsid w:val="00BE03DE"/>
    <w:rsid w:val="00BF0B90"/>
    <w:rsid w:val="00C02ED1"/>
    <w:rsid w:val="00C10560"/>
    <w:rsid w:val="00C11AC6"/>
    <w:rsid w:val="00C14CB7"/>
    <w:rsid w:val="00C25EB9"/>
    <w:rsid w:val="00C276BF"/>
    <w:rsid w:val="00C30B80"/>
    <w:rsid w:val="00C34FB4"/>
    <w:rsid w:val="00C35E4F"/>
    <w:rsid w:val="00C420A1"/>
    <w:rsid w:val="00C42FC8"/>
    <w:rsid w:val="00C43783"/>
    <w:rsid w:val="00C453F5"/>
    <w:rsid w:val="00C50599"/>
    <w:rsid w:val="00C53815"/>
    <w:rsid w:val="00C53C1B"/>
    <w:rsid w:val="00C65457"/>
    <w:rsid w:val="00C702EE"/>
    <w:rsid w:val="00C72519"/>
    <w:rsid w:val="00C8048F"/>
    <w:rsid w:val="00C817FF"/>
    <w:rsid w:val="00C91A85"/>
    <w:rsid w:val="00C936DB"/>
    <w:rsid w:val="00CA4267"/>
    <w:rsid w:val="00CA4B77"/>
    <w:rsid w:val="00CC3ECF"/>
    <w:rsid w:val="00CD24E5"/>
    <w:rsid w:val="00CE0C5B"/>
    <w:rsid w:val="00CE1636"/>
    <w:rsid w:val="00CE47EF"/>
    <w:rsid w:val="00CF15C4"/>
    <w:rsid w:val="00CF361C"/>
    <w:rsid w:val="00CF751F"/>
    <w:rsid w:val="00D12423"/>
    <w:rsid w:val="00D17FBB"/>
    <w:rsid w:val="00D25723"/>
    <w:rsid w:val="00D3486E"/>
    <w:rsid w:val="00D348A8"/>
    <w:rsid w:val="00D47FF2"/>
    <w:rsid w:val="00D70113"/>
    <w:rsid w:val="00D723CC"/>
    <w:rsid w:val="00D762B7"/>
    <w:rsid w:val="00D84B8A"/>
    <w:rsid w:val="00D84BDA"/>
    <w:rsid w:val="00D9123B"/>
    <w:rsid w:val="00D918E9"/>
    <w:rsid w:val="00DB081C"/>
    <w:rsid w:val="00DC0D56"/>
    <w:rsid w:val="00DC380D"/>
    <w:rsid w:val="00DD0DC0"/>
    <w:rsid w:val="00DD42CA"/>
    <w:rsid w:val="00DF062C"/>
    <w:rsid w:val="00DF1091"/>
    <w:rsid w:val="00DF1F78"/>
    <w:rsid w:val="00DF5B80"/>
    <w:rsid w:val="00E178B3"/>
    <w:rsid w:val="00E201AA"/>
    <w:rsid w:val="00E2622A"/>
    <w:rsid w:val="00E27FE7"/>
    <w:rsid w:val="00E541B8"/>
    <w:rsid w:val="00E57509"/>
    <w:rsid w:val="00E62672"/>
    <w:rsid w:val="00E65DBA"/>
    <w:rsid w:val="00E728FD"/>
    <w:rsid w:val="00E80617"/>
    <w:rsid w:val="00E8276E"/>
    <w:rsid w:val="00EB1D6D"/>
    <w:rsid w:val="00EB696F"/>
    <w:rsid w:val="00EC0A88"/>
    <w:rsid w:val="00EC1095"/>
    <w:rsid w:val="00EC7DD0"/>
    <w:rsid w:val="00ED4528"/>
    <w:rsid w:val="00ED6C65"/>
    <w:rsid w:val="00EF19EE"/>
    <w:rsid w:val="00F01CB4"/>
    <w:rsid w:val="00F05233"/>
    <w:rsid w:val="00F063FE"/>
    <w:rsid w:val="00F12B71"/>
    <w:rsid w:val="00F13378"/>
    <w:rsid w:val="00F3508D"/>
    <w:rsid w:val="00F4194D"/>
    <w:rsid w:val="00F41DFD"/>
    <w:rsid w:val="00F51209"/>
    <w:rsid w:val="00F6093B"/>
    <w:rsid w:val="00F6411D"/>
    <w:rsid w:val="00F85377"/>
    <w:rsid w:val="00F90262"/>
    <w:rsid w:val="00F94833"/>
    <w:rsid w:val="00F96981"/>
    <w:rsid w:val="00FB2CF2"/>
    <w:rsid w:val="00FB6633"/>
    <w:rsid w:val="00FC44FD"/>
    <w:rsid w:val="00FD1E7F"/>
    <w:rsid w:val="00FD259C"/>
    <w:rsid w:val="00FD484F"/>
    <w:rsid w:val="00FE0D94"/>
    <w:rsid w:val="00FE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D0AA9B2-6623-4D3C-82C2-0D79BF59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qFormat/>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numPr>
        <w:numId w:val="18"/>
      </w:num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ropbox\Templates\CBA%20Staff%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24FF-564F-40F4-8A77-096F9324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 Staff Report Template.dotx</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Steadman, Marka</cp:lastModifiedBy>
  <cp:revision>3</cp:revision>
  <cp:lastPrinted>2016-09-08T20:35:00Z</cp:lastPrinted>
  <dcterms:created xsi:type="dcterms:W3CDTF">2016-09-14T15:29:00Z</dcterms:created>
  <dcterms:modified xsi:type="dcterms:W3CDTF">2016-09-14T20:33:00Z</dcterms:modified>
</cp:coreProperties>
</file>