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EC972" w14:textId="77777777" w:rsidR="00EB5A13" w:rsidRPr="00A46A5D" w:rsidRDefault="00EB5A13" w:rsidP="00EB5A13">
      <w:pPr>
        <w:pStyle w:val="Heading2"/>
        <w:rPr>
          <w:b w:val="0"/>
          <w:sz w:val="24"/>
          <w:u w:val="none"/>
        </w:rPr>
      </w:pPr>
    </w:p>
    <w:p w14:paraId="42C2F7A0" w14:textId="42639F12" w:rsidR="00EB5A13" w:rsidRPr="00F71F8C" w:rsidRDefault="005A045B" w:rsidP="00EB5A13">
      <w:pPr>
        <w:pStyle w:val="Heading2"/>
        <w:rPr>
          <w:rFonts w:ascii="Arial" w:hAnsi="Arial" w:cs="Arial"/>
          <w:sz w:val="24"/>
        </w:rPr>
      </w:pPr>
      <w:r>
        <w:rPr>
          <w:rFonts w:ascii="Arial" w:hAnsi="Arial" w:cs="Arial"/>
          <w:sz w:val="24"/>
        </w:rPr>
        <w:t xml:space="preserve">REVISED </w:t>
      </w:r>
      <w:r w:rsidR="00EB5A13" w:rsidRPr="00F71F8C">
        <w:rPr>
          <w:rFonts w:ascii="Arial" w:hAnsi="Arial" w:cs="Arial"/>
          <w:sz w:val="24"/>
        </w:rPr>
        <w:t>STAFF REPORT</w:t>
      </w:r>
    </w:p>
    <w:p w14:paraId="4CA28D77" w14:textId="77777777" w:rsidR="00EB5A13" w:rsidRPr="00F3508D" w:rsidRDefault="00EB5A13" w:rsidP="00EB5A13">
      <w:pPr>
        <w:jc w:val="center"/>
      </w:pPr>
    </w:p>
    <w:tbl>
      <w:tblPr>
        <w:tblW w:w="9540"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EB5A13" w:rsidRPr="009349D6" w14:paraId="38928B26"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1319EDFE" w14:textId="77777777" w:rsidR="00EB5A13" w:rsidRPr="009349D6" w:rsidRDefault="00EB5A13" w:rsidP="00074A56">
            <w:pPr>
              <w:spacing w:before="40" w:after="40"/>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64CBE1FE" w14:textId="289EA0F8" w:rsidR="00EB5A13" w:rsidRPr="009349D6" w:rsidRDefault="000D43CF" w:rsidP="00A93FAD">
            <w:pPr>
              <w:spacing w:before="40" w:after="40"/>
              <w:rPr>
                <w:rFonts w:ascii="Arial" w:hAnsi="Arial" w:cs="Arial"/>
              </w:rPr>
            </w:pPr>
            <w:r>
              <w:rPr>
                <w:rFonts w:ascii="Arial" w:hAnsi="Arial" w:cs="Arial"/>
              </w:rPr>
              <w:t>1</w:t>
            </w:r>
            <w:r w:rsidR="00A93FAD">
              <w:rPr>
                <w:rFonts w:ascii="Arial" w:hAnsi="Arial" w:cs="Arial"/>
              </w:rPr>
              <w:t>1</w:t>
            </w:r>
          </w:p>
        </w:tc>
        <w:tc>
          <w:tcPr>
            <w:tcW w:w="1170" w:type="dxa"/>
            <w:tcBorders>
              <w:top w:val="single" w:sz="4" w:space="0" w:color="auto"/>
              <w:left w:val="single" w:sz="4" w:space="0" w:color="auto"/>
              <w:bottom w:val="single" w:sz="4" w:space="0" w:color="auto"/>
              <w:right w:val="single" w:sz="4" w:space="0" w:color="auto"/>
            </w:tcBorders>
            <w:vAlign w:val="center"/>
          </w:tcPr>
          <w:p w14:paraId="7CA9BA5E" w14:textId="77777777" w:rsidR="00EB5A13" w:rsidRPr="009349D6" w:rsidRDefault="00EB5A13" w:rsidP="00074A56">
            <w:pPr>
              <w:spacing w:before="40" w:after="40"/>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165F93F9" w14:textId="77777777" w:rsidR="00EB5A13" w:rsidRDefault="00B31B66" w:rsidP="00074A56">
            <w:pPr>
              <w:spacing w:before="40" w:after="40"/>
              <w:rPr>
                <w:rFonts w:ascii="Arial" w:hAnsi="Arial" w:cs="Arial"/>
              </w:rPr>
            </w:pPr>
            <w:r>
              <w:rPr>
                <w:rFonts w:ascii="Arial" w:hAnsi="Arial" w:cs="Arial"/>
              </w:rPr>
              <w:t>Hiedi Popochock</w:t>
            </w:r>
          </w:p>
          <w:p w14:paraId="6BBC799E" w14:textId="77777777" w:rsidR="00D95EB7" w:rsidRPr="009349D6" w:rsidRDefault="00D95EB7" w:rsidP="00074A56">
            <w:pPr>
              <w:spacing w:before="40" w:after="40"/>
              <w:rPr>
                <w:rFonts w:ascii="Arial" w:hAnsi="Arial" w:cs="Arial"/>
              </w:rPr>
            </w:pPr>
            <w:r>
              <w:rPr>
                <w:rFonts w:ascii="Arial" w:hAnsi="Arial" w:cs="Arial"/>
              </w:rPr>
              <w:t>Lise Kaye</w:t>
            </w:r>
          </w:p>
        </w:tc>
      </w:tr>
      <w:tr w:rsidR="00EB5A13" w:rsidRPr="009349D6" w14:paraId="136B8D9A"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68F1083E" w14:textId="77777777" w:rsidR="00EB5A13" w:rsidRPr="009349D6" w:rsidRDefault="00EB5A13" w:rsidP="00074A56">
            <w:pPr>
              <w:spacing w:before="40" w:after="40"/>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01D631C1" w14:textId="77777777" w:rsidR="00EB5A13" w:rsidRPr="009349D6" w:rsidRDefault="00D95EB7" w:rsidP="00074A56">
            <w:pPr>
              <w:spacing w:before="40" w:after="40"/>
              <w:rPr>
                <w:rFonts w:ascii="Arial" w:hAnsi="Arial" w:cs="Arial"/>
              </w:rPr>
            </w:pPr>
            <w:r>
              <w:rPr>
                <w:rFonts w:ascii="Arial" w:hAnsi="Arial" w:cs="Arial"/>
              </w:rPr>
              <w:t>2016-0279</w:t>
            </w:r>
          </w:p>
        </w:tc>
        <w:tc>
          <w:tcPr>
            <w:tcW w:w="1170" w:type="dxa"/>
            <w:tcBorders>
              <w:top w:val="single" w:sz="4" w:space="0" w:color="auto"/>
              <w:left w:val="single" w:sz="4" w:space="0" w:color="auto"/>
              <w:bottom w:val="single" w:sz="4" w:space="0" w:color="auto"/>
              <w:right w:val="single" w:sz="4" w:space="0" w:color="auto"/>
            </w:tcBorders>
            <w:vAlign w:val="center"/>
          </w:tcPr>
          <w:p w14:paraId="113F7CED" w14:textId="77777777" w:rsidR="00EB5A13" w:rsidRPr="009349D6" w:rsidRDefault="00EB5A13" w:rsidP="00074A56">
            <w:pPr>
              <w:spacing w:before="40" w:after="40"/>
              <w:ind w:right="-108"/>
              <w:rPr>
                <w:rFonts w:ascii="Arial" w:hAnsi="Arial" w:cs="Arial"/>
              </w:rPr>
            </w:pPr>
            <w:r w:rsidRPr="009349D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4BA85256" w14:textId="77777777" w:rsidR="00EB5A13" w:rsidRPr="009349D6" w:rsidRDefault="00B31B66" w:rsidP="00074A56">
            <w:pPr>
              <w:spacing w:before="40" w:after="40"/>
              <w:rPr>
                <w:rFonts w:ascii="Arial" w:hAnsi="Arial" w:cs="Arial"/>
              </w:rPr>
            </w:pPr>
            <w:r>
              <w:rPr>
                <w:rFonts w:ascii="Arial" w:hAnsi="Arial" w:cs="Arial"/>
              </w:rPr>
              <w:t>August 30, 2016</w:t>
            </w:r>
          </w:p>
        </w:tc>
      </w:tr>
    </w:tbl>
    <w:p w14:paraId="2024170D" w14:textId="77777777" w:rsidR="00C37A37" w:rsidRPr="009864F8" w:rsidRDefault="00C37A37" w:rsidP="00C37A37">
      <w:pPr>
        <w:rPr>
          <w:rFonts w:ascii="Arial" w:hAnsi="Arial" w:cs="Arial"/>
          <w:b/>
          <w:smallCaps/>
          <w:szCs w:val="24"/>
          <w:u w:val="single"/>
        </w:rPr>
      </w:pPr>
    </w:p>
    <w:p w14:paraId="239519DA" w14:textId="77777777" w:rsidR="004349B7" w:rsidRDefault="004349B7" w:rsidP="00F31CDD">
      <w:pPr>
        <w:rPr>
          <w:rFonts w:ascii="Arial" w:hAnsi="Arial" w:cs="Arial"/>
          <w:b/>
          <w:smallCaps/>
          <w:szCs w:val="24"/>
          <w:u w:val="single"/>
        </w:rPr>
      </w:pPr>
    </w:p>
    <w:p w14:paraId="1BA1C2CD" w14:textId="77777777" w:rsidR="005A045B" w:rsidRDefault="005A045B" w:rsidP="005A045B">
      <w:pPr>
        <w:rPr>
          <w:rFonts w:ascii="Arial" w:hAnsi="Arial" w:cs="Arial"/>
          <w:b/>
          <w:smallCaps/>
          <w:szCs w:val="24"/>
          <w:u w:val="single"/>
        </w:rPr>
      </w:pPr>
      <w:r>
        <w:rPr>
          <w:rFonts w:ascii="Arial" w:hAnsi="Arial" w:cs="Arial"/>
          <w:b/>
          <w:smallCaps/>
          <w:szCs w:val="24"/>
          <w:u w:val="single"/>
        </w:rPr>
        <w:t>COMMITTEE ACTION</w:t>
      </w:r>
    </w:p>
    <w:p w14:paraId="27BAEE88" w14:textId="77777777" w:rsidR="005A045B" w:rsidRDefault="005A045B" w:rsidP="005A045B">
      <w:pPr>
        <w:rPr>
          <w:rFonts w:ascii="Arial" w:hAnsi="Arial" w:cs="Arial"/>
          <w:b/>
          <w:smallCaps/>
          <w:szCs w:val="24"/>
          <w:u w:val="single"/>
        </w:rPr>
      </w:pPr>
    </w:p>
    <w:tbl>
      <w:tblPr>
        <w:tblStyle w:val="TableGrid"/>
        <w:tblW w:w="9535" w:type="dxa"/>
        <w:tblLook w:val="04A0" w:firstRow="1" w:lastRow="0" w:firstColumn="1" w:lastColumn="0" w:noHBand="0" w:noVBand="1"/>
      </w:tblPr>
      <w:tblGrid>
        <w:gridCol w:w="9535"/>
      </w:tblGrid>
      <w:tr w:rsidR="005A045B" w14:paraId="393DB2E6" w14:textId="77777777" w:rsidTr="00333E02">
        <w:tc>
          <w:tcPr>
            <w:tcW w:w="9535" w:type="dxa"/>
          </w:tcPr>
          <w:p w14:paraId="495D8E24" w14:textId="77777777" w:rsidR="005A045B" w:rsidRDefault="005A045B" w:rsidP="00333E02">
            <w:pPr>
              <w:jc w:val="both"/>
              <w:rPr>
                <w:rFonts w:ascii="Arial" w:hAnsi="Arial" w:cs="Arial"/>
                <w:b/>
                <w:i/>
              </w:rPr>
            </w:pPr>
          </w:p>
          <w:p w14:paraId="2522DC26" w14:textId="7A8BE1F2" w:rsidR="005A045B" w:rsidRPr="005A045B" w:rsidRDefault="005A045B" w:rsidP="00333E02">
            <w:pPr>
              <w:jc w:val="both"/>
              <w:rPr>
                <w:rFonts w:ascii="Arial" w:hAnsi="Arial" w:cs="Arial"/>
                <w:b/>
                <w:i/>
              </w:rPr>
            </w:pPr>
            <w:r w:rsidRPr="005A045B">
              <w:rPr>
                <w:rFonts w:ascii="Arial" w:hAnsi="Arial" w:cs="Arial"/>
                <w:b/>
                <w:i/>
              </w:rPr>
              <w:t xml:space="preserve">Proposed Substitute Motion 2016-0279.2, which </w:t>
            </w:r>
            <w:r w:rsidRPr="005A045B">
              <w:rPr>
                <w:rFonts w:ascii="Arial" w:hAnsi="Arial" w:cs="Arial"/>
                <w:b/>
                <w:i/>
                <w:szCs w:val="24"/>
              </w:rPr>
              <w:t xml:space="preserve">would approve the drainage trunk line inventory report, </w:t>
            </w:r>
            <w:r w:rsidRPr="005A045B">
              <w:rPr>
                <w:rFonts w:ascii="Arial" w:hAnsi="Arial" w:cs="Arial"/>
                <w:b/>
                <w:i/>
              </w:rPr>
              <w:t>passed out of committee on August 30, 2016, with a “Do Pass” recommendation. The motion was amend</w:t>
            </w:r>
            <w:r w:rsidR="00E31188">
              <w:rPr>
                <w:rFonts w:ascii="Arial" w:hAnsi="Arial" w:cs="Arial"/>
                <w:b/>
                <w:i/>
              </w:rPr>
              <w:t xml:space="preserve">ed in committee with Striking </w:t>
            </w:r>
            <w:bookmarkStart w:id="0" w:name="_GoBack"/>
            <w:bookmarkEnd w:id="0"/>
            <w:r w:rsidR="00E31188">
              <w:rPr>
                <w:rFonts w:ascii="Arial" w:hAnsi="Arial" w:cs="Arial"/>
                <w:b/>
                <w:i/>
              </w:rPr>
              <w:t xml:space="preserve">Amendment </w:t>
            </w:r>
            <w:r w:rsidRPr="005A045B">
              <w:rPr>
                <w:rFonts w:ascii="Arial" w:hAnsi="Arial" w:cs="Arial"/>
                <w:b/>
                <w:i/>
              </w:rPr>
              <w:t>1 and Title Amendment 1 to correct the budget proviso section and number references in the motion and in the report.</w:t>
            </w:r>
          </w:p>
          <w:p w14:paraId="45647087" w14:textId="77777777" w:rsidR="005A045B" w:rsidRPr="00A11E83" w:rsidRDefault="005A045B" w:rsidP="00333E02">
            <w:pPr>
              <w:jc w:val="both"/>
              <w:rPr>
                <w:rFonts w:ascii="Arial" w:hAnsi="Arial" w:cs="Arial"/>
                <w:b/>
                <w:i/>
              </w:rPr>
            </w:pPr>
          </w:p>
        </w:tc>
      </w:tr>
    </w:tbl>
    <w:p w14:paraId="579998C7" w14:textId="77777777" w:rsidR="005A045B" w:rsidRDefault="005A045B" w:rsidP="00F31CDD">
      <w:pPr>
        <w:rPr>
          <w:rFonts w:ascii="Arial" w:hAnsi="Arial" w:cs="Arial"/>
          <w:b/>
          <w:smallCaps/>
          <w:szCs w:val="24"/>
          <w:u w:val="single"/>
        </w:rPr>
      </w:pPr>
    </w:p>
    <w:p w14:paraId="2A0D88A7" w14:textId="77777777" w:rsidR="00C75025" w:rsidRPr="009349D6" w:rsidRDefault="00C75025" w:rsidP="005B478C">
      <w:pPr>
        <w:jc w:val="both"/>
        <w:rPr>
          <w:rFonts w:ascii="Arial" w:hAnsi="Arial" w:cs="Arial"/>
          <w:b/>
          <w:u w:val="single"/>
        </w:rPr>
      </w:pPr>
      <w:r w:rsidRPr="009349D6">
        <w:rPr>
          <w:rFonts w:ascii="Arial" w:hAnsi="Arial" w:cs="Arial"/>
          <w:b/>
          <w:u w:val="single"/>
        </w:rPr>
        <w:t>SUBJECT</w:t>
      </w:r>
    </w:p>
    <w:p w14:paraId="64403AF1" w14:textId="77777777" w:rsidR="00074A56" w:rsidRDefault="00074A56" w:rsidP="005B478C">
      <w:pPr>
        <w:jc w:val="both"/>
        <w:rPr>
          <w:rFonts w:ascii="Arial" w:hAnsi="Arial" w:cs="Arial"/>
        </w:rPr>
      </w:pPr>
    </w:p>
    <w:p w14:paraId="0F222C4F" w14:textId="77699BB2" w:rsidR="00C75025" w:rsidRDefault="000255B5" w:rsidP="005B478C">
      <w:pPr>
        <w:jc w:val="both"/>
        <w:rPr>
          <w:rFonts w:ascii="Arial" w:hAnsi="Arial" w:cs="Arial"/>
          <w:b/>
          <w:smallCaps/>
          <w:szCs w:val="24"/>
          <w:u w:val="single"/>
        </w:rPr>
      </w:pPr>
      <w:r w:rsidRPr="00D95EB7">
        <w:rPr>
          <w:rFonts w:ascii="Arial" w:hAnsi="Arial" w:cs="Arial"/>
          <w:color w:val="000000"/>
          <w:shd w:val="clear" w:color="auto" w:fill="FFFFFF"/>
        </w:rPr>
        <w:t>A M</w:t>
      </w:r>
      <w:r w:rsidR="00D95EB7">
        <w:rPr>
          <w:rFonts w:ascii="Arial" w:hAnsi="Arial" w:cs="Arial"/>
          <w:color w:val="000000"/>
          <w:shd w:val="clear" w:color="auto" w:fill="FFFFFF"/>
        </w:rPr>
        <w:t>otion</w:t>
      </w:r>
      <w:r w:rsidRPr="00D95EB7">
        <w:rPr>
          <w:rFonts w:ascii="Arial" w:hAnsi="Arial" w:cs="Arial"/>
          <w:color w:val="000000"/>
          <w:shd w:val="clear" w:color="auto" w:fill="FFFFFF"/>
        </w:rPr>
        <w:t xml:space="preserve"> approving a report on the road right-of-</w:t>
      </w:r>
      <w:r w:rsidRPr="00983C97">
        <w:rPr>
          <w:rFonts w:ascii="Arial" w:hAnsi="Arial" w:cs="Arial"/>
          <w:color w:val="000000"/>
          <w:shd w:val="clear" w:color="auto" w:fill="FFFFFF"/>
        </w:rPr>
        <w:t>way</w:t>
      </w:r>
      <w:r w:rsidR="00983C97">
        <w:rPr>
          <w:rStyle w:val="apple-converted-space"/>
          <w:rFonts w:ascii="Arial" w:hAnsi="Arial" w:cs="Arial"/>
          <w:color w:val="000000"/>
          <w:shd w:val="clear" w:color="auto" w:fill="FFFFFF"/>
        </w:rPr>
        <w:t xml:space="preserve"> drainage trunk</w:t>
      </w:r>
      <w:r w:rsidR="00160701">
        <w:rPr>
          <w:rStyle w:val="apple-converted-space"/>
          <w:rFonts w:ascii="Arial" w:hAnsi="Arial" w:cs="Arial"/>
          <w:color w:val="000000"/>
          <w:shd w:val="clear" w:color="auto" w:fill="FFFFFF"/>
        </w:rPr>
        <w:t xml:space="preserve"> </w:t>
      </w:r>
      <w:r w:rsidRPr="00983C97">
        <w:rPr>
          <w:rFonts w:ascii="Arial" w:hAnsi="Arial" w:cs="Arial"/>
          <w:color w:val="000000"/>
          <w:shd w:val="clear" w:color="auto" w:fill="FFFFFF"/>
        </w:rPr>
        <w:t>line</w:t>
      </w:r>
      <w:r w:rsidRPr="00D95EB7">
        <w:rPr>
          <w:rFonts w:ascii="Arial" w:hAnsi="Arial" w:cs="Arial"/>
          <w:color w:val="000000"/>
          <w:shd w:val="clear" w:color="auto" w:fill="FFFFFF"/>
        </w:rPr>
        <w:t xml:space="preserve"> inventory </w:t>
      </w:r>
      <w:r w:rsidR="00983C97">
        <w:rPr>
          <w:rFonts w:ascii="Arial" w:hAnsi="Arial" w:cs="Arial"/>
          <w:color w:val="000000"/>
          <w:shd w:val="clear" w:color="auto" w:fill="FFFFFF"/>
        </w:rPr>
        <w:t>prepared by the Water and Land Resources Division and the Road Services Division</w:t>
      </w:r>
      <w:r w:rsidR="0004338F">
        <w:rPr>
          <w:rFonts w:ascii="Arial" w:hAnsi="Arial" w:cs="Arial"/>
          <w:color w:val="000000"/>
          <w:shd w:val="clear" w:color="auto" w:fill="FFFFFF"/>
        </w:rPr>
        <w:t>.</w:t>
      </w:r>
      <w:r w:rsidR="00983C97">
        <w:rPr>
          <w:rFonts w:ascii="Arial" w:hAnsi="Arial" w:cs="Arial"/>
          <w:color w:val="000000"/>
          <w:shd w:val="clear" w:color="auto" w:fill="FFFFFF"/>
        </w:rPr>
        <w:t xml:space="preserve"> </w:t>
      </w:r>
    </w:p>
    <w:p w14:paraId="2D0A96BC" w14:textId="77777777" w:rsidR="00983C97" w:rsidRDefault="00983C97" w:rsidP="005B478C">
      <w:pPr>
        <w:jc w:val="both"/>
        <w:rPr>
          <w:rFonts w:ascii="Arial" w:hAnsi="Arial" w:cs="Arial"/>
          <w:b/>
          <w:smallCaps/>
          <w:szCs w:val="24"/>
          <w:u w:val="single"/>
        </w:rPr>
      </w:pPr>
    </w:p>
    <w:p w14:paraId="0A458171" w14:textId="77777777" w:rsidR="00C37A37" w:rsidRDefault="007470ED" w:rsidP="005B478C">
      <w:pPr>
        <w:jc w:val="both"/>
        <w:rPr>
          <w:rFonts w:ascii="Arial" w:hAnsi="Arial" w:cs="Arial"/>
          <w:b/>
          <w:smallCaps/>
          <w:szCs w:val="24"/>
          <w:u w:val="single"/>
        </w:rPr>
      </w:pPr>
      <w:r w:rsidRPr="009864F8">
        <w:rPr>
          <w:rFonts w:ascii="Arial" w:hAnsi="Arial" w:cs="Arial"/>
          <w:b/>
          <w:smallCaps/>
          <w:szCs w:val="24"/>
          <w:u w:val="single"/>
        </w:rPr>
        <w:t>SUMMARY</w:t>
      </w:r>
    </w:p>
    <w:p w14:paraId="2783890B" w14:textId="77777777" w:rsidR="00074A56" w:rsidRDefault="00074A56" w:rsidP="005B478C">
      <w:pPr>
        <w:jc w:val="both"/>
        <w:rPr>
          <w:rFonts w:ascii="Arial" w:hAnsi="Arial" w:cs="Arial"/>
        </w:rPr>
      </w:pPr>
    </w:p>
    <w:p w14:paraId="7C2D3F49" w14:textId="4C3DAE38" w:rsidR="00983C97" w:rsidRDefault="00030D8F" w:rsidP="00983C97">
      <w:pPr>
        <w:jc w:val="both"/>
        <w:rPr>
          <w:rFonts w:ascii="Arial" w:hAnsi="Arial" w:cs="Arial"/>
          <w:color w:val="000000"/>
          <w:shd w:val="clear" w:color="auto" w:fill="FFFFFF"/>
        </w:rPr>
      </w:pPr>
      <w:r>
        <w:rPr>
          <w:rFonts w:ascii="Arial" w:hAnsi="Arial" w:cs="Arial"/>
          <w:color w:val="000000"/>
          <w:shd w:val="clear" w:color="auto" w:fill="FFFFFF"/>
        </w:rPr>
        <w:t xml:space="preserve">Proposed Motion 2016-0279 would approve a </w:t>
      </w:r>
      <w:r w:rsidRPr="00030D8F">
        <w:rPr>
          <w:rFonts w:ascii="Arial" w:hAnsi="Arial" w:cs="Arial"/>
          <w:color w:val="000000"/>
          <w:shd w:val="clear" w:color="auto" w:fill="FFFFFF"/>
        </w:rPr>
        <w:t xml:space="preserve">report on King County’s road right-of-way drainage trunk line inventory </w:t>
      </w:r>
      <w:r>
        <w:rPr>
          <w:rFonts w:ascii="Arial" w:hAnsi="Arial" w:cs="Arial"/>
          <w:color w:val="000000"/>
          <w:shd w:val="clear" w:color="auto" w:fill="FFFFFF"/>
        </w:rPr>
        <w:t>transmitted by the Department of Natural Resources and Parks</w:t>
      </w:r>
      <w:r w:rsidR="00902E88">
        <w:rPr>
          <w:rFonts w:ascii="Arial" w:hAnsi="Arial" w:cs="Arial"/>
          <w:color w:val="000000"/>
          <w:shd w:val="clear" w:color="auto" w:fill="FFFFFF"/>
        </w:rPr>
        <w:t>’</w:t>
      </w:r>
      <w:r>
        <w:rPr>
          <w:rFonts w:ascii="Arial" w:hAnsi="Arial" w:cs="Arial"/>
          <w:color w:val="000000"/>
          <w:shd w:val="clear" w:color="auto" w:fill="FFFFFF"/>
        </w:rPr>
        <w:t xml:space="preserve"> Water and Land Resources Division (WLRD) and the Department of Transportation’s Road Services Division (RSD) </w:t>
      </w:r>
      <w:r w:rsidR="00983C97" w:rsidRPr="00D95EB7">
        <w:rPr>
          <w:rFonts w:ascii="Arial" w:hAnsi="Arial" w:cs="Arial"/>
          <w:color w:val="000000"/>
          <w:shd w:val="clear" w:color="auto" w:fill="FFFFFF"/>
        </w:rPr>
        <w:t>in accordance with 2015/2016</w:t>
      </w:r>
      <w:r w:rsidR="00037B0F">
        <w:rPr>
          <w:rFonts w:ascii="Arial" w:hAnsi="Arial" w:cs="Arial"/>
          <w:color w:val="000000"/>
          <w:shd w:val="clear" w:color="auto" w:fill="FFFFFF"/>
        </w:rPr>
        <w:t xml:space="preserve"> Biennial Budget Ordinance 18110, Section 30, Proviso P3</w:t>
      </w:r>
      <w:r w:rsidR="00983C97" w:rsidRPr="00D95EB7">
        <w:rPr>
          <w:rFonts w:ascii="Arial" w:hAnsi="Arial" w:cs="Arial"/>
          <w:color w:val="000000"/>
          <w:shd w:val="clear" w:color="auto" w:fill="FFFFFF"/>
        </w:rPr>
        <w:t>.</w:t>
      </w:r>
    </w:p>
    <w:p w14:paraId="6EE1E0FB" w14:textId="77777777" w:rsidR="0051008D" w:rsidRDefault="0051008D" w:rsidP="00983C97">
      <w:pPr>
        <w:jc w:val="both"/>
        <w:rPr>
          <w:rFonts w:ascii="Arial" w:hAnsi="Arial" w:cs="Arial"/>
          <w:color w:val="000000"/>
          <w:shd w:val="clear" w:color="auto" w:fill="FFFFFF"/>
        </w:rPr>
      </w:pPr>
    </w:p>
    <w:p w14:paraId="6A80FAFC" w14:textId="3B9B9842" w:rsidR="001430B5" w:rsidRDefault="0051008D" w:rsidP="00983C97">
      <w:pPr>
        <w:jc w:val="both"/>
        <w:rPr>
          <w:rFonts w:ascii="Arial" w:hAnsi="Arial" w:cs="Arial"/>
        </w:rPr>
      </w:pPr>
      <w:r>
        <w:rPr>
          <w:rFonts w:ascii="Arial" w:hAnsi="Arial" w:cs="Arial"/>
          <w:color w:val="000000"/>
          <w:shd w:val="clear" w:color="auto" w:fill="FFFFFF"/>
        </w:rPr>
        <w:t xml:space="preserve">WLRD and RSD transmitted </w:t>
      </w:r>
      <w:r w:rsidR="00160701">
        <w:rPr>
          <w:rFonts w:ascii="Arial" w:hAnsi="Arial" w:cs="Arial"/>
          <w:color w:val="000000"/>
          <w:shd w:val="clear" w:color="auto" w:fill="FFFFFF"/>
        </w:rPr>
        <w:t>the</w:t>
      </w:r>
      <w:r>
        <w:rPr>
          <w:rFonts w:ascii="Arial" w:hAnsi="Arial" w:cs="Arial"/>
          <w:color w:val="000000"/>
          <w:shd w:val="clear" w:color="auto" w:fill="FFFFFF"/>
        </w:rPr>
        <w:t xml:space="preserve"> </w:t>
      </w:r>
      <w:r w:rsidR="00640265">
        <w:rPr>
          <w:rFonts w:ascii="Arial" w:hAnsi="Arial" w:cs="Arial"/>
          <w:color w:val="000000"/>
          <w:shd w:val="clear" w:color="auto" w:fill="FFFFFF"/>
        </w:rPr>
        <w:t xml:space="preserve">budget </w:t>
      </w:r>
      <w:r>
        <w:rPr>
          <w:rFonts w:ascii="Arial" w:hAnsi="Arial" w:cs="Arial"/>
          <w:color w:val="000000"/>
          <w:shd w:val="clear" w:color="auto" w:fill="FFFFFF"/>
        </w:rPr>
        <w:t>proviso response on May 27, 2016 prior to the May 30, 2016 deadline outlined in the budget proviso.</w:t>
      </w:r>
      <w:r w:rsidR="001430B5">
        <w:rPr>
          <w:rFonts w:ascii="Arial" w:hAnsi="Arial" w:cs="Arial"/>
          <w:color w:val="000000"/>
          <w:shd w:val="clear" w:color="auto" w:fill="FFFFFF"/>
        </w:rPr>
        <w:t xml:space="preserve"> </w:t>
      </w:r>
      <w:r w:rsidR="001430B5" w:rsidRPr="00CC65DA">
        <w:rPr>
          <w:rFonts w:ascii="Arial" w:hAnsi="Arial" w:cs="Arial"/>
        </w:rPr>
        <w:t xml:space="preserve">The Report </w:t>
      </w:r>
      <w:r w:rsidR="00041D42" w:rsidRPr="00CC65DA">
        <w:rPr>
          <w:rFonts w:ascii="Arial" w:hAnsi="Arial" w:cs="Arial"/>
        </w:rPr>
        <w:t xml:space="preserve">provides an extrapolated inventory of the drainage trunk system within major road rights-of-way in unincorporated King County, with an associated low level of confidence in the resultant accuracy of the database.  </w:t>
      </w:r>
      <w:r w:rsidR="001430B5" w:rsidRPr="00CC65DA">
        <w:rPr>
          <w:rFonts w:ascii="Arial" w:hAnsi="Arial" w:cs="Arial"/>
        </w:rPr>
        <w:t xml:space="preserve">Approximately 15 percent of the drainage system assets were mapped and inspected to verify condition in the assessment. </w:t>
      </w:r>
      <w:r w:rsidR="00041D42" w:rsidRPr="00CC65DA">
        <w:rPr>
          <w:rFonts w:ascii="Arial" w:hAnsi="Arial" w:cs="Arial"/>
        </w:rPr>
        <w:t>Council may wish</w:t>
      </w:r>
      <w:r w:rsidR="00041D42">
        <w:rPr>
          <w:rFonts w:ascii="Arial" w:hAnsi="Arial" w:cs="Arial"/>
        </w:rPr>
        <w:t xml:space="preserve"> to consider</w:t>
      </w:r>
      <w:r w:rsidR="001430B5">
        <w:rPr>
          <w:rFonts w:ascii="Arial" w:hAnsi="Arial" w:cs="Arial"/>
        </w:rPr>
        <w:t xml:space="preserve"> a number of </w:t>
      </w:r>
      <w:r w:rsidR="00041D42">
        <w:rPr>
          <w:rFonts w:ascii="Arial" w:hAnsi="Arial" w:cs="Arial"/>
        </w:rPr>
        <w:t xml:space="preserve">associated </w:t>
      </w:r>
      <w:r w:rsidR="001430B5">
        <w:rPr>
          <w:rFonts w:ascii="Arial" w:hAnsi="Arial" w:cs="Arial"/>
        </w:rPr>
        <w:t xml:space="preserve">policy </w:t>
      </w:r>
      <w:r w:rsidR="00041D42">
        <w:rPr>
          <w:rFonts w:ascii="Arial" w:hAnsi="Arial" w:cs="Arial"/>
        </w:rPr>
        <w:t xml:space="preserve">issues </w:t>
      </w:r>
      <w:r w:rsidR="001430B5">
        <w:rPr>
          <w:rFonts w:ascii="Arial" w:hAnsi="Arial" w:cs="Arial"/>
        </w:rPr>
        <w:t>in the 2017/2018 budget process</w:t>
      </w:r>
      <w:r w:rsidR="00CD42BD">
        <w:rPr>
          <w:rFonts w:ascii="Arial" w:hAnsi="Arial" w:cs="Arial"/>
        </w:rPr>
        <w:t>.</w:t>
      </w:r>
    </w:p>
    <w:p w14:paraId="21C287CA" w14:textId="77777777" w:rsidR="004342B5" w:rsidRDefault="004342B5" w:rsidP="00983C97">
      <w:pPr>
        <w:jc w:val="both"/>
        <w:rPr>
          <w:rFonts w:ascii="Arial" w:hAnsi="Arial" w:cs="Arial"/>
        </w:rPr>
      </w:pPr>
    </w:p>
    <w:p w14:paraId="3EE01385" w14:textId="6B50337D" w:rsidR="004342B5" w:rsidRPr="001430B5" w:rsidRDefault="004342B5" w:rsidP="00983C97">
      <w:pPr>
        <w:jc w:val="both"/>
        <w:rPr>
          <w:rFonts w:ascii="Arial" w:hAnsi="Arial" w:cs="Arial"/>
        </w:rPr>
      </w:pPr>
      <w:r>
        <w:rPr>
          <w:rFonts w:ascii="Arial" w:hAnsi="Arial" w:cs="Arial"/>
        </w:rPr>
        <w:t xml:space="preserve">Council staff has prepared a title and technical </w:t>
      </w:r>
      <w:r w:rsidR="00C81A5C">
        <w:rPr>
          <w:rFonts w:ascii="Arial" w:hAnsi="Arial" w:cs="Arial"/>
        </w:rPr>
        <w:t xml:space="preserve">striking </w:t>
      </w:r>
      <w:r>
        <w:rPr>
          <w:rFonts w:ascii="Arial" w:hAnsi="Arial" w:cs="Arial"/>
        </w:rPr>
        <w:t>amendment to correct the budget proviso section and proviso number referenced in the Proposed Motion and Attachment A</w:t>
      </w:r>
      <w:r w:rsidR="002B600A">
        <w:rPr>
          <w:rFonts w:ascii="Arial" w:hAnsi="Arial" w:cs="Arial"/>
        </w:rPr>
        <w:t>, Road Right-of-Way Drainage Trunk Line Inventory</w:t>
      </w:r>
      <w:r>
        <w:rPr>
          <w:rFonts w:ascii="Arial" w:hAnsi="Arial" w:cs="Arial"/>
        </w:rPr>
        <w:t xml:space="preserve"> </w:t>
      </w:r>
      <w:r w:rsidRPr="004342B5">
        <w:rPr>
          <w:rFonts w:ascii="Arial" w:hAnsi="Arial" w:cs="Arial"/>
          <w:b/>
        </w:rPr>
        <w:t xml:space="preserve">(Attachment </w:t>
      </w:r>
      <w:r w:rsidR="00C81A5C">
        <w:rPr>
          <w:rFonts w:ascii="Arial" w:hAnsi="Arial" w:cs="Arial"/>
          <w:b/>
        </w:rPr>
        <w:t>2</w:t>
      </w:r>
      <w:r w:rsidR="008231A8">
        <w:rPr>
          <w:rFonts w:ascii="Arial" w:hAnsi="Arial" w:cs="Arial"/>
          <w:b/>
        </w:rPr>
        <w:t xml:space="preserve"> &amp; </w:t>
      </w:r>
      <w:r w:rsidR="00C81A5C">
        <w:rPr>
          <w:rFonts w:ascii="Arial" w:hAnsi="Arial" w:cs="Arial"/>
          <w:b/>
        </w:rPr>
        <w:t>3</w:t>
      </w:r>
      <w:r w:rsidRPr="004342B5">
        <w:rPr>
          <w:rFonts w:ascii="Arial" w:hAnsi="Arial" w:cs="Arial"/>
          <w:b/>
        </w:rPr>
        <w:t>)</w:t>
      </w:r>
      <w:r>
        <w:rPr>
          <w:rFonts w:ascii="Arial" w:hAnsi="Arial" w:cs="Arial"/>
        </w:rPr>
        <w:t>.</w:t>
      </w:r>
    </w:p>
    <w:p w14:paraId="712994D9" w14:textId="77777777" w:rsidR="00074A56" w:rsidRPr="00C75025" w:rsidRDefault="00074A56" w:rsidP="005B478C">
      <w:pPr>
        <w:jc w:val="both"/>
        <w:rPr>
          <w:rFonts w:ascii="Arial" w:hAnsi="Arial" w:cs="Arial"/>
          <w:b/>
          <w:u w:val="single"/>
        </w:rPr>
      </w:pPr>
    </w:p>
    <w:p w14:paraId="634039F9" w14:textId="77777777" w:rsidR="00E15C29" w:rsidRPr="000B11EB" w:rsidRDefault="00E15C29" w:rsidP="005B478C">
      <w:pPr>
        <w:jc w:val="both"/>
        <w:rPr>
          <w:rFonts w:ascii="Arial" w:hAnsi="Arial" w:cs="Arial"/>
          <w:szCs w:val="24"/>
        </w:rPr>
      </w:pPr>
      <w:r w:rsidRPr="006B3473">
        <w:rPr>
          <w:rFonts w:ascii="Arial" w:hAnsi="Arial" w:cs="Arial"/>
          <w:b/>
          <w:smallCaps/>
          <w:szCs w:val="24"/>
          <w:u w:val="single"/>
        </w:rPr>
        <w:lastRenderedPageBreak/>
        <w:t>BACKGROUND</w:t>
      </w:r>
      <w:r w:rsidR="00082009">
        <w:rPr>
          <w:rFonts w:ascii="Arial" w:hAnsi="Arial" w:cs="Arial"/>
          <w:b/>
          <w:smallCaps/>
          <w:szCs w:val="24"/>
          <w:u w:val="single"/>
        </w:rPr>
        <w:t xml:space="preserve"> </w:t>
      </w:r>
    </w:p>
    <w:p w14:paraId="31FCEA16" w14:textId="77777777" w:rsidR="00074A56" w:rsidRDefault="00074A56" w:rsidP="005B478C">
      <w:pPr>
        <w:jc w:val="both"/>
        <w:rPr>
          <w:rFonts w:ascii="Arial" w:hAnsi="Arial" w:cs="Arial"/>
        </w:rPr>
      </w:pPr>
    </w:p>
    <w:p w14:paraId="4EAD25A8" w14:textId="77777777" w:rsidR="00030D8F" w:rsidRDefault="00556B86" w:rsidP="000B11EB">
      <w:pPr>
        <w:jc w:val="both"/>
        <w:rPr>
          <w:rFonts w:ascii="Arial" w:hAnsi="Arial" w:cs="Arial"/>
        </w:rPr>
      </w:pPr>
      <w:r w:rsidRPr="00556B86">
        <w:rPr>
          <w:rFonts w:ascii="Arial" w:hAnsi="Arial" w:cs="Arial"/>
        </w:rPr>
        <w:t>Following King County’s merger in 1994 with the Municipality of Metropolitan Seattle, the then-Public Works Department was dissolved and its functions reassigned to a new Department</w:t>
      </w:r>
      <w:r w:rsidR="00377983">
        <w:rPr>
          <w:rFonts w:ascii="Arial" w:hAnsi="Arial" w:cs="Arial"/>
        </w:rPr>
        <w:t xml:space="preserve"> of Natural Resources and Parks (DNRP) </w:t>
      </w:r>
      <w:r w:rsidRPr="00556B86">
        <w:rPr>
          <w:rFonts w:ascii="Arial" w:hAnsi="Arial" w:cs="Arial"/>
        </w:rPr>
        <w:t>and a new Department of Transportati</w:t>
      </w:r>
      <w:r w:rsidR="00377983">
        <w:rPr>
          <w:rFonts w:ascii="Arial" w:hAnsi="Arial" w:cs="Arial"/>
        </w:rPr>
        <w:t xml:space="preserve">on (KCDOT). </w:t>
      </w:r>
      <w:r w:rsidRPr="00556B86">
        <w:rPr>
          <w:rFonts w:ascii="Arial" w:hAnsi="Arial" w:cs="Arial"/>
        </w:rPr>
        <w:t>This reorganization directed how the county’s surface water drainage system would be managed:  KCDOT’s new Roads and Engineering Division (now Road Services Division</w:t>
      </w:r>
      <w:r w:rsidR="00377983">
        <w:rPr>
          <w:rFonts w:ascii="Arial" w:hAnsi="Arial" w:cs="Arial"/>
        </w:rPr>
        <w:t xml:space="preserve"> or RSD</w:t>
      </w:r>
      <w:r w:rsidRPr="00556B86">
        <w:rPr>
          <w:rFonts w:ascii="Arial" w:hAnsi="Arial" w:cs="Arial"/>
        </w:rPr>
        <w:t xml:space="preserve">) would manage drainage infrastructure located within the rights-of-way </w:t>
      </w:r>
      <w:r>
        <w:rPr>
          <w:rFonts w:ascii="Arial" w:hAnsi="Arial" w:cs="Arial"/>
        </w:rPr>
        <w:t>(</w:t>
      </w:r>
      <w:r w:rsidRPr="00556B86">
        <w:rPr>
          <w:rFonts w:ascii="Arial" w:hAnsi="Arial" w:cs="Arial"/>
        </w:rPr>
        <w:t>ROW</w:t>
      </w:r>
      <w:r>
        <w:rPr>
          <w:rFonts w:ascii="Arial" w:hAnsi="Arial" w:cs="Arial"/>
        </w:rPr>
        <w:t>)</w:t>
      </w:r>
      <w:r w:rsidR="0057689F">
        <w:rPr>
          <w:rFonts w:ascii="Arial" w:hAnsi="Arial" w:cs="Arial"/>
        </w:rPr>
        <w:t xml:space="preserve"> of unincorporated King County</w:t>
      </w:r>
      <w:r w:rsidRPr="00556B86">
        <w:rPr>
          <w:rFonts w:ascii="Arial" w:hAnsi="Arial" w:cs="Arial"/>
        </w:rPr>
        <w:t>, and DNRP’s new Water and Land Resources Division</w:t>
      </w:r>
      <w:r w:rsidR="00377983">
        <w:rPr>
          <w:rFonts w:ascii="Arial" w:hAnsi="Arial" w:cs="Arial"/>
        </w:rPr>
        <w:t xml:space="preserve"> (WLRD)</w:t>
      </w:r>
      <w:r w:rsidRPr="00556B86">
        <w:rPr>
          <w:rFonts w:ascii="Arial" w:hAnsi="Arial" w:cs="Arial"/>
        </w:rPr>
        <w:t xml:space="preserve"> would manage the drainage infrastructure located outside of the ROW</w:t>
      </w:r>
      <w:r w:rsidR="0057689F">
        <w:rPr>
          <w:rFonts w:ascii="Arial" w:hAnsi="Arial" w:cs="Arial"/>
        </w:rPr>
        <w:t xml:space="preserve"> in unincorporated King County</w:t>
      </w:r>
      <w:r w:rsidRPr="00556B86">
        <w:rPr>
          <w:rFonts w:ascii="Arial" w:hAnsi="Arial" w:cs="Arial"/>
        </w:rPr>
        <w:t xml:space="preserve">.  </w:t>
      </w:r>
    </w:p>
    <w:p w14:paraId="638A8BCD" w14:textId="77777777" w:rsidR="00030D8F" w:rsidRDefault="00030D8F" w:rsidP="000B11EB">
      <w:pPr>
        <w:jc w:val="both"/>
        <w:rPr>
          <w:rFonts w:ascii="Arial" w:hAnsi="Arial" w:cs="Arial"/>
        </w:rPr>
      </w:pPr>
    </w:p>
    <w:p w14:paraId="005A2FCE" w14:textId="1CE82937" w:rsidR="004B4B59" w:rsidRDefault="004B4B59" w:rsidP="004B4B59">
      <w:pPr>
        <w:jc w:val="both"/>
        <w:rPr>
          <w:rFonts w:ascii="Arial" w:hAnsi="Arial" w:cs="Arial"/>
        </w:rPr>
      </w:pPr>
      <w:r>
        <w:rPr>
          <w:rFonts w:ascii="Arial" w:hAnsi="Arial" w:cs="Arial"/>
        </w:rPr>
        <w:t xml:space="preserve">In the 2015/2016 budget process, </w:t>
      </w:r>
      <w:r w:rsidRPr="004B4B59">
        <w:rPr>
          <w:rFonts w:ascii="Arial" w:hAnsi="Arial" w:cs="Arial"/>
        </w:rPr>
        <w:t xml:space="preserve">WLRD </w:t>
      </w:r>
      <w:r>
        <w:rPr>
          <w:rFonts w:ascii="Arial" w:hAnsi="Arial" w:cs="Arial"/>
        </w:rPr>
        <w:t>requested</w:t>
      </w:r>
      <w:r w:rsidRPr="004B4B59">
        <w:rPr>
          <w:rFonts w:ascii="Arial" w:hAnsi="Arial" w:cs="Arial"/>
        </w:rPr>
        <w:t xml:space="preserve"> </w:t>
      </w:r>
      <w:r>
        <w:rPr>
          <w:rFonts w:ascii="Arial" w:hAnsi="Arial" w:cs="Arial"/>
        </w:rPr>
        <w:t xml:space="preserve">to </w:t>
      </w:r>
      <w:r w:rsidRPr="004B4B59">
        <w:rPr>
          <w:rFonts w:ascii="Arial" w:hAnsi="Arial" w:cs="Arial"/>
        </w:rPr>
        <w:t>transfer $1</w:t>
      </w:r>
      <w:r>
        <w:rPr>
          <w:rFonts w:ascii="Arial" w:hAnsi="Arial" w:cs="Arial"/>
        </w:rPr>
        <w:t xml:space="preserve"> </w:t>
      </w:r>
      <w:r w:rsidRPr="004B4B59">
        <w:rPr>
          <w:rFonts w:ascii="Arial" w:hAnsi="Arial" w:cs="Arial"/>
        </w:rPr>
        <w:t xml:space="preserve">million </w:t>
      </w:r>
      <w:r>
        <w:rPr>
          <w:rFonts w:ascii="Arial" w:hAnsi="Arial" w:cs="Arial"/>
        </w:rPr>
        <w:t xml:space="preserve">to </w:t>
      </w:r>
      <w:r w:rsidR="000A49A7">
        <w:rPr>
          <w:rFonts w:ascii="Arial" w:hAnsi="Arial" w:cs="Arial"/>
        </w:rPr>
        <w:t>RSD</w:t>
      </w:r>
      <w:r>
        <w:rPr>
          <w:rFonts w:ascii="Arial" w:hAnsi="Arial" w:cs="Arial"/>
        </w:rPr>
        <w:t xml:space="preserve"> </w:t>
      </w:r>
      <w:r w:rsidRPr="004B4B59">
        <w:rPr>
          <w:rFonts w:ascii="Arial" w:hAnsi="Arial" w:cs="Arial"/>
        </w:rPr>
        <w:t>for data c</w:t>
      </w:r>
      <w:r>
        <w:rPr>
          <w:rFonts w:ascii="Arial" w:hAnsi="Arial" w:cs="Arial"/>
        </w:rPr>
        <w:t>ollection</w:t>
      </w:r>
      <w:r w:rsidRPr="004B4B59">
        <w:rPr>
          <w:rFonts w:ascii="Arial" w:hAnsi="Arial" w:cs="Arial"/>
        </w:rPr>
        <w:t xml:space="preserve">. The data collection tasks would create an inventory of the drainage trunk system that would provide baseline data for the extent and condition of the system within major road </w:t>
      </w:r>
      <w:r>
        <w:rPr>
          <w:rFonts w:ascii="Arial" w:hAnsi="Arial" w:cs="Arial"/>
        </w:rPr>
        <w:t xml:space="preserve">ROW. </w:t>
      </w:r>
      <w:r w:rsidRPr="004B4B59">
        <w:rPr>
          <w:rFonts w:ascii="Arial" w:hAnsi="Arial" w:cs="Arial"/>
        </w:rPr>
        <w:t xml:space="preserve">The $1 million </w:t>
      </w:r>
      <w:r>
        <w:rPr>
          <w:rFonts w:ascii="Arial" w:hAnsi="Arial" w:cs="Arial"/>
        </w:rPr>
        <w:t>was</w:t>
      </w:r>
      <w:r w:rsidRPr="004B4B59">
        <w:rPr>
          <w:rFonts w:ascii="Arial" w:hAnsi="Arial" w:cs="Arial"/>
        </w:rPr>
        <w:t xml:space="preserve"> a mid-range estimate of the costs of this effort, which include</w:t>
      </w:r>
      <w:r>
        <w:rPr>
          <w:rFonts w:ascii="Arial" w:hAnsi="Arial" w:cs="Arial"/>
        </w:rPr>
        <w:t>d</w:t>
      </w:r>
      <w:r w:rsidRPr="004B4B59">
        <w:rPr>
          <w:rFonts w:ascii="Arial" w:hAnsi="Arial" w:cs="Arial"/>
        </w:rPr>
        <w:t xml:space="preserve"> county and consultant-supported record compilation, field investigations using mobile cameras, and priorit</w:t>
      </w:r>
      <w:r>
        <w:rPr>
          <w:rFonts w:ascii="Arial" w:hAnsi="Arial" w:cs="Arial"/>
        </w:rPr>
        <w:t xml:space="preserve">ization of acquired data. </w:t>
      </w:r>
      <w:r w:rsidRPr="004B4B59">
        <w:rPr>
          <w:rFonts w:ascii="Arial" w:hAnsi="Arial" w:cs="Arial"/>
        </w:rPr>
        <w:t xml:space="preserve">The </w:t>
      </w:r>
      <w:r w:rsidR="00F86310">
        <w:rPr>
          <w:rFonts w:ascii="Arial" w:hAnsi="Arial" w:cs="Arial"/>
        </w:rPr>
        <w:t>result of this effort would</w:t>
      </w:r>
      <w:r>
        <w:rPr>
          <w:rFonts w:ascii="Arial" w:hAnsi="Arial" w:cs="Arial"/>
        </w:rPr>
        <w:t xml:space="preserve"> be mapped assets</w:t>
      </w:r>
      <w:r w:rsidRPr="004B4B59">
        <w:rPr>
          <w:rFonts w:ascii="Arial" w:hAnsi="Arial" w:cs="Arial"/>
        </w:rPr>
        <w:t xml:space="preserve"> and </w:t>
      </w:r>
      <w:r>
        <w:rPr>
          <w:rFonts w:ascii="Arial" w:hAnsi="Arial" w:cs="Arial"/>
        </w:rPr>
        <w:t xml:space="preserve">asset </w:t>
      </w:r>
      <w:r w:rsidRPr="004B4B59">
        <w:rPr>
          <w:rFonts w:ascii="Arial" w:hAnsi="Arial" w:cs="Arial"/>
        </w:rPr>
        <w:t>condition information that c</w:t>
      </w:r>
      <w:r>
        <w:rPr>
          <w:rFonts w:ascii="Arial" w:hAnsi="Arial" w:cs="Arial"/>
        </w:rPr>
        <w:t>ould</w:t>
      </w:r>
      <w:r w:rsidRPr="004B4B59">
        <w:rPr>
          <w:rFonts w:ascii="Arial" w:hAnsi="Arial" w:cs="Arial"/>
        </w:rPr>
        <w:t xml:space="preserve"> inform future prioritiz</w:t>
      </w:r>
      <w:r>
        <w:rPr>
          <w:rFonts w:ascii="Arial" w:hAnsi="Arial" w:cs="Arial"/>
        </w:rPr>
        <w:t>ation</w:t>
      </w:r>
      <w:r w:rsidRPr="004B4B59">
        <w:rPr>
          <w:rFonts w:ascii="Arial" w:hAnsi="Arial" w:cs="Arial"/>
        </w:rPr>
        <w:t xml:space="preserve"> of a program for replacement and repair, and identify risks of failure and failure impacts.</w:t>
      </w:r>
    </w:p>
    <w:p w14:paraId="66DB5604" w14:textId="77777777" w:rsidR="004B4B59" w:rsidRDefault="004B4B59" w:rsidP="000B11EB">
      <w:pPr>
        <w:jc w:val="both"/>
        <w:rPr>
          <w:rFonts w:ascii="Arial" w:hAnsi="Arial" w:cs="Arial"/>
        </w:rPr>
      </w:pPr>
    </w:p>
    <w:p w14:paraId="55221548" w14:textId="3F1AC550" w:rsidR="00030D8F" w:rsidRDefault="00160701" w:rsidP="000B11EB">
      <w:pPr>
        <w:jc w:val="both"/>
        <w:rPr>
          <w:rFonts w:ascii="Arial" w:hAnsi="Arial" w:cs="Arial"/>
        </w:rPr>
      </w:pPr>
      <w:r>
        <w:rPr>
          <w:rFonts w:ascii="Arial" w:hAnsi="Arial" w:cs="Arial"/>
        </w:rPr>
        <w:t>T</w:t>
      </w:r>
      <w:r w:rsidR="00030D8F">
        <w:rPr>
          <w:rFonts w:ascii="Arial" w:hAnsi="Arial" w:cs="Arial"/>
        </w:rPr>
        <w:t>he County Council approved Ordinance 17941</w:t>
      </w:r>
      <w:r w:rsidR="005A045B">
        <w:rPr>
          <w:rStyle w:val="FootnoteReference"/>
          <w:rFonts w:ascii="Arial" w:hAnsi="Arial" w:cs="Arial"/>
        </w:rPr>
        <w:footnoteReference w:id="1"/>
      </w:r>
      <w:r w:rsidR="00030D8F">
        <w:rPr>
          <w:rFonts w:ascii="Arial" w:hAnsi="Arial" w:cs="Arial"/>
        </w:rPr>
        <w:t xml:space="preserve"> that required the executive to transmit a report that provided a comprehensive </w:t>
      </w:r>
      <w:r w:rsidR="00BD57FD">
        <w:rPr>
          <w:rFonts w:ascii="Arial" w:hAnsi="Arial" w:cs="Arial"/>
        </w:rPr>
        <w:t>assessment</w:t>
      </w:r>
      <w:r w:rsidR="00030D8F">
        <w:rPr>
          <w:rFonts w:ascii="Arial" w:hAnsi="Arial" w:cs="Arial"/>
        </w:rPr>
        <w:t xml:space="preserve"> of King County’s drainage trunk line inventory.</w:t>
      </w:r>
    </w:p>
    <w:p w14:paraId="179754E2" w14:textId="77777777" w:rsidR="00030D8F" w:rsidRDefault="00030D8F" w:rsidP="000B11EB">
      <w:pPr>
        <w:jc w:val="both"/>
        <w:rPr>
          <w:rFonts w:ascii="Arial" w:hAnsi="Arial" w:cs="Arial"/>
        </w:rPr>
      </w:pPr>
    </w:p>
    <w:p w14:paraId="23A020E5" w14:textId="21F31825" w:rsidR="000B11EB" w:rsidRPr="000B11EB" w:rsidRDefault="00BD57FD" w:rsidP="000B11EB">
      <w:pPr>
        <w:jc w:val="both"/>
        <w:rPr>
          <w:rFonts w:ascii="Arial" w:hAnsi="Arial" w:cs="Arial"/>
        </w:rPr>
      </w:pPr>
      <w:r>
        <w:rPr>
          <w:rFonts w:ascii="Arial" w:hAnsi="Arial" w:cs="Arial"/>
        </w:rPr>
        <w:t xml:space="preserve">The </w:t>
      </w:r>
      <w:r w:rsidR="00037B0F">
        <w:rPr>
          <w:rFonts w:ascii="Arial" w:hAnsi="Arial" w:cs="Arial"/>
        </w:rPr>
        <w:t xml:space="preserve">2015/2016 Budget Ordinance 18110, Section </w:t>
      </w:r>
      <w:r w:rsidR="000B11EB">
        <w:rPr>
          <w:rFonts w:ascii="Arial" w:hAnsi="Arial" w:cs="Arial"/>
        </w:rPr>
        <w:t>3</w:t>
      </w:r>
      <w:r w:rsidR="00037B0F">
        <w:rPr>
          <w:rFonts w:ascii="Arial" w:hAnsi="Arial" w:cs="Arial"/>
        </w:rPr>
        <w:t>0</w:t>
      </w:r>
      <w:r w:rsidR="000B11EB">
        <w:rPr>
          <w:rFonts w:ascii="Arial" w:hAnsi="Arial" w:cs="Arial"/>
        </w:rPr>
        <w:t xml:space="preserve">, Proviso </w:t>
      </w:r>
      <w:r w:rsidR="00037B0F">
        <w:rPr>
          <w:rFonts w:ascii="Arial" w:hAnsi="Arial" w:cs="Arial"/>
        </w:rPr>
        <w:t>P3</w:t>
      </w:r>
      <w:r w:rsidR="000B11EB" w:rsidRPr="000B11EB">
        <w:rPr>
          <w:rFonts w:ascii="Arial" w:hAnsi="Arial" w:cs="Arial"/>
        </w:rPr>
        <w:t xml:space="preserve"> </w:t>
      </w:r>
      <w:r w:rsidR="000B11EB">
        <w:rPr>
          <w:rFonts w:ascii="Arial" w:hAnsi="Arial" w:cs="Arial"/>
        </w:rPr>
        <w:t>reads</w:t>
      </w:r>
      <w:r w:rsidR="000B11EB" w:rsidRPr="000B11EB">
        <w:rPr>
          <w:rFonts w:ascii="Arial" w:hAnsi="Arial" w:cs="Arial"/>
        </w:rPr>
        <w:t>:</w:t>
      </w:r>
    </w:p>
    <w:p w14:paraId="511AACE9" w14:textId="77777777" w:rsidR="000B11EB" w:rsidRDefault="000B11EB" w:rsidP="000B11EB">
      <w:pPr>
        <w:jc w:val="both"/>
        <w:rPr>
          <w:rFonts w:ascii="Arial" w:hAnsi="Arial" w:cs="Arial"/>
        </w:rPr>
      </w:pPr>
    </w:p>
    <w:p w14:paraId="07683792" w14:textId="77777777" w:rsidR="000B11EB" w:rsidRPr="000B11EB" w:rsidRDefault="000B11EB" w:rsidP="005E798B">
      <w:pPr>
        <w:ind w:left="630" w:right="720"/>
        <w:jc w:val="both"/>
        <w:rPr>
          <w:rFonts w:ascii="Arial" w:hAnsi="Arial" w:cs="Arial"/>
          <w:i/>
        </w:rPr>
      </w:pPr>
      <w:r w:rsidRPr="000B11EB">
        <w:rPr>
          <w:rFonts w:ascii="Arial" w:hAnsi="Arial" w:cs="Arial"/>
          <w:i/>
        </w:rPr>
        <w:t xml:space="preserve">“Of this appropriation, $1,000,000 shall not be expended or encumbered until the executive transmits a drainage trunk line inventory report and a motion that approves the report and the motion is passed by the council.  The motion shall reference the subject matter, the proviso's ordinance, </w:t>
      </w:r>
      <w:proofErr w:type="gramStart"/>
      <w:r w:rsidRPr="000B11EB">
        <w:rPr>
          <w:rFonts w:ascii="Arial" w:hAnsi="Arial" w:cs="Arial"/>
          <w:i/>
        </w:rPr>
        <w:t>ordinance</w:t>
      </w:r>
      <w:proofErr w:type="gramEnd"/>
      <w:r w:rsidRPr="000B11EB">
        <w:rPr>
          <w:rFonts w:ascii="Arial" w:hAnsi="Arial" w:cs="Arial"/>
          <w:i/>
        </w:rPr>
        <w:t xml:space="preserve"> section and proviso number in both the title and body of the motion.</w:t>
      </w:r>
    </w:p>
    <w:p w14:paraId="4428961C" w14:textId="77777777" w:rsidR="000B11EB" w:rsidRPr="000B11EB" w:rsidRDefault="000B11EB" w:rsidP="005E798B">
      <w:pPr>
        <w:ind w:left="630" w:right="720"/>
        <w:jc w:val="both"/>
        <w:rPr>
          <w:rFonts w:ascii="Arial" w:hAnsi="Arial" w:cs="Arial"/>
          <w:i/>
        </w:rPr>
      </w:pPr>
    </w:p>
    <w:p w14:paraId="6413813E" w14:textId="77777777" w:rsidR="000B11EB" w:rsidRDefault="000B11EB" w:rsidP="005E798B">
      <w:pPr>
        <w:ind w:left="630" w:right="720"/>
        <w:jc w:val="both"/>
        <w:rPr>
          <w:rFonts w:ascii="Arial" w:hAnsi="Arial" w:cs="Arial"/>
          <w:i/>
        </w:rPr>
      </w:pPr>
      <w:r w:rsidRPr="000B11EB">
        <w:rPr>
          <w:rFonts w:ascii="Arial" w:hAnsi="Arial" w:cs="Arial"/>
          <w:i/>
        </w:rPr>
        <w:t>The report shall include, but not be limited to:</w:t>
      </w:r>
    </w:p>
    <w:p w14:paraId="5B5215E4" w14:textId="77777777" w:rsidR="005E798B" w:rsidRPr="000B11EB" w:rsidRDefault="005E798B" w:rsidP="005E798B">
      <w:pPr>
        <w:ind w:left="630" w:right="720"/>
        <w:jc w:val="both"/>
        <w:rPr>
          <w:rFonts w:ascii="Arial" w:hAnsi="Arial" w:cs="Arial"/>
          <w:i/>
        </w:rPr>
      </w:pPr>
    </w:p>
    <w:p w14:paraId="771EBB05" w14:textId="77777777" w:rsidR="000B11EB" w:rsidRPr="000B11EB" w:rsidRDefault="000B11EB" w:rsidP="00640265">
      <w:pPr>
        <w:tabs>
          <w:tab w:val="left" w:pos="1890"/>
        </w:tabs>
        <w:ind w:left="990" w:right="720" w:hanging="990"/>
        <w:jc w:val="both"/>
        <w:rPr>
          <w:rFonts w:ascii="Arial" w:hAnsi="Arial" w:cs="Arial"/>
          <w:i/>
        </w:rPr>
      </w:pPr>
      <w:r w:rsidRPr="000B11EB">
        <w:rPr>
          <w:rFonts w:ascii="Arial" w:hAnsi="Arial" w:cs="Arial"/>
          <w:i/>
        </w:rPr>
        <w:t xml:space="preserve">          </w:t>
      </w:r>
      <w:r w:rsidR="005E798B">
        <w:rPr>
          <w:rFonts w:ascii="Arial" w:hAnsi="Arial" w:cs="Arial"/>
          <w:i/>
        </w:rPr>
        <w:tab/>
      </w:r>
      <w:r w:rsidRPr="000B11EB">
        <w:rPr>
          <w:rFonts w:ascii="Arial" w:hAnsi="Arial" w:cs="Arial"/>
          <w:i/>
        </w:rPr>
        <w:t xml:space="preserve">A. </w:t>
      </w:r>
      <w:r w:rsidR="00640265">
        <w:rPr>
          <w:rFonts w:ascii="Arial" w:hAnsi="Arial" w:cs="Arial"/>
          <w:i/>
        </w:rPr>
        <w:t xml:space="preserve"> </w:t>
      </w:r>
      <w:r w:rsidRPr="000B11EB">
        <w:rPr>
          <w:rFonts w:ascii="Arial" w:hAnsi="Arial" w:cs="Arial"/>
          <w:i/>
        </w:rPr>
        <w:t>The location and condition of the drainage trunk system within major road rights-of-way in unincorporated King County;</w:t>
      </w:r>
    </w:p>
    <w:p w14:paraId="70F99DEF" w14:textId="77777777" w:rsidR="000B11EB" w:rsidRPr="000B11EB" w:rsidRDefault="000B11EB" w:rsidP="005E798B">
      <w:pPr>
        <w:ind w:left="1800" w:right="720" w:hanging="1800"/>
        <w:jc w:val="both"/>
        <w:rPr>
          <w:rFonts w:ascii="Arial" w:hAnsi="Arial" w:cs="Arial"/>
          <w:i/>
        </w:rPr>
      </w:pPr>
      <w:r w:rsidRPr="000B11EB">
        <w:rPr>
          <w:rFonts w:ascii="Arial" w:hAnsi="Arial" w:cs="Arial"/>
          <w:i/>
        </w:rPr>
        <w:t xml:space="preserve">          </w:t>
      </w:r>
      <w:r w:rsidR="00640265">
        <w:rPr>
          <w:rFonts w:ascii="Arial" w:hAnsi="Arial" w:cs="Arial"/>
          <w:i/>
        </w:rPr>
        <w:t xml:space="preserve">     </w:t>
      </w:r>
      <w:r w:rsidRPr="000B11EB">
        <w:rPr>
          <w:rFonts w:ascii="Arial" w:hAnsi="Arial" w:cs="Arial"/>
          <w:i/>
        </w:rPr>
        <w:t>B.  The estimated accuracy of the resultant database;</w:t>
      </w:r>
    </w:p>
    <w:p w14:paraId="332CC20D" w14:textId="77777777" w:rsidR="000B11EB" w:rsidRPr="000B11EB" w:rsidRDefault="000B11EB" w:rsidP="00640265">
      <w:pPr>
        <w:ind w:left="990" w:right="720" w:hanging="990"/>
        <w:jc w:val="both"/>
        <w:rPr>
          <w:rFonts w:ascii="Arial" w:hAnsi="Arial" w:cs="Arial"/>
          <w:i/>
        </w:rPr>
      </w:pPr>
      <w:r w:rsidRPr="000B11EB">
        <w:rPr>
          <w:rFonts w:ascii="Arial" w:hAnsi="Arial" w:cs="Arial"/>
          <w:i/>
        </w:rPr>
        <w:t xml:space="preserve">          </w:t>
      </w:r>
      <w:r w:rsidR="00640265">
        <w:rPr>
          <w:rFonts w:ascii="Arial" w:hAnsi="Arial" w:cs="Arial"/>
          <w:i/>
        </w:rPr>
        <w:t xml:space="preserve">     C. </w:t>
      </w:r>
      <w:r w:rsidRPr="000B11EB">
        <w:rPr>
          <w:rFonts w:ascii="Arial" w:hAnsi="Arial" w:cs="Arial"/>
          <w:i/>
        </w:rPr>
        <w:t xml:space="preserve">An analysis of the data to assess risks </w:t>
      </w:r>
      <w:r w:rsidR="00640265">
        <w:rPr>
          <w:rFonts w:ascii="Arial" w:hAnsi="Arial" w:cs="Arial"/>
          <w:i/>
        </w:rPr>
        <w:t xml:space="preserve">of failure and failure impacts; </w:t>
      </w:r>
      <w:r w:rsidRPr="000B11EB">
        <w:rPr>
          <w:rFonts w:ascii="Arial" w:hAnsi="Arial" w:cs="Arial"/>
          <w:i/>
        </w:rPr>
        <w:t>and</w:t>
      </w:r>
    </w:p>
    <w:p w14:paraId="571D39AC" w14:textId="77777777" w:rsidR="000B11EB" w:rsidRPr="000B11EB" w:rsidRDefault="000B11EB" w:rsidP="005E798B">
      <w:pPr>
        <w:ind w:left="990" w:right="720" w:hanging="990"/>
        <w:jc w:val="both"/>
        <w:rPr>
          <w:rFonts w:ascii="Arial" w:hAnsi="Arial" w:cs="Arial"/>
          <w:i/>
        </w:rPr>
      </w:pPr>
      <w:r w:rsidRPr="000B11EB">
        <w:rPr>
          <w:rFonts w:ascii="Arial" w:hAnsi="Arial" w:cs="Arial"/>
          <w:i/>
        </w:rPr>
        <w:t xml:space="preserve">          </w:t>
      </w:r>
      <w:r w:rsidR="00640265">
        <w:rPr>
          <w:rFonts w:ascii="Arial" w:hAnsi="Arial" w:cs="Arial"/>
          <w:i/>
        </w:rPr>
        <w:t xml:space="preserve">     </w:t>
      </w:r>
      <w:r w:rsidRPr="000B11EB">
        <w:rPr>
          <w:rFonts w:ascii="Arial" w:hAnsi="Arial" w:cs="Arial"/>
          <w:i/>
        </w:rPr>
        <w:t>D. A prioritized program for maintenance, including replacement schedule and costs.</w:t>
      </w:r>
    </w:p>
    <w:p w14:paraId="173A6A3B" w14:textId="77777777" w:rsidR="000B11EB" w:rsidRPr="000B11EB" w:rsidRDefault="000B11EB" w:rsidP="000B11EB">
      <w:pPr>
        <w:jc w:val="both"/>
        <w:rPr>
          <w:rFonts w:ascii="Arial" w:hAnsi="Arial" w:cs="Arial"/>
          <w:i/>
        </w:rPr>
      </w:pPr>
    </w:p>
    <w:p w14:paraId="370A1EBE" w14:textId="77777777" w:rsidR="0004338F" w:rsidRDefault="000B11EB" w:rsidP="005E798B">
      <w:pPr>
        <w:ind w:left="630" w:right="720"/>
        <w:jc w:val="both"/>
        <w:rPr>
          <w:rFonts w:ascii="Arial" w:hAnsi="Arial" w:cs="Arial"/>
          <w:i/>
        </w:rPr>
      </w:pPr>
      <w:r w:rsidRPr="000B11EB">
        <w:rPr>
          <w:rFonts w:ascii="Arial" w:hAnsi="Arial" w:cs="Arial"/>
          <w:i/>
        </w:rPr>
        <w:lastRenderedPageBreak/>
        <w:t>The executive must file the report and motion required by this proviso by May 30, 2016, in the form of a paper original and an electronic copy with the clerk of the council, who shall retain the original and provide an electronic copy to all councilmembers, the council chief of staff, the policy staff director and the lead staff for the transportation, economy and environment committee, or its successor.”</w:t>
      </w:r>
    </w:p>
    <w:p w14:paraId="1A4A398A" w14:textId="77777777" w:rsidR="0057689F" w:rsidRPr="0057689F" w:rsidRDefault="0057689F" w:rsidP="005B478C">
      <w:pPr>
        <w:jc w:val="both"/>
        <w:rPr>
          <w:rFonts w:ascii="Arial" w:hAnsi="Arial" w:cs="Arial"/>
          <w:smallCaps/>
          <w:szCs w:val="24"/>
        </w:rPr>
      </w:pPr>
    </w:p>
    <w:p w14:paraId="2C8E26CB" w14:textId="77777777" w:rsidR="00264BE1" w:rsidRPr="0004338F" w:rsidRDefault="00264BE1" w:rsidP="005B478C">
      <w:pPr>
        <w:jc w:val="both"/>
        <w:rPr>
          <w:rFonts w:ascii="Arial" w:hAnsi="Arial" w:cs="Arial"/>
          <w:i/>
        </w:rPr>
      </w:pPr>
      <w:r>
        <w:rPr>
          <w:rFonts w:ascii="Arial" w:hAnsi="Arial" w:cs="Arial"/>
          <w:b/>
          <w:smallCaps/>
          <w:szCs w:val="24"/>
          <w:u w:val="single"/>
        </w:rPr>
        <w:t>ANALYSIS</w:t>
      </w:r>
    </w:p>
    <w:p w14:paraId="64731468" w14:textId="77777777" w:rsidR="008F45B6" w:rsidRDefault="008F45B6" w:rsidP="008F45B6">
      <w:pPr>
        <w:jc w:val="both"/>
        <w:rPr>
          <w:rFonts w:ascii="Arial" w:hAnsi="Arial" w:cs="Arial"/>
          <w:b/>
          <w:smallCaps/>
          <w:szCs w:val="24"/>
          <w:u w:val="single"/>
        </w:rPr>
      </w:pPr>
    </w:p>
    <w:p w14:paraId="2DE2D1BE" w14:textId="4CBA095A" w:rsidR="00900CFF" w:rsidRDefault="00900CFF" w:rsidP="008F45B6">
      <w:pPr>
        <w:jc w:val="both"/>
        <w:rPr>
          <w:rFonts w:ascii="Arial" w:hAnsi="Arial" w:cs="Arial"/>
        </w:rPr>
      </w:pPr>
      <w:r>
        <w:rPr>
          <w:rFonts w:ascii="Arial" w:hAnsi="Arial" w:cs="Arial"/>
        </w:rPr>
        <w:t>WLRD and RSD</w:t>
      </w:r>
      <w:r w:rsidR="008F45B6">
        <w:rPr>
          <w:rFonts w:ascii="Arial" w:hAnsi="Arial" w:cs="Arial"/>
        </w:rPr>
        <w:t xml:space="preserve"> transmitted the Road Right-of-Way Drainage Trunk Line Inventory Report (“the Report”) to Council on May 27, 2016 prior to the May 30 deadline as outlined in the budget proviso P3</w:t>
      </w:r>
      <w:r w:rsidR="007B7071">
        <w:rPr>
          <w:rFonts w:ascii="Arial" w:hAnsi="Arial" w:cs="Arial"/>
        </w:rPr>
        <w:t>,</w:t>
      </w:r>
      <w:r w:rsidR="008F45B6">
        <w:rPr>
          <w:rFonts w:ascii="Arial" w:hAnsi="Arial" w:cs="Arial"/>
        </w:rPr>
        <w:t xml:space="preserve"> previously</w:t>
      </w:r>
      <w:r w:rsidR="00905457">
        <w:rPr>
          <w:rFonts w:ascii="Arial" w:hAnsi="Arial" w:cs="Arial"/>
        </w:rPr>
        <w:t xml:space="preserve"> described</w:t>
      </w:r>
      <w:r w:rsidR="008F45B6">
        <w:rPr>
          <w:rFonts w:ascii="Arial" w:hAnsi="Arial" w:cs="Arial"/>
        </w:rPr>
        <w:t xml:space="preserve"> in this staff report. The Report provides information on the </w:t>
      </w:r>
      <w:r w:rsidR="00A72508">
        <w:rPr>
          <w:rFonts w:ascii="Arial" w:hAnsi="Arial" w:cs="Arial"/>
        </w:rPr>
        <w:t xml:space="preserve">four </w:t>
      </w:r>
      <w:r w:rsidR="008F45B6">
        <w:rPr>
          <w:rFonts w:ascii="Arial" w:hAnsi="Arial" w:cs="Arial"/>
        </w:rPr>
        <w:t>required elements</w:t>
      </w:r>
      <w:r w:rsidR="00A72508">
        <w:rPr>
          <w:rFonts w:ascii="Arial" w:hAnsi="Arial" w:cs="Arial"/>
        </w:rPr>
        <w:t xml:space="preserve"> prescribed in the budget proviso and are </w:t>
      </w:r>
      <w:r w:rsidR="00970683">
        <w:rPr>
          <w:rFonts w:ascii="Arial" w:hAnsi="Arial" w:cs="Arial"/>
        </w:rPr>
        <w:t>described</w:t>
      </w:r>
      <w:r w:rsidR="00A72508">
        <w:rPr>
          <w:rFonts w:ascii="Arial" w:hAnsi="Arial" w:cs="Arial"/>
        </w:rPr>
        <w:t xml:space="preserve"> below</w:t>
      </w:r>
      <w:r w:rsidR="008F45B6">
        <w:rPr>
          <w:rFonts w:ascii="Arial" w:hAnsi="Arial" w:cs="Arial"/>
        </w:rPr>
        <w:t>.</w:t>
      </w:r>
      <w:r>
        <w:rPr>
          <w:rFonts w:ascii="Arial" w:hAnsi="Arial" w:cs="Arial"/>
        </w:rPr>
        <w:t xml:space="preserve"> </w:t>
      </w:r>
      <w:r w:rsidR="00CD42BD" w:rsidRPr="00CD42BD">
        <w:rPr>
          <w:rFonts w:ascii="Arial" w:hAnsi="Arial" w:cs="Arial"/>
        </w:rPr>
        <w:t xml:space="preserve">The Report provides an extrapolated inventory of the drainage trunk system within major road </w:t>
      </w:r>
      <w:r w:rsidR="00E626A8">
        <w:rPr>
          <w:rFonts w:ascii="Arial" w:hAnsi="Arial" w:cs="Arial"/>
        </w:rPr>
        <w:t>ROW</w:t>
      </w:r>
      <w:r w:rsidR="00CD42BD" w:rsidRPr="00CD42BD">
        <w:rPr>
          <w:rFonts w:ascii="Arial" w:hAnsi="Arial" w:cs="Arial"/>
        </w:rPr>
        <w:t xml:space="preserve"> in unincorporated King County, with an associated low level of confidence in the resultant accuracy of the database.  </w:t>
      </w:r>
      <w:r w:rsidR="00E57B55">
        <w:rPr>
          <w:rFonts w:ascii="Arial" w:hAnsi="Arial" w:cs="Arial"/>
        </w:rPr>
        <w:t xml:space="preserve">Approximately 15 percent of the drainage system assets were mapped and inspected to verify condition in the assessment. </w:t>
      </w:r>
      <w:r w:rsidR="00661F7C">
        <w:rPr>
          <w:rFonts w:ascii="Arial" w:hAnsi="Arial" w:cs="Arial"/>
        </w:rPr>
        <w:t xml:space="preserve">The Report also provides a link to the report </w:t>
      </w:r>
      <w:r w:rsidR="00CD0A62">
        <w:rPr>
          <w:rFonts w:ascii="Arial" w:hAnsi="Arial" w:cs="Arial"/>
        </w:rPr>
        <w:t xml:space="preserve">(“the Consultant Report”) </w:t>
      </w:r>
      <w:r w:rsidR="00661F7C">
        <w:rPr>
          <w:rFonts w:ascii="Arial" w:hAnsi="Arial" w:cs="Arial"/>
        </w:rPr>
        <w:t xml:space="preserve">that HDR, Inc. </w:t>
      </w:r>
      <w:r w:rsidR="00CD0A62">
        <w:rPr>
          <w:rFonts w:ascii="Arial" w:hAnsi="Arial" w:cs="Arial"/>
        </w:rPr>
        <w:t xml:space="preserve">(“the Consultant”) </w:t>
      </w:r>
      <w:r w:rsidR="00661F7C">
        <w:rPr>
          <w:rFonts w:ascii="Arial" w:hAnsi="Arial" w:cs="Arial"/>
        </w:rPr>
        <w:t>prepared detailing its assessment of King County’s drainage trunk system</w:t>
      </w:r>
      <w:r w:rsidR="00661F7C">
        <w:rPr>
          <w:rStyle w:val="FootnoteReference"/>
          <w:rFonts w:ascii="Arial" w:hAnsi="Arial" w:cs="Arial"/>
        </w:rPr>
        <w:footnoteReference w:id="2"/>
      </w:r>
      <w:r w:rsidR="00661F7C">
        <w:rPr>
          <w:rFonts w:ascii="Arial" w:hAnsi="Arial" w:cs="Arial"/>
        </w:rPr>
        <w:t>.</w:t>
      </w:r>
    </w:p>
    <w:p w14:paraId="71953871" w14:textId="77777777" w:rsidR="00900CFF" w:rsidRDefault="00900CFF" w:rsidP="008F45B6">
      <w:pPr>
        <w:jc w:val="both"/>
        <w:rPr>
          <w:rFonts w:ascii="Arial" w:hAnsi="Arial" w:cs="Arial"/>
        </w:rPr>
      </w:pPr>
    </w:p>
    <w:p w14:paraId="04A33FC4" w14:textId="07AAD0D9" w:rsidR="00661F7C" w:rsidRDefault="00366546" w:rsidP="008F45B6">
      <w:pPr>
        <w:jc w:val="both"/>
        <w:rPr>
          <w:rFonts w:ascii="Arial" w:hAnsi="Arial" w:cs="Arial"/>
        </w:rPr>
      </w:pPr>
      <w:r>
        <w:rPr>
          <w:rFonts w:ascii="Arial" w:hAnsi="Arial" w:cs="Arial"/>
          <w:b/>
        </w:rPr>
        <w:t>Location and condition of the drainage trunk s</w:t>
      </w:r>
      <w:r w:rsidR="00900CFF" w:rsidRPr="00900CFF">
        <w:rPr>
          <w:rFonts w:ascii="Arial" w:hAnsi="Arial" w:cs="Arial"/>
          <w:b/>
        </w:rPr>
        <w:t>ystem.</w:t>
      </w:r>
      <w:r w:rsidR="00900CFF">
        <w:rPr>
          <w:rFonts w:ascii="Arial" w:hAnsi="Arial" w:cs="Arial"/>
        </w:rPr>
        <w:t xml:space="preserve"> </w:t>
      </w:r>
      <w:r w:rsidR="0077609C">
        <w:rPr>
          <w:rFonts w:ascii="Arial" w:hAnsi="Arial" w:cs="Arial"/>
        </w:rPr>
        <w:t xml:space="preserve"> </w:t>
      </w:r>
      <w:r w:rsidR="00970683">
        <w:rPr>
          <w:rFonts w:ascii="Arial" w:hAnsi="Arial" w:cs="Arial"/>
        </w:rPr>
        <w:t>The Report explains that historically, when King County road drainage systems were built, they were not necessarily mapped or recorded, nor was the condition of the drainage assets that were mapped</w:t>
      </w:r>
      <w:r w:rsidR="005A045B">
        <w:rPr>
          <w:rFonts w:ascii="Arial" w:hAnsi="Arial" w:cs="Arial"/>
        </w:rPr>
        <w:t xml:space="preserve"> and assessed were</w:t>
      </w:r>
      <w:r w:rsidR="00970683">
        <w:rPr>
          <w:rFonts w:ascii="Arial" w:hAnsi="Arial" w:cs="Arial"/>
        </w:rPr>
        <w:t xml:space="preserve"> updated on a regular basis. </w:t>
      </w:r>
      <w:r w:rsidR="00900CFF">
        <w:rPr>
          <w:rFonts w:ascii="Arial" w:hAnsi="Arial" w:cs="Arial"/>
        </w:rPr>
        <w:t xml:space="preserve">In order to locate and assess the condition of </w:t>
      </w:r>
      <w:r w:rsidR="00661F7C">
        <w:rPr>
          <w:rFonts w:ascii="Arial" w:hAnsi="Arial" w:cs="Arial"/>
        </w:rPr>
        <w:t>King County’s</w:t>
      </w:r>
      <w:r w:rsidR="00900CFF">
        <w:rPr>
          <w:rFonts w:ascii="Arial" w:hAnsi="Arial" w:cs="Arial"/>
        </w:rPr>
        <w:t xml:space="preserve"> drainage trunk </w:t>
      </w:r>
      <w:r w:rsidR="00494156">
        <w:rPr>
          <w:rFonts w:ascii="Arial" w:hAnsi="Arial" w:cs="Arial"/>
        </w:rPr>
        <w:t xml:space="preserve">line </w:t>
      </w:r>
      <w:r w:rsidR="00900CFF">
        <w:rPr>
          <w:rFonts w:ascii="Arial" w:hAnsi="Arial" w:cs="Arial"/>
        </w:rPr>
        <w:t xml:space="preserve">system, the Report notes that </w:t>
      </w:r>
      <w:r w:rsidR="00A72508">
        <w:rPr>
          <w:rFonts w:ascii="Arial" w:hAnsi="Arial" w:cs="Arial"/>
        </w:rPr>
        <w:t>WLRD</w:t>
      </w:r>
      <w:r w:rsidR="00900CFF">
        <w:rPr>
          <w:rFonts w:ascii="Arial" w:hAnsi="Arial" w:cs="Arial"/>
        </w:rPr>
        <w:t xml:space="preserve"> and </w:t>
      </w:r>
      <w:r w:rsidR="00A72508">
        <w:rPr>
          <w:rFonts w:ascii="Arial" w:hAnsi="Arial" w:cs="Arial"/>
        </w:rPr>
        <w:t>RSD</w:t>
      </w:r>
      <w:r w:rsidR="00900CFF">
        <w:rPr>
          <w:rFonts w:ascii="Arial" w:hAnsi="Arial" w:cs="Arial"/>
        </w:rPr>
        <w:t xml:space="preserve"> hired </w:t>
      </w:r>
      <w:r w:rsidR="00CD0A62">
        <w:rPr>
          <w:rFonts w:ascii="Arial" w:hAnsi="Arial" w:cs="Arial"/>
        </w:rPr>
        <w:t xml:space="preserve">the Consultant </w:t>
      </w:r>
      <w:r w:rsidR="00900CFF">
        <w:rPr>
          <w:rFonts w:ascii="Arial" w:hAnsi="Arial" w:cs="Arial"/>
        </w:rPr>
        <w:t xml:space="preserve">to conduct an inventory </w:t>
      </w:r>
      <w:r w:rsidR="0011159A">
        <w:rPr>
          <w:rFonts w:ascii="Arial" w:hAnsi="Arial" w:cs="Arial"/>
        </w:rPr>
        <w:t xml:space="preserve">assessment </w:t>
      </w:r>
      <w:r w:rsidR="00A72508">
        <w:rPr>
          <w:rFonts w:ascii="Arial" w:hAnsi="Arial" w:cs="Arial"/>
        </w:rPr>
        <w:t xml:space="preserve">(Phase 1) </w:t>
      </w:r>
      <w:r w:rsidR="00900CFF">
        <w:rPr>
          <w:rFonts w:ascii="Arial" w:hAnsi="Arial" w:cs="Arial"/>
        </w:rPr>
        <w:t>and</w:t>
      </w:r>
      <w:r w:rsidR="0011159A">
        <w:rPr>
          <w:rFonts w:ascii="Arial" w:hAnsi="Arial" w:cs="Arial"/>
        </w:rPr>
        <w:t xml:space="preserve"> a</w:t>
      </w:r>
      <w:r w:rsidR="00900CFF">
        <w:rPr>
          <w:rFonts w:ascii="Arial" w:hAnsi="Arial" w:cs="Arial"/>
        </w:rPr>
        <w:t xml:space="preserve"> business risk assessment </w:t>
      </w:r>
      <w:r w:rsidR="00A72508">
        <w:rPr>
          <w:rFonts w:ascii="Arial" w:hAnsi="Arial" w:cs="Arial"/>
        </w:rPr>
        <w:t xml:space="preserve">(Phase 2) </w:t>
      </w:r>
      <w:r w:rsidR="00900CFF">
        <w:rPr>
          <w:rFonts w:ascii="Arial" w:hAnsi="Arial" w:cs="Arial"/>
        </w:rPr>
        <w:t xml:space="preserve">within </w:t>
      </w:r>
      <w:r w:rsidR="00A72508">
        <w:rPr>
          <w:rFonts w:ascii="Arial" w:hAnsi="Arial" w:cs="Arial"/>
        </w:rPr>
        <w:t xml:space="preserve">the </w:t>
      </w:r>
      <w:r w:rsidR="00900CFF">
        <w:rPr>
          <w:rFonts w:ascii="Arial" w:hAnsi="Arial" w:cs="Arial"/>
        </w:rPr>
        <w:t>major road ROW.</w:t>
      </w:r>
      <w:r w:rsidR="00A72508">
        <w:rPr>
          <w:rFonts w:ascii="Arial" w:hAnsi="Arial" w:cs="Arial"/>
        </w:rPr>
        <w:t xml:space="preserve"> </w:t>
      </w:r>
      <w:r w:rsidR="00661F7C">
        <w:rPr>
          <w:rFonts w:ascii="Arial" w:hAnsi="Arial" w:cs="Arial"/>
        </w:rPr>
        <w:t>According to the Report, WLRD and R</w:t>
      </w:r>
      <w:r w:rsidR="007B7071">
        <w:rPr>
          <w:rFonts w:ascii="Arial" w:hAnsi="Arial" w:cs="Arial"/>
        </w:rPr>
        <w:t>SD</w:t>
      </w:r>
      <w:r w:rsidR="00CD0A62">
        <w:rPr>
          <w:rFonts w:ascii="Arial" w:hAnsi="Arial" w:cs="Arial"/>
        </w:rPr>
        <w:t xml:space="preserve"> directed the C</w:t>
      </w:r>
      <w:r w:rsidR="00661F7C">
        <w:rPr>
          <w:rFonts w:ascii="Arial" w:hAnsi="Arial" w:cs="Arial"/>
        </w:rPr>
        <w:t>onsultant to develop different data sets according to three criteria: 1) whether the assets were known; 2) whether they were mapped; and 3) whether their condition was verified by onsite inspection.</w:t>
      </w:r>
    </w:p>
    <w:p w14:paraId="05D1E74C" w14:textId="77777777" w:rsidR="00661F7C" w:rsidRDefault="00661F7C" w:rsidP="008F45B6">
      <w:pPr>
        <w:jc w:val="both"/>
        <w:rPr>
          <w:rFonts w:ascii="Arial" w:hAnsi="Arial" w:cs="Arial"/>
        </w:rPr>
      </w:pPr>
    </w:p>
    <w:p w14:paraId="60A2FEB6" w14:textId="4B08FED0" w:rsidR="00366546" w:rsidRPr="00D31C8F" w:rsidRDefault="0077609C" w:rsidP="00D31C8F">
      <w:pPr>
        <w:jc w:val="both"/>
        <w:rPr>
          <w:rFonts w:ascii="Arial" w:hAnsi="Arial" w:cs="Arial"/>
        </w:rPr>
      </w:pPr>
      <w:r>
        <w:rPr>
          <w:rFonts w:ascii="Arial" w:hAnsi="Arial" w:cs="Arial"/>
        </w:rPr>
        <w:t>The Consultant Report</w:t>
      </w:r>
      <w:r w:rsidR="00CC64F8">
        <w:rPr>
          <w:rFonts w:ascii="Arial" w:hAnsi="Arial" w:cs="Arial"/>
        </w:rPr>
        <w:t xml:space="preserve"> </w:t>
      </w:r>
      <w:r w:rsidR="00661F7C">
        <w:rPr>
          <w:rFonts w:ascii="Arial" w:hAnsi="Arial" w:cs="Arial"/>
        </w:rPr>
        <w:t>indicates</w:t>
      </w:r>
      <w:r w:rsidR="00CC64F8">
        <w:rPr>
          <w:rFonts w:ascii="Arial" w:hAnsi="Arial" w:cs="Arial"/>
        </w:rPr>
        <w:t xml:space="preserve"> that </w:t>
      </w:r>
      <w:r w:rsidR="00A72508">
        <w:rPr>
          <w:rFonts w:ascii="Arial" w:hAnsi="Arial" w:cs="Arial"/>
        </w:rPr>
        <w:t xml:space="preserve">WLRD provided </w:t>
      </w:r>
      <w:r w:rsidR="00600FE7">
        <w:rPr>
          <w:rFonts w:ascii="Arial" w:hAnsi="Arial" w:cs="Arial"/>
        </w:rPr>
        <w:t>the Consultant</w:t>
      </w:r>
      <w:r w:rsidR="00A72508">
        <w:rPr>
          <w:rFonts w:ascii="Arial" w:hAnsi="Arial" w:cs="Arial"/>
        </w:rPr>
        <w:t xml:space="preserve"> with approximately 1,266 pre-selected </w:t>
      </w:r>
      <w:r w:rsidR="0009703E">
        <w:rPr>
          <w:rFonts w:ascii="Arial" w:hAnsi="Arial" w:cs="Arial"/>
        </w:rPr>
        <w:t xml:space="preserve">drainage </w:t>
      </w:r>
      <w:r w:rsidR="00A72508">
        <w:rPr>
          <w:rFonts w:ascii="Arial" w:hAnsi="Arial" w:cs="Arial"/>
        </w:rPr>
        <w:t>assets</w:t>
      </w:r>
      <w:r w:rsidR="008E2CA3">
        <w:rPr>
          <w:rStyle w:val="FootnoteReference"/>
          <w:rFonts w:ascii="Arial" w:hAnsi="Arial" w:cs="Arial"/>
        </w:rPr>
        <w:footnoteReference w:id="3"/>
      </w:r>
      <w:r w:rsidR="00A72508">
        <w:rPr>
          <w:rFonts w:ascii="Arial" w:hAnsi="Arial" w:cs="Arial"/>
        </w:rPr>
        <w:t xml:space="preserve"> to be inspected</w:t>
      </w:r>
      <w:r>
        <w:rPr>
          <w:rFonts w:ascii="Arial" w:hAnsi="Arial" w:cs="Arial"/>
        </w:rPr>
        <w:t>.</w:t>
      </w:r>
      <w:r w:rsidR="00E65674">
        <w:rPr>
          <w:rFonts w:ascii="Arial" w:hAnsi="Arial" w:cs="Arial"/>
        </w:rPr>
        <w:t xml:space="preserve"> Of the 1,266 pre-selected assets</w:t>
      </w:r>
      <w:r w:rsidR="007B7071">
        <w:rPr>
          <w:rFonts w:ascii="Arial" w:hAnsi="Arial" w:cs="Arial"/>
        </w:rPr>
        <w:t xml:space="preserve">, </w:t>
      </w:r>
      <w:r w:rsidR="008E2CA3">
        <w:rPr>
          <w:rFonts w:ascii="Arial" w:hAnsi="Arial" w:cs="Arial"/>
        </w:rPr>
        <w:t xml:space="preserve">1,174 were active (i.e., not retired), 24-inches in diameter or greater and were inspected in Phase 1. </w:t>
      </w:r>
    </w:p>
    <w:p w14:paraId="68127D7B" w14:textId="77777777" w:rsidR="00600FE7" w:rsidRDefault="00600FE7" w:rsidP="008F45B6">
      <w:pPr>
        <w:jc w:val="both"/>
        <w:rPr>
          <w:rFonts w:ascii="Arial" w:hAnsi="Arial" w:cs="Arial"/>
        </w:rPr>
      </w:pPr>
    </w:p>
    <w:p w14:paraId="2864D112" w14:textId="587E2584" w:rsidR="00366546" w:rsidRDefault="00366546" w:rsidP="008F45B6">
      <w:pPr>
        <w:jc w:val="both"/>
        <w:rPr>
          <w:rFonts w:ascii="Arial" w:hAnsi="Arial" w:cs="Arial"/>
        </w:rPr>
      </w:pPr>
      <w:r>
        <w:rPr>
          <w:rFonts w:ascii="Arial" w:hAnsi="Arial" w:cs="Arial"/>
        </w:rPr>
        <w:t xml:space="preserve">According to the Report, the analysis is built on the following </w:t>
      </w:r>
      <w:r w:rsidR="005E17B8">
        <w:rPr>
          <w:rFonts w:ascii="Arial" w:hAnsi="Arial" w:cs="Arial"/>
        </w:rPr>
        <w:t xml:space="preserve">asset </w:t>
      </w:r>
      <w:r>
        <w:rPr>
          <w:rFonts w:ascii="Arial" w:hAnsi="Arial" w:cs="Arial"/>
        </w:rPr>
        <w:t>data sets:</w:t>
      </w:r>
    </w:p>
    <w:p w14:paraId="3EB55CE8" w14:textId="77777777" w:rsidR="0057689F" w:rsidRDefault="0057689F" w:rsidP="008F45B6">
      <w:pPr>
        <w:jc w:val="both"/>
        <w:rPr>
          <w:rFonts w:ascii="Arial" w:hAnsi="Arial" w:cs="Arial"/>
        </w:rPr>
      </w:pPr>
    </w:p>
    <w:p w14:paraId="4EBA010E" w14:textId="7A1F8913" w:rsidR="00366546" w:rsidRDefault="00366546" w:rsidP="00CC30A8">
      <w:pPr>
        <w:pStyle w:val="ListParagraph0"/>
        <w:numPr>
          <w:ilvl w:val="0"/>
          <w:numId w:val="3"/>
        </w:numPr>
        <w:jc w:val="both"/>
        <w:rPr>
          <w:rFonts w:ascii="Arial" w:hAnsi="Arial" w:cs="Arial"/>
        </w:rPr>
      </w:pPr>
      <w:r w:rsidRPr="00366546">
        <w:rPr>
          <w:rFonts w:ascii="Arial" w:hAnsi="Arial" w:cs="Arial"/>
          <w:u w:val="single"/>
        </w:rPr>
        <w:t>Mapped and inspected to verify condition</w:t>
      </w:r>
      <w:r>
        <w:rPr>
          <w:rFonts w:ascii="Arial" w:hAnsi="Arial" w:cs="Arial"/>
        </w:rPr>
        <w:t>: The Report indicates that there were 897 assets w</w:t>
      </w:r>
      <w:r w:rsidR="00CA044E">
        <w:rPr>
          <w:rFonts w:ascii="Arial" w:hAnsi="Arial" w:cs="Arial"/>
        </w:rPr>
        <w:t>h</w:t>
      </w:r>
      <w:r>
        <w:rPr>
          <w:rFonts w:ascii="Arial" w:hAnsi="Arial" w:cs="Arial"/>
        </w:rPr>
        <w:t>ere the age</w:t>
      </w:r>
      <w:r w:rsidR="005F12D3">
        <w:rPr>
          <w:rStyle w:val="FootnoteReference"/>
          <w:rFonts w:ascii="Arial" w:hAnsi="Arial" w:cs="Arial"/>
        </w:rPr>
        <w:footnoteReference w:id="4"/>
      </w:r>
      <w:r>
        <w:rPr>
          <w:rFonts w:ascii="Arial" w:hAnsi="Arial" w:cs="Arial"/>
        </w:rPr>
        <w:t xml:space="preserve"> and material</w:t>
      </w:r>
      <w:r w:rsidR="005F12D3">
        <w:rPr>
          <w:rStyle w:val="FootnoteReference"/>
          <w:rFonts w:ascii="Arial" w:hAnsi="Arial" w:cs="Arial"/>
        </w:rPr>
        <w:footnoteReference w:id="5"/>
      </w:r>
      <w:r>
        <w:rPr>
          <w:rFonts w:ascii="Arial" w:hAnsi="Arial" w:cs="Arial"/>
        </w:rPr>
        <w:t xml:space="preserve"> suggested that these assets could be of </w:t>
      </w:r>
      <w:r w:rsidR="00741BB3">
        <w:rPr>
          <w:rFonts w:ascii="Arial" w:hAnsi="Arial" w:cs="Arial"/>
        </w:rPr>
        <w:t xml:space="preserve">concern; these </w:t>
      </w:r>
      <w:r>
        <w:rPr>
          <w:rFonts w:ascii="Arial" w:hAnsi="Arial" w:cs="Arial"/>
        </w:rPr>
        <w:t xml:space="preserve">were inspected by the </w:t>
      </w:r>
      <w:r w:rsidR="00CD0A62">
        <w:rPr>
          <w:rFonts w:ascii="Arial" w:hAnsi="Arial" w:cs="Arial"/>
        </w:rPr>
        <w:t>C</w:t>
      </w:r>
      <w:r>
        <w:rPr>
          <w:rFonts w:ascii="Arial" w:hAnsi="Arial" w:cs="Arial"/>
        </w:rPr>
        <w:t>onsultant to verify the condition</w:t>
      </w:r>
      <w:r w:rsidR="00160701">
        <w:rPr>
          <w:rFonts w:ascii="Arial" w:hAnsi="Arial" w:cs="Arial"/>
        </w:rPr>
        <w:t>.</w:t>
      </w:r>
    </w:p>
    <w:p w14:paraId="50C74895" w14:textId="77777777" w:rsidR="00366546" w:rsidRDefault="00366546" w:rsidP="00366546">
      <w:pPr>
        <w:jc w:val="both"/>
        <w:rPr>
          <w:rFonts w:ascii="Arial" w:hAnsi="Arial" w:cs="Arial"/>
        </w:rPr>
      </w:pPr>
    </w:p>
    <w:p w14:paraId="08385572" w14:textId="2DADCF96" w:rsidR="00231E4E" w:rsidRDefault="00366546" w:rsidP="00CC30A8">
      <w:pPr>
        <w:pStyle w:val="ListParagraph0"/>
        <w:numPr>
          <w:ilvl w:val="0"/>
          <w:numId w:val="3"/>
        </w:numPr>
        <w:jc w:val="both"/>
        <w:rPr>
          <w:rFonts w:ascii="Arial" w:hAnsi="Arial" w:cs="Arial"/>
        </w:rPr>
      </w:pPr>
      <w:r w:rsidRPr="00366546">
        <w:rPr>
          <w:rFonts w:ascii="Arial" w:hAnsi="Arial" w:cs="Arial"/>
          <w:u w:val="single"/>
        </w:rPr>
        <w:t>Mapped, condition not verified</w:t>
      </w:r>
      <w:r>
        <w:rPr>
          <w:rFonts w:ascii="Arial" w:hAnsi="Arial" w:cs="Arial"/>
        </w:rPr>
        <w:t xml:space="preserve">: </w:t>
      </w:r>
      <w:r w:rsidR="00231E4E">
        <w:rPr>
          <w:rFonts w:ascii="Arial" w:hAnsi="Arial" w:cs="Arial"/>
        </w:rPr>
        <w:t>The Report further notes that 123 assets were not accessible for inspection and the age and material of 3,315 assets suggested they were not of concern in the near term; for purposes of analysis, the asset conditions were presumed based on age and material rather than inspection</w:t>
      </w:r>
      <w:r w:rsidR="00160701">
        <w:rPr>
          <w:rFonts w:ascii="Arial" w:hAnsi="Arial" w:cs="Arial"/>
        </w:rPr>
        <w:t>.</w:t>
      </w:r>
    </w:p>
    <w:p w14:paraId="7432BDAB" w14:textId="77777777" w:rsidR="00231E4E" w:rsidRPr="00231E4E" w:rsidRDefault="00231E4E" w:rsidP="00231E4E">
      <w:pPr>
        <w:pStyle w:val="ListParagraph0"/>
        <w:rPr>
          <w:rFonts w:ascii="Arial" w:hAnsi="Arial" w:cs="Arial"/>
        </w:rPr>
      </w:pPr>
    </w:p>
    <w:p w14:paraId="59A33F5B" w14:textId="2EBBAE5C" w:rsidR="00366546" w:rsidRPr="00366546" w:rsidRDefault="00231E4E" w:rsidP="00CC30A8">
      <w:pPr>
        <w:pStyle w:val="ListParagraph0"/>
        <w:numPr>
          <w:ilvl w:val="0"/>
          <w:numId w:val="3"/>
        </w:numPr>
        <w:jc w:val="both"/>
        <w:rPr>
          <w:rFonts w:ascii="Arial" w:hAnsi="Arial" w:cs="Arial"/>
        </w:rPr>
      </w:pPr>
      <w:r w:rsidRPr="00231E4E">
        <w:rPr>
          <w:rFonts w:ascii="Arial" w:hAnsi="Arial" w:cs="Arial"/>
          <w:u w:val="single"/>
        </w:rPr>
        <w:t>Unknown</w:t>
      </w:r>
      <w:r w:rsidR="005E17B8">
        <w:rPr>
          <w:rFonts w:ascii="Arial" w:hAnsi="Arial" w:cs="Arial"/>
          <w:u w:val="single"/>
        </w:rPr>
        <w:t xml:space="preserve"> therefore</w:t>
      </w:r>
      <w:r w:rsidRPr="00231E4E">
        <w:rPr>
          <w:rFonts w:ascii="Arial" w:hAnsi="Arial" w:cs="Arial"/>
          <w:u w:val="single"/>
        </w:rPr>
        <w:t xml:space="preserve"> not mapped and not inspected</w:t>
      </w:r>
      <w:r>
        <w:rPr>
          <w:rFonts w:ascii="Arial" w:hAnsi="Arial" w:cs="Arial"/>
        </w:rPr>
        <w:t>: By utilizing a Geographic Information System (GIS) model</w:t>
      </w:r>
      <w:r w:rsidR="00CD0A62">
        <w:rPr>
          <w:rFonts w:ascii="Arial" w:hAnsi="Arial" w:cs="Arial"/>
        </w:rPr>
        <w:t xml:space="preserve"> to extrapolate </w:t>
      </w:r>
      <w:r w:rsidR="005E17B8">
        <w:rPr>
          <w:rFonts w:ascii="Arial" w:hAnsi="Arial" w:cs="Arial"/>
        </w:rPr>
        <w:t xml:space="preserve">assumed </w:t>
      </w:r>
      <w:r w:rsidR="00CD0A62">
        <w:rPr>
          <w:rFonts w:ascii="Arial" w:hAnsi="Arial" w:cs="Arial"/>
        </w:rPr>
        <w:t>assets where the actual location and condition was unknown, the Report states that the model projected approximately 1,627 assets by looking at areas of similar zoning and ratios of drainage assets to roadway length.</w:t>
      </w:r>
      <w:r w:rsidR="00CA044E">
        <w:rPr>
          <w:rFonts w:ascii="Arial" w:hAnsi="Arial" w:cs="Arial"/>
        </w:rPr>
        <w:t xml:space="preserve"> </w:t>
      </w:r>
    </w:p>
    <w:p w14:paraId="66C2782C" w14:textId="77777777" w:rsidR="008E2CA3" w:rsidRDefault="008E2CA3" w:rsidP="008F45B6">
      <w:pPr>
        <w:jc w:val="both"/>
        <w:rPr>
          <w:rFonts w:ascii="Arial" w:hAnsi="Arial" w:cs="Arial"/>
        </w:rPr>
      </w:pPr>
    </w:p>
    <w:p w14:paraId="4D892253" w14:textId="711CC9D3" w:rsidR="00CA044E" w:rsidRDefault="00CA044E" w:rsidP="008F45B6">
      <w:pPr>
        <w:jc w:val="both"/>
        <w:rPr>
          <w:rFonts w:ascii="Arial" w:hAnsi="Arial" w:cs="Arial"/>
        </w:rPr>
      </w:pPr>
      <w:r>
        <w:rPr>
          <w:rFonts w:ascii="Arial" w:hAnsi="Arial" w:cs="Arial"/>
        </w:rPr>
        <w:t>Table 1 below summarizes the results of the asset inspect</w:t>
      </w:r>
      <w:r w:rsidR="00494156">
        <w:rPr>
          <w:rFonts w:ascii="Arial" w:hAnsi="Arial" w:cs="Arial"/>
        </w:rPr>
        <w:t>ions, the extrapolation model</w:t>
      </w:r>
      <w:r>
        <w:rPr>
          <w:rFonts w:ascii="Arial" w:hAnsi="Arial" w:cs="Arial"/>
        </w:rPr>
        <w:t xml:space="preserve"> projections and the level of confidence of the condition rating </w:t>
      </w:r>
      <w:r w:rsidR="005E17B8">
        <w:rPr>
          <w:rFonts w:ascii="Arial" w:hAnsi="Arial" w:cs="Arial"/>
        </w:rPr>
        <w:t xml:space="preserve">provided </w:t>
      </w:r>
      <w:r>
        <w:rPr>
          <w:rFonts w:ascii="Arial" w:hAnsi="Arial" w:cs="Arial"/>
        </w:rPr>
        <w:t>by the Consultant in the Report.</w:t>
      </w:r>
    </w:p>
    <w:p w14:paraId="20F6AB09" w14:textId="052868D2" w:rsidR="00160701" w:rsidRDefault="00CA044E" w:rsidP="008F45B6">
      <w:pPr>
        <w:jc w:val="both"/>
        <w:rPr>
          <w:rFonts w:ascii="Arial" w:hAnsi="Arial" w:cs="Arial"/>
        </w:rPr>
      </w:pPr>
      <w:r>
        <w:rPr>
          <w:rFonts w:ascii="Arial" w:hAnsi="Arial" w:cs="Arial"/>
        </w:rPr>
        <w:t xml:space="preserve"> </w:t>
      </w:r>
    </w:p>
    <w:p w14:paraId="320C4CCA" w14:textId="4BD0F119" w:rsidR="00CA044E" w:rsidRDefault="00CA044E" w:rsidP="00CA044E">
      <w:pPr>
        <w:jc w:val="center"/>
        <w:rPr>
          <w:rFonts w:ascii="Arial" w:eastAsia="Century Gothic" w:hAnsi="Arial" w:cs="Arial"/>
          <w:b/>
          <w:szCs w:val="24"/>
        </w:rPr>
      </w:pPr>
      <w:r w:rsidRPr="005E538E">
        <w:rPr>
          <w:rFonts w:ascii="Arial" w:eastAsia="Century Gothic" w:hAnsi="Arial" w:cs="Arial"/>
          <w:b/>
          <w:szCs w:val="24"/>
        </w:rPr>
        <w:t xml:space="preserve">Table 1. </w:t>
      </w:r>
      <w:r w:rsidR="00682D50">
        <w:rPr>
          <w:rFonts w:ascii="Arial" w:eastAsia="Century Gothic" w:hAnsi="Arial" w:cs="Arial"/>
          <w:b/>
          <w:szCs w:val="24"/>
        </w:rPr>
        <w:t>Summary of Assets by Data Set</w:t>
      </w:r>
    </w:p>
    <w:tbl>
      <w:tblPr>
        <w:tblStyle w:val="TableGrid"/>
        <w:tblpPr w:leftFromText="180" w:rightFromText="180" w:vertAnchor="text" w:horzAnchor="margin" w:tblpX="216" w:tblpY="228"/>
        <w:tblW w:w="0" w:type="auto"/>
        <w:tblLayout w:type="fixed"/>
        <w:tblLook w:val="04A0" w:firstRow="1" w:lastRow="0" w:firstColumn="1" w:lastColumn="0" w:noHBand="0" w:noVBand="1"/>
      </w:tblPr>
      <w:tblGrid>
        <w:gridCol w:w="2898"/>
        <w:gridCol w:w="1170"/>
        <w:gridCol w:w="1080"/>
        <w:gridCol w:w="1080"/>
        <w:gridCol w:w="1350"/>
        <w:gridCol w:w="1397"/>
      </w:tblGrid>
      <w:tr w:rsidR="00CA044E" w:rsidRPr="005E538E" w14:paraId="7E3CE85D" w14:textId="77777777" w:rsidTr="00595293">
        <w:trPr>
          <w:trHeight w:val="800"/>
        </w:trPr>
        <w:tc>
          <w:tcPr>
            <w:tcW w:w="2898" w:type="dxa"/>
            <w:shd w:val="clear" w:color="auto" w:fill="000000" w:themeFill="text1"/>
            <w:vAlign w:val="center"/>
            <w:hideMark/>
          </w:tcPr>
          <w:p w14:paraId="1CEAB707"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Data Set</w:t>
            </w:r>
          </w:p>
        </w:tc>
        <w:tc>
          <w:tcPr>
            <w:tcW w:w="1170" w:type="dxa"/>
            <w:shd w:val="clear" w:color="auto" w:fill="000000" w:themeFill="text1"/>
            <w:vAlign w:val="center"/>
            <w:hideMark/>
          </w:tcPr>
          <w:p w14:paraId="737C529E"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 of Assets in Data Set</w:t>
            </w:r>
          </w:p>
        </w:tc>
        <w:tc>
          <w:tcPr>
            <w:tcW w:w="1080" w:type="dxa"/>
            <w:shd w:val="clear" w:color="auto" w:fill="000000" w:themeFill="text1"/>
            <w:vAlign w:val="center"/>
            <w:hideMark/>
          </w:tcPr>
          <w:p w14:paraId="037A77C1"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 of Total Assets</w:t>
            </w:r>
          </w:p>
        </w:tc>
        <w:tc>
          <w:tcPr>
            <w:tcW w:w="1080" w:type="dxa"/>
            <w:shd w:val="clear" w:color="auto" w:fill="000000" w:themeFill="text1"/>
            <w:vAlign w:val="center"/>
            <w:hideMark/>
          </w:tcPr>
          <w:p w14:paraId="0C50E070"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 of Critical Assets</w:t>
            </w:r>
          </w:p>
        </w:tc>
        <w:tc>
          <w:tcPr>
            <w:tcW w:w="1350" w:type="dxa"/>
            <w:shd w:val="clear" w:color="auto" w:fill="000000" w:themeFill="text1"/>
            <w:vAlign w:val="center"/>
            <w:hideMark/>
          </w:tcPr>
          <w:p w14:paraId="15BEDA71"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 of Critical Assets in Data Set</w:t>
            </w:r>
          </w:p>
        </w:tc>
        <w:tc>
          <w:tcPr>
            <w:tcW w:w="1397" w:type="dxa"/>
            <w:shd w:val="clear" w:color="auto" w:fill="000000" w:themeFill="text1"/>
            <w:vAlign w:val="center"/>
            <w:hideMark/>
          </w:tcPr>
          <w:p w14:paraId="55CEEBE7" w14:textId="77777777" w:rsidR="00CA044E" w:rsidRPr="00CA044E" w:rsidRDefault="00CA044E" w:rsidP="009F0992">
            <w:pPr>
              <w:jc w:val="center"/>
              <w:rPr>
                <w:rFonts w:ascii="Arial" w:eastAsia="Century Gothic" w:hAnsi="Arial" w:cs="Arial"/>
                <w:b/>
                <w:sz w:val="20"/>
              </w:rPr>
            </w:pPr>
            <w:r w:rsidRPr="00CA044E">
              <w:rPr>
                <w:rFonts w:ascii="Arial" w:eastAsia="Century Gothic" w:hAnsi="Arial" w:cs="Arial"/>
                <w:b/>
                <w:sz w:val="20"/>
              </w:rPr>
              <w:t>Confidence Level in Condition Rating</w:t>
            </w:r>
          </w:p>
        </w:tc>
      </w:tr>
      <w:tr w:rsidR="00CA044E" w:rsidRPr="005E538E" w14:paraId="6F0EAB2F" w14:textId="77777777" w:rsidTr="00595293">
        <w:trPr>
          <w:trHeight w:val="530"/>
        </w:trPr>
        <w:tc>
          <w:tcPr>
            <w:tcW w:w="2898" w:type="dxa"/>
            <w:hideMark/>
          </w:tcPr>
          <w:p w14:paraId="01AB23C3" w14:textId="77777777" w:rsidR="00CA044E" w:rsidRPr="00CA044E" w:rsidRDefault="00CA044E" w:rsidP="009F0992">
            <w:pPr>
              <w:rPr>
                <w:rFonts w:ascii="Arial" w:eastAsia="Century Gothic" w:hAnsi="Arial" w:cs="Arial"/>
              </w:rPr>
            </w:pPr>
            <w:r w:rsidRPr="00CA044E">
              <w:rPr>
                <w:rFonts w:ascii="Arial" w:eastAsia="Century Gothic" w:hAnsi="Arial" w:cs="Arial"/>
              </w:rPr>
              <w:t>Mapped assets, inspected to verify condition</w:t>
            </w:r>
          </w:p>
        </w:tc>
        <w:tc>
          <w:tcPr>
            <w:tcW w:w="1170" w:type="dxa"/>
            <w:noWrap/>
            <w:vAlign w:val="center"/>
            <w:hideMark/>
          </w:tcPr>
          <w:p w14:paraId="1D879994"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897</w:t>
            </w:r>
          </w:p>
        </w:tc>
        <w:tc>
          <w:tcPr>
            <w:tcW w:w="1080" w:type="dxa"/>
            <w:noWrap/>
            <w:vAlign w:val="center"/>
            <w:hideMark/>
          </w:tcPr>
          <w:p w14:paraId="761B7CE9"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~15%</w:t>
            </w:r>
          </w:p>
        </w:tc>
        <w:tc>
          <w:tcPr>
            <w:tcW w:w="1080" w:type="dxa"/>
            <w:noWrap/>
            <w:vAlign w:val="center"/>
            <w:hideMark/>
          </w:tcPr>
          <w:p w14:paraId="1793E5B1"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33</w:t>
            </w:r>
          </w:p>
        </w:tc>
        <w:tc>
          <w:tcPr>
            <w:tcW w:w="1350" w:type="dxa"/>
            <w:noWrap/>
            <w:vAlign w:val="center"/>
            <w:hideMark/>
          </w:tcPr>
          <w:p w14:paraId="1FDF7246"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~3.7%</w:t>
            </w:r>
          </w:p>
        </w:tc>
        <w:tc>
          <w:tcPr>
            <w:tcW w:w="1397" w:type="dxa"/>
            <w:noWrap/>
            <w:vAlign w:val="center"/>
            <w:hideMark/>
          </w:tcPr>
          <w:p w14:paraId="5A2F9908"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71%</w:t>
            </w:r>
          </w:p>
        </w:tc>
      </w:tr>
      <w:tr w:rsidR="00CA044E" w:rsidRPr="005E538E" w14:paraId="62447F75" w14:textId="77777777" w:rsidTr="00595293">
        <w:trPr>
          <w:trHeight w:val="530"/>
        </w:trPr>
        <w:tc>
          <w:tcPr>
            <w:tcW w:w="2898" w:type="dxa"/>
            <w:hideMark/>
          </w:tcPr>
          <w:p w14:paraId="20CA1DC4" w14:textId="77777777" w:rsidR="00CA044E" w:rsidRPr="00CA044E" w:rsidRDefault="00CA044E" w:rsidP="009F0992">
            <w:pPr>
              <w:rPr>
                <w:rFonts w:ascii="Arial" w:eastAsia="Century Gothic" w:hAnsi="Arial" w:cs="Arial"/>
              </w:rPr>
            </w:pPr>
            <w:r w:rsidRPr="00CA044E">
              <w:rPr>
                <w:rFonts w:ascii="Arial" w:eastAsia="Century Gothic" w:hAnsi="Arial" w:cs="Arial"/>
              </w:rPr>
              <w:t>Mapped assets, not inspected, condition not verified</w:t>
            </w:r>
          </w:p>
        </w:tc>
        <w:tc>
          <w:tcPr>
            <w:tcW w:w="1170" w:type="dxa"/>
            <w:noWrap/>
            <w:vAlign w:val="center"/>
            <w:hideMark/>
          </w:tcPr>
          <w:p w14:paraId="04E4AD11"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3,438</w:t>
            </w:r>
          </w:p>
        </w:tc>
        <w:tc>
          <w:tcPr>
            <w:tcW w:w="1080" w:type="dxa"/>
            <w:noWrap/>
            <w:vAlign w:val="center"/>
            <w:hideMark/>
          </w:tcPr>
          <w:p w14:paraId="53D015E1"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~58%</w:t>
            </w:r>
          </w:p>
        </w:tc>
        <w:tc>
          <w:tcPr>
            <w:tcW w:w="1080" w:type="dxa"/>
            <w:noWrap/>
            <w:vAlign w:val="center"/>
            <w:hideMark/>
          </w:tcPr>
          <w:p w14:paraId="70E4351F"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104</w:t>
            </w:r>
          </w:p>
        </w:tc>
        <w:tc>
          <w:tcPr>
            <w:tcW w:w="1350" w:type="dxa"/>
            <w:noWrap/>
            <w:vAlign w:val="center"/>
            <w:hideMark/>
          </w:tcPr>
          <w:p w14:paraId="7DD6E509"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~3%</w:t>
            </w:r>
          </w:p>
        </w:tc>
        <w:tc>
          <w:tcPr>
            <w:tcW w:w="1397" w:type="dxa"/>
            <w:noWrap/>
            <w:vAlign w:val="center"/>
            <w:hideMark/>
          </w:tcPr>
          <w:p w14:paraId="381D975C"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37%</w:t>
            </w:r>
          </w:p>
        </w:tc>
      </w:tr>
      <w:tr w:rsidR="00CA044E" w:rsidRPr="005E538E" w14:paraId="23ED2C52" w14:textId="77777777" w:rsidTr="00595293">
        <w:trPr>
          <w:trHeight w:val="530"/>
        </w:trPr>
        <w:tc>
          <w:tcPr>
            <w:tcW w:w="2898" w:type="dxa"/>
            <w:hideMark/>
          </w:tcPr>
          <w:p w14:paraId="78DA9FF0" w14:textId="77777777" w:rsidR="00CA044E" w:rsidRPr="00CA044E" w:rsidRDefault="00CA044E" w:rsidP="009F0992">
            <w:pPr>
              <w:rPr>
                <w:rFonts w:ascii="Arial" w:eastAsia="Century Gothic" w:hAnsi="Arial" w:cs="Arial"/>
              </w:rPr>
            </w:pPr>
            <w:r w:rsidRPr="00CA044E">
              <w:rPr>
                <w:rFonts w:ascii="Arial" w:eastAsia="Century Gothic" w:hAnsi="Arial" w:cs="Arial"/>
              </w:rPr>
              <w:t>Unknown and unmapped assets, condition not known</w:t>
            </w:r>
          </w:p>
        </w:tc>
        <w:tc>
          <w:tcPr>
            <w:tcW w:w="1170" w:type="dxa"/>
            <w:noWrap/>
            <w:vAlign w:val="center"/>
            <w:hideMark/>
          </w:tcPr>
          <w:p w14:paraId="7636C4BA"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1,627</w:t>
            </w:r>
          </w:p>
        </w:tc>
        <w:tc>
          <w:tcPr>
            <w:tcW w:w="1080" w:type="dxa"/>
            <w:noWrap/>
            <w:vAlign w:val="center"/>
            <w:hideMark/>
          </w:tcPr>
          <w:p w14:paraId="2E260E3B"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~27%</w:t>
            </w:r>
          </w:p>
        </w:tc>
        <w:tc>
          <w:tcPr>
            <w:tcW w:w="1080" w:type="dxa"/>
            <w:noWrap/>
            <w:vAlign w:val="center"/>
            <w:hideMark/>
          </w:tcPr>
          <w:p w14:paraId="04FCAE40"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102</w:t>
            </w:r>
          </w:p>
        </w:tc>
        <w:tc>
          <w:tcPr>
            <w:tcW w:w="1350" w:type="dxa"/>
            <w:noWrap/>
            <w:vAlign w:val="center"/>
            <w:hideMark/>
          </w:tcPr>
          <w:p w14:paraId="6CB5854B"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~6%</w:t>
            </w:r>
          </w:p>
        </w:tc>
        <w:tc>
          <w:tcPr>
            <w:tcW w:w="1397" w:type="dxa"/>
            <w:noWrap/>
            <w:vAlign w:val="center"/>
            <w:hideMark/>
          </w:tcPr>
          <w:p w14:paraId="0AC7895B" w14:textId="77777777" w:rsidR="00CA044E" w:rsidRPr="00CA044E" w:rsidRDefault="00CA044E" w:rsidP="00CA044E">
            <w:pPr>
              <w:jc w:val="center"/>
              <w:rPr>
                <w:rFonts w:ascii="Arial" w:eastAsia="Century Gothic" w:hAnsi="Arial" w:cs="Arial"/>
              </w:rPr>
            </w:pPr>
            <w:r w:rsidRPr="00CA044E">
              <w:rPr>
                <w:rFonts w:ascii="Arial" w:eastAsia="Century Gothic" w:hAnsi="Arial" w:cs="Arial"/>
              </w:rPr>
              <w:t>6%</w:t>
            </w:r>
          </w:p>
        </w:tc>
      </w:tr>
      <w:tr w:rsidR="00CA044E" w:rsidRPr="005E538E" w14:paraId="5B1A056B" w14:textId="77777777" w:rsidTr="00595293">
        <w:trPr>
          <w:trHeight w:val="288"/>
        </w:trPr>
        <w:tc>
          <w:tcPr>
            <w:tcW w:w="2898" w:type="dxa"/>
            <w:shd w:val="clear" w:color="auto" w:fill="D9D9D9" w:themeFill="background1" w:themeFillShade="D9"/>
            <w:hideMark/>
          </w:tcPr>
          <w:p w14:paraId="5CCA0B79" w14:textId="77777777" w:rsidR="00CA044E" w:rsidRPr="00CA044E" w:rsidRDefault="00CA044E" w:rsidP="00CA044E">
            <w:pPr>
              <w:jc w:val="right"/>
              <w:rPr>
                <w:rFonts w:ascii="Arial" w:eastAsia="Century Gothic" w:hAnsi="Arial" w:cs="Arial"/>
                <w:b/>
              </w:rPr>
            </w:pPr>
            <w:r w:rsidRPr="00CA044E">
              <w:rPr>
                <w:rFonts w:ascii="Arial" w:eastAsia="Century Gothic" w:hAnsi="Arial" w:cs="Arial"/>
                <w:b/>
              </w:rPr>
              <w:t>TOTAL:</w:t>
            </w:r>
          </w:p>
        </w:tc>
        <w:tc>
          <w:tcPr>
            <w:tcW w:w="1170" w:type="dxa"/>
            <w:shd w:val="clear" w:color="auto" w:fill="D9D9D9" w:themeFill="background1" w:themeFillShade="D9"/>
            <w:noWrap/>
            <w:hideMark/>
          </w:tcPr>
          <w:p w14:paraId="4E26F7F3" w14:textId="77777777" w:rsidR="00CA044E" w:rsidRPr="00CA044E" w:rsidRDefault="00CA044E" w:rsidP="00CA044E">
            <w:pPr>
              <w:jc w:val="center"/>
              <w:rPr>
                <w:rFonts w:ascii="Arial" w:eastAsia="Century Gothic" w:hAnsi="Arial" w:cs="Arial"/>
                <w:b/>
              </w:rPr>
            </w:pPr>
            <w:r w:rsidRPr="00CA044E">
              <w:rPr>
                <w:rFonts w:ascii="Arial" w:eastAsia="Century Gothic" w:hAnsi="Arial" w:cs="Arial"/>
                <w:b/>
              </w:rPr>
              <w:t>5,962</w:t>
            </w:r>
          </w:p>
        </w:tc>
        <w:tc>
          <w:tcPr>
            <w:tcW w:w="1080" w:type="dxa"/>
            <w:shd w:val="clear" w:color="auto" w:fill="D9D9D9" w:themeFill="background1" w:themeFillShade="D9"/>
            <w:noWrap/>
            <w:hideMark/>
          </w:tcPr>
          <w:p w14:paraId="4802FAB2" w14:textId="77777777" w:rsidR="00CA044E" w:rsidRPr="00CA044E" w:rsidRDefault="00CA044E" w:rsidP="00CA044E">
            <w:pPr>
              <w:jc w:val="center"/>
              <w:rPr>
                <w:rFonts w:ascii="Arial" w:eastAsia="Century Gothic" w:hAnsi="Arial" w:cs="Arial"/>
                <w:b/>
              </w:rPr>
            </w:pPr>
            <w:r w:rsidRPr="00CA044E">
              <w:rPr>
                <w:rFonts w:ascii="Arial" w:eastAsia="Century Gothic" w:hAnsi="Arial" w:cs="Arial"/>
                <w:b/>
              </w:rPr>
              <w:t>100%</w:t>
            </w:r>
          </w:p>
        </w:tc>
        <w:tc>
          <w:tcPr>
            <w:tcW w:w="1080" w:type="dxa"/>
            <w:shd w:val="clear" w:color="auto" w:fill="D9D9D9" w:themeFill="background1" w:themeFillShade="D9"/>
            <w:noWrap/>
            <w:hideMark/>
          </w:tcPr>
          <w:p w14:paraId="35585B34" w14:textId="77777777" w:rsidR="00CA044E" w:rsidRPr="00CA044E" w:rsidRDefault="00CA044E" w:rsidP="00CA044E">
            <w:pPr>
              <w:jc w:val="center"/>
              <w:rPr>
                <w:rFonts w:ascii="Arial" w:eastAsia="Century Gothic" w:hAnsi="Arial" w:cs="Arial"/>
                <w:b/>
              </w:rPr>
            </w:pPr>
            <w:r w:rsidRPr="00CA044E">
              <w:rPr>
                <w:rFonts w:ascii="Arial" w:eastAsia="Century Gothic" w:hAnsi="Arial" w:cs="Arial"/>
                <w:b/>
              </w:rPr>
              <w:t>239</w:t>
            </w:r>
          </w:p>
        </w:tc>
        <w:tc>
          <w:tcPr>
            <w:tcW w:w="1350" w:type="dxa"/>
            <w:shd w:val="clear" w:color="auto" w:fill="D9D9D9" w:themeFill="background1" w:themeFillShade="D9"/>
            <w:noWrap/>
            <w:hideMark/>
          </w:tcPr>
          <w:p w14:paraId="19AF99E2" w14:textId="77777777" w:rsidR="00CA044E" w:rsidRPr="00CA044E" w:rsidRDefault="00CA044E" w:rsidP="00CA044E">
            <w:pPr>
              <w:jc w:val="center"/>
              <w:rPr>
                <w:rFonts w:ascii="Arial" w:eastAsia="Century Gothic" w:hAnsi="Arial" w:cs="Arial"/>
                <w:b/>
              </w:rPr>
            </w:pPr>
            <w:r w:rsidRPr="00CA044E">
              <w:rPr>
                <w:rFonts w:ascii="Arial" w:eastAsia="Century Gothic" w:hAnsi="Arial" w:cs="Arial"/>
                <w:b/>
              </w:rPr>
              <w:t>~4%</w:t>
            </w:r>
          </w:p>
        </w:tc>
        <w:tc>
          <w:tcPr>
            <w:tcW w:w="1397" w:type="dxa"/>
            <w:shd w:val="clear" w:color="auto" w:fill="D9D9D9" w:themeFill="background1" w:themeFillShade="D9"/>
            <w:noWrap/>
            <w:hideMark/>
          </w:tcPr>
          <w:p w14:paraId="00AF2B3A" w14:textId="77777777" w:rsidR="00CA044E" w:rsidRPr="00CA044E" w:rsidRDefault="00CA044E" w:rsidP="00CA044E">
            <w:pPr>
              <w:jc w:val="center"/>
              <w:rPr>
                <w:rFonts w:ascii="Arial" w:eastAsia="Century Gothic" w:hAnsi="Arial" w:cs="Arial"/>
                <w:b/>
              </w:rPr>
            </w:pPr>
          </w:p>
        </w:tc>
      </w:tr>
    </w:tbl>
    <w:p w14:paraId="104EC04D" w14:textId="77777777" w:rsidR="00CA044E" w:rsidRDefault="00CA044E" w:rsidP="00CA044E">
      <w:pPr>
        <w:rPr>
          <w:rFonts w:ascii="Arial" w:eastAsia="Century Gothic" w:hAnsi="Arial" w:cs="Arial"/>
          <w:b/>
          <w:szCs w:val="24"/>
        </w:rPr>
      </w:pPr>
    </w:p>
    <w:p w14:paraId="38341487" w14:textId="5C95D42A" w:rsidR="00970683" w:rsidRDefault="00CD0A62" w:rsidP="008F45B6">
      <w:pPr>
        <w:jc w:val="both"/>
        <w:rPr>
          <w:rFonts w:ascii="Arial" w:hAnsi="Arial" w:cs="Arial"/>
        </w:rPr>
      </w:pPr>
      <w:r>
        <w:rPr>
          <w:rFonts w:ascii="Arial" w:hAnsi="Arial" w:cs="Arial"/>
        </w:rPr>
        <w:t>To illustrate the location of the drainage assets within the major road ROW, the Consultant divided the un</w:t>
      </w:r>
      <w:r w:rsidR="0051008D">
        <w:rPr>
          <w:rFonts w:ascii="Arial" w:hAnsi="Arial" w:cs="Arial"/>
        </w:rPr>
        <w:t>incorporated areas of King County into 14 areas as shown in Figure 1. In addition to locating the assets, the Report indicates that assets in each data set and area were rated critical, high, medium and low</w:t>
      </w:r>
      <w:r w:rsidR="004B7976">
        <w:rPr>
          <w:rFonts w:ascii="Arial" w:hAnsi="Arial" w:cs="Arial"/>
        </w:rPr>
        <w:t xml:space="preserve"> for risk exposure according to </w:t>
      </w:r>
      <w:r w:rsidR="0051008D">
        <w:rPr>
          <w:rFonts w:ascii="Arial" w:hAnsi="Arial" w:cs="Arial"/>
        </w:rPr>
        <w:t xml:space="preserve">the verified, presumed, or extrapolated condition assessment. Critical assets were </w:t>
      </w:r>
      <w:r w:rsidR="005E17B8">
        <w:rPr>
          <w:rFonts w:ascii="Arial" w:hAnsi="Arial" w:cs="Arial"/>
        </w:rPr>
        <w:t>defined as posing</w:t>
      </w:r>
      <w:r w:rsidR="00FE6C40">
        <w:rPr>
          <w:rFonts w:ascii="Arial" w:hAnsi="Arial" w:cs="Arial"/>
        </w:rPr>
        <w:t xml:space="preserve"> an</w:t>
      </w:r>
      <w:r w:rsidR="0051008D">
        <w:rPr>
          <w:rFonts w:ascii="Arial" w:hAnsi="Arial" w:cs="Arial"/>
        </w:rPr>
        <w:t xml:space="preserve"> imminent threat</w:t>
      </w:r>
      <w:r w:rsidR="00FE6C40">
        <w:rPr>
          <w:rStyle w:val="FootnoteReference"/>
          <w:rFonts w:ascii="Arial" w:hAnsi="Arial" w:cs="Arial"/>
        </w:rPr>
        <w:footnoteReference w:id="6"/>
      </w:r>
      <w:r w:rsidR="0051008D">
        <w:rPr>
          <w:rFonts w:ascii="Arial" w:hAnsi="Arial" w:cs="Arial"/>
        </w:rPr>
        <w:t xml:space="preserve"> of failure.</w:t>
      </w:r>
      <w:r w:rsidR="00C40218">
        <w:rPr>
          <w:rFonts w:ascii="Arial" w:hAnsi="Arial" w:cs="Arial"/>
        </w:rPr>
        <w:t xml:space="preserve"> Table 2</w:t>
      </w:r>
      <w:r w:rsidR="003F52AE">
        <w:rPr>
          <w:rFonts w:ascii="Arial" w:hAnsi="Arial" w:cs="Arial"/>
        </w:rPr>
        <w:t xml:space="preserve"> below summarizes the mapped and inspected assets that have a critical or high risk exposure in the 14 areas in King County, according to the Report.</w:t>
      </w:r>
    </w:p>
    <w:p w14:paraId="41044E9E" w14:textId="00017BDF" w:rsidR="00160701" w:rsidRDefault="00160701">
      <w:pPr>
        <w:rPr>
          <w:rFonts w:ascii="Arial" w:hAnsi="Arial" w:cs="Arial"/>
        </w:rPr>
      </w:pPr>
      <w:r>
        <w:rPr>
          <w:rFonts w:ascii="Arial" w:hAnsi="Arial" w:cs="Arial"/>
        </w:rPr>
        <w:br w:type="page"/>
      </w:r>
    </w:p>
    <w:p w14:paraId="53F9CD56" w14:textId="77777777" w:rsidR="008F45B6" w:rsidRDefault="008F45B6" w:rsidP="008F45B6">
      <w:pPr>
        <w:jc w:val="both"/>
        <w:rPr>
          <w:rFonts w:ascii="Arial" w:hAnsi="Arial" w:cs="Arial"/>
        </w:rPr>
      </w:pPr>
    </w:p>
    <w:p w14:paraId="5D48D97D" w14:textId="77777777" w:rsidR="0051008D" w:rsidRDefault="0051008D" w:rsidP="0051008D">
      <w:pPr>
        <w:jc w:val="center"/>
        <w:rPr>
          <w:rFonts w:ascii="Arial" w:hAnsi="Arial" w:cs="Arial"/>
          <w:b/>
        </w:rPr>
      </w:pPr>
      <w:r w:rsidRPr="0051008D">
        <w:rPr>
          <w:rFonts w:ascii="Arial" w:hAnsi="Arial" w:cs="Arial"/>
          <w:b/>
        </w:rPr>
        <w:t xml:space="preserve">Figure 1.  </w:t>
      </w:r>
      <w:r w:rsidR="00FE6C40">
        <w:rPr>
          <w:rFonts w:ascii="Arial" w:hAnsi="Arial" w:cs="Arial"/>
          <w:b/>
        </w:rPr>
        <w:t>Map areas used to locate drainage assets in major road ROW</w:t>
      </w:r>
    </w:p>
    <w:p w14:paraId="4ECC854C" w14:textId="77777777" w:rsidR="00C40218" w:rsidRPr="0051008D" w:rsidRDefault="00C40218" w:rsidP="0051008D">
      <w:pPr>
        <w:jc w:val="center"/>
        <w:rPr>
          <w:rFonts w:ascii="Arial" w:hAnsi="Arial" w:cs="Arial"/>
          <w:b/>
        </w:rPr>
      </w:pPr>
    </w:p>
    <w:p w14:paraId="17229C3D" w14:textId="77777777" w:rsidR="00C54217" w:rsidRDefault="00C54217" w:rsidP="008F45B6">
      <w:pPr>
        <w:jc w:val="both"/>
        <w:rPr>
          <w:rFonts w:ascii="Arial" w:hAnsi="Arial" w:cs="Arial"/>
        </w:rPr>
      </w:pPr>
      <w:r w:rsidRPr="00886AC6">
        <w:rPr>
          <w:rFonts w:ascii="Arial" w:eastAsia="Arial" w:hAnsi="Arial"/>
          <w:noProof/>
          <w:sz w:val="21"/>
        </w:rPr>
        <w:drawing>
          <wp:inline distT="0" distB="0" distL="0" distR="0" wp14:anchorId="055D6EC0" wp14:editId="6C6E5EF7">
            <wp:extent cx="5939374" cy="4507745"/>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ckagesIndex_C-1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374" cy="4507745"/>
                    </a:xfrm>
                    <a:prstGeom prst="rect">
                      <a:avLst/>
                    </a:prstGeom>
                  </pic:spPr>
                </pic:pic>
              </a:graphicData>
            </a:graphic>
          </wp:inline>
        </w:drawing>
      </w:r>
    </w:p>
    <w:p w14:paraId="25D08BA8" w14:textId="3C7A73A7" w:rsidR="00160701" w:rsidRDefault="00160701">
      <w:pPr>
        <w:rPr>
          <w:rFonts w:ascii="Arial" w:hAnsi="Arial" w:cs="Arial"/>
          <w:b/>
        </w:rPr>
      </w:pPr>
      <w:r>
        <w:rPr>
          <w:rFonts w:ascii="Arial" w:hAnsi="Arial" w:cs="Arial"/>
          <w:b/>
        </w:rPr>
        <w:br w:type="page"/>
      </w:r>
    </w:p>
    <w:p w14:paraId="40B3A650" w14:textId="77777777" w:rsidR="0051008D" w:rsidRDefault="0051008D" w:rsidP="008F45B6">
      <w:pPr>
        <w:jc w:val="both"/>
        <w:rPr>
          <w:rFonts w:ascii="Arial" w:hAnsi="Arial" w:cs="Arial"/>
          <w:b/>
        </w:rPr>
      </w:pPr>
    </w:p>
    <w:p w14:paraId="4C8A680C" w14:textId="77777777" w:rsidR="00FE6C40" w:rsidRPr="00FE6C40" w:rsidRDefault="009C474C" w:rsidP="00FE6C40">
      <w:pPr>
        <w:jc w:val="center"/>
        <w:rPr>
          <w:rFonts w:ascii="Arial" w:hAnsi="Arial" w:cs="Arial"/>
          <w:b/>
        </w:rPr>
      </w:pPr>
      <w:r>
        <w:rPr>
          <w:rFonts w:ascii="Arial" w:hAnsi="Arial" w:cs="Arial"/>
          <w:b/>
        </w:rPr>
        <w:t>Table 2</w:t>
      </w:r>
      <w:r w:rsidR="000973BE">
        <w:rPr>
          <w:rFonts w:ascii="Arial" w:hAnsi="Arial" w:cs="Arial"/>
          <w:b/>
        </w:rPr>
        <w:t>.</w:t>
      </w:r>
      <w:r w:rsidR="00FE6C40">
        <w:rPr>
          <w:rFonts w:ascii="Arial" w:hAnsi="Arial" w:cs="Arial"/>
          <w:b/>
        </w:rPr>
        <w:t xml:space="preserve"> Number of Assets Mapped and Inspected by Area including the Number of Assets that have a Critical/High Risk Exposure</w:t>
      </w:r>
    </w:p>
    <w:p w14:paraId="74C68127" w14:textId="77777777" w:rsidR="00FE6C40" w:rsidRDefault="00FE6C40" w:rsidP="00FE6C40">
      <w:pPr>
        <w:jc w:val="both"/>
        <w:rPr>
          <w:rFonts w:ascii="Arial" w:hAnsi="Arial" w:cs="Arial"/>
        </w:rPr>
      </w:pPr>
    </w:p>
    <w:tbl>
      <w:tblPr>
        <w:tblW w:w="10433" w:type="dxa"/>
        <w:tblInd w:w="-342" w:type="dxa"/>
        <w:tblCellMar>
          <w:left w:w="0" w:type="dxa"/>
          <w:right w:w="0" w:type="dxa"/>
        </w:tblCellMar>
        <w:tblLook w:val="04A0" w:firstRow="1" w:lastRow="0" w:firstColumn="1" w:lastColumn="0" w:noHBand="0" w:noVBand="1"/>
      </w:tblPr>
      <w:tblGrid>
        <w:gridCol w:w="1009"/>
        <w:gridCol w:w="758"/>
        <w:gridCol w:w="2946"/>
        <w:gridCol w:w="1346"/>
        <w:gridCol w:w="1514"/>
        <w:gridCol w:w="1531"/>
        <w:gridCol w:w="1329"/>
      </w:tblGrid>
      <w:tr w:rsidR="004B7976" w14:paraId="27B82745" w14:textId="111C41DF" w:rsidTr="004C586B">
        <w:trPr>
          <w:trHeight w:val="727"/>
        </w:trPr>
        <w:tc>
          <w:tcPr>
            <w:tcW w:w="1767" w:type="dxa"/>
            <w:gridSpan w:val="2"/>
            <w:tcBorders>
              <w:top w:val="single" w:sz="8" w:space="0" w:color="auto"/>
              <w:left w:val="single" w:sz="8" w:space="0" w:color="auto"/>
              <w:bottom w:val="single" w:sz="4" w:space="0" w:color="auto"/>
              <w:right w:val="single" w:sz="8" w:space="0" w:color="auto"/>
            </w:tcBorders>
            <w:shd w:val="clear" w:color="auto" w:fill="000000" w:themeFill="text1"/>
            <w:tcMar>
              <w:top w:w="0" w:type="dxa"/>
              <w:left w:w="108" w:type="dxa"/>
              <w:bottom w:w="0" w:type="dxa"/>
              <w:right w:w="108" w:type="dxa"/>
            </w:tcMar>
            <w:vAlign w:val="center"/>
            <w:hideMark/>
          </w:tcPr>
          <w:p w14:paraId="7E55AB7A" w14:textId="77777777" w:rsidR="00E626A8" w:rsidRPr="00F27E3E" w:rsidRDefault="00E626A8" w:rsidP="00F27E3E">
            <w:pPr>
              <w:ind w:right="702"/>
              <w:jc w:val="center"/>
              <w:rPr>
                <w:rFonts w:ascii="Arial" w:hAnsi="Arial" w:cs="Arial"/>
                <w:b/>
                <w:bCs/>
                <w:sz w:val="20"/>
                <w:szCs w:val="24"/>
              </w:rPr>
            </w:pPr>
            <w:r w:rsidRPr="00F27E3E">
              <w:rPr>
                <w:rFonts w:ascii="Arial" w:hAnsi="Arial" w:cs="Arial"/>
                <w:b/>
                <w:bCs/>
                <w:sz w:val="20"/>
                <w:szCs w:val="24"/>
              </w:rPr>
              <w:t xml:space="preserve">Map </w:t>
            </w:r>
          </w:p>
          <w:p w14:paraId="37A06055" w14:textId="77777777" w:rsidR="00E626A8" w:rsidRPr="00F27E3E" w:rsidRDefault="00E626A8" w:rsidP="00F27E3E">
            <w:pPr>
              <w:ind w:right="702"/>
              <w:jc w:val="center"/>
              <w:rPr>
                <w:rFonts w:ascii="Arial" w:hAnsi="Arial" w:cs="Arial"/>
                <w:b/>
                <w:bCs/>
                <w:sz w:val="20"/>
                <w:szCs w:val="24"/>
              </w:rPr>
            </w:pPr>
            <w:r w:rsidRPr="00F27E3E">
              <w:rPr>
                <w:rFonts w:ascii="Arial" w:hAnsi="Arial" w:cs="Arial"/>
                <w:b/>
                <w:bCs/>
                <w:sz w:val="20"/>
                <w:szCs w:val="24"/>
              </w:rPr>
              <w:t xml:space="preserve">Area </w:t>
            </w:r>
          </w:p>
          <w:p w14:paraId="1E9C5DD8" w14:textId="77777777" w:rsidR="00E626A8" w:rsidRPr="00F27E3E" w:rsidRDefault="00E626A8" w:rsidP="00F27E3E">
            <w:pPr>
              <w:ind w:right="702"/>
              <w:jc w:val="center"/>
              <w:rPr>
                <w:sz w:val="20"/>
              </w:rPr>
            </w:pPr>
            <w:r w:rsidRPr="00F27E3E">
              <w:rPr>
                <w:rFonts w:ascii="Arial" w:hAnsi="Arial" w:cs="Arial"/>
                <w:b/>
                <w:bCs/>
                <w:sz w:val="20"/>
                <w:szCs w:val="24"/>
              </w:rPr>
              <w:t>#</w:t>
            </w:r>
          </w:p>
        </w:tc>
        <w:tc>
          <w:tcPr>
            <w:tcW w:w="2946" w:type="dxa"/>
            <w:tcBorders>
              <w:top w:val="single" w:sz="8" w:space="0" w:color="auto"/>
              <w:left w:val="nil"/>
              <w:bottom w:val="single" w:sz="4" w:space="0" w:color="auto"/>
              <w:right w:val="nil"/>
            </w:tcBorders>
            <w:shd w:val="clear" w:color="auto" w:fill="000000" w:themeFill="text1"/>
            <w:vAlign w:val="center"/>
          </w:tcPr>
          <w:p w14:paraId="6FC8ED73" w14:textId="77777777" w:rsidR="00E626A8" w:rsidRPr="00F27E3E" w:rsidRDefault="00E626A8" w:rsidP="00F27E3E">
            <w:pPr>
              <w:ind w:left="-810"/>
              <w:jc w:val="center"/>
              <w:rPr>
                <w:sz w:val="20"/>
              </w:rPr>
            </w:pPr>
            <w:r w:rsidRPr="00F27E3E">
              <w:rPr>
                <w:rFonts w:ascii="Arial" w:hAnsi="Arial" w:cs="Arial"/>
                <w:b/>
                <w:bCs/>
                <w:sz w:val="20"/>
                <w:szCs w:val="24"/>
              </w:rPr>
              <w:t>Area</w:t>
            </w:r>
          </w:p>
        </w:tc>
        <w:tc>
          <w:tcPr>
            <w:tcW w:w="1346" w:type="dxa"/>
            <w:tcBorders>
              <w:top w:val="single" w:sz="8" w:space="0" w:color="auto"/>
              <w:left w:val="nil"/>
              <w:bottom w:val="single" w:sz="4" w:space="0" w:color="auto"/>
              <w:right w:val="single" w:sz="8" w:space="0" w:color="auto"/>
            </w:tcBorders>
            <w:shd w:val="clear" w:color="auto" w:fill="000000" w:themeFill="text1"/>
            <w:tcMar>
              <w:top w:w="0" w:type="dxa"/>
              <w:left w:w="108" w:type="dxa"/>
              <w:bottom w:w="0" w:type="dxa"/>
              <w:right w:w="108" w:type="dxa"/>
            </w:tcMar>
            <w:vAlign w:val="center"/>
            <w:hideMark/>
          </w:tcPr>
          <w:p w14:paraId="0A4A47A5" w14:textId="77777777" w:rsidR="00E626A8" w:rsidRDefault="00E626A8" w:rsidP="00F27E3E">
            <w:pPr>
              <w:jc w:val="center"/>
            </w:pPr>
            <w:r w:rsidRPr="00F27E3E">
              <w:rPr>
                <w:rFonts w:ascii="Arial" w:hAnsi="Arial" w:cs="Arial"/>
                <w:b/>
                <w:bCs/>
                <w:sz w:val="20"/>
                <w:szCs w:val="24"/>
              </w:rPr>
              <w:t>Total Assets Mapped &amp; Inspected</w:t>
            </w:r>
          </w:p>
        </w:tc>
        <w:tc>
          <w:tcPr>
            <w:tcW w:w="1514" w:type="dxa"/>
            <w:tcBorders>
              <w:top w:val="single" w:sz="8" w:space="0" w:color="auto"/>
              <w:left w:val="nil"/>
              <w:bottom w:val="single" w:sz="4" w:space="0" w:color="auto"/>
              <w:right w:val="single" w:sz="8" w:space="0" w:color="auto"/>
            </w:tcBorders>
            <w:shd w:val="clear" w:color="auto" w:fill="000000" w:themeFill="text1"/>
            <w:tcMar>
              <w:top w:w="0" w:type="dxa"/>
              <w:left w:w="108" w:type="dxa"/>
              <w:bottom w:w="0" w:type="dxa"/>
              <w:right w:w="108" w:type="dxa"/>
            </w:tcMar>
            <w:vAlign w:val="center"/>
            <w:hideMark/>
          </w:tcPr>
          <w:p w14:paraId="50C13541" w14:textId="77777777" w:rsidR="00E626A8" w:rsidRDefault="00E626A8" w:rsidP="00F27E3E">
            <w:pPr>
              <w:jc w:val="center"/>
              <w:rPr>
                <w:rFonts w:ascii="Arial" w:hAnsi="Arial" w:cs="Arial"/>
                <w:b/>
                <w:bCs/>
                <w:sz w:val="20"/>
                <w:szCs w:val="24"/>
              </w:rPr>
            </w:pPr>
            <w:r w:rsidRPr="00F27E3E">
              <w:rPr>
                <w:rFonts w:ascii="Arial" w:hAnsi="Arial" w:cs="Arial"/>
                <w:b/>
                <w:bCs/>
                <w:sz w:val="20"/>
                <w:szCs w:val="24"/>
              </w:rPr>
              <w:t xml:space="preserve"># of </w:t>
            </w:r>
            <w:r>
              <w:rPr>
                <w:rFonts w:ascii="Arial" w:hAnsi="Arial" w:cs="Arial"/>
                <w:b/>
                <w:bCs/>
                <w:sz w:val="20"/>
                <w:szCs w:val="24"/>
              </w:rPr>
              <w:t xml:space="preserve">Mapped </w:t>
            </w:r>
          </w:p>
          <w:p w14:paraId="5EAB49F3" w14:textId="1F24DF33" w:rsidR="00E626A8" w:rsidRPr="00F27E3E" w:rsidRDefault="00E626A8" w:rsidP="00F27E3E">
            <w:pPr>
              <w:jc w:val="center"/>
              <w:rPr>
                <w:sz w:val="20"/>
              </w:rPr>
            </w:pPr>
            <w:r>
              <w:rPr>
                <w:rFonts w:ascii="Arial" w:hAnsi="Arial" w:cs="Arial"/>
                <w:b/>
                <w:bCs/>
                <w:sz w:val="20"/>
                <w:szCs w:val="24"/>
              </w:rPr>
              <w:t xml:space="preserve">&amp; Inspected </w:t>
            </w:r>
            <w:r w:rsidRPr="00F27E3E">
              <w:rPr>
                <w:rFonts w:ascii="Arial" w:hAnsi="Arial" w:cs="Arial"/>
                <w:b/>
                <w:bCs/>
                <w:sz w:val="20"/>
                <w:szCs w:val="24"/>
              </w:rPr>
              <w:t xml:space="preserve">Assets w/ Critical/High </w:t>
            </w:r>
          </w:p>
          <w:p w14:paraId="6C40D447" w14:textId="77777777" w:rsidR="00E626A8" w:rsidRDefault="00E626A8" w:rsidP="00F27E3E">
            <w:pPr>
              <w:jc w:val="center"/>
            </w:pPr>
            <w:r w:rsidRPr="00F27E3E">
              <w:rPr>
                <w:rFonts w:ascii="Arial" w:hAnsi="Arial" w:cs="Arial"/>
                <w:b/>
                <w:bCs/>
                <w:sz w:val="20"/>
                <w:szCs w:val="24"/>
              </w:rPr>
              <w:t>Risk Exposure</w:t>
            </w:r>
          </w:p>
        </w:tc>
        <w:tc>
          <w:tcPr>
            <w:tcW w:w="1531" w:type="dxa"/>
            <w:tcBorders>
              <w:top w:val="single" w:sz="8" w:space="0" w:color="auto"/>
              <w:left w:val="nil"/>
              <w:bottom w:val="single" w:sz="4" w:space="0" w:color="auto"/>
              <w:right w:val="single" w:sz="8" w:space="0" w:color="auto"/>
            </w:tcBorders>
            <w:shd w:val="clear" w:color="auto" w:fill="000000" w:themeFill="text1"/>
            <w:tcMar>
              <w:top w:w="0" w:type="dxa"/>
              <w:left w:w="108" w:type="dxa"/>
              <w:bottom w:w="0" w:type="dxa"/>
              <w:right w:w="108" w:type="dxa"/>
            </w:tcMar>
            <w:hideMark/>
          </w:tcPr>
          <w:p w14:paraId="0E1CA24E" w14:textId="77777777" w:rsidR="00E626A8" w:rsidRPr="00F27E3E" w:rsidRDefault="00E626A8" w:rsidP="00F27E3E">
            <w:pPr>
              <w:jc w:val="center"/>
              <w:rPr>
                <w:sz w:val="20"/>
              </w:rPr>
            </w:pPr>
            <w:r w:rsidRPr="00F27E3E">
              <w:rPr>
                <w:rFonts w:ascii="Arial" w:hAnsi="Arial" w:cs="Arial"/>
                <w:b/>
                <w:bCs/>
                <w:sz w:val="20"/>
                <w:szCs w:val="24"/>
              </w:rPr>
              <w:t xml:space="preserve">% of </w:t>
            </w:r>
            <w:r>
              <w:rPr>
                <w:rFonts w:ascii="Arial" w:hAnsi="Arial" w:cs="Arial"/>
                <w:b/>
                <w:bCs/>
                <w:sz w:val="20"/>
                <w:szCs w:val="24"/>
              </w:rPr>
              <w:t xml:space="preserve">Mapped &amp; Inspected </w:t>
            </w:r>
            <w:r w:rsidRPr="00F27E3E">
              <w:rPr>
                <w:rFonts w:ascii="Arial" w:hAnsi="Arial" w:cs="Arial"/>
                <w:b/>
                <w:bCs/>
                <w:sz w:val="20"/>
                <w:szCs w:val="24"/>
              </w:rPr>
              <w:t xml:space="preserve">Assets w/ Critical/High </w:t>
            </w:r>
          </w:p>
          <w:p w14:paraId="7B8B3D35" w14:textId="77777777" w:rsidR="00E626A8" w:rsidRDefault="00E626A8" w:rsidP="00F27E3E">
            <w:pPr>
              <w:jc w:val="center"/>
            </w:pPr>
            <w:r w:rsidRPr="00F27E3E">
              <w:rPr>
                <w:rFonts w:ascii="Arial" w:hAnsi="Arial" w:cs="Arial"/>
                <w:b/>
                <w:bCs/>
                <w:sz w:val="20"/>
                <w:szCs w:val="24"/>
              </w:rPr>
              <w:t>Risk Exposure</w:t>
            </w:r>
          </w:p>
        </w:tc>
        <w:tc>
          <w:tcPr>
            <w:tcW w:w="1329" w:type="dxa"/>
            <w:tcBorders>
              <w:top w:val="single" w:sz="8" w:space="0" w:color="auto"/>
              <w:left w:val="nil"/>
              <w:bottom w:val="single" w:sz="4" w:space="0" w:color="auto"/>
              <w:right w:val="single" w:sz="8" w:space="0" w:color="auto"/>
            </w:tcBorders>
            <w:shd w:val="clear" w:color="auto" w:fill="000000" w:themeFill="text1"/>
            <w:vAlign w:val="center"/>
          </w:tcPr>
          <w:p w14:paraId="0417B44C" w14:textId="55474999" w:rsidR="00E626A8" w:rsidRPr="00F27E3E" w:rsidRDefault="00E626A8" w:rsidP="009E69B4">
            <w:pPr>
              <w:jc w:val="center"/>
              <w:rPr>
                <w:rFonts w:ascii="Arial" w:hAnsi="Arial" w:cs="Arial"/>
                <w:b/>
                <w:bCs/>
                <w:sz w:val="20"/>
                <w:szCs w:val="24"/>
              </w:rPr>
            </w:pPr>
            <w:r>
              <w:rPr>
                <w:rFonts w:ascii="Arial" w:hAnsi="Arial" w:cs="Arial"/>
                <w:b/>
                <w:bCs/>
                <w:sz w:val="20"/>
                <w:szCs w:val="24"/>
              </w:rPr>
              <w:t>% of Total Critical/High Risk Exposure Assets</w:t>
            </w:r>
          </w:p>
        </w:tc>
      </w:tr>
      <w:tr w:rsidR="004B7976" w:rsidRPr="00F27E3E" w14:paraId="64BE8DE5" w14:textId="1C6C8880"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C75636" w14:textId="77777777" w:rsidR="00E626A8" w:rsidRPr="00F27E3E" w:rsidRDefault="00E626A8" w:rsidP="004C586B">
            <w:pPr>
              <w:jc w:val="center"/>
              <w:rPr>
                <w:rFonts w:ascii="Arial" w:hAnsi="Arial" w:cs="Arial"/>
              </w:rPr>
            </w:pPr>
            <w:r w:rsidRPr="00F27E3E">
              <w:rPr>
                <w:rFonts w:ascii="Arial" w:hAnsi="Arial" w:cs="Arial"/>
              </w:rPr>
              <w:t>1</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20432EC9" w14:textId="77777777" w:rsidR="00E626A8" w:rsidRPr="00F27E3E" w:rsidRDefault="00E626A8" w:rsidP="004C586B">
            <w:pPr>
              <w:ind w:left="90"/>
              <w:rPr>
                <w:rFonts w:ascii="Arial" w:hAnsi="Arial" w:cs="Arial"/>
              </w:rPr>
            </w:pPr>
            <w:r w:rsidRPr="00F27E3E">
              <w:rPr>
                <w:rFonts w:ascii="Arial" w:hAnsi="Arial" w:cs="Arial"/>
              </w:rPr>
              <w:t>Kirkland Unincorporated</w:t>
            </w:r>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668E57" w14:textId="77777777" w:rsidR="00E626A8" w:rsidRPr="00F27E3E" w:rsidRDefault="00E626A8" w:rsidP="004C586B">
            <w:pPr>
              <w:jc w:val="center"/>
              <w:rPr>
                <w:rFonts w:ascii="Arial" w:hAnsi="Arial" w:cs="Arial"/>
              </w:rPr>
            </w:pPr>
            <w:r w:rsidRPr="00F27E3E">
              <w:rPr>
                <w:rFonts w:ascii="Arial" w:hAnsi="Arial" w:cs="Arial"/>
                <w:szCs w:val="24"/>
              </w:rPr>
              <w:t>58</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6F77B9" w14:textId="77777777" w:rsidR="00E626A8" w:rsidRPr="00F27E3E" w:rsidRDefault="00E626A8" w:rsidP="004C586B">
            <w:pPr>
              <w:jc w:val="center"/>
              <w:rPr>
                <w:rFonts w:ascii="Arial" w:hAnsi="Arial" w:cs="Arial"/>
              </w:rPr>
            </w:pPr>
            <w:r w:rsidRPr="00F27E3E">
              <w:rPr>
                <w:rFonts w:ascii="Arial" w:hAnsi="Arial" w:cs="Arial"/>
                <w:szCs w:val="24"/>
              </w:rPr>
              <w:t>39</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50BF0F" w14:textId="77777777" w:rsidR="00E626A8" w:rsidRPr="00F27E3E" w:rsidRDefault="00E626A8" w:rsidP="004C586B">
            <w:pPr>
              <w:jc w:val="center"/>
              <w:rPr>
                <w:rFonts w:ascii="Arial" w:hAnsi="Arial" w:cs="Arial"/>
              </w:rPr>
            </w:pPr>
            <w:r w:rsidRPr="00F27E3E">
              <w:rPr>
                <w:rFonts w:ascii="Arial" w:hAnsi="Arial" w:cs="Arial"/>
                <w:szCs w:val="24"/>
              </w:rPr>
              <w:t>67%</w:t>
            </w:r>
          </w:p>
        </w:tc>
        <w:tc>
          <w:tcPr>
            <w:tcW w:w="1329" w:type="dxa"/>
            <w:tcBorders>
              <w:top w:val="single" w:sz="4" w:space="0" w:color="auto"/>
              <w:left w:val="single" w:sz="4" w:space="0" w:color="auto"/>
              <w:bottom w:val="single" w:sz="4" w:space="0" w:color="auto"/>
              <w:right w:val="single" w:sz="4" w:space="0" w:color="auto"/>
            </w:tcBorders>
            <w:vAlign w:val="center"/>
          </w:tcPr>
          <w:p w14:paraId="0ABD5585" w14:textId="48A74D24" w:rsidR="00E626A8" w:rsidRPr="00F27E3E" w:rsidRDefault="00E626A8" w:rsidP="004C586B">
            <w:pPr>
              <w:jc w:val="center"/>
              <w:rPr>
                <w:rFonts w:ascii="Arial" w:hAnsi="Arial" w:cs="Arial"/>
                <w:szCs w:val="24"/>
              </w:rPr>
            </w:pPr>
            <w:r>
              <w:rPr>
                <w:rFonts w:ascii="Arial" w:hAnsi="Arial" w:cs="Arial"/>
                <w:szCs w:val="24"/>
              </w:rPr>
              <w:t>11%</w:t>
            </w:r>
          </w:p>
        </w:tc>
      </w:tr>
      <w:tr w:rsidR="004B7976" w:rsidRPr="00F27E3E" w14:paraId="53961FC0" w14:textId="1C867994"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D56764F" w14:textId="77777777" w:rsidR="00E626A8" w:rsidRPr="00F27E3E" w:rsidRDefault="00E626A8" w:rsidP="004C586B">
            <w:pPr>
              <w:jc w:val="center"/>
              <w:rPr>
                <w:rFonts w:ascii="Arial" w:hAnsi="Arial" w:cs="Arial"/>
                <w:szCs w:val="24"/>
              </w:rPr>
            </w:pPr>
            <w:r w:rsidRPr="00F27E3E">
              <w:rPr>
                <w:rFonts w:ascii="Arial" w:hAnsi="Arial" w:cs="Arial"/>
                <w:szCs w:val="24"/>
              </w:rPr>
              <w:t>2</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5B905" w14:textId="77777777" w:rsidR="00E626A8" w:rsidRPr="00F27E3E" w:rsidRDefault="00E626A8" w:rsidP="004C586B">
            <w:pPr>
              <w:ind w:left="90"/>
              <w:rPr>
                <w:rFonts w:ascii="Arial" w:hAnsi="Arial" w:cs="Arial"/>
                <w:szCs w:val="24"/>
              </w:rPr>
            </w:pPr>
            <w:r w:rsidRPr="00F27E3E">
              <w:rPr>
                <w:rFonts w:ascii="Arial" w:hAnsi="Arial" w:cs="Arial"/>
                <w:szCs w:val="24"/>
              </w:rPr>
              <w:t>Redmond Unincorporated</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97ECA0" w14:textId="77777777" w:rsidR="00E626A8" w:rsidRPr="00F27E3E" w:rsidRDefault="00E626A8" w:rsidP="004C586B">
            <w:pPr>
              <w:jc w:val="center"/>
              <w:rPr>
                <w:rFonts w:ascii="Arial" w:hAnsi="Arial" w:cs="Arial"/>
                <w:szCs w:val="24"/>
              </w:rPr>
            </w:pPr>
            <w:r w:rsidRPr="00F27E3E">
              <w:rPr>
                <w:rFonts w:ascii="Arial" w:hAnsi="Arial" w:cs="Arial"/>
                <w:szCs w:val="24"/>
              </w:rPr>
              <w:t>183</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5DA10C" w14:textId="77777777" w:rsidR="00E626A8" w:rsidRPr="00F27E3E" w:rsidRDefault="00E626A8" w:rsidP="004C586B">
            <w:pPr>
              <w:jc w:val="center"/>
              <w:rPr>
                <w:rFonts w:ascii="Arial" w:hAnsi="Arial" w:cs="Arial"/>
                <w:szCs w:val="24"/>
              </w:rPr>
            </w:pPr>
            <w:r w:rsidRPr="00F27E3E">
              <w:rPr>
                <w:rFonts w:ascii="Arial" w:hAnsi="Arial" w:cs="Arial"/>
                <w:szCs w:val="24"/>
              </w:rPr>
              <w:t>33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8F82AFE" w14:textId="77777777" w:rsidR="00E626A8" w:rsidRPr="00F27E3E" w:rsidRDefault="00E626A8" w:rsidP="004C586B">
            <w:pPr>
              <w:jc w:val="center"/>
              <w:rPr>
                <w:rFonts w:ascii="Arial" w:hAnsi="Arial" w:cs="Arial"/>
                <w:szCs w:val="24"/>
              </w:rPr>
            </w:pPr>
            <w:r w:rsidRPr="00F27E3E">
              <w:rPr>
                <w:rFonts w:ascii="Arial" w:hAnsi="Arial" w:cs="Arial"/>
                <w:szCs w:val="24"/>
              </w:rPr>
              <w:t>18%</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2E753" w14:textId="2ADF6586" w:rsidR="00E626A8" w:rsidRPr="00F27E3E" w:rsidRDefault="00E626A8" w:rsidP="004C586B">
            <w:pPr>
              <w:jc w:val="center"/>
              <w:rPr>
                <w:rFonts w:ascii="Arial" w:hAnsi="Arial" w:cs="Arial"/>
                <w:szCs w:val="24"/>
              </w:rPr>
            </w:pPr>
            <w:r>
              <w:rPr>
                <w:rFonts w:ascii="Arial" w:hAnsi="Arial" w:cs="Arial"/>
                <w:szCs w:val="24"/>
              </w:rPr>
              <w:t>9%</w:t>
            </w:r>
          </w:p>
        </w:tc>
      </w:tr>
      <w:tr w:rsidR="004B7976" w:rsidRPr="00F27E3E" w14:paraId="0C060D98" w14:textId="1AA13CB6"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4CDB8C" w14:textId="77777777" w:rsidR="00E626A8" w:rsidRPr="00F27E3E" w:rsidRDefault="00E626A8" w:rsidP="004C586B">
            <w:pPr>
              <w:jc w:val="center"/>
              <w:rPr>
                <w:rFonts w:ascii="Arial" w:hAnsi="Arial" w:cs="Arial"/>
                <w:szCs w:val="24"/>
              </w:rPr>
            </w:pPr>
            <w:r w:rsidRPr="00F27E3E">
              <w:rPr>
                <w:rFonts w:ascii="Arial" w:hAnsi="Arial" w:cs="Arial"/>
                <w:szCs w:val="24"/>
              </w:rPr>
              <w:t>3</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3C8F58AF" w14:textId="77777777" w:rsidR="00E626A8" w:rsidRPr="00F27E3E" w:rsidRDefault="00E626A8" w:rsidP="004C586B">
            <w:pPr>
              <w:ind w:left="90"/>
              <w:rPr>
                <w:rFonts w:ascii="Arial" w:hAnsi="Arial" w:cs="Arial"/>
                <w:szCs w:val="24"/>
              </w:rPr>
            </w:pPr>
            <w:r w:rsidRPr="00F27E3E">
              <w:rPr>
                <w:rFonts w:ascii="Arial" w:hAnsi="Arial" w:cs="Arial"/>
                <w:szCs w:val="24"/>
              </w:rPr>
              <w:t>Sammamish-Duvall Unincorporated</w:t>
            </w:r>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A0EB5" w14:textId="77777777" w:rsidR="00E626A8" w:rsidRPr="00F27E3E" w:rsidRDefault="00E626A8" w:rsidP="004C586B">
            <w:pPr>
              <w:jc w:val="center"/>
              <w:rPr>
                <w:rFonts w:ascii="Arial" w:hAnsi="Arial" w:cs="Arial"/>
                <w:szCs w:val="24"/>
              </w:rPr>
            </w:pPr>
            <w:r w:rsidRPr="00F27E3E">
              <w:rPr>
                <w:rFonts w:ascii="Arial" w:hAnsi="Arial" w:cs="Arial"/>
                <w:szCs w:val="24"/>
              </w:rPr>
              <w:t>73</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232D7D" w14:textId="77777777" w:rsidR="00E626A8" w:rsidRPr="00F27E3E" w:rsidRDefault="00E626A8" w:rsidP="004C586B">
            <w:pPr>
              <w:jc w:val="center"/>
              <w:rPr>
                <w:rFonts w:ascii="Arial" w:hAnsi="Arial" w:cs="Arial"/>
                <w:szCs w:val="24"/>
              </w:rPr>
            </w:pPr>
            <w:r w:rsidRPr="00F27E3E">
              <w:rPr>
                <w:rFonts w:ascii="Arial" w:hAnsi="Arial" w:cs="Arial"/>
                <w:szCs w:val="24"/>
              </w:rPr>
              <w:t>41</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94F84A" w14:textId="77777777" w:rsidR="00E626A8" w:rsidRPr="00F27E3E" w:rsidRDefault="00E626A8" w:rsidP="004C586B">
            <w:pPr>
              <w:jc w:val="center"/>
              <w:rPr>
                <w:rFonts w:ascii="Arial" w:hAnsi="Arial" w:cs="Arial"/>
                <w:szCs w:val="24"/>
              </w:rPr>
            </w:pPr>
            <w:r w:rsidRPr="00F27E3E">
              <w:rPr>
                <w:rFonts w:ascii="Arial" w:hAnsi="Arial" w:cs="Arial"/>
                <w:szCs w:val="24"/>
              </w:rPr>
              <w:t>56%</w:t>
            </w:r>
          </w:p>
        </w:tc>
        <w:tc>
          <w:tcPr>
            <w:tcW w:w="1329" w:type="dxa"/>
            <w:tcBorders>
              <w:top w:val="single" w:sz="4" w:space="0" w:color="auto"/>
              <w:left w:val="single" w:sz="4" w:space="0" w:color="auto"/>
              <w:bottom w:val="single" w:sz="4" w:space="0" w:color="auto"/>
              <w:right w:val="single" w:sz="4" w:space="0" w:color="auto"/>
            </w:tcBorders>
            <w:vAlign w:val="center"/>
          </w:tcPr>
          <w:p w14:paraId="36A2D8C7" w14:textId="57469195" w:rsidR="00E626A8" w:rsidRPr="00F27E3E" w:rsidRDefault="00E626A8" w:rsidP="004C586B">
            <w:pPr>
              <w:jc w:val="center"/>
              <w:rPr>
                <w:rFonts w:ascii="Arial" w:hAnsi="Arial" w:cs="Arial"/>
                <w:szCs w:val="24"/>
              </w:rPr>
            </w:pPr>
            <w:r>
              <w:rPr>
                <w:rFonts w:ascii="Arial" w:hAnsi="Arial" w:cs="Arial"/>
                <w:szCs w:val="24"/>
              </w:rPr>
              <w:t>11%</w:t>
            </w:r>
          </w:p>
        </w:tc>
      </w:tr>
      <w:tr w:rsidR="004B7976" w:rsidRPr="00F27E3E" w14:paraId="73E1FC59" w14:textId="206308C9"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444A79" w14:textId="77777777" w:rsidR="00E626A8" w:rsidRPr="00F27E3E" w:rsidRDefault="00E626A8" w:rsidP="004C586B">
            <w:pPr>
              <w:jc w:val="center"/>
              <w:rPr>
                <w:rFonts w:ascii="Arial" w:hAnsi="Arial" w:cs="Arial"/>
                <w:szCs w:val="24"/>
              </w:rPr>
            </w:pPr>
            <w:r w:rsidRPr="00F27E3E">
              <w:rPr>
                <w:rFonts w:ascii="Arial" w:hAnsi="Arial" w:cs="Arial"/>
                <w:szCs w:val="24"/>
              </w:rPr>
              <w:t>4</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9DE05" w14:textId="77777777" w:rsidR="00E626A8" w:rsidRPr="00F27E3E" w:rsidRDefault="00E626A8" w:rsidP="004C586B">
            <w:pPr>
              <w:ind w:left="90"/>
              <w:rPr>
                <w:rFonts w:ascii="Arial" w:hAnsi="Arial" w:cs="Arial"/>
                <w:szCs w:val="24"/>
              </w:rPr>
            </w:pPr>
            <w:r w:rsidRPr="00F27E3E">
              <w:rPr>
                <w:rFonts w:ascii="Arial" w:hAnsi="Arial" w:cs="Arial"/>
                <w:szCs w:val="24"/>
              </w:rPr>
              <w:t>I-90 Corridor</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BF74C64" w14:textId="77777777" w:rsidR="00E626A8" w:rsidRPr="00F27E3E" w:rsidRDefault="00E626A8" w:rsidP="004C586B">
            <w:pPr>
              <w:jc w:val="center"/>
              <w:rPr>
                <w:rFonts w:ascii="Arial" w:hAnsi="Arial" w:cs="Arial"/>
                <w:szCs w:val="24"/>
              </w:rPr>
            </w:pPr>
            <w:r w:rsidRPr="00F27E3E">
              <w:rPr>
                <w:rFonts w:ascii="Arial" w:hAnsi="Arial" w:cs="Arial"/>
                <w:szCs w:val="24"/>
              </w:rPr>
              <w:t>82</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3A8BB7" w14:textId="77777777" w:rsidR="00E626A8" w:rsidRPr="00F27E3E" w:rsidRDefault="00E626A8" w:rsidP="004C586B">
            <w:pPr>
              <w:jc w:val="center"/>
              <w:rPr>
                <w:rFonts w:ascii="Arial" w:hAnsi="Arial" w:cs="Arial"/>
                <w:szCs w:val="24"/>
              </w:rPr>
            </w:pPr>
            <w:r w:rsidRPr="00F27E3E">
              <w:rPr>
                <w:rFonts w:ascii="Arial" w:hAnsi="Arial" w:cs="Arial"/>
                <w:szCs w:val="24"/>
              </w:rPr>
              <w:t>40</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0EE132" w14:textId="77777777" w:rsidR="00E626A8" w:rsidRPr="00F27E3E" w:rsidRDefault="00E626A8" w:rsidP="004C586B">
            <w:pPr>
              <w:jc w:val="center"/>
              <w:rPr>
                <w:rFonts w:ascii="Arial" w:hAnsi="Arial" w:cs="Arial"/>
                <w:szCs w:val="24"/>
              </w:rPr>
            </w:pPr>
            <w:r w:rsidRPr="00F27E3E">
              <w:rPr>
                <w:rFonts w:ascii="Arial" w:hAnsi="Arial" w:cs="Arial"/>
                <w:szCs w:val="24"/>
              </w:rPr>
              <w:t>49%</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4CD3B" w14:textId="494BDB0B" w:rsidR="00E626A8" w:rsidRPr="00F27E3E" w:rsidRDefault="00E626A8" w:rsidP="004C586B">
            <w:pPr>
              <w:jc w:val="center"/>
              <w:rPr>
                <w:rFonts w:ascii="Arial" w:hAnsi="Arial" w:cs="Arial"/>
                <w:szCs w:val="24"/>
              </w:rPr>
            </w:pPr>
            <w:r>
              <w:rPr>
                <w:rFonts w:ascii="Arial" w:hAnsi="Arial" w:cs="Arial"/>
                <w:szCs w:val="24"/>
              </w:rPr>
              <w:t>11%</w:t>
            </w:r>
          </w:p>
        </w:tc>
      </w:tr>
      <w:tr w:rsidR="004B7976" w:rsidRPr="00F27E3E" w14:paraId="3C72C9E5" w14:textId="5A520B7A"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9AE395" w14:textId="77777777" w:rsidR="00E626A8" w:rsidRPr="00F27E3E" w:rsidRDefault="00E626A8" w:rsidP="004C586B">
            <w:pPr>
              <w:jc w:val="center"/>
              <w:rPr>
                <w:rFonts w:ascii="Arial" w:hAnsi="Arial" w:cs="Arial"/>
                <w:szCs w:val="24"/>
              </w:rPr>
            </w:pPr>
            <w:r w:rsidRPr="00F27E3E">
              <w:rPr>
                <w:rFonts w:ascii="Arial" w:hAnsi="Arial" w:cs="Arial"/>
                <w:szCs w:val="24"/>
              </w:rPr>
              <w:t>5</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3419B1B5" w14:textId="77777777" w:rsidR="00E626A8" w:rsidRPr="00F27E3E" w:rsidRDefault="00E626A8" w:rsidP="004C586B">
            <w:pPr>
              <w:ind w:left="90"/>
              <w:rPr>
                <w:rFonts w:ascii="Arial" w:hAnsi="Arial" w:cs="Arial"/>
                <w:szCs w:val="24"/>
              </w:rPr>
            </w:pPr>
            <w:r w:rsidRPr="00F27E3E">
              <w:rPr>
                <w:rFonts w:ascii="Arial" w:hAnsi="Arial" w:cs="Arial"/>
                <w:szCs w:val="24"/>
              </w:rPr>
              <w:t>White Center</w:t>
            </w:r>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C339C7" w14:textId="77777777" w:rsidR="00E626A8" w:rsidRPr="00F27E3E" w:rsidRDefault="00E626A8" w:rsidP="004C586B">
            <w:pPr>
              <w:jc w:val="center"/>
              <w:rPr>
                <w:rFonts w:ascii="Arial" w:hAnsi="Arial" w:cs="Arial"/>
                <w:szCs w:val="24"/>
              </w:rPr>
            </w:pPr>
            <w:r w:rsidRPr="00F27E3E">
              <w:rPr>
                <w:rFonts w:ascii="Arial" w:hAnsi="Arial" w:cs="Arial"/>
                <w:szCs w:val="24"/>
              </w:rPr>
              <w:t>41</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8C7D01" w14:textId="77777777" w:rsidR="00E626A8" w:rsidRPr="00F27E3E" w:rsidRDefault="00E626A8" w:rsidP="004C586B">
            <w:pPr>
              <w:jc w:val="center"/>
              <w:rPr>
                <w:rFonts w:ascii="Arial" w:hAnsi="Arial" w:cs="Arial"/>
                <w:szCs w:val="24"/>
              </w:rPr>
            </w:pPr>
            <w:r w:rsidRPr="00F27E3E">
              <w:rPr>
                <w:rFonts w:ascii="Arial" w:hAnsi="Arial" w:cs="Arial"/>
                <w:szCs w:val="24"/>
              </w:rPr>
              <w:t>18</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476EA" w14:textId="77777777" w:rsidR="00E626A8" w:rsidRPr="00F27E3E" w:rsidRDefault="00E626A8" w:rsidP="004C586B">
            <w:pPr>
              <w:jc w:val="center"/>
              <w:rPr>
                <w:rFonts w:ascii="Arial" w:hAnsi="Arial" w:cs="Arial"/>
                <w:szCs w:val="24"/>
              </w:rPr>
            </w:pPr>
            <w:r w:rsidRPr="00F27E3E">
              <w:rPr>
                <w:rFonts w:ascii="Arial" w:hAnsi="Arial" w:cs="Arial"/>
                <w:szCs w:val="24"/>
              </w:rPr>
              <w:t>44%</w:t>
            </w:r>
          </w:p>
        </w:tc>
        <w:tc>
          <w:tcPr>
            <w:tcW w:w="1329" w:type="dxa"/>
            <w:tcBorders>
              <w:top w:val="single" w:sz="4" w:space="0" w:color="auto"/>
              <w:left w:val="single" w:sz="4" w:space="0" w:color="auto"/>
              <w:bottom w:val="single" w:sz="4" w:space="0" w:color="auto"/>
              <w:right w:val="single" w:sz="4" w:space="0" w:color="auto"/>
            </w:tcBorders>
            <w:vAlign w:val="center"/>
          </w:tcPr>
          <w:p w14:paraId="188F2642" w14:textId="7E1F0DA2" w:rsidR="00E626A8" w:rsidRPr="00F27E3E" w:rsidRDefault="00E626A8" w:rsidP="004C586B">
            <w:pPr>
              <w:jc w:val="center"/>
              <w:rPr>
                <w:rFonts w:ascii="Arial" w:hAnsi="Arial" w:cs="Arial"/>
                <w:szCs w:val="24"/>
              </w:rPr>
            </w:pPr>
            <w:r>
              <w:rPr>
                <w:rFonts w:ascii="Arial" w:hAnsi="Arial" w:cs="Arial"/>
                <w:szCs w:val="24"/>
              </w:rPr>
              <w:t>5%</w:t>
            </w:r>
          </w:p>
        </w:tc>
      </w:tr>
      <w:tr w:rsidR="004B7976" w:rsidRPr="00F27E3E" w14:paraId="56187799" w14:textId="46BB6AC6"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AB83CB2" w14:textId="77777777" w:rsidR="00E626A8" w:rsidRPr="00F27E3E" w:rsidRDefault="00E626A8" w:rsidP="004C586B">
            <w:pPr>
              <w:jc w:val="center"/>
              <w:rPr>
                <w:rFonts w:ascii="Arial" w:hAnsi="Arial" w:cs="Arial"/>
                <w:szCs w:val="24"/>
              </w:rPr>
            </w:pPr>
            <w:r w:rsidRPr="00F27E3E">
              <w:rPr>
                <w:rFonts w:ascii="Arial" w:hAnsi="Arial" w:cs="Arial"/>
                <w:szCs w:val="24"/>
              </w:rPr>
              <w:t>6</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D3EB9" w14:textId="77777777" w:rsidR="00E626A8" w:rsidRPr="00F27E3E" w:rsidRDefault="00E626A8" w:rsidP="004C586B">
            <w:pPr>
              <w:ind w:left="90"/>
              <w:rPr>
                <w:rFonts w:ascii="Arial" w:hAnsi="Arial" w:cs="Arial"/>
                <w:szCs w:val="24"/>
              </w:rPr>
            </w:pPr>
            <w:r w:rsidRPr="00F27E3E">
              <w:rPr>
                <w:rFonts w:ascii="Arial" w:hAnsi="Arial" w:cs="Arial"/>
                <w:szCs w:val="24"/>
              </w:rPr>
              <w:t>Renton/Tukwila</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65C12AE" w14:textId="77777777" w:rsidR="00E626A8" w:rsidRPr="00F27E3E" w:rsidRDefault="00E626A8" w:rsidP="004C586B">
            <w:pPr>
              <w:jc w:val="center"/>
              <w:rPr>
                <w:rFonts w:ascii="Arial" w:hAnsi="Arial" w:cs="Arial"/>
                <w:szCs w:val="24"/>
              </w:rPr>
            </w:pPr>
            <w:r w:rsidRPr="00F27E3E">
              <w:rPr>
                <w:rFonts w:ascii="Arial" w:hAnsi="Arial" w:cs="Arial"/>
                <w:szCs w:val="24"/>
              </w:rPr>
              <w:t>58</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5455E06" w14:textId="77777777" w:rsidR="00E626A8" w:rsidRPr="00F27E3E" w:rsidRDefault="00E626A8" w:rsidP="004C586B">
            <w:pPr>
              <w:jc w:val="center"/>
              <w:rPr>
                <w:rFonts w:ascii="Arial" w:hAnsi="Arial" w:cs="Arial"/>
                <w:szCs w:val="24"/>
              </w:rPr>
            </w:pPr>
            <w:r w:rsidRPr="00F27E3E">
              <w:rPr>
                <w:rFonts w:ascii="Arial" w:hAnsi="Arial" w:cs="Arial"/>
                <w:szCs w:val="24"/>
              </w:rPr>
              <w:t>28</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34EA97" w14:textId="77777777" w:rsidR="00E626A8" w:rsidRPr="00F27E3E" w:rsidRDefault="00E626A8" w:rsidP="004C586B">
            <w:pPr>
              <w:jc w:val="center"/>
              <w:rPr>
                <w:rFonts w:ascii="Arial" w:hAnsi="Arial" w:cs="Arial"/>
                <w:szCs w:val="24"/>
              </w:rPr>
            </w:pPr>
            <w:r>
              <w:rPr>
                <w:rFonts w:ascii="Arial" w:hAnsi="Arial" w:cs="Arial"/>
                <w:szCs w:val="24"/>
              </w:rPr>
              <w:t>48%</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BFBA2" w14:textId="085AFB7D" w:rsidR="00E626A8" w:rsidRDefault="00E626A8" w:rsidP="004C586B">
            <w:pPr>
              <w:jc w:val="center"/>
              <w:rPr>
                <w:rFonts w:ascii="Arial" w:hAnsi="Arial" w:cs="Arial"/>
                <w:szCs w:val="24"/>
              </w:rPr>
            </w:pPr>
            <w:r>
              <w:rPr>
                <w:rFonts w:ascii="Arial" w:hAnsi="Arial" w:cs="Arial"/>
                <w:szCs w:val="24"/>
              </w:rPr>
              <w:t>8%</w:t>
            </w:r>
          </w:p>
        </w:tc>
      </w:tr>
      <w:tr w:rsidR="004B7976" w:rsidRPr="00F27E3E" w14:paraId="687ECB20" w14:textId="43F13730"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B11322" w14:textId="77777777" w:rsidR="00E626A8" w:rsidRPr="00F27E3E" w:rsidRDefault="00E626A8" w:rsidP="004C586B">
            <w:pPr>
              <w:jc w:val="center"/>
              <w:rPr>
                <w:rFonts w:ascii="Arial" w:hAnsi="Arial" w:cs="Arial"/>
                <w:szCs w:val="24"/>
              </w:rPr>
            </w:pPr>
            <w:r w:rsidRPr="00F27E3E">
              <w:rPr>
                <w:rFonts w:ascii="Arial" w:hAnsi="Arial" w:cs="Arial"/>
                <w:szCs w:val="24"/>
              </w:rPr>
              <w:t>7</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3B37BE11" w14:textId="77777777" w:rsidR="00E626A8" w:rsidRPr="00F27E3E" w:rsidRDefault="00E626A8" w:rsidP="004C586B">
            <w:pPr>
              <w:ind w:left="90"/>
              <w:rPr>
                <w:rFonts w:ascii="Arial" w:hAnsi="Arial" w:cs="Arial"/>
                <w:szCs w:val="24"/>
              </w:rPr>
            </w:pPr>
            <w:r>
              <w:rPr>
                <w:rFonts w:ascii="Arial" w:hAnsi="Arial" w:cs="Arial"/>
                <w:szCs w:val="24"/>
              </w:rPr>
              <w:t xml:space="preserve">Lake </w:t>
            </w:r>
            <w:proofErr w:type="spellStart"/>
            <w:r>
              <w:rPr>
                <w:rFonts w:ascii="Arial" w:hAnsi="Arial" w:cs="Arial"/>
                <w:szCs w:val="24"/>
              </w:rPr>
              <w:t>Youngs</w:t>
            </w:r>
            <w:proofErr w:type="spellEnd"/>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36D49" w14:textId="77777777" w:rsidR="00E626A8" w:rsidRPr="00F27E3E" w:rsidRDefault="00E626A8" w:rsidP="004C586B">
            <w:pPr>
              <w:jc w:val="center"/>
              <w:rPr>
                <w:rFonts w:ascii="Arial" w:hAnsi="Arial" w:cs="Arial"/>
                <w:szCs w:val="24"/>
              </w:rPr>
            </w:pPr>
            <w:r>
              <w:rPr>
                <w:rFonts w:ascii="Arial" w:hAnsi="Arial" w:cs="Arial"/>
                <w:szCs w:val="24"/>
              </w:rPr>
              <w:t>100</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0484EE" w14:textId="77777777" w:rsidR="00E626A8" w:rsidRPr="00F27E3E" w:rsidRDefault="00E626A8" w:rsidP="004C586B">
            <w:pPr>
              <w:jc w:val="center"/>
              <w:rPr>
                <w:rFonts w:ascii="Arial" w:hAnsi="Arial" w:cs="Arial"/>
                <w:szCs w:val="24"/>
              </w:rPr>
            </w:pPr>
            <w:r>
              <w:rPr>
                <w:rFonts w:ascii="Arial" w:hAnsi="Arial" w:cs="Arial"/>
                <w:szCs w:val="24"/>
              </w:rPr>
              <w:t>42</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6C5828" w14:textId="77777777" w:rsidR="00E626A8" w:rsidRPr="00F27E3E" w:rsidRDefault="00E626A8" w:rsidP="004C586B">
            <w:pPr>
              <w:jc w:val="center"/>
              <w:rPr>
                <w:rFonts w:ascii="Arial" w:hAnsi="Arial" w:cs="Arial"/>
                <w:szCs w:val="24"/>
              </w:rPr>
            </w:pPr>
            <w:r>
              <w:rPr>
                <w:rFonts w:ascii="Arial" w:hAnsi="Arial" w:cs="Arial"/>
                <w:szCs w:val="24"/>
              </w:rPr>
              <w:t>42%</w:t>
            </w:r>
          </w:p>
        </w:tc>
        <w:tc>
          <w:tcPr>
            <w:tcW w:w="1329" w:type="dxa"/>
            <w:tcBorders>
              <w:top w:val="single" w:sz="4" w:space="0" w:color="auto"/>
              <w:left w:val="single" w:sz="4" w:space="0" w:color="auto"/>
              <w:bottom w:val="single" w:sz="4" w:space="0" w:color="auto"/>
              <w:right w:val="single" w:sz="4" w:space="0" w:color="auto"/>
            </w:tcBorders>
            <w:vAlign w:val="center"/>
          </w:tcPr>
          <w:p w14:paraId="17DF1544" w14:textId="256E92CC" w:rsidR="00E626A8" w:rsidRDefault="00E626A8" w:rsidP="004C586B">
            <w:pPr>
              <w:jc w:val="center"/>
              <w:rPr>
                <w:rFonts w:ascii="Arial" w:hAnsi="Arial" w:cs="Arial"/>
                <w:szCs w:val="24"/>
              </w:rPr>
            </w:pPr>
            <w:r>
              <w:rPr>
                <w:rFonts w:ascii="Arial" w:hAnsi="Arial" w:cs="Arial"/>
                <w:szCs w:val="24"/>
              </w:rPr>
              <w:t>12%</w:t>
            </w:r>
          </w:p>
        </w:tc>
      </w:tr>
      <w:tr w:rsidR="004B7976" w:rsidRPr="00F27E3E" w14:paraId="373106B6" w14:textId="643F8999"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343673C" w14:textId="77777777" w:rsidR="00E626A8" w:rsidRPr="00F27E3E" w:rsidRDefault="00E626A8" w:rsidP="004C586B">
            <w:pPr>
              <w:jc w:val="center"/>
              <w:rPr>
                <w:rFonts w:ascii="Arial" w:hAnsi="Arial" w:cs="Arial"/>
                <w:szCs w:val="24"/>
              </w:rPr>
            </w:pPr>
            <w:r w:rsidRPr="00F27E3E">
              <w:rPr>
                <w:rFonts w:ascii="Arial" w:hAnsi="Arial" w:cs="Arial"/>
                <w:szCs w:val="24"/>
              </w:rPr>
              <w:t>8</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C561E" w14:textId="77777777" w:rsidR="00E626A8" w:rsidRPr="00F27E3E" w:rsidRDefault="00E626A8" w:rsidP="004C586B">
            <w:pPr>
              <w:ind w:left="90"/>
              <w:rPr>
                <w:rFonts w:ascii="Arial" w:hAnsi="Arial" w:cs="Arial"/>
                <w:szCs w:val="24"/>
              </w:rPr>
            </w:pPr>
            <w:r>
              <w:rPr>
                <w:rFonts w:ascii="Arial" w:hAnsi="Arial" w:cs="Arial"/>
                <w:szCs w:val="24"/>
              </w:rPr>
              <w:t>Maple Valley</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E09743" w14:textId="77777777" w:rsidR="00E626A8" w:rsidRPr="00F27E3E" w:rsidRDefault="00E626A8" w:rsidP="004C586B">
            <w:pPr>
              <w:jc w:val="center"/>
              <w:rPr>
                <w:rFonts w:ascii="Arial" w:hAnsi="Arial" w:cs="Arial"/>
                <w:szCs w:val="24"/>
              </w:rPr>
            </w:pPr>
            <w:r>
              <w:rPr>
                <w:rFonts w:ascii="Arial" w:hAnsi="Arial" w:cs="Arial"/>
                <w:szCs w:val="24"/>
              </w:rPr>
              <w:t>117</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917C16D" w14:textId="77777777" w:rsidR="00E626A8" w:rsidRPr="00F27E3E" w:rsidRDefault="00E626A8" w:rsidP="004C586B">
            <w:pPr>
              <w:jc w:val="center"/>
              <w:rPr>
                <w:rFonts w:ascii="Arial" w:hAnsi="Arial" w:cs="Arial"/>
                <w:szCs w:val="24"/>
              </w:rPr>
            </w:pPr>
            <w:r>
              <w:rPr>
                <w:rFonts w:ascii="Arial" w:hAnsi="Arial" w:cs="Arial"/>
                <w:szCs w:val="24"/>
              </w:rPr>
              <w:t>44</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F645581" w14:textId="77777777" w:rsidR="00E626A8" w:rsidRPr="00F27E3E" w:rsidRDefault="00E626A8" w:rsidP="004C586B">
            <w:pPr>
              <w:jc w:val="center"/>
              <w:rPr>
                <w:rFonts w:ascii="Arial" w:hAnsi="Arial" w:cs="Arial"/>
                <w:szCs w:val="24"/>
              </w:rPr>
            </w:pPr>
            <w:r>
              <w:rPr>
                <w:rFonts w:ascii="Arial" w:hAnsi="Arial" w:cs="Arial"/>
                <w:szCs w:val="24"/>
              </w:rPr>
              <w:t>38%</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E9FC0" w14:textId="1E027248" w:rsidR="00E626A8" w:rsidRDefault="00E626A8" w:rsidP="004C586B">
            <w:pPr>
              <w:jc w:val="center"/>
              <w:rPr>
                <w:rFonts w:ascii="Arial" w:hAnsi="Arial" w:cs="Arial"/>
                <w:szCs w:val="24"/>
              </w:rPr>
            </w:pPr>
            <w:r>
              <w:rPr>
                <w:rFonts w:ascii="Arial" w:hAnsi="Arial" w:cs="Arial"/>
                <w:szCs w:val="24"/>
              </w:rPr>
              <w:t>12%</w:t>
            </w:r>
          </w:p>
        </w:tc>
      </w:tr>
      <w:tr w:rsidR="004B7976" w:rsidRPr="00F27E3E" w14:paraId="44BC7862" w14:textId="1E937B8B"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DB4D94" w14:textId="77777777" w:rsidR="00E626A8" w:rsidRPr="00F27E3E" w:rsidRDefault="00E626A8" w:rsidP="004C586B">
            <w:pPr>
              <w:jc w:val="center"/>
              <w:rPr>
                <w:rFonts w:ascii="Arial" w:hAnsi="Arial" w:cs="Arial"/>
                <w:szCs w:val="24"/>
              </w:rPr>
            </w:pPr>
            <w:r w:rsidRPr="00F27E3E">
              <w:rPr>
                <w:rFonts w:ascii="Arial" w:hAnsi="Arial" w:cs="Arial"/>
                <w:szCs w:val="24"/>
              </w:rPr>
              <w:t>9</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6E3C2252" w14:textId="77777777" w:rsidR="00E626A8" w:rsidRPr="00F27E3E" w:rsidRDefault="00E626A8" w:rsidP="004C586B">
            <w:pPr>
              <w:ind w:left="90"/>
              <w:rPr>
                <w:rFonts w:ascii="Arial" w:hAnsi="Arial" w:cs="Arial"/>
                <w:szCs w:val="24"/>
              </w:rPr>
            </w:pPr>
            <w:r>
              <w:rPr>
                <w:rFonts w:ascii="Arial" w:hAnsi="Arial" w:cs="Arial"/>
                <w:szCs w:val="24"/>
              </w:rPr>
              <w:t>Auburn-Federal Way</w:t>
            </w:r>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FD91DD" w14:textId="77777777" w:rsidR="00E626A8" w:rsidRPr="00F27E3E" w:rsidRDefault="00E626A8" w:rsidP="004C586B">
            <w:pPr>
              <w:jc w:val="center"/>
              <w:rPr>
                <w:rFonts w:ascii="Arial" w:hAnsi="Arial" w:cs="Arial"/>
                <w:szCs w:val="24"/>
              </w:rPr>
            </w:pPr>
            <w:r>
              <w:rPr>
                <w:rFonts w:ascii="Arial" w:hAnsi="Arial" w:cs="Arial"/>
                <w:szCs w:val="24"/>
              </w:rPr>
              <w:t>66</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17852" w14:textId="77777777" w:rsidR="00E626A8" w:rsidRPr="00F27E3E" w:rsidRDefault="00E626A8" w:rsidP="004C586B">
            <w:pPr>
              <w:jc w:val="center"/>
              <w:rPr>
                <w:rFonts w:ascii="Arial" w:hAnsi="Arial" w:cs="Arial"/>
                <w:szCs w:val="24"/>
              </w:rPr>
            </w:pPr>
            <w:r>
              <w:rPr>
                <w:rFonts w:ascii="Arial" w:hAnsi="Arial" w:cs="Arial"/>
                <w:szCs w:val="24"/>
              </w:rPr>
              <w:t>16</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019BA2" w14:textId="77777777" w:rsidR="00E626A8" w:rsidRPr="00F27E3E" w:rsidRDefault="00E626A8" w:rsidP="004C586B">
            <w:pPr>
              <w:jc w:val="center"/>
              <w:rPr>
                <w:rFonts w:ascii="Arial" w:hAnsi="Arial" w:cs="Arial"/>
                <w:szCs w:val="24"/>
              </w:rPr>
            </w:pPr>
            <w:r>
              <w:rPr>
                <w:rFonts w:ascii="Arial" w:hAnsi="Arial" w:cs="Arial"/>
                <w:szCs w:val="24"/>
              </w:rPr>
              <w:t>24%</w:t>
            </w:r>
          </w:p>
        </w:tc>
        <w:tc>
          <w:tcPr>
            <w:tcW w:w="1329" w:type="dxa"/>
            <w:tcBorders>
              <w:top w:val="single" w:sz="4" w:space="0" w:color="auto"/>
              <w:left w:val="single" w:sz="4" w:space="0" w:color="auto"/>
              <w:bottom w:val="single" w:sz="4" w:space="0" w:color="auto"/>
              <w:right w:val="single" w:sz="4" w:space="0" w:color="auto"/>
            </w:tcBorders>
            <w:vAlign w:val="center"/>
          </w:tcPr>
          <w:p w14:paraId="1AF74177" w14:textId="5EE6E349" w:rsidR="00E626A8" w:rsidRDefault="00E626A8" w:rsidP="004C586B">
            <w:pPr>
              <w:jc w:val="center"/>
              <w:rPr>
                <w:rFonts w:ascii="Arial" w:hAnsi="Arial" w:cs="Arial"/>
                <w:szCs w:val="24"/>
              </w:rPr>
            </w:pPr>
            <w:r>
              <w:rPr>
                <w:rFonts w:ascii="Arial" w:hAnsi="Arial" w:cs="Arial"/>
                <w:szCs w:val="24"/>
              </w:rPr>
              <w:t>4%</w:t>
            </w:r>
          </w:p>
        </w:tc>
      </w:tr>
      <w:tr w:rsidR="004B7976" w:rsidRPr="00F27E3E" w14:paraId="27FDCE8B" w14:textId="1A972E07"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6332FA" w14:textId="77777777" w:rsidR="00E626A8" w:rsidRPr="00F27E3E" w:rsidRDefault="00E626A8" w:rsidP="004C586B">
            <w:pPr>
              <w:jc w:val="center"/>
              <w:rPr>
                <w:rFonts w:ascii="Arial" w:hAnsi="Arial" w:cs="Arial"/>
                <w:szCs w:val="24"/>
              </w:rPr>
            </w:pPr>
            <w:r w:rsidRPr="00F27E3E">
              <w:rPr>
                <w:rFonts w:ascii="Arial" w:hAnsi="Arial" w:cs="Arial"/>
                <w:szCs w:val="24"/>
              </w:rPr>
              <w:t>10</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75F76" w14:textId="77777777" w:rsidR="00E626A8" w:rsidRPr="00F27E3E" w:rsidRDefault="00E626A8" w:rsidP="004C586B">
            <w:pPr>
              <w:ind w:left="90"/>
              <w:rPr>
                <w:rFonts w:ascii="Arial" w:hAnsi="Arial" w:cs="Arial"/>
                <w:szCs w:val="24"/>
              </w:rPr>
            </w:pPr>
            <w:r>
              <w:rPr>
                <w:rFonts w:ascii="Arial" w:hAnsi="Arial" w:cs="Arial"/>
                <w:szCs w:val="24"/>
              </w:rPr>
              <w:t>Auburn Unincorporated</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D060602" w14:textId="77777777" w:rsidR="00E626A8" w:rsidRPr="00F27E3E" w:rsidRDefault="00E626A8" w:rsidP="004C586B">
            <w:pPr>
              <w:jc w:val="center"/>
              <w:rPr>
                <w:rFonts w:ascii="Arial" w:hAnsi="Arial" w:cs="Arial"/>
                <w:szCs w:val="24"/>
              </w:rPr>
            </w:pPr>
            <w:r>
              <w:rPr>
                <w:rFonts w:ascii="Arial" w:hAnsi="Arial" w:cs="Arial"/>
                <w:szCs w:val="24"/>
              </w:rPr>
              <w:t>74</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217A41" w14:textId="77777777" w:rsidR="00E626A8" w:rsidRPr="00F27E3E" w:rsidRDefault="00E626A8" w:rsidP="004C586B">
            <w:pPr>
              <w:jc w:val="center"/>
              <w:rPr>
                <w:rFonts w:ascii="Arial" w:hAnsi="Arial" w:cs="Arial"/>
                <w:szCs w:val="24"/>
              </w:rPr>
            </w:pPr>
            <w:r>
              <w:rPr>
                <w:rFonts w:ascii="Arial" w:hAnsi="Arial" w:cs="Arial"/>
                <w:szCs w:val="24"/>
              </w:rPr>
              <w:t>37</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E5BEF71" w14:textId="77777777" w:rsidR="00E626A8" w:rsidRPr="00F27E3E" w:rsidRDefault="00E626A8" w:rsidP="004C586B">
            <w:pPr>
              <w:jc w:val="center"/>
              <w:rPr>
                <w:rFonts w:ascii="Arial" w:hAnsi="Arial" w:cs="Arial"/>
                <w:szCs w:val="24"/>
              </w:rPr>
            </w:pPr>
            <w:r>
              <w:rPr>
                <w:rFonts w:ascii="Arial" w:hAnsi="Arial" w:cs="Arial"/>
                <w:szCs w:val="24"/>
              </w:rPr>
              <w:t>50%</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D7412" w14:textId="5AAA4B06" w:rsidR="00E626A8" w:rsidRDefault="00E626A8" w:rsidP="004C586B">
            <w:pPr>
              <w:jc w:val="center"/>
              <w:rPr>
                <w:rFonts w:ascii="Arial" w:hAnsi="Arial" w:cs="Arial"/>
                <w:szCs w:val="24"/>
              </w:rPr>
            </w:pPr>
            <w:r>
              <w:rPr>
                <w:rFonts w:ascii="Arial" w:hAnsi="Arial" w:cs="Arial"/>
                <w:szCs w:val="24"/>
              </w:rPr>
              <w:t>10%</w:t>
            </w:r>
          </w:p>
        </w:tc>
      </w:tr>
      <w:tr w:rsidR="004B7976" w:rsidRPr="00F27E3E" w14:paraId="092C96BA" w14:textId="48EAB2DA"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97426" w14:textId="77777777" w:rsidR="00E626A8" w:rsidRPr="00F27E3E" w:rsidRDefault="00E626A8" w:rsidP="004C586B">
            <w:pPr>
              <w:jc w:val="center"/>
              <w:rPr>
                <w:rFonts w:ascii="Arial" w:hAnsi="Arial" w:cs="Arial"/>
                <w:szCs w:val="24"/>
              </w:rPr>
            </w:pPr>
            <w:r w:rsidRPr="00F27E3E">
              <w:rPr>
                <w:rFonts w:ascii="Arial" w:hAnsi="Arial" w:cs="Arial"/>
                <w:szCs w:val="24"/>
              </w:rPr>
              <w:t>11</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6D19C4D9" w14:textId="77777777" w:rsidR="00E626A8" w:rsidRPr="00F27E3E" w:rsidRDefault="00E626A8" w:rsidP="004C586B">
            <w:pPr>
              <w:ind w:left="90"/>
              <w:rPr>
                <w:rFonts w:ascii="Arial" w:hAnsi="Arial" w:cs="Arial"/>
                <w:szCs w:val="24"/>
              </w:rPr>
            </w:pPr>
            <w:proofErr w:type="spellStart"/>
            <w:r>
              <w:rPr>
                <w:rFonts w:ascii="Arial" w:hAnsi="Arial" w:cs="Arial"/>
                <w:szCs w:val="24"/>
              </w:rPr>
              <w:t>Skykomish</w:t>
            </w:r>
            <w:proofErr w:type="spellEnd"/>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19A04" w14:textId="77777777" w:rsidR="00E626A8" w:rsidRPr="00F27E3E" w:rsidRDefault="00E626A8" w:rsidP="004C586B">
            <w:pPr>
              <w:jc w:val="center"/>
              <w:rPr>
                <w:rFonts w:ascii="Arial" w:hAnsi="Arial" w:cs="Arial"/>
                <w:szCs w:val="24"/>
              </w:rPr>
            </w:pPr>
            <w:r>
              <w:rPr>
                <w:rFonts w:ascii="Arial" w:hAnsi="Arial" w:cs="Arial"/>
                <w:szCs w:val="24"/>
              </w:rPr>
              <w:t>7</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9E558F" w14:textId="77777777" w:rsidR="00E626A8" w:rsidRPr="00F27E3E" w:rsidRDefault="00E626A8" w:rsidP="004C586B">
            <w:pPr>
              <w:jc w:val="center"/>
              <w:rPr>
                <w:rFonts w:ascii="Arial" w:hAnsi="Arial" w:cs="Arial"/>
                <w:szCs w:val="24"/>
              </w:rPr>
            </w:pPr>
            <w:r>
              <w:rPr>
                <w:rFonts w:ascii="Arial" w:hAnsi="Arial" w:cs="Arial"/>
                <w:szCs w:val="24"/>
              </w:rPr>
              <w:t>5</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451B14" w14:textId="77777777" w:rsidR="00E626A8" w:rsidRPr="00F27E3E" w:rsidRDefault="00E626A8" w:rsidP="004C586B">
            <w:pPr>
              <w:jc w:val="center"/>
              <w:rPr>
                <w:rFonts w:ascii="Arial" w:hAnsi="Arial" w:cs="Arial"/>
                <w:szCs w:val="24"/>
              </w:rPr>
            </w:pPr>
            <w:r>
              <w:rPr>
                <w:rFonts w:ascii="Arial" w:hAnsi="Arial" w:cs="Arial"/>
                <w:szCs w:val="24"/>
              </w:rPr>
              <w:t>71%</w:t>
            </w:r>
          </w:p>
        </w:tc>
        <w:tc>
          <w:tcPr>
            <w:tcW w:w="1329" w:type="dxa"/>
            <w:tcBorders>
              <w:top w:val="single" w:sz="4" w:space="0" w:color="auto"/>
              <w:left w:val="single" w:sz="4" w:space="0" w:color="auto"/>
              <w:bottom w:val="single" w:sz="4" w:space="0" w:color="auto"/>
              <w:right w:val="single" w:sz="4" w:space="0" w:color="auto"/>
            </w:tcBorders>
            <w:vAlign w:val="center"/>
          </w:tcPr>
          <w:p w14:paraId="6EDC26A4" w14:textId="520D0769" w:rsidR="00E626A8" w:rsidRDefault="00E626A8" w:rsidP="004C586B">
            <w:pPr>
              <w:jc w:val="center"/>
              <w:rPr>
                <w:rFonts w:ascii="Arial" w:hAnsi="Arial" w:cs="Arial"/>
                <w:szCs w:val="24"/>
              </w:rPr>
            </w:pPr>
            <w:r>
              <w:rPr>
                <w:rFonts w:ascii="Arial" w:hAnsi="Arial" w:cs="Arial"/>
                <w:szCs w:val="24"/>
              </w:rPr>
              <w:t>1%</w:t>
            </w:r>
          </w:p>
        </w:tc>
      </w:tr>
      <w:tr w:rsidR="004B7976" w:rsidRPr="00F27E3E" w14:paraId="28FE3F0D" w14:textId="0EC34C6E"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E9F037D" w14:textId="77777777" w:rsidR="00E626A8" w:rsidRPr="00F27E3E" w:rsidRDefault="00E626A8" w:rsidP="004C586B">
            <w:pPr>
              <w:jc w:val="center"/>
              <w:rPr>
                <w:rFonts w:ascii="Arial" w:hAnsi="Arial" w:cs="Arial"/>
                <w:szCs w:val="24"/>
              </w:rPr>
            </w:pPr>
            <w:r w:rsidRPr="00F27E3E">
              <w:rPr>
                <w:rFonts w:ascii="Arial" w:hAnsi="Arial" w:cs="Arial"/>
                <w:szCs w:val="24"/>
              </w:rPr>
              <w:t>12</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58271" w14:textId="77777777" w:rsidR="00E626A8" w:rsidRPr="00F27E3E" w:rsidRDefault="00E626A8" w:rsidP="004C586B">
            <w:pPr>
              <w:ind w:left="90"/>
              <w:rPr>
                <w:rFonts w:ascii="Arial" w:hAnsi="Arial" w:cs="Arial"/>
                <w:szCs w:val="24"/>
              </w:rPr>
            </w:pPr>
            <w:r>
              <w:rPr>
                <w:rFonts w:ascii="Arial" w:hAnsi="Arial" w:cs="Arial"/>
                <w:szCs w:val="24"/>
              </w:rPr>
              <w:t>Vashon Island</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C79ED16" w14:textId="77777777" w:rsidR="00E626A8" w:rsidRPr="00F27E3E" w:rsidRDefault="00E626A8" w:rsidP="004C586B">
            <w:pPr>
              <w:jc w:val="center"/>
              <w:rPr>
                <w:rFonts w:ascii="Arial" w:hAnsi="Arial" w:cs="Arial"/>
                <w:szCs w:val="24"/>
              </w:rPr>
            </w:pPr>
            <w:r>
              <w:rPr>
                <w:rFonts w:ascii="Arial" w:hAnsi="Arial" w:cs="Arial"/>
                <w:szCs w:val="24"/>
              </w:rPr>
              <w:t>33</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C893C23" w14:textId="77777777" w:rsidR="00E626A8" w:rsidRPr="00F27E3E" w:rsidRDefault="00E626A8" w:rsidP="004C586B">
            <w:pPr>
              <w:jc w:val="center"/>
              <w:rPr>
                <w:rFonts w:ascii="Arial" w:hAnsi="Arial" w:cs="Arial"/>
                <w:szCs w:val="24"/>
              </w:rPr>
            </w:pPr>
            <w:r>
              <w:rPr>
                <w:rFonts w:ascii="Arial" w:hAnsi="Arial" w:cs="Arial"/>
                <w:szCs w:val="24"/>
              </w:rPr>
              <w:t>16</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D4C7B5" w14:textId="77777777" w:rsidR="00E626A8" w:rsidRPr="00F27E3E" w:rsidRDefault="00E626A8" w:rsidP="004C586B">
            <w:pPr>
              <w:jc w:val="center"/>
              <w:rPr>
                <w:rFonts w:ascii="Arial" w:hAnsi="Arial" w:cs="Arial"/>
                <w:szCs w:val="24"/>
              </w:rPr>
            </w:pPr>
            <w:r>
              <w:rPr>
                <w:rFonts w:ascii="Arial" w:hAnsi="Arial" w:cs="Arial"/>
                <w:szCs w:val="24"/>
              </w:rPr>
              <w:t>48%</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7CC55" w14:textId="58E22601" w:rsidR="00E626A8" w:rsidRDefault="00E626A8" w:rsidP="004C586B">
            <w:pPr>
              <w:jc w:val="center"/>
              <w:rPr>
                <w:rFonts w:ascii="Arial" w:hAnsi="Arial" w:cs="Arial"/>
                <w:szCs w:val="24"/>
              </w:rPr>
            </w:pPr>
            <w:r>
              <w:rPr>
                <w:rFonts w:ascii="Arial" w:hAnsi="Arial" w:cs="Arial"/>
                <w:szCs w:val="24"/>
              </w:rPr>
              <w:t>4%</w:t>
            </w:r>
          </w:p>
        </w:tc>
      </w:tr>
      <w:tr w:rsidR="004B7976" w:rsidRPr="00F27E3E" w14:paraId="76CE27F4" w14:textId="4446D7CF" w:rsidTr="004C586B">
        <w:trPr>
          <w:trHeight w:val="343"/>
        </w:trPr>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C59676" w14:textId="77777777" w:rsidR="00E626A8" w:rsidRPr="00F27E3E" w:rsidRDefault="00E626A8" w:rsidP="004C586B">
            <w:pPr>
              <w:jc w:val="center"/>
              <w:rPr>
                <w:rFonts w:ascii="Arial" w:hAnsi="Arial" w:cs="Arial"/>
                <w:szCs w:val="24"/>
              </w:rPr>
            </w:pPr>
            <w:r w:rsidRPr="00F27E3E">
              <w:rPr>
                <w:rFonts w:ascii="Arial" w:hAnsi="Arial" w:cs="Arial"/>
                <w:szCs w:val="24"/>
              </w:rPr>
              <w:t>13</w:t>
            </w:r>
          </w:p>
        </w:tc>
        <w:tc>
          <w:tcPr>
            <w:tcW w:w="3704" w:type="dxa"/>
            <w:gridSpan w:val="2"/>
            <w:tcBorders>
              <w:top w:val="single" w:sz="4" w:space="0" w:color="auto"/>
              <w:left w:val="single" w:sz="4" w:space="0" w:color="auto"/>
              <w:bottom w:val="single" w:sz="4" w:space="0" w:color="auto"/>
              <w:right w:val="single" w:sz="4" w:space="0" w:color="auto"/>
            </w:tcBorders>
            <w:vAlign w:val="center"/>
          </w:tcPr>
          <w:p w14:paraId="032A0450" w14:textId="77777777" w:rsidR="00E626A8" w:rsidRPr="00F27E3E" w:rsidRDefault="00E626A8" w:rsidP="004C586B">
            <w:pPr>
              <w:ind w:left="90"/>
              <w:rPr>
                <w:rFonts w:ascii="Arial" w:hAnsi="Arial" w:cs="Arial"/>
                <w:szCs w:val="24"/>
              </w:rPr>
            </w:pPr>
            <w:r>
              <w:rPr>
                <w:rFonts w:ascii="Arial" w:hAnsi="Arial" w:cs="Arial"/>
                <w:szCs w:val="24"/>
              </w:rPr>
              <w:t>Lake Forest Park</w:t>
            </w:r>
          </w:p>
        </w:tc>
        <w:tc>
          <w:tcPr>
            <w:tcW w:w="1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42390" w14:textId="77777777" w:rsidR="00E626A8" w:rsidRPr="00F27E3E" w:rsidRDefault="00E626A8" w:rsidP="004C586B">
            <w:pPr>
              <w:jc w:val="center"/>
              <w:rPr>
                <w:rFonts w:ascii="Arial" w:hAnsi="Arial" w:cs="Arial"/>
                <w:szCs w:val="24"/>
              </w:rPr>
            </w:pPr>
            <w:r>
              <w:rPr>
                <w:rFonts w:ascii="Arial" w:hAnsi="Arial" w:cs="Arial"/>
                <w:szCs w:val="24"/>
              </w:rPr>
              <w:t>1</w:t>
            </w:r>
          </w:p>
        </w:tc>
        <w:tc>
          <w:tcPr>
            <w:tcW w:w="1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05357E" w14:textId="77777777" w:rsidR="00E626A8" w:rsidRPr="00F27E3E" w:rsidRDefault="00E626A8" w:rsidP="004C586B">
            <w:pPr>
              <w:jc w:val="center"/>
              <w:rPr>
                <w:rFonts w:ascii="Arial" w:hAnsi="Arial" w:cs="Arial"/>
                <w:szCs w:val="24"/>
              </w:rPr>
            </w:pPr>
            <w:r>
              <w:rPr>
                <w:rFonts w:ascii="Arial" w:hAnsi="Arial" w:cs="Arial"/>
                <w:szCs w:val="24"/>
              </w:rPr>
              <w:t>1</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E1D5A6" w14:textId="77777777" w:rsidR="00E626A8" w:rsidRPr="00F27E3E" w:rsidRDefault="00E626A8" w:rsidP="004C586B">
            <w:pPr>
              <w:jc w:val="center"/>
              <w:rPr>
                <w:rFonts w:ascii="Arial" w:hAnsi="Arial" w:cs="Arial"/>
                <w:szCs w:val="24"/>
              </w:rPr>
            </w:pPr>
            <w:r>
              <w:rPr>
                <w:rFonts w:ascii="Arial" w:hAnsi="Arial" w:cs="Arial"/>
                <w:szCs w:val="24"/>
              </w:rPr>
              <w:t>100%</w:t>
            </w:r>
          </w:p>
        </w:tc>
        <w:tc>
          <w:tcPr>
            <w:tcW w:w="1329" w:type="dxa"/>
            <w:tcBorders>
              <w:top w:val="single" w:sz="4" w:space="0" w:color="auto"/>
              <w:left w:val="single" w:sz="4" w:space="0" w:color="auto"/>
              <w:bottom w:val="single" w:sz="4" w:space="0" w:color="auto"/>
              <w:right w:val="single" w:sz="4" w:space="0" w:color="auto"/>
            </w:tcBorders>
            <w:vAlign w:val="center"/>
          </w:tcPr>
          <w:p w14:paraId="6CD1EEA6" w14:textId="76D8CC8D" w:rsidR="00E626A8" w:rsidRDefault="00E626A8" w:rsidP="004C586B">
            <w:pPr>
              <w:jc w:val="center"/>
              <w:rPr>
                <w:rFonts w:ascii="Arial" w:hAnsi="Arial" w:cs="Arial"/>
                <w:szCs w:val="24"/>
              </w:rPr>
            </w:pPr>
            <w:r>
              <w:rPr>
                <w:rFonts w:ascii="Arial" w:hAnsi="Arial" w:cs="Arial"/>
                <w:szCs w:val="24"/>
              </w:rPr>
              <w:t>0%</w:t>
            </w:r>
          </w:p>
        </w:tc>
      </w:tr>
      <w:tr w:rsidR="004B7976" w:rsidRPr="00F27E3E" w14:paraId="0FBAD084" w14:textId="4CBD36F6"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DDFB5FF" w14:textId="77777777" w:rsidR="00E626A8" w:rsidRPr="00F27E3E" w:rsidRDefault="00E626A8" w:rsidP="004C586B">
            <w:pPr>
              <w:jc w:val="center"/>
              <w:rPr>
                <w:rFonts w:ascii="Arial" w:hAnsi="Arial" w:cs="Arial"/>
                <w:szCs w:val="24"/>
              </w:rPr>
            </w:pPr>
            <w:r w:rsidRPr="00F27E3E">
              <w:rPr>
                <w:rFonts w:ascii="Arial" w:hAnsi="Arial" w:cs="Arial"/>
                <w:szCs w:val="24"/>
              </w:rPr>
              <w:t>14</w:t>
            </w:r>
          </w:p>
        </w:tc>
        <w:tc>
          <w:tcPr>
            <w:tcW w:w="3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5E94D" w14:textId="77777777" w:rsidR="00E626A8" w:rsidRPr="00F27E3E" w:rsidRDefault="00E626A8" w:rsidP="004C586B">
            <w:pPr>
              <w:ind w:left="90"/>
              <w:rPr>
                <w:rFonts w:ascii="Arial" w:hAnsi="Arial" w:cs="Arial"/>
                <w:szCs w:val="24"/>
              </w:rPr>
            </w:pPr>
            <w:r>
              <w:rPr>
                <w:rFonts w:ascii="Arial" w:hAnsi="Arial" w:cs="Arial"/>
                <w:szCs w:val="24"/>
              </w:rPr>
              <w:t>Newcastle</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E41DDD" w14:textId="77777777" w:rsidR="00E626A8" w:rsidRPr="00F27E3E" w:rsidRDefault="00E626A8" w:rsidP="004C586B">
            <w:pPr>
              <w:jc w:val="center"/>
              <w:rPr>
                <w:rFonts w:ascii="Arial" w:hAnsi="Arial" w:cs="Arial"/>
                <w:szCs w:val="24"/>
              </w:rPr>
            </w:pPr>
            <w:r>
              <w:rPr>
                <w:rFonts w:ascii="Arial" w:hAnsi="Arial" w:cs="Arial"/>
                <w:szCs w:val="24"/>
              </w:rPr>
              <w:t>4</w:t>
            </w:r>
          </w:p>
        </w:tc>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65AA0E5" w14:textId="77777777" w:rsidR="00E626A8" w:rsidRPr="00F27E3E" w:rsidRDefault="00E626A8" w:rsidP="004C586B">
            <w:pPr>
              <w:jc w:val="center"/>
              <w:rPr>
                <w:rFonts w:ascii="Arial" w:hAnsi="Arial" w:cs="Arial"/>
                <w:szCs w:val="24"/>
              </w:rPr>
            </w:pPr>
            <w:r>
              <w:rPr>
                <w:rFonts w:ascii="Arial" w:hAnsi="Arial" w:cs="Arial"/>
                <w:szCs w:val="24"/>
              </w:rPr>
              <w:t>2</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DDB4389" w14:textId="77777777" w:rsidR="00E626A8" w:rsidRPr="00F27E3E" w:rsidRDefault="00E626A8" w:rsidP="004C586B">
            <w:pPr>
              <w:jc w:val="center"/>
              <w:rPr>
                <w:rFonts w:ascii="Arial" w:hAnsi="Arial" w:cs="Arial"/>
                <w:szCs w:val="24"/>
              </w:rPr>
            </w:pPr>
            <w:r>
              <w:rPr>
                <w:rFonts w:ascii="Arial" w:hAnsi="Arial" w:cs="Arial"/>
                <w:szCs w:val="24"/>
              </w:rPr>
              <w:t>50%</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2617F" w14:textId="706F562B" w:rsidR="00E626A8" w:rsidRDefault="009E69B4" w:rsidP="004C586B">
            <w:pPr>
              <w:jc w:val="center"/>
              <w:rPr>
                <w:rFonts w:ascii="Arial" w:hAnsi="Arial" w:cs="Arial"/>
                <w:szCs w:val="24"/>
              </w:rPr>
            </w:pPr>
            <w:r>
              <w:rPr>
                <w:rFonts w:ascii="Arial" w:hAnsi="Arial" w:cs="Arial"/>
                <w:szCs w:val="24"/>
              </w:rPr>
              <w:t>1%</w:t>
            </w:r>
          </w:p>
        </w:tc>
      </w:tr>
      <w:tr w:rsidR="004B7976" w:rsidRPr="00F27E3E" w14:paraId="13C1C691" w14:textId="1A930EB8" w:rsidTr="004C586B">
        <w:trPr>
          <w:trHeight w:val="343"/>
        </w:trPr>
        <w:tc>
          <w:tcPr>
            <w:tcW w:w="10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DE013E" w14:textId="77777777" w:rsidR="00E626A8" w:rsidRPr="00F27E3E" w:rsidRDefault="00E626A8" w:rsidP="004C586B">
            <w:pPr>
              <w:jc w:val="center"/>
              <w:rPr>
                <w:rFonts w:ascii="Arial" w:hAnsi="Arial" w:cs="Arial"/>
                <w:szCs w:val="24"/>
              </w:rPr>
            </w:pPr>
          </w:p>
        </w:tc>
        <w:tc>
          <w:tcPr>
            <w:tcW w:w="3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25E39" w14:textId="77777777" w:rsidR="00E626A8" w:rsidRPr="009C474C" w:rsidRDefault="00E626A8" w:rsidP="004C586B">
            <w:pPr>
              <w:ind w:left="90"/>
              <w:jc w:val="right"/>
              <w:rPr>
                <w:rFonts w:ascii="Arial" w:hAnsi="Arial" w:cs="Arial"/>
                <w:b/>
                <w:szCs w:val="24"/>
              </w:rPr>
            </w:pPr>
            <w:r w:rsidRPr="009C474C">
              <w:rPr>
                <w:rFonts w:ascii="Arial" w:hAnsi="Arial" w:cs="Arial"/>
                <w:b/>
                <w:szCs w:val="24"/>
              </w:rPr>
              <w:t>Total</w:t>
            </w:r>
            <w:r>
              <w:rPr>
                <w:rFonts w:ascii="Arial" w:hAnsi="Arial" w:cs="Arial"/>
                <w:b/>
                <w:szCs w:val="24"/>
              </w:rPr>
              <w:t>s</w:t>
            </w:r>
            <w:r w:rsidRPr="009C474C">
              <w:rPr>
                <w:rFonts w:ascii="Arial" w:hAnsi="Arial" w:cs="Arial"/>
                <w:b/>
                <w:szCs w:val="24"/>
              </w:rPr>
              <w:t>:</w:t>
            </w:r>
          </w:p>
        </w:tc>
        <w:tc>
          <w:tcPr>
            <w:tcW w:w="1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457B1C" w14:textId="77777777" w:rsidR="00E626A8" w:rsidRPr="009C474C" w:rsidRDefault="00E626A8" w:rsidP="004C586B">
            <w:pPr>
              <w:jc w:val="center"/>
              <w:rPr>
                <w:rFonts w:ascii="Arial" w:hAnsi="Arial" w:cs="Arial"/>
                <w:b/>
                <w:szCs w:val="24"/>
              </w:rPr>
            </w:pPr>
            <w:r>
              <w:rPr>
                <w:rFonts w:ascii="Arial" w:hAnsi="Arial" w:cs="Arial"/>
                <w:b/>
                <w:szCs w:val="24"/>
              </w:rPr>
              <w:t>897</w:t>
            </w:r>
          </w:p>
        </w:tc>
        <w:tc>
          <w:tcPr>
            <w:tcW w:w="15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0C92C" w14:textId="77777777" w:rsidR="00E626A8" w:rsidRPr="009C474C" w:rsidRDefault="00E626A8" w:rsidP="004C586B">
            <w:pPr>
              <w:jc w:val="center"/>
              <w:rPr>
                <w:rFonts w:ascii="Arial" w:hAnsi="Arial" w:cs="Arial"/>
                <w:b/>
                <w:szCs w:val="24"/>
              </w:rPr>
            </w:pPr>
            <w:r>
              <w:rPr>
                <w:rFonts w:ascii="Arial" w:hAnsi="Arial" w:cs="Arial"/>
                <w:b/>
                <w:szCs w:val="24"/>
              </w:rPr>
              <w:t>362</w:t>
            </w: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827B51" w14:textId="77777777" w:rsidR="00E626A8" w:rsidRPr="009C474C" w:rsidRDefault="00E626A8" w:rsidP="004C586B">
            <w:pPr>
              <w:jc w:val="center"/>
              <w:rPr>
                <w:rFonts w:ascii="Arial" w:hAnsi="Arial" w:cs="Arial"/>
                <w:b/>
                <w:szCs w:val="24"/>
              </w:rPr>
            </w:pPr>
          </w:p>
        </w:tc>
        <w:tc>
          <w:tcPr>
            <w:tcW w:w="1329" w:type="dxa"/>
            <w:tcBorders>
              <w:top w:val="single" w:sz="4" w:space="0" w:color="auto"/>
              <w:left w:val="single" w:sz="4" w:space="0" w:color="auto"/>
              <w:bottom w:val="single" w:sz="4" w:space="0" w:color="auto"/>
              <w:right w:val="single" w:sz="4" w:space="0" w:color="auto"/>
            </w:tcBorders>
            <w:vAlign w:val="center"/>
          </w:tcPr>
          <w:p w14:paraId="16A86A8F" w14:textId="77777777" w:rsidR="00E626A8" w:rsidRPr="009C474C" w:rsidRDefault="00E626A8" w:rsidP="004C586B">
            <w:pPr>
              <w:jc w:val="center"/>
              <w:rPr>
                <w:rFonts w:ascii="Arial" w:hAnsi="Arial" w:cs="Arial"/>
                <w:b/>
                <w:szCs w:val="24"/>
              </w:rPr>
            </w:pPr>
          </w:p>
        </w:tc>
      </w:tr>
    </w:tbl>
    <w:p w14:paraId="0BEB70FC" w14:textId="77777777" w:rsidR="00FE6C40" w:rsidRPr="00F27E3E" w:rsidRDefault="00FE6C40" w:rsidP="00FE6C40">
      <w:pPr>
        <w:jc w:val="both"/>
        <w:rPr>
          <w:rFonts w:ascii="Arial" w:hAnsi="Arial" w:cs="Arial"/>
        </w:rPr>
      </w:pPr>
    </w:p>
    <w:p w14:paraId="625A31E3" w14:textId="77D58F2E" w:rsidR="0077609C" w:rsidRPr="0077609C" w:rsidRDefault="00EA5E1E" w:rsidP="008F45B6">
      <w:pPr>
        <w:jc w:val="both"/>
        <w:rPr>
          <w:rFonts w:ascii="Arial" w:hAnsi="Arial" w:cs="Arial"/>
          <w:b/>
        </w:rPr>
      </w:pPr>
      <w:r>
        <w:rPr>
          <w:rFonts w:ascii="Arial" w:hAnsi="Arial" w:cs="Arial"/>
          <w:b/>
        </w:rPr>
        <w:t>Estimated accuracy of the resultant d</w:t>
      </w:r>
      <w:r w:rsidR="0077609C" w:rsidRPr="0077609C">
        <w:rPr>
          <w:rFonts w:ascii="Arial" w:hAnsi="Arial" w:cs="Arial"/>
          <w:b/>
        </w:rPr>
        <w:t xml:space="preserve">atabase.  </w:t>
      </w:r>
      <w:r w:rsidR="00595293">
        <w:rPr>
          <w:rFonts w:ascii="Arial" w:hAnsi="Arial" w:cs="Arial"/>
        </w:rPr>
        <w:t>As shown in Table 1 above</w:t>
      </w:r>
      <w:r w:rsidR="00681B73" w:rsidRPr="00681B73">
        <w:rPr>
          <w:rFonts w:ascii="Arial" w:hAnsi="Arial" w:cs="Arial"/>
        </w:rPr>
        <w:t>,</w:t>
      </w:r>
      <w:r w:rsidR="00595293">
        <w:rPr>
          <w:rFonts w:ascii="Arial" w:hAnsi="Arial" w:cs="Arial"/>
          <w:b/>
        </w:rPr>
        <w:t xml:space="preserve"> </w:t>
      </w:r>
      <w:r w:rsidR="00595293">
        <w:rPr>
          <w:rFonts w:ascii="Arial" w:hAnsi="Arial" w:cs="Arial"/>
        </w:rPr>
        <w:t>the Report shows that the Consultant ha</w:t>
      </w:r>
      <w:r w:rsidR="005E17B8">
        <w:rPr>
          <w:rFonts w:ascii="Arial" w:hAnsi="Arial" w:cs="Arial"/>
        </w:rPr>
        <w:t>s</w:t>
      </w:r>
      <w:r w:rsidR="00595293">
        <w:rPr>
          <w:rFonts w:ascii="Arial" w:hAnsi="Arial" w:cs="Arial"/>
        </w:rPr>
        <w:t xml:space="preserve"> a confidence level of 71 percent for the condition ratings of the </w:t>
      </w:r>
      <w:r w:rsidR="00E3651C">
        <w:rPr>
          <w:rFonts w:ascii="Arial" w:hAnsi="Arial" w:cs="Arial"/>
        </w:rPr>
        <w:t xml:space="preserve">897 </w:t>
      </w:r>
      <w:r w:rsidR="00595293">
        <w:rPr>
          <w:rFonts w:ascii="Arial" w:hAnsi="Arial" w:cs="Arial"/>
        </w:rPr>
        <w:t>assets</w:t>
      </w:r>
      <w:r w:rsidR="00E3651C">
        <w:rPr>
          <w:rFonts w:ascii="Arial" w:hAnsi="Arial" w:cs="Arial"/>
        </w:rPr>
        <w:t xml:space="preserve"> </w:t>
      </w:r>
      <w:r w:rsidR="00595293">
        <w:rPr>
          <w:rFonts w:ascii="Arial" w:hAnsi="Arial" w:cs="Arial"/>
        </w:rPr>
        <w:t>that were inspected. Alternatively, the Consultant</w:t>
      </w:r>
      <w:r>
        <w:rPr>
          <w:rFonts w:ascii="Arial" w:hAnsi="Arial" w:cs="Arial"/>
        </w:rPr>
        <w:t xml:space="preserve">’s confidence level for the </w:t>
      </w:r>
      <w:r w:rsidR="00E3651C">
        <w:rPr>
          <w:rFonts w:ascii="Arial" w:hAnsi="Arial" w:cs="Arial"/>
        </w:rPr>
        <w:t xml:space="preserve">3,438 </w:t>
      </w:r>
      <w:r>
        <w:rPr>
          <w:rFonts w:ascii="Arial" w:hAnsi="Arial" w:cs="Arial"/>
        </w:rPr>
        <w:t xml:space="preserve">assets that were mapped but not inspected </w:t>
      </w:r>
      <w:r w:rsidR="005E17B8">
        <w:rPr>
          <w:rFonts w:ascii="Arial" w:hAnsi="Arial" w:cs="Arial"/>
        </w:rPr>
        <w:t>is</w:t>
      </w:r>
      <w:r>
        <w:rPr>
          <w:rFonts w:ascii="Arial" w:hAnsi="Arial" w:cs="Arial"/>
        </w:rPr>
        <w:t xml:space="preserve"> 37 percent</w:t>
      </w:r>
      <w:r w:rsidR="005E17B8">
        <w:rPr>
          <w:rFonts w:ascii="Arial" w:hAnsi="Arial" w:cs="Arial"/>
        </w:rPr>
        <w:t>, but the confidence level is only</w:t>
      </w:r>
      <w:r>
        <w:rPr>
          <w:rFonts w:ascii="Arial" w:hAnsi="Arial" w:cs="Arial"/>
        </w:rPr>
        <w:t xml:space="preserve"> six percent for </w:t>
      </w:r>
      <w:r w:rsidR="00E3651C">
        <w:rPr>
          <w:rFonts w:ascii="Arial" w:hAnsi="Arial" w:cs="Arial"/>
        </w:rPr>
        <w:t xml:space="preserve">the 1,627 </w:t>
      </w:r>
      <w:r>
        <w:rPr>
          <w:rFonts w:ascii="Arial" w:hAnsi="Arial" w:cs="Arial"/>
        </w:rPr>
        <w:t xml:space="preserve">assets that were extrapolated, unmapped and uninspected. </w:t>
      </w:r>
    </w:p>
    <w:p w14:paraId="3938B01A" w14:textId="77777777" w:rsidR="0004338F" w:rsidRDefault="0004338F" w:rsidP="005B478C">
      <w:pPr>
        <w:jc w:val="both"/>
        <w:rPr>
          <w:rFonts w:ascii="Arial" w:hAnsi="Arial" w:cs="Arial"/>
        </w:rPr>
      </w:pPr>
    </w:p>
    <w:p w14:paraId="2E1AD9A0" w14:textId="77777777" w:rsidR="005B7B26" w:rsidRDefault="00EA5E1E" w:rsidP="004A2742">
      <w:pPr>
        <w:pStyle w:val="ListParagraph0"/>
        <w:spacing w:after="160" w:line="252" w:lineRule="auto"/>
        <w:ind w:left="0"/>
        <w:contextualSpacing/>
        <w:jc w:val="both"/>
        <w:rPr>
          <w:rFonts w:ascii="Arial" w:eastAsia="Century Gothic" w:hAnsi="Arial" w:cs="Arial"/>
        </w:rPr>
      </w:pPr>
      <w:r>
        <w:rPr>
          <w:rFonts w:ascii="Arial" w:eastAsia="Century Gothic" w:hAnsi="Arial" w:cs="Arial"/>
          <w:b/>
        </w:rPr>
        <w:t>Analysis of the data</w:t>
      </w:r>
      <w:r w:rsidR="00E3651C">
        <w:rPr>
          <w:rFonts w:ascii="Arial" w:eastAsia="Century Gothic" w:hAnsi="Arial" w:cs="Arial"/>
          <w:b/>
        </w:rPr>
        <w:t xml:space="preserve"> to assess risks of failure and failure impacts.  </w:t>
      </w:r>
      <w:r w:rsidR="00E3651C" w:rsidRPr="0009703E">
        <w:rPr>
          <w:rFonts w:ascii="Arial" w:eastAsia="Century Gothic" w:hAnsi="Arial" w:cs="Arial"/>
        </w:rPr>
        <w:t>According to the Report,</w:t>
      </w:r>
      <w:r w:rsidR="005E17B8">
        <w:rPr>
          <w:rFonts w:ascii="Arial" w:eastAsia="Century Gothic" w:hAnsi="Arial" w:cs="Arial"/>
        </w:rPr>
        <w:t xml:space="preserve"> the Consultant projected</w:t>
      </w:r>
      <w:r w:rsidR="00E3651C" w:rsidRPr="0009703E">
        <w:rPr>
          <w:rFonts w:ascii="Arial" w:eastAsia="Century Gothic" w:hAnsi="Arial" w:cs="Arial"/>
        </w:rPr>
        <w:t xml:space="preserve"> </w:t>
      </w:r>
      <w:r w:rsidR="0009703E">
        <w:rPr>
          <w:rFonts w:ascii="Arial" w:eastAsia="Century Gothic" w:hAnsi="Arial" w:cs="Arial"/>
        </w:rPr>
        <w:t xml:space="preserve">four different levels of service over a 10-year and 100-year period in order to </w:t>
      </w:r>
      <w:r w:rsidR="00C56889">
        <w:rPr>
          <w:rFonts w:ascii="Arial" w:eastAsia="Century Gothic" w:hAnsi="Arial" w:cs="Arial"/>
        </w:rPr>
        <w:t xml:space="preserve">compare </w:t>
      </w:r>
      <w:r w:rsidR="0009703E">
        <w:rPr>
          <w:rFonts w:ascii="Arial" w:eastAsia="Century Gothic" w:hAnsi="Arial" w:cs="Arial"/>
        </w:rPr>
        <w:t xml:space="preserve">the risks of failure and failure impacts </w:t>
      </w:r>
      <w:r w:rsidR="00C56889">
        <w:rPr>
          <w:rFonts w:ascii="Arial" w:eastAsia="Century Gothic" w:hAnsi="Arial" w:cs="Arial"/>
        </w:rPr>
        <w:t xml:space="preserve">for different maintenance and investment strategies </w:t>
      </w:r>
      <w:r w:rsidR="0009703E">
        <w:rPr>
          <w:rFonts w:ascii="Arial" w:eastAsia="Century Gothic" w:hAnsi="Arial" w:cs="Arial"/>
        </w:rPr>
        <w:t>in the near and long-terms.</w:t>
      </w:r>
      <w:r w:rsidR="003C1488">
        <w:rPr>
          <w:rFonts w:ascii="Arial" w:eastAsia="Century Gothic" w:hAnsi="Arial" w:cs="Arial"/>
        </w:rPr>
        <w:t xml:space="preserve"> </w:t>
      </w:r>
    </w:p>
    <w:p w14:paraId="56F7EDE6" w14:textId="77777777" w:rsidR="005B7B26" w:rsidRDefault="005B7B26" w:rsidP="004A2742">
      <w:pPr>
        <w:pStyle w:val="ListParagraph0"/>
        <w:spacing w:after="160" w:line="252" w:lineRule="auto"/>
        <w:ind w:left="0"/>
        <w:contextualSpacing/>
        <w:jc w:val="both"/>
        <w:rPr>
          <w:rFonts w:ascii="Arial" w:eastAsia="Century Gothic" w:hAnsi="Arial" w:cs="Arial"/>
        </w:rPr>
      </w:pPr>
    </w:p>
    <w:p w14:paraId="433B9874" w14:textId="5439C83F" w:rsidR="005B7B26" w:rsidRDefault="005B7B26" w:rsidP="00CC30A8">
      <w:pPr>
        <w:pStyle w:val="ListParagraph0"/>
        <w:numPr>
          <w:ilvl w:val="0"/>
          <w:numId w:val="4"/>
        </w:numPr>
        <w:spacing w:after="160" w:line="252" w:lineRule="auto"/>
        <w:contextualSpacing/>
        <w:jc w:val="both"/>
        <w:rPr>
          <w:rFonts w:ascii="Arial" w:eastAsia="Century Gothic" w:hAnsi="Arial" w:cs="Arial"/>
        </w:rPr>
      </w:pPr>
      <w:r w:rsidRPr="0037403A">
        <w:rPr>
          <w:rFonts w:ascii="Arial" w:eastAsia="Century Gothic" w:hAnsi="Arial" w:cs="Arial"/>
          <w:i/>
        </w:rPr>
        <w:t>Level of Service A</w:t>
      </w:r>
      <w:r>
        <w:rPr>
          <w:rFonts w:ascii="Arial" w:eastAsia="Century Gothic" w:hAnsi="Arial" w:cs="Arial"/>
        </w:rPr>
        <w:t xml:space="preserve"> – This level would manage all assets to lowest risk tolerance and would not create a backlog in the future.</w:t>
      </w:r>
    </w:p>
    <w:p w14:paraId="47C3FDE4" w14:textId="77777777" w:rsidR="005B7B26" w:rsidRPr="005B7B26" w:rsidRDefault="005B7B26" w:rsidP="00CC30A8">
      <w:pPr>
        <w:pStyle w:val="ListParagraph0"/>
        <w:spacing w:after="160" w:line="252" w:lineRule="auto"/>
        <w:contextualSpacing/>
        <w:jc w:val="both"/>
        <w:rPr>
          <w:rFonts w:ascii="Arial" w:eastAsia="Century Gothic" w:hAnsi="Arial" w:cs="Arial"/>
        </w:rPr>
      </w:pPr>
    </w:p>
    <w:p w14:paraId="35967742" w14:textId="7811C846" w:rsidR="005B7B26" w:rsidRPr="005B7B26" w:rsidRDefault="005B7B26" w:rsidP="00CC30A8">
      <w:pPr>
        <w:pStyle w:val="ListParagraph0"/>
        <w:numPr>
          <w:ilvl w:val="0"/>
          <w:numId w:val="4"/>
        </w:numPr>
        <w:spacing w:after="160" w:line="252" w:lineRule="auto"/>
        <w:contextualSpacing/>
        <w:jc w:val="both"/>
        <w:rPr>
          <w:rFonts w:ascii="Arial" w:eastAsia="Century Gothic" w:hAnsi="Arial" w:cs="Arial"/>
        </w:rPr>
      </w:pPr>
      <w:r w:rsidRPr="0037403A">
        <w:rPr>
          <w:rFonts w:ascii="Arial" w:eastAsia="Century Gothic" w:hAnsi="Arial" w:cs="Arial"/>
          <w:i/>
        </w:rPr>
        <w:t>Level of Service B</w:t>
      </w:r>
      <w:r>
        <w:rPr>
          <w:rFonts w:ascii="Arial" w:eastAsia="Century Gothic" w:hAnsi="Arial" w:cs="Arial"/>
        </w:rPr>
        <w:t xml:space="preserve"> – This level </w:t>
      </w:r>
      <w:r w:rsidR="00CC30A8">
        <w:rPr>
          <w:rFonts w:ascii="Arial" w:eastAsia="Century Gothic" w:hAnsi="Arial" w:cs="Arial"/>
        </w:rPr>
        <w:t>would manage all assets to lowest risk tolerance; eliminate the backlog in 25 years and would prevent a new backlog accumulating.</w:t>
      </w:r>
    </w:p>
    <w:p w14:paraId="109F8D03" w14:textId="77777777" w:rsidR="005B7B26" w:rsidRPr="005B7B26" w:rsidRDefault="005B7B26" w:rsidP="005B7B26">
      <w:pPr>
        <w:pStyle w:val="ListParagraph0"/>
        <w:spacing w:after="160" w:line="252" w:lineRule="auto"/>
        <w:contextualSpacing/>
        <w:jc w:val="both"/>
        <w:rPr>
          <w:rFonts w:ascii="Arial" w:eastAsia="Century Gothic" w:hAnsi="Arial" w:cs="Arial"/>
        </w:rPr>
      </w:pPr>
    </w:p>
    <w:p w14:paraId="4339D972" w14:textId="68A9BF25" w:rsidR="005B7B26" w:rsidRDefault="005B7B26" w:rsidP="00CC30A8">
      <w:pPr>
        <w:pStyle w:val="ListParagraph0"/>
        <w:numPr>
          <w:ilvl w:val="0"/>
          <w:numId w:val="4"/>
        </w:numPr>
        <w:spacing w:after="160" w:line="252" w:lineRule="auto"/>
        <w:contextualSpacing/>
        <w:jc w:val="both"/>
        <w:rPr>
          <w:rFonts w:ascii="Arial" w:eastAsia="Century Gothic" w:hAnsi="Arial" w:cs="Arial"/>
        </w:rPr>
      </w:pPr>
      <w:r w:rsidRPr="0037403A">
        <w:rPr>
          <w:rFonts w:ascii="Arial" w:eastAsia="Century Gothic" w:hAnsi="Arial" w:cs="Arial"/>
          <w:i/>
        </w:rPr>
        <w:lastRenderedPageBreak/>
        <w:t>Level of Service C</w:t>
      </w:r>
      <w:r>
        <w:rPr>
          <w:rFonts w:ascii="Arial" w:eastAsia="Century Gothic" w:hAnsi="Arial" w:cs="Arial"/>
        </w:rPr>
        <w:t xml:space="preserve"> – This level would manage only critical risk assets; slowly eliminate the backlog however, it would increase the backlog over time.</w:t>
      </w:r>
    </w:p>
    <w:p w14:paraId="30C2ADA4" w14:textId="77777777" w:rsidR="005B7B26" w:rsidRPr="005B7B26" w:rsidRDefault="005B7B26" w:rsidP="005B7B26">
      <w:pPr>
        <w:pStyle w:val="ListParagraph0"/>
        <w:rPr>
          <w:rFonts w:ascii="Arial" w:eastAsia="Century Gothic" w:hAnsi="Arial" w:cs="Arial"/>
        </w:rPr>
      </w:pPr>
    </w:p>
    <w:p w14:paraId="5316E7AD" w14:textId="45540473" w:rsidR="005B7B26" w:rsidRPr="005B7B26" w:rsidRDefault="005B7B26" w:rsidP="00CC30A8">
      <w:pPr>
        <w:pStyle w:val="ListParagraph0"/>
        <w:numPr>
          <w:ilvl w:val="0"/>
          <w:numId w:val="4"/>
        </w:numPr>
        <w:spacing w:after="160" w:line="252" w:lineRule="auto"/>
        <w:contextualSpacing/>
        <w:jc w:val="both"/>
        <w:rPr>
          <w:rFonts w:ascii="Arial" w:eastAsia="Century Gothic" w:hAnsi="Arial" w:cs="Arial"/>
        </w:rPr>
      </w:pPr>
      <w:r w:rsidRPr="0037403A">
        <w:rPr>
          <w:rFonts w:ascii="Arial" w:eastAsia="Century Gothic" w:hAnsi="Arial" w:cs="Arial"/>
          <w:i/>
        </w:rPr>
        <w:t>Level of Service D</w:t>
      </w:r>
      <w:r>
        <w:rPr>
          <w:rFonts w:ascii="Arial" w:eastAsia="Century Gothic" w:hAnsi="Arial" w:cs="Arial"/>
        </w:rPr>
        <w:t xml:space="preserve"> – This level would run assets to failure and would respond to emergencies only.</w:t>
      </w:r>
    </w:p>
    <w:p w14:paraId="6BA925FA" w14:textId="77777777" w:rsidR="005B7B26" w:rsidRDefault="005B7B26" w:rsidP="004A2742">
      <w:pPr>
        <w:pStyle w:val="ListParagraph0"/>
        <w:spacing w:after="160" w:line="252" w:lineRule="auto"/>
        <w:ind w:left="0"/>
        <w:contextualSpacing/>
        <w:jc w:val="both"/>
        <w:rPr>
          <w:rFonts w:ascii="Arial" w:eastAsia="Century Gothic" w:hAnsi="Arial" w:cs="Arial"/>
        </w:rPr>
      </w:pPr>
    </w:p>
    <w:p w14:paraId="26767286" w14:textId="1E564090" w:rsidR="005B7B26" w:rsidRDefault="003C1488" w:rsidP="004A2742">
      <w:pPr>
        <w:pStyle w:val="ListParagraph0"/>
        <w:spacing w:after="160" w:line="252" w:lineRule="auto"/>
        <w:ind w:left="0"/>
        <w:contextualSpacing/>
        <w:jc w:val="both"/>
        <w:rPr>
          <w:rFonts w:ascii="Arial" w:eastAsia="Century Gothic" w:hAnsi="Arial" w:cs="Arial"/>
        </w:rPr>
      </w:pPr>
      <w:r>
        <w:rPr>
          <w:rFonts w:ascii="Arial" w:eastAsia="Century Gothic" w:hAnsi="Arial" w:cs="Arial"/>
        </w:rPr>
        <w:t xml:space="preserve">Table 3 below illustrates three </w:t>
      </w:r>
      <w:r w:rsidR="005E17B8">
        <w:rPr>
          <w:rFonts w:ascii="Arial" w:eastAsia="Century Gothic" w:hAnsi="Arial" w:cs="Arial"/>
        </w:rPr>
        <w:t>of</w:t>
      </w:r>
      <w:r>
        <w:rPr>
          <w:rFonts w:ascii="Arial" w:eastAsia="Century Gothic" w:hAnsi="Arial" w:cs="Arial"/>
        </w:rPr>
        <w:t xml:space="preserve"> the four levels of service</w:t>
      </w:r>
      <w:r w:rsidR="005E17B8">
        <w:rPr>
          <w:rFonts w:ascii="Arial" w:eastAsia="Century Gothic" w:hAnsi="Arial" w:cs="Arial"/>
        </w:rPr>
        <w:t>,</w:t>
      </w:r>
      <w:r w:rsidR="00217BD9">
        <w:rPr>
          <w:rFonts w:ascii="Arial" w:eastAsia="Century Gothic" w:hAnsi="Arial" w:cs="Arial"/>
        </w:rPr>
        <w:t xml:space="preserve"> including each level’s business risk exposure</w:t>
      </w:r>
      <w:r w:rsidR="002252A6">
        <w:rPr>
          <w:rFonts w:ascii="Arial" w:eastAsia="Century Gothic" w:hAnsi="Arial" w:cs="Arial"/>
        </w:rPr>
        <w:t xml:space="preserve"> and the costs of ownership by levels of service</w:t>
      </w:r>
      <w:r>
        <w:rPr>
          <w:rFonts w:ascii="Arial" w:eastAsia="Century Gothic" w:hAnsi="Arial" w:cs="Arial"/>
        </w:rPr>
        <w:t xml:space="preserve">. </w:t>
      </w:r>
      <w:r w:rsidR="00682D50" w:rsidRPr="00682D50">
        <w:rPr>
          <w:rFonts w:ascii="Arial" w:eastAsia="Century Gothic" w:hAnsi="Arial" w:cs="Arial"/>
        </w:rPr>
        <w:t>The Report does not list</w:t>
      </w:r>
      <w:r w:rsidR="004C586B">
        <w:rPr>
          <w:rFonts w:ascii="Arial" w:eastAsia="Century Gothic" w:hAnsi="Arial" w:cs="Arial"/>
        </w:rPr>
        <w:t xml:space="preserve"> Level of Service B in Table 3 since </w:t>
      </w:r>
      <w:r w:rsidR="00682D50" w:rsidRPr="00682D50">
        <w:rPr>
          <w:rFonts w:ascii="Arial" w:eastAsia="Century Gothic" w:hAnsi="Arial" w:cs="Arial"/>
        </w:rPr>
        <w:t xml:space="preserve">the assumptions </w:t>
      </w:r>
      <w:r w:rsidR="004C586B">
        <w:rPr>
          <w:rFonts w:ascii="Arial" w:eastAsia="Century Gothic" w:hAnsi="Arial" w:cs="Arial"/>
        </w:rPr>
        <w:t xml:space="preserve">used </w:t>
      </w:r>
      <w:r w:rsidR="00682D50" w:rsidRPr="00682D50">
        <w:rPr>
          <w:rFonts w:ascii="Arial" w:eastAsia="Century Gothic" w:hAnsi="Arial" w:cs="Arial"/>
        </w:rPr>
        <w:t xml:space="preserve">treated the backlog of actions inconsistently from the other levels of service, resulting in skewed preservation costs that could not be fairly compared to the other levels of service. </w:t>
      </w:r>
      <w:r w:rsidR="002252A6">
        <w:rPr>
          <w:rFonts w:ascii="Arial" w:eastAsia="Century Gothic" w:hAnsi="Arial" w:cs="Arial"/>
        </w:rPr>
        <w:t>The Consultant Report states that t</w:t>
      </w:r>
      <w:r w:rsidR="0037403A">
        <w:rPr>
          <w:rFonts w:ascii="Arial" w:eastAsia="Century Gothic" w:hAnsi="Arial" w:cs="Arial"/>
        </w:rPr>
        <w:t xml:space="preserve">he business risk exposure rating was calculated by </w:t>
      </w:r>
      <w:r w:rsidR="002252A6" w:rsidRPr="002252A6">
        <w:rPr>
          <w:rFonts w:ascii="Arial" w:eastAsia="Century Gothic" w:hAnsi="Arial" w:cs="Arial"/>
        </w:rPr>
        <w:t>using the product of two input values: Probability of Failure (POF) multiplied by the Consequence of Failure (COF).</w:t>
      </w:r>
      <w:r w:rsidR="002252A6">
        <w:rPr>
          <w:rStyle w:val="FootnoteReference"/>
          <w:rFonts w:ascii="Arial" w:eastAsia="Century Gothic" w:hAnsi="Arial" w:cs="Arial"/>
        </w:rPr>
        <w:footnoteReference w:id="7"/>
      </w:r>
      <w:r w:rsidR="002252A6" w:rsidRPr="002252A6">
        <w:rPr>
          <w:rFonts w:ascii="Arial" w:eastAsia="Century Gothic" w:hAnsi="Arial" w:cs="Arial"/>
        </w:rPr>
        <w:t xml:space="preserve"> </w:t>
      </w:r>
      <w:r w:rsidR="002252A6">
        <w:rPr>
          <w:rFonts w:ascii="Arial" w:eastAsia="Century Gothic" w:hAnsi="Arial" w:cs="Arial"/>
        </w:rPr>
        <w:t xml:space="preserve">The Consultant Report also notes that the </w:t>
      </w:r>
      <w:r w:rsidR="000D43CF">
        <w:rPr>
          <w:rFonts w:ascii="Arial" w:eastAsia="Century Gothic" w:hAnsi="Arial" w:cs="Arial"/>
        </w:rPr>
        <w:t xml:space="preserve">estimated </w:t>
      </w:r>
      <w:r w:rsidR="002252A6">
        <w:rPr>
          <w:rFonts w:ascii="Arial" w:eastAsia="Century Gothic" w:hAnsi="Arial" w:cs="Arial"/>
        </w:rPr>
        <w:t xml:space="preserve">ownership costs has a margin of error range of -50 percent to +100 percent. </w:t>
      </w:r>
      <w:r w:rsidR="005E17B8">
        <w:rPr>
          <w:rFonts w:ascii="Arial" w:eastAsia="Century Gothic" w:hAnsi="Arial" w:cs="Arial"/>
        </w:rPr>
        <w:t>L</w:t>
      </w:r>
      <w:r w:rsidR="004A2742">
        <w:rPr>
          <w:rFonts w:ascii="Arial" w:eastAsia="Century Gothic" w:hAnsi="Arial" w:cs="Arial"/>
        </w:rPr>
        <w:t xml:space="preserve">evel of </w:t>
      </w:r>
      <w:r w:rsidR="005E17B8">
        <w:rPr>
          <w:rFonts w:ascii="Arial" w:eastAsia="Century Gothic" w:hAnsi="Arial" w:cs="Arial"/>
        </w:rPr>
        <w:t>S</w:t>
      </w:r>
      <w:r w:rsidR="004A2742">
        <w:rPr>
          <w:rFonts w:ascii="Arial" w:eastAsia="Century Gothic" w:hAnsi="Arial" w:cs="Arial"/>
        </w:rPr>
        <w:t>ervice</w:t>
      </w:r>
      <w:r w:rsidR="005E17B8">
        <w:rPr>
          <w:rFonts w:ascii="Arial" w:eastAsia="Century Gothic" w:hAnsi="Arial" w:cs="Arial"/>
        </w:rPr>
        <w:t xml:space="preserve"> D</w:t>
      </w:r>
      <w:r w:rsidR="004A2742">
        <w:rPr>
          <w:rFonts w:ascii="Arial" w:eastAsia="Century Gothic" w:hAnsi="Arial" w:cs="Arial"/>
        </w:rPr>
        <w:t>, which would run assets to failure and respond to emergencies has a business risk exposure of 81, the highest of the three levels</w:t>
      </w:r>
      <w:r w:rsidR="00CA4F63">
        <w:rPr>
          <w:rFonts w:ascii="Arial" w:eastAsia="Century Gothic" w:hAnsi="Arial" w:cs="Arial"/>
        </w:rPr>
        <w:t>, and ownership costs of $335 million in real costs over the next 10 years</w:t>
      </w:r>
      <w:r w:rsidR="004A2742">
        <w:rPr>
          <w:rFonts w:ascii="Arial" w:eastAsia="Century Gothic" w:hAnsi="Arial" w:cs="Arial"/>
        </w:rPr>
        <w:t xml:space="preserve">. </w:t>
      </w:r>
    </w:p>
    <w:p w14:paraId="2E4B251B" w14:textId="59EF267A" w:rsidR="005B7B26" w:rsidRDefault="005B7B26" w:rsidP="005B7B26">
      <w:pPr>
        <w:jc w:val="center"/>
        <w:rPr>
          <w:rFonts w:ascii="Arial" w:eastAsia="Century Gothic" w:hAnsi="Arial" w:cs="Arial"/>
          <w:b/>
          <w:szCs w:val="24"/>
        </w:rPr>
      </w:pPr>
      <w:r>
        <w:rPr>
          <w:rFonts w:ascii="Arial" w:eastAsia="Century Gothic" w:hAnsi="Arial" w:cs="Arial"/>
          <w:b/>
          <w:szCs w:val="24"/>
        </w:rPr>
        <w:t xml:space="preserve">Table 3. </w:t>
      </w:r>
      <w:r w:rsidRPr="005E538E">
        <w:rPr>
          <w:rFonts w:ascii="Arial" w:eastAsia="Century Gothic" w:hAnsi="Arial" w:cs="Arial"/>
          <w:b/>
          <w:szCs w:val="24"/>
        </w:rPr>
        <w:t>Costs of</w:t>
      </w:r>
      <w:r w:rsidR="00682D50">
        <w:rPr>
          <w:rFonts w:ascii="Arial" w:eastAsia="Century Gothic" w:hAnsi="Arial" w:cs="Arial"/>
          <w:b/>
          <w:szCs w:val="24"/>
        </w:rPr>
        <w:t xml:space="preserve"> Ownership by Levels of S</w:t>
      </w:r>
      <w:r>
        <w:rPr>
          <w:rFonts w:ascii="Arial" w:eastAsia="Century Gothic" w:hAnsi="Arial" w:cs="Arial"/>
          <w:b/>
          <w:szCs w:val="24"/>
        </w:rPr>
        <w:t>ervice</w:t>
      </w:r>
    </w:p>
    <w:p w14:paraId="13DB5560" w14:textId="77777777" w:rsidR="005B7B26" w:rsidRPr="005E538E" w:rsidRDefault="005B7B26" w:rsidP="005B7B26">
      <w:pPr>
        <w:rPr>
          <w:rFonts w:ascii="Arial" w:eastAsia="Century Gothic" w:hAnsi="Arial" w:cs="Arial"/>
          <w:b/>
          <w:szCs w:val="24"/>
        </w:rPr>
      </w:pPr>
    </w:p>
    <w:tbl>
      <w:tblPr>
        <w:tblStyle w:val="GridTable4"/>
        <w:tblW w:w="10098" w:type="dxa"/>
        <w:jc w:val="center"/>
        <w:tblLook w:val="04A0" w:firstRow="1" w:lastRow="0" w:firstColumn="1" w:lastColumn="0" w:noHBand="0" w:noVBand="1"/>
      </w:tblPr>
      <w:tblGrid>
        <w:gridCol w:w="489"/>
        <w:gridCol w:w="1756"/>
        <w:gridCol w:w="1530"/>
        <w:gridCol w:w="1530"/>
        <w:gridCol w:w="1350"/>
        <w:gridCol w:w="1350"/>
        <w:gridCol w:w="2093"/>
      </w:tblGrid>
      <w:tr w:rsidR="005B7B26" w:rsidRPr="00587E37" w14:paraId="32153DF9" w14:textId="77777777" w:rsidTr="00F57145">
        <w:trPr>
          <w:cnfStyle w:val="100000000000" w:firstRow="1" w:lastRow="0" w:firstColumn="0" w:lastColumn="0" w:oddVBand="0" w:evenVBand="0" w:oddHBand="0"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489" w:type="dxa"/>
            <w:vAlign w:val="center"/>
          </w:tcPr>
          <w:p w14:paraId="6067122C" w14:textId="77777777" w:rsidR="005B7B26" w:rsidRPr="00587E37" w:rsidRDefault="005B7B26" w:rsidP="00F57145">
            <w:pPr>
              <w:jc w:val="center"/>
              <w:rPr>
                <w:rFonts w:ascii="Arial" w:eastAsia="Century Gothic" w:hAnsi="Arial" w:cs="Arial"/>
                <w:sz w:val="20"/>
                <w:szCs w:val="20"/>
              </w:rPr>
            </w:pPr>
            <w:r w:rsidRPr="00587E37">
              <w:rPr>
                <w:rFonts w:ascii="Arial" w:eastAsia="Century Gothic" w:hAnsi="Arial" w:cs="Arial"/>
                <w:sz w:val="20"/>
                <w:szCs w:val="20"/>
              </w:rPr>
              <w:t>ID</w:t>
            </w:r>
          </w:p>
        </w:tc>
        <w:tc>
          <w:tcPr>
            <w:tcW w:w="1756" w:type="dxa"/>
            <w:vAlign w:val="center"/>
            <w:hideMark/>
          </w:tcPr>
          <w:p w14:paraId="6D311B11"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587E37">
              <w:rPr>
                <w:rFonts w:ascii="Arial" w:eastAsia="Century Gothic" w:hAnsi="Arial" w:cs="Arial"/>
                <w:sz w:val="20"/>
                <w:szCs w:val="20"/>
              </w:rPr>
              <w:t>Level of Service</w:t>
            </w:r>
          </w:p>
        </w:tc>
        <w:tc>
          <w:tcPr>
            <w:tcW w:w="1530" w:type="dxa"/>
            <w:vAlign w:val="center"/>
            <w:hideMark/>
          </w:tcPr>
          <w:p w14:paraId="0FE84966"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587E37">
              <w:rPr>
                <w:rFonts w:ascii="Arial" w:eastAsia="Century Gothic" w:hAnsi="Arial" w:cs="Arial"/>
                <w:sz w:val="20"/>
                <w:szCs w:val="20"/>
              </w:rPr>
              <w:t>Backlog</w:t>
            </w:r>
          </w:p>
        </w:tc>
        <w:tc>
          <w:tcPr>
            <w:tcW w:w="1530" w:type="dxa"/>
            <w:vAlign w:val="center"/>
          </w:tcPr>
          <w:p w14:paraId="5D548906"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587E37">
              <w:rPr>
                <w:rFonts w:ascii="Arial" w:eastAsia="Century Gothic" w:hAnsi="Arial" w:cs="Arial"/>
                <w:sz w:val="20"/>
                <w:szCs w:val="20"/>
              </w:rPr>
              <w:t xml:space="preserve">Ownership Costs over Next 100 Years, </w:t>
            </w:r>
            <w:r>
              <w:rPr>
                <w:rFonts w:ascii="Arial" w:eastAsia="Century Gothic" w:hAnsi="Arial" w:cs="Arial"/>
                <w:sz w:val="20"/>
                <w:szCs w:val="20"/>
              </w:rPr>
              <w:t>in</w:t>
            </w:r>
            <w:r w:rsidRPr="00587E37">
              <w:rPr>
                <w:rFonts w:ascii="Arial" w:eastAsia="Century Gothic" w:hAnsi="Arial" w:cs="Arial"/>
                <w:sz w:val="20"/>
                <w:szCs w:val="20"/>
              </w:rPr>
              <w:t xml:space="preserve"> Net Present Value</w:t>
            </w:r>
          </w:p>
        </w:tc>
        <w:tc>
          <w:tcPr>
            <w:tcW w:w="1350" w:type="dxa"/>
            <w:vAlign w:val="center"/>
          </w:tcPr>
          <w:p w14:paraId="0F198326"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587E37">
              <w:rPr>
                <w:rFonts w:ascii="Arial" w:eastAsia="Century Gothic" w:hAnsi="Arial" w:cs="Arial"/>
                <w:sz w:val="20"/>
                <w:szCs w:val="20"/>
              </w:rPr>
              <w:t>100-Year Maximum Business Risk Exposure</w:t>
            </w:r>
            <w:r>
              <w:rPr>
                <w:rStyle w:val="FootnoteReference"/>
                <w:rFonts w:ascii="Arial" w:eastAsia="Century Gothic" w:hAnsi="Arial" w:cs="Arial"/>
                <w:sz w:val="20"/>
                <w:szCs w:val="20"/>
              </w:rPr>
              <w:footnoteReference w:id="8"/>
            </w:r>
          </w:p>
        </w:tc>
        <w:tc>
          <w:tcPr>
            <w:tcW w:w="1350" w:type="dxa"/>
            <w:vAlign w:val="center"/>
          </w:tcPr>
          <w:p w14:paraId="60C905B8"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587E37">
              <w:rPr>
                <w:rFonts w:ascii="Arial" w:eastAsia="Century Gothic" w:hAnsi="Arial" w:cs="Arial"/>
                <w:sz w:val="20"/>
                <w:szCs w:val="20"/>
              </w:rPr>
              <w:t xml:space="preserve">Ownership Costs over Next 10 Years, </w:t>
            </w:r>
            <w:r>
              <w:rPr>
                <w:rFonts w:ascii="Arial" w:eastAsia="Century Gothic" w:hAnsi="Arial" w:cs="Arial"/>
                <w:sz w:val="20"/>
                <w:szCs w:val="20"/>
              </w:rPr>
              <w:t>in</w:t>
            </w:r>
            <w:r w:rsidRPr="00587E37">
              <w:rPr>
                <w:rFonts w:ascii="Arial" w:eastAsia="Century Gothic" w:hAnsi="Arial" w:cs="Arial"/>
                <w:sz w:val="20"/>
                <w:szCs w:val="20"/>
              </w:rPr>
              <w:t xml:space="preserve"> Real Costs</w:t>
            </w:r>
          </w:p>
        </w:tc>
        <w:tc>
          <w:tcPr>
            <w:tcW w:w="2093" w:type="dxa"/>
            <w:vAlign w:val="center"/>
          </w:tcPr>
          <w:p w14:paraId="1AED5789" w14:textId="77777777" w:rsidR="005B7B26" w:rsidRPr="00140E7E"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140E7E">
              <w:rPr>
                <w:rFonts w:ascii="Arial" w:eastAsia="Century Gothic" w:hAnsi="Arial" w:cs="Arial"/>
                <w:sz w:val="20"/>
                <w:szCs w:val="20"/>
              </w:rPr>
              <w:t>Variance:</w:t>
            </w:r>
          </w:p>
          <w:p w14:paraId="1E43E7A2" w14:textId="77777777" w:rsidR="005B7B26" w:rsidRPr="00140E7E"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20"/>
                <w:szCs w:val="20"/>
              </w:rPr>
            </w:pPr>
            <w:r w:rsidRPr="00140E7E">
              <w:rPr>
                <w:rFonts w:ascii="Arial" w:eastAsia="Century Gothic" w:hAnsi="Arial" w:cs="Arial"/>
                <w:sz w:val="20"/>
                <w:szCs w:val="20"/>
              </w:rPr>
              <w:t>-50% to +100%</w:t>
            </w:r>
            <w:r>
              <w:rPr>
                <w:rFonts w:ascii="Arial" w:eastAsia="Century Gothic" w:hAnsi="Arial" w:cs="Arial"/>
                <w:sz w:val="20"/>
                <w:szCs w:val="20"/>
              </w:rPr>
              <w:t>,</w:t>
            </w:r>
          </w:p>
          <w:p w14:paraId="2E19E28E" w14:textId="77777777" w:rsidR="005B7B26" w:rsidRPr="00587E37" w:rsidRDefault="005B7B26" w:rsidP="00F57145">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sz w:val="20"/>
                <w:szCs w:val="20"/>
              </w:rPr>
            </w:pPr>
            <w:r w:rsidRPr="00140E7E">
              <w:rPr>
                <w:rFonts w:ascii="Arial" w:eastAsia="Century Gothic" w:hAnsi="Arial" w:cs="Arial"/>
                <w:sz w:val="20"/>
                <w:szCs w:val="20"/>
              </w:rPr>
              <w:t>in Real C</w:t>
            </w:r>
            <w:r>
              <w:rPr>
                <w:rFonts w:ascii="Arial" w:eastAsia="Century Gothic" w:hAnsi="Arial" w:cs="Arial"/>
                <w:sz w:val="20"/>
                <w:szCs w:val="20"/>
              </w:rPr>
              <w:t>osts</w:t>
            </w:r>
            <w:r w:rsidRPr="00140E7E">
              <w:rPr>
                <w:rFonts w:ascii="Arial" w:eastAsia="Century Gothic" w:hAnsi="Arial" w:cs="Arial"/>
                <w:sz w:val="20"/>
                <w:szCs w:val="20"/>
              </w:rPr>
              <w:t>*</w:t>
            </w:r>
          </w:p>
        </w:tc>
      </w:tr>
      <w:tr w:rsidR="005B7B26" w:rsidRPr="00587E37" w14:paraId="421DCB52" w14:textId="77777777" w:rsidTr="00F57145">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89" w:type="dxa"/>
            <w:shd w:val="clear" w:color="auto" w:fill="auto"/>
            <w:vAlign w:val="center"/>
          </w:tcPr>
          <w:p w14:paraId="73F751DF" w14:textId="77777777" w:rsidR="005B7B26" w:rsidRPr="0009703E" w:rsidRDefault="005B7B26" w:rsidP="00F57145">
            <w:pPr>
              <w:jc w:val="center"/>
              <w:rPr>
                <w:rFonts w:ascii="Arial" w:eastAsia="Century Gothic" w:hAnsi="Arial" w:cs="Arial"/>
                <w:szCs w:val="20"/>
              </w:rPr>
            </w:pPr>
            <w:r w:rsidRPr="0009703E">
              <w:rPr>
                <w:rFonts w:ascii="Arial" w:eastAsia="Century Gothic" w:hAnsi="Arial" w:cs="Arial"/>
                <w:szCs w:val="20"/>
              </w:rPr>
              <w:t>A</w:t>
            </w:r>
          </w:p>
        </w:tc>
        <w:tc>
          <w:tcPr>
            <w:tcW w:w="1756" w:type="dxa"/>
            <w:shd w:val="clear" w:color="auto" w:fill="auto"/>
            <w:vAlign w:val="center"/>
            <w:hideMark/>
          </w:tcPr>
          <w:p w14:paraId="720CBEBC" w14:textId="77777777" w:rsidR="005B7B26" w:rsidRPr="00912E97" w:rsidRDefault="005B7B26" w:rsidP="00F57145">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Manage all assets to lowest risk tolerance</w:t>
            </w:r>
          </w:p>
        </w:tc>
        <w:tc>
          <w:tcPr>
            <w:tcW w:w="1530" w:type="dxa"/>
            <w:shd w:val="clear" w:color="auto" w:fill="auto"/>
            <w:noWrap/>
            <w:vAlign w:val="center"/>
            <w:hideMark/>
          </w:tcPr>
          <w:p w14:paraId="6DFE33B2" w14:textId="77777777" w:rsidR="005B7B26" w:rsidRPr="00912E97" w:rsidRDefault="005B7B26" w:rsidP="00F57145">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Eliminated in first year, none created in future</w:t>
            </w:r>
          </w:p>
        </w:tc>
        <w:tc>
          <w:tcPr>
            <w:tcW w:w="1530" w:type="dxa"/>
            <w:shd w:val="clear" w:color="auto" w:fill="auto"/>
            <w:noWrap/>
            <w:vAlign w:val="center"/>
          </w:tcPr>
          <w:p w14:paraId="4C12282D"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$750M</w:t>
            </w:r>
          </w:p>
        </w:tc>
        <w:tc>
          <w:tcPr>
            <w:tcW w:w="1350" w:type="dxa"/>
            <w:shd w:val="clear" w:color="auto" w:fill="auto"/>
            <w:vAlign w:val="center"/>
          </w:tcPr>
          <w:p w14:paraId="6F9C3191"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58</w:t>
            </w:r>
          </w:p>
        </w:tc>
        <w:tc>
          <w:tcPr>
            <w:tcW w:w="1350" w:type="dxa"/>
            <w:shd w:val="clear" w:color="auto" w:fill="auto"/>
            <w:noWrap/>
            <w:vAlign w:val="center"/>
          </w:tcPr>
          <w:p w14:paraId="5626851B"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$500M</w:t>
            </w:r>
          </w:p>
        </w:tc>
        <w:tc>
          <w:tcPr>
            <w:tcW w:w="2093" w:type="dxa"/>
            <w:shd w:val="clear" w:color="auto" w:fill="auto"/>
            <w:vAlign w:val="center"/>
          </w:tcPr>
          <w:p w14:paraId="1ECD3959"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$250M – $1B</w:t>
            </w:r>
          </w:p>
        </w:tc>
      </w:tr>
      <w:tr w:rsidR="005B7B26" w:rsidRPr="00587E37" w14:paraId="6DE7F540" w14:textId="77777777" w:rsidTr="00F57145">
        <w:trPr>
          <w:trHeight w:val="530"/>
          <w:jc w:val="center"/>
        </w:trPr>
        <w:tc>
          <w:tcPr>
            <w:cnfStyle w:val="001000000000" w:firstRow="0" w:lastRow="0" w:firstColumn="1" w:lastColumn="0" w:oddVBand="0" w:evenVBand="0" w:oddHBand="0" w:evenHBand="0" w:firstRowFirstColumn="0" w:firstRowLastColumn="0" w:lastRowFirstColumn="0" w:lastRowLastColumn="0"/>
            <w:tcW w:w="489" w:type="dxa"/>
            <w:vAlign w:val="center"/>
          </w:tcPr>
          <w:p w14:paraId="0C0DE747" w14:textId="77777777" w:rsidR="005B7B26" w:rsidRPr="0009703E" w:rsidRDefault="005B7B26" w:rsidP="00F57145">
            <w:pPr>
              <w:jc w:val="center"/>
              <w:rPr>
                <w:rFonts w:ascii="Arial" w:eastAsia="Century Gothic" w:hAnsi="Arial" w:cs="Arial"/>
                <w:szCs w:val="20"/>
              </w:rPr>
            </w:pPr>
            <w:r w:rsidRPr="0009703E">
              <w:rPr>
                <w:rFonts w:ascii="Arial" w:eastAsia="Century Gothic" w:hAnsi="Arial" w:cs="Arial"/>
                <w:szCs w:val="20"/>
              </w:rPr>
              <w:t>C</w:t>
            </w:r>
          </w:p>
        </w:tc>
        <w:tc>
          <w:tcPr>
            <w:tcW w:w="1756" w:type="dxa"/>
            <w:vAlign w:val="center"/>
          </w:tcPr>
          <w:p w14:paraId="0C6E4425" w14:textId="77777777" w:rsidR="005B7B26" w:rsidRPr="0009703E" w:rsidRDefault="005B7B26" w:rsidP="00F57145">
            <w:pP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22"/>
                <w:szCs w:val="20"/>
              </w:rPr>
            </w:pPr>
            <w:r w:rsidRPr="00912E97">
              <w:rPr>
                <w:rFonts w:ascii="Arial" w:eastAsia="Century Gothic" w:hAnsi="Arial" w:cs="Arial"/>
                <w:szCs w:val="20"/>
              </w:rPr>
              <w:t>Manage critical risk assets</w:t>
            </w:r>
          </w:p>
        </w:tc>
        <w:tc>
          <w:tcPr>
            <w:tcW w:w="1530" w:type="dxa"/>
            <w:noWrap/>
            <w:vAlign w:val="center"/>
          </w:tcPr>
          <w:p w14:paraId="7D38FF80" w14:textId="77777777" w:rsidR="005B7B26" w:rsidRPr="0009703E" w:rsidRDefault="005B7B26" w:rsidP="00F57145">
            <w:pP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22"/>
                <w:szCs w:val="20"/>
              </w:rPr>
            </w:pPr>
            <w:r w:rsidRPr="00912E97">
              <w:rPr>
                <w:rFonts w:ascii="Arial" w:eastAsia="Century Gothic" w:hAnsi="Arial" w:cs="Arial"/>
                <w:szCs w:val="20"/>
              </w:rPr>
              <w:t>Slowly eliminated, more added over time</w:t>
            </w:r>
          </w:p>
        </w:tc>
        <w:tc>
          <w:tcPr>
            <w:tcW w:w="1530" w:type="dxa"/>
            <w:noWrap/>
            <w:vAlign w:val="center"/>
          </w:tcPr>
          <w:p w14:paraId="0EAEDD52" w14:textId="77777777" w:rsidR="005B7B26" w:rsidRPr="00912E97" w:rsidRDefault="005B7B26" w:rsidP="00F57145">
            <w:pP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$815M</w:t>
            </w:r>
          </w:p>
        </w:tc>
        <w:tc>
          <w:tcPr>
            <w:tcW w:w="1350" w:type="dxa"/>
            <w:vAlign w:val="center"/>
          </w:tcPr>
          <w:p w14:paraId="656D442A" w14:textId="77777777" w:rsidR="005B7B26" w:rsidRPr="00912E97" w:rsidRDefault="005B7B26" w:rsidP="00F57145">
            <w:pP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66</w:t>
            </w:r>
          </w:p>
        </w:tc>
        <w:tc>
          <w:tcPr>
            <w:tcW w:w="1350" w:type="dxa"/>
            <w:noWrap/>
            <w:vAlign w:val="center"/>
          </w:tcPr>
          <w:p w14:paraId="2BDCF3FF" w14:textId="77777777" w:rsidR="005B7B26" w:rsidRPr="00912E97" w:rsidRDefault="005B7B26" w:rsidP="00F57145">
            <w:pP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$348M</w:t>
            </w:r>
          </w:p>
        </w:tc>
        <w:tc>
          <w:tcPr>
            <w:tcW w:w="2093" w:type="dxa"/>
            <w:vAlign w:val="center"/>
          </w:tcPr>
          <w:p w14:paraId="56895753" w14:textId="77777777" w:rsidR="005B7B26" w:rsidRPr="00912E97" w:rsidRDefault="005B7B26" w:rsidP="00F57145">
            <w:pPr>
              <w:ind w:left="-85" w:right="-41"/>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$174M – $696M</w:t>
            </w:r>
          </w:p>
        </w:tc>
      </w:tr>
      <w:tr w:rsidR="005B7B26" w:rsidRPr="00587E37" w14:paraId="7E9FE55A" w14:textId="77777777" w:rsidTr="00F57145">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489" w:type="dxa"/>
            <w:shd w:val="clear" w:color="auto" w:fill="auto"/>
            <w:vAlign w:val="center"/>
          </w:tcPr>
          <w:p w14:paraId="76B879E1" w14:textId="77777777" w:rsidR="005B7B26" w:rsidRPr="0009703E" w:rsidRDefault="005B7B26" w:rsidP="00F57145">
            <w:pPr>
              <w:jc w:val="center"/>
              <w:rPr>
                <w:rFonts w:ascii="Arial" w:eastAsia="Century Gothic" w:hAnsi="Arial" w:cs="Arial"/>
                <w:szCs w:val="20"/>
              </w:rPr>
            </w:pPr>
            <w:r w:rsidRPr="0009703E">
              <w:rPr>
                <w:rFonts w:ascii="Arial" w:eastAsia="Century Gothic" w:hAnsi="Arial" w:cs="Arial"/>
                <w:szCs w:val="20"/>
              </w:rPr>
              <w:t>D</w:t>
            </w:r>
          </w:p>
        </w:tc>
        <w:tc>
          <w:tcPr>
            <w:tcW w:w="1756" w:type="dxa"/>
            <w:shd w:val="clear" w:color="auto" w:fill="auto"/>
            <w:vAlign w:val="center"/>
            <w:hideMark/>
          </w:tcPr>
          <w:p w14:paraId="1E28A0A8" w14:textId="77777777" w:rsidR="005B7B26" w:rsidRPr="00912E97" w:rsidRDefault="005B7B26" w:rsidP="00F57145">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Run assets to failure, respond to emergencies</w:t>
            </w:r>
          </w:p>
        </w:tc>
        <w:tc>
          <w:tcPr>
            <w:tcW w:w="1530" w:type="dxa"/>
            <w:shd w:val="clear" w:color="auto" w:fill="auto"/>
            <w:noWrap/>
            <w:vAlign w:val="center"/>
          </w:tcPr>
          <w:p w14:paraId="17A80083" w14:textId="77777777" w:rsidR="005B7B26" w:rsidRPr="00912E97" w:rsidRDefault="005B7B26" w:rsidP="00F57145">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Grows over time</w:t>
            </w:r>
          </w:p>
        </w:tc>
        <w:tc>
          <w:tcPr>
            <w:tcW w:w="1530" w:type="dxa"/>
            <w:shd w:val="clear" w:color="auto" w:fill="auto"/>
            <w:noWrap/>
            <w:vAlign w:val="center"/>
          </w:tcPr>
          <w:p w14:paraId="23284CE7"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$829M</w:t>
            </w:r>
          </w:p>
        </w:tc>
        <w:tc>
          <w:tcPr>
            <w:tcW w:w="1350" w:type="dxa"/>
            <w:shd w:val="clear" w:color="auto" w:fill="auto"/>
            <w:vAlign w:val="center"/>
          </w:tcPr>
          <w:p w14:paraId="5C1AECF1" w14:textId="77777777" w:rsidR="005B7B26" w:rsidRPr="00912E97" w:rsidRDefault="005B7B26"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81</w:t>
            </w:r>
          </w:p>
        </w:tc>
        <w:tc>
          <w:tcPr>
            <w:tcW w:w="1350" w:type="dxa"/>
            <w:shd w:val="clear" w:color="auto" w:fill="auto"/>
            <w:noWrap/>
            <w:vAlign w:val="center"/>
          </w:tcPr>
          <w:p w14:paraId="1000CE24" w14:textId="12626576" w:rsidR="005B7B26" w:rsidRPr="00912E97" w:rsidRDefault="00CA4F63" w:rsidP="00F57145">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Pr>
                <w:rFonts w:ascii="Arial" w:eastAsia="Century Gothic" w:hAnsi="Arial" w:cs="Arial"/>
                <w:szCs w:val="20"/>
              </w:rPr>
              <w:t>$335</w:t>
            </w:r>
            <w:r w:rsidR="005B7B26" w:rsidRPr="00912E97">
              <w:rPr>
                <w:rFonts w:ascii="Arial" w:eastAsia="Century Gothic" w:hAnsi="Arial" w:cs="Arial"/>
                <w:szCs w:val="20"/>
              </w:rPr>
              <w:t>M</w:t>
            </w:r>
          </w:p>
        </w:tc>
        <w:tc>
          <w:tcPr>
            <w:tcW w:w="2093" w:type="dxa"/>
            <w:shd w:val="clear" w:color="auto" w:fill="auto"/>
            <w:vAlign w:val="center"/>
          </w:tcPr>
          <w:p w14:paraId="09F106D6" w14:textId="77777777" w:rsidR="005B7B26" w:rsidRPr="00912E97" w:rsidRDefault="005B7B26" w:rsidP="00F57145">
            <w:pPr>
              <w:ind w:left="-85" w:right="-18"/>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Cs w:val="20"/>
              </w:rPr>
            </w:pPr>
            <w:r w:rsidRPr="00912E97">
              <w:rPr>
                <w:rFonts w:ascii="Arial" w:eastAsia="Century Gothic" w:hAnsi="Arial" w:cs="Arial"/>
                <w:szCs w:val="20"/>
              </w:rPr>
              <w:t>$167.5M – $670M</w:t>
            </w:r>
          </w:p>
        </w:tc>
      </w:tr>
    </w:tbl>
    <w:p w14:paraId="572EB4F1" w14:textId="77777777" w:rsidR="005B7B26" w:rsidRPr="00904E4F" w:rsidRDefault="005B7B26" w:rsidP="005B7B26">
      <w:pPr>
        <w:jc w:val="both"/>
        <w:rPr>
          <w:rFonts w:ascii="Arial" w:hAnsi="Arial" w:cs="Arial"/>
          <w:i/>
          <w:color w:val="000000"/>
          <w:sz w:val="22"/>
          <w:szCs w:val="24"/>
        </w:rPr>
      </w:pPr>
      <w:r w:rsidRPr="00904E4F">
        <w:rPr>
          <w:rFonts w:ascii="Arial" w:hAnsi="Arial" w:cs="Arial"/>
          <w:i/>
          <w:color w:val="000000"/>
          <w:sz w:val="22"/>
          <w:szCs w:val="24"/>
        </w:rPr>
        <w:t>*Costs represents Class 5 estimates as defined by the Association for the Advancement of Cost Estimating with an expected accuracy range of -50 percent to +100 percent.</w:t>
      </w:r>
      <w:r>
        <w:rPr>
          <w:rStyle w:val="FootnoteReference"/>
          <w:rFonts w:ascii="Arial" w:hAnsi="Arial" w:cs="Arial"/>
          <w:i/>
          <w:color w:val="000000"/>
          <w:sz w:val="22"/>
          <w:szCs w:val="24"/>
        </w:rPr>
        <w:footnoteReference w:id="9"/>
      </w:r>
      <w:r w:rsidRPr="00904E4F">
        <w:rPr>
          <w:rFonts w:ascii="Arial" w:hAnsi="Arial" w:cs="Arial"/>
          <w:i/>
          <w:color w:val="000000"/>
          <w:sz w:val="22"/>
          <w:szCs w:val="24"/>
        </w:rPr>
        <w:t xml:space="preserve"> </w:t>
      </w:r>
    </w:p>
    <w:p w14:paraId="786A301F" w14:textId="77777777" w:rsidR="00682D50" w:rsidRDefault="00682D50" w:rsidP="001430B5">
      <w:pPr>
        <w:jc w:val="both"/>
        <w:rPr>
          <w:rFonts w:ascii="Arial" w:eastAsia="Century Gothic" w:hAnsi="Arial" w:cs="Arial"/>
          <w:szCs w:val="24"/>
        </w:rPr>
      </w:pPr>
    </w:p>
    <w:p w14:paraId="00981C1F" w14:textId="7659281E" w:rsidR="00A60559" w:rsidRDefault="004A2742" w:rsidP="001430B5">
      <w:pPr>
        <w:jc w:val="both"/>
        <w:rPr>
          <w:rFonts w:ascii="Arial" w:eastAsia="Century Gothic" w:hAnsi="Arial" w:cs="Arial"/>
          <w:szCs w:val="24"/>
        </w:rPr>
      </w:pPr>
      <w:r>
        <w:rPr>
          <w:rFonts w:ascii="Arial" w:eastAsia="Century Gothic" w:hAnsi="Arial" w:cs="Arial"/>
          <w:szCs w:val="24"/>
        </w:rPr>
        <w:t>The Report further notes that the Consultant found the highest level of service</w:t>
      </w:r>
      <w:r w:rsidR="00C56889">
        <w:rPr>
          <w:rFonts w:ascii="Arial" w:eastAsia="Century Gothic" w:hAnsi="Arial" w:cs="Arial"/>
          <w:szCs w:val="24"/>
        </w:rPr>
        <w:t xml:space="preserve"> (A)</w:t>
      </w:r>
      <w:r>
        <w:rPr>
          <w:rFonts w:ascii="Arial" w:eastAsia="Century Gothic" w:hAnsi="Arial" w:cs="Arial"/>
          <w:szCs w:val="24"/>
        </w:rPr>
        <w:t xml:space="preserve"> costs the most to manage in the 10-year timeframe. Under this scenario, assets are rehabilitated or replaced prior to </w:t>
      </w:r>
      <w:r w:rsidR="00C56889">
        <w:rPr>
          <w:rFonts w:ascii="Arial" w:eastAsia="Century Gothic" w:hAnsi="Arial" w:cs="Arial"/>
          <w:szCs w:val="24"/>
        </w:rPr>
        <w:t>their expected failure date</w:t>
      </w:r>
      <w:r>
        <w:rPr>
          <w:rFonts w:ascii="Arial" w:eastAsia="Century Gothic" w:hAnsi="Arial" w:cs="Arial"/>
          <w:szCs w:val="24"/>
        </w:rPr>
        <w:t xml:space="preserve">, which increases </w:t>
      </w:r>
      <w:r w:rsidRPr="004A2742">
        <w:rPr>
          <w:rFonts w:ascii="Arial" w:eastAsia="Century Gothic" w:hAnsi="Arial" w:cs="Arial"/>
          <w:szCs w:val="24"/>
        </w:rPr>
        <w:t>the near-term management costs but decreases the long-term costs</w:t>
      </w:r>
      <w:r>
        <w:rPr>
          <w:rFonts w:ascii="Arial" w:eastAsia="Century Gothic" w:hAnsi="Arial" w:cs="Arial"/>
          <w:szCs w:val="24"/>
        </w:rPr>
        <w:t xml:space="preserve"> associated with potential asset collapse.</w:t>
      </w:r>
    </w:p>
    <w:p w14:paraId="667B9119" w14:textId="77777777" w:rsidR="001430B5" w:rsidRPr="0009703E" w:rsidRDefault="001430B5" w:rsidP="001430B5">
      <w:pPr>
        <w:jc w:val="both"/>
        <w:rPr>
          <w:rFonts w:ascii="Arial" w:eastAsia="Century Gothic" w:hAnsi="Arial" w:cs="Arial"/>
          <w:szCs w:val="24"/>
        </w:rPr>
      </w:pPr>
    </w:p>
    <w:p w14:paraId="24050EC2" w14:textId="02CA6EB1" w:rsidR="009E63B9" w:rsidRDefault="00A76B31" w:rsidP="009F0992">
      <w:pPr>
        <w:pStyle w:val="ListParagraph0"/>
        <w:spacing w:after="160" w:line="252" w:lineRule="auto"/>
        <w:ind w:left="0"/>
        <w:contextualSpacing/>
        <w:jc w:val="both"/>
        <w:rPr>
          <w:rFonts w:ascii="Arial" w:hAnsi="Arial" w:cs="Arial"/>
        </w:rPr>
      </w:pPr>
      <w:r w:rsidRPr="00A76B31">
        <w:rPr>
          <w:rFonts w:ascii="Arial" w:hAnsi="Arial" w:cs="Arial"/>
          <w:b/>
        </w:rPr>
        <w:t>Prioritized program for maintenance, including replacement schedule and costs</w:t>
      </w:r>
      <w:r w:rsidR="009E6B39">
        <w:rPr>
          <w:rFonts w:ascii="Arial" w:hAnsi="Arial" w:cs="Arial"/>
          <w:b/>
        </w:rPr>
        <w:t xml:space="preserve">. </w:t>
      </w:r>
      <w:r w:rsidR="009E6B39" w:rsidRPr="009E6B39">
        <w:rPr>
          <w:rFonts w:ascii="Arial" w:hAnsi="Arial" w:cs="Arial"/>
        </w:rPr>
        <w:t>The Report states that the Consultant</w:t>
      </w:r>
      <w:r w:rsidR="009E6B39">
        <w:rPr>
          <w:rFonts w:ascii="Arial" w:hAnsi="Arial" w:cs="Arial"/>
        </w:rPr>
        <w:t xml:space="preserve"> provided estimates of the costs associated with one-time preservation actions and ongoing operations in order to recommend immediate actions for the mapped assets where the condition was verified through inspection. Table 5 below summarizes the estimated costs </w:t>
      </w:r>
      <w:r w:rsidR="00EA6000">
        <w:rPr>
          <w:rFonts w:ascii="Arial" w:hAnsi="Arial" w:cs="Arial"/>
        </w:rPr>
        <w:t xml:space="preserve">over a 10-year period </w:t>
      </w:r>
      <w:r w:rsidR="009E6B39">
        <w:rPr>
          <w:rFonts w:ascii="Arial" w:hAnsi="Arial" w:cs="Arial"/>
        </w:rPr>
        <w:t xml:space="preserve">and the </w:t>
      </w:r>
      <w:r w:rsidR="00EA6000">
        <w:rPr>
          <w:rFonts w:ascii="Arial" w:hAnsi="Arial" w:cs="Arial"/>
        </w:rPr>
        <w:t xml:space="preserve">associate risk mitigation </w:t>
      </w:r>
      <w:r w:rsidR="009E6B39">
        <w:rPr>
          <w:rFonts w:ascii="Arial" w:hAnsi="Arial" w:cs="Arial"/>
        </w:rPr>
        <w:t xml:space="preserve">action needed </w:t>
      </w:r>
      <w:r w:rsidR="009F0992">
        <w:rPr>
          <w:rFonts w:ascii="Arial" w:hAnsi="Arial" w:cs="Arial"/>
        </w:rPr>
        <w:t xml:space="preserve">for </w:t>
      </w:r>
      <w:r w:rsidR="009E6B39">
        <w:rPr>
          <w:rFonts w:ascii="Arial" w:hAnsi="Arial" w:cs="Arial"/>
        </w:rPr>
        <w:t xml:space="preserve">the </w:t>
      </w:r>
      <w:r w:rsidR="001F7A9F">
        <w:rPr>
          <w:rFonts w:ascii="Arial" w:hAnsi="Arial" w:cs="Arial"/>
        </w:rPr>
        <w:t xml:space="preserve">897 </w:t>
      </w:r>
      <w:r w:rsidR="009E6B39">
        <w:rPr>
          <w:rFonts w:ascii="Arial" w:hAnsi="Arial" w:cs="Arial"/>
        </w:rPr>
        <w:t>assets that were</w:t>
      </w:r>
      <w:r w:rsidR="001F7A9F">
        <w:rPr>
          <w:rFonts w:ascii="Arial" w:hAnsi="Arial" w:cs="Arial"/>
        </w:rPr>
        <w:t xml:space="preserve"> mapped and inspected</w:t>
      </w:r>
      <w:r w:rsidR="009E6B39">
        <w:rPr>
          <w:rFonts w:ascii="Arial" w:hAnsi="Arial" w:cs="Arial"/>
        </w:rPr>
        <w:t>.</w:t>
      </w:r>
      <w:r w:rsidR="00355C76">
        <w:rPr>
          <w:rFonts w:ascii="Arial" w:hAnsi="Arial" w:cs="Arial"/>
        </w:rPr>
        <w:t xml:space="preserve"> The Consultant Report notes that the cost estimates are in 2016 dollars based on the average costs from RSD’s records, recent available contractor bids and </w:t>
      </w:r>
      <w:proofErr w:type="spellStart"/>
      <w:r w:rsidR="00355C76">
        <w:rPr>
          <w:rFonts w:ascii="Arial" w:hAnsi="Arial" w:cs="Arial"/>
        </w:rPr>
        <w:t>RSMeans</w:t>
      </w:r>
      <w:proofErr w:type="spellEnd"/>
      <w:r w:rsidR="00355C76">
        <w:rPr>
          <w:rFonts w:ascii="Arial" w:hAnsi="Arial" w:cs="Arial"/>
        </w:rPr>
        <w:t xml:space="preserve"> construction cost data</w:t>
      </w:r>
      <w:r w:rsidR="00355C76">
        <w:rPr>
          <w:rStyle w:val="FootnoteReference"/>
          <w:rFonts w:ascii="Arial" w:hAnsi="Arial" w:cs="Arial"/>
        </w:rPr>
        <w:footnoteReference w:id="10"/>
      </w:r>
      <w:r w:rsidR="00355C76">
        <w:rPr>
          <w:rFonts w:ascii="Arial" w:hAnsi="Arial" w:cs="Arial"/>
        </w:rPr>
        <w:t>.</w:t>
      </w:r>
    </w:p>
    <w:p w14:paraId="7113E5FD" w14:textId="6489503C" w:rsidR="009E63B9" w:rsidRDefault="009E63B9" w:rsidP="007D182A">
      <w:pPr>
        <w:jc w:val="center"/>
        <w:rPr>
          <w:rFonts w:ascii="Arial" w:eastAsia="Century Gothic" w:hAnsi="Arial" w:cs="Arial"/>
          <w:b/>
          <w:szCs w:val="24"/>
        </w:rPr>
      </w:pPr>
      <w:r>
        <w:rPr>
          <w:rFonts w:ascii="Arial" w:eastAsia="Century Gothic" w:hAnsi="Arial" w:cs="Arial"/>
          <w:b/>
          <w:szCs w:val="24"/>
        </w:rPr>
        <w:t>Table 5</w:t>
      </w:r>
      <w:r w:rsidRPr="005E538E">
        <w:rPr>
          <w:rFonts w:ascii="Arial" w:eastAsia="Century Gothic" w:hAnsi="Arial" w:cs="Arial"/>
          <w:b/>
          <w:szCs w:val="24"/>
        </w:rPr>
        <w:t xml:space="preserve">. Cost estimate for near-term risk mitigation actions for </w:t>
      </w:r>
      <w:r w:rsidR="002713FF">
        <w:rPr>
          <w:rFonts w:ascii="Arial" w:eastAsia="Century Gothic" w:hAnsi="Arial" w:cs="Arial"/>
          <w:b/>
          <w:szCs w:val="24"/>
        </w:rPr>
        <w:br/>
      </w:r>
      <w:r w:rsidRPr="005E538E">
        <w:rPr>
          <w:rFonts w:ascii="Arial" w:eastAsia="Century Gothic" w:hAnsi="Arial" w:cs="Arial"/>
          <w:b/>
          <w:szCs w:val="24"/>
        </w:rPr>
        <w:t>mapped and inspect</w:t>
      </w:r>
      <w:r>
        <w:rPr>
          <w:rFonts w:ascii="Arial" w:eastAsia="Century Gothic" w:hAnsi="Arial" w:cs="Arial"/>
          <w:b/>
          <w:szCs w:val="24"/>
        </w:rPr>
        <w:t>ed</w:t>
      </w:r>
      <w:r w:rsidRPr="005E538E">
        <w:rPr>
          <w:rFonts w:ascii="Arial" w:eastAsia="Century Gothic" w:hAnsi="Arial" w:cs="Arial"/>
          <w:b/>
          <w:szCs w:val="24"/>
        </w:rPr>
        <w:t xml:space="preserve"> assets</w:t>
      </w:r>
    </w:p>
    <w:p w14:paraId="236B1FFC" w14:textId="77777777" w:rsidR="009E63B9" w:rsidRPr="0038278E" w:rsidRDefault="009E63B9" w:rsidP="009E63B9">
      <w:pPr>
        <w:rPr>
          <w:rFonts w:ascii="Arial" w:eastAsia="Century Gothic" w:hAnsi="Arial" w:cs="Arial"/>
          <w:szCs w:val="24"/>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gridCol w:w="1890"/>
        <w:gridCol w:w="1800"/>
      </w:tblGrid>
      <w:tr w:rsidR="009E63B9" w:rsidRPr="00B52C91" w14:paraId="7BA4CB5B" w14:textId="77777777" w:rsidTr="009F0992">
        <w:trPr>
          <w:trHeight w:val="300"/>
          <w:jc w:val="center"/>
        </w:trPr>
        <w:tc>
          <w:tcPr>
            <w:tcW w:w="4425" w:type="dxa"/>
            <w:shd w:val="clear" w:color="auto" w:fill="000000" w:themeFill="text1"/>
            <w:vAlign w:val="center"/>
            <w:hideMark/>
          </w:tcPr>
          <w:p w14:paraId="5FB6D0CD" w14:textId="77777777" w:rsidR="009E63B9" w:rsidRPr="009E63B9" w:rsidRDefault="009E63B9" w:rsidP="009E63B9">
            <w:pPr>
              <w:jc w:val="center"/>
              <w:rPr>
                <w:rFonts w:ascii="Arial" w:eastAsia="Century Gothic" w:hAnsi="Arial" w:cs="Arial"/>
                <w:b/>
              </w:rPr>
            </w:pPr>
            <w:r w:rsidRPr="009E63B9">
              <w:rPr>
                <w:rFonts w:ascii="Arial" w:eastAsia="Century Gothic" w:hAnsi="Arial" w:cs="Arial"/>
                <w:b/>
              </w:rPr>
              <w:t>Action</w:t>
            </w:r>
          </w:p>
        </w:tc>
        <w:tc>
          <w:tcPr>
            <w:tcW w:w="1890" w:type="dxa"/>
            <w:shd w:val="clear" w:color="auto" w:fill="000000" w:themeFill="text1"/>
            <w:vAlign w:val="center"/>
            <w:hideMark/>
          </w:tcPr>
          <w:p w14:paraId="0375228A" w14:textId="77777777" w:rsidR="009E63B9" w:rsidRPr="009E63B9" w:rsidRDefault="009E63B9" w:rsidP="009E63B9">
            <w:pPr>
              <w:jc w:val="center"/>
              <w:rPr>
                <w:rFonts w:ascii="Arial" w:eastAsia="Century Gothic" w:hAnsi="Arial" w:cs="Arial"/>
                <w:b/>
              </w:rPr>
            </w:pPr>
            <w:r w:rsidRPr="009E63B9">
              <w:rPr>
                <w:rFonts w:ascii="Arial" w:eastAsia="Century Gothic" w:hAnsi="Arial" w:cs="Arial"/>
                <w:b/>
              </w:rPr>
              <w:t>Cost Estimate</w:t>
            </w:r>
          </w:p>
        </w:tc>
        <w:tc>
          <w:tcPr>
            <w:tcW w:w="1800" w:type="dxa"/>
            <w:shd w:val="clear" w:color="auto" w:fill="000000" w:themeFill="text1"/>
          </w:tcPr>
          <w:p w14:paraId="3FBAC859" w14:textId="77777777" w:rsidR="009E63B9" w:rsidRPr="009E63B9" w:rsidRDefault="009E63B9" w:rsidP="009E63B9">
            <w:pPr>
              <w:jc w:val="center"/>
              <w:rPr>
                <w:rFonts w:ascii="Arial" w:eastAsia="Century Gothic" w:hAnsi="Arial" w:cs="Arial"/>
                <w:b/>
              </w:rPr>
            </w:pPr>
            <w:r w:rsidRPr="009E63B9">
              <w:rPr>
                <w:rFonts w:ascii="Arial" w:eastAsia="Century Gothic" w:hAnsi="Arial" w:cs="Arial"/>
                <w:b/>
              </w:rPr>
              <w:t>Cost Basis</w:t>
            </w:r>
          </w:p>
        </w:tc>
      </w:tr>
      <w:tr w:rsidR="009E63B9" w:rsidRPr="00B52C91" w14:paraId="213BEC49" w14:textId="77777777" w:rsidTr="009F0992">
        <w:trPr>
          <w:trHeight w:val="359"/>
          <w:jc w:val="center"/>
        </w:trPr>
        <w:tc>
          <w:tcPr>
            <w:tcW w:w="4425" w:type="dxa"/>
            <w:shd w:val="clear" w:color="auto" w:fill="auto"/>
            <w:vAlign w:val="center"/>
            <w:hideMark/>
          </w:tcPr>
          <w:p w14:paraId="7C1A57C5" w14:textId="77777777" w:rsidR="009E63B9" w:rsidRPr="009E63B9" w:rsidRDefault="009E63B9" w:rsidP="009E63B9">
            <w:pPr>
              <w:rPr>
                <w:rFonts w:ascii="Arial" w:eastAsia="Century Gothic" w:hAnsi="Arial" w:cs="Arial"/>
              </w:rPr>
            </w:pPr>
            <w:r w:rsidRPr="009E63B9">
              <w:rPr>
                <w:rFonts w:ascii="Arial" w:eastAsia="Century Gothic" w:hAnsi="Arial" w:cs="Arial"/>
              </w:rPr>
              <w:t>On-going mapping, inventory, and condition assessment</w:t>
            </w:r>
          </w:p>
        </w:tc>
        <w:tc>
          <w:tcPr>
            <w:tcW w:w="1890" w:type="dxa"/>
            <w:shd w:val="clear" w:color="auto" w:fill="auto"/>
            <w:vAlign w:val="center"/>
            <w:hideMark/>
          </w:tcPr>
          <w:p w14:paraId="19A60832"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$2,000,000</w:t>
            </w:r>
          </w:p>
        </w:tc>
        <w:tc>
          <w:tcPr>
            <w:tcW w:w="1800" w:type="dxa"/>
            <w:vAlign w:val="center"/>
          </w:tcPr>
          <w:p w14:paraId="119521BC"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3FD55BBB" w14:textId="77777777" w:rsidTr="009F0992">
        <w:trPr>
          <w:trHeight w:val="300"/>
          <w:jc w:val="center"/>
        </w:trPr>
        <w:tc>
          <w:tcPr>
            <w:tcW w:w="4425" w:type="dxa"/>
            <w:shd w:val="clear" w:color="auto" w:fill="auto"/>
            <w:noWrap/>
            <w:vAlign w:val="center"/>
            <w:hideMark/>
          </w:tcPr>
          <w:p w14:paraId="12E46ED6" w14:textId="77777777" w:rsidR="009E63B9" w:rsidRPr="009E63B9" w:rsidRDefault="009E63B9" w:rsidP="009F0992">
            <w:pPr>
              <w:rPr>
                <w:rFonts w:ascii="Arial" w:eastAsia="Century Gothic" w:hAnsi="Arial" w:cs="Arial"/>
              </w:rPr>
            </w:pPr>
            <w:r w:rsidRPr="009E63B9">
              <w:rPr>
                <w:rFonts w:ascii="Arial" w:eastAsia="Century Gothic" w:hAnsi="Arial" w:cs="Arial"/>
              </w:rPr>
              <w:t>Enhanced condition assessment</w:t>
            </w:r>
            <w:r w:rsidR="009F0992">
              <w:rPr>
                <w:rFonts w:ascii="Arial" w:eastAsia="Century Gothic" w:hAnsi="Arial" w:cs="Arial"/>
              </w:rPr>
              <w:t xml:space="preserve"> </w:t>
            </w:r>
            <w:r w:rsidR="009F0992" w:rsidRPr="009F0992">
              <w:rPr>
                <w:rFonts w:ascii="Arial" w:eastAsia="Century Gothic" w:hAnsi="Arial" w:cs="Arial"/>
                <w:vertAlign w:val="superscript"/>
              </w:rPr>
              <w:t>a</w:t>
            </w:r>
          </w:p>
        </w:tc>
        <w:tc>
          <w:tcPr>
            <w:tcW w:w="1890" w:type="dxa"/>
            <w:shd w:val="clear" w:color="auto" w:fill="auto"/>
            <w:noWrap/>
            <w:vAlign w:val="center"/>
            <w:hideMark/>
          </w:tcPr>
          <w:p w14:paraId="607CB1B3"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$900,000</w:t>
            </w:r>
          </w:p>
        </w:tc>
        <w:tc>
          <w:tcPr>
            <w:tcW w:w="1800" w:type="dxa"/>
            <w:vAlign w:val="center"/>
          </w:tcPr>
          <w:p w14:paraId="2ABA1571"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44EB7D19" w14:textId="77777777" w:rsidTr="009F0992">
        <w:trPr>
          <w:trHeight w:val="300"/>
          <w:jc w:val="center"/>
        </w:trPr>
        <w:tc>
          <w:tcPr>
            <w:tcW w:w="4425" w:type="dxa"/>
            <w:shd w:val="clear" w:color="auto" w:fill="auto"/>
            <w:vAlign w:val="center"/>
            <w:hideMark/>
          </w:tcPr>
          <w:p w14:paraId="772CD9F1" w14:textId="77777777" w:rsidR="009E63B9" w:rsidRPr="009E63B9" w:rsidRDefault="009E63B9" w:rsidP="009E63B9">
            <w:pPr>
              <w:rPr>
                <w:rFonts w:ascii="Arial" w:eastAsia="Century Gothic" w:hAnsi="Arial" w:cs="Arial"/>
              </w:rPr>
            </w:pPr>
            <w:r w:rsidRPr="009E63B9">
              <w:rPr>
                <w:rFonts w:ascii="Arial" w:eastAsia="Century Gothic" w:hAnsi="Arial" w:cs="Arial"/>
              </w:rPr>
              <w:t>Routine inspection</w:t>
            </w:r>
            <w:r w:rsidRPr="009E63B9">
              <w:rPr>
                <w:rFonts w:ascii="Arial" w:eastAsia="Century Gothic" w:hAnsi="Arial" w:cs="Arial"/>
                <w:vertAlign w:val="superscript"/>
              </w:rPr>
              <w:t xml:space="preserve"> b</w:t>
            </w:r>
          </w:p>
        </w:tc>
        <w:tc>
          <w:tcPr>
            <w:tcW w:w="1890" w:type="dxa"/>
            <w:shd w:val="clear" w:color="auto" w:fill="auto"/>
            <w:vAlign w:val="center"/>
            <w:hideMark/>
          </w:tcPr>
          <w:p w14:paraId="0EB1D78F"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$140,000</w:t>
            </w:r>
          </w:p>
        </w:tc>
        <w:tc>
          <w:tcPr>
            <w:tcW w:w="1800" w:type="dxa"/>
            <w:vAlign w:val="center"/>
          </w:tcPr>
          <w:p w14:paraId="57A736BB"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14491507" w14:textId="77777777" w:rsidTr="009F0992">
        <w:trPr>
          <w:trHeight w:val="300"/>
          <w:jc w:val="center"/>
        </w:trPr>
        <w:tc>
          <w:tcPr>
            <w:tcW w:w="4425" w:type="dxa"/>
            <w:shd w:val="clear" w:color="auto" w:fill="auto"/>
            <w:vAlign w:val="center"/>
            <w:hideMark/>
          </w:tcPr>
          <w:p w14:paraId="192B07C5" w14:textId="77777777" w:rsidR="009E63B9" w:rsidRPr="009E63B9" w:rsidRDefault="009E63B9" w:rsidP="009E63B9">
            <w:pPr>
              <w:rPr>
                <w:rFonts w:ascii="Arial" w:eastAsia="Century Gothic" w:hAnsi="Arial" w:cs="Arial"/>
              </w:rPr>
            </w:pPr>
            <w:r w:rsidRPr="009E63B9">
              <w:rPr>
                <w:rFonts w:ascii="Arial" w:eastAsia="Century Gothic" w:hAnsi="Arial" w:cs="Arial"/>
              </w:rPr>
              <w:t>Triggered inspection</w:t>
            </w:r>
            <w:r w:rsidRPr="009E63B9">
              <w:rPr>
                <w:rFonts w:ascii="Arial" w:eastAsia="Century Gothic" w:hAnsi="Arial" w:cs="Arial"/>
                <w:vertAlign w:val="superscript"/>
              </w:rPr>
              <w:t xml:space="preserve"> c</w:t>
            </w:r>
          </w:p>
        </w:tc>
        <w:tc>
          <w:tcPr>
            <w:tcW w:w="1890" w:type="dxa"/>
            <w:shd w:val="clear" w:color="auto" w:fill="auto"/>
            <w:vAlign w:val="center"/>
            <w:hideMark/>
          </w:tcPr>
          <w:p w14:paraId="22D5C252"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$60,000</w:t>
            </w:r>
          </w:p>
        </w:tc>
        <w:tc>
          <w:tcPr>
            <w:tcW w:w="1800" w:type="dxa"/>
            <w:vAlign w:val="center"/>
          </w:tcPr>
          <w:p w14:paraId="7D8C8EA4"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576E7A2C" w14:textId="77777777" w:rsidTr="009F0992">
        <w:trPr>
          <w:trHeight w:val="300"/>
          <w:jc w:val="center"/>
        </w:trPr>
        <w:tc>
          <w:tcPr>
            <w:tcW w:w="4425" w:type="dxa"/>
            <w:shd w:val="clear" w:color="auto" w:fill="auto"/>
            <w:vAlign w:val="center"/>
            <w:hideMark/>
          </w:tcPr>
          <w:p w14:paraId="52B8734D" w14:textId="77777777" w:rsidR="009E63B9" w:rsidRPr="009E63B9" w:rsidRDefault="009E63B9" w:rsidP="009E63B9">
            <w:pPr>
              <w:rPr>
                <w:rFonts w:ascii="Arial" w:eastAsia="Century Gothic" w:hAnsi="Arial" w:cs="Arial"/>
              </w:rPr>
            </w:pPr>
            <w:r w:rsidRPr="009E63B9">
              <w:rPr>
                <w:rFonts w:ascii="Arial" w:eastAsia="Century Gothic" w:hAnsi="Arial" w:cs="Arial"/>
              </w:rPr>
              <w:t>Maintenance cleaning</w:t>
            </w:r>
            <w:r w:rsidRPr="009E63B9">
              <w:rPr>
                <w:rFonts w:ascii="Arial" w:eastAsia="Century Gothic" w:hAnsi="Arial" w:cs="Arial"/>
                <w:vertAlign w:val="superscript"/>
              </w:rPr>
              <w:t xml:space="preserve"> d</w:t>
            </w:r>
          </w:p>
        </w:tc>
        <w:tc>
          <w:tcPr>
            <w:tcW w:w="1890" w:type="dxa"/>
            <w:shd w:val="clear" w:color="auto" w:fill="auto"/>
            <w:vAlign w:val="center"/>
            <w:hideMark/>
          </w:tcPr>
          <w:p w14:paraId="092C2EF0"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$340,000</w:t>
            </w:r>
          </w:p>
        </w:tc>
        <w:tc>
          <w:tcPr>
            <w:tcW w:w="1800" w:type="dxa"/>
            <w:vAlign w:val="center"/>
          </w:tcPr>
          <w:p w14:paraId="7F11581E"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63717F0D" w14:textId="77777777" w:rsidTr="009F0992">
        <w:trPr>
          <w:trHeight w:val="300"/>
          <w:jc w:val="center"/>
        </w:trPr>
        <w:tc>
          <w:tcPr>
            <w:tcW w:w="4425" w:type="dxa"/>
            <w:shd w:val="clear" w:color="auto" w:fill="auto"/>
            <w:vAlign w:val="center"/>
            <w:hideMark/>
          </w:tcPr>
          <w:p w14:paraId="4451CCD1" w14:textId="77777777" w:rsidR="009E63B9" w:rsidRPr="009E63B9" w:rsidRDefault="009E63B9" w:rsidP="009E63B9">
            <w:pPr>
              <w:rPr>
                <w:rFonts w:ascii="Arial" w:eastAsia="Century Gothic" w:hAnsi="Arial" w:cs="Arial"/>
              </w:rPr>
            </w:pPr>
            <w:r w:rsidRPr="009E63B9">
              <w:rPr>
                <w:rFonts w:ascii="Arial" w:eastAsia="Century Gothic" w:hAnsi="Arial" w:cs="Arial"/>
              </w:rPr>
              <w:t>Maintenance repair</w:t>
            </w:r>
            <w:r w:rsidRPr="009E63B9">
              <w:rPr>
                <w:rFonts w:ascii="Arial" w:eastAsia="Century Gothic" w:hAnsi="Arial" w:cs="Arial"/>
                <w:vertAlign w:val="superscript"/>
              </w:rPr>
              <w:t xml:space="preserve"> e</w:t>
            </w:r>
          </w:p>
        </w:tc>
        <w:tc>
          <w:tcPr>
            <w:tcW w:w="1890" w:type="dxa"/>
            <w:shd w:val="clear" w:color="auto" w:fill="auto"/>
            <w:vAlign w:val="center"/>
            <w:hideMark/>
          </w:tcPr>
          <w:p w14:paraId="112B37CF"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$1,720,000</w:t>
            </w:r>
          </w:p>
        </w:tc>
        <w:tc>
          <w:tcPr>
            <w:tcW w:w="1800" w:type="dxa"/>
            <w:vAlign w:val="center"/>
          </w:tcPr>
          <w:p w14:paraId="4208B76C" w14:textId="77777777" w:rsidR="009E63B9" w:rsidRPr="009E63B9" w:rsidRDefault="009E63B9" w:rsidP="009E63B9">
            <w:pPr>
              <w:rPr>
                <w:rFonts w:ascii="Arial" w:eastAsia="Century Gothic" w:hAnsi="Arial" w:cs="Arial"/>
              </w:rPr>
            </w:pPr>
            <w:r w:rsidRPr="009E63B9">
              <w:rPr>
                <w:rFonts w:ascii="Arial" w:eastAsia="Century Gothic" w:hAnsi="Arial" w:cs="Arial"/>
              </w:rPr>
              <w:t>10-year cost</w:t>
            </w:r>
          </w:p>
        </w:tc>
      </w:tr>
      <w:tr w:rsidR="009E63B9" w:rsidRPr="00B52C91" w14:paraId="13EC697D" w14:textId="77777777" w:rsidTr="009F0992">
        <w:trPr>
          <w:trHeight w:val="300"/>
          <w:jc w:val="center"/>
        </w:trPr>
        <w:tc>
          <w:tcPr>
            <w:tcW w:w="4425" w:type="dxa"/>
            <w:shd w:val="clear" w:color="auto" w:fill="auto"/>
            <w:vAlign w:val="center"/>
          </w:tcPr>
          <w:p w14:paraId="1424073E" w14:textId="77777777" w:rsidR="009E63B9" w:rsidRPr="009E63B9" w:rsidRDefault="009E63B9" w:rsidP="009E63B9">
            <w:pPr>
              <w:rPr>
                <w:rFonts w:ascii="Arial" w:eastAsia="Century Gothic" w:hAnsi="Arial" w:cs="Arial"/>
              </w:rPr>
            </w:pPr>
            <w:r w:rsidRPr="009E63B9">
              <w:rPr>
                <w:rFonts w:ascii="Arial" w:eastAsia="Century Gothic" w:hAnsi="Arial" w:cs="Arial"/>
              </w:rPr>
              <w:t>Preservation rehabilitation</w:t>
            </w:r>
            <w:r w:rsidRPr="009E63B9">
              <w:rPr>
                <w:rFonts w:ascii="Arial" w:eastAsia="Century Gothic" w:hAnsi="Arial" w:cs="Arial"/>
                <w:vertAlign w:val="superscript"/>
              </w:rPr>
              <w:t xml:space="preserve"> f</w:t>
            </w:r>
          </w:p>
        </w:tc>
        <w:tc>
          <w:tcPr>
            <w:tcW w:w="1890" w:type="dxa"/>
            <w:shd w:val="clear" w:color="auto" w:fill="auto"/>
            <w:vAlign w:val="center"/>
          </w:tcPr>
          <w:p w14:paraId="4536901E" w14:textId="77777777" w:rsidR="009E63B9" w:rsidRPr="009E63B9" w:rsidRDefault="009E63B9" w:rsidP="00912E97">
            <w:pPr>
              <w:jc w:val="center"/>
              <w:rPr>
                <w:rFonts w:ascii="Arial" w:eastAsia="Century Gothic" w:hAnsi="Arial" w:cs="Arial"/>
              </w:rPr>
            </w:pPr>
            <w:r w:rsidRPr="009E63B9">
              <w:rPr>
                <w:rFonts w:ascii="Arial" w:eastAsia="Century Gothic" w:hAnsi="Arial" w:cs="Arial"/>
              </w:rPr>
              <w:t>$700,000</w:t>
            </w:r>
          </w:p>
        </w:tc>
        <w:tc>
          <w:tcPr>
            <w:tcW w:w="1800" w:type="dxa"/>
            <w:vAlign w:val="center"/>
          </w:tcPr>
          <w:p w14:paraId="5943AA62" w14:textId="77777777" w:rsidR="009E63B9" w:rsidRPr="009E63B9" w:rsidRDefault="009E63B9" w:rsidP="009E63B9">
            <w:pPr>
              <w:rPr>
                <w:rFonts w:ascii="Arial" w:eastAsia="Century Gothic" w:hAnsi="Arial" w:cs="Arial"/>
              </w:rPr>
            </w:pPr>
            <w:r w:rsidRPr="009E63B9">
              <w:rPr>
                <w:rFonts w:ascii="Arial" w:eastAsia="Century Gothic" w:hAnsi="Arial" w:cs="Arial"/>
              </w:rPr>
              <w:t>one-time cost</w:t>
            </w:r>
          </w:p>
        </w:tc>
      </w:tr>
      <w:tr w:rsidR="009E63B9" w:rsidRPr="00B52C91" w14:paraId="172F77AA" w14:textId="77777777" w:rsidTr="009F0992">
        <w:trPr>
          <w:trHeight w:val="300"/>
          <w:jc w:val="center"/>
        </w:trPr>
        <w:tc>
          <w:tcPr>
            <w:tcW w:w="4425" w:type="dxa"/>
            <w:tcBorders>
              <w:bottom w:val="single" w:sz="12" w:space="0" w:color="auto"/>
            </w:tcBorders>
            <w:shd w:val="clear" w:color="auto" w:fill="auto"/>
            <w:vAlign w:val="center"/>
          </w:tcPr>
          <w:p w14:paraId="6F97ABDC" w14:textId="77777777" w:rsidR="009E63B9" w:rsidRPr="009E63B9" w:rsidRDefault="009E63B9" w:rsidP="009E63B9">
            <w:pPr>
              <w:rPr>
                <w:rFonts w:ascii="Arial" w:eastAsia="Century Gothic" w:hAnsi="Arial" w:cs="Arial"/>
                <w:b/>
                <w:bCs/>
              </w:rPr>
            </w:pPr>
            <w:r w:rsidRPr="009E63B9">
              <w:rPr>
                <w:rFonts w:ascii="Arial" w:eastAsia="Century Gothic" w:hAnsi="Arial" w:cs="Arial"/>
              </w:rPr>
              <w:t>Preservation replacement</w:t>
            </w:r>
            <w:r w:rsidRPr="009E63B9">
              <w:rPr>
                <w:rFonts w:ascii="Arial" w:eastAsia="Century Gothic" w:hAnsi="Arial" w:cs="Arial"/>
                <w:vertAlign w:val="superscript"/>
              </w:rPr>
              <w:t xml:space="preserve"> </w:t>
            </w:r>
            <w:r w:rsidRPr="009E63B9">
              <w:rPr>
                <w:rFonts w:ascii="Arial" w:eastAsia="Century Gothic" w:hAnsi="Arial" w:cs="Arial"/>
                <w:bCs/>
                <w:vertAlign w:val="superscript"/>
              </w:rPr>
              <w:t>g</w:t>
            </w:r>
          </w:p>
        </w:tc>
        <w:tc>
          <w:tcPr>
            <w:tcW w:w="1890" w:type="dxa"/>
            <w:tcBorders>
              <w:bottom w:val="single" w:sz="12" w:space="0" w:color="auto"/>
            </w:tcBorders>
            <w:shd w:val="clear" w:color="auto" w:fill="auto"/>
            <w:vAlign w:val="center"/>
          </w:tcPr>
          <w:p w14:paraId="28A913C1" w14:textId="77777777" w:rsidR="009E63B9" w:rsidRPr="009E63B9" w:rsidRDefault="009E63B9" w:rsidP="00912E97">
            <w:pPr>
              <w:jc w:val="center"/>
              <w:rPr>
                <w:rFonts w:ascii="Arial" w:eastAsia="Century Gothic" w:hAnsi="Arial" w:cs="Arial"/>
                <w:b/>
                <w:bCs/>
              </w:rPr>
            </w:pPr>
            <w:r w:rsidRPr="009E63B9">
              <w:rPr>
                <w:rFonts w:ascii="Arial" w:eastAsia="Century Gothic" w:hAnsi="Arial" w:cs="Arial"/>
              </w:rPr>
              <w:t>$19,880,000</w:t>
            </w:r>
          </w:p>
        </w:tc>
        <w:tc>
          <w:tcPr>
            <w:tcW w:w="1800" w:type="dxa"/>
            <w:tcBorders>
              <w:bottom w:val="single" w:sz="12" w:space="0" w:color="auto"/>
            </w:tcBorders>
            <w:vAlign w:val="center"/>
          </w:tcPr>
          <w:p w14:paraId="79679E43" w14:textId="77777777" w:rsidR="009E63B9" w:rsidRPr="009E63B9" w:rsidRDefault="009E63B9" w:rsidP="009E63B9">
            <w:pPr>
              <w:rPr>
                <w:rFonts w:ascii="Arial" w:eastAsia="Century Gothic" w:hAnsi="Arial" w:cs="Arial"/>
              </w:rPr>
            </w:pPr>
            <w:r w:rsidRPr="009E63B9">
              <w:rPr>
                <w:rFonts w:ascii="Arial" w:eastAsia="Century Gothic" w:hAnsi="Arial" w:cs="Arial"/>
              </w:rPr>
              <w:t>one-time cost</w:t>
            </w:r>
          </w:p>
        </w:tc>
      </w:tr>
      <w:tr w:rsidR="009E63B9" w:rsidRPr="00B52C91" w14:paraId="7F7FA9A3" w14:textId="77777777" w:rsidTr="009F0992">
        <w:trPr>
          <w:trHeight w:val="300"/>
          <w:jc w:val="center"/>
        </w:trPr>
        <w:tc>
          <w:tcPr>
            <w:tcW w:w="4425" w:type="dxa"/>
            <w:tcBorders>
              <w:top w:val="single" w:sz="12" w:space="0" w:color="auto"/>
            </w:tcBorders>
            <w:shd w:val="clear" w:color="auto" w:fill="D9D9D9" w:themeFill="background1" w:themeFillShade="D9"/>
            <w:vAlign w:val="center"/>
            <w:hideMark/>
          </w:tcPr>
          <w:p w14:paraId="130E6A09" w14:textId="77777777" w:rsidR="009E63B9" w:rsidRPr="009E63B9" w:rsidRDefault="009E63B9" w:rsidP="009E63B9">
            <w:pPr>
              <w:jc w:val="right"/>
              <w:rPr>
                <w:rFonts w:ascii="Arial" w:eastAsia="Century Gothic" w:hAnsi="Arial" w:cs="Arial"/>
                <w:b/>
                <w:bCs/>
              </w:rPr>
            </w:pPr>
            <w:r w:rsidRPr="009E63B9">
              <w:rPr>
                <w:rFonts w:ascii="Arial" w:eastAsia="Century Gothic" w:hAnsi="Arial" w:cs="Arial"/>
                <w:b/>
                <w:bCs/>
              </w:rPr>
              <w:t>Total Cost</w:t>
            </w:r>
            <w:r>
              <w:rPr>
                <w:rFonts w:ascii="Arial" w:eastAsia="Century Gothic" w:hAnsi="Arial" w:cs="Arial"/>
                <w:b/>
                <w:bCs/>
              </w:rPr>
              <w:t>:</w:t>
            </w:r>
          </w:p>
        </w:tc>
        <w:tc>
          <w:tcPr>
            <w:tcW w:w="1890" w:type="dxa"/>
            <w:tcBorders>
              <w:top w:val="single" w:sz="12" w:space="0" w:color="auto"/>
            </w:tcBorders>
            <w:shd w:val="clear" w:color="auto" w:fill="D9D9D9" w:themeFill="background1" w:themeFillShade="D9"/>
            <w:vAlign w:val="center"/>
            <w:hideMark/>
          </w:tcPr>
          <w:p w14:paraId="2B06945E" w14:textId="77777777" w:rsidR="009E63B9" w:rsidRPr="009E63B9" w:rsidRDefault="009E63B9" w:rsidP="00912E97">
            <w:pPr>
              <w:jc w:val="center"/>
              <w:rPr>
                <w:rFonts w:ascii="Arial" w:eastAsia="Century Gothic" w:hAnsi="Arial" w:cs="Arial"/>
                <w:b/>
                <w:bCs/>
              </w:rPr>
            </w:pPr>
            <w:r w:rsidRPr="009E63B9">
              <w:rPr>
                <w:rFonts w:ascii="Arial" w:eastAsia="Century Gothic" w:hAnsi="Arial" w:cs="Arial"/>
                <w:b/>
                <w:bCs/>
              </w:rPr>
              <w:t>$25,740,000</w:t>
            </w:r>
          </w:p>
        </w:tc>
        <w:tc>
          <w:tcPr>
            <w:tcW w:w="1800" w:type="dxa"/>
            <w:tcBorders>
              <w:top w:val="single" w:sz="12" w:space="0" w:color="auto"/>
            </w:tcBorders>
            <w:shd w:val="clear" w:color="auto" w:fill="D9D9D9" w:themeFill="background1" w:themeFillShade="D9"/>
            <w:vAlign w:val="center"/>
          </w:tcPr>
          <w:p w14:paraId="36769D5C" w14:textId="77777777" w:rsidR="009E63B9" w:rsidRPr="009E63B9" w:rsidRDefault="009E63B9" w:rsidP="009E63B9">
            <w:pPr>
              <w:rPr>
                <w:rFonts w:ascii="Arial" w:eastAsia="Century Gothic" w:hAnsi="Arial" w:cs="Arial"/>
                <w:b/>
                <w:bCs/>
              </w:rPr>
            </w:pPr>
          </w:p>
        </w:tc>
      </w:tr>
    </w:tbl>
    <w:p w14:paraId="5F9BBC89" w14:textId="77777777" w:rsidR="00797C24" w:rsidRDefault="009F0992" w:rsidP="009F0992">
      <w:pPr>
        <w:spacing w:after="160" w:line="252" w:lineRule="auto"/>
        <w:contextualSpacing/>
        <w:rPr>
          <w:rFonts w:ascii="Arial" w:hAnsi="Arial" w:cs="Arial"/>
        </w:rPr>
      </w:pPr>
      <w:r>
        <w:rPr>
          <w:rFonts w:ascii="Arial" w:hAnsi="Arial" w:cs="Arial"/>
        </w:rPr>
        <w:t xml:space="preserve">   </w:t>
      </w:r>
      <w:r w:rsidR="00797C24">
        <w:rPr>
          <w:rFonts w:ascii="Arial" w:hAnsi="Arial" w:cs="Arial"/>
        </w:rPr>
        <w:tab/>
      </w:r>
    </w:p>
    <w:p w14:paraId="749CCA61" w14:textId="77777777" w:rsidR="009F0992" w:rsidRPr="00160701" w:rsidRDefault="009F0992" w:rsidP="00797C24">
      <w:pPr>
        <w:spacing w:after="160" w:line="252" w:lineRule="auto"/>
        <w:ind w:firstLine="720"/>
        <w:contextualSpacing/>
        <w:rPr>
          <w:rFonts w:ascii="Arial" w:hAnsi="Arial" w:cs="Arial"/>
          <w:sz w:val="20"/>
        </w:rPr>
      </w:pPr>
      <w:r w:rsidRPr="00160701">
        <w:rPr>
          <w:rFonts w:ascii="Arial" w:hAnsi="Arial" w:cs="Arial"/>
          <w:sz w:val="20"/>
        </w:rPr>
        <w:t>Assumptions used to build the prioritized maintenance program in Table 5:</w:t>
      </w:r>
    </w:p>
    <w:p w14:paraId="3E0CD9AF" w14:textId="77777777" w:rsidR="009F0992" w:rsidRPr="00160701" w:rsidRDefault="009F0992" w:rsidP="009F0992">
      <w:pPr>
        <w:pStyle w:val="ListParagraph0"/>
        <w:spacing w:after="160" w:line="252" w:lineRule="auto"/>
        <w:ind w:left="1080" w:hanging="270"/>
        <w:contextualSpacing/>
        <w:jc w:val="both"/>
        <w:rPr>
          <w:rFonts w:ascii="Arial" w:hAnsi="Arial" w:cs="Arial"/>
          <w:sz w:val="20"/>
          <w:szCs w:val="20"/>
        </w:rPr>
      </w:pPr>
      <w:proofErr w:type="gramStart"/>
      <w:r w:rsidRPr="00160701">
        <w:rPr>
          <w:rFonts w:ascii="Arial" w:hAnsi="Arial" w:cs="Arial"/>
          <w:sz w:val="20"/>
          <w:szCs w:val="20"/>
        </w:rPr>
        <w:t>a</w:t>
      </w:r>
      <w:proofErr w:type="gramEnd"/>
      <w:r w:rsidRPr="00160701">
        <w:rPr>
          <w:rFonts w:ascii="Arial" w:hAnsi="Arial" w:cs="Arial"/>
          <w:sz w:val="20"/>
          <w:szCs w:val="20"/>
        </w:rPr>
        <w:t>.</w:t>
      </w:r>
      <w:r w:rsidRPr="00160701">
        <w:rPr>
          <w:rFonts w:ascii="Arial" w:hAnsi="Arial" w:cs="Arial"/>
          <w:sz w:val="20"/>
          <w:szCs w:val="20"/>
        </w:rPr>
        <w:tab/>
        <w:t>Enhanced condition assessment for 140 assets every 2 years, 116 assets every 5 years, and 242 assets every 10 years; assigned based on calculated business risk exposure scores.</w:t>
      </w:r>
    </w:p>
    <w:p w14:paraId="0E07DE87" w14:textId="77777777" w:rsidR="009F0992" w:rsidRPr="00160701" w:rsidRDefault="009F0992" w:rsidP="009F0992">
      <w:pPr>
        <w:pStyle w:val="ListParagraph0"/>
        <w:spacing w:after="160" w:line="252" w:lineRule="auto"/>
        <w:ind w:left="1080" w:hanging="360"/>
        <w:contextualSpacing/>
        <w:jc w:val="both"/>
        <w:rPr>
          <w:rFonts w:ascii="Arial" w:hAnsi="Arial" w:cs="Arial"/>
          <w:sz w:val="20"/>
          <w:szCs w:val="20"/>
        </w:rPr>
      </w:pPr>
      <w:r w:rsidRPr="00160701">
        <w:rPr>
          <w:rFonts w:ascii="Arial" w:hAnsi="Arial" w:cs="Arial"/>
          <w:sz w:val="20"/>
          <w:szCs w:val="20"/>
        </w:rPr>
        <w:t xml:space="preserve">  b.</w:t>
      </w:r>
      <w:r w:rsidRPr="00160701">
        <w:rPr>
          <w:rFonts w:ascii="Arial" w:hAnsi="Arial" w:cs="Arial"/>
          <w:sz w:val="20"/>
          <w:szCs w:val="20"/>
        </w:rPr>
        <w:tab/>
        <w:t>Routine inspection of 25% of assets each year.</w:t>
      </w:r>
    </w:p>
    <w:p w14:paraId="5EF08D40" w14:textId="77777777" w:rsidR="009F0992" w:rsidRPr="00160701" w:rsidRDefault="009F0992" w:rsidP="009F0992">
      <w:pPr>
        <w:pStyle w:val="ListParagraph0"/>
        <w:spacing w:after="160" w:line="252" w:lineRule="auto"/>
        <w:ind w:left="1080" w:hanging="360"/>
        <w:contextualSpacing/>
        <w:jc w:val="both"/>
        <w:rPr>
          <w:rFonts w:ascii="Arial" w:hAnsi="Arial" w:cs="Arial"/>
          <w:sz w:val="20"/>
          <w:szCs w:val="20"/>
        </w:rPr>
      </w:pPr>
      <w:r w:rsidRPr="00160701">
        <w:rPr>
          <w:rFonts w:ascii="Arial" w:hAnsi="Arial" w:cs="Arial"/>
          <w:sz w:val="20"/>
          <w:szCs w:val="20"/>
        </w:rPr>
        <w:t xml:space="preserve">  c.</w:t>
      </w:r>
      <w:r w:rsidRPr="00160701">
        <w:rPr>
          <w:rFonts w:ascii="Arial" w:hAnsi="Arial" w:cs="Arial"/>
          <w:sz w:val="20"/>
          <w:szCs w:val="20"/>
        </w:rPr>
        <w:tab/>
        <w:t>Triggered inspection of 10% of assets each year.</w:t>
      </w:r>
    </w:p>
    <w:p w14:paraId="4D67B088" w14:textId="77777777" w:rsidR="009F0992" w:rsidRPr="00160701" w:rsidRDefault="009F0992" w:rsidP="009F0992">
      <w:pPr>
        <w:pStyle w:val="ListParagraph0"/>
        <w:spacing w:after="160" w:line="252" w:lineRule="auto"/>
        <w:ind w:left="1080" w:hanging="360"/>
        <w:contextualSpacing/>
        <w:jc w:val="both"/>
        <w:rPr>
          <w:rFonts w:ascii="Arial" w:hAnsi="Arial" w:cs="Arial"/>
          <w:sz w:val="20"/>
          <w:szCs w:val="20"/>
        </w:rPr>
      </w:pPr>
      <w:r w:rsidRPr="00160701">
        <w:rPr>
          <w:rFonts w:ascii="Arial" w:hAnsi="Arial" w:cs="Arial"/>
          <w:sz w:val="20"/>
          <w:szCs w:val="20"/>
        </w:rPr>
        <w:t xml:space="preserve">  d.</w:t>
      </w:r>
      <w:r w:rsidRPr="00160701">
        <w:rPr>
          <w:rFonts w:ascii="Arial" w:hAnsi="Arial" w:cs="Arial"/>
          <w:sz w:val="20"/>
          <w:szCs w:val="20"/>
        </w:rPr>
        <w:tab/>
        <w:t>Cleaning of 30% of manhole and catch basin assets and 10% of pipe and culvert assets each year.</w:t>
      </w:r>
    </w:p>
    <w:p w14:paraId="1DEC3AE8" w14:textId="77777777" w:rsidR="009F0992" w:rsidRPr="00160701" w:rsidRDefault="009F0992" w:rsidP="009F0992">
      <w:pPr>
        <w:pStyle w:val="ListParagraph0"/>
        <w:spacing w:after="160" w:line="252" w:lineRule="auto"/>
        <w:ind w:left="1080" w:hanging="360"/>
        <w:contextualSpacing/>
        <w:jc w:val="both"/>
        <w:rPr>
          <w:rFonts w:ascii="Arial" w:hAnsi="Arial" w:cs="Arial"/>
          <w:sz w:val="20"/>
          <w:szCs w:val="20"/>
        </w:rPr>
      </w:pPr>
      <w:r w:rsidRPr="00160701">
        <w:rPr>
          <w:rFonts w:ascii="Arial" w:hAnsi="Arial" w:cs="Arial"/>
          <w:sz w:val="20"/>
          <w:szCs w:val="20"/>
        </w:rPr>
        <w:t xml:space="preserve">  e.</w:t>
      </w:r>
      <w:r w:rsidRPr="00160701">
        <w:rPr>
          <w:rFonts w:ascii="Arial" w:hAnsi="Arial" w:cs="Arial"/>
          <w:sz w:val="20"/>
          <w:szCs w:val="20"/>
        </w:rPr>
        <w:tab/>
        <w:t>Repair of 2% of assets each year.</w:t>
      </w:r>
    </w:p>
    <w:p w14:paraId="0A9CA688" w14:textId="77777777" w:rsidR="009F0992" w:rsidRPr="00160701" w:rsidRDefault="009F0992" w:rsidP="009F0992">
      <w:pPr>
        <w:pStyle w:val="ListParagraph0"/>
        <w:spacing w:after="160" w:line="252" w:lineRule="auto"/>
        <w:ind w:left="1080" w:hanging="360"/>
        <w:contextualSpacing/>
        <w:jc w:val="both"/>
        <w:rPr>
          <w:rFonts w:ascii="Arial" w:hAnsi="Arial" w:cs="Arial"/>
          <w:sz w:val="20"/>
          <w:szCs w:val="20"/>
        </w:rPr>
      </w:pPr>
      <w:r w:rsidRPr="00160701">
        <w:rPr>
          <w:rFonts w:ascii="Arial" w:hAnsi="Arial" w:cs="Arial"/>
          <w:sz w:val="20"/>
          <w:szCs w:val="20"/>
        </w:rPr>
        <w:t xml:space="preserve">  f.</w:t>
      </w:r>
      <w:r w:rsidRPr="00160701">
        <w:rPr>
          <w:rFonts w:ascii="Arial" w:hAnsi="Arial" w:cs="Arial"/>
          <w:sz w:val="20"/>
          <w:szCs w:val="20"/>
        </w:rPr>
        <w:tab/>
        <w:t>Rehabilitation of 23 catch basins and 21 pipes with a total length of 1500 feet.</w:t>
      </w:r>
    </w:p>
    <w:p w14:paraId="36AD777D" w14:textId="77777777" w:rsidR="009E63B9" w:rsidRPr="00160701" w:rsidRDefault="009F0992" w:rsidP="009F0992">
      <w:pPr>
        <w:pStyle w:val="ListParagraph0"/>
        <w:tabs>
          <w:tab w:val="left" w:pos="1620"/>
        </w:tabs>
        <w:spacing w:after="160" w:line="252" w:lineRule="auto"/>
        <w:ind w:left="1080" w:hanging="270"/>
        <w:contextualSpacing/>
        <w:jc w:val="both"/>
        <w:rPr>
          <w:rFonts w:ascii="Arial" w:hAnsi="Arial" w:cs="Arial"/>
          <w:sz w:val="20"/>
          <w:szCs w:val="20"/>
        </w:rPr>
      </w:pPr>
      <w:r w:rsidRPr="00160701">
        <w:rPr>
          <w:rFonts w:ascii="Arial" w:hAnsi="Arial" w:cs="Arial"/>
          <w:sz w:val="20"/>
          <w:szCs w:val="20"/>
        </w:rPr>
        <w:t>g.</w:t>
      </w:r>
      <w:r w:rsidRPr="00160701">
        <w:rPr>
          <w:rFonts w:ascii="Arial" w:hAnsi="Arial" w:cs="Arial"/>
          <w:sz w:val="20"/>
          <w:szCs w:val="20"/>
        </w:rPr>
        <w:tab/>
        <w:t xml:space="preserve">Replacement of 39 culverts, 23 catch basins, 21 pipes with a total length of 1500 feet, and 1 manhole. Includes cost estimates for the NE Union Hill Road @ 225th Ave NE box culvert ($1.35 M) and S 96th St </w:t>
      </w:r>
      <w:proofErr w:type="spellStart"/>
      <w:r w:rsidRPr="00160701">
        <w:rPr>
          <w:rFonts w:ascii="Arial" w:hAnsi="Arial" w:cs="Arial"/>
          <w:sz w:val="20"/>
          <w:szCs w:val="20"/>
        </w:rPr>
        <w:t>stormwater</w:t>
      </w:r>
      <w:proofErr w:type="spellEnd"/>
      <w:r w:rsidRPr="00160701">
        <w:rPr>
          <w:rFonts w:ascii="Arial" w:hAnsi="Arial" w:cs="Arial"/>
          <w:sz w:val="20"/>
          <w:szCs w:val="20"/>
        </w:rPr>
        <w:t xml:space="preserve"> pipes projects ($1.48 M).</w:t>
      </w:r>
    </w:p>
    <w:p w14:paraId="37CDC636" w14:textId="77777777" w:rsidR="00A41303" w:rsidRDefault="00A41303" w:rsidP="009F0992">
      <w:pPr>
        <w:pStyle w:val="ListParagraph0"/>
        <w:spacing w:after="160" w:line="252" w:lineRule="auto"/>
        <w:ind w:left="0"/>
        <w:contextualSpacing/>
        <w:jc w:val="both"/>
        <w:rPr>
          <w:rFonts w:ascii="Arial" w:hAnsi="Arial" w:cs="Arial"/>
        </w:rPr>
      </w:pPr>
    </w:p>
    <w:p w14:paraId="4BA0F9B4" w14:textId="56EECDA4" w:rsidR="001F7A9F" w:rsidRDefault="001F7A9F" w:rsidP="009F0992">
      <w:pPr>
        <w:pStyle w:val="ListParagraph0"/>
        <w:spacing w:after="160" w:line="252" w:lineRule="auto"/>
        <w:ind w:left="0"/>
        <w:contextualSpacing/>
        <w:jc w:val="both"/>
        <w:rPr>
          <w:rFonts w:ascii="Arial" w:hAnsi="Arial" w:cs="Arial"/>
        </w:rPr>
      </w:pPr>
      <w:r>
        <w:rPr>
          <w:rFonts w:ascii="Arial" w:hAnsi="Arial" w:cs="Arial"/>
        </w:rPr>
        <w:lastRenderedPageBreak/>
        <w:t xml:space="preserve">The Consultant Report </w:t>
      </w:r>
      <w:r w:rsidR="00EA6000">
        <w:rPr>
          <w:rFonts w:ascii="Arial" w:hAnsi="Arial" w:cs="Arial"/>
        </w:rPr>
        <w:t xml:space="preserve">also </w:t>
      </w:r>
      <w:r>
        <w:rPr>
          <w:rFonts w:ascii="Arial" w:hAnsi="Arial" w:cs="Arial"/>
        </w:rPr>
        <w:t>provides</w:t>
      </w:r>
      <w:r w:rsidR="002F65C8">
        <w:rPr>
          <w:rFonts w:ascii="Arial" w:hAnsi="Arial" w:cs="Arial"/>
        </w:rPr>
        <w:t xml:space="preserve"> </w:t>
      </w:r>
      <w:r w:rsidR="000D43CF">
        <w:rPr>
          <w:rFonts w:ascii="Arial" w:hAnsi="Arial" w:cs="Arial"/>
        </w:rPr>
        <w:t xml:space="preserve">a breakdown of </w:t>
      </w:r>
      <w:r w:rsidR="002F65C8">
        <w:rPr>
          <w:rFonts w:ascii="Arial" w:hAnsi="Arial" w:cs="Arial"/>
        </w:rPr>
        <w:t xml:space="preserve">cost estimates </w:t>
      </w:r>
      <w:r w:rsidR="00EA6000">
        <w:rPr>
          <w:rFonts w:ascii="Arial" w:hAnsi="Arial" w:cs="Arial"/>
        </w:rPr>
        <w:t>categorized by the risk condition of the asset: critical, high, medi</w:t>
      </w:r>
      <w:r w:rsidR="00355C76">
        <w:rPr>
          <w:rFonts w:ascii="Arial" w:hAnsi="Arial" w:cs="Arial"/>
        </w:rPr>
        <w:t>um and low. Table 6 provides a list of</w:t>
      </w:r>
      <w:r w:rsidR="00EA6000">
        <w:rPr>
          <w:rFonts w:ascii="Arial" w:hAnsi="Arial" w:cs="Arial"/>
        </w:rPr>
        <w:t xml:space="preserve"> estimated near-term preservation </w:t>
      </w:r>
      <w:r w:rsidR="00682D50">
        <w:rPr>
          <w:rFonts w:ascii="Arial" w:hAnsi="Arial" w:cs="Arial"/>
        </w:rPr>
        <w:t xml:space="preserve">rehabilitation and replacement </w:t>
      </w:r>
      <w:r w:rsidR="00EA6000">
        <w:rPr>
          <w:rFonts w:ascii="Arial" w:hAnsi="Arial" w:cs="Arial"/>
        </w:rPr>
        <w:t>costs needed for assets that were inspected in Phase 1.</w:t>
      </w:r>
    </w:p>
    <w:p w14:paraId="20F6AE63" w14:textId="77777777" w:rsidR="00EA6000" w:rsidRDefault="00EA6000" w:rsidP="009F0992">
      <w:pPr>
        <w:pStyle w:val="ListParagraph0"/>
        <w:spacing w:after="160" w:line="252" w:lineRule="auto"/>
        <w:ind w:left="0"/>
        <w:contextualSpacing/>
        <w:jc w:val="both"/>
        <w:rPr>
          <w:rFonts w:ascii="Arial" w:hAnsi="Arial" w:cs="Arial"/>
        </w:rPr>
      </w:pPr>
    </w:p>
    <w:p w14:paraId="6E6D88BD" w14:textId="16AAC6A8" w:rsidR="00682D50" w:rsidRPr="00355C76" w:rsidRDefault="00682D50" w:rsidP="00355C76">
      <w:pPr>
        <w:pStyle w:val="ListParagraph0"/>
        <w:spacing w:after="160" w:line="252" w:lineRule="auto"/>
        <w:ind w:left="0"/>
        <w:contextualSpacing/>
        <w:jc w:val="center"/>
        <w:rPr>
          <w:rFonts w:ascii="Arial" w:hAnsi="Arial" w:cs="Arial"/>
          <w:b/>
        </w:rPr>
      </w:pPr>
      <w:r w:rsidRPr="00355C76">
        <w:rPr>
          <w:rFonts w:ascii="Arial" w:hAnsi="Arial" w:cs="Arial"/>
          <w:b/>
        </w:rPr>
        <w:t>Table 6. Near Term Preser</w:t>
      </w:r>
      <w:r w:rsidR="00355C76" w:rsidRPr="00355C76">
        <w:rPr>
          <w:rFonts w:ascii="Arial" w:hAnsi="Arial" w:cs="Arial"/>
          <w:b/>
        </w:rPr>
        <w:t>vation Costs by Risk Category for Inspected Assets</w:t>
      </w:r>
    </w:p>
    <w:p w14:paraId="6036A313" w14:textId="77777777" w:rsidR="00EA6000" w:rsidRDefault="00EA6000" w:rsidP="009F0992">
      <w:pPr>
        <w:pStyle w:val="ListParagraph0"/>
        <w:spacing w:after="160" w:line="252" w:lineRule="auto"/>
        <w:ind w:left="0"/>
        <w:contextualSpacing/>
        <w:jc w:val="both"/>
        <w:rPr>
          <w:rFonts w:ascii="Arial" w:hAnsi="Arial" w:cs="Arial"/>
        </w:rPr>
      </w:pPr>
    </w:p>
    <w:tbl>
      <w:tblPr>
        <w:tblW w:w="7460" w:type="dxa"/>
        <w:jc w:val="center"/>
        <w:tblLook w:val="04A0" w:firstRow="1" w:lastRow="0" w:firstColumn="1" w:lastColumn="0" w:noHBand="0" w:noVBand="1"/>
      </w:tblPr>
      <w:tblGrid>
        <w:gridCol w:w="2150"/>
        <w:gridCol w:w="2160"/>
        <w:gridCol w:w="3150"/>
      </w:tblGrid>
      <w:tr w:rsidR="009A1D8A" w:rsidRPr="009A1D8A" w14:paraId="15E60215" w14:textId="77777777" w:rsidTr="004C586B">
        <w:trPr>
          <w:trHeight w:val="630"/>
          <w:jc w:val="center"/>
        </w:trPr>
        <w:tc>
          <w:tcPr>
            <w:tcW w:w="21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BA339B4" w14:textId="77777777" w:rsidR="009A1D8A" w:rsidRPr="009A1D8A" w:rsidRDefault="009A1D8A" w:rsidP="004B7976">
            <w:pPr>
              <w:jc w:val="center"/>
              <w:rPr>
                <w:rFonts w:ascii="Arial" w:hAnsi="Arial" w:cs="Arial"/>
                <w:b/>
                <w:bCs/>
                <w:color w:val="FFFFFF"/>
                <w:szCs w:val="24"/>
              </w:rPr>
            </w:pPr>
            <w:r w:rsidRPr="009A1D8A">
              <w:rPr>
                <w:rFonts w:ascii="Arial" w:hAnsi="Arial" w:cs="Arial"/>
                <w:b/>
                <w:bCs/>
                <w:color w:val="FFFFFF"/>
                <w:szCs w:val="24"/>
              </w:rPr>
              <w:t>Risk Category</w:t>
            </w:r>
          </w:p>
        </w:tc>
        <w:tc>
          <w:tcPr>
            <w:tcW w:w="2160" w:type="dxa"/>
            <w:tcBorders>
              <w:top w:val="single" w:sz="4" w:space="0" w:color="auto"/>
              <w:left w:val="nil"/>
              <w:bottom w:val="single" w:sz="4" w:space="0" w:color="auto"/>
              <w:right w:val="single" w:sz="4" w:space="0" w:color="auto"/>
            </w:tcBorders>
            <w:shd w:val="clear" w:color="000000" w:fill="000000"/>
            <w:vAlign w:val="center"/>
            <w:hideMark/>
          </w:tcPr>
          <w:p w14:paraId="0FE9543C" w14:textId="77777777" w:rsidR="009A1D8A" w:rsidRPr="009A1D8A" w:rsidRDefault="009A1D8A" w:rsidP="004B7976">
            <w:pPr>
              <w:jc w:val="center"/>
              <w:rPr>
                <w:rFonts w:ascii="Arial" w:hAnsi="Arial" w:cs="Arial"/>
                <w:b/>
                <w:bCs/>
                <w:color w:val="FFFFFF"/>
                <w:szCs w:val="24"/>
              </w:rPr>
            </w:pPr>
            <w:r w:rsidRPr="009A1D8A">
              <w:rPr>
                <w:rFonts w:ascii="Arial" w:hAnsi="Arial" w:cs="Arial"/>
                <w:b/>
                <w:bCs/>
                <w:color w:val="FFFFFF"/>
                <w:szCs w:val="24"/>
              </w:rPr>
              <w:t>Number of Asset</w:t>
            </w:r>
          </w:p>
        </w:tc>
        <w:tc>
          <w:tcPr>
            <w:tcW w:w="3150" w:type="dxa"/>
            <w:tcBorders>
              <w:top w:val="single" w:sz="4" w:space="0" w:color="auto"/>
              <w:left w:val="nil"/>
              <w:bottom w:val="single" w:sz="4" w:space="0" w:color="auto"/>
              <w:right w:val="single" w:sz="4" w:space="0" w:color="auto"/>
            </w:tcBorders>
            <w:shd w:val="clear" w:color="000000" w:fill="000000"/>
            <w:vAlign w:val="center"/>
            <w:hideMark/>
          </w:tcPr>
          <w:p w14:paraId="05512ADD" w14:textId="30DF57C4" w:rsidR="009A1D8A" w:rsidRPr="009A1D8A" w:rsidRDefault="004B7976" w:rsidP="004B7976">
            <w:pPr>
              <w:jc w:val="center"/>
              <w:rPr>
                <w:rFonts w:ascii="Arial" w:hAnsi="Arial" w:cs="Arial"/>
                <w:b/>
                <w:bCs/>
                <w:color w:val="FFFFFF"/>
                <w:szCs w:val="24"/>
              </w:rPr>
            </w:pPr>
            <w:r>
              <w:rPr>
                <w:rFonts w:ascii="Arial" w:hAnsi="Arial" w:cs="Arial"/>
                <w:b/>
                <w:bCs/>
                <w:color w:val="FFFFFF"/>
                <w:szCs w:val="24"/>
              </w:rPr>
              <w:t xml:space="preserve">Preservation </w:t>
            </w:r>
            <w:r w:rsidR="009A1D8A" w:rsidRPr="009A1D8A">
              <w:rPr>
                <w:rFonts w:ascii="Arial" w:hAnsi="Arial" w:cs="Arial"/>
                <w:b/>
                <w:bCs/>
                <w:color w:val="FFFFFF"/>
                <w:szCs w:val="24"/>
              </w:rPr>
              <w:t>Action Cost</w:t>
            </w:r>
          </w:p>
        </w:tc>
      </w:tr>
      <w:tr w:rsidR="009A1D8A" w:rsidRPr="009A1D8A" w14:paraId="18B75AD1" w14:textId="77777777" w:rsidTr="004C586B">
        <w:trPr>
          <w:trHeight w:val="315"/>
          <w:jc w:val="center"/>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33EA9009" w14:textId="77777777" w:rsidR="009A1D8A" w:rsidRPr="009A1D8A" w:rsidRDefault="009A1D8A" w:rsidP="009A1D8A">
            <w:pPr>
              <w:rPr>
                <w:rFonts w:ascii="Arial" w:hAnsi="Arial" w:cs="Arial"/>
                <w:color w:val="000000"/>
                <w:szCs w:val="24"/>
              </w:rPr>
            </w:pPr>
            <w:r w:rsidRPr="009A1D8A">
              <w:rPr>
                <w:rFonts w:ascii="Arial" w:hAnsi="Arial" w:cs="Arial"/>
                <w:color w:val="000000"/>
                <w:szCs w:val="24"/>
              </w:rPr>
              <w:t>Critical</w:t>
            </w:r>
          </w:p>
        </w:tc>
        <w:tc>
          <w:tcPr>
            <w:tcW w:w="2160" w:type="dxa"/>
            <w:tcBorders>
              <w:top w:val="nil"/>
              <w:left w:val="nil"/>
              <w:bottom w:val="single" w:sz="4" w:space="0" w:color="auto"/>
              <w:right w:val="single" w:sz="4" w:space="0" w:color="auto"/>
            </w:tcBorders>
            <w:shd w:val="clear" w:color="auto" w:fill="auto"/>
            <w:noWrap/>
            <w:vAlign w:val="bottom"/>
            <w:hideMark/>
          </w:tcPr>
          <w:p w14:paraId="48A469C8"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33</w:t>
            </w:r>
          </w:p>
        </w:tc>
        <w:tc>
          <w:tcPr>
            <w:tcW w:w="3150" w:type="dxa"/>
            <w:tcBorders>
              <w:top w:val="nil"/>
              <w:left w:val="nil"/>
              <w:bottom w:val="single" w:sz="4" w:space="0" w:color="auto"/>
              <w:right w:val="single" w:sz="4" w:space="0" w:color="auto"/>
            </w:tcBorders>
            <w:shd w:val="clear" w:color="auto" w:fill="auto"/>
            <w:noWrap/>
            <w:vAlign w:val="bottom"/>
            <w:hideMark/>
          </w:tcPr>
          <w:p w14:paraId="667B068E"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$6,460,000</w:t>
            </w:r>
          </w:p>
        </w:tc>
      </w:tr>
      <w:tr w:rsidR="009A1D8A" w:rsidRPr="009A1D8A" w14:paraId="5A90E1C6" w14:textId="77777777" w:rsidTr="004C586B">
        <w:trPr>
          <w:trHeight w:val="315"/>
          <w:jc w:val="center"/>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4D23C69D" w14:textId="77777777" w:rsidR="009A1D8A" w:rsidRPr="009A1D8A" w:rsidRDefault="009A1D8A" w:rsidP="009A1D8A">
            <w:pPr>
              <w:rPr>
                <w:rFonts w:ascii="Arial" w:hAnsi="Arial" w:cs="Arial"/>
                <w:color w:val="000000"/>
                <w:szCs w:val="24"/>
              </w:rPr>
            </w:pPr>
            <w:r w:rsidRPr="009A1D8A">
              <w:rPr>
                <w:rFonts w:ascii="Arial" w:hAnsi="Arial" w:cs="Arial"/>
                <w:color w:val="000000"/>
                <w:szCs w:val="24"/>
              </w:rPr>
              <w:t>High</w:t>
            </w:r>
          </w:p>
        </w:tc>
        <w:tc>
          <w:tcPr>
            <w:tcW w:w="2160" w:type="dxa"/>
            <w:tcBorders>
              <w:top w:val="nil"/>
              <w:left w:val="nil"/>
              <w:bottom w:val="single" w:sz="4" w:space="0" w:color="auto"/>
              <w:right w:val="single" w:sz="4" w:space="0" w:color="auto"/>
            </w:tcBorders>
            <w:shd w:val="clear" w:color="auto" w:fill="auto"/>
            <w:noWrap/>
            <w:vAlign w:val="bottom"/>
            <w:hideMark/>
          </w:tcPr>
          <w:p w14:paraId="708741D6"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93</w:t>
            </w:r>
          </w:p>
        </w:tc>
        <w:tc>
          <w:tcPr>
            <w:tcW w:w="3150" w:type="dxa"/>
            <w:tcBorders>
              <w:top w:val="nil"/>
              <w:left w:val="nil"/>
              <w:bottom w:val="single" w:sz="4" w:space="0" w:color="auto"/>
              <w:right w:val="single" w:sz="4" w:space="0" w:color="auto"/>
            </w:tcBorders>
            <w:shd w:val="clear" w:color="auto" w:fill="auto"/>
            <w:noWrap/>
            <w:vAlign w:val="bottom"/>
            <w:hideMark/>
          </w:tcPr>
          <w:p w14:paraId="0FF58F8E"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$12,620,000</w:t>
            </w:r>
          </w:p>
        </w:tc>
      </w:tr>
      <w:tr w:rsidR="009A1D8A" w:rsidRPr="009A1D8A" w14:paraId="6B65383F" w14:textId="77777777" w:rsidTr="004C586B">
        <w:trPr>
          <w:trHeight w:val="315"/>
          <w:jc w:val="center"/>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033242B3" w14:textId="77777777" w:rsidR="009A1D8A" w:rsidRPr="009A1D8A" w:rsidRDefault="009A1D8A" w:rsidP="009A1D8A">
            <w:pPr>
              <w:rPr>
                <w:rFonts w:ascii="Arial" w:hAnsi="Arial" w:cs="Arial"/>
                <w:color w:val="000000"/>
                <w:szCs w:val="24"/>
              </w:rPr>
            </w:pPr>
            <w:r w:rsidRPr="009A1D8A">
              <w:rPr>
                <w:rFonts w:ascii="Arial" w:hAnsi="Arial" w:cs="Arial"/>
                <w:color w:val="000000"/>
                <w:szCs w:val="24"/>
              </w:rPr>
              <w:t>Medium</w:t>
            </w:r>
          </w:p>
        </w:tc>
        <w:tc>
          <w:tcPr>
            <w:tcW w:w="2160" w:type="dxa"/>
            <w:tcBorders>
              <w:top w:val="nil"/>
              <w:left w:val="nil"/>
              <w:bottom w:val="single" w:sz="4" w:space="0" w:color="auto"/>
              <w:right w:val="single" w:sz="4" w:space="0" w:color="auto"/>
            </w:tcBorders>
            <w:shd w:val="clear" w:color="auto" w:fill="auto"/>
            <w:noWrap/>
            <w:vAlign w:val="bottom"/>
            <w:hideMark/>
          </w:tcPr>
          <w:p w14:paraId="3A35715E"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2</w:t>
            </w:r>
          </w:p>
        </w:tc>
        <w:tc>
          <w:tcPr>
            <w:tcW w:w="3150" w:type="dxa"/>
            <w:tcBorders>
              <w:top w:val="nil"/>
              <w:left w:val="nil"/>
              <w:bottom w:val="single" w:sz="4" w:space="0" w:color="auto"/>
              <w:right w:val="single" w:sz="4" w:space="0" w:color="auto"/>
            </w:tcBorders>
            <w:shd w:val="clear" w:color="auto" w:fill="auto"/>
            <w:noWrap/>
            <w:vAlign w:val="bottom"/>
            <w:hideMark/>
          </w:tcPr>
          <w:p w14:paraId="2F4B00AA"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$1,500,000</w:t>
            </w:r>
          </w:p>
        </w:tc>
      </w:tr>
      <w:tr w:rsidR="009A1D8A" w:rsidRPr="009A1D8A" w14:paraId="254375D1" w14:textId="77777777" w:rsidTr="004C586B">
        <w:trPr>
          <w:trHeight w:val="315"/>
          <w:jc w:val="center"/>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252BB576" w14:textId="77777777" w:rsidR="009A1D8A" w:rsidRPr="009A1D8A" w:rsidRDefault="009A1D8A" w:rsidP="009A1D8A">
            <w:pPr>
              <w:rPr>
                <w:rFonts w:ascii="Arial" w:hAnsi="Arial" w:cs="Arial"/>
                <w:color w:val="000000"/>
                <w:szCs w:val="24"/>
              </w:rPr>
            </w:pPr>
            <w:r w:rsidRPr="009A1D8A">
              <w:rPr>
                <w:rFonts w:ascii="Arial" w:hAnsi="Arial" w:cs="Arial"/>
                <w:color w:val="000000"/>
                <w:szCs w:val="24"/>
              </w:rPr>
              <w:t>Low</w:t>
            </w:r>
          </w:p>
        </w:tc>
        <w:tc>
          <w:tcPr>
            <w:tcW w:w="2160" w:type="dxa"/>
            <w:tcBorders>
              <w:top w:val="nil"/>
              <w:left w:val="nil"/>
              <w:bottom w:val="single" w:sz="4" w:space="0" w:color="auto"/>
              <w:right w:val="single" w:sz="4" w:space="0" w:color="auto"/>
            </w:tcBorders>
            <w:shd w:val="clear" w:color="auto" w:fill="auto"/>
            <w:noWrap/>
            <w:vAlign w:val="bottom"/>
            <w:hideMark/>
          </w:tcPr>
          <w:p w14:paraId="18DD2AFD"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0</w:t>
            </w:r>
          </w:p>
        </w:tc>
        <w:tc>
          <w:tcPr>
            <w:tcW w:w="3150" w:type="dxa"/>
            <w:tcBorders>
              <w:top w:val="nil"/>
              <w:left w:val="nil"/>
              <w:bottom w:val="single" w:sz="4" w:space="0" w:color="auto"/>
              <w:right w:val="single" w:sz="4" w:space="0" w:color="auto"/>
            </w:tcBorders>
            <w:shd w:val="clear" w:color="auto" w:fill="auto"/>
            <w:noWrap/>
            <w:vAlign w:val="bottom"/>
            <w:hideMark/>
          </w:tcPr>
          <w:p w14:paraId="77C6EB72" w14:textId="77777777" w:rsidR="009A1D8A" w:rsidRPr="009A1D8A" w:rsidRDefault="009A1D8A" w:rsidP="009A1D8A">
            <w:pPr>
              <w:jc w:val="center"/>
              <w:rPr>
                <w:rFonts w:ascii="Arial" w:hAnsi="Arial" w:cs="Arial"/>
                <w:color w:val="000000"/>
                <w:szCs w:val="24"/>
              </w:rPr>
            </w:pPr>
            <w:r w:rsidRPr="009A1D8A">
              <w:rPr>
                <w:rFonts w:ascii="Arial" w:hAnsi="Arial" w:cs="Arial"/>
                <w:color w:val="000000"/>
                <w:szCs w:val="24"/>
              </w:rPr>
              <w:t>$0</w:t>
            </w:r>
          </w:p>
        </w:tc>
      </w:tr>
      <w:tr w:rsidR="009A1D8A" w:rsidRPr="009A1D8A" w14:paraId="506BDBCC" w14:textId="77777777" w:rsidTr="004C586B">
        <w:trPr>
          <w:trHeight w:val="315"/>
          <w:jc w:val="center"/>
        </w:trPr>
        <w:tc>
          <w:tcPr>
            <w:tcW w:w="2150" w:type="dxa"/>
            <w:tcBorders>
              <w:top w:val="nil"/>
              <w:left w:val="single" w:sz="4" w:space="0" w:color="auto"/>
              <w:bottom w:val="single" w:sz="4" w:space="0" w:color="auto"/>
              <w:right w:val="single" w:sz="4" w:space="0" w:color="auto"/>
            </w:tcBorders>
            <w:shd w:val="clear" w:color="000000" w:fill="D9D9D9"/>
            <w:noWrap/>
            <w:vAlign w:val="bottom"/>
            <w:hideMark/>
          </w:tcPr>
          <w:p w14:paraId="280BA114" w14:textId="77777777" w:rsidR="009A1D8A" w:rsidRPr="009A1D8A" w:rsidRDefault="009A1D8A" w:rsidP="009A1D8A">
            <w:pPr>
              <w:jc w:val="right"/>
              <w:rPr>
                <w:rFonts w:ascii="Arial" w:hAnsi="Arial" w:cs="Arial"/>
                <w:b/>
                <w:bCs/>
                <w:color w:val="000000"/>
                <w:szCs w:val="24"/>
              </w:rPr>
            </w:pPr>
            <w:r w:rsidRPr="009A1D8A">
              <w:rPr>
                <w:rFonts w:ascii="Arial" w:hAnsi="Arial" w:cs="Arial"/>
                <w:b/>
                <w:bCs/>
                <w:color w:val="000000"/>
                <w:szCs w:val="24"/>
              </w:rPr>
              <w:t>Total:</w:t>
            </w:r>
          </w:p>
        </w:tc>
        <w:tc>
          <w:tcPr>
            <w:tcW w:w="2160" w:type="dxa"/>
            <w:tcBorders>
              <w:top w:val="nil"/>
              <w:left w:val="nil"/>
              <w:bottom w:val="single" w:sz="4" w:space="0" w:color="auto"/>
              <w:right w:val="single" w:sz="4" w:space="0" w:color="auto"/>
            </w:tcBorders>
            <w:shd w:val="clear" w:color="000000" w:fill="D9D9D9"/>
            <w:noWrap/>
            <w:vAlign w:val="bottom"/>
            <w:hideMark/>
          </w:tcPr>
          <w:p w14:paraId="612F410C" w14:textId="77777777" w:rsidR="009A1D8A" w:rsidRPr="009A1D8A" w:rsidRDefault="009A1D8A" w:rsidP="009A1D8A">
            <w:pPr>
              <w:jc w:val="center"/>
              <w:rPr>
                <w:rFonts w:ascii="Arial" w:hAnsi="Arial" w:cs="Arial"/>
                <w:b/>
                <w:bCs/>
                <w:color w:val="000000"/>
                <w:szCs w:val="24"/>
              </w:rPr>
            </w:pPr>
            <w:r w:rsidRPr="009A1D8A">
              <w:rPr>
                <w:rFonts w:ascii="Arial" w:hAnsi="Arial" w:cs="Arial"/>
                <w:b/>
                <w:bCs/>
                <w:color w:val="000000"/>
                <w:szCs w:val="24"/>
              </w:rPr>
              <w:t>128</w:t>
            </w:r>
          </w:p>
        </w:tc>
        <w:tc>
          <w:tcPr>
            <w:tcW w:w="3150" w:type="dxa"/>
            <w:tcBorders>
              <w:top w:val="nil"/>
              <w:left w:val="nil"/>
              <w:bottom w:val="single" w:sz="4" w:space="0" w:color="auto"/>
              <w:right w:val="single" w:sz="4" w:space="0" w:color="auto"/>
            </w:tcBorders>
            <w:shd w:val="clear" w:color="000000" w:fill="D9D9D9"/>
            <w:noWrap/>
            <w:vAlign w:val="bottom"/>
            <w:hideMark/>
          </w:tcPr>
          <w:p w14:paraId="6CDF5FD2" w14:textId="77777777" w:rsidR="009A1D8A" w:rsidRPr="009A1D8A" w:rsidRDefault="009A1D8A" w:rsidP="009A1D8A">
            <w:pPr>
              <w:jc w:val="center"/>
              <w:rPr>
                <w:rFonts w:ascii="Arial" w:hAnsi="Arial" w:cs="Arial"/>
                <w:b/>
                <w:bCs/>
                <w:color w:val="000000"/>
                <w:szCs w:val="24"/>
              </w:rPr>
            </w:pPr>
            <w:r w:rsidRPr="009A1D8A">
              <w:rPr>
                <w:rFonts w:ascii="Arial" w:hAnsi="Arial" w:cs="Arial"/>
                <w:b/>
                <w:bCs/>
                <w:color w:val="000000"/>
                <w:szCs w:val="24"/>
              </w:rPr>
              <w:t>$20,580,000</w:t>
            </w:r>
          </w:p>
        </w:tc>
      </w:tr>
    </w:tbl>
    <w:p w14:paraId="799838DE" w14:textId="77777777" w:rsidR="001F7A9F" w:rsidRDefault="001F7A9F" w:rsidP="009F0992">
      <w:pPr>
        <w:pStyle w:val="ListParagraph0"/>
        <w:spacing w:after="160" w:line="252" w:lineRule="auto"/>
        <w:ind w:left="0"/>
        <w:contextualSpacing/>
        <w:jc w:val="both"/>
        <w:rPr>
          <w:rFonts w:ascii="Arial" w:hAnsi="Arial" w:cs="Arial"/>
        </w:rPr>
      </w:pPr>
    </w:p>
    <w:p w14:paraId="6C39CA40" w14:textId="462C8E7D" w:rsidR="00E57B55" w:rsidRDefault="009E6B39" w:rsidP="009F0992">
      <w:pPr>
        <w:pStyle w:val="ListParagraph0"/>
        <w:spacing w:after="160" w:line="252" w:lineRule="auto"/>
        <w:ind w:left="0"/>
        <w:contextualSpacing/>
        <w:jc w:val="both"/>
        <w:rPr>
          <w:rFonts w:ascii="Arial" w:hAnsi="Arial" w:cs="Arial"/>
        </w:rPr>
      </w:pPr>
      <w:r w:rsidRPr="009E6B39">
        <w:rPr>
          <w:rFonts w:ascii="Arial" w:hAnsi="Arial" w:cs="Arial"/>
          <w:b/>
        </w:rPr>
        <w:t xml:space="preserve">Policy </w:t>
      </w:r>
      <w:r w:rsidR="004B7976">
        <w:rPr>
          <w:rFonts w:ascii="Arial" w:hAnsi="Arial" w:cs="Arial"/>
          <w:b/>
        </w:rPr>
        <w:t>c</w:t>
      </w:r>
      <w:r w:rsidRPr="009E6B39">
        <w:rPr>
          <w:rFonts w:ascii="Arial" w:hAnsi="Arial" w:cs="Arial"/>
          <w:b/>
        </w:rPr>
        <w:t>onsiderations.</w:t>
      </w:r>
      <w:r w:rsidR="009F0992">
        <w:rPr>
          <w:rFonts w:ascii="Arial" w:hAnsi="Arial" w:cs="Arial"/>
          <w:b/>
        </w:rPr>
        <w:t xml:space="preserve"> </w:t>
      </w:r>
      <w:r w:rsidR="00041D42">
        <w:rPr>
          <w:rFonts w:ascii="Arial" w:hAnsi="Arial" w:cs="Arial"/>
        </w:rPr>
        <w:t>Council may wish to consider</w:t>
      </w:r>
      <w:r w:rsidR="00941E9F">
        <w:rPr>
          <w:rFonts w:ascii="Arial" w:hAnsi="Arial" w:cs="Arial"/>
        </w:rPr>
        <w:t xml:space="preserve"> </w:t>
      </w:r>
      <w:r w:rsidR="00041D42">
        <w:rPr>
          <w:rFonts w:ascii="Arial" w:hAnsi="Arial" w:cs="Arial"/>
        </w:rPr>
        <w:t>a</w:t>
      </w:r>
      <w:r w:rsidR="00941E9F">
        <w:rPr>
          <w:rFonts w:ascii="Arial" w:hAnsi="Arial" w:cs="Arial"/>
        </w:rPr>
        <w:t xml:space="preserve"> </w:t>
      </w:r>
      <w:r w:rsidR="00E57B55">
        <w:rPr>
          <w:rFonts w:ascii="Arial" w:hAnsi="Arial" w:cs="Arial"/>
        </w:rPr>
        <w:t xml:space="preserve">number of policy </w:t>
      </w:r>
      <w:r w:rsidR="00912E97">
        <w:rPr>
          <w:rFonts w:ascii="Arial" w:hAnsi="Arial" w:cs="Arial"/>
        </w:rPr>
        <w:t>considerations</w:t>
      </w:r>
      <w:r w:rsidR="00E57B55">
        <w:rPr>
          <w:rFonts w:ascii="Arial" w:hAnsi="Arial" w:cs="Arial"/>
        </w:rPr>
        <w:t xml:space="preserve"> in the Report and</w:t>
      </w:r>
      <w:r w:rsidR="007D182A">
        <w:rPr>
          <w:rFonts w:ascii="Arial" w:hAnsi="Arial" w:cs="Arial"/>
        </w:rPr>
        <w:t xml:space="preserve"> in</w:t>
      </w:r>
      <w:r w:rsidR="00E57B55">
        <w:rPr>
          <w:rFonts w:ascii="Arial" w:hAnsi="Arial" w:cs="Arial"/>
        </w:rPr>
        <w:t xml:space="preserve"> the Consultant Report when deliberating the potential surface water management fee rate increase in the 2017/2018 budget process</w:t>
      </w:r>
      <w:r w:rsidR="001430B5">
        <w:rPr>
          <w:rFonts w:ascii="Arial" w:hAnsi="Arial" w:cs="Arial"/>
        </w:rPr>
        <w:t xml:space="preserve"> in which</w:t>
      </w:r>
      <w:r w:rsidR="00E57B55">
        <w:rPr>
          <w:rFonts w:ascii="Arial" w:hAnsi="Arial" w:cs="Arial"/>
        </w:rPr>
        <w:t xml:space="preserve"> proposed Motion </w:t>
      </w:r>
      <w:r w:rsidR="002713FF">
        <w:rPr>
          <w:rFonts w:ascii="Arial" w:hAnsi="Arial" w:cs="Arial"/>
        </w:rPr>
        <w:t>2</w:t>
      </w:r>
      <w:r w:rsidR="00E57B55">
        <w:rPr>
          <w:rFonts w:ascii="Arial" w:hAnsi="Arial" w:cs="Arial"/>
        </w:rPr>
        <w:t>016-0279 and proposed Motion 2016-0348 may assist in guiding budget discussion</w:t>
      </w:r>
      <w:r w:rsidR="00F468B2">
        <w:rPr>
          <w:rFonts w:ascii="Arial" w:hAnsi="Arial" w:cs="Arial"/>
        </w:rPr>
        <w:t>s</w:t>
      </w:r>
      <w:r w:rsidR="00E57B55">
        <w:rPr>
          <w:rFonts w:ascii="Arial" w:hAnsi="Arial" w:cs="Arial"/>
        </w:rPr>
        <w:t xml:space="preserve">. </w:t>
      </w:r>
    </w:p>
    <w:p w14:paraId="0010E1C7" w14:textId="77777777" w:rsidR="00E57B55" w:rsidRDefault="00E57B55" w:rsidP="009F0992">
      <w:pPr>
        <w:pStyle w:val="ListParagraph0"/>
        <w:spacing w:after="160" w:line="252" w:lineRule="auto"/>
        <w:ind w:left="0"/>
        <w:contextualSpacing/>
        <w:jc w:val="both"/>
        <w:rPr>
          <w:rFonts w:ascii="Arial" w:hAnsi="Arial" w:cs="Arial"/>
        </w:rPr>
      </w:pPr>
    </w:p>
    <w:p w14:paraId="22B251C2" w14:textId="249DD3B0" w:rsidR="00227555" w:rsidRDefault="004B7976" w:rsidP="00941E9F">
      <w:pPr>
        <w:pStyle w:val="ListParagraph0"/>
        <w:spacing w:after="160" w:line="252" w:lineRule="auto"/>
        <w:ind w:left="0"/>
        <w:contextualSpacing/>
        <w:jc w:val="both"/>
        <w:rPr>
          <w:rFonts w:ascii="Arial" w:hAnsi="Arial" w:cs="Arial"/>
        </w:rPr>
      </w:pPr>
      <w:r>
        <w:rPr>
          <w:rFonts w:ascii="Arial" w:hAnsi="Arial" w:cs="Arial"/>
          <w:i/>
        </w:rPr>
        <w:t>Confidence level of a</w:t>
      </w:r>
      <w:r w:rsidRPr="004B7976">
        <w:rPr>
          <w:rFonts w:ascii="Arial" w:hAnsi="Arial" w:cs="Arial"/>
          <w:i/>
        </w:rPr>
        <w:t>ssessment.</w:t>
      </w:r>
      <w:r>
        <w:rPr>
          <w:rFonts w:ascii="Arial" w:hAnsi="Arial" w:cs="Arial"/>
        </w:rPr>
        <w:t xml:space="preserve">  </w:t>
      </w:r>
      <w:r w:rsidR="00CD42BD">
        <w:rPr>
          <w:rFonts w:ascii="Arial" w:hAnsi="Arial" w:cs="Arial"/>
        </w:rPr>
        <w:t>As previously discussed</w:t>
      </w:r>
      <w:r w:rsidR="00041D42">
        <w:rPr>
          <w:rFonts w:ascii="Arial" w:hAnsi="Arial" w:cs="Arial"/>
        </w:rPr>
        <w:t>, t</w:t>
      </w:r>
      <w:r w:rsidR="001430B5" w:rsidRPr="001430B5">
        <w:rPr>
          <w:rFonts w:ascii="Arial" w:hAnsi="Arial" w:cs="Arial"/>
        </w:rPr>
        <w:t>he Report does not</w:t>
      </w:r>
      <w:r w:rsidR="00CD42BD">
        <w:rPr>
          <w:rFonts w:ascii="Arial" w:hAnsi="Arial" w:cs="Arial"/>
        </w:rPr>
        <w:t xml:space="preserve"> reflect a</w:t>
      </w:r>
      <w:r w:rsidR="001430B5" w:rsidRPr="001430B5">
        <w:rPr>
          <w:rFonts w:ascii="Arial" w:hAnsi="Arial" w:cs="Arial"/>
        </w:rPr>
        <w:t xml:space="preserve"> map and</w:t>
      </w:r>
      <w:r w:rsidR="00041D42">
        <w:rPr>
          <w:rFonts w:ascii="Arial" w:hAnsi="Arial" w:cs="Arial"/>
        </w:rPr>
        <w:t>/or</w:t>
      </w:r>
      <w:r w:rsidR="001430B5" w:rsidRPr="001430B5">
        <w:rPr>
          <w:rFonts w:ascii="Arial" w:hAnsi="Arial" w:cs="Arial"/>
        </w:rPr>
        <w:t xml:space="preserve"> inspect</w:t>
      </w:r>
      <w:r w:rsidR="00CD42BD">
        <w:rPr>
          <w:rFonts w:ascii="Arial" w:hAnsi="Arial" w:cs="Arial"/>
        </w:rPr>
        <w:t>ion of</w:t>
      </w:r>
      <w:r w:rsidR="001430B5" w:rsidRPr="001430B5">
        <w:rPr>
          <w:rFonts w:ascii="Arial" w:hAnsi="Arial" w:cs="Arial"/>
        </w:rPr>
        <w:t xml:space="preserve"> </w:t>
      </w:r>
      <w:r w:rsidR="00041D42">
        <w:rPr>
          <w:rFonts w:ascii="Arial" w:hAnsi="Arial" w:cs="Arial"/>
        </w:rPr>
        <w:t xml:space="preserve">all of the </w:t>
      </w:r>
      <w:r w:rsidR="009E69B4">
        <w:rPr>
          <w:rFonts w:ascii="Arial" w:hAnsi="Arial" w:cs="Arial"/>
        </w:rPr>
        <w:t>c</w:t>
      </w:r>
      <w:r w:rsidR="00041D42">
        <w:rPr>
          <w:rFonts w:ascii="Arial" w:hAnsi="Arial" w:cs="Arial"/>
        </w:rPr>
        <w:t>ounty’s</w:t>
      </w:r>
      <w:r w:rsidR="001430B5" w:rsidRPr="001430B5">
        <w:rPr>
          <w:rFonts w:ascii="Arial" w:hAnsi="Arial" w:cs="Arial"/>
        </w:rPr>
        <w:t xml:space="preserve"> drainage trunk line system assets.</w:t>
      </w:r>
      <w:r w:rsidR="001430B5">
        <w:rPr>
          <w:rFonts w:ascii="Arial" w:hAnsi="Arial" w:cs="Arial"/>
        </w:rPr>
        <w:t xml:space="preserve"> </w:t>
      </w:r>
      <w:r w:rsidR="00912E97">
        <w:rPr>
          <w:rFonts w:ascii="Arial" w:hAnsi="Arial" w:cs="Arial"/>
        </w:rPr>
        <w:t xml:space="preserve">The Consultant mapped and inspected a total of 897 drainage assets of the </w:t>
      </w:r>
      <w:r w:rsidR="00041D42">
        <w:rPr>
          <w:rFonts w:ascii="Arial" w:hAnsi="Arial" w:cs="Arial"/>
        </w:rPr>
        <w:t xml:space="preserve">estimated </w:t>
      </w:r>
      <w:r w:rsidR="00912E97">
        <w:rPr>
          <w:rFonts w:ascii="Arial" w:hAnsi="Arial" w:cs="Arial"/>
        </w:rPr>
        <w:t xml:space="preserve">5,962 assets. </w:t>
      </w:r>
      <w:r w:rsidR="007D182A">
        <w:rPr>
          <w:rFonts w:ascii="Arial" w:hAnsi="Arial" w:cs="Arial"/>
        </w:rPr>
        <w:t>This represents</w:t>
      </w:r>
      <w:r w:rsidR="00912E97">
        <w:rPr>
          <w:rFonts w:ascii="Arial" w:hAnsi="Arial" w:cs="Arial"/>
        </w:rPr>
        <w:t xml:space="preserve"> </w:t>
      </w:r>
      <w:r w:rsidR="007D182A">
        <w:rPr>
          <w:rFonts w:ascii="Arial" w:hAnsi="Arial" w:cs="Arial"/>
        </w:rPr>
        <w:t xml:space="preserve">only </w:t>
      </w:r>
      <w:r w:rsidR="00912E97">
        <w:rPr>
          <w:rFonts w:ascii="Arial" w:hAnsi="Arial" w:cs="Arial"/>
        </w:rPr>
        <w:t xml:space="preserve">15 percent of the projected total drainage system assets within the major road ROW in </w:t>
      </w:r>
      <w:r w:rsidR="009E69B4">
        <w:rPr>
          <w:rFonts w:ascii="Arial" w:hAnsi="Arial" w:cs="Arial"/>
        </w:rPr>
        <w:t xml:space="preserve">unincorporated </w:t>
      </w:r>
      <w:r w:rsidR="00912E97">
        <w:rPr>
          <w:rFonts w:ascii="Arial" w:hAnsi="Arial" w:cs="Arial"/>
        </w:rPr>
        <w:t xml:space="preserve">King County. </w:t>
      </w:r>
      <w:r w:rsidR="007D182A">
        <w:rPr>
          <w:rFonts w:ascii="Arial" w:hAnsi="Arial" w:cs="Arial"/>
        </w:rPr>
        <w:t>Of note, the Consultant provided a confidence level of the condition of the 897 assets at 71 percent.</w:t>
      </w:r>
      <w:r w:rsidR="001430B5">
        <w:rPr>
          <w:rFonts w:ascii="Arial" w:hAnsi="Arial" w:cs="Arial"/>
        </w:rPr>
        <w:t xml:space="preserve"> The remaining drainage assets ha</w:t>
      </w:r>
      <w:r w:rsidR="009E69B4">
        <w:rPr>
          <w:rFonts w:ascii="Arial" w:hAnsi="Arial" w:cs="Arial"/>
        </w:rPr>
        <w:t>ve</w:t>
      </w:r>
      <w:r w:rsidR="001430B5">
        <w:rPr>
          <w:rFonts w:ascii="Arial" w:hAnsi="Arial" w:cs="Arial"/>
        </w:rPr>
        <w:t xml:space="preserve"> a confidence level of 37 percent (3,438 assets) or 6 percent (1,627 assets). </w:t>
      </w:r>
      <w:r w:rsidR="00CD42BD">
        <w:rPr>
          <w:rFonts w:ascii="Arial" w:hAnsi="Arial" w:cs="Arial"/>
        </w:rPr>
        <w:t>The absence of reliable information presents challenges when seeking to prioritize investments or to cost out</w:t>
      </w:r>
      <w:r w:rsidR="00227555">
        <w:rPr>
          <w:rFonts w:ascii="Arial" w:hAnsi="Arial" w:cs="Arial"/>
        </w:rPr>
        <w:t xml:space="preserve"> anticipated levels of service for system maintenance.  The finding with respect to mapped and inspected assets in critical states of disrepair appears to present a reliable picture of that </w:t>
      </w:r>
      <w:r w:rsidR="00F468B2">
        <w:rPr>
          <w:rFonts w:ascii="Arial" w:hAnsi="Arial" w:cs="Arial"/>
        </w:rPr>
        <w:t xml:space="preserve">data set </w:t>
      </w:r>
      <w:r w:rsidR="00227555">
        <w:rPr>
          <w:rFonts w:ascii="Arial" w:hAnsi="Arial" w:cs="Arial"/>
        </w:rPr>
        <w:t>of assets.</w:t>
      </w:r>
    </w:p>
    <w:p w14:paraId="2DF73760" w14:textId="77777777" w:rsidR="00227555" w:rsidRDefault="00227555" w:rsidP="009E69B4">
      <w:pPr>
        <w:pStyle w:val="ListParagraph0"/>
        <w:spacing w:after="160" w:line="252" w:lineRule="auto"/>
        <w:ind w:left="0"/>
        <w:contextualSpacing/>
        <w:jc w:val="both"/>
        <w:rPr>
          <w:rFonts w:ascii="Arial" w:hAnsi="Arial" w:cs="Arial"/>
        </w:rPr>
      </w:pPr>
    </w:p>
    <w:p w14:paraId="00143253" w14:textId="5FA6B2FF" w:rsidR="00227555" w:rsidRDefault="004B7976" w:rsidP="00227555">
      <w:pPr>
        <w:pStyle w:val="ListParagraph0"/>
        <w:spacing w:after="160" w:line="252" w:lineRule="auto"/>
        <w:ind w:left="0"/>
        <w:contextualSpacing/>
        <w:jc w:val="both"/>
        <w:rPr>
          <w:rFonts w:ascii="Arial" w:hAnsi="Arial" w:cs="Arial"/>
        </w:rPr>
      </w:pPr>
      <w:r>
        <w:rPr>
          <w:rFonts w:ascii="Arial" w:hAnsi="Arial" w:cs="Arial"/>
          <w:i/>
        </w:rPr>
        <w:t>Future SWM/RSD i</w:t>
      </w:r>
      <w:r w:rsidRPr="004B7976">
        <w:rPr>
          <w:rFonts w:ascii="Arial" w:hAnsi="Arial" w:cs="Arial"/>
          <w:i/>
        </w:rPr>
        <w:t>nvestments</w:t>
      </w:r>
      <w:r>
        <w:rPr>
          <w:rFonts w:ascii="Arial" w:hAnsi="Arial" w:cs="Arial"/>
        </w:rPr>
        <w:t xml:space="preserve">.  </w:t>
      </w:r>
      <w:r w:rsidR="005B7B26" w:rsidRPr="005B7B26">
        <w:rPr>
          <w:rFonts w:ascii="Arial" w:hAnsi="Arial" w:cs="Arial"/>
        </w:rPr>
        <w:t xml:space="preserve">Council may also wish to evaluate how the Report’s findings affect </w:t>
      </w:r>
      <w:r w:rsidR="007E3D54">
        <w:rPr>
          <w:rFonts w:ascii="Arial" w:hAnsi="Arial" w:cs="Arial"/>
        </w:rPr>
        <w:t xml:space="preserve">future SWM and RSD funding for roadway drainage projects. </w:t>
      </w:r>
      <w:r w:rsidR="00227555">
        <w:rPr>
          <w:rFonts w:ascii="Arial" w:hAnsi="Arial" w:cs="Arial"/>
        </w:rPr>
        <w:t>The S</w:t>
      </w:r>
      <w:r w:rsidR="008B5E31">
        <w:rPr>
          <w:rFonts w:ascii="Arial" w:hAnsi="Arial" w:cs="Arial"/>
        </w:rPr>
        <w:t xml:space="preserve">trategic </w:t>
      </w:r>
      <w:r w:rsidR="00227555">
        <w:rPr>
          <w:rFonts w:ascii="Arial" w:hAnsi="Arial" w:cs="Arial"/>
        </w:rPr>
        <w:t>P</w:t>
      </w:r>
      <w:r w:rsidR="008B5E31">
        <w:rPr>
          <w:rFonts w:ascii="Arial" w:hAnsi="Arial" w:cs="Arial"/>
        </w:rPr>
        <w:t xml:space="preserve">lan for </w:t>
      </w:r>
      <w:r w:rsidR="00227555">
        <w:rPr>
          <w:rFonts w:ascii="Arial" w:hAnsi="Arial" w:cs="Arial"/>
        </w:rPr>
        <w:t>R</w:t>
      </w:r>
      <w:r w:rsidR="008B5E31">
        <w:rPr>
          <w:rFonts w:ascii="Arial" w:hAnsi="Arial" w:cs="Arial"/>
        </w:rPr>
        <w:t xml:space="preserve">oad </w:t>
      </w:r>
      <w:r w:rsidR="00227555">
        <w:rPr>
          <w:rFonts w:ascii="Arial" w:hAnsi="Arial" w:cs="Arial"/>
        </w:rPr>
        <w:t>S</w:t>
      </w:r>
      <w:r w:rsidR="008B5E31">
        <w:rPr>
          <w:rFonts w:ascii="Arial" w:hAnsi="Arial" w:cs="Arial"/>
        </w:rPr>
        <w:t>ervices (2014 Update)</w:t>
      </w:r>
      <w:r>
        <w:rPr>
          <w:rFonts w:ascii="Arial" w:hAnsi="Arial" w:cs="Arial"/>
        </w:rPr>
        <w:t xml:space="preserve"> </w:t>
      </w:r>
      <w:r w:rsidR="00227555">
        <w:rPr>
          <w:rFonts w:ascii="Arial" w:hAnsi="Arial" w:cs="Arial"/>
        </w:rPr>
        <w:t xml:space="preserve">estimated </w:t>
      </w:r>
      <w:r w:rsidR="00227555" w:rsidRPr="00227555">
        <w:rPr>
          <w:rFonts w:ascii="Arial" w:hAnsi="Arial" w:cs="Arial"/>
        </w:rPr>
        <w:t>a $90 million ba</w:t>
      </w:r>
      <w:r w:rsidR="00227555">
        <w:rPr>
          <w:rFonts w:ascii="Arial" w:hAnsi="Arial" w:cs="Arial"/>
        </w:rPr>
        <w:t>cklog of drainage project needs and estimated that a</w:t>
      </w:r>
      <w:r w:rsidR="00227555" w:rsidRPr="00227555">
        <w:rPr>
          <w:rFonts w:ascii="Arial" w:hAnsi="Arial" w:cs="Arial"/>
        </w:rPr>
        <w:t>n annual investment of $15 million per year would reduce the</w:t>
      </w:r>
      <w:r w:rsidR="00227555">
        <w:rPr>
          <w:rFonts w:ascii="Arial" w:hAnsi="Arial" w:cs="Arial"/>
        </w:rPr>
        <w:t xml:space="preserve"> </w:t>
      </w:r>
      <w:r w:rsidR="00227555" w:rsidRPr="00227555">
        <w:rPr>
          <w:rFonts w:ascii="Arial" w:hAnsi="Arial" w:cs="Arial"/>
        </w:rPr>
        <w:t>backlog of needs in 2020 by 80 percent, to $24 million.</w:t>
      </w:r>
      <w:r w:rsidR="008B5E31">
        <w:rPr>
          <w:rStyle w:val="FootnoteReference"/>
          <w:rFonts w:ascii="Arial" w:hAnsi="Arial" w:cs="Arial"/>
        </w:rPr>
        <w:footnoteReference w:id="11"/>
      </w:r>
      <w:r w:rsidR="00227555">
        <w:rPr>
          <w:rFonts w:ascii="Arial" w:hAnsi="Arial" w:cs="Arial"/>
        </w:rPr>
        <w:t xml:space="preserve">  According to </w:t>
      </w:r>
      <w:r w:rsidR="004C586B">
        <w:rPr>
          <w:rFonts w:ascii="Arial" w:hAnsi="Arial" w:cs="Arial"/>
        </w:rPr>
        <w:t>the R</w:t>
      </w:r>
      <w:r w:rsidR="00227555">
        <w:rPr>
          <w:rFonts w:ascii="Arial" w:hAnsi="Arial" w:cs="Arial"/>
        </w:rPr>
        <w:t>eport, even the lowest estimated level of service (allowing systems to fail and then providing emergency response) would cost $335 million over the next 10 years.</w:t>
      </w:r>
      <w:r w:rsidR="007E3D54">
        <w:rPr>
          <w:rFonts w:ascii="Arial" w:hAnsi="Arial" w:cs="Arial"/>
        </w:rPr>
        <w:t xml:space="preserve">  Council may wish to see comparative analyses of these two projections.</w:t>
      </w:r>
    </w:p>
    <w:p w14:paraId="21DB4277" w14:textId="77777777" w:rsidR="001430B5" w:rsidRDefault="001430B5" w:rsidP="009F0992">
      <w:pPr>
        <w:pStyle w:val="ListParagraph0"/>
        <w:spacing w:after="160" w:line="252" w:lineRule="auto"/>
        <w:ind w:left="0"/>
        <w:contextualSpacing/>
        <w:jc w:val="both"/>
        <w:rPr>
          <w:rFonts w:ascii="Arial" w:hAnsi="Arial" w:cs="Arial"/>
        </w:rPr>
      </w:pPr>
    </w:p>
    <w:p w14:paraId="73919E6E" w14:textId="3CB5010F" w:rsidR="009E6B39" w:rsidRPr="009E6B39" w:rsidRDefault="004B7976" w:rsidP="009F0992">
      <w:pPr>
        <w:pStyle w:val="ListParagraph0"/>
        <w:spacing w:after="160" w:line="252" w:lineRule="auto"/>
        <w:ind w:left="0"/>
        <w:contextualSpacing/>
        <w:jc w:val="both"/>
        <w:rPr>
          <w:rFonts w:ascii="Arial" w:hAnsi="Arial" w:cs="Arial"/>
          <w:b/>
        </w:rPr>
      </w:pPr>
      <w:r>
        <w:rPr>
          <w:rFonts w:ascii="Arial" w:hAnsi="Arial" w:cs="Arial"/>
          <w:i/>
        </w:rPr>
        <w:t>Unknown implementation c</w:t>
      </w:r>
      <w:r w:rsidRPr="004B7976">
        <w:rPr>
          <w:rFonts w:ascii="Arial" w:hAnsi="Arial" w:cs="Arial"/>
          <w:i/>
        </w:rPr>
        <w:t>osts.</w:t>
      </w:r>
      <w:r>
        <w:rPr>
          <w:rFonts w:ascii="Arial" w:hAnsi="Arial" w:cs="Arial"/>
        </w:rPr>
        <w:t xml:space="preserve"> </w:t>
      </w:r>
      <w:r w:rsidR="009F0992">
        <w:rPr>
          <w:rFonts w:ascii="Arial" w:hAnsi="Arial" w:cs="Arial"/>
        </w:rPr>
        <w:t xml:space="preserve">The Consultant Report provides a number of recommended actions for the </w:t>
      </w:r>
      <w:r w:rsidR="00A1395C">
        <w:rPr>
          <w:rFonts w:ascii="Arial" w:hAnsi="Arial" w:cs="Arial"/>
        </w:rPr>
        <w:t>c</w:t>
      </w:r>
      <w:r w:rsidR="009F0992">
        <w:rPr>
          <w:rFonts w:ascii="Arial" w:hAnsi="Arial" w:cs="Arial"/>
        </w:rPr>
        <w:t>ounty to implement</w:t>
      </w:r>
      <w:r w:rsidR="007D182A">
        <w:rPr>
          <w:rFonts w:ascii="Arial" w:hAnsi="Arial" w:cs="Arial"/>
        </w:rPr>
        <w:t xml:space="preserve"> for</w:t>
      </w:r>
      <w:r w:rsidR="00912E97">
        <w:rPr>
          <w:rFonts w:ascii="Arial" w:hAnsi="Arial" w:cs="Arial"/>
        </w:rPr>
        <w:t xml:space="preserve"> its drainage system</w:t>
      </w:r>
      <w:r w:rsidR="002713FF">
        <w:rPr>
          <w:rFonts w:ascii="Arial" w:hAnsi="Arial" w:cs="Arial"/>
        </w:rPr>
        <w:t>.</w:t>
      </w:r>
      <w:r w:rsidR="00A4722D">
        <w:rPr>
          <w:rFonts w:ascii="Arial" w:hAnsi="Arial" w:cs="Arial"/>
        </w:rPr>
        <w:t xml:space="preserve"> </w:t>
      </w:r>
      <w:r w:rsidR="002713FF">
        <w:rPr>
          <w:rFonts w:ascii="Arial" w:hAnsi="Arial" w:cs="Arial"/>
        </w:rPr>
        <w:t>H</w:t>
      </w:r>
      <w:r w:rsidR="009F0992">
        <w:rPr>
          <w:rFonts w:ascii="Arial" w:hAnsi="Arial" w:cs="Arial"/>
        </w:rPr>
        <w:t xml:space="preserve">owever, it </w:t>
      </w:r>
      <w:r w:rsidR="009F0992">
        <w:rPr>
          <w:rFonts w:ascii="Arial" w:hAnsi="Arial" w:cs="Arial"/>
        </w:rPr>
        <w:lastRenderedPageBreak/>
        <w:t xml:space="preserve">does not provide estimated costs related to the </w:t>
      </w:r>
      <w:r w:rsidR="00912E97">
        <w:rPr>
          <w:rFonts w:ascii="Arial" w:hAnsi="Arial" w:cs="Arial"/>
        </w:rPr>
        <w:t xml:space="preserve">specific </w:t>
      </w:r>
      <w:r w:rsidR="009F0992">
        <w:rPr>
          <w:rFonts w:ascii="Arial" w:hAnsi="Arial" w:cs="Arial"/>
        </w:rPr>
        <w:t>recommendation.</w:t>
      </w:r>
      <w:r w:rsidR="00912E97">
        <w:rPr>
          <w:rFonts w:ascii="Arial" w:hAnsi="Arial" w:cs="Arial"/>
        </w:rPr>
        <w:t xml:space="preserve"> Table 6 provides a list of recommendations </w:t>
      </w:r>
      <w:r w:rsidR="00A4722D">
        <w:rPr>
          <w:rFonts w:ascii="Arial" w:hAnsi="Arial" w:cs="Arial"/>
        </w:rPr>
        <w:t>provided by the Consultant where the costs associated with the action were not quantified.</w:t>
      </w:r>
      <w:r w:rsidR="00227555">
        <w:rPr>
          <w:rFonts w:ascii="Arial" w:hAnsi="Arial" w:cs="Arial"/>
        </w:rPr>
        <w:t xml:space="preserve">  Funding for some or all of these actions may be considered in upcoming budget discussions.</w:t>
      </w:r>
    </w:p>
    <w:p w14:paraId="3477C937" w14:textId="77777777" w:rsidR="00A60559" w:rsidRPr="00140E7E" w:rsidRDefault="00E57B55" w:rsidP="00E57B55">
      <w:pPr>
        <w:jc w:val="center"/>
        <w:rPr>
          <w:rFonts w:ascii="Arial" w:hAnsi="Arial" w:cs="Arial"/>
          <w:b/>
          <w:szCs w:val="24"/>
        </w:rPr>
      </w:pPr>
      <w:r>
        <w:rPr>
          <w:rFonts w:ascii="Arial" w:hAnsi="Arial" w:cs="Arial"/>
          <w:b/>
          <w:szCs w:val="24"/>
        </w:rPr>
        <w:t>Table 6</w:t>
      </w:r>
      <w:r w:rsidR="00A60559">
        <w:rPr>
          <w:rFonts w:ascii="Arial" w:hAnsi="Arial" w:cs="Arial"/>
          <w:b/>
          <w:szCs w:val="24"/>
        </w:rPr>
        <w:t xml:space="preserve">.  </w:t>
      </w:r>
      <w:r w:rsidR="00A60559" w:rsidRPr="00140E7E">
        <w:rPr>
          <w:rFonts w:ascii="Arial" w:hAnsi="Arial" w:cs="Arial"/>
          <w:b/>
          <w:szCs w:val="24"/>
        </w:rPr>
        <w:t>Programmatic Asset Ma</w:t>
      </w:r>
      <w:r w:rsidR="009E63B9">
        <w:rPr>
          <w:rFonts w:ascii="Arial" w:hAnsi="Arial" w:cs="Arial"/>
          <w:b/>
          <w:szCs w:val="24"/>
        </w:rPr>
        <w:t>nagement Recommendations Costs not i</w:t>
      </w:r>
      <w:r w:rsidR="00A60559" w:rsidRPr="00140E7E">
        <w:rPr>
          <w:rFonts w:ascii="Arial" w:hAnsi="Arial" w:cs="Arial"/>
          <w:b/>
          <w:szCs w:val="24"/>
        </w:rPr>
        <w:t xml:space="preserve">ncluded in the </w:t>
      </w:r>
      <w:r w:rsidR="009E63B9">
        <w:rPr>
          <w:rFonts w:ascii="Arial" w:hAnsi="Arial" w:cs="Arial"/>
          <w:b/>
          <w:szCs w:val="24"/>
        </w:rPr>
        <w:t xml:space="preserve">Consultant </w:t>
      </w:r>
      <w:r w:rsidR="00A60559" w:rsidRPr="00140E7E">
        <w:rPr>
          <w:rFonts w:ascii="Arial" w:hAnsi="Arial" w:cs="Arial"/>
          <w:b/>
          <w:szCs w:val="24"/>
        </w:rPr>
        <w:t>Report</w:t>
      </w:r>
      <w:r w:rsidR="00A60559">
        <w:rPr>
          <w:rFonts w:ascii="Arial" w:hAnsi="Arial" w:cs="Arial"/>
          <w:b/>
          <w:szCs w:val="24"/>
        </w:rPr>
        <w:t xml:space="preserve"> </w:t>
      </w:r>
    </w:p>
    <w:p w14:paraId="726F0224" w14:textId="77777777" w:rsidR="00A60559" w:rsidRDefault="00A60559" w:rsidP="00E57B55"/>
    <w:tbl>
      <w:tblPr>
        <w:tblStyle w:val="GridTable4"/>
        <w:tblW w:w="0" w:type="auto"/>
        <w:jc w:val="center"/>
        <w:tblLook w:val="04A0" w:firstRow="1" w:lastRow="0" w:firstColumn="1" w:lastColumn="0" w:noHBand="0" w:noVBand="1"/>
      </w:tblPr>
      <w:tblGrid>
        <w:gridCol w:w="8818"/>
      </w:tblGrid>
      <w:tr w:rsidR="00A60559" w:rsidRPr="00140E7E" w14:paraId="781BF6D4" w14:textId="77777777" w:rsidTr="00A472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27B22401" w14:textId="77777777" w:rsidR="00A60559" w:rsidRPr="00140E7E" w:rsidRDefault="00A60559" w:rsidP="00A4722D">
            <w:pPr>
              <w:jc w:val="center"/>
              <w:rPr>
                <w:rFonts w:ascii="Arial" w:hAnsi="Arial" w:cs="Arial"/>
              </w:rPr>
            </w:pPr>
            <w:r w:rsidRPr="00140E7E">
              <w:rPr>
                <w:rFonts w:ascii="Arial" w:hAnsi="Arial" w:cs="Arial"/>
              </w:rPr>
              <w:t>Programmatic Asset Management Recommendations</w:t>
            </w:r>
          </w:p>
        </w:tc>
      </w:tr>
      <w:tr w:rsidR="00A60559" w:rsidRPr="00140E7E" w14:paraId="19C4A8B7" w14:textId="77777777" w:rsidTr="00A47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63D91342" w14:textId="77777777" w:rsidR="00A60559" w:rsidRPr="00140E7E" w:rsidRDefault="00A60559" w:rsidP="00A4722D">
            <w:pPr>
              <w:rPr>
                <w:rFonts w:ascii="Arial" w:hAnsi="Arial" w:cs="Arial"/>
                <w:b w:val="0"/>
              </w:rPr>
            </w:pPr>
            <w:r w:rsidRPr="00140E7E">
              <w:rPr>
                <w:rFonts w:ascii="Arial" w:hAnsi="Arial" w:cs="Arial"/>
                <w:b w:val="0"/>
              </w:rPr>
              <w:t xml:space="preserve">Costs for implementing steps to select the desired </w:t>
            </w:r>
            <w:r w:rsidR="00A4722D">
              <w:rPr>
                <w:rFonts w:ascii="Arial" w:hAnsi="Arial" w:cs="Arial"/>
                <w:b w:val="0"/>
              </w:rPr>
              <w:t>level of service</w:t>
            </w:r>
          </w:p>
        </w:tc>
      </w:tr>
      <w:tr w:rsidR="00A60559" w:rsidRPr="00140E7E" w14:paraId="3224C44A" w14:textId="77777777" w:rsidTr="00A4722D">
        <w:trPr>
          <w:jc w:val="center"/>
        </w:trPr>
        <w:tc>
          <w:tcPr>
            <w:cnfStyle w:val="001000000000" w:firstRow="0" w:lastRow="0" w:firstColumn="1" w:lastColumn="0" w:oddVBand="0" w:evenVBand="0" w:oddHBand="0" w:evenHBand="0" w:firstRowFirstColumn="0" w:firstRowLastColumn="0" w:lastRowFirstColumn="0" w:lastRowLastColumn="0"/>
            <w:tcW w:w="8818" w:type="dxa"/>
          </w:tcPr>
          <w:p w14:paraId="288930E0" w14:textId="77777777" w:rsidR="00A60559" w:rsidRPr="00140E7E" w:rsidRDefault="00A60559" w:rsidP="00E57B55">
            <w:pPr>
              <w:rPr>
                <w:rFonts w:ascii="Arial" w:hAnsi="Arial" w:cs="Arial"/>
                <w:b w:val="0"/>
              </w:rPr>
            </w:pPr>
            <w:r w:rsidRPr="00140E7E">
              <w:rPr>
                <w:rFonts w:ascii="Arial" w:hAnsi="Arial" w:cs="Arial"/>
                <w:b w:val="0"/>
              </w:rPr>
              <w:t>Costs for using inspection data to adjust the asset management framework and update plans accordingly</w:t>
            </w:r>
          </w:p>
        </w:tc>
      </w:tr>
      <w:tr w:rsidR="00A60559" w:rsidRPr="00140E7E" w14:paraId="3B7AB384" w14:textId="77777777" w:rsidTr="00A47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478B063A" w14:textId="77777777" w:rsidR="00A60559" w:rsidRPr="00140E7E" w:rsidRDefault="00A4722D" w:rsidP="00E57B55">
            <w:pPr>
              <w:rPr>
                <w:rFonts w:ascii="Arial" w:hAnsi="Arial" w:cs="Arial"/>
                <w:b w:val="0"/>
              </w:rPr>
            </w:pPr>
            <w:r>
              <w:rPr>
                <w:rFonts w:ascii="Arial" w:hAnsi="Arial" w:cs="Arial"/>
                <w:b w:val="0"/>
              </w:rPr>
              <w:t>Costs to review/revise probability of failure</w:t>
            </w:r>
            <w:r w:rsidR="00A60559" w:rsidRPr="00140E7E">
              <w:rPr>
                <w:rFonts w:ascii="Arial" w:hAnsi="Arial" w:cs="Arial"/>
                <w:b w:val="0"/>
              </w:rPr>
              <w:t xml:space="preserve"> to include failure factors beyond mortality</w:t>
            </w:r>
          </w:p>
        </w:tc>
      </w:tr>
      <w:tr w:rsidR="00A60559" w:rsidRPr="00140E7E" w14:paraId="22BCF8B1" w14:textId="77777777" w:rsidTr="00A4722D">
        <w:trPr>
          <w:jc w:val="center"/>
        </w:trPr>
        <w:tc>
          <w:tcPr>
            <w:cnfStyle w:val="001000000000" w:firstRow="0" w:lastRow="0" w:firstColumn="1" w:lastColumn="0" w:oddVBand="0" w:evenVBand="0" w:oddHBand="0" w:evenHBand="0" w:firstRowFirstColumn="0" w:firstRowLastColumn="0" w:lastRowFirstColumn="0" w:lastRowLastColumn="0"/>
            <w:tcW w:w="8818" w:type="dxa"/>
          </w:tcPr>
          <w:p w14:paraId="6D459DA0" w14:textId="77777777" w:rsidR="00A60559" w:rsidRPr="00140E7E" w:rsidRDefault="00A4722D" w:rsidP="00A4722D">
            <w:pPr>
              <w:rPr>
                <w:rFonts w:ascii="Arial" w:hAnsi="Arial" w:cs="Arial"/>
                <w:b w:val="0"/>
              </w:rPr>
            </w:pPr>
            <w:r>
              <w:rPr>
                <w:rFonts w:ascii="Arial" w:hAnsi="Arial" w:cs="Arial"/>
                <w:b w:val="0"/>
              </w:rPr>
              <w:t>Costs to review and revise consequence of failure</w:t>
            </w:r>
            <w:r w:rsidR="00A60559" w:rsidRPr="00140E7E">
              <w:rPr>
                <w:rFonts w:ascii="Arial" w:hAnsi="Arial" w:cs="Arial"/>
                <w:b w:val="0"/>
              </w:rPr>
              <w:t xml:space="preserve"> factors based on selected </w:t>
            </w:r>
            <w:r>
              <w:rPr>
                <w:rFonts w:ascii="Arial" w:hAnsi="Arial" w:cs="Arial"/>
                <w:b w:val="0"/>
              </w:rPr>
              <w:t>level of service</w:t>
            </w:r>
            <w:r w:rsidR="00A60559" w:rsidRPr="00140E7E">
              <w:rPr>
                <w:rFonts w:ascii="Arial" w:hAnsi="Arial" w:cs="Arial"/>
                <w:b w:val="0"/>
              </w:rPr>
              <w:t xml:space="preserve"> alternative</w:t>
            </w:r>
          </w:p>
        </w:tc>
      </w:tr>
      <w:tr w:rsidR="00A60559" w:rsidRPr="00140E7E" w14:paraId="1C51513A" w14:textId="77777777" w:rsidTr="00A47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469D51A0" w14:textId="77777777" w:rsidR="00A60559" w:rsidRPr="00140E7E" w:rsidRDefault="00A60559" w:rsidP="00E57B55">
            <w:pPr>
              <w:rPr>
                <w:rFonts w:ascii="Arial" w:hAnsi="Arial" w:cs="Arial"/>
                <w:b w:val="0"/>
              </w:rPr>
            </w:pPr>
            <w:r w:rsidRPr="00140E7E">
              <w:rPr>
                <w:rFonts w:ascii="Arial" w:hAnsi="Arial" w:cs="Arial"/>
                <w:b w:val="0"/>
              </w:rPr>
              <w:t>Costs to validate unmapped asset inventory</w:t>
            </w:r>
          </w:p>
        </w:tc>
      </w:tr>
      <w:tr w:rsidR="00A60559" w:rsidRPr="00140E7E" w14:paraId="538FAC15" w14:textId="77777777" w:rsidTr="00A4722D">
        <w:trPr>
          <w:jc w:val="center"/>
        </w:trPr>
        <w:tc>
          <w:tcPr>
            <w:cnfStyle w:val="001000000000" w:firstRow="0" w:lastRow="0" w:firstColumn="1" w:lastColumn="0" w:oddVBand="0" w:evenVBand="0" w:oddHBand="0" w:evenHBand="0" w:firstRowFirstColumn="0" w:firstRowLastColumn="0" w:lastRowFirstColumn="0" w:lastRowLastColumn="0"/>
            <w:tcW w:w="8818" w:type="dxa"/>
          </w:tcPr>
          <w:p w14:paraId="76A5D956" w14:textId="77777777" w:rsidR="00A60559" w:rsidRPr="00140E7E" w:rsidRDefault="00A4722D" w:rsidP="00E57B55">
            <w:pPr>
              <w:rPr>
                <w:rFonts w:ascii="Arial" w:hAnsi="Arial" w:cs="Arial"/>
                <w:b w:val="0"/>
              </w:rPr>
            </w:pPr>
            <w:r>
              <w:rPr>
                <w:rFonts w:ascii="Arial" w:hAnsi="Arial" w:cs="Arial"/>
                <w:b w:val="0"/>
              </w:rPr>
              <w:t>Costs to validate business risk exposure</w:t>
            </w:r>
            <w:r w:rsidR="00A60559" w:rsidRPr="00140E7E">
              <w:rPr>
                <w:rFonts w:ascii="Arial" w:hAnsi="Arial" w:cs="Arial"/>
                <w:b w:val="0"/>
              </w:rPr>
              <w:t xml:space="preserve"> risk scores for uninspected assets</w:t>
            </w:r>
          </w:p>
        </w:tc>
      </w:tr>
      <w:tr w:rsidR="00A60559" w:rsidRPr="00140E7E" w14:paraId="508A082A" w14:textId="77777777" w:rsidTr="00A47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49C97493" w14:textId="1FC90E9E" w:rsidR="00A60559" w:rsidRPr="00140E7E" w:rsidRDefault="00A60559" w:rsidP="00E57B55">
            <w:pPr>
              <w:rPr>
                <w:rFonts w:ascii="Arial" w:hAnsi="Arial" w:cs="Arial"/>
                <w:b w:val="0"/>
              </w:rPr>
            </w:pPr>
            <w:r w:rsidRPr="00140E7E">
              <w:rPr>
                <w:rFonts w:ascii="Arial" w:hAnsi="Arial" w:cs="Arial"/>
                <w:b w:val="0"/>
              </w:rPr>
              <w:t>Costs to administer an enhanced condition assessment program and rescoring risks or updating risk mitigation actions and associated cost estimates</w:t>
            </w:r>
          </w:p>
        </w:tc>
      </w:tr>
      <w:tr w:rsidR="00A60559" w:rsidRPr="00140E7E" w14:paraId="640D924A" w14:textId="77777777" w:rsidTr="00A4722D">
        <w:trPr>
          <w:jc w:val="center"/>
        </w:trPr>
        <w:tc>
          <w:tcPr>
            <w:cnfStyle w:val="001000000000" w:firstRow="0" w:lastRow="0" w:firstColumn="1" w:lastColumn="0" w:oddVBand="0" w:evenVBand="0" w:oddHBand="0" w:evenHBand="0" w:firstRowFirstColumn="0" w:firstRowLastColumn="0" w:lastRowFirstColumn="0" w:lastRowLastColumn="0"/>
            <w:tcW w:w="8818" w:type="dxa"/>
          </w:tcPr>
          <w:p w14:paraId="5A680826" w14:textId="77777777" w:rsidR="00A60559" w:rsidRPr="00140E7E" w:rsidRDefault="00A60559" w:rsidP="00E57B55">
            <w:pPr>
              <w:rPr>
                <w:rFonts w:ascii="Arial" w:hAnsi="Arial" w:cs="Arial"/>
                <w:b w:val="0"/>
              </w:rPr>
            </w:pPr>
            <w:r w:rsidRPr="00140E7E">
              <w:rPr>
                <w:rFonts w:ascii="Arial" w:hAnsi="Arial" w:cs="Arial"/>
                <w:b w:val="0"/>
              </w:rPr>
              <w:t>Costs to conduct hotspot mapping to identify problem areas in the system</w:t>
            </w:r>
          </w:p>
        </w:tc>
      </w:tr>
      <w:tr w:rsidR="00A60559" w:rsidRPr="00140E7E" w14:paraId="025F57B6" w14:textId="77777777" w:rsidTr="00A47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tcPr>
          <w:p w14:paraId="77B1FDB7" w14:textId="77777777" w:rsidR="00A60559" w:rsidRPr="00140E7E" w:rsidRDefault="00A60559" w:rsidP="00E57B55">
            <w:pPr>
              <w:rPr>
                <w:rFonts w:ascii="Arial" w:hAnsi="Arial" w:cs="Arial"/>
                <w:b w:val="0"/>
              </w:rPr>
            </w:pPr>
            <w:r w:rsidRPr="00140E7E">
              <w:rPr>
                <w:rFonts w:ascii="Arial" w:hAnsi="Arial" w:cs="Arial"/>
                <w:b w:val="0"/>
              </w:rPr>
              <w:t>Costs to develop and implement a formal CIP prioritization process</w:t>
            </w:r>
          </w:p>
        </w:tc>
      </w:tr>
      <w:tr w:rsidR="00A60559" w:rsidRPr="00140E7E" w14:paraId="0EF4F112" w14:textId="77777777" w:rsidTr="00A4722D">
        <w:trPr>
          <w:jc w:val="center"/>
        </w:trPr>
        <w:tc>
          <w:tcPr>
            <w:cnfStyle w:val="001000000000" w:firstRow="0" w:lastRow="0" w:firstColumn="1" w:lastColumn="0" w:oddVBand="0" w:evenVBand="0" w:oddHBand="0" w:evenHBand="0" w:firstRowFirstColumn="0" w:firstRowLastColumn="0" w:lastRowFirstColumn="0" w:lastRowLastColumn="0"/>
            <w:tcW w:w="8818" w:type="dxa"/>
          </w:tcPr>
          <w:p w14:paraId="1EB488E8" w14:textId="77777777" w:rsidR="00A60559" w:rsidRPr="00140E7E" w:rsidRDefault="00A60559" w:rsidP="00E57B55">
            <w:pPr>
              <w:rPr>
                <w:rFonts w:ascii="Arial" w:hAnsi="Arial" w:cs="Arial"/>
                <w:b w:val="0"/>
              </w:rPr>
            </w:pPr>
            <w:r w:rsidRPr="00140E7E">
              <w:rPr>
                <w:rFonts w:ascii="Arial" w:hAnsi="Arial" w:cs="Arial"/>
                <w:b w:val="0"/>
              </w:rPr>
              <w:t xml:space="preserve">Costs to formalize the </w:t>
            </w:r>
            <w:proofErr w:type="spellStart"/>
            <w:r w:rsidRPr="00140E7E">
              <w:rPr>
                <w:rFonts w:ascii="Arial" w:hAnsi="Arial" w:cs="Arial"/>
                <w:b w:val="0"/>
              </w:rPr>
              <w:t>stormwater</w:t>
            </w:r>
            <w:proofErr w:type="spellEnd"/>
            <w:r w:rsidRPr="00140E7E">
              <w:rPr>
                <w:rFonts w:ascii="Arial" w:hAnsi="Arial" w:cs="Arial"/>
                <w:b w:val="0"/>
              </w:rPr>
              <w:t xml:space="preserve"> asset management program</w:t>
            </w:r>
          </w:p>
        </w:tc>
      </w:tr>
    </w:tbl>
    <w:p w14:paraId="65D10046" w14:textId="77777777" w:rsidR="00A60559" w:rsidRDefault="00A60559" w:rsidP="00E57B55"/>
    <w:p w14:paraId="1E047B3D" w14:textId="6A3E9E50" w:rsidR="00A60559" w:rsidRPr="00797C24" w:rsidRDefault="00797C24" w:rsidP="001430B5">
      <w:pPr>
        <w:jc w:val="both"/>
        <w:rPr>
          <w:rFonts w:ascii="Arial" w:hAnsi="Arial" w:cs="Arial"/>
        </w:rPr>
      </w:pPr>
      <w:r w:rsidRPr="00797C24">
        <w:rPr>
          <w:rFonts w:ascii="Arial" w:hAnsi="Arial" w:cs="Arial"/>
        </w:rPr>
        <w:t xml:space="preserve">The proposed Motion would approve the report </w:t>
      </w:r>
      <w:r w:rsidR="003233B9">
        <w:rPr>
          <w:rFonts w:ascii="Arial" w:hAnsi="Arial" w:cs="Arial"/>
        </w:rPr>
        <w:t>prepared by WLRD and RSD as required by the budget proviso. The Consultant Report’s Executive Summary is</w:t>
      </w:r>
      <w:r w:rsidR="00F90AD5">
        <w:rPr>
          <w:rFonts w:ascii="Arial" w:hAnsi="Arial" w:cs="Arial"/>
        </w:rPr>
        <w:t xml:space="preserve"> attached to t</w:t>
      </w:r>
      <w:r w:rsidR="00FD2FCD">
        <w:rPr>
          <w:rFonts w:ascii="Arial" w:hAnsi="Arial" w:cs="Arial"/>
        </w:rPr>
        <w:t>his staff report as Attachment 5</w:t>
      </w:r>
      <w:r w:rsidR="00F90AD5">
        <w:rPr>
          <w:rFonts w:ascii="Arial" w:hAnsi="Arial" w:cs="Arial"/>
        </w:rPr>
        <w:t>.</w:t>
      </w:r>
    </w:p>
    <w:p w14:paraId="2CF885AA" w14:textId="77777777" w:rsidR="00575B03" w:rsidRPr="001C4B19" w:rsidRDefault="00575B03" w:rsidP="005B478C">
      <w:pPr>
        <w:pStyle w:val="BodyText"/>
        <w:jc w:val="both"/>
        <w:rPr>
          <w:rFonts w:ascii="Arial" w:hAnsi="Arial" w:cs="Arial"/>
          <w:i w:val="0"/>
          <w:szCs w:val="24"/>
        </w:rPr>
      </w:pPr>
    </w:p>
    <w:p w14:paraId="75A9F481" w14:textId="2BE02214" w:rsidR="004342B5" w:rsidRDefault="004342B5" w:rsidP="005B478C">
      <w:pPr>
        <w:pStyle w:val="BodyText"/>
        <w:jc w:val="both"/>
        <w:rPr>
          <w:rFonts w:ascii="Arial" w:hAnsi="Arial" w:cs="Arial"/>
          <w:b/>
          <w:i w:val="0"/>
          <w:szCs w:val="24"/>
          <w:u w:val="single"/>
        </w:rPr>
      </w:pPr>
      <w:r>
        <w:rPr>
          <w:rFonts w:ascii="Arial" w:hAnsi="Arial" w:cs="Arial"/>
          <w:b/>
          <w:i w:val="0"/>
          <w:szCs w:val="24"/>
          <w:u w:val="single"/>
        </w:rPr>
        <w:t>AMENDMENT</w:t>
      </w:r>
    </w:p>
    <w:p w14:paraId="63180762" w14:textId="77777777" w:rsidR="004342B5" w:rsidRDefault="004342B5" w:rsidP="005B478C">
      <w:pPr>
        <w:pStyle w:val="BodyText"/>
        <w:jc w:val="both"/>
        <w:rPr>
          <w:rFonts w:ascii="Arial" w:hAnsi="Arial" w:cs="Arial"/>
          <w:i w:val="0"/>
          <w:szCs w:val="24"/>
        </w:rPr>
      </w:pPr>
    </w:p>
    <w:p w14:paraId="50882D2F" w14:textId="331AFF9C" w:rsidR="004342B5" w:rsidRPr="004342B5" w:rsidRDefault="002B600A" w:rsidP="005B478C">
      <w:pPr>
        <w:pStyle w:val="BodyText"/>
        <w:jc w:val="both"/>
        <w:rPr>
          <w:rFonts w:ascii="Arial" w:hAnsi="Arial" w:cs="Arial"/>
          <w:i w:val="0"/>
          <w:szCs w:val="24"/>
        </w:rPr>
      </w:pPr>
      <w:r>
        <w:rPr>
          <w:rFonts w:ascii="Arial" w:hAnsi="Arial" w:cs="Arial"/>
          <w:i w:val="0"/>
          <w:szCs w:val="24"/>
        </w:rPr>
        <w:t>Striking a</w:t>
      </w:r>
      <w:r w:rsidR="004342B5">
        <w:rPr>
          <w:rFonts w:ascii="Arial" w:hAnsi="Arial" w:cs="Arial"/>
          <w:i w:val="0"/>
          <w:szCs w:val="24"/>
        </w:rPr>
        <w:t>mendment 1 would correct the internal references of the budget proviso section and proviso number for the required SWM Drainage Trunk Line Inventory Report.</w:t>
      </w:r>
      <w:r w:rsidR="00EF6852">
        <w:rPr>
          <w:rFonts w:ascii="Arial" w:hAnsi="Arial" w:cs="Arial"/>
          <w:i w:val="0"/>
          <w:szCs w:val="24"/>
        </w:rPr>
        <w:t xml:space="preserve"> Title a</w:t>
      </w:r>
      <w:r w:rsidR="004342B5">
        <w:rPr>
          <w:rFonts w:ascii="Arial" w:hAnsi="Arial" w:cs="Arial"/>
          <w:i w:val="0"/>
          <w:szCs w:val="24"/>
        </w:rPr>
        <w:t xml:space="preserve">mendment 1 would reflect the changes in </w:t>
      </w:r>
      <w:r w:rsidR="00EF6852">
        <w:rPr>
          <w:rFonts w:ascii="Arial" w:hAnsi="Arial" w:cs="Arial"/>
          <w:i w:val="0"/>
          <w:szCs w:val="24"/>
        </w:rPr>
        <w:t>striking a</w:t>
      </w:r>
      <w:r w:rsidR="004342B5">
        <w:rPr>
          <w:rFonts w:ascii="Arial" w:hAnsi="Arial" w:cs="Arial"/>
          <w:i w:val="0"/>
          <w:szCs w:val="24"/>
        </w:rPr>
        <w:t>mendment 1.</w:t>
      </w:r>
    </w:p>
    <w:p w14:paraId="29DB74AE" w14:textId="77777777" w:rsidR="004342B5" w:rsidRPr="00974BBE" w:rsidRDefault="004342B5" w:rsidP="005B478C">
      <w:pPr>
        <w:pStyle w:val="BodyText"/>
        <w:jc w:val="both"/>
        <w:rPr>
          <w:rFonts w:ascii="Arial" w:hAnsi="Arial" w:cs="Arial"/>
          <w:b/>
          <w:i w:val="0"/>
          <w:sz w:val="22"/>
          <w:szCs w:val="24"/>
          <w:u w:val="single"/>
        </w:rPr>
      </w:pPr>
    </w:p>
    <w:p w14:paraId="552C8E91" w14:textId="77777777" w:rsidR="00EE00F3" w:rsidRPr="001C4B19" w:rsidRDefault="00293D02" w:rsidP="005B478C">
      <w:pPr>
        <w:pStyle w:val="BodyText"/>
        <w:jc w:val="both"/>
        <w:rPr>
          <w:rFonts w:ascii="Arial" w:hAnsi="Arial" w:cs="Arial"/>
          <w:i w:val="0"/>
          <w:szCs w:val="24"/>
        </w:rPr>
      </w:pPr>
      <w:r w:rsidRPr="001C4B19">
        <w:rPr>
          <w:rFonts w:ascii="Arial" w:hAnsi="Arial" w:cs="Arial"/>
          <w:b/>
          <w:i w:val="0"/>
          <w:szCs w:val="24"/>
          <w:u w:val="single"/>
        </w:rPr>
        <w:t>ATTACHMENTS</w:t>
      </w:r>
    </w:p>
    <w:p w14:paraId="29663947" w14:textId="77777777" w:rsidR="00B24961" w:rsidRPr="001C4B19" w:rsidRDefault="00B24961" w:rsidP="005B478C">
      <w:pPr>
        <w:pStyle w:val="BodyText"/>
        <w:jc w:val="both"/>
        <w:rPr>
          <w:rFonts w:ascii="Arial" w:hAnsi="Arial" w:cs="Arial"/>
          <w:i w:val="0"/>
          <w:szCs w:val="24"/>
        </w:rPr>
      </w:pPr>
    </w:p>
    <w:p w14:paraId="51B02226" w14:textId="77777777" w:rsidR="004C241A" w:rsidRPr="001C4B19" w:rsidRDefault="00C521D8" w:rsidP="00CC30A8">
      <w:pPr>
        <w:pStyle w:val="BodyText"/>
        <w:numPr>
          <w:ilvl w:val="0"/>
          <w:numId w:val="1"/>
        </w:numPr>
        <w:jc w:val="both"/>
        <w:rPr>
          <w:rFonts w:ascii="Arial" w:hAnsi="Arial" w:cs="Arial"/>
          <w:i w:val="0"/>
          <w:szCs w:val="24"/>
        </w:rPr>
      </w:pPr>
      <w:r w:rsidRPr="001C4B19">
        <w:rPr>
          <w:rFonts w:ascii="Arial" w:hAnsi="Arial" w:cs="Arial"/>
          <w:i w:val="0"/>
          <w:szCs w:val="24"/>
        </w:rPr>
        <w:t xml:space="preserve">Proposed </w:t>
      </w:r>
      <w:r w:rsidR="00664648">
        <w:rPr>
          <w:rFonts w:ascii="Arial" w:hAnsi="Arial" w:cs="Arial"/>
          <w:i w:val="0"/>
          <w:szCs w:val="24"/>
        </w:rPr>
        <w:t>Motion</w:t>
      </w:r>
      <w:r w:rsidR="000B11EB">
        <w:rPr>
          <w:rFonts w:ascii="Arial" w:hAnsi="Arial" w:cs="Arial"/>
          <w:i w:val="0"/>
          <w:szCs w:val="24"/>
        </w:rPr>
        <w:t xml:space="preserve"> 2016-0279 </w:t>
      </w:r>
      <w:r w:rsidR="003C1488">
        <w:rPr>
          <w:rFonts w:ascii="Arial" w:hAnsi="Arial" w:cs="Arial"/>
          <w:i w:val="0"/>
          <w:szCs w:val="24"/>
        </w:rPr>
        <w:t xml:space="preserve">and Attachment A, </w:t>
      </w:r>
      <w:r w:rsidR="003C1488" w:rsidRPr="003C1488">
        <w:rPr>
          <w:rFonts w:ascii="Arial" w:hAnsi="Arial" w:cs="Arial"/>
          <w:i w:val="0"/>
          <w:szCs w:val="24"/>
        </w:rPr>
        <w:t>Road Right-of-Way Drainage Trunk Line Inventory</w:t>
      </w:r>
    </w:p>
    <w:p w14:paraId="7A7966A9" w14:textId="77777777" w:rsidR="00C81A5C" w:rsidRDefault="00C81A5C" w:rsidP="00C81A5C">
      <w:pPr>
        <w:pStyle w:val="BodyText"/>
        <w:numPr>
          <w:ilvl w:val="0"/>
          <w:numId w:val="1"/>
        </w:numPr>
        <w:jc w:val="both"/>
        <w:rPr>
          <w:rFonts w:ascii="Arial" w:hAnsi="Arial" w:cs="Arial"/>
          <w:i w:val="0"/>
          <w:szCs w:val="24"/>
        </w:rPr>
      </w:pPr>
      <w:r>
        <w:rPr>
          <w:rFonts w:ascii="Arial" w:hAnsi="Arial" w:cs="Arial"/>
          <w:i w:val="0"/>
          <w:szCs w:val="24"/>
        </w:rPr>
        <w:t xml:space="preserve">Striking Amendment 1 </w:t>
      </w:r>
    </w:p>
    <w:p w14:paraId="1E64516A" w14:textId="16C3241C" w:rsidR="00C81A5C" w:rsidRPr="003C1488" w:rsidRDefault="00C81A5C" w:rsidP="00C81A5C">
      <w:pPr>
        <w:pStyle w:val="BodyText"/>
        <w:numPr>
          <w:ilvl w:val="0"/>
          <w:numId w:val="1"/>
        </w:numPr>
        <w:jc w:val="both"/>
        <w:rPr>
          <w:rFonts w:ascii="Arial" w:hAnsi="Arial" w:cs="Arial"/>
          <w:i w:val="0"/>
          <w:szCs w:val="24"/>
        </w:rPr>
      </w:pPr>
      <w:r>
        <w:rPr>
          <w:rFonts w:ascii="Arial" w:hAnsi="Arial" w:cs="Arial"/>
          <w:i w:val="0"/>
          <w:szCs w:val="24"/>
        </w:rPr>
        <w:t>Title Amendment 2</w:t>
      </w:r>
    </w:p>
    <w:p w14:paraId="6D1ADEF9" w14:textId="77777777" w:rsidR="00C521D8" w:rsidRDefault="00C521D8" w:rsidP="00CC30A8">
      <w:pPr>
        <w:pStyle w:val="BodyText"/>
        <w:numPr>
          <w:ilvl w:val="0"/>
          <w:numId w:val="1"/>
        </w:numPr>
        <w:jc w:val="both"/>
        <w:rPr>
          <w:rFonts w:ascii="Arial" w:hAnsi="Arial" w:cs="Arial"/>
          <w:i w:val="0"/>
          <w:szCs w:val="24"/>
        </w:rPr>
      </w:pPr>
      <w:r w:rsidRPr="001C4B19">
        <w:rPr>
          <w:rFonts w:ascii="Arial" w:hAnsi="Arial" w:cs="Arial"/>
          <w:i w:val="0"/>
          <w:szCs w:val="24"/>
        </w:rPr>
        <w:t>Transmittal Letter</w:t>
      </w:r>
    </w:p>
    <w:p w14:paraId="3AE8E820" w14:textId="77777777" w:rsidR="00A555F5" w:rsidRDefault="00A555F5" w:rsidP="00CC30A8">
      <w:pPr>
        <w:pStyle w:val="BodyText"/>
        <w:numPr>
          <w:ilvl w:val="0"/>
          <w:numId w:val="1"/>
        </w:numPr>
        <w:jc w:val="both"/>
        <w:rPr>
          <w:rFonts w:ascii="Arial" w:hAnsi="Arial" w:cs="Arial"/>
          <w:i w:val="0"/>
          <w:szCs w:val="24"/>
        </w:rPr>
      </w:pPr>
      <w:r>
        <w:rPr>
          <w:rFonts w:ascii="Arial" w:hAnsi="Arial" w:cs="Arial"/>
          <w:i w:val="0"/>
          <w:szCs w:val="24"/>
        </w:rPr>
        <w:t>King County Road Right-of-Way Drainage Trunk Line Assessment Executive Summary prepared by HDR, Inc.</w:t>
      </w:r>
    </w:p>
    <w:p w14:paraId="141DDC3C" w14:textId="77777777" w:rsidR="00C521D8" w:rsidRPr="00974BBE" w:rsidRDefault="00C521D8" w:rsidP="005B478C">
      <w:pPr>
        <w:pStyle w:val="BodyText"/>
        <w:jc w:val="both"/>
        <w:rPr>
          <w:rFonts w:ascii="Arial" w:hAnsi="Arial" w:cs="Arial"/>
          <w:b/>
          <w:i w:val="0"/>
          <w:sz w:val="22"/>
          <w:szCs w:val="24"/>
          <w:u w:val="single"/>
        </w:rPr>
      </w:pPr>
    </w:p>
    <w:p w14:paraId="58969DA5" w14:textId="77777777" w:rsidR="00253303" w:rsidRPr="001C4B19" w:rsidRDefault="00C44166" w:rsidP="005B478C">
      <w:pPr>
        <w:jc w:val="both"/>
        <w:rPr>
          <w:rFonts w:ascii="Arial" w:hAnsi="Arial" w:cs="Arial"/>
          <w:b/>
          <w:szCs w:val="24"/>
          <w:u w:val="single"/>
        </w:rPr>
      </w:pPr>
      <w:r w:rsidRPr="001C4B19">
        <w:rPr>
          <w:rFonts w:ascii="Arial" w:hAnsi="Arial" w:cs="Arial"/>
          <w:b/>
          <w:szCs w:val="24"/>
          <w:u w:val="single"/>
        </w:rPr>
        <w:t>INVITED</w:t>
      </w:r>
    </w:p>
    <w:p w14:paraId="252AB775" w14:textId="77777777" w:rsidR="00734F2E" w:rsidRPr="00974BBE" w:rsidRDefault="00734F2E" w:rsidP="005B478C">
      <w:pPr>
        <w:jc w:val="both"/>
        <w:rPr>
          <w:rFonts w:ascii="Arial" w:hAnsi="Arial" w:cs="Arial"/>
          <w:sz w:val="22"/>
          <w:szCs w:val="24"/>
        </w:rPr>
      </w:pPr>
    </w:p>
    <w:p w14:paraId="72CCC849" w14:textId="77777777" w:rsidR="00C521D8" w:rsidRDefault="000B11EB" w:rsidP="00CC30A8">
      <w:pPr>
        <w:pStyle w:val="ListParagraph0"/>
        <w:numPr>
          <w:ilvl w:val="0"/>
          <w:numId w:val="2"/>
        </w:numPr>
        <w:jc w:val="both"/>
        <w:rPr>
          <w:rFonts w:ascii="Arial" w:hAnsi="Arial" w:cs="Arial"/>
        </w:rPr>
      </w:pPr>
      <w:r>
        <w:rPr>
          <w:rFonts w:ascii="Arial" w:hAnsi="Arial" w:cs="Arial"/>
        </w:rPr>
        <w:t>John Taylor, Assistant Division Director</w:t>
      </w:r>
      <w:r w:rsidR="00C521D8" w:rsidRPr="00D97318">
        <w:rPr>
          <w:rFonts w:ascii="Arial" w:hAnsi="Arial" w:cs="Arial"/>
        </w:rPr>
        <w:t xml:space="preserve">, </w:t>
      </w:r>
      <w:r>
        <w:rPr>
          <w:rFonts w:ascii="Arial" w:hAnsi="Arial" w:cs="Arial"/>
        </w:rPr>
        <w:t>King County Water and Land Resources Division</w:t>
      </w:r>
    </w:p>
    <w:p w14:paraId="352C8EFB" w14:textId="77777777" w:rsidR="00A555F5" w:rsidRPr="00286187" w:rsidRDefault="00A555F5" w:rsidP="00CC30A8">
      <w:pPr>
        <w:pStyle w:val="BodyText"/>
        <w:numPr>
          <w:ilvl w:val="0"/>
          <w:numId w:val="2"/>
        </w:numPr>
        <w:jc w:val="both"/>
        <w:rPr>
          <w:rFonts w:ascii="Arial" w:hAnsi="Arial" w:cs="Arial"/>
          <w:i w:val="0"/>
          <w:szCs w:val="24"/>
        </w:rPr>
      </w:pPr>
      <w:r w:rsidRPr="00286187">
        <w:rPr>
          <w:rFonts w:ascii="Arial" w:hAnsi="Arial" w:cs="Arial"/>
          <w:i w:val="0"/>
          <w:szCs w:val="24"/>
        </w:rPr>
        <w:t>Jay Osborne, Deputy Director, Road Services Division</w:t>
      </w:r>
    </w:p>
    <w:p w14:paraId="11E12537" w14:textId="019C39B4" w:rsidR="001C4B19" w:rsidRPr="00974BBE" w:rsidRDefault="00A555F5" w:rsidP="00FA1D5B">
      <w:pPr>
        <w:pStyle w:val="BodyText"/>
        <w:numPr>
          <w:ilvl w:val="0"/>
          <w:numId w:val="2"/>
        </w:numPr>
        <w:jc w:val="both"/>
        <w:rPr>
          <w:rFonts w:ascii="Arial" w:hAnsi="Arial" w:cs="Arial"/>
          <w:szCs w:val="24"/>
        </w:rPr>
      </w:pPr>
      <w:r w:rsidRPr="00974BBE">
        <w:rPr>
          <w:rFonts w:ascii="Arial" w:hAnsi="Arial" w:cs="Arial"/>
          <w:i w:val="0"/>
          <w:szCs w:val="24"/>
        </w:rPr>
        <w:t>Tricia Davis, Budget Manager, Performance, Strategy and Budgeting</w:t>
      </w:r>
    </w:p>
    <w:sectPr w:rsidR="001C4B19" w:rsidRPr="00974BBE" w:rsidSect="00974BBE">
      <w:headerReference w:type="first" r:id="rId9"/>
      <w:type w:val="continuous"/>
      <w:pgSz w:w="12240" w:h="15840" w:code="1"/>
      <w:pgMar w:top="1008" w:right="1440" w:bottom="99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006F2" w14:textId="77777777" w:rsidR="00227555" w:rsidRDefault="00227555">
      <w:r>
        <w:separator/>
      </w:r>
    </w:p>
  </w:endnote>
  <w:endnote w:type="continuationSeparator" w:id="0">
    <w:p w14:paraId="4118E6F2" w14:textId="77777777" w:rsidR="00227555" w:rsidRDefault="0022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F478A" w14:textId="77777777" w:rsidR="00227555" w:rsidRDefault="00227555">
      <w:r>
        <w:separator/>
      </w:r>
    </w:p>
  </w:footnote>
  <w:footnote w:type="continuationSeparator" w:id="0">
    <w:p w14:paraId="04063F12" w14:textId="77777777" w:rsidR="00227555" w:rsidRDefault="00227555">
      <w:r>
        <w:continuationSeparator/>
      </w:r>
    </w:p>
  </w:footnote>
  <w:footnote w:id="1">
    <w:p w14:paraId="0110558C" w14:textId="2C50AED4" w:rsidR="005A045B" w:rsidRPr="005A045B" w:rsidRDefault="005A045B">
      <w:pPr>
        <w:pStyle w:val="FootnoteText"/>
        <w:rPr>
          <w:rFonts w:ascii="Arial" w:hAnsi="Arial" w:cs="Arial"/>
        </w:rPr>
      </w:pPr>
      <w:r w:rsidRPr="005A045B">
        <w:rPr>
          <w:rStyle w:val="FootnoteReference"/>
          <w:rFonts w:ascii="Arial" w:hAnsi="Arial" w:cs="Arial"/>
        </w:rPr>
        <w:footnoteRef/>
      </w:r>
      <w:r w:rsidRPr="005A045B">
        <w:rPr>
          <w:rFonts w:ascii="Arial" w:hAnsi="Arial" w:cs="Arial"/>
        </w:rPr>
        <w:t xml:space="preserve"> </w:t>
      </w:r>
      <w:r>
        <w:rPr>
          <w:rFonts w:ascii="Arial" w:hAnsi="Arial" w:cs="Arial"/>
        </w:rPr>
        <w:t xml:space="preserve">Subsequent to the passage of Ordinance 17941, Council approved Ordinance 18110, which included moving the budget proviso from the Road Operating Fund to the Surface Water Management Local Drainage Services Fund. </w:t>
      </w:r>
    </w:p>
  </w:footnote>
  <w:footnote w:id="2">
    <w:p w14:paraId="00E70CE2" w14:textId="77777777" w:rsidR="00227555" w:rsidRPr="00160701" w:rsidRDefault="00227555" w:rsidP="00661F7C">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w:t>
      </w:r>
      <w:hyperlink r:id="rId1" w:history="1">
        <w:r w:rsidRPr="00160701">
          <w:rPr>
            <w:rStyle w:val="Hyperlink"/>
            <w:rFonts w:ascii="Arial" w:eastAsia="Century Gothic" w:hAnsi="Arial" w:cs="Arial"/>
          </w:rPr>
          <w:t>http://your.kingcounty.gov/dnrp/library/water-and-land/stormwater/KC_ROW_Drainge_Assessment_Final_Report.pdf</w:t>
        </w:r>
      </w:hyperlink>
    </w:p>
  </w:footnote>
  <w:footnote w:id="3">
    <w:p w14:paraId="3AE5ECAE" w14:textId="77777777" w:rsidR="00227555" w:rsidRPr="00160701" w:rsidRDefault="00227555">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According to Executive staff, the pre-selected asset information was extracted from WLRD’s </w:t>
      </w:r>
      <w:proofErr w:type="spellStart"/>
      <w:r w:rsidRPr="00160701">
        <w:rPr>
          <w:rFonts w:ascii="Arial" w:hAnsi="Arial" w:cs="Arial"/>
        </w:rPr>
        <w:t>Stormwater</w:t>
      </w:r>
      <w:proofErr w:type="spellEnd"/>
      <w:r w:rsidRPr="00160701">
        <w:rPr>
          <w:rFonts w:ascii="Arial" w:hAnsi="Arial" w:cs="Arial"/>
        </w:rPr>
        <w:t xml:space="preserve"> Geodatabase.</w:t>
      </w:r>
    </w:p>
  </w:footnote>
  <w:footnote w:id="4">
    <w:p w14:paraId="21B599FE" w14:textId="77777777" w:rsidR="00227555" w:rsidRPr="00160701" w:rsidRDefault="00227555">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The Consultant Report notes that the “age” of the assets ranged from less than 25 years to greater than 100 years.</w:t>
      </w:r>
    </w:p>
  </w:footnote>
  <w:footnote w:id="5">
    <w:p w14:paraId="4EE16EDA" w14:textId="77777777" w:rsidR="00227555" w:rsidRPr="00160701" w:rsidRDefault="00227555">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The Consultant Report notes that the “material” of the assets consisted of corrugated metal pipe, high density polyethylene pipe, poly vinyl chloride pipe, concrete, ductile iron and corrugated plastic pipe made by Advanced Drainage Systems (ADS).</w:t>
      </w:r>
    </w:p>
  </w:footnote>
  <w:footnote w:id="6">
    <w:p w14:paraId="39668945" w14:textId="77777777" w:rsidR="00227555" w:rsidRPr="00FE6C40" w:rsidRDefault="00227555">
      <w:pPr>
        <w:pStyle w:val="FootnoteText"/>
        <w:rPr>
          <w:rFonts w:ascii="Arial" w:hAnsi="Arial" w:cs="Arial"/>
          <w:sz w:val="16"/>
        </w:rPr>
      </w:pPr>
      <w:r w:rsidRPr="00FE6C40">
        <w:rPr>
          <w:rStyle w:val="FootnoteReference"/>
          <w:rFonts w:ascii="Arial" w:hAnsi="Arial" w:cs="Arial"/>
          <w:sz w:val="16"/>
        </w:rPr>
        <w:footnoteRef/>
      </w:r>
      <w:r w:rsidRPr="00FE6C40">
        <w:rPr>
          <w:rFonts w:ascii="Arial" w:hAnsi="Arial" w:cs="Arial"/>
          <w:sz w:val="16"/>
        </w:rPr>
        <w:t xml:space="preserve"> </w:t>
      </w:r>
      <w:r>
        <w:rPr>
          <w:rFonts w:ascii="Arial" w:hAnsi="Arial" w:cs="Arial"/>
          <w:sz w:val="16"/>
        </w:rPr>
        <w:t>The Consultant Report defines “imminent threat” as a threat of failure which is present now, although the impact of the threat may not be felt until later.</w:t>
      </w:r>
    </w:p>
  </w:footnote>
  <w:footnote w:id="7">
    <w:p w14:paraId="56A254AD" w14:textId="23C2FA97" w:rsidR="002252A6" w:rsidRPr="00160701" w:rsidRDefault="002252A6" w:rsidP="002252A6">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According to the Consultant Report, POF is defined as the relative likelihood that an asset might fail. This factor is driven largely by structural condition. COF is defined as the relative cost (i.e., monetary, public health, safety, etc.) that may result from failure. This factor is driven largely by an asset’s location relative to other structures and is less sensitive to structural condition. </w:t>
      </w:r>
    </w:p>
  </w:footnote>
  <w:footnote w:id="8">
    <w:p w14:paraId="35E05625" w14:textId="77777777" w:rsidR="005B7B26" w:rsidRPr="00160701" w:rsidRDefault="005B7B26" w:rsidP="005B7B26">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The business risk exposure runs on a scale of 0 to 100, where 0 is the lowest risk exposure and 100 is the highest.</w:t>
      </w:r>
    </w:p>
  </w:footnote>
  <w:footnote w:id="9">
    <w:p w14:paraId="7A55A60D" w14:textId="77777777" w:rsidR="005B7B26" w:rsidRPr="00160701" w:rsidRDefault="005B7B26" w:rsidP="005B7B26">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Source: HDR, </w:t>
      </w:r>
      <w:proofErr w:type="spellStart"/>
      <w:r w:rsidRPr="00160701">
        <w:rPr>
          <w:rFonts w:ascii="Arial" w:hAnsi="Arial" w:cs="Arial"/>
        </w:rPr>
        <w:t>Inc</w:t>
      </w:r>
      <w:proofErr w:type="spellEnd"/>
      <w:r w:rsidRPr="00160701">
        <w:rPr>
          <w:rFonts w:ascii="Arial" w:hAnsi="Arial" w:cs="Arial"/>
        </w:rPr>
        <w:t xml:space="preserve"> report on King County’s Drainage Trunk Line System Assessment, Section 5.6, page 75</w:t>
      </w:r>
    </w:p>
    <w:p w14:paraId="42D02E0B" w14:textId="77777777" w:rsidR="005B7B26" w:rsidRPr="00160701" w:rsidRDefault="00E31188" w:rsidP="005B7B26">
      <w:pPr>
        <w:pStyle w:val="FootnoteText"/>
        <w:rPr>
          <w:rFonts w:ascii="Arial" w:hAnsi="Arial" w:cs="Arial"/>
        </w:rPr>
      </w:pPr>
      <w:hyperlink r:id="rId2" w:history="1">
        <w:r w:rsidR="005B7B26" w:rsidRPr="00160701">
          <w:rPr>
            <w:rStyle w:val="Hyperlink"/>
            <w:rFonts w:ascii="Arial" w:eastAsia="Century Gothic" w:hAnsi="Arial" w:cs="Arial"/>
          </w:rPr>
          <w:t>http://your.kingcounty.gov/dnrp/library/water-and-land/stormwater/KC_ROW_Drainge_Assessment_Final_Report.pdf</w:t>
        </w:r>
      </w:hyperlink>
    </w:p>
  </w:footnote>
  <w:footnote w:id="10">
    <w:p w14:paraId="2B0532ED" w14:textId="0588AD2B" w:rsidR="00355C76" w:rsidRPr="00160701" w:rsidRDefault="00355C76">
      <w:pPr>
        <w:pStyle w:val="FootnoteText"/>
        <w:rPr>
          <w:rFonts w:ascii="Arial" w:hAnsi="Arial" w:cs="Arial"/>
        </w:rPr>
      </w:pPr>
      <w:r w:rsidRPr="00160701">
        <w:rPr>
          <w:rStyle w:val="FootnoteReference"/>
          <w:rFonts w:ascii="Arial" w:hAnsi="Arial" w:cs="Arial"/>
        </w:rPr>
        <w:footnoteRef/>
      </w:r>
      <w:r w:rsidRPr="00160701">
        <w:rPr>
          <w:rFonts w:ascii="Arial" w:hAnsi="Arial" w:cs="Arial"/>
        </w:rPr>
        <w:t xml:space="preserve"> </w:t>
      </w:r>
      <w:proofErr w:type="spellStart"/>
      <w:r w:rsidRPr="00160701">
        <w:rPr>
          <w:rFonts w:ascii="Arial" w:hAnsi="Arial" w:cs="Arial"/>
        </w:rPr>
        <w:t>RSMeans</w:t>
      </w:r>
      <w:proofErr w:type="spellEnd"/>
      <w:r w:rsidRPr="00160701">
        <w:rPr>
          <w:rFonts w:ascii="Arial" w:hAnsi="Arial" w:cs="Arial"/>
        </w:rPr>
        <w:t xml:space="preserve"> data was used to estimate costs for pipe bursting only.</w:t>
      </w:r>
    </w:p>
  </w:footnote>
  <w:footnote w:id="11">
    <w:p w14:paraId="7E3C95A3" w14:textId="5607BF75" w:rsidR="008B5E31" w:rsidRPr="002713FF" w:rsidRDefault="008B5E31">
      <w:pPr>
        <w:pStyle w:val="FootnoteText"/>
        <w:rPr>
          <w:rFonts w:ascii="Arial" w:hAnsi="Arial" w:cs="Arial"/>
        </w:rPr>
      </w:pPr>
      <w:r w:rsidRPr="002713FF">
        <w:rPr>
          <w:rStyle w:val="FootnoteReference"/>
          <w:rFonts w:ascii="Arial" w:hAnsi="Arial" w:cs="Arial"/>
        </w:rPr>
        <w:footnoteRef/>
      </w:r>
      <w:r w:rsidRPr="002713FF">
        <w:rPr>
          <w:rFonts w:ascii="Arial" w:hAnsi="Arial" w:cs="Arial"/>
        </w:rPr>
        <w:t xml:space="preserve"> </w:t>
      </w:r>
      <w:r w:rsidR="004C586B" w:rsidRPr="002713FF">
        <w:rPr>
          <w:rFonts w:ascii="Arial" w:hAnsi="Arial" w:cs="Arial"/>
        </w:rPr>
        <w:t>Source: Strategic Plan for Road Services, p</w:t>
      </w:r>
      <w:r w:rsidRPr="002713FF">
        <w:rPr>
          <w:rFonts w:ascii="Arial" w:hAnsi="Arial" w:cs="Arial"/>
        </w:rPr>
        <w:t>age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64478" w14:textId="77777777" w:rsidR="00227555" w:rsidRDefault="00227555" w:rsidP="00C75025">
    <w:pPr>
      <w:jc w:val="center"/>
    </w:pPr>
    <w:r>
      <w:rPr>
        <w:noProof/>
      </w:rPr>
      <w:drawing>
        <wp:inline distT="0" distB="0" distL="0" distR="0" wp14:anchorId="1FAE5699" wp14:editId="7E3CE340">
          <wp:extent cx="1009650" cy="714375"/>
          <wp:effectExtent l="0" t="0" r="0" b="9525"/>
          <wp:docPr id="5" name="Picture 5"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313DA801" w14:textId="77777777" w:rsidR="00227555" w:rsidRPr="003B03EF" w:rsidRDefault="00227555" w:rsidP="00C75025">
    <w:pPr>
      <w:jc w:val="center"/>
      <w:rPr>
        <w:rFonts w:ascii="Arial" w:hAnsi="Arial"/>
        <w:szCs w:val="22"/>
      </w:rPr>
    </w:pPr>
  </w:p>
  <w:p w14:paraId="2563043C" w14:textId="77777777" w:rsidR="00227555" w:rsidRDefault="00227555" w:rsidP="00C75025">
    <w:pPr>
      <w:jc w:val="center"/>
      <w:rPr>
        <w:rFonts w:ascii="Verdana" w:hAnsi="Verdana"/>
        <w:b/>
        <w:sz w:val="28"/>
        <w:szCs w:val="28"/>
      </w:rPr>
    </w:pPr>
    <w:r>
      <w:rPr>
        <w:rFonts w:ascii="Verdana" w:hAnsi="Verdana"/>
        <w:b/>
        <w:sz w:val="28"/>
        <w:szCs w:val="28"/>
      </w:rPr>
      <w:t>Metropolitan King County Council</w:t>
    </w:r>
  </w:p>
  <w:p w14:paraId="62A62B6A" w14:textId="77777777" w:rsidR="00227555" w:rsidRPr="004A1D48" w:rsidRDefault="00227555" w:rsidP="00C75025">
    <w:pPr>
      <w:jc w:val="center"/>
      <w:rPr>
        <w:rFonts w:ascii="Verdana" w:hAnsi="Verdana"/>
        <w:b/>
        <w:sz w:val="28"/>
        <w:szCs w:val="28"/>
      </w:rPr>
    </w:pPr>
    <w:r>
      <w:rPr>
        <w:rFonts w:ascii="Verdana" w:hAnsi="Verdana"/>
        <w:b/>
        <w:sz w:val="28"/>
        <w:szCs w:val="28"/>
      </w:rPr>
      <w:t>Transportation, Economy and Environment Committee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DF3B78"/>
    <w:multiLevelType w:val="hybridMultilevel"/>
    <w:tmpl w:val="50F4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32751A"/>
    <w:multiLevelType w:val="hybridMultilevel"/>
    <w:tmpl w:val="86A87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0266E"/>
    <w:multiLevelType w:val="hybridMultilevel"/>
    <w:tmpl w:val="98129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753E1F"/>
    <w:multiLevelType w:val="hybridMultilevel"/>
    <w:tmpl w:val="D0D2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A8"/>
    <w:rsid w:val="00000F0A"/>
    <w:rsid w:val="00002565"/>
    <w:rsid w:val="00002EFF"/>
    <w:rsid w:val="000038DD"/>
    <w:rsid w:val="000048A8"/>
    <w:rsid w:val="00006AAA"/>
    <w:rsid w:val="00007170"/>
    <w:rsid w:val="000079A1"/>
    <w:rsid w:val="00011320"/>
    <w:rsid w:val="00011563"/>
    <w:rsid w:val="00012770"/>
    <w:rsid w:val="00014584"/>
    <w:rsid w:val="00016751"/>
    <w:rsid w:val="000172AB"/>
    <w:rsid w:val="0001760A"/>
    <w:rsid w:val="000179BF"/>
    <w:rsid w:val="00020A63"/>
    <w:rsid w:val="00020C96"/>
    <w:rsid w:val="00020FEE"/>
    <w:rsid w:val="00022EE3"/>
    <w:rsid w:val="0002302F"/>
    <w:rsid w:val="000231B1"/>
    <w:rsid w:val="00024138"/>
    <w:rsid w:val="0002551E"/>
    <w:rsid w:val="0002555E"/>
    <w:rsid w:val="000255B5"/>
    <w:rsid w:val="00030D8F"/>
    <w:rsid w:val="000311D8"/>
    <w:rsid w:val="000315B2"/>
    <w:rsid w:val="00031E7D"/>
    <w:rsid w:val="0003207F"/>
    <w:rsid w:val="000321D8"/>
    <w:rsid w:val="000333D7"/>
    <w:rsid w:val="000333DA"/>
    <w:rsid w:val="000351B5"/>
    <w:rsid w:val="00037B0F"/>
    <w:rsid w:val="00041D42"/>
    <w:rsid w:val="0004338F"/>
    <w:rsid w:val="0004549A"/>
    <w:rsid w:val="00046824"/>
    <w:rsid w:val="000470FF"/>
    <w:rsid w:val="00050201"/>
    <w:rsid w:val="0005060D"/>
    <w:rsid w:val="0005201B"/>
    <w:rsid w:val="000533AF"/>
    <w:rsid w:val="000553F5"/>
    <w:rsid w:val="00055B9A"/>
    <w:rsid w:val="00056C81"/>
    <w:rsid w:val="000577A3"/>
    <w:rsid w:val="00060235"/>
    <w:rsid w:val="00060D99"/>
    <w:rsid w:val="0006124B"/>
    <w:rsid w:val="00061676"/>
    <w:rsid w:val="00062056"/>
    <w:rsid w:val="00063E46"/>
    <w:rsid w:val="00066CEA"/>
    <w:rsid w:val="000722EA"/>
    <w:rsid w:val="000736F6"/>
    <w:rsid w:val="00074A56"/>
    <w:rsid w:val="000766A2"/>
    <w:rsid w:val="00076F58"/>
    <w:rsid w:val="00080295"/>
    <w:rsid w:val="00081382"/>
    <w:rsid w:val="00082009"/>
    <w:rsid w:val="0008325A"/>
    <w:rsid w:val="00086A9B"/>
    <w:rsid w:val="00087BF6"/>
    <w:rsid w:val="000913B6"/>
    <w:rsid w:val="00093E2E"/>
    <w:rsid w:val="000940FB"/>
    <w:rsid w:val="000956D8"/>
    <w:rsid w:val="00095A14"/>
    <w:rsid w:val="000967D1"/>
    <w:rsid w:val="0009703E"/>
    <w:rsid w:val="000973BE"/>
    <w:rsid w:val="000976A4"/>
    <w:rsid w:val="00097FCF"/>
    <w:rsid w:val="000A0800"/>
    <w:rsid w:val="000A0835"/>
    <w:rsid w:val="000A0A31"/>
    <w:rsid w:val="000A26BF"/>
    <w:rsid w:val="000A49A7"/>
    <w:rsid w:val="000A4A4E"/>
    <w:rsid w:val="000A4CB2"/>
    <w:rsid w:val="000A5F9C"/>
    <w:rsid w:val="000A5FD0"/>
    <w:rsid w:val="000A714D"/>
    <w:rsid w:val="000A73BE"/>
    <w:rsid w:val="000A78D8"/>
    <w:rsid w:val="000A7CCC"/>
    <w:rsid w:val="000A7E01"/>
    <w:rsid w:val="000B0291"/>
    <w:rsid w:val="000B11EB"/>
    <w:rsid w:val="000B3172"/>
    <w:rsid w:val="000B650C"/>
    <w:rsid w:val="000B70C3"/>
    <w:rsid w:val="000C20E2"/>
    <w:rsid w:val="000C299B"/>
    <w:rsid w:val="000C311D"/>
    <w:rsid w:val="000C44B1"/>
    <w:rsid w:val="000C4BA4"/>
    <w:rsid w:val="000C4E99"/>
    <w:rsid w:val="000C4E9C"/>
    <w:rsid w:val="000C6442"/>
    <w:rsid w:val="000C6F99"/>
    <w:rsid w:val="000D077F"/>
    <w:rsid w:val="000D097E"/>
    <w:rsid w:val="000D0F7A"/>
    <w:rsid w:val="000D43CF"/>
    <w:rsid w:val="000D4A15"/>
    <w:rsid w:val="000D5202"/>
    <w:rsid w:val="000D6835"/>
    <w:rsid w:val="000D6C72"/>
    <w:rsid w:val="000E0684"/>
    <w:rsid w:val="000E1BAB"/>
    <w:rsid w:val="000E1CD3"/>
    <w:rsid w:val="000E4781"/>
    <w:rsid w:val="000E7EFC"/>
    <w:rsid w:val="000F29F5"/>
    <w:rsid w:val="000F4DCA"/>
    <w:rsid w:val="000F5E4A"/>
    <w:rsid w:val="00103094"/>
    <w:rsid w:val="00105382"/>
    <w:rsid w:val="0010576B"/>
    <w:rsid w:val="00106179"/>
    <w:rsid w:val="001062E7"/>
    <w:rsid w:val="001074C3"/>
    <w:rsid w:val="00110AC4"/>
    <w:rsid w:val="0011159A"/>
    <w:rsid w:val="00111799"/>
    <w:rsid w:val="00113B09"/>
    <w:rsid w:val="00117D3D"/>
    <w:rsid w:val="00121D0A"/>
    <w:rsid w:val="0012573D"/>
    <w:rsid w:val="00126322"/>
    <w:rsid w:val="00131D0E"/>
    <w:rsid w:val="001320CB"/>
    <w:rsid w:val="0013286C"/>
    <w:rsid w:val="00132C16"/>
    <w:rsid w:val="00132DFC"/>
    <w:rsid w:val="00132FA5"/>
    <w:rsid w:val="00133981"/>
    <w:rsid w:val="0013486D"/>
    <w:rsid w:val="0013537B"/>
    <w:rsid w:val="00136122"/>
    <w:rsid w:val="00137469"/>
    <w:rsid w:val="00137B21"/>
    <w:rsid w:val="001404CF"/>
    <w:rsid w:val="00140D86"/>
    <w:rsid w:val="00141B7A"/>
    <w:rsid w:val="001426ED"/>
    <w:rsid w:val="00142F7E"/>
    <w:rsid w:val="001430B5"/>
    <w:rsid w:val="001440C8"/>
    <w:rsid w:val="001440E6"/>
    <w:rsid w:val="001463CF"/>
    <w:rsid w:val="001509B2"/>
    <w:rsid w:val="0015229A"/>
    <w:rsid w:val="00152D09"/>
    <w:rsid w:val="00154E2E"/>
    <w:rsid w:val="00157334"/>
    <w:rsid w:val="00160701"/>
    <w:rsid w:val="00163DEF"/>
    <w:rsid w:val="0016552E"/>
    <w:rsid w:val="00166774"/>
    <w:rsid w:val="001702C8"/>
    <w:rsid w:val="001718C9"/>
    <w:rsid w:val="00171FE0"/>
    <w:rsid w:val="001738AC"/>
    <w:rsid w:val="00173D99"/>
    <w:rsid w:val="00174080"/>
    <w:rsid w:val="00174BB6"/>
    <w:rsid w:val="00174FEE"/>
    <w:rsid w:val="00177734"/>
    <w:rsid w:val="001835BD"/>
    <w:rsid w:val="00183EAB"/>
    <w:rsid w:val="0018563A"/>
    <w:rsid w:val="00185D38"/>
    <w:rsid w:val="00185D47"/>
    <w:rsid w:val="00185F51"/>
    <w:rsid w:val="001860B7"/>
    <w:rsid w:val="00187B62"/>
    <w:rsid w:val="00187ECE"/>
    <w:rsid w:val="0019001E"/>
    <w:rsid w:val="00190D5A"/>
    <w:rsid w:val="00191047"/>
    <w:rsid w:val="001913AD"/>
    <w:rsid w:val="00194359"/>
    <w:rsid w:val="00195414"/>
    <w:rsid w:val="0019583B"/>
    <w:rsid w:val="001969F5"/>
    <w:rsid w:val="00196D35"/>
    <w:rsid w:val="00197513"/>
    <w:rsid w:val="001A1721"/>
    <w:rsid w:val="001A1D18"/>
    <w:rsid w:val="001A1F93"/>
    <w:rsid w:val="001A2421"/>
    <w:rsid w:val="001A3BDD"/>
    <w:rsid w:val="001A4D65"/>
    <w:rsid w:val="001A5603"/>
    <w:rsid w:val="001A5669"/>
    <w:rsid w:val="001A69FC"/>
    <w:rsid w:val="001A79D0"/>
    <w:rsid w:val="001B432F"/>
    <w:rsid w:val="001B4E6F"/>
    <w:rsid w:val="001B65A3"/>
    <w:rsid w:val="001B6C67"/>
    <w:rsid w:val="001B7023"/>
    <w:rsid w:val="001C0CD3"/>
    <w:rsid w:val="001C254D"/>
    <w:rsid w:val="001C4B19"/>
    <w:rsid w:val="001C4EAE"/>
    <w:rsid w:val="001D0111"/>
    <w:rsid w:val="001D15FF"/>
    <w:rsid w:val="001D2C10"/>
    <w:rsid w:val="001D2DDB"/>
    <w:rsid w:val="001D396A"/>
    <w:rsid w:val="001D525A"/>
    <w:rsid w:val="001D6FB9"/>
    <w:rsid w:val="001D7004"/>
    <w:rsid w:val="001D718E"/>
    <w:rsid w:val="001E0DD3"/>
    <w:rsid w:val="001E0E59"/>
    <w:rsid w:val="001E1042"/>
    <w:rsid w:val="001E2BAC"/>
    <w:rsid w:val="001E45BF"/>
    <w:rsid w:val="001E5D41"/>
    <w:rsid w:val="001E6331"/>
    <w:rsid w:val="001E6DFB"/>
    <w:rsid w:val="001E7A70"/>
    <w:rsid w:val="001F018C"/>
    <w:rsid w:val="001F1B21"/>
    <w:rsid w:val="001F3766"/>
    <w:rsid w:val="001F3996"/>
    <w:rsid w:val="001F447F"/>
    <w:rsid w:val="001F4FC3"/>
    <w:rsid w:val="001F5169"/>
    <w:rsid w:val="001F6119"/>
    <w:rsid w:val="001F624F"/>
    <w:rsid w:val="001F7A9F"/>
    <w:rsid w:val="002005DF"/>
    <w:rsid w:val="00201498"/>
    <w:rsid w:val="002020B6"/>
    <w:rsid w:val="002054F9"/>
    <w:rsid w:val="002072C9"/>
    <w:rsid w:val="0020735A"/>
    <w:rsid w:val="00210E29"/>
    <w:rsid w:val="00212C08"/>
    <w:rsid w:val="00215732"/>
    <w:rsid w:val="00217BD9"/>
    <w:rsid w:val="00220282"/>
    <w:rsid w:val="00223040"/>
    <w:rsid w:val="00224F9B"/>
    <w:rsid w:val="002252A6"/>
    <w:rsid w:val="00227555"/>
    <w:rsid w:val="00227E8A"/>
    <w:rsid w:val="00230A23"/>
    <w:rsid w:val="00230AA7"/>
    <w:rsid w:val="00230B3D"/>
    <w:rsid w:val="00231E4E"/>
    <w:rsid w:val="002327A2"/>
    <w:rsid w:val="00232B86"/>
    <w:rsid w:val="002333E7"/>
    <w:rsid w:val="00234580"/>
    <w:rsid w:val="002345A1"/>
    <w:rsid w:val="00236BA3"/>
    <w:rsid w:val="002413EE"/>
    <w:rsid w:val="00243C8C"/>
    <w:rsid w:val="00243CB5"/>
    <w:rsid w:val="002443A8"/>
    <w:rsid w:val="00246276"/>
    <w:rsid w:val="0024797C"/>
    <w:rsid w:val="00250071"/>
    <w:rsid w:val="00250B96"/>
    <w:rsid w:val="00250D87"/>
    <w:rsid w:val="00251853"/>
    <w:rsid w:val="00251FAC"/>
    <w:rsid w:val="00253303"/>
    <w:rsid w:val="00253433"/>
    <w:rsid w:val="00253903"/>
    <w:rsid w:val="00254100"/>
    <w:rsid w:val="0025456D"/>
    <w:rsid w:val="00256832"/>
    <w:rsid w:val="00257DA8"/>
    <w:rsid w:val="00261493"/>
    <w:rsid w:val="00261750"/>
    <w:rsid w:val="00261E2C"/>
    <w:rsid w:val="0026334C"/>
    <w:rsid w:val="00264BE1"/>
    <w:rsid w:val="00265D03"/>
    <w:rsid w:val="00265EB7"/>
    <w:rsid w:val="00270412"/>
    <w:rsid w:val="00270739"/>
    <w:rsid w:val="002713FF"/>
    <w:rsid w:val="002720F5"/>
    <w:rsid w:val="00272475"/>
    <w:rsid w:val="00275B58"/>
    <w:rsid w:val="00276EE4"/>
    <w:rsid w:val="00276FDA"/>
    <w:rsid w:val="0028252E"/>
    <w:rsid w:val="00283483"/>
    <w:rsid w:val="00283B58"/>
    <w:rsid w:val="002859EF"/>
    <w:rsid w:val="00285AF1"/>
    <w:rsid w:val="0029050E"/>
    <w:rsid w:val="00292DEC"/>
    <w:rsid w:val="00293B99"/>
    <w:rsid w:val="00293D02"/>
    <w:rsid w:val="00294222"/>
    <w:rsid w:val="00296690"/>
    <w:rsid w:val="002A1127"/>
    <w:rsid w:val="002A1228"/>
    <w:rsid w:val="002A2420"/>
    <w:rsid w:val="002A6326"/>
    <w:rsid w:val="002B0E1F"/>
    <w:rsid w:val="002B376D"/>
    <w:rsid w:val="002B600A"/>
    <w:rsid w:val="002B76A4"/>
    <w:rsid w:val="002B7D72"/>
    <w:rsid w:val="002C13D3"/>
    <w:rsid w:val="002C1543"/>
    <w:rsid w:val="002C42B2"/>
    <w:rsid w:val="002C4D38"/>
    <w:rsid w:val="002D1993"/>
    <w:rsid w:val="002D6D64"/>
    <w:rsid w:val="002E0EBA"/>
    <w:rsid w:val="002E4150"/>
    <w:rsid w:val="002E6164"/>
    <w:rsid w:val="002E61CB"/>
    <w:rsid w:val="002E6554"/>
    <w:rsid w:val="002E6838"/>
    <w:rsid w:val="002E71BD"/>
    <w:rsid w:val="002F3DFD"/>
    <w:rsid w:val="002F6129"/>
    <w:rsid w:val="002F65C8"/>
    <w:rsid w:val="003002EE"/>
    <w:rsid w:val="00301EF5"/>
    <w:rsid w:val="00302F3E"/>
    <w:rsid w:val="00303D74"/>
    <w:rsid w:val="0030553B"/>
    <w:rsid w:val="00306680"/>
    <w:rsid w:val="00307D40"/>
    <w:rsid w:val="003110A1"/>
    <w:rsid w:val="00311CD5"/>
    <w:rsid w:val="003149CE"/>
    <w:rsid w:val="0031514F"/>
    <w:rsid w:val="0031593D"/>
    <w:rsid w:val="00321185"/>
    <w:rsid w:val="00321882"/>
    <w:rsid w:val="003218B9"/>
    <w:rsid w:val="00321CDB"/>
    <w:rsid w:val="00322AA8"/>
    <w:rsid w:val="003233B9"/>
    <w:rsid w:val="003260D6"/>
    <w:rsid w:val="00327189"/>
    <w:rsid w:val="0032788E"/>
    <w:rsid w:val="00330976"/>
    <w:rsid w:val="00332D92"/>
    <w:rsid w:val="00336FF7"/>
    <w:rsid w:val="003377D3"/>
    <w:rsid w:val="003406EB"/>
    <w:rsid w:val="0034168A"/>
    <w:rsid w:val="003416A6"/>
    <w:rsid w:val="00342043"/>
    <w:rsid w:val="00343549"/>
    <w:rsid w:val="00343A9E"/>
    <w:rsid w:val="00344898"/>
    <w:rsid w:val="00345580"/>
    <w:rsid w:val="0034627D"/>
    <w:rsid w:val="00347DD1"/>
    <w:rsid w:val="00347F7B"/>
    <w:rsid w:val="00352E55"/>
    <w:rsid w:val="003531FC"/>
    <w:rsid w:val="003536EA"/>
    <w:rsid w:val="00353F01"/>
    <w:rsid w:val="00355729"/>
    <w:rsid w:val="00355C76"/>
    <w:rsid w:val="00355D00"/>
    <w:rsid w:val="00356FD8"/>
    <w:rsid w:val="00361436"/>
    <w:rsid w:val="003616DB"/>
    <w:rsid w:val="00362EF8"/>
    <w:rsid w:val="00363CBA"/>
    <w:rsid w:val="003648B8"/>
    <w:rsid w:val="00365DAD"/>
    <w:rsid w:val="00366546"/>
    <w:rsid w:val="00366F46"/>
    <w:rsid w:val="00367E02"/>
    <w:rsid w:val="00372554"/>
    <w:rsid w:val="00373A3A"/>
    <w:rsid w:val="0037403A"/>
    <w:rsid w:val="00375F76"/>
    <w:rsid w:val="003776FF"/>
    <w:rsid w:val="00377983"/>
    <w:rsid w:val="003810EA"/>
    <w:rsid w:val="00381E3C"/>
    <w:rsid w:val="00382A09"/>
    <w:rsid w:val="00382AC7"/>
    <w:rsid w:val="00383EAC"/>
    <w:rsid w:val="00384051"/>
    <w:rsid w:val="00384C61"/>
    <w:rsid w:val="00386DA4"/>
    <w:rsid w:val="003910D8"/>
    <w:rsid w:val="003912A1"/>
    <w:rsid w:val="00391DBB"/>
    <w:rsid w:val="003927EB"/>
    <w:rsid w:val="00392EE9"/>
    <w:rsid w:val="00393627"/>
    <w:rsid w:val="003967B7"/>
    <w:rsid w:val="003A0E1D"/>
    <w:rsid w:val="003A12AE"/>
    <w:rsid w:val="003A213C"/>
    <w:rsid w:val="003A2203"/>
    <w:rsid w:val="003A24D6"/>
    <w:rsid w:val="003A2766"/>
    <w:rsid w:val="003A374B"/>
    <w:rsid w:val="003A6408"/>
    <w:rsid w:val="003B0446"/>
    <w:rsid w:val="003B09C1"/>
    <w:rsid w:val="003B184F"/>
    <w:rsid w:val="003B1B3D"/>
    <w:rsid w:val="003B2D4C"/>
    <w:rsid w:val="003B3318"/>
    <w:rsid w:val="003B3572"/>
    <w:rsid w:val="003B4653"/>
    <w:rsid w:val="003B52A7"/>
    <w:rsid w:val="003C027F"/>
    <w:rsid w:val="003C1488"/>
    <w:rsid w:val="003C3117"/>
    <w:rsid w:val="003C31C2"/>
    <w:rsid w:val="003C3AE8"/>
    <w:rsid w:val="003C6B62"/>
    <w:rsid w:val="003C7596"/>
    <w:rsid w:val="003C78B5"/>
    <w:rsid w:val="003D06D2"/>
    <w:rsid w:val="003D2243"/>
    <w:rsid w:val="003D24A2"/>
    <w:rsid w:val="003D3E56"/>
    <w:rsid w:val="003D7347"/>
    <w:rsid w:val="003E0A75"/>
    <w:rsid w:val="003E2957"/>
    <w:rsid w:val="003E32E3"/>
    <w:rsid w:val="003E52FC"/>
    <w:rsid w:val="003E54B1"/>
    <w:rsid w:val="003F252B"/>
    <w:rsid w:val="003F3805"/>
    <w:rsid w:val="003F52AE"/>
    <w:rsid w:val="003F635B"/>
    <w:rsid w:val="003F7F18"/>
    <w:rsid w:val="004004FE"/>
    <w:rsid w:val="00400A17"/>
    <w:rsid w:val="00400C1C"/>
    <w:rsid w:val="00401E29"/>
    <w:rsid w:val="00402D08"/>
    <w:rsid w:val="00403695"/>
    <w:rsid w:val="00404F31"/>
    <w:rsid w:val="00405402"/>
    <w:rsid w:val="004079CC"/>
    <w:rsid w:val="00413BB8"/>
    <w:rsid w:val="0041435C"/>
    <w:rsid w:val="00415029"/>
    <w:rsid w:val="00415C99"/>
    <w:rsid w:val="004164CB"/>
    <w:rsid w:val="00416EC1"/>
    <w:rsid w:val="00421A90"/>
    <w:rsid w:val="00421B59"/>
    <w:rsid w:val="00421D84"/>
    <w:rsid w:val="00422570"/>
    <w:rsid w:val="00422ED9"/>
    <w:rsid w:val="00423F29"/>
    <w:rsid w:val="00424662"/>
    <w:rsid w:val="00426722"/>
    <w:rsid w:val="00431EEF"/>
    <w:rsid w:val="00433E5C"/>
    <w:rsid w:val="004342B5"/>
    <w:rsid w:val="004349B7"/>
    <w:rsid w:val="00436DD2"/>
    <w:rsid w:val="0043717B"/>
    <w:rsid w:val="00437287"/>
    <w:rsid w:val="004412EB"/>
    <w:rsid w:val="00447B01"/>
    <w:rsid w:val="00450155"/>
    <w:rsid w:val="0045274D"/>
    <w:rsid w:val="00452DA1"/>
    <w:rsid w:val="00455FE6"/>
    <w:rsid w:val="00456257"/>
    <w:rsid w:val="004611A4"/>
    <w:rsid w:val="00461BF0"/>
    <w:rsid w:val="0046321B"/>
    <w:rsid w:val="004633C9"/>
    <w:rsid w:val="00465E3F"/>
    <w:rsid w:val="0046635A"/>
    <w:rsid w:val="00467358"/>
    <w:rsid w:val="0047090B"/>
    <w:rsid w:val="0047220A"/>
    <w:rsid w:val="0047262B"/>
    <w:rsid w:val="00472A96"/>
    <w:rsid w:val="00472E21"/>
    <w:rsid w:val="00472FBE"/>
    <w:rsid w:val="0047355F"/>
    <w:rsid w:val="00473BE5"/>
    <w:rsid w:val="00473BEB"/>
    <w:rsid w:val="00474DBF"/>
    <w:rsid w:val="0048143B"/>
    <w:rsid w:val="00482087"/>
    <w:rsid w:val="004821C0"/>
    <w:rsid w:val="00483F1A"/>
    <w:rsid w:val="0048608E"/>
    <w:rsid w:val="0048657D"/>
    <w:rsid w:val="00486B52"/>
    <w:rsid w:val="0048715C"/>
    <w:rsid w:val="00487295"/>
    <w:rsid w:val="00490068"/>
    <w:rsid w:val="004900A4"/>
    <w:rsid w:val="00490B18"/>
    <w:rsid w:val="004919C6"/>
    <w:rsid w:val="004927DD"/>
    <w:rsid w:val="00494156"/>
    <w:rsid w:val="00494B53"/>
    <w:rsid w:val="00495152"/>
    <w:rsid w:val="004973DF"/>
    <w:rsid w:val="004A139B"/>
    <w:rsid w:val="004A1529"/>
    <w:rsid w:val="004A16D6"/>
    <w:rsid w:val="004A2742"/>
    <w:rsid w:val="004A3EEF"/>
    <w:rsid w:val="004A56A4"/>
    <w:rsid w:val="004A59B3"/>
    <w:rsid w:val="004A764A"/>
    <w:rsid w:val="004B0159"/>
    <w:rsid w:val="004B0325"/>
    <w:rsid w:val="004B0743"/>
    <w:rsid w:val="004B0F80"/>
    <w:rsid w:val="004B21CD"/>
    <w:rsid w:val="004B4B59"/>
    <w:rsid w:val="004B5D19"/>
    <w:rsid w:val="004B74B3"/>
    <w:rsid w:val="004B7976"/>
    <w:rsid w:val="004C083D"/>
    <w:rsid w:val="004C20B1"/>
    <w:rsid w:val="004C241A"/>
    <w:rsid w:val="004C2642"/>
    <w:rsid w:val="004C2A6B"/>
    <w:rsid w:val="004C3D3A"/>
    <w:rsid w:val="004C4AA8"/>
    <w:rsid w:val="004C4F9F"/>
    <w:rsid w:val="004C570A"/>
    <w:rsid w:val="004C586B"/>
    <w:rsid w:val="004C76FB"/>
    <w:rsid w:val="004D160D"/>
    <w:rsid w:val="004D2FE8"/>
    <w:rsid w:val="004D30D7"/>
    <w:rsid w:val="004D31B6"/>
    <w:rsid w:val="004D3E48"/>
    <w:rsid w:val="004D4AF9"/>
    <w:rsid w:val="004D5297"/>
    <w:rsid w:val="004D6102"/>
    <w:rsid w:val="004E03AF"/>
    <w:rsid w:val="004E0E02"/>
    <w:rsid w:val="004E25F6"/>
    <w:rsid w:val="004E48AE"/>
    <w:rsid w:val="004E646C"/>
    <w:rsid w:val="004E6D1D"/>
    <w:rsid w:val="004F0FCB"/>
    <w:rsid w:val="004F2B2B"/>
    <w:rsid w:val="004F400E"/>
    <w:rsid w:val="004F504F"/>
    <w:rsid w:val="004F57F7"/>
    <w:rsid w:val="004F70E1"/>
    <w:rsid w:val="004F750E"/>
    <w:rsid w:val="00500D13"/>
    <w:rsid w:val="00501362"/>
    <w:rsid w:val="00502028"/>
    <w:rsid w:val="0050458D"/>
    <w:rsid w:val="0050612C"/>
    <w:rsid w:val="0050732B"/>
    <w:rsid w:val="00507D97"/>
    <w:rsid w:val="0051008D"/>
    <w:rsid w:val="00510434"/>
    <w:rsid w:val="005110FE"/>
    <w:rsid w:val="00511CC0"/>
    <w:rsid w:val="00512D34"/>
    <w:rsid w:val="00512F16"/>
    <w:rsid w:val="00515150"/>
    <w:rsid w:val="00515368"/>
    <w:rsid w:val="005161FC"/>
    <w:rsid w:val="00516686"/>
    <w:rsid w:val="005218F6"/>
    <w:rsid w:val="00522D68"/>
    <w:rsid w:val="00527709"/>
    <w:rsid w:val="0053306D"/>
    <w:rsid w:val="00537A1F"/>
    <w:rsid w:val="00537B98"/>
    <w:rsid w:val="00541E71"/>
    <w:rsid w:val="005461D9"/>
    <w:rsid w:val="0054685E"/>
    <w:rsid w:val="00547D83"/>
    <w:rsid w:val="00547FA2"/>
    <w:rsid w:val="00550611"/>
    <w:rsid w:val="00551D64"/>
    <w:rsid w:val="00554CE6"/>
    <w:rsid w:val="00554DD2"/>
    <w:rsid w:val="00554E38"/>
    <w:rsid w:val="00556B86"/>
    <w:rsid w:val="005572A4"/>
    <w:rsid w:val="00557EA9"/>
    <w:rsid w:val="0056091F"/>
    <w:rsid w:val="00560D50"/>
    <w:rsid w:val="00561804"/>
    <w:rsid w:val="00561E7C"/>
    <w:rsid w:val="005621CF"/>
    <w:rsid w:val="0056311F"/>
    <w:rsid w:val="00564B10"/>
    <w:rsid w:val="00564DEE"/>
    <w:rsid w:val="00565716"/>
    <w:rsid w:val="0056581A"/>
    <w:rsid w:val="005670E3"/>
    <w:rsid w:val="005676A9"/>
    <w:rsid w:val="00567752"/>
    <w:rsid w:val="0057198B"/>
    <w:rsid w:val="00571FF0"/>
    <w:rsid w:val="00575B03"/>
    <w:rsid w:val="0057689F"/>
    <w:rsid w:val="00576BCE"/>
    <w:rsid w:val="00581625"/>
    <w:rsid w:val="00581978"/>
    <w:rsid w:val="00581B47"/>
    <w:rsid w:val="00581C94"/>
    <w:rsid w:val="0058291D"/>
    <w:rsid w:val="00583A0C"/>
    <w:rsid w:val="005878CE"/>
    <w:rsid w:val="00590A54"/>
    <w:rsid w:val="00590C7D"/>
    <w:rsid w:val="00592A33"/>
    <w:rsid w:val="00595293"/>
    <w:rsid w:val="00596ACA"/>
    <w:rsid w:val="005A045B"/>
    <w:rsid w:val="005A1377"/>
    <w:rsid w:val="005A2AE5"/>
    <w:rsid w:val="005A2BC9"/>
    <w:rsid w:val="005A3FD9"/>
    <w:rsid w:val="005A4155"/>
    <w:rsid w:val="005A5CC1"/>
    <w:rsid w:val="005A7B2A"/>
    <w:rsid w:val="005A7E12"/>
    <w:rsid w:val="005B0541"/>
    <w:rsid w:val="005B0FD8"/>
    <w:rsid w:val="005B478C"/>
    <w:rsid w:val="005B7B26"/>
    <w:rsid w:val="005B7D1A"/>
    <w:rsid w:val="005C44C6"/>
    <w:rsid w:val="005C4BCC"/>
    <w:rsid w:val="005C624B"/>
    <w:rsid w:val="005D056C"/>
    <w:rsid w:val="005E17B8"/>
    <w:rsid w:val="005E440F"/>
    <w:rsid w:val="005E59DE"/>
    <w:rsid w:val="005E611A"/>
    <w:rsid w:val="005E798B"/>
    <w:rsid w:val="005E7CF0"/>
    <w:rsid w:val="005F12D3"/>
    <w:rsid w:val="005F27C6"/>
    <w:rsid w:val="005F2888"/>
    <w:rsid w:val="005F3150"/>
    <w:rsid w:val="005F3567"/>
    <w:rsid w:val="005F4BDA"/>
    <w:rsid w:val="005F4EAE"/>
    <w:rsid w:val="005F5668"/>
    <w:rsid w:val="005F6FD5"/>
    <w:rsid w:val="005F720B"/>
    <w:rsid w:val="005F7A5A"/>
    <w:rsid w:val="00600CE0"/>
    <w:rsid w:val="00600FE7"/>
    <w:rsid w:val="006019D3"/>
    <w:rsid w:val="006020BC"/>
    <w:rsid w:val="006024DB"/>
    <w:rsid w:val="00604FAF"/>
    <w:rsid w:val="00604FCB"/>
    <w:rsid w:val="0060582F"/>
    <w:rsid w:val="006059FB"/>
    <w:rsid w:val="00606970"/>
    <w:rsid w:val="00607026"/>
    <w:rsid w:val="00610EE1"/>
    <w:rsid w:val="006131AB"/>
    <w:rsid w:val="00615547"/>
    <w:rsid w:val="00616C01"/>
    <w:rsid w:val="006201B7"/>
    <w:rsid w:val="0062055D"/>
    <w:rsid w:val="00623245"/>
    <w:rsid w:val="006233C8"/>
    <w:rsid w:val="00623E0D"/>
    <w:rsid w:val="00626066"/>
    <w:rsid w:val="006270DE"/>
    <w:rsid w:val="006315D7"/>
    <w:rsid w:val="006317CD"/>
    <w:rsid w:val="0063186B"/>
    <w:rsid w:val="00632319"/>
    <w:rsid w:val="00632ED8"/>
    <w:rsid w:val="00640265"/>
    <w:rsid w:val="00641390"/>
    <w:rsid w:val="006425FE"/>
    <w:rsid w:val="00643BA7"/>
    <w:rsid w:val="00643DFB"/>
    <w:rsid w:val="00643E28"/>
    <w:rsid w:val="00645C5A"/>
    <w:rsid w:val="00650F7C"/>
    <w:rsid w:val="0065437B"/>
    <w:rsid w:val="0065437F"/>
    <w:rsid w:val="00656699"/>
    <w:rsid w:val="006577DB"/>
    <w:rsid w:val="00657A7A"/>
    <w:rsid w:val="0066056A"/>
    <w:rsid w:val="0066097C"/>
    <w:rsid w:val="0066130C"/>
    <w:rsid w:val="00661F7C"/>
    <w:rsid w:val="006620F2"/>
    <w:rsid w:val="0066224F"/>
    <w:rsid w:val="0066257C"/>
    <w:rsid w:val="00662E15"/>
    <w:rsid w:val="00664288"/>
    <w:rsid w:val="00664648"/>
    <w:rsid w:val="00665939"/>
    <w:rsid w:val="006664C0"/>
    <w:rsid w:val="0066783A"/>
    <w:rsid w:val="006715A0"/>
    <w:rsid w:val="00671BEF"/>
    <w:rsid w:val="00675900"/>
    <w:rsid w:val="006767E7"/>
    <w:rsid w:val="00681B73"/>
    <w:rsid w:val="00682D50"/>
    <w:rsid w:val="00683A2D"/>
    <w:rsid w:val="00684471"/>
    <w:rsid w:val="00686542"/>
    <w:rsid w:val="00686A7F"/>
    <w:rsid w:val="00687973"/>
    <w:rsid w:val="0069013F"/>
    <w:rsid w:val="00692925"/>
    <w:rsid w:val="00692F34"/>
    <w:rsid w:val="00695212"/>
    <w:rsid w:val="0069583B"/>
    <w:rsid w:val="0069690D"/>
    <w:rsid w:val="006A047D"/>
    <w:rsid w:val="006A1123"/>
    <w:rsid w:val="006A18DE"/>
    <w:rsid w:val="006A1DFC"/>
    <w:rsid w:val="006A1E5F"/>
    <w:rsid w:val="006A4253"/>
    <w:rsid w:val="006A58EF"/>
    <w:rsid w:val="006A5FDA"/>
    <w:rsid w:val="006A60EE"/>
    <w:rsid w:val="006A76F1"/>
    <w:rsid w:val="006A77A8"/>
    <w:rsid w:val="006B134E"/>
    <w:rsid w:val="006B3473"/>
    <w:rsid w:val="006B42A5"/>
    <w:rsid w:val="006B4615"/>
    <w:rsid w:val="006B4D79"/>
    <w:rsid w:val="006B4E42"/>
    <w:rsid w:val="006B577E"/>
    <w:rsid w:val="006B6B31"/>
    <w:rsid w:val="006B7D68"/>
    <w:rsid w:val="006B7DA0"/>
    <w:rsid w:val="006C0C61"/>
    <w:rsid w:val="006C1861"/>
    <w:rsid w:val="006C7139"/>
    <w:rsid w:val="006C71C9"/>
    <w:rsid w:val="006D1FAB"/>
    <w:rsid w:val="006D3174"/>
    <w:rsid w:val="006D4A90"/>
    <w:rsid w:val="006D5B17"/>
    <w:rsid w:val="006D6BEA"/>
    <w:rsid w:val="006D6C04"/>
    <w:rsid w:val="006D7272"/>
    <w:rsid w:val="006E1DED"/>
    <w:rsid w:val="006E3EC7"/>
    <w:rsid w:val="006E7771"/>
    <w:rsid w:val="006F129F"/>
    <w:rsid w:val="006F4AD3"/>
    <w:rsid w:val="006F5E92"/>
    <w:rsid w:val="006F62F4"/>
    <w:rsid w:val="006F7148"/>
    <w:rsid w:val="006F715B"/>
    <w:rsid w:val="006F74E7"/>
    <w:rsid w:val="007014C3"/>
    <w:rsid w:val="0070235C"/>
    <w:rsid w:val="00703918"/>
    <w:rsid w:val="00703B2A"/>
    <w:rsid w:val="0070539F"/>
    <w:rsid w:val="00705D32"/>
    <w:rsid w:val="00706E67"/>
    <w:rsid w:val="007100C0"/>
    <w:rsid w:val="00711A85"/>
    <w:rsid w:val="00711DBF"/>
    <w:rsid w:val="00716FDD"/>
    <w:rsid w:val="007216BF"/>
    <w:rsid w:val="007219D8"/>
    <w:rsid w:val="00722569"/>
    <w:rsid w:val="007244A4"/>
    <w:rsid w:val="00724D34"/>
    <w:rsid w:val="007260A1"/>
    <w:rsid w:val="0073043C"/>
    <w:rsid w:val="00730621"/>
    <w:rsid w:val="00731CC6"/>
    <w:rsid w:val="007335BD"/>
    <w:rsid w:val="00734103"/>
    <w:rsid w:val="0073475E"/>
    <w:rsid w:val="00734CFE"/>
    <w:rsid w:val="00734F1B"/>
    <w:rsid w:val="00734F2E"/>
    <w:rsid w:val="007362F4"/>
    <w:rsid w:val="007404DF"/>
    <w:rsid w:val="00741BB3"/>
    <w:rsid w:val="007470ED"/>
    <w:rsid w:val="00750388"/>
    <w:rsid w:val="007506B8"/>
    <w:rsid w:val="007532A9"/>
    <w:rsid w:val="00753E84"/>
    <w:rsid w:val="00755A77"/>
    <w:rsid w:val="00755B13"/>
    <w:rsid w:val="00755C37"/>
    <w:rsid w:val="00756DB3"/>
    <w:rsid w:val="007574DF"/>
    <w:rsid w:val="007603C2"/>
    <w:rsid w:val="007607D5"/>
    <w:rsid w:val="007635B2"/>
    <w:rsid w:val="0076386D"/>
    <w:rsid w:val="00765EB5"/>
    <w:rsid w:val="00767B3E"/>
    <w:rsid w:val="00771486"/>
    <w:rsid w:val="00772135"/>
    <w:rsid w:val="00772261"/>
    <w:rsid w:val="00773139"/>
    <w:rsid w:val="00773149"/>
    <w:rsid w:val="00774989"/>
    <w:rsid w:val="00774CF8"/>
    <w:rsid w:val="0077609C"/>
    <w:rsid w:val="007814FF"/>
    <w:rsid w:val="0078206A"/>
    <w:rsid w:val="00782F7C"/>
    <w:rsid w:val="007836C0"/>
    <w:rsid w:val="00784160"/>
    <w:rsid w:val="00790106"/>
    <w:rsid w:val="00790D5F"/>
    <w:rsid w:val="00791045"/>
    <w:rsid w:val="00795056"/>
    <w:rsid w:val="00797C24"/>
    <w:rsid w:val="00797DDB"/>
    <w:rsid w:val="007A0645"/>
    <w:rsid w:val="007A0F27"/>
    <w:rsid w:val="007B1136"/>
    <w:rsid w:val="007B3A44"/>
    <w:rsid w:val="007B4108"/>
    <w:rsid w:val="007B5ED6"/>
    <w:rsid w:val="007B63B1"/>
    <w:rsid w:val="007B688B"/>
    <w:rsid w:val="007B7071"/>
    <w:rsid w:val="007B76B3"/>
    <w:rsid w:val="007C20EE"/>
    <w:rsid w:val="007C6843"/>
    <w:rsid w:val="007C7BDF"/>
    <w:rsid w:val="007C7C5C"/>
    <w:rsid w:val="007D178B"/>
    <w:rsid w:val="007D17ED"/>
    <w:rsid w:val="007D182A"/>
    <w:rsid w:val="007D2C57"/>
    <w:rsid w:val="007D72EC"/>
    <w:rsid w:val="007D78E8"/>
    <w:rsid w:val="007D7D5A"/>
    <w:rsid w:val="007E3231"/>
    <w:rsid w:val="007E3D54"/>
    <w:rsid w:val="007F0F9A"/>
    <w:rsid w:val="007F2EFD"/>
    <w:rsid w:val="007F566F"/>
    <w:rsid w:val="0080188E"/>
    <w:rsid w:val="0080247D"/>
    <w:rsid w:val="008028FF"/>
    <w:rsid w:val="008029E9"/>
    <w:rsid w:val="00803ADB"/>
    <w:rsid w:val="0080466D"/>
    <w:rsid w:val="008054C0"/>
    <w:rsid w:val="00806E8B"/>
    <w:rsid w:val="0081445B"/>
    <w:rsid w:val="00816B49"/>
    <w:rsid w:val="00820136"/>
    <w:rsid w:val="008203C8"/>
    <w:rsid w:val="008212BA"/>
    <w:rsid w:val="00821B8A"/>
    <w:rsid w:val="0082285D"/>
    <w:rsid w:val="00822B84"/>
    <w:rsid w:val="008231A8"/>
    <w:rsid w:val="008240CE"/>
    <w:rsid w:val="0082419F"/>
    <w:rsid w:val="00824FBF"/>
    <w:rsid w:val="00826536"/>
    <w:rsid w:val="00826643"/>
    <w:rsid w:val="008276D2"/>
    <w:rsid w:val="00827831"/>
    <w:rsid w:val="00830BB1"/>
    <w:rsid w:val="008327CE"/>
    <w:rsid w:val="00833D81"/>
    <w:rsid w:val="0083560B"/>
    <w:rsid w:val="00836694"/>
    <w:rsid w:val="008376FD"/>
    <w:rsid w:val="008444FD"/>
    <w:rsid w:val="008455FA"/>
    <w:rsid w:val="0084565D"/>
    <w:rsid w:val="008462F0"/>
    <w:rsid w:val="00846649"/>
    <w:rsid w:val="00855067"/>
    <w:rsid w:val="00855EED"/>
    <w:rsid w:val="00860271"/>
    <w:rsid w:val="00864C8A"/>
    <w:rsid w:val="00867662"/>
    <w:rsid w:val="00867DEB"/>
    <w:rsid w:val="00870615"/>
    <w:rsid w:val="008707CB"/>
    <w:rsid w:val="00870E5A"/>
    <w:rsid w:val="00871392"/>
    <w:rsid w:val="00871C55"/>
    <w:rsid w:val="00871EF8"/>
    <w:rsid w:val="00871F91"/>
    <w:rsid w:val="0087285C"/>
    <w:rsid w:val="00872B93"/>
    <w:rsid w:val="00874FC0"/>
    <w:rsid w:val="00875841"/>
    <w:rsid w:val="00881630"/>
    <w:rsid w:val="00881F37"/>
    <w:rsid w:val="00882407"/>
    <w:rsid w:val="00882B75"/>
    <w:rsid w:val="00882C72"/>
    <w:rsid w:val="00883A48"/>
    <w:rsid w:val="008848DC"/>
    <w:rsid w:val="00885C43"/>
    <w:rsid w:val="00886402"/>
    <w:rsid w:val="00887986"/>
    <w:rsid w:val="00892075"/>
    <w:rsid w:val="00892A2F"/>
    <w:rsid w:val="0089377A"/>
    <w:rsid w:val="00894CDD"/>
    <w:rsid w:val="00897140"/>
    <w:rsid w:val="008A1766"/>
    <w:rsid w:val="008A2B57"/>
    <w:rsid w:val="008A5B27"/>
    <w:rsid w:val="008A706A"/>
    <w:rsid w:val="008B35EE"/>
    <w:rsid w:val="008B3E7C"/>
    <w:rsid w:val="008B4033"/>
    <w:rsid w:val="008B405B"/>
    <w:rsid w:val="008B44E8"/>
    <w:rsid w:val="008B49E0"/>
    <w:rsid w:val="008B556D"/>
    <w:rsid w:val="008B5E31"/>
    <w:rsid w:val="008B7A46"/>
    <w:rsid w:val="008C01D4"/>
    <w:rsid w:val="008C0B85"/>
    <w:rsid w:val="008C18F6"/>
    <w:rsid w:val="008C197F"/>
    <w:rsid w:val="008C33F8"/>
    <w:rsid w:val="008C468E"/>
    <w:rsid w:val="008C6271"/>
    <w:rsid w:val="008C6FBE"/>
    <w:rsid w:val="008C7211"/>
    <w:rsid w:val="008D07F4"/>
    <w:rsid w:val="008D125C"/>
    <w:rsid w:val="008D2884"/>
    <w:rsid w:val="008D2E17"/>
    <w:rsid w:val="008D460A"/>
    <w:rsid w:val="008D79B2"/>
    <w:rsid w:val="008D7ED0"/>
    <w:rsid w:val="008E2972"/>
    <w:rsid w:val="008E2CA3"/>
    <w:rsid w:val="008E30E9"/>
    <w:rsid w:val="008E5F44"/>
    <w:rsid w:val="008F18D1"/>
    <w:rsid w:val="008F3077"/>
    <w:rsid w:val="008F45B6"/>
    <w:rsid w:val="008F4FEE"/>
    <w:rsid w:val="008F5106"/>
    <w:rsid w:val="008F5B95"/>
    <w:rsid w:val="00900CFF"/>
    <w:rsid w:val="0090274A"/>
    <w:rsid w:val="00902E88"/>
    <w:rsid w:val="00903C11"/>
    <w:rsid w:val="00904115"/>
    <w:rsid w:val="00904E4F"/>
    <w:rsid w:val="00905154"/>
    <w:rsid w:val="00905286"/>
    <w:rsid w:val="00905457"/>
    <w:rsid w:val="009114C1"/>
    <w:rsid w:val="00912E97"/>
    <w:rsid w:val="00913FE4"/>
    <w:rsid w:val="009149B1"/>
    <w:rsid w:val="0091571C"/>
    <w:rsid w:val="0092081A"/>
    <w:rsid w:val="00920D44"/>
    <w:rsid w:val="0092110D"/>
    <w:rsid w:val="009211DA"/>
    <w:rsid w:val="00923832"/>
    <w:rsid w:val="00923F1E"/>
    <w:rsid w:val="00924047"/>
    <w:rsid w:val="00924A5F"/>
    <w:rsid w:val="00924F91"/>
    <w:rsid w:val="00925702"/>
    <w:rsid w:val="00925828"/>
    <w:rsid w:val="0092633C"/>
    <w:rsid w:val="00926D1F"/>
    <w:rsid w:val="00930C01"/>
    <w:rsid w:val="00930CE2"/>
    <w:rsid w:val="00932CEB"/>
    <w:rsid w:val="00932EF0"/>
    <w:rsid w:val="00935AB2"/>
    <w:rsid w:val="00935F95"/>
    <w:rsid w:val="00941D80"/>
    <w:rsid w:val="00941E9F"/>
    <w:rsid w:val="00943E7A"/>
    <w:rsid w:val="0094499D"/>
    <w:rsid w:val="009456E6"/>
    <w:rsid w:val="00945FF7"/>
    <w:rsid w:val="0094628E"/>
    <w:rsid w:val="00946942"/>
    <w:rsid w:val="00946FFF"/>
    <w:rsid w:val="0095041F"/>
    <w:rsid w:val="00951A06"/>
    <w:rsid w:val="009526CD"/>
    <w:rsid w:val="009532E2"/>
    <w:rsid w:val="009535B1"/>
    <w:rsid w:val="00954BC9"/>
    <w:rsid w:val="00955248"/>
    <w:rsid w:val="0096284C"/>
    <w:rsid w:val="0096513A"/>
    <w:rsid w:val="009667CE"/>
    <w:rsid w:val="00966881"/>
    <w:rsid w:val="00967CB3"/>
    <w:rsid w:val="00970683"/>
    <w:rsid w:val="00970704"/>
    <w:rsid w:val="00970AEA"/>
    <w:rsid w:val="00970DA9"/>
    <w:rsid w:val="009716A9"/>
    <w:rsid w:val="009718BD"/>
    <w:rsid w:val="00971D46"/>
    <w:rsid w:val="00972E6E"/>
    <w:rsid w:val="00973523"/>
    <w:rsid w:val="00974BBE"/>
    <w:rsid w:val="00976143"/>
    <w:rsid w:val="0097695C"/>
    <w:rsid w:val="00976A46"/>
    <w:rsid w:val="00977C67"/>
    <w:rsid w:val="009805F0"/>
    <w:rsid w:val="00981128"/>
    <w:rsid w:val="009822E3"/>
    <w:rsid w:val="00983C97"/>
    <w:rsid w:val="009864F8"/>
    <w:rsid w:val="00986BAF"/>
    <w:rsid w:val="009879E6"/>
    <w:rsid w:val="009904BB"/>
    <w:rsid w:val="0099121E"/>
    <w:rsid w:val="00991B8E"/>
    <w:rsid w:val="00994872"/>
    <w:rsid w:val="00995A87"/>
    <w:rsid w:val="009A11A6"/>
    <w:rsid w:val="009A1D8A"/>
    <w:rsid w:val="009A2222"/>
    <w:rsid w:val="009A504B"/>
    <w:rsid w:val="009A52E8"/>
    <w:rsid w:val="009A5B2B"/>
    <w:rsid w:val="009A672D"/>
    <w:rsid w:val="009B0304"/>
    <w:rsid w:val="009B0F66"/>
    <w:rsid w:val="009B17E9"/>
    <w:rsid w:val="009B29D4"/>
    <w:rsid w:val="009B2F8B"/>
    <w:rsid w:val="009B3570"/>
    <w:rsid w:val="009B3672"/>
    <w:rsid w:val="009B4DBC"/>
    <w:rsid w:val="009B50B9"/>
    <w:rsid w:val="009B56EA"/>
    <w:rsid w:val="009B6861"/>
    <w:rsid w:val="009C0CBB"/>
    <w:rsid w:val="009C245A"/>
    <w:rsid w:val="009C3B05"/>
    <w:rsid w:val="009C474C"/>
    <w:rsid w:val="009C516E"/>
    <w:rsid w:val="009C597F"/>
    <w:rsid w:val="009C69CB"/>
    <w:rsid w:val="009C7DC6"/>
    <w:rsid w:val="009D2DE6"/>
    <w:rsid w:val="009D48A1"/>
    <w:rsid w:val="009D48CE"/>
    <w:rsid w:val="009D4FCF"/>
    <w:rsid w:val="009D55BB"/>
    <w:rsid w:val="009E3F80"/>
    <w:rsid w:val="009E3FF6"/>
    <w:rsid w:val="009E63B9"/>
    <w:rsid w:val="009E652E"/>
    <w:rsid w:val="009E69B4"/>
    <w:rsid w:val="009E6B39"/>
    <w:rsid w:val="009F0992"/>
    <w:rsid w:val="009F356D"/>
    <w:rsid w:val="009F5577"/>
    <w:rsid w:val="00A02216"/>
    <w:rsid w:val="00A0380E"/>
    <w:rsid w:val="00A06458"/>
    <w:rsid w:val="00A06776"/>
    <w:rsid w:val="00A07959"/>
    <w:rsid w:val="00A124BC"/>
    <w:rsid w:val="00A13877"/>
    <w:rsid w:val="00A1395C"/>
    <w:rsid w:val="00A15161"/>
    <w:rsid w:val="00A1689C"/>
    <w:rsid w:val="00A20459"/>
    <w:rsid w:val="00A21507"/>
    <w:rsid w:val="00A23355"/>
    <w:rsid w:val="00A25BEF"/>
    <w:rsid w:val="00A25DEB"/>
    <w:rsid w:val="00A26B99"/>
    <w:rsid w:val="00A30A51"/>
    <w:rsid w:val="00A3188A"/>
    <w:rsid w:val="00A31CF0"/>
    <w:rsid w:val="00A320D2"/>
    <w:rsid w:val="00A32FF8"/>
    <w:rsid w:val="00A34277"/>
    <w:rsid w:val="00A347A7"/>
    <w:rsid w:val="00A35E0F"/>
    <w:rsid w:val="00A3643F"/>
    <w:rsid w:val="00A40E9F"/>
    <w:rsid w:val="00A41303"/>
    <w:rsid w:val="00A415A9"/>
    <w:rsid w:val="00A42F0C"/>
    <w:rsid w:val="00A4406D"/>
    <w:rsid w:val="00A45B23"/>
    <w:rsid w:val="00A46752"/>
    <w:rsid w:val="00A4722D"/>
    <w:rsid w:val="00A5174B"/>
    <w:rsid w:val="00A555F5"/>
    <w:rsid w:val="00A55AAD"/>
    <w:rsid w:val="00A567DC"/>
    <w:rsid w:val="00A57E80"/>
    <w:rsid w:val="00A602E9"/>
    <w:rsid w:val="00A60559"/>
    <w:rsid w:val="00A623C2"/>
    <w:rsid w:val="00A62920"/>
    <w:rsid w:val="00A6349A"/>
    <w:rsid w:val="00A64D19"/>
    <w:rsid w:val="00A66C92"/>
    <w:rsid w:val="00A67B23"/>
    <w:rsid w:val="00A70F08"/>
    <w:rsid w:val="00A70F2D"/>
    <w:rsid w:val="00A7120C"/>
    <w:rsid w:val="00A72508"/>
    <w:rsid w:val="00A730FE"/>
    <w:rsid w:val="00A7326B"/>
    <w:rsid w:val="00A7463A"/>
    <w:rsid w:val="00A75483"/>
    <w:rsid w:val="00A76B31"/>
    <w:rsid w:val="00A77CB9"/>
    <w:rsid w:val="00A810B0"/>
    <w:rsid w:val="00A81830"/>
    <w:rsid w:val="00A8219B"/>
    <w:rsid w:val="00A8300F"/>
    <w:rsid w:val="00A83801"/>
    <w:rsid w:val="00A8690E"/>
    <w:rsid w:val="00A871D1"/>
    <w:rsid w:val="00A90FF6"/>
    <w:rsid w:val="00A914CD"/>
    <w:rsid w:val="00A93095"/>
    <w:rsid w:val="00A93FAD"/>
    <w:rsid w:val="00A94108"/>
    <w:rsid w:val="00A95CCF"/>
    <w:rsid w:val="00AA01C6"/>
    <w:rsid w:val="00AA29A0"/>
    <w:rsid w:val="00AA3737"/>
    <w:rsid w:val="00AA38AF"/>
    <w:rsid w:val="00AA74D0"/>
    <w:rsid w:val="00AA78B7"/>
    <w:rsid w:val="00AA78FE"/>
    <w:rsid w:val="00AA7ACA"/>
    <w:rsid w:val="00AB0779"/>
    <w:rsid w:val="00AB2549"/>
    <w:rsid w:val="00AB546C"/>
    <w:rsid w:val="00AB5D11"/>
    <w:rsid w:val="00AB62CD"/>
    <w:rsid w:val="00AB745F"/>
    <w:rsid w:val="00AB7EDB"/>
    <w:rsid w:val="00AC1CD2"/>
    <w:rsid w:val="00AC515D"/>
    <w:rsid w:val="00AC55E0"/>
    <w:rsid w:val="00AC79F6"/>
    <w:rsid w:val="00AC7D17"/>
    <w:rsid w:val="00AD04A9"/>
    <w:rsid w:val="00AD04B2"/>
    <w:rsid w:val="00AD234A"/>
    <w:rsid w:val="00AD2CDA"/>
    <w:rsid w:val="00AD3A0E"/>
    <w:rsid w:val="00AD3B91"/>
    <w:rsid w:val="00AD41FD"/>
    <w:rsid w:val="00AD4C01"/>
    <w:rsid w:val="00AD704E"/>
    <w:rsid w:val="00AE080A"/>
    <w:rsid w:val="00AE1BE8"/>
    <w:rsid w:val="00AE1F16"/>
    <w:rsid w:val="00AE24B0"/>
    <w:rsid w:val="00AE34D3"/>
    <w:rsid w:val="00AE4AD5"/>
    <w:rsid w:val="00AE6101"/>
    <w:rsid w:val="00AE69C3"/>
    <w:rsid w:val="00AE7C51"/>
    <w:rsid w:val="00AE7DFD"/>
    <w:rsid w:val="00AF361D"/>
    <w:rsid w:val="00AF3FD8"/>
    <w:rsid w:val="00AF61B5"/>
    <w:rsid w:val="00AF705B"/>
    <w:rsid w:val="00B00C8F"/>
    <w:rsid w:val="00B0176F"/>
    <w:rsid w:val="00B039FE"/>
    <w:rsid w:val="00B03C3D"/>
    <w:rsid w:val="00B03F64"/>
    <w:rsid w:val="00B051C0"/>
    <w:rsid w:val="00B07BB9"/>
    <w:rsid w:val="00B10483"/>
    <w:rsid w:val="00B1061E"/>
    <w:rsid w:val="00B12B60"/>
    <w:rsid w:val="00B12F4B"/>
    <w:rsid w:val="00B13D04"/>
    <w:rsid w:val="00B15DFA"/>
    <w:rsid w:val="00B16296"/>
    <w:rsid w:val="00B17CEA"/>
    <w:rsid w:val="00B2043E"/>
    <w:rsid w:val="00B21EA6"/>
    <w:rsid w:val="00B23613"/>
    <w:rsid w:val="00B23B35"/>
    <w:rsid w:val="00B23E7A"/>
    <w:rsid w:val="00B2456C"/>
    <w:rsid w:val="00B24961"/>
    <w:rsid w:val="00B276F7"/>
    <w:rsid w:val="00B31B66"/>
    <w:rsid w:val="00B32CF9"/>
    <w:rsid w:val="00B33ED2"/>
    <w:rsid w:val="00B34180"/>
    <w:rsid w:val="00B37B8A"/>
    <w:rsid w:val="00B410AF"/>
    <w:rsid w:val="00B418C2"/>
    <w:rsid w:val="00B424FA"/>
    <w:rsid w:val="00B445B5"/>
    <w:rsid w:val="00B46027"/>
    <w:rsid w:val="00B47954"/>
    <w:rsid w:val="00B5059B"/>
    <w:rsid w:val="00B51CA8"/>
    <w:rsid w:val="00B51EFC"/>
    <w:rsid w:val="00B5298C"/>
    <w:rsid w:val="00B65EB6"/>
    <w:rsid w:val="00B66304"/>
    <w:rsid w:val="00B701FA"/>
    <w:rsid w:val="00B709CE"/>
    <w:rsid w:val="00B71C54"/>
    <w:rsid w:val="00B71C6D"/>
    <w:rsid w:val="00B72103"/>
    <w:rsid w:val="00B7271E"/>
    <w:rsid w:val="00B72A04"/>
    <w:rsid w:val="00B7435C"/>
    <w:rsid w:val="00B743A1"/>
    <w:rsid w:val="00B76422"/>
    <w:rsid w:val="00B766D7"/>
    <w:rsid w:val="00B77981"/>
    <w:rsid w:val="00B8185B"/>
    <w:rsid w:val="00B823E4"/>
    <w:rsid w:val="00B82F0D"/>
    <w:rsid w:val="00B83DD6"/>
    <w:rsid w:val="00B84F08"/>
    <w:rsid w:val="00B850AC"/>
    <w:rsid w:val="00B85BB0"/>
    <w:rsid w:val="00B90238"/>
    <w:rsid w:val="00B943D8"/>
    <w:rsid w:val="00B94EC0"/>
    <w:rsid w:val="00B954C0"/>
    <w:rsid w:val="00B97541"/>
    <w:rsid w:val="00BA295B"/>
    <w:rsid w:val="00BA42B1"/>
    <w:rsid w:val="00BA4BF0"/>
    <w:rsid w:val="00BA7B02"/>
    <w:rsid w:val="00BB0831"/>
    <w:rsid w:val="00BB0D89"/>
    <w:rsid w:val="00BB2F7B"/>
    <w:rsid w:val="00BB4CB6"/>
    <w:rsid w:val="00BC0755"/>
    <w:rsid w:val="00BC369B"/>
    <w:rsid w:val="00BC4875"/>
    <w:rsid w:val="00BC5120"/>
    <w:rsid w:val="00BD004A"/>
    <w:rsid w:val="00BD1F11"/>
    <w:rsid w:val="00BD2360"/>
    <w:rsid w:val="00BD24E9"/>
    <w:rsid w:val="00BD2A49"/>
    <w:rsid w:val="00BD560A"/>
    <w:rsid w:val="00BD57FD"/>
    <w:rsid w:val="00BD63E2"/>
    <w:rsid w:val="00BE251E"/>
    <w:rsid w:val="00BE26EF"/>
    <w:rsid w:val="00BE3367"/>
    <w:rsid w:val="00BE4252"/>
    <w:rsid w:val="00BE46A7"/>
    <w:rsid w:val="00BE5F70"/>
    <w:rsid w:val="00BF0A06"/>
    <w:rsid w:val="00BF14DE"/>
    <w:rsid w:val="00BF201B"/>
    <w:rsid w:val="00BF2F40"/>
    <w:rsid w:val="00BF6682"/>
    <w:rsid w:val="00BF69A0"/>
    <w:rsid w:val="00C00353"/>
    <w:rsid w:val="00C01B37"/>
    <w:rsid w:val="00C02B0D"/>
    <w:rsid w:val="00C039FB"/>
    <w:rsid w:val="00C06E23"/>
    <w:rsid w:val="00C11DF4"/>
    <w:rsid w:val="00C12B5B"/>
    <w:rsid w:val="00C133A1"/>
    <w:rsid w:val="00C1438C"/>
    <w:rsid w:val="00C147F0"/>
    <w:rsid w:val="00C14F77"/>
    <w:rsid w:val="00C160A3"/>
    <w:rsid w:val="00C1790C"/>
    <w:rsid w:val="00C2027E"/>
    <w:rsid w:val="00C21D20"/>
    <w:rsid w:val="00C24296"/>
    <w:rsid w:val="00C2460A"/>
    <w:rsid w:val="00C2551D"/>
    <w:rsid w:val="00C26326"/>
    <w:rsid w:val="00C26D26"/>
    <w:rsid w:val="00C27F02"/>
    <w:rsid w:val="00C30C8A"/>
    <w:rsid w:val="00C315A7"/>
    <w:rsid w:val="00C3183B"/>
    <w:rsid w:val="00C3244B"/>
    <w:rsid w:val="00C35A36"/>
    <w:rsid w:val="00C36D52"/>
    <w:rsid w:val="00C37A37"/>
    <w:rsid w:val="00C40218"/>
    <w:rsid w:val="00C40BAD"/>
    <w:rsid w:val="00C42A4E"/>
    <w:rsid w:val="00C44166"/>
    <w:rsid w:val="00C44FB5"/>
    <w:rsid w:val="00C45222"/>
    <w:rsid w:val="00C4548C"/>
    <w:rsid w:val="00C45801"/>
    <w:rsid w:val="00C46A40"/>
    <w:rsid w:val="00C46FBA"/>
    <w:rsid w:val="00C475FD"/>
    <w:rsid w:val="00C479C7"/>
    <w:rsid w:val="00C47D08"/>
    <w:rsid w:val="00C50DBA"/>
    <w:rsid w:val="00C5212E"/>
    <w:rsid w:val="00C521D8"/>
    <w:rsid w:val="00C538F7"/>
    <w:rsid w:val="00C54217"/>
    <w:rsid w:val="00C54D05"/>
    <w:rsid w:val="00C56889"/>
    <w:rsid w:val="00C57065"/>
    <w:rsid w:val="00C574BA"/>
    <w:rsid w:val="00C57C4A"/>
    <w:rsid w:val="00C62C87"/>
    <w:rsid w:val="00C635C0"/>
    <w:rsid w:val="00C64A17"/>
    <w:rsid w:val="00C70D06"/>
    <w:rsid w:val="00C71C5B"/>
    <w:rsid w:val="00C71D66"/>
    <w:rsid w:val="00C72AEF"/>
    <w:rsid w:val="00C731F0"/>
    <w:rsid w:val="00C74F26"/>
    <w:rsid w:val="00C75025"/>
    <w:rsid w:val="00C7503E"/>
    <w:rsid w:val="00C75E36"/>
    <w:rsid w:val="00C771DE"/>
    <w:rsid w:val="00C814A3"/>
    <w:rsid w:val="00C81634"/>
    <w:rsid w:val="00C81879"/>
    <w:rsid w:val="00C81A5C"/>
    <w:rsid w:val="00C822A0"/>
    <w:rsid w:val="00C8489E"/>
    <w:rsid w:val="00C84D9E"/>
    <w:rsid w:val="00C85437"/>
    <w:rsid w:val="00C856CB"/>
    <w:rsid w:val="00C8595A"/>
    <w:rsid w:val="00C86972"/>
    <w:rsid w:val="00C9201A"/>
    <w:rsid w:val="00C953AF"/>
    <w:rsid w:val="00C96E22"/>
    <w:rsid w:val="00C97211"/>
    <w:rsid w:val="00C9726A"/>
    <w:rsid w:val="00C975AC"/>
    <w:rsid w:val="00C976B6"/>
    <w:rsid w:val="00CA0067"/>
    <w:rsid w:val="00CA044E"/>
    <w:rsid w:val="00CA0929"/>
    <w:rsid w:val="00CA0C81"/>
    <w:rsid w:val="00CA1FE3"/>
    <w:rsid w:val="00CA31AA"/>
    <w:rsid w:val="00CA4211"/>
    <w:rsid w:val="00CA4C49"/>
    <w:rsid w:val="00CA4F63"/>
    <w:rsid w:val="00CA585D"/>
    <w:rsid w:val="00CA74BD"/>
    <w:rsid w:val="00CB0923"/>
    <w:rsid w:val="00CB1443"/>
    <w:rsid w:val="00CB175C"/>
    <w:rsid w:val="00CB2BF5"/>
    <w:rsid w:val="00CB4508"/>
    <w:rsid w:val="00CB5C22"/>
    <w:rsid w:val="00CC0F0F"/>
    <w:rsid w:val="00CC30A8"/>
    <w:rsid w:val="00CC319A"/>
    <w:rsid w:val="00CC35C9"/>
    <w:rsid w:val="00CC36CE"/>
    <w:rsid w:val="00CC383B"/>
    <w:rsid w:val="00CC3C11"/>
    <w:rsid w:val="00CC3CB7"/>
    <w:rsid w:val="00CC4C3C"/>
    <w:rsid w:val="00CC53FD"/>
    <w:rsid w:val="00CC5878"/>
    <w:rsid w:val="00CC64F8"/>
    <w:rsid w:val="00CC65DA"/>
    <w:rsid w:val="00CD0A62"/>
    <w:rsid w:val="00CD299A"/>
    <w:rsid w:val="00CD2CEA"/>
    <w:rsid w:val="00CD42BD"/>
    <w:rsid w:val="00CE0613"/>
    <w:rsid w:val="00CE1231"/>
    <w:rsid w:val="00CE1F3A"/>
    <w:rsid w:val="00CE3A29"/>
    <w:rsid w:val="00CE74FD"/>
    <w:rsid w:val="00CE792B"/>
    <w:rsid w:val="00CE7E1D"/>
    <w:rsid w:val="00CF079B"/>
    <w:rsid w:val="00CF1D35"/>
    <w:rsid w:val="00CF6A55"/>
    <w:rsid w:val="00CF7E2E"/>
    <w:rsid w:val="00D00BB2"/>
    <w:rsid w:val="00D0107F"/>
    <w:rsid w:val="00D016C8"/>
    <w:rsid w:val="00D01C73"/>
    <w:rsid w:val="00D020C1"/>
    <w:rsid w:val="00D04B87"/>
    <w:rsid w:val="00D12FCB"/>
    <w:rsid w:val="00D13B13"/>
    <w:rsid w:val="00D13DD3"/>
    <w:rsid w:val="00D143D7"/>
    <w:rsid w:val="00D16257"/>
    <w:rsid w:val="00D167BB"/>
    <w:rsid w:val="00D16B63"/>
    <w:rsid w:val="00D17A09"/>
    <w:rsid w:val="00D20DDB"/>
    <w:rsid w:val="00D2488B"/>
    <w:rsid w:val="00D24E56"/>
    <w:rsid w:val="00D26358"/>
    <w:rsid w:val="00D278B5"/>
    <w:rsid w:val="00D31BCF"/>
    <w:rsid w:val="00D31C8F"/>
    <w:rsid w:val="00D3323E"/>
    <w:rsid w:val="00D341C4"/>
    <w:rsid w:val="00D361E1"/>
    <w:rsid w:val="00D37B5C"/>
    <w:rsid w:val="00D37BBD"/>
    <w:rsid w:val="00D40474"/>
    <w:rsid w:val="00D41340"/>
    <w:rsid w:val="00D413F7"/>
    <w:rsid w:val="00D4155B"/>
    <w:rsid w:val="00D45063"/>
    <w:rsid w:val="00D475C8"/>
    <w:rsid w:val="00D6024D"/>
    <w:rsid w:val="00D61327"/>
    <w:rsid w:val="00D6181B"/>
    <w:rsid w:val="00D63329"/>
    <w:rsid w:val="00D63A1D"/>
    <w:rsid w:val="00D64838"/>
    <w:rsid w:val="00D652F6"/>
    <w:rsid w:val="00D65414"/>
    <w:rsid w:val="00D706C7"/>
    <w:rsid w:val="00D70AEC"/>
    <w:rsid w:val="00D72AE4"/>
    <w:rsid w:val="00D742A4"/>
    <w:rsid w:val="00D744E8"/>
    <w:rsid w:val="00D75405"/>
    <w:rsid w:val="00D76D98"/>
    <w:rsid w:val="00D80A14"/>
    <w:rsid w:val="00D80AAF"/>
    <w:rsid w:val="00D81229"/>
    <w:rsid w:val="00D83FC8"/>
    <w:rsid w:val="00D84386"/>
    <w:rsid w:val="00D848AB"/>
    <w:rsid w:val="00D91860"/>
    <w:rsid w:val="00D934F8"/>
    <w:rsid w:val="00D946F8"/>
    <w:rsid w:val="00D94FB0"/>
    <w:rsid w:val="00D95887"/>
    <w:rsid w:val="00D9590C"/>
    <w:rsid w:val="00D95EB7"/>
    <w:rsid w:val="00D96D1C"/>
    <w:rsid w:val="00D97225"/>
    <w:rsid w:val="00D97318"/>
    <w:rsid w:val="00DA06CC"/>
    <w:rsid w:val="00DA243B"/>
    <w:rsid w:val="00DA2597"/>
    <w:rsid w:val="00DA298D"/>
    <w:rsid w:val="00DA386F"/>
    <w:rsid w:val="00DA60CC"/>
    <w:rsid w:val="00DA6BFB"/>
    <w:rsid w:val="00DA7766"/>
    <w:rsid w:val="00DB0574"/>
    <w:rsid w:val="00DB254D"/>
    <w:rsid w:val="00DB268C"/>
    <w:rsid w:val="00DB3B68"/>
    <w:rsid w:val="00DB4590"/>
    <w:rsid w:val="00DB4734"/>
    <w:rsid w:val="00DB4DFD"/>
    <w:rsid w:val="00DB50C7"/>
    <w:rsid w:val="00DB6A20"/>
    <w:rsid w:val="00DC0EB7"/>
    <w:rsid w:val="00DC15FF"/>
    <w:rsid w:val="00DC1F18"/>
    <w:rsid w:val="00DC1F8D"/>
    <w:rsid w:val="00DC4642"/>
    <w:rsid w:val="00DC4F01"/>
    <w:rsid w:val="00DC600C"/>
    <w:rsid w:val="00DC6642"/>
    <w:rsid w:val="00DC6AED"/>
    <w:rsid w:val="00DD0717"/>
    <w:rsid w:val="00DD19E1"/>
    <w:rsid w:val="00DD1D0C"/>
    <w:rsid w:val="00DD1D99"/>
    <w:rsid w:val="00DD1E33"/>
    <w:rsid w:val="00DD3BC4"/>
    <w:rsid w:val="00DE33C8"/>
    <w:rsid w:val="00DE47C5"/>
    <w:rsid w:val="00DE4D3C"/>
    <w:rsid w:val="00DE63A4"/>
    <w:rsid w:val="00DE71C2"/>
    <w:rsid w:val="00DE7334"/>
    <w:rsid w:val="00DE7EB8"/>
    <w:rsid w:val="00DF020E"/>
    <w:rsid w:val="00DF132C"/>
    <w:rsid w:val="00DF4519"/>
    <w:rsid w:val="00DF5528"/>
    <w:rsid w:val="00DF58D2"/>
    <w:rsid w:val="00DF747E"/>
    <w:rsid w:val="00E003CD"/>
    <w:rsid w:val="00E03679"/>
    <w:rsid w:val="00E03BED"/>
    <w:rsid w:val="00E04DC5"/>
    <w:rsid w:val="00E05578"/>
    <w:rsid w:val="00E07502"/>
    <w:rsid w:val="00E1337E"/>
    <w:rsid w:val="00E147A2"/>
    <w:rsid w:val="00E15C29"/>
    <w:rsid w:val="00E15DB3"/>
    <w:rsid w:val="00E17D34"/>
    <w:rsid w:val="00E17FF3"/>
    <w:rsid w:val="00E21079"/>
    <w:rsid w:val="00E23E0E"/>
    <w:rsid w:val="00E244B3"/>
    <w:rsid w:val="00E245DC"/>
    <w:rsid w:val="00E272C6"/>
    <w:rsid w:val="00E274FC"/>
    <w:rsid w:val="00E27805"/>
    <w:rsid w:val="00E30001"/>
    <w:rsid w:val="00E302A8"/>
    <w:rsid w:val="00E31188"/>
    <w:rsid w:val="00E32B17"/>
    <w:rsid w:val="00E3323F"/>
    <w:rsid w:val="00E33C11"/>
    <w:rsid w:val="00E35009"/>
    <w:rsid w:val="00E350AA"/>
    <w:rsid w:val="00E3651C"/>
    <w:rsid w:val="00E36CCF"/>
    <w:rsid w:val="00E4092E"/>
    <w:rsid w:val="00E41F8A"/>
    <w:rsid w:val="00E429B5"/>
    <w:rsid w:val="00E42F19"/>
    <w:rsid w:val="00E45516"/>
    <w:rsid w:val="00E45A95"/>
    <w:rsid w:val="00E46037"/>
    <w:rsid w:val="00E46CE2"/>
    <w:rsid w:val="00E470A6"/>
    <w:rsid w:val="00E50403"/>
    <w:rsid w:val="00E50F48"/>
    <w:rsid w:val="00E515A2"/>
    <w:rsid w:val="00E524AA"/>
    <w:rsid w:val="00E53A87"/>
    <w:rsid w:val="00E5424C"/>
    <w:rsid w:val="00E56250"/>
    <w:rsid w:val="00E57B55"/>
    <w:rsid w:val="00E60649"/>
    <w:rsid w:val="00E60EB8"/>
    <w:rsid w:val="00E61433"/>
    <w:rsid w:val="00E61726"/>
    <w:rsid w:val="00E623AE"/>
    <w:rsid w:val="00E626A8"/>
    <w:rsid w:val="00E6300F"/>
    <w:rsid w:val="00E63B4A"/>
    <w:rsid w:val="00E64C83"/>
    <w:rsid w:val="00E65674"/>
    <w:rsid w:val="00E7163A"/>
    <w:rsid w:val="00E723C8"/>
    <w:rsid w:val="00E75041"/>
    <w:rsid w:val="00E75710"/>
    <w:rsid w:val="00E75A6E"/>
    <w:rsid w:val="00E773DF"/>
    <w:rsid w:val="00E77788"/>
    <w:rsid w:val="00E85DF1"/>
    <w:rsid w:val="00E86124"/>
    <w:rsid w:val="00E866FF"/>
    <w:rsid w:val="00E867BD"/>
    <w:rsid w:val="00E9054A"/>
    <w:rsid w:val="00E91025"/>
    <w:rsid w:val="00E91CF3"/>
    <w:rsid w:val="00E9450C"/>
    <w:rsid w:val="00E9591E"/>
    <w:rsid w:val="00E96DDA"/>
    <w:rsid w:val="00EA2581"/>
    <w:rsid w:val="00EA4A24"/>
    <w:rsid w:val="00EA564A"/>
    <w:rsid w:val="00EA5E1E"/>
    <w:rsid w:val="00EA6000"/>
    <w:rsid w:val="00EB1647"/>
    <w:rsid w:val="00EB1EDE"/>
    <w:rsid w:val="00EB2C3E"/>
    <w:rsid w:val="00EB474B"/>
    <w:rsid w:val="00EB5A13"/>
    <w:rsid w:val="00EC11DC"/>
    <w:rsid w:val="00EC1332"/>
    <w:rsid w:val="00EC2659"/>
    <w:rsid w:val="00EC29CC"/>
    <w:rsid w:val="00ED0178"/>
    <w:rsid w:val="00ED1C6C"/>
    <w:rsid w:val="00ED4C66"/>
    <w:rsid w:val="00ED520F"/>
    <w:rsid w:val="00ED7379"/>
    <w:rsid w:val="00EE00F3"/>
    <w:rsid w:val="00EE1077"/>
    <w:rsid w:val="00EE164A"/>
    <w:rsid w:val="00EE4EFC"/>
    <w:rsid w:val="00EE5F51"/>
    <w:rsid w:val="00EF0F70"/>
    <w:rsid w:val="00EF2157"/>
    <w:rsid w:val="00EF2C25"/>
    <w:rsid w:val="00EF340E"/>
    <w:rsid w:val="00EF47FF"/>
    <w:rsid w:val="00EF4A65"/>
    <w:rsid w:val="00EF6852"/>
    <w:rsid w:val="00EF73AB"/>
    <w:rsid w:val="00EF74E2"/>
    <w:rsid w:val="00F01092"/>
    <w:rsid w:val="00F028A0"/>
    <w:rsid w:val="00F02BC8"/>
    <w:rsid w:val="00F051CE"/>
    <w:rsid w:val="00F06C8C"/>
    <w:rsid w:val="00F14ED2"/>
    <w:rsid w:val="00F20B79"/>
    <w:rsid w:val="00F20BE0"/>
    <w:rsid w:val="00F230D6"/>
    <w:rsid w:val="00F275EE"/>
    <w:rsid w:val="00F27CFB"/>
    <w:rsid w:val="00F27E3E"/>
    <w:rsid w:val="00F301F8"/>
    <w:rsid w:val="00F31CDD"/>
    <w:rsid w:val="00F32E77"/>
    <w:rsid w:val="00F3709D"/>
    <w:rsid w:val="00F3763B"/>
    <w:rsid w:val="00F420E4"/>
    <w:rsid w:val="00F44ED5"/>
    <w:rsid w:val="00F45EB3"/>
    <w:rsid w:val="00F466F4"/>
    <w:rsid w:val="00F468B2"/>
    <w:rsid w:val="00F50181"/>
    <w:rsid w:val="00F51C8A"/>
    <w:rsid w:val="00F53584"/>
    <w:rsid w:val="00F540CB"/>
    <w:rsid w:val="00F54215"/>
    <w:rsid w:val="00F54770"/>
    <w:rsid w:val="00F55BD7"/>
    <w:rsid w:val="00F56EBC"/>
    <w:rsid w:val="00F57996"/>
    <w:rsid w:val="00F57E55"/>
    <w:rsid w:val="00F60C80"/>
    <w:rsid w:val="00F628E5"/>
    <w:rsid w:val="00F62D63"/>
    <w:rsid w:val="00F65642"/>
    <w:rsid w:val="00F6619B"/>
    <w:rsid w:val="00F66401"/>
    <w:rsid w:val="00F768EB"/>
    <w:rsid w:val="00F77845"/>
    <w:rsid w:val="00F8004A"/>
    <w:rsid w:val="00F80769"/>
    <w:rsid w:val="00F80B33"/>
    <w:rsid w:val="00F8340D"/>
    <w:rsid w:val="00F835BA"/>
    <w:rsid w:val="00F85B55"/>
    <w:rsid w:val="00F86310"/>
    <w:rsid w:val="00F864A5"/>
    <w:rsid w:val="00F8749A"/>
    <w:rsid w:val="00F90AD5"/>
    <w:rsid w:val="00F90F69"/>
    <w:rsid w:val="00F92AB0"/>
    <w:rsid w:val="00F92FA0"/>
    <w:rsid w:val="00F94922"/>
    <w:rsid w:val="00F964B6"/>
    <w:rsid w:val="00F968C9"/>
    <w:rsid w:val="00F97CCD"/>
    <w:rsid w:val="00FA09E1"/>
    <w:rsid w:val="00FA594E"/>
    <w:rsid w:val="00FA7679"/>
    <w:rsid w:val="00FB2A39"/>
    <w:rsid w:val="00FB4D01"/>
    <w:rsid w:val="00FB500C"/>
    <w:rsid w:val="00FB574A"/>
    <w:rsid w:val="00FB66FD"/>
    <w:rsid w:val="00FB684A"/>
    <w:rsid w:val="00FC09F4"/>
    <w:rsid w:val="00FC3DA6"/>
    <w:rsid w:val="00FC69EC"/>
    <w:rsid w:val="00FC71FB"/>
    <w:rsid w:val="00FC7EFC"/>
    <w:rsid w:val="00FD11CE"/>
    <w:rsid w:val="00FD18E1"/>
    <w:rsid w:val="00FD2280"/>
    <w:rsid w:val="00FD22E8"/>
    <w:rsid w:val="00FD24F5"/>
    <w:rsid w:val="00FD2FCD"/>
    <w:rsid w:val="00FD6012"/>
    <w:rsid w:val="00FD69DC"/>
    <w:rsid w:val="00FD7938"/>
    <w:rsid w:val="00FE1CCE"/>
    <w:rsid w:val="00FE3738"/>
    <w:rsid w:val="00FE54C5"/>
    <w:rsid w:val="00FE58BC"/>
    <w:rsid w:val="00FE6191"/>
    <w:rsid w:val="00FE6821"/>
    <w:rsid w:val="00FE6C40"/>
    <w:rsid w:val="00FE71D3"/>
    <w:rsid w:val="00FE7EB1"/>
    <w:rsid w:val="00FF18E0"/>
    <w:rsid w:val="00FF24AF"/>
    <w:rsid w:val="00FF48A1"/>
    <w:rsid w:val="00FF57BC"/>
    <w:rsid w:val="00FF5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4F6AFA"/>
  <w15:docId w15:val="{9A155D2E-A818-4ECA-B119-41CBBA29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A37"/>
    <w:rPr>
      <w:sz w:val="24"/>
    </w:rPr>
  </w:style>
  <w:style w:type="paragraph" w:styleId="Heading2">
    <w:name w:val="heading 2"/>
    <w:basedOn w:val="Normal"/>
    <w:next w:val="Normal"/>
    <w:link w:val="Heading2Char"/>
    <w:qFormat/>
    <w:rsid w:val="00EB5A13"/>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37A37"/>
  </w:style>
  <w:style w:type="paragraph" w:styleId="Footer">
    <w:name w:val="footer"/>
    <w:basedOn w:val="Normal"/>
    <w:link w:val="FooterChar"/>
    <w:uiPriority w:val="99"/>
    <w:rsid w:val="00C37A37"/>
    <w:pPr>
      <w:tabs>
        <w:tab w:val="center" w:pos="4320"/>
        <w:tab w:val="right" w:pos="8640"/>
      </w:tabs>
    </w:pPr>
  </w:style>
  <w:style w:type="paragraph" w:styleId="Header">
    <w:name w:val="header"/>
    <w:basedOn w:val="Normal"/>
    <w:rsid w:val="00C37A37"/>
    <w:pPr>
      <w:tabs>
        <w:tab w:val="center" w:pos="4320"/>
        <w:tab w:val="right" w:pos="8640"/>
      </w:tabs>
    </w:pPr>
  </w:style>
  <w:style w:type="character" w:styleId="PageNumber">
    <w:name w:val="page number"/>
    <w:basedOn w:val="DefaultParagraphFont"/>
    <w:rsid w:val="00C37A37"/>
  </w:style>
  <w:style w:type="paragraph" w:styleId="BodyText">
    <w:name w:val="Body Text"/>
    <w:basedOn w:val="Normal"/>
    <w:link w:val="BodyTextChar"/>
    <w:rsid w:val="00C37A37"/>
    <w:rPr>
      <w:i/>
    </w:rPr>
  </w:style>
  <w:style w:type="paragraph" w:styleId="FootnoteText">
    <w:name w:val="footnote text"/>
    <w:basedOn w:val="Normal"/>
    <w:link w:val="FootnoteTextChar"/>
    <w:uiPriority w:val="99"/>
    <w:semiHidden/>
    <w:rsid w:val="00C37A37"/>
    <w:rPr>
      <w:sz w:val="20"/>
    </w:rPr>
  </w:style>
  <w:style w:type="character" w:styleId="FootnoteReference">
    <w:name w:val="footnote reference"/>
    <w:uiPriority w:val="99"/>
    <w:semiHidden/>
    <w:rsid w:val="00C37A37"/>
    <w:rPr>
      <w:vertAlign w:val="superscript"/>
    </w:rPr>
  </w:style>
  <w:style w:type="paragraph" w:customStyle="1" w:styleId="tx">
    <w:name w:val="tx"/>
    <w:basedOn w:val="Normal"/>
    <w:rsid w:val="00C37A37"/>
    <w:pPr>
      <w:widowControl w:val="0"/>
      <w:tabs>
        <w:tab w:val="left" w:pos="480"/>
        <w:tab w:val="left" w:pos="600"/>
        <w:tab w:val="left" w:pos="720"/>
        <w:tab w:val="left" w:pos="840"/>
        <w:tab w:val="left" w:pos="1080"/>
        <w:tab w:val="left" w:pos="1320"/>
        <w:tab w:val="left" w:pos="1440"/>
        <w:tab w:val="left" w:pos="1560"/>
        <w:tab w:val="left" w:pos="1800"/>
        <w:tab w:val="left" w:pos="2040"/>
        <w:tab w:val="left" w:pos="2160"/>
        <w:tab w:val="left" w:pos="2280"/>
        <w:tab w:val="left" w:pos="2520"/>
        <w:tab w:val="left" w:pos="2760"/>
        <w:tab w:val="left" w:pos="2880"/>
        <w:tab w:val="left" w:pos="3000"/>
        <w:tab w:val="left" w:pos="3240"/>
        <w:tab w:val="left" w:pos="3480"/>
        <w:tab w:val="left" w:pos="3600"/>
        <w:tab w:val="left" w:pos="4320"/>
        <w:tab w:val="left" w:pos="5040"/>
        <w:tab w:val="left" w:pos="5760"/>
        <w:tab w:val="left" w:pos="6480"/>
        <w:tab w:val="left" w:pos="7200"/>
        <w:tab w:val="left" w:pos="7920"/>
        <w:tab w:val="left" w:pos="8640"/>
        <w:tab w:val="left" w:pos="9360"/>
      </w:tabs>
      <w:jc w:val="both"/>
    </w:pPr>
    <w:rPr>
      <w:rFonts w:ascii="Courier" w:hAnsi="Courier"/>
      <w:sz w:val="20"/>
    </w:rPr>
  </w:style>
  <w:style w:type="table" w:styleId="TableGrid">
    <w:name w:val="Table Grid"/>
    <w:basedOn w:val="TableNormal"/>
    <w:uiPriority w:val="59"/>
    <w:rsid w:val="0093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15732"/>
    <w:rPr>
      <w:rFonts w:ascii="Tahoma" w:hAnsi="Tahoma" w:cs="Tahoma"/>
      <w:sz w:val="16"/>
      <w:szCs w:val="16"/>
    </w:rPr>
  </w:style>
  <w:style w:type="paragraph" w:styleId="NormalWeb">
    <w:name w:val="Normal (Web)"/>
    <w:basedOn w:val="Normal"/>
    <w:rsid w:val="00437287"/>
    <w:pPr>
      <w:spacing w:before="100" w:beforeAutospacing="1" w:after="100" w:afterAutospacing="1"/>
    </w:pPr>
    <w:rPr>
      <w:szCs w:val="24"/>
    </w:rPr>
  </w:style>
  <w:style w:type="character" w:styleId="Strong">
    <w:name w:val="Strong"/>
    <w:qFormat/>
    <w:rsid w:val="00437287"/>
    <w:rPr>
      <w:b/>
      <w:bCs/>
    </w:rPr>
  </w:style>
  <w:style w:type="paragraph" w:customStyle="1" w:styleId="listparagraph">
    <w:name w:val="listparagraph"/>
    <w:basedOn w:val="Normal"/>
    <w:rsid w:val="00CF7E2E"/>
    <w:pPr>
      <w:spacing w:after="200" w:line="276" w:lineRule="auto"/>
      <w:ind w:left="720"/>
    </w:pPr>
    <w:rPr>
      <w:rFonts w:ascii="Calibri" w:hAnsi="Calibri"/>
      <w:sz w:val="22"/>
      <w:szCs w:val="22"/>
    </w:rPr>
  </w:style>
  <w:style w:type="character" w:customStyle="1" w:styleId="BodyTextChar">
    <w:name w:val="Body Text Char"/>
    <w:link w:val="BodyText"/>
    <w:rsid w:val="00A90FF6"/>
    <w:rPr>
      <w:i/>
      <w:sz w:val="24"/>
    </w:rPr>
  </w:style>
  <w:style w:type="paragraph" w:styleId="ListParagraph0">
    <w:name w:val="List Paragraph"/>
    <w:basedOn w:val="Normal"/>
    <w:uiPriority w:val="34"/>
    <w:qFormat/>
    <w:rsid w:val="00A64D19"/>
    <w:pPr>
      <w:spacing w:line="300" w:lineRule="exact"/>
      <w:ind w:left="720"/>
    </w:pPr>
    <w:rPr>
      <w:szCs w:val="24"/>
    </w:rPr>
  </w:style>
  <w:style w:type="character" w:styleId="CommentReference">
    <w:name w:val="annotation reference"/>
    <w:uiPriority w:val="99"/>
    <w:semiHidden/>
    <w:unhideWhenUsed/>
    <w:rsid w:val="00F028A0"/>
    <w:rPr>
      <w:sz w:val="16"/>
      <w:szCs w:val="16"/>
    </w:rPr>
  </w:style>
  <w:style w:type="paragraph" w:styleId="CommentText">
    <w:name w:val="annotation text"/>
    <w:basedOn w:val="Normal"/>
    <w:link w:val="CommentTextChar"/>
    <w:uiPriority w:val="99"/>
    <w:semiHidden/>
    <w:unhideWhenUsed/>
    <w:rsid w:val="00F028A0"/>
    <w:rPr>
      <w:sz w:val="20"/>
    </w:rPr>
  </w:style>
  <w:style w:type="character" w:customStyle="1" w:styleId="CommentTextChar">
    <w:name w:val="Comment Text Char"/>
    <w:basedOn w:val="DefaultParagraphFont"/>
    <w:link w:val="CommentText"/>
    <w:uiPriority w:val="99"/>
    <w:semiHidden/>
    <w:rsid w:val="00F028A0"/>
  </w:style>
  <w:style w:type="paragraph" w:styleId="CommentSubject">
    <w:name w:val="annotation subject"/>
    <w:basedOn w:val="CommentText"/>
    <w:next w:val="CommentText"/>
    <w:link w:val="CommentSubjectChar"/>
    <w:uiPriority w:val="99"/>
    <w:semiHidden/>
    <w:unhideWhenUsed/>
    <w:rsid w:val="00F028A0"/>
    <w:rPr>
      <w:b/>
      <w:bCs/>
    </w:rPr>
  </w:style>
  <w:style w:type="character" w:customStyle="1" w:styleId="CommentSubjectChar">
    <w:name w:val="Comment Subject Char"/>
    <w:link w:val="CommentSubject"/>
    <w:uiPriority w:val="99"/>
    <w:semiHidden/>
    <w:rsid w:val="00F028A0"/>
    <w:rPr>
      <w:b/>
      <w:bCs/>
    </w:rPr>
  </w:style>
  <w:style w:type="paragraph" w:customStyle="1" w:styleId="Default">
    <w:name w:val="Default"/>
    <w:rsid w:val="009A504B"/>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B5A13"/>
    <w:rPr>
      <w:b/>
      <w:sz w:val="32"/>
      <w:u w:val="single"/>
    </w:rPr>
  </w:style>
  <w:style w:type="paragraph" w:styleId="Revision">
    <w:name w:val="Revision"/>
    <w:hidden/>
    <w:uiPriority w:val="99"/>
    <w:semiHidden/>
    <w:rsid w:val="00774CF8"/>
    <w:rPr>
      <w:sz w:val="24"/>
    </w:rPr>
  </w:style>
  <w:style w:type="character" w:customStyle="1" w:styleId="FooterChar">
    <w:name w:val="Footer Char"/>
    <w:basedOn w:val="DefaultParagraphFont"/>
    <w:link w:val="Footer"/>
    <w:uiPriority w:val="99"/>
    <w:rsid w:val="008C18F6"/>
    <w:rPr>
      <w:sz w:val="24"/>
    </w:rPr>
  </w:style>
  <w:style w:type="character" w:styleId="Hyperlink">
    <w:name w:val="Hyperlink"/>
    <w:basedOn w:val="DefaultParagraphFont"/>
    <w:uiPriority w:val="99"/>
    <w:unhideWhenUsed/>
    <w:rsid w:val="0003207F"/>
    <w:rPr>
      <w:color w:val="0000FF" w:themeColor="hyperlink"/>
      <w:u w:val="single"/>
    </w:rPr>
  </w:style>
  <w:style w:type="character" w:styleId="FollowedHyperlink">
    <w:name w:val="FollowedHyperlink"/>
    <w:basedOn w:val="DefaultParagraphFont"/>
    <w:uiPriority w:val="99"/>
    <w:semiHidden/>
    <w:unhideWhenUsed/>
    <w:rsid w:val="0003207F"/>
    <w:rPr>
      <w:color w:val="800080" w:themeColor="followedHyperlink"/>
      <w:u w:val="single"/>
    </w:rPr>
  </w:style>
  <w:style w:type="character" w:styleId="BookTitle">
    <w:name w:val="Book Title"/>
    <w:basedOn w:val="DefaultParagraphFont"/>
    <w:uiPriority w:val="33"/>
    <w:qFormat/>
    <w:rsid w:val="005676A9"/>
    <w:rPr>
      <w:b/>
      <w:bCs/>
      <w:smallCaps/>
      <w:spacing w:val="5"/>
    </w:rPr>
  </w:style>
  <w:style w:type="table" w:customStyle="1" w:styleId="TableGrid1">
    <w:name w:val="Table Grid1"/>
    <w:basedOn w:val="TableNormal"/>
    <w:next w:val="TableGrid"/>
    <w:uiPriority w:val="59"/>
    <w:rsid w:val="00ED4C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255B5"/>
  </w:style>
  <w:style w:type="character" w:customStyle="1" w:styleId="FootnoteTextChar">
    <w:name w:val="Footnote Text Char"/>
    <w:basedOn w:val="DefaultParagraphFont"/>
    <w:link w:val="FootnoteText"/>
    <w:uiPriority w:val="99"/>
    <w:semiHidden/>
    <w:rsid w:val="00A60559"/>
  </w:style>
  <w:style w:type="table" w:styleId="GridTable4">
    <w:name w:val="Grid Table 4"/>
    <w:basedOn w:val="TableNormal"/>
    <w:uiPriority w:val="49"/>
    <w:rsid w:val="00A60559"/>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4883">
      <w:bodyDiv w:val="1"/>
      <w:marLeft w:val="0"/>
      <w:marRight w:val="0"/>
      <w:marTop w:val="0"/>
      <w:marBottom w:val="0"/>
      <w:divBdr>
        <w:top w:val="none" w:sz="0" w:space="0" w:color="auto"/>
        <w:left w:val="none" w:sz="0" w:space="0" w:color="auto"/>
        <w:bottom w:val="none" w:sz="0" w:space="0" w:color="auto"/>
        <w:right w:val="none" w:sz="0" w:space="0" w:color="auto"/>
      </w:divBdr>
    </w:div>
    <w:div w:id="147597157">
      <w:bodyDiv w:val="1"/>
      <w:marLeft w:val="0"/>
      <w:marRight w:val="0"/>
      <w:marTop w:val="0"/>
      <w:marBottom w:val="0"/>
      <w:divBdr>
        <w:top w:val="none" w:sz="0" w:space="0" w:color="auto"/>
        <w:left w:val="none" w:sz="0" w:space="0" w:color="auto"/>
        <w:bottom w:val="none" w:sz="0" w:space="0" w:color="auto"/>
        <w:right w:val="none" w:sz="0" w:space="0" w:color="auto"/>
      </w:divBdr>
    </w:div>
    <w:div w:id="281614350">
      <w:bodyDiv w:val="1"/>
      <w:marLeft w:val="0"/>
      <w:marRight w:val="0"/>
      <w:marTop w:val="0"/>
      <w:marBottom w:val="0"/>
      <w:divBdr>
        <w:top w:val="none" w:sz="0" w:space="0" w:color="auto"/>
        <w:left w:val="none" w:sz="0" w:space="0" w:color="auto"/>
        <w:bottom w:val="none" w:sz="0" w:space="0" w:color="auto"/>
        <w:right w:val="none" w:sz="0" w:space="0" w:color="auto"/>
      </w:divBdr>
    </w:div>
    <w:div w:id="444808236">
      <w:bodyDiv w:val="1"/>
      <w:marLeft w:val="0"/>
      <w:marRight w:val="0"/>
      <w:marTop w:val="0"/>
      <w:marBottom w:val="0"/>
      <w:divBdr>
        <w:top w:val="none" w:sz="0" w:space="0" w:color="auto"/>
        <w:left w:val="none" w:sz="0" w:space="0" w:color="auto"/>
        <w:bottom w:val="none" w:sz="0" w:space="0" w:color="auto"/>
        <w:right w:val="none" w:sz="0" w:space="0" w:color="auto"/>
      </w:divBdr>
    </w:div>
    <w:div w:id="558396614">
      <w:bodyDiv w:val="1"/>
      <w:marLeft w:val="0"/>
      <w:marRight w:val="0"/>
      <w:marTop w:val="0"/>
      <w:marBottom w:val="0"/>
      <w:divBdr>
        <w:top w:val="none" w:sz="0" w:space="0" w:color="auto"/>
        <w:left w:val="none" w:sz="0" w:space="0" w:color="auto"/>
        <w:bottom w:val="none" w:sz="0" w:space="0" w:color="auto"/>
        <w:right w:val="none" w:sz="0" w:space="0" w:color="auto"/>
      </w:divBdr>
    </w:div>
    <w:div w:id="614561861">
      <w:bodyDiv w:val="1"/>
      <w:marLeft w:val="0"/>
      <w:marRight w:val="0"/>
      <w:marTop w:val="0"/>
      <w:marBottom w:val="0"/>
      <w:divBdr>
        <w:top w:val="none" w:sz="0" w:space="0" w:color="auto"/>
        <w:left w:val="none" w:sz="0" w:space="0" w:color="auto"/>
        <w:bottom w:val="none" w:sz="0" w:space="0" w:color="auto"/>
        <w:right w:val="none" w:sz="0" w:space="0" w:color="auto"/>
      </w:divBdr>
    </w:div>
    <w:div w:id="728041196">
      <w:bodyDiv w:val="1"/>
      <w:marLeft w:val="0"/>
      <w:marRight w:val="0"/>
      <w:marTop w:val="0"/>
      <w:marBottom w:val="0"/>
      <w:divBdr>
        <w:top w:val="none" w:sz="0" w:space="0" w:color="auto"/>
        <w:left w:val="none" w:sz="0" w:space="0" w:color="auto"/>
        <w:bottom w:val="none" w:sz="0" w:space="0" w:color="auto"/>
        <w:right w:val="none" w:sz="0" w:space="0" w:color="auto"/>
      </w:divBdr>
    </w:div>
    <w:div w:id="747728579">
      <w:bodyDiv w:val="1"/>
      <w:marLeft w:val="0"/>
      <w:marRight w:val="0"/>
      <w:marTop w:val="0"/>
      <w:marBottom w:val="0"/>
      <w:divBdr>
        <w:top w:val="none" w:sz="0" w:space="0" w:color="auto"/>
        <w:left w:val="none" w:sz="0" w:space="0" w:color="auto"/>
        <w:bottom w:val="none" w:sz="0" w:space="0" w:color="auto"/>
        <w:right w:val="none" w:sz="0" w:space="0" w:color="auto"/>
      </w:divBdr>
    </w:div>
    <w:div w:id="852374635">
      <w:bodyDiv w:val="1"/>
      <w:marLeft w:val="0"/>
      <w:marRight w:val="0"/>
      <w:marTop w:val="0"/>
      <w:marBottom w:val="0"/>
      <w:divBdr>
        <w:top w:val="none" w:sz="0" w:space="0" w:color="auto"/>
        <w:left w:val="none" w:sz="0" w:space="0" w:color="auto"/>
        <w:bottom w:val="none" w:sz="0" w:space="0" w:color="auto"/>
        <w:right w:val="none" w:sz="0" w:space="0" w:color="auto"/>
      </w:divBdr>
    </w:div>
    <w:div w:id="864447622">
      <w:bodyDiv w:val="1"/>
      <w:marLeft w:val="0"/>
      <w:marRight w:val="0"/>
      <w:marTop w:val="0"/>
      <w:marBottom w:val="0"/>
      <w:divBdr>
        <w:top w:val="none" w:sz="0" w:space="0" w:color="auto"/>
        <w:left w:val="none" w:sz="0" w:space="0" w:color="auto"/>
        <w:bottom w:val="none" w:sz="0" w:space="0" w:color="auto"/>
        <w:right w:val="none" w:sz="0" w:space="0" w:color="auto"/>
      </w:divBdr>
    </w:div>
    <w:div w:id="1018579151">
      <w:bodyDiv w:val="1"/>
      <w:marLeft w:val="0"/>
      <w:marRight w:val="0"/>
      <w:marTop w:val="0"/>
      <w:marBottom w:val="0"/>
      <w:divBdr>
        <w:top w:val="none" w:sz="0" w:space="0" w:color="auto"/>
        <w:left w:val="none" w:sz="0" w:space="0" w:color="auto"/>
        <w:bottom w:val="none" w:sz="0" w:space="0" w:color="auto"/>
        <w:right w:val="none" w:sz="0" w:space="0" w:color="auto"/>
      </w:divBdr>
    </w:div>
    <w:div w:id="1061562763">
      <w:bodyDiv w:val="1"/>
      <w:marLeft w:val="0"/>
      <w:marRight w:val="0"/>
      <w:marTop w:val="0"/>
      <w:marBottom w:val="0"/>
      <w:divBdr>
        <w:top w:val="none" w:sz="0" w:space="0" w:color="auto"/>
        <w:left w:val="none" w:sz="0" w:space="0" w:color="auto"/>
        <w:bottom w:val="none" w:sz="0" w:space="0" w:color="auto"/>
        <w:right w:val="none" w:sz="0" w:space="0" w:color="auto"/>
      </w:divBdr>
    </w:div>
    <w:div w:id="1315792014">
      <w:bodyDiv w:val="1"/>
      <w:marLeft w:val="0"/>
      <w:marRight w:val="0"/>
      <w:marTop w:val="0"/>
      <w:marBottom w:val="0"/>
      <w:divBdr>
        <w:top w:val="none" w:sz="0" w:space="0" w:color="auto"/>
        <w:left w:val="none" w:sz="0" w:space="0" w:color="auto"/>
        <w:bottom w:val="none" w:sz="0" w:space="0" w:color="auto"/>
        <w:right w:val="none" w:sz="0" w:space="0" w:color="auto"/>
      </w:divBdr>
    </w:div>
    <w:div w:id="1437948663">
      <w:bodyDiv w:val="1"/>
      <w:marLeft w:val="0"/>
      <w:marRight w:val="0"/>
      <w:marTop w:val="0"/>
      <w:marBottom w:val="0"/>
      <w:divBdr>
        <w:top w:val="none" w:sz="0" w:space="0" w:color="auto"/>
        <w:left w:val="none" w:sz="0" w:space="0" w:color="auto"/>
        <w:bottom w:val="none" w:sz="0" w:space="0" w:color="auto"/>
        <w:right w:val="none" w:sz="0" w:space="0" w:color="auto"/>
      </w:divBdr>
      <w:divsChild>
        <w:div w:id="104879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33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7916">
      <w:bodyDiv w:val="1"/>
      <w:marLeft w:val="0"/>
      <w:marRight w:val="0"/>
      <w:marTop w:val="0"/>
      <w:marBottom w:val="0"/>
      <w:divBdr>
        <w:top w:val="none" w:sz="0" w:space="0" w:color="auto"/>
        <w:left w:val="none" w:sz="0" w:space="0" w:color="auto"/>
        <w:bottom w:val="none" w:sz="0" w:space="0" w:color="auto"/>
        <w:right w:val="none" w:sz="0" w:space="0" w:color="auto"/>
      </w:divBdr>
    </w:div>
    <w:div w:id="1601984518">
      <w:bodyDiv w:val="1"/>
      <w:marLeft w:val="0"/>
      <w:marRight w:val="0"/>
      <w:marTop w:val="0"/>
      <w:marBottom w:val="0"/>
      <w:divBdr>
        <w:top w:val="none" w:sz="0" w:space="0" w:color="auto"/>
        <w:left w:val="none" w:sz="0" w:space="0" w:color="auto"/>
        <w:bottom w:val="none" w:sz="0" w:space="0" w:color="auto"/>
        <w:right w:val="none" w:sz="0" w:space="0" w:color="auto"/>
      </w:divBdr>
      <w:divsChild>
        <w:div w:id="6730695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59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3675">
      <w:bodyDiv w:val="1"/>
      <w:marLeft w:val="0"/>
      <w:marRight w:val="0"/>
      <w:marTop w:val="0"/>
      <w:marBottom w:val="0"/>
      <w:divBdr>
        <w:top w:val="none" w:sz="0" w:space="0" w:color="auto"/>
        <w:left w:val="none" w:sz="0" w:space="0" w:color="auto"/>
        <w:bottom w:val="none" w:sz="0" w:space="0" w:color="auto"/>
        <w:right w:val="none" w:sz="0" w:space="0" w:color="auto"/>
      </w:divBdr>
    </w:div>
    <w:div w:id="1831943689">
      <w:bodyDiv w:val="1"/>
      <w:marLeft w:val="0"/>
      <w:marRight w:val="0"/>
      <w:marTop w:val="0"/>
      <w:marBottom w:val="0"/>
      <w:divBdr>
        <w:top w:val="none" w:sz="0" w:space="0" w:color="auto"/>
        <w:left w:val="none" w:sz="0" w:space="0" w:color="auto"/>
        <w:bottom w:val="none" w:sz="0" w:space="0" w:color="auto"/>
        <w:right w:val="none" w:sz="0" w:space="0" w:color="auto"/>
      </w:divBdr>
    </w:div>
    <w:div w:id="1908807597">
      <w:bodyDiv w:val="1"/>
      <w:marLeft w:val="0"/>
      <w:marRight w:val="0"/>
      <w:marTop w:val="0"/>
      <w:marBottom w:val="0"/>
      <w:divBdr>
        <w:top w:val="none" w:sz="0" w:space="0" w:color="auto"/>
        <w:left w:val="none" w:sz="0" w:space="0" w:color="auto"/>
        <w:bottom w:val="none" w:sz="0" w:space="0" w:color="auto"/>
        <w:right w:val="none" w:sz="0" w:space="0" w:color="auto"/>
      </w:divBdr>
    </w:div>
    <w:div w:id="211412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your.kingcounty.gov/dnrp/library/water-and-land/stormwater/KC_ROW_Drainge_Assessment_Final_Report.pdf" TargetMode="External"/><Relationship Id="rId1" Type="http://schemas.openxmlformats.org/officeDocument/2006/relationships/hyperlink" Target="http://your.kingcounty.gov/dnrp/library/water-and-land/stormwater/KC_ROW_Drainge_Assessment_Final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9FA27-585D-452F-A524-35D2F185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3026</Words>
  <Characters>17251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King County Council</Company>
  <LinksUpToDate>false</LinksUpToDate>
  <CharactersWithSpaces>20237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Clarke</dc:creator>
  <cp:lastModifiedBy>Popochock, Hiedi</cp:lastModifiedBy>
  <cp:revision>3</cp:revision>
  <cp:lastPrinted>2015-03-13T15:09:00Z</cp:lastPrinted>
  <dcterms:created xsi:type="dcterms:W3CDTF">2016-08-30T18:29:00Z</dcterms:created>
  <dcterms:modified xsi:type="dcterms:W3CDTF">2016-08-30T19:15:00Z</dcterms:modified>
</cp:coreProperties>
</file>