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1980"/>
        <w:gridCol w:w="1620"/>
        <w:gridCol w:w="3150"/>
      </w:tblGrid>
      <w:tr w:rsidR="000A122D" w:rsidRPr="004C7887" w14:paraId="7F357A6A" w14:textId="77777777" w:rsidTr="00C02211">
        <w:tc>
          <w:tcPr>
            <w:tcW w:w="2322" w:type="dxa"/>
            <w:vAlign w:val="center"/>
          </w:tcPr>
          <w:p w14:paraId="0515B686" w14:textId="77777777" w:rsidR="000A122D" w:rsidRPr="004C7887" w:rsidRDefault="000A122D" w:rsidP="00C02211">
            <w:pPr>
              <w:snapToGrid w:val="0"/>
              <w:spacing w:before="20" w:after="20"/>
              <w:ind w:left="-3"/>
              <w:rPr>
                <w:rFonts w:ascii="Arial" w:hAnsi="Arial" w:cs="Arial"/>
                <w:b/>
              </w:rPr>
            </w:pPr>
            <w:r w:rsidRPr="004C7887">
              <w:rPr>
                <w:rFonts w:ascii="Arial" w:hAnsi="Arial" w:cs="Arial"/>
                <w:b/>
              </w:rPr>
              <w:t>Agenda Item No.:</w:t>
            </w:r>
          </w:p>
        </w:tc>
        <w:tc>
          <w:tcPr>
            <w:tcW w:w="1980" w:type="dxa"/>
            <w:vAlign w:val="center"/>
          </w:tcPr>
          <w:p w14:paraId="2D07F1FF" w14:textId="16CBBFBE" w:rsidR="000A122D" w:rsidRPr="006F74CC" w:rsidRDefault="005E53BB" w:rsidP="00C02211">
            <w:pPr>
              <w:snapToGrid w:val="0"/>
              <w:spacing w:before="20" w:after="20"/>
              <w:ind w:left="-3"/>
              <w:rPr>
                <w:rFonts w:ascii="Arial" w:hAnsi="Arial" w:cs="Arial"/>
              </w:rPr>
            </w:pPr>
            <w:r>
              <w:rPr>
                <w:rFonts w:ascii="Arial" w:hAnsi="Arial" w:cs="Arial"/>
              </w:rPr>
              <w:t>7 &amp; 8</w:t>
            </w:r>
          </w:p>
        </w:tc>
        <w:tc>
          <w:tcPr>
            <w:tcW w:w="1620" w:type="dxa"/>
            <w:vAlign w:val="center"/>
          </w:tcPr>
          <w:p w14:paraId="24DB89C6" w14:textId="77777777" w:rsidR="000A122D" w:rsidRPr="004C7887" w:rsidRDefault="000A122D" w:rsidP="00C02211">
            <w:pPr>
              <w:snapToGrid w:val="0"/>
              <w:spacing w:before="20" w:after="20"/>
              <w:ind w:left="-3"/>
              <w:rPr>
                <w:rFonts w:ascii="Arial" w:hAnsi="Arial" w:cs="Arial"/>
                <w:b/>
              </w:rPr>
            </w:pPr>
            <w:r w:rsidRPr="004C7887">
              <w:rPr>
                <w:rFonts w:ascii="Arial" w:hAnsi="Arial" w:cs="Arial"/>
                <w:b/>
              </w:rPr>
              <w:t>Date:</w:t>
            </w:r>
          </w:p>
        </w:tc>
        <w:tc>
          <w:tcPr>
            <w:tcW w:w="3150" w:type="dxa"/>
            <w:vAlign w:val="center"/>
          </w:tcPr>
          <w:p w14:paraId="15412502" w14:textId="653B48A6" w:rsidR="000A122D" w:rsidRPr="006F74CC" w:rsidRDefault="000479B0" w:rsidP="00C02211">
            <w:pPr>
              <w:snapToGrid w:val="0"/>
              <w:spacing w:before="20" w:after="20"/>
              <w:ind w:left="-3"/>
              <w:rPr>
                <w:rFonts w:ascii="Arial" w:hAnsi="Arial" w:cs="Arial"/>
              </w:rPr>
            </w:pPr>
            <w:r>
              <w:rPr>
                <w:rFonts w:ascii="Arial" w:hAnsi="Arial" w:cs="Arial"/>
              </w:rPr>
              <w:t>June 21, 2016</w:t>
            </w:r>
          </w:p>
        </w:tc>
      </w:tr>
      <w:tr w:rsidR="000A122D" w:rsidRPr="004C7887" w14:paraId="52BE67D7" w14:textId="77777777" w:rsidTr="00C02211">
        <w:tc>
          <w:tcPr>
            <w:tcW w:w="2322" w:type="dxa"/>
          </w:tcPr>
          <w:p w14:paraId="41A639A8" w14:textId="77777777" w:rsidR="000A122D" w:rsidRPr="004C7887" w:rsidRDefault="000A122D" w:rsidP="00C02211">
            <w:pPr>
              <w:snapToGrid w:val="0"/>
              <w:spacing w:before="20" w:after="20"/>
              <w:ind w:left="-3"/>
              <w:rPr>
                <w:rFonts w:ascii="Arial" w:hAnsi="Arial" w:cs="Arial"/>
                <w:b/>
              </w:rPr>
            </w:pPr>
            <w:r w:rsidRPr="004C7887">
              <w:rPr>
                <w:rFonts w:ascii="Arial" w:hAnsi="Arial" w:cs="Arial"/>
                <w:b/>
              </w:rPr>
              <w:t>Proposed No.:</w:t>
            </w:r>
          </w:p>
        </w:tc>
        <w:tc>
          <w:tcPr>
            <w:tcW w:w="1980" w:type="dxa"/>
          </w:tcPr>
          <w:p w14:paraId="0B5C0C69" w14:textId="77777777" w:rsidR="000A122D" w:rsidRDefault="000479B0" w:rsidP="00C02211">
            <w:pPr>
              <w:snapToGrid w:val="0"/>
              <w:spacing w:before="20" w:after="20"/>
              <w:ind w:left="-3"/>
              <w:rPr>
                <w:rFonts w:ascii="Arial" w:hAnsi="Arial" w:cs="Arial"/>
              </w:rPr>
            </w:pPr>
            <w:r>
              <w:rPr>
                <w:rFonts w:ascii="Arial" w:hAnsi="Arial" w:cs="Arial"/>
              </w:rPr>
              <w:t>2016-0238</w:t>
            </w:r>
          </w:p>
          <w:p w14:paraId="20FEB355" w14:textId="024516BB" w:rsidR="000479B0" w:rsidRPr="006F74CC" w:rsidRDefault="000479B0" w:rsidP="00C02211">
            <w:pPr>
              <w:snapToGrid w:val="0"/>
              <w:spacing w:before="20" w:after="20"/>
              <w:ind w:left="-3"/>
              <w:rPr>
                <w:rFonts w:ascii="Arial" w:hAnsi="Arial" w:cs="Arial"/>
              </w:rPr>
            </w:pPr>
            <w:r>
              <w:rPr>
                <w:rFonts w:ascii="Arial" w:hAnsi="Arial" w:cs="Arial"/>
              </w:rPr>
              <w:t>2016-0237</w:t>
            </w:r>
          </w:p>
        </w:tc>
        <w:tc>
          <w:tcPr>
            <w:tcW w:w="1620" w:type="dxa"/>
          </w:tcPr>
          <w:p w14:paraId="66327A6D" w14:textId="77777777" w:rsidR="000A122D" w:rsidRPr="004C7887" w:rsidRDefault="000A122D" w:rsidP="00C02211">
            <w:pPr>
              <w:snapToGrid w:val="0"/>
              <w:spacing w:before="20" w:after="20"/>
              <w:ind w:left="-3"/>
              <w:rPr>
                <w:rFonts w:ascii="Arial" w:hAnsi="Arial" w:cs="Arial"/>
                <w:b/>
              </w:rPr>
            </w:pPr>
            <w:r w:rsidRPr="004C7887">
              <w:rPr>
                <w:rFonts w:ascii="Arial" w:hAnsi="Arial" w:cs="Arial"/>
                <w:b/>
              </w:rPr>
              <w:t>Prepared by:</w:t>
            </w:r>
          </w:p>
        </w:tc>
        <w:tc>
          <w:tcPr>
            <w:tcW w:w="3150" w:type="dxa"/>
          </w:tcPr>
          <w:p w14:paraId="398F8A6E" w14:textId="77777777" w:rsidR="000A122D" w:rsidRPr="006F74CC" w:rsidRDefault="000A122D" w:rsidP="00C02211">
            <w:pPr>
              <w:snapToGrid w:val="0"/>
              <w:spacing w:before="20" w:after="20"/>
              <w:ind w:left="-3"/>
              <w:rPr>
                <w:rFonts w:ascii="Arial" w:hAnsi="Arial" w:cs="Arial"/>
              </w:rPr>
            </w:pPr>
            <w:r>
              <w:rPr>
                <w:rFonts w:ascii="Arial" w:hAnsi="Arial" w:cs="Arial"/>
              </w:rPr>
              <w:t>Scarlett Aldebot-Green</w:t>
            </w:r>
          </w:p>
        </w:tc>
      </w:tr>
    </w:tbl>
    <w:p w14:paraId="2CA9B1C6" w14:textId="6554D390" w:rsidR="000A122D" w:rsidRPr="005E53BB" w:rsidRDefault="000A122D">
      <w:pPr>
        <w:jc w:val="center"/>
        <w:rPr>
          <w:rFonts w:ascii="Arial" w:hAnsi="Arial" w:cs="Arial"/>
          <w:sz w:val="22"/>
        </w:rPr>
      </w:pPr>
    </w:p>
    <w:p w14:paraId="6A18216E" w14:textId="77777777" w:rsidR="008778F7" w:rsidRPr="00352673" w:rsidRDefault="008778F7" w:rsidP="008778F7">
      <w:pPr>
        <w:tabs>
          <w:tab w:val="left" w:pos="360"/>
        </w:tabs>
        <w:spacing w:after="240"/>
        <w:rPr>
          <w:rFonts w:ascii="Arial" w:hAnsi="Arial" w:cs="Arial"/>
          <w:b/>
          <w:caps/>
          <w:color w:val="000000"/>
          <w:u w:val="single"/>
        </w:rPr>
      </w:pPr>
      <w:r w:rsidRPr="00352673">
        <w:rPr>
          <w:rFonts w:ascii="Arial" w:hAnsi="Arial" w:cs="Arial"/>
          <w:b/>
          <w:caps/>
          <w:color w:val="000000"/>
          <w:u w:val="single"/>
        </w:rPr>
        <w:t>SUBJECT</w:t>
      </w:r>
    </w:p>
    <w:p w14:paraId="6274C89F" w14:textId="7CA53375" w:rsidR="000479B0" w:rsidRPr="00352673" w:rsidRDefault="00BB6F96" w:rsidP="00D91E9D">
      <w:pPr>
        <w:tabs>
          <w:tab w:val="left" w:pos="360"/>
        </w:tabs>
        <w:spacing w:after="240"/>
        <w:jc w:val="both"/>
        <w:rPr>
          <w:rFonts w:ascii="Arial" w:hAnsi="Arial" w:cs="Arial"/>
          <w:color w:val="000000"/>
        </w:rPr>
      </w:pPr>
      <w:r w:rsidRPr="00352673">
        <w:rPr>
          <w:rFonts w:ascii="Arial" w:hAnsi="Arial" w:cs="Arial"/>
          <w:color w:val="000000"/>
        </w:rPr>
        <w:t xml:space="preserve">Proposed Motion </w:t>
      </w:r>
      <w:r w:rsidR="000479B0" w:rsidRPr="00352673">
        <w:rPr>
          <w:rFonts w:ascii="Arial" w:hAnsi="Arial" w:cs="Arial"/>
          <w:color w:val="000000"/>
        </w:rPr>
        <w:t xml:space="preserve">2016-0238 would accept a report, including a work plan, on options and recommendations on how to implement transit-related policies in response to Motion 14441.  </w:t>
      </w:r>
      <w:r w:rsidR="00BB7ACA" w:rsidRPr="00CF34E9">
        <w:rPr>
          <w:rFonts w:ascii="Arial" w:hAnsi="Arial" w:cs="Arial"/>
          <w:color w:val="000000"/>
        </w:rPr>
        <w:t xml:space="preserve">Proposed Motion 2016-0238 additionally specifies that acceptance of the report and work plan would constitute an agreement by the Council </w:t>
      </w:r>
      <w:r w:rsidR="00B23CE9" w:rsidRPr="00CF34E9">
        <w:rPr>
          <w:rFonts w:ascii="Arial" w:hAnsi="Arial" w:cs="Arial"/>
          <w:color w:val="000000"/>
        </w:rPr>
        <w:t>that following the</w:t>
      </w:r>
      <w:r w:rsidR="00BB7ACA" w:rsidRPr="00CF34E9">
        <w:rPr>
          <w:rFonts w:ascii="Arial" w:hAnsi="Arial" w:cs="Arial"/>
          <w:color w:val="000000"/>
        </w:rPr>
        <w:t xml:space="preserve"> recommendations contained in the report and work plan will</w:t>
      </w:r>
      <w:r w:rsidR="00B23CE9" w:rsidRPr="00CF34E9">
        <w:rPr>
          <w:rFonts w:ascii="Arial" w:hAnsi="Arial" w:cs="Arial"/>
          <w:color w:val="000000"/>
        </w:rPr>
        <w:t>: 1)</w:t>
      </w:r>
      <w:r w:rsidR="00BB7ACA" w:rsidRPr="00CF34E9">
        <w:rPr>
          <w:rFonts w:ascii="Arial" w:hAnsi="Arial" w:cs="Arial"/>
          <w:color w:val="000000"/>
        </w:rPr>
        <w:t xml:space="preserve"> implement </w:t>
      </w:r>
      <w:r w:rsidR="00B23CE9" w:rsidRPr="00CF34E9">
        <w:rPr>
          <w:rFonts w:ascii="Arial" w:hAnsi="Arial" w:cs="Arial"/>
          <w:color w:val="000000"/>
        </w:rPr>
        <w:t xml:space="preserve">Council policy direction related to the penalty for juvenile fare evasion and 2) implement policies and practices related to Metro Transit’s suspension of use process and the process to appeal suspensions issued for nonviolent violations of the Metro Transit Code of Conduct that align with the county’s equity and social justice principles in both intent and effect. </w:t>
      </w:r>
    </w:p>
    <w:p w14:paraId="4BFCF9C1" w14:textId="25551DBA" w:rsidR="000479B0" w:rsidRPr="00352673" w:rsidRDefault="000479B0" w:rsidP="00D91E9D">
      <w:pPr>
        <w:tabs>
          <w:tab w:val="left" w:pos="360"/>
        </w:tabs>
        <w:spacing w:after="240"/>
        <w:jc w:val="both"/>
        <w:rPr>
          <w:rFonts w:ascii="Arial" w:hAnsi="Arial" w:cs="Arial"/>
          <w:color w:val="000000"/>
        </w:rPr>
      </w:pPr>
      <w:r w:rsidRPr="00352673">
        <w:rPr>
          <w:rFonts w:ascii="Arial" w:hAnsi="Arial" w:cs="Arial"/>
          <w:color w:val="000000"/>
        </w:rPr>
        <w:t>Proposed Ordinance 2016-0237 would amend Ordinance 11950, Section 14, as amended</w:t>
      </w:r>
      <w:r w:rsidR="00BB0A62" w:rsidRPr="00352673">
        <w:rPr>
          <w:rFonts w:ascii="Arial" w:hAnsi="Arial" w:cs="Arial"/>
          <w:color w:val="000000"/>
        </w:rPr>
        <w:t xml:space="preserve">, </w:t>
      </w:r>
      <w:r w:rsidRPr="00352673">
        <w:rPr>
          <w:rFonts w:ascii="Arial" w:hAnsi="Arial" w:cs="Arial"/>
          <w:color w:val="000000"/>
        </w:rPr>
        <w:t>and K.C.C. 28.96.010 and prescribe penalties in line with the recommendations in the report and work plan that Proposed Motion 2016-0238 would approve.</w:t>
      </w:r>
    </w:p>
    <w:p w14:paraId="7EBCA9AC" w14:textId="77777777" w:rsidR="0048481F" w:rsidRPr="00352673" w:rsidRDefault="004C7887" w:rsidP="0031607A">
      <w:pPr>
        <w:tabs>
          <w:tab w:val="left" w:pos="360"/>
        </w:tabs>
        <w:spacing w:after="240"/>
        <w:jc w:val="both"/>
        <w:rPr>
          <w:rFonts w:ascii="Arial" w:hAnsi="Arial" w:cs="Arial"/>
          <w:b/>
          <w:caps/>
          <w:color w:val="000000"/>
          <w:u w:val="single"/>
        </w:rPr>
      </w:pPr>
      <w:r w:rsidRPr="00352673">
        <w:rPr>
          <w:rFonts w:ascii="Arial" w:hAnsi="Arial" w:cs="Arial"/>
          <w:b/>
          <w:caps/>
          <w:color w:val="000000"/>
          <w:u w:val="single"/>
        </w:rPr>
        <w:t>SUMMARY</w:t>
      </w:r>
    </w:p>
    <w:p w14:paraId="2C564EF2" w14:textId="776B42BF" w:rsidR="00146E31" w:rsidRPr="00352673" w:rsidRDefault="00BB0A62" w:rsidP="004F1768">
      <w:pPr>
        <w:jc w:val="both"/>
        <w:rPr>
          <w:rFonts w:ascii="Arial" w:hAnsi="Arial" w:cs="Arial"/>
          <w:color w:val="000000"/>
        </w:rPr>
      </w:pPr>
      <w:r w:rsidRPr="00352673">
        <w:rPr>
          <w:rFonts w:ascii="Arial" w:hAnsi="Arial" w:cs="Arial"/>
          <w:color w:val="000000"/>
        </w:rPr>
        <w:t>Motion 14441 established four transit-related policies</w:t>
      </w:r>
      <w:r w:rsidR="00E81B17" w:rsidRPr="00352673">
        <w:rPr>
          <w:rFonts w:ascii="Arial" w:hAnsi="Arial" w:cs="Arial"/>
          <w:color w:val="000000"/>
        </w:rPr>
        <w:t xml:space="preserve"> </w:t>
      </w:r>
      <w:r w:rsidRPr="00352673">
        <w:rPr>
          <w:rFonts w:ascii="Arial" w:hAnsi="Arial" w:cs="Arial"/>
          <w:color w:val="000000"/>
        </w:rPr>
        <w:t xml:space="preserve">and </w:t>
      </w:r>
      <w:r w:rsidR="00146E31" w:rsidRPr="00352673">
        <w:rPr>
          <w:rFonts w:ascii="Arial" w:hAnsi="Arial" w:cs="Arial"/>
          <w:color w:val="000000"/>
        </w:rPr>
        <w:t xml:space="preserve">requested that the Executive develop and transmit to the </w:t>
      </w:r>
      <w:r w:rsidR="00694B33" w:rsidRPr="00352673">
        <w:rPr>
          <w:rFonts w:ascii="Arial" w:hAnsi="Arial" w:cs="Arial"/>
          <w:color w:val="000000"/>
        </w:rPr>
        <w:t>C</w:t>
      </w:r>
      <w:r w:rsidR="00146E31" w:rsidRPr="00352673">
        <w:rPr>
          <w:rFonts w:ascii="Arial" w:hAnsi="Arial" w:cs="Arial"/>
          <w:color w:val="000000"/>
        </w:rPr>
        <w:t xml:space="preserve">ouncil a report, including a work plan, that </w:t>
      </w:r>
      <w:r w:rsidR="00E81B17" w:rsidRPr="00352673">
        <w:rPr>
          <w:rFonts w:ascii="Arial" w:hAnsi="Arial" w:cs="Arial"/>
          <w:color w:val="000000"/>
        </w:rPr>
        <w:t>would provide</w:t>
      </w:r>
      <w:r w:rsidR="00146E31" w:rsidRPr="00352673">
        <w:rPr>
          <w:rFonts w:ascii="Arial" w:hAnsi="Arial" w:cs="Arial"/>
          <w:color w:val="000000"/>
        </w:rPr>
        <w:t xml:space="preserve"> options and recommendations on how to implement the transit-related policies established in Motion 14441 and any legislation, including appropriation ordinances, needed to implement the policies outlined in Motion 14441.</w:t>
      </w:r>
    </w:p>
    <w:p w14:paraId="68EE0DB4" w14:textId="77777777" w:rsidR="00146E31" w:rsidRPr="00352673" w:rsidRDefault="00146E31" w:rsidP="004F1768">
      <w:pPr>
        <w:jc w:val="both"/>
        <w:rPr>
          <w:rFonts w:ascii="Arial" w:hAnsi="Arial" w:cs="Arial"/>
          <w:color w:val="000000"/>
        </w:rPr>
      </w:pPr>
    </w:p>
    <w:p w14:paraId="25A700C6" w14:textId="60CA3619" w:rsidR="00146E31" w:rsidRPr="00352673" w:rsidRDefault="00146E31" w:rsidP="004F1768">
      <w:pPr>
        <w:jc w:val="both"/>
        <w:rPr>
          <w:rFonts w:ascii="Arial" w:hAnsi="Arial" w:cs="Arial"/>
          <w:color w:val="000000"/>
        </w:rPr>
      </w:pPr>
      <w:r w:rsidRPr="00352673">
        <w:rPr>
          <w:rFonts w:ascii="Arial" w:hAnsi="Arial" w:cs="Arial"/>
          <w:color w:val="000000"/>
        </w:rPr>
        <w:t>The “Transit Safety and Equity Report”</w:t>
      </w:r>
      <w:r w:rsidR="00E81B17" w:rsidRPr="00352673">
        <w:rPr>
          <w:rFonts w:ascii="Arial" w:hAnsi="Arial" w:cs="Arial"/>
          <w:color w:val="000000"/>
        </w:rPr>
        <w:t xml:space="preserve"> (the Report) and </w:t>
      </w:r>
      <w:r w:rsidRPr="00352673">
        <w:rPr>
          <w:rFonts w:ascii="Arial" w:hAnsi="Arial" w:cs="Arial"/>
          <w:color w:val="000000"/>
        </w:rPr>
        <w:t>the work plan contain</w:t>
      </w:r>
      <w:r w:rsidR="00694B33" w:rsidRPr="00352673">
        <w:rPr>
          <w:rFonts w:ascii="Arial" w:hAnsi="Arial" w:cs="Arial"/>
          <w:color w:val="000000"/>
        </w:rPr>
        <w:t>ed</w:t>
      </w:r>
      <w:r w:rsidRPr="00352673">
        <w:rPr>
          <w:rFonts w:ascii="Arial" w:hAnsi="Arial" w:cs="Arial"/>
          <w:color w:val="000000"/>
        </w:rPr>
        <w:t xml:space="preserve"> therein, transmitted as Attachment A to Proposed Motion 2016-0238, </w:t>
      </w:r>
      <w:r w:rsidR="00E81B17" w:rsidRPr="00352673">
        <w:rPr>
          <w:rFonts w:ascii="Arial" w:hAnsi="Arial" w:cs="Arial"/>
          <w:color w:val="000000"/>
        </w:rPr>
        <w:t>as well as the process through which the Report was developed, meet</w:t>
      </w:r>
      <w:r w:rsidRPr="00352673">
        <w:rPr>
          <w:rFonts w:ascii="Arial" w:hAnsi="Arial" w:cs="Arial"/>
          <w:color w:val="000000"/>
        </w:rPr>
        <w:t xml:space="preserve"> the requirements set forth in Motion 14441. Proposed Motion 2016-0238 would accept this rep</w:t>
      </w:r>
      <w:r w:rsidRPr="00CF34E9">
        <w:rPr>
          <w:rFonts w:ascii="Arial" w:hAnsi="Arial" w:cs="Arial"/>
          <w:color w:val="000000"/>
        </w:rPr>
        <w:t>ort.</w:t>
      </w:r>
      <w:r w:rsidR="00B23CE9" w:rsidRPr="00CF34E9">
        <w:rPr>
          <w:rFonts w:ascii="Arial" w:hAnsi="Arial" w:cs="Arial"/>
          <w:color w:val="000000"/>
        </w:rPr>
        <w:t xml:space="preserve"> </w:t>
      </w:r>
      <w:r w:rsidR="00CD21DD" w:rsidRPr="00CF34E9">
        <w:rPr>
          <w:rFonts w:ascii="Arial" w:hAnsi="Arial" w:cs="Arial"/>
          <w:color w:val="000000"/>
        </w:rPr>
        <w:t xml:space="preserve">Proposed Motion 2016-0238 additionally specifies that acceptance of the report and work plan would constitute an agreement by the Council that following the recommendations contained in the report and work plan will: 1) implement Council policy direction related to the penalty for juvenile fare evasion and 2) implement policies and practices related to Metro Transit’s suspension of use process and the process to appeal suspensions issued for nonviolent violations of the Metro Transit Code of </w:t>
      </w:r>
      <w:r w:rsidR="00CD21DD" w:rsidRPr="00CF34E9">
        <w:rPr>
          <w:rFonts w:ascii="Arial" w:hAnsi="Arial" w:cs="Arial"/>
          <w:color w:val="000000"/>
        </w:rPr>
        <w:lastRenderedPageBreak/>
        <w:t>Conduct that align with the county’s equity and social justice principles in both intent and effect.</w:t>
      </w:r>
    </w:p>
    <w:p w14:paraId="2D0016EF" w14:textId="77777777" w:rsidR="00146E31" w:rsidRPr="00352673" w:rsidRDefault="00146E31" w:rsidP="004F1768">
      <w:pPr>
        <w:jc w:val="both"/>
        <w:rPr>
          <w:rFonts w:ascii="Arial" w:hAnsi="Arial" w:cs="Arial"/>
          <w:color w:val="000000"/>
        </w:rPr>
      </w:pPr>
    </w:p>
    <w:p w14:paraId="7819E4F6" w14:textId="77777777" w:rsidR="00D35FC9" w:rsidRDefault="00E81B17" w:rsidP="004F1768">
      <w:pPr>
        <w:jc w:val="both"/>
        <w:rPr>
          <w:rFonts w:ascii="Arial" w:hAnsi="Arial" w:cs="Arial"/>
          <w:color w:val="000000"/>
        </w:rPr>
      </w:pPr>
      <w:r w:rsidRPr="00352673">
        <w:rPr>
          <w:rFonts w:ascii="Arial" w:hAnsi="Arial" w:cs="Arial"/>
          <w:color w:val="000000"/>
        </w:rPr>
        <w:t xml:space="preserve">Proposed Ordinance 2016-0237 would make the necessary changes to the County Code to implement </w:t>
      </w:r>
      <w:r w:rsidR="00352673">
        <w:rPr>
          <w:rFonts w:ascii="Arial" w:hAnsi="Arial" w:cs="Arial"/>
          <w:color w:val="000000"/>
        </w:rPr>
        <w:t>one of the policies established in Motion 14441</w:t>
      </w:r>
      <w:r w:rsidR="009962D1">
        <w:rPr>
          <w:rFonts w:ascii="Arial" w:hAnsi="Arial" w:cs="Arial"/>
          <w:color w:val="000000"/>
        </w:rPr>
        <w:t xml:space="preserve"> as recommended by the work group that generated the “Transit Safety and Equity Report”</w:t>
      </w:r>
      <w:r w:rsidR="00D35FC9">
        <w:rPr>
          <w:rFonts w:ascii="Arial" w:hAnsi="Arial" w:cs="Arial"/>
          <w:color w:val="000000"/>
        </w:rPr>
        <w:t xml:space="preserve"> –that </w:t>
      </w:r>
      <w:r w:rsidR="00352673">
        <w:rPr>
          <w:rFonts w:ascii="Arial" w:hAnsi="Arial" w:cs="Arial"/>
          <w:color w:val="000000"/>
        </w:rPr>
        <w:t xml:space="preserve">juveniles should not be charged criminally for fare evasion. </w:t>
      </w:r>
      <w:r w:rsidRPr="00352673">
        <w:rPr>
          <w:rFonts w:ascii="Arial" w:hAnsi="Arial" w:cs="Arial"/>
          <w:color w:val="000000"/>
        </w:rPr>
        <w:t>It also makes a person guilty of a misdemeanor for “knowingly entering or remaining unlawfully on transit property.”</w:t>
      </w:r>
      <w:r w:rsidR="00CA4E07" w:rsidRPr="00352673">
        <w:rPr>
          <w:rFonts w:ascii="Arial" w:hAnsi="Arial" w:cs="Arial"/>
          <w:color w:val="000000"/>
        </w:rPr>
        <w:t xml:space="preserve">  </w:t>
      </w:r>
    </w:p>
    <w:p w14:paraId="56DEE1C8" w14:textId="77777777" w:rsidR="00494DFE" w:rsidRDefault="00494DFE" w:rsidP="004F1768">
      <w:pPr>
        <w:jc w:val="both"/>
        <w:rPr>
          <w:rFonts w:ascii="Arial" w:hAnsi="Arial" w:cs="Arial"/>
          <w:color w:val="000000"/>
        </w:rPr>
      </w:pPr>
    </w:p>
    <w:p w14:paraId="0896E9F0" w14:textId="2F818343" w:rsidR="00C346A1" w:rsidRPr="00352673" w:rsidRDefault="00C346A1" w:rsidP="004F1768">
      <w:pPr>
        <w:jc w:val="both"/>
        <w:rPr>
          <w:rFonts w:ascii="Arial" w:hAnsi="Arial" w:cs="Arial"/>
          <w:color w:val="000000"/>
        </w:rPr>
      </w:pPr>
      <w:r w:rsidRPr="00352673">
        <w:rPr>
          <w:rFonts w:ascii="Arial" w:hAnsi="Arial" w:cs="Arial"/>
          <w:color w:val="000000"/>
        </w:rPr>
        <w:t xml:space="preserve">The </w:t>
      </w:r>
      <w:r w:rsidR="00D35FC9">
        <w:rPr>
          <w:rFonts w:ascii="Arial" w:hAnsi="Arial" w:cs="Arial"/>
          <w:color w:val="000000"/>
        </w:rPr>
        <w:t>work plan in the report</w:t>
      </w:r>
      <w:r w:rsidR="00D35FC9" w:rsidRPr="00D35FC9">
        <w:rPr>
          <w:rFonts w:ascii="Arial" w:hAnsi="Arial" w:cs="Arial"/>
          <w:color w:val="000000"/>
        </w:rPr>
        <w:t xml:space="preserve"> indicates that </w:t>
      </w:r>
      <w:r w:rsidRPr="00D35FC9">
        <w:rPr>
          <w:rFonts w:ascii="Arial" w:hAnsi="Arial" w:cs="Arial"/>
          <w:color w:val="000000"/>
        </w:rPr>
        <w:t>additional legislation required to implement the other transit-rela</w:t>
      </w:r>
      <w:r w:rsidR="00D35FC9" w:rsidRPr="00D35FC9">
        <w:rPr>
          <w:rFonts w:ascii="Arial" w:hAnsi="Arial" w:cs="Arial"/>
          <w:color w:val="000000"/>
        </w:rPr>
        <w:t>ted policies in Motion 14441 is</w:t>
      </w:r>
      <w:r w:rsidRPr="00D35FC9">
        <w:rPr>
          <w:rFonts w:ascii="Arial" w:hAnsi="Arial" w:cs="Arial"/>
          <w:color w:val="000000"/>
        </w:rPr>
        <w:t xml:space="preserve"> in development and will be transmitted as needed.</w:t>
      </w:r>
    </w:p>
    <w:p w14:paraId="6244481B" w14:textId="77777777" w:rsidR="00E81B17" w:rsidRPr="00352673" w:rsidRDefault="00E81B17" w:rsidP="004F1768">
      <w:pPr>
        <w:jc w:val="both"/>
        <w:rPr>
          <w:rFonts w:ascii="Arial" w:hAnsi="Arial" w:cs="Arial"/>
          <w:color w:val="000000"/>
        </w:rPr>
      </w:pPr>
    </w:p>
    <w:p w14:paraId="1A8F9BCF" w14:textId="77777777" w:rsidR="004C7887" w:rsidRPr="00352673" w:rsidRDefault="001D684A" w:rsidP="004F1768">
      <w:pPr>
        <w:tabs>
          <w:tab w:val="left" w:pos="360"/>
        </w:tabs>
        <w:jc w:val="both"/>
        <w:rPr>
          <w:rFonts w:ascii="Arial" w:hAnsi="Arial" w:cs="Arial"/>
          <w:b/>
          <w:caps/>
          <w:color w:val="000000"/>
          <w:u w:val="single"/>
        </w:rPr>
      </w:pPr>
      <w:r w:rsidRPr="00352673">
        <w:rPr>
          <w:rFonts w:ascii="Arial" w:hAnsi="Arial" w:cs="Arial"/>
          <w:b/>
          <w:caps/>
          <w:color w:val="000000"/>
          <w:u w:val="single"/>
        </w:rPr>
        <w:t>BACKGROUND</w:t>
      </w:r>
    </w:p>
    <w:p w14:paraId="06FE25D9" w14:textId="77777777" w:rsidR="00885F7D" w:rsidRPr="00352673" w:rsidRDefault="00885F7D" w:rsidP="004F1768">
      <w:pPr>
        <w:jc w:val="both"/>
        <w:rPr>
          <w:rFonts w:ascii="Arial" w:hAnsi="Arial" w:cs="Arial"/>
          <w:b/>
          <w:color w:val="000000"/>
        </w:rPr>
      </w:pPr>
    </w:p>
    <w:p w14:paraId="34149C00" w14:textId="6AF2F6D7" w:rsidR="00793C8B" w:rsidRPr="00352673" w:rsidRDefault="001F3D4F" w:rsidP="00E54642">
      <w:pPr>
        <w:jc w:val="both"/>
        <w:rPr>
          <w:rFonts w:ascii="Arial" w:hAnsi="Arial" w:cs="Arial"/>
          <w:color w:val="000000"/>
        </w:rPr>
      </w:pPr>
      <w:r w:rsidRPr="00352673">
        <w:rPr>
          <w:rFonts w:ascii="Arial" w:hAnsi="Arial" w:cs="Arial"/>
          <w:color w:val="000000"/>
        </w:rPr>
        <w:t>K.C.C. 28.96 governs the regulation of conduct on transit property including setting forth the behaviors that can give rise to civil infractions and criminal misdemeanors, the behaviors that can give rise to an immediate expulsion and the behaviors that can result in a</w:t>
      </w:r>
      <w:r w:rsidR="00F10CD7" w:rsidRPr="00352673">
        <w:rPr>
          <w:rFonts w:ascii="Arial" w:hAnsi="Arial" w:cs="Arial"/>
          <w:color w:val="000000"/>
        </w:rPr>
        <w:t xml:space="preserve"> suspension of use privileges. </w:t>
      </w:r>
      <w:r w:rsidRPr="00352673">
        <w:rPr>
          <w:rFonts w:ascii="Arial" w:hAnsi="Arial" w:cs="Arial"/>
          <w:color w:val="000000"/>
        </w:rPr>
        <w:t>The King County Department of Transpor</w:t>
      </w:r>
      <w:r w:rsidR="008917C1" w:rsidRPr="00352673">
        <w:rPr>
          <w:rFonts w:ascii="Arial" w:hAnsi="Arial" w:cs="Arial"/>
          <w:color w:val="000000"/>
        </w:rPr>
        <w:t>tation, Metro Transit Division</w:t>
      </w:r>
      <w:r w:rsidR="00BB2472" w:rsidRPr="00352673">
        <w:rPr>
          <w:rFonts w:ascii="Arial" w:hAnsi="Arial" w:cs="Arial"/>
          <w:color w:val="000000"/>
        </w:rPr>
        <w:t xml:space="preserve"> (Metro)</w:t>
      </w:r>
      <w:r w:rsidR="008917C1" w:rsidRPr="00352673">
        <w:rPr>
          <w:rFonts w:ascii="Arial" w:hAnsi="Arial" w:cs="Arial"/>
          <w:color w:val="000000"/>
        </w:rPr>
        <w:t xml:space="preserve">, </w:t>
      </w:r>
      <w:r w:rsidRPr="00352673">
        <w:rPr>
          <w:rFonts w:ascii="Arial" w:hAnsi="Arial" w:cs="Arial"/>
          <w:color w:val="000000"/>
        </w:rPr>
        <w:t>sets forth administrative policies and procedures pursuant to the King County Code. The Metro Transit Police</w:t>
      </w:r>
      <w:r w:rsidR="00BB2472" w:rsidRPr="00352673">
        <w:rPr>
          <w:rFonts w:ascii="Arial" w:hAnsi="Arial" w:cs="Arial"/>
          <w:color w:val="000000"/>
        </w:rPr>
        <w:t xml:space="preserve"> (Transit Police)</w:t>
      </w:r>
      <w:r w:rsidR="00CF3A73" w:rsidRPr="00352673">
        <w:rPr>
          <w:rFonts w:ascii="Arial" w:hAnsi="Arial" w:cs="Arial"/>
          <w:color w:val="000000"/>
        </w:rPr>
        <w:t>, a unit of the Sheriff's O</w:t>
      </w:r>
      <w:r w:rsidRPr="00352673">
        <w:rPr>
          <w:rFonts w:ascii="Arial" w:hAnsi="Arial" w:cs="Arial"/>
          <w:color w:val="000000"/>
        </w:rPr>
        <w:t>ffice, admin</w:t>
      </w:r>
      <w:r w:rsidR="00C20BCB">
        <w:rPr>
          <w:rFonts w:ascii="Arial" w:hAnsi="Arial" w:cs="Arial"/>
          <w:color w:val="000000"/>
        </w:rPr>
        <w:t xml:space="preserve">isters some of these policies. </w:t>
      </w:r>
      <w:r w:rsidRPr="00352673">
        <w:rPr>
          <w:rFonts w:ascii="Arial" w:hAnsi="Arial" w:cs="Arial"/>
          <w:color w:val="000000"/>
        </w:rPr>
        <w:t>The Me</w:t>
      </w:r>
      <w:r w:rsidR="00723E5F" w:rsidRPr="00352673">
        <w:rPr>
          <w:rFonts w:ascii="Arial" w:hAnsi="Arial" w:cs="Arial"/>
          <w:color w:val="000000"/>
        </w:rPr>
        <w:t>tro Transit Police establishes standard operating p</w:t>
      </w:r>
      <w:r w:rsidRPr="00352673">
        <w:rPr>
          <w:rFonts w:ascii="Arial" w:hAnsi="Arial" w:cs="Arial"/>
          <w:color w:val="000000"/>
        </w:rPr>
        <w:t>rocedures regarding administer</w:t>
      </w:r>
      <w:r w:rsidR="00723E5F" w:rsidRPr="00352673">
        <w:rPr>
          <w:rFonts w:ascii="Arial" w:hAnsi="Arial" w:cs="Arial"/>
          <w:color w:val="000000"/>
        </w:rPr>
        <w:t>ing</w:t>
      </w:r>
      <w:r w:rsidRPr="00352673">
        <w:rPr>
          <w:rFonts w:ascii="Arial" w:hAnsi="Arial" w:cs="Arial"/>
          <w:color w:val="000000"/>
        </w:rPr>
        <w:t xml:space="preserve"> Metro Transit Policies in their purview</w:t>
      </w:r>
      <w:r w:rsidR="00C20BCB">
        <w:rPr>
          <w:rFonts w:ascii="Arial" w:hAnsi="Arial" w:cs="Arial"/>
          <w:color w:val="000000"/>
        </w:rPr>
        <w:t xml:space="preserve">. </w:t>
      </w:r>
      <w:r w:rsidR="00884546">
        <w:rPr>
          <w:rFonts w:ascii="Arial" w:hAnsi="Arial" w:cs="Arial"/>
          <w:color w:val="000000"/>
        </w:rPr>
        <w:t xml:space="preserve">Metro contracts with Securitas, </w:t>
      </w:r>
      <w:r w:rsidR="00E54642" w:rsidRPr="00352673">
        <w:rPr>
          <w:rFonts w:ascii="Arial" w:hAnsi="Arial" w:cs="Arial"/>
          <w:color w:val="000000"/>
        </w:rPr>
        <w:t xml:space="preserve">a private contractor, to provide </w:t>
      </w:r>
      <w:r w:rsidR="008917C1" w:rsidRPr="00352673">
        <w:rPr>
          <w:rFonts w:ascii="Arial" w:hAnsi="Arial" w:cs="Arial"/>
          <w:color w:val="000000"/>
        </w:rPr>
        <w:t>Fare Enforcement Officers (FE</w:t>
      </w:r>
      <w:r w:rsidR="00E54642" w:rsidRPr="00352673">
        <w:rPr>
          <w:rFonts w:ascii="Arial" w:hAnsi="Arial" w:cs="Arial"/>
          <w:color w:val="000000"/>
        </w:rPr>
        <w:t>Os</w:t>
      </w:r>
      <w:r w:rsidR="008917C1" w:rsidRPr="00352673">
        <w:rPr>
          <w:rFonts w:ascii="Arial" w:hAnsi="Arial" w:cs="Arial"/>
          <w:color w:val="000000"/>
        </w:rPr>
        <w:t>)</w:t>
      </w:r>
      <w:r w:rsidR="00884546">
        <w:rPr>
          <w:rFonts w:ascii="Arial" w:hAnsi="Arial" w:cs="Arial"/>
          <w:color w:val="000000"/>
        </w:rPr>
        <w:t xml:space="preserve"> to conduct </w:t>
      </w:r>
      <w:r w:rsidR="00C20BCB">
        <w:rPr>
          <w:rFonts w:ascii="Arial" w:hAnsi="Arial" w:cs="Arial"/>
          <w:color w:val="000000"/>
        </w:rPr>
        <w:t xml:space="preserve">fare enforcement activities. </w:t>
      </w:r>
      <w:r w:rsidR="00E54642" w:rsidRPr="00352673">
        <w:rPr>
          <w:rFonts w:ascii="Arial" w:hAnsi="Arial" w:cs="Arial"/>
          <w:color w:val="000000"/>
        </w:rPr>
        <w:t>FEOs are directed to follow King County Metro Fare Enforcement Standard Operating Procedures.</w:t>
      </w:r>
      <w:r w:rsidR="00BA1886" w:rsidRPr="00352673">
        <w:rPr>
          <w:rStyle w:val="FootnoteReference"/>
          <w:rFonts w:ascii="Arial" w:hAnsi="Arial" w:cs="Arial"/>
          <w:color w:val="000000"/>
        </w:rPr>
        <w:footnoteReference w:id="1"/>
      </w:r>
      <w:r w:rsidR="00E54642" w:rsidRPr="00352673">
        <w:rPr>
          <w:rFonts w:ascii="Arial" w:hAnsi="Arial" w:cs="Arial"/>
          <w:color w:val="000000"/>
        </w:rPr>
        <w:t xml:space="preserve">  </w:t>
      </w:r>
    </w:p>
    <w:p w14:paraId="1D9492ED" w14:textId="77777777" w:rsidR="008128E7" w:rsidRPr="00352673" w:rsidRDefault="008128E7" w:rsidP="00E54642">
      <w:pPr>
        <w:jc w:val="both"/>
        <w:rPr>
          <w:rFonts w:ascii="Arial" w:hAnsi="Arial" w:cs="Arial"/>
          <w:color w:val="000000"/>
        </w:rPr>
      </w:pPr>
    </w:p>
    <w:p w14:paraId="409F71C1" w14:textId="36172ED6" w:rsidR="00FE6A88" w:rsidRPr="00352673" w:rsidRDefault="00884546" w:rsidP="00FE6A88">
      <w:pPr>
        <w:jc w:val="both"/>
        <w:rPr>
          <w:rFonts w:ascii="Arial" w:hAnsi="Arial" w:cs="Arial"/>
          <w:color w:val="000000"/>
        </w:rPr>
      </w:pPr>
      <w:r>
        <w:rPr>
          <w:rFonts w:ascii="Arial" w:hAnsi="Arial" w:cs="Arial"/>
          <w:color w:val="000000"/>
        </w:rPr>
        <w:t>Motion 14441 was passed by the King County Council in the fall of 2015. It</w:t>
      </w:r>
      <w:r w:rsidR="00FE6A88" w:rsidRPr="00352673">
        <w:rPr>
          <w:rFonts w:ascii="Arial" w:hAnsi="Arial" w:cs="Arial"/>
          <w:color w:val="000000"/>
        </w:rPr>
        <w:t xml:space="preserve"> established four transit-related policies as follows:</w:t>
      </w:r>
    </w:p>
    <w:p w14:paraId="44402B7C" w14:textId="23029231" w:rsidR="009718A2" w:rsidRDefault="00C54C94" w:rsidP="009718A2">
      <w:pPr>
        <w:ind w:firstLine="720"/>
        <w:jc w:val="both"/>
        <w:rPr>
          <w:rFonts w:ascii="Arial" w:hAnsi="Arial" w:cs="Arial"/>
          <w:i/>
          <w:color w:val="000000"/>
          <w:lang w:eastAsia="en-US"/>
        </w:rPr>
      </w:pPr>
      <w:r w:rsidRPr="00352673">
        <w:rPr>
          <w:rFonts w:ascii="Arial" w:hAnsi="Arial" w:cs="Arial"/>
          <w:i/>
          <w:color w:val="000000"/>
          <w:lang w:eastAsia="en-US"/>
        </w:rPr>
        <w:t>“</w:t>
      </w:r>
      <w:r w:rsidR="00CF34E9">
        <w:rPr>
          <w:rFonts w:ascii="Arial" w:hAnsi="Arial" w:cs="Arial"/>
          <w:i/>
          <w:color w:val="000000"/>
          <w:lang w:eastAsia="en-US"/>
        </w:rPr>
        <w:t>A.</w:t>
      </w:r>
      <w:r w:rsidR="00FE6A88" w:rsidRPr="00352673">
        <w:rPr>
          <w:rFonts w:ascii="Arial" w:hAnsi="Arial" w:cs="Arial"/>
          <w:i/>
          <w:color w:val="000000"/>
          <w:lang w:eastAsia="en-US"/>
        </w:rPr>
        <w:t xml:space="preserve"> It is the policy of the county that juveniles should not be charged criminally </w:t>
      </w:r>
    </w:p>
    <w:p w14:paraId="19A9676C" w14:textId="3C710F39" w:rsidR="00FE6A88" w:rsidRPr="00352673" w:rsidRDefault="00FE6A88" w:rsidP="009718A2">
      <w:pPr>
        <w:jc w:val="both"/>
        <w:rPr>
          <w:rFonts w:ascii="Arial" w:hAnsi="Arial" w:cs="Arial"/>
          <w:i/>
          <w:color w:val="000000"/>
        </w:rPr>
      </w:pPr>
      <w:proofErr w:type="gramStart"/>
      <w:r w:rsidRPr="00352673">
        <w:rPr>
          <w:rFonts w:ascii="Arial" w:hAnsi="Arial" w:cs="Arial"/>
          <w:i/>
          <w:color w:val="000000"/>
          <w:lang w:eastAsia="en-US"/>
        </w:rPr>
        <w:t>for</w:t>
      </w:r>
      <w:proofErr w:type="gramEnd"/>
      <w:r w:rsidRPr="00352673">
        <w:rPr>
          <w:rFonts w:ascii="Arial" w:hAnsi="Arial" w:cs="Arial"/>
          <w:i/>
          <w:color w:val="000000"/>
          <w:lang w:eastAsia="en-US"/>
        </w:rPr>
        <w:t xml:space="preserve"> fare evasion on Metro buses.</w:t>
      </w:r>
      <w:r w:rsidR="00CF34E9">
        <w:rPr>
          <w:rFonts w:ascii="Arial" w:hAnsi="Arial" w:cs="Arial"/>
          <w:i/>
          <w:color w:val="000000"/>
          <w:lang w:eastAsia="en-US"/>
        </w:rPr>
        <w:t xml:space="preserve"> </w:t>
      </w:r>
      <w:r w:rsidRPr="00352673">
        <w:rPr>
          <w:rFonts w:ascii="Arial" w:hAnsi="Arial" w:cs="Arial"/>
          <w:i/>
          <w:color w:val="000000"/>
          <w:lang w:eastAsia="en-US"/>
        </w:rPr>
        <w:t>Juveniles may still be issued civil citations for failure to pay appropriate fare on Metro buses, but failure to respond to these civil citations or to pay fines associated with these citations should not give rise to criminal charges.</w:t>
      </w:r>
    </w:p>
    <w:p w14:paraId="7E266C74" w14:textId="20A2D4FB" w:rsidR="00FE6A88" w:rsidRPr="00352673" w:rsidRDefault="00FE6A88" w:rsidP="009718A2">
      <w:pPr>
        <w:ind w:firstLine="720"/>
        <w:jc w:val="both"/>
        <w:rPr>
          <w:rFonts w:ascii="Arial" w:hAnsi="Arial" w:cs="Arial"/>
          <w:i/>
          <w:color w:val="000000"/>
        </w:rPr>
      </w:pPr>
      <w:r w:rsidRPr="00352673">
        <w:rPr>
          <w:rFonts w:ascii="Arial" w:hAnsi="Arial" w:cs="Arial"/>
          <w:i/>
          <w:color w:val="000000"/>
          <w:lang w:eastAsia="en-US"/>
        </w:rPr>
        <w:t>B. It is also the policy of the county that both Metro's suspension of use process and the process to appeal any suspensions of use for violations of the Metro Transit Code of Conduct, infractions or criminal charges that do not involve violence should align with the county's equity and social justice principles in both intent and impact, and provide due process protections.</w:t>
      </w:r>
      <w:r w:rsidR="00CF34E9">
        <w:rPr>
          <w:rFonts w:ascii="Arial" w:hAnsi="Arial" w:cs="Arial"/>
          <w:i/>
          <w:color w:val="000000"/>
          <w:lang w:eastAsia="en-US"/>
        </w:rPr>
        <w:t xml:space="preserve"> </w:t>
      </w:r>
      <w:r w:rsidRPr="00352673">
        <w:rPr>
          <w:rFonts w:ascii="Arial" w:hAnsi="Arial" w:cs="Arial"/>
          <w:i/>
          <w:color w:val="000000"/>
          <w:lang w:eastAsia="en-US"/>
        </w:rPr>
        <w:t xml:space="preserve">Further, in considering more equitable processes, the potential impact of a suspension of use privileges on that individual's ability to attend school, to work, to comply with court-mandated appointments, to take part in mental health or substance abuse treatment or to engage in other activities </w:t>
      </w:r>
      <w:r w:rsidRPr="00352673">
        <w:rPr>
          <w:rFonts w:ascii="Arial" w:hAnsi="Arial" w:cs="Arial"/>
          <w:i/>
          <w:color w:val="000000"/>
          <w:lang w:eastAsia="en-US"/>
        </w:rPr>
        <w:lastRenderedPageBreak/>
        <w:t>that may benefit the individual's development or well-being should be considered.</w:t>
      </w:r>
      <w:r w:rsidR="00CF34E9">
        <w:rPr>
          <w:rFonts w:ascii="Arial" w:hAnsi="Arial" w:cs="Arial"/>
          <w:i/>
          <w:color w:val="000000"/>
          <w:lang w:eastAsia="en-US"/>
        </w:rPr>
        <w:t xml:space="preserve"> </w:t>
      </w:r>
      <w:r w:rsidRPr="00352673">
        <w:rPr>
          <w:rFonts w:ascii="Arial" w:hAnsi="Arial" w:cs="Arial"/>
          <w:i/>
          <w:color w:val="000000"/>
          <w:lang w:eastAsia="en-US"/>
        </w:rPr>
        <w:t>Whenever possible, the impact of a suspension of use privilege should be mitigated by creating reasonable and reasonably enforceable exemptions, including when a suspension of use becomes effective, and by reasonably calculating the length of the suspension to achieve its desired impact.</w:t>
      </w:r>
    </w:p>
    <w:p w14:paraId="67949242" w14:textId="79A92688" w:rsidR="00FE6A88" w:rsidRPr="00352673" w:rsidRDefault="00FE6A88" w:rsidP="009718A2">
      <w:pPr>
        <w:ind w:firstLine="720"/>
        <w:jc w:val="both"/>
        <w:rPr>
          <w:rFonts w:ascii="Arial" w:hAnsi="Arial" w:cs="Arial"/>
          <w:i/>
          <w:color w:val="000000"/>
        </w:rPr>
      </w:pPr>
      <w:r w:rsidRPr="00352673">
        <w:rPr>
          <w:rFonts w:ascii="Arial" w:hAnsi="Arial" w:cs="Arial"/>
          <w:i/>
          <w:color w:val="000000"/>
          <w:lang w:eastAsia="en-US"/>
        </w:rPr>
        <w:t>C.</w:t>
      </w:r>
      <w:r w:rsidR="00CF34E9">
        <w:rPr>
          <w:rFonts w:ascii="Arial" w:hAnsi="Arial" w:cs="Arial"/>
          <w:i/>
          <w:color w:val="000000"/>
          <w:lang w:eastAsia="en-US"/>
        </w:rPr>
        <w:t xml:space="preserve"> </w:t>
      </w:r>
      <w:r w:rsidRPr="00352673">
        <w:rPr>
          <w:rFonts w:ascii="Arial" w:hAnsi="Arial" w:cs="Arial"/>
          <w:i/>
          <w:color w:val="000000"/>
          <w:lang w:eastAsia="en-US"/>
        </w:rPr>
        <w:t xml:space="preserve"> It is also the policy of the county to improve geographic equity of access to court for individuals living throughout King County who are cited with civil infractions for fare evasion.</w:t>
      </w:r>
    </w:p>
    <w:p w14:paraId="504936F9" w14:textId="2D4A910B" w:rsidR="00FE6A88" w:rsidRPr="00352673" w:rsidRDefault="00FE6A88" w:rsidP="009718A2">
      <w:pPr>
        <w:ind w:firstLine="720"/>
        <w:jc w:val="both"/>
        <w:rPr>
          <w:rFonts w:ascii="Arial" w:hAnsi="Arial" w:cs="Arial"/>
          <w:i/>
          <w:color w:val="000000"/>
        </w:rPr>
      </w:pPr>
      <w:proofErr w:type="gramStart"/>
      <w:r w:rsidRPr="00352673">
        <w:rPr>
          <w:rFonts w:ascii="Arial" w:hAnsi="Arial" w:cs="Arial"/>
          <w:i/>
          <w:color w:val="000000"/>
          <w:lang w:eastAsia="en-US"/>
        </w:rPr>
        <w:t>D.</w:t>
      </w:r>
      <w:r w:rsidR="00CF34E9">
        <w:rPr>
          <w:rFonts w:ascii="Arial" w:hAnsi="Arial" w:cs="Arial"/>
          <w:i/>
          <w:color w:val="000000"/>
          <w:lang w:eastAsia="en-US"/>
        </w:rPr>
        <w:t xml:space="preserve"> </w:t>
      </w:r>
      <w:r w:rsidRPr="00352673">
        <w:rPr>
          <w:rFonts w:ascii="Arial" w:hAnsi="Arial" w:cs="Arial"/>
          <w:i/>
          <w:color w:val="000000"/>
          <w:lang w:eastAsia="en-US"/>
        </w:rPr>
        <w:t xml:space="preserve"> It</w:t>
      </w:r>
      <w:proofErr w:type="gramEnd"/>
      <w:r w:rsidRPr="00352673">
        <w:rPr>
          <w:rFonts w:ascii="Arial" w:hAnsi="Arial" w:cs="Arial"/>
          <w:i/>
          <w:color w:val="000000"/>
          <w:lang w:eastAsia="en-US"/>
        </w:rPr>
        <w:t xml:space="preserve"> is also the policy of the county to ensure that relevant transit personnel achieve developmental competence in relation to working with juveniles through appropriate training.</w:t>
      </w:r>
      <w:r w:rsidR="00C54C94" w:rsidRPr="00352673">
        <w:rPr>
          <w:rFonts w:ascii="Arial" w:hAnsi="Arial" w:cs="Arial"/>
          <w:i/>
          <w:color w:val="000000"/>
          <w:lang w:eastAsia="en-US"/>
        </w:rPr>
        <w:t>”</w:t>
      </w:r>
    </w:p>
    <w:p w14:paraId="0AC7FE9F" w14:textId="77777777" w:rsidR="00884546" w:rsidRDefault="00884546" w:rsidP="00C54C94">
      <w:pPr>
        <w:jc w:val="both"/>
        <w:rPr>
          <w:rFonts w:ascii="Arial" w:hAnsi="Arial" w:cs="Arial"/>
          <w:color w:val="000000"/>
        </w:rPr>
      </w:pPr>
    </w:p>
    <w:p w14:paraId="4269884A" w14:textId="0722A002" w:rsidR="00C54C94" w:rsidRPr="00352673" w:rsidRDefault="0024294A" w:rsidP="00C54C94">
      <w:pPr>
        <w:jc w:val="both"/>
        <w:rPr>
          <w:rFonts w:ascii="Arial" w:hAnsi="Arial" w:cs="Arial"/>
          <w:color w:val="000000"/>
        </w:rPr>
      </w:pPr>
      <w:r w:rsidRPr="00352673">
        <w:rPr>
          <w:rFonts w:ascii="Arial" w:hAnsi="Arial" w:cs="Arial"/>
          <w:color w:val="000000"/>
        </w:rPr>
        <w:t>Motion 14441 also requested that the Executi</w:t>
      </w:r>
      <w:r w:rsidR="00884546">
        <w:rPr>
          <w:rFonts w:ascii="Arial" w:hAnsi="Arial" w:cs="Arial"/>
          <w:color w:val="000000"/>
        </w:rPr>
        <w:t>ve develop and transmit to the C</w:t>
      </w:r>
      <w:r w:rsidRPr="00352673">
        <w:rPr>
          <w:rFonts w:ascii="Arial" w:hAnsi="Arial" w:cs="Arial"/>
          <w:color w:val="000000"/>
        </w:rPr>
        <w:t>ouncil by March 1, 2016</w:t>
      </w:r>
      <w:r w:rsidRPr="00352673">
        <w:rPr>
          <w:rStyle w:val="FootnoteReference"/>
          <w:rFonts w:ascii="Arial" w:hAnsi="Arial" w:cs="Arial"/>
          <w:color w:val="000000"/>
        </w:rPr>
        <w:footnoteReference w:id="2"/>
      </w:r>
      <w:r w:rsidRPr="00352673">
        <w:rPr>
          <w:rFonts w:ascii="Arial" w:hAnsi="Arial" w:cs="Arial"/>
          <w:color w:val="000000"/>
        </w:rPr>
        <w:t xml:space="preserve"> the following products:</w:t>
      </w:r>
    </w:p>
    <w:p w14:paraId="500FAA1C" w14:textId="77777777" w:rsidR="004D0347" w:rsidRPr="00352673" w:rsidRDefault="004D0347" w:rsidP="004D0347">
      <w:pPr>
        <w:pStyle w:val="ListParagraph"/>
        <w:numPr>
          <w:ilvl w:val="0"/>
          <w:numId w:val="23"/>
        </w:numPr>
        <w:jc w:val="both"/>
        <w:rPr>
          <w:rFonts w:ascii="Arial" w:hAnsi="Arial" w:cs="Arial"/>
          <w:color w:val="000000"/>
        </w:rPr>
      </w:pPr>
      <w:r w:rsidRPr="00352673">
        <w:rPr>
          <w:rFonts w:ascii="Arial" w:hAnsi="Arial" w:cs="Arial"/>
          <w:color w:val="000000"/>
        </w:rPr>
        <w:t>A report and work plan that:</w:t>
      </w:r>
    </w:p>
    <w:p w14:paraId="380098DA" w14:textId="56611736" w:rsidR="0024294A" w:rsidRPr="00352673" w:rsidRDefault="004D0347" w:rsidP="004D0347">
      <w:pPr>
        <w:pStyle w:val="ListParagraph"/>
        <w:numPr>
          <w:ilvl w:val="1"/>
          <w:numId w:val="23"/>
        </w:numPr>
        <w:jc w:val="both"/>
        <w:rPr>
          <w:rFonts w:ascii="Arial" w:hAnsi="Arial" w:cs="Arial"/>
          <w:color w:val="000000"/>
        </w:rPr>
      </w:pPr>
      <w:r w:rsidRPr="00352673">
        <w:rPr>
          <w:rFonts w:ascii="Arial" w:hAnsi="Arial" w:cs="Arial"/>
          <w:color w:val="000000"/>
        </w:rPr>
        <w:t xml:space="preserve">Provides options and recommendations on how to implement the </w:t>
      </w:r>
      <w:r w:rsidR="00884546">
        <w:rPr>
          <w:rFonts w:ascii="Arial" w:hAnsi="Arial" w:cs="Arial"/>
          <w:color w:val="000000"/>
        </w:rPr>
        <w:t xml:space="preserve">transit-related </w:t>
      </w:r>
      <w:r w:rsidRPr="00352673">
        <w:rPr>
          <w:rFonts w:ascii="Arial" w:hAnsi="Arial" w:cs="Arial"/>
          <w:color w:val="000000"/>
        </w:rPr>
        <w:t>policies set forth in Motion 14441;</w:t>
      </w:r>
    </w:p>
    <w:p w14:paraId="5B5086E8" w14:textId="6C60EC60" w:rsidR="004D0347" w:rsidRPr="00352673" w:rsidRDefault="00210386" w:rsidP="004D0347">
      <w:pPr>
        <w:pStyle w:val="ListParagraph"/>
        <w:numPr>
          <w:ilvl w:val="1"/>
          <w:numId w:val="23"/>
        </w:numPr>
        <w:jc w:val="both"/>
        <w:rPr>
          <w:rFonts w:ascii="Arial" w:hAnsi="Arial" w:cs="Arial"/>
          <w:color w:val="000000"/>
        </w:rPr>
      </w:pPr>
      <w:r>
        <w:rPr>
          <w:rFonts w:ascii="Arial" w:hAnsi="Arial" w:cs="Arial"/>
          <w:color w:val="000000"/>
        </w:rPr>
        <w:t>P</w:t>
      </w:r>
      <w:r w:rsidR="004D0347" w:rsidRPr="00352673">
        <w:rPr>
          <w:rFonts w:ascii="Arial" w:hAnsi="Arial" w:cs="Arial"/>
          <w:color w:val="000000"/>
        </w:rPr>
        <w:t>rovide</w:t>
      </w:r>
      <w:r>
        <w:rPr>
          <w:rFonts w:ascii="Arial" w:hAnsi="Arial" w:cs="Arial"/>
          <w:color w:val="000000"/>
        </w:rPr>
        <w:t>s</w:t>
      </w:r>
      <w:r w:rsidR="004D0347" w:rsidRPr="00352673">
        <w:rPr>
          <w:rFonts w:ascii="Arial" w:hAnsi="Arial" w:cs="Arial"/>
          <w:color w:val="000000"/>
        </w:rPr>
        <w:t xml:space="preserve"> for an option to implement th</w:t>
      </w:r>
      <w:r>
        <w:rPr>
          <w:rFonts w:ascii="Arial" w:hAnsi="Arial" w:cs="Arial"/>
          <w:color w:val="000000"/>
        </w:rPr>
        <w:t>e</w:t>
      </w:r>
      <w:r w:rsidR="004D0347" w:rsidRPr="00352673">
        <w:rPr>
          <w:rFonts w:ascii="Arial" w:hAnsi="Arial" w:cs="Arial"/>
          <w:color w:val="000000"/>
        </w:rPr>
        <w:t xml:space="preserve"> policy </w:t>
      </w:r>
      <w:r>
        <w:rPr>
          <w:rFonts w:ascii="Arial" w:hAnsi="Arial" w:cs="Arial"/>
          <w:color w:val="000000"/>
        </w:rPr>
        <w:t xml:space="preserve">in subsection B. of Motion 14441 on suspensions of use </w:t>
      </w:r>
      <w:r w:rsidR="004D0347" w:rsidRPr="00352673">
        <w:rPr>
          <w:rFonts w:ascii="Arial" w:hAnsi="Arial" w:cs="Arial"/>
          <w:color w:val="000000"/>
        </w:rPr>
        <w:t>through court-iss</w:t>
      </w:r>
      <w:r w:rsidR="00884546">
        <w:rPr>
          <w:rFonts w:ascii="Arial" w:hAnsi="Arial" w:cs="Arial"/>
          <w:color w:val="000000"/>
        </w:rPr>
        <w:t>ued orders</w:t>
      </w:r>
      <w:r w:rsidR="004D0347" w:rsidRPr="00352673">
        <w:rPr>
          <w:rFonts w:ascii="Arial" w:hAnsi="Arial" w:cs="Arial"/>
          <w:color w:val="000000"/>
        </w:rPr>
        <w:t>;</w:t>
      </w:r>
    </w:p>
    <w:p w14:paraId="0A90318D" w14:textId="5D591436" w:rsidR="004D0347" w:rsidRPr="00352673" w:rsidRDefault="00210386" w:rsidP="004D0347">
      <w:pPr>
        <w:pStyle w:val="ListParagraph"/>
        <w:numPr>
          <w:ilvl w:val="1"/>
          <w:numId w:val="23"/>
        </w:numPr>
        <w:jc w:val="both"/>
        <w:rPr>
          <w:rFonts w:ascii="Arial" w:hAnsi="Arial" w:cs="Arial"/>
          <w:color w:val="000000"/>
        </w:rPr>
      </w:pPr>
      <w:r>
        <w:rPr>
          <w:rFonts w:ascii="Arial" w:hAnsi="Arial" w:cs="Arial"/>
          <w:color w:val="000000"/>
        </w:rPr>
        <w:t>O</w:t>
      </w:r>
      <w:r w:rsidR="004D0347" w:rsidRPr="00352673">
        <w:rPr>
          <w:rFonts w:ascii="Arial" w:hAnsi="Arial" w:cs="Arial"/>
          <w:color w:val="000000"/>
        </w:rPr>
        <w:t>utline</w:t>
      </w:r>
      <w:r>
        <w:rPr>
          <w:rFonts w:ascii="Arial" w:hAnsi="Arial" w:cs="Arial"/>
          <w:color w:val="000000"/>
        </w:rPr>
        <w:t>s</w:t>
      </w:r>
      <w:r w:rsidR="004D0347" w:rsidRPr="00352673">
        <w:rPr>
          <w:rFonts w:ascii="Arial" w:hAnsi="Arial" w:cs="Arial"/>
          <w:color w:val="000000"/>
        </w:rPr>
        <w:t xml:space="preserve"> the estimated costs or savings associated with implementing the policies established in Motion 14441;</w:t>
      </w:r>
    </w:p>
    <w:p w14:paraId="49222F26" w14:textId="3D69523B" w:rsidR="004D0347" w:rsidRPr="00352673" w:rsidRDefault="00210386" w:rsidP="004D0347">
      <w:pPr>
        <w:pStyle w:val="ListParagraph"/>
        <w:numPr>
          <w:ilvl w:val="1"/>
          <w:numId w:val="23"/>
        </w:numPr>
        <w:jc w:val="both"/>
        <w:rPr>
          <w:rFonts w:ascii="Arial" w:hAnsi="Arial" w:cs="Arial"/>
          <w:color w:val="000000"/>
        </w:rPr>
      </w:pPr>
      <w:r>
        <w:rPr>
          <w:rFonts w:ascii="Arial" w:hAnsi="Arial" w:cs="Arial"/>
          <w:color w:val="000000"/>
        </w:rPr>
        <w:t>O</w:t>
      </w:r>
      <w:r w:rsidR="004D0347" w:rsidRPr="00352673">
        <w:rPr>
          <w:rFonts w:ascii="Arial" w:hAnsi="Arial" w:cs="Arial"/>
          <w:color w:val="000000"/>
        </w:rPr>
        <w:t>utline</w:t>
      </w:r>
      <w:r>
        <w:rPr>
          <w:rFonts w:ascii="Arial" w:hAnsi="Arial" w:cs="Arial"/>
          <w:color w:val="000000"/>
        </w:rPr>
        <w:t>s</w:t>
      </w:r>
      <w:r w:rsidR="004D0347" w:rsidRPr="00352673">
        <w:rPr>
          <w:rFonts w:ascii="Arial" w:hAnsi="Arial" w:cs="Arial"/>
          <w:color w:val="000000"/>
        </w:rPr>
        <w:t xml:space="preserve"> an examination of the impacts on public safety of </w:t>
      </w:r>
      <w:r w:rsidR="00884546">
        <w:rPr>
          <w:rFonts w:ascii="Arial" w:hAnsi="Arial" w:cs="Arial"/>
          <w:color w:val="000000"/>
        </w:rPr>
        <w:t>recommended changes to implement the Motion 14441 policies</w:t>
      </w:r>
      <w:r w:rsidR="004D0347" w:rsidRPr="00352673">
        <w:rPr>
          <w:rFonts w:ascii="Arial" w:hAnsi="Arial" w:cs="Arial"/>
          <w:color w:val="000000"/>
        </w:rPr>
        <w:t>;</w:t>
      </w:r>
      <w:r>
        <w:rPr>
          <w:rFonts w:ascii="Arial" w:hAnsi="Arial" w:cs="Arial"/>
          <w:color w:val="000000"/>
        </w:rPr>
        <w:t xml:space="preserve"> and</w:t>
      </w:r>
    </w:p>
    <w:p w14:paraId="6BF9A702" w14:textId="0C846985" w:rsidR="004D0347" w:rsidRPr="00352673" w:rsidRDefault="00210386" w:rsidP="004D0347">
      <w:pPr>
        <w:pStyle w:val="ListParagraph"/>
        <w:numPr>
          <w:ilvl w:val="1"/>
          <w:numId w:val="23"/>
        </w:numPr>
        <w:jc w:val="both"/>
        <w:rPr>
          <w:rFonts w:ascii="Arial" w:hAnsi="Arial" w:cs="Arial"/>
          <w:color w:val="000000"/>
        </w:rPr>
      </w:pPr>
      <w:r>
        <w:rPr>
          <w:rFonts w:ascii="Arial" w:hAnsi="Arial" w:cs="Arial"/>
          <w:color w:val="000000"/>
        </w:rPr>
        <w:t>S</w:t>
      </w:r>
      <w:r w:rsidR="004D0347" w:rsidRPr="00352673">
        <w:rPr>
          <w:rFonts w:ascii="Arial" w:hAnsi="Arial" w:cs="Arial"/>
          <w:color w:val="000000"/>
        </w:rPr>
        <w:t>ummarize</w:t>
      </w:r>
      <w:r>
        <w:rPr>
          <w:rFonts w:ascii="Arial" w:hAnsi="Arial" w:cs="Arial"/>
          <w:color w:val="000000"/>
        </w:rPr>
        <w:t>s</w:t>
      </w:r>
      <w:r w:rsidR="004D0347" w:rsidRPr="00352673">
        <w:rPr>
          <w:rFonts w:ascii="Arial" w:hAnsi="Arial" w:cs="Arial"/>
          <w:color w:val="000000"/>
        </w:rPr>
        <w:t xml:space="preserve"> the equity and social justic</w:t>
      </w:r>
      <w:r w:rsidR="00E370C6">
        <w:rPr>
          <w:rFonts w:ascii="Arial" w:hAnsi="Arial" w:cs="Arial"/>
          <w:color w:val="000000"/>
        </w:rPr>
        <w:t>e implications of the new approaches recommended</w:t>
      </w:r>
      <w:r w:rsidR="004D0347" w:rsidRPr="00352673">
        <w:rPr>
          <w:rFonts w:ascii="Arial" w:hAnsi="Arial" w:cs="Arial"/>
          <w:color w:val="000000"/>
        </w:rPr>
        <w:t>.</w:t>
      </w:r>
    </w:p>
    <w:p w14:paraId="49DB5701" w14:textId="425C218B" w:rsidR="004D0347" w:rsidRPr="00352673" w:rsidRDefault="00FF622D" w:rsidP="004D0347">
      <w:pPr>
        <w:pStyle w:val="ListParagraph"/>
        <w:numPr>
          <w:ilvl w:val="0"/>
          <w:numId w:val="23"/>
        </w:numPr>
        <w:jc w:val="both"/>
        <w:rPr>
          <w:rFonts w:ascii="Arial" w:hAnsi="Arial" w:cs="Arial"/>
          <w:color w:val="000000"/>
        </w:rPr>
      </w:pPr>
      <w:r w:rsidRPr="00352673">
        <w:rPr>
          <w:rFonts w:ascii="Arial" w:hAnsi="Arial" w:cs="Arial"/>
          <w:color w:val="000000"/>
        </w:rPr>
        <w:t xml:space="preserve">Any legislation, including appropriation ordinances, needed to implement the </w:t>
      </w:r>
      <w:r w:rsidR="00E370C6">
        <w:rPr>
          <w:rFonts w:ascii="Arial" w:hAnsi="Arial" w:cs="Arial"/>
          <w:color w:val="000000"/>
        </w:rPr>
        <w:t xml:space="preserve">Motion 14441 </w:t>
      </w:r>
      <w:r w:rsidRPr="00352673">
        <w:rPr>
          <w:rFonts w:ascii="Arial" w:hAnsi="Arial" w:cs="Arial"/>
          <w:color w:val="000000"/>
        </w:rPr>
        <w:t>policies.</w:t>
      </w:r>
    </w:p>
    <w:p w14:paraId="608C7E05" w14:textId="6362F98B" w:rsidR="00331BEC" w:rsidRPr="00352673" w:rsidRDefault="00FF622D" w:rsidP="00331BEC">
      <w:pPr>
        <w:jc w:val="both"/>
        <w:rPr>
          <w:rFonts w:ascii="Arial" w:hAnsi="Arial" w:cs="Arial"/>
          <w:color w:val="000000"/>
        </w:rPr>
      </w:pPr>
      <w:r w:rsidRPr="005E53BB">
        <w:rPr>
          <w:rFonts w:ascii="Arial" w:hAnsi="Arial" w:cs="Arial"/>
          <w:color w:val="000000"/>
          <w:sz w:val="22"/>
        </w:rPr>
        <w:br/>
      </w:r>
      <w:r w:rsidRPr="00352673">
        <w:rPr>
          <w:rFonts w:ascii="Arial" w:hAnsi="Arial" w:cs="Arial"/>
          <w:color w:val="000000"/>
        </w:rPr>
        <w:t>Motion 14441 also asked the executive to develop the plan, report, legislation and t</w:t>
      </w:r>
      <w:r w:rsidR="00BE640C" w:rsidRPr="00352673">
        <w:rPr>
          <w:rFonts w:ascii="Arial" w:hAnsi="Arial" w:cs="Arial"/>
          <w:color w:val="000000"/>
        </w:rPr>
        <w:t>h</w:t>
      </w:r>
      <w:r w:rsidRPr="00352673">
        <w:rPr>
          <w:rFonts w:ascii="Arial" w:hAnsi="Arial" w:cs="Arial"/>
          <w:color w:val="000000"/>
        </w:rPr>
        <w:t xml:space="preserve">e amount of any proposed appropriation in consultation with county staff including, </w:t>
      </w:r>
      <w:r w:rsidR="00E370C6">
        <w:rPr>
          <w:rFonts w:ascii="Arial" w:hAnsi="Arial" w:cs="Arial"/>
          <w:color w:val="000000"/>
        </w:rPr>
        <w:t>b</w:t>
      </w:r>
      <w:r w:rsidRPr="00352673">
        <w:rPr>
          <w:rFonts w:ascii="Arial" w:hAnsi="Arial" w:cs="Arial"/>
          <w:color w:val="000000"/>
        </w:rPr>
        <w:t xml:space="preserve">ut not </w:t>
      </w:r>
      <w:r w:rsidR="00E370C6">
        <w:rPr>
          <w:rFonts w:ascii="Arial" w:hAnsi="Arial" w:cs="Arial"/>
          <w:color w:val="000000"/>
        </w:rPr>
        <w:t xml:space="preserve">limited to representatives from </w:t>
      </w:r>
      <w:r w:rsidRPr="00352673">
        <w:rPr>
          <w:rFonts w:ascii="Arial" w:hAnsi="Arial" w:cs="Arial"/>
          <w:color w:val="000000"/>
        </w:rPr>
        <w:t>The Sheriff’</w:t>
      </w:r>
      <w:r w:rsidR="000B68F6" w:rsidRPr="00352673">
        <w:rPr>
          <w:rFonts w:ascii="Arial" w:hAnsi="Arial" w:cs="Arial"/>
          <w:color w:val="000000"/>
        </w:rPr>
        <w:t>s Office (KCSO),</w:t>
      </w:r>
      <w:r w:rsidR="00E370C6">
        <w:rPr>
          <w:rFonts w:ascii="Arial" w:hAnsi="Arial" w:cs="Arial"/>
          <w:color w:val="000000"/>
        </w:rPr>
        <w:t xml:space="preserve"> t</w:t>
      </w:r>
      <w:r w:rsidRPr="00352673">
        <w:rPr>
          <w:rFonts w:ascii="Arial" w:hAnsi="Arial" w:cs="Arial"/>
          <w:color w:val="000000"/>
        </w:rPr>
        <w:t>he Prosecuting Attorney’</w:t>
      </w:r>
      <w:r w:rsidR="000B68F6" w:rsidRPr="00352673">
        <w:rPr>
          <w:rFonts w:ascii="Arial" w:hAnsi="Arial" w:cs="Arial"/>
          <w:color w:val="000000"/>
        </w:rPr>
        <w:t>s Office (PAO),</w:t>
      </w:r>
      <w:r w:rsidR="00E370C6">
        <w:rPr>
          <w:rFonts w:ascii="Arial" w:hAnsi="Arial" w:cs="Arial"/>
          <w:color w:val="000000"/>
        </w:rPr>
        <w:t xml:space="preserve"> t</w:t>
      </w:r>
      <w:r w:rsidRPr="00352673">
        <w:rPr>
          <w:rFonts w:ascii="Arial" w:hAnsi="Arial" w:cs="Arial"/>
          <w:color w:val="000000"/>
        </w:rPr>
        <w:t>he Superior Court,</w:t>
      </w:r>
      <w:r w:rsidR="00E370C6">
        <w:rPr>
          <w:rFonts w:ascii="Arial" w:hAnsi="Arial" w:cs="Arial"/>
          <w:color w:val="000000"/>
        </w:rPr>
        <w:t xml:space="preserve"> t</w:t>
      </w:r>
      <w:r w:rsidRPr="00352673">
        <w:rPr>
          <w:rFonts w:ascii="Arial" w:hAnsi="Arial" w:cs="Arial"/>
          <w:color w:val="000000"/>
        </w:rPr>
        <w:t>he Transit Division,</w:t>
      </w:r>
      <w:r w:rsidR="00E370C6">
        <w:rPr>
          <w:rFonts w:ascii="Arial" w:hAnsi="Arial" w:cs="Arial"/>
          <w:color w:val="000000"/>
        </w:rPr>
        <w:t xml:space="preserve"> t</w:t>
      </w:r>
      <w:r w:rsidRPr="00352673">
        <w:rPr>
          <w:rFonts w:ascii="Arial" w:hAnsi="Arial" w:cs="Arial"/>
          <w:color w:val="000000"/>
        </w:rPr>
        <w:t>he District Court,</w:t>
      </w:r>
      <w:r w:rsidR="00E370C6">
        <w:rPr>
          <w:rFonts w:ascii="Arial" w:hAnsi="Arial" w:cs="Arial"/>
          <w:color w:val="000000"/>
        </w:rPr>
        <w:t xml:space="preserve"> t</w:t>
      </w:r>
      <w:r w:rsidRPr="00352673">
        <w:rPr>
          <w:rFonts w:ascii="Arial" w:hAnsi="Arial" w:cs="Arial"/>
          <w:color w:val="000000"/>
        </w:rPr>
        <w:t>he Department of Public Defense</w:t>
      </w:r>
      <w:r w:rsidR="000B68F6" w:rsidRPr="00352673">
        <w:rPr>
          <w:rFonts w:ascii="Arial" w:hAnsi="Arial" w:cs="Arial"/>
          <w:color w:val="000000"/>
        </w:rPr>
        <w:t xml:space="preserve"> (DPD)</w:t>
      </w:r>
      <w:r w:rsidRPr="00352673">
        <w:rPr>
          <w:rFonts w:ascii="Arial" w:hAnsi="Arial" w:cs="Arial"/>
          <w:color w:val="000000"/>
        </w:rPr>
        <w:t>,</w:t>
      </w:r>
      <w:r w:rsidR="00331BEC" w:rsidRPr="00352673">
        <w:rPr>
          <w:rFonts w:ascii="Arial" w:hAnsi="Arial" w:cs="Arial"/>
          <w:color w:val="000000"/>
        </w:rPr>
        <w:t xml:space="preserve"> and</w:t>
      </w:r>
      <w:r w:rsidR="00E370C6">
        <w:rPr>
          <w:rFonts w:ascii="Arial" w:hAnsi="Arial" w:cs="Arial"/>
          <w:color w:val="000000"/>
        </w:rPr>
        <w:t xml:space="preserve"> t</w:t>
      </w:r>
      <w:r w:rsidRPr="00352673">
        <w:rPr>
          <w:rFonts w:ascii="Arial" w:hAnsi="Arial" w:cs="Arial"/>
          <w:color w:val="000000"/>
        </w:rPr>
        <w:t xml:space="preserve">he </w:t>
      </w:r>
      <w:r w:rsidR="00331BEC" w:rsidRPr="00352673">
        <w:rPr>
          <w:rFonts w:ascii="Arial" w:hAnsi="Arial" w:cs="Arial"/>
          <w:color w:val="000000"/>
        </w:rPr>
        <w:t>Office of Performance, Strategy and Budget</w:t>
      </w:r>
      <w:r w:rsidR="000B68F6" w:rsidRPr="00352673">
        <w:rPr>
          <w:rFonts w:ascii="Arial" w:hAnsi="Arial" w:cs="Arial"/>
          <w:color w:val="000000"/>
        </w:rPr>
        <w:t xml:space="preserve"> (PSB)</w:t>
      </w:r>
      <w:r w:rsidR="00331BEC" w:rsidRPr="00352673">
        <w:rPr>
          <w:rFonts w:ascii="Arial" w:hAnsi="Arial" w:cs="Arial"/>
          <w:color w:val="000000"/>
        </w:rPr>
        <w:t>.</w:t>
      </w:r>
      <w:r w:rsidR="00E370C6">
        <w:rPr>
          <w:rFonts w:ascii="Arial" w:hAnsi="Arial" w:cs="Arial"/>
          <w:color w:val="000000"/>
        </w:rPr>
        <w:t xml:space="preserve"> </w:t>
      </w:r>
      <w:r w:rsidR="00331BEC" w:rsidRPr="00352673">
        <w:rPr>
          <w:rFonts w:ascii="Arial" w:hAnsi="Arial" w:cs="Arial"/>
          <w:color w:val="000000"/>
        </w:rPr>
        <w:t xml:space="preserve">Motion </w:t>
      </w:r>
      <w:r w:rsidR="00E370C6">
        <w:rPr>
          <w:rFonts w:ascii="Arial" w:hAnsi="Arial" w:cs="Arial"/>
          <w:color w:val="000000"/>
        </w:rPr>
        <w:t>14441 also noted</w:t>
      </w:r>
      <w:r w:rsidR="00331BEC" w:rsidRPr="00352673">
        <w:rPr>
          <w:rFonts w:ascii="Arial" w:hAnsi="Arial" w:cs="Arial"/>
          <w:color w:val="000000"/>
        </w:rPr>
        <w:t xml:space="preserve"> that community organizations focused on juvenile rights should be consulted.</w:t>
      </w:r>
    </w:p>
    <w:p w14:paraId="47B48168" w14:textId="77777777" w:rsidR="008128E7" w:rsidRPr="00352673" w:rsidRDefault="008128E7" w:rsidP="00FE6A88">
      <w:pPr>
        <w:jc w:val="both"/>
        <w:rPr>
          <w:rFonts w:ascii="Arial" w:hAnsi="Arial" w:cs="Arial"/>
          <w:color w:val="000000"/>
        </w:rPr>
      </w:pPr>
    </w:p>
    <w:p w14:paraId="5351F905" w14:textId="496C6E44" w:rsidR="00BA690F" w:rsidRPr="00352673" w:rsidRDefault="00BA690F" w:rsidP="00BA690F">
      <w:pPr>
        <w:tabs>
          <w:tab w:val="left" w:pos="360"/>
        </w:tabs>
        <w:jc w:val="both"/>
        <w:rPr>
          <w:rFonts w:ascii="Arial" w:hAnsi="Arial" w:cs="Arial"/>
          <w:b/>
          <w:caps/>
          <w:color w:val="000000"/>
          <w:u w:val="single"/>
        </w:rPr>
      </w:pPr>
      <w:r w:rsidRPr="00352673">
        <w:rPr>
          <w:rFonts w:ascii="Arial" w:hAnsi="Arial" w:cs="Arial"/>
          <w:b/>
          <w:caps/>
          <w:color w:val="000000"/>
          <w:u w:val="single"/>
        </w:rPr>
        <w:t>Analysis</w:t>
      </w:r>
    </w:p>
    <w:p w14:paraId="584425D6" w14:textId="77777777" w:rsidR="00BA690F" w:rsidRPr="00352673" w:rsidRDefault="00BA690F" w:rsidP="00BA690F">
      <w:pPr>
        <w:tabs>
          <w:tab w:val="left" w:pos="360"/>
        </w:tabs>
        <w:jc w:val="both"/>
        <w:rPr>
          <w:rFonts w:ascii="Arial" w:hAnsi="Arial" w:cs="Arial"/>
          <w:caps/>
          <w:color w:val="000000"/>
          <w:u w:val="single"/>
        </w:rPr>
      </w:pPr>
    </w:p>
    <w:p w14:paraId="799ADDA7" w14:textId="6A0FC4E3" w:rsidR="00BE640C" w:rsidRPr="00352673" w:rsidRDefault="00BA690F" w:rsidP="00BA690F">
      <w:pPr>
        <w:tabs>
          <w:tab w:val="left" w:pos="360"/>
        </w:tabs>
        <w:jc w:val="both"/>
        <w:rPr>
          <w:rFonts w:ascii="Arial" w:hAnsi="Arial" w:cs="Arial"/>
          <w:color w:val="000000"/>
        </w:rPr>
      </w:pPr>
      <w:r w:rsidRPr="00352673">
        <w:rPr>
          <w:rFonts w:ascii="Arial" w:hAnsi="Arial" w:cs="Arial"/>
          <w:b/>
          <w:color w:val="000000"/>
        </w:rPr>
        <w:t xml:space="preserve">Proposed Motion 2016-0238. </w:t>
      </w:r>
      <w:r w:rsidRPr="00352673">
        <w:rPr>
          <w:rFonts w:ascii="Arial" w:hAnsi="Arial" w:cs="Arial"/>
          <w:color w:val="000000"/>
        </w:rPr>
        <w:t>P</w:t>
      </w:r>
      <w:r w:rsidR="00210386">
        <w:rPr>
          <w:rFonts w:ascii="Arial" w:hAnsi="Arial" w:cs="Arial"/>
          <w:color w:val="000000"/>
        </w:rPr>
        <w:t>M</w:t>
      </w:r>
      <w:r w:rsidRPr="00352673">
        <w:rPr>
          <w:rFonts w:ascii="Arial" w:hAnsi="Arial" w:cs="Arial"/>
          <w:color w:val="000000"/>
        </w:rPr>
        <w:t xml:space="preserve"> 2016-0238 would accept the </w:t>
      </w:r>
      <w:r w:rsidR="00EC0A80" w:rsidRPr="00352673">
        <w:rPr>
          <w:rFonts w:ascii="Arial" w:hAnsi="Arial" w:cs="Arial"/>
          <w:color w:val="000000"/>
        </w:rPr>
        <w:t>“</w:t>
      </w:r>
      <w:r w:rsidRPr="00352673">
        <w:rPr>
          <w:rFonts w:ascii="Arial" w:hAnsi="Arial" w:cs="Arial"/>
          <w:color w:val="000000"/>
        </w:rPr>
        <w:t>Transit Safety and Equity Report</w:t>
      </w:r>
      <w:r w:rsidR="00EC0A80" w:rsidRPr="00352673">
        <w:rPr>
          <w:rFonts w:ascii="Arial" w:hAnsi="Arial" w:cs="Arial"/>
          <w:color w:val="000000"/>
        </w:rPr>
        <w:t>”</w:t>
      </w:r>
      <w:r w:rsidR="00E370C6">
        <w:rPr>
          <w:rFonts w:ascii="Arial" w:hAnsi="Arial" w:cs="Arial"/>
          <w:color w:val="000000"/>
        </w:rPr>
        <w:t xml:space="preserve"> (the Report),</w:t>
      </w:r>
      <w:r w:rsidRPr="00352673">
        <w:rPr>
          <w:rFonts w:ascii="Arial" w:hAnsi="Arial" w:cs="Arial"/>
          <w:color w:val="000000"/>
        </w:rPr>
        <w:t xml:space="preserve"> Attachment A to the </w:t>
      </w:r>
      <w:r w:rsidR="00E370C6">
        <w:rPr>
          <w:rFonts w:ascii="Arial" w:hAnsi="Arial" w:cs="Arial"/>
          <w:color w:val="000000"/>
        </w:rPr>
        <w:t xml:space="preserve">proposed motion. </w:t>
      </w:r>
      <w:r w:rsidR="00CD21DD" w:rsidRPr="00CF34E9">
        <w:rPr>
          <w:rFonts w:ascii="Arial" w:hAnsi="Arial" w:cs="Arial"/>
          <w:color w:val="000000"/>
        </w:rPr>
        <w:t xml:space="preserve">Proposed Motion 2016-0238 additionally specifies that acceptance of the report and work plan would constitute an agreement by the Council that following the recommendations contained in the report and work plan will: 1) implement Council policy direction related to the penalty for juvenile fare evasion and 2) implement policies and practices related to Metro Transit’s suspension of use process and the process to </w:t>
      </w:r>
      <w:r w:rsidR="00CD21DD" w:rsidRPr="00CF34E9">
        <w:rPr>
          <w:rFonts w:ascii="Arial" w:hAnsi="Arial" w:cs="Arial"/>
          <w:color w:val="000000"/>
        </w:rPr>
        <w:lastRenderedPageBreak/>
        <w:t xml:space="preserve">appeal suspensions issued for nonviolent violations of the Metro Transit Code of Conduct that align with the county’s equity and social justice principles in both intent and effect. </w:t>
      </w:r>
      <w:r w:rsidR="007D537E" w:rsidRPr="00CF34E9">
        <w:rPr>
          <w:rFonts w:ascii="Arial" w:hAnsi="Arial" w:cs="Arial"/>
          <w:color w:val="000000"/>
        </w:rPr>
        <w:t>As directed in Motion 14441, t</w:t>
      </w:r>
      <w:r w:rsidR="00EC0A80" w:rsidRPr="00CF34E9">
        <w:rPr>
          <w:rFonts w:ascii="Arial" w:hAnsi="Arial" w:cs="Arial"/>
          <w:color w:val="000000"/>
        </w:rPr>
        <w:t>he Report and work pla</w:t>
      </w:r>
      <w:r w:rsidR="00EC0A80" w:rsidRPr="00352673">
        <w:rPr>
          <w:rFonts w:ascii="Arial" w:hAnsi="Arial" w:cs="Arial"/>
          <w:color w:val="000000"/>
        </w:rPr>
        <w:t xml:space="preserve">n in the report were developed </w:t>
      </w:r>
      <w:r w:rsidR="00BE640C" w:rsidRPr="00352673">
        <w:rPr>
          <w:rFonts w:ascii="Arial" w:hAnsi="Arial" w:cs="Arial"/>
          <w:color w:val="000000"/>
        </w:rPr>
        <w:t>i</w:t>
      </w:r>
      <w:r w:rsidR="007D537E" w:rsidRPr="00352673">
        <w:rPr>
          <w:rFonts w:ascii="Arial" w:hAnsi="Arial" w:cs="Arial"/>
          <w:color w:val="000000"/>
        </w:rPr>
        <w:t xml:space="preserve">n </w:t>
      </w:r>
      <w:r w:rsidR="00BE640C" w:rsidRPr="00352673">
        <w:rPr>
          <w:rFonts w:ascii="Arial" w:hAnsi="Arial" w:cs="Arial"/>
          <w:color w:val="000000"/>
        </w:rPr>
        <w:t>consultation</w:t>
      </w:r>
      <w:r w:rsidR="007D537E" w:rsidRPr="00352673">
        <w:rPr>
          <w:rFonts w:ascii="Arial" w:hAnsi="Arial" w:cs="Arial"/>
          <w:color w:val="000000"/>
        </w:rPr>
        <w:t xml:space="preserve"> with a work</w:t>
      </w:r>
      <w:r w:rsidR="00E370C6">
        <w:rPr>
          <w:rFonts w:ascii="Arial" w:hAnsi="Arial" w:cs="Arial"/>
          <w:color w:val="000000"/>
        </w:rPr>
        <w:t xml:space="preserve"> group that included the requested representatives. </w:t>
      </w:r>
      <w:r w:rsidR="007D537E" w:rsidRPr="00352673">
        <w:rPr>
          <w:rFonts w:ascii="Arial" w:hAnsi="Arial" w:cs="Arial"/>
          <w:color w:val="000000"/>
        </w:rPr>
        <w:t>Appendix B to the Report lists work group participants.</w:t>
      </w:r>
    </w:p>
    <w:p w14:paraId="4F3E5436" w14:textId="77777777" w:rsidR="00BE640C" w:rsidRPr="00352673" w:rsidRDefault="00BE640C" w:rsidP="00BA690F">
      <w:pPr>
        <w:tabs>
          <w:tab w:val="left" w:pos="360"/>
        </w:tabs>
        <w:jc w:val="both"/>
        <w:rPr>
          <w:rFonts w:ascii="Arial" w:hAnsi="Arial" w:cs="Arial"/>
          <w:color w:val="000000"/>
        </w:rPr>
      </w:pPr>
    </w:p>
    <w:p w14:paraId="418F2B05" w14:textId="597A79BF" w:rsidR="00BE73DE" w:rsidRPr="00352673" w:rsidRDefault="00BE73DE" w:rsidP="00BA690F">
      <w:pPr>
        <w:tabs>
          <w:tab w:val="left" w:pos="360"/>
        </w:tabs>
        <w:jc w:val="both"/>
        <w:rPr>
          <w:rFonts w:ascii="Arial" w:hAnsi="Arial" w:cs="Arial"/>
          <w:color w:val="000000"/>
        </w:rPr>
      </w:pPr>
      <w:r w:rsidRPr="00352673">
        <w:rPr>
          <w:rFonts w:ascii="Arial" w:hAnsi="Arial" w:cs="Arial"/>
          <w:color w:val="000000"/>
        </w:rPr>
        <w:t>The report addresses implementation of all four policies established in Motion 14441, estimates the costs or savings associated with implementation of each of these policies, examines impacts on public safety of the proposed changes, and summarizes the equity and social justice implications of the pol</w:t>
      </w:r>
      <w:r w:rsidR="00834C92">
        <w:rPr>
          <w:rFonts w:ascii="Arial" w:hAnsi="Arial" w:cs="Arial"/>
          <w:color w:val="000000"/>
        </w:rPr>
        <w:t>icies set forth in Motion 14441.</w:t>
      </w:r>
    </w:p>
    <w:p w14:paraId="63597D9A" w14:textId="77777777" w:rsidR="00BE73DE" w:rsidRPr="00352673" w:rsidRDefault="00BE73DE" w:rsidP="00BA690F">
      <w:pPr>
        <w:tabs>
          <w:tab w:val="left" w:pos="360"/>
        </w:tabs>
        <w:jc w:val="both"/>
        <w:rPr>
          <w:rFonts w:ascii="Arial" w:hAnsi="Arial" w:cs="Arial"/>
          <w:color w:val="000000"/>
        </w:rPr>
      </w:pPr>
    </w:p>
    <w:p w14:paraId="7B28AA18" w14:textId="785E56D1" w:rsidR="008128E7" w:rsidRPr="00352673" w:rsidRDefault="00BE73DE" w:rsidP="00FE6A88">
      <w:pPr>
        <w:jc w:val="both"/>
        <w:rPr>
          <w:rFonts w:ascii="Arial" w:hAnsi="Arial" w:cs="Arial"/>
          <w:color w:val="000000"/>
        </w:rPr>
      </w:pPr>
      <w:r w:rsidRPr="00352673">
        <w:rPr>
          <w:rFonts w:ascii="Arial" w:hAnsi="Arial" w:cs="Arial"/>
          <w:color w:val="000000"/>
          <w:u w:val="single"/>
        </w:rPr>
        <w:t>Decriminalization of Juvenile Fare Evasion</w:t>
      </w:r>
    </w:p>
    <w:p w14:paraId="5635911A" w14:textId="77777777" w:rsidR="00BE73DE" w:rsidRPr="00352673" w:rsidRDefault="00BE73DE" w:rsidP="00FE6A88">
      <w:pPr>
        <w:jc w:val="both"/>
        <w:rPr>
          <w:rFonts w:ascii="Arial" w:hAnsi="Arial" w:cs="Arial"/>
          <w:color w:val="000000"/>
        </w:rPr>
      </w:pPr>
    </w:p>
    <w:p w14:paraId="600C71FA" w14:textId="52362310" w:rsidR="00BE73DE" w:rsidRPr="00352673" w:rsidRDefault="00834C92" w:rsidP="00BE73DE">
      <w:pPr>
        <w:jc w:val="both"/>
        <w:rPr>
          <w:rFonts w:ascii="Arial" w:hAnsi="Arial" w:cs="Arial"/>
          <w:color w:val="000000"/>
        </w:rPr>
      </w:pPr>
      <w:r>
        <w:rPr>
          <w:rFonts w:ascii="Arial" w:hAnsi="Arial" w:cs="Arial"/>
          <w:color w:val="000000"/>
        </w:rPr>
        <w:t>Currently, under K</w:t>
      </w:r>
      <w:r w:rsidR="00BE73DE" w:rsidRPr="00352673">
        <w:rPr>
          <w:rFonts w:ascii="Arial" w:hAnsi="Arial" w:cs="Arial"/>
          <w:color w:val="000000"/>
        </w:rPr>
        <w:t xml:space="preserve">.C.C. 28.96.010.B, failure to pay transit fare is a misdemeanor criminal offence, punishable by up to 90 days in jail and a $1,000 fine. </w:t>
      </w:r>
      <w:r w:rsidR="0053496A" w:rsidRPr="00352673">
        <w:rPr>
          <w:rFonts w:ascii="Arial" w:hAnsi="Arial" w:cs="Arial"/>
          <w:color w:val="000000"/>
        </w:rPr>
        <w:t xml:space="preserve">Under state law, fare evasion is a civil infraction. </w:t>
      </w:r>
      <w:r>
        <w:rPr>
          <w:rFonts w:ascii="Arial" w:hAnsi="Arial" w:cs="Arial"/>
          <w:color w:val="000000"/>
        </w:rPr>
        <w:t xml:space="preserve">According to the Report, </w:t>
      </w:r>
      <w:r w:rsidR="0053496A" w:rsidRPr="00352673">
        <w:rPr>
          <w:rFonts w:ascii="Arial" w:hAnsi="Arial" w:cs="Arial"/>
          <w:color w:val="000000"/>
        </w:rPr>
        <w:t>no juveniles have been charged criminally for fare evasion in recent years.</w:t>
      </w:r>
      <w:r w:rsidR="00065BC3" w:rsidRPr="00352673">
        <w:rPr>
          <w:rStyle w:val="FootnoteReference"/>
          <w:rFonts w:ascii="Arial" w:hAnsi="Arial" w:cs="Arial"/>
          <w:color w:val="000000"/>
        </w:rPr>
        <w:footnoteReference w:id="3"/>
      </w:r>
      <w:r w:rsidR="0053496A" w:rsidRPr="00352673">
        <w:rPr>
          <w:rFonts w:ascii="Arial" w:hAnsi="Arial" w:cs="Arial"/>
          <w:color w:val="000000"/>
        </w:rPr>
        <w:t xml:space="preserve"> The Report notes that this is the case because the King County Prosecutor’s current filing standard, which can cha</w:t>
      </w:r>
      <w:r>
        <w:rPr>
          <w:rFonts w:ascii="Arial" w:hAnsi="Arial" w:cs="Arial"/>
          <w:color w:val="000000"/>
        </w:rPr>
        <w:t xml:space="preserve">nge at the discretion of the King County </w:t>
      </w:r>
      <w:r w:rsidR="0053496A" w:rsidRPr="00352673">
        <w:rPr>
          <w:rFonts w:ascii="Arial" w:hAnsi="Arial" w:cs="Arial"/>
          <w:color w:val="000000"/>
        </w:rPr>
        <w:t>Prosecutor, an independent elected public official</w:t>
      </w:r>
      <w:r>
        <w:rPr>
          <w:rFonts w:ascii="Arial" w:hAnsi="Arial" w:cs="Arial"/>
          <w:color w:val="000000"/>
        </w:rPr>
        <w:t xml:space="preserve"> with sole discretion over charg</w:t>
      </w:r>
      <w:r w:rsidR="0053496A" w:rsidRPr="00352673">
        <w:rPr>
          <w:rFonts w:ascii="Arial" w:hAnsi="Arial" w:cs="Arial"/>
          <w:color w:val="000000"/>
        </w:rPr>
        <w:t xml:space="preserve">ing decisions, is consistent with the policy direction of Motion 14441. </w:t>
      </w:r>
    </w:p>
    <w:p w14:paraId="5E5CCA2A" w14:textId="77777777" w:rsidR="0053496A" w:rsidRPr="00352673" w:rsidRDefault="0053496A" w:rsidP="00BE73DE">
      <w:pPr>
        <w:jc w:val="both"/>
        <w:rPr>
          <w:rFonts w:ascii="Arial" w:hAnsi="Arial" w:cs="Arial"/>
          <w:color w:val="000000"/>
        </w:rPr>
      </w:pPr>
    </w:p>
    <w:p w14:paraId="756D2F0C" w14:textId="42399683" w:rsidR="0053496A" w:rsidRPr="00352673" w:rsidRDefault="0053496A" w:rsidP="00BE73DE">
      <w:pPr>
        <w:jc w:val="both"/>
        <w:rPr>
          <w:rFonts w:ascii="Arial" w:hAnsi="Arial" w:cs="Arial"/>
          <w:color w:val="000000"/>
        </w:rPr>
      </w:pPr>
      <w:r w:rsidRPr="00352673">
        <w:rPr>
          <w:rFonts w:ascii="Arial" w:hAnsi="Arial" w:cs="Arial"/>
          <w:i/>
          <w:color w:val="000000"/>
        </w:rPr>
        <w:t xml:space="preserve">Proposal. </w:t>
      </w:r>
      <w:r w:rsidRPr="00352673">
        <w:rPr>
          <w:rFonts w:ascii="Arial" w:hAnsi="Arial" w:cs="Arial"/>
          <w:color w:val="000000"/>
        </w:rPr>
        <w:t xml:space="preserve">The Report recommends that implementation of this policy be effectuated through the Council adopting legislation amending K.C.C. 28.96.010, </w:t>
      </w:r>
      <w:r w:rsidR="00811ECB">
        <w:rPr>
          <w:rFonts w:ascii="Arial" w:hAnsi="Arial" w:cs="Arial"/>
          <w:color w:val="000000"/>
        </w:rPr>
        <w:t>decriminal</w:t>
      </w:r>
      <w:r w:rsidR="00210386">
        <w:rPr>
          <w:rFonts w:ascii="Arial" w:hAnsi="Arial" w:cs="Arial"/>
          <w:color w:val="000000"/>
        </w:rPr>
        <w:t>iz</w:t>
      </w:r>
      <w:r w:rsidR="00811ECB">
        <w:rPr>
          <w:rFonts w:ascii="Arial" w:hAnsi="Arial" w:cs="Arial"/>
          <w:color w:val="000000"/>
        </w:rPr>
        <w:t>ing</w:t>
      </w:r>
      <w:r w:rsidRPr="00352673">
        <w:rPr>
          <w:rFonts w:ascii="Arial" w:hAnsi="Arial" w:cs="Arial"/>
          <w:color w:val="000000"/>
        </w:rPr>
        <w:t xml:space="preserve"> juvenile fare evasion</w:t>
      </w:r>
      <w:r w:rsidR="00811ECB">
        <w:rPr>
          <w:rFonts w:ascii="Arial" w:hAnsi="Arial" w:cs="Arial"/>
          <w:color w:val="000000"/>
        </w:rPr>
        <w:t xml:space="preserve">, so that whether criminal charges are filed </w:t>
      </w:r>
      <w:r w:rsidR="00210386">
        <w:rPr>
          <w:rFonts w:ascii="Arial" w:hAnsi="Arial" w:cs="Arial"/>
          <w:color w:val="000000"/>
        </w:rPr>
        <w:t>is</w:t>
      </w:r>
      <w:r w:rsidR="00811ECB">
        <w:rPr>
          <w:rFonts w:ascii="Arial" w:hAnsi="Arial" w:cs="Arial"/>
          <w:color w:val="000000"/>
        </w:rPr>
        <w:t xml:space="preserve"> not dependent on prosecutorial discretion</w:t>
      </w:r>
      <w:r w:rsidRPr="00352673">
        <w:rPr>
          <w:rFonts w:ascii="Arial" w:hAnsi="Arial" w:cs="Arial"/>
          <w:color w:val="000000"/>
        </w:rPr>
        <w:t xml:space="preserve">. The report notes that members of the work group generally agreed on this recommendation. </w:t>
      </w:r>
      <w:r w:rsidR="0042374B" w:rsidRPr="00352673">
        <w:rPr>
          <w:rFonts w:ascii="Arial" w:hAnsi="Arial" w:cs="Arial"/>
          <w:color w:val="000000"/>
        </w:rPr>
        <w:t xml:space="preserve">Proposed Ordinance 2016-0237, discussed </w:t>
      </w:r>
      <w:r w:rsidR="00811ECB">
        <w:rPr>
          <w:rFonts w:ascii="Arial" w:hAnsi="Arial" w:cs="Arial"/>
          <w:color w:val="000000"/>
        </w:rPr>
        <w:t>later in</w:t>
      </w:r>
      <w:r w:rsidR="0042374B" w:rsidRPr="00352673">
        <w:rPr>
          <w:rFonts w:ascii="Arial" w:hAnsi="Arial" w:cs="Arial"/>
          <w:color w:val="000000"/>
        </w:rPr>
        <w:t xml:space="preserve"> this staff report, was transmitted as a companion to this proposal.</w:t>
      </w:r>
    </w:p>
    <w:p w14:paraId="3309864A" w14:textId="77777777" w:rsidR="0053496A" w:rsidRPr="00352673" w:rsidRDefault="0053496A" w:rsidP="00BE73DE">
      <w:pPr>
        <w:jc w:val="both"/>
        <w:rPr>
          <w:rFonts w:ascii="Arial" w:hAnsi="Arial" w:cs="Arial"/>
          <w:color w:val="000000"/>
        </w:rPr>
      </w:pPr>
    </w:p>
    <w:p w14:paraId="0F719E0D" w14:textId="78AD59A1" w:rsidR="0053496A" w:rsidRPr="00352673" w:rsidRDefault="0053496A" w:rsidP="00BE73DE">
      <w:pPr>
        <w:jc w:val="both"/>
        <w:rPr>
          <w:rFonts w:ascii="Arial" w:hAnsi="Arial" w:cs="Arial"/>
          <w:color w:val="000000"/>
        </w:rPr>
      </w:pPr>
      <w:r w:rsidRPr="00352673">
        <w:rPr>
          <w:rFonts w:ascii="Arial" w:hAnsi="Arial" w:cs="Arial"/>
          <w:i/>
          <w:color w:val="000000"/>
        </w:rPr>
        <w:t xml:space="preserve">Cost. </w:t>
      </w:r>
      <w:r w:rsidRPr="00352673">
        <w:rPr>
          <w:rFonts w:ascii="Arial" w:hAnsi="Arial" w:cs="Arial"/>
          <w:color w:val="000000"/>
        </w:rPr>
        <w:t xml:space="preserve">The Report </w:t>
      </w:r>
      <w:r w:rsidR="000B68F6" w:rsidRPr="00352673">
        <w:rPr>
          <w:rFonts w:ascii="Arial" w:hAnsi="Arial" w:cs="Arial"/>
          <w:color w:val="000000"/>
        </w:rPr>
        <w:t xml:space="preserve">notes that the cost to implement this proposal are </w:t>
      </w:r>
      <w:r w:rsidR="000B68F6" w:rsidRPr="00352673">
        <w:rPr>
          <w:rFonts w:ascii="Arial" w:hAnsi="Arial" w:cs="Arial"/>
          <w:i/>
          <w:color w:val="000000"/>
        </w:rPr>
        <w:t>de minimis.</w:t>
      </w:r>
    </w:p>
    <w:p w14:paraId="5DF030AF" w14:textId="77777777" w:rsidR="000B68F6" w:rsidRPr="00352673" w:rsidRDefault="000B68F6" w:rsidP="00BE73DE">
      <w:pPr>
        <w:jc w:val="both"/>
        <w:rPr>
          <w:rFonts w:ascii="Arial" w:hAnsi="Arial" w:cs="Arial"/>
          <w:color w:val="000000"/>
        </w:rPr>
      </w:pPr>
    </w:p>
    <w:p w14:paraId="19E439CD" w14:textId="611F49D1" w:rsidR="009E6464" w:rsidRPr="00352673" w:rsidRDefault="00B218BB" w:rsidP="00BE73DE">
      <w:pPr>
        <w:jc w:val="both"/>
        <w:rPr>
          <w:rFonts w:ascii="Arial" w:hAnsi="Arial" w:cs="Arial"/>
          <w:color w:val="000000"/>
        </w:rPr>
      </w:pPr>
      <w:r w:rsidRPr="00352673">
        <w:rPr>
          <w:rFonts w:ascii="Arial" w:hAnsi="Arial" w:cs="Arial"/>
          <w:i/>
          <w:color w:val="000000"/>
        </w:rPr>
        <w:t xml:space="preserve">Potential </w:t>
      </w:r>
      <w:r w:rsidR="009E6464" w:rsidRPr="00352673">
        <w:rPr>
          <w:rFonts w:ascii="Arial" w:hAnsi="Arial" w:cs="Arial"/>
          <w:i/>
          <w:color w:val="000000"/>
        </w:rPr>
        <w:t>Issues.</w:t>
      </w:r>
      <w:r w:rsidR="009E6464" w:rsidRPr="00352673">
        <w:rPr>
          <w:rFonts w:ascii="Arial" w:hAnsi="Arial" w:cs="Arial"/>
          <w:color w:val="000000"/>
        </w:rPr>
        <w:t xml:space="preserve"> Staff has not identified any issues with this proposal. Issues identified in relation to Proposed Ordinance 2016-0237 will be discussed in the portion of the analysis addressing the PO.</w:t>
      </w:r>
    </w:p>
    <w:p w14:paraId="48801506" w14:textId="77777777" w:rsidR="009E6464" w:rsidRPr="00352673" w:rsidRDefault="009E6464" w:rsidP="00BE73DE">
      <w:pPr>
        <w:jc w:val="both"/>
        <w:rPr>
          <w:rFonts w:ascii="Arial" w:hAnsi="Arial" w:cs="Arial"/>
          <w:color w:val="000000"/>
        </w:rPr>
      </w:pPr>
    </w:p>
    <w:p w14:paraId="62889C4A" w14:textId="6B2F0401" w:rsidR="000B68F6" w:rsidRPr="00352673" w:rsidRDefault="00065BC3" w:rsidP="00BE73DE">
      <w:pPr>
        <w:jc w:val="both"/>
        <w:rPr>
          <w:rFonts w:ascii="Arial" w:hAnsi="Arial" w:cs="Arial"/>
          <w:color w:val="000000"/>
          <w:u w:val="single"/>
        </w:rPr>
      </w:pPr>
      <w:r w:rsidRPr="00352673">
        <w:rPr>
          <w:rFonts w:ascii="Arial" w:hAnsi="Arial" w:cs="Arial"/>
          <w:color w:val="000000"/>
          <w:u w:val="single"/>
        </w:rPr>
        <w:t>Suspension of Use Process</w:t>
      </w:r>
    </w:p>
    <w:p w14:paraId="4551B8E5" w14:textId="77777777" w:rsidR="00065BC3" w:rsidRPr="00352673" w:rsidRDefault="00065BC3" w:rsidP="00BE73DE">
      <w:pPr>
        <w:jc w:val="both"/>
        <w:rPr>
          <w:rFonts w:ascii="Arial" w:hAnsi="Arial" w:cs="Arial"/>
          <w:color w:val="000000"/>
        </w:rPr>
      </w:pPr>
    </w:p>
    <w:p w14:paraId="0AC94F77" w14:textId="7C10A734" w:rsidR="00227F01" w:rsidRPr="00352673" w:rsidRDefault="001038F4" w:rsidP="00BE73DE">
      <w:pPr>
        <w:jc w:val="both"/>
        <w:rPr>
          <w:rFonts w:ascii="Arial" w:hAnsi="Arial" w:cs="Arial"/>
          <w:color w:val="000000"/>
        </w:rPr>
      </w:pPr>
      <w:r w:rsidRPr="00352673">
        <w:rPr>
          <w:rFonts w:ascii="Arial" w:hAnsi="Arial" w:cs="Arial"/>
          <w:color w:val="000000"/>
        </w:rPr>
        <w:t xml:space="preserve">KCC 28.96.430 authorizes the suspension of a person’s transit use privileges for violations of the </w:t>
      </w:r>
      <w:r w:rsidR="00304AC6">
        <w:rPr>
          <w:rFonts w:ascii="Arial" w:hAnsi="Arial" w:cs="Arial"/>
          <w:color w:val="000000"/>
        </w:rPr>
        <w:t xml:space="preserve">Metro Transit </w:t>
      </w:r>
      <w:r w:rsidRPr="00352673">
        <w:rPr>
          <w:rFonts w:ascii="Arial" w:hAnsi="Arial" w:cs="Arial"/>
          <w:color w:val="000000"/>
        </w:rPr>
        <w:t xml:space="preserve">Code of Conduct or local, state or federal law. </w:t>
      </w:r>
      <w:r w:rsidR="00065BC3" w:rsidRPr="00352673">
        <w:rPr>
          <w:rFonts w:ascii="Arial" w:hAnsi="Arial" w:cs="Arial"/>
          <w:color w:val="000000"/>
        </w:rPr>
        <w:t>Under the current system, Transit Police issue</w:t>
      </w:r>
      <w:r w:rsidR="00304AC6">
        <w:rPr>
          <w:rFonts w:ascii="Arial" w:hAnsi="Arial" w:cs="Arial"/>
          <w:color w:val="000000"/>
        </w:rPr>
        <w:t xml:space="preserve"> a suspension of </w:t>
      </w:r>
      <w:r w:rsidR="00065BC3" w:rsidRPr="00352673">
        <w:rPr>
          <w:rFonts w:ascii="Arial" w:hAnsi="Arial" w:cs="Arial"/>
          <w:color w:val="000000"/>
        </w:rPr>
        <w:t>use notice, typically in conjunction with other enforcement action resulting from a violation</w:t>
      </w:r>
      <w:r w:rsidR="00304AC6">
        <w:rPr>
          <w:rFonts w:ascii="Arial" w:hAnsi="Arial" w:cs="Arial"/>
          <w:color w:val="000000"/>
        </w:rPr>
        <w:t>,</w:t>
      </w:r>
      <w:r w:rsidR="00065BC3" w:rsidRPr="00352673">
        <w:rPr>
          <w:rFonts w:ascii="Arial" w:hAnsi="Arial" w:cs="Arial"/>
          <w:color w:val="000000"/>
        </w:rPr>
        <w:t xml:space="preserve"> for a specifically prescribed term of 7, 14, 30, 60, or 365 days. </w:t>
      </w:r>
      <w:r w:rsidR="00227F01" w:rsidRPr="00352673">
        <w:rPr>
          <w:rFonts w:ascii="Arial" w:hAnsi="Arial" w:cs="Arial"/>
          <w:color w:val="000000"/>
        </w:rPr>
        <w:t>Presently, suspensions of use are effective when they are issued</w:t>
      </w:r>
      <w:r w:rsidR="00304AC6">
        <w:rPr>
          <w:rFonts w:ascii="Arial" w:hAnsi="Arial" w:cs="Arial"/>
          <w:color w:val="000000"/>
        </w:rPr>
        <w:t>; they can</w:t>
      </w:r>
      <w:r w:rsidR="00227F01" w:rsidRPr="00352673">
        <w:rPr>
          <w:rFonts w:ascii="Arial" w:hAnsi="Arial" w:cs="Arial"/>
          <w:color w:val="000000"/>
        </w:rPr>
        <w:t xml:space="preserve"> be appealed</w:t>
      </w:r>
      <w:r w:rsidR="00304AC6">
        <w:rPr>
          <w:rFonts w:ascii="Arial" w:hAnsi="Arial" w:cs="Arial"/>
          <w:color w:val="000000"/>
        </w:rPr>
        <w:t>.</w:t>
      </w:r>
    </w:p>
    <w:p w14:paraId="067818EE" w14:textId="77777777" w:rsidR="00227F01" w:rsidRPr="00352673" w:rsidRDefault="00227F01" w:rsidP="00BE73DE">
      <w:pPr>
        <w:jc w:val="both"/>
        <w:rPr>
          <w:rFonts w:ascii="Arial" w:hAnsi="Arial" w:cs="Arial"/>
          <w:color w:val="000000"/>
        </w:rPr>
      </w:pPr>
    </w:p>
    <w:p w14:paraId="3C0B5C39" w14:textId="0C74A598" w:rsidR="00227F01" w:rsidRPr="00352673" w:rsidRDefault="00227F01" w:rsidP="00BE73DE">
      <w:pPr>
        <w:jc w:val="both"/>
        <w:rPr>
          <w:rFonts w:ascii="Arial" w:hAnsi="Arial" w:cs="Arial"/>
          <w:color w:val="000000"/>
        </w:rPr>
      </w:pPr>
      <w:r w:rsidRPr="00352673">
        <w:rPr>
          <w:rFonts w:ascii="Arial" w:hAnsi="Arial" w:cs="Arial"/>
          <w:color w:val="000000"/>
        </w:rPr>
        <w:lastRenderedPageBreak/>
        <w:t xml:space="preserve">Because suspensions of use take effect </w:t>
      </w:r>
      <w:r w:rsidR="00304AC6">
        <w:rPr>
          <w:rFonts w:ascii="Arial" w:hAnsi="Arial" w:cs="Arial"/>
          <w:color w:val="000000"/>
        </w:rPr>
        <w:t>at issuance, the Report notes</w:t>
      </w:r>
      <w:r w:rsidRPr="00352673">
        <w:rPr>
          <w:rFonts w:ascii="Arial" w:hAnsi="Arial" w:cs="Arial"/>
          <w:color w:val="000000"/>
        </w:rPr>
        <w:t xml:space="preserve"> that </w:t>
      </w:r>
      <w:r w:rsidR="00304AC6">
        <w:rPr>
          <w:rFonts w:ascii="Arial" w:hAnsi="Arial" w:cs="Arial"/>
          <w:color w:val="000000"/>
        </w:rPr>
        <w:t>individuals appealing a suspension for a shorter term</w:t>
      </w:r>
      <w:r w:rsidRPr="00352673">
        <w:rPr>
          <w:rFonts w:ascii="Arial" w:hAnsi="Arial" w:cs="Arial"/>
          <w:color w:val="000000"/>
        </w:rPr>
        <w:t xml:space="preserve"> may </w:t>
      </w:r>
      <w:r w:rsidR="00304AC6">
        <w:rPr>
          <w:rFonts w:ascii="Arial" w:hAnsi="Arial" w:cs="Arial"/>
          <w:color w:val="000000"/>
        </w:rPr>
        <w:t>end up serving</w:t>
      </w:r>
      <w:r w:rsidRPr="00352673">
        <w:rPr>
          <w:rFonts w:ascii="Arial" w:hAnsi="Arial" w:cs="Arial"/>
          <w:color w:val="000000"/>
        </w:rPr>
        <w:t xml:space="preserve"> the full term of their suspension before having the opportunity to meet with the appeals panel</w:t>
      </w:r>
      <w:r w:rsidR="00304AC6">
        <w:rPr>
          <w:rFonts w:ascii="Arial" w:hAnsi="Arial" w:cs="Arial"/>
          <w:color w:val="000000"/>
        </w:rPr>
        <w:t xml:space="preserve">. </w:t>
      </w:r>
      <w:r w:rsidR="004E269C">
        <w:rPr>
          <w:rFonts w:ascii="Arial" w:hAnsi="Arial" w:cs="Arial"/>
          <w:color w:val="000000"/>
        </w:rPr>
        <w:t>Currently, the appeals panel does not consider the validity of a suspension but focuses on mitigation, issuing a rider contract that reinstitutes some or all privileges under certain conditions.</w:t>
      </w:r>
    </w:p>
    <w:p w14:paraId="4B09575C" w14:textId="77777777" w:rsidR="00227F01" w:rsidRPr="00352673" w:rsidRDefault="00227F01" w:rsidP="00BE73DE">
      <w:pPr>
        <w:jc w:val="both"/>
        <w:rPr>
          <w:rFonts w:ascii="Arial" w:hAnsi="Arial" w:cs="Arial"/>
          <w:color w:val="000000"/>
        </w:rPr>
      </w:pPr>
    </w:p>
    <w:p w14:paraId="00D825DD" w14:textId="0E732D57" w:rsidR="00E821D1" w:rsidRPr="00352673" w:rsidRDefault="005152D0" w:rsidP="00BE73DE">
      <w:pPr>
        <w:jc w:val="both"/>
        <w:rPr>
          <w:rFonts w:ascii="Arial" w:hAnsi="Arial" w:cs="Arial"/>
          <w:color w:val="000000"/>
        </w:rPr>
      </w:pPr>
      <w:r w:rsidRPr="00352673">
        <w:rPr>
          <w:rFonts w:ascii="Arial" w:hAnsi="Arial" w:cs="Arial"/>
          <w:i/>
          <w:color w:val="000000"/>
        </w:rPr>
        <w:t>Proposal.</w:t>
      </w:r>
      <w:r w:rsidRPr="00352673">
        <w:rPr>
          <w:rFonts w:ascii="Arial" w:hAnsi="Arial" w:cs="Arial"/>
          <w:color w:val="000000"/>
        </w:rPr>
        <w:t xml:space="preserve"> </w:t>
      </w:r>
      <w:r w:rsidR="00E821D1" w:rsidRPr="00352673">
        <w:rPr>
          <w:rFonts w:ascii="Arial" w:hAnsi="Arial" w:cs="Arial"/>
          <w:color w:val="000000"/>
        </w:rPr>
        <w:t>The Report proposes a range of changes to the present practice as follows:</w:t>
      </w:r>
    </w:p>
    <w:p w14:paraId="445611DB" w14:textId="5BA86877" w:rsidR="00304AC6" w:rsidRPr="00352673" w:rsidRDefault="00304AC6" w:rsidP="00304AC6">
      <w:pPr>
        <w:pStyle w:val="ListParagraph"/>
        <w:numPr>
          <w:ilvl w:val="0"/>
          <w:numId w:val="30"/>
        </w:numPr>
        <w:jc w:val="both"/>
        <w:rPr>
          <w:rFonts w:ascii="Arial" w:hAnsi="Arial" w:cs="Arial"/>
          <w:color w:val="000000"/>
        </w:rPr>
      </w:pPr>
      <w:r>
        <w:rPr>
          <w:rFonts w:ascii="Arial" w:hAnsi="Arial" w:cs="Arial"/>
          <w:color w:val="000000"/>
        </w:rPr>
        <w:t>Establishing a Written Warning Notice process for those</w:t>
      </w:r>
      <w:r w:rsidRPr="00352673">
        <w:rPr>
          <w:rFonts w:ascii="Arial" w:hAnsi="Arial" w:cs="Arial"/>
          <w:color w:val="000000"/>
        </w:rPr>
        <w:t xml:space="preserve"> issued with an infraction or citation for non-violent crimes. </w:t>
      </w:r>
      <w:r>
        <w:rPr>
          <w:rFonts w:ascii="Arial" w:hAnsi="Arial" w:cs="Arial"/>
          <w:color w:val="000000"/>
        </w:rPr>
        <w:t xml:space="preserve">Individuals receiving a warning would </w:t>
      </w:r>
      <w:r w:rsidRPr="00352673">
        <w:rPr>
          <w:rFonts w:ascii="Arial" w:hAnsi="Arial" w:cs="Arial"/>
          <w:color w:val="000000"/>
        </w:rPr>
        <w:t>be able to continue to use Metro. The notice will remain on file for 24 months and, should the individual commit another violation during that time, the person would</w:t>
      </w:r>
      <w:r w:rsidR="004E269C">
        <w:rPr>
          <w:rFonts w:ascii="Arial" w:hAnsi="Arial" w:cs="Arial"/>
          <w:color w:val="000000"/>
        </w:rPr>
        <w:t xml:space="preserve"> be issued a suspension for the new</w:t>
      </w:r>
      <w:r w:rsidRPr="00352673">
        <w:rPr>
          <w:rFonts w:ascii="Arial" w:hAnsi="Arial" w:cs="Arial"/>
          <w:color w:val="000000"/>
        </w:rPr>
        <w:t xml:space="preserve"> violation.</w:t>
      </w:r>
    </w:p>
    <w:p w14:paraId="67C9F725" w14:textId="2EE636D1" w:rsidR="009217FD" w:rsidRPr="00352673" w:rsidRDefault="00E821D1" w:rsidP="00E821D1">
      <w:pPr>
        <w:pStyle w:val="ListParagraph"/>
        <w:numPr>
          <w:ilvl w:val="0"/>
          <w:numId w:val="30"/>
        </w:numPr>
        <w:jc w:val="both"/>
        <w:rPr>
          <w:rFonts w:ascii="Arial" w:hAnsi="Arial" w:cs="Arial"/>
          <w:color w:val="000000"/>
        </w:rPr>
      </w:pPr>
      <w:r w:rsidRPr="00352673">
        <w:rPr>
          <w:rFonts w:ascii="Arial" w:hAnsi="Arial" w:cs="Arial"/>
          <w:color w:val="000000"/>
        </w:rPr>
        <w:t xml:space="preserve">Changing suspension term lengths to </w:t>
      </w:r>
      <w:r w:rsidR="00665B2C" w:rsidRPr="00352673">
        <w:rPr>
          <w:rFonts w:ascii="Arial" w:hAnsi="Arial" w:cs="Arial"/>
          <w:color w:val="000000"/>
        </w:rPr>
        <w:t>30, 60, or 365 days</w:t>
      </w:r>
      <w:r w:rsidR="00304AC6">
        <w:rPr>
          <w:rFonts w:ascii="Arial" w:hAnsi="Arial" w:cs="Arial"/>
          <w:color w:val="000000"/>
        </w:rPr>
        <w:t>.</w:t>
      </w:r>
    </w:p>
    <w:p w14:paraId="37ED0CF0" w14:textId="77777777" w:rsidR="00E821D1" w:rsidRPr="00352673" w:rsidRDefault="00E821D1" w:rsidP="00E821D1">
      <w:pPr>
        <w:pStyle w:val="ListParagraph"/>
        <w:numPr>
          <w:ilvl w:val="1"/>
          <w:numId w:val="30"/>
        </w:numPr>
        <w:jc w:val="both"/>
        <w:rPr>
          <w:rFonts w:ascii="Arial" w:hAnsi="Arial" w:cs="Arial"/>
          <w:color w:val="000000"/>
        </w:rPr>
      </w:pPr>
      <w:r w:rsidRPr="00352673">
        <w:rPr>
          <w:rFonts w:ascii="Arial" w:hAnsi="Arial" w:cs="Arial"/>
          <w:color w:val="000000"/>
        </w:rPr>
        <w:t>Infractions noted in K.C.C. 28.96.010 will warrant a 30-day suspension.</w:t>
      </w:r>
    </w:p>
    <w:p w14:paraId="1C162383" w14:textId="77777777" w:rsidR="00E821D1" w:rsidRPr="00352673" w:rsidRDefault="00E821D1" w:rsidP="00E821D1">
      <w:pPr>
        <w:pStyle w:val="ListParagraph"/>
        <w:numPr>
          <w:ilvl w:val="1"/>
          <w:numId w:val="30"/>
        </w:numPr>
        <w:jc w:val="both"/>
        <w:rPr>
          <w:rFonts w:ascii="Arial" w:hAnsi="Arial" w:cs="Arial"/>
          <w:color w:val="000000"/>
        </w:rPr>
      </w:pPr>
      <w:r w:rsidRPr="00352673">
        <w:rPr>
          <w:rFonts w:ascii="Arial" w:hAnsi="Arial" w:cs="Arial"/>
          <w:color w:val="000000"/>
        </w:rPr>
        <w:t>Criminal offenses as noted in K.C.C. 28.96.010 or RCW 9.91.025 will warrant a 60-day suspension.</w:t>
      </w:r>
    </w:p>
    <w:p w14:paraId="185D27A4" w14:textId="77777777" w:rsidR="00E821D1" w:rsidRPr="00352673" w:rsidRDefault="00E821D1" w:rsidP="00E821D1">
      <w:pPr>
        <w:pStyle w:val="ListParagraph"/>
        <w:numPr>
          <w:ilvl w:val="1"/>
          <w:numId w:val="30"/>
        </w:numPr>
        <w:jc w:val="both"/>
        <w:rPr>
          <w:rFonts w:ascii="Arial" w:hAnsi="Arial" w:cs="Arial"/>
          <w:color w:val="000000"/>
        </w:rPr>
      </w:pPr>
      <w:r w:rsidRPr="00352673">
        <w:rPr>
          <w:rFonts w:ascii="Arial" w:hAnsi="Arial" w:cs="Arial"/>
          <w:color w:val="000000"/>
        </w:rPr>
        <w:t xml:space="preserve">Violent Crimes and other serious crimes against persons as noted in RCW 9.94A.411 (plus Assault 4, Harassment, Bomb and Hoax Bomb crimes, and Indecent Exposure) will result in a suspension of 365-days.  </w:t>
      </w:r>
    </w:p>
    <w:p w14:paraId="3A41C483" w14:textId="6B17485C" w:rsidR="008533A4" w:rsidRPr="00352673" w:rsidRDefault="00650DD2" w:rsidP="00E821D1">
      <w:pPr>
        <w:pStyle w:val="ListParagraph"/>
        <w:numPr>
          <w:ilvl w:val="0"/>
          <w:numId w:val="30"/>
        </w:numPr>
        <w:jc w:val="both"/>
        <w:rPr>
          <w:rFonts w:ascii="Arial" w:hAnsi="Arial" w:cs="Arial"/>
          <w:color w:val="000000"/>
        </w:rPr>
      </w:pPr>
      <w:r w:rsidRPr="00352673">
        <w:rPr>
          <w:rFonts w:ascii="Arial" w:hAnsi="Arial" w:cs="Arial"/>
          <w:color w:val="000000"/>
        </w:rPr>
        <w:t>Suspended individuals, whether they have a Written Warning Notice or not on file, would retain the right to appeal the validity of the suspension or to request a mitigation hearing</w:t>
      </w:r>
      <w:r w:rsidR="004E269C">
        <w:rPr>
          <w:rFonts w:ascii="Arial" w:hAnsi="Arial" w:cs="Arial"/>
          <w:color w:val="000000"/>
        </w:rPr>
        <w:t>, which could result in the issuance of a rider contract</w:t>
      </w:r>
      <w:r w:rsidRPr="00352673">
        <w:rPr>
          <w:rFonts w:ascii="Arial" w:hAnsi="Arial" w:cs="Arial"/>
          <w:color w:val="000000"/>
        </w:rPr>
        <w:t>.</w:t>
      </w:r>
    </w:p>
    <w:p w14:paraId="21DF7316" w14:textId="135AC875" w:rsidR="00650DD2" w:rsidRPr="00352673" w:rsidRDefault="00650DD2" w:rsidP="00E821D1">
      <w:pPr>
        <w:pStyle w:val="ListParagraph"/>
        <w:numPr>
          <w:ilvl w:val="0"/>
          <w:numId w:val="30"/>
        </w:numPr>
        <w:jc w:val="both"/>
        <w:rPr>
          <w:rFonts w:ascii="Arial" w:hAnsi="Arial" w:cs="Arial"/>
          <w:color w:val="000000"/>
        </w:rPr>
      </w:pPr>
      <w:r w:rsidRPr="00352673">
        <w:rPr>
          <w:rFonts w:ascii="Arial" w:hAnsi="Arial" w:cs="Arial"/>
          <w:color w:val="000000"/>
        </w:rPr>
        <w:t>Suspensions would be served concurrently rather than consecutively.</w:t>
      </w:r>
    </w:p>
    <w:p w14:paraId="773FE52F" w14:textId="77777777" w:rsidR="004E269C" w:rsidRDefault="004E269C" w:rsidP="00650DD2">
      <w:pPr>
        <w:jc w:val="both"/>
        <w:rPr>
          <w:rFonts w:ascii="Arial" w:hAnsi="Arial" w:cs="Arial"/>
          <w:color w:val="000000"/>
        </w:rPr>
      </w:pPr>
    </w:p>
    <w:p w14:paraId="62DC14EB" w14:textId="7732B3BF" w:rsidR="00650DD2" w:rsidRPr="00352673" w:rsidRDefault="00983C9C" w:rsidP="00650DD2">
      <w:pPr>
        <w:jc w:val="both"/>
        <w:rPr>
          <w:rFonts w:ascii="Arial" w:hAnsi="Arial" w:cs="Arial"/>
          <w:color w:val="000000"/>
        </w:rPr>
      </w:pPr>
      <w:r w:rsidRPr="00352673">
        <w:rPr>
          <w:rFonts w:ascii="Arial" w:hAnsi="Arial" w:cs="Arial"/>
          <w:color w:val="000000"/>
        </w:rPr>
        <w:t>Appendix A to the report illustrates the proposed administrative procedure.</w:t>
      </w:r>
      <w:r>
        <w:rPr>
          <w:rFonts w:ascii="Arial" w:hAnsi="Arial" w:cs="Arial"/>
          <w:color w:val="000000"/>
        </w:rPr>
        <w:t xml:space="preserve"> </w:t>
      </w:r>
      <w:r w:rsidR="00650DD2" w:rsidRPr="00352673">
        <w:rPr>
          <w:rFonts w:ascii="Arial" w:hAnsi="Arial" w:cs="Arial"/>
          <w:color w:val="000000"/>
        </w:rPr>
        <w:t xml:space="preserve">The Report indicates that </w:t>
      </w:r>
      <w:r>
        <w:rPr>
          <w:rFonts w:ascii="Arial" w:hAnsi="Arial" w:cs="Arial"/>
          <w:color w:val="000000"/>
        </w:rPr>
        <w:t>this</w:t>
      </w:r>
      <w:r w:rsidR="00650DD2" w:rsidRPr="00352673">
        <w:rPr>
          <w:rFonts w:ascii="Arial" w:hAnsi="Arial" w:cs="Arial"/>
          <w:color w:val="000000"/>
        </w:rPr>
        <w:t xml:space="preserve"> proposal reflects a balance between the articulated views of social justice adv</w:t>
      </w:r>
      <w:r>
        <w:rPr>
          <w:rFonts w:ascii="Arial" w:hAnsi="Arial" w:cs="Arial"/>
          <w:color w:val="000000"/>
        </w:rPr>
        <w:t>ocates and those of</w:t>
      </w:r>
      <w:r w:rsidR="00650DD2" w:rsidRPr="00352673">
        <w:rPr>
          <w:rFonts w:ascii="Arial" w:hAnsi="Arial" w:cs="Arial"/>
          <w:color w:val="000000"/>
        </w:rPr>
        <w:t xml:space="preserve"> Metro Transit in terms of the preference for a warning process and the belief that warnings are perishable respectively.</w:t>
      </w:r>
      <w:r w:rsidR="00AF5316" w:rsidRPr="00352673">
        <w:rPr>
          <w:rFonts w:ascii="Arial" w:hAnsi="Arial" w:cs="Arial"/>
          <w:color w:val="000000"/>
        </w:rPr>
        <w:t xml:space="preserve"> </w:t>
      </w:r>
    </w:p>
    <w:p w14:paraId="6A0679BF" w14:textId="77777777" w:rsidR="00650DD2" w:rsidRPr="00352673" w:rsidRDefault="00650DD2" w:rsidP="00650DD2">
      <w:pPr>
        <w:jc w:val="both"/>
        <w:rPr>
          <w:rFonts w:ascii="Arial" w:hAnsi="Arial" w:cs="Arial"/>
          <w:color w:val="000000"/>
        </w:rPr>
      </w:pPr>
    </w:p>
    <w:p w14:paraId="480A7D9A" w14:textId="6F26B0ED" w:rsidR="00650DD2" w:rsidRPr="00352673" w:rsidRDefault="00650DD2" w:rsidP="00650DD2">
      <w:pPr>
        <w:jc w:val="both"/>
        <w:rPr>
          <w:rFonts w:ascii="Arial" w:hAnsi="Arial" w:cs="Arial"/>
          <w:color w:val="000000"/>
        </w:rPr>
      </w:pPr>
      <w:r w:rsidRPr="00352673">
        <w:rPr>
          <w:rFonts w:ascii="Arial" w:hAnsi="Arial" w:cs="Arial"/>
          <w:i/>
          <w:color w:val="000000"/>
        </w:rPr>
        <w:t xml:space="preserve">Cost. </w:t>
      </w:r>
      <w:r w:rsidRPr="00352673">
        <w:rPr>
          <w:rFonts w:ascii="Arial" w:hAnsi="Arial" w:cs="Arial"/>
          <w:color w:val="000000"/>
        </w:rPr>
        <w:t xml:space="preserve">The Report notes that the cost to implement this proposal are determined to be </w:t>
      </w:r>
      <w:r w:rsidR="00983C9C">
        <w:rPr>
          <w:rFonts w:ascii="Arial" w:hAnsi="Arial" w:cs="Arial"/>
          <w:color w:val="000000"/>
        </w:rPr>
        <w:t xml:space="preserve">is </w:t>
      </w:r>
      <w:r w:rsidRPr="00352673">
        <w:rPr>
          <w:rFonts w:ascii="Arial" w:hAnsi="Arial" w:cs="Arial"/>
          <w:i/>
          <w:color w:val="000000"/>
        </w:rPr>
        <w:t>de minimis.</w:t>
      </w:r>
    </w:p>
    <w:p w14:paraId="640A0CF5" w14:textId="77777777" w:rsidR="00E821D1" w:rsidRPr="00352673" w:rsidRDefault="00E821D1" w:rsidP="00650DD2">
      <w:pPr>
        <w:jc w:val="both"/>
        <w:rPr>
          <w:rFonts w:ascii="Arial" w:hAnsi="Arial" w:cs="Arial"/>
          <w:color w:val="000000"/>
        </w:rPr>
      </w:pPr>
    </w:p>
    <w:p w14:paraId="4132FC74" w14:textId="748E3D9B" w:rsidR="00AF5316" w:rsidRPr="00352673" w:rsidRDefault="001D2CFE" w:rsidP="00650DD2">
      <w:pPr>
        <w:jc w:val="both"/>
        <w:rPr>
          <w:rFonts w:ascii="Arial" w:hAnsi="Arial" w:cs="Arial"/>
          <w:color w:val="000000"/>
        </w:rPr>
      </w:pPr>
      <w:r w:rsidRPr="00352673">
        <w:rPr>
          <w:rFonts w:ascii="Arial" w:hAnsi="Arial" w:cs="Arial"/>
          <w:i/>
          <w:color w:val="000000"/>
        </w:rPr>
        <w:t>Equity and Social Justice.</w:t>
      </w:r>
      <w:r w:rsidRPr="00352673">
        <w:rPr>
          <w:rFonts w:ascii="Arial" w:hAnsi="Arial" w:cs="Arial"/>
          <w:color w:val="000000"/>
        </w:rPr>
        <w:t xml:space="preserve"> </w:t>
      </w:r>
      <w:r w:rsidR="00AF5316" w:rsidRPr="00352673">
        <w:rPr>
          <w:rFonts w:ascii="Arial" w:hAnsi="Arial" w:cs="Arial"/>
          <w:color w:val="000000"/>
        </w:rPr>
        <w:t>The Report notes that the proposed changes align with the</w:t>
      </w:r>
      <w:r w:rsidR="00983C9C">
        <w:rPr>
          <w:rFonts w:ascii="Arial" w:hAnsi="Arial" w:cs="Arial"/>
          <w:color w:val="000000"/>
        </w:rPr>
        <w:t>se principles by simplifying</w:t>
      </w:r>
      <w:r w:rsidR="00AF5316" w:rsidRPr="00352673">
        <w:rPr>
          <w:rFonts w:ascii="Arial" w:hAnsi="Arial" w:cs="Arial"/>
          <w:color w:val="000000"/>
        </w:rPr>
        <w:t xml:space="preserve"> suspension term length</w:t>
      </w:r>
      <w:r w:rsidR="00983C9C">
        <w:rPr>
          <w:rFonts w:ascii="Arial" w:hAnsi="Arial" w:cs="Arial"/>
          <w:color w:val="000000"/>
        </w:rPr>
        <w:t>s</w:t>
      </w:r>
      <w:r w:rsidR="00AF5316" w:rsidRPr="00352673">
        <w:rPr>
          <w:rFonts w:ascii="Arial" w:hAnsi="Arial" w:cs="Arial"/>
          <w:color w:val="000000"/>
        </w:rPr>
        <w:t>, preserving riding privilege for lesser first offences t</w:t>
      </w:r>
      <w:r w:rsidR="000B616C" w:rsidRPr="00352673">
        <w:rPr>
          <w:rFonts w:ascii="Arial" w:hAnsi="Arial" w:cs="Arial"/>
          <w:color w:val="000000"/>
        </w:rPr>
        <w:t>hrough the warning pro</w:t>
      </w:r>
      <w:r w:rsidR="00983C9C">
        <w:rPr>
          <w:rFonts w:ascii="Arial" w:hAnsi="Arial" w:cs="Arial"/>
          <w:color w:val="000000"/>
        </w:rPr>
        <w:t xml:space="preserve">cess and </w:t>
      </w:r>
      <w:r w:rsidR="00AF5316" w:rsidRPr="00352673">
        <w:rPr>
          <w:rFonts w:ascii="Arial" w:hAnsi="Arial" w:cs="Arial"/>
          <w:color w:val="000000"/>
        </w:rPr>
        <w:t xml:space="preserve">eliminating consecutive suspensions.  </w:t>
      </w:r>
    </w:p>
    <w:p w14:paraId="4C7C48EA" w14:textId="77777777" w:rsidR="00AF5316" w:rsidRPr="00352673" w:rsidRDefault="00AF5316" w:rsidP="00650DD2">
      <w:pPr>
        <w:jc w:val="both"/>
        <w:rPr>
          <w:rFonts w:ascii="Arial" w:hAnsi="Arial" w:cs="Arial"/>
          <w:color w:val="000000"/>
        </w:rPr>
      </w:pPr>
    </w:p>
    <w:p w14:paraId="6F0EA91E" w14:textId="0FDE53EE" w:rsidR="00AF5316" w:rsidRPr="00352673" w:rsidRDefault="00AF5316" w:rsidP="00650DD2">
      <w:pPr>
        <w:jc w:val="both"/>
        <w:rPr>
          <w:rFonts w:ascii="Arial" w:hAnsi="Arial" w:cs="Arial"/>
          <w:color w:val="000000"/>
        </w:rPr>
      </w:pPr>
      <w:r w:rsidRPr="00352673">
        <w:rPr>
          <w:rFonts w:ascii="Arial" w:hAnsi="Arial" w:cs="Arial"/>
          <w:i/>
          <w:color w:val="000000"/>
        </w:rPr>
        <w:t>Due Process.</w:t>
      </w:r>
      <w:r w:rsidRPr="00352673">
        <w:rPr>
          <w:rFonts w:ascii="Arial" w:hAnsi="Arial" w:cs="Arial"/>
          <w:color w:val="000000"/>
        </w:rPr>
        <w:t xml:space="preserve"> The Report notes that providing for a warning period for minor violations that do not implicate public safety allows Metro to address problematic behavior while increasing due process, which is additionally addres</w:t>
      </w:r>
      <w:r w:rsidR="0099373A" w:rsidRPr="00352673">
        <w:rPr>
          <w:rFonts w:ascii="Arial" w:hAnsi="Arial" w:cs="Arial"/>
          <w:color w:val="000000"/>
        </w:rPr>
        <w:t>sed in the proposed recommendation on the appeals process.</w:t>
      </w:r>
      <w:r w:rsidRPr="00352673">
        <w:rPr>
          <w:rFonts w:ascii="Arial" w:hAnsi="Arial" w:cs="Arial"/>
          <w:color w:val="000000"/>
        </w:rPr>
        <w:t xml:space="preserve"> </w:t>
      </w:r>
    </w:p>
    <w:p w14:paraId="6CC6B22F" w14:textId="77777777" w:rsidR="00401893" w:rsidRPr="00352673" w:rsidRDefault="00401893" w:rsidP="00650DD2">
      <w:pPr>
        <w:jc w:val="both"/>
        <w:rPr>
          <w:rFonts w:ascii="Arial" w:hAnsi="Arial" w:cs="Arial"/>
          <w:color w:val="000000"/>
        </w:rPr>
      </w:pPr>
    </w:p>
    <w:p w14:paraId="2DDC3760" w14:textId="77777777" w:rsidR="0099373A" w:rsidRPr="00352673" w:rsidRDefault="0099373A" w:rsidP="00650DD2">
      <w:pPr>
        <w:jc w:val="both"/>
        <w:rPr>
          <w:rFonts w:ascii="Arial" w:hAnsi="Arial" w:cs="Arial"/>
          <w:color w:val="000000"/>
        </w:rPr>
      </w:pPr>
      <w:r w:rsidRPr="00352673">
        <w:rPr>
          <w:rFonts w:ascii="Arial" w:hAnsi="Arial" w:cs="Arial"/>
          <w:i/>
          <w:color w:val="000000"/>
        </w:rPr>
        <w:t>Potential Issues.</w:t>
      </w:r>
      <w:r w:rsidRPr="00352673">
        <w:rPr>
          <w:rFonts w:ascii="Arial" w:hAnsi="Arial" w:cs="Arial"/>
          <w:color w:val="000000"/>
        </w:rPr>
        <w:t xml:space="preserve"> Staff has not identified any potential issues with this proposal.</w:t>
      </w:r>
    </w:p>
    <w:p w14:paraId="1CA2AE3C" w14:textId="77777777" w:rsidR="0099373A" w:rsidRPr="00352673" w:rsidRDefault="0099373A" w:rsidP="00650DD2">
      <w:pPr>
        <w:jc w:val="both"/>
        <w:rPr>
          <w:rFonts w:ascii="Arial" w:hAnsi="Arial" w:cs="Arial"/>
          <w:color w:val="000000"/>
        </w:rPr>
      </w:pPr>
    </w:p>
    <w:p w14:paraId="43A0C813" w14:textId="44935DC7" w:rsidR="001D2CFE" w:rsidRPr="00352673" w:rsidRDefault="00F25050" w:rsidP="00650DD2">
      <w:pPr>
        <w:jc w:val="both"/>
        <w:rPr>
          <w:rFonts w:ascii="Arial" w:hAnsi="Arial" w:cs="Arial"/>
          <w:color w:val="000000"/>
        </w:rPr>
      </w:pPr>
      <w:r w:rsidRPr="00352673">
        <w:rPr>
          <w:rFonts w:ascii="Arial" w:hAnsi="Arial" w:cs="Arial"/>
          <w:color w:val="000000"/>
          <w:u w:val="single"/>
        </w:rPr>
        <w:t>Suspension of Use Appeals Process</w:t>
      </w:r>
      <w:r w:rsidR="001D2CFE" w:rsidRPr="00352673">
        <w:rPr>
          <w:rFonts w:ascii="Arial" w:hAnsi="Arial" w:cs="Arial"/>
          <w:color w:val="000000"/>
        </w:rPr>
        <w:t xml:space="preserve"> </w:t>
      </w:r>
    </w:p>
    <w:p w14:paraId="0EB62A54" w14:textId="77777777" w:rsidR="006631EA" w:rsidRPr="00352673" w:rsidRDefault="006631EA" w:rsidP="006631EA">
      <w:pPr>
        <w:jc w:val="both"/>
        <w:rPr>
          <w:rFonts w:ascii="Arial" w:hAnsi="Arial" w:cs="Arial"/>
          <w:color w:val="000000"/>
        </w:rPr>
      </w:pPr>
    </w:p>
    <w:p w14:paraId="6BDCDDC9" w14:textId="364FF502" w:rsidR="00FE2507" w:rsidRDefault="001038F4" w:rsidP="00E54642">
      <w:pPr>
        <w:jc w:val="both"/>
        <w:rPr>
          <w:rFonts w:ascii="Arial" w:hAnsi="Arial" w:cs="Arial"/>
          <w:color w:val="000000"/>
        </w:rPr>
      </w:pPr>
      <w:r w:rsidRPr="00352673">
        <w:rPr>
          <w:rFonts w:ascii="Arial" w:hAnsi="Arial" w:cs="Arial"/>
          <w:color w:val="000000"/>
        </w:rPr>
        <w:t xml:space="preserve">As indicated in the prior section, KCC 28.96.430 allows for the suspension of a person’s use privilege for certain </w:t>
      </w:r>
      <w:r w:rsidR="00AF4ADA" w:rsidRPr="00352673">
        <w:rPr>
          <w:rFonts w:ascii="Arial" w:hAnsi="Arial" w:cs="Arial"/>
          <w:color w:val="000000"/>
        </w:rPr>
        <w:t xml:space="preserve">violations. The Code also provides that an individual who has had their use privileges suspended </w:t>
      </w:r>
      <w:r w:rsidR="00210386">
        <w:rPr>
          <w:rFonts w:ascii="Arial" w:hAnsi="Arial" w:cs="Arial"/>
          <w:color w:val="000000"/>
        </w:rPr>
        <w:t>is</w:t>
      </w:r>
      <w:r w:rsidR="00AF4ADA" w:rsidRPr="00352673">
        <w:rPr>
          <w:rFonts w:ascii="Arial" w:hAnsi="Arial" w:cs="Arial"/>
          <w:color w:val="000000"/>
        </w:rPr>
        <w:t xml:space="preserve"> entitled to appeal the suspension to an indi</w:t>
      </w:r>
      <w:r w:rsidR="00FE2507">
        <w:rPr>
          <w:rFonts w:ascii="Arial" w:hAnsi="Arial" w:cs="Arial"/>
          <w:color w:val="000000"/>
        </w:rPr>
        <w:t>vidual designated by the Metro D</w:t>
      </w:r>
      <w:r w:rsidR="00AF4ADA" w:rsidRPr="00352673">
        <w:rPr>
          <w:rFonts w:ascii="Arial" w:hAnsi="Arial" w:cs="Arial"/>
          <w:color w:val="000000"/>
        </w:rPr>
        <w:t xml:space="preserve">irector who may affirm, modify or terminate the suspension. The Code provides that the decision of this individual is final. </w:t>
      </w:r>
    </w:p>
    <w:p w14:paraId="026DAA26" w14:textId="77777777" w:rsidR="00FE2507" w:rsidRDefault="00FE2507" w:rsidP="00E54642">
      <w:pPr>
        <w:jc w:val="both"/>
        <w:rPr>
          <w:rFonts w:ascii="Arial" w:hAnsi="Arial" w:cs="Arial"/>
          <w:color w:val="000000"/>
        </w:rPr>
      </w:pPr>
    </w:p>
    <w:p w14:paraId="6212621D" w14:textId="58ECCDB2" w:rsidR="008128E7" w:rsidRPr="00352673" w:rsidRDefault="00AF4ADA" w:rsidP="00E54642">
      <w:pPr>
        <w:jc w:val="both"/>
        <w:rPr>
          <w:rFonts w:ascii="Arial" w:hAnsi="Arial" w:cs="Arial"/>
          <w:color w:val="000000"/>
        </w:rPr>
      </w:pPr>
      <w:r w:rsidRPr="00352673">
        <w:rPr>
          <w:rFonts w:ascii="Arial" w:hAnsi="Arial" w:cs="Arial"/>
          <w:color w:val="000000"/>
        </w:rPr>
        <w:t xml:space="preserve">Presently, Metro has a single person consider an appeal over the phone for suspensions of less than 60 days. The Report notes that Metro Transit Police Criminal Investigations Unit has facilitated this process and that relief for appealing individuals (a modification of the suspension order) has been </w:t>
      </w:r>
      <w:r w:rsidR="00FE2507">
        <w:rPr>
          <w:rFonts w:ascii="Arial" w:hAnsi="Arial" w:cs="Arial"/>
          <w:color w:val="000000"/>
        </w:rPr>
        <w:t>“immediate”.</w:t>
      </w:r>
      <w:r w:rsidRPr="00352673">
        <w:rPr>
          <w:rFonts w:ascii="Arial" w:hAnsi="Arial" w:cs="Arial"/>
          <w:color w:val="000000"/>
        </w:rPr>
        <w:t xml:space="preserve"> For suspensions of 60 days or longer, Metro has a Suspension Appeal Panel made up of an individual from Metro Transit Police, Operations and Customer Services. The Report notes that the rationale for establishing this panel process</w:t>
      </w:r>
      <w:r w:rsidR="00FE2507">
        <w:rPr>
          <w:rFonts w:ascii="Arial" w:hAnsi="Arial" w:cs="Arial"/>
          <w:color w:val="000000"/>
        </w:rPr>
        <w:t>, not required under the Code,</w:t>
      </w:r>
      <w:r w:rsidRPr="00352673">
        <w:rPr>
          <w:rFonts w:ascii="Arial" w:hAnsi="Arial" w:cs="Arial"/>
          <w:color w:val="000000"/>
        </w:rPr>
        <w:t xml:space="preserve"> was to have a more equitable and impartial process.</w:t>
      </w:r>
    </w:p>
    <w:p w14:paraId="52D56407" w14:textId="77777777" w:rsidR="00AF4ADA" w:rsidRPr="00352673" w:rsidRDefault="00AF4ADA" w:rsidP="00E54642">
      <w:pPr>
        <w:jc w:val="both"/>
        <w:rPr>
          <w:rFonts w:ascii="Arial" w:hAnsi="Arial" w:cs="Arial"/>
          <w:color w:val="000000"/>
        </w:rPr>
      </w:pPr>
    </w:p>
    <w:p w14:paraId="5F6B5415" w14:textId="2197F0F8" w:rsidR="00AF4ADA" w:rsidRPr="00352673" w:rsidRDefault="00AF4ADA" w:rsidP="00E54642">
      <w:pPr>
        <w:jc w:val="both"/>
        <w:rPr>
          <w:rFonts w:ascii="Arial" w:hAnsi="Arial" w:cs="Arial"/>
          <w:color w:val="000000"/>
        </w:rPr>
      </w:pPr>
      <w:r w:rsidRPr="00352673">
        <w:rPr>
          <w:rFonts w:ascii="Arial" w:hAnsi="Arial" w:cs="Arial"/>
          <w:i/>
          <w:color w:val="000000"/>
        </w:rPr>
        <w:t>Proposal.</w:t>
      </w:r>
      <w:r w:rsidR="00D27DBF">
        <w:rPr>
          <w:rFonts w:ascii="Arial" w:hAnsi="Arial" w:cs="Arial"/>
          <w:color w:val="000000"/>
        </w:rPr>
        <w:t xml:space="preserve"> The Report proposes </w:t>
      </w:r>
      <w:r w:rsidRPr="00352673">
        <w:rPr>
          <w:rFonts w:ascii="Arial" w:hAnsi="Arial" w:cs="Arial"/>
          <w:color w:val="000000"/>
        </w:rPr>
        <w:t xml:space="preserve">revising its administrative appeal process and procedures in light of concerns expressed by work group members </w:t>
      </w:r>
      <w:r w:rsidR="00DB7ADD">
        <w:rPr>
          <w:rFonts w:ascii="Arial" w:hAnsi="Arial" w:cs="Arial"/>
          <w:color w:val="000000"/>
        </w:rPr>
        <w:t>about</w:t>
      </w:r>
      <w:r w:rsidRPr="00352673">
        <w:rPr>
          <w:rFonts w:ascii="Arial" w:hAnsi="Arial" w:cs="Arial"/>
          <w:color w:val="000000"/>
        </w:rPr>
        <w:t xml:space="preserve"> fairness and due process. The proposed process wo</w:t>
      </w:r>
      <w:r w:rsidR="00162D2D" w:rsidRPr="00352673">
        <w:rPr>
          <w:rFonts w:ascii="Arial" w:hAnsi="Arial" w:cs="Arial"/>
          <w:color w:val="000000"/>
        </w:rPr>
        <w:t>uld create</w:t>
      </w:r>
      <w:r w:rsidR="00DB7ADD">
        <w:rPr>
          <w:rFonts w:ascii="Arial" w:hAnsi="Arial" w:cs="Arial"/>
          <w:color w:val="000000"/>
        </w:rPr>
        <w:t xml:space="preserve"> two </w:t>
      </w:r>
      <w:r w:rsidR="00162D2D" w:rsidRPr="00352673">
        <w:rPr>
          <w:rFonts w:ascii="Arial" w:hAnsi="Arial" w:cs="Arial"/>
          <w:color w:val="000000"/>
        </w:rPr>
        <w:t xml:space="preserve">review processes: 1) </w:t>
      </w:r>
      <w:r w:rsidR="00430C0D" w:rsidRPr="00352673">
        <w:rPr>
          <w:rFonts w:ascii="Arial" w:hAnsi="Arial" w:cs="Arial"/>
          <w:color w:val="000000"/>
        </w:rPr>
        <w:t>an appeal hearing and a 2) mitigation hearing.</w:t>
      </w:r>
    </w:p>
    <w:p w14:paraId="211061BA" w14:textId="6BC13B4E" w:rsidR="00162D2D" w:rsidRPr="00352673" w:rsidRDefault="006E7972" w:rsidP="00162D2D">
      <w:pPr>
        <w:pStyle w:val="ListParagraph"/>
        <w:numPr>
          <w:ilvl w:val="0"/>
          <w:numId w:val="32"/>
        </w:numPr>
        <w:jc w:val="both"/>
        <w:rPr>
          <w:rFonts w:ascii="Arial" w:hAnsi="Arial" w:cs="Arial"/>
          <w:color w:val="000000"/>
        </w:rPr>
      </w:pPr>
      <w:r w:rsidRPr="00352673">
        <w:rPr>
          <w:rFonts w:ascii="Arial" w:hAnsi="Arial" w:cs="Arial"/>
          <w:color w:val="000000"/>
        </w:rPr>
        <w:t>Appeal H</w:t>
      </w:r>
      <w:r w:rsidR="00DB7ADD">
        <w:rPr>
          <w:rFonts w:ascii="Arial" w:hAnsi="Arial" w:cs="Arial"/>
          <w:color w:val="000000"/>
        </w:rPr>
        <w:t xml:space="preserve">earing: Under the proposed </w:t>
      </w:r>
      <w:r w:rsidR="00430C0D" w:rsidRPr="00352673">
        <w:rPr>
          <w:rFonts w:ascii="Arial" w:hAnsi="Arial" w:cs="Arial"/>
          <w:color w:val="000000"/>
        </w:rPr>
        <w:t xml:space="preserve">process individuals that have been suspended from Metro will be able to appeal the validity of a suspension to the King County Hearing Examiner, an independent third party, who would be able to invalidate the suspension.  </w:t>
      </w:r>
    </w:p>
    <w:p w14:paraId="3B2AB549" w14:textId="4C011B11" w:rsidR="00430C0D" w:rsidRPr="00352673" w:rsidRDefault="00430C0D" w:rsidP="00430C0D">
      <w:pPr>
        <w:pStyle w:val="ListParagraph"/>
        <w:numPr>
          <w:ilvl w:val="1"/>
          <w:numId w:val="32"/>
        </w:numPr>
        <w:jc w:val="both"/>
        <w:rPr>
          <w:rFonts w:ascii="Arial" w:hAnsi="Arial" w:cs="Arial"/>
          <w:color w:val="000000"/>
        </w:rPr>
      </w:pPr>
      <w:r w:rsidRPr="00352673">
        <w:rPr>
          <w:rFonts w:ascii="Arial" w:hAnsi="Arial" w:cs="Arial"/>
          <w:color w:val="000000"/>
        </w:rPr>
        <w:t>Details of this process, cost, timeline, and mechanics have not yet been developed. The Report notes that this would be a formal process and would include written notice of the allegations, an opportunity to present evidence, c</w:t>
      </w:r>
      <w:r w:rsidR="00DB7ADD">
        <w:rPr>
          <w:rFonts w:ascii="Arial" w:hAnsi="Arial" w:cs="Arial"/>
          <w:color w:val="000000"/>
        </w:rPr>
        <w:t>ross-examine witnesses, and would</w:t>
      </w:r>
      <w:r w:rsidRPr="00352673">
        <w:rPr>
          <w:rFonts w:ascii="Arial" w:hAnsi="Arial" w:cs="Arial"/>
          <w:color w:val="000000"/>
        </w:rPr>
        <w:t xml:space="preserve"> result in a written decision.  </w:t>
      </w:r>
    </w:p>
    <w:p w14:paraId="1139B816" w14:textId="35819148" w:rsidR="00430C0D" w:rsidRPr="00352673" w:rsidRDefault="00430C0D" w:rsidP="00430C0D">
      <w:pPr>
        <w:pStyle w:val="ListParagraph"/>
        <w:numPr>
          <w:ilvl w:val="1"/>
          <w:numId w:val="32"/>
        </w:numPr>
        <w:jc w:val="both"/>
        <w:rPr>
          <w:rFonts w:ascii="Arial" w:hAnsi="Arial" w:cs="Arial"/>
          <w:color w:val="000000"/>
        </w:rPr>
      </w:pPr>
      <w:r w:rsidRPr="00352673">
        <w:rPr>
          <w:rFonts w:ascii="Arial" w:hAnsi="Arial" w:cs="Arial"/>
          <w:color w:val="000000"/>
        </w:rPr>
        <w:t xml:space="preserve">Individuals who lose </w:t>
      </w:r>
      <w:r w:rsidR="006E7972" w:rsidRPr="00352673">
        <w:rPr>
          <w:rFonts w:ascii="Arial" w:hAnsi="Arial" w:cs="Arial"/>
          <w:color w:val="000000"/>
        </w:rPr>
        <w:t>an appeal hearing, would be able to request a mitigation hearing.</w:t>
      </w:r>
    </w:p>
    <w:p w14:paraId="7FA2B423" w14:textId="74BB796F" w:rsidR="00430C0D" w:rsidRPr="00352673" w:rsidRDefault="00430C0D" w:rsidP="00162D2D">
      <w:pPr>
        <w:pStyle w:val="ListParagraph"/>
        <w:numPr>
          <w:ilvl w:val="0"/>
          <w:numId w:val="32"/>
        </w:numPr>
        <w:jc w:val="both"/>
        <w:rPr>
          <w:rFonts w:ascii="Arial" w:hAnsi="Arial" w:cs="Arial"/>
          <w:color w:val="000000"/>
        </w:rPr>
      </w:pPr>
      <w:r w:rsidRPr="00352673">
        <w:rPr>
          <w:rFonts w:ascii="Arial" w:hAnsi="Arial" w:cs="Arial"/>
          <w:color w:val="000000"/>
        </w:rPr>
        <w:t>Mitigation</w:t>
      </w:r>
      <w:r w:rsidR="006E7972" w:rsidRPr="00352673">
        <w:rPr>
          <w:rFonts w:ascii="Arial" w:hAnsi="Arial" w:cs="Arial"/>
          <w:color w:val="000000"/>
        </w:rPr>
        <w:t xml:space="preserve"> Hearing: </w:t>
      </w:r>
      <w:r w:rsidR="007D19BF" w:rsidRPr="00352673">
        <w:rPr>
          <w:rFonts w:ascii="Arial" w:hAnsi="Arial" w:cs="Arial"/>
          <w:color w:val="000000"/>
        </w:rPr>
        <w:t xml:space="preserve">For individuals not seeking to challenge the validity of their suspension, a mitigation hearing would allow the opportunity to seek relief from the terms of a suspension such as allowing individuals to ride for specific purposes. </w:t>
      </w:r>
    </w:p>
    <w:p w14:paraId="2B6C4C65" w14:textId="492FEC91" w:rsidR="007D19BF" w:rsidRPr="00352673" w:rsidRDefault="007D19BF" w:rsidP="007D19BF">
      <w:pPr>
        <w:pStyle w:val="ListParagraph"/>
        <w:numPr>
          <w:ilvl w:val="1"/>
          <w:numId w:val="32"/>
        </w:numPr>
        <w:jc w:val="both"/>
        <w:rPr>
          <w:rFonts w:ascii="Arial" w:hAnsi="Arial" w:cs="Arial"/>
          <w:color w:val="000000"/>
        </w:rPr>
      </w:pPr>
      <w:r w:rsidRPr="00352673">
        <w:rPr>
          <w:rFonts w:ascii="Arial" w:hAnsi="Arial" w:cs="Arial"/>
          <w:color w:val="000000"/>
        </w:rPr>
        <w:t>A designee or a panel would conduct the hearing, depending on the circumstances surrounding the case.</w:t>
      </w:r>
    </w:p>
    <w:p w14:paraId="10668CB0" w14:textId="6178469F" w:rsidR="007D19BF" w:rsidRPr="00352673" w:rsidRDefault="007D19BF" w:rsidP="007D19BF">
      <w:pPr>
        <w:pStyle w:val="ListParagraph"/>
        <w:numPr>
          <w:ilvl w:val="1"/>
          <w:numId w:val="32"/>
        </w:numPr>
        <w:jc w:val="both"/>
        <w:rPr>
          <w:rFonts w:ascii="Arial" w:hAnsi="Arial" w:cs="Arial"/>
          <w:color w:val="000000"/>
        </w:rPr>
      </w:pPr>
      <w:r w:rsidRPr="00352673">
        <w:rPr>
          <w:rFonts w:ascii="Arial" w:hAnsi="Arial" w:cs="Arial"/>
          <w:color w:val="000000"/>
        </w:rPr>
        <w:t>For suspensions for less than on</w:t>
      </w:r>
      <w:r w:rsidR="00DB7ADD">
        <w:rPr>
          <w:rFonts w:ascii="Arial" w:hAnsi="Arial" w:cs="Arial"/>
          <w:color w:val="000000"/>
        </w:rPr>
        <w:t>e</w:t>
      </w:r>
      <w:r w:rsidRPr="00352673">
        <w:rPr>
          <w:rFonts w:ascii="Arial" w:hAnsi="Arial" w:cs="Arial"/>
          <w:color w:val="000000"/>
        </w:rPr>
        <w:t xml:space="preserve"> year for individuals who do not already have a Rider Contract, Metro Transit would conduct the mitigation hearing over the phone.</w:t>
      </w:r>
    </w:p>
    <w:p w14:paraId="306CDC06" w14:textId="632E4497" w:rsidR="007D19BF" w:rsidRPr="00352673" w:rsidRDefault="00DB7ADD" w:rsidP="007D19BF">
      <w:pPr>
        <w:pStyle w:val="ListParagraph"/>
        <w:numPr>
          <w:ilvl w:val="1"/>
          <w:numId w:val="32"/>
        </w:numPr>
        <w:jc w:val="both"/>
        <w:rPr>
          <w:rFonts w:ascii="Arial" w:hAnsi="Arial" w:cs="Arial"/>
          <w:color w:val="000000"/>
        </w:rPr>
      </w:pPr>
      <w:r>
        <w:rPr>
          <w:rFonts w:ascii="Arial" w:hAnsi="Arial" w:cs="Arial"/>
          <w:color w:val="000000"/>
        </w:rPr>
        <w:t xml:space="preserve">For </w:t>
      </w:r>
      <w:r w:rsidR="007D19BF" w:rsidRPr="00352673">
        <w:rPr>
          <w:rFonts w:ascii="Arial" w:hAnsi="Arial" w:cs="Arial"/>
          <w:color w:val="000000"/>
        </w:rPr>
        <w:t>full panel</w:t>
      </w:r>
      <w:r>
        <w:rPr>
          <w:rFonts w:ascii="Arial" w:hAnsi="Arial" w:cs="Arial"/>
          <w:color w:val="000000"/>
        </w:rPr>
        <w:t xml:space="preserve"> hearings</w:t>
      </w:r>
      <w:r w:rsidR="007D19BF" w:rsidRPr="00352673">
        <w:rPr>
          <w:rFonts w:ascii="Arial" w:hAnsi="Arial" w:cs="Arial"/>
          <w:color w:val="000000"/>
        </w:rPr>
        <w:t>, the proposal suggests the removal of a Metro Transit Police representative from the panel.</w:t>
      </w:r>
    </w:p>
    <w:p w14:paraId="49A0B686" w14:textId="1B86C39B" w:rsidR="007D19BF" w:rsidRPr="00352673" w:rsidRDefault="00DB7ADD" w:rsidP="007D19BF">
      <w:pPr>
        <w:pStyle w:val="ListParagraph"/>
        <w:numPr>
          <w:ilvl w:val="1"/>
          <w:numId w:val="32"/>
        </w:numPr>
        <w:jc w:val="both"/>
        <w:rPr>
          <w:rFonts w:ascii="Arial" w:hAnsi="Arial" w:cs="Arial"/>
          <w:color w:val="000000"/>
        </w:rPr>
      </w:pPr>
      <w:r>
        <w:rPr>
          <w:rFonts w:ascii="Arial" w:hAnsi="Arial" w:cs="Arial"/>
          <w:color w:val="000000"/>
        </w:rPr>
        <w:t>T</w:t>
      </w:r>
      <w:r w:rsidR="007D19BF" w:rsidRPr="00352673">
        <w:rPr>
          <w:rFonts w:ascii="Arial" w:hAnsi="Arial" w:cs="Arial"/>
          <w:color w:val="000000"/>
        </w:rPr>
        <w:t xml:space="preserve">he proposal suggests Metro Transit Security Program Manager as the administrator of the Mitigation Panel activities.  </w:t>
      </w:r>
    </w:p>
    <w:p w14:paraId="140514C7" w14:textId="37117153" w:rsidR="00CB7411" w:rsidRPr="00352673" w:rsidRDefault="0092014A" w:rsidP="007D19BF">
      <w:pPr>
        <w:pStyle w:val="ListParagraph"/>
        <w:numPr>
          <w:ilvl w:val="1"/>
          <w:numId w:val="32"/>
        </w:numPr>
        <w:jc w:val="both"/>
        <w:rPr>
          <w:rFonts w:ascii="Arial" w:hAnsi="Arial" w:cs="Arial"/>
          <w:color w:val="000000"/>
        </w:rPr>
      </w:pPr>
      <w:r>
        <w:rPr>
          <w:rFonts w:ascii="Arial" w:hAnsi="Arial" w:cs="Arial"/>
          <w:color w:val="000000"/>
        </w:rPr>
        <w:t>The p</w:t>
      </w:r>
      <w:r w:rsidR="00CB7411" w:rsidRPr="00352673">
        <w:rPr>
          <w:rFonts w:ascii="Arial" w:hAnsi="Arial" w:cs="Arial"/>
          <w:color w:val="000000"/>
        </w:rPr>
        <w:t xml:space="preserve">roposed panel would have five individuals who may include representatives from Metro’s Diversity &amp; Inclusion Office, Customer </w:t>
      </w:r>
      <w:r w:rsidR="00CB7411" w:rsidRPr="00352673">
        <w:rPr>
          <w:rFonts w:ascii="Arial" w:hAnsi="Arial" w:cs="Arial"/>
          <w:color w:val="000000"/>
        </w:rPr>
        <w:lastRenderedPageBreak/>
        <w:t>Communications &amp; Services, Ride Share/Accessible Services, and Transit Security.</w:t>
      </w:r>
    </w:p>
    <w:p w14:paraId="494AC17D" w14:textId="0246B4BF" w:rsidR="007D19BF" w:rsidRPr="00352673" w:rsidRDefault="007D19BF" w:rsidP="007D19BF">
      <w:pPr>
        <w:pStyle w:val="ListParagraph"/>
        <w:numPr>
          <w:ilvl w:val="1"/>
          <w:numId w:val="32"/>
        </w:numPr>
        <w:jc w:val="both"/>
        <w:rPr>
          <w:rFonts w:ascii="Arial" w:hAnsi="Arial" w:cs="Arial"/>
          <w:color w:val="000000"/>
        </w:rPr>
      </w:pPr>
      <w:r w:rsidRPr="00352673">
        <w:rPr>
          <w:rFonts w:ascii="Arial" w:hAnsi="Arial" w:cs="Arial"/>
          <w:color w:val="000000"/>
        </w:rPr>
        <w:t>Mitigation would</w:t>
      </w:r>
      <w:r w:rsidR="000804EF">
        <w:rPr>
          <w:rFonts w:ascii="Arial" w:hAnsi="Arial" w:cs="Arial"/>
          <w:color w:val="000000"/>
        </w:rPr>
        <w:t>, like now,</w:t>
      </w:r>
      <w:r w:rsidRPr="00352673">
        <w:rPr>
          <w:rFonts w:ascii="Arial" w:hAnsi="Arial" w:cs="Arial"/>
          <w:color w:val="000000"/>
        </w:rPr>
        <w:t xml:space="preserve"> typically include the </w:t>
      </w:r>
      <w:r w:rsidR="000804EF">
        <w:rPr>
          <w:rFonts w:ascii="Arial" w:hAnsi="Arial" w:cs="Arial"/>
          <w:color w:val="000000"/>
        </w:rPr>
        <w:t>issuance of a Rider C</w:t>
      </w:r>
      <w:r w:rsidRPr="00352673">
        <w:rPr>
          <w:rFonts w:ascii="Arial" w:hAnsi="Arial" w:cs="Arial"/>
          <w:color w:val="000000"/>
        </w:rPr>
        <w:t>ontract that would restore all or partial ability to ride so long as riders comply with all rules under the contract.</w:t>
      </w:r>
    </w:p>
    <w:p w14:paraId="6D90BECD" w14:textId="77777777" w:rsidR="000804EF" w:rsidRDefault="000804EF" w:rsidP="00CB7411">
      <w:pPr>
        <w:jc w:val="both"/>
        <w:rPr>
          <w:rFonts w:ascii="Arial" w:hAnsi="Arial" w:cs="Arial"/>
          <w:color w:val="000000"/>
        </w:rPr>
      </w:pPr>
    </w:p>
    <w:p w14:paraId="08626675" w14:textId="733552FB" w:rsidR="00CB7411" w:rsidRPr="00352673" w:rsidRDefault="000804EF" w:rsidP="00CB7411">
      <w:pPr>
        <w:jc w:val="both"/>
        <w:rPr>
          <w:rFonts w:ascii="Arial" w:hAnsi="Arial" w:cs="Arial"/>
          <w:color w:val="000000"/>
        </w:rPr>
      </w:pPr>
      <w:r>
        <w:rPr>
          <w:rFonts w:ascii="Arial" w:hAnsi="Arial" w:cs="Arial"/>
          <w:color w:val="000000"/>
        </w:rPr>
        <w:t>The Report indicates that work g</w:t>
      </w:r>
      <w:r w:rsidR="00CB7411" w:rsidRPr="00352673">
        <w:rPr>
          <w:rFonts w:ascii="Arial" w:hAnsi="Arial" w:cs="Arial"/>
          <w:color w:val="000000"/>
        </w:rPr>
        <w:t>roup members generally agreed on these recommendations. A draft operating process for the Mitigation Panel Process is in Appendix C to the report.</w:t>
      </w:r>
    </w:p>
    <w:p w14:paraId="28424AEC" w14:textId="77777777" w:rsidR="00AC197E" w:rsidRPr="00352673" w:rsidRDefault="00AC197E" w:rsidP="00AC197E">
      <w:pPr>
        <w:jc w:val="both"/>
        <w:rPr>
          <w:rFonts w:ascii="Arial" w:hAnsi="Arial" w:cs="Arial"/>
          <w:color w:val="000000"/>
        </w:rPr>
      </w:pPr>
    </w:p>
    <w:p w14:paraId="5C2344B6" w14:textId="49C44811" w:rsidR="00AC197E" w:rsidRPr="00352673" w:rsidRDefault="00AC197E" w:rsidP="00AC197E">
      <w:pPr>
        <w:jc w:val="both"/>
        <w:rPr>
          <w:rFonts w:ascii="Arial" w:hAnsi="Arial" w:cs="Arial"/>
          <w:color w:val="000000"/>
        </w:rPr>
      </w:pPr>
      <w:r w:rsidRPr="00352673">
        <w:rPr>
          <w:rFonts w:ascii="Arial" w:hAnsi="Arial" w:cs="Arial"/>
          <w:i/>
          <w:color w:val="000000"/>
        </w:rPr>
        <w:t>Cost.</w:t>
      </w:r>
      <w:r w:rsidRPr="00352673">
        <w:rPr>
          <w:rFonts w:ascii="Arial" w:hAnsi="Arial" w:cs="Arial"/>
          <w:color w:val="000000"/>
        </w:rPr>
        <w:t xml:space="preserve"> </w:t>
      </w:r>
      <w:r w:rsidR="00CB7411" w:rsidRPr="00352673">
        <w:rPr>
          <w:rFonts w:ascii="Arial" w:hAnsi="Arial" w:cs="Arial"/>
          <w:color w:val="000000"/>
        </w:rPr>
        <w:t>Cost</w:t>
      </w:r>
      <w:r w:rsidR="000804EF">
        <w:rPr>
          <w:rFonts w:ascii="Arial" w:hAnsi="Arial" w:cs="Arial"/>
          <w:color w:val="000000"/>
        </w:rPr>
        <w:t>s</w:t>
      </w:r>
      <w:r w:rsidR="00CB7411" w:rsidRPr="00352673">
        <w:rPr>
          <w:rFonts w:ascii="Arial" w:hAnsi="Arial" w:cs="Arial"/>
          <w:color w:val="000000"/>
        </w:rPr>
        <w:t xml:space="preserve"> to implement this proposal are still being studied. </w:t>
      </w:r>
      <w:r w:rsidR="000804EF">
        <w:rPr>
          <w:rFonts w:ascii="Arial" w:hAnsi="Arial" w:cs="Arial"/>
          <w:color w:val="000000"/>
        </w:rPr>
        <w:t>The Report notes that i</w:t>
      </w:r>
      <w:r w:rsidR="00CB7411" w:rsidRPr="00352673">
        <w:rPr>
          <w:rFonts w:ascii="Arial" w:hAnsi="Arial" w:cs="Arial"/>
          <w:color w:val="000000"/>
        </w:rPr>
        <w:t>t is expected that the Mitigation Hearing process will not have new appreciable costs whereas the Appeal Hearing process may incur costs which the Report notes are not expected to be cost-prohibitive. The Report notes that an overall reduction of mitigation hearings, due in part to the new warning process, may offset the cost burden some.</w:t>
      </w:r>
    </w:p>
    <w:p w14:paraId="18FDCC77" w14:textId="77777777" w:rsidR="00CB7411" w:rsidRPr="00352673" w:rsidRDefault="00CB7411" w:rsidP="00AC197E">
      <w:pPr>
        <w:jc w:val="both"/>
        <w:rPr>
          <w:rFonts w:ascii="Arial" w:hAnsi="Arial" w:cs="Arial"/>
          <w:color w:val="000000"/>
        </w:rPr>
      </w:pPr>
    </w:p>
    <w:p w14:paraId="5B999DBD" w14:textId="30411DCF" w:rsidR="00CB7411" w:rsidRDefault="000B616C" w:rsidP="00AC197E">
      <w:pPr>
        <w:jc w:val="both"/>
        <w:rPr>
          <w:rFonts w:ascii="Arial" w:hAnsi="Arial" w:cs="Arial"/>
          <w:color w:val="000000"/>
        </w:rPr>
      </w:pPr>
      <w:r w:rsidRPr="00352673">
        <w:rPr>
          <w:rFonts w:ascii="Arial" w:hAnsi="Arial" w:cs="Arial"/>
          <w:i/>
          <w:color w:val="000000"/>
        </w:rPr>
        <w:t>Equity and Social Justice.</w:t>
      </w:r>
      <w:r w:rsidR="0012573E" w:rsidRPr="00352673">
        <w:rPr>
          <w:rFonts w:ascii="Arial" w:hAnsi="Arial" w:cs="Arial"/>
          <w:color w:val="000000"/>
        </w:rPr>
        <w:t xml:space="preserve"> The Report notes that the proposed </w:t>
      </w:r>
      <w:r w:rsidR="000804EF">
        <w:rPr>
          <w:rFonts w:ascii="Arial" w:hAnsi="Arial" w:cs="Arial"/>
          <w:color w:val="000000"/>
        </w:rPr>
        <w:t xml:space="preserve">process would increase equity, opportunity and impartiality. It notes that </w:t>
      </w:r>
      <w:r w:rsidR="0012573E" w:rsidRPr="00352673">
        <w:rPr>
          <w:rFonts w:ascii="Arial" w:hAnsi="Arial" w:cs="Arial"/>
          <w:color w:val="000000"/>
        </w:rPr>
        <w:t xml:space="preserve">the </w:t>
      </w:r>
      <w:r w:rsidR="000804EF">
        <w:rPr>
          <w:rFonts w:ascii="Arial" w:hAnsi="Arial" w:cs="Arial"/>
          <w:color w:val="000000"/>
        </w:rPr>
        <w:t xml:space="preserve">new </w:t>
      </w:r>
      <w:r w:rsidR="0012573E" w:rsidRPr="00352673">
        <w:rPr>
          <w:rFonts w:ascii="Arial" w:hAnsi="Arial" w:cs="Arial"/>
          <w:color w:val="000000"/>
        </w:rPr>
        <w:t xml:space="preserve">Appeals and Mitigation </w:t>
      </w:r>
      <w:r w:rsidR="000804EF">
        <w:rPr>
          <w:rFonts w:ascii="Arial" w:hAnsi="Arial" w:cs="Arial"/>
          <w:color w:val="000000"/>
        </w:rPr>
        <w:t>processes</w:t>
      </w:r>
      <w:r w:rsidR="0012573E" w:rsidRPr="00352673">
        <w:rPr>
          <w:rFonts w:ascii="Arial" w:hAnsi="Arial" w:cs="Arial"/>
          <w:color w:val="000000"/>
        </w:rPr>
        <w:t xml:space="preserve"> would provide a broader dialogue and allow for more diverse representation of viewpoints.</w:t>
      </w:r>
    </w:p>
    <w:p w14:paraId="1F4794F6" w14:textId="77777777" w:rsidR="00AC197E" w:rsidRPr="00352673" w:rsidRDefault="00AC197E" w:rsidP="00AC197E">
      <w:pPr>
        <w:jc w:val="both"/>
        <w:rPr>
          <w:rFonts w:ascii="Arial" w:hAnsi="Arial" w:cs="Arial"/>
          <w:i/>
          <w:color w:val="000000"/>
        </w:rPr>
      </w:pPr>
    </w:p>
    <w:p w14:paraId="13337A3A" w14:textId="429E3D30" w:rsidR="0012573E" w:rsidRPr="00352673" w:rsidRDefault="00AC197E" w:rsidP="00E54642">
      <w:pPr>
        <w:jc w:val="both"/>
        <w:rPr>
          <w:rFonts w:ascii="Arial" w:hAnsi="Arial" w:cs="Arial"/>
          <w:color w:val="000000"/>
        </w:rPr>
      </w:pPr>
      <w:r w:rsidRPr="00352673">
        <w:rPr>
          <w:rFonts w:ascii="Arial" w:hAnsi="Arial" w:cs="Arial"/>
          <w:i/>
          <w:color w:val="000000"/>
        </w:rPr>
        <w:t>Due Process.</w:t>
      </w:r>
      <w:r w:rsidR="0012573E" w:rsidRPr="00352673">
        <w:rPr>
          <w:rFonts w:ascii="Arial" w:hAnsi="Arial" w:cs="Arial"/>
          <w:color w:val="000000"/>
        </w:rPr>
        <w:t xml:space="preserve"> The Report notes that the proposed process would allow for faster response time for mitigation requests, would allow contestation of the underlying validity of a suspension of use and would separate enforcement and adjudication roles.</w:t>
      </w:r>
    </w:p>
    <w:p w14:paraId="4B11B0D6" w14:textId="77777777" w:rsidR="0012573E" w:rsidRPr="00352673" w:rsidRDefault="0012573E" w:rsidP="00E54642">
      <w:pPr>
        <w:jc w:val="both"/>
        <w:rPr>
          <w:rFonts w:ascii="Arial" w:hAnsi="Arial" w:cs="Arial"/>
          <w:color w:val="000000"/>
        </w:rPr>
      </w:pPr>
    </w:p>
    <w:p w14:paraId="74BC79B6" w14:textId="67DB3990" w:rsidR="0012573E" w:rsidRPr="00352673" w:rsidRDefault="00401893" w:rsidP="00E54642">
      <w:pPr>
        <w:jc w:val="both"/>
        <w:rPr>
          <w:rFonts w:ascii="Arial" w:hAnsi="Arial" w:cs="Arial"/>
          <w:color w:val="000000"/>
        </w:rPr>
      </w:pPr>
      <w:r w:rsidRPr="00352673">
        <w:rPr>
          <w:rFonts w:ascii="Arial" w:hAnsi="Arial" w:cs="Arial"/>
          <w:i/>
          <w:color w:val="000000"/>
        </w:rPr>
        <w:t>Potential Issues.</w:t>
      </w:r>
      <w:r w:rsidRPr="00352673">
        <w:rPr>
          <w:rFonts w:ascii="Arial" w:hAnsi="Arial" w:cs="Arial"/>
          <w:color w:val="000000"/>
        </w:rPr>
        <w:t xml:space="preserve"> Staff has consulted with the Hearing Examiner’s Office and that office has indicated that the proposed process is feasible but that, as of yet, a work plan to implement the p</w:t>
      </w:r>
      <w:r w:rsidR="00714A55" w:rsidRPr="00352673">
        <w:rPr>
          <w:rFonts w:ascii="Arial" w:hAnsi="Arial" w:cs="Arial"/>
          <w:color w:val="000000"/>
        </w:rPr>
        <w:t xml:space="preserve">rocess has not been developed. The work plan included in the Report notes that the establishment of the necessary process would be taking place during Q2 and Q3 of 2016. Provided Council accepts the Report in </w:t>
      </w:r>
      <w:r w:rsidR="00187A36">
        <w:rPr>
          <w:rFonts w:ascii="Arial" w:hAnsi="Arial" w:cs="Arial"/>
          <w:color w:val="000000"/>
        </w:rPr>
        <w:t>early summer</w:t>
      </w:r>
      <w:r w:rsidR="00714A55" w:rsidRPr="00352673">
        <w:rPr>
          <w:rFonts w:ascii="Arial" w:hAnsi="Arial" w:cs="Arial"/>
          <w:color w:val="000000"/>
        </w:rPr>
        <w:t xml:space="preserve"> 2016, the timeline is not wholly out of step with the timeline in the work plan. Additionally, it is expected that code changes </w:t>
      </w:r>
      <w:r w:rsidR="00187A36">
        <w:rPr>
          <w:rFonts w:ascii="Arial" w:hAnsi="Arial" w:cs="Arial"/>
          <w:color w:val="000000"/>
        </w:rPr>
        <w:t xml:space="preserve">will need to be made to reflect the new appeal and </w:t>
      </w:r>
      <w:r w:rsidR="00714A55" w:rsidRPr="00352673">
        <w:rPr>
          <w:rFonts w:ascii="Arial" w:hAnsi="Arial" w:cs="Arial"/>
          <w:color w:val="000000"/>
        </w:rPr>
        <w:t xml:space="preserve">mitigation process; these, according to the Report, would be forthcoming in </w:t>
      </w:r>
      <w:r w:rsidR="00F76A4A" w:rsidRPr="00352673">
        <w:rPr>
          <w:rFonts w:ascii="Arial" w:hAnsi="Arial" w:cs="Arial"/>
          <w:color w:val="000000"/>
        </w:rPr>
        <w:t xml:space="preserve">the first quarter of 2017. </w:t>
      </w:r>
      <w:r w:rsidR="00714A55" w:rsidRPr="00352673">
        <w:rPr>
          <w:rFonts w:ascii="Arial" w:hAnsi="Arial" w:cs="Arial"/>
          <w:color w:val="000000"/>
        </w:rPr>
        <w:t>The Report is silent on if and when Council can expect an appropriation request on this issue.</w:t>
      </w:r>
      <w:r w:rsidR="00F76A4A" w:rsidRPr="00352673">
        <w:rPr>
          <w:rFonts w:ascii="Arial" w:hAnsi="Arial" w:cs="Arial"/>
          <w:color w:val="000000"/>
        </w:rPr>
        <w:t xml:space="preserve"> Staff has identified no other potential issues.</w:t>
      </w:r>
    </w:p>
    <w:p w14:paraId="43A5E1E2" w14:textId="147F05FE" w:rsidR="00CF34E9" w:rsidRDefault="00CF34E9">
      <w:pPr>
        <w:suppressAutoHyphens w:val="0"/>
        <w:rPr>
          <w:rFonts w:ascii="Arial" w:hAnsi="Arial" w:cs="Arial"/>
          <w:color w:val="000000"/>
        </w:rPr>
      </w:pPr>
    </w:p>
    <w:p w14:paraId="64C143CA" w14:textId="77777777" w:rsidR="00CF34E9" w:rsidRPr="00CF34E9" w:rsidRDefault="00CF34E9">
      <w:pPr>
        <w:suppressAutoHyphens w:val="0"/>
        <w:rPr>
          <w:rFonts w:ascii="Arial" w:hAnsi="Arial" w:cs="Arial"/>
          <w:color w:val="000000"/>
        </w:rPr>
      </w:pPr>
      <w:r w:rsidRPr="00CF34E9">
        <w:rPr>
          <w:rFonts w:ascii="Arial" w:hAnsi="Arial" w:cs="Arial"/>
          <w:color w:val="000000"/>
        </w:rPr>
        <w:br w:type="page"/>
      </w:r>
    </w:p>
    <w:p w14:paraId="18346471" w14:textId="24DA4622" w:rsidR="00F76A4A" w:rsidRPr="00352673" w:rsidRDefault="00F76A4A" w:rsidP="00F76A4A">
      <w:pPr>
        <w:jc w:val="both"/>
        <w:rPr>
          <w:rFonts w:ascii="Arial" w:hAnsi="Arial" w:cs="Arial"/>
          <w:color w:val="000000"/>
        </w:rPr>
      </w:pPr>
      <w:r w:rsidRPr="00352673">
        <w:rPr>
          <w:rFonts w:ascii="Arial" w:hAnsi="Arial" w:cs="Arial"/>
          <w:color w:val="000000"/>
          <w:u w:val="single"/>
        </w:rPr>
        <w:lastRenderedPageBreak/>
        <w:t>Improving Geographic Equity of Access to Court</w:t>
      </w:r>
    </w:p>
    <w:p w14:paraId="492C7EB5" w14:textId="77777777" w:rsidR="00F76A4A" w:rsidRPr="00352673" w:rsidRDefault="00F76A4A" w:rsidP="00F76A4A">
      <w:pPr>
        <w:jc w:val="both"/>
        <w:rPr>
          <w:rFonts w:ascii="Arial" w:hAnsi="Arial" w:cs="Arial"/>
          <w:color w:val="000000"/>
        </w:rPr>
      </w:pPr>
    </w:p>
    <w:p w14:paraId="4B05C4EA" w14:textId="34772A44" w:rsidR="00F76A4A" w:rsidRPr="00352673" w:rsidRDefault="00F76A4A" w:rsidP="00F76A4A">
      <w:pPr>
        <w:jc w:val="both"/>
        <w:rPr>
          <w:rFonts w:ascii="Arial" w:hAnsi="Arial" w:cs="Arial"/>
          <w:color w:val="000000"/>
        </w:rPr>
      </w:pPr>
      <w:r w:rsidRPr="00352673">
        <w:rPr>
          <w:rFonts w:ascii="Arial" w:hAnsi="Arial" w:cs="Arial"/>
          <w:color w:val="000000"/>
        </w:rPr>
        <w:t>In the past, the King County District Court directed violations of Metro Transit Rules to Shoreline District Court. In October 2015, the District Court, noting that 80</w:t>
      </w:r>
      <w:r w:rsidR="00982AF7">
        <w:rPr>
          <w:rFonts w:ascii="Arial" w:hAnsi="Arial" w:cs="Arial"/>
          <w:color w:val="000000"/>
        </w:rPr>
        <w:t xml:space="preserve"> percent</w:t>
      </w:r>
      <w:r w:rsidRPr="00352673">
        <w:rPr>
          <w:rFonts w:ascii="Arial" w:hAnsi="Arial" w:cs="Arial"/>
          <w:color w:val="000000"/>
        </w:rPr>
        <w:t xml:space="preserve"> of a sample batch of tickets issued to juveniles had been issued to South King County and South Seattle residents, directed juvenile fare evasion infractions to be filed in Burien District Court.</w:t>
      </w:r>
    </w:p>
    <w:p w14:paraId="64EFD1AF" w14:textId="77777777" w:rsidR="00F76A4A" w:rsidRPr="00352673" w:rsidRDefault="00F76A4A" w:rsidP="00F76A4A">
      <w:pPr>
        <w:jc w:val="both"/>
        <w:rPr>
          <w:rFonts w:ascii="Arial" w:hAnsi="Arial" w:cs="Arial"/>
          <w:color w:val="000000"/>
        </w:rPr>
      </w:pPr>
    </w:p>
    <w:p w14:paraId="06A69B69" w14:textId="603C3941" w:rsidR="00F76A4A" w:rsidRPr="00352673" w:rsidRDefault="00F76A4A" w:rsidP="00F76A4A">
      <w:pPr>
        <w:jc w:val="both"/>
        <w:rPr>
          <w:rFonts w:ascii="Arial" w:hAnsi="Arial" w:cs="Arial"/>
          <w:color w:val="000000"/>
        </w:rPr>
      </w:pPr>
      <w:r w:rsidRPr="00352673">
        <w:rPr>
          <w:rFonts w:ascii="Arial" w:hAnsi="Arial" w:cs="Arial"/>
          <w:i/>
          <w:color w:val="000000"/>
        </w:rPr>
        <w:t>Proposal.</w:t>
      </w:r>
      <w:r w:rsidRPr="00352673">
        <w:rPr>
          <w:rFonts w:ascii="Arial" w:hAnsi="Arial" w:cs="Arial"/>
          <w:color w:val="000000"/>
        </w:rPr>
        <w:t xml:space="preserve"> The Report notes that the District Court Executive Committee approved permitting persons receiving civil infractions for all fare violations for either Sound Transit or Metro to request a hearing at any of the three traffic infraction courthouses presently in </w:t>
      </w:r>
      <w:r w:rsidR="00187A36">
        <w:rPr>
          <w:rFonts w:ascii="Arial" w:hAnsi="Arial" w:cs="Arial"/>
          <w:color w:val="000000"/>
        </w:rPr>
        <w:t xml:space="preserve">the </w:t>
      </w:r>
      <w:r w:rsidRPr="00352673">
        <w:rPr>
          <w:rFonts w:ascii="Arial" w:hAnsi="Arial" w:cs="Arial"/>
          <w:color w:val="000000"/>
        </w:rPr>
        <w:t>Burien, Shoreline and Issaquah locations of District Court. The Report notes that as the Court completes the electronic case management system project, the ability to allow hearings to be held at any District Court location may become possible. The work group ag</w:t>
      </w:r>
      <w:r w:rsidR="00856E7C" w:rsidRPr="00352673">
        <w:rPr>
          <w:rFonts w:ascii="Arial" w:hAnsi="Arial" w:cs="Arial"/>
          <w:color w:val="000000"/>
        </w:rPr>
        <w:t>reed with this process but the Report noted that administering transit infractions solely at the Shoreline Court helped the court “fulfill their responsibility with fewer resources.”</w:t>
      </w:r>
    </w:p>
    <w:p w14:paraId="17E32337" w14:textId="77777777" w:rsidR="00F76A4A" w:rsidRPr="00352673" w:rsidRDefault="00F76A4A" w:rsidP="00F76A4A">
      <w:pPr>
        <w:jc w:val="both"/>
        <w:rPr>
          <w:rFonts w:ascii="Arial" w:hAnsi="Arial" w:cs="Arial"/>
          <w:color w:val="000000"/>
        </w:rPr>
      </w:pPr>
    </w:p>
    <w:p w14:paraId="1B76F025" w14:textId="23847AFE" w:rsidR="00F76A4A" w:rsidRPr="00352673" w:rsidRDefault="00F76A4A" w:rsidP="00F76A4A">
      <w:pPr>
        <w:jc w:val="both"/>
        <w:rPr>
          <w:rFonts w:ascii="Arial" w:hAnsi="Arial" w:cs="Arial"/>
          <w:color w:val="000000"/>
        </w:rPr>
      </w:pPr>
      <w:r w:rsidRPr="00352673">
        <w:rPr>
          <w:rFonts w:ascii="Arial" w:hAnsi="Arial" w:cs="Arial"/>
          <w:i/>
          <w:color w:val="000000"/>
        </w:rPr>
        <w:t>Cost.</w:t>
      </w:r>
      <w:r w:rsidRPr="00352673">
        <w:rPr>
          <w:rFonts w:ascii="Arial" w:hAnsi="Arial" w:cs="Arial"/>
          <w:color w:val="000000"/>
        </w:rPr>
        <w:t xml:space="preserve"> The Report indicates that costs to implement this proposal are </w:t>
      </w:r>
      <w:r w:rsidRPr="00352673">
        <w:rPr>
          <w:rFonts w:ascii="Arial" w:hAnsi="Arial" w:cs="Arial"/>
          <w:i/>
          <w:color w:val="000000"/>
        </w:rPr>
        <w:t>de minimis</w:t>
      </w:r>
      <w:r w:rsidRPr="00352673">
        <w:rPr>
          <w:rFonts w:ascii="Arial" w:hAnsi="Arial" w:cs="Arial"/>
          <w:color w:val="000000"/>
        </w:rPr>
        <w:t>.</w:t>
      </w:r>
    </w:p>
    <w:p w14:paraId="3C73405D" w14:textId="1428C8C6" w:rsidR="00764F26" w:rsidRPr="00352673" w:rsidRDefault="00764F26" w:rsidP="00CF192E">
      <w:pPr>
        <w:jc w:val="both"/>
        <w:rPr>
          <w:rFonts w:ascii="Arial" w:hAnsi="Arial" w:cs="Arial"/>
          <w:color w:val="000000"/>
        </w:rPr>
      </w:pPr>
    </w:p>
    <w:p w14:paraId="33428EAC" w14:textId="0D73B747" w:rsidR="00856E7C" w:rsidRPr="00352673" w:rsidRDefault="00856E7C" w:rsidP="00856E7C">
      <w:pPr>
        <w:jc w:val="both"/>
        <w:rPr>
          <w:rFonts w:ascii="Arial" w:hAnsi="Arial" w:cs="Arial"/>
          <w:color w:val="000000"/>
          <w:u w:val="single"/>
        </w:rPr>
      </w:pPr>
      <w:r w:rsidRPr="00352673">
        <w:rPr>
          <w:rFonts w:ascii="Arial" w:hAnsi="Arial" w:cs="Arial"/>
          <w:color w:val="000000"/>
          <w:u w:val="single"/>
        </w:rPr>
        <w:t>Develop Competence in Working with Juveniles</w:t>
      </w:r>
    </w:p>
    <w:p w14:paraId="431CEC33" w14:textId="77777777" w:rsidR="0011774E" w:rsidRPr="00352673" w:rsidRDefault="0011774E" w:rsidP="00856E7C">
      <w:pPr>
        <w:jc w:val="both"/>
        <w:rPr>
          <w:rFonts w:ascii="Arial" w:hAnsi="Arial" w:cs="Arial"/>
          <w:color w:val="000000"/>
          <w:u w:val="single"/>
        </w:rPr>
      </w:pPr>
    </w:p>
    <w:p w14:paraId="395F595F" w14:textId="5A9D32B1" w:rsidR="0011774E" w:rsidRPr="00352673" w:rsidRDefault="0011774E" w:rsidP="00856E7C">
      <w:pPr>
        <w:jc w:val="both"/>
        <w:rPr>
          <w:rFonts w:ascii="Arial" w:hAnsi="Arial" w:cs="Arial"/>
          <w:color w:val="000000"/>
        </w:rPr>
      </w:pPr>
      <w:r w:rsidRPr="00352673">
        <w:rPr>
          <w:rFonts w:ascii="Arial" w:hAnsi="Arial" w:cs="Arial"/>
          <w:color w:val="000000"/>
        </w:rPr>
        <w:t>Presently, Transit Security and Service Quality staff members do not undergo juvenile-specific training</w:t>
      </w:r>
      <w:r w:rsidR="00187A36">
        <w:rPr>
          <w:rFonts w:ascii="Arial" w:hAnsi="Arial" w:cs="Arial"/>
          <w:color w:val="000000"/>
        </w:rPr>
        <w:t>,</w:t>
      </w:r>
      <w:r w:rsidRPr="00352673">
        <w:rPr>
          <w:rFonts w:ascii="Arial" w:hAnsi="Arial" w:cs="Arial"/>
          <w:color w:val="000000"/>
        </w:rPr>
        <w:t xml:space="preserve"> although they do receive training on how to effectively interact </w:t>
      </w:r>
      <w:r w:rsidR="00187A36">
        <w:rPr>
          <w:rFonts w:ascii="Arial" w:hAnsi="Arial" w:cs="Arial"/>
          <w:color w:val="000000"/>
        </w:rPr>
        <w:t>with all people “fairly and transparently”.</w:t>
      </w:r>
      <w:r w:rsidR="001C14C5" w:rsidRPr="00352673">
        <w:rPr>
          <w:rFonts w:ascii="Arial" w:hAnsi="Arial" w:cs="Arial"/>
          <w:color w:val="000000"/>
        </w:rPr>
        <w:t xml:space="preserve"> </w:t>
      </w:r>
    </w:p>
    <w:p w14:paraId="75A8342F" w14:textId="77777777" w:rsidR="0011774E" w:rsidRPr="00352673" w:rsidRDefault="0011774E" w:rsidP="00856E7C">
      <w:pPr>
        <w:jc w:val="both"/>
        <w:rPr>
          <w:rFonts w:ascii="Arial" w:hAnsi="Arial" w:cs="Arial"/>
          <w:color w:val="000000"/>
        </w:rPr>
      </w:pPr>
    </w:p>
    <w:p w14:paraId="4573942E" w14:textId="2C9524BB" w:rsidR="0011774E" w:rsidRPr="00352673" w:rsidRDefault="0011774E" w:rsidP="00856E7C">
      <w:pPr>
        <w:jc w:val="both"/>
        <w:rPr>
          <w:rFonts w:ascii="Arial" w:hAnsi="Arial" w:cs="Arial"/>
          <w:color w:val="000000"/>
        </w:rPr>
      </w:pPr>
      <w:r w:rsidRPr="00352673">
        <w:rPr>
          <w:rFonts w:ascii="Arial" w:hAnsi="Arial" w:cs="Arial"/>
          <w:i/>
          <w:color w:val="000000"/>
        </w:rPr>
        <w:t>Proposal</w:t>
      </w:r>
      <w:r w:rsidRPr="00352673">
        <w:rPr>
          <w:rFonts w:ascii="Arial" w:hAnsi="Arial" w:cs="Arial"/>
          <w:color w:val="000000"/>
        </w:rPr>
        <w:t xml:space="preserve">. </w:t>
      </w:r>
      <w:r w:rsidR="001C14C5" w:rsidRPr="00352673">
        <w:rPr>
          <w:rFonts w:ascii="Arial" w:hAnsi="Arial" w:cs="Arial"/>
          <w:color w:val="000000"/>
        </w:rPr>
        <w:t xml:space="preserve">The Report proposes using a professionally designed curriculum to educate staff members who regularly interact with youth, specifically Transit Security, Service Quality, and bus operators. </w:t>
      </w:r>
    </w:p>
    <w:p w14:paraId="70AEDB6C" w14:textId="77777777" w:rsidR="001C14C5" w:rsidRPr="00352673" w:rsidRDefault="001C14C5" w:rsidP="00856E7C">
      <w:pPr>
        <w:jc w:val="both"/>
        <w:rPr>
          <w:rFonts w:ascii="Arial" w:hAnsi="Arial" w:cs="Arial"/>
          <w:color w:val="000000"/>
        </w:rPr>
      </w:pPr>
    </w:p>
    <w:p w14:paraId="7F24A5A2" w14:textId="4F975C4D" w:rsidR="001C14C5" w:rsidRPr="00352673" w:rsidRDefault="001C14C5" w:rsidP="00856E7C">
      <w:pPr>
        <w:jc w:val="both"/>
        <w:rPr>
          <w:rFonts w:ascii="Arial" w:hAnsi="Arial" w:cs="Arial"/>
          <w:color w:val="000000"/>
        </w:rPr>
      </w:pPr>
      <w:r w:rsidRPr="00352673">
        <w:rPr>
          <w:rFonts w:ascii="Arial" w:hAnsi="Arial" w:cs="Arial"/>
          <w:i/>
          <w:color w:val="000000"/>
        </w:rPr>
        <w:t>Cost.</w:t>
      </w:r>
      <w:r w:rsidRPr="00352673">
        <w:rPr>
          <w:rFonts w:ascii="Arial" w:hAnsi="Arial" w:cs="Arial"/>
          <w:color w:val="000000"/>
        </w:rPr>
        <w:t xml:space="preserve"> Based on research on possible curricula, the Report estimates that the cost to implement this strategy would be $331,000 for an initial two-year cycle. Appendix E contains additional information on possible strategies.</w:t>
      </w:r>
    </w:p>
    <w:p w14:paraId="1C504C99" w14:textId="77777777" w:rsidR="001C14C5" w:rsidRPr="00352673" w:rsidRDefault="001C14C5" w:rsidP="00856E7C">
      <w:pPr>
        <w:jc w:val="both"/>
        <w:rPr>
          <w:rFonts w:ascii="Arial" w:hAnsi="Arial" w:cs="Arial"/>
          <w:color w:val="000000"/>
        </w:rPr>
      </w:pPr>
    </w:p>
    <w:p w14:paraId="7CBCE430" w14:textId="382E1CBB" w:rsidR="001C14C5" w:rsidRPr="00352673" w:rsidRDefault="001C14C5" w:rsidP="00856E7C">
      <w:pPr>
        <w:jc w:val="both"/>
        <w:rPr>
          <w:rFonts w:ascii="Arial" w:hAnsi="Arial" w:cs="Arial"/>
          <w:color w:val="000000"/>
        </w:rPr>
      </w:pPr>
      <w:r w:rsidRPr="00352673">
        <w:rPr>
          <w:rFonts w:ascii="Arial" w:hAnsi="Arial" w:cs="Arial"/>
          <w:i/>
          <w:color w:val="000000"/>
        </w:rPr>
        <w:t>Potential Issues.</w:t>
      </w:r>
      <w:r w:rsidRPr="00352673">
        <w:rPr>
          <w:rFonts w:ascii="Arial" w:hAnsi="Arial" w:cs="Arial"/>
          <w:color w:val="000000"/>
        </w:rPr>
        <w:t xml:space="preserve"> No appropriation request in relation to implementing this policy was transmitted. The work plan indicates that Metro would determine the procurement guidelines necessary to contract with a third-party provider during Q3 of 2016. An appropriation request would then be forthcoming for both the contract and the internal payroll costs for deploying the program.</w:t>
      </w:r>
    </w:p>
    <w:p w14:paraId="5C10FCB6" w14:textId="77777777" w:rsidR="001C14C5" w:rsidRPr="00352673" w:rsidRDefault="001C14C5" w:rsidP="00856E7C">
      <w:pPr>
        <w:jc w:val="both"/>
        <w:rPr>
          <w:rFonts w:ascii="Arial" w:hAnsi="Arial" w:cs="Arial"/>
          <w:color w:val="000000"/>
        </w:rPr>
      </w:pPr>
    </w:p>
    <w:p w14:paraId="12BBB699" w14:textId="5A841C65" w:rsidR="001C14C5" w:rsidRPr="00352673" w:rsidRDefault="00BC4410" w:rsidP="00856E7C">
      <w:pPr>
        <w:jc w:val="both"/>
        <w:rPr>
          <w:rFonts w:ascii="Arial" w:hAnsi="Arial" w:cs="Arial"/>
          <w:color w:val="000000"/>
        </w:rPr>
      </w:pPr>
      <w:r w:rsidRPr="00352673">
        <w:rPr>
          <w:rFonts w:ascii="Arial" w:hAnsi="Arial" w:cs="Arial"/>
          <w:color w:val="000000"/>
          <w:u w:val="single"/>
        </w:rPr>
        <w:t>Court Ordered Suspension</w:t>
      </w:r>
    </w:p>
    <w:p w14:paraId="361BF6BC" w14:textId="77777777" w:rsidR="00DC65B2" w:rsidRPr="00352673" w:rsidRDefault="00DC65B2" w:rsidP="00BC4410">
      <w:pPr>
        <w:jc w:val="both"/>
        <w:rPr>
          <w:rFonts w:ascii="Arial" w:hAnsi="Arial" w:cs="Arial"/>
          <w:color w:val="000000"/>
        </w:rPr>
      </w:pPr>
    </w:p>
    <w:p w14:paraId="2F849A0C" w14:textId="5BAE8EC9" w:rsidR="00DC65B2" w:rsidRDefault="00BC4410" w:rsidP="00BC4410">
      <w:pPr>
        <w:jc w:val="both"/>
        <w:rPr>
          <w:rFonts w:ascii="Arial" w:hAnsi="Arial" w:cs="Arial"/>
          <w:color w:val="000000"/>
        </w:rPr>
      </w:pPr>
      <w:r w:rsidRPr="00352673">
        <w:rPr>
          <w:rFonts w:ascii="Arial" w:hAnsi="Arial" w:cs="Arial"/>
          <w:color w:val="000000"/>
        </w:rPr>
        <w:t>Motion 14441 requested that the Report include an option to implement the suspension of use policy through court-issued suspension of use orders f</w:t>
      </w:r>
      <w:r w:rsidR="00DC65B2" w:rsidRPr="00352673">
        <w:rPr>
          <w:rFonts w:ascii="Arial" w:hAnsi="Arial" w:cs="Arial"/>
          <w:color w:val="000000"/>
        </w:rPr>
        <w:t xml:space="preserve">or periods longer than 12 hours. The work group considered and analyzed this option, including taking into consideration opinions by judiciary members of the work group. These individuals indicated that the courts were not prepared to act as administrators of a </w:t>
      </w:r>
      <w:r w:rsidR="00DC65B2" w:rsidRPr="00352673">
        <w:rPr>
          <w:rFonts w:ascii="Arial" w:hAnsi="Arial" w:cs="Arial"/>
          <w:color w:val="000000"/>
        </w:rPr>
        <w:lastRenderedPageBreak/>
        <w:t xml:space="preserve">non-judicial process such as the suspension of use process and that the courts were not the correct venue to make suspensions of use determinations. Further, judiciary members of the work group indicated that the time between the issuance of a citation or infraction and a suspension of use notice and a hearing could be considerable (weeks-to-months range).  </w:t>
      </w:r>
    </w:p>
    <w:p w14:paraId="2CC830CD" w14:textId="77777777" w:rsidR="00187A36" w:rsidRPr="00352673" w:rsidRDefault="00187A36" w:rsidP="00BC4410">
      <w:pPr>
        <w:jc w:val="both"/>
        <w:rPr>
          <w:rFonts w:ascii="Arial" w:hAnsi="Arial" w:cs="Arial"/>
          <w:color w:val="000000"/>
        </w:rPr>
      </w:pPr>
    </w:p>
    <w:p w14:paraId="78CE6BEC" w14:textId="32ACF8F0" w:rsidR="00DC65B2" w:rsidRPr="00352673" w:rsidRDefault="00DC65B2" w:rsidP="00BC4410">
      <w:pPr>
        <w:jc w:val="both"/>
        <w:rPr>
          <w:rFonts w:ascii="Arial" w:hAnsi="Arial" w:cs="Arial"/>
          <w:color w:val="000000"/>
        </w:rPr>
      </w:pPr>
      <w:r w:rsidRPr="00352673">
        <w:rPr>
          <w:rFonts w:ascii="Arial" w:hAnsi="Arial" w:cs="Arial"/>
          <w:i/>
          <w:color w:val="000000"/>
        </w:rPr>
        <w:t>Issues.</w:t>
      </w:r>
      <w:r w:rsidRPr="00352673">
        <w:rPr>
          <w:rFonts w:ascii="Arial" w:hAnsi="Arial" w:cs="Arial"/>
          <w:color w:val="000000"/>
        </w:rPr>
        <w:t xml:space="preserve"> The Report notes that a determination on the </w:t>
      </w:r>
      <w:r w:rsidRPr="00352673">
        <w:rPr>
          <w:rFonts w:ascii="Arial" w:hAnsi="Arial" w:cs="Arial"/>
          <w:i/>
          <w:color w:val="000000"/>
        </w:rPr>
        <w:t>legal ability</w:t>
      </w:r>
      <w:r w:rsidRPr="00352673">
        <w:rPr>
          <w:rFonts w:ascii="Arial" w:hAnsi="Arial" w:cs="Arial"/>
          <w:color w:val="000000"/>
        </w:rPr>
        <w:t xml:space="preserve"> of the court to adjudicate these cases and include a term of suspension has not yet been determined.</w:t>
      </w:r>
    </w:p>
    <w:p w14:paraId="45B45851" w14:textId="77777777" w:rsidR="00DC65B2" w:rsidRPr="00352673" w:rsidRDefault="00DC65B2" w:rsidP="00BC4410">
      <w:pPr>
        <w:jc w:val="both"/>
        <w:rPr>
          <w:rFonts w:ascii="Arial" w:hAnsi="Arial" w:cs="Arial"/>
          <w:color w:val="000000"/>
        </w:rPr>
      </w:pPr>
    </w:p>
    <w:p w14:paraId="30D6DD0A" w14:textId="6BD27FDD" w:rsidR="00DC65B2" w:rsidRPr="00352673" w:rsidRDefault="00DC65B2" w:rsidP="00BC4410">
      <w:pPr>
        <w:jc w:val="both"/>
        <w:rPr>
          <w:rFonts w:ascii="Arial" w:hAnsi="Arial" w:cs="Arial"/>
          <w:color w:val="000000"/>
          <w:u w:val="single"/>
        </w:rPr>
      </w:pPr>
      <w:r w:rsidRPr="00352673">
        <w:rPr>
          <w:rFonts w:ascii="Arial" w:hAnsi="Arial" w:cs="Arial"/>
          <w:color w:val="000000"/>
          <w:u w:val="single"/>
        </w:rPr>
        <w:t>Public Safety Impacts</w:t>
      </w:r>
    </w:p>
    <w:p w14:paraId="3DEA97E8" w14:textId="77777777" w:rsidR="00DC65B2" w:rsidRPr="00352673" w:rsidRDefault="00DC65B2" w:rsidP="00BC4410">
      <w:pPr>
        <w:jc w:val="both"/>
        <w:rPr>
          <w:rFonts w:ascii="Arial" w:hAnsi="Arial" w:cs="Arial"/>
          <w:color w:val="000000"/>
        </w:rPr>
      </w:pPr>
    </w:p>
    <w:p w14:paraId="1D4BC4CB" w14:textId="15B51D24" w:rsidR="00B23E72" w:rsidRDefault="00DC65B2" w:rsidP="00B23E72">
      <w:pPr>
        <w:jc w:val="both"/>
        <w:rPr>
          <w:rFonts w:ascii="Arial" w:hAnsi="Arial" w:cs="Arial"/>
          <w:color w:val="000000"/>
        </w:rPr>
      </w:pPr>
      <w:r w:rsidRPr="00352673">
        <w:rPr>
          <w:rFonts w:ascii="Arial" w:hAnsi="Arial" w:cs="Arial"/>
          <w:color w:val="000000"/>
        </w:rPr>
        <w:t xml:space="preserve">The Report notes that the work group believed decriminalization of juvenile fare evasion will not affect rider safety and security. Likewise, improving geographic equity of access to courts would likely have, according to the Report, no negative public safety impact. In terms of the new </w:t>
      </w:r>
      <w:r w:rsidR="00CD6B19" w:rsidRPr="00352673">
        <w:rPr>
          <w:rFonts w:ascii="Arial" w:hAnsi="Arial" w:cs="Arial"/>
          <w:color w:val="000000"/>
        </w:rPr>
        <w:t>Mitigation and Appeals Hearin</w:t>
      </w:r>
      <w:r w:rsidR="00187A36">
        <w:rPr>
          <w:rFonts w:ascii="Arial" w:hAnsi="Arial" w:cs="Arial"/>
          <w:color w:val="000000"/>
        </w:rPr>
        <w:t>gs process, Metro noted in the R</w:t>
      </w:r>
      <w:r w:rsidR="00CD6B19" w:rsidRPr="00352673">
        <w:rPr>
          <w:rFonts w:ascii="Arial" w:hAnsi="Arial" w:cs="Arial"/>
          <w:color w:val="000000"/>
        </w:rPr>
        <w:t>eport that “with monitoring, this new process will not necessarily decrease the riding public’s safety</w:t>
      </w:r>
      <w:r w:rsidR="00187A36">
        <w:rPr>
          <w:rFonts w:ascii="Arial" w:hAnsi="Arial" w:cs="Arial"/>
          <w:color w:val="000000"/>
        </w:rPr>
        <w:t>”</w:t>
      </w:r>
      <w:r w:rsidR="00CD6B19" w:rsidRPr="00352673">
        <w:rPr>
          <w:rFonts w:ascii="Arial" w:hAnsi="Arial" w:cs="Arial"/>
          <w:color w:val="000000"/>
        </w:rPr>
        <w:t>.</w:t>
      </w:r>
    </w:p>
    <w:p w14:paraId="6B1317E3" w14:textId="77777777" w:rsidR="002D689C" w:rsidRDefault="002D689C" w:rsidP="00B23E72">
      <w:pPr>
        <w:jc w:val="both"/>
        <w:rPr>
          <w:rFonts w:ascii="Arial" w:hAnsi="Arial" w:cs="Arial"/>
          <w:color w:val="000000"/>
        </w:rPr>
      </w:pPr>
    </w:p>
    <w:p w14:paraId="5688466A" w14:textId="45024087" w:rsidR="002D689C" w:rsidRPr="00176C5E" w:rsidRDefault="002D689C" w:rsidP="00B23E72">
      <w:pPr>
        <w:jc w:val="both"/>
        <w:rPr>
          <w:rFonts w:ascii="Arial" w:hAnsi="Arial" w:cs="Arial"/>
          <w:color w:val="000000"/>
          <w:u w:val="single"/>
        </w:rPr>
      </w:pPr>
      <w:r w:rsidRPr="00176C5E">
        <w:rPr>
          <w:rFonts w:ascii="Arial" w:hAnsi="Arial" w:cs="Arial"/>
          <w:color w:val="000000"/>
          <w:u w:val="single"/>
        </w:rPr>
        <w:t>General Issues</w:t>
      </w:r>
    </w:p>
    <w:p w14:paraId="027243BA" w14:textId="1BB52B5D" w:rsidR="002D689C" w:rsidRPr="00176C5E" w:rsidRDefault="00BB72A6" w:rsidP="00B23E72">
      <w:pPr>
        <w:jc w:val="both"/>
        <w:rPr>
          <w:rFonts w:ascii="Arial" w:hAnsi="Arial" w:cs="Arial"/>
          <w:color w:val="000000"/>
        </w:rPr>
      </w:pPr>
      <w:r w:rsidRPr="00176C5E">
        <w:rPr>
          <w:rFonts w:ascii="Arial" w:hAnsi="Arial" w:cs="Arial"/>
          <w:color w:val="000000"/>
        </w:rPr>
        <w:t xml:space="preserve">Proposed Motion 2016-0238 accepts the report and work plan and specifies that by doing so Council agrees that its policy direction related to the penalty for juvenile fare evasion and Metro Transit’s suspension of use process and process to appeal suspensions issued for nonviolent violations of the Metro Transit Code of Conduct is met by following the recommendations contained in the report and work plan. </w:t>
      </w:r>
      <w:r w:rsidR="00634B89" w:rsidRPr="00176C5E">
        <w:rPr>
          <w:rFonts w:ascii="Arial" w:hAnsi="Arial" w:cs="Arial"/>
          <w:color w:val="000000"/>
        </w:rPr>
        <w:t xml:space="preserve">Legal counsel has indicated that </w:t>
      </w:r>
      <w:r w:rsidR="0008708B" w:rsidRPr="00176C5E">
        <w:rPr>
          <w:rFonts w:ascii="Arial" w:hAnsi="Arial" w:cs="Arial"/>
          <w:color w:val="000000"/>
        </w:rPr>
        <w:t>adoption</w:t>
      </w:r>
      <w:r w:rsidR="00634B89" w:rsidRPr="00176C5E">
        <w:rPr>
          <w:rFonts w:ascii="Arial" w:hAnsi="Arial" w:cs="Arial"/>
          <w:color w:val="000000"/>
        </w:rPr>
        <w:t xml:space="preserve"> of this motion would not preclude Council from </w:t>
      </w:r>
      <w:r w:rsidR="0008708B" w:rsidRPr="00176C5E">
        <w:rPr>
          <w:rFonts w:ascii="Arial" w:hAnsi="Arial" w:cs="Arial"/>
          <w:color w:val="000000"/>
        </w:rPr>
        <w:t>adopting future, different policy</w:t>
      </w:r>
      <w:r w:rsidR="00634B89" w:rsidRPr="00176C5E">
        <w:rPr>
          <w:rFonts w:ascii="Arial" w:hAnsi="Arial" w:cs="Arial"/>
          <w:color w:val="000000"/>
        </w:rPr>
        <w:t>.</w:t>
      </w:r>
      <w:r w:rsidRPr="00176C5E">
        <w:rPr>
          <w:rFonts w:ascii="Arial" w:hAnsi="Arial" w:cs="Arial"/>
          <w:color w:val="000000"/>
        </w:rPr>
        <w:t xml:space="preserve"> </w:t>
      </w:r>
    </w:p>
    <w:p w14:paraId="0651B288" w14:textId="77777777" w:rsidR="00634B89" w:rsidRPr="00176C5E" w:rsidRDefault="00634B89" w:rsidP="00B23E72">
      <w:pPr>
        <w:jc w:val="both"/>
        <w:rPr>
          <w:rFonts w:ascii="Arial" w:hAnsi="Arial" w:cs="Arial"/>
          <w:color w:val="000000"/>
        </w:rPr>
      </w:pPr>
    </w:p>
    <w:p w14:paraId="073ABE5C" w14:textId="4F0C7128" w:rsidR="00634B89" w:rsidRPr="00BB72A6" w:rsidRDefault="00A278F5" w:rsidP="00B23E72">
      <w:pPr>
        <w:jc w:val="both"/>
        <w:rPr>
          <w:rFonts w:ascii="Arial" w:hAnsi="Arial" w:cs="Arial"/>
          <w:color w:val="000000"/>
        </w:rPr>
      </w:pPr>
      <w:r w:rsidRPr="00176C5E">
        <w:rPr>
          <w:rFonts w:ascii="Arial" w:hAnsi="Arial" w:cs="Arial"/>
          <w:color w:val="000000"/>
        </w:rPr>
        <w:t xml:space="preserve">While the Report and work plan identify future action and legislation expected to be transmitted that would effectuate the policy direction in Motion 14441, </w:t>
      </w:r>
      <w:r w:rsidR="00F06321" w:rsidRPr="00176C5E">
        <w:rPr>
          <w:rFonts w:ascii="Arial" w:hAnsi="Arial" w:cs="Arial"/>
          <w:color w:val="000000"/>
        </w:rPr>
        <w:t>the response package to Motion 14441 alone does not fully implement Council’s policy direction in Motion 14441.</w:t>
      </w:r>
    </w:p>
    <w:p w14:paraId="0E33F03E" w14:textId="77777777" w:rsidR="00B23E72" w:rsidRPr="00352673" w:rsidRDefault="00B23E72" w:rsidP="00B23E72">
      <w:pPr>
        <w:jc w:val="both"/>
        <w:rPr>
          <w:rFonts w:ascii="Arial" w:hAnsi="Arial" w:cs="Arial"/>
          <w:color w:val="000000"/>
        </w:rPr>
      </w:pPr>
    </w:p>
    <w:p w14:paraId="1897891E" w14:textId="5385D096" w:rsidR="00B23E72" w:rsidRPr="00352673" w:rsidRDefault="0057220B" w:rsidP="00B23E72">
      <w:pPr>
        <w:jc w:val="both"/>
        <w:rPr>
          <w:rFonts w:ascii="Arial" w:hAnsi="Arial" w:cs="Arial"/>
          <w:color w:val="000000"/>
        </w:rPr>
      </w:pPr>
      <w:r w:rsidRPr="00352673">
        <w:rPr>
          <w:rFonts w:ascii="Arial" w:hAnsi="Arial" w:cs="Arial"/>
          <w:b/>
          <w:color w:val="000000"/>
        </w:rPr>
        <w:t>Proposed Ordinance 2016-0237.</w:t>
      </w:r>
      <w:r w:rsidR="00EB5A61" w:rsidRPr="00352673">
        <w:rPr>
          <w:rFonts w:ascii="Arial" w:hAnsi="Arial" w:cs="Arial"/>
          <w:color w:val="000000"/>
        </w:rPr>
        <w:t xml:space="preserve"> Proposed Ordinance 2016-0237 would make two changes to K.C.C. 28.96.010 and prescribe penalties. Th</w:t>
      </w:r>
      <w:r w:rsidR="00B23E72" w:rsidRPr="00352673">
        <w:rPr>
          <w:rFonts w:ascii="Arial" w:hAnsi="Arial" w:cs="Arial"/>
          <w:color w:val="000000"/>
        </w:rPr>
        <w:t>ese changes would be as follows:</w:t>
      </w:r>
    </w:p>
    <w:p w14:paraId="48D7C1B2" w14:textId="027C0AA6" w:rsidR="00B23E72" w:rsidRPr="00352673" w:rsidRDefault="00DB2D60" w:rsidP="00EB5A61">
      <w:pPr>
        <w:pStyle w:val="ListParagraph"/>
        <w:keepNext/>
        <w:numPr>
          <w:ilvl w:val="0"/>
          <w:numId w:val="21"/>
        </w:numPr>
        <w:jc w:val="both"/>
        <w:rPr>
          <w:rFonts w:ascii="Arial" w:hAnsi="Arial" w:cs="Arial"/>
          <w:color w:val="000000"/>
          <w:u w:val="single"/>
        </w:rPr>
      </w:pPr>
      <w:r w:rsidRPr="00352673">
        <w:rPr>
          <w:rFonts w:ascii="Arial" w:hAnsi="Arial" w:cs="Arial"/>
          <w:color w:val="000000"/>
        </w:rPr>
        <w:t>Make it a civil infraction for individuals seventeen years of age and under to fail to present a valid, unexpired pass, transfer or ticket or otherwise failing to pay the appropriate fare as required</w:t>
      </w:r>
      <w:r w:rsidR="003911B3">
        <w:rPr>
          <w:rFonts w:ascii="Arial" w:hAnsi="Arial" w:cs="Arial"/>
          <w:color w:val="000000"/>
        </w:rPr>
        <w:t xml:space="preserve"> by county ordinance</w:t>
      </w:r>
      <w:r w:rsidRPr="00352673">
        <w:rPr>
          <w:rFonts w:ascii="Arial" w:hAnsi="Arial" w:cs="Arial"/>
          <w:color w:val="000000"/>
        </w:rPr>
        <w:t xml:space="preserve">. For individuals eighteen years of age and older, this behavior would </w:t>
      </w:r>
      <w:r w:rsidR="003911B3">
        <w:rPr>
          <w:rFonts w:ascii="Arial" w:hAnsi="Arial" w:cs="Arial"/>
          <w:color w:val="000000"/>
        </w:rPr>
        <w:t xml:space="preserve">continue to </w:t>
      </w:r>
      <w:r w:rsidRPr="00352673">
        <w:rPr>
          <w:rFonts w:ascii="Arial" w:hAnsi="Arial" w:cs="Arial"/>
          <w:color w:val="000000"/>
        </w:rPr>
        <w:t>constitute a criminal misdemeanor, and</w:t>
      </w:r>
    </w:p>
    <w:p w14:paraId="7F487F30" w14:textId="182EA11C" w:rsidR="00DB2D60" w:rsidRPr="00352673" w:rsidRDefault="00DB2D60" w:rsidP="00EB5A61">
      <w:pPr>
        <w:pStyle w:val="ListParagraph"/>
        <w:keepNext/>
        <w:numPr>
          <w:ilvl w:val="0"/>
          <w:numId w:val="21"/>
        </w:numPr>
        <w:jc w:val="both"/>
        <w:rPr>
          <w:rFonts w:ascii="Arial" w:hAnsi="Arial" w:cs="Arial"/>
          <w:color w:val="000000"/>
          <w:u w:val="single"/>
        </w:rPr>
      </w:pPr>
      <w:r w:rsidRPr="00352673">
        <w:rPr>
          <w:rFonts w:ascii="Arial" w:hAnsi="Arial" w:cs="Arial"/>
          <w:color w:val="000000"/>
        </w:rPr>
        <w:t>Adds as a misdemeanor the crime of knowingly entering or remaining unlawfully on transit property (criminal trespass).</w:t>
      </w:r>
    </w:p>
    <w:p w14:paraId="5E7E8D1F" w14:textId="77777777" w:rsidR="00DB2D60" w:rsidRPr="00352673" w:rsidRDefault="00DB2D60" w:rsidP="00DB2D60">
      <w:pPr>
        <w:keepNext/>
        <w:jc w:val="both"/>
        <w:rPr>
          <w:rFonts w:ascii="Arial" w:hAnsi="Arial" w:cs="Arial"/>
          <w:color w:val="000000"/>
          <w:u w:val="single"/>
        </w:rPr>
      </w:pPr>
    </w:p>
    <w:p w14:paraId="1484DF58" w14:textId="1F0BA1FE" w:rsidR="00DB2D60" w:rsidRPr="00352673" w:rsidRDefault="00DB2D60" w:rsidP="00DB2D60">
      <w:pPr>
        <w:keepNext/>
        <w:jc w:val="both"/>
        <w:rPr>
          <w:rFonts w:ascii="Arial" w:hAnsi="Arial" w:cs="Arial"/>
          <w:color w:val="000000"/>
        </w:rPr>
      </w:pPr>
      <w:r w:rsidRPr="00352673">
        <w:rPr>
          <w:rFonts w:ascii="Arial" w:hAnsi="Arial" w:cs="Arial"/>
          <w:color w:val="000000"/>
        </w:rPr>
        <w:t>The changes related to fare evasion are consistent with the policy direction in Motion 14441 and with the Report. In terms of adding the trespass misdemeanor, Executive staff indicate that doing so is aimed at ensuring enforceability of</w:t>
      </w:r>
      <w:r w:rsidR="003911B3">
        <w:rPr>
          <w:rFonts w:ascii="Arial" w:hAnsi="Arial" w:cs="Arial"/>
          <w:color w:val="000000"/>
        </w:rPr>
        <w:t xml:space="preserve"> </w:t>
      </w:r>
      <w:r w:rsidRPr="00352673">
        <w:rPr>
          <w:rFonts w:ascii="Arial" w:hAnsi="Arial" w:cs="Arial"/>
          <w:color w:val="000000"/>
        </w:rPr>
        <w:t xml:space="preserve">suspensions of use. </w:t>
      </w:r>
      <w:r w:rsidRPr="00352673">
        <w:rPr>
          <w:rFonts w:ascii="Arial" w:hAnsi="Arial" w:cs="Arial"/>
          <w:color w:val="000000"/>
        </w:rPr>
        <w:lastRenderedPageBreak/>
        <w:t>Under state law</w:t>
      </w:r>
      <w:r w:rsidR="003911B3">
        <w:rPr>
          <w:rFonts w:ascii="Arial" w:hAnsi="Arial" w:cs="Arial"/>
          <w:color w:val="000000"/>
        </w:rPr>
        <w:t>,</w:t>
      </w:r>
      <w:r w:rsidRPr="00352673">
        <w:rPr>
          <w:rFonts w:ascii="Arial" w:hAnsi="Arial" w:cs="Arial"/>
          <w:color w:val="000000"/>
        </w:rPr>
        <w:t xml:space="preserve"> transit vehicles are not consider a “building” or a “premise” for the purpose of trespass. Consequently, Metro would like to augment the enforceability of suspensions of use with the authority to charge an individual for criminal trespass on a bus should they be in violation of a suspension or </w:t>
      </w:r>
      <w:r w:rsidR="003911B3">
        <w:rPr>
          <w:rFonts w:ascii="Arial" w:hAnsi="Arial" w:cs="Arial"/>
          <w:color w:val="000000"/>
        </w:rPr>
        <w:t>a suspension as mitigated by a Rider C</w:t>
      </w:r>
      <w:r w:rsidRPr="00352673">
        <w:rPr>
          <w:rFonts w:ascii="Arial" w:hAnsi="Arial" w:cs="Arial"/>
          <w:color w:val="000000"/>
        </w:rPr>
        <w:t xml:space="preserve">ontract. </w:t>
      </w:r>
    </w:p>
    <w:p w14:paraId="4309BE5E" w14:textId="77777777" w:rsidR="00DB2D60" w:rsidRPr="00352673" w:rsidRDefault="00DB2D60" w:rsidP="00DB2D60">
      <w:pPr>
        <w:keepNext/>
        <w:jc w:val="both"/>
        <w:rPr>
          <w:rFonts w:ascii="Arial" w:hAnsi="Arial" w:cs="Arial"/>
          <w:color w:val="000000"/>
        </w:rPr>
      </w:pPr>
    </w:p>
    <w:p w14:paraId="67D8EA4C" w14:textId="22A45D85" w:rsidR="00DB2D60" w:rsidRPr="00352673" w:rsidRDefault="00931899" w:rsidP="00DB2D60">
      <w:pPr>
        <w:keepNext/>
        <w:jc w:val="both"/>
        <w:rPr>
          <w:rFonts w:ascii="Arial" w:hAnsi="Arial" w:cs="Arial"/>
          <w:color w:val="000000"/>
        </w:rPr>
      </w:pPr>
      <w:r w:rsidRPr="00352673">
        <w:rPr>
          <w:rFonts w:ascii="Arial" w:hAnsi="Arial" w:cs="Arial"/>
          <w:color w:val="000000"/>
        </w:rPr>
        <w:t>In terms of potential scope of individuals who may be impacted by the addition of this misdemeanor crime, no individuals were charged for criminal trespass in 2015. For the period of May 1</w:t>
      </w:r>
      <w:r w:rsidRPr="00352673">
        <w:rPr>
          <w:rFonts w:ascii="Arial" w:hAnsi="Arial" w:cs="Arial"/>
          <w:color w:val="000000"/>
          <w:vertAlign w:val="superscript"/>
        </w:rPr>
        <w:t>st</w:t>
      </w:r>
      <w:r w:rsidRPr="00352673">
        <w:rPr>
          <w:rFonts w:ascii="Arial" w:hAnsi="Arial" w:cs="Arial"/>
          <w:color w:val="000000"/>
        </w:rPr>
        <w:t xml:space="preserve"> through December 31</w:t>
      </w:r>
      <w:r w:rsidRPr="00352673">
        <w:rPr>
          <w:rFonts w:ascii="Arial" w:hAnsi="Arial" w:cs="Arial"/>
          <w:color w:val="000000"/>
          <w:vertAlign w:val="superscript"/>
        </w:rPr>
        <w:t>st</w:t>
      </w:r>
      <w:r w:rsidRPr="00352673">
        <w:rPr>
          <w:rFonts w:ascii="Arial" w:hAnsi="Arial" w:cs="Arial"/>
          <w:color w:val="000000"/>
        </w:rPr>
        <w:t>, 2013, Metro Transit indicates the following:</w:t>
      </w:r>
    </w:p>
    <w:p w14:paraId="0F9001DE" w14:textId="16ACABE2" w:rsidR="00931899" w:rsidRPr="00352673" w:rsidRDefault="00931899" w:rsidP="00931899">
      <w:pPr>
        <w:pStyle w:val="ListParagraph"/>
        <w:keepNext/>
        <w:numPr>
          <w:ilvl w:val="0"/>
          <w:numId w:val="34"/>
        </w:numPr>
        <w:jc w:val="both"/>
        <w:rPr>
          <w:rFonts w:ascii="Arial" w:hAnsi="Arial" w:cs="Arial"/>
          <w:color w:val="000000"/>
        </w:rPr>
      </w:pPr>
      <w:r w:rsidRPr="00352673">
        <w:rPr>
          <w:rFonts w:ascii="Arial" w:hAnsi="Arial" w:cs="Arial"/>
          <w:color w:val="000000"/>
        </w:rPr>
        <w:t>14 arrests for Criminal Trespass were made</w:t>
      </w:r>
      <w:r w:rsidRPr="00352673">
        <w:rPr>
          <w:rStyle w:val="FootnoteReference"/>
          <w:rFonts w:ascii="Arial" w:hAnsi="Arial" w:cs="Arial"/>
          <w:color w:val="000000"/>
        </w:rPr>
        <w:footnoteReference w:id="4"/>
      </w:r>
    </w:p>
    <w:p w14:paraId="5B68B0C3" w14:textId="23138F3F" w:rsidR="00931899" w:rsidRPr="00352673" w:rsidRDefault="00931899" w:rsidP="00931899">
      <w:pPr>
        <w:pStyle w:val="ListParagraph"/>
        <w:keepNext/>
        <w:numPr>
          <w:ilvl w:val="1"/>
          <w:numId w:val="34"/>
        </w:numPr>
        <w:jc w:val="both"/>
        <w:rPr>
          <w:rFonts w:ascii="Arial" w:hAnsi="Arial" w:cs="Arial"/>
          <w:color w:val="000000"/>
        </w:rPr>
      </w:pPr>
      <w:r w:rsidRPr="00352673">
        <w:rPr>
          <w:rFonts w:ascii="Arial" w:hAnsi="Arial" w:cs="Arial"/>
          <w:color w:val="000000"/>
        </w:rPr>
        <w:t>13 of the arrested individuals were male</w:t>
      </w:r>
    </w:p>
    <w:p w14:paraId="439AC20F" w14:textId="674C7DE1" w:rsidR="00931899" w:rsidRPr="00352673" w:rsidRDefault="00931899" w:rsidP="00931899">
      <w:pPr>
        <w:pStyle w:val="ListParagraph"/>
        <w:keepNext/>
        <w:numPr>
          <w:ilvl w:val="1"/>
          <w:numId w:val="34"/>
        </w:numPr>
        <w:jc w:val="both"/>
        <w:rPr>
          <w:rFonts w:ascii="Arial" w:hAnsi="Arial" w:cs="Arial"/>
          <w:color w:val="000000"/>
        </w:rPr>
      </w:pPr>
      <w:r w:rsidRPr="00352673">
        <w:rPr>
          <w:rFonts w:ascii="Arial" w:hAnsi="Arial" w:cs="Arial"/>
          <w:color w:val="000000"/>
        </w:rPr>
        <w:t>1 of the arrested individuals was female</w:t>
      </w:r>
    </w:p>
    <w:p w14:paraId="406B168A" w14:textId="3BE4E630" w:rsidR="00931899" w:rsidRPr="00352673" w:rsidRDefault="00931899" w:rsidP="00931899">
      <w:pPr>
        <w:pStyle w:val="ListParagraph"/>
        <w:keepNext/>
        <w:numPr>
          <w:ilvl w:val="1"/>
          <w:numId w:val="34"/>
        </w:numPr>
        <w:jc w:val="both"/>
        <w:rPr>
          <w:rFonts w:ascii="Arial" w:hAnsi="Arial" w:cs="Arial"/>
          <w:color w:val="000000"/>
        </w:rPr>
      </w:pPr>
      <w:r w:rsidRPr="00352673">
        <w:rPr>
          <w:rFonts w:ascii="Arial" w:hAnsi="Arial" w:cs="Arial"/>
          <w:color w:val="000000"/>
        </w:rPr>
        <w:t>1 of the arrested individuals was Native American</w:t>
      </w:r>
    </w:p>
    <w:p w14:paraId="7C860118" w14:textId="4E907261" w:rsidR="00931899" w:rsidRPr="00352673" w:rsidRDefault="00931899" w:rsidP="00931899">
      <w:pPr>
        <w:pStyle w:val="ListParagraph"/>
        <w:keepNext/>
        <w:numPr>
          <w:ilvl w:val="1"/>
          <w:numId w:val="34"/>
        </w:numPr>
        <w:jc w:val="both"/>
        <w:rPr>
          <w:rFonts w:ascii="Arial" w:hAnsi="Arial" w:cs="Arial"/>
          <w:color w:val="000000"/>
        </w:rPr>
      </w:pPr>
      <w:r w:rsidRPr="00352673">
        <w:rPr>
          <w:rFonts w:ascii="Arial" w:hAnsi="Arial" w:cs="Arial"/>
          <w:color w:val="000000"/>
        </w:rPr>
        <w:t>2 of the arrested individuals were Caucasian</w:t>
      </w:r>
    </w:p>
    <w:p w14:paraId="575F8BA3" w14:textId="23693897" w:rsidR="00931899" w:rsidRPr="00352673" w:rsidRDefault="00931899" w:rsidP="00931899">
      <w:pPr>
        <w:pStyle w:val="ListParagraph"/>
        <w:keepNext/>
        <w:numPr>
          <w:ilvl w:val="1"/>
          <w:numId w:val="34"/>
        </w:numPr>
        <w:jc w:val="both"/>
        <w:rPr>
          <w:rFonts w:ascii="Arial" w:hAnsi="Arial" w:cs="Arial"/>
          <w:color w:val="000000"/>
        </w:rPr>
      </w:pPr>
      <w:r w:rsidRPr="00352673">
        <w:rPr>
          <w:rFonts w:ascii="Arial" w:hAnsi="Arial" w:cs="Arial"/>
          <w:color w:val="000000"/>
        </w:rPr>
        <w:t>11 of the arrested individuals were Black</w:t>
      </w:r>
    </w:p>
    <w:p w14:paraId="4ED0C063" w14:textId="66720199" w:rsidR="008D5A92" w:rsidRPr="00352673" w:rsidRDefault="008D5A92" w:rsidP="00931899">
      <w:pPr>
        <w:pStyle w:val="ListParagraph"/>
        <w:keepNext/>
        <w:numPr>
          <w:ilvl w:val="1"/>
          <w:numId w:val="34"/>
        </w:numPr>
        <w:jc w:val="both"/>
        <w:rPr>
          <w:rFonts w:ascii="Arial" w:hAnsi="Arial" w:cs="Arial"/>
          <w:color w:val="000000"/>
        </w:rPr>
      </w:pPr>
      <w:r w:rsidRPr="00352673">
        <w:rPr>
          <w:rFonts w:ascii="Arial" w:hAnsi="Arial" w:cs="Arial"/>
          <w:color w:val="000000"/>
        </w:rPr>
        <w:t>None of the individuals were adolescents between the ages of 18 and 21</w:t>
      </w:r>
    </w:p>
    <w:p w14:paraId="1F8FB07A" w14:textId="1C524F96" w:rsidR="008D5A92" w:rsidRPr="00352673" w:rsidRDefault="008D5A92" w:rsidP="00931899">
      <w:pPr>
        <w:pStyle w:val="ListParagraph"/>
        <w:keepNext/>
        <w:numPr>
          <w:ilvl w:val="1"/>
          <w:numId w:val="34"/>
        </w:numPr>
        <w:jc w:val="both"/>
        <w:rPr>
          <w:rFonts w:ascii="Arial" w:hAnsi="Arial" w:cs="Arial"/>
          <w:color w:val="000000"/>
        </w:rPr>
      </w:pPr>
      <w:r w:rsidRPr="00352673">
        <w:rPr>
          <w:rFonts w:ascii="Arial" w:hAnsi="Arial" w:cs="Arial"/>
          <w:color w:val="000000"/>
        </w:rPr>
        <w:t>Seven of the individuals were in their 20s, three in their 30s, on</w:t>
      </w:r>
      <w:r w:rsidR="003911B3">
        <w:rPr>
          <w:rFonts w:ascii="Arial" w:hAnsi="Arial" w:cs="Arial"/>
          <w:color w:val="000000"/>
        </w:rPr>
        <w:t>e</w:t>
      </w:r>
      <w:r w:rsidRPr="00352673">
        <w:rPr>
          <w:rFonts w:ascii="Arial" w:hAnsi="Arial" w:cs="Arial"/>
          <w:color w:val="000000"/>
        </w:rPr>
        <w:t xml:space="preserve"> age 44, and three ages 50 and over. </w:t>
      </w:r>
    </w:p>
    <w:p w14:paraId="6318C362" w14:textId="77777777" w:rsidR="008D5A92" w:rsidRPr="005E53BB" w:rsidRDefault="008D5A92" w:rsidP="008D5A92">
      <w:pPr>
        <w:keepNext/>
        <w:jc w:val="both"/>
        <w:rPr>
          <w:rFonts w:ascii="Arial" w:hAnsi="Arial" w:cs="Arial"/>
          <w:color w:val="000000"/>
          <w:sz w:val="20"/>
        </w:rPr>
      </w:pPr>
    </w:p>
    <w:p w14:paraId="3EB43D26" w14:textId="74B337DF" w:rsidR="008D5A92" w:rsidRPr="00352673" w:rsidRDefault="008D5A92" w:rsidP="008D5A92">
      <w:pPr>
        <w:keepNext/>
        <w:jc w:val="both"/>
        <w:rPr>
          <w:rFonts w:ascii="Arial" w:hAnsi="Arial" w:cs="Arial"/>
          <w:color w:val="000000"/>
        </w:rPr>
      </w:pPr>
      <w:r w:rsidRPr="00352673">
        <w:rPr>
          <w:rFonts w:ascii="Arial" w:hAnsi="Arial" w:cs="Arial"/>
          <w:color w:val="000000"/>
        </w:rPr>
        <w:t>Distribution data f</w:t>
      </w:r>
      <w:r w:rsidR="00B23E72" w:rsidRPr="00352673">
        <w:rPr>
          <w:rFonts w:ascii="Arial" w:hAnsi="Arial" w:cs="Arial"/>
          <w:color w:val="000000"/>
        </w:rPr>
        <w:t>or 2014 also shows no arrested juveniles.</w:t>
      </w:r>
    </w:p>
    <w:p w14:paraId="6F697B29" w14:textId="77777777" w:rsidR="008D5A92" w:rsidRPr="00352673" w:rsidRDefault="008D5A92" w:rsidP="008D5A92">
      <w:pPr>
        <w:keepNext/>
        <w:jc w:val="both"/>
        <w:rPr>
          <w:rFonts w:ascii="Arial" w:hAnsi="Arial" w:cs="Arial"/>
          <w:color w:val="000000"/>
        </w:rPr>
      </w:pPr>
    </w:p>
    <w:p w14:paraId="2E512145" w14:textId="77777777" w:rsidR="001B3227" w:rsidRPr="00352673" w:rsidRDefault="001B3227" w:rsidP="001B3227">
      <w:pPr>
        <w:keepNext/>
        <w:jc w:val="both"/>
        <w:rPr>
          <w:rFonts w:ascii="Arial" w:hAnsi="Arial" w:cs="Arial"/>
          <w:b/>
          <w:color w:val="000000"/>
          <w:u w:val="single"/>
        </w:rPr>
      </w:pPr>
      <w:r w:rsidRPr="00352673">
        <w:rPr>
          <w:rFonts w:ascii="Arial" w:hAnsi="Arial" w:cs="Arial"/>
          <w:b/>
          <w:color w:val="000000"/>
          <w:u w:val="single"/>
        </w:rPr>
        <w:t>INVITED</w:t>
      </w:r>
    </w:p>
    <w:p w14:paraId="1966E34C" w14:textId="77777777" w:rsidR="001B3227" w:rsidRPr="00352673" w:rsidRDefault="001B3227" w:rsidP="001B3227">
      <w:pPr>
        <w:keepNext/>
        <w:jc w:val="both"/>
        <w:rPr>
          <w:rFonts w:ascii="Arial" w:hAnsi="Arial" w:cs="Arial"/>
          <w:b/>
          <w:color w:val="000000"/>
          <w:u w:val="single"/>
        </w:rPr>
      </w:pPr>
    </w:p>
    <w:p w14:paraId="38498C55" w14:textId="4E8C093B" w:rsidR="001B3227" w:rsidRPr="005E53BB" w:rsidRDefault="001B3227" w:rsidP="005E53BB">
      <w:pPr>
        <w:pStyle w:val="ListParagraph"/>
        <w:keepNext/>
        <w:numPr>
          <w:ilvl w:val="0"/>
          <w:numId w:val="37"/>
        </w:numPr>
        <w:tabs>
          <w:tab w:val="left" w:pos="540"/>
        </w:tabs>
        <w:ind w:left="630" w:hanging="450"/>
        <w:contextualSpacing w:val="0"/>
        <w:jc w:val="both"/>
        <w:rPr>
          <w:rFonts w:ascii="Arial" w:hAnsi="Arial" w:cs="Arial"/>
          <w:color w:val="000000"/>
          <w:szCs w:val="23"/>
        </w:rPr>
      </w:pPr>
      <w:r w:rsidRPr="005E53BB">
        <w:rPr>
          <w:rFonts w:ascii="Arial" w:hAnsi="Arial" w:cs="Arial"/>
          <w:color w:val="000000"/>
          <w:szCs w:val="23"/>
        </w:rPr>
        <w:t xml:space="preserve">Rob Gannon, </w:t>
      </w:r>
      <w:r w:rsidR="005D3016" w:rsidRPr="005E53BB">
        <w:rPr>
          <w:rFonts w:ascii="Arial" w:hAnsi="Arial" w:cs="Arial"/>
          <w:color w:val="000000"/>
          <w:szCs w:val="23"/>
        </w:rPr>
        <w:t>Interim</w:t>
      </w:r>
      <w:r w:rsidRPr="005E53BB">
        <w:rPr>
          <w:rFonts w:ascii="Arial" w:hAnsi="Arial" w:cs="Arial"/>
          <w:color w:val="000000"/>
          <w:szCs w:val="23"/>
        </w:rPr>
        <w:t xml:space="preserve"> General Manager, Metro Transit, King County Department of Transportation</w:t>
      </w:r>
    </w:p>
    <w:p w14:paraId="2EB0D299" w14:textId="77777777" w:rsidR="001B3227" w:rsidRPr="005E53BB" w:rsidRDefault="001B3227" w:rsidP="005E53BB">
      <w:pPr>
        <w:pStyle w:val="ListParagraph"/>
        <w:keepNext/>
        <w:numPr>
          <w:ilvl w:val="0"/>
          <w:numId w:val="37"/>
        </w:numPr>
        <w:tabs>
          <w:tab w:val="left" w:pos="540"/>
        </w:tabs>
        <w:ind w:left="630" w:hanging="450"/>
        <w:contextualSpacing w:val="0"/>
        <w:jc w:val="both"/>
        <w:rPr>
          <w:rFonts w:ascii="Arial" w:hAnsi="Arial" w:cs="Arial"/>
          <w:color w:val="000000"/>
          <w:szCs w:val="23"/>
        </w:rPr>
      </w:pPr>
      <w:r w:rsidRPr="005E53BB">
        <w:rPr>
          <w:rFonts w:ascii="Arial" w:hAnsi="Arial" w:cs="Arial"/>
          <w:color w:val="000000"/>
          <w:szCs w:val="23"/>
        </w:rPr>
        <w:t xml:space="preserve">Dave Jutilla, Major, Metro Transit, Public Safety </w:t>
      </w:r>
    </w:p>
    <w:p w14:paraId="508C0FEC" w14:textId="77777777" w:rsidR="001B3227" w:rsidRPr="005E53BB" w:rsidRDefault="001B3227" w:rsidP="005E53BB">
      <w:pPr>
        <w:pStyle w:val="ListParagraph"/>
        <w:keepNext/>
        <w:numPr>
          <w:ilvl w:val="0"/>
          <w:numId w:val="37"/>
        </w:numPr>
        <w:tabs>
          <w:tab w:val="left" w:pos="540"/>
        </w:tabs>
        <w:ind w:left="630" w:hanging="450"/>
        <w:contextualSpacing w:val="0"/>
        <w:jc w:val="both"/>
        <w:rPr>
          <w:rFonts w:ascii="Arial" w:hAnsi="Arial" w:cs="Arial"/>
          <w:color w:val="000000"/>
          <w:szCs w:val="23"/>
        </w:rPr>
      </w:pPr>
      <w:bookmarkStart w:id="0" w:name="_GoBack"/>
      <w:r w:rsidRPr="005E53BB">
        <w:rPr>
          <w:rFonts w:ascii="Arial" w:hAnsi="Arial" w:cs="Arial"/>
          <w:color w:val="000000"/>
          <w:szCs w:val="23"/>
        </w:rPr>
        <w:t>Lance Dauber, Captain, Metro Transit, Public Safety</w:t>
      </w:r>
    </w:p>
    <w:bookmarkEnd w:id="0"/>
    <w:p w14:paraId="284BB07F" w14:textId="77777777" w:rsidR="001B3227" w:rsidRPr="005E53BB" w:rsidRDefault="001B3227" w:rsidP="005E53BB">
      <w:pPr>
        <w:pStyle w:val="ListParagraph"/>
        <w:keepNext/>
        <w:numPr>
          <w:ilvl w:val="0"/>
          <w:numId w:val="37"/>
        </w:numPr>
        <w:tabs>
          <w:tab w:val="left" w:pos="540"/>
        </w:tabs>
        <w:ind w:left="630" w:hanging="450"/>
        <w:contextualSpacing w:val="0"/>
        <w:jc w:val="both"/>
        <w:rPr>
          <w:rFonts w:ascii="Arial" w:hAnsi="Arial" w:cs="Arial"/>
          <w:color w:val="000000"/>
          <w:szCs w:val="23"/>
        </w:rPr>
      </w:pPr>
      <w:r w:rsidRPr="005E53BB">
        <w:rPr>
          <w:rFonts w:ascii="Arial" w:hAnsi="Arial" w:cs="Arial"/>
          <w:color w:val="000000"/>
          <w:szCs w:val="23"/>
        </w:rPr>
        <w:t>Lorinda Youngcourt, County Public Defender, Department of Public Defense</w:t>
      </w:r>
    </w:p>
    <w:p w14:paraId="29DB901F" w14:textId="34A53F98" w:rsidR="001B3227" w:rsidRPr="005E53BB" w:rsidRDefault="001B3227" w:rsidP="005E53BB">
      <w:pPr>
        <w:pStyle w:val="ListParagraph"/>
        <w:keepNext/>
        <w:numPr>
          <w:ilvl w:val="0"/>
          <w:numId w:val="37"/>
        </w:numPr>
        <w:tabs>
          <w:tab w:val="left" w:pos="540"/>
        </w:tabs>
        <w:ind w:left="630" w:hanging="450"/>
        <w:contextualSpacing w:val="0"/>
        <w:jc w:val="both"/>
        <w:rPr>
          <w:rFonts w:ascii="Arial" w:hAnsi="Arial" w:cs="Arial"/>
          <w:color w:val="000000"/>
          <w:szCs w:val="23"/>
        </w:rPr>
      </w:pPr>
      <w:r w:rsidRPr="005E53BB">
        <w:rPr>
          <w:rFonts w:ascii="Arial" w:hAnsi="Arial" w:cs="Arial"/>
          <w:color w:val="000000"/>
          <w:szCs w:val="23"/>
        </w:rPr>
        <w:t>Anit</w:t>
      </w:r>
      <w:r w:rsidR="009F33D5" w:rsidRPr="005E53BB">
        <w:rPr>
          <w:rFonts w:ascii="Arial" w:hAnsi="Arial" w:cs="Arial"/>
          <w:color w:val="000000"/>
          <w:szCs w:val="23"/>
        </w:rPr>
        <w:t>a Khandelwal, Policy Director, Department of Public Defense</w:t>
      </w:r>
    </w:p>
    <w:p w14:paraId="0093AEA9" w14:textId="77777777" w:rsidR="001B3227" w:rsidRPr="005E53BB" w:rsidRDefault="001B3227" w:rsidP="005E53BB">
      <w:pPr>
        <w:pStyle w:val="ListParagraph"/>
        <w:keepNext/>
        <w:numPr>
          <w:ilvl w:val="0"/>
          <w:numId w:val="37"/>
        </w:numPr>
        <w:tabs>
          <w:tab w:val="left" w:pos="540"/>
        </w:tabs>
        <w:ind w:left="630" w:hanging="450"/>
        <w:contextualSpacing w:val="0"/>
        <w:jc w:val="both"/>
        <w:rPr>
          <w:rFonts w:ascii="Arial" w:hAnsi="Arial" w:cs="Arial"/>
          <w:color w:val="000000"/>
          <w:szCs w:val="23"/>
        </w:rPr>
      </w:pPr>
      <w:r w:rsidRPr="005E53BB">
        <w:rPr>
          <w:rFonts w:ascii="Arial" w:hAnsi="Arial" w:cs="Arial"/>
          <w:color w:val="000000"/>
          <w:szCs w:val="23"/>
        </w:rPr>
        <w:t>Carla Lee, Deputy Chief of Staff, Prosecuting Attorney's Office</w:t>
      </w:r>
    </w:p>
    <w:p w14:paraId="3CA0287E" w14:textId="77777777" w:rsidR="001B3227" w:rsidRPr="005E53BB" w:rsidRDefault="001B3227" w:rsidP="005E53BB">
      <w:pPr>
        <w:pStyle w:val="ListParagraph"/>
        <w:keepNext/>
        <w:numPr>
          <w:ilvl w:val="0"/>
          <w:numId w:val="37"/>
        </w:numPr>
        <w:tabs>
          <w:tab w:val="left" w:pos="540"/>
        </w:tabs>
        <w:ind w:left="630" w:hanging="450"/>
        <w:contextualSpacing w:val="0"/>
        <w:jc w:val="both"/>
        <w:rPr>
          <w:rFonts w:ascii="Arial" w:hAnsi="Arial" w:cs="Arial"/>
          <w:color w:val="000000"/>
          <w:szCs w:val="23"/>
        </w:rPr>
      </w:pPr>
      <w:r w:rsidRPr="005E53BB">
        <w:rPr>
          <w:rFonts w:ascii="Arial" w:hAnsi="Arial" w:cs="Arial"/>
          <w:color w:val="000000"/>
          <w:szCs w:val="23"/>
        </w:rPr>
        <w:t>Jimmy Hung, Senior Deputy Prosecuting Attorney, Prosecuting Attorney's Office</w:t>
      </w:r>
    </w:p>
    <w:p w14:paraId="26C2B069" w14:textId="77777777" w:rsidR="001B3227" w:rsidRPr="005E53BB" w:rsidRDefault="001B3227" w:rsidP="005E53BB">
      <w:pPr>
        <w:pStyle w:val="ListParagraph"/>
        <w:keepNext/>
        <w:numPr>
          <w:ilvl w:val="0"/>
          <w:numId w:val="37"/>
        </w:numPr>
        <w:tabs>
          <w:tab w:val="left" w:pos="540"/>
        </w:tabs>
        <w:ind w:left="630" w:hanging="450"/>
        <w:jc w:val="both"/>
        <w:rPr>
          <w:rFonts w:ascii="Arial" w:hAnsi="Arial" w:cs="Arial"/>
          <w:color w:val="000000"/>
          <w:szCs w:val="23"/>
        </w:rPr>
      </w:pPr>
      <w:r w:rsidRPr="005E53BB">
        <w:rPr>
          <w:rFonts w:ascii="Arial" w:hAnsi="Arial" w:cs="Arial"/>
          <w:color w:val="000000"/>
          <w:szCs w:val="23"/>
        </w:rPr>
        <w:t>Kenny McCormick, ATU 587 President</w:t>
      </w:r>
    </w:p>
    <w:p w14:paraId="15F66DB6" w14:textId="77777777" w:rsidR="001B3227" w:rsidRPr="005E53BB" w:rsidRDefault="001B3227" w:rsidP="005E53BB">
      <w:pPr>
        <w:pStyle w:val="ListParagraph"/>
        <w:keepNext/>
        <w:numPr>
          <w:ilvl w:val="0"/>
          <w:numId w:val="37"/>
        </w:numPr>
        <w:tabs>
          <w:tab w:val="left" w:pos="540"/>
        </w:tabs>
        <w:ind w:left="630" w:hanging="450"/>
        <w:jc w:val="both"/>
        <w:rPr>
          <w:rFonts w:ascii="Arial" w:hAnsi="Arial" w:cs="Arial"/>
          <w:color w:val="000000"/>
          <w:szCs w:val="23"/>
        </w:rPr>
      </w:pPr>
      <w:r w:rsidRPr="005E53BB">
        <w:rPr>
          <w:rFonts w:ascii="Arial" w:hAnsi="Arial" w:cs="Arial"/>
          <w:color w:val="000000"/>
          <w:szCs w:val="23"/>
        </w:rPr>
        <w:t>Judge Donna Tucker, Chief Presiding Judge, District Court</w:t>
      </w:r>
    </w:p>
    <w:p w14:paraId="644F8A19" w14:textId="5A71DFEF" w:rsidR="00884546" w:rsidRPr="005E53BB" w:rsidRDefault="00884546" w:rsidP="005E53BB">
      <w:pPr>
        <w:pStyle w:val="ListParagraph"/>
        <w:keepNext/>
        <w:numPr>
          <w:ilvl w:val="0"/>
          <w:numId w:val="37"/>
        </w:numPr>
        <w:tabs>
          <w:tab w:val="left" w:pos="540"/>
        </w:tabs>
        <w:ind w:left="630" w:hanging="450"/>
        <w:jc w:val="both"/>
        <w:rPr>
          <w:rFonts w:ascii="Arial" w:hAnsi="Arial" w:cs="Arial"/>
          <w:color w:val="000000"/>
          <w:szCs w:val="23"/>
        </w:rPr>
      </w:pPr>
      <w:r w:rsidRPr="005E53BB">
        <w:rPr>
          <w:rFonts w:ascii="Arial" w:hAnsi="Arial" w:cs="Arial"/>
          <w:color w:val="000000"/>
          <w:szCs w:val="23"/>
        </w:rPr>
        <w:t>David Spohr, King County Hearing Examiner</w:t>
      </w:r>
    </w:p>
    <w:p w14:paraId="5725842B" w14:textId="77777777" w:rsidR="001B3227" w:rsidRPr="005E53BB" w:rsidRDefault="001B3227" w:rsidP="005E53BB">
      <w:pPr>
        <w:pStyle w:val="BodyText"/>
        <w:keepNext/>
        <w:tabs>
          <w:tab w:val="left" w:pos="540"/>
          <w:tab w:val="right" w:pos="9180"/>
        </w:tabs>
        <w:spacing w:after="0"/>
        <w:ind w:left="630" w:hanging="450"/>
        <w:jc w:val="both"/>
        <w:rPr>
          <w:rFonts w:ascii="Arial" w:hAnsi="Arial" w:cs="Arial"/>
          <w:b/>
          <w:color w:val="000000"/>
          <w:sz w:val="22"/>
          <w:u w:val="single"/>
        </w:rPr>
      </w:pPr>
    </w:p>
    <w:p w14:paraId="554C3904" w14:textId="77777777" w:rsidR="001B3227" w:rsidRPr="00352673" w:rsidRDefault="001B3227" w:rsidP="001B3227">
      <w:pPr>
        <w:pStyle w:val="BodyText"/>
        <w:keepNext/>
        <w:tabs>
          <w:tab w:val="right" w:pos="9180"/>
        </w:tabs>
        <w:spacing w:after="0"/>
        <w:jc w:val="both"/>
        <w:rPr>
          <w:rFonts w:ascii="Arial" w:hAnsi="Arial" w:cs="Arial"/>
          <w:b/>
          <w:color w:val="000000"/>
          <w:u w:val="single"/>
        </w:rPr>
      </w:pPr>
      <w:r w:rsidRPr="00352673">
        <w:rPr>
          <w:rFonts w:ascii="Arial" w:hAnsi="Arial" w:cs="Arial"/>
          <w:b/>
          <w:color w:val="000000"/>
          <w:u w:val="single"/>
        </w:rPr>
        <w:t>ATTACHMENTS</w:t>
      </w:r>
    </w:p>
    <w:p w14:paraId="68342EA9" w14:textId="77777777" w:rsidR="001B3227" w:rsidRPr="005E53BB" w:rsidRDefault="001B3227" w:rsidP="001B3227">
      <w:pPr>
        <w:pStyle w:val="BodyText"/>
        <w:keepNext/>
        <w:tabs>
          <w:tab w:val="right" w:pos="9180"/>
        </w:tabs>
        <w:spacing w:after="0"/>
        <w:jc w:val="both"/>
        <w:rPr>
          <w:rFonts w:ascii="Arial" w:hAnsi="Arial" w:cs="Arial"/>
          <w:b/>
          <w:color w:val="000000"/>
          <w:sz w:val="22"/>
        </w:rPr>
      </w:pPr>
      <w:r w:rsidRPr="005E53BB">
        <w:rPr>
          <w:rFonts w:ascii="Arial" w:hAnsi="Arial" w:cs="Arial"/>
          <w:b/>
          <w:color w:val="000000"/>
          <w:sz w:val="22"/>
        </w:rPr>
        <w:tab/>
      </w:r>
    </w:p>
    <w:p w14:paraId="316E3C4B" w14:textId="728F8B19" w:rsidR="00CB4B33" w:rsidRPr="00352673" w:rsidRDefault="00470ADD" w:rsidP="00470ADD">
      <w:pPr>
        <w:pStyle w:val="ListParagraph"/>
        <w:numPr>
          <w:ilvl w:val="0"/>
          <w:numId w:val="38"/>
        </w:numPr>
        <w:tabs>
          <w:tab w:val="left" w:pos="1005"/>
        </w:tabs>
        <w:rPr>
          <w:rFonts w:ascii="Arial" w:hAnsi="Arial" w:cs="Arial"/>
        </w:rPr>
      </w:pPr>
      <w:r w:rsidRPr="00352673">
        <w:rPr>
          <w:rFonts w:ascii="Arial" w:hAnsi="Arial" w:cs="Arial"/>
        </w:rPr>
        <w:t>Proposed Motion 2016-0238</w:t>
      </w:r>
    </w:p>
    <w:p w14:paraId="2A3FF465" w14:textId="1CC3FDD1" w:rsidR="00470ADD" w:rsidRPr="00352673" w:rsidRDefault="00470ADD" w:rsidP="00470ADD">
      <w:pPr>
        <w:pStyle w:val="ListParagraph"/>
        <w:numPr>
          <w:ilvl w:val="1"/>
          <w:numId w:val="38"/>
        </w:numPr>
        <w:tabs>
          <w:tab w:val="left" w:pos="1005"/>
        </w:tabs>
        <w:rPr>
          <w:rFonts w:ascii="Arial" w:hAnsi="Arial" w:cs="Arial"/>
        </w:rPr>
      </w:pPr>
      <w:r w:rsidRPr="00352673">
        <w:rPr>
          <w:rFonts w:ascii="Arial" w:hAnsi="Arial" w:cs="Arial"/>
        </w:rPr>
        <w:t xml:space="preserve">Attachment A: </w:t>
      </w:r>
      <w:r w:rsidRPr="00352673">
        <w:rPr>
          <w:rFonts w:ascii="Arial" w:hAnsi="Arial" w:cs="Arial"/>
          <w:color w:val="000000"/>
        </w:rPr>
        <w:t>Transit Safety and Equity Report</w:t>
      </w:r>
    </w:p>
    <w:p w14:paraId="1E7C7A33" w14:textId="53C1895A" w:rsidR="00470ADD" w:rsidRPr="00352673" w:rsidRDefault="00470ADD" w:rsidP="00470ADD">
      <w:pPr>
        <w:pStyle w:val="ListParagraph"/>
        <w:numPr>
          <w:ilvl w:val="0"/>
          <w:numId w:val="38"/>
        </w:numPr>
        <w:tabs>
          <w:tab w:val="left" w:pos="1005"/>
        </w:tabs>
        <w:rPr>
          <w:rFonts w:ascii="Arial" w:hAnsi="Arial" w:cs="Arial"/>
        </w:rPr>
      </w:pPr>
      <w:r w:rsidRPr="00352673">
        <w:rPr>
          <w:rFonts w:ascii="Arial" w:hAnsi="Arial" w:cs="Arial"/>
          <w:color w:val="000000"/>
        </w:rPr>
        <w:t>Proposed Ordinance 2016-0237</w:t>
      </w:r>
    </w:p>
    <w:p w14:paraId="5718D01A" w14:textId="5155EC65" w:rsidR="00470ADD" w:rsidRPr="00352673" w:rsidRDefault="00470ADD" w:rsidP="00470ADD">
      <w:pPr>
        <w:pStyle w:val="ListParagraph"/>
        <w:numPr>
          <w:ilvl w:val="0"/>
          <w:numId w:val="38"/>
        </w:numPr>
        <w:tabs>
          <w:tab w:val="left" w:pos="1005"/>
        </w:tabs>
        <w:rPr>
          <w:rFonts w:ascii="Arial" w:hAnsi="Arial" w:cs="Arial"/>
        </w:rPr>
      </w:pPr>
      <w:r w:rsidRPr="00352673">
        <w:rPr>
          <w:rFonts w:ascii="Arial" w:hAnsi="Arial" w:cs="Arial"/>
        </w:rPr>
        <w:t>Executive Transmittal Letter</w:t>
      </w:r>
    </w:p>
    <w:p w14:paraId="6DF45461" w14:textId="685AD2C1" w:rsidR="00470ADD" w:rsidRPr="00352673" w:rsidRDefault="00470ADD" w:rsidP="00470ADD">
      <w:pPr>
        <w:pStyle w:val="ListParagraph"/>
        <w:numPr>
          <w:ilvl w:val="0"/>
          <w:numId w:val="38"/>
        </w:numPr>
        <w:tabs>
          <w:tab w:val="left" w:pos="1005"/>
        </w:tabs>
        <w:rPr>
          <w:rFonts w:ascii="Arial" w:hAnsi="Arial" w:cs="Arial"/>
        </w:rPr>
      </w:pPr>
      <w:r w:rsidRPr="00352673">
        <w:rPr>
          <w:rFonts w:ascii="Arial" w:hAnsi="Arial" w:cs="Arial"/>
        </w:rPr>
        <w:t>Extension Letter</w:t>
      </w:r>
    </w:p>
    <w:p w14:paraId="42BF208E" w14:textId="63B7A1EC" w:rsidR="00470ADD" w:rsidRPr="005E53BB" w:rsidRDefault="00470ADD" w:rsidP="00470ADD">
      <w:pPr>
        <w:pStyle w:val="ListParagraph"/>
        <w:numPr>
          <w:ilvl w:val="0"/>
          <w:numId w:val="38"/>
        </w:numPr>
        <w:tabs>
          <w:tab w:val="left" w:pos="1005"/>
        </w:tabs>
        <w:rPr>
          <w:rFonts w:ascii="Arial" w:hAnsi="Arial" w:cs="Arial"/>
        </w:rPr>
      </w:pPr>
      <w:r w:rsidRPr="00352673">
        <w:rPr>
          <w:rFonts w:ascii="Arial" w:hAnsi="Arial" w:cs="Arial"/>
          <w:color w:val="000000"/>
        </w:rPr>
        <w:t>Motion 14441</w:t>
      </w:r>
    </w:p>
    <w:sectPr w:rsidR="00470ADD" w:rsidRPr="005E53BB" w:rsidSect="005E53BB">
      <w:headerReference w:type="first" r:id="rId8"/>
      <w:footerReference w:type="first" r:id="rId9"/>
      <w:pgSz w:w="12240" w:h="15840"/>
      <w:pgMar w:top="1440" w:right="1584" w:bottom="1260" w:left="1584" w:header="45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CA57" w14:textId="77777777" w:rsidR="00433CCA" w:rsidRDefault="00433CCA">
      <w:r>
        <w:separator/>
      </w:r>
    </w:p>
  </w:endnote>
  <w:endnote w:type="continuationSeparator" w:id="0">
    <w:p w14:paraId="4FF326D0" w14:textId="77777777" w:rsidR="00433CCA" w:rsidRDefault="0043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umnst777 Cn BT">
    <w:altName w:val="Humnst777 Cn BT"/>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09C0" w14:textId="77777777" w:rsidR="00F518AC" w:rsidRDefault="00F518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13925" w14:textId="77777777" w:rsidR="00433CCA" w:rsidRDefault="00433CCA">
      <w:r>
        <w:separator/>
      </w:r>
    </w:p>
  </w:footnote>
  <w:footnote w:type="continuationSeparator" w:id="0">
    <w:p w14:paraId="118CF0CE" w14:textId="77777777" w:rsidR="00433CCA" w:rsidRDefault="00433CCA">
      <w:r>
        <w:continuationSeparator/>
      </w:r>
    </w:p>
  </w:footnote>
  <w:footnote w:id="1">
    <w:p w14:paraId="29E09813" w14:textId="43C229BD" w:rsidR="00BA1886" w:rsidRDefault="00BA1886">
      <w:pPr>
        <w:pStyle w:val="FootnoteText"/>
      </w:pPr>
      <w:r>
        <w:rPr>
          <w:rStyle w:val="FootnoteReference"/>
        </w:rPr>
        <w:footnoteRef/>
      </w:r>
      <w:r>
        <w:t xml:space="preserve"> Add</w:t>
      </w:r>
      <w:r w:rsidR="00884546">
        <w:t>itional background on Metro Transit’s enforcement program is</w:t>
      </w:r>
      <w:r>
        <w:t xml:space="preserve"> available in the </w:t>
      </w:r>
      <w:r w:rsidR="00B23E72">
        <w:t xml:space="preserve">background section of the </w:t>
      </w:r>
      <w:r>
        <w:t>July 7, 2015 staff report on Motion 14441</w:t>
      </w:r>
      <w:r w:rsidR="00B23E72">
        <w:t xml:space="preserve"> and its attachments. </w:t>
      </w:r>
    </w:p>
  </w:footnote>
  <w:footnote w:id="2">
    <w:p w14:paraId="12F84A23" w14:textId="31CC114C" w:rsidR="0024294A" w:rsidRDefault="0024294A">
      <w:pPr>
        <w:pStyle w:val="FootnoteText"/>
      </w:pPr>
      <w:r>
        <w:rPr>
          <w:rStyle w:val="FootnoteReference"/>
        </w:rPr>
        <w:footnoteRef/>
      </w:r>
      <w:r>
        <w:t xml:space="preserve"> On February 11, 2016, the Executive requested additional time</w:t>
      </w:r>
      <w:r w:rsidR="000D7B4D">
        <w:t xml:space="preserve"> via letter (Attachment 3) </w:t>
      </w:r>
      <w:r>
        <w:t>for the workgroup assembled to develop the Report</w:t>
      </w:r>
      <w:r w:rsidR="000D7B4D">
        <w:t xml:space="preserve"> and work plan</w:t>
      </w:r>
      <w:r>
        <w:t xml:space="preserve"> to culminate its discussions. </w:t>
      </w:r>
    </w:p>
  </w:footnote>
  <w:footnote w:id="3">
    <w:p w14:paraId="755F59EA" w14:textId="424E609D" w:rsidR="00065BC3" w:rsidRDefault="00065BC3">
      <w:pPr>
        <w:pStyle w:val="FootnoteText"/>
      </w:pPr>
      <w:r>
        <w:rPr>
          <w:rStyle w:val="FootnoteReference"/>
        </w:rPr>
        <w:footnoteRef/>
      </w:r>
      <w:r>
        <w:rPr>
          <w:rStyle w:val="FootnoteReference"/>
        </w:rPr>
        <w:footnoteRef/>
      </w:r>
      <w:r>
        <w:t xml:space="preserve"> Staff has not been able to independently</w:t>
      </w:r>
      <w:r w:rsidR="004E269C">
        <w:t xml:space="preserve"> confirm this claim. </w:t>
      </w:r>
    </w:p>
  </w:footnote>
  <w:footnote w:id="4">
    <w:p w14:paraId="794ACB53" w14:textId="0B0B5536" w:rsidR="00931899" w:rsidRDefault="00931899">
      <w:pPr>
        <w:pStyle w:val="FootnoteText"/>
      </w:pPr>
      <w:r>
        <w:rPr>
          <w:rStyle w:val="FootnoteReference"/>
        </w:rPr>
        <w:footnoteRef/>
      </w:r>
      <w:r>
        <w:t xml:space="preserve"> Other than age, demographic information is based on Metro Transit or Transit Police observation rather than self-identification for a majority of individuals.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A513" w14:textId="77777777" w:rsidR="00F518AC" w:rsidRDefault="00F518AC">
    <w:pPr>
      <w:jc w:val="center"/>
      <w:rPr>
        <w:rFonts w:ascii="Verdana" w:hAnsi="Verdana"/>
        <w:b/>
        <w:sz w:val="28"/>
        <w:szCs w:val="30"/>
      </w:rPr>
    </w:pPr>
    <w:r>
      <w:rPr>
        <w:rFonts w:ascii="Arial" w:hAnsi="Arial"/>
        <w:noProof/>
        <w:sz w:val="22"/>
        <w:szCs w:val="22"/>
        <w:lang w:eastAsia="en-US"/>
      </w:rPr>
      <w:drawing>
        <wp:inline distT="0" distB="0" distL="0" distR="0" wp14:anchorId="369BAA14" wp14:editId="0CD88873">
          <wp:extent cx="1115695" cy="779780"/>
          <wp:effectExtent l="0" t="0" r="825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14:paraId="6BBDA16B" w14:textId="77777777" w:rsidR="00F518AC" w:rsidRPr="00BC457B" w:rsidRDefault="00F518AC">
    <w:pPr>
      <w:spacing w:before="60"/>
      <w:jc w:val="center"/>
      <w:rPr>
        <w:rFonts w:ascii="Verdana" w:hAnsi="Verdana"/>
        <w:b/>
        <w:sz w:val="26"/>
        <w:szCs w:val="30"/>
      </w:rPr>
    </w:pPr>
    <w:r w:rsidRPr="00BC457B">
      <w:rPr>
        <w:rFonts w:ascii="Verdana" w:hAnsi="Verdana"/>
        <w:b/>
        <w:sz w:val="26"/>
        <w:szCs w:val="30"/>
      </w:rPr>
      <w:t>Metropolitan King County Council</w:t>
    </w:r>
  </w:p>
  <w:p w14:paraId="64E665B4" w14:textId="77777777" w:rsidR="00F518AC" w:rsidRPr="00795DDF" w:rsidRDefault="00F518AC">
    <w:pPr>
      <w:jc w:val="center"/>
      <w:rPr>
        <w:rFonts w:ascii="Verdana" w:hAnsi="Verdana"/>
        <w:b/>
        <w:szCs w:val="30"/>
      </w:rPr>
    </w:pPr>
    <w:r>
      <w:rPr>
        <w:rFonts w:ascii="Verdana" w:hAnsi="Verdana"/>
        <w:b/>
        <w:szCs w:val="30"/>
      </w:rPr>
      <w:t>Transportation, Economy, and Environment Committee</w:t>
    </w:r>
  </w:p>
  <w:p w14:paraId="75D89084" w14:textId="5560E62A" w:rsidR="00F518AC" w:rsidRPr="00BE5727" w:rsidRDefault="00F518AC">
    <w:pPr>
      <w:spacing w:before="240"/>
      <w:jc w:val="center"/>
      <w:rPr>
        <w:rFonts w:ascii="Verdana" w:hAnsi="Verdana"/>
        <w:b/>
      </w:rPr>
    </w:pPr>
    <w:r w:rsidRPr="00BE5727">
      <w:rPr>
        <w:rFonts w:ascii="Verdana" w:hAnsi="Verdana"/>
        <w:b/>
      </w:rPr>
      <w:t>STAFF REPORT</w:t>
    </w:r>
  </w:p>
  <w:p w14:paraId="102D07E6" w14:textId="77777777" w:rsidR="00F518AC" w:rsidRDefault="00F51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A2A"/>
    <w:multiLevelType w:val="hybridMultilevel"/>
    <w:tmpl w:val="AE50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136A"/>
    <w:multiLevelType w:val="hybridMultilevel"/>
    <w:tmpl w:val="3E34C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3D2B"/>
    <w:multiLevelType w:val="hybridMultilevel"/>
    <w:tmpl w:val="7294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7372C"/>
    <w:multiLevelType w:val="hybridMultilevel"/>
    <w:tmpl w:val="8622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73280"/>
    <w:multiLevelType w:val="hybridMultilevel"/>
    <w:tmpl w:val="9AD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70769"/>
    <w:multiLevelType w:val="hybridMultilevel"/>
    <w:tmpl w:val="5D0C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3D61"/>
    <w:multiLevelType w:val="hybridMultilevel"/>
    <w:tmpl w:val="014C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9623D"/>
    <w:multiLevelType w:val="hybridMultilevel"/>
    <w:tmpl w:val="28C0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3913"/>
    <w:multiLevelType w:val="hybridMultilevel"/>
    <w:tmpl w:val="818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763AB"/>
    <w:multiLevelType w:val="hybridMultilevel"/>
    <w:tmpl w:val="BC2A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2416"/>
    <w:multiLevelType w:val="hybridMultilevel"/>
    <w:tmpl w:val="37B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0F1B"/>
    <w:multiLevelType w:val="hybridMultilevel"/>
    <w:tmpl w:val="6A44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07A98"/>
    <w:multiLevelType w:val="hybridMultilevel"/>
    <w:tmpl w:val="7F8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7728C"/>
    <w:multiLevelType w:val="hybridMultilevel"/>
    <w:tmpl w:val="EF56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9445C"/>
    <w:multiLevelType w:val="hybridMultilevel"/>
    <w:tmpl w:val="9F1A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2765B"/>
    <w:multiLevelType w:val="hybridMultilevel"/>
    <w:tmpl w:val="8F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04C49"/>
    <w:multiLevelType w:val="hybridMultilevel"/>
    <w:tmpl w:val="3892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557F9"/>
    <w:multiLevelType w:val="hybridMultilevel"/>
    <w:tmpl w:val="E1AC4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E0C08"/>
    <w:multiLevelType w:val="hybridMultilevel"/>
    <w:tmpl w:val="B11C021E"/>
    <w:lvl w:ilvl="0" w:tplc="C46C1B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D41687"/>
    <w:multiLevelType w:val="hybridMultilevel"/>
    <w:tmpl w:val="E452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45EFF"/>
    <w:multiLevelType w:val="hybridMultilevel"/>
    <w:tmpl w:val="3E826C00"/>
    <w:lvl w:ilvl="0" w:tplc="EDA470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D70D3"/>
    <w:multiLevelType w:val="hybridMultilevel"/>
    <w:tmpl w:val="7294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E60CC"/>
    <w:multiLevelType w:val="hybridMultilevel"/>
    <w:tmpl w:val="B11C021E"/>
    <w:lvl w:ilvl="0" w:tplc="C46C1B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C7859"/>
    <w:multiLevelType w:val="hybridMultilevel"/>
    <w:tmpl w:val="7294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A44B1"/>
    <w:multiLevelType w:val="hybridMultilevel"/>
    <w:tmpl w:val="E48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D7132"/>
    <w:multiLevelType w:val="hybridMultilevel"/>
    <w:tmpl w:val="989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F06A4"/>
    <w:multiLevelType w:val="hybridMultilevel"/>
    <w:tmpl w:val="D8D0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5057B"/>
    <w:multiLevelType w:val="hybridMultilevel"/>
    <w:tmpl w:val="BB400CC6"/>
    <w:lvl w:ilvl="0" w:tplc="8F0C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2854F8"/>
    <w:multiLevelType w:val="hybridMultilevel"/>
    <w:tmpl w:val="D5B8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15D0B"/>
    <w:multiLevelType w:val="hybridMultilevel"/>
    <w:tmpl w:val="95989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FC0587"/>
    <w:multiLevelType w:val="hybridMultilevel"/>
    <w:tmpl w:val="531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60F5B"/>
    <w:multiLevelType w:val="hybridMultilevel"/>
    <w:tmpl w:val="A86A8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517B92"/>
    <w:multiLevelType w:val="hybridMultilevel"/>
    <w:tmpl w:val="D0C4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546C"/>
    <w:multiLevelType w:val="hybridMultilevel"/>
    <w:tmpl w:val="ACB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503B2"/>
    <w:multiLevelType w:val="hybridMultilevel"/>
    <w:tmpl w:val="E8D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95332"/>
    <w:multiLevelType w:val="hybridMultilevel"/>
    <w:tmpl w:val="F4C6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3750D"/>
    <w:multiLevelType w:val="hybridMultilevel"/>
    <w:tmpl w:val="9A1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3"/>
  </w:num>
  <w:num w:numId="4">
    <w:abstractNumId w:val="32"/>
  </w:num>
  <w:num w:numId="5">
    <w:abstractNumId w:val="10"/>
  </w:num>
  <w:num w:numId="6">
    <w:abstractNumId w:val="2"/>
  </w:num>
  <w:num w:numId="7">
    <w:abstractNumId w:val="15"/>
  </w:num>
  <w:num w:numId="8">
    <w:abstractNumId w:val="4"/>
  </w:num>
  <w:num w:numId="9">
    <w:abstractNumId w:val="7"/>
  </w:num>
  <w:num w:numId="10">
    <w:abstractNumId w:val="0"/>
  </w:num>
  <w:num w:numId="11">
    <w:abstractNumId w:val="9"/>
  </w:num>
  <w:num w:numId="12">
    <w:abstractNumId w:val="12"/>
  </w:num>
  <w:num w:numId="13">
    <w:abstractNumId w:val="24"/>
  </w:num>
  <w:num w:numId="14">
    <w:abstractNumId w:val="20"/>
  </w:num>
  <w:num w:numId="15">
    <w:abstractNumId w:val="11"/>
  </w:num>
  <w:num w:numId="16">
    <w:abstractNumId w:val="33"/>
  </w:num>
  <w:num w:numId="17">
    <w:abstractNumId w:val="25"/>
  </w:num>
  <w:num w:numId="18">
    <w:abstractNumId w:val="16"/>
  </w:num>
  <w:num w:numId="19">
    <w:abstractNumId w:val="22"/>
  </w:num>
  <w:num w:numId="20">
    <w:abstractNumId w:va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27"/>
  </w:num>
  <w:num w:numId="25">
    <w:abstractNumId w:val="28"/>
  </w:num>
  <w:num w:numId="26">
    <w:abstractNumId w:val="36"/>
  </w:num>
  <w:num w:numId="27">
    <w:abstractNumId w:val="30"/>
  </w:num>
  <w:num w:numId="28">
    <w:abstractNumId w:val="5"/>
  </w:num>
  <w:num w:numId="29">
    <w:abstractNumId w:val="29"/>
  </w:num>
  <w:num w:numId="30">
    <w:abstractNumId w:val="19"/>
  </w:num>
  <w:num w:numId="31">
    <w:abstractNumId w:val="31"/>
  </w:num>
  <w:num w:numId="32">
    <w:abstractNumId w:val="14"/>
  </w:num>
  <w:num w:numId="33">
    <w:abstractNumId w:val="35"/>
  </w:num>
  <w:num w:numId="34">
    <w:abstractNumId w:val="6"/>
  </w:num>
  <w:num w:numId="35">
    <w:abstractNumId w:val="26"/>
  </w:num>
  <w:num w:numId="36">
    <w:abstractNumId w:val="34"/>
  </w:num>
  <w:num w:numId="37">
    <w:abstractNumId w:val="21"/>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D0"/>
    <w:rsid w:val="000034D5"/>
    <w:rsid w:val="00003F85"/>
    <w:rsid w:val="0000478C"/>
    <w:rsid w:val="00007598"/>
    <w:rsid w:val="00010071"/>
    <w:rsid w:val="00010AFD"/>
    <w:rsid w:val="000138B0"/>
    <w:rsid w:val="00013AAD"/>
    <w:rsid w:val="00015C71"/>
    <w:rsid w:val="00020F35"/>
    <w:rsid w:val="00022457"/>
    <w:rsid w:val="0002467D"/>
    <w:rsid w:val="000333E1"/>
    <w:rsid w:val="000339A5"/>
    <w:rsid w:val="00035C2C"/>
    <w:rsid w:val="0004082B"/>
    <w:rsid w:val="000448F4"/>
    <w:rsid w:val="0004679B"/>
    <w:rsid w:val="000479B0"/>
    <w:rsid w:val="00052487"/>
    <w:rsid w:val="00055382"/>
    <w:rsid w:val="00057422"/>
    <w:rsid w:val="00060D87"/>
    <w:rsid w:val="00061E56"/>
    <w:rsid w:val="00065BC3"/>
    <w:rsid w:val="0006667C"/>
    <w:rsid w:val="00072EB0"/>
    <w:rsid w:val="00075A08"/>
    <w:rsid w:val="000804EF"/>
    <w:rsid w:val="00080931"/>
    <w:rsid w:val="00085441"/>
    <w:rsid w:val="00085572"/>
    <w:rsid w:val="0008708B"/>
    <w:rsid w:val="00087A5D"/>
    <w:rsid w:val="00087CE1"/>
    <w:rsid w:val="000904BC"/>
    <w:rsid w:val="00090E39"/>
    <w:rsid w:val="00091690"/>
    <w:rsid w:val="000A05F2"/>
    <w:rsid w:val="000A0AD3"/>
    <w:rsid w:val="000A122D"/>
    <w:rsid w:val="000A6E26"/>
    <w:rsid w:val="000B06AD"/>
    <w:rsid w:val="000B34B7"/>
    <w:rsid w:val="000B616C"/>
    <w:rsid w:val="000B68F6"/>
    <w:rsid w:val="000B72C8"/>
    <w:rsid w:val="000B7B51"/>
    <w:rsid w:val="000C33C3"/>
    <w:rsid w:val="000C58C5"/>
    <w:rsid w:val="000C6FE8"/>
    <w:rsid w:val="000D089F"/>
    <w:rsid w:val="000D0CF0"/>
    <w:rsid w:val="000D357F"/>
    <w:rsid w:val="000D3E32"/>
    <w:rsid w:val="000D5F67"/>
    <w:rsid w:val="000D7B4D"/>
    <w:rsid w:val="000E066B"/>
    <w:rsid w:val="000E6038"/>
    <w:rsid w:val="000E60FA"/>
    <w:rsid w:val="000E61BE"/>
    <w:rsid w:val="000E7058"/>
    <w:rsid w:val="000E7E83"/>
    <w:rsid w:val="000F2E58"/>
    <w:rsid w:val="000F3515"/>
    <w:rsid w:val="000F5618"/>
    <w:rsid w:val="000F6AB5"/>
    <w:rsid w:val="00100738"/>
    <w:rsid w:val="001038F4"/>
    <w:rsid w:val="001043B5"/>
    <w:rsid w:val="00107AF1"/>
    <w:rsid w:val="00110758"/>
    <w:rsid w:val="001118E6"/>
    <w:rsid w:val="00112E76"/>
    <w:rsid w:val="0011415F"/>
    <w:rsid w:val="001156C7"/>
    <w:rsid w:val="00117717"/>
    <w:rsid w:val="0011774E"/>
    <w:rsid w:val="0012573E"/>
    <w:rsid w:val="00135951"/>
    <w:rsid w:val="00136040"/>
    <w:rsid w:val="001412DA"/>
    <w:rsid w:val="00141F2F"/>
    <w:rsid w:val="00145DD1"/>
    <w:rsid w:val="00146E31"/>
    <w:rsid w:val="001473CC"/>
    <w:rsid w:val="00152A0D"/>
    <w:rsid w:val="00154B05"/>
    <w:rsid w:val="001559DA"/>
    <w:rsid w:val="001613B9"/>
    <w:rsid w:val="00162D2D"/>
    <w:rsid w:val="00174104"/>
    <w:rsid w:val="00176171"/>
    <w:rsid w:val="00176C5E"/>
    <w:rsid w:val="00181680"/>
    <w:rsid w:val="001829D3"/>
    <w:rsid w:val="00182F5F"/>
    <w:rsid w:val="0018346C"/>
    <w:rsid w:val="00185A0D"/>
    <w:rsid w:val="00187A36"/>
    <w:rsid w:val="00191315"/>
    <w:rsid w:val="0019435D"/>
    <w:rsid w:val="001969ED"/>
    <w:rsid w:val="001A2489"/>
    <w:rsid w:val="001B3227"/>
    <w:rsid w:val="001B4DDF"/>
    <w:rsid w:val="001B56D1"/>
    <w:rsid w:val="001C14C5"/>
    <w:rsid w:val="001C2690"/>
    <w:rsid w:val="001C48AB"/>
    <w:rsid w:val="001C616B"/>
    <w:rsid w:val="001D010D"/>
    <w:rsid w:val="001D037D"/>
    <w:rsid w:val="001D069A"/>
    <w:rsid w:val="001D124C"/>
    <w:rsid w:val="001D14A3"/>
    <w:rsid w:val="001D226B"/>
    <w:rsid w:val="001D2CFE"/>
    <w:rsid w:val="001D3B6B"/>
    <w:rsid w:val="001D684A"/>
    <w:rsid w:val="001E4785"/>
    <w:rsid w:val="001E5E07"/>
    <w:rsid w:val="001F0A3A"/>
    <w:rsid w:val="001F25FD"/>
    <w:rsid w:val="001F28A1"/>
    <w:rsid w:val="001F3D4F"/>
    <w:rsid w:val="001F49B5"/>
    <w:rsid w:val="001F6518"/>
    <w:rsid w:val="001F6746"/>
    <w:rsid w:val="00203472"/>
    <w:rsid w:val="002037B6"/>
    <w:rsid w:val="00206F06"/>
    <w:rsid w:val="00207A5A"/>
    <w:rsid w:val="00210386"/>
    <w:rsid w:val="0021400C"/>
    <w:rsid w:val="0021662B"/>
    <w:rsid w:val="00217D79"/>
    <w:rsid w:val="00220202"/>
    <w:rsid w:val="002209C1"/>
    <w:rsid w:val="002254EE"/>
    <w:rsid w:val="0022571E"/>
    <w:rsid w:val="00225DF4"/>
    <w:rsid w:val="002270C5"/>
    <w:rsid w:val="00227F01"/>
    <w:rsid w:val="00230442"/>
    <w:rsid w:val="00231604"/>
    <w:rsid w:val="00232013"/>
    <w:rsid w:val="0023291F"/>
    <w:rsid w:val="00234C83"/>
    <w:rsid w:val="00240849"/>
    <w:rsid w:val="002421DA"/>
    <w:rsid w:val="002428A6"/>
    <w:rsid w:val="0024294A"/>
    <w:rsid w:val="002440CD"/>
    <w:rsid w:val="002575A4"/>
    <w:rsid w:val="002601CE"/>
    <w:rsid w:val="00261A65"/>
    <w:rsid w:val="0026223B"/>
    <w:rsid w:val="0026267A"/>
    <w:rsid w:val="0027200B"/>
    <w:rsid w:val="00273620"/>
    <w:rsid w:val="00276131"/>
    <w:rsid w:val="002770FD"/>
    <w:rsid w:val="002846A8"/>
    <w:rsid w:val="00287E62"/>
    <w:rsid w:val="002909F4"/>
    <w:rsid w:val="00294428"/>
    <w:rsid w:val="00295865"/>
    <w:rsid w:val="002A4DBD"/>
    <w:rsid w:val="002A7DA0"/>
    <w:rsid w:val="002B3843"/>
    <w:rsid w:val="002B4307"/>
    <w:rsid w:val="002C44D0"/>
    <w:rsid w:val="002C5263"/>
    <w:rsid w:val="002D0D73"/>
    <w:rsid w:val="002D1F57"/>
    <w:rsid w:val="002D49C4"/>
    <w:rsid w:val="002D51E1"/>
    <w:rsid w:val="002D689C"/>
    <w:rsid w:val="002E3485"/>
    <w:rsid w:val="002F1C58"/>
    <w:rsid w:val="002F2398"/>
    <w:rsid w:val="002F3061"/>
    <w:rsid w:val="002F581B"/>
    <w:rsid w:val="002F58E4"/>
    <w:rsid w:val="00304AC6"/>
    <w:rsid w:val="00313A11"/>
    <w:rsid w:val="00315FF8"/>
    <w:rsid w:val="0031607A"/>
    <w:rsid w:val="00316322"/>
    <w:rsid w:val="0031794C"/>
    <w:rsid w:val="00320C96"/>
    <w:rsid w:val="00320EED"/>
    <w:rsid w:val="00325785"/>
    <w:rsid w:val="0032765B"/>
    <w:rsid w:val="00330223"/>
    <w:rsid w:val="00331BEC"/>
    <w:rsid w:val="0033484F"/>
    <w:rsid w:val="003353DD"/>
    <w:rsid w:val="0034355D"/>
    <w:rsid w:val="00343A41"/>
    <w:rsid w:val="00345C1C"/>
    <w:rsid w:val="00346324"/>
    <w:rsid w:val="00350033"/>
    <w:rsid w:val="0035125C"/>
    <w:rsid w:val="00352673"/>
    <w:rsid w:val="00352994"/>
    <w:rsid w:val="00352BA1"/>
    <w:rsid w:val="00356144"/>
    <w:rsid w:val="00356F94"/>
    <w:rsid w:val="00360277"/>
    <w:rsid w:val="00361B81"/>
    <w:rsid w:val="00371EB3"/>
    <w:rsid w:val="003747FC"/>
    <w:rsid w:val="003764F7"/>
    <w:rsid w:val="00387EA2"/>
    <w:rsid w:val="003911B3"/>
    <w:rsid w:val="003919EE"/>
    <w:rsid w:val="00392F33"/>
    <w:rsid w:val="003A06D3"/>
    <w:rsid w:val="003A25DE"/>
    <w:rsid w:val="003A4B4A"/>
    <w:rsid w:val="003A6D0E"/>
    <w:rsid w:val="003B0B92"/>
    <w:rsid w:val="003B17EC"/>
    <w:rsid w:val="003B59B0"/>
    <w:rsid w:val="003B6160"/>
    <w:rsid w:val="003B75D8"/>
    <w:rsid w:val="003C28BB"/>
    <w:rsid w:val="003C61C1"/>
    <w:rsid w:val="003C61E2"/>
    <w:rsid w:val="003D1756"/>
    <w:rsid w:val="003D2595"/>
    <w:rsid w:val="003D37C1"/>
    <w:rsid w:val="003D72D3"/>
    <w:rsid w:val="003F0AFF"/>
    <w:rsid w:val="003F41AB"/>
    <w:rsid w:val="003F4F80"/>
    <w:rsid w:val="00401893"/>
    <w:rsid w:val="004028CC"/>
    <w:rsid w:val="0041034A"/>
    <w:rsid w:val="004130EF"/>
    <w:rsid w:val="00416B4F"/>
    <w:rsid w:val="00420E60"/>
    <w:rsid w:val="00422621"/>
    <w:rsid w:val="0042374B"/>
    <w:rsid w:val="004258EF"/>
    <w:rsid w:val="004265E1"/>
    <w:rsid w:val="00427777"/>
    <w:rsid w:val="00430C0D"/>
    <w:rsid w:val="00433CCA"/>
    <w:rsid w:val="004402DB"/>
    <w:rsid w:val="00444D19"/>
    <w:rsid w:val="00455B76"/>
    <w:rsid w:val="00456F62"/>
    <w:rsid w:val="0045737A"/>
    <w:rsid w:val="00460A3A"/>
    <w:rsid w:val="004622AA"/>
    <w:rsid w:val="00464D79"/>
    <w:rsid w:val="004667E3"/>
    <w:rsid w:val="00470ADD"/>
    <w:rsid w:val="0047222B"/>
    <w:rsid w:val="00474227"/>
    <w:rsid w:val="0048481F"/>
    <w:rsid w:val="00491882"/>
    <w:rsid w:val="00494106"/>
    <w:rsid w:val="00494DFE"/>
    <w:rsid w:val="00496655"/>
    <w:rsid w:val="004969DF"/>
    <w:rsid w:val="004A21DA"/>
    <w:rsid w:val="004A6993"/>
    <w:rsid w:val="004A75AE"/>
    <w:rsid w:val="004B5CD0"/>
    <w:rsid w:val="004C5EDB"/>
    <w:rsid w:val="004C7887"/>
    <w:rsid w:val="004D0347"/>
    <w:rsid w:val="004D4C66"/>
    <w:rsid w:val="004E232E"/>
    <w:rsid w:val="004E2332"/>
    <w:rsid w:val="004E269C"/>
    <w:rsid w:val="004E2E14"/>
    <w:rsid w:val="004F09C2"/>
    <w:rsid w:val="004F1768"/>
    <w:rsid w:val="005023BE"/>
    <w:rsid w:val="00503E8B"/>
    <w:rsid w:val="00506A45"/>
    <w:rsid w:val="005116D4"/>
    <w:rsid w:val="005152D0"/>
    <w:rsid w:val="00516B79"/>
    <w:rsid w:val="00526413"/>
    <w:rsid w:val="0053025F"/>
    <w:rsid w:val="0053496A"/>
    <w:rsid w:val="00536312"/>
    <w:rsid w:val="00540303"/>
    <w:rsid w:val="00544290"/>
    <w:rsid w:val="005462B4"/>
    <w:rsid w:val="00553662"/>
    <w:rsid w:val="005568AA"/>
    <w:rsid w:val="005572D8"/>
    <w:rsid w:val="005621E6"/>
    <w:rsid w:val="00562AE3"/>
    <w:rsid w:val="00562D38"/>
    <w:rsid w:val="0056401F"/>
    <w:rsid w:val="005647CB"/>
    <w:rsid w:val="00566DBF"/>
    <w:rsid w:val="0057220B"/>
    <w:rsid w:val="00574A54"/>
    <w:rsid w:val="0059004B"/>
    <w:rsid w:val="0059022D"/>
    <w:rsid w:val="00591C57"/>
    <w:rsid w:val="00592083"/>
    <w:rsid w:val="005A079B"/>
    <w:rsid w:val="005A52D9"/>
    <w:rsid w:val="005B334D"/>
    <w:rsid w:val="005B791E"/>
    <w:rsid w:val="005C01E2"/>
    <w:rsid w:val="005C1A0D"/>
    <w:rsid w:val="005C4D1F"/>
    <w:rsid w:val="005C6F2B"/>
    <w:rsid w:val="005D276D"/>
    <w:rsid w:val="005D3016"/>
    <w:rsid w:val="005D3538"/>
    <w:rsid w:val="005D52F0"/>
    <w:rsid w:val="005E11A3"/>
    <w:rsid w:val="005E2657"/>
    <w:rsid w:val="005E27E4"/>
    <w:rsid w:val="005E314E"/>
    <w:rsid w:val="005E492A"/>
    <w:rsid w:val="005E4DA5"/>
    <w:rsid w:val="005E53BB"/>
    <w:rsid w:val="005E53FD"/>
    <w:rsid w:val="005F3A0B"/>
    <w:rsid w:val="00603058"/>
    <w:rsid w:val="00606AE7"/>
    <w:rsid w:val="00610F45"/>
    <w:rsid w:val="0063471E"/>
    <w:rsid w:val="006349CB"/>
    <w:rsid w:val="00634B89"/>
    <w:rsid w:val="00636E8D"/>
    <w:rsid w:val="00637716"/>
    <w:rsid w:val="0064128D"/>
    <w:rsid w:val="006426E9"/>
    <w:rsid w:val="00645BF5"/>
    <w:rsid w:val="00650DD2"/>
    <w:rsid w:val="00652F40"/>
    <w:rsid w:val="006577FD"/>
    <w:rsid w:val="0066104C"/>
    <w:rsid w:val="00661CFB"/>
    <w:rsid w:val="006631EA"/>
    <w:rsid w:val="006637F7"/>
    <w:rsid w:val="00663ABA"/>
    <w:rsid w:val="006646BB"/>
    <w:rsid w:val="00665B2C"/>
    <w:rsid w:val="00666414"/>
    <w:rsid w:val="006710F3"/>
    <w:rsid w:val="00676D30"/>
    <w:rsid w:val="00682425"/>
    <w:rsid w:val="0068263A"/>
    <w:rsid w:val="006828A8"/>
    <w:rsid w:val="00684DE1"/>
    <w:rsid w:val="0068613C"/>
    <w:rsid w:val="00686F30"/>
    <w:rsid w:val="0069336D"/>
    <w:rsid w:val="00694B33"/>
    <w:rsid w:val="00695834"/>
    <w:rsid w:val="006A154A"/>
    <w:rsid w:val="006A5448"/>
    <w:rsid w:val="006A6BB2"/>
    <w:rsid w:val="006B06D7"/>
    <w:rsid w:val="006B1490"/>
    <w:rsid w:val="006C36F5"/>
    <w:rsid w:val="006C4347"/>
    <w:rsid w:val="006C4769"/>
    <w:rsid w:val="006D3F2A"/>
    <w:rsid w:val="006D483D"/>
    <w:rsid w:val="006D5808"/>
    <w:rsid w:val="006D72EE"/>
    <w:rsid w:val="006D77DC"/>
    <w:rsid w:val="006E07D7"/>
    <w:rsid w:val="006E1C78"/>
    <w:rsid w:val="006E7875"/>
    <w:rsid w:val="006E7972"/>
    <w:rsid w:val="006F0253"/>
    <w:rsid w:val="006F121A"/>
    <w:rsid w:val="006F1713"/>
    <w:rsid w:val="006F2696"/>
    <w:rsid w:val="006F428D"/>
    <w:rsid w:val="006F532D"/>
    <w:rsid w:val="006F5C87"/>
    <w:rsid w:val="006F5D4A"/>
    <w:rsid w:val="006F74CC"/>
    <w:rsid w:val="007029F6"/>
    <w:rsid w:val="0070355F"/>
    <w:rsid w:val="007043FD"/>
    <w:rsid w:val="00704CAF"/>
    <w:rsid w:val="00707E6F"/>
    <w:rsid w:val="0071483C"/>
    <w:rsid w:val="00714A55"/>
    <w:rsid w:val="00715682"/>
    <w:rsid w:val="00717D5A"/>
    <w:rsid w:val="00720450"/>
    <w:rsid w:val="00722949"/>
    <w:rsid w:val="00723E5F"/>
    <w:rsid w:val="00724A9B"/>
    <w:rsid w:val="007258DA"/>
    <w:rsid w:val="00726944"/>
    <w:rsid w:val="0072767A"/>
    <w:rsid w:val="00733B5E"/>
    <w:rsid w:val="007355D7"/>
    <w:rsid w:val="00741F22"/>
    <w:rsid w:val="0075037F"/>
    <w:rsid w:val="007602AD"/>
    <w:rsid w:val="007633BE"/>
    <w:rsid w:val="00764F26"/>
    <w:rsid w:val="00772D41"/>
    <w:rsid w:val="00774232"/>
    <w:rsid w:val="00775232"/>
    <w:rsid w:val="00775B77"/>
    <w:rsid w:val="0077726E"/>
    <w:rsid w:val="00792A52"/>
    <w:rsid w:val="00793A28"/>
    <w:rsid w:val="00793C8B"/>
    <w:rsid w:val="00795B87"/>
    <w:rsid w:val="007A0C3D"/>
    <w:rsid w:val="007A475C"/>
    <w:rsid w:val="007A553D"/>
    <w:rsid w:val="007B1A32"/>
    <w:rsid w:val="007B69E7"/>
    <w:rsid w:val="007B6AA8"/>
    <w:rsid w:val="007C05C7"/>
    <w:rsid w:val="007C743D"/>
    <w:rsid w:val="007D0E30"/>
    <w:rsid w:val="007D19BF"/>
    <w:rsid w:val="007D1F98"/>
    <w:rsid w:val="007D257A"/>
    <w:rsid w:val="007D537E"/>
    <w:rsid w:val="007E5F83"/>
    <w:rsid w:val="007E7C9C"/>
    <w:rsid w:val="007F34A4"/>
    <w:rsid w:val="007F63FF"/>
    <w:rsid w:val="00800EC8"/>
    <w:rsid w:val="00802961"/>
    <w:rsid w:val="00803B86"/>
    <w:rsid w:val="008066DA"/>
    <w:rsid w:val="00807521"/>
    <w:rsid w:val="00807C1F"/>
    <w:rsid w:val="00811ECB"/>
    <w:rsid w:val="00812187"/>
    <w:rsid w:val="008128E7"/>
    <w:rsid w:val="0081297B"/>
    <w:rsid w:val="00815464"/>
    <w:rsid w:val="008161F2"/>
    <w:rsid w:val="00816E00"/>
    <w:rsid w:val="00817B29"/>
    <w:rsid w:val="00820BDF"/>
    <w:rsid w:val="008306CB"/>
    <w:rsid w:val="00832E43"/>
    <w:rsid w:val="00834C92"/>
    <w:rsid w:val="008351D8"/>
    <w:rsid w:val="00843475"/>
    <w:rsid w:val="00846125"/>
    <w:rsid w:val="00846C10"/>
    <w:rsid w:val="008533A4"/>
    <w:rsid w:val="00856E7C"/>
    <w:rsid w:val="00857CBE"/>
    <w:rsid w:val="008608C0"/>
    <w:rsid w:val="00866A3B"/>
    <w:rsid w:val="00867609"/>
    <w:rsid w:val="00875325"/>
    <w:rsid w:val="008778F7"/>
    <w:rsid w:val="0088330B"/>
    <w:rsid w:val="00884546"/>
    <w:rsid w:val="00885F7D"/>
    <w:rsid w:val="00886FCD"/>
    <w:rsid w:val="008917C1"/>
    <w:rsid w:val="008925A2"/>
    <w:rsid w:val="00895BCA"/>
    <w:rsid w:val="0089604B"/>
    <w:rsid w:val="00896709"/>
    <w:rsid w:val="008A1E8D"/>
    <w:rsid w:val="008A37D3"/>
    <w:rsid w:val="008A438F"/>
    <w:rsid w:val="008A6B28"/>
    <w:rsid w:val="008B09A0"/>
    <w:rsid w:val="008B1873"/>
    <w:rsid w:val="008B19C8"/>
    <w:rsid w:val="008B21B6"/>
    <w:rsid w:val="008B6B86"/>
    <w:rsid w:val="008B729D"/>
    <w:rsid w:val="008C1DC5"/>
    <w:rsid w:val="008C4C29"/>
    <w:rsid w:val="008C4D84"/>
    <w:rsid w:val="008C6C32"/>
    <w:rsid w:val="008D06DF"/>
    <w:rsid w:val="008D0A5C"/>
    <w:rsid w:val="008D5A92"/>
    <w:rsid w:val="008D5D1A"/>
    <w:rsid w:val="008D7BEB"/>
    <w:rsid w:val="008E766C"/>
    <w:rsid w:val="008F4AE2"/>
    <w:rsid w:val="008F6390"/>
    <w:rsid w:val="009004AB"/>
    <w:rsid w:val="00900C86"/>
    <w:rsid w:val="0090176A"/>
    <w:rsid w:val="00904290"/>
    <w:rsid w:val="0090530F"/>
    <w:rsid w:val="0091269A"/>
    <w:rsid w:val="009168D7"/>
    <w:rsid w:val="0092014A"/>
    <w:rsid w:val="009217FD"/>
    <w:rsid w:val="00923838"/>
    <w:rsid w:val="0092424A"/>
    <w:rsid w:val="00927FDD"/>
    <w:rsid w:val="009302E2"/>
    <w:rsid w:val="009315DB"/>
    <w:rsid w:val="00931899"/>
    <w:rsid w:val="00931CF3"/>
    <w:rsid w:val="009343B9"/>
    <w:rsid w:val="00944343"/>
    <w:rsid w:val="00944449"/>
    <w:rsid w:val="009455D1"/>
    <w:rsid w:val="00946447"/>
    <w:rsid w:val="0095352B"/>
    <w:rsid w:val="00956F75"/>
    <w:rsid w:val="00961433"/>
    <w:rsid w:val="00963607"/>
    <w:rsid w:val="009656FB"/>
    <w:rsid w:val="00966FB6"/>
    <w:rsid w:val="00967FB1"/>
    <w:rsid w:val="00970DD3"/>
    <w:rsid w:val="009718A2"/>
    <w:rsid w:val="0097217E"/>
    <w:rsid w:val="009746C8"/>
    <w:rsid w:val="00980163"/>
    <w:rsid w:val="009826D6"/>
    <w:rsid w:val="00982AF7"/>
    <w:rsid w:val="0098371C"/>
    <w:rsid w:val="00983C9C"/>
    <w:rsid w:val="00985790"/>
    <w:rsid w:val="009933BD"/>
    <w:rsid w:val="0099373A"/>
    <w:rsid w:val="00994C2C"/>
    <w:rsid w:val="009962D1"/>
    <w:rsid w:val="009A21DF"/>
    <w:rsid w:val="009A51E2"/>
    <w:rsid w:val="009A67BC"/>
    <w:rsid w:val="009A6913"/>
    <w:rsid w:val="009A7488"/>
    <w:rsid w:val="009B0ECD"/>
    <w:rsid w:val="009B247A"/>
    <w:rsid w:val="009B70CE"/>
    <w:rsid w:val="009B7CA5"/>
    <w:rsid w:val="009C416A"/>
    <w:rsid w:val="009C572A"/>
    <w:rsid w:val="009D030D"/>
    <w:rsid w:val="009D44CA"/>
    <w:rsid w:val="009D7438"/>
    <w:rsid w:val="009E0BAC"/>
    <w:rsid w:val="009E1623"/>
    <w:rsid w:val="009E560D"/>
    <w:rsid w:val="009E5D81"/>
    <w:rsid w:val="009E5E5D"/>
    <w:rsid w:val="009E6464"/>
    <w:rsid w:val="009E67D5"/>
    <w:rsid w:val="009F1405"/>
    <w:rsid w:val="009F33D5"/>
    <w:rsid w:val="009F3BDB"/>
    <w:rsid w:val="00A01F64"/>
    <w:rsid w:val="00A02F86"/>
    <w:rsid w:val="00A04076"/>
    <w:rsid w:val="00A10724"/>
    <w:rsid w:val="00A13CA1"/>
    <w:rsid w:val="00A226D1"/>
    <w:rsid w:val="00A23C31"/>
    <w:rsid w:val="00A27332"/>
    <w:rsid w:val="00A278F5"/>
    <w:rsid w:val="00A35C49"/>
    <w:rsid w:val="00A35E1C"/>
    <w:rsid w:val="00A40CDE"/>
    <w:rsid w:val="00A43F3E"/>
    <w:rsid w:val="00A66099"/>
    <w:rsid w:val="00A705B6"/>
    <w:rsid w:val="00A724AB"/>
    <w:rsid w:val="00A804DB"/>
    <w:rsid w:val="00A81562"/>
    <w:rsid w:val="00A81571"/>
    <w:rsid w:val="00A8246A"/>
    <w:rsid w:val="00A83BBE"/>
    <w:rsid w:val="00A8796D"/>
    <w:rsid w:val="00A92326"/>
    <w:rsid w:val="00A92889"/>
    <w:rsid w:val="00A92CAC"/>
    <w:rsid w:val="00A93043"/>
    <w:rsid w:val="00A955E2"/>
    <w:rsid w:val="00A96027"/>
    <w:rsid w:val="00A96CED"/>
    <w:rsid w:val="00AA2DF3"/>
    <w:rsid w:val="00AA6173"/>
    <w:rsid w:val="00AA6A3D"/>
    <w:rsid w:val="00AA6FA0"/>
    <w:rsid w:val="00AB0FA8"/>
    <w:rsid w:val="00AB66A0"/>
    <w:rsid w:val="00AB7D45"/>
    <w:rsid w:val="00AC197E"/>
    <w:rsid w:val="00AC6342"/>
    <w:rsid w:val="00AD0EC9"/>
    <w:rsid w:val="00AD5A52"/>
    <w:rsid w:val="00AD6F9C"/>
    <w:rsid w:val="00AD7601"/>
    <w:rsid w:val="00AE2272"/>
    <w:rsid w:val="00AF0554"/>
    <w:rsid w:val="00AF41D7"/>
    <w:rsid w:val="00AF4ADA"/>
    <w:rsid w:val="00AF52B4"/>
    <w:rsid w:val="00AF5316"/>
    <w:rsid w:val="00AF6792"/>
    <w:rsid w:val="00B00456"/>
    <w:rsid w:val="00B114D5"/>
    <w:rsid w:val="00B11625"/>
    <w:rsid w:val="00B132AE"/>
    <w:rsid w:val="00B205F8"/>
    <w:rsid w:val="00B206A9"/>
    <w:rsid w:val="00B21813"/>
    <w:rsid w:val="00B218BB"/>
    <w:rsid w:val="00B23CE9"/>
    <w:rsid w:val="00B23E72"/>
    <w:rsid w:val="00B23F96"/>
    <w:rsid w:val="00B263EE"/>
    <w:rsid w:val="00B30A94"/>
    <w:rsid w:val="00B3252C"/>
    <w:rsid w:val="00B36737"/>
    <w:rsid w:val="00B36CB4"/>
    <w:rsid w:val="00B5366A"/>
    <w:rsid w:val="00B54F99"/>
    <w:rsid w:val="00B62CAC"/>
    <w:rsid w:val="00B64C1B"/>
    <w:rsid w:val="00B65DE2"/>
    <w:rsid w:val="00B70873"/>
    <w:rsid w:val="00B708C1"/>
    <w:rsid w:val="00B70A99"/>
    <w:rsid w:val="00B71F6E"/>
    <w:rsid w:val="00B72402"/>
    <w:rsid w:val="00B73B6B"/>
    <w:rsid w:val="00B82F06"/>
    <w:rsid w:val="00B8651E"/>
    <w:rsid w:val="00B928DD"/>
    <w:rsid w:val="00B95293"/>
    <w:rsid w:val="00BA038A"/>
    <w:rsid w:val="00BA0A71"/>
    <w:rsid w:val="00BA164C"/>
    <w:rsid w:val="00BA1886"/>
    <w:rsid w:val="00BA34F6"/>
    <w:rsid w:val="00BA4A78"/>
    <w:rsid w:val="00BA4EF1"/>
    <w:rsid w:val="00BA690F"/>
    <w:rsid w:val="00BB0A62"/>
    <w:rsid w:val="00BB2472"/>
    <w:rsid w:val="00BB4E98"/>
    <w:rsid w:val="00BB632F"/>
    <w:rsid w:val="00BB6F96"/>
    <w:rsid w:val="00BB72A6"/>
    <w:rsid w:val="00BB7ACA"/>
    <w:rsid w:val="00BC4042"/>
    <w:rsid w:val="00BC4410"/>
    <w:rsid w:val="00BD1C62"/>
    <w:rsid w:val="00BD584B"/>
    <w:rsid w:val="00BE2AB1"/>
    <w:rsid w:val="00BE5727"/>
    <w:rsid w:val="00BE6180"/>
    <w:rsid w:val="00BE640C"/>
    <w:rsid w:val="00BE73DE"/>
    <w:rsid w:val="00BF381F"/>
    <w:rsid w:val="00BF4CFD"/>
    <w:rsid w:val="00C0413C"/>
    <w:rsid w:val="00C07F34"/>
    <w:rsid w:val="00C10875"/>
    <w:rsid w:val="00C11F3F"/>
    <w:rsid w:val="00C11FCD"/>
    <w:rsid w:val="00C12486"/>
    <w:rsid w:val="00C14A44"/>
    <w:rsid w:val="00C178E3"/>
    <w:rsid w:val="00C20BCB"/>
    <w:rsid w:val="00C220EB"/>
    <w:rsid w:val="00C2497A"/>
    <w:rsid w:val="00C2540A"/>
    <w:rsid w:val="00C317D6"/>
    <w:rsid w:val="00C325CE"/>
    <w:rsid w:val="00C346A1"/>
    <w:rsid w:val="00C35E0E"/>
    <w:rsid w:val="00C36E77"/>
    <w:rsid w:val="00C370D7"/>
    <w:rsid w:val="00C40B72"/>
    <w:rsid w:val="00C4105B"/>
    <w:rsid w:val="00C54C94"/>
    <w:rsid w:val="00C553F7"/>
    <w:rsid w:val="00C635FB"/>
    <w:rsid w:val="00C6448B"/>
    <w:rsid w:val="00C66052"/>
    <w:rsid w:val="00C67733"/>
    <w:rsid w:val="00C70AEA"/>
    <w:rsid w:val="00C74744"/>
    <w:rsid w:val="00C85CC8"/>
    <w:rsid w:val="00C8684E"/>
    <w:rsid w:val="00C9121E"/>
    <w:rsid w:val="00CA0600"/>
    <w:rsid w:val="00CA1207"/>
    <w:rsid w:val="00CA4E07"/>
    <w:rsid w:val="00CA60E2"/>
    <w:rsid w:val="00CA61DB"/>
    <w:rsid w:val="00CA7158"/>
    <w:rsid w:val="00CB03A0"/>
    <w:rsid w:val="00CB0BDC"/>
    <w:rsid w:val="00CB31A7"/>
    <w:rsid w:val="00CB4B33"/>
    <w:rsid w:val="00CB6475"/>
    <w:rsid w:val="00CB7411"/>
    <w:rsid w:val="00CC002D"/>
    <w:rsid w:val="00CC2C91"/>
    <w:rsid w:val="00CC3C60"/>
    <w:rsid w:val="00CD0B6A"/>
    <w:rsid w:val="00CD2004"/>
    <w:rsid w:val="00CD21DD"/>
    <w:rsid w:val="00CD3778"/>
    <w:rsid w:val="00CD3BD2"/>
    <w:rsid w:val="00CD6B19"/>
    <w:rsid w:val="00CD7138"/>
    <w:rsid w:val="00CE6A7E"/>
    <w:rsid w:val="00CE6FE0"/>
    <w:rsid w:val="00CF192E"/>
    <w:rsid w:val="00CF34E9"/>
    <w:rsid w:val="00CF389D"/>
    <w:rsid w:val="00CF3A73"/>
    <w:rsid w:val="00CF7183"/>
    <w:rsid w:val="00CF7892"/>
    <w:rsid w:val="00D0093B"/>
    <w:rsid w:val="00D103BE"/>
    <w:rsid w:val="00D1128B"/>
    <w:rsid w:val="00D12E17"/>
    <w:rsid w:val="00D1381D"/>
    <w:rsid w:val="00D15ABD"/>
    <w:rsid w:val="00D16FEB"/>
    <w:rsid w:val="00D2224E"/>
    <w:rsid w:val="00D277BF"/>
    <w:rsid w:val="00D27DBF"/>
    <w:rsid w:val="00D315F8"/>
    <w:rsid w:val="00D33ED8"/>
    <w:rsid w:val="00D35FC9"/>
    <w:rsid w:val="00D362E1"/>
    <w:rsid w:val="00D3635B"/>
    <w:rsid w:val="00D44948"/>
    <w:rsid w:val="00D45012"/>
    <w:rsid w:val="00D46382"/>
    <w:rsid w:val="00D53118"/>
    <w:rsid w:val="00D5335A"/>
    <w:rsid w:val="00D55783"/>
    <w:rsid w:val="00D56211"/>
    <w:rsid w:val="00D56BA0"/>
    <w:rsid w:val="00D56C4E"/>
    <w:rsid w:val="00D60A4A"/>
    <w:rsid w:val="00D6119B"/>
    <w:rsid w:val="00D62074"/>
    <w:rsid w:val="00D663F6"/>
    <w:rsid w:val="00D66A21"/>
    <w:rsid w:val="00D743A2"/>
    <w:rsid w:val="00D84648"/>
    <w:rsid w:val="00D848E5"/>
    <w:rsid w:val="00D90491"/>
    <w:rsid w:val="00D90537"/>
    <w:rsid w:val="00D91E9D"/>
    <w:rsid w:val="00D92480"/>
    <w:rsid w:val="00D945AA"/>
    <w:rsid w:val="00D95E2E"/>
    <w:rsid w:val="00D96F91"/>
    <w:rsid w:val="00DA21A9"/>
    <w:rsid w:val="00DA4A4A"/>
    <w:rsid w:val="00DA734D"/>
    <w:rsid w:val="00DB17E5"/>
    <w:rsid w:val="00DB2D60"/>
    <w:rsid w:val="00DB46C0"/>
    <w:rsid w:val="00DB7ADD"/>
    <w:rsid w:val="00DC13D3"/>
    <w:rsid w:val="00DC2936"/>
    <w:rsid w:val="00DC65B2"/>
    <w:rsid w:val="00DD0705"/>
    <w:rsid w:val="00DD7339"/>
    <w:rsid w:val="00DE6518"/>
    <w:rsid w:val="00DE74F2"/>
    <w:rsid w:val="00DF15F8"/>
    <w:rsid w:val="00DF4049"/>
    <w:rsid w:val="00DF734D"/>
    <w:rsid w:val="00E0045D"/>
    <w:rsid w:val="00E00652"/>
    <w:rsid w:val="00E028AD"/>
    <w:rsid w:val="00E03D35"/>
    <w:rsid w:val="00E05634"/>
    <w:rsid w:val="00E10980"/>
    <w:rsid w:val="00E14802"/>
    <w:rsid w:val="00E161F2"/>
    <w:rsid w:val="00E17C67"/>
    <w:rsid w:val="00E2358A"/>
    <w:rsid w:val="00E2614D"/>
    <w:rsid w:val="00E26803"/>
    <w:rsid w:val="00E30A16"/>
    <w:rsid w:val="00E330A3"/>
    <w:rsid w:val="00E34DF1"/>
    <w:rsid w:val="00E35E93"/>
    <w:rsid w:val="00E370C6"/>
    <w:rsid w:val="00E47400"/>
    <w:rsid w:val="00E54642"/>
    <w:rsid w:val="00E558C9"/>
    <w:rsid w:val="00E579E4"/>
    <w:rsid w:val="00E57C95"/>
    <w:rsid w:val="00E6245A"/>
    <w:rsid w:val="00E66C95"/>
    <w:rsid w:val="00E73624"/>
    <w:rsid w:val="00E748C0"/>
    <w:rsid w:val="00E75374"/>
    <w:rsid w:val="00E779B5"/>
    <w:rsid w:val="00E81B17"/>
    <w:rsid w:val="00E821D1"/>
    <w:rsid w:val="00E8320D"/>
    <w:rsid w:val="00E855D0"/>
    <w:rsid w:val="00E869AE"/>
    <w:rsid w:val="00E91D13"/>
    <w:rsid w:val="00E93664"/>
    <w:rsid w:val="00E965B8"/>
    <w:rsid w:val="00E96D7C"/>
    <w:rsid w:val="00EA2B23"/>
    <w:rsid w:val="00EA47EF"/>
    <w:rsid w:val="00EA546C"/>
    <w:rsid w:val="00EB0A1F"/>
    <w:rsid w:val="00EB2AF1"/>
    <w:rsid w:val="00EB5105"/>
    <w:rsid w:val="00EB5A61"/>
    <w:rsid w:val="00EB7DF2"/>
    <w:rsid w:val="00EC0A80"/>
    <w:rsid w:val="00EC4EDE"/>
    <w:rsid w:val="00ED0A45"/>
    <w:rsid w:val="00ED33DD"/>
    <w:rsid w:val="00ED5326"/>
    <w:rsid w:val="00ED758D"/>
    <w:rsid w:val="00EE2141"/>
    <w:rsid w:val="00EE64A5"/>
    <w:rsid w:val="00EF1F35"/>
    <w:rsid w:val="00F0136E"/>
    <w:rsid w:val="00F05EAC"/>
    <w:rsid w:val="00F06321"/>
    <w:rsid w:val="00F06A06"/>
    <w:rsid w:val="00F10CD7"/>
    <w:rsid w:val="00F11A1C"/>
    <w:rsid w:val="00F15E3A"/>
    <w:rsid w:val="00F17001"/>
    <w:rsid w:val="00F17EF0"/>
    <w:rsid w:val="00F207C6"/>
    <w:rsid w:val="00F25050"/>
    <w:rsid w:val="00F257F6"/>
    <w:rsid w:val="00F2796D"/>
    <w:rsid w:val="00F27FC2"/>
    <w:rsid w:val="00F31926"/>
    <w:rsid w:val="00F34737"/>
    <w:rsid w:val="00F43701"/>
    <w:rsid w:val="00F518AC"/>
    <w:rsid w:val="00F51D00"/>
    <w:rsid w:val="00F53AE8"/>
    <w:rsid w:val="00F53D7B"/>
    <w:rsid w:val="00F54BDA"/>
    <w:rsid w:val="00F5536B"/>
    <w:rsid w:val="00F56A72"/>
    <w:rsid w:val="00F6044D"/>
    <w:rsid w:val="00F64B3F"/>
    <w:rsid w:val="00F66EB2"/>
    <w:rsid w:val="00F67F5C"/>
    <w:rsid w:val="00F76A4A"/>
    <w:rsid w:val="00F81EA5"/>
    <w:rsid w:val="00F82AC0"/>
    <w:rsid w:val="00F83838"/>
    <w:rsid w:val="00F91386"/>
    <w:rsid w:val="00F928AA"/>
    <w:rsid w:val="00FA00E5"/>
    <w:rsid w:val="00FA0222"/>
    <w:rsid w:val="00FA0DBF"/>
    <w:rsid w:val="00FB4CF3"/>
    <w:rsid w:val="00FB6577"/>
    <w:rsid w:val="00FB6E17"/>
    <w:rsid w:val="00FD16CA"/>
    <w:rsid w:val="00FE2507"/>
    <w:rsid w:val="00FE461D"/>
    <w:rsid w:val="00FE6A88"/>
    <w:rsid w:val="00FE70EB"/>
    <w:rsid w:val="00FF0B64"/>
    <w:rsid w:val="00FF2340"/>
    <w:rsid w:val="00FF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5411454C"/>
  <w15:docId w15:val="{96D67F7E-8F79-439E-B4BA-93D781D8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qFormat/>
    <w:rsid w:val="00CA60E2"/>
    <w:rPr>
      <w:rFonts w:ascii="Arial" w:hAnsi="Arial"/>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iPriority w:val="99"/>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rsid w:val="007F7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link w:val="FootnoteText"/>
    <w:uiPriority w:val="99"/>
    <w:rsid w:val="00CA60E2"/>
    <w:rPr>
      <w:rFonts w:ascii="Arial" w:hAnsi="Arial"/>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D6119B"/>
    <w:pPr>
      <w:ind w:left="720"/>
      <w:contextualSpacing/>
    </w:pPr>
  </w:style>
  <w:style w:type="character" w:styleId="CommentReference">
    <w:name w:val="annotation reference"/>
    <w:basedOn w:val="DefaultParagraphFont"/>
    <w:uiPriority w:val="99"/>
    <w:semiHidden/>
    <w:unhideWhenUsed/>
    <w:rsid w:val="0031607A"/>
    <w:rPr>
      <w:sz w:val="16"/>
      <w:szCs w:val="16"/>
    </w:rPr>
  </w:style>
  <w:style w:type="paragraph" w:styleId="CommentText">
    <w:name w:val="annotation text"/>
    <w:basedOn w:val="Normal"/>
    <w:link w:val="CommentTextChar"/>
    <w:uiPriority w:val="99"/>
    <w:semiHidden/>
    <w:unhideWhenUsed/>
    <w:rsid w:val="0031607A"/>
    <w:rPr>
      <w:sz w:val="20"/>
      <w:szCs w:val="20"/>
    </w:rPr>
  </w:style>
  <w:style w:type="character" w:customStyle="1" w:styleId="CommentTextChar">
    <w:name w:val="Comment Text Char"/>
    <w:basedOn w:val="DefaultParagraphFont"/>
    <w:link w:val="CommentText"/>
    <w:uiPriority w:val="99"/>
    <w:semiHidden/>
    <w:rsid w:val="0031607A"/>
    <w:rPr>
      <w:lang w:eastAsia="ar-SA"/>
    </w:rPr>
  </w:style>
  <w:style w:type="paragraph" w:styleId="CommentSubject">
    <w:name w:val="annotation subject"/>
    <w:basedOn w:val="CommentText"/>
    <w:next w:val="CommentText"/>
    <w:link w:val="CommentSubjectChar"/>
    <w:uiPriority w:val="99"/>
    <w:semiHidden/>
    <w:unhideWhenUsed/>
    <w:rsid w:val="0031607A"/>
    <w:rPr>
      <w:b/>
      <w:bCs/>
    </w:rPr>
  </w:style>
  <w:style w:type="character" w:customStyle="1" w:styleId="CommentSubjectChar">
    <w:name w:val="Comment Subject Char"/>
    <w:basedOn w:val="CommentTextChar"/>
    <w:link w:val="CommentSubject"/>
    <w:uiPriority w:val="99"/>
    <w:semiHidden/>
    <w:rsid w:val="0031607A"/>
    <w:rPr>
      <w:b/>
      <w:bCs/>
      <w:lang w:eastAsia="ar-SA"/>
    </w:rPr>
  </w:style>
  <w:style w:type="character" w:styleId="Hyperlink">
    <w:name w:val="Hyperlink"/>
    <w:basedOn w:val="DefaultParagraphFont"/>
    <w:uiPriority w:val="99"/>
    <w:unhideWhenUsed/>
    <w:rsid w:val="002575A4"/>
    <w:rPr>
      <w:color w:val="0000FF"/>
      <w:u w:val="single"/>
    </w:rPr>
  </w:style>
  <w:style w:type="paragraph" w:styleId="NormalWeb">
    <w:name w:val="Normal (Web)"/>
    <w:basedOn w:val="Normal"/>
    <w:uiPriority w:val="99"/>
    <w:semiHidden/>
    <w:unhideWhenUsed/>
    <w:rsid w:val="002575A4"/>
    <w:pPr>
      <w:suppressAutoHyphens w:val="0"/>
      <w:spacing w:before="100" w:beforeAutospacing="1" w:after="100" w:afterAutospacing="1"/>
    </w:pPr>
    <w:rPr>
      <w:rFonts w:eastAsiaTheme="minorHAnsi"/>
      <w:lang w:eastAsia="en-US"/>
    </w:rPr>
  </w:style>
  <w:style w:type="character" w:customStyle="1" w:styleId="apple-converted-space">
    <w:name w:val="apple-converted-space"/>
    <w:basedOn w:val="DefaultParagraphFont"/>
    <w:rsid w:val="002575A4"/>
  </w:style>
  <w:style w:type="paragraph" w:customStyle="1" w:styleId="Default">
    <w:name w:val="Default"/>
    <w:rsid w:val="00FA00E5"/>
    <w:pPr>
      <w:autoSpaceDE w:val="0"/>
      <w:autoSpaceDN w:val="0"/>
      <w:adjustRightInd w:val="0"/>
    </w:pPr>
    <w:rPr>
      <w:rFonts w:ascii="Calibri" w:hAnsi="Calibri" w:cs="Calibri"/>
      <w:color w:val="000000"/>
      <w:sz w:val="24"/>
      <w:szCs w:val="24"/>
    </w:rPr>
  </w:style>
  <w:style w:type="paragraph" w:styleId="NoSpacing">
    <w:name w:val="No Spacing"/>
    <w:uiPriority w:val="1"/>
    <w:qFormat/>
    <w:rsid w:val="000B06AD"/>
    <w:rPr>
      <w:rFonts w:ascii="Arial" w:eastAsia="Calibri" w:hAnsi="Arial" w:cs="Arial"/>
      <w:sz w:val="24"/>
      <w:szCs w:val="24"/>
    </w:rPr>
  </w:style>
  <w:style w:type="paragraph" w:customStyle="1" w:styleId="Pa36">
    <w:name w:val="Pa36"/>
    <w:basedOn w:val="Normal"/>
    <w:next w:val="Normal"/>
    <w:uiPriority w:val="99"/>
    <w:rsid w:val="000E7058"/>
    <w:pPr>
      <w:widowControl w:val="0"/>
      <w:suppressAutoHyphens w:val="0"/>
      <w:autoSpaceDE w:val="0"/>
      <w:autoSpaceDN w:val="0"/>
      <w:adjustRightInd w:val="0"/>
      <w:spacing w:line="201" w:lineRule="atLeast"/>
    </w:pPr>
    <w:rPr>
      <w:rFonts w:ascii="Humnst777 Cn BT" w:eastAsiaTheme="minorHAnsi" w:hAnsi="Humnst777 Cn BT"/>
      <w:lang w:eastAsia="en-US"/>
    </w:rPr>
  </w:style>
  <w:style w:type="paragraph" w:customStyle="1" w:styleId="Pa35">
    <w:name w:val="Pa35"/>
    <w:basedOn w:val="Normal"/>
    <w:next w:val="Normal"/>
    <w:uiPriority w:val="99"/>
    <w:rsid w:val="000E7058"/>
    <w:pPr>
      <w:widowControl w:val="0"/>
      <w:suppressAutoHyphens w:val="0"/>
      <w:autoSpaceDE w:val="0"/>
      <w:autoSpaceDN w:val="0"/>
      <w:adjustRightInd w:val="0"/>
      <w:spacing w:line="221" w:lineRule="atLeast"/>
    </w:pPr>
    <w:rPr>
      <w:rFonts w:ascii="Humnst777 Cn BT" w:eastAsiaTheme="minorHAnsi" w:hAnsi="Humnst777 Cn BT"/>
      <w:lang w:eastAsia="en-US"/>
    </w:rPr>
  </w:style>
  <w:style w:type="paragraph" w:customStyle="1" w:styleId="Pa27">
    <w:name w:val="Pa27"/>
    <w:basedOn w:val="Normal"/>
    <w:next w:val="Normal"/>
    <w:uiPriority w:val="99"/>
    <w:rsid w:val="000E7058"/>
    <w:pPr>
      <w:widowControl w:val="0"/>
      <w:suppressAutoHyphens w:val="0"/>
      <w:autoSpaceDE w:val="0"/>
      <w:autoSpaceDN w:val="0"/>
      <w:adjustRightInd w:val="0"/>
      <w:spacing w:line="201" w:lineRule="atLeast"/>
    </w:pPr>
    <w:rPr>
      <w:rFonts w:ascii="Humnst777 Cn BT" w:eastAsiaTheme="minorHAnsi" w:hAnsi="Humnst777 Cn B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52">
      <w:bodyDiv w:val="1"/>
      <w:marLeft w:val="0"/>
      <w:marRight w:val="0"/>
      <w:marTop w:val="0"/>
      <w:marBottom w:val="0"/>
      <w:divBdr>
        <w:top w:val="none" w:sz="0" w:space="0" w:color="auto"/>
        <w:left w:val="none" w:sz="0" w:space="0" w:color="auto"/>
        <w:bottom w:val="none" w:sz="0" w:space="0" w:color="auto"/>
        <w:right w:val="none" w:sz="0" w:space="0" w:color="auto"/>
      </w:divBdr>
    </w:div>
    <w:div w:id="66653701">
      <w:bodyDiv w:val="1"/>
      <w:marLeft w:val="0"/>
      <w:marRight w:val="0"/>
      <w:marTop w:val="0"/>
      <w:marBottom w:val="0"/>
      <w:divBdr>
        <w:top w:val="none" w:sz="0" w:space="0" w:color="auto"/>
        <w:left w:val="none" w:sz="0" w:space="0" w:color="auto"/>
        <w:bottom w:val="none" w:sz="0" w:space="0" w:color="auto"/>
        <w:right w:val="none" w:sz="0" w:space="0" w:color="auto"/>
      </w:divBdr>
    </w:div>
    <w:div w:id="131558530">
      <w:bodyDiv w:val="1"/>
      <w:marLeft w:val="0"/>
      <w:marRight w:val="0"/>
      <w:marTop w:val="0"/>
      <w:marBottom w:val="0"/>
      <w:divBdr>
        <w:top w:val="none" w:sz="0" w:space="0" w:color="auto"/>
        <w:left w:val="none" w:sz="0" w:space="0" w:color="auto"/>
        <w:bottom w:val="none" w:sz="0" w:space="0" w:color="auto"/>
        <w:right w:val="none" w:sz="0" w:space="0" w:color="auto"/>
      </w:divBdr>
    </w:div>
    <w:div w:id="191696355">
      <w:bodyDiv w:val="1"/>
      <w:marLeft w:val="0"/>
      <w:marRight w:val="0"/>
      <w:marTop w:val="0"/>
      <w:marBottom w:val="0"/>
      <w:divBdr>
        <w:top w:val="none" w:sz="0" w:space="0" w:color="auto"/>
        <w:left w:val="none" w:sz="0" w:space="0" w:color="auto"/>
        <w:bottom w:val="none" w:sz="0" w:space="0" w:color="auto"/>
        <w:right w:val="none" w:sz="0" w:space="0" w:color="auto"/>
      </w:divBdr>
    </w:div>
    <w:div w:id="338460344">
      <w:bodyDiv w:val="1"/>
      <w:marLeft w:val="0"/>
      <w:marRight w:val="0"/>
      <w:marTop w:val="0"/>
      <w:marBottom w:val="0"/>
      <w:divBdr>
        <w:top w:val="none" w:sz="0" w:space="0" w:color="auto"/>
        <w:left w:val="none" w:sz="0" w:space="0" w:color="auto"/>
        <w:bottom w:val="none" w:sz="0" w:space="0" w:color="auto"/>
        <w:right w:val="none" w:sz="0" w:space="0" w:color="auto"/>
      </w:divBdr>
    </w:div>
    <w:div w:id="393478186">
      <w:bodyDiv w:val="1"/>
      <w:marLeft w:val="0"/>
      <w:marRight w:val="0"/>
      <w:marTop w:val="0"/>
      <w:marBottom w:val="0"/>
      <w:divBdr>
        <w:top w:val="none" w:sz="0" w:space="0" w:color="auto"/>
        <w:left w:val="none" w:sz="0" w:space="0" w:color="auto"/>
        <w:bottom w:val="none" w:sz="0" w:space="0" w:color="auto"/>
        <w:right w:val="none" w:sz="0" w:space="0" w:color="auto"/>
      </w:divBdr>
    </w:div>
    <w:div w:id="1052969300">
      <w:bodyDiv w:val="1"/>
      <w:marLeft w:val="0"/>
      <w:marRight w:val="0"/>
      <w:marTop w:val="0"/>
      <w:marBottom w:val="0"/>
      <w:divBdr>
        <w:top w:val="none" w:sz="0" w:space="0" w:color="auto"/>
        <w:left w:val="none" w:sz="0" w:space="0" w:color="auto"/>
        <w:bottom w:val="none" w:sz="0" w:space="0" w:color="auto"/>
        <w:right w:val="none" w:sz="0" w:space="0" w:color="auto"/>
      </w:divBdr>
    </w:div>
    <w:div w:id="1059786173">
      <w:bodyDiv w:val="1"/>
      <w:marLeft w:val="0"/>
      <w:marRight w:val="0"/>
      <w:marTop w:val="0"/>
      <w:marBottom w:val="0"/>
      <w:divBdr>
        <w:top w:val="none" w:sz="0" w:space="0" w:color="auto"/>
        <w:left w:val="none" w:sz="0" w:space="0" w:color="auto"/>
        <w:bottom w:val="none" w:sz="0" w:space="0" w:color="auto"/>
        <w:right w:val="none" w:sz="0" w:space="0" w:color="auto"/>
      </w:divBdr>
    </w:div>
    <w:div w:id="1223559628">
      <w:bodyDiv w:val="1"/>
      <w:marLeft w:val="0"/>
      <w:marRight w:val="0"/>
      <w:marTop w:val="0"/>
      <w:marBottom w:val="0"/>
      <w:divBdr>
        <w:top w:val="none" w:sz="0" w:space="0" w:color="auto"/>
        <w:left w:val="none" w:sz="0" w:space="0" w:color="auto"/>
        <w:bottom w:val="none" w:sz="0" w:space="0" w:color="auto"/>
        <w:right w:val="none" w:sz="0" w:space="0" w:color="auto"/>
      </w:divBdr>
    </w:div>
    <w:div w:id="1238319520">
      <w:bodyDiv w:val="1"/>
      <w:marLeft w:val="0"/>
      <w:marRight w:val="0"/>
      <w:marTop w:val="0"/>
      <w:marBottom w:val="0"/>
      <w:divBdr>
        <w:top w:val="none" w:sz="0" w:space="0" w:color="auto"/>
        <w:left w:val="none" w:sz="0" w:space="0" w:color="auto"/>
        <w:bottom w:val="none" w:sz="0" w:space="0" w:color="auto"/>
        <w:right w:val="none" w:sz="0" w:space="0" w:color="auto"/>
      </w:divBdr>
    </w:div>
    <w:div w:id="1360278841">
      <w:bodyDiv w:val="1"/>
      <w:marLeft w:val="0"/>
      <w:marRight w:val="0"/>
      <w:marTop w:val="0"/>
      <w:marBottom w:val="0"/>
      <w:divBdr>
        <w:top w:val="none" w:sz="0" w:space="0" w:color="auto"/>
        <w:left w:val="none" w:sz="0" w:space="0" w:color="auto"/>
        <w:bottom w:val="none" w:sz="0" w:space="0" w:color="auto"/>
        <w:right w:val="none" w:sz="0" w:space="0" w:color="auto"/>
      </w:divBdr>
    </w:div>
    <w:div w:id="1463813213">
      <w:bodyDiv w:val="1"/>
      <w:marLeft w:val="0"/>
      <w:marRight w:val="0"/>
      <w:marTop w:val="0"/>
      <w:marBottom w:val="0"/>
      <w:divBdr>
        <w:top w:val="none" w:sz="0" w:space="0" w:color="auto"/>
        <w:left w:val="none" w:sz="0" w:space="0" w:color="auto"/>
        <w:bottom w:val="none" w:sz="0" w:space="0" w:color="auto"/>
        <w:right w:val="none" w:sz="0" w:space="0" w:color="auto"/>
      </w:divBdr>
    </w:div>
    <w:div w:id="1557282290">
      <w:bodyDiv w:val="1"/>
      <w:marLeft w:val="0"/>
      <w:marRight w:val="0"/>
      <w:marTop w:val="0"/>
      <w:marBottom w:val="0"/>
      <w:divBdr>
        <w:top w:val="none" w:sz="0" w:space="0" w:color="auto"/>
        <w:left w:val="none" w:sz="0" w:space="0" w:color="auto"/>
        <w:bottom w:val="none" w:sz="0" w:space="0" w:color="auto"/>
        <w:right w:val="none" w:sz="0" w:space="0" w:color="auto"/>
      </w:divBdr>
    </w:div>
    <w:div w:id="1588417006">
      <w:bodyDiv w:val="1"/>
      <w:marLeft w:val="0"/>
      <w:marRight w:val="0"/>
      <w:marTop w:val="0"/>
      <w:marBottom w:val="0"/>
      <w:divBdr>
        <w:top w:val="none" w:sz="0" w:space="0" w:color="auto"/>
        <w:left w:val="none" w:sz="0" w:space="0" w:color="auto"/>
        <w:bottom w:val="none" w:sz="0" w:space="0" w:color="auto"/>
        <w:right w:val="none" w:sz="0" w:space="0" w:color="auto"/>
      </w:divBdr>
      <w:divsChild>
        <w:div w:id="1000503494">
          <w:marLeft w:val="0"/>
          <w:marRight w:val="0"/>
          <w:marTop w:val="0"/>
          <w:marBottom w:val="0"/>
          <w:divBdr>
            <w:top w:val="none" w:sz="0" w:space="0" w:color="auto"/>
            <w:left w:val="none" w:sz="0" w:space="0" w:color="auto"/>
            <w:bottom w:val="none" w:sz="0" w:space="0" w:color="auto"/>
            <w:right w:val="none" w:sz="0" w:space="0" w:color="auto"/>
          </w:divBdr>
        </w:div>
        <w:div w:id="1635603046">
          <w:marLeft w:val="0"/>
          <w:marRight w:val="0"/>
          <w:marTop w:val="0"/>
          <w:marBottom w:val="0"/>
          <w:divBdr>
            <w:top w:val="none" w:sz="0" w:space="0" w:color="auto"/>
            <w:left w:val="none" w:sz="0" w:space="0" w:color="auto"/>
            <w:bottom w:val="none" w:sz="0" w:space="0" w:color="auto"/>
            <w:right w:val="none" w:sz="0" w:space="0" w:color="auto"/>
          </w:divBdr>
        </w:div>
        <w:div w:id="897400707">
          <w:marLeft w:val="0"/>
          <w:marRight w:val="0"/>
          <w:marTop w:val="0"/>
          <w:marBottom w:val="0"/>
          <w:divBdr>
            <w:top w:val="none" w:sz="0" w:space="0" w:color="auto"/>
            <w:left w:val="none" w:sz="0" w:space="0" w:color="auto"/>
            <w:bottom w:val="none" w:sz="0" w:space="0" w:color="auto"/>
            <w:right w:val="none" w:sz="0" w:space="0" w:color="auto"/>
          </w:divBdr>
        </w:div>
        <w:div w:id="726957789">
          <w:marLeft w:val="0"/>
          <w:marRight w:val="0"/>
          <w:marTop w:val="0"/>
          <w:marBottom w:val="0"/>
          <w:divBdr>
            <w:top w:val="none" w:sz="0" w:space="0" w:color="auto"/>
            <w:left w:val="none" w:sz="0" w:space="0" w:color="auto"/>
            <w:bottom w:val="none" w:sz="0" w:space="0" w:color="auto"/>
            <w:right w:val="none" w:sz="0" w:space="0" w:color="auto"/>
          </w:divBdr>
        </w:div>
        <w:div w:id="456678471">
          <w:marLeft w:val="0"/>
          <w:marRight w:val="0"/>
          <w:marTop w:val="0"/>
          <w:marBottom w:val="0"/>
          <w:divBdr>
            <w:top w:val="none" w:sz="0" w:space="0" w:color="auto"/>
            <w:left w:val="none" w:sz="0" w:space="0" w:color="auto"/>
            <w:bottom w:val="none" w:sz="0" w:space="0" w:color="auto"/>
            <w:right w:val="none" w:sz="0" w:space="0" w:color="auto"/>
          </w:divBdr>
        </w:div>
        <w:div w:id="692608314">
          <w:marLeft w:val="720"/>
          <w:marRight w:val="0"/>
          <w:marTop w:val="0"/>
          <w:marBottom w:val="0"/>
          <w:divBdr>
            <w:top w:val="none" w:sz="0" w:space="0" w:color="auto"/>
            <w:left w:val="none" w:sz="0" w:space="0" w:color="auto"/>
            <w:bottom w:val="none" w:sz="0" w:space="0" w:color="auto"/>
            <w:right w:val="none" w:sz="0" w:space="0" w:color="auto"/>
          </w:divBdr>
        </w:div>
        <w:div w:id="212934338">
          <w:marLeft w:val="720"/>
          <w:marRight w:val="0"/>
          <w:marTop w:val="0"/>
          <w:marBottom w:val="0"/>
          <w:divBdr>
            <w:top w:val="none" w:sz="0" w:space="0" w:color="auto"/>
            <w:left w:val="none" w:sz="0" w:space="0" w:color="auto"/>
            <w:bottom w:val="none" w:sz="0" w:space="0" w:color="auto"/>
            <w:right w:val="none" w:sz="0" w:space="0" w:color="auto"/>
          </w:divBdr>
        </w:div>
        <w:div w:id="445202038">
          <w:marLeft w:val="720"/>
          <w:marRight w:val="0"/>
          <w:marTop w:val="0"/>
          <w:marBottom w:val="0"/>
          <w:divBdr>
            <w:top w:val="none" w:sz="0" w:space="0" w:color="auto"/>
            <w:left w:val="none" w:sz="0" w:space="0" w:color="auto"/>
            <w:bottom w:val="none" w:sz="0" w:space="0" w:color="auto"/>
            <w:right w:val="none" w:sz="0" w:space="0" w:color="auto"/>
          </w:divBdr>
        </w:div>
        <w:div w:id="1616712113">
          <w:marLeft w:val="720"/>
          <w:marRight w:val="0"/>
          <w:marTop w:val="0"/>
          <w:marBottom w:val="0"/>
          <w:divBdr>
            <w:top w:val="none" w:sz="0" w:space="0" w:color="auto"/>
            <w:left w:val="none" w:sz="0" w:space="0" w:color="auto"/>
            <w:bottom w:val="none" w:sz="0" w:space="0" w:color="auto"/>
            <w:right w:val="none" w:sz="0" w:space="0" w:color="auto"/>
          </w:divBdr>
        </w:div>
        <w:div w:id="863641094">
          <w:marLeft w:val="720"/>
          <w:marRight w:val="0"/>
          <w:marTop w:val="0"/>
          <w:marBottom w:val="0"/>
          <w:divBdr>
            <w:top w:val="none" w:sz="0" w:space="0" w:color="auto"/>
            <w:left w:val="none" w:sz="0" w:space="0" w:color="auto"/>
            <w:bottom w:val="none" w:sz="0" w:space="0" w:color="auto"/>
            <w:right w:val="none" w:sz="0" w:space="0" w:color="auto"/>
          </w:divBdr>
        </w:div>
        <w:div w:id="1578588003">
          <w:marLeft w:val="720"/>
          <w:marRight w:val="0"/>
          <w:marTop w:val="0"/>
          <w:marBottom w:val="0"/>
          <w:divBdr>
            <w:top w:val="none" w:sz="0" w:space="0" w:color="auto"/>
            <w:left w:val="none" w:sz="0" w:space="0" w:color="auto"/>
            <w:bottom w:val="none" w:sz="0" w:space="0" w:color="auto"/>
            <w:right w:val="none" w:sz="0" w:space="0" w:color="auto"/>
          </w:divBdr>
        </w:div>
        <w:div w:id="329064751">
          <w:marLeft w:val="720"/>
          <w:marRight w:val="0"/>
          <w:marTop w:val="0"/>
          <w:marBottom w:val="0"/>
          <w:divBdr>
            <w:top w:val="none" w:sz="0" w:space="0" w:color="auto"/>
            <w:left w:val="none" w:sz="0" w:space="0" w:color="auto"/>
            <w:bottom w:val="none" w:sz="0" w:space="0" w:color="auto"/>
            <w:right w:val="none" w:sz="0" w:space="0" w:color="auto"/>
          </w:divBdr>
        </w:div>
        <w:div w:id="327252341">
          <w:marLeft w:val="720"/>
          <w:marRight w:val="0"/>
          <w:marTop w:val="0"/>
          <w:marBottom w:val="0"/>
          <w:divBdr>
            <w:top w:val="none" w:sz="0" w:space="0" w:color="auto"/>
            <w:left w:val="none" w:sz="0" w:space="0" w:color="auto"/>
            <w:bottom w:val="none" w:sz="0" w:space="0" w:color="auto"/>
            <w:right w:val="none" w:sz="0" w:space="0" w:color="auto"/>
          </w:divBdr>
        </w:div>
        <w:div w:id="533612744">
          <w:marLeft w:val="0"/>
          <w:marRight w:val="0"/>
          <w:marTop w:val="0"/>
          <w:marBottom w:val="0"/>
          <w:divBdr>
            <w:top w:val="none" w:sz="0" w:space="0" w:color="auto"/>
            <w:left w:val="none" w:sz="0" w:space="0" w:color="auto"/>
            <w:bottom w:val="none" w:sz="0" w:space="0" w:color="auto"/>
            <w:right w:val="none" w:sz="0" w:space="0" w:color="auto"/>
          </w:divBdr>
        </w:div>
        <w:div w:id="1166436270">
          <w:marLeft w:val="0"/>
          <w:marRight w:val="0"/>
          <w:marTop w:val="0"/>
          <w:marBottom w:val="0"/>
          <w:divBdr>
            <w:top w:val="none" w:sz="0" w:space="0" w:color="auto"/>
            <w:left w:val="none" w:sz="0" w:space="0" w:color="auto"/>
            <w:bottom w:val="none" w:sz="0" w:space="0" w:color="auto"/>
            <w:right w:val="none" w:sz="0" w:space="0" w:color="auto"/>
          </w:divBdr>
        </w:div>
        <w:div w:id="783695224">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0"/>
          <w:divBdr>
            <w:top w:val="none" w:sz="0" w:space="0" w:color="auto"/>
            <w:left w:val="none" w:sz="0" w:space="0" w:color="auto"/>
            <w:bottom w:val="none" w:sz="0" w:space="0" w:color="auto"/>
            <w:right w:val="none" w:sz="0" w:space="0" w:color="auto"/>
          </w:divBdr>
        </w:div>
      </w:divsChild>
    </w:div>
    <w:div w:id="1642688291">
      <w:bodyDiv w:val="1"/>
      <w:marLeft w:val="0"/>
      <w:marRight w:val="0"/>
      <w:marTop w:val="0"/>
      <w:marBottom w:val="0"/>
      <w:divBdr>
        <w:top w:val="none" w:sz="0" w:space="0" w:color="auto"/>
        <w:left w:val="none" w:sz="0" w:space="0" w:color="auto"/>
        <w:bottom w:val="none" w:sz="0" w:space="0" w:color="auto"/>
        <w:right w:val="none" w:sz="0" w:space="0" w:color="auto"/>
      </w:divBdr>
    </w:div>
    <w:div w:id="1674140168">
      <w:bodyDiv w:val="1"/>
      <w:marLeft w:val="0"/>
      <w:marRight w:val="0"/>
      <w:marTop w:val="0"/>
      <w:marBottom w:val="0"/>
      <w:divBdr>
        <w:top w:val="none" w:sz="0" w:space="0" w:color="auto"/>
        <w:left w:val="none" w:sz="0" w:space="0" w:color="auto"/>
        <w:bottom w:val="none" w:sz="0" w:space="0" w:color="auto"/>
        <w:right w:val="none" w:sz="0" w:space="0" w:color="auto"/>
      </w:divBdr>
    </w:div>
    <w:div w:id="1780488430">
      <w:bodyDiv w:val="1"/>
      <w:marLeft w:val="0"/>
      <w:marRight w:val="0"/>
      <w:marTop w:val="0"/>
      <w:marBottom w:val="0"/>
      <w:divBdr>
        <w:top w:val="none" w:sz="0" w:space="0" w:color="auto"/>
        <w:left w:val="none" w:sz="0" w:space="0" w:color="auto"/>
        <w:bottom w:val="none" w:sz="0" w:space="0" w:color="auto"/>
        <w:right w:val="none" w:sz="0" w:space="0" w:color="auto"/>
      </w:divBdr>
    </w:div>
    <w:div w:id="1875845336">
      <w:bodyDiv w:val="1"/>
      <w:marLeft w:val="0"/>
      <w:marRight w:val="0"/>
      <w:marTop w:val="0"/>
      <w:marBottom w:val="0"/>
      <w:divBdr>
        <w:top w:val="none" w:sz="0" w:space="0" w:color="auto"/>
        <w:left w:val="none" w:sz="0" w:space="0" w:color="auto"/>
        <w:bottom w:val="none" w:sz="0" w:space="0" w:color="auto"/>
        <w:right w:val="none" w:sz="0" w:space="0" w:color="auto"/>
      </w:divBdr>
    </w:div>
    <w:div w:id="2032369149">
      <w:bodyDiv w:val="1"/>
      <w:marLeft w:val="0"/>
      <w:marRight w:val="0"/>
      <w:marTop w:val="0"/>
      <w:marBottom w:val="0"/>
      <w:divBdr>
        <w:top w:val="none" w:sz="0" w:space="0" w:color="auto"/>
        <w:left w:val="none" w:sz="0" w:space="0" w:color="auto"/>
        <w:bottom w:val="none" w:sz="0" w:space="0" w:color="auto"/>
        <w:right w:val="none" w:sz="0" w:space="0" w:color="auto"/>
      </w:divBdr>
    </w:div>
    <w:div w:id="20836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Key%20Docs\Templates\TrEE%20staff%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3B8E-1186-4B64-953E-6A000036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TrEE staff report template.dotx</Template>
  <TotalTime>76</TotalTime>
  <Pages>10</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Wagner</dc:creator>
  <cp:lastModifiedBy>Calderon, Angelica</cp:lastModifiedBy>
  <cp:revision>17</cp:revision>
  <cp:lastPrinted>2015-07-16T23:06:00Z</cp:lastPrinted>
  <dcterms:created xsi:type="dcterms:W3CDTF">2016-06-15T16:51:00Z</dcterms:created>
  <dcterms:modified xsi:type="dcterms:W3CDTF">2016-06-16T21:48:00Z</dcterms:modified>
</cp:coreProperties>
</file>