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4BC959" w14:textId="77777777" w:rsidR="00E43A12" w:rsidRPr="009A5F28" w:rsidRDefault="00E43A12" w:rsidP="00E43A12">
      <w:pPr>
        <w:widowControl w:val="0"/>
        <w:autoSpaceDE w:val="0"/>
        <w:autoSpaceDN w:val="0"/>
        <w:adjustRightInd w:val="0"/>
        <w:spacing w:before="40" w:after="0" w:line="237" w:lineRule="auto"/>
        <w:ind w:right="68"/>
        <w:jc w:val="both"/>
        <w:rPr>
          <w:rFonts w:ascii="Times New Roman" w:eastAsiaTheme="minorEastAsia" w:hAnsi="Times New Roman" w:cs="Times New Roman"/>
          <w:b/>
          <w:sz w:val="24"/>
          <w:szCs w:val="24"/>
        </w:rPr>
      </w:pPr>
    </w:p>
    <w:p w14:paraId="7677FA80" w14:textId="77777777" w:rsidR="001B2D1A" w:rsidRDefault="001B2D1A" w:rsidP="009A5F28">
      <w:pPr>
        <w:widowControl w:val="0"/>
        <w:autoSpaceDE w:val="0"/>
        <w:autoSpaceDN w:val="0"/>
        <w:adjustRightInd w:val="0"/>
        <w:spacing w:before="40" w:after="0" w:line="237" w:lineRule="auto"/>
        <w:ind w:right="68"/>
        <w:jc w:val="center"/>
        <w:rPr>
          <w:rFonts w:ascii="Times New Roman" w:eastAsiaTheme="minorEastAsia" w:hAnsi="Times New Roman" w:cs="Times New Roman"/>
          <w:b/>
          <w:sz w:val="24"/>
          <w:szCs w:val="24"/>
        </w:rPr>
      </w:pPr>
    </w:p>
    <w:p w14:paraId="73D1EFEB" w14:textId="77777777" w:rsidR="001B2D1A" w:rsidRDefault="001B2D1A" w:rsidP="009A5F28">
      <w:pPr>
        <w:widowControl w:val="0"/>
        <w:autoSpaceDE w:val="0"/>
        <w:autoSpaceDN w:val="0"/>
        <w:adjustRightInd w:val="0"/>
        <w:spacing w:before="40" w:after="0" w:line="237" w:lineRule="auto"/>
        <w:ind w:right="68"/>
        <w:jc w:val="center"/>
        <w:rPr>
          <w:rFonts w:ascii="Times New Roman" w:eastAsiaTheme="minorEastAsia" w:hAnsi="Times New Roman" w:cs="Times New Roman"/>
          <w:b/>
          <w:sz w:val="24"/>
          <w:szCs w:val="24"/>
        </w:rPr>
      </w:pPr>
    </w:p>
    <w:p w14:paraId="57EDF67E" w14:textId="77777777" w:rsidR="009A5F28" w:rsidRPr="009A5F28" w:rsidRDefault="009A5F28" w:rsidP="009A5F28">
      <w:pPr>
        <w:widowControl w:val="0"/>
        <w:autoSpaceDE w:val="0"/>
        <w:autoSpaceDN w:val="0"/>
        <w:adjustRightInd w:val="0"/>
        <w:spacing w:before="40" w:after="0" w:line="237" w:lineRule="auto"/>
        <w:ind w:right="68"/>
        <w:jc w:val="center"/>
        <w:rPr>
          <w:rFonts w:ascii="Times New Roman" w:eastAsiaTheme="minorEastAsia" w:hAnsi="Times New Roman" w:cs="Times New Roman"/>
          <w:b/>
          <w:sz w:val="24"/>
          <w:szCs w:val="24"/>
        </w:rPr>
      </w:pPr>
      <w:r w:rsidRPr="009A5F28">
        <w:rPr>
          <w:rFonts w:ascii="Times New Roman" w:eastAsiaTheme="minorEastAsia" w:hAnsi="Times New Roman" w:cs="Times New Roman"/>
          <w:b/>
          <w:sz w:val="24"/>
          <w:szCs w:val="24"/>
        </w:rPr>
        <w:t xml:space="preserve">INTERLOCAL AGREEMENT REGARDING </w:t>
      </w:r>
      <w:r w:rsidR="00E16B6C">
        <w:rPr>
          <w:rFonts w:ascii="Times New Roman" w:eastAsiaTheme="minorEastAsia" w:hAnsi="Times New Roman" w:cs="Times New Roman"/>
          <w:b/>
          <w:sz w:val="24"/>
          <w:szCs w:val="24"/>
        </w:rPr>
        <w:t xml:space="preserve">THE </w:t>
      </w:r>
      <w:r w:rsidRPr="009A5F28">
        <w:rPr>
          <w:rFonts w:ascii="Times New Roman" w:eastAsiaTheme="minorEastAsia" w:hAnsi="Times New Roman" w:cs="Times New Roman"/>
          <w:b/>
          <w:sz w:val="24"/>
          <w:szCs w:val="24"/>
        </w:rPr>
        <w:t xml:space="preserve">ESTABLISHMENT </w:t>
      </w:r>
    </w:p>
    <w:p w14:paraId="5F161DCF" w14:textId="77777777" w:rsidR="009A5F28" w:rsidRPr="009A5F28" w:rsidRDefault="009A5F28" w:rsidP="009A5F28">
      <w:pPr>
        <w:widowControl w:val="0"/>
        <w:autoSpaceDE w:val="0"/>
        <w:autoSpaceDN w:val="0"/>
        <w:adjustRightInd w:val="0"/>
        <w:spacing w:before="40" w:after="0" w:line="237" w:lineRule="auto"/>
        <w:ind w:right="68"/>
        <w:jc w:val="center"/>
        <w:rPr>
          <w:rFonts w:ascii="Times New Roman" w:eastAsiaTheme="minorEastAsia" w:hAnsi="Times New Roman" w:cs="Times New Roman"/>
          <w:b/>
          <w:sz w:val="24"/>
          <w:szCs w:val="24"/>
        </w:rPr>
      </w:pPr>
      <w:r w:rsidRPr="009A5F28">
        <w:rPr>
          <w:rFonts w:ascii="Times New Roman" w:eastAsiaTheme="minorEastAsia" w:hAnsi="Times New Roman" w:cs="Times New Roman"/>
          <w:b/>
          <w:sz w:val="24"/>
          <w:szCs w:val="24"/>
        </w:rPr>
        <w:t xml:space="preserve">AND ADMINSTRATION OF A REGIONAL </w:t>
      </w:r>
    </w:p>
    <w:p w14:paraId="6E826676" w14:textId="77777777" w:rsidR="009A5F28" w:rsidRPr="009A5F28" w:rsidRDefault="009A5F28" w:rsidP="009A5F28">
      <w:pPr>
        <w:widowControl w:val="0"/>
        <w:autoSpaceDE w:val="0"/>
        <w:autoSpaceDN w:val="0"/>
        <w:adjustRightInd w:val="0"/>
        <w:spacing w:before="40" w:after="0" w:line="237" w:lineRule="auto"/>
        <w:ind w:right="68"/>
        <w:jc w:val="center"/>
        <w:rPr>
          <w:rFonts w:ascii="Times New Roman" w:eastAsiaTheme="minorEastAsia" w:hAnsi="Times New Roman" w:cs="Times New Roman"/>
          <w:b/>
          <w:sz w:val="24"/>
          <w:szCs w:val="24"/>
        </w:rPr>
      </w:pPr>
      <w:r w:rsidRPr="009A5F28">
        <w:rPr>
          <w:rFonts w:ascii="Times New Roman" w:eastAsiaTheme="minorEastAsia" w:hAnsi="Times New Roman" w:cs="Times New Roman"/>
          <w:b/>
          <w:sz w:val="24"/>
          <w:szCs w:val="24"/>
        </w:rPr>
        <w:t>EQUITABLE DEVELOPMENT INITIATIVE FUND</w:t>
      </w:r>
    </w:p>
    <w:p w14:paraId="1BA1BC06" w14:textId="77777777" w:rsidR="009A5F28" w:rsidRDefault="009A5F28" w:rsidP="00E43A12">
      <w:pPr>
        <w:widowControl w:val="0"/>
        <w:autoSpaceDE w:val="0"/>
        <w:autoSpaceDN w:val="0"/>
        <w:adjustRightInd w:val="0"/>
        <w:spacing w:before="40" w:after="0" w:line="237" w:lineRule="auto"/>
        <w:ind w:right="68"/>
        <w:jc w:val="both"/>
        <w:rPr>
          <w:rFonts w:ascii="Times New Roman" w:eastAsiaTheme="minorEastAsia" w:hAnsi="Times New Roman" w:cs="Times New Roman"/>
          <w:sz w:val="24"/>
          <w:szCs w:val="24"/>
        </w:rPr>
      </w:pPr>
    </w:p>
    <w:p w14:paraId="26B6EF19" w14:textId="2DFB9DA8" w:rsidR="00E43A12" w:rsidRPr="00E43A12" w:rsidRDefault="00E16B6C" w:rsidP="00C668BD">
      <w:pPr>
        <w:widowControl w:val="0"/>
        <w:autoSpaceDE w:val="0"/>
        <w:autoSpaceDN w:val="0"/>
        <w:adjustRightInd w:val="0"/>
        <w:spacing w:before="40" w:after="0" w:line="237" w:lineRule="auto"/>
        <w:ind w:right="68"/>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sidR="00E43A12" w:rsidRPr="00E43A12">
        <w:rPr>
          <w:rFonts w:ascii="Times New Roman" w:eastAsiaTheme="minorEastAsia" w:hAnsi="Times New Roman" w:cs="Times New Roman"/>
          <w:sz w:val="24"/>
          <w:szCs w:val="24"/>
        </w:rPr>
        <w:t>This</w:t>
      </w:r>
      <w:r w:rsidR="00E43A12" w:rsidRPr="00E43A12">
        <w:rPr>
          <w:rFonts w:ascii="Times New Roman" w:eastAsiaTheme="minorEastAsia" w:hAnsi="Times New Roman" w:cs="Times New Roman"/>
          <w:spacing w:val="12"/>
          <w:sz w:val="24"/>
          <w:szCs w:val="24"/>
        </w:rPr>
        <w:t xml:space="preserve"> </w:t>
      </w:r>
      <w:proofErr w:type="spellStart"/>
      <w:r w:rsidR="00E43A12" w:rsidRPr="00E43A12">
        <w:rPr>
          <w:rFonts w:ascii="Times New Roman" w:eastAsiaTheme="minorEastAsia" w:hAnsi="Times New Roman" w:cs="Times New Roman"/>
          <w:sz w:val="24"/>
          <w:szCs w:val="24"/>
        </w:rPr>
        <w:t>Interlocal</w:t>
      </w:r>
      <w:proofErr w:type="spellEnd"/>
      <w:r w:rsidR="00E43A12" w:rsidRPr="00E43A12">
        <w:rPr>
          <w:rFonts w:ascii="Times New Roman" w:eastAsiaTheme="minorEastAsia" w:hAnsi="Times New Roman" w:cs="Times New Roman"/>
          <w:spacing w:val="3"/>
          <w:sz w:val="24"/>
          <w:szCs w:val="24"/>
        </w:rPr>
        <w:t xml:space="preserve"> </w:t>
      </w:r>
      <w:r w:rsidR="00E43A12" w:rsidRPr="00E43A12">
        <w:rPr>
          <w:rFonts w:ascii="Times New Roman" w:eastAsiaTheme="minorEastAsia" w:hAnsi="Times New Roman" w:cs="Times New Roman"/>
          <w:sz w:val="24"/>
          <w:szCs w:val="24"/>
        </w:rPr>
        <w:t>Agreement</w:t>
      </w:r>
      <w:r w:rsidR="00A46D9C">
        <w:rPr>
          <w:rFonts w:ascii="Times New Roman" w:eastAsiaTheme="minorEastAsia" w:hAnsi="Times New Roman" w:cs="Times New Roman"/>
          <w:sz w:val="24"/>
          <w:szCs w:val="24"/>
        </w:rPr>
        <w:t xml:space="preserve"> r</w:t>
      </w:r>
      <w:r>
        <w:rPr>
          <w:rFonts w:ascii="Times New Roman" w:eastAsiaTheme="minorEastAsia" w:hAnsi="Times New Roman" w:cs="Times New Roman"/>
          <w:sz w:val="24"/>
          <w:szCs w:val="24"/>
        </w:rPr>
        <w:t xml:space="preserve">egarding the Establishment and </w:t>
      </w:r>
      <w:r w:rsidR="007B6ABA">
        <w:rPr>
          <w:rFonts w:ascii="Times New Roman" w:eastAsiaTheme="minorEastAsia" w:hAnsi="Times New Roman" w:cs="Times New Roman"/>
          <w:sz w:val="24"/>
          <w:szCs w:val="24"/>
        </w:rPr>
        <w:t>Administration</w:t>
      </w:r>
      <w:r>
        <w:rPr>
          <w:rFonts w:ascii="Times New Roman" w:eastAsiaTheme="minorEastAsia" w:hAnsi="Times New Roman" w:cs="Times New Roman"/>
          <w:sz w:val="24"/>
          <w:szCs w:val="24"/>
        </w:rPr>
        <w:t xml:space="preserve"> of</w:t>
      </w:r>
      <w:r w:rsidR="001D57BC">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a Regional Equitable </w:t>
      </w:r>
      <w:r w:rsidR="007B6ABA">
        <w:rPr>
          <w:rFonts w:ascii="Times New Roman" w:eastAsiaTheme="minorEastAsia" w:hAnsi="Times New Roman" w:cs="Times New Roman"/>
          <w:sz w:val="24"/>
          <w:szCs w:val="24"/>
        </w:rPr>
        <w:t>Development</w:t>
      </w:r>
      <w:r>
        <w:rPr>
          <w:rFonts w:ascii="Times New Roman" w:eastAsiaTheme="minorEastAsia" w:hAnsi="Times New Roman" w:cs="Times New Roman"/>
          <w:sz w:val="24"/>
          <w:szCs w:val="24"/>
        </w:rPr>
        <w:t xml:space="preserve"> Initiative Fund</w:t>
      </w:r>
      <w:r w:rsidR="00E43A12" w:rsidRPr="00E43A12">
        <w:rPr>
          <w:rFonts w:ascii="Times New Roman" w:eastAsiaTheme="minorEastAsia" w:hAnsi="Times New Roman" w:cs="Times New Roman"/>
          <w:spacing w:val="48"/>
          <w:sz w:val="24"/>
          <w:szCs w:val="24"/>
        </w:rPr>
        <w:t xml:space="preserve"> </w:t>
      </w:r>
      <w:r w:rsidR="00E43A12" w:rsidRPr="00E43A12">
        <w:rPr>
          <w:rFonts w:ascii="Times New Roman" w:eastAsiaTheme="minorEastAsia" w:hAnsi="Times New Roman" w:cs="Times New Roman"/>
          <w:sz w:val="24"/>
          <w:szCs w:val="24"/>
        </w:rPr>
        <w:t>(Agreement)</w:t>
      </w:r>
      <w:r w:rsidR="00E43A12" w:rsidRPr="00E43A12">
        <w:rPr>
          <w:rFonts w:ascii="Times New Roman" w:eastAsiaTheme="minorEastAsia" w:hAnsi="Times New Roman" w:cs="Times New Roman"/>
          <w:spacing w:val="-39"/>
          <w:sz w:val="24"/>
          <w:szCs w:val="24"/>
        </w:rPr>
        <w:t xml:space="preserve"> </w:t>
      </w:r>
      <w:r w:rsidR="00E43A12" w:rsidRPr="00E43A12">
        <w:rPr>
          <w:rFonts w:ascii="Times New Roman" w:eastAsiaTheme="minorEastAsia" w:hAnsi="Times New Roman" w:cs="Times New Roman"/>
          <w:sz w:val="24"/>
          <w:szCs w:val="24"/>
        </w:rPr>
        <w:t>is</w:t>
      </w:r>
      <w:r w:rsidR="00E43A12" w:rsidRPr="00E43A12">
        <w:rPr>
          <w:rFonts w:ascii="Times New Roman" w:eastAsiaTheme="minorEastAsia" w:hAnsi="Times New Roman" w:cs="Times New Roman"/>
          <w:spacing w:val="1"/>
          <w:sz w:val="24"/>
          <w:szCs w:val="24"/>
        </w:rPr>
        <w:t xml:space="preserve"> </w:t>
      </w:r>
      <w:r w:rsidR="00E43A12" w:rsidRPr="00E43A12">
        <w:rPr>
          <w:rFonts w:ascii="Times New Roman" w:eastAsiaTheme="minorEastAsia" w:hAnsi="Times New Roman" w:cs="Times New Roman"/>
          <w:sz w:val="24"/>
          <w:szCs w:val="24"/>
        </w:rPr>
        <w:t>entered</w:t>
      </w:r>
      <w:r w:rsidR="00E43A12" w:rsidRPr="00E43A12">
        <w:rPr>
          <w:rFonts w:ascii="Times New Roman" w:eastAsiaTheme="minorEastAsia" w:hAnsi="Times New Roman" w:cs="Times New Roman"/>
          <w:spacing w:val="6"/>
          <w:sz w:val="24"/>
          <w:szCs w:val="24"/>
        </w:rPr>
        <w:t xml:space="preserve"> </w:t>
      </w:r>
      <w:r w:rsidR="00E43A12" w:rsidRPr="00E43A12">
        <w:rPr>
          <w:rFonts w:ascii="Times New Roman" w:eastAsiaTheme="minorEastAsia" w:hAnsi="Times New Roman" w:cs="Times New Roman"/>
          <w:sz w:val="24"/>
          <w:szCs w:val="24"/>
        </w:rPr>
        <w:t>into</w:t>
      </w:r>
      <w:r w:rsidR="00E43A12" w:rsidRPr="00E43A12">
        <w:rPr>
          <w:rFonts w:ascii="Times New Roman" w:eastAsiaTheme="minorEastAsia" w:hAnsi="Times New Roman" w:cs="Times New Roman"/>
          <w:spacing w:val="-5"/>
          <w:sz w:val="24"/>
          <w:szCs w:val="24"/>
        </w:rPr>
        <w:t xml:space="preserve"> </w:t>
      </w:r>
      <w:r w:rsidR="00E43A12" w:rsidRPr="00E43A12">
        <w:rPr>
          <w:rFonts w:ascii="Times New Roman" w:eastAsiaTheme="minorEastAsia" w:hAnsi="Times New Roman" w:cs="Times New Roman"/>
          <w:sz w:val="24"/>
          <w:szCs w:val="24"/>
        </w:rPr>
        <w:t xml:space="preserve">by </w:t>
      </w:r>
      <w:r w:rsidR="00E43A12" w:rsidRPr="00E43A12">
        <w:rPr>
          <w:rFonts w:ascii="Times New Roman" w:eastAsiaTheme="minorEastAsia" w:hAnsi="Times New Roman" w:cs="Times New Roman"/>
          <w:w w:val="102"/>
          <w:sz w:val="24"/>
          <w:szCs w:val="24"/>
        </w:rPr>
        <w:t xml:space="preserve">and </w:t>
      </w:r>
      <w:r w:rsidR="000C788A" w:rsidRPr="009A5F28">
        <w:rPr>
          <w:rFonts w:ascii="Times New Roman" w:eastAsiaTheme="minorEastAsia" w:hAnsi="Times New Roman" w:cs="Times New Roman"/>
          <w:sz w:val="24"/>
          <w:szCs w:val="24"/>
        </w:rPr>
        <w:t>among</w:t>
      </w:r>
      <w:r w:rsidR="00E43A12" w:rsidRPr="00E43A12">
        <w:rPr>
          <w:rFonts w:ascii="Times New Roman" w:eastAsiaTheme="minorEastAsia" w:hAnsi="Times New Roman" w:cs="Times New Roman"/>
          <w:spacing w:val="51"/>
          <w:sz w:val="24"/>
          <w:szCs w:val="24"/>
        </w:rPr>
        <w:t xml:space="preserve"> </w:t>
      </w:r>
      <w:r w:rsidR="00E43A12" w:rsidRPr="00E43A12">
        <w:rPr>
          <w:rFonts w:ascii="Times New Roman" w:eastAsiaTheme="minorEastAsia" w:hAnsi="Times New Roman" w:cs="Times New Roman"/>
          <w:sz w:val="24"/>
          <w:szCs w:val="24"/>
        </w:rPr>
        <w:t>the</w:t>
      </w:r>
      <w:r w:rsidR="00E43A12" w:rsidRPr="00E43A12">
        <w:rPr>
          <w:rFonts w:ascii="Times New Roman" w:eastAsiaTheme="minorEastAsia" w:hAnsi="Times New Roman" w:cs="Times New Roman"/>
          <w:spacing w:val="2"/>
          <w:sz w:val="24"/>
          <w:szCs w:val="24"/>
        </w:rPr>
        <w:t xml:space="preserve"> </w:t>
      </w:r>
      <w:r w:rsidR="00035546">
        <w:rPr>
          <w:rFonts w:ascii="Times New Roman" w:eastAsiaTheme="minorEastAsia" w:hAnsi="Times New Roman" w:cs="Times New Roman"/>
          <w:sz w:val="24"/>
          <w:szCs w:val="24"/>
        </w:rPr>
        <w:t xml:space="preserve">jurisdictions </w:t>
      </w:r>
      <w:r w:rsidR="0071107D">
        <w:rPr>
          <w:rFonts w:ascii="Times New Roman" w:eastAsiaTheme="minorEastAsia" w:hAnsi="Times New Roman" w:cs="Times New Roman"/>
          <w:sz w:val="24"/>
          <w:szCs w:val="24"/>
        </w:rPr>
        <w:t>of King Count</w:t>
      </w:r>
      <w:r w:rsidR="001B1A1F">
        <w:rPr>
          <w:rFonts w:ascii="Times New Roman" w:eastAsiaTheme="minorEastAsia" w:hAnsi="Times New Roman" w:cs="Times New Roman"/>
          <w:sz w:val="24"/>
          <w:szCs w:val="24"/>
        </w:rPr>
        <w:t>y</w:t>
      </w:r>
      <w:r w:rsidR="0071107D">
        <w:rPr>
          <w:rFonts w:ascii="Times New Roman" w:eastAsiaTheme="minorEastAsia" w:hAnsi="Times New Roman" w:cs="Times New Roman"/>
          <w:sz w:val="24"/>
          <w:szCs w:val="24"/>
        </w:rPr>
        <w:t>;</w:t>
      </w:r>
      <w:r w:rsidR="002648C5">
        <w:rPr>
          <w:rFonts w:ascii="Times New Roman" w:eastAsiaTheme="minorEastAsia" w:hAnsi="Times New Roman" w:cs="Times New Roman"/>
          <w:sz w:val="24"/>
          <w:szCs w:val="24"/>
        </w:rPr>
        <w:t xml:space="preserve"> </w:t>
      </w:r>
      <w:r w:rsidR="006875BA">
        <w:rPr>
          <w:rFonts w:ascii="Times New Roman" w:eastAsiaTheme="minorEastAsia" w:hAnsi="Times New Roman" w:cs="Times New Roman"/>
          <w:sz w:val="24"/>
          <w:szCs w:val="24"/>
        </w:rPr>
        <w:t xml:space="preserve">The </w:t>
      </w:r>
      <w:r w:rsidR="0071107D">
        <w:rPr>
          <w:rFonts w:ascii="Times New Roman" w:eastAsiaTheme="minorEastAsia" w:hAnsi="Times New Roman" w:cs="Times New Roman"/>
          <w:sz w:val="24"/>
          <w:szCs w:val="24"/>
        </w:rPr>
        <w:t>City of Seattle; Pierce County;</w:t>
      </w:r>
      <w:r w:rsidR="002648C5">
        <w:rPr>
          <w:rFonts w:ascii="Times New Roman" w:eastAsiaTheme="minorEastAsia" w:hAnsi="Times New Roman" w:cs="Times New Roman"/>
          <w:sz w:val="24"/>
          <w:szCs w:val="24"/>
        </w:rPr>
        <w:t xml:space="preserve"> Snohomish County</w:t>
      </w:r>
      <w:r w:rsidR="00790EDF" w:rsidRPr="00242679">
        <w:rPr>
          <w:rFonts w:ascii="Times New Roman" w:eastAsiaTheme="minorEastAsia" w:hAnsi="Times New Roman" w:cs="Times New Roman"/>
          <w:sz w:val="24"/>
          <w:szCs w:val="24"/>
        </w:rPr>
        <w:t>;</w:t>
      </w:r>
      <w:r w:rsidR="002648C5">
        <w:rPr>
          <w:rFonts w:ascii="Times New Roman" w:eastAsiaTheme="minorEastAsia" w:hAnsi="Times New Roman" w:cs="Times New Roman"/>
          <w:sz w:val="24"/>
          <w:szCs w:val="24"/>
        </w:rPr>
        <w:t xml:space="preserve"> and </w:t>
      </w:r>
      <w:r w:rsidR="0071107D">
        <w:rPr>
          <w:rFonts w:ascii="Times New Roman" w:eastAsiaTheme="minorEastAsia" w:hAnsi="Times New Roman" w:cs="Times New Roman"/>
          <w:sz w:val="24"/>
          <w:szCs w:val="24"/>
        </w:rPr>
        <w:t>the cities of Bellevue, Issaquah,</w:t>
      </w:r>
      <w:r w:rsidR="009C2BBB">
        <w:rPr>
          <w:rFonts w:ascii="Times New Roman" w:eastAsiaTheme="minorEastAsia" w:hAnsi="Times New Roman" w:cs="Times New Roman"/>
          <w:sz w:val="24"/>
          <w:szCs w:val="24"/>
        </w:rPr>
        <w:t xml:space="preserve"> Kenmore, Kirkland, Mercer Island, Redmond, and Woodinville, </w:t>
      </w:r>
      <w:r w:rsidR="00790EDF">
        <w:rPr>
          <w:rFonts w:ascii="Times New Roman" w:eastAsiaTheme="minorEastAsia" w:hAnsi="Times New Roman" w:cs="Times New Roman"/>
          <w:sz w:val="24"/>
          <w:szCs w:val="24"/>
        </w:rPr>
        <w:t xml:space="preserve">which </w:t>
      </w:r>
      <w:r w:rsidR="009C2BBB">
        <w:rPr>
          <w:rFonts w:ascii="Times New Roman" w:eastAsiaTheme="minorEastAsia" w:hAnsi="Times New Roman" w:cs="Times New Roman"/>
          <w:sz w:val="24"/>
          <w:szCs w:val="24"/>
        </w:rPr>
        <w:t xml:space="preserve">for purposes of this Agreement are </w:t>
      </w:r>
      <w:r w:rsidR="00DD0D79">
        <w:rPr>
          <w:rFonts w:ascii="Times New Roman" w:eastAsiaTheme="minorEastAsia" w:hAnsi="Times New Roman" w:cs="Times New Roman"/>
          <w:sz w:val="24"/>
          <w:szCs w:val="24"/>
        </w:rPr>
        <w:t xml:space="preserve">jointly </w:t>
      </w:r>
      <w:r w:rsidR="009C2BBB">
        <w:rPr>
          <w:rFonts w:ascii="Times New Roman" w:eastAsiaTheme="minorEastAsia" w:hAnsi="Times New Roman" w:cs="Times New Roman"/>
          <w:sz w:val="24"/>
          <w:szCs w:val="24"/>
        </w:rPr>
        <w:t xml:space="preserve">referred to as </w:t>
      </w:r>
      <w:r w:rsidR="002648C5" w:rsidRPr="00042ECF">
        <w:rPr>
          <w:rFonts w:ascii="Times New Roman" w:eastAsiaTheme="minorEastAsia" w:hAnsi="Times New Roman" w:cs="Times New Roman"/>
          <w:sz w:val="24"/>
          <w:szCs w:val="24"/>
        </w:rPr>
        <w:t>A Regional Coalition for Housing (ARCH)</w:t>
      </w:r>
      <w:r w:rsidR="00141EBA" w:rsidRPr="009C2BBB">
        <w:rPr>
          <w:rFonts w:ascii="Times New Roman" w:eastAsiaTheme="minorEastAsia" w:hAnsi="Times New Roman" w:cs="Times New Roman"/>
          <w:sz w:val="24"/>
          <w:szCs w:val="24"/>
        </w:rPr>
        <w:t xml:space="preserve"> </w:t>
      </w:r>
      <w:r w:rsidR="009C2BBB">
        <w:rPr>
          <w:rFonts w:ascii="Times New Roman" w:eastAsiaTheme="minorEastAsia" w:hAnsi="Times New Roman" w:cs="Times New Roman"/>
          <w:sz w:val="24"/>
          <w:szCs w:val="24"/>
        </w:rPr>
        <w:t>[</w:t>
      </w:r>
      <w:r w:rsidR="00141EBA" w:rsidRPr="009C2BBB">
        <w:rPr>
          <w:rFonts w:ascii="Times New Roman" w:eastAsiaTheme="minorEastAsia" w:hAnsi="Times New Roman" w:cs="Times New Roman"/>
          <w:sz w:val="24"/>
          <w:szCs w:val="24"/>
        </w:rPr>
        <w:t>collectively</w:t>
      </w:r>
      <w:r w:rsidR="00141EBA">
        <w:rPr>
          <w:rFonts w:ascii="Times New Roman" w:eastAsiaTheme="minorEastAsia" w:hAnsi="Times New Roman" w:cs="Times New Roman"/>
          <w:sz w:val="24"/>
          <w:szCs w:val="24"/>
        </w:rPr>
        <w:t xml:space="preserve"> the Parties</w:t>
      </w:r>
      <w:r w:rsidR="009C2BBB">
        <w:rPr>
          <w:rFonts w:ascii="Times New Roman" w:eastAsiaTheme="minorEastAsia" w:hAnsi="Times New Roman" w:cs="Times New Roman"/>
          <w:sz w:val="24"/>
          <w:szCs w:val="24"/>
        </w:rPr>
        <w:t>]</w:t>
      </w:r>
      <w:r>
        <w:rPr>
          <w:rFonts w:ascii="Times New Roman" w:eastAsiaTheme="minorEastAsia" w:hAnsi="Times New Roman" w:cs="Times New Roman"/>
          <w:spacing w:val="-9"/>
          <w:w w:val="107"/>
          <w:sz w:val="24"/>
          <w:szCs w:val="24"/>
        </w:rPr>
        <w:t>.</w:t>
      </w:r>
      <w:r w:rsidR="00E43A12" w:rsidRPr="009A5F28">
        <w:rPr>
          <w:rFonts w:ascii="Times New Roman" w:eastAsiaTheme="minorEastAsia" w:hAnsi="Times New Roman" w:cs="Times New Roman"/>
          <w:spacing w:val="-9"/>
          <w:w w:val="107"/>
          <w:sz w:val="24"/>
          <w:szCs w:val="24"/>
        </w:rPr>
        <w:t xml:space="preserve"> </w:t>
      </w:r>
      <w:r w:rsidR="00E43A12" w:rsidRPr="00E43A12">
        <w:rPr>
          <w:rFonts w:ascii="Times New Roman" w:eastAsiaTheme="minorEastAsia" w:hAnsi="Times New Roman" w:cs="Times New Roman"/>
          <w:w w:val="107"/>
          <w:sz w:val="24"/>
          <w:szCs w:val="24"/>
        </w:rPr>
        <w:t xml:space="preserve">This </w:t>
      </w:r>
      <w:r w:rsidR="00E43A12" w:rsidRPr="00E43A12">
        <w:rPr>
          <w:rFonts w:ascii="Times New Roman" w:eastAsiaTheme="minorEastAsia" w:hAnsi="Times New Roman" w:cs="Times New Roman"/>
          <w:sz w:val="24"/>
          <w:szCs w:val="24"/>
        </w:rPr>
        <w:t>Agreement is</w:t>
      </w:r>
      <w:r w:rsidR="00E43A12" w:rsidRPr="00E43A12">
        <w:rPr>
          <w:rFonts w:ascii="Times New Roman" w:eastAsiaTheme="minorEastAsia" w:hAnsi="Times New Roman" w:cs="Times New Roman"/>
          <w:spacing w:val="65"/>
          <w:sz w:val="24"/>
          <w:szCs w:val="24"/>
        </w:rPr>
        <w:t xml:space="preserve"> </w:t>
      </w:r>
      <w:r w:rsidR="00E43A12" w:rsidRPr="00E43A12">
        <w:rPr>
          <w:rFonts w:ascii="Times New Roman" w:eastAsiaTheme="minorEastAsia" w:hAnsi="Times New Roman" w:cs="Times New Roman"/>
          <w:sz w:val="24"/>
          <w:szCs w:val="24"/>
        </w:rPr>
        <w:t>made</w:t>
      </w:r>
      <w:r w:rsidR="00E43A12" w:rsidRPr="00E43A12">
        <w:rPr>
          <w:rFonts w:ascii="Times New Roman" w:eastAsiaTheme="minorEastAsia" w:hAnsi="Times New Roman" w:cs="Times New Roman"/>
          <w:spacing w:val="98"/>
          <w:sz w:val="24"/>
          <w:szCs w:val="24"/>
        </w:rPr>
        <w:t xml:space="preserve"> </w:t>
      </w:r>
      <w:r w:rsidR="00E43A12" w:rsidRPr="00E43A12">
        <w:rPr>
          <w:rFonts w:ascii="Times New Roman" w:eastAsiaTheme="minorEastAsia" w:hAnsi="Times New Roman" w:cs="Times New Roman"/>
          <w:sz w:val="24"/>
          <w:szCs w:val="24"/>
        </w:rPr>
        <w:t>pursuant</w:t>
      </w:r>
      <w:r w:rsidR="00E43A12" w:rsidRPr="00E43A12">
        <w:rPr>
          <w:rFonts w:ascii="Times New Roman" w:eastAsiaTheme="minorEastAsia" w:hAnsi="Times New Roman" w:cs="Times New Roman"/>
          <w:spacing w:val="122"/>
          <w:sz w:val="24"/>
          <w:szCs w:val="24"/>
        </w:rPr>
        <w:t xml:space="preserve"> </w:t>
      </w:r>
      <w:r w:rsidR="00E43A12" w:rsidRPr="00E43A12">
        <w:rPr>
          <w:rFonts w:ascii="Times New Roman" w:eastAsiaTheme="minorEastAsia" w:hAnsi="Times New Roman" w:cs="Times New Roman"/>
          <w:sz w:val="24"/>
          <w:szCs w:val="24"/>
        </w:rPr>
        <w:t>to</w:t>
      </w:r>
      <w:r w:rsidR="00E43A12" w:rsidRPr="00E43A12">
        <w:rPr>
          <w:rFonts w:ascii="Times New Roman" w:eastAsiaTheme="minorEastAsia" w:hAnsi="Times New Roman" w:cs="Times New Roman"/>
          <w:spacing w:val="79"/>
          <w:sz w:val="24"/>
          <w:szCs w:val="24"/>
        </w:rPr>
        <w:t xml:space="preserve"> </w:t>
      </w:r>
      <w:r w:rsidR="00E43A12" w:rsidRPr="00E43A12">
        <w:rPr>
          <w:rFonts w:ascii="Times New Roman" w:eastAsiaTheme="minorEastAsia" w:hAnsi="Times New Roman" w:cs="Times New Roman"/>
          <w:sz w:val="24"/>
          <w:szCs w:val="24"/>
        </w:rPr>
        <w:t>the</w:t>
      </w:r>
      <w:r w:rsidR="00C668BD">
        <w:rPr>
          <w:rFonts w:ascii="Times New Roman" w:eastAsiaTheme="minorEastAsia" w:hAnsi="Times New Roman" w:cs="Times New Roman"/>
          <w:spacing w:val="96"/>
          <w:sz w:val="24"/>
          <w:szCs w:val="24"/>
        </w:rPr>
        <w:t xml:space="preserve"> </w:t>
      </w:r>
      <w:proofErr w:type="spellStart"/>
      <w:r w:rsidR="00E43A12" w:rsidRPr="00E43A12">
        <w:rPr>
          <w:rFonts w:ascii="Times New Roman" w:eastAsiaTheme="minorEastAsia" w:hAnsi="Times New Roman" w:cs="Times New Roman"/>
          <w:sz w:val="24"/>
          <w:szCs w:val="24"/>
        </w:rPr>
        <w:t>Interlocal</w:t>
      </w:r>
      <w:proofErr w:type="spellEnd"/>
      <w:r w:rsidR="00E43A12" w:rsidRPr="00E43A12">
        <w:rPr>
          <w:rFonts w:ascii="Times New Roman" w:eastAsiaTheme="minorEastAsia" w:hAnsi="Times New Roman" w:cs="Times New Roman"/>
          <w:spacing w:val="108"/>
          <w:sz w:val="24"/>
          <w:szCs w:val="24"/>
        </w:rPr>
        <w:t xml:space="preserve"> </w:t>
      </w:r>
      <w:r w:rsidR="00E43A12" w:rsidRPr="00E43A12">
        <w:rPr>
          <w:rFonts w:ascii="Times New Roman" w:eastAsiaTheme="minorEastAsia" w:hAnsi="Times New Roman" w:cs="Times New Roman"/>
          <w:sz w:val="24"/>
          <w:szCs w:val="24"/>
        </w:rPr>
        <w:t>Cooperation</w:t>
      </w:r>
      <w:r w:rsidR="00E43A12" w:rsidRPr="00E43A12">
        <w:rPr>
          <w:rFonts w:ascii="Times New Roman" w:eastAsiaTheme="minorEastAsia" w:hAnsi="Times New Roman" w:cs="Times New Roman"/>
          <w:spacing w:val="115"/>
          <w:sz w:val="24"/>
          <w:szCs w:val="24"/>
        </w:rPr>
        <w:t xml:space="preserve"> </w:t>
      </w:r>
      <w:r w:rsidR="00E43A12" w:rsidRPr="00E43A12">
        <w:rPr>
          <w:rFonts w:ascii="Times New Roman" w:eastAsiaTheme="minorEastAsia" w:hAnsi="Times New Roman" w:cs="Times New Roman"/>
          <w:w w:val="105"/>
          <w:sz w:val="24"/>
          <w:szCs w:val="24"/>
        </w:rPr>
        <w:t xml:space="preserve">Act, </w:t>
      </w:r>
      <w:r w:rsidR="00A945A7">
        <w:rPr>
          <w:rFonts w:ascii="Times New Roman" w:eastAsiaTheme="minorEastAsia" w:hAnsi="Times New Roman" w:cs="Times New Roman"/>
          <w:sz w:val="24"/>
          <w:szCs w:val="24"/>
        </w:rPr>
        <w:t>C</w:t>
      </w:r>
      <w:r w:rsidR="00E43A12" w:rsidRPr="00E43A12">
        <w:rPr>
          <w:rFonts w:ascii="Times New Roman" w:eastAsiaTheme="minorEastAsia" w:hAnsi="Times New Roman" w:cs="Times New Roman"/>
          <w:sz w:val="24"/>
          <w:szCs w:val="24"/>
        </w:rPr>
        <w:t>hapter</w:t>
      </w:r>
      <w:r w:rsidR="00E43A12" w:rsidRPr="00E43A12">
        <w:rPr>
          <w:rFonts w:ascii="Times New Roman" w:eastAsiaTheme="minorEastAsia" w:hAnsi="Times New Roman" w:cs="Times New Roman"/>
          <w:spacing w:val="41"/>
          <w:sz w:val="24"/>
          <w:szCs w:val="24"/>
        </w:rPr>
        <w:t xml:space="preserve"> </w:t>
      </w:r>
      <w:r w:rsidR="00E43A12" w:rsidRPr="00E43A12">
        <w:rPr>
          <w:rFonts w:ascii="Times New Roman" w:eastAsiaTheme="minorEastAsia" w:hAnsi="Times New Roman" w:cs="Times New Roman"/>
          <w:sz w:val="24"/>
          <w:szCs w:val="24"/>
        </w:rPr>
        <w:t>39.34</w:t>
      </w:r>
      <w:r w:rsidR="00E43A12" w:rsidRPr="00E43A12">
        <w:rPr>
          <w:rFonts w:ascii="Times New Roman" w:eastAsiaTheme="minorEastAsia" w:hAnsi="Times New Roman" w:cs="Times New Roman"/>
          <w:spacing w:val="8"/>
          <w:sz w:val="24"/>
          <w:szCs w:val="24"/>
        </w:rPr>
        <w:t xml:space="preserve"> </w:t>
      </w:r>
      <w:r w:rsidR="00E43A12" w:rsidRPr="00E43A12">
        <w:rPr>
          <w:rFonts w:ascii="Times New Roman" w:eastAsiaTheme="minorEastAsia" w:hAnsi="Times New Roman" w:cs="Times New Roman"/>
          <w:sz w:val="24"/>
          <w:szCs w:val="24"/>
        </w:rPr>
        <w:t>RCW,</w:t>
      </w:r>
      <w:r w:rsidR="00E43A12" w:rsidRPr="00E43A12">
        <w:rPr>
          <w:rFonts w:ascii="Times New Roman" w:eastAsiaTheme="minorEastAsia" w:hAnsi="Times New Roman" w:cs="Times New Roman"/>
          <w:spacing w:val="15"/>
          <w:sz w:val="24"/>
          <w:szCs w:val="24"/>
        </w:rPr>
        <w:t xml:space="preserve"> </w:t>
      </w:r>
      <w:r w:rsidR="000C788A" w:rsidRPr="009A5F28">
        <w:rPr>
          <w:rFonts w:ascii="Times New Roman" w:eastAsiaTheme="minorEastAsia" w:hAnsi="Times New Roman" w:cs="Times New Roman"/>
          <w:spacing w:val="-9"/>
          <w:w w:val="107"/>
          <w:sz w:val="24"/>
          <w:szCs w:val="24"/>
        </w:rPr>
        <w:t xml:space="preserve">in order to </w:t>
      </w:r>
      <w:r w:rsidR="000C788A" w:rsidRPr="00E43A12">
        <w:rPr>
          <w:rFonts w:ascii="Times New Roman" w:eastAsiaTheme="minorEastAsia" w:hAnsi="Times New Roman" w:cs="Times New Roman"/>
          <w:sz w:val="24"/>
          <w:szCs w:val="24"/>
        </w:rPr>
        <w:t>creat</w:t>
      </w:r>
      <w:r w:rsidR="000C788A" w:rsidRPr="009A5F28">
        <w:rPr>
          <w:rFonts w:ascii="Times New Roman" w:eastAsiaTheme="minorEastAsia" w:hAnsi="Times New Roman" w:cs="Times New Roman"/>
          <w:sz w:val="24"/>
          <w:szCs w:val="24"/>
        </w:rPr>
        <w:t>e</w:t>
      </w:r>
      <w:r w:rsidR="000C788A" w:rsidRPr="00E43A12">
        <w:rPr>
          <w:rFonts w:ascii="Times New Roman" w:eastAsiaTheme="minorEastAsia" w:hAnsi="Times New Roman" w:cs="Times New Roman"/>
          <w:spacing w:val="70"/>
          <w:sz w:val="24"/>
          <w:szCs w:val="24"/>
        </w:rPr>
        <w:t xml:space="preserve"> </w:t>
      </w:r>
      <w:r w:rsidR="000C788A" w:rsidRPr="00E43A12">
        <w:rPr>
          <w:rFonts w:ascii="Times New Roman" w:eastAsiaTheme="minorEastAsia" w:hAnsi="Times New Roman" w:cs="Times New Roman"/>
          <w:sz w:val="24"/>
          <w:szCs w:val="24"/>
        </w:rPr>
        <w:t>and</w:t>
      </w:r>
      <w:r w:rsidR="000C788A" w:rsidRPr="00E43A12">
        <w:rPr>
          <w:rFonts w:ascii="Times New Roman" w:eastAsiaTheme="minorEastAsia" w:hAnsi="Times New Roman" w:cs="Times New Roman"/>
          <w:spacing w:val="53"/>
          <w:sz w:val="24"/>
          <w:szCs w:val="24"/>
        </w:rPr>
        <w:t xml:space="preserve"> </w:t>
      </w:r>
      <w:r w:rsidR="000C788A" w:rsidRPr="00E43A12">
        <w:rPr>
          <w:rFonts w:ascii="Times New Roman" w:eastAsiaTheme="minorEastAsia" w:hAnsi="Times New Roman" w:cs="Times New Roman"/>
          <w:sz w:val="24"/>
          <w:szCs w:val="24"/>
        </w:rPr>
        <w:t>operat</w:t>
      </w:r>
      <w:r w:rsidR="000C788A" w:rsidRPr="009A5F28">
        <w:rPr>
          <w:rFonts w:ascii="Times New Roman" w:eastAsiaTheme="minorEastAsia" w:hAnsi="Times New Roman" w:cs="Times New Roman"/>
          <w:sz w:val="24"/>
          <w:szCs w:val="24"/>
        </w:rPr>
        <w:t>e a</w:t>
      </w:r>
      <w:r w:rsidR="000C788A" w:rsidRPr="00E43A12">
        <w:rPr>
          <w:rFonts w:ascii="Times New Roman" w:eastAsiaTheme="minorEastAsia" w:hAnsi="Times New Roman" w:cs="Times New Roman"/>
          <w:spacing w:val="43"/>
          <w:sz w:val="24"/>
          <w:szCs w:val="24"/>
        </w:rPr>
        <w:t xml:space="preserve"> </w:t>
      </w:r>
      <w:r w:rsidR="000C788A" w:rsidRPr="009A5F28">
        <w:rPr>
          <w:rFonts w:ascii="Times New Roman" w:eastAsiaTheme="minorEastAsia" w:hAnsi="Times New Roman" w:cs="Times New Roman"/>
          <w:w w:val="105"/>
          <w:sz w:val="24"/>
          <w:szCs w:val="24"/>
        </w:rPr>
        <w:t>Regional Equitable Development Initiative Fund (</w:t>
      </w:r>
      <w:r w:rsidR="00A61846">
        <w:rPr>
          <w:rFonts w:ascii="Times New Roman" w:eastAsiaTheme="minorEastAsia" w:hAnsi="Times New Roman" w:cs="Times New Roman"/>
          <w:w w:val="105"/>
          <w:sz w:val="24"/>
          <w:szCs w:val="24"/>
        </w:rPr>
        <w:t xml:space="preserve">REDI </w:t>
      </w:r>
      <w:r w:rsidR="000C788A" w:rsidRPr="009A5F28">
        <w:rPr>
          <w:rFonts w:ascii="Times New Roman" w:eastAsiaTheme="minorEastAsia" w:hAnsi="Times New Roman" w:cs="Times New Roman"/>
          <w:w w:val="105"/>
          <w:sz w:val="24"/>
          <w:szCs w:val="24"/>
        </w:rPr>
        <w:t>Fund)</w:t>
      </w:r>
      <w:r w:rsidR="00A46D9C">
        <w:rPr>
          <w:rFonts w:ascii="Times New Roman" w:eastAsiaTheme="minorEastAsia" w:hAnsi="Times New Roman" w:cs="Times New Roman"/>
          <w:w w:val="105"/>
          <w:sz w:val="24"/>
          <w:szCs w:val="24"/>
        </w:rPr>
        <w:t xml:space="preserve"> for </w:t>
      </w:r>
      <w:r w:rsidR="00615039">
        <w:rPr>
          <w:rFonts w:ascii="Times New Roman" w:eastAsiaTheme="minorEastAsia" w:hAnsi="Times New Roman" w:cs="Times New Roman"/>
          <w:w w:val="105"/>
          <w:sz w:val="24"/>
          <w:szCs w:val="24"/>
        </w:rPr>
        <w:t>the</w:t>
      </w:r>
      <w:r w:rsidR="00A46D9C">
        <w:rPr>
          <w:rFonts w:ascii="Times New Roman" w:eastAsiaTheme="minorEastAsia" w:hAnsi="Times New Roman" w:cs="Times New Roman"/>
          <w:w w:val="105"/>
          <w:sz w:val="24"/>
          <w:szCs w:val="24"/>
        </w:rPr>
        <w:t xml:space="preserve"> Puget Sound Region</w:t>
      </w:r>
      <w:r w:rsidR="00615039">
        <w:rPr>
          <w:rFonts w:ascii="Times New Roman" w:eastAsiaTheme="minorEastAsia" w:hAnsi="Times New Roman" w:cs="Times New Roman"/>
          <w:w w:val="105"/>
          <w:sz w:val="24"/>
          <w:szCs w:val="24"/>
        </w:rPr>
        <w:t>, encompassing King, Pierce and Snohomish Counties.</w:t>
      </w:r>
    </w:p>
    <w:p w14:paraId="52FF5F68" w14:textId="77777777" w:rsidR="00E43A12" w:rsidRDefault="00E43A12" w:rsidP="003F3FA6">
      <w:pPr>
        <w:widowControl w:val="0"/>
        <w:autoSpaceDE w:val="0"/>
        <w:autoSpaceDN w:val="0"/>
        <w:adjustRightInd w:val="0"/>
        <w:spacing w:before="3" w:after="0" w:line="240" w:lineRule="exact"/>
        <w:jc w:val="both"/>
        <w:rPr>
          <w:rFonts w:ascii="Times New Roman" w:eastAsiaTheme="minorEastAsia" w:hAnsi="Times New Roman" w:cs="Times New Roman"/>
          <w:sz w:val="24"/>
          <w:szCs w:val="24"/>
        </w:rPr>
      </w:pPr>
    </w:p>
    <w:p w14:paraId="29FC0401" w14:textId="77777777" w:rsidR="009C1DB7" w:rsidRPr="009C1DB7" w:rsidRDefault="009C1DB7" w:rsidP="009C1DB7">
      <w:pPr>
        <w:widowControl w:val="0"/>
        <w:autoSpaceDE w:val="0"/>
        <w:autoSpaceDN w:val="0"/>
        <w:adjustRightInd w:val="0"/>
        <w:spacing w:before="3" w:after="0" w:line="240" w:lineRule="exact"/>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RECITALS</w:t>
      </w:r>
    </w:p>
    <w:p w14:paraId="4432716E" w14:textId="77777777" w:rsidR="009C1DB7" w:rsidRPr="00E43A12" w:rsidRDefault="009C1DB7" w:rsidP="003F3FA6">
      <w:pPr>
        <w:widowControl w:val="0"/>
        <w:autoSpaceDE w:val="0"/>
        <w:autoSpaceDN w:val="0"/>
        <w:adjustRightInd w:val="0"/>
        <w:spacing w:before="3" w:after="0" w:line="240" w:lineRule="exact"/>
        <w:jc w:val="both"/>
        <w:rPr>
          <w:rFonts w:ascii="Times New Roman" w:eastAsiaTheme="minorEastAsia" w:hAnsi="Times New Roman" w:cs="Times New Roman"/>
          <w:sz w:val="24"/>
          <w:szCs w:val="24"/>
        </w:rPr>
      </w:pPr>
    </w:p>
    <w:p w14:paraId="5E366559" w14:textId="77777777" w:rsidR="009C1DB7" w:rsidRDefault="009A5F28" w:rsidP="005E19D4">
      <w:pPr>
        <w:ind w:firstLine="720"/>
        <w:jc w:val="both"/>
        <w:rPr>
          <w:rFonts w:ascii="Times New Roman" w:hAnsi="Times New Roman" w:cs="Times New Roman"/>
          <w:sz w:val="24"/>
          <w:szCs w:val="24"/>
        </w:rPr>
      </w:pPr>
      <w:r w:rsidRPr="009A5F28">
        <w:rPr>
          <w:rFonts w:ascii="Times New Roman" w:hAnsi="Times New Roman" w:cs="Times New Roman"/>
          <w:sz w:val="24"/>
          <w:szCs w:val="24"/>
        </w:rPr>
        <w:t>WHEREAS</w:t>
      </w:r>
      <w:r w:rsidR="00E16B6C">
        <w:rPr>
          <w:rFonts w:ascii="Times New Roman" w:hAnsi="Times New Roman" w:cs="Times New Roman"/>
          <w:sz w:val="24"/>
          <w:szCs w:val="24"/>
        </w:rPr>
        <w:t>,</w:t>
      </w:r>
      <w:r w:rsidRPr="009A5F28">
        <w:rPr>
          <w:rFonts w:ascii="Times New Roman" w:hAnsi="Times New Roman" w:cs="Times New Roman"/>
          <w:sz w:val="24"/>
          <w:szCs w:val="24"/>
        </w:rPr>
        <w:t xml:space="preserve"> the </w:t>
      </w:r>
      <w:r w:rsidR="00141EBA">
        <w:rPr>
          <w:rFonts w:ascii="Times New Roman" w:hAnsi="Times New Roman" w:cs="Times New Roman"/>
          <w:sz w:val="24"/>
          <w:szCs w:val="24"/>
        </w:rPr>
        <w:t xml:space="preserve">Parties </w:t>
      </w:r>
      <w:r w:rsidR="00E823EE">
        <w:rPr>
          <w:rFonts w:ascii="Times New Roman" w:hAnsi="Times New Roman" w:cs="Times New Roman"/>
          <w:sz w:val="24"/>
          <w:szCs w:val="24"/>
        </w:rPr>
        <w:t xml:space="preserve">desire to further </w:t>
      </w:r>
      <w:r w:rsidR="005E19D4">
        <w:rPr>
          <w:rFonts w:ascii="Times New Roman" w:hAnsi="Times New Roman" w:cs="Times New Roman"/>
          <w:sz w:val="24"/>
          <w:szCs w:val="24"/>
        </w:rPr>
        <w:t>th</w:t>
      </w:r>
      <w:r w:rsidR="00E823EE">
        <w:rPr>
          <w:rFonts w:ascii="Times New Roman" w:hAnsi="Times New Roman" w:cs="Times New Roman"/>
          <w:sz w:val="24"/>
          <w:szCs w:val="24"/>
        </w:rPr>
        <w:t>e following goals</w:t>
      </w:r>
      <w:r w:rsidRPr="009A5F28">
        <w:rPr>
          <w:rFonts w:ascii="Times New Roman" w:hAnsi="Times New Roman" w:cs="Times New Roman"/>
          <w:sz w:val="24"/>
          <w:szCs w:val="24"/>
        </w:rPr>
        <w:t>:</w:t>
      </w:r>
      <w:r w:rsidR="009C2C8F">
        <w:rPr>
          <w:rFonts w:ascii="Times New Roman" w:hAnsi="Times New Roman" w:cs="Times New Roman"/>
          <w:sz w:val="24"/>
          <w:szCs w:val="24"/>
        </w:rPr>
        <w:t xml:space="preserve"> </w:t>
      </w:r>
    </w:p>
    <w:p w14:paraId="67DADFBF" w14:textId="14B5A5F7" w:rsidR="005E19D4" w:rsidRDefault="009C1DB7" w:rsidP="0072581B">
      <w:pPr>
        <w:pStyle w:val="ListParagraph"/>
        <w:numPr>
          <w:ilvl w:val="0"/>
          <w:numId w:val="1"/>
        </w:numPr>
        <w:ind w:left="1080"/>
        <w:rPr>
          <w:rFonts w:ascii="Times New Roman" w:hAnsi="Times New Roman" w:cs="Times New Roman"/>
          <w:szCs w:val="24"/>
        </w:rPr>
      </w:pPr>
      <w:r w:rsidRPr="005E19D4">
        <w:rPr>
          <w:rFonts w:ascii="Times New Roman" w:hAnsi="Times New Roman" w:cs="Times New Roman"/>
          <w:szCs w:val="24"/>
        </w:rPr>
        <w:t xml:space="preserve">Expand and preserve affordable housing choices for </w:t>
      </w:r>
      <w:r w:rsidR="00242679">
        <w:rPr>
          <w:rFonts w:ascii="Times New Roman" w:hAnsi="Times New Roman" w:cs="Times New Roman"/>
          <w:szCs w:val="24"/>
        </w:rPr>
        <w:t>L</w:t>
      </w:r>
      <w:r w:rsidRPr="005E19D4">
        <w:rPr>
          <w:rFonts w:ascii="Times New Roman" w:hAnsi="Times New Roman" w:cs="Times New Roman"/>
          <w:szCs w:val="24"/>
        </w:rPr>
        <w:t>ow</w:t>
      </w:r>
      <w:r w:rsidR="00242679">
        <w:rPr>
          <w:rFonts w:ascii="Times New Roman" w:hAnsi="Times New Roman" w:cs="Times New Roman"/>
          <w:szCs w:val="24"/>
        </w:rPr>
        <w:t>-</w:t>
      </w:r>
      <w:r w:rsidRPr="005E19D4">
        <w:rPr>
          <w:rFonts w:ascii="Times New Roman" w:hAnsi="Times New Roman" w:cs="Times New Roman"/>
          <w:szCs w:val="24"/>
        </w:rPr>
        <w:t xml:space="preserve"> and </w:t>
      </w:r>
      <w:r w:rsidR="00242679">
        <w:rPr>
          <w:rFonts w:ascii="Times New Roman" w:hAnsi="Times New Roman" w:cs="Times New Roman"/>
          <w:szCs w:val="24"/>
        </w:rPr>
        <w:t>M</w:t>
      </w:r>
      <w:r w:rsidRPr="005E19D4">
        <w:rPr>
          <w:rFonts w:ascii="Times New Roman" w:hAnsi="Times New Roman" w:cs="Times New Roman"/>
          <w:szCs w:val="24"/>
        </w:rPr>
        <w:t>oderate</w:t>
      </w:r>
      <w:r w:rsidR="00F42FE4">
        <w:rPr>
          <w:rFonts w:ascii="Times New Roman" w:hAnsi="Times New Roman" w:cs="Times New Roman"/>
          <w:szCs w:val="24"/>
        </w:rPr>
        <w:t>-</w:t>
      </w:r>
      <w:r w:rsidR="00242679">
        <w:rPr>
          <w:rFonts w:ascii="Times New Roman" w:hAnsi="Times New Roman" w:cs="Times New Roman"/>
          <w:szCs w:val="24"/>
        </w:rPr>
        <w:t>I</w:t>
      </w:r>
      <w:r w:rsidRPr="005E19D4">
        <w:rPr>
          <w:rFonts w:ascii="Times New Roman" w:hAnsi="Times New Roman" w:cs="Times New Roman"/>
          <w:szCs w:val="24"/>
        </w:rPr>
        <w:t>ncome househo</w:t>
      </w:r>
      <w:r w:rsidR="0071107D">
        <w:rPr>
          <w:rFonts w:ascii="Times New Roman" w:hAnsi="Times New Roman" w:cs="Times New Roman"/>
          <w:szCs w:val="24"/>
        </w:rPr>
        <w:t xml:space="preserve">lds in proximity to frequent </w:t>
      </w:r>
      <w:r w:rsidR="00A36802">
        <w:rPr>
          <w:rFonts w:ascii="Times New Roman" w:hAnsi="Times New Roman" w:cs="Times New Roman"/>
          <w:szCs w:val="24"/>
        </w:rPr>
        <w:t>or</w:t>
      </w:r>
      <w:r w:rsidRPr="005E19D4">
        <w:rPr>
          <w:rFonts w:ascii="Times New Roman" w:hAnsi="Times New Roman" w:cs="Times New Roman"/>
          <w:szCs w:val="24"/>
        </w:rPr>
        <w:t xml:space="preserve"> high-capacity transit services</w:t>
      </w:r>
      <w:r w:rsidR="00AD5884">
        <w:rPr>
          <w:rFonts w:ascii="Times New Roman" w:hAnsi="Times New Roman" w:cs="Times New Roman"/>
          <w:szCs w:val="24"/>
        </w:rPr>
        <w:t xml:space="preserve"> that connect riders with job, economic, educational, cultural, health and other opportunities</w:t>
      </w:r>
      <w:r w:rsidRPr="005E19D4">
        <w:rPr>
          <w:rFonts w:ascii="Times New Roman" w:hAnsi="Times New Roman" w:cs="Times New Roman"/>
          <w:szCs w:val="24"/>
        </w:rPr>
        <w:t>;</w:t>
      </w:r>
    </w:p>
    <w:p w14:paraId="52C6891D" w14:textId="77777777" w:rsidR="009A5F28" w:rsidRPr="005E19D4" w:rsidRDefault="009C1DB7" w:rsidP="0072581B">
      <w:pPr>
        <w:pStyle w:val="ListParagraph"/>
        <w:numPr>
          <w:ilvl w:val="0"/>
          <w:numId w:val="1"/>
        </w:numPr>
        <w:ind w:left="1080"/>
        <w:rPr>
          <w:rFonts w:ascii="Times New Roman" w:hAnsi="Times New Roman" w:cs="Times New Roman"/>
          <w:szCs w:val="24"/>
        </w:rPr>
      </w:pPr>
      <w:r w:rsidRPr="005E19D4">
        <w:rPr>
          <w:rFonts w:ascii="Times New Roman" w:hAnsi="Times New Roman" w:cs="Times New Roman"/>
          <w:szCs w:val="24"/>
        </w:rPr>
        <w:t>Advance transit ridership through support of nearby population densities</w:t>
      </w:r>
      <w:r w:rsidR="005E19D4" w:rsidRPr="005E19D4">
        <w:rPr>
          <w:rFonts w:ascii="Times New Roman" w:hAnsi="Times New Roman" w:cs="Times New Roman"/>
          <w:szCs w:val="24"/>
        </w:rPr>
        <w:t xml:space="preserve">, including household types that use transit most heavily, including </w:t>
      </w:r>
      <w:r w:rsidR="00AD5884">
        <w:rPr>
          <w:rFonts w:ascii="Times New Roman" w:hAnsi="Times New Roman" w:cs="Times New Roman"/>
          <w:szCs w:val="24"/>
        </w:rPr>
        <w:t>L</w:t>
      </w:r>
      <w:r w:rsidR="005E19D4" w:rsidRPr="005E19D4">
        <w:rPr>
          <w:rFonts w:ascii="Times New Roman" w:hAnsi="Times New Roman" w:cs="Times New Roman"/>
          <w:szCs w:val="24"/>
        </w:rPr>
        <w:t xml:space="preserve">ow- and </w:t>
      </w:r>
      <w:r w:rsidR="00AD5884">
        <w:rPr>
          <w:rFonts w:ascii="Times New Roman" w:hAnsi="Times New Roman" w:cs="Times New Roman"/>
          <w:szCs w:val="24"/>
        </w:rPr>
        <w:t>M</w:t>
      </w:r>
      <w:r w:rsidR="005E19D4" w:rsidRPr="005E19D4">
        <w:rPr>
          <w:rFonts w:ascii="Times New Roman" w:hAnsi="Times New Roman" w:cs="Times New Roman"/>
          <w:szCs w:val="24"/>
        </w:rPr>
        <w:t>oderate-</w:t>
      </w:r>
      <w:r w:rsidR="00AD5884">
        <w:rPr>
          <w:rFonts w:ascii="Times New Roman" w:hAnsi="Times New Roman" w:cs="Times New Roman"/>
          <w:szCs w:val="24"/>
        </w:rPr>
        <w:t>I</w:t>
      </w:r>
      <w:r w:rsidR="005E19D4" w:rsidRPr="005E19D4">
        <w:rPr>
          <w:rFonts w:ascii="Times New Roman" w:hAnsi="Times New Roman" w:cs="Times New Roman"/>
          <w:szCs w:val="24"/>
        </w:rPr>
        <w:t>ncome households;</w:t>
      </w:r>
    </w:p>
    <w:p w14:paraId="2586F880" w14:textId="77777777" w:rsidR="005E19D4" w:rsidRDefault="005E19D4" w:rsidP="0072581B">
      <w:pPr>
        <w:pStyle w:val="ListParagraph"/>
        <w:numPr>
          <w:ilvl w:val="0"/>
          <w:numId w:val="1"/>
        </w:numPr>
        <w:ind w:left="1080"/>
        <w:rPr>
          <w:rFonts w:ascii="Times New Roman" w:hAnsi="Times New Roman" w:cs="Times New Roman"/>
          <w:szCs w:val="24"/>
        </w:rPr>
      </w:pPr>
      <w:r>
        <w:rPr>
          <w:rFonts w:ascii="Times New Roman" w:hAnsi="Times New Roman" w:cs="Times New Roman"/>
          <w:szCs w:val="24"/>
        </w:rPr>
        <w:t xml:space="preserve">Support equitable transit-oriented residential and mixed-use development projects throughout the region that address disparities in access to healthy sustainable communities </w:t>
      </w:r>
      <w:r w:rsidR="00E823EE">
        <w:rPr>
          <w:rFonts w:ascii="Times New Roman" w:hAnsi="Times New Roman" w:cs="Times New Roman"/>
          <w:szCs w:val="24"/>
        </w:rPr>
        <w:t>and provide opportunities for lower income people, small local businesses and community facilities to thrive;</w:t>
      </w:r>
    </w:p>
    <w:p w14:paraId="45F80D9B" w14:textId="77777777" w:rsidR="00E823EE" w:rsidRDefault="00E823EE" w:rsidP="0072581B">
      <w:pPr>
        <w:pStyle w:val="ListParagraph"/>
        <w:numPr>
          <w:ilvl w:val="0"/>
          <w:numId w:val="1"/>
        </w:numPr>
        <w:ind w:left="1080"/>
        <w:rPr>
          <w:rFonts w:ascii="Times New Roman" w:hAnsi="Times New Roman" w:cs="Times New Roman"/>
          <w:szCs w:val="24"/>
        </w:rPr>
      </w:pPr>
      <w:r>
        <w:rPr>
          <w:rFonts w:ascii="Times New Roman" w:hAnsi="Times New Roman" w:cs="Times New Roman"/>
          <w:szCs w:val="24"/>
        </w:rPr>
        <w:t>Overcome barriers to site acquisition for developers of affordable housing in</w:t>
      </w:r>
      <w:r w:rsidR="00AD5884">
        <w:rPr>
          <w:rFonts w:ascii="Times New Roman" w:hAnsi="Times New Roman" w:cs="Times New Roman"/>
          <w:szCs w:val="24"/>
        </w:rPr>
        <w:t xml:space="preserve"> proximity to frequent and high-capacity </w:t>
      </w:r>
      <w:r>
        <w:rPr>
          <w:rFonts w:ascii="Times New Roman" w:hAnsi="Times New Roman" w:cs="Times New Roman"/>
          <w:szCs w:val="24"/>
        </w:rPr>
        <w:t>transit</w:t>
      </w:r>
      <w:r w:rsidR="00AD5884">
        <w:rPr>
          <w:rFonts w:ascii="Times New Roman" w:hAnsi="Times New Roman" w:cs="Times New Roman"/>
          <w:szCs w:val="24"/>
        </w:rPr>
        <w:t xml:space="preserve"> services</w:t>
      </w:r>
      <w:r w:rsidR="0071107D">
        <w:rPr>
          <w:rFonts w:ascii="Times New Roman" w:hAnsi="Times New Roman" w:cs="Times New Roman"/>
          <w:szCs w:val="24"/>
        </w:rPr>
        <w:t xml:space="preserve"> with high </w:t>
      </w:r>
      <w:r>
        <w:rPr>
          <w:rFonts w:ascii="Times New Roman" w:hAnsi="Times New Roman" w:cs="Times New Roman"/>
          <w:szCs w:val="24"/>
        </w:rPr>
        <w:t>or increasing real estate demand;</w:t>
      </w:r>
    </w:p>
    <w:p w14:paraId="582EDB9C" w14:textId="77777777" w:rsidR="00E823EE" w:rsidRPr="00ED6A2D" w:rsidRDefault="00E823EE" w:rsidP="0072581B">
      <w:pPr>
        <w:pStyle w:val="ListParagraph"/>
        <w:numPr>
          <w:ilvl w:val="0"/>
          <w:numId w:val="1"/>
        </w:numPr>
        <w:ind w:left="1080"/>
        <w:rPr>
          <w:rFonts w:ascii="Times New Roman" w:hAnsi="Times New Roman" w:cs="Times New Roman"/>
          <w:szCs w:val="24"/>
        </w:rPr>
      </w:pPr>
      <w:r>
        <w:rPr>
          <w:rFonts w:ascii="Times New Roman" w:hAnsi="Times New Roman" w:cs="Times New Roman"/>
          <w:szCs w:val="24"/>
        </w:rPr>
        <w:t xml:space="preserve">Enable the acquisition of residential properties for long-term affordability in locations </w:t>
      </w:r>
      <w:r w:rsidRPr="00ED6A2D">
        <w:rPr>
          <w:rFonts w:ascii="Times New Roman" w:hAnsi="Times New Roman" w:cs="Times New Roman"/>
          <w:szCs w:val="24"/>
        </w:rPr>
        <w:t>with current or anticipated risk of displacement and loss of affordable units;</w:t>
      </w:r>
    </w:p>
    <w:p w14:paraId="18ABC385" w14:textId="77777777" w:rsidR="00E823EE" w:rsidRPr="00ED6A2D" w:rsidRDefault="00E823EE" w:rsidP="0072581B">
      <w:pPr>
        <w:pStyle w:val="ListParagraph"/>
        <w:numPr>
          <w:ilvl w:val="0"/>
          <w:numId w:val="1"/>
        </w:numPr>
        <w:ind w:left="1080"/>
        <w:rPr>
          <w:rFonts w:ascii="Times New Roman" w:hAnsi="Times New Roman" w:cs="Times New Roman"/>
          <w:szCs w:val="24"/>
        </w:rPr>
      </w:pPr>
      <w:r w:rsidRPr="00ED6A2D">
        <w:rPr>
          <w:rFonts w:ascii="Times New Roman" w:hAnsi="Times New Roman" w:cs="Times New Roman"/>
          <w:szCs w:val="24"/>
        </w:rPr>
        <w:t>Finance projects that achieve transit-supportive densities, use community building and sustainable design principles, provide a mix of uses and minimize negative impacts on existing residents or businesses</w:t>
      </w:r>
      <w:r w:rsidR="00663950" w:rsidRPr="00ED6A2D">
        <w:rPr>
          <w:rFonts w:ascii="Times New Roman" w:hAnsi="Times New Roman" w:cs="Times New Roman"/>
          <w:szCs w:val="24"/>
        </w:rPr>
        <w:t>; and</w:t>
      </w:r>
    </w:p>
    <w:p w14:paraId="1078829C" w14:textId="535BE7AB" w:rsidR="00E43A12" w:rsidRPr="00ED6A2D" w:rsidRDefault="00E43A12" w:rsidP="00575F51">
      <w:pPr>
        <w:ind w:firstLine="720"/>
        <w:rPr>
          <w:rFonts w:ascii="Times New Roman" w:hAnsi="Times New Roman" w:cs="Times New Roman"/>
          <w:sz w:val="24"/>
          <w:szCs w:val="24"/>
        </w:rPr>
      </w:pPr>
      <w:r w:rsidRPr="00ED6A2D">
        <w:rPr>
          <w:rFonts w:ascii="Times New Roman" w:hAnsi="Times New Roman" w:cs="Times New Roman"/>
          <w:sz w:val="24"/>
          <w:szCs w:val="24"/>
        </w:rPr>
        <w:t>WHEREAS,</w:t>
      </w:r>
      <w:r w:rsidRPr="00ED6A2D">
        <w:rPr>
          <w:rFonts w:ascii="Times New Roman" w:hAnsi="Times New Roman" w:cs="Times New Roman"/>
          <w:spacing w:val="30"/>
          <w:sz w:val="24"/>
          <w:szCs w:val="24"/>
        </w:rPr>
        <w:t xml:space="preserve"> </w:t>
      </w:r>
      <w:r w:rsidRPr="00ED6A2D">
        <w:rPr>
          <w:rFonts w:ascii="Times New Roman" w:hAnsi="Times New Roman" w:cs="Times New Roman"/>
          <w:sz w:val="24"/>
          <w:szCs w:val="24"/>
        </w:rPr>
        <w:t>the</w:t>
      </w:r>
      <w:r w:rsidRPr="00ED6A2D">
        <w:rPr>
          <w:rFonts w:ascii="Times New Roman" w:hAnsi="Times New Roman" w:cs="Times New Roman"/>
          <w:spacing w:val="9"/>
          <w:sz w:val="24"/>
          <w:szCs w:val="24"/>
        </w:rPr>
        <w:t xml:space="preserve"> </w:t>
      </w:r>
      <w:r w:rsidRPr="00ED6A2D">
        <w:rPr>
          <w:rFonts w:ascii="Times New Roman" w:hAnsi="Times New Roman" w:cs="Times New Roman"/>
          <w:sz w:val="24"/>
          <w:szCs w:val="24"/>
        </w:rPr>
        <w:t>Parties</w:t>
      </w:r>
      <w:r w:rsidRPr="00ED6A2D">
        <w:rPr>
          <w:rFonts w:ascii="Times New Roman" w:hAnsi="Times New Roman" w:cs="Times New Roman"/>
          <w:spacing w:val="3"/>
          <w:sz w:val="24"/>
          <w:szCs w:val="24"/>
        </w:rPr>
        <w:t xml:space="preserve"> </w:t>
      </w:r>
      <w:r w:rsidRPr="00ED6A2D">
        <w:rPr>
          <w:rFonts w:ascii="Times New Roman" w:hAnsi="Times New Roman" w:cs="Times New Roman"/>
          <w:sz w:val="24"/>
          <w:szCs w:val="24"/>
        </w:rPr>
        <w:t>desire</w:t>
      </w:r>
      <w:r w:rsidRPr="00ED6A2D">
        <w:rPr>
          <w:rFonts w:ascii="Times New Roman" w:hAnsi="Times New Roman" w:cs="Times New Roman"/>
          <w:spacing w:val="16"/>
          <w:sz w:val="24"/>
          <w:szCs w:val="24"/>
        </w:rPr>
        <w:t xml:space="preserve"> </w:t>
      </w:r>
      <w:r w:rsidRPr="00ED6A2D">
        <w:rPr>
          <w:rFonts w:ascii="Times New Roman" w:hAnsi="Times New Roman" w:cs="Times New Roman"/>
          <w:sz w:val="24"/>
          <w:szCs w:val="24"/>
        </w:rPr>
        <w:t>to act</w:t>
      </w:r>
      <w:r w:rsidRPr="00ED6A2D">
        <w:rPr>
          <w:rFonts w:ascii="Times New Roman" w:hAnsi="Times New Roman" w:cs="Times New Roman"/>
          <w:spacing w:val="3"/>
          <w:sz w:val="24"/>
          <w:szCs w:val="24"/>
        </w:rPr>
        <w:t xml:space="preserve"> </w:t>
      </w:r>
      <w:r w:rsidRPr="00ED6A2D">
        <w:rPr>
          <w:rFonts w:ascii="Times New Roman" w:hAnsi="Times New Roman" w:cs="Times New Roman"/>
          <w:sz w:val="24"/>
          <w:szCs w:val="24"/>
        </w:rPr>
        <w:t>cooperatively</w:t>
      </w:r>
      <w:r w:rsidR="00E823EE" w:rsidRPr="00ED6A2D">
        <w:rPr>
          <w:rFonts w:ascii="Times New Roman" w:hAnsi="Times New Roman" w:cs="Times New Roman"/>
          <w:spacing w:val="33"/>
          <w:sz w:val="24"/>
          <w:szCs w:val="24"/>
        </w:rPr>
        <w:t xml:space="preserve"> </w:t>
      </w:r>
      <w:r w:rsidR="009A5F28" w:rsidRPr="00ED6A2D">
        <w:rPr>
          <w:rFonts w:ascii="Times New Roman" w:hAnsi="Times New Roman" w:cs="Times New Roman"/>
          <w:spacing w:val="7"/>
          <w:sz w:val="24"/>
          <w:szCs w:val="24"/>
        </w:rPr>
        <w:t xml:space="preserve">in order to efficiently and expeditiously </w:t>
      </w:r>
      <w:r w:rsidR="006C74DE" w:rsidRPr="00ED6A2D">
        <w:rPr>
          <w:rFonts w:ascii="Times New Roman" w:hAnsi="Times New Roman" w:cs="Times New Roman"/>
          <w:spacing w:val="7"/>
          <w:sz w:val="24"/>
          <w:szCs w:val="24"/>
        </w:rPr>
        <w:t xml:space="preserve">establish and </w:t>
      </w:r>
      <w:r w:rsidR="009A5F28" w:rsidRPr="00ED6A2D">
        <w:rPr>
          <w:rFonts w:ascii="Times New Roman" w:hAnsi="Times New Roman" w:cs="Times New Roman"/>
          <w:spacing w:val="7"/>
          <w:sz w:val="24"/>
          <w:szCs w:val="24"/>
        </w:rPr>
        <w:t xml:space="preserve">administer </w:t>
      </w:r>
      <w:r w:rsidR="009A5F28" w:rsidRPr="00ED6A2D">
        <w:rPr>
          <w:rFonts w:ascii="Times New Roman" w:hAnsi="Times New Roman" w:cs="Times New Roman"/>
          <w:w w:val="102"/>
          <w:sz w:val="24"/>
          <w:szCs w:val="24"/>
        </w:rPr>
        <w:t xml:space="preserve">a </w:t>
      </w:r>
      <w:r w:rsidR="00A46D9C" w:rsidRPr="00ED6A2D">
        <w:rPr>
          <w:rFonts w:ascii="Times New Roman" w:hAnsi="Times New Roman" w:cs="Times New Roman"/>
          <w:w w:val="102"/>
          <w:sz w:val="24"/>
          <w:szCs w:val="24"/>
        </w:rPr>
        <w:t xml:space="preserve">REDI </w:t>
      </w:r>
      <w:r w:rsidR="009A5F28" w:rsidRPr="00ED6A2D">
        <w:rPr>
          <w:rFonts w:ascii="Times New Roman" w:hAnsi="Times New Roman" w:cs="Times New Roman"/>
          <w:w w:val="102"/>
          <w:sz w:val="24"/>
          <w:szCs w:val="24"/>
        </w:rPr>
        <w:t>Fund</w:t>
      </w:r>
      <w:r w:rsidR="00A31E2E" w:rsidRPr="00ED6A2D">
        <w:rPr>
          <w:rFonts w:ascii="Times New Roman" w:hAnsi="Times New Roman" w:cs="Times New Roman"/>
          <w:w w:val="102"/>
          <w:sz w:val="24"/>
          <w:szCs w:val="24"/>
        </w:rPr>
        <w:t>,</w:t>
      </w:r>
      <w:r w:rsidR="0061178B" w:rsidRPr="00ED6A2D">
        <w:rPr>
          <w:rFonts w:ascii="Times New Roman" w:hAnsi="Times New Roman" w:cs="Times New Roman"/>
          <w:w w:val="102"/>
          <w:sz w:val="24"/>
          <w:szCs w:val="24"/>
        </w:rPr>
        <w:t xml:space="preserve"> </w:t>
      </w:r>
      <w:r w:rsidR="00B010C2" w:rsidRPr="00ED6A2D">
        <w:rPr>
          <w:rFonts w:ascii="Times New Roman" w:hAnsi="Times New Roman" w:cs="Times New Roman"/>
          <w:w w:val="102"/>
          <w:sz w:val="24"/>
          <w:szCs w:val="24"/>
        </w:rPr>
        <w:t xml:space="preserve">which will be jointly administered by </w:t>
      </w:r>
      <w:r w:rsidR="00663950" w:rsidRPr="00ED6A2D">
        <w:rPr>
          <w:rFonts w:ascii="Times New Roman" w:hAnsi="Times New Roman" w:cs="Times New Roman"/>
          <w:w w:val="102"/>
          <w:sz w:val="24"/>
          <w:szCs w:val="24"/>
        </w:rPr>
        <w:t xml:space="preserve">an </w:t>
      </w:r>
      <w:r w:rsidR="00242679">
        <w:rPr>
          <w:rFonts w:ascii="Times New Roman" w:hAnsi="Times New Roman" w:cs="Times New Roman"/>
          <w:w w:val="102"/>
          <w:sz w:val="24"/>
          <w:szCs w:val="24"/>
        </w:rPr>
        <w:t>A</w:t>
      </w:r>
      <w:r w:rsidR="00663950" w:rsidRPr="00ED6A2D">
        <w:rPr>
          <w:rFonts w:ascii="Times New Roman" w:hAnsi="Times New Roman" w:cs="Times New Roman"/>
          <w:w w:val="102"/>
          <w:sz w:val="24"/>
          <w:szCs w:val="24"/>
        </w:rPr>
        <w:t>dmin</w:t>
      </w:r>
      <w:r w:rsidR="001422CA" w:rsidRPr="00ED6A2D">
        <w:rPr>
          <w:rFonts w:ascii="Times New Roman" w:hAnsi="Times New Roman" w:cs="Times New Roman"/>
          <w:w w:val="102"/>
          <w:sz w:val="24"/>
          <w:szCs w:val="24"/>
        </w:rPr>
        <w:t>i</w:t>
      </w:r>
      <w:r w:rsidR="00663950" w:rsidRPr="00ED6A2D">
        <w:rPr>
          <w:rFonts w:ascii="Times New Roman" w:hAnsi="Times New Roman" w:cs="Times New Roman"/>
          <w:w w:val="102"/>
          <w:sz w:val="24"/>
          <w:szCs w:val="24"/>
        </w:rPr>
        <w:t>strative</w:t>
      </w:r>
      <w:r w:rsidR="00B010C2" w:rsidRPr="00ED6A2D">
        <w:rPr>
          <w:rFonts w:ascii="Times New Roman" w:hAnsi="Times New Roman" w:cs="Times New Roman"/>
          <w:w w:val="102"/>
          <w:sz w:val="24"/>
          <w:szCs w:val="24"/>
        </w:rPr>
        <w:t xml:space="preserve"> </w:t>
      </w:r>
      <w:r w:rsidR="00242679">
        <w:rPr>
          <w:rFonts w:ascii="Times New Roman" w:hAnsi="Times New Roman" w:cs="Times New Roman"/>
          <w:w w:val="102"/>
          <w:sz w:val="24"/>
          <w:szCs w:val="24"/>
        </w:rPr>
        <w:t>A</w:t>
      </w:r>
      <w:r w:rsidR="00B010C2" w:rsidRPr="00ED6A2D">
        <w:rPr>
          <w:rFonts w:ascii="Times New Roman" w:hAnsi="Times New Roman" w:cs="Times New Roman"/>
          <w:w w:val="102"/>
          <w:sz w:val="24"/>
          <w:szCs w:val="24"/>
        </w:rPr>
        <w:t xml:space="preserve">gent, </w:t>
      </w:r>
      <w:r w:rsidR="0061178B" w:rsidRPr="00ED6A2D">
        <w:rPr>
          <w:rFonts w:ascii="Times New Roman" w:hAnsi="Times New Roman" w:cs="Times New Roman"/>
          <w:w w:val="102"/>
          <w:sz w:val="24"/>
          <w:szCs w:val="24"/>
        </w:rPr>
        <w:t>as set forth in this Agreement</w:t>
      </w:r>
      <w:r w:rsidRPr="00ED6A2D">
        <w:rPr>
          <w:rFonts w:ascii="Times New Roman" w:hAnsi="Times New Roman" w:cs="Times New Roman"/>
          <w:sz w:val="24"/>
          <w:szCs w:val="24"/>
        </w:rPr>
        <w:t xml:space="preserve">; </w:t>
      </w:r>
      <w:r w:rsidR="00663950" w:rsidRPr="00ED6A2D">
        <w:rPr>
          <w:rFonts w:ascii="Times New Roman" w:hAnsi="Times New Roman" w:cs="Times New Roman"/>
          <w:sz w:val="24"/>
          <w:szCs w:val="24"/>
        </w:rPr>
        <w:t>and</w:t>
      </w:r>
    </w:p>
    <w:p w14:paraId="7A376479" w14:textId="77777777" w:rsidR="00A55DE9" w:rsidRPr="00ED6A2D" w:rsidRDefault="00A55DE9" w:rsidP="00575F51">
      <w:pPr>
        <w:ind w:firstLine="720"/>
        <w:rPr>
          <w:rFonts w:ascii="Times New Roman" w:hAnsi="Times New Roman" w:cs="Times New Roman"/>
          <w:sz w:val="24"/>
          <w:szCs w:val="24"/>
        </w:rPr>
      </w:pPr>
      <w:r w:rsidRPr="00ED6A2D">
        <w:rPr>
          <w:rFonts w:ascii="Times New Roman" w:hAnsi="Times New Roman" w:cs="Times New Roman"/>
          <w:sz w:val="24"/>
          <w:szCs w:val="24"/>
        </w:rPr>
        <w:lastRenderedPageBreak/>
        <w:t xml:space="preserve">WHEREAS, </w:t>
      </w:r>
      <w:r w:rsidR="00663950" w:rsidRPr="00ED6A2D">
        <w:rPr>
          <w:rFonts w:ascii="Times New Roman" w:hAnsi="Times New Roman" w:cs="Times New Roman"/>
          <w:sz w:val="24"/>
          <w:szCs w:val="24"/>
        </w:rPr>
        <w:t xml:space="preserve">the </w:t>
      </w:r>
      <w:r w:rsidRPr="00ED6A2D">
        <w:rPr>
          <w:rFonts w:ascii="Times New Roman" w:hAnsi="Times New Roman" w:cs="Times New Roman"/>
          <w:sz w:val="24"/>
          <w:szCs w:val="24"/>
        </w:rPr>
        <w:t xml:space="preserve">Parties </w:t>
      </w:r>
      <w:r w:rsidRPr="00ED6A2D">
        <w:rPr>
          <w:rFonts w:ascii="Times New Roman" w:hAnsi="Times New Roman" w:cs="Times New Roman"/>
          <w:w w:val="106"/>
          <w:sz w:val="24"/>
          <w:szCs w:val="24"/>
        </w:rPr>
        <w:t xml:space="preserve">have </w:t>
      </w:r>
      <w:r w:rsidR="00F42FE4">
        <w:rPr>
          <w:rFonts w:ascii="Times New Roman" w:hAnsi="Times New Roman" w:cs="Times New Roman"/>
          <w:w w:val="106"/>
          <w:sz w:val="24"/>
          <w:szCs w:val="24"/>
        </w:rPr>
        <w:t xml:space="preserve">combined </w:t>
      </w:r>
      <w:r w:rsidRPr="00ED6A2D">
        <w:rPr>
          <w:rFonts w:ascii="Times New Roman" w:hAnsi="Times New Roman" w:cs="Times New Roman"/>
          <w:sz w:val="24"/>
          <w:szCs w:val="24"/>
        </w:rPr>
        <w:t xml:space="preserve">responsibility </w:t>
      </w:r>
      <w:r w:rsidR="00663950" w:rsidRPr="00ED6A2D">
        <w:rPr>
          <w:rFonts w:ascii="Times New Roman" w:hAnsi="Times New Roman" w:cs="Times New Roman"/>
          <w:sz w:val="24"/>
          <w:szCs w:val="24"/>
        </w:rPr>
        <w:t xml:space="preserve">and authority </w:t>
      </w:r>
      <w:r w:rsidRPr="00ED6A2D">
        <w:rPr>
          <w:rFonts w:ascii="Times New Roman" w:hAnsi="Times New Roman" w:cs="Times New Roman"/>
          <w:sz w:val="24"/>
          <w:szCs w:val="24"/>
        </w:rPr>
        <w:t>for</w:t>
      </w:r>
      <w:r w:rsidRPr="00ED6A2D">
        <w:rPr>
          <w:rFonts w:ascii="Times New Roman" w:hAnsi="Times New Roman" w:cs="Times New Roman"/>
          <w:spacing w:val="5"/>
          <w:sz w:val="24"/>
          <w:szCs w:val="24"/>
        </w:rPr>
        <w:t xml:space="preserve"> </w:t>
      </w:r>
      <w:r w:rsidRPr="00ED6A2D">
        <w:rPr>
          <w:rFonts w:ascii="Times New Roman" w:hAnsi="Times New Roman" w:cs="Times New Roman"/>
          <w:sz w:val="24"/>
          <w:szCs w:val="24"/>
        </w:rPr>
        <w:t>local</w:t>
      </w:r>
      <w:r w:rsidRPr="00ED6A2D">
        <w:rPr>
          <w:rFonts w:ascii="Times New Roman" w:hAnsi="Times New Roman" w:cs="Times New Roman"/>
          <w:spacing w:val="6"/>
          <w:sz w:val="24"/>
          <w:szCs w:val="24"/>
        </w:rPr>
        <w:t xml:space="preserve"> </w:t>
      </w:r>
      <w:r w:rsidRPr="00ED6A2D">
        <w:rPr>
          <w:rFonts w:ascii="Times New Roman" w:hAnsi="Times New Roman" w:cs="Times New Roman"/>
          <w:sz w:val="24"/>
          <w:szCs w:val="24"/>
        </w:rPr>
        <w:t>and</w:t>
      </w:r>
      <w:r w:rsidRPr="00ED6A2D">
        <w:rPr>
          <w:rFonts w:ascii="Times New Roman" w:hAnsi="Times New Roman" w:cs="Times New Roman"/>
          <w:spacing w:val="8"/>
          <w:sz w:val="24"/>
          <w:szCs w:val="24"/>
        </w:rPr>
        <w:t xml:space="preserve"> </w:t>
      </w:r>
      <w:r w:rsidRPr="00ED6A2D">
        <w:rPr>
          <w:rFonts w:ascii="Times New Roman" w:hAnsi="Times New Roman" w:cs="Times New Roman"/>
          <w:sz w:val="24"/>
          <w:szCs w:val="24"/>
        </w:rPr>
        <w:t>regional</w:t>
      </w:r>
      <w:r w:rsidRPr="00ED6A2D">
        <w:rPr>
          <w:rFonts w:ascii="Times New Roman" w:hAnsi="Times New Roman" w:cs="Times New Roman"/>
          <w:spacing w:val="11"/>
          <w:sz w:val="24"/>
          <w:szCs w:val="24"/>
        </w:rPr>
        <w:t xml:space="preserve"> </w:t>
      </w:r>
      <w:r w:rsidRPr="00ED6A2D">
        <w:rPr>
          <w:rFonts w:ascii="Times New Roman" w:hAnsi="Times New Roman" w:cs="Times New Roman"/>
          <w:sz w:val="24"/>
          <w:szCs w:val="24"/>
        </w:rPr>
        <w:t>planning and funding</w:t>
      </w:r>
      <w:r w:rsidRPr="00ED6A2D">
        <w:rPr>
          <w:rFonts w:ascii="Times New Roman" w:hAnsi="Times New Roman" w:cs="Times New Roman"/>
          <w:spacing w:val="-2"/>
          <w:sz w:val="24"/>
          <w:szCs w:val="24"/>
        </w:rPr>
        <w:t xml:space="preserve"> </w:t>
      </w:r>
      <w:r w:rsidRPr="00ED6A2D">
        <w:rPr>
          <w:rFonts w:ascii="Times New Roman" w:hAnsi="Times New Roman" w:cs="Times New Roman"/>
          <w:sz w:val="24"/>
          <w:szCs w:val="24"/>
        </w:rPr>
        <w:t>for</w:t>
      </w:r>
      <w:r w:rsidRPr="00ED6A2D">
        <w:rPr>
          <w:rFonts w:ascii="Times New Roman" w:hAnsi="Times New Roman" w:cs="Times New Roman"/>
          <w:spacing w:val="-2"/>
          <w:sz w:val="24"/>
          <w:szCs w:val="24"/>
        </w:rPr>
        <w:t xml:space="preserve"> </w:t>
      </w:r>
      <w:r w:rsidRPr="00ED6A2D">
        <w:rPr>
          <w:rFonts w:ascii="Times New Roman" w:hAnsi="Times New Roman" w:cs="Times New Roman"/>
          <w:sz w:val="24"/>
          <w:szCs w:val="24"/>
        </w:rPr>
        <w:t>the provision</w:t>
      </w:r>
      <w:r w:rsidRPr="00ED6A2D">
        <w:rPr>
          <w:rFonts w:ascii="Times New Roman" w:hAnsi="Times New Roman" w:cs="Times New Roman"/>
          <w:spacing w:val="-5"/>
          <w:sz w:val="24"/>
          <w:szCs w:val="24"/>
        </w:rPr>
        <w:t xml:space="preserve"> </w:t>
      </w:r>
      <w:r w:rsidRPr="00ED6A2D">
        <w:rPr>
          <w:rFonts w:ascii="Times New Roman" w:hAnsi="Times New Roman" w:cs="Times New Roman"/>
          <w:w w:val="102"/>
          <w:sz w:val="24"/>
          <w:szCs w:val="24"/>
        </w:rPr>
        <w:t>of</w:t>
      </w:r>
      <w:r w:rsidRPr="00ED6A2D">
        <w:rPr>
          <w:rFonts w:ascii="Times New Roman" w:hAnsi="Times New Roman" w:cs="Times New Roman"/>
          <w:sz w:val="24"/>
          <w:szCs w:val="24"/>
        </w:rPr>
        <w:t xml:space="preserve"> housing</w:t>
      </w:r>
      <w:r w:rsidRPr="00ED6A2D">
        <w:rPr>
          <w:rFonts w:ascii="Times New Roman" w:hAnsi="Times New Roman" w:cs="Times New Roman"/>
          <w:spacing w:val="20"/>
          <w:sz w:val="24"/>
          <w:szCs w:val="24"/>
        </w:rPr>
        <w:t xml:space="preserve"> </w:t>
      </w:r>
      <w:r w:rsidRPr="00ED6A2D">
        <w:rPr>
          <w:rFonts w:ascii="Times New Roman" w:hAnsi="Times New Roman" w:cs="Times New Roman"/>
          <w:sz w:val="24"/>
          <w:szCs w:val="24"/>
        </w:rPr>
        <w:t>affordable</w:t>
      </w:r>
      <w:r w:rsidRPr="00ED6A2D">
        <w:rPr>
          <w:rFonts w:ascii="Times New Roman" w:hAnsi="Times New Roman" w:cs="Times New Roman"/>
          <w:spacing w:val="48"/>
          <w:sz w:val="24"/>
          <w:szCs w:val="24"/>
        </w:rPr>
        <w:t xml:space="preserve"> </w:t>
      </w:r>
      <w:r w:rsidRPr="00ED6A2D">
        <w:rPr>
          <w:rFonts w:ascii="Times New Roman" w:hAnsi="Times New Roman" w:cs="Times New Roman"/>
          <w:sz w:val="24"/>
          <w:szCs w:val="24"/>
        </w:rPr>
        <w:t>to</w:t>
      </w:r>
      <w:r w:rsidRPr="00ED6A2D">
        <w:rPr>
          <w:rFonts w:ascii="Times New Roman" w:hAnsi="Times New Roman" w:cs="Times New Roman"/>
          <w:spacing w:val="1"/>
          <w:sz w:val="24"/>
          <w:szCs w:val="24"/>
        </w:rPr>
        <w:t xml:space="preserve"> </w:t>
      </w:r>
      <w:r w:rsidR="00295212">
        <w:rPr>
          <w:rFonts w:ascii="Times New Roman" w:hAnsi="Times New Roman" w:cs="Times New Roman"/>
          <w:spacing w:val="1"/>
          <w:sz w:val="24"/>
          <w:szCs w:val="24"/>
        </w:rPr>
        <w:t>people</w:t>
      </w:r>
      <w:r w:rsidR="00F42FE4">
        <w:rPr>
          <w:rFonts w:ascii="Times New Roman" w:hAnsi="Times New Roman" w:cs="Times New Roman"/>
          <w:spacing w:val="1"/>
          <w:sz w:val="24"/>
          <w:szCs w:val="24"/>
        </w:rPr>
        <w:t xml:space="preserve"> </w:t>
      </w:r>
      <w:r w:rsidRPr="00ED6A2D">
        <w:rPr>
          <w:rFonts w:ascii="Times New Roman" w:hAnsi="Times New Roman" w:cs="Times New Roman"/>
          <w:spacing w:val="21"/>
          <w:sz w:val="24"/>
          <w:szCs w:val="24"/>
        </w:rPr>
        <w:t xml:space="preserve"> </w:t>
      </w:r>
      <w:r w:rsidRPr="00ED6A2D">
        <w:rPr>
          <w:rFonts w:ascii="Times New Roman" w:hAnsi="Times New Roman" w:cs="Times New Roman"/>
          <w:sz w:val="24"/>
          <w:szCs w:val="24"/>
        </w:rPr>
        <w:t>that</w:t>
      </w:r>
      <w:r w:rsidRPr="00ED6A2D">
        <w:rPr>
          <w:rFonts w:ascii="Times New Roman" w:hAnsi="Times New Roman" w:cs="Times New Roman"/>
          <w:spacing w:val="2"/>
          <w:sz w:val="24"/>
          <w:szCs w:val="24"/>
        </w:rPr>
        <w:t xml:space="preserve"> </w:t>
      </w:r>
      <w:r w:rsidRPr="00ED6A2D">
        <w:rPr>
          <w:rFonts w:ascii="Times New Roman" w:hAnsi="Times New Roman" w:cs="Times New Roman"/>
          <w:sz w:val="24"/>
          <w:szCs w:val="24"/>
        </w:rPr>
        <w:t>work</w:t>
      </w:r>
      <w:r w:rsidRPr="00ED6A2D">
        <w:rPr>
          <w:rFonts w:ascii="Times New Roman" w:hAnsi="Times New Roman" w:cs="Times New Roman"/>
          <w:spacing w:val="6"/>
          <w:sz w:val="24"/>
          <w:szCs w:val="24"/>
        </w:rPr>
        <w:t xml:space="preserve"> </w:t>
      </w:r>
      <w:r w:rsidR="0071107D">
        <w:rPr>
          <w:rFonts w:ascii="Times New Roman" w:hAnsi="Times New Roman" w:cs="Times New Roman"/>
          <w:sz w:val="24"/>
          <w:szCs w:val="24"/>
        </w:rPr>
        <w:t>and/</w:t>
      </w:r>
      <w:r w:rsidRPr="00ED6A2D">
        <w:rPr>
          <w:rFonts w:ascii="Times New Roman" w:hAnsi="Times New Roman" w:cs="Times New Roman"/>
          <w:sz w:val="24"/>
          <w:szCs w:val="24"/>
        </w:rPr>
        <w:t>or</w:t>
      </w:r>
      <w:r w:rsidRPr="00ED6A2D">
        <w:rPr>
          <w:rFonts w:ascii="Times New Roman" w:hAnsi="Times New Roman" w:cs="Times New Roman"/>
          <w:spacing w:val="23"/>
          <w:sz w:val="24"/>
          <w:szCs w:val="24"/>
        </w:rPr>
        <w:t xml:space="preserve"> </w:t>
      </w:r>
      <w:r w:rsidRPr="00ED6A2D">
        <w:rPr>
          <w:rFonts w:ascii="Times New Roman" w:hAnsi="Times New Roman" w:cs="Times New Roman"/>
          <w:sz w:val="24"/>
          <w:szCs w:val="24"/>
        </w:rPr>
        <w:t>live in</w:t>
      </w:r>
      <w:r w:rsidRPr="00ED6A2D">
        <w:rPr>
          <w:rFonts w:ascii="Times New Roman" w:hAnsi="Times New Roman" w:cs="Times New Roman"/>
          <w:spacing w:val="7"/>
          <w:sz w:val="24"/>
          <w:szCs w:val="24"/>
        </w:rPr>
        <w:t xml:space="preserve"> the counties of </w:t>
      </w:r>
      <w:r w:rsidRPr="00ED6A2D">
        <w:rPr>
          <w:rFonts w:ascii="Times New Roman" w:hAnsi="Times New Roman" w:cs="Times New Roman"/>
          <w:w w:val="103"/>
          <w:sz w:val="24"/>
          <w:szCs w:val="24"/>
        </w:rPr>
        <w:t xml:space="preserve">King, </w:t>
      </w:r>
      <w:r w:rsidRPr="00ED6A2D">
        <w:rPr>
          <w:rFonts w:ascii="Times New Roman" w:hAnsi="Times New Roman" w:cs="Times New Roman"/>
          <w:sz w:val="24"/>
          <w:szCs w:val="24"/>
        </w:rPr>
        <w:t>Pierce and Snohomish;</w:t>
      </w:r>
      <w:r w:rsidR="00663950" w:rsidRPr="00ED6A2D">
        <w:rPr>
          <w:rFonts w:ascii="Times New Roman" w:hAnsi="Times New Roman" w:cs="Times New Roman"/>
          <w:sz w:val="24"/>
          <w:szCs w:val="24"/>
        </w:rPr>
        <w:t xml:space="preserve"> and</w:t>
      </w:r>
    </w:p>
    <w:p w14:paraId="3A1672F0" w14:textId="77777777" w:rsidR="00A55DE9" w:rsidRPr="00ED6A2D" w:rsidRDefault="00A55DE9" w:rsidP="00575F51">
      <w:pPr>
        <w:ind w:firstLine="720"/>
        <w:rPr>
          <w:rFonts w:ascii="Times New Roman" w:hAnsi="Times New Roman" w:cs="Times New Roman"/>
          <w:sz w:val="24"/>
          <w:szCs w:val="24"/>
        </w:rPr>
      </w:pPr>
      <w:r w:rsidRPr="00ED6A2D">
        <w:rPr>
          <w:rFonts w:ascii="Times New Roman" w:hAnsi="Times New Roman" w:cs="Times New Roman"/>
          <w:sz w:val="24"/>
          <w:szCs w:val="24"/>
        </w:rPr>
        <w:t xml:space="preserve">WHEREAS, </w:t>
      </w:r>
      <w:r w:rsidR="004B2A67" w:rsidRPr="00ED6A2D">
        <w:rPr>
          <w:rFonts w:ascii="Times New Roman" w:hAnsi="Times New Roman" w:cs="Times New Roman"/>
          <w:sz w:val="24"/>
          <w:szCs w:val="24"/>
        </w:rPr>
        <w:t>t</w:t>
      </w:r>
      <w:r w:rsidRPr="00ED6A2D">
        <w:rPr>
          <w:rFonts w:ascii="Times New Roman" w:hAnsi="Times New Roman" w:cs="Times New Roman"/>
          <w:sz w:val="24"/>
          <w:szCs w:val="24"/>
        </w:rPr>
        <w:t xml:space="preserve">he Parties </w:t>
      </w:r>
      <w:r w:rsidR="004B2A67" w:rsidRPr="00ED6A2D">
        <w:rPr>
          <w:rFonts w:ascii="Times New Roman" w:hAnsi="Times New Roman" w:cs="Times New Roman"/>
          <w:sz w:val="24"/>
          <w:szCs w:val="24"/>
        </w:rPr>
        <w:t>desire</w:t>
      </w:r>
      <w:r w:rsidRPr="00ED6A2D">
        <w:rPr>
          <w:rFonts w:ascii="Times New Roman" w:hAnsi="Times New Roman" w:cs="Times New Roman"/>
          <w:w w:val="102"/>
          <w:sz w:val="24"/>
          <w:szCs w:val="24"/>
        </w:rPr>
        <w:t xml:space="preserve"> to cooperatively </w:t>
      </w:r>
      <w:r w:rsidRPr="00ED6A2D">
        <w:rPr>
          <w:rFonts w:ascii="Times New Roman" w:hAnsi="Times New Roman" w:cs="Times New Roman"/>
          <w:spacing w:val="-3"/>
          <w:kern w:val="36"/>
          <w:sz w:val="24"/>
          <w:szCs w:val="24"/>
        </w:rPr>
        <w:t xml:space="preserve">establish clear </w:t>
      </w:r>
      <w:r w:rsidR="00B010C2" w:rsidRPr="00ED6A2D">
        <w:rPr>
          <w:rFonts w:ascii="Times New Roman" w:hAnsi="Times New Roman" w:cs="Times New Roman"/>
          <w:spacing w:val="-3"/>
          <w:kern w:val="36"/>
          <w:sz w:val="24"/>
          <w:szCs w:val="24"/>
        </w:rPr>
        <w:t xml:space="preserve">requirements of the </w:t>
      </w:r>
      <w:r w:rsidR="004B2A67" w:rsidRPr="00ED6A2D">
        <w:rPr>
          <w:rFonts w:ascii="Times New Roman" w:hAnsi="Times New Roman" w:cs="Times New Roman"/>
          <w:spacing w:val="-3"/>
          <w:kern w:val="36"/>
          <w:sz w:val="24"/>
          <w:szCs w:val="24"/>
        </w:rPr>
        <w:t xml:space="preserve">REDI </w:t>
      </w:r>
      <w:r w:rsidR="00B010C2" w:rsidRPr="00ED6A2D">
        <w:rPr>
          <w:rFonts w:ascii="Times New Roman" w:hAnsi="Times New Roman" w:cs="Times New Roman"/>
          <w:spacing w:val="-3"/>
          <w:kern w:val="36"/>
          <w:sz w:val="24"/>
          <w:szCs w:val="24"/>
        </w:rPr>
        <w:t xml:space="preserve">Fund and </w:t>
      </w:r>
      <w:r w:rsidR="004B2A67" w:rsidRPr="00ED6A2D">
        <w:rPr>
          <w:rFonts w:ascii="Times New Roman" w:hAnsi="Times New Roman" w:cs="Times New Roman"/>
          <w:spacing w:val="-3"/>
          <w:kern w:val="36"/>
          <w:sz w:val="24"/>
          <w:szCs w:val="24"/>
        </w:rPr>
        <w:t xml:space="preserve">clear </w:t>
      </w:r>
      <w:r w:rsidRPr="00ED6A2D">
        <w:rPr>
          <w:rFonts w:ascii="Times New Roman" w:hAnsi="Times New Roman" w:cs="Times New Roman"/>
          <w:spacing w:val="-3"/>
          <w:kern w:val="36"/>
          <w:sz w:val="24"/>
          <w:szCs w:val="24"/>
        </w:rPr>
        <w:t>expectations regarding their participation</w:t>
      </w:r>
      <w:r w:rsidR="00B010C2" w:rsidRPr="00ED6A2D">
        <w:rPr>
          <w:rFonts w:ascii="Times New Roman" w:hAnsi="Times New Roman" w:cs="Times New Roman"/>
          <w:spacing w:val="-3"/>
          <w:kern w:val="36"/>
          <w:sz w:val="24"/>
          <w:szCs w:val="24"/>
        </w:rPr>
        <w:t xml:space="preserve"> in and oversight of</w:t>
      </w:r>
      <w:r w:rsidRPr="00ED6A2D">
        <w:rPr>
          <w:rFonts w:ascii="Times New Roman" w:hAnsi="Times New Roman" w:cs="Times New Roman"/>
          <w:spacing w:val="-3"/>
          <w:kern w:val="36"/>
          <w:sz w:val="24"/>
          <w:szCs w:val="24"/>
        </w:rPr>
        <w:t xml:space="preserve"> the </w:t>
      </w:r>
      <w:r w:rsidR="004B2A67" w:rsidRPr="00ED6A2D">
        <w:rPr>
          <w:rFonts w:ascii="Times New Roman" w:hAnsi="Times New Roman" w:cs="Times New Roman"/>
          <w:spacing w:val="-3"/>
          <w:kern w:val="36"/>
          <w:sz w:val="24"/>
          <w:szCs w:val="24"/>
        </w:rPr>
        <w:t xml:space="preserve">REDI </w:t>
      </w:r>
      <w:r w:rsidRPr="00ED6A2D">
        <w:rPr>
          <w:rFonts w:ascii="Times New Roman" w:hAnsi="Times New Roman" w:cs="Times New Roman"/>
          <w:spacing w:val="-3"/>
          <w:kern w:val="36"/>
          <w:sz w:val="24"/>
          <w:szCs w:val="24"/>
        </w:rPr>
        <w:t>Fund.</w:t>
      </w:r>
    </w:p>
    <w:p w14:paraId="0A443A22" w14:textId="77777777" w:rsidR="00E43A12" w:rsidRPr="00ED6A2D" w:rsidRDefault="00575F51" w:rsidP="0072581B">
      <w:pPr>
        <w:widowControl w:val="0"/>
        <w:autoSpaceDE w:val="0"/>
        <w:autoSpaceDN w:val="0"/>
        <w:adjustRightInd w:val="0"/>
        <w:spacing w:after="0" w:line="240" w:lineRule="auto"/>
        <w:ind w:right="-20" w:firstLine="720"/>
        <w:rPr>
          <w:rFonts w:ascii="Times New Roman" w:eastAsiaTheme="minorEastAsia" w:hAnsi="Times New Roman" w:cs="Times New Roman"/>
          <w:w w:val="103"/>
          <w:sz w:val="24"/>
          <w:szCs w:val="24"/>
        </w:rPr>
      </w:pPr>
      <w:r w:rsidRPr="00ED6A2D">
        <w:rPr>
          <w:rFonts w:ascii="Times New Roman" w:eastAsiaTheme="minorEastAsia" w:hAnsi="Times New Roman" w:cs="Times New Roman"/>
          <w:sz w:val="24"/>
          <w:szCs w:val="24"/>
        </w:rPr>
        <w:t xml:space="preserve">NOW, THEREFORE, </w:t>
      </w:r>
      <w:r w:rsidR="005D0EE4" w:rsidRPr="00ED6A2D">
        <w:rPr>
          <w:rFonts w:ascii="Times New Roman" w:eastAsiaTheme="minorEastAsia" w:hAnsi="Times New Roman" w:cs="Times New Roman"/>
          <w:sz w:val="24"/>
          <w:szCs w:val="24"/>
        </w:rPr>
        <w:t>in consideration of the foregoing circumstances, and the mutual promises and undertakings contained herein, the Parties agree as follows</w:t>
      </w:r>
      <w:r w:rsidR="00E43A12" w:rsidRPr="00ED6A2D">
        <w:rPr>
          <w:rFonts w:ascii="Times New Roman" w:eastAsiaTheme="minorEastAsia" w:hAnsi="Times New Roman" w:cs="Times New Roman"/>
          <w:w w:val="103"/>
          <w:sz w:val="24"/>
          <w:szCs w:val="24"/>
        </w:rPr>
        <w:t>:</w:t>
      </w:r>
    </w:p>
    <w:p w14:paraId="7676CEC4" w14:textId="77777777" w:rsidR="007F467E" w:rsidRPr="00ED6A2D" w:rsidRDefault="007F467E" w:rsidP="003F3FA6">
      <w:pPr>
        <w:widowControl w:val="0"/>
        <w:autoSpaceDE w:val="0"/>
        <w:autoSpaceDN w:val="0"/>
        <w:adjustRightInd w:val="0"/>
        <w:spacing w:after="0" w:line="240" w:lineRule="auto"/>
        <w:ind w:right="-20"/>
        <w:jc w:val="both"/>
        <w:rPr>
          <w:rFonts w:ascii="Times New Roman" w:eastAsiaTheme="minorEastAsia" w:hAnsi="Times New Roman" w:cs="Times New Roman"/>
          <w:w w:val="103"/>
          <w:sz w:val="24"/>
          <w:szCs w:val="24"/>
        </w:rPr>
      </w:pPr>
    </w:p>
    <w:p w14:paraId="46E719AF" w14:textId="5E86BB94" w:rsidR="00E2663C" w:rsidRPr="00242679" w:rsidRDefault="00560E4B" w:rsidP="00B66A7D">
      <w:pPr>
        <w:pStyle w:val="ListParagraph"/>
        <w:widowControl w:val="0"/>
        <w:numPr>
          <w:ilvl w:val="0"/>
          <w:numId w:val="6"/>
        </w:numPr>
        <w:autoSpaceDE w:val="0"/>
        <w:autoSpaceDN w:val="0"/>
        <w:adjustRightInd w:val="0"/>
        <w:spacing w:after="0" w:line="240" w:lineRule="auto"/>
        <w:rPr>
          <w:rFonts w:ascii="Times New Roman" w:hAnsi="Times New Roman" w:cs="Times New Roman"/>
          <w:b/>
          <w:szCs w:val="24"/>
        </w:rPr>
      </w:pPr>
      <w:r w:rsidRPr="00ED6A2D">
        <w:rPr>
          <w:rFonts w:ascii="Times New Roman" w:hAnsi="Times New Roman" w:cs="Times New Roman"/>
          <w:b/>
          <w:szCs w:val="24"/>
        </w:rPr>
        <w:t xml:space="preserve">PURPOSE </w:t>
      </w:r>
      <w:r w:rsidR="003463C0">
        <w:rPr>
          <w:rFonts w:ascii="Times New Roman" w:hAnsi="Times New Roman" w:cs="Times New Roman"/>
          <w:b/>
          <w:szCs w:val="24"/>
        </w:rPr>
        <w:t>AND</w:t>
      </w:r>
      <w:r w:rsidRPr="00ED6A2D">
        <w:rPr>
          <w:rFonts w:ascii="Times New Roman" w:hAnsi="Times New Roman" w:cs="Times New Roman"/>
          <w:b/>
          <w:szCs w:val="24"/>
        </w:rPr>
        <w:t xml:space="preserve"> DESCRIPTION </w:t>
      </w:r>
    </w:p>
    <w:p w14:paraId="2AD11861" w14:textId="77777777" w:rsidR="00E2663C" w:rsidRPr="00ED6A2D" w:rsidRDefault="00E2663C" w:rsidP="003F3FA6">
      <w:pPr>
        <w:pStyle w:val="ListParagraph"/>
        <w:widowControl w:val="0"/>
        <w:autoSpaceDE w:val="0"/>
        <w:autoSpaceDN w:val="0"/>
        <w:adjustRightInd w:val="0"/>
        <w:spacing w:after="0" w:line="240" w:lineRule="auto"/>
        <w:ind w:left="0"/>
        <w:jc w:val="both"/>
        <w:rPr>
          <w:rFonts w:ascii="Times New Roman" w:hAnsi="Times New Roman" w:cs="Times New Roman"/>
          <w:szCs w:val="24"/>
        </w:rPr>
      </w:pPr>
    </w:p>
    <w:p w14:paraId="32A117DB" w14:textId="1FDBF4AB" w:rsidR="00B010C2" w:rsidRPr="00ED6A2D" w:rsidRDefault="00B010C2" w:rsidP="00042ECF">
      <w:pPr>
        <w:ind w:left="720"/>
        <w:rPr>
          <w:rFonts w:ascii="Times New Roman" w:hAnsi="Times New Roman" w:cs="Times New Roman"/>
          <w:szCs w:val="24"/>
        </w:rPr>
      </w:pPr>
      <w:r w:rsidRPr="00ED6A2D">
        <w:rPr>
          <w:rFonts w:ascii="Times New Roman" w:hAnsi="Times New Roman" w:cs="Times New Roman"/>
          <w:sz w:val="24"/>
          <w:szCs w:val="24"/>
        </w:rPr>
        <w:t>The Parties join in this Agreement in order to</w:t>
      </w:r>
      <w:r w:rsidR="00663950" w:rsidRPr="00ED6A2D">
        <w:rPr>
          <w:rFonts w:ascii="Times New Roman" w:hAnsi="Times New Roman" w:cs="Times New Roman"/>
          <w:sz w:val="24"/>
          <w:szCs w:val="24"/>
        </w:rPr>
        <w:t>:</w:t>
      </w:r>
      <w:r w:rsidRPr="00ED6A2D">
        <w:rPr>
          <w:rFonts w:ascii="Times New Roman" w:hAnsi="Times New Roman" w:cs="Times New Roman"/>
          <w:sz w:val="24"/>
          <w:szCs w:val="24"/>
        </w:rPr>
        <w:t xml:space="preserve"> declare their joint support for equitable development </w:t>
      </w:r>
      <w:r w:rsidR="00C43E99" w:rsidRPr="00ED6A2D">
        <w:rPr>
          <w:rFonts w:ascii="Times New Roman" w:hAnsi="Times New Roman" w:cs="Times New Roman"/>
          <w:sz w:val="24"/>
          <w:szCs w:val="24"/>
        </w:rPr>
        <w:t xml:space="preserve">that primarily creates </w:t>
      </w:r>
      <w:r w:rsidR="00B67C68" w:rsidRPr="00ED6A2D">
        <w:rPr>
          <w:rFonts w:ascii="Times New Roman" w:hAnsi="Times New Roman" w:cs="Times New Roman"/>
          <w:sz w:val="24"/>
          <w:szCs w:val="24"/>
        </w:rPr>
        <w:t xml:space="preserve">and preserves </w:t>
      </w:r>
      <w:r w:rsidR="00C43E99" w:rsidRPr="00ED6A2D">
        <w:rPr>
          <w:rFonts w:ascii="Times New Roman" w:hAnsi="Times New Roman" w:cs="Times New Roman"/>
          <w:sz w:val="24"/>
          <w:szCs w:val="24"/>
        </w:rPr>
        <w:t xml:space="preserve">affordable housing </w:t>
      </w:r>
      <w:r w:rsidRPr="00ED6A2D">
        <w:rPr>
          <w:rFonts w:ascii="Times New Roman" w:hAnsi="Times New Roman" w:cs="Times New Roman"/>
          <w:sz w:val="24"/>
          <w:szCs w:val="24"/>
        </w:rPr>
        <w:t xml:space="preserve">in locations near </w:t>
      </w:r>
      <w:r w:rsidR="00C00367" w:rsidRPr="00ED6A2D">
        <w:rPr>
          <w:rFonts w:ascii="Times New Roman" w:hAnsi="Times New Roman" w:cs="Times New Roman"/>
          <w:sz w:val="24"/>
          <w:szCs w:val="24"/>
        </w:rPr>
        <w:t xml:space="preserve">transit stations and stops that provide </w:t>
      </w:r>
      <w:r w:rsidR="00A36802">
        <w:rPr>
          <w:rFonts w:ascii="Times New Roman" w:hAnsi="Times New Roman" w:cs="Times New Roman"/>
          <w:sz w:val="24"/>
          <w:szCs w:val="24"/>
        </w:rPr>
        <w:t xml:space="preserve">frequent and/or high capacity </w:t>
      </w:r>
      <w:r w:rsidR="00C00367" w:rsidRPr="00ED6A2D">
        <w:rPr>
          <w:rFonts w:ascii="Times New Roman" w:hAnsi="Times New Roman" w:cs="Times New Roman"/>
          <w:sz w:val="24"/>
          <w:szCs w:val="24"/>
        </w:rPr>
        <w:t>transit service</w:t>
      </w:r>
      <w:r w:rsidR="00A36802">
        <w:rPr>
          <w:rFonts w:ascii="Times New Roman" w:hAnsi="Times New Roman" w:cs="Times New Roman"/>
          <w:sz w:val="24"/>
          <w:szCs w:val="24"/>
        </w:rPr>
        <w:t>s</w:t>
      </w:r>
      <w:r w:rsidR="00C00367" w:rsidRPr="00ED6A2D">
        <w:rPr>
          <w:rFonts w:ascii="Times New Roman" w:hAnsi="Times New Roman" w:cs="Times New Roman"/>
          <w:sz w:val="24"/>
          <w:szCs w:val="24"/>
        </w:rPr>
        <w:t xml:space="preserve">  within the Sound Transit service area</w:t>
      </w:r>
      <w:r w:rsidR="001F21DF">
        <w:rPr>
          <w:rFonts w:ascii="Times New Roman" w:hAnsi="Times New Roman" w:cs="Times New Roman"/>
          <w:sz w:val="24"/>
          <w:szCs w:val="24"/>
        </w:rPr>
        <w:t xml:space="preserve"> in</w:t>
      </w:r>
      <w:r w:rsidR="00C00367" w:rsidRPr="00ED6A2D">
        <w:rPr>
          <w:rFonts w:ascii="Times New Roman" w:hAnsi="Times New Roman" w:cs="Times New Roman"/>
          <w:sz w:val="24"/>
          <w:szCs w:val="24"/>
        </w:rPr>
        <w:t xml:space="preserve"> </w:t>
      </w:r>
      <w:r w:rsidRPr="00ED6A2D">
        <w:rPr>
          <w:rFonts w:ascii="Times New Roman" w:hAnsi="Times New Roman" w:cs="Times New Roman"/>
          <w:sz w:val="24"/>
          <w:szCs w:val="24"/>
        </w:rPr>
        <w:t>King</w:t>
      </w:r>
      <w:r w:rsidR="00DD5274" w:rsidRPr="00ED6A2D">
        <w:rPr>
          <w:rFonts w:ascii="Times New Roman" w:hAnsi="Times New Roman" w:cs="Times New Roman"/>
          <w:sz w:val="24"/>
          <w:szCs w:val="24"/>
        </w:rPr>
        <w:t xml:space="preserve">, Pierce and Snohomish Counties; </w:t>
      </w:r>
      <w:r w:rsidRPr="00ED6A2D">
        <w:rPr>
          <w:rFonts w:ascii="Times New Roman" w:hAnsi="Times New Roman" w:cs="Times New Roman"/>
          <w:spacing w:val="-3"/>
          <w:kern w:val="36"/>
          <w:sz w:val="24"/>
          <w:szCs w:val="24"/>
        </w:rPr>
        <w:t xml:space="preserve">contribute public funds from </w:t>
      </w:r>
      <w:r w:rsidR="009B7AEC" w:rsidRPr="00BB1527">
        <w:rPr>
          <w:rFonts w:ascii="Times New Roman" w:hAnsi="Times New Roman" w:cs="Times New Roman"/>
          <w:spacing w:val="-3"/>
          <w:kern w:val="36"/>
          <w:sz w:val="24"/>
          <w:szCs w:val="24"/>
        </w:rPr>
        <w:t xml:space="preserve">or on behalf of </w:t>
      </w:r>
      <w:r w:rsidR="00BB1527">
        <w:rPr>
          <w:rFonts w:ascii="Times New Roman" w:hAnsi="Times New Roman" w:cs="Times New Roman"/>
          <w:spacing w:val="-3"/>
          <w:kern w:val="36"/>
          <w:sz w:val="24"/>
          <w:szCs w:val="24"/>
        </w:rPr>
        <w:t xml:space="preserve">the </w:t>
      </w:r>
      <w:r w:rsidRPr="00ED6A2D">
        <w:rPr>
          <w:rFonts w:ascii="Times New Roman" w:hAnsi="Times New Roman" w:cs="Times New Roman"/>
          <w:spacing w:val="-3"/>
          <w:kern w:val="36"/>
          <w:sz w:val="24"/>
          <w:szCs w:val="24"/>
        </w:rPr>
        <w:t>respective jurisdictions into a public/private REDI Fund</w:t>
      </w:r>
      <w:r w:rsidR="00C43E99" w:rsidRPr="00ED6A2D">
        <w:rPr>
          <w:rFonts w:ascii="Times New Roman" w:hAnsi="Times New Roman" w:cs="Times New Roman"/>
          <w:spacing w:val="-3"/>
          <w:kern w:val="36"/>
          <w:sz w:val="24"/>
          <w:szCs w:val="24"/>
        </w:rPr>
        <w:t xml:space="preserve"> </w:t>
      </w:r>
      <w:r w:rsidR="00790EDF">
        <w:rPr>
          <w:rFonts w:ascii="Times New Roman" w:hAnsi="Times New Roman" w:cs="Times New Roman"/>
          <w:spacing w:val="-3"/>
          <w:kern w:val="36"/>
          <w:sz w:val="24"/>
          <w:szCs w:val="24"/>
        </w:rPr>
        <w:t xml:space="preserve">to assist in real property acquisition of </w:t>
      </w:r>
      <w:r w:rsidR="00C43E99" w:rsidRPr="00ED6A2D">
        <w:rPr>
          <w:rFonts w:ascii="Times New Roman" w:hAnsi="Times New Roman" w:cs="Times New Roman"/>
          <w:spacing w:val="-3"/>
          <w:kern w:val="36"/>
          <w:sz w:val="24"/>
          <w:szCs w:val="24"/>
        </w:rPr>
        <w:t xml:space="preserve">such equitable development; and </w:t>
      </w:r>
      <w:r w:rsidR="00F50D0A">
        <w:rPr>
          <w:rFonts w:ascii="Times New Roman" w:hAnsi="Times New Roman" w:cs="Times New Roman"/>
          <w:spacing w:val="-3"/>
          <w:kern w:val="36"/>
          <w:sz w:val="24"/>
          <w:szCs w:val="24"/>
        </w:rPr>
        <w:t>effectively utilize</w:t>
      </w:r>
      <w:r w:rsidR="004B2A67" w:rsidRPr="00ED6A2D">
        <w:rPr>
          <w:rFonts w:ascii="Times New Roman" w:hAnsi="Times New Roman" w:cs="Times New Roman"/>
          <w:spacing w:val="-3"/>
          <w:kern w:val="36"/>
          <w:sz w:val="24"/>
          <w:szCs w:val="24"/>
        </w:rPr>
        <w:t xml:space="preserve"> </w:t>
      </w:r>
      <w:r w:rsidR="00C43E99" w:rsidRPr="00ED6A2D">
        <w:rPr>
          <w:rFonts w:ascii="Times New Roman" w:hAnsi="Times New Roman" w:cs="Times New Roman"/>
          <w:spacing w:val="-3"/>
          <w:kern w:val="36"/>
          <w:sz w:val="24"/>
          <w:szCs w:val="24"/>
        </w:rPr>
        <w:t xml:space="preserve">and share </w:t>
      </w:r>
      <w:r w:rsidR="004B2A67" w:rsidRPr="00ED6A2D">
        <w:rPr>
          <w:rFonts w:ascii="Times New Roman" w:hAnsi="Times New Roman" w:cs="Times New Roman"/>
          <w:spacing w:val="-3"/>
          <w:kern w:val="36"/>
          <w:sz w:val="24"/>
          <w:szCs w:val="24"/>
        </w:rPr>
        <w:t xml:space="preserve">funds </w:t>
      </w:r>
      <w:r w:rsidR="00C43E99" w:rsidRPr="00ED6A2D">
        <w:rPr>
          <w:rFonts w:ascii="Times New Roman" w:hAnsi="Times New Roman" w:cs="Times New Roman"/>
          <w:spacing w:val="-3"/>
          <w:kern w:val="36"/>
          <w:sz w:val="24"/>
          <w:szCs w:val="24"/>
        </w:rPr>
        <w:t xml:space="preserve">granted </w:t>
      </w:r>
      <w:r w:rsidR="004B2A67" w:rsidRPr="00ED6A2D">
        <w:rPr>
          <w:rFonts w:ascii="Times New Roman" w:hAnsi="Times New Roman" w:cs="Times New Roman"/>
          <w:spacing w:val="-3"/>
          <w:kern w:val="36"/>
          <w:sz w:val="24"/>
          <w:szCs w:val="24"/>
        </w:rPr>
        <w:t xml:space="preserve">from Washington State to the region </w:t>
      </w:r>
      <w:r w:rsidR="00DD5274" w:rsidRPr="00ED6A2D">
        <w:rPr>
          <w:rFonts w:ascii="Times New Roman" w:hAnsi="Times New Roman" w:cs="Times New Roman"/>
          <w:spacing w:val="-3"/>
          <w:kern w:val="36"/>
          <w:sz w:val="24"/>
          <w:szCs w:val="24"/>
        </w:rPr>
        <w:t>for</w:t>
      </w:r>
      <w:r w:rsidR="004B2A67" w:rsidRPr="00ED6A2D">
        <w:rPr>
          <w:rFonts w:ascii="Times New Roman" w:hAnsi="Times New Roman" w:cs="Times New Roman"/>
          <w:spacing w:val="-3"/>
          <w:kern w:val="36"/>
          <w:sz w:val="24"/>
          <w:szCs w:val="24"/>
        </w:rPr>
        <w:t xml:space="preserve"> such </w:t>
      </w:r>
      <w:r w:rsidR="00DD5274" w:rsidRPr="00ED6A2D">
        <w:rPr>
          <w:rFonts w:ascii="Times New Roman" w:hAnsi="Times New Roman" w:cs="Times New Roman"/>
          <w:spacing w:val="-3"/>
          <w:kern w:val="36"/>
          <w:sz w:val="24"/>
          <w:szCs w:val="24"/>
        </w:rPr>
        <w:t xml:space="preserve">a </w:t>
      </w:r>
      <w:r w:rsidR="004B2A67" w:rsidRPr="00ED6A2D">
        <w:rPr>
          <w:rFonts w:ascii="Times New Roman" w:hAnsi="Times New Roman" w:cs="Times New Roman"/>
          <w:spacing w:val="-3"/>
          <w:kern w:val="36"/>
          <w:sz w:val="24"/>
          <w:szCs w:val="24"/>
        </w:rPr>
        <w:t>fund.</w:t>
      </w:r>
    </w:p>
    <w:p w14:paraId="691D057F" w14:textId="77777777" w:rsidR="00B8773C" w:rsidRDefault="00B8773C" w:rsidP="00B66A7D">
      <w:pPr>
        <w:pStyle w:val="ListParagraph"/>
        <w:numPr>
          <w:ilvl w:val="0"/>
          <w:numId w:val="6"/>
        </w:numPr>
        <w:rPr>
          <w:rFonts w:ascii="Times New Roman" w:hAnsi="Times New Roman" w:cs="Times New Roman"/>
          <w:b/>
          <w:szCs w:val="24"/>
        </w:rPr>
      </w:pPr>
      <w:r w:rsidRPr="00ED6A2D">
        <w:rPr>
          <w:rFonts w:ascii="Times New Roman" w:hAnsi="Times New Roman" w:cs="Times New Roman"/>
          <w:b/>
          <w:szCs w:val="24"/>
        </w:rPr>
        <w:t>REDI FUND REQUIREMENTS</w:t>
      </w:r>
      <w:r w:rsidR="00DD5274" w:rsidRPr="00ED6A2D">
        <w:rPr>
          <w:rFonts w:ascii="Times New Roman" w:hAnsi="Times New Roman" w:cs="Times New Roman"/>
          <w:b/>
          <w:szCs w:val="24"/>
        </w:rPr>
        <w:t>, AGREEMENTS</w:t>
      </w:r>
      <w:r w:rsidR="00C80B87">
        <w:rPr>
          <w:rFonts w:ascii="Times New Roman" w:hAnsi="Times New Roman" w:cs="Times New Roman"/>
          <w:b/>
          <w:szCs w:val="24"/>
        </w:rPr>
        <w:t>, ELIGIBLE PROPERTIES</w:t>
      </w:r>
      <w:r w:rsidRPr="00ED6A2D">
        <w:rPr>
          <w:rFonts w:ascii="Times New Roman" w:hAnsi="Times New Roman" w:cs="Times New Roman"/>
          <w:b/>
          <w:szCs w:val="24"/>
        </w:rPr>
        <w:t xml:space="preserve"> AND FUND STRUCTURE</w:t>
      </w:r>
    </w:p>
    <w:p w14:paraId="1968CA48" w14:textId="77777777" w:rsidR="00BB1527" w:rsidRPr="00ED6A2D" w:rsidRDefault="00BB1527" w:rsidP="00BB1527">
      <w:pPr>
        <w:pStyle w:val="ListParagraph"/>
        <w:rPr>
          <w:rFonts w:ascii="Times New Roman" w:hAnsi="Times New Roman" w:cs="Times New Roman"/>
          <w:b/>
          <w:szCs w:val="24"/>
        </w:rPr>
      </w:pPr>
    </w:p>
    <w:p w14:paraId="6424EA45" w14:textId="77777777" w:rsidR="0024501D" w:rsidRPr="00ED6A2D" w:rsidRDefault="004B2A67" w:rsidP="00B66A7D">
      <w:pPr>
        <w:pStyle w:val="ListParagraph"/>
        <w:numPr>
          <w:ilvl w:val="0"/>
          <w:numId w:val="9"/>
        </w:numPr>
        <w:ind w:left="1080"/>
        <w:rPr>
          <w:rFonts w:ascii="Times New Roman" w:hAnsi="Times New Roman" w:cs="Times New Roman"/>
          <w:spacing w:val="-3"/>
          <w:kern w:val="36"/>
          <w:szCs w:val="24"/>
        </w:rPr>
      </w:pPr>
      <w:r w:rsidRPr="007004E8">
        <w:rPr>
          <w:rFonts w:ascii="Times New Roman" w:hAnsi="Times New Roman" w:cs="Times New Roman"/>
          <w:b/>
          <w:spacing w:val="-3"/>
          <w:kern w:val="36"/>
          <w:szCs w:val="24"/>
        </w:rPr>
        <w:t>REDI Fund Requirements</w:t>
      </w:r>
      <w:r w:rsidRPr="00ED6A2D">
        <w:rPr>
          <w:rFonts w:ascii="Times New Roman" w:hAnsi="Times New Roman" w:cs="Times New Roman"/>
          <w:spacing w:val="-3"/>
          <w:kern w:val="36"/>
          <w:szCs w:val="24"/>
        </w:rPr>
        <w:t xml:space="preserve">. </w:t>
      </w:r>
      <w:r w:rsidR="008221AA" w:rsidRPr="00ED6A2D">
        <w:rPr>
          <w:rFonts w:ascii="Times New Roman" w:hAnsi="Times New Roman" w:cs="Times New Roman"/>
          <w:spacing w:val="-3"/>
          <w:kern w:val="36"/>
          <w:szCs w:val="24"/>
        </w:rPr>
        <w:t>The REDI Fund is</w:t>
      </w:r>
      <w:r w:rsidR="00C66CAF" w:rsidRPr="00ED6A2D">
        <w:rPr>
          <w:rFonts w:ascii="Times New Roman" w:hAnsi="Times New Roman" w:cs="Times New Roman"/>
          <w:spacing w:val="-3"/>
          <w:kern w:val="36"/>
          <w:szCs w:val="24"/>
        </w:rPr>
        <w:t xml:space="preserve"> designed </w:t>
      </w:r>
      <w:r w:rsidR="008952E3" w:rsidRPr="00ED6A2D">
        <w:rPr>
          <w:rFonts w:ascii="Times New Roman" w:hAnsi="Times New Roman" w:cs="Times New Roman"/>
          <w:spacing w:val="-3"/>
          <w:kern w:val="36"/>
          <w:szCs w:val="24"/>
        </w:rPr>
        <w:t xml:space="preserve">primarily </w:t>
      </w:r>
      <w:r w:rsidR="00C66CAF" w:rsidRPr="00ED6A2D">
        <w:rPr>
          <w:rFonts w:ascii="Times New Roman" w:hAnsi="Times New Roman" w:cs="Times New Roman"/>
          <w:spacing w:val="-3"/>
          <w:kern w:val="36"/>
          <w:szCs w:val="24"/>
        </w:rPr>
        <w:t xml:space="preserve">for property </w:t>
      </w:r>
      <w:r w:rsidR="00D0636B" w:rsidRPr="00ED6A2D">
        <w:rPr>
          <w:rFonts w:ascii="Times New Roman" w:hAnsi="Times New Roman" w:cs="Times New Roman"/>
          <w:spacing w:val="-3"/>
          <w:kern w:val="36"/>
          <w:szCs w:val="24"/>
        </w:rPr>
        <w:t>acquisition</w:t>
      </w:r>
      <w:r w:rsidR="00C237D0" w:rsidRPr="00ED6A2D">
        <w:rPr>
          <w:rFonts w:ascii="Times New Roman" w:hAnsi="Times New Roman" w:cs="Times New Roman"/>
          <w:spacing w:val="-3"/>
          <w:kern w:val="36"/>
          <w:szCs w:val="24"/>
        </w:rPr>
        <w:t xml:space="preserve"> </w:t>
      </w:r>
      <w:r w:rsidR="008952E3" w:rsidRPr="00ED6A2D">
        <w:rPr>
          <w:rFonts w:ascii="Times New Roman" w:hAnsi="Times New Roman" w:cs="Times New Roman"/>
          <w:spacing w:val="-3"/>
          <w:kern w:val="36"/>
          <w:szCs w:val="24"/>
        </w:rPr>
        <w:t>to</w:t>
      </w:r>
      <w:r w:rsidR="00B96869" w:rsidRPr="00ED6A2D">
        <w:rPr>
          <w:rFonts w:ascii="Times New Roman" w:hAnsi="Times New Roman" w:cs="Times New Roman"/>
          <w:spacing w:val="-3"/>
          <w:kern w:val="36"/>
          <w:szCs w:val="24"/>
        </w:rPr>
        <w:t xml:space="preserve"> creat</w:t>
      </w:r>
      <w:r w:rsidR="008952E3" w:rsidRPr="00ED6A2D">
        <w:rPr>
          <w:rFonts w:ascii="Times New Roman" w:hAnsi="Times New Roman" w:cs="Times New Roman"/>
          <w:spacing w:val="-3"/>
          <w:kern w:val="36"/>
          <w:szCs w:val="24"/>
        </w:rPr>
        <w:t>e</w:t>
      </w:r>
      <w:r w:rsidR="00B96869" w:rsidRPr="00ED6A2D">
        <w:rPr>
          <w:rFonts w:ascii="Times New Roman" w:hAnsi="Times New Roman" w:cs="Times New Roman"/>
          <w:spacing w:val="-3"/>
          <w:kern w:val="36"/>
          <w:szCs w:val="24"/>
        </w:rPr>
        <w:t xml:space="preserve"> </w:t>
      </w:r>
      <w:r w:rsidR="008952E3" w:rsidRPr="00ED6A2D">
        <w:rPr>
          <w:rFonts w:ascii="Times New Roman" w:hAnsi="Times New Roman" w:cs="Times New Roman"/>
          <w:spacing w:val="-3"/>
          <w:kern w:val="36"/>
          <w:szCs w:val="24"/>
        </w:rPr>
        <w:t>and preserve</w:t>
      </w:r>
      <w:r w:rsidR="009C2BBB" w:rsidRPr="00ED6A2D">
        <w:rPr>
          <w:rFonts w:ascii="Times New Roman" w:hAnsi="Times New Roman" w:cs="Times New Roman"/>
          <w:spacing w:val="-3"/>
          <w:kern w:val="36"/>
          <w:szCs w:val="24"/>
        </w:rPr>
        <w:t xml:space="preserve"> </w:t>
      </w:r>
      <w:r w:rsidR="00C237D0" w:rsidRPr="00ED6A2D">
        <w:rPr>
          <w:rFonts w:ascii="Times New Roman" w:hAnsi="Times New Roman" w:cs="Times New Roman"/>
          <w:spacing w:val="-3"/>
          <w:kern w:val="36"/>
          <w:szCs w:val="24"/>
        </w:rPr>
        <w:t>housing that</w:t>
      </w:r>
      <w:r w:rsidR="00B96869" w:rsidRPr="00ED6A2D">
        <w:rPr>
          <w:rFonts w:ascii="Times New Roman" w:hAnsi="Times New Roman" w:cs="Times New Roman"/>
          <w:spacing w:val="-3"/>
          <w:kern w:val="36"/>
          <w:szCs w:val="24"/>
        </w:rPr>
        <w:t xml:space="preserve"> will include affordable </w:t>
      </w:r>
      <w:r w:rsidR="00377279" w:rsidRPr="00ED6A2D">
        <w:rPr>
          <w:rFonts w:ascii="Times New Roman" w:hAnsi="Times New Roman" w:cs="Times New Roman"/>
          <w:spacing w:val="-3"/>
          <w:kern w:val="36"/>
          <w:szCs w:val="24"/>
        </w:rPr>
        <w:t xml:space="preserve">housing </w:t>
      </w:r>
      <w:r w:rsidR="00B96869" w:rsidRPr="00ED6A2D">
        <w:rPr>
          <w:rFonts w:ascii="Times New Roman" w:hAnsi="Times New Roman" w:cs="Times New Roman"/>
          <w:spacing w:val="-3"/>
          <w:kern w:val="36"/>
          <w:szCs w:val="24"/>
        </w:rPr>
        <w:t>units</w:t>
      </w:r>
      <w:r w:rsidR="009C2BBB" w:rsidRPr="00ED6A2D">
        <w:rPr>
          <w:rFonts w:ascii="Times New Roman" w:hAnsi="Times New Roman" w:cs="Times New Roman"/>
          <w:spacing w:val="-3"/>
          <w:kern w:val="36"/>
          <w:szCs w:val="24"/>
        </w:rPr>
        <w:t xml:space="preserve"> </w:t>
      </w:r>
      <w:r w:rsidR="00E03FB4">
        <w:rPr>
          <w:rFonts w:ascii="Times New Roman" w:hAnsi="Times New Roman" w:cs="Times New Roman"/>
          <w:spacing w:val="-3"/>
          <w:kern w:val="36"/>
          <w:szCs w:val="24"/>
        </w:rPr>
        <w:t xml:space="preserve">in areas </w:t>
      </w:r>
      <w:r w:rsidR="009C2BBB" w:rsidRPr="00ED6A2D">
        <w:rPr>
          <w:rFonts w:ascii="Times New Roman" w:hAnsi="Times New Roman" w:cs="Times New Roman"/>
          <w:spacing w:val="-3"/>
          <w:kern w:val="36"/>
          <w:szCs w:val="24"/>
        </w:rPr>
        <w:t xml:space="preserve">near </w:t>
      </w:r>
      <w:r w:rsidR="001F24ED" w:rsidRPr="00ED6A2D">
        <w:rPr>
          <w:rFonts w:ascii="Times New Roman" w:hAnsi="Times New Roman" w:cs="Times New Roman"/>
          <w:spacing w:val="-3"/>
          <w:kern w:val="36"/>
          <w:szCs w:val="24"/>
        </w:rPr>
        <w:t xml:space="preserve">frequent or </w:t>
      </w:r>
      <w:r w:rsidR="009C2BBB" w:rsidRPr="00ED6A2D">
        <w:rPr>
          <w:rFonts w:ascii="Times New Roman" w:hAnsi="Times New Roman" w:cs="Times New Roman"/>
          <w:spacing w:val="-3"/>
          <w:kern w:val="36"/>
          <w:szCs w:val="24"/>
        </w:rPr>
        <w:t>high capacity transit</w:t>
      </w:r>
      <w:r w:rsidR="00E03FB4">
        <w:rPr>
          <w:rFonts w:ascii="Times New Roman" w:hAnsi="Times New Roman" w:cs="Times New Roman"/>
          <w:spacing w:val="-3"/>
          <w:kern w:val="36"/>
          <w:szCs w:val="24"/>
        </w:rPr>
        <w:t xml:space="preserve"> services</w:t>
      </w:r>
      <w:r w:rsidR="00A348F7">
        <w:rPr>
          <w:rFonts w:ascii="Times New Roman" w:hAnsi="Times New Roman" w:cs="Times New Roman"/>
          <w:spacing w:val="-3"/>
          <w:kern w:val="36"/>
          <w:szCs w:val="24"/>
        </w:rPr>
        <w:t xml:space="preserve">. </w:t>
      </w:r>
      <w:r w:rsidR="00C237D0" w:rsidRPr="00ED6A2D">
        <w:rPr>
          <w:rFonts w:ascii="Times New Roman" w:hAnsi="Times New Roman" w:cs="Times New Roman"/>
          <w:spacing w:val="-3"/>
          <w:kern w:val="36"/>
          <w:szCs w:val="24"/>
        </w:rPr>
        <w:t xml:space="preserve">The Parties </w:t>
      </w:r>
      <w:r w:rsidR="009C2BBB" w:rsidRPr="00ED6A2D">
        <w:rPr>
          <w:rFonts w:ascii="Times New Roman" w:hAnsi="Times New Roman" w:cs="Times New Roman"/>
          <w:spacing w:val="-3"/>
          <w:kern w:val="36"/>
          <w:szCs w:val="24"/>
        </w:rPr>
        <w:t xml:space="preserve">agree </w:t>
      </w:r>
      <w:r w:rsidRPr="00ED6A2D">
        <w:rPr>
          <w:rFonts w:ascii="Times New Roman" w:hAnsi="Times New Roman" w:cs="Times New Roman"/>
          <w:spacing w:val="-3"/>
          <w:kern w:val="36"/>
          <w:szCs w:val="24"/>
        </w:rPr>
        <w:t>to the following</w:t>
      </w:r>
      <w:r w:rsidR="002238BC" w:rsidRPr="00ED6A2D">
        <w:rPr>
          <w:rFonts w:ascii="Times New Roman" w:hAnsi="Times New Roman" w:cs="Times New Roman"/>
          <w:spacing w:val="-3"/>
          <w:kern w:val="36"/>
          <w:szCs w:val="24"/>
        </w:rPr>
        <w:t xml:space="preserve"> minimum</w:t>
      </w:r>
      <w:r w:rsidRPr="00ED6A2D">
        <w:rPr>
          <w:rFonts w:ascii="Times New Roman" w:hAnsi="Times New Roman" w:cs="Times New Roman"/>
          <w:spacing w:val="-3"/>
          <w:kern w:val="36"/>
          <w:szCs w:val="24"/>
        </w:rPr>
        <w:t xml:space="preserve"> requirements:</w:t>
      </w:r>
    </w:p>
    <w:p w14:paraId="773C4928" w14:textId="77777777" w:rsidR="004256AA" w:rsidRPr="00ED6A2D" w:rsidRDefault="00C237D0" w:rsidP="0072581B">
      <w:pPr>
        <w:pStyle w:val="ListParagraph"/>
        <w:ind w:left="1080"/>
        <w:rPr>
          <w:rFonts w:ascii="Times New Roman" w:hAnsi="Times New Roman" w:cs="Times New Roman"/>
        </w:rPr>
      </w:pPr>
      <w:r w:rsidRPr="00ED6A2D">
        <w:rPr>
          <w:rFonts w:ascii="Times New Roman" w:hAnsi="Times New Roman" w:cs="Times New Roman"/>
          <w:spacing w:val="-3"/>
          <w:kern w:val="36"/>
          <w:szCs w:val="24"/>
        </w:rPr>
        <w:t xml:space="preserve"> </w:t>
      </w:r>
    </w:p>
    <w:p w14:paraId="5ECF798B" w14:textId="6C2D8AFF" w:rsidR="00D74D5C" w:rsidRPr="00ED6A2D" w:rsidRDefault="001F0E8C" w:rsidP="00B66A7D">
      <w:pPr>
        <w:pStyle w:val="ListParagraph"/>
        <w:numPr>
          <w:ilvl w:val="0"/>
          <w:numId w:val="8"/>
        </w:numPr>
        <w:rPr>
          <w:rFonts w:ascii="Times New Roman" w:hAnsi="Times New Roman" w:cs="Times New Roman"/>
        </w:rPr>
      </w:pPr>
      <w:r w:rsidRPr="00ED6A2D">
        <w:rPr>
          <w:rFonts w:ascii="Times New Roman" w:hAnsi="Times New Roman" w:cs="Times New Roman"/>
          <w:szCs w:val="24"/>
        </w:rPr>
        <w:t xml:space="preserve">Minimum </w:t>
      </w:r>
      <w:r w:rsidR="001F21DF">
        <w:rPr>
          <w:rFonts w:ascii="Times New Roman" w:hAnsi="Times New Roman" w:cs="Times New Roman"/>
          <w:szCs w:val="24"/>
        </w:rPr>
        <w:t>a</w:t>
      </w:r>
      <w:r w:rsidRPr="00ED6A2D">
        <w:rPr>
          <w:rFonts w:ascii="Times New Roman" w:hAnsi="Times New Roman" w:cs="Times New Roman"/>
          <w:szCs w:val="24"/>
        </w:rPr>
        <w:t>ffordability</w:t>
      </w:r>
      <w:r w:rsidR="001F21DF">
        <w:rPr>
          <w:rFonts w:ascii="Times New Roman" w:hAnsi="Times New Roman" w:cs="Times New Roman"/>
          <w:szCs w:val="24"/>
        </w:rPr>
        <w:t xml:space="preserve"> for </w:t>
      </w:r>
      <w:r w:rsidR="001A36D8">
        <w:rPr>
          <w:rFonts w:ascii="Times New Roman" w:hAnsi="Times New Roman" w:cs="Times New Roman"/>
          <w:szCs w:val="24"/>
        </w:rPr>
        <w:t xml:space="preserve">all </w:t>
      </w:r>
      <w:r w:rsidR="001F21DF">
        <w:rPr>
          <w:rFonts w:ascii="Times New Roman" w:hAnsi="Times New Roman" w:cs="Times New Roman"/>
          <w:szCs w:val="24"/>
        </w:rPr>
        <w:t>p</w:t>
      </w:r>
      <w:r w:rsidR="002A1C5F">
        <w:rPr>
          <w:rFonts w:ascii="Times New Roman" w:hAnsi="Times New Roman" w:cs="Times New Roman"/>
          <w:szCs w:val="24"/>
        </w:rPr>
        <w:t>rojects</w:t>
      </w:r>
      <w:r w:rsidR="001A36D8">
        <w:rPr>
          <w:rFonts w:ascii="Times New Roman" w:hAnsi="Times New Roman" w:cs="Times New Roman"/>
          <w:szCs w:val="24"/>
        </w:rPr>
        <w:t>.</w:t>
      </w:r>
      <w:r w:rsidR="00A348F7">
        <w:rPr>
          <w:rFonts w:ascii="Times New Roman" w:hAnsi="Times New Roman" w:cs="Times New Roman"/>
          <w:szCs w:val="24"/>
        </w:rPr>
        <w:t xml:space="preserve"> </w:t>
      </w:r>
      <w:r w:rsidRPr="00ED6A2D">
        <w:rPr>
          <w:rFonts w:ascii="Times New Roman" w:hAnsi="Times New Roman" w:cs="Times New Roman"/>
          <w:szCs w:val="24"/>
        </w:rPr>
        <w:t>A</w:t>
      </w:r>
      <w:r w:rsidR="00EF11B2" w:rsidRPr="00ED6A2D">
        <w:rPr>
          <w:rFonts w:ascii="Times New Roman" w:hAnsi="Times New Roman" w:cs="Times New Roman"/>
          <w:szCs w:val="24"/>
        </w:rPr>
        <w:t xml:space="preserve"> </w:t>
      </w:r>
      <w:r w:rsidR="00065375" w:rsidRPr="00ED6A2D">
        <w:rPr>
          <w:rFonts w:ascii="Times New Roman" w:hAnsi="Times New Roman" w:cs="Times New Roman"/>
          <w:szCs w:val="24"/>
        </w:rPr>
        <w:t>minimum of 10</w:t>
      </w:r>
      <w:r w:rsidR="001B1A1F">
        <w:rPr>
          <w:rFonts w:ascii="Times New Roman" w:hAnsi="Times New Roman" w:cs="Times New Roman"/>
          <w:szCs w:val="24"/>
        </w:rPr>
        <w:t xml:space="preserve"> percent</w:t>
      </w:r>
      <w:r w:rsidR="00065375" w:rsidRPr="00ED6A2D">
        <w:rPr>
          <w:rFonts w:ascii="Times New Roman" w:hAnsi="Times New Roman" w:cs="Times New Roman"/>
          <w:szCs w:val="24"/>
        </w:rPr>
        <w:t xml:space="preserve"> of the units in a project seeking a REDI </w:t>
      </w:r>
      <w:r w:rsidR="001A36D8">
        <w:rPr>
          <w:rFonts w:ascii="Times New Roman" w:hAnsi="Times New Roman" w:cs="Times New Roman"/>
          <w:szCs w:val="24"/>
        </w:rPr>
        <w:t xml:space="preserve">Fund </w:t>
      </w:r>
      <w:r w:rsidR="00065375" w:rsidRPr="00ED6A2D">
        <w:rPr>
          <w:rFonts w:ascii="Times New Roman" w:hAnsi="Times New Roman" w:cs="Times New Roman"/>
          <w:szCs w:val="24"/>
        </w:rPr>
        <w:t xml:space="preserve">loan must </w:t>
      </w:r>
      <w:r w:rsidR="003F32CB">
        <w:rPr>
          <w:rFonts w:ascii="Times New Roman" w:hAnsi="Times New Roman" w:cs="Times New Roman"/>
          <w:szCs w:val="24"/>
        </w:rPr>
        <w:t xml:space="preserve">have monthly </w:t>
      </w:r>
      <w:r w:rsidR="00875A0D">
        <w:rPr>
          <w:rFonts w:ascii="Times New Roman" w:hAnsi="Times New Roman" w:cs="Times New Roman"/>
          <w:szCs w:val="24"/>
        </w:rPr>
        <w:t xml:space="preserve">rent or </w:t>
      </w:r>
      <w:r w:rsidR="00BD4208">
        <w:rPr>
          <w:rFonts w:ascii="Times New Roman" w:hAnsi="Times New Roman" w:cs="Times New Roman"/>
          <w:szCs w:val="24"/>
        </w:rPr>
        <w:t xml:space="preserve">multi-family </w:t>
      </w:r>
      <w:r w:rsidR="00875A0D">
        <w:rPr>
          <w:rFonts w:ascii="Times New Roman" w:hAnsi="Times New Roman" w:cs="Times New Roman"/>
          <w:szCs w:val="24"/>
        </w:rPr>
        <w:t>for-sale prices</w:t>
      </w:r>
      <w:r w:rsidR="00065375" w:rsidRPr="00ED6A2D">
        <w:rPr>
          <w:rFonts w:ascii="Times New Roman" w:hAnsi="Times New Roman" w:cs="Times New Roman"/>
          <w:szCs w:val="24"/>
        </w:rPr>
        <w:t xml:space="preserve"> </w:t>
      </w:r>
      <w:r w:rsidR="001F21DF">
        <w:rPr>
          <w:rFonts w:ascii="Times New Roman" w:hAnsi="Times New Roman" w:cs="Times New Roman"/>
          <w:szCs w:val="24"/>
        </w:rPr>
        <w:t xml:space="preserve">set at </w:t>
      </w:r>
      <w:r w:rsidR="00F50D0A">
        <w:rPr>
          <w:rFonts w:ascii="Times New Roman" w:hAnsi="Times New Roman" w:cs="Times New Roman"/>
          <w:szCs w:val="24"/>
        </w:rPr>
        <w:t xml:space="preserve">least </w:t>
      </w:r>
      <w:r w:rsidR="001F21DF">
        <w:rPr>
          <w:rFonts w:ascii="Times New Roman" w:hAnsi="Times New Roman" w:cs="Times New Roman"/>
          <w:szCs w:val="24"/>
        </w:rPr>
        <w:t>20</w:t>
      </w:r>
      <w:r w:rsidR="001B1A1F">
        <w:rPr>
          <w:rFonts w:ascii="Times New Roman" w:hAnsi="Times New Roman" w:cs="Times New Roman"/>
          <w:szCs w:val="24"/>
        </w:rPr>
        <w:t xml:space="preserve"> percent</w:t>
      </w:r>
      <w:r w:rsidR="001F21DF">
        <w:rPr>
          <w:rFonts w:ascii="Times New Roman" w:hAnsi="Times New Roman" w:cs="Times New Roman"/>
          <w:szCs w:val="24"/>
        </w:rPr>
        <w:t xml:space="preserve"> below the level of </w:t>
      </w:r>
      <w:r w:rsidR="00875A0D">
        <w:rPr>
          <w:rFonts w:ascii="Times New Roman" w:hAnsi="Times New Roman" w:cs="Times New Roman"/>
          <w:szCs w:val="24"/>
        </w:rPr>
        <w:t xml:space="preserve">the average rent or </w:t>
      </w:r>
      <w:r w:rsidR="00DA5F78">
        <w:rPr>
          <w:rFonts w:ascii="Times New Roman" w:hAnsi="Times New Roman" w:cs="Times New Roman"/>
          <w:szCs w:val="24"/>
        </w:rPr>
        <w:t xml:space="preserve">multi-family </w:t>
      </w:r>
      <w:r w:rsidR="00875A0D">
        <w:rPr>
          <w:rFonts w:ascii="Times New Roman" w:hAnsi="Times New Roman" w:cs="Times New Roman"/>
          <w:szCs w:val="24"/>
        </w:rPr>
        <w:t>for-sale prices for the</w:t>
      </w:r>
      <w:r w:rsidR="001F21DF">
        <w:rPr>
          <w:rFonts w:ascii="Times New Roman" w:hAnsi="Times New Roman" w:cs="Times New Roman"/>
          <w:szCs w:val="24"/>
        </w:rPr>
        <w:t xml:space="preserve"> </w:t>
      </w:r>
      <w:r w:rsidR="001A36D8">
        <w:rPr>
          <w:rFonts w:ascii="Times New Roman" w:hAnsi="Times New Roman" w:cs="Times New Roman"/>
          <w:szCs w:val="24"/>
        </w:rPr>
        <w:t>A</w:t>
      </w:r>
      <w:r w:rsidR="001F21DF">
        <w:rPr>
          <w:rFonts w:ascii="Times New Roman" w:hAnsi="Times New Roman" w:cs="Times New Roman"/>
          <w:szCs w:val="24"/>
        </w:rPr>
        <w:t>r</w:t>
      </w:r>
      <w:r w:rsidR="002A1C5F">
        <w:rPr>
          <w:rFonts w:ascii="Times New Roman" w:hAnsi="Times New Roman" w:cs="Times New Roman"/>
          <w:szCs w:val="24"/>
        </w:rPr>
        <w:t xml:space="preserve">ea </w:t>
      </w:r>
      <w:r w:rsidR="001A36D8">
        <w:rPr>
          <w:rFonts w:ascii="Times New Roman" w:hAnsi="Times New Roman" w:cs="Times New Roman"/>
          <w:szCs w:val="24"/>
        </w:rPr>
        <w:t>M</w:t>
      </w:r>
      <w:r w:rsidR="002A1C5F">
        <w:rPr>
          <w:rFonts w:ascii="Times New Roman" w:hAnsi="Times New Roman" w:cs="Times New Roman"/>
          <w:szCs w:val="24"/>
        </w:rPr>
        <w:t xml:space="preserve">arket </w:t>
      </w:r>
      <w:r w:rsidR="00875A0D">
        <w:rPr>
          <w:rFonts w:ascii="Times New Roman" w:hAnsi="Times New Roman" w:cs="Times New Roman"/>
          <w:szCs w:val="24"/>
        </w:rPr>
        <w:t>in which the acquired property is located</w:t>
      </w:r>
      <w:r w:rsidR="002A1C5F">
        <w:rPr>
          <w:rFonts w:ascii="Times New Roman" w:hAnsi="Times New Roman" w:cs="Times New Roman"/>
          <w:szCs w:val="24"/>
        </w:rPr>
        <w:t>,</w:t>
      </w:r>
      <w:r w:rsidR="001F21DF">
        <w:rPr>
          <w:rFonts w:ascii="Times New Roman" w:hAnsi="Times New Roman" w:cs="Times New Roman"/>
          <w:szCs w:val="24"/>
        </w:rPr>
        <w:t xml:space="preserve"> </w:t>
      </w:r>
      <w:r w:rsidR="00065375" w:rsidRPr="00ED6A2D">
        <w:rPr>
          <w:rFonts w:ascii="Times New Roman" w:hAnsi="Times New Roman" w:cs="Times New Roman"/>
          <w:szCs w:val="24"/>
        </w:rPr>
        <w:t xml:space="preserve">for a minimum period of 50 years. </w:t>
      </w:r>
      <w:r w:rsidR="00EF11B2" w:rsidRPr="00ED6A2D">
        <w:rPr>
          <w:rFonts w:ascii="Times New Roman" w:hAnsi="Times New Roman" w:cs="Times New Roman"/>
          <w:szCs w:val="24"/>
        </w:rPr>
        <w:t>T</w:t>
      </w:r>
      <w:r w:rsidR="00065375" w:rsidRPr="00ED6A2D">
        <w:rPr>
          <w:rFonts w:ascii="Times New Roman" w:hAnsi="Times New Roman" w:cs="Times New Roman"/>
          <w:szCs w:val="24"/>
        </w:rPr>
        <w:t xml:space="preserve">he </w:t>
      </w:r>
      <w:r w:rsidR="00875A0D">
        <w:rPr>
          <w:rFonts w:ascii="Times New Roman" w:hAnsi="Times New Roman" w:cs="Times New Roman"/>
          <w:szCs w:val="24"/>
        </w:rPr>
        <w:t xml:space="preserve">rents or </w:t>
      </w:r>
      <w:r w:rsidR="00BD4208">
        <w:rPr>
          <w:rFonts w:ascii="Times New Roman" w:hAnsi="Times New Roman" w:cs="Times New Roman"/>
          <w:szCs w:val="24"/>
        </w:rPr>
        <w:t xml:space="preserve">multi-family </w:t>
      </w:r>
      <w:r w:rsidR="00875A0D">
        <w:rPr>
          <w:rFonts w:ascii="Times New Roman" w:hAnsi="Times New Roman" w:cs="Times New Roman"/>
          <w:szCs w:val="24"/>
        </w:rPr>
        <w:t>for-sale prices</w:t>
      </w:r>
      <w:r w:rsidR="001A36D8">
        <w:rPr>
          <w:rFonts w:ascii="Times New Roman" w:hAnsi="Times New Roman" w:cs="Times New Roman"/>
          <w:szCs w:val="24"/>
        </w:rPr>
        <w:t xml:space="preserve"> of the affordable housing units</w:t>
      </w:r>
      <w:r w:rsidR="002A1C5F">
        <w:rPr>
          <w:rFonts w:ascii="Times New Roman" w:hAnsi="Times New Roman" w:cs="Times New Roman"/>
          <w:szCs w:val="24"/>
        </w:rPr>
        <w:t xml:space="preserve"> </w:t>
      </w:r>
      <w:r w:rsidR="00065375" w:rsidRPr="00ED6A2D">
        <w:rPr>
          <w:rFonts w:ascii="Times New Roman" w:hAnsi="Times New Roman" w:cs="Times New Roman"/>
          <w:szCs w:val="24"/>
        </w:rPr>
        <w:t xml:space="preserve">may not exceed </w:t>
      </w:r>
      <w:r w:rsidR="00875A0D">
        <w:rPr>
          <w:rFonts w:ascii="Times New Roman" w:hAnsi="Times New Roman" w:cs="Times New Roman"/>
          <w:szCs w:val="24"/>
        </w:rPr>
        <w:t xml:space="preserve">rents or </w:t>
      </w:r>
      <w:r w:rsidR="005244FE">
        <w:rPr>
          <w:rFonts w:ascii="Times New Roman" w:hAnsi="Times New Roman" w:cs="Times New Roman"/>
          <w:szCs w:val="24"/>
        </w:rPr>
        <w:t xml:space="preserve">prices </w:t>
      </w:r>
      <w:r w:rsidR="00065375" w:rsidRPr="00ED6A2D">
        <w:rPr>
          <w:rFonts w:ascii="Times New Roman" w:hAnsi="Times New Roman" w:cs="Times New Roman"/>
          <w:szCs w:val="24"/>
        </w:rPr>
        <w:t xml:space="preserve">affordable to households at </w:t>
      </w:r>
      <w:r w:rsidR="00767CBA" w:rsidRPr="00ED6A2D">
        <w:rPr>
          <w:rFonts w:ascii="Times New Roman" w:hAnsi="Times New Roman" w:cs="Times New Roman"/>
          <w:szCs w:val="24"/>
        </w:rPr>
        <w:t xml:space="preserve">or below </w:t>
      </w:r>
      <w:r w:rsidR="00065375" w:rsidRPr="00ED6A2D">
        <w:rPr>
          <w:rFonts w:ascii="Times New Roman" w:hAnsi="Times New Roman" w:cs="Times New Roman"/>
          <w:szCs w:val="24"/>
        </w:rPr>
        <w:t>80</w:t>
      </w:r>
      <w:r w:rsidR="001B1A1F">
        <w:rPr>
          <w:rFonts w:ascii="Times New Roman" w:hAnsi="Times New Roman" w:cs="Times New Roman"/>
          <w:szCs w:val="24"/>
        </w:rPr>
        <w:t xml:space="preserve"> percent</w:t>
      </w:r>
      <w:r w:rsidR="00767CBA" w:rsidRPr="00ED6A2D">
        <w:rPr>
          <w:rFonts w:ascii="Times New Roman" w:hAnsi="Times New Roman" w:cs="Times New Roman"/>
          <w:szCs w:val="24"/>
        </w:rPr>
        <w:t xml:space="preserve"> of </w:t>
      </w:r>
      <w:r w:rsidR="00065375" w:rsidRPr="00ED6A2D">
        <w:rPr>
          <w:rFonts w:ascii="Times New Roman" w:hAnsi="Times New Roman" w:cs="Times New Roman"/>
          <w:szCs w:val="24"/>
        </w:rPr>
        <w:t>area median income (AMI)</w:t>
      </w:r>
      <w:r w:rsidR="002A1C5F">
        <w:rPr>
          <w:rStyle w:val="FootnoteReference"/>
          <w:rFonts w:ascii="Times New Roman" w:hAnsi="Times New Roman" w:cs="Times New Roman"/>
          <w:szCs w:val="24"/>
        </w:rPr>
        <w:footnoteReference w:id="1"/>
      </w:r>
      <w:r w:rsidR="001A36D8">
        <w:rPr>
          <w:rFonts w:ascii="Times New Roman" w:hAnsi="Times New Roman" w:cs="Times New Roman"/>
          <w:szCs w:val="24"/>
        </w:rPr>
        <w:t>.</w:t>
      </w:r>
      <w:r w:rsidR="00065375" w:rsidRPr="00ED6A2D">
        <w:rPr>
          <w:rFonts w:ascii="Times New Roman" w:hAnsi="Times New Roman" w:cs="Times New Roman"/>
          <w:szCs w:val="24"/>
        </w:rPr>
        <w:t xml:space="preserve"> </w:t>
      </w:r>
      <w:r w:rsidR="002A1C5F">
        <w:rPr>
          <w:rFonts w:ascii="Times New Roman" w:hAnsi="Times New Roman" w:cs="Times New Roman"/>
          <w:szCs w:val="24"/>
        </w:rPr>
        <w:t xml:space="preserve">The intent of the Parties is to encourage and approve loans for projects that exceed the minimum affordability of this </w:t>
      </w:r>
      <w:r w:rsidR="005244FE">
        <w:rPr>
          <w:rFonts w:ascii="Times New Roman" w:hAnsi="Times New Roman" w:cs="Times New Roman"/>
          <w:szCs w:val="24"/>
        </w:rPr>
        <w:t>S</w:t>
      </w:r>
      <w:r w:rsidR="002A1C5F">
        <w:rPr>
          <w:rFonts w:ascii="Times New Roman" w:hAnsi="Times New Roman" w:cs="Times New Roman"/>
          <w:szCs w:val="24"/>
        </w:rPr>
        <w:t>ub-section, to the extent feasible.</w:t>
      </w:r>
    </w:p>
    <w:p w14:paraId="5876A6A1" w14:textId="2A3A59D1" w:rsidR="001F0E8C" w:rsidRPr="003C303A" w:rsidRDefault="001A36D8" w:rsidP="00B66A7D">
      <w:pPr>
        <w:pStyle w:val="ListParagraph"/>
        <w:numPr>
          <w:ilvl w:val="0"/>
          <w:numId w:val="8"/>
        </w:numPr>
        <w:rPr>
          <w:rFonts w:ascii="Times New Roman" w:hAnsi="Times New Roman" w:cs="Times New Roman"/>
        </w:rPr>
      </w:pPr>
      <w:r>
        <w:rPr>
          <w:rFonts w:ascii="Times New Roman" w:hAnsi="Times New Roman" w:cs="Times New Roman"/>
          <w:szCs w:val="24"/>
        </w:rPr>
        <w:t>Requirements</w:t>
      </w:r>
      <w:r w:rsidR="001F0E8C" w:rsidRPr="00ED6A2D">
        <w:rPr>
          <w:rFonts w:ascii="Times New Roman" w:hAnsi="Times New Roman" w:cs="Times New Roman"/>
          <w:szCs w:val="24"/>
        </w:rPr>
        <w:t xml:space="preserve"> </w:t>
      </w:r>
      <w:r w:rsidR="002A1C5F">
        <w:rPr>
          <w:rFonts w:ascii="Times New Roman" w:hAnsi="Times New Roman" w:cs="Times New Roman"/>
          <w:szCs w:val="24"/>
        </w:rPr>
        <w:t>for projects that will preserve existing housing.</w:t>
      </w:r>
      <w:r w:rsidR="001F0E8C" w:rsidRPr="00ED6A2D">
        <w:rPr>
          <w:rFonts w:ascii="Times New Roman" w:hAnsi="Times New Roman" w:cs="Times New Roman"/>
          <w:szCs w:val="24"/>
        </w:rPr>
        <w:t xml:space="preserve"> </w:t>
      </w:r>
      <w:r>
        <w:rPr>
          <w:rFonts w:ascii="Times New Roman" w:hAnsi="Times New Roman" w:cs="Times New Roman"/>
          <w:szCs w:val="24"/>
        </w:rPr>
        <w:t>Applica</w:t>
      </w:r>
      <w:r w:rsidR="00F50D0A">
        <w:rPr>
          <w:rFonts w:ascii="Times New Roman" w:hAnsi="Times New Roman" w:cs="Times New Roman"/>
          <w:szCs w:val="24"/>
        </w:rPr>
        <w:t xml:space="preserve">nts </w:t>
      </w:r>
      <w:r w:rsidR="001F0E8C" w:rsidRPr="00ED6A2D">
        <w:rPr>
          <w:rFonts w:ascii="Times New Roman" w:hAnsi="Times New Roman" w:cs="Times New Roman"/>
          <w:szCs w:val="24"/>
        </w:rPr>
        <w:t>propos</w:t>
      </w:r>
      <w:r w:rsidR="00F50D0A">
        <w:rPr>
          <w:rFonts w:ascii="Times New Roman" w:hAnsi="Times New Roman" w:cs="Times New Roman"/>
          <w:szCs w:val="24"/>
        </w:rPr>
        <w:t xml:space="preserve">ing </w:t>
      </w:r>
      <w:r w:rsidR="001F0E8C" w:rsidRPr="00ED6A2D">
        <w:rPr>
          <w:rFonts w:ascii="Times New Roman" w:hAnsi="Times New Roman" w:cs="Times New Roman"/>
          <w:szCs w:val="24"/>
        </w:rPr>
        <w:t xml:space="preserve">to acquire existing </w:t>
      </w:r>
      <w:r w:rsidR="004A15AF" w:rsidRPr="00ED6A2D">
        <w:rPr>
          <w:rFonts w:ascii="Times New Roman" w:hAnsi="Times New Roman" w:cs="Times New Roman"/>
          <w:szCs w:val="24"/>
        </w:rPr>
        <w:t>housing</w:t>
      </w:r>
      <w:r w:rsidR="00510C7A">
        <w:rPr>
          <w:rFonts w:ascii="Times New Roman" w:hAnsi="Times New Roman" w:cs="Times New Roman"/>
          <w:szCs w:val="24"/>
        </w:rPr>
        <w:t xml:space="preserve"> must clearly demonstrate how they will create or preserve affordability relative to housing in the Area Market of the same age and quality. </w:t>
      </w:r>
      <w:r w:rsidR="00F50D0A">
        <w:rPr>
          <w:rFonts w:ascii="Times New Roman" w:hAnsi="Times New Roman" w:cs="Times New Roman"/>
          <w:szCs w:val="24"/>
        </w:rPr>
        <w:t xml:space="preserve">Enforcement of the REDI </w:t>
      </w:r>
      <w:r w:rsidR="00242679">
        <w:rPr>
          <w:rFonts w:ascii="Times New Roman" w:hAnsi="Times New Roman" w:cs="Times New Roman"/>
          <w:szCs w:val="24"/>
        </w:rPr>
        <w:t xml:space="preserve">Fund </w:t>
      </w:r>
      <w:r w:rsidR="00F50D0A">
        <w:rPr>
          <w:rFonts w:ascii="Times New Roman" w:hAnsi="Times New Roman" w:cs="Times New Roman"/>
          <w:szCs w:val="24"/>
        </w:rPr>
        <w:t>affordability requirements</w:t>
      </w:r>
      <w:r w:rsidR="00510C7A">
        <w:rPr>
          <w:rFonts w:ascii="Times New Roman" w:hAnsi="Times New Roman" w:cs="Times New Roman"/>
          <w:szCs w:val="24"/>
        </w:rPr>
        <w:t xml:space="preserve"> </w:t>
      </w:r>
      <w:r w:rsidR="00F50D0A">
        <w:rPr>
          <w:rFonts w:ascii="Times New Roman" w:hAnsi="Times New Roman" w:cs="Times New Roman"/>
          <w:szCs w:val="24"/>
        </w:rPr>
        <w:t xml:space="preserve">for </w:t>
      </w:r>
      <w:r w:rsidR="00F50D0A">
        <w:rPr>
          <w:rFonts w:ascii="Times New Roman" w:hAnsi="Times New Roman" w:cs="Times New Roman"/>
          <w:szCs w:val="24"/>
        </w:rPr>
        <w:lastRenderedPageBreak/>
        <w:t xml:space="preserve">preservation projects </w:t>
      </w:r>
      <w:r w:rsidR="00510C7A">
        <w:rPr>
          <w:rFonts w:ascii="Times New Roman" w:hAnsi="Times New Roman" w:cs="Times New Roman"/>
          <w:szCs w:val="24"/>
        </w:rPr>
        <w:t xml:space="preserve">may </w:t>
      </w:r>
      <w:r w:rsidR="00F50D0A">
        <w:rPr>
          <w:rFonts w:ascii="Times New Roman" w:hAnsi="Times New Roman" w:cs="Times New Roman"/>
          <w:szCs w:val="24"/>
        </w:rPr>
        <w:t xml:space="preserve">be deferred </w:t>
      </w:r>
      <w:r w:rsidR="00510C7A">
        <w:rPr>
          <w:rFonts w:ascii="Times New Roman" w:hAnsi="Times New Roman" w:cs="Times New Roman"/>
          <w:szCs w:val="24"/>
        </w:rPr>
        <w:t xml:space="preserve">  until after </w:t>
      </w:r>
      <w:r w:rsidR="00F50D0A">
        <w:rPr>
          <w:rFonts w:ascii="Times New Roman" w:hAnsi="Times New Roman" w:cs="Times New Roman"/>
          <w:szCs w:val="24"/>
        </w:rPr>
        <w:t>P</w:t>
      </w:r>
      <w:r w:rsidR="00510C7A">
        <w:rPr>
          <w:rFonts w:ascii="Times New Roman" w:hAnsi="Times New Roman" w:cs="Times New Roman"/>
          <w:szCs w:val="24"/>
        </w:rPr>
        <w:t xml:space="preserve">ermanent </w:t>
      </w:r>
      <w:r w:rsidR="00F50D0A">
        <w:rPr>
          <w:rFonts w:ascii="Times New Roman" w:hAnsi="Times New Roman" w:cs="Times New Roman"/>
          <w:szCs w:val="24"/>
        </w:rPr>
        <w:t>F</w:t>
      </w:r>
      <w:r w:rsidR="00510C7A">
        <w:rPr>
          <w:rFonts w:ascii="Times New Roman" w:hAnsi="Times New Roman" w:cs="Times New Roman"/>
          <w:szCs w:val="24"/>
        </w:rPr>
        <w:t>inancing is acquired</w:t>
      </w:r>
      <w:r w:rsidR="00CC21D3">
        <w:rPr>
          <w:rFonts w:ascii="Times New Roman" w:hAnsi="Times New Roman" w:cs="Times New Roman"/>
          <w:szCs w:val="24"/>
        </w:rPr>
        <w:t xml:space="preserve"> </w:t>
      </w:r>
      <w:r w:rsidR="000F7757">
        <w:rPr>
          <w:rFonts w:ascii="Times New Roman" w:hAnsi="Times New Roman" w:cs="Times New Roman"/>
          <w:szCs w:val="24"/>
        </w:rPr>
        <w:t xml:space="preserve">pursuant to </w:t>
      </w:r>
      <w:r w:rsidR="00CC21D3">
        <w:rPr>
          <w:rFonts w:ascii="Times New Roman" w:hAnsi="Times New Roman" w:cs="Times New Roman"/>
          <w:szCs w:val="24"/>
        </w:rPr>
        <w:t>the Affordable Housing Regulatory Agreement</w:t>
      </w:r>
      <w:r w:rsidR="000F7757">
        <w:rPr>
          <w:rFonts w:ascii="Times New Roman" w:hAnsi="Times New Roman" w:cs="Times New Roman"/>
          <w:szCs w:val="24"/>
        </w:rPr>
        <w:t xml:space="preserve">, </w:t>
      </w:r>
      <w:r w:rsidR="000F7757" w:rsidRPr="00295212">
        <w:rPr>
          <w:rFonts w:ascii="Times New Roman" w:hAnsi="Times New Roman" w:cs="Times New Roman"/>
        </w:rPr>
        <w:t>as defined in Section VI</w:t>
      </w:r>
      <w:r w:rsidR="00510C7A">
        <w:rPr>
          <w:rFonts w:ascii="Times New Roman" w:hAnsi="Times New Roman" w:cs="Times New Roman"/>
          <w:szCs w:val="24"/>
        </w:rPr>
        <w:t xml:space="preserve">. </w:t>
      </w:r>
    </w:p>
    <w:p w14:paraId="5AE36639" w14:textId="77777777" w:rsidR="00510C7A" w:rsidRPr="003C303A" w:rsidRDefault="00510C7A" w:rsidP="00B66A7D">
      <w:pPr>
        <w:pStyle w:val="ListParagraph"/>
        <w:numPr>
          <w:ilvl w:val="0"/>
          <w:numId w:val="8"/>
        </w:numPr>
        <w:rPr>
          <w:rFonts w:ascii="Times New Roman" w:hAnsi="Times New Roman" w:cs="Times New Roman"/>
        </w:rPr>
      </w:pPr>
      <w:r>
        <w:rPr>
          <w:rFonts w:ascii="Times New Roman" w:hAnsi="Times New Roman" w:cs="Times New Roman"/>
          <w:szCs w:val="24"/>
        </w:rPr>
        <w:t xml:space="preserve">All projects must demonstrate best efforts to minimize displacement </w:t>
      </w:r>
      <w:r w:rsidR="00B61C7D">
        <w:rPr>
          <w:rFonts w:ascii="Times New Roman" w:hAnsi="Times New Roman" w:cs="Times New Roman"/>
          <w:szCs w:val="24"/>
        </w:rPr>
        <w:t xml:space="preserve">of residential </w:t>
      </w:r>
      <w:r w:rsidR="00F50D0A">
        <w:rPr>
          <w:rFonts w:ascii="Times New Roman" w:hAnsi="Times New Roman" w:cs="Times New Roman"/>
          <w:szCs w:val="24"/>
        </w:rPr>
        <w:t>and/</w:t>
      </w:r>
      <w:r w:rsidR="00B61C7D">
        <w:rPr>
          <w:rFonts w:ascii="Times New Roman" w:hAnsi="Times New Roman" w:cs="Times New Roman"/>
          <w:szCs w:val="24"/>
        </w:rPr>
        <w:t xml:space="preserve">or commercial tenants </w:t>
      </w:r>
      <w:r>
        <w:rPr>
          <w:rFonts w:ascii="Times New Roman" w:hAnsi="Times New Roman" w:cs="Times New Roman"/>
          <w:szCs w:val="24"/>
        </w:rPr>
        <w:t xml:space="preserve">during and after the term of the REDI Fund loan. Efforts may include agreements not to </w:t>
      </w:r>
      <w:r w:rsidR="00DB5C91">
        <w:rPr>
          <w:rFonts w:ascii="Times New Roman" w:hAnsi="Times New Roman" w:cs="Times New Roman"/>
          <w:szCs w:val="24"/>
        </w:rPr>
        <w:t xml:space="preserve">increase rents of existing tenants </w:t>
      </w:r>
      <w:r w:rsidR="00B97E7D">
        <w:rPr>
          <w:rFonts w:ascii="Times New Roman" w:hAnsi="Times New Roman" w:cs="Times New Roman"/>
          <w:szCs w:val="24"/>
        </w:rPr>
        <w:t xml:space="preserve">during the term of the REDI </w:t>
      </w:r>
      <w:r w:rsidR="00903644">
        <w:rPr>
          <w:rFonts w:ascii="Times New Roman" w:hAnsi="Times New Roman" w:cs="Times New Roman"/>
          <w:szCs w:val="24"/>
        </w:rPr>
        <w:t xml:space="preserve">Fund </w:t>
      </w:r>
      <w:r w:rsidR="00B97E7D">
        <w:rPr>
          <w:rFonts w:ascii="Times New Roman" w:hAnsi="Times New Roman" w:cs="Times New Roman"/>
          <w:szCs w:val="24"/>
        </w:rPr>
        <w:t xml:space="preserve">loan </w:t>
      </w:r>
      <w:r w:rsidR="00DB5C91">
        <w:rPr>
          <w:rFonts w:ascii="Times New Roman" w:hAnsi="Times New Roman" w:cs="Times New Roman"/>
          <w:szCs w:val="24"/>
        </w:rPr>
        <w:t xml:space="preserve">beyond a reasonable annual inflationary </w:t>
      </w:r>
      <w:r w:rsidR="00B97E7D">
        <w:rPr>
          <w:rFonts w:ascii="Times New Roman" w:hAnsi="Times New Roman" w:cs="Times New Roman"/>
          <w:szCs w:val="24"/>
        </w:rPr>
        <w:t>amount</w:t>
      </w:r>
      <w:r w:rsidR="00DB5C91">
        <w:rPr>
          <w:rFonts w:ascii="Times New Roman" w:hAnsi="Times New Roman" w:cs="Times New Roman"/>
          <w:szCs w:val="24"/>
        </w:rPr>
        <w:t xml:space="preserve"> based on the consumer price index or agreements to offer income-eligible </w:t>
      </w:r>
      <w:r w:rsidR="00B97E7D">
        <w:rPr>
          <w:rFonts w:ascii="Times New Roman" w:hAnsi="Times New Roman" w:cs="Times New Roman"/>
          <w:szCs w:val="24"/>
        </w:rPr>
        <w:t>residential and/or</w:t>
      </w:r>
      <w:r w:rsidR="00B61C7D">
        <w:rPr>
          <w:rFonts w:ascii="Times New Roman" w:hAnsi="Times New Roman" w:cs="Times New Roman"/>
          <w:szCs w:val="24"/>
        </w:rPr>
        <w:t xml:space="preserve"> commercial tenants </w:t>
      </w:r>
      <w:r w:rsidR="00DB5C91">
        <w:rPr>
          <w:rFonts w:ascii="Times New Roman" w:hAnsi="Times New Roman" w:cs="Times New Roman"/>
          <w:szCs w:val="24"/>
        </w:rPr>
        <w:t>a right to return to a newly renovated property. Such agreements may be expressed as loan conditions in a REDI Fund loan agreement.</w:t>
      </w:r>
    </w:p>
    <w:p w14:paraId="60D57C96" w14:textId="77777777" w:rsidR="00B61C7D" w:rsidRPr="00ED6A2D" w:rsidRDefault="00DB5C91" w:rsidP="00B66A7D">
      <w:pPr>
        <w:pStyle w:val="ListParagraph"/>
        <w:numPr>
          <w:ilvl w:val="0"/>
          <w:numId w:val="8"/>
        </w:numPr>
        <w:rPr>
          <w:rFonts w:ascii="Times New Roman" w:hAnsi="Times New Roman" w:cs="Times New Roman"/>
          <w:szCs w:val="24"/>
        </w:rPr>
      </w:pPr>
      <w:r>
        <w:rPr>
          <w:rFonts w:ascii="Times New Roman" w:hAnsi="Times New Roman" w:cs="Times New Roman"/>
          <w:szCs w:val="24"/>
        </w:rPr>
        <w:t>For a project that will cause displacement of residential or commercial tenants, relocation assistance may be required.</w:t>
      </w:r>
      <w:r w:rsidR="00B61C7D">
        <w:rPr>
          <w:rFonts w:ascii="Times New Roman" w:hAnsi="Times New Roman" w:cs="Times New Roman"/>
          <w:szCs w:val="24"/>
        </w:rPr>
        <w:t xml:space="preserve"> </w:t>
      </w:r>
      <w:r w:rsidR="00B61C7D" w:rsidRPr="00ED6A2D">
        <w:rPr>
          <w:rFonts w:ascii="Times New Roman" w:hAnsi="Times New Roman" w:cs="Times New Roman"/>
          <w:szCs w:val="24"/>
        </w:rPr>
        <w:t>The relocation assistance amount per tenant household will be established by the local relocation policy of the city where the project is located</w:t>
      </w:r>
      <w:r w:rsidR="00B61C7D">
        <w:rPr>
          <w:rFonts w:ascii="Times New Roman" w:hAnsi="Times New Roman" w:cs="Times New Roman"/>
          <w:szCs w:val="24"/>
        </w:rPr>
        <w:t>; or</w:t>
      </w:r>
      <w:r w:rsidR="00B61C7D" w:rsidRPr="00ED6A2D">
        <w:rPr>
          <w:rFonts w:ascii="Times New Roman" w:hAnsi="Times New Roman" w:cs="Times New Roman"/>
          <w:szCs w:val="24"/>
        </w:rPr>
        <w:t xml:space="preserve"> the county </w:t>
      </w:r>
      <w:r w:rsidR="00B61C7D">
        <w:rPr>
          <w:rFonts w:ascii="Times New Roman" w:hAnsi="Times New Roman" w:cs="Times New Roman"/>
          <w:szCs w:val="24"/>
        </w:rPr>
        <w:t xml:space="preserve">where the project is located </w:t>
      </w:r>
      <w:r w:rsidR="00B61C7D" w:rsidRPr="00ED6A2D">
        <w:rPr>
          <w:rFonts w:ascii="Times New Roman" w:hAnsi="Times New Roman" w:cs="Times New Roman"/>
          <w:szCs w:val="24"/>
        </w:rPr>
        <w:t>if the city does not have a local relocation policy</w:t>
      </w:r>
      <w:r w:rsidR="00B61C7D">
        <w:rPr>
          <w:rFonts w:ascii="Times New Roman" w:hAnsi="Times New Roman" w:cs="Times New Roman"/>
          <w:szCs w:val="24"/>
        </w:rPr>
        <w:t>;</w:t>
      </w:r>
      <w:r w:rsidR="00B61C7D" w:rsidRPr="00ED6A2D">
        <w:rPr>
          <w:rFonts w:ascii="Times New Roman" w:hAnsi="Times New Roman" w:cs="Times New Roman"/>
          <w:szCs w:val="24"/>
        </w:rPr>
        <w:t xml:space="preserve"> or the nearest county of the Parties if the county where the project is located does not have a local relocation policy.</w:t>
      </w:r>
    </w:p>
    <w:p w14:paraId="79196533" w14:textId="4320BCA0" w:rsidR="004B2A67" w:rsidRPr="00295212" w:rsidRDefault="001F0E8C" w:rsidP="00B66A7D">
      <w:pPr>
        <w:pStyle w:val="ListParagraph"/>
        <w:numPr>
          <w:ilvl w:val="0"/>
          <w:numId w:val="8"/>
        </w:numPr>
        <w:rPr>
          <w:rFonts w:ascii="Times New Roman" w:hAnsi="Times New Roman" w:cs="Times New Roman"/>
        </w:rPr>
      </w:pPr>
      <w:r w:rsidRPr="00295212">
        <w:rPr>
          <w:rFonts w:ascii="Times New Roman" w:hAnsi="Times New Roman" w:cs="Times New Roman"/>
        </w:rPr>
        <w:t>An Affordable Housing Regulatory Agreement</w:t>
      </w:r>
      <w:r w:rsidR="00903644" w:rsidRPr="00295212">
        <w:rPr>
          <w:rFonts w:ascii="Times New Roman" w:hAnsi="Times New Roman" w:cs="Times New Roman"/>
        </w:rPr>
        <w:t xml:space="preserve"> </w:t>
      </w:r>
      <w:r w:rsidRPr="00295212">
        <w:rPr>
          <w:rFonts w:ascii="Times New Roman" w:hAnsi="Times New Roman" w:cs="Times New Roman"/>
        </w:rPr>
        <w:t xml:space="preserve">that runs with the land will be recorded in first lien position for each property obtained through the REDI Fund. The </w:t>
      </w:r>
      <w:r w:rsidR="00903644" w:rsidRPr="00295212">
        <w:rPr>
          <w:rFonts w:ascii="Times New Roman" w:hAnsi="Times New Roman" w:cs="Times New Roman"/>
        </w:rPr>
        <w:t xml:space="preserve">Affordable Housing </w:t>
      </w:r>
      <w:r w:rsidRPr="00295212">
        <w:rPr>
          <w:rFonts w:ascii="Times New Roman" w:hAnsi="Times New Roman" w:cs="Times New Roman"/>
        </w:rPr>
        <w:t>Regulatory Agreement will be granted in favor of the local jurisdiction and/or county in which the property is located.</w:t>
      </w:r>
      <w:r w:rsidR="00295212">
        <w:rPr>
          <w:rFonts w:ascii="Times New Roman" w:hAnsi="Times New Roman" w:cs="Times New Roman"/>
        </w:rPr>
        <w:t xml:space="preserve"> </w:t>
      </w:r>
      <w:r w:rsidR="00F67920" w:rsidRPr="00295212">
        <w:rPr>
          <w:rFonts w:ascii="Times New Roman" w:hAnsi="Times New Roman" w:cs="Times New Roman"/>
          <w:szCs w:val="24"/>
        </w:rPr>
        <w:t>U</w:t>
      </w:r>
      <w:r w:rsidR="003C285C" w:rsidRPr="00295212">
        <w:rPr>
          <w:rFonts w:ascii="Times New Roman" w:hAnsi="Times New Roman" w:cs="Times New Roman"/>
          <w:szCs w:val="24"/>
        </w:rPr>
        <w:t xml:space="preserve">pon repayment of the REDI </w:t>
      </w:r>
      <w:r w:rsidR="00A94212" w:rsidRPr="00295212">
        <w:rPr>
          <w:rFonts w:ascii="Times New Roman" w:hAnsi="Times New Roman" w:cs="Times New Roman"/>
          <w:szCs w:val="24"/>
        </w:rPr>
        <w:t xml:space="preserve">Fund </w:t>
      </w:r>
      <w:r w:rsidR="003C285C" w:rsidRPr="00295212">
        <w:rPr>
          <w:rFonts w:ascii="Times New Roman" w:hAnsi="Times New Roman" w:cs="Times New Roman"/>
          <w:szCs w:val="24"/>
        </w:rPr>
        <w:t xml:space="preserve">loan, </w:t>
      </w:r>
      <w:r w:rsidR="00D74D5C" w:rsidRPr="00295212">
        <w:rPr>
          <w:rFonts w:ascii="Times New Roman" w:hAnsi="Times New Roman" w:cs="Times New Roman"/>
          <w:szCs w:val="24"/>
        </w:rPr>
        <w:t xml:space="preserve">the REDI Fund </w:t>
      </w:r>
      <w:r w:rsidR="00B708EB" w:rsidRPr="00295212">
        <w:rPr>
          <w:rFonts w:ascii="Times New Roman" w:hAnsi="Times New Roman" w:cs="Times New Roman"/>
          <w:szCs w:val="24"/>
        </w:rPr>
        <w:t xml:space="preserve">and local jurisdiction or county </w:t>
      </w:r>
      <w:r w:rsidR="006A4EEA" w:rsidRPr="00295212">
        <w:rPr>
          <w:rFonts w:ascii="Times New Roman" w:hAnsi="Times New Roman" w:cs="Times New Roman"/>
          <w:szCs w:val="24"/>
        </w:rPr>
        <w:t xml:space="preserve">may </w:t>
      </w:r>
      <w:r w:rsidR="00D74D5C" w:rsidRPr="00295212">
        <w:rPr>
          <w:rFonts w:ascii="Times New Roman" w:hAnsi="Times New Roman" w:cs="Times New Roman"/>
          <w:szCs w:val="24"/>
        </w:rPr>
        <w:t xml:space="preserve">re-convey </w:t>
      </w:r>
      <w:r w:rsidR="00B708EB" w:rsidRPr="00295212">
        <w:rPr>
          <w:rFonts w:ascii="Times New Roman" w:hAnsi="Times New Roman" w:cs="Times New Roman"/>
          <w:szCs w:val="24"/>
        </w:rPr>
        <w:t xml:space="preserve">their interest in </w:t>
      </w:r>
      <w:r w:rsidR="00D74D5C" w:rsidRPr="00295212">
        <w:rPr>
          <w:rFonts w:ascii="Times New Roman" w:hAnsi="Times New Roman" w:cs="Times New Roman"/>
          <w:szCs w:val="24"/>
        </w:rPr>
        <w:t xml:space="preserve">the </w:t>
      </w:r>
      <w:r w:rsidR="00B708EB" w:rsidRPr="00295212">
        <w:rPr>
          <w:rFonts w:ascii="Times New Roman" w:hAnsi="Times New Roman" w:cs="Times New Roman"/>
          <w:szCs w:val="24"/>
        </w:rPr>
        <w:t>Affordable Housing Regulatory Agreement</w:t>
      </w:r>
      <w:r w:rsidR="00D74D5C" w:rsidRPr="00295212">
        <w:rPr>
          <w:rFonts w:ascii="Times New Roman" w:hAnsi="Times New Roman" w:cs="Times New Roman"/>
          <w:szCs w:val="24"/>
        </w:rPr>
        <w:t xml:space="preserve"> in order to </w:t>
      </w:r>
      <w:r w:rsidR="00B708EB" w:rsidRPr="00295212">
        <w:rPr>
          <w:rFonts w:ascii="Times New Roman" w:hAnsi="Times New Roman" w:cs="Times New Roman"/>
          <w:szCs w:val="24"/>
        </w:rPr>
        <w:t xml:space="preserve">replace it with </w:t>
      </w:r>
      <w:r w:rsidR="00BD7B08" w:rsidRPr="00295212">
        <w:rPr>
          <w:rFonts w:ascii="Times New Roman" w:hAnsi="Times New Roman" w:cs="Times New Roman"/>
          <w:szCs w:val="24"/>
        </w:rPr>
        <w:t>a new</w:t>
      </w:r>
      <w:r w:rsidR="00D74D5C" w:rsidRPr="00295212">
        <w:rPr>
          <w:rFonts w:ascii="Times New Roman" w:hAnsi="Times New Roman" w:cs="Times New Roman"/>
          <w:szCs w:val="24"/>
        </w:rPr>
        <w:t xml:space="preserve"> </w:t>
      </w:r>
      <w:r w:rsidR="00CD6FD1" w:rsidRPr="00295212">
        <w:rPr>
          <w:rFonts w:ascii="Times New Roman" w:hAnsi="Times New Roman" w:cs="Times New Roman"/>
          <w:szCs w:val="24"/>
        </w:rPr>
        <w:t xml:space="preserve">Affordable Housing </w:t>
      </w:r>
      <w:r w:rsidR="003F32CB" w:rsidRPr="00295212">
        <w:rPr>
          <w:rFonts w:ascii="Times New Roman" w:hAnsi="Times New Roman" w:cs="Times New Roman"/>
          <w:szCs w:val="24"/>
        </w:rPr>
        <w:t>R</w:t>
      </w:r>
      <w:r w:rsidR="00D74D5C" w:rsidRPr="00295212">
        <w:rPr>
          <w:rFonts w:ascii="Times New Roman" w:hAnsi="Times New Roman" w:cs="Times New Roman"/>
          <w:szCs w:val="24"/>
        </w:rPr>
        <w:t xml:space="preserve">egulatory </w:t>
      </w:r>
      <w:r w:rsidR="003F32CB" w:rsidRPr="00295212">
        <w:rPr>
          <w:rFonts w:ascii="Times New Roman" w:hAnsi="Times New Roman" w:cs="Times New Roman"/>
          <w:szCs w:val="24"/>
        </w:rPr>
        <w:t>A</w:t>
      </w:r>
      <w:r w:rsidR="00D74D5C" w:rsidRPr="00295212">
        <w:rPr>
          <w:rFonts w:ascii="Times New Roman" w:hAnsi="Times New Roman" w:cs="Times New Roman"/>
          <w:szCs w:val="24"/>
        </w:rPr>
        <w:t>greement</w:t>
      </w:r>
      <w:r w:rsidR="00BD7B08" w:rsidRPr="00295212">
        <w:rPr>
          <w:rFonts w:ascii="Times New Roman" w:hAnsi="Times New Roman" w:cs="Times New Roman"/>
          <w:szCs w:val="24"/>
        </w:rPr>
        <w:t>, so long</w:t>
      </w:r>
      <w:r w:rsidR="00CD6FD1" w:rsidRPr="00295212">
        <w:rPr>
          <w:rFonts w:ascii="Times New Roman" w:hAnsi="Times New Roman" w:cs="Times New Roman"/>
          <w:szCs w:val="24"/>
        </w:rPr>
        <w:t xml:space="preserve"> </w:t>
      </w:r>
      <w:r w:rsidR="00F67920" w:rsidRPr="00295212">
        <w:rPr>
          <w:rFonts w:ascii="Times New Roman" w:hAnsi="Times New Roman" w:cs="Times New Roman"/>
          <w:szCs w:val="24"/>
        </w:rPr>
        <w:t xml:space="preserve">as </w:t>
      </w:r>
      <w:r w:rsidR="00CD6FD1" w:rsidRPr="00295212">
        <w:rPr>
          <w:rFonts w:ascii="Times New Roman" w:hAnsi="Times New Roman" w:cs="Times New Roman"/>
          <w:szCs w:val="24"/>
        </w:rPr>
        <w:t xml:space="preserve">it operates </w:t>
      </w:r>
      <w:r w:rsidR="00CD6FD1" w:rsidRPr="00851419">
        <w:rPr>
          <w:rFonts w:ascii="Times New Roman" w:hAnsi="Times New Roman" w:cs="Times New Roman"/>
          <w:szCs w:val="24"/>
        </w:rPr>
        <w:t>as</w:t>
      </w:r>
      <w:r w:rsidR="0079690E" w:rsidRPr="00851419">
        <w:rPr>
          <w:rFonts w:ascii="Times New Roman" w:hAnsi="Times New Roman" w:cs="Times New Roman"/>
          <w:szCs w:val="24"/>
        </w:rPr>
        <w:t xml:space="preserve"> a covenant that runs</w:t>
      </w:r>
      <w:r w:rsidR="0079690E" w:rsidRPr="00295212">
        <w:rPr>
          <w:rFonts w:ascii="Times New Roman" w:hAnsi="Times New Roman" w:cs="Times New Roman"/>
          <w:szCs w:val="24"/>
        </w:rPr>
        <w:t xml:space="preserve"> with the land</w:t>
      </w:r>
      <w:r w:rsidR="007A4902" w:rsidRPr="00295212">
        <w:rPr>
          <w:rFonts w:ascii="Times New Roman" w:hAnsi="Times New Roman" w:cs="Times New Roman"/>
          <w:szCs w:val="24"/>
        </w:rPr>
        <w:t xml:space="preserve"> </w:t>
      </w:r>
      <w:r w:rsidR="0079690E" w:rsidRPr="00295212">
        <w:rPr>
          <w:rFonts w:ascii="Times New Roman" w:hAnsi="Times New Roman" w:cs="Times New Roman"/>
          <w:szCs w:val="24"/>
        </w:rPr>
        <w:t xml:space="preserve">and contains </w:t>
      </w:r>
      <w:r w:rsidR="00242679">
        <w:rPr>
          <w:rFonts w:ascii="Times New Roman" w:hAnsi="Times New Roman" w:cs="Times New Roman"/>
          <w:szCs w:val="24"/>
        </w:rPr>
        <w:t>at a</w:t>
      </w:r>
      <w:r w:rsidR="00365262" w:rsidRPr="00295212">
        <w:rPr>
          <w:rFonts w:ascii="Times New Roman" w:hAnsi="Times New Roman" w:cs="Times New Roman"/>
          <w:szCs w:val="24"/>
        </w:rPr>
        <w:t xml:space="preserve"> minimum the level of affordability required by this section</w:t>
      </w:r>
      <w:r w:rsidR="00065375" w:rsidRPr="00295212">
        <w:rPr>
          <w:rFonts w:ascii="Times New Roman" w:hAnsi="Times New Roman" w:cs="Times New Roman"/>
          <w:szCs w:val="24"/>
        </w:rPr>
        <w:t xml:space="preserve">. </w:t>
      </w:r>
      <w:r w:rsidR="00D74D5C" w:rsidRPr="00295212">
        <w:rPr>
          <w:rFonts w:ascii="Times New Roman" w:hAnsi="Times New Roman" w:cs="Times New Roman"/>
          <w:szCs w:val="24"/>
        </w:rPr>
        <w:t>For projects that preserve existing housing and</w:t>
      </w:r>
      <w:r w:rsidR="00F67920" w:rsidRPr="00295212">
        <w:rPr>
          <w:rFonts w:ascii="Times New Roman" w:hAnsi="Times New Roman" w:cs="Times New Roman"/>
          <w:szCs w:val="24"/>
        </w:rPr>
        <w:t xml:space="preserve"> </w:t>
      </w:r>
      <w:r w:rsidR="00D5788C" w:rsidRPr="00295212">
        <w:rPr>
          <w:rFonts w:ascii="Times New Roman" w:hAnsi="Times New Roman" w:cs="Times New Roman"/>
          <w:szCs w:val="24"/>
        </w:rPr>
        <w:t>propose to</w:t>
      </w:r>
      <w:r w:rsidR="00D74D5C" w:rsidRPr="00295212">
        <w:rPr>
          <w:rFonts w:ascii="Times New Roman" w:hAnsi="Times New Roman" w:cs="Times New Roman"/>
          <w:szCs w:val="24"/>
        </w:rPr>
        <w:t xml:space="preserve"> </w:t>
      </w:r>
      <w:r w:rsidR="00FC6DAE" w:rsidRPr="00295212">
        <w:rPr>
          <w:rFonts w:ascii="Times New Roman" w:hAnsi="Times New Roman" w:cs="Times New Roman"/>
          <w:szCs w:val="24"/>
        </w:rPr>
        <w:t>reduce</w:t>
      </w:r>
      <w:r w:rsidR="00D74D5C" w:rsidRPr="00295212">
        <w:rPr>
          <w:rFonts w:ascii="Times New Roman" w:hAnsi="Times New Roman" w:cs="Times New Roman"/>
          <w:szCs w:val="24"/>
        </w:rPr>
        <w:t xml:space="preserve"> some or all of the </w:t>
      </w:r>
      <w:r w:rsidR="00172333" w:rsidRPr="00295212">
        <w:rPr>
          <w:rFonts w:ascii="Times New Roman" w:hAnsi="Times New Roman" w:cs="Times New Roman"/>
          <w:szCs w:val="24"/>
        </w:rPr>
        <w:t xml:space="preserve">unit </w:t>
      </w:r>
      <w:r w:rsidR="00D74D5C" w:rsidRPr="00295212">
        <w:rPr>
          <w:rFonts w:ascii="Times New Roman" w:hAnsi="Times New Roman" w:cs="Times New Roman"/>
          <w:szCs w:val="24"/>
        </w:rPr>
        <w:t xml:space="preserve">rents, the </w:t>
      </w:r>
      <w:r w:rsidR="00CD6FD1" w:rsidRPr="00295212">
        <w:rPr>
          <w:rFonts w:ascii="Times New Roman" w:hAnsi="Times New Roman" w:cs="Times New Roman"/>
          <w:szCs w:val="24"/>
        </w:rPr>
        <w:t xml:space="preserve">Affordable Housing </w:t>
      </w:r>
      <w:r w:rsidR="008A4543" w:rsidRPr="00295212">
        <w:rPr>
          <w:rFonts w:ascii="Times New Roman" w:hAnsi="Times New Roman" w:cs="Times New Roman"/>
          <w:szCs w:val="24"/>
        </w:rPr>
        <w:t>R</w:t>
      </w:r>
      <w:r w:rsidR="00D74D5C" w:rsidRPr="00295212">
        <w:rPr>
          <w:rFonts w:ascii="Times New Roman" w:hAnsi="Times New Roman" w:cs="Times New Roman"/>
          <w:szCs w:val="24"/>
        </w:rPr>
        <w:t xml:space="preserve">egulatory </w:t>
      </w:r>
      <w:r w:rsidR="008A4543" w:rsidRPr="00295212">
        <w:rPr>
          <w:rFonts w:ascii="Times New Roman" w:hAnsi="Times New Roman" w:cs="Times New Roman"/>
          <w:szCs w:val="24"/>
        </w:rPr>
        <w:t>A</w:t>
      </w:r>
      <w:r w:rsidR="00D74D5C" w:rsidRPr="00295212">
        <w:rPr>
          <w:rFonts w:ascii="Times New Roman" w:hAnsi="Times New Roman" w:cs="Times New Roman"/>
          <w:szCs w:val="24"/>
        </w:rPr>
        <w:t xml:space="preserve">greement </w:t>
      </w:r>
      <w:r w:rsidR="0075414A" w:rsidRPr="00295212">
        <w:rPr>
          <w:rFonts w:ascii="Times New Roman" w:hAnsi="Times New Roman" w:cs="Times New Roman"/>
          <w:szCs w:val="24"/>
        </w:rPr>
        <w:t>will</w:t>
      </w:r>
      <w:r w:rsidR="00D74D5C" w:rsidRPr="00295212">
        <w:rPr>
          <w:rFonts w:ascii="Times New Roman" w:hAnsi="Times New Roman" w:cs="Times New Roman"/>
          <w:szCs w:val="24"/>
        </w:rPr>
        <w:t xml:space="preserve"> </w:t>
      </w:r>
      <w:r w:rsidR="00FC6DAE" w:rsidRPr="00295212">
        <w:rPr>
          <w:rFonts w:ascii="Times New Roman" w:hAnsi="Times New Roman" w:cs="Times New Roman"/>
          <w:szCs w:val="24"/>
        </w:rPr>
        <w:t xml:space="preserve">define eviction for cause and will specify </w:t>
      </w:r>
      <w:r w:rsidR="00D74D5C" w:rsidRPr="00295212">
        <w:rPr>
          <w:rFonts w:ascii="Times New Roman" w:hAnsi="Times New Roman" w:cs="Times New Roman"/>
          <w:szCs w:val="24"/>
        </w:rPr>
        <w:t xml:space="preserve">that </w:t>
      </w:r>
      <w:r w:rsidR="0079690E" w:rsidRPr="00295212">
        <w:rPr>
          <w:rFonts w:ascii="Times New Roman" w:hAnsi="Times New Roman" w:cs="Times New Roman"/>
          <w:szCs w:val="24"/>
        </w:rPr>
        <w:t xml:space="preserve">current tenants will not be evicted </w:t>
      </w:r>
      <w:r w:rsidR="00FC6DAE" w:rsidRPr="00295212">
        <w:rPr>
          <w:rFonts w:ascii="Times New Roman" w:hAnsi="Times New Roman" w:cs="Times New Roman"/>
          <w:szCs w:val="24"/>
        </w:rPr>
        <w:t>other than for</w:t>
      </w:r>
      <w:r w:rsidR="0079690E" w:rsidRPr="00295212">
        <w:rPr>
          <w:rFonts w:ascii="Times New Roman" w:hAnsi="Times New Roman" w:cs="Times New Roman"/>
          <w:szCs w:val="24"/>
        </w:rPr>
        <w:t xml:space="preserve"> cause during the term of the REDI Fund loan, and that </w:t>
      </w:r>
      <w:r w:rsidR="00D74D5C" w:rsidRPr="00295212">
        <w:rPr>
          <w:rFonts w:ascii="Times New Roman" w:hAnsi="Times New Roman" w:cs="Times New Roman"/>
          <w:szCs w:val="24"/>
        </w:rPr>
        <w:t xml:space="preserve">the start date for </w:t>
      </w:r>
      <w:r w:rsidR="00FC6DAE" w:rsidRPr="00295212">
        <w:rPr>
          <w:rFonts w:ascii="Times New Roman" w:hAnsi="Times New Roman" w:cs="Times New Roman"/>
          <w:szCs w:val="24"/>
        </w:rPr>
        <w:t>reduced</w:t>
      </w:r>
      <w:r w:rsidR="00D74D5C" w:rsidRPr="00295212">
        <w:rPr>
          <w:rFonts w:ascii="Times New Roman" w:hAnsi="Times New Roman" w:cs="Times New Roman"/>
          <w:szCs w:val="24"/>
        </w:rPr>
        <w:t xml:space="preserve"> rent levels </w:t>
      </w:r>
      <w:r w:rsidR="0075414A" w:rsidRPr="00295212">
        <w:rPr>
          <w:rFonts w:ascii="Times New Roman" w:hAnsi="Times New Roman" w:cs="Times New Roman"/>
          <w:szCs w:val="24"/>
        </w:rPr>
        <w:t>will begin after</w:t>
      </w:r>
      <w:r w:rsidR="00D74D5C" w:rsidRPr="00295212">
        <w:rPr>
          <w:rFonts w:ascii="Times New Roman" w:hAnsi="Times New Roman" w:cs="Times New Roman"/>
          <w:szCs w:val="24"/>
        </w:rPr>
        <w:t xml:space="preserve"> the receipt of </w:t>
      </w:r>
      <w:r w:rsidR="008A4543" w:rsidRPr="00295212">
        <w:rPr>
          <w:rFonts w:ascii="Times New Roman" w:hAnsi="Times New Roman" w:cs="Times New Roman"/>
          <w:szCs w:val="24"/>
        </w:rPr>
        <w:t>P</w:t>
      </w:r>
      <w:r w:rsidR="00D74D5C" w:rsidRPr="00295212">
        <w:rPr>
          <w:rFonts w:ascii="Times New Roman" w:hAnsi="Times New Roman" w:cs="Times New Roman"/>
          <w:szCs w:val="24"/>
        </w:rPr>
        <w:t xml:space="preserve">ermanent </w:t>
      </w:r>
      <w:r w:rsidR="008A4543" w:rsidRPr="00295212">
        <w:rPr>
          <w:rFonts w:ascii="Times New Roman" w:hAnsi="Times New Roman" w:cs="Times New Roman"/>
          <w:szCs w:val="24"/>
        </w:rPr>
        <w:t>F</w:t>
      </w:r>
      <w:r w:rsidR="00D74D5C" w:rsidRPr="00295212">
        <w:rPr>
          <w:rFonts w:ascii="Times New Roman" w:hAnsi="Times New Roman" w:cs="Times New Roman"/>
          <w:szCs w:val="24"/>
        </w:rPr>
        <w:t>inancing</w:t>
      </w:r>
      <w:r w:rsidR="003B3E56" w:rsidRPr="00295212">
        <w:rPr>
          <w:rFonts w:ascii="Times New Roman" w:hAnsi="Times New Roman" w:cs="Times New Roman"/>
          <w:szCs w:val="24"/>
        </w:rPr>
        <w:t xml:space="preserve"> and</w:t>
      </w:r>
      <w:r w:rsidR="00FC6DAE" w:rsidRPr="00295212">
        <w:rPr>
          <w:rFonts w:ascii="Times New Roman" w:hAnsi="Times New Roman" w:cs="Times New Roman"/>
          <w:szCs w:val="24"/>
        </w:rPr>
        <w:t>/or</w:t>
      </w:r>
      <w:r w:rsidR="008A4543" w:rsidRPr="00295212">
        <w:rPr>
          <w:rFonts w:ascii="Times New Roman" w:hAnsi="Times New Roman" w:cs="Times New Roman"/>
          <w:szCs w:val="24"/>
        </w:rPr>
        <w:t xml:space="preserve"> funding to support the ongoing operations of the project.</w:t>
      </w:r>
      <w:r w:rsidR="00D74D5C" w:rsidRPr="00295212">
        <w:rPr>
          <w:rFonts w:ascii="Times New Roman" w:hAnsi="Times New Roman" w:cs="Times New Roman"/>
          <w:szCs w:val="24"/>
        </w:rPr>
        <w:t xml:space="preserve"> </w:t>
      </w:r>
    </w:p>
    <w:p w14:paraId="5E4C4625" w14:textId="77777777" w:rsidR="0024501D" w:rsidRDefault="0024501D" w:rsidP="001D57BC">
      <w:pPr>
        <w:pStyle w:val="ListParagraph"/>
        <w:ind w:left="1440"/>
        <w:rPr>
          <w:rFonts w:ascii="Times New Roman" w:hAnsi="Times New Roman" w:cs="Times New Roman"/>
          <w:szCs w:val="24"/>
        </w:rPr>
      </w:pPr>
    </w:p>
    <w:p w14:paraId="7E0B3FF7" w14:textId="77777777" w:rsidR="00DD5274" w:rsidRPr="00ED6A2D" w:rsidRDefault="0024501D" w:rsidP="00B66A7D">
      <w:pPr>
        <w:pStyle w:val="ListParagraph"/>
        <w:numPr>
          <w:ilvl w:val="0"/>
          <w:numId w:val="9"/>
        </w:numPr>
        <w:ind w:left="1080"/>
        <w:rPr>
          <w:rFonts w:ascii="Times New Roman" w:hAnsi="Times New Roman" w:cs="Times New Roman"/>
        </w:rPr>
      </w:pPr>
      <w:r w:rsidRPr="007004E8">
        <w:rPr>
          <w:rFonts w:ascii="Times New Roman" w:hAnsi="Times New Roman" w:cs="Times New Roman"/>
          <w:b/>
        </w:rPr>
        <w:t xml:space="preserve">Other </w:t>
      </w:r>
      <w:r w:rsidR="00DD5274" w:rsidRPr="007004E8">
        <w:rPr>
          <w:rFonts w:ascii="Times New Roman" w:hAnsi="Times New Roman" w:cs="Times New Roman"/>
          <w:b/>
        </w:rPr>
        <w:t>REDI Fund Agreements</w:t>
      </w:r>
      <w:r w:rsidR="00DD5274" w:rsidRPr="00ED6A2D">
        <w:rPr>
          <w:rFonts w:ascii="Times New Roman" w:hAnsi="Times New Roman" w:cs="Times New Roman"/>
        </w:rPr>
        <w:t xml:space="preserve">. </w:t>
      </w:r>
    </w:p>
    <w:p w14:paraId="10A1DCD2" w14:textId="77777777" w:rsidR="0024501D" w:rsidRPr="00ED6A2D" w:rsidRDefault="0024501D" w:rsidP="001D57BC">
      <w:pPr>
        <w:pStyle w:val="ListParagraph"/>
        <w:ind w:left="1080"/>
        <w:rPr>
          <w:rFonts w:ascii="Times New Roman" w:hAnsi="Times New Roman" w:cs="Times New Roman"/>
        </w:rPr>
      </w:pPr>
    </w:p>
    <w:p w14:paraId="2CA121F5" w14:textId="71917390" w:rsidR="009412D1" w:rsidRPr="00ED6A2D" w:rsidRDefault="00AB133C" w:rsidP="00B66A7D">
      <w:pPr>
        <w:pStyle w:val="ListParagraph"/>
        <w:numPr>
          <w:ilvl w:val="0"/>
          <w:numId w:val="10"/>
        </w:numPr>
        <w:ind w:left="1440"/>
        <w:rPr>
          <w:rFonts w:ascii="Times New Roman" w:hAnsi="Times New Roman" w:cs="Times New Roman"/>
        </w:rPr>
      </w:pPr>
      <w:r w:rsidRPr="00ED6A2D">
        <w:rPr>
          <w:rFonts w:ascii="Times New Roman" w:hAnsi="Times New Roman" w:cs="Times New Roman"/>
          <w:spacing w:val="-3"/>
          <w:kern w:val="36"/>
          <w:szCs w:val="24"/>
        </w:rPr>
        <w:t xml:space="preserve">Coordination. </w:t>
      </w:r>
      <w:r w:rsidR="009412D1" w:rsidRPr="00ED6A2D">
        <w:rPr>
          <w:rFonts w:ascii="Times New Roman" w:hAnsi="Times New Roman" w:cs="Times New Roman"/>
          <w:spacing w:val="-3"/>
          <w:kern w:val="36"/>
          <w:szCs w:val="24"/>
        </w:rPr>
        <w:t>The Parties agree to release their individual fund contributions to</w:t>
      </w:r>
      <w:r w:rsidR="00172333" w:rsidRPr="00ED6A2D">
        <w:rPr>
          <w:rFonts w:ascii="Times New Roman" w:hAnsi="Times New Roman" w:cs="Times New Roman"/>
          <w:spacing w:val="-3"/>
          <w:kern w:val="36"/>
          <w:szCs w:val="24"/>
        </w:rPr>
        <w:t xml:space="preserve"> the</w:t>
      </w:r>
      <w:r w:rsidR="009412D1" w:rsidRPr="00ED6A2D">
        <w:rPr>
          <w:rFonts w:ascii="Times New Roman" w:hAnsi="Times New Roman" w:cs="Times New Roman"/>
          <w:spacing w:val="-3"/>
          <w:kern w:val="36"/>
          <w:szCs w:val="24"/>
        </w:rPr>
        <w:t xml:space="preserve"> REDI</w:t>
      </w:r>
      <w:r w:rsidR="00172333" w:rsidRPr="00ED6A2D">
        <w:rPr>
          <w:rFonts w:ascii="Times New Roman" w:hAnsi="Times New Roman" w:cs="Times New Roman"/>
          <w:spacing w:val="-3"/>
          <w:kern w:val="36"/>
          <w:szCs w:val="24"/>
        </w:rPr>
        <w:t xml:space="preserve"> Fund</w:t>
      </w:r>
      <w:r w:rsidR="009412D1" w:rsidRPr="00ED6A2D">
        <w:rPr>
          <w:rFonts w:ascii="Times New Roman" w:hAnsi="Times New Roman" w:cs="Times New Roman"/>
          <w:spacing w:val="-3"/>
          <w:kern w:val="36"/>
          <w:szCs w:val="24"/>
        </w:rPr>
        <w:t xml:space="preserve"> into </w:t>
      </w:r>
      <w:r w:rsidR="000F7757">
        <w:rPr>
          <w:rFonts w:ascii="Times New Roman" w:hAnsi="Times New Roman" w:cs="Times New Roman"/>
          <w:spacing w:val="-3"/>
          <w:kern w:val="36"/>
          <w:szCs w:val="24"/>
        </w:rPr>
        <w:t xml:space="preserve">a </w:t>
      </w:r>
      <w:r w:rsidR="00F57E91">
        <w:rPr>
          <w:rFonts w:ascii="Times New Roman" w:hAnsi="Times New Roman" w:cs="Times New Roman"/>
          <w:spacing w:val="-3"/>
          <w:kern w:val="36"/>
          <w:szCs w:val="24"/>
        </w:rPr>
        <w:t>P</w:t>
      </w:r>
      <w:r w:rsidR="009412D1" w:rsidRPr="00ED6A2D">
        <w:rPr>
          <w:rFonts w:ascii="Times New Roman" w:hAnsi="Times New Roman" w:cs="Times New Roman"/>
          <w:spacing w:val="-3"/>
          <w:kern w:val="36"/>
          <w:szCs w:val="24"/>
        </w:rPr>
        <w:t xml:space="preserve">ublic </w:t>
      </w:r>
      <w:r w:rsidR="00F57E91">
        <w:rPr>
          <w:rFonts w:ascii="Times New Roman" w:hAnsi="Times New Roman" w:cs="Times New Roman"/>
          <w:spacing w:val="-3"/>
          <w:kern w:val="36"/>
          <w:szCs w:val="24"/>
        </w:rPr>
        <w:t>T</w:t>
      </w:r>
      <w:r w:rsidR="009412D1" w:rsidRPr="00ED6A2D">
        <w:rPr>
          <w:rFonts w:ascii="Times New Roman" w:hAnsi="Times New Roman" w:cs="Times New Roman"/>
          <w:spacing w:val="-3"/>
          <w:kern w:val="36"/>
          <w:szCs w:val="24"/>
        </w:rPr>
        <w:t xml:space="preserve">op </w:t>
      </w:r>
      <w:r w:rsidR="00F57E91">
        <w:rPr>
          <w:rFonts w:ascii="Times New Roman" w:hAnsi="Times New Roman" w:cs="Times New Roman"/>
          <w:spacing w:val="-3"/>
          <w:kern w:val="36"/>
          <w:szCs w:val="24"/>
        </w:rPr>
        <w:t>L</w:t>
      </w:r>
      <w:r w:rsidR="009412D1" w:rsidRPr="00ED6A2D">
        <w:rPr>
          <w:rFonts w:ascii="Times New Roman" w:hAnsi="Times New Roman" w:cs="Times New Roman"/>
          <w:spacing w:val="-3"/>
          <w:kern w:val="36"/>
          <w:szCs w:val="24"/>
        </w:rPr>
        <w:t xml:space="preserve">oss </w:t>
      </w:r>
      <w:r w:rsidR="00F57E91">
        <w:rPr>
          <w:rFonts w:ascii="Times New Roman" w:hAnsi="Times New Roman" w:cs="Times New Roman"/>
          <w:spacing w:val="-3"/>
          <w:kern w:val="36"/>
          <w:szCs w:val="24"/>
        </w:rPr>
        <w:t>F</w:t>
      </w:r>
      <w:r w:rsidR="009412D1" w:rsidRPr="00ED6A2D">
        <w:rPr>
          <w:rFonts w:ascii="Times New Roman" w:hAnsi="Times New Roman" w:cs="Times New Roman"/>
          <w:spacing w:val="-3"/>
          <w:kern w:val="36"/>
          <w:szCs w:val="24"/>
        </w:rPr>
        <w:t xml:space="preserve">und </w:t>
      </w:r>
      <w:r w:rsidR="00F57E91">
        <w:rPr>
          <w:rFonts w:ascii="Times New Roman" w:hAnsi="Times New Roman" w:cs="Times New Roman"/>
          <w:spacing w:val="-3"/>
          <w:kern w:val="36"/>
          <w:szCs w:val="24"/>
        </w:rPr>
        <w:t>A</w:t>
      </w:r>
      <w:r w:rsidR="009412D1" w:rsidRPr="00ED6A2D">
        <w:rPr>
          <w:rFonts w:ascii="Times New Roman" w:hAnsi="Times New Roman" w:cs="Times New Roman"/>
          <w:spacing w:val="-3"/>
          <w:kern w:val="36"/>
          <w:szCs w:val="24"/>
        </w:rPr>
        <w:t xml:space="preserve">ccount </w:t>
      </w:r>
      <w:r w:rsidR="001E2B13" w:rsidRPr="00ED6A2D">
        <w:rPr>
          <w:rFonts w:ascii="Times New Roman" w:hAnsi="Times New Roman" w:cs="Times New Roman"/>
          <w:spacing w:val="-3"/>
          <w:kern w:val="36"/>
          <w:szCs w:val="24"/>
        </w:rPr>
        <w:t>to be administered</w:t>
      </w:r>
      <w:r w:rsidR="009412D1" w:rsidRPr="00ED6A2D">
        <w:rPr>
          <w:rFonts w:ascii="Times New Roman" w:hAnsi="Times New Roman" w:cs="Times New Roman"/>
          <w:spacing w:val="-3"/>
          <w:kern w:val="36"/>
          <w:szCs w:val="24"/>
        </w:rPr>
        <w:t xml:space="preserve"> and coordinated by the Administrative Agent</w:t>
      </w:r>
      <w:r w:rsidR="00CD6FD1">
        <w:rPr>
          <w:rFonts w:ascii="Times New Roman" w:hAnsi="Times New Roman" w:cs="Times New Roman"/>
          <w:spacing w:val="-3"/>
          <w:kern w:val="36"/>
          <w:szCs w:val="24"/>
        </w:rPr>
        <w:t xml:space="preserve"> (as set forth in Section IV)</w:t>
      </w:r>
      <w:r w:rsidR="009412D1" w:rsidRPr="00ED6A2D">
        <w:rPr>
          <w:rFonts w:ascii="Times New Roman" w:hAnsi="Times New Roman" w:cs="Times New Roman"/>
          <w:spacing w:val="-3"/>
          <w:kern w:val="36"/>
          <w:szCs w:val="24"/>
        </w:rPr>
        <w:t xml:space="preserve">. </w:t>
      </w:r>
      <w:r w:rsidRPr="00ED6A2D">
        <w:rPr>
          <w:rFonts w:ascii="Times New Roman" w:hAnsi="Times New Roman" w:cs="Times New Roman"/>
          <w:spacing w:val="-3"/>
          <w:kern w:val="36"/>
          <w:szCs w:val="24"/>
        </w:rPr>
        <w:t>All Parties agree to proactively</w:t>
      </w:r>
      <w:r w:rsidR="002005A3" w:rsidRPr="00ED6A2D">
        <w:rPr>
          <w:rFonts w:ascii="Times New Roman" w:hAnsi="Times New Roman" w:cs="Times New Roman"/>
          <w:spacing w:val="-3"/>
          <w:kern w:val="36"/>
          <w:szCs w:val="24"/>
        </w:rPr>
        <w:t xml:space="preserve"> coordinate their respective public funding processes with</w:t>
      </w:r>
      <w:r w:rsidR="003463C0">
        <w:rPr>
          <w:rFonts w:ascii="Times New Roman" w:hAnsi="Times New Roman" w:cs="Times New Roman"/>
          <w:spacing w:val="-3"/>
          <w:kern w:val="36"/>
          <w:szCs w:val="24"/>
        </w:rPr>
        <w:t xml:space="preserve"> </w:t>
      </w:r>
      <w:r w:rsidR="002005A3" w:rsidRPr="00ED6A2D">
        <w:rPr>
          <w:rFonts w:ascii="Times New Roman" w:hAnsi="Times New Roman" w:cs="Times New Roman"/>
          <w:spacing w:val="-3"/>
          <w:kern w:val="36"/>
          <w:szCs w:val="24"/>
        </w:rPr>
        <w:t>the REDI Fund</w:t>
      </w:r>
      <w:r w:rsidR="001E60E7">
        <w:rPr>
          <w:rFonts w:ascii="Times New Roman" w:hAnsi="Times New Roman" w:cs="Times New Roman"/>
          <w:spacing w:val="-3"/>
          <w:kern w:val="36"/>
          <w:szCs w:val="24"/>
        </w:rPr>
        <w:t xml:space="preserve"> </w:t>
      </w:r>
      <w:r w:rsidR="00F57E91">
        <w:rPr>
          <w:rFonts w:ascii="Times New Roman" w:hAnsi="Times New Roman" w:cs="Times New Roman"/>
          <w:spacing w:val="-3"/>
          <w:kern w:val="36"/>
          <w:szCs w:val="24"/>
        </w:rPr>
        <w:t>loan portfolio</w:t>
      </w:r>
      <w:r w:rsidR="002005A3" w:rsidRPr="00ED6A2D">
        <w:rPr>
          <w:rFonts w:ascii="Times New Roman" w:hAnsi="Times New Roman" w:cs="Times New Roman"/>
          <w:spacing w:val="-3"/>
          <w:kern w:val="36"/>
          <w:szCs w:val="24"/>
        </w:rPr>
        <w:t xml:space="preserve">. </w:t>
      </w:r>
    </w:p>
    <w:p w14:paraId="3CA07A4A" w14:textId="6E86F987" w:rsidR="00DD5274" w:rsidRPr="00ED6A2D" w:rsidRDefault="002005A3" w:rsidP="00B66A7D">
      <w:pPr>
        <w:pStyle w:val="ListParagraph"/>
        <w:numPr>
          <w:ilvl w:val="0"/>
          <w:numId w:val="10"/>
        </w:numPr>
        <w:ind w:left="1440"/>
        <w:rPr>
          <w:rFonts w:ascii="Times New Roman" w:hAnsi="Times New Roman" w:cs="Times New Roman"/>
        </w:rPr>
      </w:pPr>
      <w:r w:rsidRPr="00ED6A2D">
        <w:rPr>
          <w:rFonts w:ascii="Times New Roman" w:hAnsi="Times New Roman" w:cs="Times New Roman"/>
          <w:spacing w:val="-3"/>
          <w:kern w:val="36"/>
          <w:szCs w:val="24"/>
        </w:rPr>
        <w:lastRenderedPageBreak/>
        <w:t>Application</w:t>
      </w:r>
      <w:r w:rsidR="001E60E7">
        <w:rPr>
          <w:rFonts w:ascii="Times New Roman" w:hAnsi="Times New Roman" w:cs="Times New Roman"/>
          <w:spacing w:val="-3"/>
          <w:kern w:val="36"/>
          <w:szCs w:val="24"/>
        </w:rPr>
        <w:t xml:space="preserve"> Process and Eligible Applicants</w:t>
      </w:r>
      <w:r w:rsidRPr="00ED6A2D">
        <w:rPr>
          <w:rFonts w:ascii="Times New Roman" w:hAnsi="Times New Roman" w:cs="Times New Roman"/>
          <w:spacing w:val="-3"/>
          <w:kern w:val="36"/>
          <w:szCs w:val="24"/>
        </w:rPr>
        <w:t xml:space="preserve">. </w:t>
      </w:r>
      <w:r w:rsidRPr="00ED6A2D">
        <w:rPr>
          <w:rFonts w:ascii="Times New Roman" w:hAnsi="Times New Roman" w:cs="Times New Roman"/>
        </w:rPr>
        <w:t>REDI Fund loans will be awarded through an application process that is open and available on a rolling basis</w:t>
      </w:r>
      <w:r w:rsidR="001E60E7">
        <w:rPr>
          <w:rFonts w:ascii="Times New Roman" w:hAnsi="Times New Roman" w:cs="Times New Roman"/>
        </w:rPr>
        <w:t>. Eligible applicants include</w:t>
      </w:r>
      <w:r w:rsidRPr="00ED6A2D">
        <w:rPr>
          <w:rFonts w:ascii="Times New Roman" w:hAnsi="Times New Roman" w:cs="Times New Roman"/>
        </w:rPr>
        <w:t xml:space="preserve"> non-profit and for-profit housing developers, public development authorities</w:t>
      </w:r>
      <w:r w:rsidR="001E60E7">
        <w:rPr>
          <w:rFonts w:ascii="Times New Roman" w:hAnsi="Times New Roman" w:cs="Times New Roman"/>
        </w:rPr>
        <w:t xml:space="preserve">, </w:t>
      </w:r>
      <w:r w:rsidRPr="00ED6A2D">
        <w:rPr>
          <w:rFonts w:ascii="Times New Roman" w:hAnsi="Times New Roman" w:cs="Times New Roman"/>
        </w:rPr>
        <w:t>housing authorities</w:t>
      </w:r>
      <w:r w:rsidR="001E60E7">
        <w:rPr>
          <w:rFonts w:ascii="Times New Roman" w:hAnsi="Times New Roman" w:cs="Times New Roman"/>
        </w:rPr>
        <w:t xml:space="preserve"> and non-profit land banking agencies</w:t>
      </w:r>
      <w:r w:rsidRPr="00ED6A2D">
        <w:rPr>
          <w:rFonts w:ascii="Times New Roman" w:hAnsi="Times New Roman" w:cs="Times New Roman"/>
        </w:rPr>
        <w:t>.</w:t>
      </w:r>
      <w:r w:rsidR="00ED6A2D">
        <w:rPr>
          <w:rFonts w:ascii="Times New Roman" w:hAnsi="Times New Roman" w:cs="Times New Roman"/>
        </w:rPr>
        <w:t xml:space="preserve">  </w:t>
      </w:r>
      <w:r w:rsidR="00DD5274" w:rsidRPr="00ED6A2D">
        <w:rPr>
          <w:rFonts w:ascii="Times New Roman" w:hAnsi="Times New Roman" w:cs="Times New Roman"/>
          <w:spacing w:val="-3"/>
          <w:kern w:val="36"/>
          <w:szCs w:val="24"/>
        </w:rPr>
        <w:t xml:space="preserve">Properties acquired with </w:t>
      </w:r>
      <w:r w:rsidR="00F57E91">
        <w:rPr>
          <w:rFonts w:ascii="Times New Roman" w:hAnsi="Times New Roman" w:cs="Times New Roman"/>
          <w:spacing w:val="-3"/>
          <w:kern w:val="36"/>
          <w:szCs w:val="24"/>
        </w:rPr>
        <w:t xml:space="preserve">the </w:t>
      </w:r>
      <w:r w:rsidR="00DD5274" w:rsidRPr="00ED6A2D">
        <w:rPr>
          <w:rFonts w:ascii="Times New Roman" w:hAnsi="Times New Roman" w:cs="Times New Roman"/>
          <w:spacing w:val="-3"/>
          <w:kern w:val="36"/>
          <w:szCs w:val="24"/>
        </w:rPr>
        <w:t xml:space="preserve">REDI </w:t>
      </w:r>
      <w:r w:rsidR="00F57E91">
        <w:rPr>
          <w:rFonts w:ascii="Times New Roman" w:hAnsi="Times New Roman" w:cs="Times New Roman"/>
          <w:spacing w:val="-3"/>
          <w:kern w:val="36"/>
          <w:szCs w:val="24"/>
        </w:rPr>
        <w:t>F</w:t>
      </w:r>
      <w:r w:rsidR="00DD5274" w:rsidRPr="00ED6A2D">
        <w:rPr>
          <w:rFonts w:ascii="Times New Roman" w:hAnsi="Times New Roman" w:cs="Times New Roman"/>
          <w:spacing w:val="-3"/>
          <w:kern w:val="36"/>
          <w:szCs w:val="24"/>
        </w:rPr>
        <w:t xml:space="preserve">und may include properties </w:t>
      </w:r>
      <w:r w:rsidR="001E60E7">
        <w:rPr>
          <w:rFonts w:ascii="Times New Roman" w:hAnsi="Times New Roman" w:cs="Times New Roman"/>
          <w:spacing w:val="-3"/>
          <w:kern w:val="36"/>
          <w:szCs w:val="24"/>
        </w:rPr>
        <w:t xml:space="preserve">that are one hundred percent affordable, </w:t>
      </w:r>
      <w:r w:rsidR="00DD5274" w:rsidRPr="00ED6A2D">
        <w:rPr>
          <w:rFonts w:ascii="Times New Roman" w:hAnsi="Times New Roman" w:cs="Times New Roman"/>
          <w:spacing w:val="-3"/>
          <w:kern w:val="36"/>
          <w:szCs w:val="24"/>
        </w:rPr>
        <w:t>mixed-income properties</w:t>
      </w:r>
      <w:r w:rsidR="001E60E7">
        <w:rPr>
          <w:rFonts w:ascii="Times New Roman" w:hAnsi="Times New Roman" w:cs="Times New Roman"/>
          <w:spacing w:val="-3"/>
          <w:kern w:val="36"/>
          <w:szCs w:val="24"/>
        </w:rPr>
        <w:t xml:space="preserve"> and mixed-use properties</w:t>
      </w:r>
      <w:r w:rsidR="00935AAC">
        <w:rPr>
          <w:rFonts w:ascii="Times New Roman" w:hAnsi="Times New Roman" w:cs="Times New Roman"/>
          <w:spacing w:val="-3"/>
          <w:kern w:val="36"/>
          <w:szCs w:val="24"/>
        </w:rPr>
        <w:t xml:space="preserve"> with affordability components</w:t>
      </w:r>
      <w:r w:rsidR="00DD5274" w:rsidRPr="00ED6A2D">
        <w:rPr>
          <w:rFonts w:ascii="Times New Roman" w:hAnsi="Times New Roman" w:cs="Times New Roman"/>
          <w:spacing w:val="-3"/>
          <w:kern w:val="36"/>
          <w:szCs w:val="24"/>
        </w:rPr>
        <w:t xml:space="preserve">. </w:t>
      </w:r>
    </w:p>
    <w:p w14:paraId="73802AE4" w14:textId="2CF53B4C" w:rsidR="002005A3" w:rsidRPr="00ED6A2D" w:rsidRDefault="002005A3" w:rsidP="00B66A7D">
      <w:pPr>
        <w:pStyle w:val="ListParagraph"/>
        <w:numPr>
          <w:ilvl w:val="0"/>
          <w:numId w:val="10"/>
        </w:numPr>
        <w:ind w:left="1440"/>
        <w:rPr>
          <w:rFonts w:ascii="Times New Roman" w:hAnsi="Times New Roman" w:cs="Times New Roman"/>
          <w:szCs w:val="24"/>
        </w:rPr>
      </w:pPr>
      <w:r w:rsidRPr="00ED6A2D">
        <w:rPr>
          <w:rFonts w:ascii="Times New Roman" w:hAnsi="Times New Roman" w:cs="Times New Roman"/>
          <w:szCs w:val="24"/>
        </w:rPr>
        <w:t xml:space="preserve">Geographic Distribution. The Parties agree to work together and with the Administrative Agent and other REDI Fund investors to achieve the specific percentages of the REDI Fund to be spent in sub-regions of King County, Seattle and the </w:t>
      </w:r>
      <w:r w:rsidR="00295212">
        <w:rPr>
          <w:rFonts w:ascii="Times New Roman" w:hAnsi="Times New Roman" w:cs="Times New Roman"/>
          <w:szCs w:val="24"/>
        </w:rPr>
        <w:t>ARCH sub-region</w:t>
      </w:r>
      <w:r w:rsidRPr="00ED6A2D">
        <w:rPr>
          <w:rFonts w:ascii="Times New Roman" w:hAnsi="Times New Roman" w:cs="Times New Roman"/>
          <w:szCs w:val="24"/>
        </w:rPr>
        <w:t>, and in Pierce and Snohomish Counties</w:t>
      </w:r>
      <w:r w:rsidR="00CD6FD1">
        <w:rPr>
          <w:rFonts w:ascii="Times New Roman" w:hAnsi="Times New Roman" w:cs="Times New Roman"/>
          <w:szCs w:val="24"/>
        </w:rPr>
        <w:t>, consistent with applicable law,</w:t>
      </w:r>
      <w:r w:rsidRPr="00ED6A2D">
        <w:rPr>
          <w:rFonts w:ascii="Times New Roman" w:hAnsi="Times New Roman" w:cs="Times New Roman"/>
          <w:szCs w:val="24"/>
        </w:rPr>
        <w:t xml:space="preserve"> over the </w:t>
      </w:r>
      <w:r w:rsidR="00CD6FD1">
        <w:rPr>
          <w:rFonts w:ascii="Times New Roman" w:hAnsi="Times New Roman" w:cs="Times New Roman"/>
          <w:szCs w:val="24"/>
        </w:rPr>
        <w:t xml:space="preserve">ten-year </w:t>
      </w:r>
      <w:r w:rsidRPr="00ED6A2D">
        <w:rPr>
          <w:rFonts w:ascii="Times New Roman" w:hAnsi="Times New Roman" w:cs="Times New Roman"/>
          <w:szCs w:val="24"/>
        </w:rPr>
        <w:t xml:space="preserve">duration of the REDI Fund, as set forth in Appendix A, Table of Percentages for Distribution of </w:t>
      </w:r>
      <w:r w:rsidR="00F57E91">
        <w:rPr>
          <w:rFonts w:ascii="Times New Roman" w:hAnsi="Times New Roman" w:cs="Times New Roman"/>
          <w:szCs w:val="24"/>
        </w:rPr>
        <w:t xml:space="preserve">the </w:t>
      </w:r>
      <w:r w:rsidRPr="00ED6A2D">
        <w:rPr>
          <w:rFonts w:ascii="Times New Roman" w:hAnsi="Times New Roman" w:cs="Times New Roman"/>
          <w:szCs w:val="24"/>
        </w:rPr>
        <w:t>REDI</w:t>
      </w:r>
      <w:r w:rsidR="00F57E91">
        <w:rPr>
          <w:rFonts w:ascii="Times New Roman" w:hAnsi="Times New Roman" w:cs="Times New Roman"/>
          <w:szCs w:val="24"/>
        </w:rPr>
        <w:t xml:space="preserve"> Fund</w:t>
      </w:r>
      <w:r w:rsidRPr="00ED6A2D">
        <w:rPr>
          <w:rFonts w:ascii="Times New Roman" w:hAnsi="Times New Roman" w:cs="Times New Roman"/>
          <w:szCs w:val="24"/>
        </w:rPr>
        <w:t>.</w:t>
      </w:r>
    </w:p>
    <w:p w14:paraId="16FA6E02" w14:textId="18DEBC77" w:rsidR="002005A3" w:rsidRDefault="002005A3" w:rsidP="00B66A7D">
      <w:pPr>
        <w:pStyle w:val="ListParagraph"/>
        <w:numPr>
          <w:ilvl w:val="0"/>
          <w:numId w:val="10"/>
        </w:numPr>
        <w:ind w:left="1440"/>
        <w:rPr>
          <w:rFonts w:ascii="Times New Roman" w:hAnsi="Times New Roman" w:cs="Times New Roman"/>
        </w:rPr>
      </w:pPr>
      <w:r w:rsidRPr="00ED6A2D">
        <w:rPr>
          <w:rFonts w:ascii="Times New Roman" w:hAnsi="Times New Roman" w:cs="Times New Roman"/>
        </w:rPr>
        <w:t xml:space="preserve">Other Goals and Priorities. While the primary purpose of </w:t>
      </w:r>
      <w:r w:rsidR="00617281">
        <w:rPr>
          <w:rFonts w:ascii="Times New Roman" w:hAnsi="Times New Roman" w:cs="Times New Roman"/>
        </w:rPr>
        <w:t xml:space="preserve">the </w:t>
      </w:r>
      <w:r w:rsidRPr="00ED6A2D">
        <w:rPr>
          <w:rFonts w:ascii="Times New Roman" w:hAnsi="Times New Roman" w:cs="Times New Roman"/>
        </w:rPr>
        <w:t xml:space="preserve">REDI </w:t>
      </w:r>
      <w:r w:rsidR="00617281">
        <w:rPr>
          <w:rFonts w:ascii="Times New Roman" w:hAnsi="Times New Roman" w:cs="Times New Roman"/>
        </w:rPr>
        <w:t xml:space="preserve">Fund </w:t>
      </w:r>
      <w:r w:rsidRPr="00ED6A2D">
        <w:rPr>
          <w:rFonts w:ascii="Times New Roman" w:hAnsi="Times New Roman" w:cs="Times New Roman"/>
        </w:rPr>
        <w:t>is for the creation and preservation of housing projects</w:t>
      </w:r>
      <w:r w:rsidR="00CD6FD1">
        <w:rPr>
          <w:rFonts w:ascii="Times New Roman" w:hAnsi="Times New Roman" w:cs="Times New Roman"/>
        </w:rPr>
        <w:t xml:space="preserve"> with affordable h</w:t>
      </w:r>
      <w:r w:rsidR="0071107D">
        <w:rPr>
          <w:rFonts w:ascii="Times New Roman" w:hAnsi="Times New Roman" w:cs="Times New Roman"/>
        </w:rPr>
        <w:t xml:space="preserve">ousing located near frequent </w:t>
      </w:r>
      <w:r w:rsidR="00CD6FD1">
        <w:rPr>
          <w:rFonts w:ascii="Times New Roman" w:hAnsi="Times New Roman" w:cs="Times New Roman"/>
        </w:rPr>
        <w:t>or high capacity transit</w:t>
      </w:r>
      <w:r w:rsidR="00B26B8B">
        <w:rPr>
          <w:rFonts w:ascii="Times New Roman" w:hAnsi="Times New Roman" w:cs="Times New Roman"/>
        </w:rPr>
        <w:t xml:space="preserve"> services</w:t>
      </w:r>
      <w:r w:rsidRPr="00ED6A2D">
        <w:rPr>
          <w:rFonts w:ascii="Times New Roman" w:hAnsi="Times New Roman" w:cs="Times New Roman"/>
        </w:rPr>
        <w:t xml:space="preserve">, the Parties will work together </w:t>
      </w:r>
      <w:r w:rsidR="00C80B87">
        <w:rPr>
          <w:rFonts w:ascii="Times New Roman" w:hAnsi="Times New Roman" w:cs="Times New Roman"/>
        </w:rPr>
        <w:t xml:space="preserve">to further the goals </w:t>
      </w:r>
      <w:r w:rsidR="00512807">
        <w:rPr>
          <w:rFonts w:ascii="Times New Roman" w:hAnsi="Times New Roman" w:cs="Times New Roman"/>
        </w:rPr>
        <w:t xml:space="preserve">set forth </w:t>
      </w:r>
      <w:r w:rsidR="00617281">
        <w:rPr>
          <w:rFonts w:ascii="Times New Roman" w:hAnsi="Times New Roman" w:cs="Times New Roman"/>
        </w:rPr>
        <w:t>in the Recitals</w:t>
      </w:r>
      <w:r w:rsidR="00C80B87">
        <w:rPr>
          <w:rFonts w:ascii="Times New Roman" w:hAnsi="Times New Roman" w:cs="Times New Roman"/>
        </w:rPr>
        <w:t xml:space="preserve"> of this Agreement</w:t>
      </w:r>
      <w:r w:rsidR="0071107D">
        <w:rPr>
          <w:rFonts w:ascii="Times New Roman" w:hAnsi="Times New Roman" w:cs="Times New Roman"/>
        </w:rPr>
        <w:t>. Such coordination shall include</w:t>
      </w:r>
      <w:r w:rsidRPr="00ED6A2D">
        <w:rPr>
          <w:rFonts w:ascii="Times New Roman" w:hAnsi="Times New Roman" w:cs="Times New Roman"/>
        </w:rPr>
        <w:t xml:space="preserve"> </w:t>
      </w:r>
      <w:r w:rsidR="00C80B87">
        <w:rPr>
          <w:rFonts w:ascii="Times New Roman" w:hAnsi="Times New Roman" w:cs="Times New Roman"/>
        </w:rPr>
        <w:t>work</w:t>
      </w:r>
      <w:r w:rsidR="0071107D">
        <w:rPr>
          <w:rFonts w:ascii="Times New Roman" w:hAnsi="Times New Roman" w:cs="Times New Roman"/>
        </w:rPr>
        <w:t>ing</w:t>
      </w:r>
      <w:r w:rsidR="00C80B87">
        <w:rPr>
          <w:rFonts w:ascii="Times New Roman" w:hAnsi="Times New Roman" w:cs="Times New Roman"/>
        </w:rPr>
        <w:t xml:space="preserve"> </w:t>
      </w:r>
      <w:r w:rsidRPr="00ED6A2D">
        <w:rPr>
          <w:rFonts w:ascii="Times New Roman" w:hAnsi="Times New Roman" w:cs="Times New Roman"/>
        </w:rPr>
        <w:t>with partners to encourage and approve projects that are committed to equitable development</w:t>
      </w:r>
      <w:r w:rsidR="00B26B8B">
        <w:rPr>
          <w:rFonts w:ascii="Times New Roman" w:hAnsi="Times New Roman" w:cs="Times New Roman"/>
        </w:rPr>
        <w:t xml:space="preserve">, </w:t>
      </w:r>
      <w:r w:rsidR="00A64163">
        <w:rPr>
          <w:rFonts w:ascii="Times New Roman" w:hAnsi="Times New Roman" w:cs="Times New Roman"/>
        </w:rPr>
        <w:t>that foster healthy and</w:t>
      </w:r>
      <w:r w:rsidRPr="00ED4BAF">
        <w:rPr>
          <w:rFonts w:ascii="Times New Roman" w:hAnsi="Times New Roman" w:cs="Times New Roman"/>
        </w:rPr>
        <w:t xml:space="preserve"> resilient communities</w:t>
      </w:r>
      <w:r w:rsidR="0071107D">
        <w:rPr>
          <w:rFonts w:ascii="Times New Roman" w:hAnsi="Times New Roman" w:cs="Times New Roman"/>
        </w:rPr>
        <w:t xml:space="preserve"> near frequent </w:t>
      </w:r>
      <w:r w:rsidR="00B26B8B">
        <w:rPr>
          <w:rFonts w:ascii="Times New Roman" w:hAnsi="Times New Roman" w:cs="Times New Roman"/>
        </w:rPr>
        <w:t>or high capacity transit services,</w:t>
      </w:r>
      <w:r w:rsidR="003463C0">
        <w:rPr>
          <w:rFonts w:ascii="Times New Roman" w:hAnsi="Times New Roman" w:cs="Times New Roman"/>
        </w:rPr>
        <w:t xml:space="preserve"> and</w:t>
      </w:r>
      <w:r w:rsidRPr="00ED4BAF">
        <w:rPr>
          <w:rFonts w:ascii="Times New Roman" w:hAnsi="Times New Roman" w:cs="Times New Roman"/>
        </w:rPr>
        <w:t xml:space="preserve"> </w:t>
      </w:r>
      <w:r w:rsidR="00A64163">
        <w:rPr>
          <w:rFonts w:ascii="Times New Roman" w:hAnsi="Times New Roman" w:cs="Times New Roman"/>
        </w:rPr>
        <w:t xml:space="preserve">that </w:t>
      </w:r>
      <w:r w:rsidR="000C2048">
        <w:rPr>
          <w:rFonts w:ascii="Times New Roman" w:hAnsi="Times New Roman" w:cs="Times New Roman"/>
        </w:rPr>
        <w:t xml:space="preserve">provide </w:t>
      </w:r>
      <w:r w:rsidRPr="00ED4BAF">
        <w:rPr>
          <w:rFonts w:ascii="Times New Roman" w:hAnsi="Times New Roman" w:cs="Times New Roman"/>
        </w:rPr>
        <w:t>community benefit</w:t>
      </w:r>
      <w:r w:rsidR="00ED4BAF">
        <w:rPr>
          <w:rFonts w:ascii="Times New Roman" w:hAnsi="Times New Roman" w:cs="Times New Roman"/>
        </w:rPr>
        <w:t>s</w:t>
      </w:r>
      <w:r w:rsidRPr="00ED4BAF">
        <w:rPr>
          <w:rFonts w:ascii="Times New Roman" w:hAnsi="Times New Roman" w:cs="Times New Roman"/>
        </w:rPr>
        <w:t xml:space="preserve"> in the allowable non-housing portion of projects, </w:t>
      </w:r>
      <w:r w:rsidR="00C80B87" w:rsidRPr="00ED4BAF">
        <w:rPr>
          <w:rFonts w:ascii="Times New Roman" w:hAnsi="Times New Roman" w:cs="Times New Roman"/>
        </w:rPr>
        <w:t xml:space="preserve">including </w:t>
      </w:r>
      <w:r w:rsidRPr="00ED4BAF">
        <w:rPr>
          <w:rFonts w:ascii="Times New Roman" w:hAnsi="Times New Roman" w:cs="Times New Roman"/>
        </w:rPr>
        <w:t>facilities that meet community needs and community desired spaces for small business development and business incubation, such as business innovations districts.</w:t>
      </w:r>
      <w:r w:rsidR="006D074A">
        <w:rPr>
          <w:rFonts w:ascii="Times New Roman" w:hAnsi="Times New Roman" w:cs="Times New Roman"/>
        </w:rPr>
        <w:t xml:space="preserve"> </w:t>
      </w:r>
      <w:r w:rsidR="006D074A">
        <w:rPr>
          <w:rFonts w:ascii="Times New Roman" w:hAnsi="Times New Roman" w:cs="Times New Roman"/>
          <w:szCs w:val="24"/>
        </w:rPr>
        <w:t>Greater</w:t>
      </w:r>
      <w:r w:rsidR="006D074A" w:rsidRPr="00ED6A2D">
        <w:rPr>
          <w:rFonts w:ascii="Times New Roman" w:hAnsi="Times New Roman" w:cs="Times New Roman"/>
          <w:szCs w:val="24"/>
        </w:rPr>
        <w:t xml:space="preserve"> affordability will be </w:t>
      </w:r>
      <w:r w:rsidR="006D074A" w:rsidRPr="00ED6A2D">
        <w:rPr>
          <w:rFonts w:ascii="Times New Roman" w:hAnsi="Times New Roman" w:cs="Times New Roman"/>
          <w:color w:val="000000" w:themeColor="text1"/>
          <w:szCs w:val="24"/>
        </w:rPr>
        <w:t xml:space="preserve">encouraged </w:t>
      </w:r>
      <w:r w:rsidR="006D074A" w:rsidRPr="00ED6A2D">
        <w:rPr>
          <w:rFonts w:ascii="Times New Roman" w:hAnsi="Times New Roman" w:cs="Times New Roman"/>
          <w:szCs w:val="24"/>
        </w:rPr>
        <w:t xml:space="preserve">for projects seeking publicly subsidized </w:t>
      </w:r>
      <w:r w:rsidR="006D074A">
        <w:rPr>
          <w:rFonts w:ascii="Times New Roman" w:hAnsi="Times New Roman" w:cs="Times New Roman"/>
          <w:szCs w:val="24"/>
        </w:rPr>
        <w:t>P</w:t>
      </w:r>
      <w:r w:rsidR="006D074A" w:rsidRPr="00ED6A2D">
        <w:rPr>
          <w:rFonts w:ascii="Times New Roman" w:hAnsi="Times New Roman" w:cs="Times New Roman"/>
          <w:szCs w:val="24"/>
        </w:rPr>
        <w:t xml:space="preserve">ermanent </w:t>
      </w:r>
      <w:r w:rsidR="006D074A">
        <w:rPr>
          <w:rFonts w:ascii="Times New Roman" w:hAnsi="Times New Roman" w:cs="Times New Roman"/>
          <w:szCs w:val="24"/>
        </w:rPr>
        <w:t>F</w:t>
      </w:r>
      <w:r w:rsidR="006D074A" w:rsidRPr="00ED6A2D">
        <w:rPr>
          <w:rFonts w:ascii="Times New Roman" w:hAnsi="Times New Roman" w:cs="Times New Roman"/>
          <w:szCs w:val="24"/>
        </w:rPr>
        <w:t>inancing, consistent with the requirements of such funding.</w:t>
      </w:r>
    </w:p>
    <w:p w14:paraId="205AFBE6" w14:textId="77777777" w:rsidR="00DD5274" w:rsidRPr="00ED6A2D" w:rsidRDefault="00DD5274" w:rsidP="00E43D51">
      <w:pPr>
        <w:pStyle w:val="ListParagraph"/>
        <w:ind w:left="1440"/>
        <w:rPr>
          <w:rFonts w:ascii="Times New Roman" w:hAnsi="Times New Roman" w:cs="Times New Roman"/>
        </w:rPr>
      </w:pPr>
    </w:p>
    <w:p w14:paraId="5D7E70BB" w14:textId="77777777" w:rsidR="008221AA" w:rsidRPr="00ED6A2D" w:rsidRDefault="004B2A67" w:rsidP="00B66A7D">
      <w:pPr>
        <w:pStyle w:val="ListParagraph"/>
        <w:numPr>
          <w:ilvl w:val="0"/>
          <w:numId w:val="9"/>
        </w:numPr>
        <w:ind w:left="1080"/>
        <w:rPr>
          <w:rFonts w:ascii="Times New Roman" w:hAnsi="Times New Roman" w:cs="Times New Roman"/>
          <w:spacing w:val="-3"/>
          <w:kern w:val="36"/>
          <w:szCs w:val="24"/>
        </w:rPr>
      </w:pPr>
      <w:r w:rsidRPr="007004E8">
        <w:rPr>
          <w:rFonts w:ascii="Times New Roman" w:hAnsi="Times New Roman" w:cs="Times New Roman"/>
          <w:b/>
          <w:spacing w:val="-3"/>
          <w:kern w:val="36"/>
          <w:szCs w:val="24"/>
        </w:rPr>
        <w:t xml:space="preserve">Eligible </w:t>
      </w:r>
      <w:r w:rsidR="00C80B87" w:rsidRPr="007004E8">
        <w:rPr>
          <w:rFonts w:ascii="Times New Roman" w:hAnsi="Times New Roman" w:cs="Times New Roman"/>
          <w:b/>
          <w:spacing w:val="-3"/>
          <w:kern w:val="36"/>
          <w:szCs w:val="24"/>
        </w:rPr>
        <w:t>Properties</w:t>
      </w:r>
      <w:r w:rsidR="00D8042C" w:rsidRPr="007004E8">
        <w:rPr>
          <w:rFonts w:ascii="Times New Roman" w:hAnsi="Times New Roman" w:cs="Times New Roman"/>
          <w:b/>
          <w:spacing w:val="-3"/>
          <w:kern w:val="36"/>
          <w:szCs w:val="24"/>
        </w:rPr>
        <w:t xml:space="preserve"> and Uses</w:t>
      </w:r>
      <w:r w:rsidR="00C80B87">
        <w:rPr>
          <w:rFonts w:ascii="Times New Roman" w:hAnsi="Times New Roman" w:cs="Times New Roman"/>
          <w:spacing w:val="-3"/>
          <w:kern w:val="36"/>
          <w:szCs w:val="24"/>
        </w:rPr>
        <w:t>.</w:t>
      </w:r>
      <w:r w:rsidR="000F19EA" w:rsidRPr="00ED6A2D">
        <w:rPr>
          <w:rFonts w:ascii="Times New Roman" w:hAnsi="Times New Roman" w:cs="Times New Roman"/>
          <w:b/>
          <w:spacing w:val="-3"/>
          <w:kern w:val="36"/>
          <w:szCs w:val="24"/>
        </w:rPr>
        <w:t xml:space="preserve"> </w:t>
      </w:r>
      <w:r w:rsidR="008221AA" w:rsidRPr="00ED6A2D">
        <w:rPr>
          <w:rFonts w:ascii="Times New Roman" w:hAnsi="Times New Roman" w:cs="Times New Roman"/>
          <w:spacing w:val="-3"/>
          <w:kern w:val="36"/>
          <w:szCs w:val="24"/>
        </w:rPr>
        <w:t>Lending from the REDI Fund shall be for the following :</w:t>
      </w:r>
    </w:p>
    <w:p w14:paraId="56B7AF64" w14:textId="77777777" w:rsidR="0024501D" w:rsidRPr="00ED6A2D" w:rsidRDefault="0024501D" w:rsidP="001D57BC">
      <w:pPr>
        <w:pStyle w:val="ListParagraph"/>
        <w:ind w:left="1080"/>
        <w:rPr>
          <w:rFonts w:ascii="Times New Roman" w:hAnsi="Times New Roman" w:cs="Times New Roman"/>
          <w:spacing w:val="-3"/>
          <w:kern w:val="36"/>
          <w:szCs w:val="24"/>
        </w:rPr>
      </w:pPr>
    </w:p>
    <w:p w14:paraId="5FD07A06" w14:textId="77777777" w:rsidR="00B374F7" w:rsidRPr="00ED6A2D" w:rsidRDefault="00D8042C" w:rsidP="00B66A7D">
      <w:pPr>
        <w:pStyle w:val="ListParagraph"/>
        <w:numPr>
          <w:ilvl w:val="0"/>
          <w:numId w:val="5"/>
        </w:numPr>
        <w:ind w:left="1440"/>
        <w:rPr>
          <w:rFonts w:ascii="Times New Roman" w:hAnsi="Times New Roman" w:cs="Times New Roman"/>
        </w:rPr>
      </w:pPr>
      <w:r>
        <w:rPr>
          <w:rFonts w:ascii="Times New Roman" w:hAnsi="Times New Roman" w:cs="Times New Roman"/>
        </w:rPr>
        <w:t xml:space="preserve">Acquisition of vacant, improved </w:t>
      </w:r>
      <w:r w:rsidR="00ED4BAF">
        <w:rPr>
          <w:rFonts w:ascii="Times New Roman" w:hAnsi="Times New Roman" w:cs="Times New Roman"/>
        </w:rPr>
        <w:t>or</w:t>
      </w:r>
      <w:r>
        <w:rPr>
          <w:rFonts w:ascii="Times New Roman" w:hAnsi="Times New Roman" w:cs="Times New Roman"/>
        </w:rPr>
        <w:t xml:space="preserve"> unimproved land for new development.</w:t>
      </w:r>
      <w:r w:rsidR="007E0515" w:rsidRPr="00ED6A2D">
        <w:rPr>
          <w:rFonts w:ascii="Times New Roman" w:hAnsi="Times New Roman" w:cs="Times New Roman"/>
        </w:rPr>
        <w:t xml:space="preserve"> P</w:t>
      </w:r>
      <w:r w:rsidR="001720FF" w:rsidRPr="00ED6A2D">
        <w:rPr>
          <w:rFonts w:ascii="Times New Roman" w:hAnsi="Times New Roman" w:cs="Times New Roman"/>
        </w:rPr>
        <w:t xml:space="preserve">rimary use </w:t>
      </w:r>
      <w:r w:rsidR="007E0515" w:rsidRPr="00ED6A2D">
        <w:rPr>
          <w:rFonts w:ascii="Times New Roman" w:hAnsi="Times New Roman" w:cs="Times New Roman"/>
        </w:rPr>
        <w:t xml:space="preserve">must be for housing </w:t>
      </w:r>
      <w:r>
        <w:rPr>
          <w:rFonts w:ascii="Times New Roman" w:hAnsi="Times New Roman" w:cs="Times New Roman"/>
        </w:rPr>
        <w:t xml:space="preserve">at transit supportive densities, </w:t>
      </w:r>
      <w:r w:rsidR="00E905B2" w:rsidRPr="00ED6A2D">
        <w:rPr>
          <w:rFonts w:ascii="Times New Roman" w:hAnsi="Times New Roman" w:cs="Times New Roman"/>
        </w:rPr>
        <w:t>with at least the minimum amount of affordable housing</w:t>
      </w:r>
      <w:r w:rsidR="0036773F" w:rsidRPr="00ED6A2D">
        <w:rPr>
          <w:rFonts w:ascii="Times New Roman" w:hAnsi="Times New Roman" w:cs="Times New Roman"/>
        </w:rPr>
        <w:t xml:space="preserve"> </w:t>
      </w:r>
      <w:r w:rsidR="000F19EA" w:rsidRPr="00ED6A2D">
        <w:rPr>
          <w:rFonts w:ascii="Times New Roman" w:hAnsi="Times New Roman" w:cs="Times New Roman"/>
        </w:rPr>
        <w:t xml:space="preserve">on site </w:t>
      </w:r>
      <w:r w:rsidR="0036773F" w:rsidRPr="00ED6A2D">
        <w:rPr>
          <w:rFonts w:ascii="Times New Roman" w:hAnsi="Times New Roman" w:cs="Times New Roman"/>
        </w:rPr>
        <w:t xml:space="preserve">as defined in this </w:t>
      </w:r>
      <w:r w:rsidR="006135FB">
        <w:rPr>
          <w:rFonts w:ascii="Times New Roman" w:hAnsi="Times New Roman" w:cs="Times New Roman"/>
        </w:rPr>
        <w:t>A</w:t>
      </w:r>
      <w:r w:rsidR="0036773F" w:rsidRPr="00ED6A2D">
        <w:rPr>
          <w:rFonts w:ascii="Times New Roman" w:hAnsi="Times New Roman" w:cs="Times New Roman"/>
        </w:rPr>
        <w:t>greement.</w:t>
      </w:r>
      <w:r w:rsidR="001720FF" w:rsidRPr="00ED6A2D">
        <w:rPr>
          <w:rFonts w:ascii="Times New Roman" w:hAnsi="Times New Roman" w:cs="Times New Roman"/>
        </w:rPr>
        <w:t xml:space="preserve"> </w:t>
      </w:r>
      <w:r w:rsidR="00913EFD">
        <w:rPr>
          <w:rFonts w:ascii="Times New Roman" w:hAnsi="Times New Roman" w:cs="Times New Roman"/>
        </w:rPr>
        <w:t xml:space="preserve">A project that will acquire improved and occupied property for </w:t>
      </w:r>
      <w:r w:rsidR="00CE7837">
        <w:rPr>
          <w:rFonts w:ascii="Times New Roman" w:hAnsi="Times New Roman" w:cs="Times New Roman"/>
        </w:rPr>
        <w:t xml:space="preserve">demolition </w:t>
      </w:r>
      <w:r w:rsidR="00254D9B">
        <w:rPr>
          <w:rFonts w:ascii="Times New Roman" w:hAnsi="Times New Roman" w:cs="Times New Roman"/>
        </w:rPr>
        <w:t xml:space="preserve">or </w:t>
      </w:r>
      <w:r w:rsidR="00913EFD">
        <w:rPr>
          <w:rFonts w:ascii="Times New Roman" w:hAnsi="Times New Roman" w:cs="Times New Roman"/>
        </w:rPr>
        <w:t xml:space="preserve">substantial </w:t>
      </w:r>
      <w:r w:rsidR="00254D9B">
        <w:rPr>
          <w:rFonts w:ascii="Times New Roman" w:hAnsi="Times New Roman" w:cs="Times New Roman"/>
        </w:rPr>
        <w:t xml:space="preserve">rehabilitation </w:t>
      </w:r>
      <w:r w:rsidR="00913EFD">
        <w:rPr>
          <w:rFonts w:ascii="Times New Roman" w:hAnsi="Times New Roman" w:cs="Times New Roman"/>
        </w:rPr>
        <w:t xml:space="preserve">and </w:t>
      </w:r>
      <w:r w:rsidR="00CE7837">
        <w:rPr>
          <w:rFonts w:ascii="Times New Roman" w:hAnsi="Times New Roman" w:cs="Times New Roman"/>
        </w:rPr>
        <w:t xml:space="preserve">may result in </w:t>
      </w:r>
      <w:r w:rsidR="00913EFD">
        <w:rPr>
          <w:rFonts w:ascii="Times New Roman" w:hAnsi="Times New Roman" w:cs="Times New Roman"/>
        </w:rPr>
        <w:t xml:space="preserve">tenant </w:t>
      </w:r>
      <w:r w:rsidR="00CE7837">
        <w:rPr>
          <w:rFonts w:ascii="Times New Roman" w:hAnsi="Times New Roman" w:cs="Times New Roman"/>
        </w:rPr>
        <w:t>displacement will be required to demonstrate net equitable public benefit.</w:t>
      </w:r>
    </w:p>
    <w:p w14:paraId="5BE62B31" w14:textId="77777777" w:rsidR="008952E3" w:rsidRDefault="001C763B" w:rsidP="00B66A7D">
      <w:pPr>
        <w:pStyle w:val="ListParagraph"/>
        <w:numPr>
          <w:ilvl w:val="0"/>
          <w:numId w:val="5"/>
        </w:numPr>
        <w:ind w:left="1440"/>
        <w:rPr>
          <w:rFonts w:ascii="Times New Roman" w:hAnsi="Times New Roman" w:cs="Times New Roman"/>
        </w:rPr>
      </w:pPr>
      <w:r>
        <w:rPr>
          <w:rFonts w:ascii="Times New Roman" w:hAnsi="Times New Roman" w:cs="Times New Roman"/>
        </w:rPr>
        <w:t>Acquisition</w:t>
      </w:r>
      <w:r w:rsidR="008952E3" w:rsidRPr="00ED6A2D">
        <w:rPr>
          <w:rFonts w:ascii="Times New Roman" w:hAnsi="Times New Roman" w:cs="Times New Roman"/>
        </w:rPr>
        <w:t xml:space="preserve"> of existing  multi-family housing</w:t>
      </w:r>
      <w:r w:rsidR="00D8042C">
        <w:rPr>
          <w:rFonts w:ascii="Times New Roman" w:hAnsi="Times New Roman" w:cs="Times New Roman"/>
        </w:rPr>
        <w:t xml:space="preserve"> with the goal of minimizing displacement of residents of such housing in transit oriented locations, rehabilitating such housing, as needed, and preserving it as affordable</w:t>
      </w:r>
      <w:r w:rsidR="008952E3" w:rsidRPr="00ED6A2D">
        <w:rPr>
          <w:rFonts w:ascii="Times New Roman" w:hAnsi="Times New Roman" w:cs="Times New Roman"/>
        </w:rPr>
        <w:t xml:space="preserve">. </w:t>
      </w:r>
      <w:r w:rsidR="00BD4208">
        <w:rPr>
          <w:rFonts w:ascii="Times New Roman" w:hAnsi="Times New Roman" w:cs="Times New Roman"/>
        </w:rPr>
        <w:t>This category of eligibility may be exempted from the transit supportive densities requirement and will be reviewed on a case by case basis.</w:t>
      </w:r>
    </w:p>
    <w:p w14:paraId="2813F009" w14:textId="77777777" w:rsidR="001C71BB" w:rsidRPr="00ED6A2D" w:rsidRDefault="001C71BB" w:rsidP="00B66A7D">
      <w:pPr>
        <w:pStyle w:val="ListParagraph"/>
        <w:numPr>
          <w:ilvl w:val="0"/>
          <w:numId w:val="5"/>
        </w:numPr>
        <w:ind w:left="1440"/>
        <w:rPr>
          <w:rFonts w:ascii="Times New Roman" w:hAnsi="Times New Roman" w:cs="Times New Roman"/>
        </w:rPr>
      </w:pPr>
      <w:r>
        <w:rPr>
          <w:rFonts w:ascii="Times New Roman" w:hAnsi="Times New Roman" w:cs="Times New Roman"/>
        </w:rPr>
        <w:lastRenderedPageBreak/>
        <w:t>Pre-development funds to support the development of properties acquired with a REDI Fund loan. Pre-development fund requ</w:t>
      </w:r>
      <w:r w:rsidR="00233493">
        <w:rPr>
          <w:rFonts w:ascii="Times New Roman" w:hAnsi="Times New Roman" w:cs="Times New Roman"/>
        </w:rPr>
        <w:t>ests will be reviewed on a case</w:t>
      </w:r>
      <w:r>
        <w:rPr>
          <w:rFonts w:ascii="Times New Roman" w:hAnsi="Times New Roman" w:cs="Times New Roman"/>
        </w:rPr>
        <w:t xml:space="preserve"> by case basis and will be reserved for circumstances where other sources of pre-development funds are not available or are not feasible for a project.</w:t>
      </w:r>
    </w:p>
    <w:p w14:paraId="1FEC5F11" w14:textId="77777777" w:rsidR="008952E3" w:rsidRPr="00ED6A2D" w:rsidRDefault="008952E3" w:rsidP="001D57BC">
      <w:pPr>
        <w:pStyle w:val="ListParagraph"/>
        <w:ind w:left="1440" w:hanging="360"/>
        <w:rPr>
          <w:rFonts w:ascii="Times New Roman" w:hAnsi="Times New Roman" w:cs="Times New Roman"/>
        </w:rPr>
      </w:pPr>
    </w:p>
    <w:p w14:paraId="4A07C1D4" w14:textId="1966C345" w:rsidR="005B734C" w:rsidRPr="00F57E91" w:rsidRDefault="00F67E8D" w:rsidP="00F57E91">
      <w:pPr>
        <w:pStyle w:val="ListParagraph"/>
        <w:numPr>
          <w:ilvl w:val="0"/>
          <w:numId w:val="9"/>
        </w:numPr>
        <w:rPr>
          <w:rFonts w:ascii="Times New Roman" w:hAnsi="Times New Roman" w:cs="Times New Roman"/>
          <w:szCs w:val="24"/>
        </w:rPr>
      </w:pPr>
      <w:r w:rsidRPr="00F57E91">
        <w:rPr>
          <w:rFonts w:ascii="Times New Roman" w:hAnsi="Times New Roman" w:cs="Times New Roman"/>
          <w:b/>
          <w:szCs w:val="24"/>
        </w:rPr>
        <w:t>REDI Fund Structure</w:t>
      </w:r>
      <w:r w:rsidRPr="00F57E91">
        <w:rPr>
          <w:rFonts w:ascii="Times New Roman" w:hAnsi="Times New Roman" w:cs="Times New Roman"/>
          <w:szCs w:val="24"/>
        </w:rPr>
        <w:t xml:space="preserve">. </w:t>
      </w:r>
      <w:r w:rsidR="00717B57" w:rsidRPr="00F57E91">
        <w:rPr>
          <w:rFonts w:ascii="Times New Roman" w:hAnsi="Times New Roman" w:cs="Times New Roman"/>
          <w:szCs w:val="24"/>
        </w:rPr>
        <w:t>The REDI Fund shall be established as a Syndicated Loan structure</w:t>
      </w:r>
      <w:r w:rsidR="000C2048" w:rsidRPr="00F57E91">
        <w:rPr>
          <w:rFonts w:ascii="Times New Roman" w:hAnsi="Times New Roman" w:cs="Times New Roman"/>
          <w:szCs w:val="24"/>
        </w:rPr>
        <w:t>:</w:t>
      </w:r>
      <w:r w:rsidR="00930D5E" w:rsidRPr="00F57E91">
        <w:rPr>
          <w:rFonts w:ascii="Times New Roman" w:hAnsi="Times New Roman" w:cs="Times New Roman"/>
          <w:szCs w:val="24"/>
        </w:rPr>
        <w:t xml:space="preserve"> </w:t>
      </w:r>
      <w:r w:rsidR="00865F63" w:rsidRPr="00F57E91">
        <w:rPr>
          <w:rFonts w:ascii="Times New Roman" w:hAnsi="Times New Roman" w:cs="Times New Roman"/>
          <w:szCs w:val="24"/>
        </w:rPr>
        <w:t>a loan fund offered by a g</w:t>
      </w:r>
      <w:r w:rsidR="000C2048" w:rsidRPr="00F57E91">
        <w:rPr>
          <w:rFonts w:ascii="Times New Roman" w:hAnsi="Times New Roman" w:cs="Times New Roman"/>
          <w:szCs w:val="24"/>
        </w:rPr>
        <w:t>roup of lenders (a syndicate) that</w:t>
      </w:r>
      <w:r w:rsidR="00865F63" w:rsidRPr="00F57E91">
        <w:rPr>
          <w:rFonts w:ascii="Times New Roman" w:hAnsi="Times New Roman" w:cs="Times New Roman"/>
          <w:szCs w:val="24"/>
        </w:rPr>
        <w:t xml:space="preserve"> work together to provide blended funds for a single borrower</w:t>
      </w:r>
      <w:r w:rsidR="002A3DAD" w:rsidRPr="00F57E91">
        <w:rPr>
          <w:rFonts w:ascii="Times New Roman" w:hAnsi="Times New Roman" w:cs="Times New Roman"/>
          <w:szCs w:val="24"/>
        </w:rPr>
        <w:t xml:space="preserve">, with </w:t>
      </w:r>
      <w:r w:rsidR="00F67920" w:rsidRPr="00F57E91">
        <w:rPr>
          <w:rFonts w:ascii="Times New Roman" w:hAnsi="Times New Roman" w:cs="Times New Roman"/>
          <w:szCs w:val="24"/>
        </w:rPr>
        <w:t>an</w:t>
      </w:r>
      <w:r w:rsidR="002A3DAD" w:rsidRPr="00F57E91">
        <w:rPr>
          <w:rFonts w:ascii="Times New Roman" w:hAnsi="Times New Roman" w:cs="Times New Roman"/>
          <w:szCs w:val="24"/>
        </w:rPr>
        <w:t xml:space="preserve"> Administrative Agent appointed as the lead.</w:t>
      </w:r>
      <w:r w:rsidR="00F57E91">
        <w:rPr>
          <w:rFonts w:ascii="Times New Roman" w:hAnsi="Times New Roman" w:cs="Times New Roman"/>
          <w:szCs w:val="24"/>
        </w:rPr>
        <w:t xml:space="preserve"> Mechanisms through which the Parties will exercise oversight over the REDI Fund and ensure that acceptable financial records are maintained will be developed as part of the Master Credit Agreement, as set forth in Section V.</w:t>
      </w:r>
    </w:p>
    <w:p w14:paraId="26A3B3C4" w14:textId="55F916F2" w:rsidR="00EE289A" w:rsidRPr="00295212" w:rsidRDefault="00085140" w:rsidP="00325DD5">
      <w:pPr>
        <w:ind w:left="720"/>
        <w:rPr>
          <w:rFonts w:ascii="Times New Roman" w:hAnsi="Times New Roman" w:cs="Times New Roman"/>
          <w:sz w:val="24"/>
          <w:szCs w:val="24"/>
        </w:rPr>
      </w:pPr>
      <w:r w:rsidRPr="00295212">
        <w:rPr>
          <w:rFonts w:ascii="Times New Roman" w:hAnsi="Times New Roman" w:cs="Times New Roman"/>
          <w:sz w:val="24"/>
          <w:szCs w:val="24"/>
        </w:rPr>
        <w:t>The REDI Fund</w:t>
      </w:r>
      <w:r w:rsidR="001C763B" w:rsidRPr="00295212">
        <w:rPr>
          <w:rFonts w:ascii="Times New Roman" w:hAnsi="Times New Roman" w:cs="Times New Roman"/>
          <w:sz w:val="24"/>
          <w:szCs w:val="24"/>
        </w:rPr>
        <w:t xml:space="preserve"> has three tiers of capital.</w:t>
      </w:r>
      <w:r w:rsidRPr="00295212">
        <w:rPr>
          <w:rFonts w:ascii="Times New Roman" w:hAnsi="Times New Roman" w:cs="Times New Roman"/>
          <w:sz w:val="24"/>
          <w:szCs w:val="24"/>
        </w:rPr>
        <w:t xml:space="preserve">  The first tier is comprised of the public top loss fund</w:t>
      </w:r>
      <w:r w:rsidR="00027032" w:rsidRPr="00295212">
        <w:rPr>
          <w:rFonts w:ascii="Times New Roman" w:hAnsi="Times New Roman" w:cs="Times New Roman"/>
          <w:sz w:val="24"/>
          <w:szCs w:val="24"/>
        </w:rPr>
        <w:t>s.</w:t>
      </w:r>
      <w:r w:rsidRPr="00295212">
        <w:rPr>
          <w:rFonts w:ascii="Times New Roman" w:hAnsi="Times New Roman" w:cs="Times New Roman"/>
          <w:sz w:val="24"/>
          <w:szCs w:val="24"/>
        </w:rPr>
        <w:t xml:space="preserve"> T</w:t>
      </w:r>
      <w:r w:rsidR="00630F4A" w:rsidRPr="00295212">
        <w:rPr>
          <w:rFonts w:ascii="Times New Roman" w:hAnsi="Times New Roman" w:cs="Times New Roman"/>
          <w:sz w:val="24"/>
          <w:szCs w:val="24"/>
        </w:rPr>
        <w:t>he second tier is comprised of</w:t>
      </w:r>
      <w:r w:rsidR="00202886" w:rsidRPr="00295212">
        <w:rPr>
          <w:rFonts w:ascii="Times New Roman" w:hAnsi="Times New Roman" w:cs="Times New Roman"/>
          <w:sz w:val="24"/>
          <w:szCs w:val="24"/>
        </w:rPr>
        <w:t xml:space="preserve"> second loss and subordinate investors, including </w:t>
      </w:r>
      <w:r w:rsidR="00630F4A" w:rsidRPr="00295212">
        <w:rPr>
          <w:rFonts w:ascii="Times New Roman" w:hAnsi="Times New Roman" w:cs="Times New Roman"/>
          <w:sz w:val="24"/>
          <w:szCs w:val="24"/>
        </w:rPr>
        <w:t xml:space="preserve">Program Related Investments (PRI) and flexible debt </w:t>
      </w:r>
      <w:r w:rsidR="00202886" w:rsidRPr="00295212">
        <w:rPr>
          <w:rFonts w:ascii="Times New Roman" w:hAnsi="Times New Roman" w:cs="Times New Roman"/>
          <w:sz w:val="24"/>
          <w:szCs w:val="24"/>
        </w:rPr>
        <w:t>from</w:t>
      </w:r>
      <w:r w:rsidRPr="00295212">
        <w:rPr>
          <w:rFonts w:ascii="Times New Roman" w:hAnsi="Times New Roman" w:cs="Times New Roman"/>
          <w:sz w:val="24"/>
          <w:szCs w:val="24"/>
        </w:rPr>
        <w:t xml:space="preserve"> mission-driven investors</w:t>
      </w:r>
      <w:r w:rsidR="00027032" w:rsidRPr="00295212">
        <w:rPr>
          <w:rFonts w:ascii="Times New Roman" w:hAnsi="Times New Roman" w:cs="Times New Roman"/>
          <w:sz w:val="24"/>
          <w:szCs w:val="24"/>
        </w:rPr>
        <w:t>.</w:t>
      </w:r>
      <w:r w:rsidRPr="00295212">
        <w:rPr>
          <w:rFonts w:ascii="Times New Roman" w:hAnsi="Times New Roman" w:cs="Times New Roman"/>
          <w:sz w:val="24"/>
          <w:szCs w:val="24"/>
        </w:rPr>
        <w:t xml:space="preserve">  The third tier is comprised of senior debt investors</w:t>
      </w:r>
      <w:r w:rsidR="00027032" w:rsidRPr="00295212">
        <w:rPr>
          <w:rFonts w:ascii="Times New Roman" w:hAnsi="Times New Roman" w:cs="Times New Roman"/>
          <w:sz w:val="24"/>
          <w:szCs w:val="24"/>
        </w:rPr>
        <w:t>.</w:t>
      </w:r>
      <w:r w:rsidRPr="00295212">
        <w:rPr>
          <w:rFonts w:ascii="Times New Roman" w:hAnsi="Times New Roman" w:cs="Times New Roman"/>
          <w:sz w:val="24"/>
          <w:szCs w:val="24"/>
        </w:rPr>
        <w:t xml:space="preserve"> </w:t>
      </w:r>
      <w:r w:rsidR="007A589B" w:rsidRPr="00295212">
        <w:rPr>
          <w:rFonts w:ascii="Times New Roman" w:hAnsi="Times New Roman" w:cs="Times New Roman"/>
          <w:sz w:val="24"/>
          <w:szCs w:val="24"/>
        </w:rPr>
        <w:t xml:space="preserve">The </w:t>
      </w:r>
      <w:r w:rsidR="00027032" w:rsidRPr="00295212">
        <w:rPr>
          <w:rFonts w:ascii="Times New Roman" w:hAnsi="Times New Roman" w:cs="Times New Roman"/>
          <w:sz w:val="24"/>
          <w:szCs w:val="24"/>
        </w:rPr>
        <w:t>tiers</w:t>
      </w:r>
      <w:r w:rsidR="007A589B" w:rsidRPr="00295212">
        <w:rPr>
          <w:rFonts w:ascii="Times New Roman" w:hAnsi="Times New Roman" w:cs="Times New Roman"/>
          <w:sz w:val="24"/>
          <w:szCs w:val="24"/>
        </w:rPr>
        <w:t xml:space="preserve"> will be administered </w:t>
      </w:r>
      <w:r w:rsidR="00172333" w:rsidRPr="00295212">
        <w:rPr>
          <w:rFonts w:ascii="Times New Roman" w:hAnsi="Times New Roman" w:cs="Times New Roman"/>
          <w:sz w:val="24"/>
          <w:szCs w:val="24"/>
        </w:rPr>
        <w:t xml:space="preserve">as a cohesive fund </w:t>
      </w:r>
      <w:r w:rsidR="007A589B" w:rsidRPr="00295212">
        <w:rPr>
          <w:rFonts w:ascii="Times New Roman" w:hAnsi="Times New Roman" w:cs="Times New Roman"/>
          <w:sz w:val="24"/>
          <w:szCs w:val="24"/>
        </w:rPr>
        <w:t>by the Administrative Agent</w:t>
      </w:r>
      <w:r w:rsidR="00172333" w:rsidRPr="00295212">
        <w:rPr>
          <w:rFonts w:ascii="Times New Roman" w:hAnsi="Times New Roman" w:cs="Times New Roman"/>
          <w:sz w:val="24"/>
          <w:szCs w:val="24"/>
        </w:rPr>
        <w:t>, who will package the fund sources into individual REDI Fund loans</w:t>
      </w:r>
      <w:r w:rsidR="007A589B" w:rsidRPr="00295212">
        <w:rPr>
          <w:rFonts w:ascii="Times New Roman" w:hAnsi="Times New Roman" w:cs="Times New Roman"/>
          <w:sz w:val="24"/>
          <w:szCs w:val="24"/>
        </w:rPr>
        <w:t>.</w:t>
      </w:r>
    </w:p>
    <w:p w14:paraId="71342032" w14:textId="10F428F6" w:rsidR="00F45D03" w:rsidRPr="00295212" w:rsidRDefault="00325DD5" w:rsidP="00325DD5">
      <w:pPr>
        <w:ind w:left="720"/>
        <w:rPr>
          <w:rFonts w:ascii="Times New Roman" w:hAnsi="Times New Roman" w:cs="Times New Roman"/>
          <w:sz w:val="24"/>
          <w:szCs w:val="24"/>
        </w:rPr>
      </w:pPr>
      <w:r>
        <w:rPr>
          <w:rFonts w:ascii="Times New Roman" w:hAnsi="Times New Roman" w:cs="Times New Roman"/>
          <w:sz w:val="24"/>
          <w:szCs w:val="24"/>
        </w:rPr>
        <w:t xml:space="preserve">Portions of REDI Fund loans made from the Public Top Loss Account (first tier) will be made at no interest to the borrower. Portions of REDI Fund loans made from the second and third tier funds will be made at a variety of interest rates. </w:t>
      </w:r>
      <w:r w:rsidR="008952E3" w:rsidRPr="00295212">
        <w:rPr>
          <w:rFonts w:ascii="Times New Roman" w:hAnsi="Times New Roman" w:cs="Times New Roman"/>
          <w:sz w:val="24"/>
          <w:szCs w:val="24"/>
        </w:rPr>
        <w:t xml:space="preserve">For each </w:t>
      </w:r>
      <w:r>
        <w:rPr>
          <w:rFonts w:ascii="Times New Roman" w:hAnsi="Times New Roman" w:cs="Times New Roman"/>
          <w:sz w:val="24"/>
          <w:szCs w:val="24"/>
        </w:rPr>
        <w:t xml:space="preserve">REDI Fund </w:t>
      </w:r>
      <w:r w:rsidR="008952E3" w:rsidRPr="00295212">
        <w:rPr>
          <w:rFonts w:ascii="Times New Roman" w:hAnsi="Times New Roman" w:cs="Times New Roman"/>
          <w:sz w:val="24"/>
          <w:szCs w:val="24"/>
        </w:rPr>
        <w:t>loan, the Administrative Agent will blend funds from each of the tiers into one blended rate loan.</w:t>
      </w:r>
      <w:r w:rsidR="00F45D03" w:rsidRPr="00295212">
        <w:rPr>
          <w:rFonts w:ascii="Times New Roman" w:hAnsi="Times New Roman" w:cs="Times New Roman"/>
          <w:sz w:val="24"/>
          <w:szCs w:val="24"/>
        </w:rPr>
        <w:t xml:space="preserve"> The Master Credit Agreement </w:t>
      </w:r>
      <w:r w:rsidR="002A3DAD" w:rsidRPr="00295212">
        <w:rPr>
          <w:rFonts w:ascii="Times New Roman" w:hAnsi="Times New Roman" w:cs="Times New Roman"/>
          <w:sz w:val="24"/>
          <w:szCs w:val="24"/>
        </w:rPr>
        <w:t xml:space="preserve">(as set forth in Section V) </w:t>
      </w:r>
      <w:r w:rsidR="00F45D03" w:rsidRPr="00295212">
        <w:rPr>
          <w:rFonts w:ascii="Times New Roman" w:hAnsi="Times New Roman" w:cs="Times New Roman"/>
          <w:sz w:val="24"/>
          <w:szCs w:val="24"/>
        </w:rPr>
        <w:t>will detail the blending of the capital of individual funders and investors from the three tiers for each loan.</w:t>
      </w:r>
    </w:p>
    <w:p w14:paraId="77C40EA1" w14:textId="27837623" w:rsidR="004C59AF" w:rsidRDefault="00A33908" w:rsidP="00325DD5">
      <w:pPr>
        <w:ind w:left="720"/>
        <w:rPr>
          <w:rFonts w:ascii="Times New Roman" w:hAnsi="Times New Roman" w:cs="Times New Roman"/>
          <w:sz w:val="24"/>
          <w:szCs w:val="24"/>
        </w:rPr>
      </w:pPr>
      <w:r>
        <w:rPr>
          <w:rFonts w:ascii="Times New Roman" w:hAnsi="Times New Roman" w:cs="Times New Roman"/>
          <w:sz w:val="24"/>
          <w:szCs w:val="24"/>
        </w:rPr>
        <w:t xml:space="preserve">The Master Credit Agreement will </w:t>
      </w:r>
      <w:r w:rsidR="00A64163">
        <w:rPr>
          <w:rFonts w:ascii="Times New Roman" w:hAnsi="Times New Roman" w:cs="Times New Roman"/>
          <w:sz w:val="24"/>
          <w:szCs w:val="24"/>
        </w:rPr>
        <w:t xml:space="preserve">also </w:t>
      </w:r>
      <w:r>
        <w:rPr>
          <w:rFonts w:ascii="Times New Roman" w:hAnsi="Times New Roman" w:cs="Times New Roman"/>
          <w:sz w:val="24"/>
          <w:szCs w:val="24"/>
        </w:rPr>
        <w:t xml:space="preserve">detail how </w:t>
      </w:r>
      <w:r w:rsidR="00325DD5">
        <w:rPr>
          <w:rFonts w:ascii="Times New Roman" w:hAnsi="Times New Roman" w:cs="Times New Roman"/>
          <w:sz w:val="24"/>
          <w:szCs w:val="24"/>
        </w:rPr>
        <w:t>funds within the Public Top Loss Fund Account</w:t>
      </w:r>
      <w:r>
        <w:rPr>
          <w:rFonts w:ascii="Times New Roman" w:hAnsi="Times New Roman" w:cs="Times New Roman"/>
          <w:sz w:val="24"/>
          <w:szCs w:val="24"/>
        </w:rPr>
        <w:t xml:space="preserve"> will be allocated to individual projects. To the extent practical, while accounting for any requirement of specific fund sources, projects </w:t>
      </w:r>
      <w:r w:rsidR="00617281">
        <w:rPr>
          <w:rFonts w:ascii="Times New Roman" w:hAnsi="Times New Roman" w:cs="Times New Roman"/>
          <w:sz w:val="24"/>
          <w:szCs w:val="24"/>
        </w:rPr>
        <w:t xml:space="preserve">may </w:t>
      </w:r>
      <w:r>
        <w:rPr>
          <w:rFonts w:ascii="Times New Roman" w:hAnsi="Times New Roman" w:cs="Times New Roman"/>
          <w:sz w:val="24"/>
          <w:szCs w:val="24"/>
        </w:rPr>
        <w:t xml:space="preserve">receive funds from multiple public fund sources.  </w:t>
      </w:r>
      <w:r w:rsidR="004256AA" w:rsidRPr="00ED6A2D">
        <w:rPr>
          <w:rFonts w:ascii="Times New Roman" w:hAnsi="Times New Roman" w:cs="Times New Roman"/>
          <w:sz w:val="24"/>
          <w:szCs w:val="24"/>
        </w:rPr>
        <w:t xml:space="preserve">The </w:t>
      </w:r>
      <w:r w:rsidR="007A589B" w:rsidRPr="00ED6A2D">
        <w:rPr>
          <w:rFonts w:ascii="Times New Roman" w:hAnsi="Times New Roman" w:cs="Times New Roman"/>
          <w:sz w:val="24"/>
          <w:szCs w:val="24"/>
        </w:rPr>
        <w:t xml:space="preserve">Administrative Agent </w:t>
      </w:r>
      <w:r w:rsidR="004256AA" w:rsidRPr="00ED6A2D">
        <w:rPr>
          <w:rFonts w:ascii="Times New Roman" w:hAnsi="Times New Roman" w:cs="Times New Roman"/>
          <w:sz w:val="24"/>
          <w:szCs w:val="24"/>
        </w:rPr>
        <w:t>will track</w:t>
      </w:r>
      <w:r w:rsidR="006B0A8C" w:rsidRPr="00ED6A2D">
        <w:rPr>
          <w:rFonts w:ascii="Times New Roman" w:hAnsi="Times New Roman" w:cs="Times New Roman"/>
          <w:sz w:val="24"/>
          <w:szCs w:val="24"/>
        </w:rPr>
        <w:t xml:space="preserve">, </w:t>
      </w:r>
      <w:r w:rsidR="004256AA" w:rsidRPr="00ED6A2D">
        <w:rPr>
          <w:rFonts w:ascii="Times New Roman" w:hAnsi="Times New Roman" w:cs="Times New Roman"/>
          <w:sz w:val="24"/>
          <w:szCs w:val="24"/>
        </w:rPr>
        <w:t>retain</w:t>
      </w:r>
      <w:r w:rsidR="006B0A8C" w:rsidRPr="00ED6A2D">
        <w:rPr>
          <w:rFonts w:ascii="Times New Roman" w:hAnsi="Times New Roman" w:cs="Times New Roman"/>
          <w:sz w:val="24"/>
          <w:szCs w:val="24"/>
        </w:rPr>
        <w:t xml:space="preserve"> and share</w:t>
      </w:r>
      <w:r w:rsidR="004256AA" w:rsidRPr="00ED6A2D">
        <w:rPr>
          <w:rFonts w:ascii="Times New Roman" w:hAnsi="Times New Roman" w:cs="Times New Roman"/>
          <w:sz w:val="24"/>
          <w:szCs w:val="24"/>
        </w:rPr>
        <w:t xml:space="preserve"> records</w:t>
      </w:r>
      <w:r w:rsidR="00027032">
        <w:rPr>
          <w:rFonts w:ascii="Times New Roman" w:hAnsi="Times New Roman" w:cs="Times New Roman"/>
          <w:sz w:val="24"/>
          <w:szCs w:val="24"/>
        </w:rPr>
        <w:t xml:space="preserve"> with the </w:t>
      </w:r>
      <w:r w:rsidR="00FD5E90">
        <w:rPr>
          <w:rFonts w:ascii="Times New Roman" w:hAnsi="Times New Roman" w:cs="Times New Roman"/>
          <w:sz w:val="24"/>
          <w:szCs w:val="24"/>
        </w:rPr>
        <w:t>i</w:t>
      </w:r>
      <w:r w:rsidR="00325DD5">
        <w:rPr>
          <w:rFonts w:ascii="Times New Roman" w:hAnsi="Times New Roman" w:cs="Times New Roman"/>
          <w:sz w:val="24"/>
          <w:szCs w:val="24"/>
        </w:rPr>
        <w:t>nvestors</w:t>
      </w:r>
      <w:r w:rsidR="004256AA" w:rsidRPr="00ED6A2D">
        <w:rPr>
          <w:rFonts w:ascii="Times New Roman" w:hAnsi="Times New Roman" w:cs="Times New Roman"/>
          <w:sz w:val="24"/>
          <w:szCs w:val="24"/>
        </w:rPr>
        <w:t xml:space="preserve"> regarding the </w:t>
      </w:r>
      <w:r w:rsidR="00E70699" w:rsidRPr="00ED6A2D">
        <w:rPr>
          <w:rFonts w:ascii="Times New Roman" w:hAnsi="Times New Roman" w:cs="Times New Roman"/>
          <w:sz w:val="24"/>
          <w:szCs w:val="24"/>
        </w:rPr>
        <w:t xml:space="preserve">amount of each fund source contributed to each REDI </w:t>
      </w:r>
      <w:r w:rsidR="00617281">
        <w:rPr>
          <w:rFonts w:ascii="Times New Roman" w:hAnsi="Times New Roman" w:cs="Times New Roman"/>
          <w:sz w:val="24"/>
          <w:szCs w:val="24"/>
        </w:rPr>
        <w:t>F</w:t>
      </w:r>
      <w:r w:rsidR="002941B1">
        <w:rPr>
          <w:rFonts w:ascii="Times New Roman" w:hAnsi="Times New Roman" w:cs="Times New Roman"/>
          <w:sz w:val="24"/>
          <w:szCs w:val="24"/>
        </w:rPr>
        <w:t>und</w:t>
      </w:r>
      <w:r w:rsidR="00617281">
        <w:rPr>
          <w:rFonts w:ascii="Times New Roman" w:hAnsi="Times New Roman" w:cs="Times New Roman"/>
          <w:sz w:val="24"/>
          <w:szCs w:val="24"/>
        </w:rPr>
        <w:t xml:space="preserve"> </w:t>
      </w:r>
      <w:r w:rsidR="00E70699" w:rsidRPr="00ED6A2D">
        <w:rPr>
          <w:rFonts w:ascii="Times New Roman" w:hAnsi="Times New Roman" w:cs="Times New Roman"/>
          <w:sz w:val="24"/>
          <w:szCs w:val="24"/>
        </w:rPr>
        <w:t>loan</w:t>
      </w:r>
      <w:r w:rsidR="004256AA" w:rsidRPr="00ED6A2D">
        <w:rPr>
          <w:rFonts w:ascii="Times New Roman" w:hAnsi="Times New Roman" w:cs="Times New Roman"/>
          <w:sz w:val="24"/>
          <w:szCs w:val="24"/>
        </w:rPr>
        <w:t xml:space="preserve"> so that the </w:t>
      </w:r>
      <w:r w:rsidR="00FD5E90">
        <w:rPr>
          <w:rFonts w:ascii="Times New Roman" w:hAnsi="Times New Roman" w:cs="Times New Roman"/>
          <w:sz w:val="24"/>
          <w:szCs w:val="24"/>
        </w:rPr>
        <w:t>i</w:t>
      </w:r>
      <w:r w:rsidR="002941B1">
        <w:rPr>
          <w:rFonts w:ascii="Times New Roman" w:hAnsi="Times New Roman" w:cs="Times New Roman"/>
          <w:sz w:val="24"/>
          <w:szCs w:val="24"/>
        </w:rPr>
        <w:t>nvestors</w:t>
      </w:r>
      <w:r w:rsidR="002941B1" w:rsidRPr="00ED6A2D">
        <w:rPr>
          <w:rFonts w:ascii="Times New Roman" w:hAnsi="Times New Roman" w:cs="Times New Roman"/>
          <w:sz w:val="24"/>
          <w:szCs w:val="24"/>
        </w:rPr>
        <w:t xml:space="preserve"> </w:t>
      </w:r>
      <w:r w:rsidR="004256AA" w:rsidRPr="00ED6A2D">
        <w:rPr>
          <w:rFonts w:ascii="Times New Roman" w:hAnsi="Times New Roman" w:cs="Times New Roman"/>
          <w:sz w:val="24"/>
          <w:szCs w:val="24"/>
        </w:rPr>
        <w:t>have a record of the percentage of their funds in each loan.</w:t>
      </w:r>
      <w:r>
        <w:rPr>
          <w:rFonts w:ascii="Times New Roman" w:hAnsi="Times New Roman" w:cs="Times New Roman"/>
          <w:sz w:val="24"/>
          <w:szCs w:val="24"/>
        </w:rPr>
        <w:t xml:space="preserve"> </w:t>
      </w:r>
    </w:p>
    <w:p w14:paraId="319DCD96" w14:textId="77777777" w:rsidR="00B3720F" w:rsidRPr="00ED6A2D" w:rsidRDefault="00D93C02" w:rsidP="00B66A7D">
      <w:pPr>
        <w:pStyle w:val="ListParagraph"/>
        <w:numPr>
          <w:ilvl w:val="0"/>
          <w:numId w:val="6"/>
        </w:numPr>
        <w:rPr>
          <w:rFonts w:ascii="Times New Roman" w:hAnsi="Times New Roman" w:cs="Times New Roman"/>
          <w:b/>
          <w:szCs w:val="24"/>
        </w:rPr>
      </w:pPr>
      <w:r>
        <w:rPr>
          <w:rFonts w:ascii="Times New Roman" w:eastAsiaTheme="minorHAnsi" w:hAnsi="Times New Roman" w:cs="Times New Roman"/>
          <w:b/>
          <w:szCs w:val="24"/>
        </w:rPr>
        <w:t xml:space="preserve">PUBLIC FUNDER CONTRIBUTIONS AND </w:t>
      </w:r>
      <w:r w:rsidR="00BF58F5">
        <w:rPr>
          <w:rFonts w:ascii="Times New Roman" w:eastAsiaTheme="minorHAnsi" w:hAnsi="Times New Roman" w:cs="Times New Roman"/>
          <w:b/>
          <w:szCs w:val="24"/>
        </w:rPr>
        <w:t xml:space="preserve">FUND RELEASE </w:t>
      </w:r>
      <w:r>
        <w:rPr>
          <w:rFonts w:ascii="Times New Roman" w:eastAsiaTheme="minorHAnsi" w:hAnsi="Times New Roman" w:cs="Times New Roman"/>
          <w:b/>
          <w:szCs w:val="24"/>
        </w:rPr>
        <w:t>REQUIREMENTS</w:t>
      </w:r>
    </w:p>
    <w:p w14:paraId="0DE4C29F" w14:textId="7FF7A013" w:rsidR="00B3720F" w:rsidRPr="00ED6A2D" w:rsidRDefault="00B3720F" w:rsidP="001D57BC">
      <w:pPr>
        <w:pStyle w:val="ListParagraph"/>
        <w:rPr>
          <w:rFonts w:ascii="Times New Roman" w:hAnsi="Times New Roman" w:cs="Times New Roman"/>
          <w:b/>
          <w:szCs w:val="24"/>
        </w:rPr>
      </w:pPr>
    </w:p>
    <w:p w14:paraId="1C0AFA0C" w14:textId="77777777" w:rsidR="00AE023E" w:rsidRPr="005C5A19" w:rsidRDefault="00B3720F" w:rsidP="00B66A7D">
      <w:pPr>
        <w:pStyle w:val="ListParagraph"/>
        <w:numPr>
          <w:ilvl w:val="0"/>
          <w:numId w:val="11"/>
        </w:numPr>
        <w:ind w:left="1080"/>
        <w:rPr>
          <w:rFonts w:ascii="Times New Roman" w:hAnsi="Times New Roman" w:cs="Times New Roman"/>
          <w:b/>
          <w:szCs w:val="24"/>
        </w:rPr>
      </w:pPr>
      <w:r w:rsidRPr="005C5A19">
        <w:rPr>
          <w:rFonts w:ascii="Times New Roman" w:eastAsiaTheme="minorHAnsi" w:hAnsi="Times New Roman" w:cs="Times New Roman"/>
          <w:b/>
          <w:szCs w:val="24"/>
        </w:rPr>
        <w:t xml:space="preserve">Public Funder </w:t>
      </w:r>
      <w:r w:rsidR="0061152B" w:rsidRPr="005C5A19">
        <w:rPr>
          <w:rFonts w:ascii="Times New Roman" w:eastAsiaTheme="minorHAnsi" w:hAnsi="Times New Roman" w:cs="Times New Roman"/>
          <w:b/>
          <w:szCs w:val="24"/>
        </w:rPr>
        <w:t>Contributions</w:t>
      </w:r>
    </w:p>
    <w:p w14:paraId="6C275F3F" w14:textId="77777777" w:rsidR="00561F8C" w:rsidRPr="00ED6A2D" w:rsidRDefault="00561F8C" w:rsidP="00AE023E">
      <w:pPr>
        <w:pStyle w:val="ListParagraph"/>
        <w:ind w:left="1080"/>
        <w:rPr>
          <w:rFonts w:ascii="Times New Roman" w:hAnsi="Times New Roman" w:cs="Times New Roman"/>
          <w:szCs w:val="24"/>
        </w:rPr>
      </w:pPr>
    </w:p>
    <w:p w14:paraId="3D7DD944" w14:textId="59C4FCED" w:rsidR="001422CA" w:rsidRPr="00ED6A2D" w:rsidRDefault="00A61846" w:rsidP="00B66A7D">
      <w:pPr>
        <w:pStyle w:val="ListParagraph"/>
        <w:numPr>
          <w:ilvl w:val="0"/>
          <w:numId w:val="15"/>
        </w:numPr>
        <w:ind w:left="1440"/>
        <w:rPr>
          <w:rFonts w:ascii="Times New Roman" w:hAnsi="Times New Roman" w:cs="Times New Roman"/>
          <w:szCs w:val="24"/>
        </w:rPr>
      </w:pPr>
      <w:r w:rsidRPr="00ED6A2D">
        <w:rPr>
          <w:rFonts w:ascii="Times New Roman" w:hAnsi="Times New Roman" w:cs="Times New Roman"/>
          <w:szCs w:val="24"/>
        </w:rPr>
        <w:t>King County</w:t>
      </w:r>
      <w:r w:rsidR="00DC0A6A" w:rsidRPr="00ED6A2D">
        <w:rPr>
          <w:rFonts w:ascii="Times New Roman" w:hAnsi="Times New Roman" w:cs="Times New Roman"/>
          <w:szCs w:val="24"/>
        </w:rPr>
        <w:t xml:space="preserve">. </w:t>
      </w:r>
      <w:r w:rsidR="00720E02">
        <w:rPr>
          <w:rFonts w:ascii="Times New Roman" w:hAnsi="Times New Roman" w:cs="Times New Roman"/>
          <w:szCs w:val="24"/>
        </w:rPr>
        <w:t xml:space="preserve">Subject to the provisions of Section III.B., </w:t>
      </w:r>
      <w:r w:rsidR="00AA40F4" w:rsidRPr="00ED6A2D">
        <w:rPr>
          <w:rFonts w:ascii="Times New Roman" w:hAnsi="Times New Roman" w:cs="Times New Roman"/>
          <w:szCs w:val="24"/>
        </w:rPr>
        <w:t xml:space="preserve">King County </w:t>
      </w:r>
      <w:r w:rsidR="00720E02">
        <w:rPr>
          <w:rFonts w:ascii="Times New Roman" w:hAnsi="Times New Roman" w:cs="Times New Roman"/>
          <w:szCs w:val="24"/>
        </w:rPr>
        <w:t xml:space="preserve">will </w:t>
      </w:r>
      <w:r w:rsidR="00DC0A6A" w:rsidRPr="00ED6A2D">
        <w:rPr>
          <w:rFonts w:ascii="Times New Roman" w:hAnsi="Times New Roman" w:cs="Times New Roman"/>
          <w:szCs w:val="24"/>
        </w:rPr>
        <w:t>contribute</w:t>
      </w:r>
      <w:r w:rsidR="00AA40F4" w:rsidRPr="00ED6A2D">
        <w:rPr>
          <w:rFonts w:ascii="Times New Roman" w:hAnsi="Times New Roman" w:cs="Times New Roman"/>
          <w:szCs w:val="24"/>
        </w:rPr>
        <w:t xml:space="preserve"> $1 million </w:t>
      </w:r>
      <w:r w:rsidR="00DC0A6A" w:rsidRPr="00ED6A2D">
        <w:rPr>
          <w:rFonts w:ascii="Times New Roman" w:hAnsi="Times New Roman" w:cs="Times New Roman"/>
          <w:szCs w:val="24"/>
        </w:rPr>
        <w:t>to</w:t>
      </w:r>
      <w:r w:rsidR="00AA40F4" w:rsidRPr="00ED6A2D">
        <w:rPr>
          <w:rFonts w:ascii="Times New Roman" w:hAnsi="Times New Roman" w:cs="Times New Roman"/>
          <w:szCs w:val="24"/>
        </w:rPr>
        <w:t xml:space="preserve"> the REDI Fund</w:t>
      </w:r>
      <w:r w:rsidR="00BA7F81" w:rsidRPr="00ED6A2D">
        <w:rPr>
          <w:rFonts w:ascii="Times New Roman" w:hAnsi="Times New Roman" w:cs="Times New Roman"/>
          <w:szCs w:val="24"/>
        </w:rPr>
        <w:t xml:space="preserve">. </w:t>
      </w:r>
      <w:r w:rsidR="006A24F7" w:rsidRPr="00ED6A2D">
        <w:rPr>
          <w:rFonts w:ascii="Times New Roman" w:hAnsi="Times New Roman" w:cs="Times New Roman"/>
          <w:szCs w:val="24"/>
        </w:rPr>
        <w:t xml:space="preserve">King County’s requirement </w:t>
      </w:r>
      <w:r w:rsidR="00BA7F81" w:rsidRPr="00ED6A2D">
        <w:rPr>
          <w:rFonts w:ascii="Times New Roman" w:hAnsi="Times New Roman" w:cs="Times New Roman"/>
          <w:szCs w:val="24"/>
        </w:rPr>
        <w:t xml:space="preserve">for the use of this investment </w:t>
      </w:r>
      <w:r w:rsidR="006A24F7" w:rsidRPr="00ED6A2D">
        <w:rPr>
          <w:rFonts w:ascii="Times New Roman" w:hAnsi="Times New Roman" w:cs="Times New Roman"/>
          <w:szCs w:val="24"/>
        </w:rPr>
        <w:t>mirrors the minimum affordab</w:t>
      </w:r>
      <w:r w:rsidR="003D401C" w:rsidRPr="00ED6A2D">
        <w:rPr>
          <w:rFonts w:ascii="Times New Roman" w:hAnsi="Times New Roman" w:cs="Times New Roman"/>
          <w:szCs w:val="24"/>
        </w:rPr>
        <w:t>le housing unit</w:t>
      </w:r>
      <w:r w:rsidR="006A24F7" w:rsidRPr="00ED6A2D">
        <w:rPr>
          <w:rFonts w:ascii="Times New Roman" w:hAnsi="Times New Roman" w:cs="Times New Roman"/>
          <w:szCs w:val="24"/>
        </w:rPr>
        <w:t xml:space="preserve"> requirement</w:t>
      </w:r>
      <w:r w:rsidR="003D401C" w:rsidRPr="00ED6A2D">
        <w:rPr>
          <w:rFonts w:ascii="Times New Roman" w:hAnsi="Times New Roman" w:cs="Times New Roman"/>
          <w:szCs w:val="24"/>
        </w:rPr>
        <w:t>s, as described in Section II</w:t>
      </w:r>
      <w:r w:rsidR="00450B0C">
        <w:rPr>
          <w:rFonts w:ascii="Times New Roman" w:hAnsi="Times New Roman" w:cs="Times New Roman"/>
          <w:szCs w:val="24"/>
        </w:rPr>
        <w:t>.A.</w:t>
      </w:r>
      <w:r w:rsidR="003D401C" w:rsidRPr="00ED6A2D">
        <w:rPr>
          <w:rFonts w:ascii="Times New Roman" w:hAnsi="Times New Roman" w:cs="Times New Roman"/>
          <w:szCs w:val="24"/>
        </w:rPr>
        <w:t>,</w:t>
      </w:r>
      <w:r w:rsidR="006A24F7" w:rsidRPr="00ED6A2D">
        <w:rPr>
          <w:rFonts w:ascii="Times New Roman" w:hAnsi="Times New Roman" w:cs="Times New Roman"/>
          <w:szCs w:val="24"/>
        </w:rPr>
        <w:t xml:space="preserve"> for each </w:t>
      </w:r>
      <w:r w:rsidR="00E70699" w:rsidRPr="00ED6A2D">
        <w:rPr>
          <w:rFonts w:ascii="Times New Roman" w:hAnsi="Times New Roman" w:cs="Times New Roman"/>
          <w:szCs w:val="24"/>
        </w:rPr>
        <w:t xml:space="preserve">REDI </w:t>
      </w:r>
      <w:r w:rsidR="00325DD5">
        <w:rPr>
          <w:rFonts w:ascii="Times New Roman" w:hAnsi="Times New Roman" w:cs="Times New Roman"/>
          <w:szCs w:val="24"/>
        </w:rPr>
        <w:t xml:space="preserve">Fund </w:t>
      </w:r>
      <w:r w:rsidR="006A24F7" w:rsidRPr="00ED6A2D">
        <w:rPr>
          <w:rFonts w:ascii="Times New Roman" w:hAnsi="Times New Roman" w:cs="Times New Roman"/>
          <w:szCs w:val="24"/>
        </w:rPr>
        <w:t>loan</w:t>
      </w:r>
      <w:r w:rsidR="00B61F1D" w:rsidRPr="00ED6A2D">
        <w:rPr>
          <w:rFonts w:ascii="Times New Roman" w:hAnsi="Times New Roman" w:cs="Times New Roman"/>
          <w:szCs w:val="24"/>
        </w:rPr>
        <w:t>.</w:t>
      </w:r>
      <w:r w:rsidR="00450B0C">
        <w:rPr>
          <w:rFonts w:ascii="Times New Roman" w:hAnsi="Times New Roman" w:cs="Times New Roman"/>
          <w:szCs w:val="24"/>
        </w:rPr>
        <w:t xml:space="preserve"> In addition, within </w:t>
      </w:r>
      <w:r w:rsidR="00325DD5">
        <w:rPr>
          <w:rFonts w:ascii="Times New Roman" w:hAnsi="Times New Roman" w:cs="Times New Roman"/>
          <w:szCs w:val="24"/>
        </w:rPr>
        <w:t>seven (</w:t>
      </w:r>
      <w:r w:rsidR="00450B0C">
        <w:rPr>
          <w:rFonts w:ascii="Times New Roman" w:hAnsi="Times New Roman" w:cs="Times New Roman"/>
          <w:szCs w:val="24"/>
        </w:rPr>
        <w:t>7</w:t>
      </w:r>
      <w:r w:rsidR="00325DD5">
        <w:rPr>
          <w:rFonts w:ascii="Times New Roman" w:hAnsi="Times New Roman" w:cs="Times New Roman"/>
          <w:szCs w:val="24"/>
        </w:rPr>
        <w:t>)</w:t>
      </w:r>
      <w:r w:rsidR="00450B0C">
        <w:rPr>
          <w:rFonts w:ascii="Times New Roman" w:hAnsi="Times New Roman" w:cs="Times New Roman"/>
          <w:szCs w:val="24"/>
        </w:rPr>
        <w:t xml:space="preserve"> years of capitalizat</w:t>
      </w:r>
      <w:r w:rsidR="00E03468">
        <w:rPr>
          <w:rFonts w:ascii="Times New Roman" w:hAnsi="Times New Roman" w:cs="Times New Roman"/>
          <w:szCs w:val="24"/>
        </w:rPr>
        <w:t xml:space="preserve">ion of the fund, </w:t>
      </w:r>
      <w:r w:rsidR="00875A0D">
        <w:rPr>
          <w:rFonts w:ascii="Times New Roman" w:hAnsi="Times New Roman" w:cs="Times New Roman"/>
          <w:szCs w:val="24"/>
        </w:rPr>
        <w:t xml:space="preserve">some combination of </w:t>
      </w:r>
      <w:r w:rsidR="00E03468">
        <w:rPr>
          <w:rFonts w:ascii="Times New Roman" w:hAnsi="Times New Roman" w:cs="Times New Roman"/>
          <w:szCs w:val="24"/>
        </w:rPr>
        <w:t>projects that will create</w:t>
      </w:r>
      <w:r w:rsidR="000C2048">
        <w:rPr>
          <w:rFonts w:ascii="Times New Roman" w:hAnsi="Times New Roman" w:cs="Times New Roman"/>
          <w:szCs w:val="24"/>
        </w:rPr>
        <w:t xml:space="preserve"> </w:t>
      </w:r>
      <w:r w:rsidR="00875A0D">
        <w:rPr>
          <w:rFonts w:ascii="Times New Roman" w:hAnsi="Times New Roman" w:cs="Times New Roman"/>
          <w:szCs w:val="24"/>
        </w:rPr>
        <w:lastRenderedPageBreak/>
        <w:t>or preserve</w:t>
      </w:r>
      <w:r w:rsidR="00E03468">
        <w:rPr>
          <w:rFonts w:ascii="Times New Roman" w:hAnsi="Times New Roman" w:cs="Times New Roman"/>
          <w:szCs w:val="24"/>
        </w:rPr>
        <w:t xml:space="preserve"> a minimum of </w:t>
      </w:r>
      <w:r w:rsidR="00325DD5">
        <w:rPr>
          <w:rFonts w:ascii="Times New Roman" w:hAnsi="Times New Roman" w:cs="Times New Roman"/>
          <w:szCs w:val="24"/>
        </w:rPr>
        <w:t>five (</w:t>
      </w:r>
      <w:r w:rsidR="00E03468">
        <w:rPr>
          <w:rFonts w:ascii="Times New Roman" w:hAnsi="Times New Roman" w:cs="Times New Roman"/>
          <w:szCs w:val="24"/>
        </w:rPr>
        <w:t>5</w:t>
      </w:r>
      <w:r w:rsidR="00325DD5">
        <w:rPr>
          <w:rFonts w:ascii="Times New Roman" w:hAnsi="Times New Roman" w:cs="Times New Roman"/>
          <w:szCs w:val="24"/>
        </w:rPr>
        <w:t>)</w:t>
      </w:r>
      <w:r w:rsidR="00450B0C">
        <w:rPr>
          <w:rFonts w:ascii="Times New Roman" w:hAnsi="Times New Roman" w:cs="Times New Roman"/>
          <w:szCs w:val="24"/>
        </w:rPr>
        <w:t xml:space="preserve"> units affordable to 50</w:t>
      </w:r>
      <w:r w:rsidR="001B1A1F">
        <w:rPr>
          <w:rFonts w:ascii="Times New Roman" w:hAnsi="Times New Roman" w:cs="Times New Roman"/>
          <w:szCs w:val="24"/>
        </w:rPr>
        <w:t xml:space="preserve"> percent</w:t>
      </w:r>
      <w:r w:rsidR="00450B0C">
        <w:rPr>
          <w:rFonts w:ascii="Times New Roman" w:hAnsi="Times New Roman" w:cs="Times New Roman"/>
          <w:szCs w:val="24"/>
        </w:rPr>
        <w:t xml:space="preserve"> AMI and below, and a minimum</w:t>
      </w:r>
      <w:r w:rsidR="00E03468">
        <w:rPr>
          <w:rFonts w:ascii="Times New Roman" w:hAnsi="Times New Roman" w:cs="Times New Roman"/>
          <w:szCs w:val="24"/>
        </w:rPr>
        <w:t xml:space="preserve"> of </w:t>
      </w:r>
      <w:r w:rsidR="00325DD5">
        <w:rPr>
          <w:rFonts w:ascii="Times New Roman" w:hAnsi="Times New Roman" w:cs="Times New Roman"/>
          <w:szCs w:val="24"/>
        </w:rPr>
        <w:t>fifteen (</w:t>
      </w:r>
      <w:r w:rsidR="00E03468">
        <w:rPr>
          <w:rFonts w:ascii="Times New Roman" w:hAnsi="Times New Roman" w:cs="Times New Roman"/>
          <w:szCs w:val="24"/>
        </w:rPr>
        <w:t>15</w:t>
      </w:r>
      <w:r w:rsidR="00325DD5">
        <w:rPr>
          <w:rFonts w:ascii="Times New Roman" w:hAnsi="Times New Roman" w:cs="Times New Roman"/>
          <w:szCs w:val="24"/>
        </w:rPr>
        <w:t>)</w:t>
      </w:r>
      <w:r w:rsidR="00E03468">
        <w:rPr>
          <w:rFonts w:ascii="Times New Roman" w:hAnsi="Times New Roman" w:cs="Times New Roman"/>
          <w:szCs w:val="24"/>
        </w:rPr>
        <w:t xml:space="preserve"> units affordable to 30</w:t>
      </w:r>
      <w:r w:rsidR="001B1A1F">
        <w:rPr>
          <w:rFonts w:ascii="Times New Roman" w:hAnsi="Times New Roman" w:cs="Times New Roman"/>
          <w:szCs w:val="24"/>
        </w:rPr>
        <w:t xml:space="preserve"> percent</w:t>
      </w:r>
      <w:r w:rsidR="00E03468">
        <w:rPr>
          <w:rFonts w:ascii="Times New Roman" w:hAnsi="Times New Roman" w:cs="Times New Roman"/>
          <w:szCs w:val="24"/>
        </w:rPr>
        <w:t xml:space="preserve"> AMI and below,</w:t>
      </w:r>
      <w:r w:rsidR="00450B0C">
        <w:rPr>
          <w:rFonts w:ascii="Times New Roman" w:hAnsi="Times New Roman" w:cs="Times New Roman"/>
          <w:szCs w:val="24"/>
        </w:rPr>
        <w:t xml:space="preserve"> must </w:t>
      </w:r>
      <w:r w:rsidR="00DA5EDB">
        <w:rPr>
          <w:rFonts w:ascii="Times New Roman" w:hAnsi="Times New Roman" w:cs="Times New Roman"/>
          <w:szCs w:val="24"/>
        </w:rPr>
        <w:t xml:space="preserve">have received a REDI Fund loan </w:t>
      </w:r>
      <w:r w:rsidR="00450B0C">
        <w:rPr>
          <w:rFonts w:ascii="Times New Roman" w:hAnsi="Times New Roman" w:cs="Times New Roman"/>
          <w:szCs w:val="24"/>
        </w:rPr>
        <w:t>within King County.</w:t>
      </w:r>
      <w:r w:rsidR="00E70699" w:rsidRPr="00ED6A2D">
        <w:rPr>
          <w:rFonts w:ascii="Times New Roman" w:hAnsi="Times New Roman" w:cs="Times New Roman"/>
          <w:szCs w:val="24"/>
        </w:rPr>
        <w:t xml:space="preserve"> </w:t>
      </w:r>
    </w:p>
    <w:p w14:paraId="2004D667" w14:textId="77777777" w:rsidR="001422CA" w:rsidRPr="00ED6A2D" w:rsidRDefault="001422CA" w:rsidP="00B61F1D">
      <w:pPr>
        <w:pStyle w:val="ListParagraph"/>
        <w:ind w:left="1440"/>
        <w:rPr>
          <w:rFonts w:ascii="Times New Roman" w:hAnsi="Times New Roman" w:cs="Times New Roman"/>
          <w:szCs w:val="24"/>
        </w:rPr>
      </w:pPr>
    </w:p>
    <w:p w14:paraId="74A1F8F1" w14:textId="212E3DC0" w:rsidR="00054A01" w:rsidRPr="00ED6A2D" w:rsidRDefault="00E70699" w:rsidP="00B61F1D">
      <w:pPr>
        <w:pStyle w:val="ListParagraph"/>
        <w:ind w:left="1440"/>
        <w:rPr>
          <w:rFonts w:ascii="Times New Roman" w:hAnsi="Times New Roman" w:cs="Times New Roman"/>
          <w:szCs w:val="24"/>
        </w:rPr>
      </w:pPr>
      <w:r w:rsidRPr="00ED6A2D">
        <w:rPr>
          <w:rFonts w:ascii="Times New Roman" w:hAnsi="Times New Roman" w:cs="Times New Roman"/>
          <w:szCs w:val="24"/>
        </w:rPr>
        <w:t xml:space="preserve">In addition, </w:t>
      </w:r>
      <w:r w:rsidR="00466B3B" w:rsidRPr="00ED6A2D">
        <w:rPr>
          <w:rFonts w:ascii="Times New Roman" w:hAnsi="Times New Roman" w:cs="Times New Roman"/>
          <w:szCs w:val="24"/>
        </w:rPr>
        <w:t xml:space="preserve">through an agreement with the Puget Sound Regional Council (PSRC), </w:t>
      </w:r>
      <w:r w:rsidRPr="00ED6A2D">
        <w:rPr>
          <w:rFonts w:ascii="Times New Roman" w:hAnsi="Times New Roman" w:cs="Times New Roman"/>
          <w:szCs w:val="24"/>
        </w:rPr>
        <w:t xml:space="preserve">King County will </w:t>
      </w:r>
      <w:r w:rsidR="00245BD3" w:rsidRPr="00ED6A2D">
        <w:rPr>
          <w:rFonts w:ascii="Times New Roman" w:hAnsi="Times New Roman" w:cs="Times New Roman"/>
          <w:szCs w:val="24"/>
        </w:rPr>
        <w:t xml:space="preserve">contribute a </w:t>
      </w:r>
      <w:r w:rsidRPr="00ED6A2D">
        <w:rPr>
          <w:rFonts w:ascii="Times New Roman" w:hAnsi="Times New Roman" w:cs="Times New Roman"/>
          <w:szCs w:val="24"/>
        </w:rPr>
        <w:t>pass</w:t>
      </w:r>
      <w:r w:rsidR="0032343E">
        <w:rPr>
          <w:rFonts w:ascii="Times New Roman" w:hAnsi="Times New Roman" w:cs="Times New Roman"/>
          <w:szCs w:val="24"/>
        </w:rPr>
        <w:t>-</w:t>
      </w:r>
      <w:r w:rsidR="000F19EA" w:rsidRPr="00ED6A2D">
        <w:rPr>
          <w:rFonts w:ascii="Times New Roman" w:hAnsi="Times New Roman" w:cs="Times New Roman"/>
          <w:szCs w:val="24"/>
        </w:rPr>
        <w:t>through</w:t>
      </w:r>
      <w:r w:rsidRPr="00ED6A2D">
        <w:rPr>
          <w:rFonts w:ascii="Times New Roman" w:hAnsi="Times New Roman" w:cs="Times New Roman"/>
          <w:szCs w:val="24"/>
        </w:rPr>
        <w:t xml:space="preserve"> grant from the State of Washington in the amount of $2.5 million</w:t>
      </w:r>
      <w:r w:rsidR="00466B3B" w:rsidRPr="00ED6A2D">
        <w:rPr>
          <w:rFonts w:ascii="Times New Roman" w:hAnsi="Times New Roman" w:cs="Times New Roman"/>
          <w:szCs w:val="24"/>
        </w:rPr>
        <w:t xml:space="preserve">. The State </w:t>
      </w:r>
      <w:r w:rsidR="0032343E">
        <w:rPr>
          <w:rFonts w:ascii="Times New Roman" w:hAnsi="Times New Roman" w:cs="Times New Roman"/>
          <w:szCs w:val="24"/>
        </w:rPr>
        <w:t xml:space="preserve">is </w:t>
      </w:r>
      <w:r w:rsidR="00466B3B" w:rsidRPr="00ED6A2D">
        <w:rPr>
          <w:rFonts w:ascii="Times New Roman" w:hAnsi="Times New Roman" w:cs="Times New Roman"/>
          <w:szCs w:val="24"/>
        </w:rPr>
        <w:t>grant</w:t>
      </w:r>
      <w:r w:rsidR="0032343E">
        <w:rPr>
          <w:rFonts w:ascii="Times New Roman" w:hAnsi="Times New Roman" w:cs="Times New Roman"/>
          <w:szCs w:val="24"/>
        </w:rPr>
        <w:t>ing</w:t>
      </w:r>
      <w:r w:rsidR="00466B3B" w:rsidRPr="00ED6A2D">
        <w:rPr>
          <w:rFonts w:ascii="Times New Roman" w:hAnsi="Times New Roman" w:cs="Times New Roman"/>
          <w:szCs w:val="24"/>
        </w:rPr>
        <w:t xml:space="preserve"> the funds</w:t>
      </w:r>
      <w:r w:rsidRPr="00ED6A2D">
        <w:rPr>
          <w:rFonts w:ascii="Times New Roman" w:hAnsi="Times New Roman" w:cs="Times New Roman"/>
          <w:szCs w:val="24"/>
        </w:rPr>
        <w:t xml:space="preserve"> </w:t>
      </w:r>
      <w:r w:rsidR="001422CA" w:rsidRPr="00ED6A2D">
        <w:rPr>
          <w:rFonts w:ascii="Times New Roman" w:hAnsi="Times New Roman" w:cs="Times New Roman"/>
          <w:szCs w:val="24"/>
        </w:rPr>
        <w:t>for a revolving loan fund to support affordable housing opportunities near transit stations and stops that provide</w:t>
      </w:r>
      <w:r w:rsidR="000C2048">
        <w:rPr>
          <w:rFonts w:ascii="Times New Roman" w:hAnsi="Times New Roman" w:cs="Times New Roman"/>
          <w:szCs w:val="24"/>
        </w:rPr>
        <w:t xml:space="preserve"> frequent </w:t>
      </w:r>
      <w:r w:rsidR="002A3DAD">
        <w:rPr>
          <w:rFonts w:ascii="Times New Roman" w:hAnsi="Times New Roman" w:cs="Times New Roman"/>
          <w:szCs w:val="24"/>
        </w:rPr>
        <w:t>or high capacity</w:t>
      </w:r>
      <w:r w:rsidR="001422CA" w:rsidRPr="00ED6A2D">
        <w:rPr>
          <w:rFonts w:ascii="Times New Roman" w:hAnsi="Times New Roman" w:cs="Times New Roman"/>
          <w:szCs w:val="24"/>
        </w:rPr>
        <w:t xml:space="preserve"> transit service</w:t>
      </w:r>
      <w:r w:rsidR="002A3DAD">
        <w:rPr>
          <w:rFonts w:ascii="Times New Roman" w:hAnsi="Times New Roman" w:cs="Times New Roman"/>
          <w:szCs w:val="24"/>
        </w:rPr>
        <w:t>s</w:t>
      </w:r>
      <w:r w:rsidR="001422CA" w:rsidRPr="00ED6A2D">
        <w:rPr>
          <w:rFonts w:ascii="Times New Roman" w:hAnsi="Times New Roman" w:cs="Times New Roman"/>
          <w:szCs w:val="24"/>
        </w:rPr>
        <w:t xml:space="preserve"> and are located within the Sound Transit service area. The $2.5 million is</w:t>
      </w:r>
      <w:r w:rsidR="00BA7F81" w:rsidRPr="00ED6A2D">
        <w:rPr>
          <w:rFonts w:ascii="Times New Roman" w:hAnsi="Times New Roman" w:cs="Times New Roman"/>
          <w:szCs w:val="24"/>
        </w:rPr>
        <w:t xml:space="preserve"> contribut</w:t>
      </w:r>
      <w:r w:rsidR="001422CA" w:rsidRPr="00ED6A2D">
        <w:rPr>
          <w:rFonts w:ascii="Times New Roman" w:hAnsi="Times New Roman" w:cs="Times New Roman"/>
          <w:szCs w:val="24"/>
        </w:rPr>
        <w:t>ed</w:t>
      </w:r>
      <w:r w:rsidRPr="00ED6A2D">
        <w:rPr>
          <w:rFonts w:ascii="Times New Roman" w:hAnsi="Times New Roman" w:cs="Times New Roman"/>
          <w:szCs w:val="24"/>
        </w:rPr>
        <w:t xml:space="preserve"> to the </w:t>
      </w:r>
      <w:r w:rsidR="00007285" w:rsidRPr="00ED6A2D">
        <w:rPr>
          <w:rFonts w:ascii="Times New Roman" w:hAnsi="Times New Roman" w:cs="Times New Roman"/>
          <w:szCs w:val="24"/>
        </w:rPr>
        <w:t xml:space="preserve">first tier </w:t>
      </w:r>
      <w:r w:rsidRPr="00ED6A2D">
        <w:rPr>
          <w:rFonts w:ascii="Times New Roman" w:hAnsi="Times New Roman" w:cs="Times New Roman"/>
          <w:szCs w:val="24"/>
        </w:rPr>
        <w:t xml:space="preserve">on behalf of three participating </w:t>
      </w:r>
      <w:r w:rsidR="00007285" w:rsidRPr="00ED6A2D">
        <w:rPr>
          <w:rFonts w:ascii="Times New Roman" w:hAnsi="Times New Roman" w:cs="Times New Roman"/>
          <w:szCs w:val="24"/>
        </w:rPr>
        <w:t>c</w:t>
      </w:r>
      <w:r w:rsidRPr="00ED6A2D">
        <w:rPr>
          <w:rFonts w:ascii="Times New Roman" w:hAnsi="Times New Roman" w:cs="Times New Roman"/>
          <w:szCs w:val="24"/>
        </w:rPr>
        <w:t>ounties</w:t>
      </w:r>
      <w:r w:rsidR="002648C5" w:rsidRPr="00ED6A2D">
        <w:rPr>
          <w:rFonts w:ascii="Times New Roman" w:hAnsi="Times New Roman" w:cs="Times New Roman"/>
          <w:szCs w:val="24"/>
        </w:rPr>
        <w:t>, King, Pierce and Snohomish.</w:t>
      </w:r>
      <w:r w:rsidRPr="00ED6A2D">
        <w:rPr>
          <w:rFonts w:ascii="Times New Roman" w:hAnsi="Times New Roman" w:cs="Times New Roman"/>
          <w:szCs w:val="24"/>
        </w:rPr>
        <w:t xml:space="preserve"> </w:t>
      </w:r>
    </w:p>
    <w:p w14:paraId="04D8395B" w14:textId="77777777" w:rsidR="00A61846" w:rsidRPr="00ED6A2D" w:rsidRDefault="00A61846" w:rsidP="00377279">
      <w:pPr>
        <w:pStyle w:val="ListParagraph"/>
        <w:widowControl w:val="0"/>
        <w:autoSpaceDE w:val="0"/>
        <w:autoSpaceDN w:val="0"/>
        <w:adjustRightInd w:val="0"/>
        <w:spacing w:after="0" w:line="240" w:lineRule="auto"/>
        <w:ind w:left="1440" w:hanging="360"/>
        <w:jc w:val="both"/>
        <w:rPr>
          <w:rFonts w:ascii="Times New Roman" w:hAnsi="Times New Roman" w:cs="Times New Roman"/>
          <w:szCs w:val="24"/>
        </w:rPr>
      </w:pPr>
    </w:p>
    <w:p w14:paraId="761CF8A6" w14:textId="77777777" w:rsidR="00112F0D" w:rsidRPr="00ED6A2D" w:rsidRDefault="00DB2EC7" w:rsidP="00B66A7D">
      <w:pPr>
        <w:pStyle w:val="ListParagraph"/>
        <w:widowControl w:val="0"/>
        <w:numPr>
          <w:ilvl w:val="0"/>
          <w:numId w:val="15"/>
        </w:numPr>
        <w:autoSpaceDE w:val="0"/>
        <w:autoSpaceDN w:val="0"/>
        <w:adjustRightInd w:val="0"/>
        <w:spacing w:after="0" w:line="240" w:lineRule="auto"/>
        <w:ind w:left="1440"/>
        <w:rPr>
          <w:rFonts w:ascii="Times New Roman" w:hAnsi="Times New Roman" w:cs="Times New Roman"/>
          <w:szCs w:val="24"/>
        </w:rPr>
      </w:pPr>
      <w:r>
        <w:rPr>
          <w:rFonts w:ascii="Times New Roman" w:hAnsi="Times New Roman" w:cs="Times New Roman"/>
          <w:szCs w:val="24"/>
        </w:rPr>
        <w:t xml:space="preserve">The </w:t>
      </w:r>
      <w:r w:rsidR="0082231F" w:rsidRPr="00ED6A2D">
        <w:rPr>
          <w:rFonts w:ascii="Times New Roman" w:hAnsi="Times New Roman" w:cs="Times New Roman"/>
          <w:szCs w:val="24"/>
        </w:rPr>
        <w:t xml:space="preserve">City of </w:t>
      </w:r>
      <w:r w:rsidR="00112F0D" w:rsidRPr="00ED6A2D">
        <w:rPr>
          <w:rFonts w:ascii="Times New Roman" w:hAnsi="Times New Roman" w:cs="Times New Roman"/>
          <w:szCs w:val="24"/>
        </w:rPr>
        <w:t>Seattle</w:t>
      </w:r>
      <w:r w:rsidR="00DC0A6A" w:rsidRPr="00ED6A2D">
        <w:rPr>
          <w:rFonts w:ascii="Times New Roman" w:hAnsi="Times New Roman" w:cs="Times New Roman"/>
          <w:szCs w:val="24"/>
        </w:rPr>
        <w:t xml:space="preserve">. </w:t>
      </w:r>
      <w:r w:rsidR="00720E02">
        <w:rPr>
          <w:rFonts w:ascii="Times New Roman" w:hAnsi="Times New Roman" w:cs="Times New Roman"/>
          <w:szCs w:val="24"/>
        </w:rPr>
        <w:t xml:space="preserve">Subject to the provisions of Subsection III.B., </w:t>
      </w:r>
      <w:r>
        <w:rPr>
          <w:rFonts w:ascii="Times New Roman" w:hAnsi="Times New Roman" w:cs="Times New Roman"/>
          <w:szCs w:val="24"/>
        </w:rPr>
        <w:t xml:space="preserve">The City of </w:t>
      </w:r>
      <w:r w:rsidR="00DC0A6A" w:rsidRPr="00ED6A2D">
        <w:rPr>
          <w:rFonts w:ascii="Times New Roman" w:hAnsi="Times New Roman" w:cs="Times New Roman"/>
          <w:szCs w:val="24"/>
        </w:rPr>
        <w:t xml:space="preserve">Seattle </w:t>
      </w:r>
      <w:r w:rsidR="00720E02">
        <w:rPr>
          <w:rFonts w:ascii="Times New Roman" w:hAnsi="Times New Roman" w:cs="Times New Roman"/>
          <w:szCs w:val="24"/>
        </w:rPr>
        <w:t xml:space="preserve">will </w:t>
      </w:r>
      <w:r w:rsidR="00DC0A6A" w:rsidRPr="00ED6A2D">
        <w:rPr>
          <w:rFonts w:ascii="Times New Roman" w:hAnsi="Times New Roman" w:cs="Times New Roman"/>
          <w:szCs w:val="24"/>
        </w:rPr>
        <w:t>contribute $1 million to the REDI Fund</w:t>
      </w:r>
      <w:r w:rsidR="00466B3B" w:rsidRPr="00ED6A2D">
        <w:rPr>
          <w:rFonts w:ascii="Times New Roman" w:hAnsi="Times New Roman" w:cs="Times New Roman"/>
          <w:szCs w:val="24"/>
        </w:rPr>
        <w:t>. Within five years of capitalization of the fund, a minimum of 10 units affordable to households earning up to 80</w:t>
      </w:r>
      <w:r w:rsidR="001B1A1F">
        <w:rPr>
          <w:rFonts w:ascii="Times New Roman" w:hAnsi="Times New Roman" w:cs="Times New Roman"/>
          <w:szCs w:val="24"/>
        </w:rPr>
        <w:t xml:space="preserve"> percent</w:t>
      </w:r>
      <w:r w:rsidR="00466B3B" w:rsidRPr="00ED6A2D">
        <w:rPr>
          <w:rFonts w:ascii="Times New Roman" w:hAnsi="Times New Roman" w:cs="Times New Roman"/>
          <w:szCs w:val="24"/>
        </w:rPr>
        <w:t xml:space="preserve"> AMI for a period of fifty years must </w:t>
      </w:r>
      <w:r w:rsidR="00DA5EDB">
        <w:rPr>
          <w:rFonts w:ascii="Times New Roman" w:hAnsi="Times New Roman" w:cs="Times New Roman"/>
          <w:szCs w:val="24"/>
        </w:rPr>
        <w:t>have received a REDI Fund loan</w:t>
      </w:r>
      <w:r w:rsidR="00450B0C">
        <w:rPr>
          <w:rFonts w:ascii="Times New Roman" w:hAnsi="Times New Roman" w:cs="Times New Roman"/>
          <w:szCs w:val="24"/>
        </w:rPr>
        <w:t xml:space="preserve"> </w:t>
      </w:r>
      <w:r w:rsidR="00466B3B" w:rsidRPr="00ED6A2D">
        <w:rPr>
          <w:rFonts w:ascii="Times New Roman" w:hAnsi="Times New Roman" w:cs="Times New Roman"/>
          <w:szCs w:val="24"/>
        </w:rPr>
        <w:t xml:space="preserve">within Seattle </w:t>
      </w:r>
      <w:r>
        <w:rPr>
          <w:rFonts w:ascii="Times New Roman" w:hAnsi="Times New Roman" w:cs="Times New Roman"/>
          <w:szCs w:val="24"/>
        </w:rPr>
        <w:t>c</w:t>
      </w:r>
      <w:r w:rsidR="00466B3B" w:rsidRPr="00ED6A2D">
        <w:rPr>
          <w:rFonts w:ascii="Times New Roman" w:hAnsi="Times New Roman" w:cs="Times New Roman"/>
          <w:szCs w:val="24"/>
        </w:rPr>
        <w:t>ity limits.</w:t>
      </w:r>
      <w:r w:rsidR="00450B0C">
        <w:rPr>
          <w:rFonts w:ascii="Times New Roman" w:hAnsi="Times New Roman" w:cs="Times New Roman"/>
          <w:szCs w:val="24"/>
        </w:rPr>
        <w:t xml:space="preserve"> </w:t>
      </w:r>
      <w:r w:rsidR="00DA5EDB">
        <w:rPr>
          <w:rFonts w:ascii="Times New Roman" w:hAnsi="Times New Roman" w:cs="Times New Roman"/>
          <w:szCs w:val="24"/>
        </w:rPr>
        <w:t>The City of Seattle reserves the right to withdraw its investment at the end of five years if this minimum requirement has not been met.</w:t>
      </w:r>
    </w:p>
    <w:p w14:paraId="507BF908" w14:textId="77777777" w:rsidR="00112F0D" w:rsidRPr="00ED6A2D" w:rsidRDefault="00112F0D" w:rsidP="00377279">
      <w:pPr>
        <w:widowControl w:val="0"/>
        <w:autoSpaceDE w:val="0"/>
        <w:autoSpaceDN w:val="0"/>
        <w:adjustRightInd w:val="0"/>
        <w:spacing w:after="0" w:line="240" w:lineRule="auto"/>
        <w:ind w:left="1440" w:hanging="360"/>
        <w:jc w:val="both"/>
        <w:rPr>
          <w:rFonts w:ascii="Times New Roman" w:hAnsi="Times New Roman" w:cs="Times New Roman"/>
          <w:szCs w:val="24"/>
        </w:rPr>
      </w:pPr>
    </w:p>
    <w:p w14:paraId="3F0D8425" w14:textId="77777777" w:rsidR="008952E3" w:rsidRPr="00ED6A2D" w:rsidRDefault="0082231F" w:rsidP="00B66A7D">
      <w:pPr>
        <w:pStyle w:val="ListParagraph"/>
        <w:numPr>
          <w:ilvl w:val="0"/>
          <w:numId w:val="15"/>
        </w:numPr>
        <w:ind w:left="1440"/>
        <w:rPr>
          <w:rFonts w:ascii="Times New Roman" w:hAnsi="Times New Roman" w:cs="Times New Roman"/>
          <w:szCs w:val="24"/>
        </w:rPr>
      </w:pPr>
      <w:r w:rsidRPr="00ED6A2D">
        <w:rPr>
          <w:rFonts w:ascii="Times New Roman" w:hAnsi="Times New Roman" w:cs="Times New Roman"/>
          <w:szCs w:val="24"/>
        </w:rPr>
        <w:t>A Regional Coalition for Housing</w:t>
      </w:r>
      <w:r w:rsidR="00B86A98" w:rsidRPr="00ED6A2D">
        <w:rPr>
          <w:rFonts w:ascii="Times New Roman" w:hAnsi="Times New Roman" w:cs="Times New Roman"/>
          <w:szCs w:val="24"/>
        </w:rPr>
        <w:t xml:space="preserve"> (</w:t>
      </w:r>
      <w:r w:rsidR="00112F0D" w:rsidRPr="00ED6A2D">
        <w:rPr>
          <w:rFonts w:ascii="Times New Roman" w:hAnsi="Times New Roman" w:cs="Times New Roman"/>
          <w:szCs w:val="24"/>
        </w:rPr>
        <w:t>ARCH</w:t>
      </w:r>
      <w:r w:rsidR="00B86A98" w:rsidRPr="00ED6A2D">
        <w:rPr>
          <w:rFonts w:ascii="Times New Roman" w:hAnsi="Times New Roman" w:cs="Times New Roman"/>
          <w:szCs w:val="24"/>
        </w:rPr>
        <w:t>)</w:t>
      </w:r>
      <w:r w:rsidR="00B3720F" w:rsidRPr="00ED6A2D">
        <w:rPr>
          <w:rFonts w:ascii="Times New Roman" w:hAnsi="Times New Roman" w:cs="Times New Roman"/>
          <w:szCs w:val="24"/>
        </w:rPr>
        <w:t xml:space="preserve">. </w:t>
      </w:r>
      <w:r w:rsidR="00720E02">
        <w:rPr>
          <w:rFonts w:ascii="Times New Roman" w:hAnsi="Times New Roman" w:cs="Times New Roman"/>
          <w:szCs w:val="24"/>
        </w:rPr>
        <w:t>Subject to the provisions of Subsection III.B., t</w:t>
      </w:r>
      <w:r w:rsidR="008952E3" w:rsidRPr="00ED6A2D">
        <w:rPr>
          <w:rFonts w:ascii="Times New Roman" w:hAnsi="Times New Roman" w:cs="Times New Roman"/>
          <w:szCs w:val="24"/>
        </w:rPr>
        <w:t xml:space="preserve">hose cities collectively referred to as ARCH </w:t>
      </w:r>
      <w:r w:rsidR="00720E02">
        <w:rPr>
          <w:rFonts w:ascii="Times New Roman" w:hAnsi="Times New Roman" w:cs="Times New Roman"/>
          <w:szCs w:val="24"/>
        </w:rPr>
        <w:t xml:space="preserve">will contribute </w:t>
      </w:r>
      <w:r w:rsidR="008952E3" w:rsidRPr="00ED6A2D">
        <w:rPr>
          <w:rFonts w:ascii="Times New Roman" w:hAnsi="Times New Roman" w:cs="Times New Roman"/>
          <w:szCs w:val="24"/>
        </w:rPr>
        <w:t xml:space="preserve">$500,000 </w:t>
      </w:r>
      <w:r w:rsidR="00720E02">
        <w:rPr>
          <w:rFonts w:ascii="Times New Roman" w:hAnsi="Times New Roman" w:cs="Times New Roman"/>
          <w:szCs w:val="24"/>
        </w:rPr>
        <w:t>to</w:t>
      </w:r>
      <w:r w:rsidR="008952E3" w:rsidRPr="00ED6A2D">
        <w:rPr>
          <w:rFonts w:ascii="Times New Roman" w:hAnsi="Times New Roman" w:cs="Times New Roman"/>
          <w:szCs w:val="24"/>
        </w:rPr>
        <w:t xml:space="preserve"> the REDI Fund in the following amount </w:t>
      </w:r>
      <w:r w:rsidR="00720E02">
        <w:rPr>
          <w:rFonts w:ascii="Times New Roman" w:hAnsi="Times New Roman" w:cs="Times New Roman"/>
          <w:szCs w:val="24"/>
        </w:rPr>
        <w:t>for each</w:t>
      </w:r>
      <w:r w:rsidR="008952E3" w:rsidRPr="00ED6A2D">
        <w:rPr>
          <w:rFonts w:ascii="Times New Roman" w:hAnsi="Times New Roman" w:cs="Times New Roman"/>
          <w:szCs w:val="24"/>
        </w:rPr>
        <w:t xml:space="preserve"> individual cit</w:t>
      </w:r>
      <w:r w:rsidR="00720E02">
        <w:rPr>
          <w:rFonts w:ascii="Times New Roman" w:hAnsi="Times New Roman" w:cs="Times New Roman"/>
          <w:szCs w:val="24"/>
        </w:rPr>
        <w:t>y</w:t>
      </w:r>
      <w:r w:rsidR="008952E3" w:rsidRPr="00ED6A2D">
        <w:rPr>
          <w:rFonts w:ascii="Times New Roman" w:hAnsi="Times New Roman" w:cs="Times New Roman"/>
          <w:szCs w:val="24"/>
        </w:rPr>
        <w:t>:</w:t>
      </w:r>
    </w:p>
    <w:p w14:paraId="049349ED" w14:textId="77777777" w:rsidR="008952E3" w:rsidRPr="00ED6A2D" w:rsidRDefault="008952E3" w:rsidP="00377279">
      <w:pPr>
        <w:widowControl w:val="0"/>
        <w:autoSpaceDE w:val="0"/>
        <w:autoSpaceDN w:val="0"/>
        <w:adjustRightInd w:val="0"/>
        <w:spacing w:after="0" w:line="240" w:lineRule="auto"/>
        <w:ind w:left="1440"/>
        <w:jc w:val="both"/>
        <w:rPr>
          <w:rFonts w:ascii="Times New Roman" w:hAnsi="Times New Roman" w:cs="Times New Roman"/>
          <w:szCs w:val="24"/>
        </w:rPr>
      </w:pPr>
      <w:r w:rsidRPr="00ED6A2D">
        <w:rPr>
          <w:rFonts w:ascii="Times New Roman" w:hAnsi="Times New Roman" w:cs="Times New Roman"/>
          <w:szCs w:val="24"/>
        </w:rPr>
        <w:t>Bellevue:</w:t>
      </w:r>
      <w:r w:rsidRPr="00ED6A2D">
        <w:rPr>
          <w:rFonts w:ascii="Times New Roman" w:hAnsi="Times New Roman" w:cs="Times New Roman"/>
          <w:szCs w:val="24"/>
        </w:rPr>
        <w:tab/>
      </w:r>
      <w:r w:rsidRPr="00ED6A2D">
        <w:rPr>
          <w:rFonts w:ascii="Times New Roman" w:hAnsi="Times New Roman" w:cs="Times New Roman"/>
          <w:szCs w:val="24"/>
        </w:rPr>
        <w:tab/>
        <w:t>$250,000</w:t>
      </w:r>
    </w:p>
    <w:p w14:paraId="2187AB58" w14:textId="77777777" w:rsidR="008952E3" w:rsidRPr="00ED6A2D" w:rsidRDefault="008952E3" w:rsidP="00377279">
      <w:pPr>
        <w:widowControl w:val="0"/>
        <w:autoSpaceDE w:val="0"/>
        <w:autoSpaceDN w:val="0"/>
        <w:adjustRightInd w:val="0"/>
        <w:spacing w:after="0" w:line="240" w:lineRule="auto"/>
        <w:ind w:left="1440"/>
        <w:jc w:val="both"/>
        <w:rPr>
          <w:rFonts w:ascii="Times New Roman" w:hAnsi="Times New Roman" w:cs="Times New Roman"/>
          <w:szCs w:val="24"/>
        </w:rPr>
      </w:pPr>
      <w:r w:rsidRPr="00ED6A2D">
        <w:rPr>
          <w:rFonts w:ascii="Times New Roman" w:hAnsi="Times New Roman" w:cs="Times New Roman"/>
          <w:szCs w:val="24"/>
        </w:rPr>
        <w:t>Issaquah</w:t>
      </w:r>
      <w:r w:rsidRPr="00ED6A2D">
        <w:rPr>
          <w:rFonts w:ascii="Times New Roman" w:hAnsi="Times New Roman" w:cs="Times New Roman"/>
          <w:szCs w:val="24"/>
        </w:rPr>
        <w:tab/>
      </w:r>
      <w:r w:rsidRPr="00ED6A2D">
        <w:rPr>
          <w:rFonts w:ascii="Times New Roman" w:hAnsi="Times New Roman" w:cs="Times New Roman"/>
          <w:szCs w:val="24"/>
        </w:rPr>
        <w:tab/>
      </w:r>
      <w:proofErr w:type="gramStart"/>
      <w:r w:rsidRPr="00ED6A2D">
        <w:rPr>
          <w:rFonts w:ascii="Times New Roman" w:hAnsi="Times New Roman" w:cs="Times New Roman"/>
          <w:szCs w:val="24"/>
        </w:rPr>
        <w:t>$  36,500</w:t>
      </w:r>
      <w:proofErr w:type="gramEnd"/>
    </w:p>
    <w:p w14:paraId="6CC502D1" w14:textId="77777777" w:rsidR="008952E3" w:rsidRPr="00ED6A2D" w:rsidRDefault="008952E3" w:rsidP="00377279">
      <w:pPr>
        <w:widowControl w:val="0"/>
        <w:autoSpaceDE w:val="0"/>
        <w:autoSpaceDN w:val="0"/>
        <w:adjustRightInd w:val="0"/>
        <w:spacing w:after="0" w:line="240" w:lineRule="auto"/>
        <w:ind w:left="1440"/>
        <w:jc w:val="both"/>
        <w:rPr>
          <w:rFonts w:ascii="Times New Roman" w:hAnsi="Times New Roman" w:cs="Times New Roman"/>
          <w:szCs w:val="24"/>
        </w:rPr>
      </w:pPr>
      <w:r w:rsidRPr="00ED6A2D">
        <w:rPr>
          <w:rFonts w:ascii="Times New Roman" w:hAnsi="Times New Roman" w:cs="Times New Roman"/>
          <w:szCs w:val="24"/>
        </w:rPr>
        <w:t>Kenmore</w:t>
      </w:r>
      <w:r w:rsidRPr="00ED6A2D">
        <w:rPr>
          <w:rFonts w:ascii="Times New Roman" w:hAnsi="Times New Roman" w:cs="Times New Roman"/>
          <w:szCs w:val="24"/>
        </w:rPr>
        <w:tab/>
      </w:r>
      <w:r w:rsidRPr="00ED6A2D">
        <w:rPr>
          <w:rFonts w:ascii="Times New Roman" w:hAnsi="Times New Roman" w:cs="Times New Roman"/>
          <w:szCs w:val="24"/>
        </w:rPr>
        <w:tab/>
      </w:r>
      <w:proofErr w:type="gramStart"/>
      <w:r w:rsidRPr="00ED6A2D">
        <w:rPr>
          <w:rFonts w:ascii="Times New Roman" w:hAnsi="Times New Roman" w:cs="Times New Roman"/>
          <w:szCs w:val="24"/>
        </w:rPr>
        <w:t>$  25,000</w:t>
      </w:r>
      <w:proofErr w:type="gramEnd"/>
    </w:p>
    <w:p w14:paraId="5D0A0070" w14:textId="77777777" w:rsidR="008952E3" w:rsidRPr="00ED6A2D" w:rsidRDefault="008952E3" w:rsidP="00377279">
      <w:pPr>
        <w:widowControl w:val="0"/>
        <w:autoSpaceDE w:val="0"/>
        <w:autoSpaceDN w:val="0"/>
        <w:adjustRightInd w:val="0"/>
        <w:spacing w:after="0" w:line="240" w:lineRule="auto"/>
        <w:ind w:left="1440"/>
        <w:jc w:val="both"/>
        <w:rPr>
          <w:rFonts w:ascii="Times New Roman" w:hAnsi="Times New Roman" w:cs="Times New Roman"/>
          <w:szCs w:val="24"/>
        </w:rPr>
      </w:pPr>
      <w:r w:rsidRPr="00ED6A2D">
        <w:rPr>
          <w:rFonts w:ascii="Times New Roman" w:hAnsi="Times New Roman" w:cs="Times New Roman"/>
          <w:szCs w:val="24"/>
        </w:rPr>
        <w:t>Kirkland</w:t>
      </w:r>
      <w:r w:rsidRPr="00ED6A2D">
        <w:rPr>
          <w:rFonts w:ascii="Times New Roman" w:hAnsi="Times New Roman" w:cs="Times New Roman"/>
          <w:szCs w:val="24"/>
        </w:rPr>
        <w:tab/>
      </w:r>
      <w:r w:rsidRPr="00ED6A2D">
        <w:rPr>
          <w:rFonts w:ascii="Times New Roman" w:hAnsi="Times New Roman" w:cs="Times New Roman"/>
          <w:szCs w:val="24"/>
        </w:rPr>
        <w:tab/>
        <w:t>$120,000</w:t>
      </w:r>
    </w:p>
    <w:p w14:paraId="63BFB3E8" w14:textId="77777777" w:rsidR="008952E3" w:rsidRPr="00ED6A2D" w:rsidRDefault="008952E3" w:rsidP="00377279">
      <w:pPr>
        <w:widowControl w:val="0"/>
        <w:autoSpaceDE w:val="0"/>
        <w:autoSpaceDN w:val="0"/>
        <w:adjustRightInd w:val="0"/>
        <w:spacing w:after="0" w:line="240" w:lineRule="auto"/>
        <w:ind w:left="1440"/>
        <w:jc w:val="both"/>
        <w:rPr>
          <w:rFonts w:ascii="Times New Roman" w:hAnsi="Times New Roman" w:cs="Times New Roman"/>
          <w:szCs w:val="24"/>
        </w:rPr>
      </w:pPr>
      <w:r w:rsidRPr="00ED6A2D">
        <w:rPr>
          <w:rFonts w:ascii="Times New Roman" w:hAnsi="Times New Roman" w:cs="Times New Roman"/>
          <w:szCs w:val="24"/>
        </w:rPr>
        <w:t>Mercer Island</w:t>
      </w:r>
      <w:r w:rsidRPr="00ED6A2D">
        <w:rPr>
          <w:rFonts w:ascii="Times New Roman" w:hAnsi="Times New Roman" w:cs="Times New Roman"/>
          <w:szCs w:val="24"/>
        </w:rPr>
        <w:tab/>
      </w:r>
      <w:r w:rsidR="00377279" w:rsidRPr="00ED6A2D">
        <w:rPr>
          <w:rFonts w:ascii="Times New Roman" w:hAnsi="Times New Roman" w:cs="Times New Roman"/>
          <w:szCs w:val="24"/>
        </w:rPr>
        <w:tab/>
      </w:r>
      <w:proofErr w:type="gramStart"/>
      <w:r w:rsidRPr="00ED6A2D">
        <w:rPr>
          <w:rFonts w:ascii="Times New Roman" w:hAnsi="Times New Roman" w:cs="Times New Roman"/>
          <w:szCs w:val="24"/>
        </w:rPr>
        <w:t>$  11,500</w:t>
      </w:r>
      <w:proofErr w:type="gramEnd"/>
    </w:p>
    <w:p w14:paraId="4C65C8B6" w14:textId="77777777" w:rsidR="008952E3" w:rsidRPr="00ED6A2D" w:rsidRDefault="008952E3" w:rsidP="00377279">
      <w:pPr>
        <w:widowControl w:val="0"/>
        <w:autoSpaceDE w:val="0"/>
        <w:autoSpaceDN w:val="0"/>
        <w:adjustRightInd w:val="0"/>
        <w:spacing w:after="0" w:line="240" w:lineRule="auto"/>
        <w:ind w:left="1440"/>
        <w:jc w:val="both"/>
        <w:rPr>
          <w:rFonts w:ascii="Times New Roman" w:hAnsi="Times New Roman" w:cs="Times New Roman"/>
          <w:szCs w:val="24"/>
        </w:rPr>
      </w:pPr>
      <w:r w:rsidRPr="00ED6A2D">
        <w:rPr>
          <w:rFonts w:ascii="Times New Roman" w:hAnsi="Times New Roman" w:cs="Times New Roman"/>
          <w:szCs w:val="24"/>
        </w:rPr>
        <w:t>Redmond</w:t>
      </w:r>
      <w:r w:rsidRPr="00ED6A2D">
        <w:rPr>
          <w:rFonts w:ascii="Times New Roman" w:hAnsi="Times New Roman" w:cs="Times New Roman"/>
          <w:szCs w:val="24"/>
        </w:rPr>
        <w:tab/>
      </w:r>
      <w:r w:rsidRPr="00ED6A2D">
        <w:rPr>
          <w:rFonts w:ascii="Times New Roman" w:hAnsi="Times New Roman" w:cs="Times New Roman"/>
          <w:szCs w:val="24"/>
        </w:rPr>
        <w:tab/>
      </w:r>
      <w:proofErr w:type="gramStart"/>
      <w:r w:rsidRPr="00ED6A2D">
        <w:rPr>
          <w:rFonts w:ascii="Times New Roman" w:hAnsi="Times New Roman" w:cs="Times New Roman"/>
          <w:szCs w:val="24"/>
        </w:rPr>
        <w:t>$  50,000</w:t>
      </w:r>
      <w:proofErr w:type="gramEnd"/>
    </w:p>
    <w:p w14:paraId="77D1CA80" w14:textId="77777777" w:rsidR="008952E3" w:rsidRPr="00ED6A2D" w:rsidRDefault="008952E3" w:rsidP="00377279">
      <w:pPr>
        <w:widowControl w:val="0"/>
        <w:autoSpaceDE w:val="0"/>
        <w:autoSpaceDN w:val="0"/>
        <w:adjustRightInd w:val="0"/>
        <w:spacing w:after="0" w:line="240" w:lineRule="auto"/>
        <w:ind w:left="1440"/>
        <w:jc w:val="both"/>
        <w:rPr>
          <w:rFonts w:ascii="Times New Roman" w:hAnsi="Times New Roman" w:cs="Times New Roman"/>
          <w:szCs w:val="24"/>
        </w:rPr>
      </w:pPr>
      <w:r w:rsidRPr="00ED6A2D">
        <w:rPr>
          <w:rFonts w:ascii="Times New Roman" w:hAnsi="Times New Roman" w:cs="Times New Roman"/>
          <w:szCs w:val="24"/>
        </w:rPr>
        <w:t>Woodinville</w:t>
      </w:r>
      <w:r w:rsidRPr="00ED6A2D">
        <w:rPr>
          <w:rFonts w:ascii="Times New Roman" w:hAnsi="Times New Roman" w:cs="Times New Roman"/>
          <w:szCs w:val="24"/>
        </w:rPr>
        <w:tab/>
      </w:r>
      <w:r w:rsidR="00377279" w:rsidRPr="00ED6A2D">
        <w:rPr>
          <w:rFonts w:ascii="Times New Roman" w:hAnsi="Times New Roman" w:cs="Times New Roman"/>
          <w:szCs w:val="24"/>
        </w:rPr>
        <w:tab/>
      </w:r>
      <w:r w:rsidRPr="00ED6A2D">
        <w:rPr>
          <w:rFonts w:ascii="Times New Roman" w:hAnsi="Times New Roman" w:cs="Times New Roman"/>
          <w:szCs w:val="24"/>
        </w:rPr>
        <w:t>$    7,000</w:t>
      </w:r>
    </w:p>
    <w:p w14:paraId="46528F47" w14:textId="77777777" w:rsidR="00D74D5C" w:rsidRPr="00ED6A2D" w:rsidRDefault="00D74D5C" w:rsidP="00377279">
      <w:pPr>
        <w:widowControl w:val="0"/>
        <w:autoSpaceDE w:val="0"/>
        <w:autoSpaceDN w:val="0"/>
        <w:adjustRightInd w:val="0"/>
        <w:spacing w:after="0" w:line="240" w:lineRule="auto"/>
        <w:ind w:left="1440" w:hanging="360"/>
        <w:jc w:val="both"/>
        <w:rPr>
          <w:rFonts w:ascii="Times New Roman" w:hAnsi="Times New Roman" w:cs="Times New Roman"/>
          <w:szCs w:val="24"/>
        </w:rPr>
      </w:pPr>
    </w:p>
    <w:p w14:paraId="684F7D84" w14:textId="5C398DF4" w:rsidR="008952E3" w:rsidRPr="00ED6A2D" w:rsidRDefault="008952E3" w:rsidP="00377279">
      <w:pPr>
        <w:ind w:left="1440"/>
        <w:rPr>
          <w:rFonts w:ascii="Times New Roman" w:hAnsi="Times New Roman" w:cs="Times New Roman"/>
          <w:sz w:val="24"/>
          <w:szCs w:val="24"/>
        </w:rPr>
      </w:pPr>
      <w:r w:rsidRPr="00ED6A2D">
        <w:rPr>
          <w:rFonts w:ascii="Times New Roman" w:hAnsi="Times New Roman" w:cs="Times New Roman"/>
          <w:sz w:val="24"/>
          <w:szCs w:val="24"/>
        </w:rPr>
        <w:t xml:space="preserve">ARCH’s requirement </w:t>
      </w:r>
      <w:r w:rsidR="00007285" w:rsidRPr="00ED6A2D">
        <w:rPr>
          <w:rFonts w:ascii="Times New Roman" w:hAnsi="Times New Roman" w:cs="Times New Roman"/>
          <w:sz w:val="24"/>
          <w:szCs w:val="24"/>
        </w:rPr>
        <w:t xml:space="preserve">for the use of these investments </w:t>
      </w:r>
      <w:r w:rsidRPr="00ED6A2D">
        <w:rPr>
          <w:rFonts w:ascii="Times New Roman" w:hAnsi="Times New Roman" w:cs="Times New Roman"/>
          <w:sz w:val="24"/>
          <w:szCs w:val="24"/>
        </w:rPr>
        <w:t>mirrors the minimum affordab</w:t>
      </w:r>
      <w:r w:rsidR="00C901A0" w:rsidRPr="00ED6A2D">
        <w:rPr>
          <w:rFonts w:ascii="Times New Roman" w:hAnsi="Times New Roman" w:cs="Times New Roman"/>
          <w:sz w:val="24"/>
          <w:szCs w:val="24"/>
        </w:rPr>
        <w:t>le housing unit</w:t>
      </w:r>
      <w:r w:rsidRPr="00ED6A2D">
        <w:rPr>
          <w:rFonts w:ascii="Times New Roman" w:hAnsi="Times New Roman" w:cs="Times New Roman"/>
          <w:sz w:val="24"/>
          <w:szCs w:val="24"/>
        </w:rPr>
        <w:t xml:space="preserve"> requirement</w:t>
      </w:r>
      <w:r w:rsidR="00C901A0" w:rsidRPr="00ED6A2D">
        <w:rPr>
          <w:rFonts w:ascii="Times New Roman" w:hAnsi="Times New Roman" w:cs="Times New Roman"/>
          <w:sz w:val="24"/>
          <w:szCs w:val="24"/>
        </w:rPr>
        <w:t>s</w:t>
      </w:r>
      <w:r w:rsidRPr="00ED6A2D">
        <w:rPr>
          <w:rFonts w:ascii="Times New Roman" w:hAnsi="Times New Roman" w:cs="Times New Roman"/>
          <w:sz w:val="24"/>
          <w:szCs w:val="24"/>
        </w:rPr>
        <w:t xml:space="preserve"> for each REDI </w:t>
      </w:r>
      <w:r w:rsidR="00325DD5">
        <w:rPr>
          <w:rFonts w:ascii="Times New Roman" w:hAnsi="Times New Roman" w:cs="Times New Roman"/>
          <w:sz w:val="24"/>
          <w:szCs w:val="24"/>
        </w:rPr>
        <w:t xml:space="preserve">Fund </w:t>
      </w:r>
      <w:r w:rsidRPr="00ED6A2D">
        <w:rPr>
          <w:rFonts w:ascii="Times New Roman" w:hAnsi="Times New Roman" w:cs="Times New Roman"/>
          <w:sz w:val="24"/>
          <w:szCs w:val="24"/>
        </w:rPr>
        <w:t>loan</w:t>
      </w:r>
      <w:r w:rsidR="00C901A0" w:rsidRPr="00ED6A2D">
        <w:rPr>
          <w:rFonts w:ascii="Times New Roman" w:hAnsi="Times New Roman" w:cs="Times New Roman"/>
          <w:sz w:val="24"/>
          <w:szCs w:val="24"/>
        </w:rPr>
        <w:t>,</w:t>
      </w:r>
      <w:r w:rsidR="00007285" w:rsidRPr="00ED6A2D">
        <w:rPr>
          <w:rFonts w:ascii="Times New Roman" w:hAnsi="Times New Roman" w:cs="Times New Roman"/>
          <w:sz w:val="24"/>
          <w:szCs w:val="24"/>
        </w:rPr>
        <w:t xml:space="preserve"> described in Section II</w:t>
      </w:r>
      <w:r w:rsidR="0006707B">
        <w:rPr>
          <w:rFonts w:ascii="Times New Roman" w:hAnsi="Times New Roman" w:cs="Times New Roman"/>
          <w:sz w:val="24"/>
          <w:szCs w:val="24"/>
        </w:rPr>
        <w:t>.</w:t>
      </w:r>
    </w:p>
    <w:p w14:paraId="4C8F3247" w14:textId="0603B9FB" w:rsidR="00B96869" w:rsidRPr="00ED6A2D" w:rsidRDefault="00BD3D66" w:rsidP="00B66A7D">
      <w:pPr>
        <w:pStyle w:val="ListParagraph"/>
        <w:numPr>
          <w:ilvl w:val="0"/>
          <w:numId w:val="11"/>
        </w:numPr>
        <w:ind w:left="1080"/>
        <w:rPr>
          <w:rFonts w:ascii="Times New Roman" w:hAnsi="Times New Roman" w:cs="Times New Roman"/>
          <w:spacing w:val="-3"/>
          <w:kern w:val="36"/>
          <w:szCs w:val="24"/>
        </w:rPr>
      </w:pPr>
      <w:r>
        <w:rPr>
          <w:rFonts w:ascii="Times New Roman" w:hAnsi="Times New Roman" w:cs="Times New Roman"/>
          <w:b/>
          <w:szCs w:val="24"/>
        </w:rPr>
        <w:t>Release</w:t>
      </w:r>
      <w:r w:rsidR="00B96869" w:rsidRPr="005C5A19">
        <w:rPr>
          <w:rFonts w:ascii="Times New Roman" w:hAnsi="Times New Roman" w:cs="Times New Roman"/>
          <w:b/>
          <w:szCs w:val="24"/>
        </w:rPr>
        <w:t xml:space="preserve"> of </w:t>
      </w:r>
      <w:r w:rsidR="00764CCA" w:rsidRPr="005C5A19">
        <w:rPr>
          <w:rFonts w:ascii="Times New Roman" w:hAnsi="Times New Roman" w:cs="Times New Roman"/>
          <w:b/>
          <w:szCs w:val="24"/>
        </w:rPr>
        <w:t>P</w:t>
      </w:r>
      <w:r w:rsidR="00B96869" w:rsidRPr="005C5A19">
        <w:rPr>
          <w:rFonts w:ascii="Times New Roman" w:hAnsi="Times New Roman" w:cs="Times New Roman"/>
          <w:b/>
          <w:szCs w:val="24"/>
        </w:rPr>
        <w:t xml:space="preserve">ublic </w:t>
      </w:r>
      <w:r w:rsidR="00764CCA" w:rsidRPr="005C5A19">
        <w:rPr>
          <w:rFonts w:ascii="Times New Roman" w:hAnsi="Times New Roman" w:cs="Times New Roman"/>
          <w:b/>
          <w:szCs w:val="24"/>
        </w:rPr>
        <w:t>F</w:t>
      </w:r>
      <w:r w:rsidR="00B96869" w:rsidRPr="005C5A19">
        <w:rPr>
          <w:rFonts w:ascii="Times New Roman" w:hAnsi="Times New Roman" w:cs="Times New Roman"/>
          <w:b/>
          <w:szCs w:val="24"/>
        </w:rPr>
        <w:t xml:space="preserve">unds to REDI </w:t>
      </w:r>
      <w:r w:rsidR="00764CCA" w:rsidRPr="005C5A19">
        <w:rPr>
          <w:rFonts w:ascii="Times New Roman" w:hAnsi="Times New Roman" w:cs="Times New Roman"/>
          <w:b/>
          <w:szCs w:val="24"/>
        </w:rPr>
        <w:t>Fund Account(s)</w:t>
      </w:r>
      <w:r w:rsidR="00AE023E" w:rsidRPr="00ED6A2D">
        <w:rPr>
          <w:rFonts w:ascii="Times New Roman" w:hAnsi="Times New Roman" w:cs="Times New Roman"/>
          <w:spacing w:val="-3"/>
          <w:kern w:val="36"/>
          <w:szCs w:val="24"/>
        </w:rPr>
        <w:t xml:space="preserve">. </w:t>
      </w:r>
      <w:r w:rsidR="00B96869" w:rsidRPr="00ED6A2D">
        <w:rPr>
          <w:rFonts w:ascii="Times New Roman" w:hAnsi="Times New Roman" w:cs="Times New Roman"/>
          <w:spacing w:val="-3"/>
          <w:kern w:val="36"/>
          <w:szCs w:val="24"/>
        </w:rPr>
        <w:t>The funds</w:t>
      </w:r>
      <w:r w:rsidR="000C2048">
        <w:rPr>
          <w:rFonts w:ascii="Times New Roman" w:hAnsi="Times New Roman" w:cs="Times New Roman"/>
          <w:spacing w:val="-3"/>
          <w:kern w:val="36"/>
          <w:szCs w:val="24"/>
        </w:rPr>
        <w:t xml:space="preserve"> </w:t>
      </w:r>
      <w:r>
        <w:rPr>
          <w:rFonts w:ascii="Times New Roman" w:hAnsi="Times New Roman" w:cs="Times New Roman"/>
          <w:spacing w:val="-3"/>
          <w:kern w:val="36"/>
          <w:szCs w:val="24"/>
        </w:rPr>
        <w:t>of the Parties will be releas</w:t>
      </w:r>
      <w:r w:rsidR="000C2048">
        <w:rPr>
          <w:rFonts w:ascii="Times New Roman" w:hAnsi="Times New Roman" w:cs="Times New Roman"/>
          <w:spacing w:val="-3"/>
          <w:kern w:val="36"/>
          <w:szCs w:val="24"/>
        </w:rPr>
        <w:t>ed</w:t>
      </w:r>
      <w:r w:rsidR="00B96869" w:rsidRPr="00ED6A2D">
        <w:rPr>
          <w:rFonts w:ascii="Times New Roman" w:hAnsi="Times New Roman" w:cs="Times New Roman"/>
          <w:spacing w:val="-3"/>
          <w:kern w:val="36"/>
          <w:szCs w:val="24"/>
        </w:rPr>
        <w:t xml:space="preserve"> to the  REDI </w:t>
      </w:r>
      <w:r w:rsidR="00325DD5">
        <w:rPr>
          <w:rFonts w:ascii="Times New Roman" w:hAnsi="Times New Roman" w:cs="Times New Roman"/>
          <w:spacing w:val="-3"/>
          <w:kern w:val="36"/>
          <w:szCs w:val="24"/>
        </w:rPr>
        <w:t xml:space="preserve">Fund </w:t>
      </w:r>
      <w:r w:rsidR="00B96869" w:rsidRPr="00ED6A2D">
        <w:rPr>
          <w:rFonts w:ascii="Times New Roman" w:hAnsi="Times New Roman" w:cs="Times New Roman"/>
          <w:spacing w:val="-3"/>
          <w:kern w:val="36"/>
          <w:szCs w:val="24"/>
        </w:rPr>
        <w:t>account</w:t>
      </w:r>
      <w:r w:rsidR="00764CCA" w:rsidRPr="00ED6A2D">
        <w:rPr>
          <w:rFonts w:ascii="Times New Roman" w:hAnsi="Times New Roman" w:cs="Times New Roman"/>
          <w:spacing w:val="-3"/>
          <w:kern w:val="36"/>
          <w:szCs w:val="24"/>
        </w:rPr>
        <w:t>(s) established by the Administrative Agent</w:t>
      </w:r>
      <w:r w:rsidR="00B96869" w:rsidRPr="00ED6A2D">
        <w:rPr>
          <w:rFonts w:ascii="Times New Roman" w:hAnsi="Times New Roman" w:cs="Times New Roman"/>
          <w:spacing w:val="-3"/>
          <w:kern w:val="36"/>
          <w:szCs w:val="24"/>
        </w:rPr>
        <w:t xml:space="preserve"> </w:t>
      </w:r>
      <w:r w:rsidR="00EC427D">
        <w:rPr>
          <w:rFonts w:ascii="Times New Roman" w:hAnsi="Times New Roman" w:cs="Times New Roman"/>
          <w:spacing w:val="-3"/>
          <w:kern w:val="36"/>
          <w:szCs w:val="24"/>
        </w:rPr>
        <w:t xml:space="preserve">only </w:t>
      </w:r>
      <w:r w:rsidR="00B96869" w:rsidRPr="00ED6A2D">
        <w:rPr>
          <w:rFonts w:ascii="Times New Roman" w:hAnsi="Times New Roman" w:cs="Times New Roman"/>
          <w:spacing w:val="-3"/>
          <w:kern w:val="36"/>
          <w:szCs w:val="24"/>
        </w:rPr>
        <w:t xml:space="preserve">after </w:t>
      </w:r>
      <w:r w:rsidR="00245BD3" w:rsidRPr="00ED6A2D">
        <w:rPr>
          <w:rFonts w:ascii="Times New Roman" w:hAnsi="Times New Roman" w:cs="Times New Roman"/>
          <w:spacing w:val="-3"/>
          <w:kern w:val="36"/>
          <w:szCs w:val="24"/>
        </w:rPr>
        <w:t xml:space="preserve">each of the following has occurred: (1) </w:t>
      </w:r>
      <w:r w:rsidR="006835F2">
        <w:rPr>
          <w:rFonts w:ascii="Times New Roman" w:hAnsi="Times New Roman" w:cs="Times New Roman"/>
          <w:spacing w:val="-3"/>
          <w:kern w:val="36"/>
          <w:szCs w:val="24"/>
        </w:rPr>
        <w:t>execution</w:t>
      </w:r>
      <w:r w:rsidR="00B96869" w:rsidRPr="00ED6A2D">
        <w:rPr>
          <w:rFonts w:ascii="Times New Roman" w:hAnsi="Times New Roman" w:cs="Times New Roman"/>
          <w:spacing w:val="-3"/>
          <w:kern w:val="36"/>
          <w:szCs w:val="24"/>
        </w:rPr>
        <w:t xml:space="preserve"> of this </w:t>
      </w:r>
      <w:proofErr w:type="spellStart"/>
      <w:r w:rsidR="00B96869" w:rsidRPr="00ED6A2D">
        <w:rPr>
          <w:rFonts w:ascii="Times New Roman" w:hAnsi="Times New Roman" w:cs="Times New Roman"/>
          <w:spacing w:val="-3"/>
          <w:kern w:val="36"/>
          <w:szCs w:val="24"/>
        </w:rPr>
        <w:t>Interlocal</w:t>
      </w:r>
      <w:proofErr w:type="spellEnd"/>
      <w:r w:rsidR="00B96869" w:rsidRPr="00ED6A2D">
        <w:rPr>
          <w:rFonts w:ascii="Times New Roman" w:hAnsi="Times New Roman" w:cs="Times New Roman"/>
          <w:spacing w:val="-3"/>
          <w:kern w:val="36"/>
          <w:szCs w:val="24"/>
        </w:rPr>
        <w:t xml:space="preserve"> Ag</w:t>
      </w:r>
      <w:r w:rsidR="003C285C" w:rsidRPr="00ED6A2D">
        <w:rPr>
          <w:rFonts w:ascii="Times New Roman" w:hAnsi="Times New Roman" w:cs="Times New Roman"/>
          <w:spacing w:val="-3"/>
          <w:kern w:val="36"/>
          <w:szCs w:val="24"/>
        </w:rPr>
        <w:t>reement</w:t>
      </w:r>
      <w:r w:rsidR="00245BD3" w:rsidRPr="00ED6A2D">
        <w:rPr>
          <w:rFonts w:ascii="Times New Roman" w:hAnsi="Times New Roman" w:cs="Times New Roman"/>
          <w:spacing w:val="-3"/>
          <w:kern w:val="36"/>
          <w:szCs w:val="24"/>
        </w:rPr>
        <w:t xml:space="preserve">; (2) </w:t>
      </w:r>
      <w:r w:rsidR="006835F2">
        <w:rPr>
          <w:rFonts w:ascii="Times New Roman" w:hAnsi="Times New Roman" w:cs="Times New Roman"/>
          <w:spacing w:val="-3"/>
          <w:kern w:val="36"/>
          <w:szCs w:val="24"/>
        </w:rPr>
        <w:t>execution</w:t>
      </w:r>
      <w:r w:rsidR="008952E3" w:rsidRPr="00ED6A2D">
        <w:rPr>
          <w:rFonts w:ascii="Times New Roman" w:hAnsi="Times New Roman" w:cs="Times New Roman"/>
          <w:spacing w:val="-3"/>
          <w:kern w:val="36"/>
          <w:szCs w:val="24"/>
        </w:rPr>
        <w:t xml:space="preserve"> of the Master Credit Agreement </w:t>
      </w:r>
      <w:r w:rsidR="004F070C" w:rsidRPr="00ED6A2D">
        <w:rPr>
          <w:rFonts w:ascii="Times New Roman" w:hAnsi="Times New Roman" w:cs="Times New Roman"/>
          <w:spacing w:val="-3"/>
          <w:kern w:val="36"/>
          <w:szCs w:val="24"/>
        </w:rPr>
        <w:t>by</w:t>
      </w:r>
      <w:r w:rsidR="00737999" w:rsidRPr="00ED6A2D">
        <w:rPr>
          <w:rFonts w:ascii="Times New Roman" w:hAnsi="Times New Roman" w:cs="Times New Roman"/>
          <w:spacing w:val="-3"/>
          <w:kern w:val="36"/>
          <w:szCs w:val="24"/>
        </w:rPr>
        <w:t xml:space="preserve"> </w:t>
      </w:r>
      <w:r w:rsidR="003174E2" w:rsidRPr="00ED6A2D">
        <w:rPr>
          <w:rFonts w:ascii="Times New Roman" w:hAnsi="Times New Roman" w:cs="Times New Roman"/>
          <w:spacing w:val="-3"/>
          <w:kern w:val="36"/>
          <w:szCs w:val="24"/>
        </w:rPr>
        <w:t>the Executive</w:t>
      </w:r>
      <w:r w:rsidR="003C285C" w:rsidRPr="00ED6A2D">
        <w:rPr>
          <w:rFonts w:ascii="Times New Roman" w:hAnsi="Times New Roman" w:cs="Times New Roman"/>
          <w:spacing w:val="-3"/>
          <w:kern w:val="36"/>
          <w:szCs w:val="24"/>
        </w:rPr>
        <w:t>s of the Parties</w:t>
      </w:r>
      <w:r w:rsidR="00245BD3" w:rsidRPr="00ED6A2D">
        <w:rPr>
          <w:rFonts w:ascii="Times New Roman" w:hAnsi="Times New Roman" w:cs="Times New Roman"/>
          <w:spacing w:val="-3"/>
          <w:kern w:val="36"/>
          <w:szCs w:val="24"/>
        </w:rPr>
        <w:t xml:space="preserve"> </w:t>
      </w:r>
      <w:r w:rsidR="003174E2" w:rsidRPr="00ED6A2D">
        <w:rPr>
          <w:rFonts w:ascii="Times New Roman" w:hAnsi="Times New Roman" w:cs="Times New Roman"/>
          <w:spacing w:val="-3"/>
          <w:kern w:val="36"/>
          <w:szCs w:val="24"/>
        </w:rPr>
        <w:t xml:space="preserve">and </w:t>
      </w:r>
      <w:r w:rsidR="003C285C" w:rsidRPr="00ED6A2D">
        <w:rPr>
          <w:rFonts w:ascii="Times New Roman" w:hAnsi="Times New Roman" w:cs="Times New Roman"/>
          <w:spacing w:val="-3"/>
          <w:kern w:val="36"/>
          <w:szCs w:val="24"/>
        </w:rPr>
        <w:t xml:space="preserve">by </w:t>
      </w:r>
      <w:r w:rsidR="00737999" w:rsidRPr="00ED6A2D">
        <w:rPr>
          <w:rFonts w:ascii="Times New Roman" w:hAnsi="Times New Roman" w:cs="Times New Roman"/>
          <w:spacing w:val="-3"/>
          <w:kern w:val="36"/>
          <w:szCs w:val="24"/>
        </w:rPr>
        <w:t xml:space="preserve">all </w:t>
      </w:r>
      <w:r w:rsidR="003F32CB">
        <w:rPr>
          <w:rFonts w:ascii="Times New Roman" w:hAnsi="Times New Roman" w:cs="Times New Roman"/>
          <w:spacing w:val="-3"/>
          <w:kern w:val="36"/>
          <w:szCs w:val="24"/>
        </w:rPr>
        <w:t xml:space="preserve">initial </w:t>
      </w:r>
      <w:r w:rsidR="00737999" w:rsidRPr="00ED6A2D">
        <w:rPr>
          <w:rFonts w:ascii="Times New Roman" w:hAnsi="Times New Roman" w:cs="Times New Roman"/>
          <w:spacing w:val="-3"/>
          <w:kern w:val="36"/>
          <w:szCs w:val="24"/>
        </w:rPr>
        <w:t>investors in the REDI Fund</w:t>
      </w:r>
      <w:r w:rsidR="00245BD3" w:rsidRPr="00ED6A2D">
        <w:rPr>
          <w:rFonts w:ascii="Times New Roman" w:hAnsi="Times New Roman" w:cs="Times New Roman"/>
          <w:spacing w:val="-3"/>
          <w:kern w:val="36"/>
          <w:szCs w:val="24"/>
        </w:rPr>
        <w:t>; (3)</w:t>
      </w:r>
      <w:r w:rsidR="00737999" w:rsidRPr="00ED6A2D">
        <w:rPr>
          <w:rFonts w:ascii="Times New Roman" w:hAnsi="Times New Roman" w:cs="Times New Roman"/>
          <w:spacing w:val="-3"/>
          <w:kern w:val="36"/>
          <w:szCs w:val="24"/>
        </w:rPr>
        <w:t xml:space="preserve"> </w:t>
      </w:r>
      <w:r w:rsidR="006A664B" w:rsidRPr="00ED6A2D">
        <w:rPr>
          <w:rFonts w:ascii="Times New Roman" w:hAnsi="Times New Roman" w:cs="Times New Roman"/>
          <w:spacing w:val="-3"/>
          <w:kern w:val="36"/>
          <w:szCs w:val="24"/>
        </w:rPr>
        <w:t xml:space="preserve">constitution of an Oversight Committee and </w:t>
      </w:r>
      <w:r w:rsidR="00737999" w:rsidRPr="00ED6A2D">
        <w:rPr>
          <w:rFonts w:ascii="Times New Roman" w:hAnsi="Times New Roman" w:cs="Times New Roman"/>
          <w:spacing w:val="-3"/>
          <w:kern w:val="36"/>
          <w:szCs w:val="24"/>
        </w:rPr>
        <w:t xml:space="preserve">confirmation by the REDI Fund </w:t>
      </w:r>
      <w:r w:rsidR="00DC2A48">
        <w:rPr>
          <w:rFonts w:ascii="Times New Roman" w:hAnsi="Times New Roman" w:cs="Times New Roman"/>
          <w:spacing w:val="-3"/>
          <w:kern w:val="36"/>
          <w:szCs w:val="24"/>
        </w:rPr>
        <w:t>S</w:t>
      </w:r>
      <w:r w:rsidR="00737999" w:rsidRPr="00ED6A2D">
        <w:rPr>
          <w:rFonts w:ascii="Times New Roman" w:hAnsi="Times New Roman" w:cs="Times New Roman"/>
          <w:spacing w:val="-3"/>
          <w:kern w:val="36"/>
          <w:szCs w:val="24"/>
        </w:rPr>
        <w:t xml:space="preserve">taff </w:t>
      </w:r>
      <w:r w:rsidR="00DC2A48">
        <w:rPr>
          <w:rFonts w:ascii="Times New Roman" w:hAnsi="Times New Roman" w:cs="Times New Roman"/>
          <w:spacing w:val="-3"/>
          <w:kern w:val="36"/>
          <w:szCs w:val="24"/>
        </w:rPr>
        <w:t>W</w:t>
      </w:r>
      <w:r w:rsidR="00737999" w:rsidRPr="00ED6A2D">
        <w:rPr>
          <w:rFonts w:ascii="Times New Roman" w:hAnsi="Times New Roman" w:cs="Times New Roman"/>
          <w:spacing w:val="-3"/>
          <w:kern w:val="36"/>
          <w:szCs w:val="24"/>
        </w:rPr>
        <w:t xml:space="preserve">ork </w:t>
      </w:r>
      <w:r w:rsidR="00B16C77">
        <w:rPr>
          <w:rFonts w:ascii="Times New Roman" w:hAnsi="Times New Roman" w:cs="Times New Roman"/>
          <w:spacing w:val="-3"/>
          <w:kern w:val="36"/>
          <w:szCs w:val="24"/>
        </w:rPr>
        <w:t>G</w:t>
      </w:r>
      <w:r w:rsidR="00737999" w:rsidRPr="00ED6A2D">
        <w:rPr>
          <w:rFonts w:ascii="Times New Roman" w:hAnsi="Times New Roman" w:cs="Times New Roman"/>
          <w:spacing w:val="-3"/>
          <w:kern w:val="36"/>
          <w:szCs w:val="24"/>
        </w:rPr>
        <w:t>roup that all documents necessary to administer</w:t>
      </w:r>
      <w:r w:rsidR="002648C5" w:rsidRPr="00ED6A2D">
        <w:rPr>
          <w:rFonts w:ascii="Times New Roman" w:hAnsi="Times New Roman" w:cs="Times New Roman"/>
          <w:spacing w:val="-3"/>
          <w:kern w:val="36"/>
          <w:szCs w:val="24"/>
        </w:rPr>
        <w:t xml:space="preserve"> the REDI Fund have been approved by </w:t>
      </w:r>
      <w:r w:rsidR="00325DD5">
        <w:rPr>
          <w:rFonts w:ascii="Times New Roman" w:hAnsi="Times New Roman" w:cs="Times New Roman"/>
          <w:spacing w:val="-3"/>
          <w:kern w:val="36"/>
          <w:szCs w:val="24"/>
        </w:rPr>
        <w:t>the Oversight</w:t>
      </w:r>
      <w:r w:rsidR="006A664B" w:rsidRPr="00ED6A2D">
        <w:rPr>
          <w:rFonts w:ascii="Times New Roman" w:hAnsi="Times New Roman" w:cs="Times New Roman"/>
          <w:spacing w:val="-3"/>
          <w:kern w:val="36"/>
          <w:szCs w:val="24"/>
        </w:rPr>
        <w:t xml:space="preserve"> </w:t>
      </w:r>
      <w:r w:rsidR="00245BD3" w:rsidRPr="00ED6A2D">
        <w:rPr>
          <w:rFonts w:ascii="Times New Roman" w:hAnsi="Times New Roman" w:cs="Times New Roman"/>
          <w:spacing w:val="-3"/>
          <w:kern w:val="36"/>
          <w:szCs w:val="24"/>
        </w:rPr>
        <w:t xml:space="preserve">Committee; </w:t>
      </w:r>
      <w:r w:rsidR="006A664B" w:rsidRPr="00ED6A2D">
        <w:rPr>
          <w:rFonts w:ascii="Times New Roman" w:hAnsi="Times New Roman" w:cs="Times New Roman"/>
          <w:spacing w:val="-3"/>
          <w:kern w:val="36"/>
          <w:szCs w:val="24"/>
        </w:rPr>
        <w:t xml:space="preserve">and </w:t>
      </w:r>
      <w:r w:rsidR="00245BD3" w:rsidRPr="00ED6A2D">
        <w:rPr>
          <w:rFonts w:ascii="Times New Roman" w:hAnsi="Times New Roman" w:cs="Times New Roman"/>
          <w:spacing w:val="-3"/>
          <w:kern w:val="36"/>
          <w:szCs w:val="24"/>
        </w:rPr>
        <w:t xml:space="preserve">(4) </w:t>
      </w:r>
      <w:r w:rsidR="006A664B" w:rsidRPr="00ED6A2D">
        <w:rPr>
          <w:rFonts w:ascii="Times New Roman" w:hAnsi="Times New Roman" w:cs="Times New Roman"/>
          <w:spacing w:val="-3"/>
          <w:kern w:val="36"/>
          <w:szCs w:val="24"/>
        </w:rPr>
        <w:t xml:space="preserve"> </w:t>
      </w:r>
      <w:r w:rsidR="00246F08" w:rsidRPr="00ED6A2D">
        <w:rPr>
          <w:rFonts w:ascii="Times New Roman" w:hAnsi="Times New Roman" w:cs="Times New Roman"/>
          <w:spacing w:val="-3"/>
          <w:kern w:val="36"/>
          <w:szCs w:val="24"/>
        </w:rPr>
        <w:t xml:space="preserve">at </w:t>
      </w:r>
      <w:r w:rsidR="00246F08" w:rsidRPr="00ED6A2D">
        <w:rPr>
          <w:rFonts w:ascii="Times New Roman" w:hAnsi="Times New Roman" w:cs="Times New Roman"/>
          <w:spacing w:val="-3"/>
          <w:kern w:val="36"/>
          <w:szCs w:val="24"/>
        </w:rPr>
        <w:lastRenderedPageBreak/>
        <w:t xml:space="preserve">least </w:t>
      </w:r>
      <w:r w:rsidR="006A664B" w:rsidRPr="00ED6A2D">
        <w:rPr>
          <w:rFonts w:ascii="Times New Roman" w:hAnsi="Times New Roman" w:cs="Times New Roman"/>
          <w:spacing w:val="-3"/>
          <w:kern w:val="36"/>
          <w:szCs w:val="24"/>
        </w:rPr>
        <w:t>$1</w:t>
      </w:r>
      <w:r w:rsidR="003F32CB">
        <w:rPr>
          <w:rFonts w:ascii="Times New Roman" w:hAnsi="Times New Roman" w:cs="Times New Roman"/>
          <w:spacing w:val="-3"/>
          <w:kern w:val="36"/>
          <w:szCs w:val="24"/>
        </w:rPr>
        <w:t>8</w:t>
      </w:r>
      <w:r w:rsidR="006A664B" w:rsidRPr="00ED6A2D">
        <w:rPr>
          <w:rFonts w:ascii="Times New Roman" w:hAnsi="Times New Roman" w:cs="Times New Roman"/>
          <w:spacing w:val="-3"/>
          <w:kern w:val="36"/>
          <w:szCs w:val="24"/>
        </w:rPr>
        <w:t xml:space="preserve"> million has been committed to the REDI Fund through </w:t>
      </w:r>
      <w:r w:rsidR="003C285C" w:rsidRPr="00ED6A2D">
        <w:rPr>
          <w:rFonts w:ascii="Times New Roman" w:hAnsi="Times New Roman" w:cs="Times New Roman"/>
          <w:spacing w:val="-3"/>
          <w:kern w:val="36"/>
          <w:szCs w:val="24"/>
        </w:rPr>
        <w:t xml:space="preserve">a combination of </w:t>
      </w:r>
      <w:r w:rsidR="006A664B" w:rsidRPr="00ED6A2D">
        <w:rPr>
          <w:rFonts w:ascii="Times New Roman" w:hAnsi="Times New Roman" w:cs="Times New Roman"/>
          <w:spacing w:val="-3"/>
          <w:kern w:val="36"/>
          <w:szCs w:val="24"/>
        </w:rPr>
        <w:t xml:space="preserve">all </w:t>
      </w:r>
      <w:r w:rsidR="003C285C" w:rsidRPr="00ED6A2D">
        <w:rPr>
          <w:rFonts w:ascii="Times New Roman" w:hAnsi="Times New Roman" w:cs="Times New Roman"/>
          <w:spacing w:val="-3"/>
          <w:kern w:val="36"/>
          <w:szCs w:val="24"/>
        </w:rPr>
        <w:t xml:space="preserve">investment </w:t>
      </w:r>
      <w:r w:rsidR="006A664B" w:rsidRPr="00ED6A2D">
        <w:rPr>
          <w:rFonts w:ascii="Times New Roman" w:hAnsi="Times New Roman" w:cs="Times New Roman"/>
          <w:spacing w:val="-3"/>
          <w:kern w:val="36"/>
          <w:szCs w:val="24"/>
        </w:rPr>
        <w:t>tiers</w:t>
      </w:r>
      <w:r w:rsidR="002648C5" w:rsidRPr="00ED6A2D">
        <w:rPr>
          <w:rFonts w:ascii="Times New Roman" w:hAnsi="Times New Roman" w:cs="Times New Roman"/>
          <w:spacing w:val="-3"/>
          <w:kern w:val="36"/>
          <w:szCs w:val="24"/>
        </w:rPr>
        <w:t>.</w:t>
      </w:r>
    </w:p>
    <w:p w14:paraId="2C88BB44" w14:textId="77777777" w:rsidR="00141798" w:rsidRPr="00ED6A2D" w:rsidRDefault="00141798" w:rsidP="001467CF">
      <w:pPr>
        <w:pStyle w:val="ListParagraph"/>
        <w:widowControl w:val="0"/>
        <w:autoSpaceDE w:val="0"/>
        <w:autoSpaceDN w:val="0"/>
        <w:adjustRightInd w:val="0"/>
        <w:spacing w:after="0" w:line="240" w:lineRule="auto"/>
        <w:ind w:left="2520"/>
        <w:jc w:val="both"/>
        <w:rPr>
          <w:rFonts w:ascii="Times New Roman" w:hAnsi="Times New Roman" w:cs="Times New Roman"/>
          <w:szCs w:val="24"/>
        </w:rPr>
      </w:pPr>
    </w:p>
    <w:p w14:paraId="1484E1A5" w14:textId="77777777" w:rsidR="00561F8C" w:rsidRPr="00ED6A2D" w:rsidRDefault="00561F8C" w:rsidP="00B66A7D">
      <w:pPr>
        <w:pStyle w:val="ListParagraph"/>
        <w:widowControl w:val="0"/>
        <w:numPr>
          <w:ilvl w:val="0"/>
          <w:numId w:val="6"/>
        </w:numPr>
        <w:autoSpaceDE w:val="0"/>
        <w:autoSpaceDN w:val="0"/>
        <w:adjustRightInd w:val="0"/>
        <w:spacing w:after="0" w:line="240" w:lineRule="auto"/>
        <w:rPr>
          <w:rFonts w:ascii="Times New Roman" w:hAnsi="Times New Roman" w:cs="Times New Roman"/>
          <w:b/>
          <w:szCs w:val="24"/>
        </w:rPr>
      </w:pPr>
      <w:r w:rsidRPr="00ED6A2D">
        <w:rPr>
          <w:rFonts w:ascii="Times New Roman" w:hAnsi="Times New Roman" w:cs="Times New Roman"/>
          <w:b/>
          <w:szCs w:val="24"/>
        </w:rPr>
        <w:t>A</w:t>
      </w:r>
      <w:r w:rsidR="005274A6" w:rsidRPr="00ED6A2D">
        <w:rPr>
          <w:rFonts w:ascii="Times New Roman" w:hAnsi="Times New Roman" w:cs="Times New Roman"/>
          <w:b/>
          <w:szCs w:val="24"/>
        </w:rPr>
        <w:t>DMINISTRATION AND OVERSIGHT OF THE</w:t>
      </w:r>
      <w:r w:rsidRPr="00ED6A2D">
        <w:rPr>
          <w:rFonts w:ascii="Times New Roman" w:hAnsi="Times New Roman" w:cs="Times New Roman"/>
          <w:b/>
          <w:szCs w:val="24"/>
        </w:rPr>
        <w:t xml:space="preserve"> REDI F</w:t>
      </w:r>
      <w:r w:rsidR="005274A6" w:rsidRPr="00ED6A2D">
        <w:rPr>
          <w:rFonts w:ascii="Times New Roman" w:hAnsi="Times New Roman" w:cs="Times New Roman"/>
          <w:b/>
          <w:szCs w:val="24"/>
        </w:rPr>
        <w:t>UND</w:t>
      </w:r>
    </w:p>
    <w:p w14:paraId="48D1246C" w14:textId="77777777" w:rsidR="00561F8C" w:rsidRPr="00ED6A2D" w:rsidRDefault="00561F8C" w:rsidP="001467CF">
      <w:pPr>
        <w:pStyle w:val="ListParagraph"/>
        <w:widowControl w:val="0"/>
        <w:autoSpaceDE w:val="0"/>
        <w:autoSpaceDN w:val="0"/>
        <w:adjustRightInd w:val="0"/>
        <w:spacing w:after="0" w:line="240" w:lineRule="auto"/>
        <w:ind w:left="2520"/>
        <w:jc w:val="both"/>
        <w:rPr>
          <w:rFonts w:ascii="Times New Roman" w:hAnsi="Times New Roman" w:cs="Times New Roman"/>
          <w:szCs w:val="24"/>
        </w:rPr>
      </w:pPr>
    </w:p>
    <w:p w14:paraId="1A6F26E4" w14:textId="3DEB75EA" w:rsidR="00D0636B" w:rsidRPr="00ED6A2D" w:rsidRDefault="00D0636B" w:rsidP="00B66A7D">
      <w:pPr>
        <w:pStyle w:val="ListParagraph"/>
        <w:numPr>
          <w:ilvl w:val="0"/>
          <w:numId w:val="3"/>
        </w:numPr>
        <w:ind w:left="1080"/>
        <w:rPr>
          <w:rFonts w:ascii="Times New Roman" w:hAnsi="Times New Roman" w:cs="Times New Roman"/>
          <w:szCs w:val="24"/>
        </w:rPr>
      </w:pPr>
      <w:r w:rsidRPr="005C5A19">
        <w:rPr>
          <w:rFonts w:ascii="Times New Roman" w:hAnsi="Times New Roman" w:cs="Times New Roman"/>
          <w:b/>
          <w:szCs w:val="24"/>
        </w:rPr>
        <w:t>Administrative Agent</w:t>
      </w:r>
      <w:r w:rsidRPr="00ED6A2D">
        <w:rPr>
          <w:rFonts w:ascii="Times New Roman" w:hAnsi="Times New Roman" w:cs="Times New Roman"/>
          <w:szCs w:val="24"/>
        </w:rPr>
        <w:t>.</w:t>
      </w:r>
      <w:r w:rsidR="00D50855">
        <w:rPr>
          <w:rFonts w:ascii="Times New Roman" w:hAnsi="Times New Roman" w:cs="Times New Roman"/>
          <w:szCs w:val="24"/>
        </w:rPr>
        <w:t xml:space="preserve"> </w:t>
      </w:r>
      <w:r w:rsidR="008B3658" w:rsidRPr="00ED6A2D">
        <w:rPr>
          <w:rFonts w:ascii="Times New Roman" w:hAnsi="Times New Roman" w:cs="Times New Roman"/>
          <w:szCs w:val="24"/>
        </w:rPr>
        <w:t>D</w:t>
      </w:r>
      <w:r w:rsidRPr="00ED6A2D">
        <w:rPr>
          <w:rFonts w:ascii="Times New Roman" w:hAnsi="Times New Roman" w:cs="Times New Roman"/>
          <w:szCs w:val="24"/>
        </w:rPr>
        <w:t xml:space="preserve">ay-to-day REDI Fund activities and operations will be administered by </w:t>
      </w:r>
      <w:r w:rsidR="00007285" w:rsidRPr="00ED6A2D">
        <w:rPr>
          <w:rFonts w:ascii="Times New Roman" w:hAnsi="Times New Roman" w:cs="Times New Roman"/>
          <w:szCs w:val="24"/>
        </w:rPr>
        <w:t>an</w:t>
      </w:r>
      <w:r w:rsidR="00A444CB" w:rsidRPr="00ED6A2D">
        <w:rPr>
          <w:rFonts w:ascii="Times New Roman" w:hAnsi="Times New Roman" w:cs="Times New Roman"/>
          <w:szCs w:val="24"/>
        </w:rPr>
        <w:t xml:space="preserve"> Administrative Agent chosen by the </w:t>
      </w:r>
      <w:r w:rsidR="00D0753A">
        <w:rPr>
          <w:rFonts w:ascii="Times New Roman" w:hAnsi="Times New Roman" w:cs="Times New Roman"/>
          <w:szCs w:val="24"/>
        </w:rPr>
        <w:t>Executives of the Parties.</w:t>
      </w:r>
      <w:r w:rsidR="00746221" w:rsidRPr="00ED6A2D">
        <w:rPr>
          <w:rFonts w:ascii="Times New Roman" w:hAnsi="Times New Roman" w:cs="Times New Roman"/>
          <w:szCs w:val="24"/>
        </w:rPr>
        <w:t xml:space="preserve"> </w:t>
      </w:r>
    </w:p>
    <w:p w14:paraId="3533C2A2" w14:textId="77777777" w:rsidR="00D0636B" w:rsidRPr="00ED6A2D" w:rsidRDefault="00D0636B" w:rsidP="00D0636B">
      <w:pPr>
        <w:pStyle w:val="ListParagraph"/>
        <w:jc w:val="both"/>
        <w:rPr>
          <w:rFonts w:ascii="Times New Roman" w:hAnsi="Times New Roman" w:cs="Times New Roman"/>
          <w:szCs w:val="24"/>
        </w:rPr>
      </w:pPr>
    </w:p>
    <w:p w14:paraId="1DBE9779" w14:textId="77777777" w:rsidR="00D0636B" w:rsidRPr="00ED6A2D" w:rsidRDefault="00D0636B" w:rsidP="00B66A7D">
      <w:pPr>
        <w:pStyle w:val="ListParagraph"/>
        <w:numPr>
          <w:ilvl w:val="0"/>
          <w:numId w:val="4"/>
        </w:numPr>
        <w:ind w:left="1440"/>
        <w:rPr>
          <w:rFonts w:ascii="Times New Roman" w:hAnsi="Times New Roman" w:cs="Times New Roman"/>
          <w:szCs w:val="24"/>
        </w:rPr>
      </w:pPr>
      <w:r w:rsidRPr="00ED6A2D">
        <w:rPr>
          <w:rFonts w:ascii="Times New Roman" w:hAnsi="Times New Roman" w:cs="Times New Roman"/>
          <w:szCs w:val="24"/>
        </w:rPr>
        <w:t xml:space="preserve">The </w:t>
      </w:r>
      <w:r w:rsidR="00515953" w:rsidRPr="00ED6A2D">
        <w:rPr>
          <w:rFonts w:ascii="Times New Roman" w:hAnsi="Times New Roman" w:cs="Times New Roman"/>
          <w:szCs w:val="24"/>
        </w:rPr>
        <w:t xml:space="preserve">role and duties of the </w:t>
      </w:r>
      <w:r w:rsidR="00B7601A" w:rsidRPr="00ED6A2D">
        <w:rPr>
          <w:rFonts w:ascii="Times New Roman" w:hAnsi="Times New Roman" w:cs="Times New Roman"/>
          <w:szCs w:val="24"/>
        </w:rPr>
        <w:t xml:space="preserve">Administrative Agent and the </w:t>
      </w:r>
      <w:r w:rsidR="00515953" w:rsidRPr="00ED6A2D">
        <w:rPr>
          <w:rFonts w:ascii="Times New Roman" w:hAnsi="Times New Roman" w:cs="Times New Roman"/>
          <w:szCs w:val="24"/>
        </w:rPr>
        <w:t xml:space="preserve">process for </w:t>
      </w:r>
      <w:r w:rsidR="00D0753A">
        <w:rPr>
          <w:rFonts w:ascii="Times New Roman" w:hAnsi="Times New Roman" w:cs="Times New Roman"/>
          <w:szCs w:val="24"/>
        </w:rPr>
        <w:t xml:space="preserve">selecting and </w:t>
      </w:r>
      <w:r w:rsidR="00515953" w:rsidRPr="00ED6A2D">
        <w:rPr>
          <w:rFonts w:ascii="Times New Roman" w:hAnsi="Times New Roman" w:cs="Times New Roman"/>
          <w:szCs w:val="24"/>
        </w:rPr>
        <w:t>replacing the Administrative</w:t>
      </w:r>
      <w:r w:rsidR="00B7601A" w:rsidRPr="00ED6A2D">
        <w:rPr>
          <w:rFonts w:ascii="Times New Roman" w:hAnsi="Times New Roman" w:cs="Times New Roman"/>
          <w:szCs w:val="24"/>
        </w:rPr>
        <w:t xml:space="preserve"> </w:t>
      </w:r>
      <w:r w:rsidR="00484F24" w:rsidRPr="00ED6A2D">
        <w:rPr>
          <w:rFonts w:ascii="Times New Roman" w:hAnsi="Times New Roman" w:cs="Times New Roman"/>
          <w:szCs w:val="24"/>
        </w:rPr>
        <w:t>Agent</w:t>
      </w:r>
      <w:r w:rsidR="00515953" w:rsidRPr="00ED6A2D">
        <w:rPr>
          <w:rFonts w:ascii="Times New Roman" w:hAnsi="Times New Roman" w:cs="Times New Roman"/>
          <w:szCs w:val="24"/>
        </w:rPr>
        <w:t>, if necessary,</w:t>
      </w:r>
      <w:r w:rsidR="00484F24" w:rsidRPr="00ED6A2D">
        <w:rPr>
          <w:rFonts w:ascii="Times New Roman" w:hAnsi="Times New Roman" w:cs="Times New Roman"/>
          <w:szCs w:val="24"/>
        </w:rPr>
        <w:t xml:space="preserve"> </w:t>
      </w:r>
      <w:r w:rsidR="00CD680F" w:rsidRPr="00ED6A2D">
        <w:rPr>
          <w:rFonts w:ascii="Times New Roman" w:hAnsi="Times New Roman" w:cs="Times New Roman"/>
          <w:szCs w:val="24"/>
        </w:rPr>
        <w:t>will be</w:t>
      </w:r>
      <w:r w:rsidR="005710D1" w:rsidRPr="00ED6A2D">
        <w:rPr>
          <w:rFonts w:ascii="Times New Roman" w:hAnsi="Times New Roman" w:cs="Times New Roman"/>
          <w:szCs w:val="24"/>
        </w:rPr>
        <w:t xml:space="preserve"> specified in the</w:t>
      </w:r>
      <w:r w:rsidR="002A3DAD">
        <w:rPr>
          <w:rFonts w:ascii="Times New Roman" w:hAnsi="Times New Roman" w:cs="Times New Roman"/>
          <w:szCs w:val="24"/>
        </w:rPr>
        <w:t xml:space="preserve"> </w:t>
      </w:r>
      <w:r w:rsidR="00737999" w:rsidRPr="00ED6A2D">
        <w:rPr>
          <w:rFonts w:ascii="Times New Roman" w:hAnsi="Times New Roman" w:cs="Times New Roman"/>
          <w:szCs w:val="24"/>
        </w:rPr>
        <w:t>Master Credit Agreement</w:t>
      </w:r>
      <w:r w:rsidRPr="00ED6A2D">
        <w:rPr>
          <w:rFonts w:ascii="Times New Roman" w:hAnsi="Times New Roman" w:cs="Times New Roman"/>
          <w:szCs w:val="24"/>
        </w:rPr>
        <w:t xml:space="preserve">. </w:t>
      </w:r>
    </w:p>
    <w:p w14:paraId="33C5AF89" w14:textId="77777777" w:rsidR="00706CE2" w:rsidRPr="00ED6A2D" w:rsidRDefault="00CD680F" w:rsidP="00B66A7D">
      <w:pPr>
        <w:pStyle w:val="ListParagraph"/>
        <w:numPr>
          <w:ilvl w:val="0"/>
          <w:numId w:val="4"/>
        </w:numPr>
        <w:ind w:left="1440"/>
        <w:rPr>
          <w:rFonts w:ascii="Times New Roman" w:hAnsi="Times New Roman" w:cs="Times New Roman"/>
          <w:szCs w:val="24"/>
        </w:rPr>
      </w:pPr>
      <w:r w:rsidRPr="00ED6A2D">
        <w:rPr>
          <w:rFonts w:ascii="Times New Roman" w:hAnsi="Times New Roman" w:cs="Times New Roman"/>
          <w:szCs w:val="24"/>
        </w:rPr>
        <w:t>The Administrative Agent will maintain all REDI Fund</w:t>
      </w:r>
      <w:r w:rsidR="00706CE2" w:rsidRPr="00ED6A2D">
        <w:rPr>
          <w:rFonts w:ascii="Times New Roman" w:hAnsi="Times New Roman" w:cs="Times New Roman"/>
          <w:szCs w:val="24"/>
        </w:rPr>
        <w:t xml:space="preserve"> financial records and </w:t>
      </w:r>
      <w:r w:rsidR="00484F24" w:rsidRPr="00ED6A2D">
        <w:rPr>
          <w:rFonts w:ascii="Times New Roman" w:hAnsi="Times New Roman" w:cs="Times New Roman"/>
          <w:szCs w:val="24"/>
        </w:rPr>
        <w:t xml:space="preserve">submit </w:t>
      </w:r>
      <w:r w:rsidR="00A444CB" w:rsidRPr="00ED6A2D">
        <w:rPr>
          <w:rFonts w:ascii="Times New Roman" w:hAnsi="Times New Roman" w:cs="Times New Roman"/>
          <w:szCs w:val="24"/>
        </w:rPr>
        <w:t xml:space="preserve">all </w:t>
      </w:r>
      <w:r w:rsidR="00706CE2" w:rsidRPr="00ED6A2D">
        <w:rPr>
          <w:rFonts w:ascii="Times New Roman" w:hAnsi="Times New Roman" w:cs="Times New Roman"/>
          <w:szCs w:val="24"/>
        </w:rPr>
        <w:t>re</w:t>
      </w:r>
      <w:r w:rsidR="00A444CB" w:rsidRPr="00ED6A2D">
        <w:rPr>
          <w:rFonts w:ascii="Times New Roman" w:hAnsi="Times New Roman" w:cs="Times New Roman"/>
          <w:szCs w:val="24"/>
        </w:rPr>
        <w:t xml:space="preserve">ports </w:t>
      </w:r>
      <w:r w:rsidR="00515953" w:rsidRPr="00ED6A2D">
        <w:rPr>
          <w:rFonts w:ascii="Times New Roman" w:hAnsi="Times New Roman" w:cs="Times New Roman"/>
          <w:szCs w:val="24"/>
        </w:rPr>
        <w:t xml:space="preserve">required by the </w:t>
      </w:r>
      <w:r w:rsidR="00A444CB" w:rsidRPr="00ED6A2D">
        <w:rPr>
          <w:rFonts w:ascii="Times New Roman" w:hAnsi="Times New Roman" w:cs="Times New Roman"/>
          <w:szCs w:val="24"/>
        </w:rPr>
        <w:t>REDI Oversight Committee</w:t>
      </w:r>
      <w:r w:rsidR="00D0753A">
        <w:rPr>
          <w:rFonts w:ascii="Times New Roman" w:hAnsi="Times New Roman" w:cs="Times New Roman"/>
          <w:szCs w:val="24"/>
        </w:rPr>
        <w:t xml:space="preserve"> </w:t>
      </w:r>
      <w:r w:rsidR="005710D1" w:rsidRPr="00ED6A2D">
        <w:rPr>
          <w:rFonts w:ascii="Times New Roman" w:hAnsi="Times New Roman" w:cs="Times New Roman"/>
          <w:szCs w:val="24"/>
        </w:rPr>
        <w:t xml:space="preserve">in a form </w:t>
      </w:r>
      <w:r w:rsidR="00D0753A">
        <w:rPr>
          <w:rFonts w:ascii="Times New Roman" w:hAnsi="Times New Roman" w:cs="Times New Roman"/>
          <w:szCs w:val="24"/>
        </w:rPr>
        <w:t xml:space="preserve">that is </w:t>
      </w:r>
      <w:r w:rsidR="005710D1" w:rsidRPr="00ED6A2D">
        <w:rPr>
          <w:rFonts w:ascii="Times New Roman" w:hAnsi="Times New Roman" w:cs="Times New Roman"/>
          <w:szCs w:val="24"/>
        </w:rPr>
        <w:t xml:space="preserve">acceptable to </w:t>
      </w:r>
      <w:r w:rsidR="00D0753A">
        <w:rPr>
          <w:rFonts w:ascii="Times New Roman" w:hAnsi="Times New Roman" w:cs="Times New Roman"/>
          <w:szCs w:val="24"/>
        </w:rPr>
        <w:t>that</w:t>
      </w:r>
      <w:r w:rsidR="005710D1" w:rsidRPr="00ED6A2D">
        <w:rPr>
          <w:rFonts w:ascii="Times New Roman" w:hAnsi="Times New Roman" w:cs="Times New Roman"/>
          <w:szCs w:val="24"/>
        </w:rPr>
        <w:t xml:space="preserve"> Committee</w:t>
      </w:r>
      <w:r w:rsidR="00A444CB" w:rsidRPr="00ED6A2D">
        <w:rPr>
          <w:rFonts w:ascii="Times New Roman" w:hAnsi="Times New Roman" w:cs="Times New Roman"/>
          <w:szCs w:val="24"/>
        </w:rPr>
        <w:t>.</w:t>
      </w:r>
      <w:r w:rsidR="004E3E6C" w:rsidRPr="00ED6A2D">
        <w:rPr>
          <w:rFonts w:ascii="Times New Roman" w:hAnsi="Times New Roman" w:cs="Times New Roman"/>
          <w:szCs w:val="24"/>
        </w:rPr>
        <w:t xml:space="preserve"> </w:t>
      </w:r>
    </w:p>
    <w:p w14:paraId="41EBE58C" w14:textId="3F48B978" w:rsidR="00D0636B" w:rsidRPr="00ED6A2D" w:rsidRDefault="00D0636B" w:rsidP="00B66A7D">
      <w:pPr>
        <w:pStyle w:val="ListParagraph"/>
        <w:numPr>
          <w:ilvl w:val="0"/>
          <w:numId w:val="4"/>
        </w:numPr>
        <w:ind w:left="1440"/>
        <w:rPr>
          <w:rFonts w:ascii="Times New Roman" w:hAnsi="Times New Roman" w:cs="Times New Roman"/>
          <w:szCs w:val="24"/>
        </w:rPr>
      </w:pPr>
      <w:r w:rsidRPr="00ED6A2D">
        <w:rPr>
          <w:rFonts w:ascii="Times New Roman" w:hAnsi="Times New Roman" w:cs="Times New Roman"/>
          <w:szCs w:val="24"/>
        </w:rPr>
        <w:t>The Ad</w:t>
      </w:r>
      <w:r w:rsidR="000E225E" w:rsidRPr="00ED6A2D">
        <w:rPr>
          <w:rFonts w:ascii="Times New Roman" w:hAnsi="Times New Roman" w:cs="Times New Roman"/>
          <w:szCs w:val="24"/>
        </w:rPr>
        <w:t>ministrative Agent will staff</w:t>
      </w:r>
      <w:r w:rsidRPr="00ED6A2D">
        <w:rPr>
          <w:rFonts w:ascii="Times New Roman" w:hAnsi="Times New Roman" w:cs="Times New Roman"/>
          <w:szCs w:val="24"/>
        </w:rPr>
        <w:t xml:space="preserve"> the </w:t>
      </w:r>
      <w:r w:rsidR="00A444CB" w:rsidRPr="00ED6A2D">
        <w:rPr>
          <w:rFonts w:ascii="Times New Roman" w:hAnsi="Times New Roman" w:cs="Times New Roman"/>
          <w:szCs w:val="24"/>
        </w:rPr>
        <w:t>REDI</w:t>
      </w:r>
      <w:r w:rsidR="00325DD5">
        <w:rPr>
          <w:rFonts w:ascii="Times New Roman" w:hAnsi="Times New Roman" w:cs="Times New Roman"/>
          <w:szCs w:val="24"/>
        </w:rPr>
        <w:t xml:space="preserve"> Fund</w:t>
      </w:r>
      <w:r w:rsidR="00A444CB" w:rsidRPr="00ED6A2D">
        <w:rPr>
          <w:rFonts w:ascii="Times New Roman" w:hAnsi="Times New Roman" w:cs="Times New Roman"/>
          <w:szCs w:val="24"/>
        </w:rPr>
        <w:t xml:space="preserve"> </w:t>
      </w:r>
      <w:r w:rsidRPr="00ED6A2D">
        <w:rPr>
          <w:rFonts w:ascii="Times New Roman" w:hAnsi="Times New Roman" w:cs="Times New Roman"/>
          <w:szCs w:val="24"/>
        </w:rPr>
        <w:t>committees</w:t>
      </w:r>
      <w:r w:rsidR="002941B1">
        <w:rPr>
          <w:rFonts w:ascii="Times New Roman" w:hAnsi="Times New Roman" w:cs="Times New Roman"/>
          <w:szCs w:val="24"/>
        </w:rPr>
        <w:t>, specified in Section IV.B.</w:t>
      </w:r>
      <w:r w:rsidR="00325DD5">
        <w:rPr>
          <w:rFonts w:ascii="Times New Roman" w:hAnsi="Times New Roman" w:cs="Times New Roman"/>
          <w:szCs w:val="24"/>
        </w:rPr>
        <w:t>,</w:t>
      </w:r>
      <w:r w:rsidRPr="00ED6A2D">
        <w:rPr>
          <w:rFonts w:ascii="Times New Roman" w:hAnsi="Times New Roman" w:cs="Times New Roman"/>
          <w:szCs w:val="24"/>
        </w:rPr>
        <w:t xml:space="preserve"> and provide regular</w:t>
      </w:r>
      <w:r w:rsidR="00A444CB" w:rsidRPr="00ED6A2D">
        <w:rPr>
          <w:rFonts w:ascii="Times New Roman" w:hAnsi="Times New Roman" w:cs="Times New Roman"/>
          <w:szCs w:val="24"/>
        </w:rPr>
        <w:t xml:space="preserve"> reports </w:t>
      </w:r>
      <w:r w:rsidR="00C40C81" w:rsidRPr="00ED6A2D">
        <w:rPr>
          <w:rFonts w:ascii="Times New Roman" w:hAnsi="Times New Roman" w:cs="Times New Roman"/>
          <w:szCs w:val="24"/>
        </w:rPr>
        <w:t>for</w:t>
      </w:r>
      <w:r w:rsidR="00A444CB" w:rsidRPr="00ED6A2D">
        <w:rPr>
          <w:rFonts w:ascii="Times New Roman" w:hAnsi="Times New Roman" w:cs="Times New Roman"/>
          <w:szCs w:val="24"/>
        </w:rPr>
        <w:t xml:space="preserve"> such committees</w:t>
      </w:r>
      <w:r w:rsidR="00C40C81" w:rsidRPr="00ED6A2D">
        <w:rPr>
          <w:rFonts w:ascii="Times New Roman" w:hAnsi="Times New Roman" w:cs="Times New Roman"/>
          <w:szCs w:val="24"/>
        </w:rPr>
        <w:t xml:space="preserve"> and for </w:t>
      </w:r>
      <w:r w:rsidR="003C303A">
        <w:rPr>
          <w:rFonts w:ascii="Times New Roman" w:hAnsi="Times New Roman" w:cs="Times New Roman"/>
          <w:szCs w:val="24"/>
        </w:rPr>
        <w:t>fund investors</w:t>
      </w:r>
      <w:r w:rsidR="00A444CB" w:rsidRPr="00ED6A2D">
        <w:rPr>
          <w:rFonts w:ascii="Times New Roman" w:hAnsi="Times New Roman" w:cs="Times New Roman"/>
          <w:szCs w:val="24"/>
        </w:rPr>
        <w:t>, as specifi</w:t>
      </w:r>
      <w:r w:rsidR="000E225E" w:rsidRPr="00ED6A2D">
        <w:rPr>
          <w:rFonts w:ascii="Times New Roman" w:hAnsi="Times New Roman" w:cs="Times New Roman"/>
          <w:szCs w:val="24"/>
        </w:rPr>
        <w:t>ed in the</w:t>
      </w:r>
      <w:r w:rsidR="002A3DAD">
        <w:rPr>
          <w:rFonts w:ascii="Times New Roman" w:hAnsi="Times New Roman" w:cs="Times New Roman"/>
          <w:szCs w:val="24"/>
        </w:rPr>
        <w:t xml:space="preserve"> </w:t>
      </w:r>
      <w:r w:rsidR="00737999" w:rsidRPr="00ED6A2D">
        <w:rPr>
          <w:rFonts w:ascii="Times New Roman" w:hAnsi="Times New Roman" w:cs="Times New Roman"/>
          <w:szCs w:val="24"/>
        </w:rPr>
        <w:t>Master Credit Agreement</w:t>
      </w:r>
      <w:r w:rsidRPr="00ED6A2D">
        <w:rPr>
          <w:rFonts w:ascii="Times New Roman" w:hAnsi="Times New Roman" w:cs="Times New Roman"/>
          <w:szCs w:val="24"/>
        </w:rPr>
        <w:t>.</w:t>
      </w:r>
      <w:r w:rsidR="00A945A7" w:rsidRPr="00ED6A2D">
        <w:rPr>
          <w:rFonts w:ascii="Times New Roman" w:hAnsi="Times New Roman" w:cs="Times New Roman"/>
          <w:szCs w:val="24"/>
        </w:rPr>
        <w:t xml:space="preserve"> Annual reports</w:t>
      </w:r>
      <w:r w:rsidR="00D0753A">
        <w:rPr>
          <w:rFonts w:ascii="Times New Roman" w:hAnsi="Times New Roman" w:cs="Times New Roman"/>
          <w:szCs w:val="24"/>
        </w:rPr>
        <w:t>, including a report</w:t>
      </w:r>
      <w:r w:rsidR="003C303A">
        <w:rPr>
          <w:rFonts w:ascii="Times New Roman" w:hAnsi="Times New Roman" w:cs="Times New Roman"/>
          <w:szCs w:val="24"/>
        </w:rPr>
        <w:t xml:space="preserve"> in an acceptable format for</w:t>
      </w:r>
      <w:r w:rsidR="00D0753A">
        <w:rPr>
          <w:rFonts w:ascii="Times New Roman" w:hAnsi="Times New Roman" w:cs="Times New Roman"/>
          <w:szCs w:val="24"/>
        </w:rPr>
        <w:t xml:space="preserve"> the State of Washington,</w:t>
      </w:r>
      <w:r w:rsidR="00A945A7" w:rsidRPr="00ED6A2D">
        <w:rPr>
          <w:rFonts w:ascii="Times New Roman" w:hAnsi="Times New Roman" w:cs="Times New Roman"/>
          <w:szCs w:val="24"/>
        </w:rPr>
        <w:t xml:space="preserve"> will be available to the </w:t>
      </w:r>
      <w:r w:rsidR="00D0753A">
        <w:rPr>
          <w:rFonts w:ascii="Times New Roman" w:hAnsi="Times New Roman" w:cs="Times New Roman"/>
          <w:szCs w:val="24"/>
        </w:rPr>
        <w:t xml:space="preserve">REDI Fund </w:t>
      </w:r>
      <w:r w:rsidR="003C303A">
        <w:rPr>
          <w:rFonts w:ascii="Times New Roman" w:hAnsi="Times New Roman" w:cs="Times New Roman"/>
          <w:szCs w:val="24"/>
        </w:rPr>
        <w:t>public funders, c</w:t>
      </w:r>
      <w:r w:rsidR="00D0753A">
        <w:rPr>
          <w:rFonts w:ascii="Times New Roman" w:hAnsi="Times New Roman" w:cs="Times New Roman"/>
          <w:szCs w:val="24"/>
        </w:rPr>
        <w:t xml:space="preserve">ommittees and the Executives of the </w:t>
      </w:r>
      <w:r w:rsidR="00A945A7" w:rsidRPr="00ED6A2D">
        <w:rPr>
          <w:rFonts w:ascii="Times New Roman" w:hAnsi="Times New Roman" w:cs="Times New Roman"/>
          <w:szCs w:val="24"/>
        </w:rPr>
        <w:t>Parties</w:t>
      </w:r>
      <w:r w:rsidR="008E2104">
        <w:rPr>
          <w:rFonts w:ascii="Times New Roman" w:hAnsi="Times New Roman" w:cs="Times New Roman"/>
          <w:szCs w:val="24"/>
        </w:rPr>
        <w:t>, to deliver to the State and their stakeholders</w:t>
      </w:r>
      <w:r w:rsidR="00D0753A">
        <w:rPr>
          <w:rFonts w:ascii="Times New Roman" w:hAnsi="Times New Roman" w:cs="Times New Roman"/>
          <w:szCs w:val="24"/>
        </w:rPr>
        <w:t>.</w:t>
      </w:r>
      <w:r w:rsidR="003C303A">
        <w:rPr>
          <w:rFonts w:ascii="Times New Roman" w:hAnsi="Times New Roman" w:cs="Times New Roman"/>
          <w:szCs w:val="24"/>
        </w:rPr>
        <w:t xml:space="preserve"> </w:t>
      </w:r>
    </w:p>
    <w:p w14:paraId="11D21057" w14:textId="77777777" w:rsidR="00D0636B" w:rsidRPr="00ED6A2D" w:rsidRDefault="00D0636B" w:rsidP="00B66A7D">
      <w:pPr>
        <w:pStyle w:val="ListParagraph"/>
        <w:numPr>
          <w:ilvl w:val="0"/>
          <w:numId w:val="4"/>
        </w:numPr>
        <w:ind w:left="1440"/>
        <w:rPr>
          <w:rFonts w:ascii="Times New Roman" w:hAnsi="Times New Roman" w:cs="Times New Roman"/>
          <w:szCs w:val="24"/>
        </w:rPr>
      </w:pPr>
      <w:r w:rsidRPr="00ED6A2D">
        <w:rPr>
          <w:rFonts w:ascii="Times New Roman" w:hAnsi="Times New Roman" w:cs="Times New Roman"/>
          <w:szCs w:val="24"/>
        </w:rPr>
        <w:t xml:space="preserve">The Administrative Agent will have the lead role in </w:t>
      </w:r>
      <w:r w:rsidR="007F7708">
        <w:rPr>
          <w:rFonts w:ascii="Times New Roman" w:hAnsi="Times New Roman" w:cs="Times New Roman"/>
          <w:szCs w:val="24"/>
        </w:rPr>
        <w:t>obtaining</w:t>
      </w:r>
      <w:r w:rsidRPr="00ED6A2D">
        <w:rPr>
          <w:rFonts w:ascii="Times New Roman" w:hAnsi="Times New Roman" w:cs="Times New Roman"/>
          <w:szCs w:val="24"/>
        </w:rPr>
        <w:t xml:space="preserve"> second and third tier mission investors and senior debt investors</w:t>
      </w:r>
      <w:r w:rsidR="005710D1" w:rsidRPr="00ED6A2D">
        <w:rPr>
          <w:rFonts w:ascii="Times New Roman" w:hAnsi="Times New Roman" w:cs="Times New Roman"/>
          <w:szCs w:val="24"/>
        </w:rPr>
        <w:t xml:space="preserve"> to the fund</w:t>
      </w:r>
      <w:r w:rsidRPr="00ED6A2D">
        <w:rPr>
          <w:rFonts w:ascii="Times New Roman" w:hAnsi="Times New Roman" w:cs="Times New Roman"/>
          <w:szCs w:val="24"/>
        </w:rPr>
        <w:t>, maintaining investor relations and exploring options to expand and</w:t>
      </w:r>
      <w:r w:rsidR="005710D1" w:rsidRPr="00ED6A2D">
        <w:rPr>
          <w:rFonts w:ascii="Times New Roman" w:hAnsi="Times New Roman" w:cs="Times New Roman"/>
          <w:szCs w:val="24"/>
        </w:rPr>
        <w:t>/or</w:t>
      </w:r>
      <w:r w:rsidRPr="00ED6A2D">
        <w:rPr>
          <w:rFonts w:ascii="Times New Roman" w:hAnsi="Times New Roman" w:cs="Times New Roman"/>
          <w:szCs w:val="24"/>
        </w:rPr>
        <w:t xml:space="preserve"> replace capital as needed.</w:t>
      </w:r>
    </w:p>
    <w:p w14:paraId="42C9A356" w14:textId="77777777" w:rsidR="001F0242" w:rsidRPr="00ED6A2D" w:rsidRDefault="00576404" w:rsidP="00B66A7D">
      <w:pPr>
        <w:pStyle w:val="ListParagraph"/>
        <w:numPr>
          <w:ilvl w:val="0"/>
          <w:numId w:val="4"/>
        </w:numPr>
        <w:ind w:left="1440"/>
        <w:rPr>
          <w:rFonts w:ascii="Times New Roman" w:hAnsi="Times New Roman" w:cs="Times New Roman"/>
          <w:szCs w:val="24"/>
        </w:rPr>
      </w:pPr>
      <w:r>
        <w:rPr>
          <w:rFonts w:ascii="Times New Roman" w:hAnsi="Times New Roman" w:cs="Times New Roman"/>
          <w:szCs w:val="24"/>
        </w:rPr>
        <w:t>C</w:t>
      </w:r>
      <w:r w:rsidR="00D0753A">
        <w:rPr>
          <w:rFonts w:ascii="Times New Roman" w:hAnsi="Times New Roman" w:cs="Times New Roman"/>
          <w:szCs w:val="24"/>
        </w:rPr>
        <w:t xml:space="preserve">ompensation of </w:t>
      </w:r>
      <w:r>
        <w:rPr>
          <w:rFonts w:ascii="Times New Roman" w:hAnsi="Times New Roman" w:cs="Times New Roman"/>
          <w:szCs w:val="24"/>
        </w:rPr>
        <w:t xml:space="preserve">the </w:t>
      </w:r>
      <w:r w:rsidR="001F0242" w:rsidRPr="00ED6A2D">
        <w:rPr>
          <w:rFonts w:ascii="Times New Roman" w:hAnsi="Times New Roman" w:cs="Times New Roman"/>
          <w:szCs w:val="24"/>
        </w:rPr>
        <w:t xml:space="preserve">Administrative Agent </w:t>
      </w:r>
      <w:r w:rsidR="00842D99">
        <w:rPr>
          <w:rFonts w:ascii="Times New Roman" w:hAnsi="Times New Roman" w:cs="Times New Roman"/>
          <w:szCs w:val="24"/>
        </w:rPr>
        <w:t xml:space="preserve">through the REDI Fund </w:t>
      </w:r>
      <w:r w:rsidR="001F0242" w:rsidRPr="00ED6A2D">
        <w:rPr>
          <w:rFonts w:ascii="Times New Roman" w:hAnsi="Times New Roman" w:cs="Times New Roman"/>
          <w:szCs w:val="24"/>
        </w:rPr>
        <w:t xml:space="preserve">shall be </w:t>
      </w:r>
      <w:r w:rsidR="00842D99">
        <w:rPr>
          <w:rFonts w:ascii="Times New Roman" w:hAnsi="Times New Roman" w:cs="Times New Roman"/>
          <w:szCs w:val="24"/>
        </w:rPr>
        <w:t xml:space="preserve">detailed in the </w:t>
      </w:r>
      <w:r w:rsidR="00D93C02">
        <w:rPr>
          <w:rFonts w:ascii="Times New Roman" w:hAnsi="Times New Roman" w:cs="Times New Roman"/>
          <w:szCs w:val="24"/>
        </w:rPr>
        <w:t>Master Credit Agreement.</w:t>
      </w:r>
      <w:r w:rsidR="00D33DE1" w:rsidRPr="00ED6A2D">
        <w:rPr>
          <w:rFonts w:ascii="Times New Roman" w:hAnsi="Times New Roman" w:cs="Times New Roman"/>
          <w:szCs w:val="24"/>
        </w:rPr>
        <w:t xml:space="preserve"> </w:t>
      </w:r>
    </w:p>
    <w:p w14:paraId="4C8BE9E4" w14:textId="77777777" w:rsidR="00D0636B" w:rsidRPr="00ED6A2D" w:rsidRDefault="00D0636B" w:rsidP="00D0636B">
      <w:pPr>
        <w:pStyle w:val="ListParagraph"/>
        <w:jc w:val="both"/>
        <w:rPr>
          <w:rFonts w:ascii="Times New Roman" w:hAnsi="Times New Roman" w:cs="Times New Roman"/>
          <w:szCs w:val="24"/>
        </w:rPr>
      </w:pPr>
    </w:p>
    <w:p w14:paraId="2E98ACE4" w14:textId="67DF2256" w:rsidR="00D0636B" w:rsidRPr="00ED6A2D" w:rsidRDefault="00D0636B" w:rsidP="002F33A9">
      <w:pPr>
        <w:pStyle w:val="ListParagraph"/>
        <w:spacing w:after="0" w:line="240" w:lineRule="auto"/>
        <w:ind w:left="1080" w:hanging="360"/>
        <w:rPr>
          <w:rFonts w:ascii="Times New Roman" w:hAnsi="Times New Roman" w:cs="Times New Roman"/>
          <w:szCs w:val="24"/>
        </w:rPr>
      </w:pPr>
      <w:r w:rsidRPr="005C5A19">
        <w:rPr>
          <w:rFonts w:ascii="Times New Roman" w:hAnsi="Times New Roman" w:cs="Times New Roman"/>
          <w:b/>
          <w:szCs w:val="24"/>
        </w:rPr>
        <w:t>B.</w:t>
      </w:r>
      <w:r w:rsidRPr="00ED6A2D">
        <w:rPr>
          <w:rFonts w:ascii="Times New Roman" w:hAnsi="Times New Roman" w:cs="Times New Roman"/>
          <w:b/>
          <w:szCs w:val="24"/>
        </w:rPr>
        <w:tab/>
      </w:r>
      <w:r w:rsidRPr="005C5A19">
        <w:rPr>
          <w:rFonts w:ascii="Times New Roman" w:hAnsi="Times New Roman" w:cs="Times New Roman"/>
          <w:b/>
          <w:szCs w:val="24"/>
        </w:rPr>
        <w:t>Governance and Oversight</w:t>
      </w:r>
      <w:r w:rsidR="00377279" w:rsidRPr="00ED6A2D">
        <w:rPr>
          <w:rFonts w:ascii="Times New Roman" w:hAnsi="Times New Roman" w:cs="Times New Roman"/>
          <w:szCs w:val="24"/>
        </w:rPr>
        <w:t xml:space="preserve"> </w:t>
      </w:r>
      <w:r w:rsidR="002941B1">
        <w:rPr>
          <w:rFonts w:ascii="Times New Roman" w:hAnsi="Times New Roman" w:cs="Times New Roman"/>
          <w:szCs w:val="24"/>
        </w:rPr>
        <w:t xml:space="preserve">- REDI </w:t>
      </w:r>
      <w:r w:rsidR="00325DD5">
        <w:rPr>
          <w:rFonts w:ascii="Times New Roman" w:hAnsi="Times New Roman" w:cs="Times New Roman"/>
          <w:szCs w:val="24"/>
        </w:rPr>
        <w:t xml:space="preserve">Fund </w:t>
      </w:r>
      <w:r w:rsidR="002941B1">
        <w:rPr>
          <w:rFonts w:ascii="Times New Roman" w:hAnsi="Times New Roman" w:cs="Times New Roman"/>
          <w:szCs w:val="24"/>
        </w:rPr>
        <w:t>Committees</w:t>
      </w:r>
    </w:p>
    <w:p w14:paraId="322D713C" w14:textId="77777777" w:rsidR="00D0636B" w:rsidRPr="00ED6A2D" w:rsidRDefault="00D0636B" w:rsidP="00D0636B">
      <w:pPr>
        <w:pStyle w:val="ListParagraph"/>
        <w:spacing w:after="0" w:line="240" w:lineRule="auto"/>
        <w:ind w:left="0"/>
        <w:jc w:val="both"/>
        <w:rPr>
          <w:rFonts w:ascii="Times New Roman" w:hAnsi="Times New Roman" w:cs="Times New Roman"/>
          <w:b/>
          <w:szCs w:val="24"/>
        </w:rPr>
      </w:pPr>
    </w:p>
    <w:p w14:paraId="145DCC70" w14:textId="2576708D" w:rsidR="00D0636B" w:rsidRPr="003536F4" w:rsidRDefault="00D0636B" w:rsidP="00B66A7D">
      <w:pPr>
        <w:pStyle w:val="ListParagraph"/>
        <w:numPr>
          <w:ilvl w:val="0"/>
          <w:numId w:val="19"/>
        </w:numPr>
        <w:rPr>
          <w:rFonts w:ascii="Times New Roman" w:hAnsi="Times New Roman" w:cs="Times New Roman"/>
          <w:szCs w:val="24"/>
        </w:rPr>
      </w:pPr>
      <w:r w:rsidRPr="003536F4">
        <w:rPr>
          <w:rFonts w:ascii="Times New Roman" w:hAnsi="Times New Roman" w:cs="Times New Roman"/>
          <w:szCs w:val="24"/>
        </w:rPr>
        <w:t>Advisory Committee</w:t>
      </w:r>
      <w:r w:rsidR="001B36E3" w:rsidRPr="003536F4">
        <w:rPr>
          <w:rFonts w:ascii="Times New Roman" w:hAnsi="Times New Roman" w:cs="Times New Roman"/>
          <w:szCs w:val="24"/>
        </w:rPr>
        <w:t xml:space="preserve">. The REDI Fund will receive advice and feedback through </w:t>
      </w:r>
      <w:r w:rsidRPr="003536F4">
        <w:rPr>
          <w:rFonts w:ascii="Times New Roman" w:hAnsi="Times New Roman" w:cs="Times New Roman"/>
          <w:szCs w:val="24"/>
        </w:rPr>
        <w:t xml:space="preserve">an </w:t>
      </w:r>
      <w:r w:rsidRPr="00C76B1B">
        <w:rPr>
          <w:rFonts w:ascii="Times New Roman" w:hAnsi="Times New Roman" w:cs="Times New Roman"/>
          <w:szCs w:val="24"/>
        </w:rPr>
        <w:t>Advisory Committee</w:t>
      </w:r>
      <w:r w:rsidRPr="003536F4">
        <w:rPr>
          <w:rFonts w:ascii="Times New Roman" w:hAnsi="Times New Roman" w:cs="Times New Roman"/>
          <w:szCs w:val="24"/>
        </w:rPr>
        <w:t xml:space="preserve">, whose members will include major regional </w:t>
      </w:r>
      <w:r w:rsidR="006D0184" w:rsidRPr="003536F4">
        <w:rPr>
          <w:rFonts w:ascii="Times New Roman" w:hAnsi="Times New Roman" w:cs="Times New Roman"/>
          <w:szCs w:val="24"/>
        </w:rPr>
        <w:t xml:space="preserve">affordable housing and transportation </w:t>
      </w:r>
      <w:r w:rsidRPr="003536F4">
        <w:rPr>
          <w:rFonts w:ascii="Times New Roman" w:hAnsi="Times New Roman" w:cs="Times New Roman"/>
          <w:szCs w:val="24"/>
        </w:rPr>
        <w:t>stakeholders</w:t>
      </w:r>
      <w:r w:rsidR="006D0184" w:rsidRPr="003536F4">
        <w:rPr>
          <w:rFonts w:ascii="Times New Roman" w:hAnsi="Times New Roman" w:cs="Times New Roman"/>
          <w:szCs w:val="24"/>
        </w:rPr>
        <w:t>,</w:t>
      </w:r>
      <w:r w:rsidRPr="003536F4">
        <w:rPr>
          <w:rFonts w:ascii="Times New Roman" w:hAnsi="Times New Roman" w:cs="Times New Roman"/>
          <w:szCs w:val="24"/>
        </w:rPr>
        <w:t xml:space="preserve"> representatives from all investor entities and the REDI Fund Administrative Agent. While all investors may participate, this is not mandatory. The Advisory Committee will provide high-level </w:t>
      </w:r>
      <w:r w:rsidR="00B2052E" w:rsidRPr="003536F4">
        <w:rPr>
          <w:rFonts w:ascii="Times New Roman" w:hAnsi="Times New Roman" w:cs="Times New Roman"/>
          <w:szCs w:val="24"/>
        </w:rPr>
        <w:t>advice,</w:t>
      </w:r>
      <w:r w:rsidR="0098605D" w:rsidRPr="003536F4">
        <w:rPr>
          <w:rFonts w:ascii="Times New Roman" w:hAnsi="Times New Roman" w:cs="Times New Roman"/>
          <w:szCs w:val="24"/>
        </w:rPr>
        <w:t xml:space="preserve"> feedback and recommendations</w:t>
      </w:r>
      <w:r w:rsidRPr="003536F4">
        <w:rPr>
          <w:rFonts w:ascii="Times New Roman" w:hAnsi="Times New Roman" w:cs="Times New Roman"/>
          <w:szCs w:val="24"/>
        </w:rPr>
        <w:t xml:space="preserve"> to the Oversight Committee and the</w:t>
      </w:r>
      <w:r w:rsidR="00E35E0B">
        <w:rPr>
          <w:rFonts w:ascii="Times New Roman" w:hAnsi="Times New Roman" w:cs="Times New Roman"/>
          <w:szCs w:val="24"/>
        </w:rPr>
        <w:t xml:space="preserve"> </w:t>
      </w:r>
      <w:r w:rsidRPr="003536F4">
        <w:rPr>
          <w:rFonts w:ascii="Times New Roman" w:hAnsi="Times New Roman" w:cs="Times New Roman"/>
          <w:szCs w:val="24"/>
        </w:rPr>
        <w:t>Administrative Agent. The Advisory Committee shall meet at least once per yea</w:t>
      </w:r>
      <w:r w:rsidR="00D33DE1" w:rsidRPr="003536F4">
        <w:rPr>
          <w:rFonts w:ascii="Times New Roman" w:hAnsi="Times New Roman" w:cs="Times New Roman"/>
          <w:szCs w:val="24"/>
        </w:rPr>
        <w:t>r. The total number of members and composition of this committee shall be specified in the Master Credit Agreement.</w:t>
      </w:r>
      <w:r w:rsidR="006D0184" w:rsidRPr="003536F4">
        <w:rPr>
          <w:rFonts w:ascii="Times New Roman" w:hAnsi="Times New Roman" w:cs="Times New Roman"/>
          <w:szCs w:val="24"/>
        </w:rPr>
        <w:t xml:space="preserve"> </w:t>
      </w:r>
      <w:r w:rsidR="000E225E" w:rsidRPr="003536F4">
        <w:rPr>
          <w:rFonts w:ascii="Times New Roman" w:hAnsi="Times New Roman" w:cs="Times New Roman"/>
          <w:szCs w:val="24"/>
        </w:rPr>
        <w:t>The Parties</w:t>
      </w:r>
      <w:r w:rsidRPr="003536F4">
        <w:rPr>
          <w:rFonts w:ascii="Times New Roman" w:hAnsi="Times New Roman" w:cs="Times New Roman"/>
          <w:szCs w:val="24"/>
        </w:rPr>
        <w:t xml:space="preserve"> agree to com</w:t>
      </w:r>
      <w:r w:rsidR="000E225E" w:rsidRPr="003536F4">
        <w:rPr>
          <w:rFonts w:ascii="Times New Roman" w:hAnsi="Times New Roman" w:cs="Times New Roman"/>
          <w:szCs w:val="24"/>
        </w:rPr>
        <w:t xml:space="preserve">municate </w:t>
      </w:r>
      <w:r w:rsidR="0098605D" w:rsidRPr="003536F4">
        <w:rPr>
          <w:rFonts w:ascii="Times New Roman" w:hAnsi="Times New Roman" w:cs="Times New Roman"/>
          <w:szCs w:val="24"/>
        </w:rPr>
        <w:t xml:space="preserve">and coordinate </w:t>
      </w:r>
      <w:r w:rsidR="000E225E" w:rsidRPr="003536F4">
        <w:rPr>
          <w:rFonts w:ascii="Times New Roman" w:hAnsi="Times New Roman" w:cs="Times New Roman"/>
          <w:szCs w:val="24"/>
        </w:rPr>
        <w:t>so that at least one public funder representative</w:t>
      </w:r>
      <w:r w:rsidRPr="003536F4">
        <w:rPr>
          <w:rFonts w:ascii="Times New Roman" w:hAnsi="Times New Roman" w:cs="Times New Roman"/>
          <w:szCs w:val="24"/>
        </w:rPr>
        <w:t xml:space="preserve"> attends </w:t>
      </w:r>
      <w:r w:rsidR="00630F4A" w:rsidRPr="003536F4">
        <w:rPr>
          <w:rFonts w:ascii="Times New Roman" w:hAnsi="Times New Roman" w:cs="Times New Roman"/>
          <w:szCs w:val="24"/>
        </w:rPr>
        <w:t xml:space="preserve">each </w:t>
      </w:r>
      <w:r w:rsidR="000E225E" w:rsidRPr="003536F4">
        <w:rPr>
          <w:rFonts w:ascii="Times New Roman" w:hAnsi="Times New Roman" w:cs="Times New Roman"/>
          <w:szCs w:val="24"/>
        </w:rPr>
        <w:t xml:space="preserve">of these </w:t>
      </w:r>
      <w:r w:rsidR="00D33DE1" w:rsidRPr="003536F4">
        <w:rPr>
          <w:rFonts w:ascii="Times New Roman" w:hAnsi="Times New Roman" w:cs="Times New Roman"/>
          <w:szCs w:val="24"/>
        </w:rPr>
        <w:t xml:space="preserve">committee </w:t>
      </w:r>
      <w:r w:rsidRPr="003536F4">
        <w:rPr>
          <w:rFonts w:ascii="Times New Roman" w:hAnsi="Times New Roman" w:cs="Times New Roman"/>
          <w:szCs w:val="24"/>
        </w:rPr>
        <w:t>meetings.</w:t>
      </w:r>
    </w:p>
    <w:p w14:paraId="6D789CA8" w14:textId="77777777" w:rsidR="005774FC" w:rsidRPr="00E35E0B" w:rsidRDefault="00D0636B" w:rsidP="00B66A7D">
      <w:pPr>
        <w:pStyle w:val="ListParagraph"/>
        <w:numPr>
          <w:ilvl w:val="0"/>
          <w:numId w:val="19"/>
        </w:numPr>
        <w:rPr>
          <w:rFonts w:ascii="Times New Roman" w:hAnsi="Times New Roman" w:cs="Times New Roman"/>
          <w:szCs w:val="24"/>
        </w:rPr>
      </w:pPr>
      <w:r w:rsidRPr="00E35E0B">
        <w:rPr>
          <w:rFonts w:ascii="Times New Roman" w:hAnsi="Times New Roman" w:cs="Times New Roman"/>
          <w:szCs w:val="24"/>
        </w:rPr>
        <w:t>Oversight Committee. The REDI Fund will be gove</w:t>
      </w:r>
      <w:r w:rsidR="005774FC" w:rsidRPr="00E35E0B">
        <w:rPr>
          <w:rFonts w:ascii="Times New Roman" w:hAnsi="Times New Roman" w:cs="Times New Roman"/>
          <w:szCs w:val="24"/>
        </w:rPr>
        <w:t>rned by an Oversight Committee</w:t>
      </w:r>
      <w:r w:rsidR="00484F24" w:rsidRPr="00E35E0B">
        <w:rPr>
          <w:rFonts w:ascii="Times New Roman" w:hAnsi="Times New Roman" w:cs="Times New Roman"/>
          <w:szCs w:val="24"/>
        </w:rPr>
        <w:t>. T</w:t>
      </w:r>
      <w:r w:rsidR="005774FC" w:rsidRPr="00E35E0B">
        <w:rPr>
          <w:rFonts w:ascii="Times New Roman" w:hAnsi="Times New Roman" w:cs="Times New Roman"/>
          <w:szCs w:val="24"/>
        </w:rPr>
        <w:t xml:space="preserve">he Oversight Committee will always be chaired by a </w:t>
      </w:r>
      <w:r w:rsidR="00630F4A" w:rsidRPr="00E35E0B">
        <w:rPr>
          <w:rFonts w:ascii="Times New Roman" w:hAnsi="Times New Roman" w:cs="Times New Roman"/>
          <w:szCs w:val="24"/>
        </w:rPr>
        <w:t xml:space="preserve">first tier </w:t>
      </w:r>
      <w:r w:rsidR="005774FC" w:rsidRPr="00E35E0B">
        <w:rPr>
          <w:rFonts w:ascii="Times New Roman" w:hAnsi="Times New Roman" w:cs="Times New Roman"/>
          <w:szCs w:val="24"/>
        </w:rPr>
        <w:t xml:space="preserve">public </w:t>
      </w:r>
      <w:r w:rsidR="005774FC" w:rsidRPr="00E35E0B">
        <w:rPr>
          <w:rFonts w:ascii="Times New Roman" w:hAnsi="Times New Roman" w:cs="Times New Roman"/>
          <w:szCs w:val="24"/>
        </w:rPr>
        <w:lastRenderedPageBreak/>
        <w:t>top loss investor</w:t>
      </w:r>
      <w:r w:rsidR="00484F24" w:rsidRPr="00E35E0B">
        <w:rPr>
          <w:rFonts w:ascii="Times New Roman" w:hAnsi="Times New Roman" w:cs="Times New Roman"/>
          <w:szCs w:val="24"/>
        </w:rPr>
        <w:t>,</w:t>
      </w:r>
      <w:r w:rsidR="005774FC" w:rsidRPr="00E35E0B">
        <w:rPr>
          <w:rFonts w:ascii="Times New Roman" w:hAnsi="Times New Roman" w:cs="Times New Roman"/>
          <w:szCs w:val="24"/>
        </w:rPr>
        <w:t xml:space="preserve"> and the Parties agree to rotate this role as the Chair</w:t>
      </w:r>
      <w:r w:rsidR="00AD231B" w:rsidRPr="00E35E0B">
        <w:rPr>
          <w:rFonts w:ascii="Times New Roman" w:hAnsi="Times New Roman" w:cs="Times New Roman"/>
          <w:szCs w:val="24"/>
        </w:rPr>
        <w:t>. Details of the rotation process will be specified in the Master Credit Agreement.</w:t>
      </w:r>
      <w:r w:rsidR="005774FC" w:rsidRPr="00E35E0B">
        <w:rPr>
          <w:rFonts w:ascii="Times New Roman" w:hAnsi="Times New Roman" w:cs="Times New Roman"/>
          <w:szCs w:val="24"/>
        </w:rPr>
        <w:t xml:space="preserve"> </w:t>
      </w:r>
    </w:p>
    <w:p w14:paraId="471ECD2C" w14:textId="6400191F" w:rsidR="005774FC" w:rsidRPr="00E35E0B" w:rsidRDefault="005774FC" w:rsidP="00E35E0B">
      <w:pPr>
        <w:ind w:left="1440"/>
        <w:rPr>
          <w:rFonts w:ascii="Times New Roman" w:hAnsi="Times New Roman" w:cs="Times New Roman"/>
          <w:sz w:val="24"/>
          <w:szCs w:val="24"/>
        </w:rPr>
      </w:pPr>
      <w:r w:rsidRPr="00E35E0B">
        <w:rPr>
          <w:rFonts w:ascii="Times New Roman" w:hAnsi="Times New Roman" w:cs="Times New Roman"/>
          <w:sz w:val="24"/>
          <w:szCs w:val="24"/>
        </w:rPr>
        <w:t>The Oversight Committee</w:t>
      </w:r>
      <w:r w:rsidR="00D0636B" w:rsidRPr="00E35E0B">
        <w:rPr>
          <w:rFonts w:ascii="Times New Roman" w:hAnsi="Times New Roman" w:cs="Times New Roman"/>
          <w:sz w:val="24"/>
          <w:szCs w:val="24"/>
        </w:rPr>
        <w:t xml:space="preserve"> members will include the following: one permanent seat for each </w:t>
      </w:r>
      <w:r w:rsidR="00630F4A" w:rsidRPr="00E35E0B">
        <w:rPr>
          <w:rFonts w:ascii="Times New Roman" w:hAnsi="Times New Roman" w:cs="Times New Roman"/>
          <w:sz w:val="24"/>
          <w:szCs w:val="24"/>
        </w:rPr>
        <w:t>direct</w:t>
      </w:r>
      <w:r w:rsidR="00CD680F" w:rsidRPr="00E35E0B">
        <w:rPr>
          <w:rFonts w:ascii="Times New Roman" w:hAnsi="Times New Roman" w:cs="Times New Roman"/>
          <w:sz w:val="24"/>
          <w:szCs w:val="24"/>
        </w:rPr>
        <w:t xml:space="preserve"> </w:t>
      </w:r>
      <w:r w:rsidR="00D33DE1" w:rsidRPr="00E35E0B">
        <w:rPr>
          <w:rFonts w:ascii="Times New Roman" w:hAnsi="Times New Roman" w:cs="Times New Roman"/>
          <w:sz w:val="24"/>
          <w:szCs w:val="24"/>
        </w:rPr>
        <w:t xml:space="preserve">public funder of the </w:t>
      </w:r>
      <w:r w:rsidR="00630F4A" w:rsidRPr="00E35E0B">
        <w:rPr>
          <w:rFonts w:ascii="Times New Roman" w:hAnsi="Times New Roman" w:cs="Times New Roman"/>
          <w:sz w:val="24"/>
          <w:szCs w:val="24"/>
        </w:rPr>
        <w:t xml:space="preserve">first tier </w:t>
      </w:r>
      <w:r w:rsidR="00D33DE1" w:rsidRPr="00E35E0B">
        <w:rPr>
          <w:rFonts w:ascii="Times New Roman" w:hAnsi="Times New Roman" w:cs="Times New Roman"/>
          <w:sz w:val="24"/>
          <w:szCs w:val="24"/>
        </w:rPr>
        <w:t>(top loss)</w:t>
      </w:r>
      <w:r w:rsidR="00D0636B" w:rsidRPr="00E35E0B">
        <w:rPr>
          <w:rFonts w:ascii="Times New Roman" w:hAnsi="Times New Roman" w:cs="Times New Roman"/>
          <w:sz w:val="24"/>
          <w:szCs w:val="24"/>
        </w:rPr>
        <w:t>; one permanent seat</w:t>
      </w:r>
      <w:r w:rsidRPr="00E35E0B">
        <w:rPr>
          <w:rFonts w:ascii="Times New Roman" w:hAnsi="Times New Roman" w:cs="Times New Roman"/>
          <w:sz w:val="24"/>
          <w:szCs w:val="24"/>
        </w:rPr>
        <w:t xml:space="preserve"> for the </w:t>
      </w:r>
      <w:r w:rsidR="00B57B8C" w:rsidRPr="00E35E0B">
        <w:rPr>
          <w:rFonts w:ascii="Times New Roman" w:hAnsi="Times New Roman" w:cs="Times New Roman"/>
          <w:sz w:val="24"/>
          <w:szCs w:val="24"/>
        </w:rPr>
        <w:t>Administrative Agent</w:t>
      </w:r>
      <w:r w:rsidRPr="00E35E0B">
        <w:rPr>
          <w:rFonts w:ascii="Times New Roman" w:hAnsi="Times New Roman" w:cs="Times New Roman"/>
          <w:sz w:val="24"/>
          <w:szCs w:val="24"/>
        </w:rPr>
        <w:t xml:space="preserve">; one rotating seat for </w:t>
      </w:r>
      <w:r w:rsidR="00630F4A" w:rsidRPr="00E35E0B">
        <w:rPr>
          <w:rFonts w:ascii="Times New Roman" w:hAnsi="Times New Roman" w:cs="Times New Roman"/>
          <w:sz w:val="24"/>
          <w:szCs w:val="24"/>
        </w:rPr>
        <w:t xml:space="preserve">jurisdictions </w:t>
      </w:r>
      <w:r w:rsidRPr="00E35E0B">
        <w:rPr>
          <w:rFonts w:ascii="Times New Roman" w:hAnsi="Times New Roman" w:cs="Times New Roman"/>
          <w:sz w:val="24"/>
          <w:szCs w:val="24"/>
        </w:rPr>
        <w:t xml:space="preserve">that share in the </w:t>
      </w:r>
      <w:r w:rsidR="001F0242" w:rsidRPr="00E35E0B">
        <w:rPr>
          <w:rFonts w:ascii="Times New Roman" w:hAnsi="Times New Roman" w:cs="Times New Roman"/>
          <w:sz w:val="24"/>
          <w:szCs w:val="24"/>
        </w:rPr>
        <w:t>REDI F</w:t>
      </w:r>
      <w:r w:rsidRPr="00E35E0B">
        <w:rPr>
          <w:rFonts w:ascii="Times New Roman" w:hAnsi="Times New Roman" w:cs="Times New Roman"/>
          <w:sz w:val="24"/>
          <w:szCs w:val="24"/>
        </w:rPr>
        <w:t xml:space="preserve">und </w:t>
      </w:r>
      <w:r w:rsidR="00630F4A" w:rsidRPr="00E35E0B">
        <w:rPr>
          <w:rFonts w:ascii="Times New Roman" w:hAnsi="Times New Roman" w:cs="Times New Roman"/>
          <w:sz w:val="24"/>
          <w:szCs w:val="24"/>
        </w:rPr>
        <w:t xml:space="preserve">indirectly </w:t>
      </w:r>
      <w:r w:rsidRPr="00E35E0B">
        <w:rPr>
          <w:rFonts w:ascii="Times New Roman" w:hAnsi="Times New Roman" w:cs="Times New Roman"/>
          <w:sz w:val="24"/>
          <w:szCs w:val="24"/>
        </w:rPr>
        <w:t xml:space="preserve">through </w:t>
      </w:r>
      <w:r w:rsidR="00630F4A" w:rsidRPr="00E35E0B">
        <w:rPr>
          <w:rFonts w:ascii="Times New Roman" w:hAnsi="Times New Roman" w:cs="Times New Roman"/>
          <w:sz w:val="24"/>
          <w:szCs w:val="24"/>
        </w:rPr>
        <w:t xml:space="preserve">funds </w:t>
      </w:r>
      <w:r w:rsidR="00D33DE1" w:rsidRPr="00E35E0B">
        <w:rPr>
          <w:rFonts w:ascii="Times New Roman" w:hAnsi="Times New Roman" w:cs="Times New Roman"/>
          <w:sz w:val="24"/>
          <w:szCs w:val="24"/>
        </w:rPr>
        <w:t xml:space="preserve">granted </w:t>
      </w:r>
      <w:r w:rsidR="00630F4A" w:rsidRPr="00E35E0B">
        <w:rPr>
          <w:rFonts w:ascii="Times New Roman" w:hAnsi="Times New Roman" w:cs="Times New Roman"/>
          <w:sz w:val="24"/>
          <w:szCs w:val="24"/>
        </w:rPr>
        <w:t>from the State of Washington</w:t>
      </w:r>
      <w:r w:rsidR="00D0636B" w:rsidRPr="00E35E0B">
        <w:rPr>
          <w:rFonts w:ascii="Times New Roman" w:hAnsi="Times New Roman" w:cs="Times New Roman"/>
          <w:sz w:val="24"/>
          <w:szCs w:val="24"/>
        </w:rPr>
        <w:t>; one</w:t>
      </w:r>
      <w:r w:rsidR="007F03C5" w:rsidRPr="00E35E0B">
        <w:rPr>
          <w:rFonts w:ascii="Times New Roman" w:hAnsi="Times New Roman" w:cs="Times New Roman"/>
          <w:sz w:val="24"/>
          <w:szCs w:val="24"/>
        </w:rPr>
        <w:t xml:space="preserve"> or </w:t>
      </w:r>
      <w:r w:rsidR="00D0636B" w:rsidRPr="00E35E0B">
        <w:rPr>
          <w:rFonts w:ascii="Times New Roman" w:hAnsi="Times New Roman" w:cs="Times New Roman"/>
          <w:sz w:val="24"/>
          <w:szCs w:val="24"/>
        </w:rPr>
        <w:t>two rotating seat</w:t>
      </w:r>
      <w:r w:rsidR="00D34EF8" w:rsidRPr="00E35E0B">
        <w:rPr>
          <w:rFonts w:ascii="Times New Roman" w:hAnsi="Times New Roman" w:cs="Times New Roman"/>
          <w:sz w:val="24"/>
          <w:szCs w:val="24"/>
        </w:rPr>
        <w:t xml:space="preserve">s </w:t>
      </w:r>
      <w:r w:rsidR="00D0636B" w:rsidRPr="00E35E0B">
        <w:rPr>
          <w:rFonts w:ascii="Times New Roman" w:hAnsi="Times New Roman" w:cs="Times New Roman"/>
          <w:sz w:val="24"/>
          <w:szCs w:val="24"/>
        </w:rPr>
        <w:t>for Tier 2 lenders</w:t>
      </w:r>
      <w:r w:rsidR="007F03C5" w:rsidRPr="00E35E0B">
        <w:rPr>
          <w:rFonts w:ascii="Times New Roman" w:hAnsi="Times New Roman" w:cs="Times New Roman"/>
          <w:sz w:val="24"/>
          <w:szCs w:val="24"/>
        </w:rPr>
        <w:t>, depending on the number of such lenders</w:t>
      </w:r>
      <w:r w:rsidR="00D33DE1" w:rsidRPr="00E35E0B">
        <w:rPr>
          <w:rFonts w:ascii="Times New Roman" w:hAnsi="Times New Roman" w:cs="Times New Roman"/>
          <w:sz w:val="24"/>
          <w:szCs w:val="24"/>
        </w:rPr>
        <w:t>;</w:t>
      </w:r>
      <w:r w:rsidR="007F03C5" w:rsidRPr="00E35E0B">
        <w:rPr>
          <w:rFonts w:ascii="Times New Roman" w:hAnsi="Times New Roman" w:cs="Times New Roman"/>
          <w:sz w:val="24"/>
          <w:szCs w:val="24"/>
        </w:rPr>
        <w:t xml:space="preserve"> </w:t>
      </w:r>
      <w:r w:rsidR="00D0636B" w:rsidRPr="00E35E0B">
        <w:rPr>
          <w:rFonts w:ascii="Times New Roman" w:hAnsi="Times New Roman" w:cs="Times New Roman"/>
          <w:sz w:val="24"/>
          <w:szCs w:val="24"/>
        </w:rPr>
        <w:t>and</w:t>
      </w:r>
      <w:r w:rsidR="00D33DE1" w:rsidRPr="00E35E0B">
        <w:rPr>
          <w:rFonts w:ascii="Times New Roman" w:hAnsi="Times New Roman" w:cs="Times New Roman"/>
          <w:sz w:val="24"/>
          <w:szCs w:val="24"/>
        </w:rPr>
        <w:t>,</w:t>
      </w:r>
      <w:r w:rsidR="00D0636B" w:rsidRPr="00E35E0B">
        <w:rPr>
          <w:rFonts w:ascii="Times New Roman" w:hAnsi="Times New Roman" w:cs="Times New Roman"/>
          <w:sz w:val="24"/>
          <w:szCs w:val="24"/>
        </w:rPr>
        <w:t xml:space="preserve"> one</w:t>
      </w:r>
      <w:r w:rsidR="007F03C5" w:rsidRPr="00E35E0B">
        <w:rPr>
          <w:rFonts w:ascii="Times New Roman" w:hAnsi="Times New Roman" w:cs="Times New Roman"/>
          <w:sz w:val="24"/>
          <w:szCs w:val="24"/>
        </w:rPr>
        <w:t xml:space="preserve"> or </w:t>
      </w:r>
      <w:r w:rsidR="00D0636B" w:rsidRPr="00E35E0B">
        <w:rPr>
          <w:rFonts w:ascii="Times New Roman" w:hAnsi="Times New Roman" w:cs="Times New Roman"/>
          <w:sz w:val="24"/>
          <w:szCs w:val="24"/>
        </w:rPr>
        <w:t>two rotating seat</w:t>
      </w:r>
      <w:r w:rsidR="00D34EF8" w:rsidRPr="00E35E0B">
        <w:rPr>
          <w:rFonts w:ascii="Times New Roman" w:hAnsi="Times New Roman" w:cs="Times New Roman"/>
          <w:sz w:val="24"/>
          <w:szCs w:val="24"/>
        </w:rPr>
        <w:t>s</w:t>
      </w:r>
      <w:r w:rsidR="00D0636B" w:rsidRPr="00E35E0B">
        <w:rPr>
          <w:rFonts w:ascii="Times New Roman" w:hAnsi="Times New Roman" w:cs="Times New Roman"/>
          <w:sz w:val="24"/>
          <w:szCs w:val="24"/>
        </w:rPr>
        <w:t xml:space="preserve"> for senior Tier 3 lenders</w:t>
      </w:r>
      <w:r w:rsidR="00D34EF8" w:rsidRPr="00E35E0B">
        <w:rPr>
          <w:rFonts w:ascii="Times New Roman" w:hAnsi="Times New Roman" w:cs="Times New Roman"/>
          <w:sz w:val="24"/>
          <w:szCs w:val="24"/>
        </w:rPr>
        <w:t>,</w:t>
      </w:r>
      <w:r w:rsidR="007F03C5" w:rsidRPr="00E35E0B">
        <w:rPr>
          <w:rFonts w:ascii="Times New Roman" w:hAnsi="Times New Roman" w:cs="Times New Roman"/>
          <w:sz w:val="24"/>
          <w:szCs w:val="24"/>
        </w:rPr>
        <w:t xml:space="preserve"> depending on the number of such lenders</w:t>
      </w:r>
      <w:r w:rsidR="00D33DE1" w:rsidRPr="00E35E0B">
        <w:rPr>
          <w:rFonts w:ascii="Times New Roman" w:hAnsi="Times New Roman" w:cs="Times New Roman"/>
          <w:sz w:val="24"/>
          <w:szCs w:val="24"/>
        </w:rPr>
        <w:t xml:space="preserve">. </w:t>
      </w:r>
      <w:r w:rsidR="007C2F08" w:rsidRPr="00E35E0B">
        <w:rPr>
          <w:rFonts w:ascii="Times New Roman" w:hAnsi="Times New Roman" w:cs="Times New Roman"/>
          <w:sz w:val="24"/>
          <w:szCs w:val="24"/>
        </w:rPr>
        <w:t>The total number of committee members</w:t>
      </w:r>
      <w:r w:rsidR="00B2052E" w:rsidRPr="00E35E0B">
        <w:rPr>
          <w:rFonts w:ascii="Times New Roman" w:hAnsi="Times New Roman" w:cs="Times New Roman"/>
          <w:sz w:val="24"/>
          <w:szCs w:val="24"/>
        </w:rPr>
        <w:t>, selection process</w:t>
      </w:r>
      <w:r w:rsidR="007C2F08" w:rsidRPr="00E35E0B">
        <w:rPr>
          <w:rFonts w:ascii="Times New Roman" w:hAnsi="Times New Roman" w:cs="Times New Roman"/>
          <w:sz w:val="24"/>
          <w:szCs w:val="24"/>
        </w:rPr>
        <w:t xml:space="preserve"> and seat rotation process will be specified in the </w:t>
      </w:r>
      <w:r w:rsidR="007F03C5" w:rsidRPr="00E35E0B">
        <w:rPr>
          <w:rFonts w:ascii="Times New Roman" w:hAnsi="Times New Roman" w:cs="Times New Roman"/>
          <w:sz w:val="24"/>
          <w:szCs w:val="24"/>
        </w:rPr>
        <w:t>Master Credit Agreement</w:t>
      </w:r>
      <w:r w:rsidR="00D0636B" w:rsidRPr="00E35E0B">
        <w:rPr>
          <w:rFonts w:ascii="Times New Roman" w:hAnsi="Times New Roman" w:cs="Times New Roman"/>
          <w:sz w:val="24"/>
          <w:szCs w:val="24"/>
        </w:rPr>
        <w:t xml:space="preserve">. </w:t>
      </w:r>
    </w:p>
    <w:p w14:paraId="03B1D972" w14:textId="0D175AC4" w:rsidR="00D0636B" w:rsidRPr="00E35E0B" w:rsidRDefault="00D0636B" w:rsidP="00E35E0B">
      <w:pPr>
        <w:ind w:left="1440"/>
        <w:rPr>
          <w:rFonts w:ascii="Times New Roman" w:hAnsi="Times New Roman" w:cs="Times New Roman"/>
          <w:sz w:val="24"/>
          <w:szCs w:val="24"/>
        </w:rPr>
      </w:pPr>
      <w:r w:rsidRPr="002227DA">
        <w:rPr>
          <w:rFonts w:ascii="Times New Roman" w:hAnsi="Times New Roman" w:cs="Times New Roman"/>
          <w:sz w:val="24"/>
          <w:szCs w:val="24"/>
        </w:rPr>
        <w:t xml:space="preserve">The Oversight Committee will oversee the </w:t>
      </w:r>
      <w:r w:rsidR="0098605D" w:rsidRPr="002227DA">
        <w:rPr>
          <w:rFonts w:ascii="Times New Roman" w:hAnsi="Times New Roman" w:cs="Times New Roman"/>
          <w:sz w:val="24"/>
          <w:szCs w:val="24"/>
        </w:rPr>
        <w:t xml:space="preserve">details of the </w:t>
      </w:r>
      <w:r w:rsidRPr="002227DA">
        <w:rPr>
          <w:rFonts w:ascii="Times New Roman" w:hAnsi="Times New Roman" w:cs="Times New Roman"/>
          <w:sz w:val="24"/>
          <w:szCs w:val="24"/>
        </w:rPr>
        <w:t xml:space="preserve">direction and business of the REDI Fund to ensure </w:t>
      </w:r>
      <w:r w:rsidR="00B2052E" w:rsidRPr="002227DA">
        <w:rPr>
          <w:rFonts w:ascii="Times New Roman" w:hAnsi="Times New Roman" w:cs="Times New Roman"/>
          <w:sz w:val="24"/>
          <w:szCs w:val="24"/>
        </w:rPr>
        <w:t xml:space="preserve">that </w:t>
      </w:r>
      <w:r w:rsidR="005774FC" w:rsidRPr="002227DA">
        <w:rPr>
          <w:rFonts w:ascii="Times New Roman" w:hAnsi="Times New Roman" w:cs="Times New Roman"/>
          <w:sz w:val="24"/>
          <w:szCs w:val="24"/>
        </w:rPr>
        <w:t xml:space="preserve">the </w:t>
      </w:r>
      <w:r w:rsidR="002941B1" w:rsidRPr="00701136">
        <w:rPr>
          <w:rFonts w:ascii="Times New Roman" w:hAnsi="Times New Roman" w:cs="Times New Roman"/>
          <w:sz w:val="24"/>
          <w:szCs w:val="24"/>
        </w:rPr>
        <w:t>REDI F</w:t>
      </w:r>
      <w:r w:rsidR="005774FC" w:rsidRPr="00701136">
        <w:rPr>
          <w:rFonts w:ascii="Times New Roman" w:hAnsi="Times New Roman" w:cs="Times New Roman"/>
          <w:sz w:val="24"/>
          <w:szCs w:val="24"/>
        </w:rPr>
        <w:t>und</w:t>
      </w:r>
      <w:r w:rsidRPr="002227DA">
        <w:rPr>
          <w:rFonts w:ascii="Times New Roman" w:hAnsi="Times New Roman" w:cs="Times New Roman"/>
          <w:sz w:val="24"/>
          <w:szCs w:val="24"/>
        </w:rPr>
        <w:t xml:space="preserve"> is meeting its stated purpose</w:t>
      </w:r>
      <w:r w:rsidRPr="00E35E0B">
        <w:rPr>
          <w:rFonts w:ascii="Times New Roman" w:hAnsi="Times New Roman" w:cs="Times New Roman"/>
          <w:sz w:val="24"/>
          <w:szCs w:val="24"/>
        </w:rPr>
        <w:t>, mission and goals</w:t>
      </w:r>
      <w:r w:rsidR="00A33908" w:rsidRPr="00E35E0B">
        <w:rPr>
          <w:rFonts w:ascii="Times New Roman" w:hAnsi="Times New Roman" w:cs="Times New Roman"/>
          <w:sz w:val="24"/>
          <w:szCs w:val="24"/>
        </w:rPr>
        <w:t xml:space="preserve">, including </w:t>
      </w:r>
      <w:r w:rsidR="00C93C28" w:rsidRPr="00E35E0B">
        <w:rPr>
          <w:rFonts w:ascii="Times New Roman" w:hAnsi="Times New Roman" w:cs="Times New Roman"/>
          <w:sz w:val="24"/>
          <w:szCs w:val="24"/>
        </w:rPr>
        <w:t>oversight of a</w:t>
      </w:r>
      <w:r w:rsidR="00A33908" w:rsidRPr="00E35E0B">
        <w:rPr>
          <w:rFonts w:ascii="Times New Roman" w:hAnsi="Times New Roman" w:cs="Times New Roman"/>
          <w:sz w:val="24"/>
          <w:szCs w:val="24"/>
        </w:rPr>
        <w:t xml:space="preserve"> REDI </w:t>
      </w:r>
      <w:r w:rsidR="00C93C28" w:rsidRPr="00E35E0B">
        <w:rPr>
          <w:rFonts w:ascii="Times New Roman" w:hAnsi="Times New Roman" w:cs="Times New Roman"/>
          <w:sz w:val="24"/>
          <w:szCs w:val="24"/>
        </w:rPr>
        <w:t xml:space="preserve">Fund </w:t>
      </w:r>
      <w:r w:rsidR="00A33908" w:rsidRPr="00E35E0B">
        <w:rPr>
          <w:rFonts w:ascii="Times New Roman" w:hAnsi="Times New Roman" w:cs="Times New Roman"/>
          <w:sz w:val="24"/>
          <w:szCs w:val="24"/>
        </w:rPr>
        <w:t xml:space="preserve">evaluation process </w:t>
      </w:r>
      <w:r w:rsidR="00B2052E" w:rsidRPr="00E35E0B">
        <w:rPr>
          <w:rFonts w:ascii="Times New Roman" w:hAnsi="Times New Roman" w:cs="Times New Roman"/>
          <w:sz w:val="24"/>
          <w:szCs w:val="24"/>
        </w:rPr>
        <w:t>that will</w:t>
      </w:r>
      <w:r w:rsidR="00A33908" w:rsidRPr="00E35E0B">
        <w:rPr>
          <w:rFonts w:ascii="Times New Roman" w:hAnsi="Times New Roman" w:cs="Times New Roman"/>
          <w:sz w:val="24"/>
          <w:szCs w:val="24"/>
        </w:rPr>
        <w:t xml:space="preserve"> recognize and account for </w:t>
      </w:r>
      <w:r w:rsidR="00A33908" w:rsidRPr="00E35E0B">
        <w:rPr>
          <w:rFonts w:ascii="Times New Roman" w:hAnsi="Times New Roman" w:cs="Times New Roman"/>
          <w:spacing w:val="-3"/>
          <w:kern w:val="36"/>
          <w:sz w:val="24"/>
          <w:szCs w:val="24"/>
        </w:rPr>
        <w:t>the goals and priorities of the respective Parties</w:t>
      </w:r>
      <w:r w:rsidR="00B57B8C" w:rsidRPr="00E35E0B">
        <w:rPr>
          <w:rFonts w:ascii="Times New Roman" w:hAnsi="Times New Roman" w:cs="Times New Roman"/>
          <w:sz w:val="24"/>
          <w:szCs w:val="24"/>
        </w:rPr>
        <w:t>. Such oversight includes</w:t>
      </w:r>
      <w:r w:rsidRPr="00E35E0B">
        <w:rPr>
          <w:rFonts w:ascii="Times New Roman" w:hAnsi="Times New Roman" w:cs="Times New Roman"/>
          <w:sz w:val="24"/>
          <w:szCs w:val="24"/>
        </w:rPr>
        <w:t xml:space="preserve"> reviewing the cumulative activities of the REDI Fund, and, on an as needed basis, amending REDI Fund policies and procedures.</w:t>
      </w:r>
      <w:r w:rsidR="00A33908" w:rsidRPr="00E35E0B">
        <w:rPr>
          <w:rFonts w:ascii="Times New Roman" w:hAnsi="Times New Roman" w:cs="Times New Roman"/>
          <w:sz w:val="24"/>
          <w:szCs w:val="24"/>
        </w:rPr>
        <w:t xml:space="preserve"> </w:t>
      </w:r>
      <w:r w:rsidRPr="00E35E0B">
        <w:rPr>
          <w:rFonts w:ascii="Times New Roman" w:hAnsi="Times New Roman" w:cs="Times New Roman"/>
          <w:sz w:val="24"/>
          <w:szCs w:val="24"/>
        </w:rPr>
        <w:t>The Oversight Committee may discuss potential revisions to REDI Fund underwriting criteria and policies/procedures contained in the Master Credit Agreement, and if such revision</w:t>
      </w:r>
      <w:r w:rsidR="005774FC" w:rsidRPr="00E35E0B">
        <w:rPr>
          <w:rFonts w:ascii="Times New Roman" w:hAnsi="Times New Roman" w:cs="Times New Roman"/>
          <w:sz w:val="24"/>
          <w:szCs w:val="24"/>
        </w:rPr>
        <w:t>(s)</w:t>
      </w:r>
      <w:r w:rsidRPr="00E35E0B">
        <w:rPr>
          <w:rFonts w:ascii="Times New Roman" w:hAnsi="Times New Roman" w:cs="Times New Roman"/>
          <w:sz w:val="24"/>
          <w:szCs w:val="24"/>
        </w:rPr>
        <w:t xml:space="preserve"> are deemed necessary, initiate a process for all investors to sign a revised Master Credit Agreement.</w:t>
      </w:r>
      <w:r w:rsidR="007F03C5" w:rsidRPr="00E35E0B">
        <w:rPr>
          <w:rFonts w:ascii="Times New Roman" w:hAnsi="Times New Roman" w:cs="Times New Roman"/>
          <w:sz w:val="24"/>
          <w:szCs w:val="24"/>
        </w:rPr>
        <w:t xml:space="preserve"> The Oversight Committee will meet at </w:t>
      </w:r>
      <w:r w:rsidR="007C2F08" w:rsidRPr="00E35E0B">
        <w:rPr>
          <w:rFonts w:ascii="Times New Roman" w:hAnsi="Times New Roman" w:cs="Times New Roman"/>
          <w:sz w:val="24"/>
          <w:szCs w:val="24"/>
        </w:rPr>
        <w:t xml:space="preserve">least </w:t>
      </w:r>
      <w:r w:rsidR="007F03C5" w:rsidRPr="00E35E0B">
        <w:rPr>
          <w:rFonts w:ascii="Times New Roman" w:hAnsi="Times New Roman" w:cs="Times New Roman"/>
          <w:sz w:val="24"/>
          <w:szCs w:val="24"/>
        </w:rPr>
        <w:t>twice per year, and may meet more frequently if determined necessary.</w:t>
      </w:r>
    </w:p>
    <w:p w14:paraId="58EF9054" w14:textId="77777777" w:rsidR="001B3EB2" w:rsidRPr="00E35E0B" w:rsidRDefault="00D0636B" w:rsidP="00B66A7D">
      <w:pPr>
        <w:pStyle w:val="ListParagraph"/>
        <w:numPr>
          <w:ilvl w:val="0"/>
          <w:numId w:val="19"/>
        </w:numPr>
        <w:rPr>
          <w:rFonts w:ascii="Times New Roman" w:hAnsi="Times New Roman" w:cs="Times New Roman"/>
          <w:szCs w:val="24"/>
        </w:rPr>
      </w:pPr>
      <w:r w:rsidRPr="00E35E0B">
        <w:rPr>
          <w:rFonts w:ascii="Times New Roman" w:hAnsi="Times New Roman" w:cs="Times New Roman"/>
          <w:szCs w:val="24"/>
        </w:rPr>
        <w:t xml:space="preserve">Credit Committee. A Credit Committee will </w:t>
      </w:r>
      <w:r w:rsidR="001B3EB2" w:rsidRPr="00E35E0B">
        <w:rPr>
          <w:rFonts w:ascii="Times New Roman" w:hAnsi="Times New Roman" w:cs="Times New Roman"/>
          <w:szCs w:val="24"/>
        </w:rPr>
        <w:t xml:space="preserve">be </w:t>
      </w:r>
      <w:r w:rsidRPr="00E35E0B">
        <w:rPr>
          <w:rFonts w:ascii="Times New Roman" w:hAnsi="Times New Roman" w:cs="Times New Roman"/>
          <w:szCs w:val="24"/>
        </w:rPr>
        <w:t>convene</w:t>
      </w:r>
      <w:r w:rsidR="001B3EB2" w:rsidRPr="00E35E0B">
        <w:rPr>
          <w:rFonts w:ascii="Times New Roman" w:hAnsi="Times New Roman" w:cs="Times New Roman"/>
          <w:szCs w:val="24"/>
        </w:rPr>
        <w:t>d</w:t>
      </w:r>
      <w:r w:rsidR="0098605D" w:rsidRPr="00E35E0B">
        <w:rPr>
          <w:rFonts w:ascii="Times New Roman" w:hAnsi="Times New Roman" w:cs="Times New Roman"/>
          <w:szCs w:val="24"/>
        </w:rPr>
        <w:t xml:space="preserve"> periodically, and as needed, </w:t>
      </w:r>
      <w:r w:rsidR="001B3EB2" w:rsidRPr="00E35E0B">
        <w:rPr>
          <w:rFonts w:ascii="Times New Roman" w:hAnsi="Times New Roman" w:cs="Times New Roman"/>
          <w:szCs w:val="24"/>
        </w:rPr>
        <w:t xml:space="preserve">by the Administrative Agent </w:t>
      </w:r>
      <w:r w:rsidRPr="00E35E0B">
        <w:rPr>
          <w:rFonts w:ascii="Times New Roman" w:hAnsi="Times New Roman" w:cs="Times New Roman"/>
          <w:szCs w:val="24"/>
        </w:rPr>
        <w:t>to review loan applications</w:t>
      </w:r>
      <w:r w:rsidR="005B3351" w:rsidRPr="00E35E0B">
        <w:rPr>
          <w:rFonts w:ascii="Times New Roman" w:hAnsi="Times New Roman" w:cs="Times New Roman"/>
          <w:szCs w:val="24"/>
        </w:rPr>
        <w:t xml:space="preserve">, </w:t>
      </w:r>
      <w:r w:rsidR="001B3EB2" w:rsidRPr="00E35E0B">
        <w:rPr>
          <w:rFonts w:ascii="Times New Roman" w:hAnsi="Times New Roman" w:cs="Times New Roman"/>
          <w:szCs w:val="24"/>
        </w:rPr>
        <w:t xml:space="preserve">and </w:t>
      </w:r>
      <w:r w:rsidR="00667663" w:rsidRPr="00E35E0B">
        <w:rPr>
          <w:rFonts w:ascii="Times New Roman" w:hAnsi="Times New Roman" w:cs="Times New Roman"/>
          <w:szCs w:val="24"/>
        </w:rPr>
        <w:t xml:space="preserve">to </w:t>
      </w:r>
      <w:r w:rsidR="001B3EB2" w:rsidRPr="00E35E0B">
        <w:rPr>
          <w:rFonts w:ascii="Times New Roman" w:hAnsi="Times New Roman" w:cs="Times New Roman"/>
          <w:szCs w:val="24"/>
        </w:rPr>
        <w:t>take action to approve such</w:t>
      </w:r>
      <w:r w:rsidRPr="00E35E0B">
        <w:rPr>
          <w:rFonts w:ascii="Times New Roman" w:hAnsi="Times New Roman" w:cs="Times New Roman"/>
          <w:szCs w:val="24"/>
        </w:rPr>
        <w:t xml:space="preserve"> applications based on</w:t>
      </w:r>
      <w:r w:rsidR="001F0242" w:rsidRPr="00E35E0B">
        <w:rPr>
          <w:rFonts w:ascii="Times New Roman" w:hAnsi="Times New Roman" w:cs="Times New Roman"/>
          <w:szCs w:val="24"/>
        </w:rPr>
        <w:t xml:space="preserve"> </w:t>
      </w:r>
      <w:r w:rsidRPr="00E35E0B">
        <w:rPr>
          <w:rFonts w:ascii="Times New Roman" w:hAnsi="Times New Roman" w:cs="Times New Roman"/>
          <w:szCs w:val="24"/>
        </w:rPr>
        <w:t xml:space="preserve">criteria </w:t>
      </w:r>
      <w:r w:rsidR="001F0242" w:rsidRPr="00E35E0B">
        <w:rPr>
          <w:rFonts w:ascii="Times New Roman" w:hAnsi="Times New Roman" w:cs="Times New Roman"/>
          <w:szCs w:val="24"/>
        </w:rPr>
        <w:t>established</w:t>
      </w:r>
      <w:r w:rsidRPr="00E35E0B">
        <w:rPr>
          <w:rFonts w:ascii="Times New Roman" w:hAnsi="Times New Roman" w:cs="Times New Roman"/>
          <w:szCs w:val="24"/>
        </w:rPr>
        <w:t xml:space="preserve"> by the Oversight Committee. </w:t>
      </w:r>
      <w:r w:rsidR="005B3351" w:rsidRPr="00E35E0B">
        <w:rPr>
          <w:rFonts w:ascii="Times New Roman" w:hAnsi="Times New Roman" w:cs="Times New Roman"/>
          <w:szCs w:val="24"/>
        </w:rPr>
        <w:t>As needed, the Credit Committee may also evaluate request</w:t>
      </w:r>
      <w:r w:rsidR="006135FB" w:rsidRPr="00E35E0B">
        <w:rPr>
          <w:rFonts w:ascii="Times New Roman" w:hAnsi="Times New Roman" w:cs="Times New Roman"/>
          <w:szCs w:val="24"/>
        </w:rPr>
        <w:t>s</w:t>
      </w:r>
      <w:r w:rsidR="005B3351" w:rsidRPr="00E35E0B">
        <w:rPr>
          <w:rFonts w:ascii="Times New Roman" w:hAnsi="Times New Roman" w:cs="Times New Roman"/>
          <w:szCs w:val="24"/>
        </w:rPr>
        <w:t xml:space="preserve"> for amendments or loan extensions. </w:t>
      </w:r>
      <w:r w:rsidRPr="00E35E0B">
        <w:rPr>
          <w:rFonts w:ascii="Times New Roman" w:hAnsi="Times New Roman" w:cs="Times New Roman"/>
          <w:szCs w:val="24"/>
        </w:rPr>
        <w:t>The membership of the Credit Committee will include</w:t>
      </w:r>
      <w:r w:rsidR="00371F0F" w:rsidRPr="00E35E0B">
        <w:rPr>
          <w:rFonts w:ascii="Times New Roman" w:hAnsi="Times New Roman" w:cs="Times New Roman"/>
          <w:szCs w:val="24"/>
        </w:rPr>
        <w:t xml:space="preserve"> five members</w:t>
      </w:r>
      <w:r w:rsidR="00930D6E" w:rsidRPr="00E35E0B">
        <w:rPr>
          <w:rFonts w:ascii="Times New Roman" w:hAnsi="Times New Roman" w:cs="Times New Roman"/>
          <w:szCs w:val="24"/>
        </w:rPr>
        <w:t xml:space="preserve">: a) one seat for </w:t>
      </w:r>
      <w:r w:rsidR="00576404" w:rsidRPr="00E35E0B">
        <w:rPr>
          <w:rFonts w:ascii="Times New Roman" w:hAnsi="Times New Roman" w:cs="Times New Roman"/>
          <w:szCs w:val="24"/>
        </w:rPr>
        <w:t>the M</w:t>
      </w:r>
      <w:r w:rsidR="00BD6CAF" w:rsidRPr="00E35E0B">
        <w:rPr>
          <w:rFonts w:ascii="Times New Roman" w:hAnsi="Times New Roman" w:cs="Times New Roman"/>
          <w:szCs w:val="24"/>
        </w:rPr>
        <w:t xml:space="preserve">ost </w:t>
      </w:r>
      <w:r w:rsidR="00576404" w:rsidRPr="00E35E0B">
        <w:rPr>
          <w:rFonts w:ascii="Times New Roman" w:hAnsi="Times New Roman" w:cs="Times New Roman"/>
          <w:szCs w:val="24"/>
        </w:rPr>
        <w:t>L</w:t>
      </w:r>
      <w:r w:rsidR="00BD6CAF" w:rsidRPr="00E35E0B">
        <w:rPr>
          <w:rFonts w:ascii="Times New Roman" w:hAnsi="Times New Roman" w:cs="Times New Roman"/>
          <w:szCs w:val="24"/>
        </w:rPr>
        <w:t xml:space="preserve">ocal </w:t>
      </w:r>
      <w:r w:rsidR="00576404" w:rsidRPr="00E35E0B">
        <w:rPr>
          <w:rFonts w:ascii="Times New Roman" w:hAnsi="Times New Roman" w:cs="Times New Roman"/>
          <w:szCs w:val="24"/>
        </w:rPr>
        <w:t>P</w:t>
      </w:r>
      <w:r w:rsidR="00BD6CAF" w:rsidRPr="00E35E0B">
        <w:rPr>
          <w:rFonts w:ascii="Times New Roman" w:hAnsi="Times New Roman" w:cs="Times New Roman"/>
          <w:szCs w:val="24"/>
        </w:rPr>
        <w:t xml:space="preserve">ublic </w:t>
      </w:r>
      <w:r w:rsidR="00576404" w:rsidRPr="00E35E0B">
        <w:rPr>
          <w:rFonts w:ascii="Times New Roman" w:hAnsi="Times New Roman" w:cs="Times New Roman"/>
          <w:szCs w:val="24"/>
        </w:rPr>
        <w:t>F</w:t>
      </w:r>
      <w:r w:rsidR="002C72A4">
        <w:rPr>
          <w:rFonts w:ascii="Times New Roman" w:hAnsi="Times New Roman" w:cs="Times New Roman"/>
          <w:szCs w:val="24"/>
        </w:rPr>
        <w:t>under of the application</w:t>
      </w:r>
      <w:r w:rsidR="00BD6CAF" w:rsidRPr="00E35E0B">
        <w:rPr>
          <w:rFonts w:ascii="Times New Roman" w:hAnsi="Times New Roman" w:cs="Times New Roman"/>
          <w:szCs w:val="24"/>
        </w:rPr>
        <w:t xml:space="preserve">(s) </w:t>
      </w:r>
      <w:r w:rsidR="00930D6E" w:rsidRPr="00E35E0B">
        <w:rPr>
          <w:rFonts w:ascii="Times New Roman" w:hAnsi="Times New Roman" w:cs="Times New Roman"/>
          <w:szCs w:val="24"/>
        </w:rPr>
        <w:t xml:space="preserve">being reviewed by the committee; </w:t>
      </w:r>
      <w:r w:rsidR="00371F0F" w:rsidRPr="00E35E0B">
        <w:rPr>
          <w:rFonts w:ascii="Times New Roman" w:hAnsi="Times New Roman" w:cs="Times New Roman"/>
          <w:szCs w:val="24"/>
        </w:rPr>
        <w:t xml:space="preserve">b) one regularly rotating seat for first tier funders other than the Most Local Public Funder; </w:t>
      </w:r>
      <w:r w:rsidR="00930D6E" w:rsidRPr="00E35E0B">
        <w:rPr>
          <w:rFonts w:ascii="Times New Roman" w:hAnsi="Times New Roman" w:cs="Times New Roman"/>
          <w:szCs w:val="24"/>
        </w:rPr>
        <w:t xml:space="preserve">c) </w:t>
      </w:r>
      <w:r w:rsidRPr="00E35E0B">
        <w:rPr>
          <w:rFonts w:ascii="Times New Roman" w:hAnsi="Times New Roman" w:cs="Times New Roman"/>
          <w:szCs w:val="24"/>
        </w:rPr>
        <w:t xml:space="preserve">one </w:t>
      </w:r>
      <w:r w:rsidR="00B57B8C" w:rsidRPr="00E35E0B">
        <w:rPr>
          <w:rFonts w:ascii="Times New Roman" w:hAnsi="Times New Roman" w:cs="Times New Roman"/>
          <w:szCs w:val="24"/>
        </w:rPr>
        <w:t xml:space="preserve">regularly </w:t>
      </w:r>
      <w:r w:rsidRPr="00E35E0B">
        <w:rPr>
          <w:rFonts w:ascii="Times New Roman" w:hAnsi="Times New Roman" w:cs="Times New Roman"/>
          <w:szCs w:val="24"/>
        </w:rPr>
        <w:t xml:space="preserve">rotating seat for </w:t>
      </w:r>
      <w:r w:rsidR="00AF23A8" w:rsidRPr="00E35E0B">
        <w:rPr>
          <w:rFonts w:ascii="Times New Roman" w:hAnsi="Times New Roman" w:cs="Times New Roman"/>
          <w:szCs w:val="24"/>
        </w:rPr>
        <w:t xml:space="preserve">second tier investors; d) one regularly rotating seat for third tier investors; </w:t>
      </w:r>
      <w:r w:rsidRPr="00E35E0B">
        <w:rPr>
          <w:rFonts w:ascii="Times New Roman" w:hAnsi="Times New Roman" w:cs="Times New Roman"/>
          <w:szCs w:val="24"/>
        </w:rPr>
        <w:t>and</w:t>
      </w:r>
      <w:r w:rsidR="00DD10AD" w:rsidRPr="00E35E0B">
        <w:rPr>
          <w:rFonts w:ascii="Times New Roman" w:hAnsi="Times New Roman" w:cs="Times New Roman"/>
          <w:szCs w:val="24"/>
        </w:rPr>
        <w:t xml:space="preserve">, </w:t>
      </w:r>
      <w:r w:rsidR="00AF23A8" w:rsidRPr="00E35E0B">
        <w:rPr>
          <w:rFonts w:ascii="Times New Roman" w:hAnsi="Times New Roman" w:cs="Times New Roman"/>
          <w:szCs w:val="24"/>
        </w:rPr>
        <w:t>e</w:t>
      </w:r>
      <w:r w:rsidR="00930D6E" w:rsidRPr="00E35E0B">
        <w:rPr>
          <w:rFonts w:ascii="Times New Roman" w:hAnsi="Times New Roman" w:cs="Times New Roman"/>
          <w:szCs w:val="24"/>
        </w:rPr>
        <w:t>)</w:t>
      </w:r>
      <w:r w:rsidRPr="00E35E0B">
        <w:rPr>
          <w:rFonts w:ascii="Times New Roman" w:hAnsi="Times New Roman" w:cs="Times New Roman"/>
          <w:szCs w:val="24"/>
        </w:rPr>
        <w:t xml:space="preserve"> </w:t>
      </w:r>
      <w:r w:rsidR="007C2F08" w:rsidRPr="00E35E0B">
        <w:rPr>
          <w:rFonts w:ascii="Times New Roman" w:hAnsi="Times New Roman" w:cs="Times New Roman"/>
          <w:szCs w:val="24"/>
        </w:rPr>
        <w:t xml:space="preserve">a seat for the </w:t>
      </w:r>
      <w:r w:rsidR="00803E8D" w:rsidRPr="00E35E0B">
        <w:rPr>
          <w:rFonts w:ascii="Times New Roman" w:hAnsi="Times New Roman" w:cs="Times New Roman"/>
          <w:szCs w:val="24"/>
        </w:rPr>
        <w:t>A</w:t>
      </w:r>
      <w:r w:rsidRPr="00E35E0B">
        <w:rPr>
          <w:rFonts w:ascii="Times New Roman" w:hAnsi="Times New Roman" w:cs="Times New Roman"/>
          <w:szCs w:val="24"/>
        </w:rPr>
        <w:t xml:space="preserve">dministrative </w:t>
      </w:r>
      <w:r w:rsidR="00803E8D" w:rsidRPr="00E35E0B">
        <w:rPr>
          <w:rFonts w:ascii="Times New Roman" w:hAnsi="Times New Roman" w:cs="Times New Roman"/>
          <w:szCs w:val="24"/>
        </w:rPr>
        <w:t>A</w:t>
      </w:r>
      <w:r w:rsidRPr="00E35E0B">
        <w:rPr>
          <w:rFonts w:ascii="Times New Roman" w:hAnsi="Times New Roman" w:cs="Times New Roman"/>
          <w:szCs w:val="24"/>
        </w:rPr>
        <w:t xml:space="preserve">gent. </w:t>
      </w:r>
      <w:r w:rsidR="000F5444" w:rsidRPr="00E35E0B">
        <w:rPr>
          <w:rFonts w:ascii="Times New Roman" w:hAnsi="Times New Roman" w:cs="Times New Roman"/>
          <w:szCs w:val="24"/>
        </w:rPr>
        <w:t xml:space="preserve">The details of the </w:t>
      </w:r>
      <w:r w:rsidR="000A2187" w:rsidRPr="00E35E0B">
        <w:rPr>
          <w:rFonts w:ascii="Times New Roman" w:hAnsi="Times New Roman" w:cs="Times New Roman"/>
          <w:szCs w:val="24"/>
        </w:rPr>
        <w:t xml:space="preserve">credit committee processes, including </w:t>
      </w:r>
      <w:r w:rsidR="000F5444" w:rsidRPr="00E35E0B">
        <w:rPr>
          <w:rFonts w:ascii="Times New Roman" w:hAnsi="Times New Roman" w:cs="Times New Roman"/>
          <w:szCs w:val="24"/>
        </w:rPr>
        <w:t>seat rotation</w:t>
      </w:r>
      <w:r w:rsidR="000A2187" w:rsidRPr="00E35E0B">
        <w:rPr>
          <w:rFonts w:ascii="Times New Roman" w:hAnsi="Times New Roman" w:cs="Times New Roman"/>
          <w:szCs w:val="24"/>
        </w:rPr>
        <w:t xml:space="preserve">, </w:t>
      </w:r>
      <w:r w:rsidR="000F5444" w:rsidRPr="00E35E0B">
        <w:rPr>
          <w:rFonts w:ascii="Times New Roman" w:hAnsi="Times New Roman" w:cs="Times New Roman"/>
          <w:szCs w:val="24"/>
        </w:rPr>
        <w:t xml:space="preserve">will be </w:t>
      </w:r>
      <w:r w:rsidR="000A2187" w:rsidRPr="00E35E0B">
        <w:rPr>
          <w:rFonts w:ascii="Times New Roman" w:hAnsi="Times New Roman" w:cs="Times New Roman"/>
          <w:szCs w:val="24"/>
        </w:rPr>
        <w:t>specified</w:t>
      </w:r>
      <w:r w:rsidR="000F5444" w:rsidRPr="00E35E0B">
        <w:rPr>
          <w:rFonts w:ascii="Times New Roman" w:hAnsi="Times New Roman" w:cs="Times New Roman"/>
          <w:szCs w:val="24"/>
        </w:rPr>
        <w:t xml:space="preserve"> in the Master Credit Agreement. </w:t>
      </w:r>
      <w:r w:rsidR="00FC58B8" w:rsidRPr="00E35E0B">
        <w:rPr>
          <w:rFonts w:ascii="Times New Roman" w:hAnsi="Times New Roman" w:cs="Times New Roman"/>
          <w:szCs w:val="24"/>
        </w:rPr>
        <w:t xml:space="preserve"> </w:t>
      </w:r>
    </w:p>
    <w:p w14:paraId="7980BCE8" w14:textId="77777777" w:rsidR="00D0636B" w:rsidRPr="00E35E0B" w:rsidRDefault="001B3EB2" w:rsidP="00E35E0B">
      <w:pPr>
        <w:ind w:left="1440"/>
        <w:rPr>
          <w:rFonts w:ascii="Times New Roman" w:hAnsi="Times New Roman" w:cs="Times New Roman"/>
          <w:sz w:val="24"/>
          <w:szCs w:val="24"/>
        </w:rPr>
      </w:pPr>
      <w:r w:rsidRPr="00E35E0B">
        <w:rPr>
          <w:rFonts w:ascii="Times New Roman" w:hAnsi="Times New Roman" w:cs="Times New Roman"/>
          <w:sz w:val="24"/>
          <w:szCs w:val="24"/>
        </w:rPr>
        <w:t xml:space="preserve">The Parties agree </w:t>
      </w:r>
      <w:r w:rsidR="006B3D10" w:rsidRPr="00E35E0B">
        <w:rPr>
          <w:rFonts w:ascii="Times New Roman" w:hAnsi="Times New Roman" w:cs="Times New Roman"/>
          <w:sz w:val="24"/>
          <w:szCs w:val="24"/>
        </w:rPr>
        <w:t xml:space="preserve">to </w:t>
      </w:r>
      <w:r w:rsidR="00803E8D" w:rsidRPr="00E35E0B">
        <w:rPr>
          <w:rFonts w:ascii="Times New Roman" w:hAnsi="Times New Roman" w:cs="Times New Roman"/>
          <w:sz w:val="24"/>
          <w:szCs w:val="24"/>
        </w:rPr>
        <w:t>communicate with each other regarding project</w:t>
      </w:r>
      <w:r w:rsidR="006B3D10" w:rsidRPr="00E35E0B">
        <w:rPr>
          <w:rFonts w:ascii="Times New Roman" w:hAnsi="Times New Roman" w:cs="Times New Roman"/>
          <w:sz w:val="24"/>
          <w:szCs w:val="24"/>
        </w:rPr>
        <w:t xml:space="preserve"> applications</w:t>
      </w:r>
      <w:r w:rsidR="00803E8D" w:rsidRPr="00E35E0B">
        <w:rPr>
          <w:rFonts w:ascii="Times New Roman" w:hAnsi="Times New Roman" w:cs="Times New Roman"/>
          <w:sz w:val="24"/>
          <w:szCs w:val="24"/>
        </w:rPr>
        <w:t xml:space="preserve"> within a jurisdiction that </w:t>
      </w:r>
      <w:r w:rsidR="002F6270" w:rsidRPr="00E35E0B">
        <w:rPr>
          <w:rFonts w:ascii="Times New Roman" w:hAnsi="Times New Roman" w:cs="Times New Roman"/>
          <w:sz w:val="24"/>
          <w:szCs w:val="24"/>
        </w:rPr>
        <w:t xml:space="preserve">does not </w:t>
      </w:r>
      <w:r w:rsidR="000A2187" w:rsidRPr="00E35E0B">
        <w:rPr>
          <w:rFonts w:ascii="Times New Roman" w:hAnsi="Times New Roman" w:cs="Times New Roman"/>
          <w:sz w:val="24"/>
          <w:szCs w:val="24"/>
        </w:rPr>
        <w:t xml:space="preserve">currently </w:t>
      </w:r>
      <w:r w:rsidR="002D75CC" w:rsidRPr="00E35E0B">
        <w:rPr>
          <w:rFonts w:ascii="Times New Roman" w:hAnsi="Times New Roman" w:cs="Times New Roman"/>
          <w:sz w:val="24"/>
          <w:szCs w:val="24"/>
        </w:rPr>
        <w:t xml:space="preserve">have a representative </w:t>
      </w:r>
      <w:r w:rsidR="000A2187" w:rsidRPr="00E35E0B">
        <w:rPr>
          <w:rFonts w:ascii="Times New Roman" w:hAnsi="Times New Roman" w:cs="Times New Roman"/>
          <w:sz w:val="24"/>
          <w:szCs w:val="24"/>
        </w:rPr>
        <w:t>sit</w:t>
      </w:r>
      <w:r w:rsidR="002D75CC" w:rsidRPr="00E35E0B">
        <w:rPr>
          <w:rFonts w:ascii="Times New Roman" w:hAnsi="Times New Roman" w:cs="Times New Roman"/>
          <w:sz w:val="24"/>
          <w:szCs w:val="24"/>
        </w:rPr>
        <w:t>ting</w:t>
      </w:r>
      <w:r w:rsidR="000A2187" w:rsidRPr="00E35E0B">
        <w:rPr>
          <w:rFonts w:ascii="Times New Roman" w:hAnsi="Times New Roman" w:cs="Times New Roman"/>
          <w:sz w:val="24"/>
          <w:szCs w:val="24"/>
        </w:rPr>
        <w:t xml:space="preserve"> </w:t>
      </w:r>
      <w:r w:rsidR="00803E8D" w:rsidRPr="00E35E0B">
        <w:rPr>
          <w:rFonts w:ascii="Times New Roman" w:hAnsi="Times New Roman" w:cs="Times New Roman"/>
          <w:sz w:val="24"/>
          <w:szCs w:val="24"/>
        </w:rPr>
        <w:t>on the credit committee</w:t>
      </w:r>
      <w:r w:rsidR="00FC58B8" w:rsidRPr="00E35E0B">
        <w:rPr>
          <w:rFonts w:ascii="Times New Roman" w:hAnsi="Times New Roman" w:cs="Times New Roman"/>
          <w:sz w:val="24"/>
          <w:szCs w:val="24"/>
        </w:rPr>
        <w:t xml:space="preserve"> in order to </w:t>
      </w:r>
      <w:r w:rsidR="00803E8D" w:rsidRPr="00E35E0B">
        <w:rPr>
          <w:rFonts w:ascii="Times New Roman" w:hAnsi="Times New Roman" w:cs="Times New Roman"/>
          <w:sz w:val="24"/>
          <w:szCs w:val="24"/>
        </w:rPr>
        <w:t>protect each other’s interests</w:t>
      </w:r>
      <w:r w:rsidRPr="00E35E0B">
        <w:rPr>
          <w:rFonts w:ascii="Times New Roman" w:hAnsi="Times New Roman" w:cs="Times New Roman"/>
          <w:sz w:val="24"/>
          <w:szCs w:val="24"/>
        </w:rPr>
        <w:t>.</w:t>
      </w:r>
      <w:r w:rsidR="00A945A7" w:rsidRPr="00E35E0B">
        <w:rPr>
          <w:rFonts w:ascii="Times New Roman" w:hAnsi="Times New Roman" w:cs="Times New Roman"/>
          <w:sz w:val="24"/>
          <w:szCs w:val="24"/>
        </w:rPr>
        <w:t xml:space="preserve"> </w:t>
      </w:r>
      <w:r w:rsidR="00134760" w:rsidRPr="00E35E0B">
        <w:rPr>
          <w:rFonts w:ascii="Times New Roman" w:hAnsi="Times New Roman" w:cs="Times New Roman"/>
          <w:sz w:val="24"/>
          <w:szCs w:val="24"/>
        </w:rPr>
        <w:t>The Parties agree to support the minimum requirements of fellow publi</w:t>
      </w:r>
      <w:r w:rsidR="00CC21D3" w:rsidRPr="00E35E0B">
        <w:rPr>
          <w:rFonts w:ascii="Times New Roman" w:hAnsi="Times New Roman" w:cs="Times New Roman"/>
          <w:sz w:val="24"/>
          <w:szCs w:val="24"/>
        </w:rPr>
        <w:t>c funders contained in Section III</w:t>
      </w:r>
      <w:r w:rsidR="00134760" w:rsidRPr="00E35E0B">
        <w:rPr>
          <w:rFonts w:ascii="Times New Roman" w:hAnsi="Times New Roman" w:cs="Times New Roman"/>
          <w:sz w:val="24"/>
          <w:szCs w:val="24"/>
        </w:rPr>
        <w:t xml:space="preserve"> when projects are otherwise equally qualified. </w:t>
      </w:r>
      <w:r w:rsidR="00A945A7" w:rsidRPr="00E35E0B">
        <w:rPr>
          <w:rFonts w:ascii="Times New Roman" w:hAnsi="Times New Roman" w:cs="Times New Roman"/>
          <w:sz w:val="24"/>
          <w:szCs w:val="24"/>
        </w:rPr>
        <w:t xml:space="preserve">All written correspondence and </w:t>
      </w:r>
      <w:r w:rsidR="00A945A7" w:rsidRPr="00E35E0B">
        <w:rPr>
          <w:rFonts w:ascii="Times New Roman" w:hAnsi="Times New Roman" w:cs="Times New Roman"/>
          <w:sz w:val="24"/>
          <w:szCs w:val="24"/>
        </w:rPr>
        <w:lastRenderedPageBreak/>
        <w:t>minutes from Credit Committee meetings will be provided promptly to all members of the Oversight Committee.</w:t>
      </w:r>
      <w:r w:rsidR="00FC58B8" w:rsidRPr="00E35E0B">
        <w:rPr>
          <w:rFonts w:ascii="Times New Roman" w:hAnsi="Times New Roman" w:cs="Times New Roman"/>
          <w:sz w:val="24"/>
          <w:szCs w:val="24"/>
        </w:rPr>
        <w:t xml:space="preserve"> </w:t>
      </w:r>
    </w:p>
    <w:p w14:paraId="5ADBFAAE" w14:textId="77777777" w:rsidR="005274A6" w:rsidRPr="00ED6A2D" w:rsidRDefault="005274A6" w:rsidP="00560E4B">
      <w:pPr>
        <w:pStyle w:val="ListParagraph"/>
        <w:widowControl w:val="0"/>
        <w:autoSpaceDE w:val="0"/>
        <w:autoSpaceDN w:val="0"/>
        <w:adjustRightInd w:val="0"/>
        <w:spacing w:after="0" w:line="240" w:lineRule="auto"/>
        <w:ind w:left="2520"/>
        <w:rPr>
          <w:rFonts w:ascii="Times New Roman" w:hAnsi="Times New Roman" w:cs="Times New Roman"/>
          <w:szCs w:val="24"/>
        </w:rPr>
      </w:pPr>
    </w:p>
    <w:p w14:paraId="442CBC5A" w14:textId="77777777" w:rsidR="00C321DE" w:rsidRPr="00ED6A2D" w:rsidRDefault="00141798" w:rsidP="00B66A7D">
      <w:pPr>
        <w:pStyle w:val="ListParagraph"/>
        <w:numPr>
          <w:ilvl w:val="0"/>
          <w:numId w:val="6"/>
        </w:numPr>
        <w:rPr>
          <w:rFonts w:ascii="Times New Roman" w:hAnsi="Times New Roman" w:cs="Times New Roman"/>
          <w:b/>
          <w:szCs w:val="24"/>
        </w:rPr>
      </w:pPr>
      <w:r w:rsidRPr="00ED6A2D">
        <w:rPr>
          <w:rFonts w:ascii="Times New Roman" w:hAnsi="Times New Roman" w:cs="Times New Roman"/>
          <w:b/>
          <w:szCs w:val="24"/>
        </w:rPr>
        <w:t>REDI FUND</w:t>
      </w:r>
      <w:r w:rsidR="005346B4" w:rsidRPr="00ED6A2D">
        <w:rPr>
          <w:rFonts w:ascii="Times New Roman" w:hAnsi="Times New Roman" w:cs="Times New Roman"/>
          <w:b/>
          <w:szCs w:val="24"/>
        </w:rPr>
        <w:t xml:space="preserve"> </w:t>
      </w:r>
      <w:r w:rsidR="00C321DE" w:rsidRPr="00ED6A2D">
        <w:rPr>
          <w:rFonts w:ascii="Times New Roman" w:hAnsi="Times New Roman" w:cs="Times New Roman"/>
          <w:b/>
          <w:szCs w:val="24"/>
        </w:rPr>
        <w:t>MASTER CREDIT AGREEMENT.</w:t>
      </w:r>
    </w:p>
    <w:p w14:paraId="0342AC0E" w14:textId="77777777" w:rsidR="00C40C81" w:rsidRPr="00ED6A2D" w:rsidRDefault="005346B4" w:rsidP="00E86FB4">
      <w:pPr>
        <w:ind w:left="720"/>
        <w:rPr>
          <w:rFonts w:ascii="Times New Roman" w:hAnsi="Times New Roman" w:cs="Times New Roman"/>
          <w:sz w:val="24"/>
          <w:szCs w:val="24"/>
        </w:rPr>
      </w:pPr>
      <w:r w:rsidRPr="00ED6A2D">
        <w:rPr>
          <w:rFonts w:ascii="Times New Roman" w:hAnsi="Times New Roman" w:cs="Times New Roman"/>
          <w:sz w:val="24"/>
          <w:szCs w:val="24"/>
        </w:rPr>
        <w:t>All i</w:t>
      </w:r>
      <w:r w:rsidR="00C321DE" w:rsidRPr="00ED6A2D">
        <w:rPr>
          <w:rFonts w:ascii="Times New Roman" w:hAnsi="Times New Roman" w:cs="Times New Roman"/>
          <w:sz w:val="24"/>
          <w:szCs w:val="24"/>
        </w:rPr>
        <w:t xml:space="preserve">nvestors in the REDI Fund will </w:t>
      </w:r>
      <w:r w:rsidR="003C6FCC" w:rsidRPr="00ED6A2D">
        <w:rPr>
          <w:rFonts w:ascii="Times New Roman" w:hAnsi="Times New Roman" w:cs="Times New Roman"/>
          <w:sz w:val="24"/>
          <w:szCs w:val="24"/>
        </w:rPr>
        <w:t xml:space="preserve">enter into </w:t>
      </w:r>
      <w:r w:rsidR="00C321DE" w:rsidRPr="00ED6A2D">
        <w:rPr>
          <w:rFonts w:ascii="Times New Roman" w:hAnsi="Times New Roman" w:cs="Times New Roman"/>
          <w:sz w:val="24"/>
          <w:szCs w:val="24"/>
        </w:rPr>
        <w:t xml:space="preserve">a </w:t>
      </w:r>
      <w:r w:rsidRPr="00ED6A2D">
        <w:rPr>
          <w:rFonts w:ascii="Times New Roman" w:hAnsi="Times New Roman" w:cs="Times New Roman"/>
          <w:sz w:val="24"/>
          <w:szCs w:val="24"/>
        </w:rPr>
        <w:t xml:space="preserve">Master </w:t>
      </w:r>
      <w:r w:rsidR="00C321DE" w:rsidRPr="00ED6A2D">
        <w:rPr>
          <w:rFonts w:ascii="Times New Roman" w:hAnsi="Times New Roman" w:cs="Times New Roman"/>
          <w:sz w:val="24"/>
          <w:szCs w:val="24"/>
        </w:rPr>
        <w:t xml:space="preserve">Credit Agreement that </w:t>
      </w:r>
      <w:r w:rsidR="00EA6E15" w:rsidRPr="00ED6A2D">
        <w:rPr>
          <w:rFonts w:ascii="Times New Roman" w:hAnsi="Times New Roman" w:cs="Times New Roman"/>
          <w:sz w:val="24"/>
          <w:szCs w:val="24"/>
        </w:rPr>
        <w:t xml:space="preserve">is </w:t>
      </w:r>
      <w:r w:rsidR="00EF00AE">
        <w:rPr>
          <w:rFonts w:ascii="Times New Roman" w:hAnsi="Times New Roman" w:cs="Times New Roman"/>
          <w:sz w:val="24"/>
          <w:szCs w:val="24"/>
        </w:rPr>
        <w:t>consistent with</w:t>
      </w:r>
      <w:r w:rsidR="00EA6E15" w:rsidRPr="00ED6A2D">
        <w:rPr>
          <w:rFonts w:ascii="Times New Roman" w:hAnsi="Times New Roman" w:cs="Times New Roman"/>
          <w:sz w:val="24"/>
          <w:szCs w:val="24"/>
        </w:rPr>
        <w:t xml:space="preserve"> this </w:t>
      </w:r>
      <w:proofErr w:type="spellStart"/>
      <w:r w:rsidR="00EA6E15" w:rsidRPr="00ED6A2D">
        <w:rPr>
          <w:rFonts w:ascii="Times New Roman" w:hAnsi="Times New Roman" w:cs="Times New Roman"/>
          <w:sz w:val="24"/>
          <w:szCs w:val="24"/>
        </w:rPr>
        <w:t>Interlocal</w:t>
      </w:r>
      <w:proofErr w:type="spellEnd"/>
      <w:r w:rsidR="00EA6E15" w:rsidRPr="00ED6A2D">
        <w:rPr>
          <w:rFonts w:ascii="Times New Roman" w:hAnsi="Times New Roman" w:cs="Times New Roman"/>
          <w:sz w:val="24"/>
          <w:szCs w:val="24"/>
        </w:rPr>
        <w:t xml:space="preserve"> Agreement and </w:t>
      </w:r>
      <w:r w:rsidR="00C321DE" w:rsidRPr="00ED6A2D">
        <w:rPr>
          <w:rFonts w:ascii="Times New Roman" w:hAnsi="Times New Roman" w:cs="Times New Roman"/>
          <w:sz w:val="24"/>
          <w:szCs w:val="24"/>
        </w:rPr>
        <w:t>establish</w:t>
      </w:r>
      <w:r w:rsidR="00EF00AE">
        <w:rPr>
          <w:rFonts w:ascii="Times New Roman" w:hAnsi="Times New Roman" w:cs="Times New Roman"/>
          <w:sz w:val="24"/>
          <w:szCs w:val="24"/>
        </w:rPr>
        <w:t>es</w:t>
      </w:r>
      <w:r w:rsidR="002B0D3E" w:rsidRPr="00ED6A2D">
        <w:rPr>
          <w:rFonts w:ascii="Times New Roman" w:hAnsi="Times New Roman" w:cs="Times New Roman"/>
          <w:sz w:val="24"/>
          <w:szCs w:val="24"/>
        </w:rPr>
        <w:t xml:space="preserve"> the following, at a minimum</w:t>
      </w:r>
      <w:r w:rsidR="00C321DE" w:rsidRPr="00ED6A2D">
        <w:rPr>
          <w:rFonts w:ascii="Times New Roman" w:hAnsi="Times New Roman" w:cs="Times New Roman"/>
          <w:sz w:val="24"/>
          <w:szCs w:val="24"/>
        </w:rPr>
        <w:t xml:space="preserve">: </w:t>
      </w:r>
    </w:p>
    <w:p w14:paraId="2FCF4305" w14:textId="77777777" w:rsidR="00C40C81" w:rsidRPr="00ED6A2D" w:rsidRDefault="00C40C81" w:rsidP="00B66A7D">
      <w:pPr>
        <w:pStyle w:val="ListParagraph"/>
        <w:numPr>
          <w:ilvl w:val="0"/>
          <w:numId w:val="12"/>
        </w:numPr>
        <w:rPr>
          <w:rFonts w:ascii="Times New Roman" w:hAnsi="Times New Roman" w:cs="Times New Roman"/>
          <w:szCs w:val="24"/>
        </w:rPr>
      </w:pPr>
      <w:r w:rsidRPr="00ED6A2D">
        <w:rPr>
          <w:rFonts w:ascii="Times New Roman" w:hAnsi="Times New Roman" w:cs="Times New Roman"/>
          <w:szCs w:val="24"/>
        </w:rPr>
        <w:t>T</w:t>
      </w:r>
      <w:r w:rsidR="00C321DE" w:rsidRPr="00ED6A2D">
        <w:rPr>
          <w:rFonts w:ascii="Times New Roman" w:hAnsi="Times New Roman" w:cs="Times New Roman"/>
          <w:szCs w:val="24"/>
        </w:rPr>
        <w:t>he roles</w:t>
      </w:r>
      <w:r w:rsidRPr="00ED6A2D">
        <w:rPr>
          <w:rFonts w:ascii="Times New Roman" w:hAnsi="Times New Roman" w:cs="Times New Roman"/>
          <w:szCs w:val="24"/>
        </w:rPr>
        <w:t xml:space="preserve">, </w:t>
      </w:r>
      <w:r w:rsidR="00C321DE" w:rsidRPr="00ED6A2D">
        <w:rPr>
          <w:rFonts w:ascii="Times New Roman" w:hAnsi="Times New Roman" w:cs="Times New Roman"/>
          <w:szCs w:val="24"/>
        </w:rPr>
        <w:t>responsibilities</w:t>
      </w:r>
      <w:r w:rsidR="00FC58B8" w:rsidRPr="00ED6A2D">
        <w:rPr>
          <w:rFonts w:ascii="Times New Roman" w:hAnsi="Times New Roman" w:cs="Times New Roman"/>
          <w:szCs w:val="24"/>
        </w:rPr>
        <w:t xml:space="preserve">, </w:t>
      </w:r>
      <w:r w:rsidRPr="00ED6A2D">
        <w:rPr>
          <w:rFonts w:ascii="Times New Roman" w:hAnsi="Times New Roman" w:cs="Times New Roman"/>
          <w:szCs w:val="24"/>
        </w:rPr>
        <w:t>duties</w:t>
      </w:r>
      <w:r w:rsidR="00FC58B8" w:rsidRPr="00ED6A2D">
        <w:rPr>
          <w:rFonts w:ascii="Times New Roman" w:hAnsi="Times New Roman" w:cs="Times New Roman"/>
          <w:szCs w:val="24"/>
        </w:rPr>
        <w:t xml:space="preserve"> and processes, as applicable</w:t>
      </w:r>
      <w:r w:rsidR="00C321DE" w:rsidRPr="00ED6A2D">
        <w:rPr>
          <w:rFonts w:ascii="Times New Roman" w:hAnsi="Times New Roman" w:cs="Times New Roman"/>
          <w:szCs w:val="24"/>
        </w:rPr>
        <w:t xml:space="preserve"> </w:t>
      </w:r>
      <w:r w:rsidR="00AC5E14" w:rsidRPr="00ED6A2D">
        <w:rPr>
          <w:rFonts w:ascii="Times New Roman" w:hAnsi="Times New Roman" w:cs="Times New Roman"/>
          <w:szCs w:val="24"/>
        </w:rPr>
        <w:t xml:space="preserve">of </w:t>
      </w:r>
      <w:r w:rsidR="00C321DE" w:rsidRPr="00ED6A2D">
        <w:rPr>
          <w:rFonts w:ascii="Times New Roman" w:hAnsi="Times New Roman" w:cs="Times New Roman"/>
          <w:szCs w:val="24"/>
        </w:rPr>
        <w:t xml:space="preserve">investors, committees, and the </w:t>
      </w:r>
      <w:r w:rsidR="00B7601A" w:rsidRPr="00ED6A2D">
        <w:rPr>
          <w:rFonts w:ascii="Times New Roman" w:hAnsi="Times New Roman" w:cs="Times New Roman"/>
          <w:szCs w:val="24"/>
        </w:rPr>
        <w:t>Administrative Agent</w:t>
      </w:r>
    </w:p>
    <w:p w14:paraId="3D4AD78F" w14:textId="77777777" w:rsidR="00C40C81" w:rsidRDefault="00EF00AE" w:rsidP="00B66A7D">
      <w:pPr>
        <w:pStyle w:val="ListParagraph"/>
        <w:numPr>
          <w:ilvl w:val="0"/>
          <w:numId w:val="12"/>
        </w:numPr>
        <w:rPr>
          <w:rFonts w:ascii="Times New Roman" w:hAnsi="Times New Roman" w:cs="Times New Roman"/>
          <w:szCs w:val="24"/>
        </w:rPr>
      </w:pPr>
      <w:r>
        <w:rPr>
          <w:rFonts w:ascii="Times New Roman" w:hAnsi="Times New Roman" w:cs="Times New Roman"/>
          <w:szCs w:val="24"/>
        </w:rPr>
        <w:t xml:space="preserve">Procedures for </w:t>
      </w:r>
      <w:r w:rsidR="00983573" w:rsidRPr="00ED6A2D">
        <w:rPr>
          <w:rFonts w:ascii="Times New Roman" w:hAnsi="Times New Roman" w:cs="Times New Roman"/>
          <w:szCs w:val="24"/>
        </w:rPr>
        <w:t xml:space="preserve">the Oversight Committee to </w:t>
      </w:r>
      <w:r w:rsidR="002F6270" w:rsidRPr="00ED6A2D">
        <w:rPr>
          <w:rFonts w:ascii="Times New Roman" w:hAnsi="Times New Roman" w:cs="Times New Roman"/>
          <w:szCs w:val="24"/>
        </w:rPr>
        <w:t xml:space="preserve">initiate a process to </w:t>
      </w:r>
      <w:r w:rsidR="00983573" w:rsidRPr="00ED6A2D">
        <w:rPr>
          <w:rFonts w:ascii="Times New Roman" w:hAnsi="Times New Roman" w:cs="Times New Roman"/>
          <w:szCs w:val="24"/>
        </w:rPr>
        <w:t xml:space="preserve">replace the Administrative Agent, if </w:t>
      </w:r>
      <w:r w:rsidR="00C40C81" w:rsidRPr="00ED6A2D">
        <w:rPr>
          <w:rFonts w:ascii="Times New Roman" w:hAnsi="Times New Roman" w:cs="Times New Roman"/>
          <w:szCs w:val="24"/>
        </w:rPr>
        <w:t>determined necessary</w:t>
      </w:r>
    </w:p>
    <w:p w14:paraId="7B3C5107" w14:textId="6508202E" w:rsidR="00C40C81" w:rsidRPr="00ED6A2D" w:rsidRDefault="00C40C81" w:rsidP="00B66A7D">
      <w:pPr>
        <w:pStyle w:val="ListParagraph"/>
        <w:numPr>
          <w:ilvl w:val="0"/>
          <w:numId w:val="12"/>
        </w:numPr>
        <w:rPr>
          <w:rFonts w:ascii="Times New Roman" w:hAnsi="Times New Roman" w:cs="Times New Roman"/>
          <w:szCs w:val="24"/>
        </w:rPr>
      </w:pPr>
      <w:r w:rsidRPr="00ED6A2D">
        <w:rPr>
          <w:rFonts w:ascii="Times New Roman" w:hAnsi="Times New Roman" w:cs="Times New Roman"/>
          <w:szCs w:val="24"/>
        </w:rPr>
        <w:t>A</w:t>
      </w:r>
      <w:r w:rsidR="00C321DE" w:rsidRPr="00ED6A2D">
        <w:rPr>
          <w:rFonts w:ascii="Times New Roman" w:hAnsi="Times New Roman" w:cs="Times New Roman"/>
          <w:szCs w:val="24"/>
        </w:rPr>
        <w:t xml:space="preserve">mounts and terms of capital contributions by the investors </w:t>
      </w:r>
      <w:r w:rsidR="00B7601A" w:rsidRPr="00ED6A2D">
        <w:rPr>
          <w:rFonts w:ascii="Times New Roman" w:hAnsi="Times New Roman" w:cs="Times New Roman"/>
          <w:szCs w:val="24"/>
        </w:rPr>
        <w:t xml:space="preserve">and </w:t>
      </w:r>
      <w:r w:rsidR="00C321DE" w:rsidRPr="00ED6A2D">
        <w:rPr>
          <w:rFonts w:ascii="Times New Roman" w:hAnsi="Times New Roman" w:cs="Times New Roman"/>
          <w:szCs w:val="24"/>
        </w:rPr>
        <w:t xml:space="preserve">capital flow through the life of the </w:t>
      </w:r>
      <w:r w:rsidR="00701136">
        <w:rPr>
          <w:rFonts w:ascii="Times New Roman" w:hAnsi="Times New Roman" w:cs="Times New Roman"/>
          <w:szCs w:val="24"/>
        </w:rPr>
        <w:t>REDI F</w:t>
      </w:r>
      <w:r w:rsidR="00C321DE" w:rsidRPr="00ED6A2D">
        <w:rPr>
          <w:rFonts w:ascii="Times New Roman" w:hAnsi="Times New Roman" w:cs="Times New Roman"/>
          <w:szCs w:val="24"/>
        </w:rPr>
        <w:t>und</w:t>
      </w:r>
      <w:r w:rsidR="00E86FB4" w:rsidRPr="00ED6A2D">
        <w:rPr>
          <w:rFonts w:ascii="Times New Roman" w:hAnsi="Times New Roman" w:cs="Times New Roman"/>
          <w:szCs w:val="24"/>
        </w:rPr>
        <w:t xml:space="preserve">, i.e. the manner in which the capital from the individual lenders will </w:t>
      </w:r>
      <w:r w:rsidR="00983573" w:rsidRPr="00ED6A2D">
        <w:rPr>
          <w:rFonts w:ascii="Times New Roman" w:hAnsi="Times New Roman" w:cs="Times New Roman"/>
          <w:szCs w:val="24"/>
        </w:rPr>
        <w:t xml:space="preserve">be layered into individual loans </w:t>
      </w:r>
      <w:r w:rsidR="00E86FB4" w:rsidRPr="00ED6A2D">
        <w:rPr>
          <w:rFonts w:ascii="Times New Roman" w:hAnsi="Times New Roman" w:cs="Times New Roman"/>
          <w:szCs w:val="24"/>
        </w:rPr>
        <w:t xml:space="preserve">and the operating approach of the </w:t>
      </w:r>
      <w:r w:rsidR="00701136">
        <w:rPr>
          <w:rFonts w:ascii="Times New Roman" w:hAnsi="Times New Roman" w:cs="Times New Roman"/>
          <w:szCs w:val="24"/>
        </w:rPr>
        <w:t>REDI F</w:t>
      </w:r>
      <w:r w:rsidR="00E86FB4" w:rsidRPr="00ED6A2D">
        <w:rPr>
          <w:rFonts w:ascii="Times New Roman" w:hAnsi="Times New Roman" w:cs="Times New Roman"/>
          <w:szCs w:val="24"/>
        </w:rPr>
        <w:t>und</w:t>
      </w:r>
    </w:p>
    <w:p w14:paraId="53FD6FB4" w14:textId="77777777" w:rsidR="00C40C81" w:rsidRDefault="00C40C81" w:rsidP="00B66A7D">
      <w:pPr>
        <w:pStyle w:val="ListParagraph"/>
        <w:numPr>
          <w:ilvl w:val="0"/>
          <w:numId w:val="12"/>
        </w:numPr>
        <w:rPr>
          <w:rFonts w:ascii="Times New Roman" w:hAnsi="Times New Roman" w:cs="Times New Roman"/>
          <w:szCs w:val="24"/>
        </w:rPr>
      </w:pPr>
      <w:r w:rsidRPr="00ED6A2D">
        <w:rPr>
          <w:rFonts w:ascii="Times New Roman" w:hAnsi="Times New Roman" w:cs="Times New Roman"/>
          <w:szCs w:val="24"/>
        </w:rPr>
        <w:t>E</w:t>
      </w:r>
      <w:r w:rsidR="00C321DE" w:rsidRPr="00ED6A2D">
        <w:rPr>
          <w:rFonts w:ascii="Times New Roman" w:hAnsi="Times New Roman" w:cs="Times New Roman"/>
          <w:szCs w:val="24"/>
        </w:rPr>
        <w:t xml:space="preserve">ligible borrowers, </w:t>
      </w:r>
      <w:r w:rsidR="001B3EB2" w:rsidRPr="00ED6A2D">
        <w:rPr>
          <w:rFonts w:ascii="Times New Roman" w:hAnsi="Times New Roman" w:cs="Times New Roman"/>
          <w:szCs w:val="24"/>
        </w:rPr>
        <w:t xml:space="preserve">eligible </w:t>
      </w:r>
      <w:r w:rsidR="002B0D3E" w:rsidRPr="00ED6A2D">
        <w:rPr>
          <w:rFonts w:ascii="Times New Roman" w:hAnsi="Times New Roman" w:cs="Times New Roman"/>
          <w:szCs w:val="24"/>
        </w:rPr>
        <w:t>project location areas</w:t>
      </w:r>
      <w:r w:rsidRPr="00ED6A2D">
        <w:rPr>
          <w:rFonts w:ascii="Times New Roman" w:hAnsi="Times New Roman" w:cs="Times New Roman"/>
          <w:szCs w:val="24"/>
        </w:rPr>
        <w:t xml:space="preserve">, </w:t>
      </w:r>
      <w:r w:rsidR="00EF00AE">
        <w:rPr>
          <w:rFonts w:ascii="Times New Roman" w:hAnsi="Times New Roman" w:cs="Times New Roman"/>
          <w:szCs w:val="24"/>
        </w:rPr>
        <w:t xml:space="preserve">and other relevant qualification </w:t>
      </w:r>
      <w:r w:rsidR="00FC58B8" w:rsidRPr="00ED6A2D">
        <w:rPr>
          <w:rFonts w:ascii="Times New Roman" w:hAnsi="Times New Roman" w:cs="Times New Roman"/>
          <w:szCs w:val="24"/>
        </w:rPr>
        <w:t>criteria for project selection</w:t>
      </w:r>
    </w:p>
    <w:p w14:paraId="3CB33777" w14:textId="77777777" w:rsidR="00576404" w:rsidRPr="00ED6A2D" w:rsidRDefault="00576404" w:rsidP="00B66A7D">
      <w:pPr>
        <w:pStyle w:val="ListParagraph"/>
        <w:numPr>
          <w:ilvl w:val="0"/>
          <w:numId w:val="12"/>
        </w:numPr>
        <w:rPr>
          <w:rFonts w:ascii="Times New Roman" w:hAnsi="Times New Roman" w:cs="Times New Roman"/>
          <w:szCs w:val="24"/>
        </w:rPr>
      </w:pPr>
      <w:r>
        <w:rPr>
          <w:rFonts w:ascii="Times New Roman" w:hAnsi="Times New Roman" w:cs="Times New Roman"/>
          <w:szCs w:val="24"/>
        </w:rPr>
        <w:t>Details of REDI Fund policies and procedures, including the REDI Fund application, relocation and displacement</w:t>
      </w:r>
    </w:p>
    <w:p w14:paraId="4263995C" w14:textId="03C7709D" w:rsidR="00D267CB" w:rsidRPr="00ED6A2D" w:rsidRDefault="00C40C81" w:rsidP="00B66A7D">
      <w:pPr>
        <w:pStyle w:val="ListParagraph"/>
        <w:numPr>
          <w:ilvl w:val="0"/>
          <w:numId w:val="12"/>
        </w:numPr>
        <w:rPr>
          <w:rFonts w:ascii="Times New Roman" w:hAnsi="Times New Roman" w:cs="Times New Roman"/>
          <w:szCs w:val="24"/>
        </w:rPr>
      </w:pPr>
      <w:r w:rsidRPr="00ED6A2D">
        <w:rPr>
          <w:rFonts w:ascii="Times New Roman" w:hAnsi="Times New Roman" w:cs="Times New Roman"/>
          <w:szCs w:val="24"/>
        </w:rPr>
        <w:t>P</w:t>
      </w:r>
      <w:r w:rsidR="001B3EB2" w:rsidRPr="00ED6A2D">
        <w:rPr>
          <w:rFonts w:ascii="Times New Roman" w:hAnsi="Times New Roman" w:cs="Times New Roman"/>
          <w:szCs w:val="24"/>
        </w:rPr>
        <w:t>ercentages for the</w:t>
      </w:r>
      <w:r w:rsidR="00C321DE" w:rsidRPr="00ED6A2D">
        <w:rPr>
          <w:rFonts w:ascii="Times New Roman" w:hAnsi="Times New Roman" w:cs="Times New Roman"/>
          <w:szCs w:val="24"/>
        </w:rPr>
        <w:t xml:space="preserve"> sub-regional distribution of loans</w:t>
      </w:r>
      <w:r w:rsidR="00FC58B8" w:rsidRPr="00ED6A2D">
        <w:rPr>
          <w:rFonts w:ascii="Times New Roman" w:hAnsi="Times New Roman" w:cs="Times New Roman"/>
          <w:szCs w:val="24"/>
        </w:rPr>
        <w:t xml:space="preserve"> </w:t>
      </w:r>
      <w:r w:rsidR="00442BE4">
        <w:rPr>
          <w:rFonts w:ascii="Times New Roman" w:hAnsi="Times New Roman" w:cs="Times New Roman"/>
          <w:szCs w:val="24"/>
        </w:rPr>
        <w:t>pursuant to</w:t>
      </w:r>
      <w:r w:rsidR="00442BE4" w:rsidRPr="00ED6A2D">
        <w:rPr>
          <w:rFonts w:ascii="Times New Roman" w:hAnsi="Times New Roman" w:cs="Times New Roman"/>
          <w:szCs w:val="24"/>
        </w:rPr>
        <w:t xml:space="preserve"> </w:t>
      </w:r>
      <w:r w:rsidR="00FC58B8" w:rsidRPr="00ED6A2D">
        <w:rPr>
          <w:rFonts w:ascii="Times New Roman" w:hAnsi="Times New Roman" w:cs="Times New Roman"/>
          <w:szCs w:val="24"/>
        </w:rPr>
        <w:t>Appendix A</w:t>
      </w:r>
    </w:p>
    <w:p w14:paraId="01FF430E" w14:textId="1537D9BB" w:rsidR="00C40C81" w:rsidRPr="00ED6A2D" w:rsidRDefault="00D267CB" w:rsidP="00B66A7D">
      <w:pPr>
        <w:pStyle w:val="ListParagraph"/>
        <w:numPr>
          <w:ilvl w:val="0"/>
          <w:numId w:val="12"/>
        </w:numPr>
        <w:rPr>
          <w:rFonts w:ascii="Times New Roman" w:hAnsi="Times New Roman" w:cs="Times New Roman"/>
          <w:szCs w:val="24"/>
        </w:rPr>
      </w:pPr>
      <w:r w:rsidRPr="00ED6A2D">
        <w:rPr>
          <w:rFonts w:ascii="Times New Roman" w:hAnsi="Times New Roman" w:cs="Times New Roman"/>
          <w:szCs w:val="24"/>
        </w:rPr>
        <w:t>Terms and conditions to ensure that the Partie</w:t>
      </w:r>
      <w:r w:rsidR="00A34EC7">
        <w:rPr>
          <w:rFonts w:ascii="Times New Roman" w:hAnsi="Times New Roman" w:cs="Times New Roman"/>
          <w:szCs w:val="24"/>
        </w:rPr>
        <w:t>s’</w:t>
      </w:r>
      <w:r w:rsidRPr="00ED6A2D">
        <w:rPr>
          <w:rFonts w:ascii="Times New Roman" w:hAnsi="Times New Roman" w:cs="Times New Roman"/>
          <w:szCs w:val="24"/>
        </w:rPr>
        <w:t xml:space="preserve"> funds are u</w:t>
      </w:r>
      <w:r w:rsidR="002C72A4">
        <w:rPr>
          <w:rFonts w:ascii="Times New Roman" w:hAnsi="Times New Roman" w:cs="Times New Roman"/>
          <w:szCs w:val="24"/>
        </w:rPr>
        <w:t>sed for their intended purpose</w:t>
      </w:r>
    </w:p>
    <w:p w14:paraId="38BC2164" w14:textId="1AA8923C" w:rsidR="00AC5E14" w:rsidRPr="00ED6A2D" w:rsidRDefault="00C40C81" w:rsidP="00B66A7D">
      <w:pPr>
        <w:pStyle w:val="ListParagraph"/>
        <w:numPr>
          <w:ilvl w:val="0"/>
          <w:numId w:val="12"/>
        </w:numPr>
        <w:rPr>
          <w:rFonts w:ascii="Times New Roman" w:hAnsi="Times New Roman" w:cs="Times New Roman"/>
          <w:szCs w:val="24"/>
        </w:rPr>
      </w:pPr>
      <w:r w:rsidRPr="00ED6A2D">
        <w:rPr>
          <w:rFonts w:ascii="Times New Roman" w:hAnsi="Times New Roman" w:cs="Times New Roman"/>
          <w:szCs w:val="24"/>
        </w:rPr>
        <w:t>P</w:t>
      </w:r>
      <w:r w:rsidR="00983573" w:rsidRPr="00ED6A2D">
        <w:rPr>
          <w:rFonts w:ascii="Times New Roman" w:hAnsi="Times New Roman" w:cs="Times New Roman"/>
          <w:szCs w:val="24"/>
        </w:rPr>
        <w:t xml:space="preserve">rovisions for mitigating losses to the first tier </w:t>
      </w:r>
      <w:r w:rsidR="00701136">
        <w:rPr>
          <w:rFonts w:ascii="Times New Roman" w:hAnsi="Times New Roman" w:cs="Times New Roman"/>
          <w:szCs w:val="24"/>
        </w:rPr>
        <w:t>Public Top Loss Fund Account</w:t>
      </w:r>
    </w:p>
    <w:p w14:paraId="2459C0BD" w14:textId="77777777" w:rsidR="00EF4293" w:rsidRDefault="00EF4293" w:rsidP="00B66A7D">
      <w:pPr>
        <w:pStyle w:val="ListParagraph"/>
        <w:numPr>
          <w:ilvl w:val="0"/>
          <w:numId w:val="12"/>
        </w:numPr>
        <w:rPr>
          <w:rFonts w:ascii="Times New Roman" w:hAnsi="Times New Roman" w:cs="Times New Roman"/>
          <w:szCs w:val="24"/>
        </w:rPr>
      </w:pPr>
      <w:r w:rsidRPr="00ED6A2D">
        <w:rPr>
          <w:rFonts w:ascii="Times New Roman" w:hAnsi="Times New Roman" w:cs="Times New Roman"/>
          <w:szCs w:val="24"/>
        </w:rPr>
        <w:t xml:space="preserve">Provisions for administering fund resources and obligations </w:t>
      </w:r>
      <w:r w:rsidR="00FC58B8" w:rsidRPr="00ED6A2D">
        <w:rPr>
          <w:rFonts w:ascii="Times New Roman" w:hAnsi="Times New Roman" w:cs="Times New Roman"/>
          <w:szCs w:val="24"/>
        </w:rPr>
        <w:t>upon expiration of the A</w:t>
      </w:r>
      <w:r w:rsidR="00DF1689" w:rsidRPr="00ED6A2D">
        <w:rPr>
          <w:rFonts w:ascii="Times New Roman" w:hAnsi="Times New Roman" w:cs="Times New Roman"/>
          <w:szCs w:val="24"/>
        </w:rPr>
        <w:t>greement</w:t>
      </w:r>
      <w:r w:rsidR="00FC58B8" w:rsidRPr="00ED6A2D">
        <w:rPr>
          <w:rFonts w:ascii="Times New Roman" w:hAnsi="Times New Roman" w:cs="Times New Roman"/>
          <w:szCs w:val="24"/>
        </w:rPr>
        <w:t>, if the Agreement is not renewed</w:t>
      </w:r>
    </w:p>
    <w:p w14:paraId="2243E11D" w14:textId="7AADFABC" w:rsidR="00DB2EC7" w:rsidRPr="00ED6A2D" w:rsidRDefault="00DB2EC7" w:rsidP="00B66A7D">
      <w:pPr>
        <w:pStyle w:val="ListParagraph"/>
        <w:numPr>
          <w:ilvl w:val="0"/>
          <w:numId w:val="12"/>
        </w:numPr>
        <w:rPr>
          <w:rFonts w:ascii="Times New Roman" w:hAnsi="Times New Roman" w:cs="Times New Roman"/>
          <w:szCs w:val="24"/>
        </w:rPr>
      </w:pPr>
      <w:r>
        <w:rPr>
          <w:rFonts w:ascii="Times New Roman" w:hAnsi="Times New Roman" w:cs="Times New Roman"/>
          <w:szCs w:val="24"/>
        </w:rPr>
        <w:t>Provisions requiring the Administrative Agent to track, retain</w:t>
      </w:r>
      <w:r w:rsidR="002C72A4">
        <w:rPr>
          <w:rFonts w:ascii="Times New Roman" w:hAnsi="Times New Roman" w:cs="Times New Roman"/>
          <w:szCs w:val="24"/>
        </w:rPr>
        <w:t>,</w:t>
      </w:r>
      <w:r>
        <w:rPr>
          <w:rFonts w:ascii="Times New Roman" w:hAnsi="Times New Roman" w:cs="Times New Roman"/>
          <w:szCs w:val="24"/>
        </w:rPr>
        <w:t xml:space="preserve"> and share records with the </w:t>
      </w:r>
      <w:r w:rsidR="00FD5E90">
        <w:rPr>
          <w:rFonts w:ascii="Times New Roman" w:hAnsi="Times New Roman" w:cs="Times New Roman"/>
          <w:szCs w:val="24"/>
        </w:rPr>
        <w:t>i</w:t>
      </w:r>
      <w:r w:rsidR="00701136">
        <w:rPr>
          <w:rFonts w:ascii="Times New Roman" w:hAnsi="Times New Roman" w:cs="Times New Roman"/>
          <w:szCs w:val="24"/>
        </w:rPr>
        <w:t>nvestors</w:t>
      </w:r>
      <w:r>
        <w:rPr>
          <w:rFonts w:ascii="Times New Roman" w:hAnsi="Times New Roman" w:cs="Times New Roman"/>
          <w:szCs w:val="24"/>
        </w:rPr>
        <w:t xml:space="preserve"> regarding the amount of each fund source contributed to each REDI </w:t>
      </w:r>
      <w:r w:rsidR="00442BE4">
        <w:rPr>
          <w:rFonts w:ascii="Times New Roman" w:hAnsi="Times New Roman" w:cs="Times New Roman"/>
          <w:szCs w:val="24"/>
        </w:rPr>
        <w:t xml:space="preserve">Fund </w:t>
      </w:r>
      <w:r>
        <w:rPr>
          <w:rFonts w:ascii="Times New Roman" w:hAnsi="Times New Roman" w:cs="Times New Roman"/>
          <w:szCs w:val="24"/>
        </w:rPr>
        <w:t xml:space="preserve">loan so that the </w:t>
      </w:r>
      <w:r w:rsidR="00FD5E90">
        <w:rPr>
          <w:rFonts w:ascii="Times New Roman" w:hAnsi="Times New Roman" w:cs="Times New Roman"/>
          <w:szCs w:val="24"/>
        </w:rPr>
        <w:t>i</w:t>
      </w:r>
      <w:r w:rsidR="00701136">
        <w:rPr>
          <w:rFonts w:ascii="Times New Roman" w:hAnsi="Times New Roman" w:cs="Times New Roman"/>
          <w:szCs w:val="24"/>
        </w:rPr>
        <w:t>nvestors</w:t>
      </w:r>
      <w:r>
        <w:rPr>
          <w:rFonts w:ascii="Times New Roman" w:hAnsi="Times New Roman" w:cs="Times New Roman"/>
          <w:szCs w:val="24"/>
        </w:rPr>
        <w:t xml:space="preserve"> have a record of the percentage of their funds in each loan.</w:t>
      </w:r>
    </w:p>
    <w:p w14:paraId="211FCFD5" w14:textId="090E0C78" w:rsidR="00C321DE" w:rsidRDefault="00D267CB" w:rsidP="00E86FB4">
      <w:pPr>
        <w:ind w:left="720"/>
        <w:rPr>
          <w:rFonts w:ascii="Times New Roman" w:hAnsi="Times New Roman" w:cs="Times New Roman"/>
          <w:sz w:val="24"/>
          <w:szCs w:val="24"/>
        </w:rPr>
      </w:pPr>
      <w:r w:rsidRPr="00ED6A2D">
        <w:rPr>
          <w:rFonts w:ascii="Times New Roman" w:hAnsi="Times New Roman" w:cs="Times New Roman"/>
          <w:sz w:val="24"/>
          <w:szCs w:val="24"/>
        </w:rPr>
        <w:t>The Master Credit Agreement</w:t>
      </w:r>
      <w:r w:rsidR="00DB55EF" w:rsidRPr="00ED6A2D">
        <w:rPr>
          <w:rFonts w:ascii="Times New Roman" w:hAnsi="Times New Roman" w:cs="Times New Roman"/>
          <w:sz w:val="24"/>
          <w:szCs w:val="24"/>
        </w:rPr>
        <w:t xml:space="preserve"> </w:t>
      </w:r>
      <w:r w:rsidR="00742321" w:rsidRPr="00ED6A2D">
        <w:rPr>
          <w:rFonts w:ascii="Times New Roman" w:hAnsi="Times New Roman" w:cs="Times New Roman"/>
          <w:sz w:val="24"/>
          <w:szCs w:val="24"/>
        </w:rPr>
        <w:t xml:space="preserve">shall be </w:t>
      </w:r>
      <w:r w:rsidR="00FC58B8" w:rsidRPr="00ED6A2D">
        <w:rPr>
          <w:rFonts w:ascii="Times New Roman" w:hAnsi="Times New Roman" w:cs="Times New Roman"/>
          <w:sz w:val="24"/>
          <w:szCs w:val="24"/>
        </w:rPr>
        <w:t>signed by the Executives of the Parties</w:t>
      </w:r>
      <w:r w:rsidR="00DB55EF" w:rsidRPr="00ED6A2D">
        <w:rPr>
          <w:rFonts w:ascii="Times New Roman" w:hAnsi="Times New Roman" w:cs="Times New Roman"/>
          <w:sz w:val="24"/>
          <w:szCs w:val="24"/>
        </w:rPr>
        <w:t>.</w:t>
      </w:r>
    </w:p>
    <w:p w14:paraId="5C74DDFE" w14:textId="77777777" w:rsidR="00E35E0B" w:rsidRDefault="00E35E0B">
      <w:pPr>
        <w:rPr>
          <w:rFonts w:ascii="Times New Roman" w:hAnsi="Times New Roman" w:cs="Times New Roman"/>
          <w:sz w:val="24"/>
          <w:szCs w:val="24"/>
        </w:rPr>
      </w:pPr>
      <w:r>
        <w:rPr>
          <w:rFonts w:ascii="Times New Roman" w:hAnsi="Times New Roman" w:cs="Times New Roman"/>
          <w:sz w:val="24"/>
          <w:szCs w:val="24"/>
        </w:rPr>
        <w:br w:type="page"/>
      </w:r>
    </w:p>
    <w:p w14:paraId="0A753B49" w14:textId="77777777" w:rsidR="001C71BB" w:rsidRPr="00ED6A2D" w:rsidRDefault="001C71BB" w:rsidP="00B66A7D">
      <w:pPr>
        <w:pStyle w:val="ListParagraph"/>
        <w:numPr>
          <w:ilvl w:val="0"/>
          <w:numId w:val="6"/>
        </w:numPr>
        <w:rPr>
          <w:rFonts w:ascii="Times New Roman" w:hAnsi="Times New Roman" w:cs="Times New Roman"/>
          <w:szCs w:val="24"/>
        </w:rPr>
      </w:pPr>
      <w:r w:rsidRPr="00ED6A2D">
        <w:rPr>
          <w:rFonts w:ascii="Times New Roman" w:hAnsi="Times New Roman" w:cs="Times New Roman"/>
          <w:b/>
          <w:szCs w:val="24"/>
        </w:rPr>
        <w:lastRenderedPageBreak/>
        <w:t>DEFINITIONS</w:t>
      </w:r>
    </w:p>
    <w:p w14:paraId="4E70031C" w14:textId="77777777" w:rsidR="001C71BB" w:rsidRPr="00ED6A2D" w:rsidRDefault="001C71BB" w:rsidP="001C71BB">
      <w:pPr>
        <w:pStyle w:val="ListParagraph"/>
        <w:ind w:left="1080"/>
        <w:rPr>
          <w:rFonts w:ascii="Times New Roman" w:hAnsi="Times New Roman" w:cs="Times New Roman"/>
          <w:b/>
          <w:szCs w:val="24"/>
        </w:rPr>
      </w:pPr>
    </w:p>
    <w:p w14:paraId="3A342DBA" w14:textId="7B011D46" w:rsidR="001C71BB" w:rsidRPr="00295212" w:rsidRDefault="001C71BB" w:rsidP="001B1A1F">
      <w:pPr>
        <w:pStyle w:val="ListParagraph"/>
        <w:numPr>
          <w:ilvl w:val="0"/>
          <w:numId w:val="7"/>
        </w:numPr>
        <w:ind w:left="1080"/>
        <w:rPr>
          <w:rFonts w:ascii="Times New Roman" w:hAnsi="Times New Roman" w:cs="Times New Roman"/>
          <w:szCs w:val="24"/>
        </w:rPr>
      </w:pPr>
      <w:r w:rsidRPr="00295212">
        <w:rPr>
          <w:rFonts w:ascii="Times New Roman" w:hAnsi="Times New Roman" w:cs="Times New Roman"/>
          <w:szCs w:val="24"/>
        </w:rPr>
        <w:t>Affordable Housing Regulatory Agreement. Affordable Housing Regulatory Agreement means a</w:t>
      </w:r>
      <w:r w:rsidR="009A3F0A" w:rsidRPr="00295212">
        <w:rPr>
          <w:rFonts w:ascii="Times New Roman" w:hAnsi="Times New Roman" w:cs="Times New Roman"/>
          <w:szCs w:val="24"/>
        </w:rPr>
        <w:t xml:space="preserve"> recorded</w:t>
      </w:r>
      <w:r w:rsidRPr="00295212">
        <w:rPr>
          <w:rFonts w:ascii="Times New Roman" w:hAnsi="Times New Roman" w:cs="Times New Roman"/>
          <w:szCs w:val="24"/>
        </w:rPr>
        <w:t xml:space="preserve"> agreement </w:t>
      </w:r>
      <w:r w:rsidR="00AD68FD" w:rsidRPr="00295212">
        <w:rPr>
          <w:rFonts w:ascii="Times New Roman" w:hAnsi="Times New Roman" w:cs="Times New Roman"/>
          <w:szCs w:val="24"/>
        </w:rPr>
        <w:t xml:space="preserve">that runs with the land </w:t>
      </w:r>
      <w:r w:rsidRPr="00295212">
        <w:rPr>
          <w:rFonts w:ascii="Times New Roman" w:hAnsi="Times New Roman" w:cs="Times New Roman"/>
          <w:szCs w:val="24"/>
        </w:rPr>
        <w:t>regulating the</w:t>
      </w:r>
      <w:r w:rsidR="000343DB" w:rsidRPr="00295212">
        <w:rPr>
          <w:rFonts w:ascii="Times New Roman" w:hAnsi="Times New Roman" w:cs="Times New Roman"/>
          <w:szCs w:val="24"/>
        </w:rPr>
        <w:t xml:space="preserve"> </w:t>
      </w:r>
      <w:r w:rsidR="000343DB" w:rsidRPr="00991A54">
        <w:rPr>
          <w:rFonts w:ascii="Times New Roman" w:hAnsi="Times New Roman" w:cs="Times New Roman"/>
          <w:szCs w:val="24"/>
        </w:rPr>
        <w:t>minimum number of</w:t>
      </w:r>
      <w:r w:rsidRPr="00295212">
        <w:rPr>
          <w:rFonts w:ascii="Times New Roman" w:hAnsi="Times New Roman" w:cs="Times New Roman"/>
          <w:color w:val="C00000"/>
          <w:szCs w:val="24"/>
        </w:rPr>
        <w:t xml:space="preserve"> </w:t>
      </w:r>
      <w:r w:rsidRPr="00295212">
        <w:rPr>
          <w:rFonts w:ascii="Times New Roman" w:hAnsi="Times New Roman" w:cs="Times New Roman"/>
          <w:szCs w:val="24"/>
        </w:rPr>
        <w:t xml:space="preserve">affordable housing units </w:t>
      </w:r>
      <w:r w:rsidR="000343DB" w:rsidRPr="00991A54">
        <w:rPr>
          <w:rFonts w:ascii="Times New Roman" w:hAnsi="Times New Roman" w:cs="Times New Roman"/>
          <w:szCs w:val="24"/>
        </w:rPr>
        <w:t xml:space="preserve">required </w:t>
      </w:r>
      <w:r w:rsidR="0047367D" w:rsidRPr="00991A54">
        <w:rPr>
          <w:rFonts w:ascii="Times New Roman" w:hAnsi="Times New Roman" w:cs="Times New Roman"/>
          <w:szCs w:val="24"/>
        </w:rPr>
        <w:t xml:space="preserve">by the REDI Fund </w:t>
      </w:r>
      <w:r w:rsidR="00AD4D09" w:rsidRPr="00991A54">
        <w:rPr>
          <w:rFonts w:ascii="Times New Roman" w:hAnsi="Times New Roman" w:cs="Times New Roman"/>
          <w:szCs w:val="24"/>
        </w:rPr>
        <w:t>for an acquired</w:t>
      </w:r>
      <w:r w:rsidR="000343DB" w:rsidRPr="00991A54">
        <w:rPr>
          <w:rFonts w:ascii="Times New Roman" w:hAnsi="Times New Roman" w:cs="Times New Roman"/>
          <w:szCs w:val="24"/>
        </w:rPr>
        <w:t xml:space="preserve"> property</w:t>
      </w:r>
      <w:r w:rsidRPr="00295212">
        <w:rPr>
          <w:rFonts w:ascii="Times New Roman" w:hAnsi="Times New Roman" w:cs="Times New Roman"/>
          <w:szCs w:val="24"/>
        </w:rPr>
        <w:t>.</w:t>
      </w:r>
      <w:r w:rsidR="00CC21D3" w:rsidRPr="00295212">
        <w:rPr>
          <w:rFonts w:ascii="Times New Roman" w:hAnsi="Times New Roman" w:cs="Times New Roman"/>
          <w:szCs w:val="24"/>
        </w:rPr>
        <w:t xml:space="preserve"> </w:t>
      </w:r>
      <w:r w:rsidR="000343DB" w:rsidRPr="00295212">
        <w:rPr>
          <w:rFonts w:ascii="Times New Roman" w:hAnsi="Times New Roman" w:cs="Times New Roman"/>
          <w:szCs w:val="24"/>
        </w:rPr>
        <w:t>A</w:t>
      </w:r>
      <w:r w:rsidR="005C4B4A" w:rsidRPr="00295212">
        <w:rPr>
          <w:rFonts w:ascii="Times New Roman" w:hAnsi="Times New Roman" w:cs="Times New Roman"/>
          <w:szCs w:val="24"/>
        </w:rPr>
        <w:t xml:space="preserve">n </w:t>
      </w:r>
      <w:r w:rsidR="009A3F0A" w:rsidRPr="00295212">
        <w:rPr>
          <w:rFonts w:ascii="Times New Roman" w:hAnsi="Times New Roman" w:cs="Times New Roman"/>
          <w:szCs w:val="24"/>
        </w:rPr>
        <w:t xml:space="preserve">Affordable Housing </w:t>
      </w:r>
      <w:r w:rsidRPr="00295212">
        <w:rPr>
          <w:rFonts w:ascii="Times New Roman" w:hAnsi="Times New Roman" w:cs="Times New Roman"/>
          <w:szCs w:val="24"/>
        </w:rPr>
        <w:t>Regulatory Agreement is recorded at the time a REDI Fund loan is closed and runs with the l</w:t>
      </w:r>
      <w:r w:rsidR="0006707B" w:rsidRPr="00295212">
        <w:rPr>
          <w:rFonts w:ascii="Times New Roman" w:hAnsi="Times New Roman" w:cs="Times New Roman"/>
          <w:szCs w:val="24"/>
        </w:rPr>
        <w:t xml:space="preserve">and </w:t>
      </w:r>
      <w:r w:rsidR="005C4B4A" w:rsidRPr="00295212">
        <w:rPr>
          <w:rFonts w:ascii="Times New Roman" w:hAnsi="Times New Roman" w:cs="Times New Roman"/>
          <w:szCs w:val="24"/>
        </w:rPr>
        <w:t xml:space="preserve">for a period of fifty years, </w:t>
      </w:r>
      <w:r w:rsidR="005C4B4A" w:rsidRPr="00991A54">
        <w:rPr>
          <w:rFonts w:ascii="Times New Roman" w:hAnsi="Times New Roman" w:cs="Times New Roman"/>
          <w:szCs w:val="24"/>
        </w:rPr>
        <w:t>unless released and replaced</w:t>
      </w:r>
      <w:r w:rsidR="005C4B4A" w:rsidRPr="00991A54">
        <w:rPr>
          <w:rFonts w:ascii="Times New Roman" w:hAnsi="Times New Roman" w:cs="Times New Roman"/>
          <w:szCs w:val="24"/>
          <w:u w:val="single"/>
        </w:rPr>
        <w:t xml:space="preserve"> </w:t>
      </w:r>
      <w:r w:rsidR="000F7757">
        <w:rPr>
          <w:rFonts w:ascii="Times New Roman" w:hAnsi="Times New Roman" w:cs="Times New Roman"/>
          <w:szCs w:val="24"/>
        </w:rPr>
        <w:t>pursuant to</w:t>
      </w:r>
      <w:r w:rsidR="000F7757" w:rsidRPr="00295212">
        <w:rPr>
          <w:rFonts w:ascii="Times New Roman" w:hAnsi="Times New Roman" w:cs="Times New Roman"/>
          <w:szCs w:val="24"/>
        </w:rPr>
        <w:t xml:space="preserve"> </w:t>
      </w:r>
      <w:r w:rsidR="0006707B" w:rsidRPr="00295212">
        <w:rPr>
          <w:rFonts w:ascii="Times New Roman" w:hAnsi="Times New Roman" w:cs="Times New Roman"/>
          <w:szCs w:val="24"/>
        </w:rPr>
        <w:t>the provisions of Section II.A</w:t>
      </w:r>
      <w:r w:rsidR="005C4B4A" w:rsidRPr="00295212">
        <w:rPr>
          <w:rFonts w:ascii="Times New Roman" w:hAnsi="Times New Roman" w:cs="Times New Roman"/>
          <w:szCs w:val="24"/>
        </w:rPr>
        <w:t>.</w:t>
      </w:r>
    </w:p>
    <w:p w14:paraId="7ECB0944" w14:textId="74CD03C8" w:rsidR="00CC21D3" w:rsidRPr="00E45371" w:rsidRDefault="00CC21D3" w:rsidP="001B1A1F">
      <w:pPr>
        <w:pStyle w:val="ListParagraph"/>
        <w:numPr>
          <w:ilvl w:val="0"/>
          <w:numId w:val="7"/>
        </w:numPr>
        <w:ind w:left="1080"/>
        <w:rPr>
          <w:rFonts w:ascii="Times New Roman" w:hAnsi="Times New Roman" w:cs="Times New Roman"/>
          <w:szCs w:val="24"/>
        </w:rPr>
      </w:pPr>
      <w:r w:rsidRPr="00E45371">
        <w:rPr>
          <w:rFonts w:ascii="Times New Roman" w:hAnsi="Times New Roman" w:cs="Times New Roman"/>
          <w:szCs w:val="24"/>
        </w:rPr>
        <w:t>Area Market. Area Markets for the purpose of determining average rents and average multi-family for-sale</w:t>
      </w:r>
      <w:r w:rsidR="002B4082" w:rsidRPr="00E45371">
        <w:rPr>
          <w:rFonts w:ascii="Times New Roman" w:hAnsi="Times New Roman" w:cs="Times New Roman"/>
          <w:szCs w:val="24"/>
        </w:rPr>
        <w:t xml:space="preserve"> prices for the area in which an applicant’s project is located </w:t>
      </w:r>
      <w:r w:rsidR="00252451" w:rsidRPr="00E45371">
        <w:rPr>
          <w:rFonts w:ascii="Times New Roman" w:hAnsi="Times New Roman" w:cs="Times New Roman"/>
          <w:szCs w:val="24"/>
        </w:rPr>
        <w:t xml:space="preserve">shall be determined by local </w:t>
      </w:r>
      <w:r w:rsidR="00DF7CF0" w:rsidRPr="00E45371">
        <w:rPr>
          <w:rFonts w:ascii="Times New Roman" w:hAnsi="Times New Roman" w:cs="Times New Roman"/>
          <w:szCs w:val="24"/>
        </w:rPr>
        <w:t>rental research information and for-sale listing service</w:t>
      </w:r>
      <w:r w:rsidR="00E45371" w:rsidRPr="00E45371">
        <w:rPr>
          <w:rFonts w:ascii="Times New Roman" w:hAnsi="Times New Roman" w:cs="Times New Roman"/>
          <w:szCs w:val="24"/>
        </w:rPr>
        <w:t xml:space="preserve"> publications</w:t>
      </w:r>
      <w:r w:rsidR="00701136">
        <w:rPr>
          <w:rFonts w:ascii="Times New Roman" w:hAnsi="Times New Roman" w:cs="Times New Roman"/>
          <w:szCs w:val="24"/>
        </w:rPr>
        <w:t>. Information about each Area Market</w:t>
      </w:r>
      <w:r w:rsidR="00E45371" w:rsidRPr="00E45371">
        <w:rPr>
          <w:rFonts w:ascii="Times New Roman" w:hAnsi="Times New Roman" w:cs="Times New Roman"/>
          <w:szCs w:val="24"/>
        </w:rPr>
        <w:t xml:space="preserve"> shall be</w:t>
      </w:r>
      <w:r w:rsidR="00DF7CF0" w:rsidRPr="00E45371">
        <w:rPr>
          <w:rFonts w:ascii="Times New Roman" w:hAnsi="Times New Roman" w:cs="Times New Roman"/>
          <w:szCs w:val="24"/>
        </w:rPr>
        <w:t xml:space="preserve"> detailed in the Master Credit </w:t>
      </w:r>
      <w:r w:rsidR="000445AA" w:rsidRPr="00E45371">
        <w:rPr>
          <w:rFonts w:ascii="Times New Roman" w:hAnsi="Times New Roman" w:cs="Times New Roman"/>
          <w:szCs w:val="24"/>
        </w:rPr>
        <w:t>Agreement.</w:t>
      </w:r>
    </w:p>
    <w:p w14:paraId="4E2F6798" w14:textId="2C0EA4CF" w:rsidR="001C71BB" w:rsidRPr="00ED6A2D" w:rsidRDefault="001C71BB" w:rsidP="001B1A1F">
      <w:pPr>
        <w:pStyle w:val="ListParagraph"/>
        <w:numPr>
          <w:ilvl w:val="0"/>
          <w:numId w:val="7"/>
        </w:numPr>
        <w:ind w:left="1080"/>
        <w:rPr>
          <w:rFonts w:ascii="Times New Roman" w:hAnsi="Times New Roman" w:cs="Times New Roman"/>
          <w:szCs w:val="24"/>
        </w:rPr>
      </w:pPr>
      <w:r w:rsidRPr="00ED6A2D">
        <w:rPr>
          <w:rFonts w:ascii="Times New Roman" w:hAnsi="Times New Roman" w:cs="Times New Roman"/>
          <w:szCs w:val="24"/>
        </w:rPr>
        <w:t xml:space="preserve">Executive. Executive means the appropriate designated authority of each of the Parties (e.g. County Executive, Mayor). The Parties collectively referred to as ARCH appoint the </w:t>
      </w:r>
      <w:r w:rsidRPr="00701136">
        <w:rPr>
          <w:rFonts w:ascii="Times New Roman" w:hAnsi="Times New Roman" w:cs="Times New Roman"/>
          <w:szCs w:val="24"/>
        </w:rPr>
        <w:t>designated authority of the Administering Agency of ARCH</w:t>
      </w:r>
      <w:r>
        <w:rPr>
          <w:rFonts w:ascii="Times New Roman" w:hAnsi="Times New Roman" w:cs="Times New Roman"/>
          <w:szCs w:val="24"/>
        </w:rPr>
        <w:t xml:space="preserve"> </w:t>
      </w:r>
      <w:r w:rsidR="009A3F0A">
        <w:rPr>
          <w:rFonts w:ascii="Times New Roman" w:hAnsi="Times New Roman" w:cs="Times New Roman"/>
          <w:szCs w:val="24"/>
        </w:rPr>
        <w:t xml:space="preserve">as </w:t>
      </w:r>
      <w:r>
        <w:rPr>
          <w:rFonts w:ascii="Times New Roman" w:hAnsi="Times New Roman" w:cs="Times New Roman"/>
          <w:szCs w:val="24"/>
        </w:rPr>
        <w:t>designated</w:t>
      </w:r>
      <w:r w:rsidR="009A3F0A">
        <w:rPr>
          <w:rFonts w:ascii="Times New Roman" w:hAnsi="Times New Roman" w:cs="Times New Roman"/>
          <w:szCs w:val="24"/>
        </w:rPr>
        <w:t xml:space="preserve"> and defined in</w:t>
      </w:r>
      <w:r w:rsidRPr="00ED6A2D">
        <w:rPr>
          <w:rFonts w:ascii="Times New Roman" w:hAnsi="Times New Roman" w:cs="Times New Roman"/>
          <w:szCs w:val="24"/>
        </w:rPr>
        <w:t xml:space="preserve"> the Amended and Restated </w:t>
      </w:r>
      <w:proofErr w:type="spellStart"/>
      <w:r w:rsidRPr="00ED6A2D">
        <w:rPr>
          <w:rFonts w:ascii="Times New Roman" w:hAnsi="Times New Roman" w:cs="Times New Roman"/>
          <w:szCs w:val="24"/>
        </w:rPr>
        <w:t>Interlocal</w:t>
      </w:r>
      <w:proofErr w:type="spellEnd"/>
      <w:r w:rsidRPr="00ED6A2D">
        <w:rPr>
          <w:rFonts w:ascii="Times New Roman" w:hAnsi="Times New Roman" w:cs="Times New Roman"/>
          <w:szCs w:val="24"/>
        </w:rPr>
        <w:t xml:space="preserve"> Agreement for ARCH</w:t>
      </w:r>
      <w:r>
        <w:rPr>
          <w:rFonts w:ascii="Times New Roman" w:hAnsi="Times New Roman" w:cs="Times New Roman"/>
          <w:szCs w:val="24"/>
        </w:rPr>
        <w:t xml:space="preserve"> to act as their Executive</w:t>
      </w:r>
      <w:r w:rsidRPr="00ED6A2D">
        <w:rPr>
          <w:rFonts w:ascii="Times New Roman" w:hAnsi="Times New Roman" w:cs="Times New Roman"/>
          <w:szCs w:val="24"/>
        </w:rPr>
        <w:t xml:space="preserve">. </w:t>
      </w:r>
      <w:r>
        <w:rPr>
          <w:rFonts w:ascii="Times New Roman" w:hAnsi="Times New Roman" w:cs="Times New Roman"/>
          <w:szCs w:val="24"/>
        </w:rPr>
        <w:t>T</w:t>
      </w:r>
      <w:r w:rsidRPr="00ED6A2D">
        <w:rPr>
          <w:rFonts w:ascii="Times New Roman" w:hAnsi="Times New Roman" w:cs="Times New Roman"/>
          <w:szCs w:val="24"/>
        </w:rPr>
        <w:t>he Executive for the ARCH Parties</w:t>
      </w:r>
      <w:r w:rsidR="00514DA6">
        <w:rPr>
          <w:rFonts w:ascii="Times New Roman" w:hAnsi="Times New Roman" w:cs="Times New Roman"/>
          <w:szCs w:val="24"/>
        </w:rPr>
        <w:t xml:space="preserve"> </w:t>
      </w:r>
      <w:r w:rsidRPr="00ED6A2D">
        <w:rPr>
          <w:rFonts w:ascii="Times New Roman" w:hAnsi="Times New Roman" w:cs="Times New Roman"/>
          <w:szCs w:val="24"/>
        </w:rPr>
        <w:t xml:space="preserve">will consult with </w:t>
      </w:r>
      <w:r>
        <w:rPr>
          <w:rFonts w:ascii="Times New Roman" w:hAnsi="Times New Roman" w:cs="Times New Roman"/>
          <w:szCs w:val="24"/>
        </w:rPr>
        <w:t xml:space="preserve">the ARCH </w:t>
      </w:r>
      <w:r w:rsidRPr="00ED6A2D">
        <w:rPr>
          <w:rFonts w:ascii="Times New Roman" w:hAnsi="Times New Roman" w:cs="Times New Roman"/>
          <w:szCs w:val="24"/>
        </w:rPr>
        <w:t xml:space="preserve">Executive Board prior to acting on behalf of the </w:t>
      </w:r>
      <w:r>
        <w:rPr>
          <w:rFonts w:ascii="Times New Roman" w:hAnsi="Times New Roman" w:cs="Times New Roman"/>
          <w:szCs w:val="24"/>
        </w:rPr>
        <w:t xml:space="preserve">ARCH </w:t>
      </w:r>
      <w:r w:rsidRPr="00ED6A2D">
        <w:rPr>
          <w:rFonts w:ascii="Times New Roman" w:hAnsi="Times New Roman" w:cs="Times New Roman"/>
          <w:szCs w:val="24"/>
        </w:rPr>
        <w:t>Parties.</w:t>
      </w:r>
    </w:p>
    <w:p w14:paraId="0BA60FA8" w14:textId="2721842C" w:rsidR="001C71BB" w:rsidRPr="00ED6A2D" w:rsidRDefault="001C71BB" w:rsidP="001B1A1F">
      <w:pPr>
        <w:pStyle w:val="ListParagraph"/>
        <w:numPr>
          <w:ilvl w:val="0"/>
          <w:numId w:val="7"/>
        </w:numPr>
        <w:ind w:left="1080"/>
        <w:rPr>
          <w:rFonts w:ascii="Times New Roman" w:hAnsi="Times New Roman" w:cs="Times New Roman"/>
          <w:szCs w:val="24"/>
        </w:rPr>
      </w:pPr>
      <w:r w:rsidRPr="00ED6A2D">
        <w:rPr>
          <w:rFonts w:ascii="Times New Roman" w:hAnsi="Times New Roman" w:cs="Times New Roman"/>
          <w:szCs w:val="24"/>
        </w:rPr>
        <w:t>Low</w:t>
      </w:r>
      <w:r>
        <w:rPr>
          <w:rFonts w:ascii="Times New Roman" w:hAnsi="Times New Roman" w:cs="Times New Roman"/>
          <w:szCs w:val="24"/>
        </w:rPr>
        <w:t>-</w:t>
      </w:r>
      <w:r w:rsidRPr="00ED6A2D">
        <w:rPr>
          <w:rFonts w:ascii="Times New Roman" w:hAnsi="Times New Roman" w:cs="Times New Roman"/>
          <w:szCs w:val="24"/>
        </w:rPr>
        <w:t>Income Household. A Low</w:t>
      </w:r>
      <w:r w:rsidR="00442BE4">
        <w:rPr>
          <w:rFonts w:ascii="Times New Roman" w:hAnsi="Times New Roman" w:cs="Times New Roman"/>
          <w:szCs w:val="24"/>
        </w:rPr>
        <w:t>-</w:t>
      </w:r>
      <w:r w:rsidRPr="00ED6A2D">
        <w:rPr>
          <w:rFonts w:ascii="Times New Roman" w:hAnsi="Times New Roman" w:cs="Times New Roman"/>
          <w:szCs w:val="24"/>
        </w:rPr>
        <w:t>Income Household is a household whose income is at or below 50</w:t>
      </w:r>
      <w:r w:rsidR="001B1A1F">
        <w:rPr>
          <w:rFonts w:ascii="Times New Roman" w:hAnsi="Times New Roman" w:cs="Times New Roman"/>
          <w:szCs w:val="24"/>
        </w:rPr>
        <w:t xml:space="preserve"> percent</w:t>
      </w:r>
      <w:r w:rsidRPr="00ED6A2D">
        <w:rPr>
          <w:rFonts w:ascii="Times New Roman" w:hAnsi="Times New Roman" w:cs="Times New Roman"/>
          <w:szCs w:val="24"/>
        </w:rPr>
        <w:t xml:space="preserve"> of area median income (AMI)</w:t>
      </w:r>
      <w:r w:rsidR="006579D2">
        <w:rPr>
          <w:rFonts w:ascii="Times New Roman" w:hAnsi="Times New Roman" w:cs="Times New Roman"/>
          <w:szCs w:val="24"/>
        </w:rPr>
        <w:t>,</w:t>
      </w:r>
      <w:r w:rsidRPr="00ED6A2D">
        <w:rPr>
          <w:rFonts w:ascii="Times New Roman" w:hAnsi="Times New Roman" w:cs="Times New Roman"/>
          <w:szCs w:val="24"/>
        </w:rPr>
        <w:t xml:space="preserve"> as determined and published by HUD on an annual basis</w:t>
      </w:r>
      <w:r w:rsidR="006579D2">
        <w:rPr>
          <w:rFonts w:ascii="Times New Roman" w:hAnsi="Times New Roman" w:cs="Times New Roman"/>
          <w:szCs w:val="24"/>
        </w:rPr>
        <w:t>, for the area in which a REDI project is located</w:t>
      </w:r>
      <w:r w:rsidRPr="00ED6A2D">
        <w:rPr>
          <w:rFonts w:ascii="Times New Roman" w:hAnsi="Times New Roman" w:cs="Times New Roman"/>
          <w:szCs w:val="24"/>
        </w:rPr>
        <w:t>.</w:t>
      </w:r>
    </w:p>
    <w:p w14:paraId="7CB366E9" w14:textId="4BD84EE5" w:rsidR="001C71BB" w:rsidRDefault="001C71BB" w:rsidP="001B1A1F">
      <w:pPr>
        <w:pStyle w:val="ListParagraph"/>
        <w:numPr>
          <w:ilvl w:val="0"/>
          <w:numId w:val="7"/>
        </w:numPr>
        <w:ind w:left="1080"/>
        <w:rPr>
          <w:rFonts w:ascii="Times New Roman" w:hAnsi="Times New Roman" w:cs="Times New Roman"/>
          <w:szCs w:val="24"/>
        </w:rPr>
      </w:pPr>
      <w:r w:rsidRPr="00ED6A2D">
        <w:rPr>
          <w:rFonts w:ascii="Times New Roman" w:hAnsi="Times New Roman" w:cs="Times New Roman"/>
          <w:szCs w:val="24"/>
        </w:rPr>
        <w:t>Moderate</w:t>
      </w:r>
      <w:r>
        <w:rPr>
          <w:rFonts w:ascii="Times New Roman" w:hAnsi="Times New Roman" w:cs="Times New Roman"/>
          <w:szCs w:val="24"/>
        </w:rPr>
        <w:t>-</w:t>
      </w:r>
      <w:r w:rsidRPr="00ED6A2D">
        <w:rPr>
          <w:rFonts w:ascii="Times New Roman" w:hAnsi="Times New Roman" w:cs="Times New Roman"/>
          <w:szCs w:val="24"/>
        </w:rPr>
        <w:t>Income Household. A Moderate</w:t>
      </w:r>
      <w:r w:rsidR="00442BE4">
        <w:rPr>
          <w:rFonts w:ascii="Times New Roman" w:hAnsi="Times New Roman" w:cs="Times New Roman"/>
          <w:szCs w:val="24"/>
        </w:rPr>
        <w:t>-</w:t>
      </w:r>
      <w:r w:rsidRPr="00ED6A2D">
        <w:rPr>
          <w:rFonts w:ascii="Times New Roman" w:hAnsi="Times New Roman" w:cs="Times New Roman"/>
          <w:szCs w:val="24"/>
        </w:rPr>
        <w:t>Income Household is a household whose income is at or below 80</w:t>
      </w:r>
      <w:r w:rsidR="001B1A1F">
        <w:rPr>
          <w:rFonts w:ascii="Times New Roman" w:hAnsi="Times New Roman" w:cs="Times New Roman"/>
          <w:szCs w:val="24"/>
        </w:rPr>
        <w:t xml:space="preserve"> percent</w:t>
      </w:r>
      <w:r w:rsidRPr="00ED6A2D">
        <w:rPr>
          <w:rFonts w:ascii="Times New Roman" w:hAnsi="Times New Roman" w:cs="Times New Roman"/>
          <w:szCs w:val="24"/>
        </w:rPr>
        <w:t xml:space="preserve"> AMI, and more than 50</w:t>
      </w:r>
      <w:r w:rsidR="001B1A1F">
        <w:rPr>
          <w:rFonts w:ascii="Times New Roman" w:hAnsi="Times New Roman" w:cs="Times New Roman"/>
          <w:szCs w:val="24"/>
        </w:rPr>
        <w:t xml:space="preserve"> percent</w:t>
      </w:r>
      <w:r w:rsidRPr="00ED6A2D">
        <w:rPr>
          <w:rFonts w:ascii="Times New Roman" w:hAnsi="Times New Roman" w:cs="Times New Roman"/>
          <w:szCs w:val="24"/>
        </w:rPr>
        <w:t xml:space="preserve"> AMI, as determined and published by HUD on an annual basis</w:t>
      </w:r>
      <w:r w:rsidR="006579D2">
        <w:rPr>
          <w:rFonts w:ascii="Times New Roman" w:hAnsi="Times New Roman" w:cs="Times New Roman"/>
          <w:szCs w:val="24"/>
        </w:rPr>
        <w:t>, for the area in which a REDI project is located</w:t>
      </w:r>
      <w:r w:rsidRPr="00ED6A2D">
        <w:rPr>
          <w:rFonts w:ascii="Times New Roman" w:hAnsi="Times New Roman" w:cs="Times New Roman"/>
          <w:szCs w:val="24"/>
        </w:rPr>
        <w:t>.</w:t>
      </w:r>
    </w:p>
    <w:p w14:paraId="097FF268" w14:textId="77777777" w:rsidR="001C71BB" w:rsidRPr="00ED6A2D" w:rsidRDefault="001C71BB" w:rsidP="001B1A1F">
      <w:pPr>
        <w:pStyle w:val="ListParagraph"/>
        <w:numPr>
          <w:ilvl w:val="0"/>
          <w:numId w:val="7"/>
        </w:numPr>
        <w:ind w:left="1080"/>
        <w:rPr>
          <w:rFonts w:ascii="Times New Roman" w:hAnsi="Times New Roman" w:cs="Times New Roman"/>
          <w:szCs w:val="24"/>
        </w:rPr>
      </w:pPr>
      <w:r>
        <w:rPr>
          <w:rFonts w:ascii="Times New Roman" w:hAnsi="Times New Roman" w:cs="Times New Roman"/>
          <w:szCs w:val="24"/>
        </w:rPr>
        <w:t>Most Local Public Funder. The Most Local Public Funder is the first tier public funder with the smallest jurisdictional boundary in which a pro</w:t>
      </w:r>
      <w:r w:rsidR="000445AA">
        <w:rPr>
          <w:rFonts w:ascii="Times New Roman" w:hAnsi="Times New Roman" w:cs="Times New Roman"/>
          <w:szCs w:val="24"/>
        </w:rPr>
        <w:t>ject application is located; e.g.</w:t>
      </w:r>
      <w:r>
        <w:rPr>
          <w:rFonts w:ascii="Times New Roman" w:hAnsi="Times New Roman" w:cs="Times New Roman"/>
          <w:szCs w:val="24"/>
        </w:rPr>
        <w:t xml:space="preserve"> for a project in Seattle, Seattle is the Most Local </w:t>
      </w:r>
      <w:r w:rsidR="00CD3A13">
        <w:rPr>
          <w:rFonts w:ascii="Times New Roman" w:hAnsi="Times New Roman" w:cs="Times New Roman"/>
          <w:szCs w:val="24"/>
        </w:rPr>
        <w:t xml:space="preserve">Public </w:t>
      </w:r>
      <w:r>
        <w:rPr>
          <w:rFonts w:ascii="Times New Roman" w:hAnsi="Times New Roman" w:cs="Times New Roman"/>
          <w:szCs w:val="24"/>
        </w:rPr>
        <w:t xml:space="preserve">Funder, for a project in Bellevue, ARCH is the Most Local </w:t>
      </w:r>
      <w:r w:rsidR="00CD3A13">
        <w:rPr>
          <w:rFonts w:ascii="Times New Roman" w:hAnsi="Times New Roman" w:cs="Times New Roman"/>
          <w:szCs w:val="24"/>
        </w:rPr>
        <w:t xml:space="preserve">Public </w:t>
      </w:r>
      <w:r>
        <w:rPr>
          <w:rFonts w:ascii="Times New Roman" w:hAnsi="Times New Roman" w:cs="Times New Roman"/>
          <w:szCs w:val="24"/>
        </w:rPr>
        <w:t>Funder, and for a project in SeaTac</w:t>
      </w:r>
      <w:r w:rsidR="00A348F7">
        <w:rPr>
          <w:rFonts w:ascii="Times New Roman" w:hAnsi="Times New Roman" w:cs="Times New Roman"/>
          <w:szCs w:val="24"/>
        </w:rPr>
        <w:t xml:space="preserve"> or Shoreline</w:t>
      </w:r>
      <w:r>
        <w:rPr>
          <w:rFonts w:ascii="Times New Roman" w:hAnsi="Times New Roman" w:cs="Times New Roman"/>
          <w:szCs w:val="24"/>
        </w:rPr>
        <w:t xml:space="preserve">, King County is the Most Local </w:t>
      </w:r>
      <w:r w:rsidR="00CD3A13">
        <w:rPr>
          <w:rFonts w:ascii="Times New Roman" w:hAnsi="Times New Roman" w:cs="Times New Roman"/>
          <w:szCs w:val="24"/>
        </w:rPr>
        <w:t xml:space="preserve">Public </w:t>
      </w:r>
      <w:r>
        <w:rPr>
          <w:rFonts w:ascii="Times New Roman" w:hAnsi="Times New Roman" w:cs="Times New Roman"/>
          <w:szCs w:val="24"/>
        </w:rPr>
        <w:t>Funder.</w:t>
      </w:r>
    </w:p>
    <w:p w14:paraId="0C8339B4" w14:textId="77777777" w:rsidR="001C71BB" w:rsidRPr="00ED6A2D" w:rsidRDefault="001C71BB" w:rsidP="001B1A1F">
      <w:pPr>
        <w:pStyle w:val="ListParagraph"/>
        <w:numPr>
          <w:ilvl w:val="0"/>
          <w:numId w:val="7"/>
        </w:numPr>
        <w:ind w:left="1080"/>
        <w:rPr>
          <w:rFonts w:ascii="Times New Roman" w:hAnsi="Times New Roman" w:cs="Times New Roman"/>
          <w:szCs w:val="24"/>
        </w:rPr>
      </w:pPr>
      <w:r w:rsidRPr="00ED6A2D">
        <w:rPr>
          <w:rFonts w:ascii="Times New Roman" w:hAnsi="Times New Roman" w:cs="Times New Roman"/>
          <w:szCs w:val="24"/>
        </w:rPr>
        <w:t>Permanent Financing. Permanent Financing means long-term debt or equity financing that supports the development or acquisition/rehabilitation of a housing asset.</w:t>
      </w:r>
    </w:p>
    <w:p w14:paraId="21497187" w14:textId="64AF8BF1" w:rsidR="00851419" w:rsidRDefault="001C71BB" w:rsidP="001B1A1F">
      <w:pPr>
        <w:pStyle w:val="ListParagraph"/>
        <w:numPr>
          <w:ilvl w:val="0"/>
          <w:numId w:val="7"/>
        </w:numPr>
        <w:ind w:left="1080"/>
        <w:rPr>
          <w:rFonts w:ascii="Times New Roman" w:hAnsi="Times New Roman" w:cs="Times New Roman"/>
          <w:szCs w:val="24"/>
        </w:rPr>
      </w:pPr>
      <w:r w:rsidRPr="00ED6A2D">
        <w:rPr>
          <w:rFonts w:ascii="Times New Roman" w:hAnsi="Times New Roman" w:cs="Times New Roman"/>
          <w:szCs w:val="24"/>
        </w:rPr>
        <w:t>REDI Fund Staff Work Group.</w:t>
      </w:r>
      <w:r w:rsidRPr="00ED6A2D">
        <w:rPr>
          <w:rFonts w:ascii="Times New Roman" w:hAnsi="Times New Roman" w:cs="Times New Roman"/>
          <w:b/>
          <w:szCs w:val="24"/>
        </w:rPr>
        <w:t xml:space="preserve"> </w:t>
      </w:r>
      <w:r w:rsidRPr="00ED6A2D">
        <w:rPr>
          <w:rFonts w:ascii="Times New Roman" w:hAnsi="Times New Roman" w:cs="Times New Roman"/>
          <w:szCs w:val="24"/>
        </w:rPr>
        <w:t xml:space="preserve">The REDI Fund Work Group consists of the staff </w:t>
      </w:r>
      <w:r w:rsidR="007A1F0B">
        <w:rPr>
          <w:rFonts w:ascii="Times New Roman" w:hAnsi="Times New Roman" w:cs="Times New Roman"/>
          <w:szCs w:val="24"/>
        </w:rPr>
        <w:t xml:space="preserve">representatives </w:t>
      </w:r>
      <w:r w:rsidRPr="00ED6A2D">
        <w:rPr>
          <w:rFonts w:ascii="Times New Roman" w:hAnsi="Times New Roman" w:cs="Times New Roman"/>
          <w:szCs w:val="24"/>
        </w:rPr>
        <w:t xml:space="preserve">of the three direct public investors, King County, Seattle and ARCH; the Administrative Agent; staff from the Puget Sound Regional Council; and staff representatives from Pierce County and Snohomish County. </w:t>
      </w:r>
    </w:p>
    <w:p w14:paraId="3D988EE4" w14:textId="77777777" w:rsidR="00851419" w:rsidRDefault="00851419">
      <w:pPr>
        <w:rPr>
          <w:rFonts w:ascii="Times New Roman" w:eastAsiaTheme="minorEastAsia" w:hAnsi="Times New Roman" w:cs="Times New Roman"/>
          <w:sz w:val="24"/>
          <w:szCs w:val="24"/>
        </w:rPr>
      </w:pPr>
      <w:r>
        <w:rPr>
          <w:rFonts w:ascii="Times New Roman" w:hAnsi="Times New Roman" w:cs="Times New Roman"/>
          <w:szCs w:val="24"/>
        </w:rPr>
        <w:br w:type="page"/>
      </w:r>
    </w:p>
    <w:p w14:paraId="46BD3BE5" w14:textId="77777777" w:rsidR="001C71BB" w:rsidRPr="00ED6A2D" w:rsidRDefault="001C71BB" w:rsidP="00851419">
      <w:pPr>
        <w:pStyle w:val="ListParagraph"/>
        <w:ind w:left="1080"/>
        <w:rPr>
          <w:rFonts w:ascii="Times New Roman" w:hAnsi="Times New Roman" w:cs="Times New Roman"/>
          <w:b/>
          <w:szCs w:val="24"/>
        </w:rPr>
      </w:pPr>
    </w:p>
    <w:p w14:paraId="1995184B" w14:textId="6D2BB3FF" w:rsidR="007D5653" w:rsidRPr="00ED6A2D" w:rsidRDefault="0013645B" w:rsidP="00A17E6A">
      <w:pPr>
        <w:widowControl w:val="0"/>
        <w:autoSpaceDE w:val="0"/>
        <w:autoSpaceDN w:val="0"/>
        <w:adjustRightInd w:val="0"/>
        <w:spacing w:after="0" w:line="240" w:lineRule="auto"/>
        <w:rPr>
          <w:rFonts w:ascii="Times New Roman" w:hAnsi="Times New Roman" w:cs="Times New Roman"/>
          <w:b/>
          <w:color w:val="000000"/>
          <w:sz w:val="24"/>
          <w:szCs w:val="24"/>
        </w:rPr>
      </w:pPr>
      <w:r w:rsidRPr="00ED6A2D">
        <w:rPr>
          <w:rFonts w:ascii="Times New Roman" w:hAnsi="Times New Roman" w:cs="Times New Roman"/>
          <w:b/>
          <w:color w:val="000000"/>
          <w:sz w:val="24"/>
          <w:szCs w:val="24"/>
        </w:rPr>
        <w:t>VII.</w:t>
      </w:r>
      <w:r w:rsidRPr="00ED6A2D">
        <w:rPr>
          <w:rFonts w:ascii="Times New Roman" w:hAnsi="Times New Roman" w:cs="Times New Roman"/>
          <w:b/>
          <w:color w:val="000000"/>
          <w:sz w:val="24"/>
          <w:szCs w:val="24"/>
        </w:rPr>
        <w:tab/>
      </w:r>
      <w:r w:rsidR="007D5653" w:rsidRPr="00ED6A2D">
        <w:rPr>
          <w:rFonts w:ascii="Times New Roman" w:hAnsi="Times New Roman" w:cs="Times New Roman"/>
          <w:b/>
          <w:color w:val="000000"/>
          <w:sz w:val="24"/>
          <w:szCs w:val="24"/>
        </w:rPr>
        <w:t>CONTACT PERSONS</w:t>
      </w:r>
    </w:p>
    <w:p w14:paraId="07D1BD55" w14:textId="77777777" w:rsidR="007D5653" w:rsidRPr="00ED6A2D" w:rsidRDefault="007D5653" w:rsidP="00A17E6A">
      <w:pPr>
        <w:widowControl w:val="0"/>
        <w:autoSpaceDE w:val="0"/>
        <w:autoSpaceDN w:val="0"/>
        <w:adjustRightInd w:val="0"/>
        <w:spacing w:after="0" w:line="240" w:lineRule="auto"/>
        <w:rPr>
          <w:rFonts w:ascii="Times New Roman" w:hAnsi="Times New Roman" w:cs="Times New Roman"/>
          <w:color w:val="000000"/>
          <w:sz w:val="24"/>
          <w:szCs w:val="24"/>
        </w:rPr>
      </w:pPr>
    </w:p>
    <w:p w14:paraId="14590F51" w14:textId="77777777" w:rsidR="007D5653" w:rsidRPr="00ED6A2D" w:rsidRDefault="007D5653" w:rsidP="00D34943">
      <w:pPr>
        <w:widowControl w:val="0"/>
        <w:autoSpaceDE w:val="0"/>
        <w:autoSpaceDN w:val="0"/>
        <w:adjustRightInd w:val="0"/>
        <w:spacing w:after="0" w:line="240" w:lineRule="auto"/>
        <w:ind w:left="720"/>
        <w:rPr>
          <w:rFonts w:ascii="Times New Roman" w:hAnsi="Times New Roman" w:cs="Times New Roman"/>
          <w:color w:val="000000"/>
          <w:sz w:val="24"/>
          <w:szCs w:val="24"/>
        </w:rPr>
      </w:pPr>
      <w:r w:rsidRPr="00ED6A2D">
        <w:rPr>
          <w:rFonts w:ascii="Times New Roman" w:hAnsi="Times New Roman" w:cs="Times New Roman"/>
          <w:color w:val="000000"/>
          <w:sz w:val="24"/>
          <w:szCs w:val="24"/>
        </w:rPr>
        <w:t>For purposes of this Agreement, the following persons shall serve as contact persons for the</w:t>
      </w:r>
      <w:r w:rsidR="0013645B" w:rsidRPr="00ED6A2D">
        <w:rPr>
          <w:rFonts w:ascii="Times New Roman" w:hAnsi="Times New Roman" w:cs="Times New Roman"/>
          <w:color w:val="000000"/>
          <w:sz w:val="24"/>
          <w:szCs w:val="24"/>
        </w:rPr>
        <w:t>ir respective jurisdictions</w:t>
      </w:r>
      <w:r w:rsidRPr="00ED6A2D">
        <w:rPr>
          <w:rFonts w:ascii="Times New Roman" w:hAnsi="Times New Roman" w:cs="Times New Roman"/>
          <w:color w:val="000000"/>
          <w:sz w:val="24"/>
          <w:szCs w:val="24"/>
        </w:rPr>
        <w:t>:</w:t>
      </w:r>
    </w:p>
    <w:p w14:paraId="37AD5B10" w14:textId="77777777" w:rsidR="007D5653" w:rsidRPr="00ED6A2D" w:rsidRDefault="007D5653" w:rsidP="00EF4293">
      <w:pPr>
        <w:widowControl w:val="0"/>
        <w:autoSpaceDE w:val="0"/>
        <w:autoSpaceDN w:val="0"/>
        <w:adjustRightInd w:val="0"/>
        <w:spacing w:after="0" w:line="240" w:lineRule="auto"/>
        <w:ind w:left="720"/>
        <w:rPr>
          <w:rFonts w:ascii="Times New Roman" w:hAnsi="Times New Roman" w:cs="Times New Roman"/>
          <w:color w:val="000000"/>
          <w:sz w:val="24"/>
          <w:szCs w:val="24"/>
        </w:rPr>
      </w:pPr>
    </w:p>
    <w:p w14:paraId="108B36FA" w14:textId="77777777" w:rsidR="0013645B" w:rsidRPr="00ED6A2D" w:rsidRDefault="007D5653" w:rsidP="00524D1D">
      <w:pPr>
        <w:widowControl w:val="0"/>
        <w:autoSpaceDE w:val="0"/>
        <w:autoSpaceDN w:val="0"/>
        <w:adjustRightInd w:val="0"/>
        <w:spacing w:after="0" w:line="240" w:lineRule="auto"/>
        <w:ind w:left="720"/>
        <w:rPr>
          <w:rFonts w:ascii="Times New Roman" w:hAnsi="Times New Roman" w:cs="Times New Roman"/>
          <w:color w:val="000000"/>
          <w:sz w:val="24"/>
          <w:szCs w:val="24"/>
        </w:rPr>
      </w:pPr>
      <w:r w:rsidRPr="00ED6A2D">
        <w:rPr>
          <w:rFonts w:ascii="Times New Roman" w:hAnsi="Times New Roman" w:cs="Times New Roman"/>
          <w:color w:val="000000"/>
          <w:sz w:val="24"/>
          <w:szCs w:val="24"/>
        </w:rPr>
        <w:t>King County</w:t>
      </w:r>
      <w:r w:rsidR="0013645B" w:rsidRPr="00ED6A2D">
        <w:rPr>
          <w:rFonts w:ascii="Times New Roman" w:hAnsi="Times New Roman" w:cs="Times New Roman"/>
          <w:color w:val="000000"/>
          <w:sz w:val="24"/>
          <w:szCs w:val="24"/>
        </w:rPr>
        <w:t>:</w:t>
      </w:r>
    </w:p>
    <w:p w14:paraId="47C8D735" w14:textId="77777777" w:rsidR="0013645B" w:rsidRPr="00ED6A2D" w:rsidRDefault="0013645B" w:rsidP="00524D1D">
      <w:pPr>
        <w:widowControl w:val="0"/>
        <w:autoSpaceDE w:val="0"/>
        <w:autoSpaceDN w:val="0"/>
        <w:adjustRightInd w:val="0"/>
        <w:spacing w:after="0" w:line="240" w:lineRule="auto"/>
        <w:ind w:left="720"/>
        <w:rPr>
          <w:rFonts w:ascii="Times New Roman" w:hAnsi="Times New Roman" w:cs="Times New Roman"/>
          <w:color w:val="000000"/>
          <w:sz w:val="24"/>
          <w:szCs w:val="24"/>
        </w:rPr>
      </w:pPr>
    </w:p>
    <w:p w14:paraId="7EF4E38B" w14:textId="77777777" w:rsidR="0013645B" w:rsidRPr="00ED6A2D" w:rsidRDefault="0013645B" w:rsidP="00100E73">
      <w:pPr>
        <w:widowControl w:val="0"/>
        <w:autoSpaceDE w:val="0"/>
        <w:autoSpaceDN w:val="0"/>
        <w:adjustRightInd w:val="0"/>
        <w:spacing w:after="0" w:line="240" w:lineRule="auto"/>
        <w:ind w:left="720"/>
        <w:rPr>
          <w:rFonts w:ascii="Times New Roman" w:hAnsi="Times New Roman" w:cs="Times New Roman"/>
          <w:color w:val="000000"/>
          <w:sz w:val="24"/>
          <w:szCs w:val="24"/>
        </w:rPr>
      </w:pPr>
      <w:r w:rsidRPr="00ED6A2D">
        <w:rPr>
          <w:rFonts w:ascii="Times New Roman" w:hAnsi="Times New Roman" w:cs="Times New Roman"/>
          <w:color w:val="000000"/>
          <w:sz w:val="24"/>
          <w:szCs w:val="24"/>
        </w:rPr>
        <w:t>Snohomish County:</w:t>
      </w:r>
    </w:p>
    <w:p w14:paraId="13CA3CCA" w14:textId="77777777" w:rsidR="0013645B" w:rsidRPr="00ED6A2D" w:rsidRDefault="0013645B" w:rsidP="00A17E6A">
      <w:pPr>
        <w:widowControl w:val="0"/>
        <w:autoSpaceDE w:val="0"/>
        <w:autoSpaceDN w:val="0"/>
        <w:adjustRightInd w:val="0"/>
        <w:spacing w:after="0" w:line="240" w:lineRule="auto"/>
        <w:ind w:left="720"/>
        <w:rPr>
          <w:rFonts w:ascii="Times New Roman" w:hAnsi="Times New Roman" w:cs="Times New Roman"/>
          <w:color w:val="000000"/>
          <w:sz w:val="24"/>
          <w:szCs w:val="24"/>
        </w:rPr>
      </w:pPr>
    </w:p>
    <w:p w14:paraId="508ADD6F" w14:textId="77777777" w:rsidR="0013645B" w:rsidRPr="00ED6A2D" w:rsidRDefault="0013645B" w:rsidP="00A17E6A">
      <w:pPr>
        <w:widowControl w:val="0"/>
        <w:autoSpaceDE w:val="0"/>
        <w:autoSpaceDN w:val="0"/>
        <w:adjustRightInd w:val="0"/>
        <w:spacing w:after="0" w:line="240" w:lineRule="auto"/>
        <w:ind w:left="720"/>
        <w:rPr>
          <w:rFonts w:ascii="Times New Roman" w:hAnsi="Times New Roman" w:cs="Times New Roman"/>
          <w:color w:val="000000"/>
          <w:sz w:val="24"/>
          <w:szCs w:val="24"/>
        </w:rPr>
      </w:pPr>
      <w:r w:rsidRPr="00ED6A2D">
        <w:rPr>
          <w:rFonts w:ascii="Times New Roman" w:hAnsi="Times New Roman" w:cs="Times New Roman"/>
          <w:color w:val="000000"/>
          <w:sz w:val="24"/>
          <w:szCs w:val="24"/>
        </w:rPr>
        <w:t>Pierce County:</w:t>
      </w:r>
    </w:p>
    <w:p w14:paraId="7A5DD32C" w14:textId="77777777" w:rsidR="0013645B" w:rsidRPr="00ED6A2D" w:rsidRDefault="0013645B" w:rsidP="00A17E6A">
      <w:pPr>
        <w:widowControl w:val="0"/>
        <w:autoSpaceDE w:val="0"/>
        <w:autoSpaceDN w:val="0"/>
        <w:adjustRightInd w:val="0"/>
        <w:spacing w:after="0" w:line="240" w:lineRule="auto"/>
        <w:ind w:left="720"/>
        <w:rPr>
          <w:rFonts w:ascii="Times New Roman" w:hAnsi="Times New Roman" w:cs="Times New Roman"/>
          <w:color w:val="000000"/>
          <w:sz w:val="24"/>
          <w:szCs w:val="24"/>
        </w:rPr>
      </w:pPr>
    </w:p>
    <w:p w14:paraId="7C7B35BE" w14:textId="77777777" w:rsidR="0013645B" w:rsidRPr="00ED6A2D" w:rsidRDefault="00DC2A48" w:rsidP="00A17E6A">
      <w:pPr>
        <w:widowControl w:val="0"/>
        <w:autoSpaceDE w:val="0"/>
        <w:autoSpaceDN w:val="0"/>
        <w:adjustRightInd w:val="0"/>
        <w:spacing w:after="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The </w:t>
      </w:r>
      <w:r w:rsidR="0013645B" w:rsidRPr="00ED6A2D">
        <w:rPr>
          <w:rFonts w:ascii="Times New Roman" w:hAnsi="Times New Roman" w:cs="Times New Roman"/>
          <w:color w:val="000000"/>
          <w:sz w:val="24"/>
          <w:szCs w:val="24"/>
        </w:rPr>
        <w:t>City of Seattle:</w:t>
      </w:r>
    </w:p>
    <w:p w14:paraId="1DC9B67B" w14:textId="77777777" w:rsidR="0013645B" w:rsidRPr="00ED6A2D" w:rsidRDefault="0013645B" w:rsidP="00A17E6A">
      <w:pPr>
        <w:widowControl w:val="0"/>
        <w:autoSpaceDE w:val="0"/>
        <w:autoSpaceDN w:val="0"/>
        <w:adjustRightInd w:val="0"/>
        <w:spacing w:after="0" w:line="240" w:lineRule="auto"/>
        <w:ind w:left="720"/>
        <w:rPr>
          <w:rFonts w:ascii="Times New Roman" w:hAnsi="Times New Roman" w:cs="Times New Roman"/>
          <w:color w:val="000000"/>
          <w:sz w:val="24"/>
          <w:szCs w:val="24"/>
        </w:rPr>
      </w:pPr>
    </w:p>
    <w:p w14:paraId="313CC7C0" w14:textId="20AEA1B6" w:rsidR="004C6177" w:rsidRPr="00ED6A2D" w:rsidRDefault="0013645B" w:rsidP="00851419">
      <w:pPr>
        <w:widowControl w:val="0"/>
        <w:autoSpaceDE w:val="0"/>
        <w:autoSpaceDN w:val="0"/>
        <w:adjustRightInd w:val="0"/>
        <w:spacing w:after="0" w:line="240" w:lineRule="auto"/>
        <w:ind w:left="720"/>
        <w:rPr>
          <w:rFonts w:ascii="Times New Roman" w:hAnsi="Times New Roman" w:cs="Times New Roman"/>
          <w:sz w:val="24"/>
          <w:szCs w:val="24"/>
        </w:rPr>
      </w:pPr>
      <w:r w:rsidRPr="00ED6A2D">
        <w:rPr>
          <w:rFonts w:ascii="Times New Roman" w:hAnsi="Times New Roman" w:cs="Times New Roman"/>
          <w:color w:val="000000"/>
          <w:sz w:val="24"/>
          <w:szCs w:val="24"/>
        </w:rPr>
        <w:t>ARCH:</w:t>
      </w:r>
      <w:r w:rsidR="00E86FB4" w:rsidRPr="00ED6A2D">
        <w:rPr>
          <w:rFonts w:ascii="Times New Roman" w:hAnsi="Times New Roman" w:cs="Times New Roman"/>
          <w:color w:val="000000"/>
          <w:sz w:val="24"/>
          <w:szCs w:val="24"/>
        </w:rPr>
        <w:br/>
      </w:r>
    </w:p>
    <w:p w14:paraId="03C7EE7D" w14:textId="738A586F" w:rsidR="005274A6" w:rsidRPr="007A1F0B" w:rsidRDefault="007A1F0B" w:rsidP="00CE57E0">
      <w:pPr>
        <w:rPr>
          <w:rFonts w:ascii="Times New Roman" w:hAnsi="Times New Roman" w:cs="Times New Roman"/>
          <w:b/>
          <w:szCs w:val="24"/>
        </w:rPr>
      </w:pPr>
      <w:r>
        <w:rPr>
          <w:rFonts w:ascii="Times New Roman" w:hAnsi="Times New Roman" w:cs="Times New Roman"/>
          <w:b/>
          <w:szCs w:val="24"/>
        </w:rPr>
        <w:t xml:space="preserve">VIII. </w:t>
      </w:r>
      <w:r w:rsidR="005274A6" w:rsidRPr="007A1F0B">
        <w:rPr>
          <w:rFonts w:ascii="Times New Roman" w:hAnsi="Times New Roman" w:cs="Times New Roman"/>
          <w:b/>
          <w:szCs w:val="24"/>
        </w:rPr>
        <w:t>EFFECTIVE DATE OF AGREEMENT</w:t>
      </w:r>
    </w:p>
    <w:p w14:paraId="2814EDCE" w14:textId="77777777" w:rsidR="005274A6" w:rsidRPr="00ED6A2D" w:rsidRDefault="005274A6" w:rsidP="005274A6">
      <w:pPr>
        <w:pStyle w:val="ListParagraph"/>
        <w:rPr>
          <w:rFonts w:ascii="Times New Roman" w:hAnsi="Times New Roman" w:cs="Times New Roman"/>
          <w:b/>
          <w:szCs w:val="24"/>
        </w:rPr>
      </w:pPr>
    </w:p>
    <w:p w14:paraId="45F3BABF" w14:textId="5C7892A6" w:rsidR="005274A6" w:rsidRPr="00ED6A2D" w:rsidRDefault="005274A6" w:rsidP="005274A6">
      <w:pPr>
        <w:pStyle w:val="ListParagraph"/>
        <w:rPr>
          <w:rFonts w:ascii="Times New Roman" w:hAnsi="Times New Roman" w:cs="Times New Roman"/>
          <w:szCs w:val="24"/>
        </w:rPr>
      </w:pPr>
      <w:r w:rsidRPr="00ED6A2D">
        <w:rPr>
          <w:rFonts w:ascii="Times New Roman" w:hAnsi="Times New Roman" w:cs="Times New Roman"/>
          <w:szCs w:val="24"/>
        </w:rPr>
        <w:t>This Agreement shall be effective on</w:t>
      </w:r>
      <w:r w:rsidR="007A1F0B">
        <w:rPr>
          <w:rFonts w:ascii="Times New Roman" w:hAnsi="Times New Roman" w:cs="Times New Roman"/>
          <w:szCs w:val="24"/>
        </w:rPr>
        <w:t xml:space="preserve"> the date on which the last of the Parties has signed</w:t>
      </w:r>
      <w:r w:rsidRPr="00ED6A2D">
        <w:rPr>
          <w:rFonts w:ascii="Times New Roman" w:hAnsi="Times New Roman" w:cs="Times New Roman"/>
          <w:szCs w:val="24"/>
        </w:rPr>
        <w:t>.</w:t>
      </w:r>
    </w:p>
    <w:p w14:paraId="32501318" w14:textId="77777777" w:rsidR="0061178B" w:rsidRPr="00ED6A2D" w:rsidRDefault="0061178B" w:rsidP="001467CF">
      <w:pPr>
        <w:pStyle w:val="ListParagraph"/>
        <w:rPr>
          <w:rFonts w:ascii="Times New Roman" w:hAnsi="Times New Roman" w:cs="Times New Roman"/>
          <w:szCs w:val="24"/>
        </w:rPr>
      </w:pPr>
    </w:p>
    <w:p w14:paraId="44F9542A" w14:textId="77777777" w:rsidR="005274A6" w:rsidRDefault="005274A6" w:rsidP="00B66A7D">
      <w:pPr>
        <w:pStyle w:val="ListParagraph"/>
        <w:numPr>
          <w:ilvl w:val="0"/>
          <w:numId w:val="13"/>
        </w:numPr>
        <w:ind w:left="720"/>
        <w:rPr>
          <w:rFonts w:ascii="Times New Roman" w:hAnsi="Times New Roman" w:cs="Times New Roman"/>
          <w:b/>
          <w:szCs w:val="24"/>
        </w:rPr>
      </w:pPr>
      <w:r w:rsidRPr="00ED6A2D">
        <w:rPr>
          <w:rFonts w:ascii="Times New Roman" w:hAnsi="Times New Roman" w:cs="Times New Roman"/>
          <w:b/>
          <w:szCs w:val="24"/>
        </w:rPr>
        <w:t>DURATION OF AGREEMENT</w:t>
      </w:r>
    </w:p>
    <w:p w14:paraId="2C1E9DEF" w14:textId="77777777" w:rsidR="003536F4" w:rsidRPr="00ED6A2D" w:rsidRDefault="003536F4" w:rsidP="003536F4">
      <w:pPr>
        <w:pStyle w:val="ListParagraph"/>
        <w:rPr>
          <w:rFonts w:ascii="Times New Roman" w:hAnsi="Times New Roman" w:cs="Times New Roman"/>
          <w:b/>
          <w:szCs w:val="24"/>
        </w:rPr>
      </w:pPr>
    </w:p>
    <w:p w14:paraId="2D9DA906" w14:textId="72F0AA9B" w:rsidR="00CE5C86" w:rsidRPr="003536F4" w:rsidRDefault="00AC5E14" w:rsidP="00B66A7D">
      <w:pPr>
        <w:pStyle w:val="ListParagraph"/>
        <w:numPr>
          <w:ilvl w:val="0"/>
          <w:numId w:val="18"/>
        </w:numPr>
        <w:rPr>
          <w:rFonts w:ascii="Times New Roman" w:hAnsi="Times New Roman" w:cs="Times New Roman"/>
          <w:szCs w:val="24"/>
        </w:rPr>
      </w:pPr>
      <w:r w:rsidRPr="003536F4">
        <w:rPr>
          <w:rFonts w:ascii="Times New Roman" w:hAnsi="Times New Roman" w:cs="Times New Roman"/>
          <w:szCs w:val="24"/>
        </w:rPr>
        <w:t>Duration</w:t>
      </w:r>
      <w:r w:rsidR="00E86FB4" w:rsidRPr="003536F4">
        <w:rPr>
          <w:rFonts w:ascii="Times New Roman" w:hAnsi="Times New Roman" w:cs="Times New Roman"/>
          <w:szCs w:val="24"/>
        </w:rPr>
        <w:t>.</w:t>
      </w:r>
      <w:r w:rsidR="00E86FB4" w:rsidRPr="003536F4">
        <w:rPr>
          <w:rFonts w:ascii="Times New Roman" w:hAnsi="Times New Roman" w:cs="Times New Roman"/>
          <w:b/>
          <w:szCs w:val="24"/>
        </w:rPr>
        <w:t xml:space="preserve"> </w:t>
      </w:r>
      <w:r w:rsidR="00742321" w:rsidRPr="003536F4">
        <w:rPr>
          <w:rFonts w:ascii="Times New Roman" w:hAnsi="Times New Roman" w:cs="Times New Roman"/>
          <w:szCs w:val="24"/>
        </w:rPr>
        <w:t>Unless otherwise renewed</w:t>
      </w:r>
      <w:r w:rsidR="0013645B" w:rsidRPr="003536F4">
        <w:rPr>
          <w:rFonts w:ascii="Times New Roman" w:hAnsi="Times New Roman" w:cs="Times New Roman"/>
          <w:szCs w:val="24"/>
        </w:rPr>
        <w:t xml:space="preserve"> as provided herein</w:t>
      </w:r>
      <w:r w:rsidR="00742321" w:rsidRPr="003536F4">
        <w:rPr>
          <w:rFonts w:ascii="Times New Roman" w:hAnsi="Times New Roman" w:cs="Times New Roman"/>
          <w:szCs w:val="24"/>
        </w:rPr>
        <w:t>, t</w:t>
      </w:r>
      <w:r w:rsidR="005274A6" w:rsidRPr="003536F4">
        <w:rPr>
          <w:rFonts w:ascii="Times New Roman" w:hAnsi="Times New Roman" w:cs="Times New Roman"/>
          <w:szCs w:val="24"/>
        </w:rPr>
        <w:t xml:space="preserve">his Agreement shall </w:t>
      </w:r>
      <w:r w:rsidRPr="003536F4">
        <w:rPr>
          <w:rFonts w:ascii="Times New Roman" w:hAnsi="Times New Roman" w:cs="Times New Roman"/>
          <w:szCs w:val="24"/>
        </w:rPr>
        <w:t xml:space="preserve">remain in effect </w:t>
      </w:r>
      <w:r w:rsidR="00371F0F" w:rsidRPr="003536F4">
        <w:rPr>
          <w:rFonts w:ascii="Times New Roman" w:hAnsi="Times New Roman" w:cs="Times New Roman"/>
          <w:szCs w:val="24"/>
        </w:rPr>
        <w:t>for a period of ten years following the effective date of the agreement</w:t>
      </w:r>
      <w:r w:rsidR="00983573" w:rsidRPr="003536F4">
        <w:rPr>
          <w:rFonts w:ascii="Times New Roman" w:hAnsi="Times New Roman" w:cs="Times New Roman"/>
          <w:szCs w:val="24"/>
        </w:rPr>
        <w:t>.</w:t>
      </w:r>
    </w:p>
    <w:p w14:paraId="146A24CC" w14:textId="15CDF76B" w:rsidR="00E6756D" w:rsidRPr="003536F4" w:rsidRDefault="00E86FB4" w:rsidP="00B66A7D">
      <w:pPr>
        <w:pStyle w:val="ListParagraph"/>
        <w:numPr>
          <w:ilvl w:val="0"/>
          <w:numId w:val="18"/>
        </w:numPr>
        <w:rPr>
          <w:rFonts w:ascii="Times New Roman" w:hAnsi="Times New Roman" w:cs="Times New Roman"/>
          <w:b/>
          <w:szCs w:val="24"/>
        </w:rPr>
      </w:pPr>
      <w:r w:rsidRPr="003536F4">
        <w:rPr>
          <w:rFonts w:ascii="Times New Roman" w:hAnsi="Times New Roman" w:cs="Times New Roman"/>
          <w:szCs w:val="24"/>
        </w:rPr>
        <w:t>Renewal.</w:t>
      </w:r>
      <w:r w:rsidRPr="003536F4">
        <w:rPr>
          <w:rFonts w:ascii="Times New Roman" w:hAnsi="Times New Roman" w:cs="Times New Roman"/>
          <w:b/>
          <w:szCs w:val="24"/>
        </w:rPr>
        <w:t xml:space="preserve"> </w:t>
      </w:r>
      <w:r w:rsidRPr="003536F4">
        <w:rPr>
          <w:rFonts w:ascii="Times New Roman" w:hAnsi="Times New Roman" w:cs="Times New Roman"/>
          <w:szCs w:val="24"/>
        </w:rPr>
        <w:t xml:space="preserve">The </w:t>
      </w:r>
      <w:r w:rsidR="00A443D2" w:rsidRPr="003536F4">
        <w:rPr>
          <w:rFonts w:ascii="Times New Roman" w:hAnsi="Times New Roman" w:cs="Times New Roman"/>
          <w:szCs w:val="24"/>
        </w:rPr>
        <w:t xml:space="preserve">Executives of the </w:t>
      </w:r>
      <w:r w:rsidRPr="003536F4">
        <w:rPr>
          <w:rFonts w:ascii="Times New Roman" w:hAnsi="Times New Roman" w:cs="Times New Roman"/>
          <w:szCs w:val="24"/>
        </w:rPr>
        <w:t xml:space="preserve">Parties agree to have discussions with the other REDI Fund investors </w:t>
      </w:r>
      <w:r w:rsidR="00607BEB" w:rsidRPr="003536F4">
        <w:rPr>
          <w:rFonts w:ascii="Times New Roman" w:hAnsi="Times New Roman" w:cs="Times New Roman"/>
          <w:szCs w:val="24"/>
        </w:rPr>
        <w:t>no later than December 31,</w:t>
      </w:r>
      <w:r w:rsidR="00AC5E14" w:rsidRPr="003536F4">
        <w:rPr>
          <w:rFonts w:ascii="Times New Roman" w:hAnsi="Times New Roman" w:cs="Times New Roman"/>
          <w:szCs w:val="24"/>
        </w:rPr>
        <w:t xml:space="preserve"> 2022</w:t>
      </w:r>
      <w:r w:rsidRPr="003536F4">
        <w:rPr>
          <w:rFonts w:ascii="Times New Roman" w:hAnsi="Times New Roman" w:cs="Times New Roman"/>
          <w:szCs w:val="24"/>
        </w:rPr>
        <w:t xml:space="preserve"> to determine </w:t>
      </w:r>
      <w:r w:rsidR="00807C58" w:rsidRPr="003536F4">
        <w:rPr>
          <w:rFonts w:ascii="Times New Roman" w:hAnsi="Times New Roman" w:cs="Times New Roman"/>
          <w:szCs w:val="24"/>
        </w:rPr>
        <w:t xml:space="preserve">if the Parties </w:t>
      </w:r>
      <w:r w:rsidR="00AC5E14" w:rsidRPr="003536F4">
        <w:rPr>
          <w:rFonts w:ascii="Times New Roman" w:hAnsi="Times New Roman" w:cs="Times New Roman"/>
          <w:szCs w:val="24"/>
        </w:rPr>
        <w:t>wish</w:t>
      </w:r>
      <w:r w:rsidRPr="003536F4">
        <w:rPr>
          <w:rFonts w:ascii="Times New Roman" w:hAnsi="Times New Roman" w:cs="Times New Roman"/>
          <w:szCs w:val="24"/>
        </w:rPr>
        <w:t xml:space="preserve"> to renew </w:t>
      </w:r>
      <w:r w:rsidR="00AC5E14" w:rsidRPr="003536F4">
        <w:rPr>
          <w:rFonts w:ascii="Times New Roman" w:hAnsi="Times New Roman" w:cs="Times New Roman"/>
          <w:szCs w:val="24"/>
        </w:rPr>
        <w:t xml:space="preserve">this Agreement </w:t>
      </w:r>
      <w:r w:rsidR="00807C58" w:rsidRPr="003536F4">
        <w:rPr>
          <w:rFonts w:ascii="Times New Roman" w:hAnsi="Times New Roman" w:cs="Times New Roman"/>
          <w:szCs w:val="24"/>
        </w:rPr>
        <w:t>and</w:t>
      </w:r>
      <w:r w:rsidRPr="003536F4">
        <w:rPr>
          <w:rFonts w:ascii="Times New Roman" w:hAnsi="Times New Roman" w:cs="Times New Roman"/>
          <w:szCs w:val="24"/>
        </w:rPr>
        <w:t xml:space="preserve"> continue the </w:t>
      </w:r>
      <w:r w:rsidR="003D1AB3">
        <w:rPr>
          <w:rFonts w:ascii="Times New Roman" w:hAnsi="Times New Roman" w:cs="Times New Roman"/>
          <w:szCs w:val="24"/>
        </w:rPr>
        <w:t xml:space="preserve">REDI </w:t>
      </w:r>
      <w:r w:rsidRPr="003536F4">
        <w:rPr>
          <w:rFonts w:ascii="Times New Roman" w:hAnsi="Times New Roman" w:cs="Times New Roman"/>
          <w:szCs w:val="24"/>
        </w:rPr>
        <w:t>Fund beyond the initial ten-year period.</w:t>
      </w:r>
      <w:r w:rsidR="00742321" w:rsidRPr="003536F4">
        <w:rPr>
          <w:rFonts w:ascii="Times New Roman" w:hAnsi="Times New Roman" w:cs="Times New Roman"/>
          <w:szCs w:val="24"/>
        </w:rPr>
        <w:t xml:space="preserve">  The Agreement may be </w:t>
      </w:r>
      <w:r w:rsidR="00CA7832" w:rsidRPr="003536F4">
        <w:rPr>
          <w:rFonts w:ascii="Times New Roman" w:hAnsi="Times New Roman" w:cs="Times New Roman"/>
          <w:szCs w:val="24"/>
        </w:rPr>
        <w:t xml:space="preserve">renewed for an additional </w:t>
      </w:r>
      <w:r w:rsidR="00CE6491" w:rsidRPr="003536F4">
        <w:rPr>
          <w:rFonts w:ascii="Times New Roman" w:hAnsi="Times New Roman" w:cs="Times New Roman"/>
          <w:szCs w:val="24"/>
        </w:rPr>
        <w:t xml:space="preserve">ten </w:t>
      </w:r>
      <w:r w:rsidR="00CA7832" w:rsidRPr="003536F4">
        <w:rPr>
          <w:rFonts w:ascii="Times New Roman" w:hAnsi="Times New Roman" w:cs="Times New Roman"/>
          <w:szCs w:val="24"/>
        </w:rPr>
        <w:t xml:space="preserve">year term, or for such other lesser period as the </w:t>
      </w:r>
      <w:r w:rsidR="00C37566">
        <w:rPr>
          <w:rFonts w:ascii="Times New Roman" w:hAnsi="Times New Roman" w:cs="Times New Roman"/>
          <w:szCs w:val="24"/>
        </w:rPr>
        <w:t>P</w:t>
      </w:r>
      <w:r w:rsidR="00C37566" w:rsidRPr="003536F4">
        <w:rPr>
          <w:rFonts w:ascii="Times New Roman" w:hAnsi="Times New Roman" w:cs="Times New Roman"/>
          <w:szCs w:val="24"/>
        </w:rPr>
        <w:t xml:space="preserve">arties </w:t>
      </w:r>
      <w:r w:rsidR="00CA7832" w:rsidRPr="003536F4">
        <w:rPr>
          <w:rFonts w:ascii="Times New Roman" w:hAnsi="Times New Roman" w:cs="Times New Roman"/>
          <w:szCs w:val="24"/>
        </w:rPr>
        <w:t xml:space="preserve">may agree. </w:t>
      </w:r>
    </w:p>
    <w:p w14:paraId="471262E0" w14:textId="288B45C3" w:rsidR="005350F7" w:rsidRPr="003536F4" w:rsidRDefault="005350F7" w:rsidP="00B66A7D">
      <w:pPr>
        <w:pStyle w:val="ListParagraph"/>
        <w:numPr>
          <w:ilvl w:val="0"/>
          <w:numId w:val="18"/>
        </w:numPr>
        <w:rPr>
          <w:rFonts w:ascii="Times New Roman" w:hAnsi="Times New Roman" w:cs="Times New Roman"/>
          <w:szCs w:val="24"/>
        </w:rPr>
      </w:pPr>
      <w:r w:rsidRPr="003536F4">
        <w:rPr>
          <w:rFonts w:ascii="Times New Roman" w:hAnsi="Times New Roman" w:cs="Times New Roman"/>
          <w:szCs w:val="24"/>
        </w:rPr>
        <w:t>Termination</w:t>
      </w:r>
      <w:r w:rsidR="008451D4" w:rsidRPr="003536F4">
        <w:rPr>
          <w:rFonts w:ascii="Times New Roman" w:hAnsi="Times New Roman" w:cs="Times New Roman"/>
          <w:szCs w:val="24"/>
        </w:rPr>
        <w:t xml:space="preserve">. The Master Credit Agreement </w:t>
      </w:r>
      <w:r w:rsidR="00371F0F" w:rsidRPr="003536F4">
        <w:rPr>
          <w:rFonts w:ascii="Times New Roman" w:hAnsi="Times New Roman" w:cs="Times New Roman"/>
          <w:szCs w:val="24"/>
        </w:rPr>
        <w:t>may</w:t>
      </w:r>
      <w:r w:rsidR="00921B1E" w:rsidRPr="003536F4">
        <w:rPr>
          <w:rFonts w:ascii="Times New Roman" w:hAnsi="Times New Roman" w:cs="Times New Roman"/>
          <w:szCs w:val="24"/>
        </w:rPr>
        <w:t xml:space="preserve"> </w:t>
      </w:r>
      <w:r w:rsidR="00607BEB" w:rsidRPr="003536F4">
        <w:rPr>
          <w:rFonts w:ascii="Times New Roman" w:hAnsi="Times New Roman" w:cs="Times New Roman"/>
          <w:szCs w:val="24"/>
        </w:rPr>
        <w:t xml:space="preserve">include provisions </w:t>
      </w:r>
      <w:r w:rsidR="008451D4" w:rsidRPr="003536F4">
        <w:rPr>
          <w:rFonts w:ascii="Times New Roman" w:hAnsi="Times New Roman" w:cs="Times New Roman"/>
          <w:szCs w:val="24"/>
        </w:rPr>
        <w:t xml:space="preserve">that would allow for the termination of the REDI Fund before the ten year period of this Agreement if there is no activity in the </w:t>
      </w:r>
      <w:r w:rsidR="00C37566">
        <w:rPr>
          <w:rFonts w:ascii="Times New Roman" w:hAnsi="Times New Roman" w:cs="Times New Roman"/>
          <w:szCs w:val="24"/>
        </w:rPr>
        <w:t>REDI F</w:t>
      </w:r>
      <w:r w:rsidR="008451D4" w:rsidRPr="003536F4">
        <w:rPr>
          <w:rFonts w:ascii="Times New Roman" w:hAnsi="Times New Roman" w:cs="Times New Roman"/>
          <w:szCs w:val="24"/>
        </w:rPr>
        <w:t>und for a period of time</w:t>
      </w:r>
      <w:r w:rsidR="00C37566">
        <w:rPr>
          <w:rFonts w:ascii="Times New Roman" w:hAnsi="Times New Roman" w:cs="Times New Roman"/>
          <w:szCs w:val="24"/>
        </w:rPr>
        <w:t xml:space="preserve"> to be described in the Master Credit Agreement</w:t>
      </w:r>
      <w:r w:rsidR="008451D4" w:rsidRPr="003536F4">
        <w:rPr>
          <w:rFonts w:ascii="Times New Roman" w:hAnsi="Times New Roman" w:cs="Times New Roman"/>
          <w:szCs w:val="24"/>
        </w:rPr>
        <w:t xml:space="preserve">. </w:t>
      </w:r>
    </w:p>
    <w:p w14:paraId="27681121" w14:textId="77777777" w:rsidR="00706CE2" w:rsidRPr="00ED6A2D" w:rsidRDefault="00706CE2" w:rsidP="00706CE2">
      <w:pPr>
        <w:pStyle w:val="ListParagraph"/>
        <w:widowControl w:val="0"/>
        <w:autoSpaceDE w:val="0"/>
        <w:autoSpaceDN w:val="0"/>
        <w:adjustRightInd w:val="0"/>
        <w:spacing w:before="9" w:after="0" w:line="240" w:lineRule="exact"/>
        <w:ind w:right="74"/>
        <w:jc w:val="both"/>
        <w:rPr>
          <w:rFonts w:ascii="Times New Roman" w:hAnsi="Times New Roman" w:cs="Times New Roman"/>
          <w:szCs w:val="24"/>
        </w:rPr>
      </w:pPr>
    </w:p>
    <w:p w14:paraId="5E65EC17" w14:textId="77777777" w:rsidR="00A7195C" w:rsidRPr="00ED6A2D" w:rsidRDefault="00A7195C" w:rsidP="00B66A7D">
      <w:pPr>
        <w:pStyle w:val="ListParagraph"/>
        <w:widowControl w:val="0"/>
        <w:numPr>
          <w:ilvl w:val="0"/>
          <w:numId w:val="13"/>
        </w:numPr>
        <w:autoSpaceDE w:val="0"/>
        <w:autoSpaceDN w:val="0"/>
        <w:adjustRightInd w:val="0"/>
        <w:spacing w:after="0" w:line="236" w:lineRule="auto"/>
        <w:ind w:left="720" w:right="108"/>
        <w:jc w:val="both"/>
        <w:rPr>
          <w:rFonts w:ascii="Times New Roman" w:hAnsi="Times New Roman" w:cs="Times New Roman"/>
          <w:b/>
          <w:spacing w:val="7"/>
          <w:szCs w:val="24"/>
        </w:rPr>
      </w:pPr>
      <w:r w:rsidRPr="00ED6A2D">
        <w:rPr>
          <w:rFonts w:ascii="Times New Roman" w:hAnsi="Times New Roman" w:cs="Times New Roman"/>
          <w:b/>
          <w:szCs w:val="24"/>
        </w:rPr>
        <w:t>ADDITIONAL</w:t>
      </w:r>
      <w:r w:rsidRPr="00ED6A2D">
        <w:rPr>
          <w:rFonts w:ascii="Times New Roman" w:hAnsi="Times New Roman" w:cs="Times New Roman"/>
          <w:b/>
          <w:spacing w:val="8"/>
          <w:szCs w:val="24"/>
        </w:rPr>
        <w:t xml:space="preserve"> </w:t>
      </w:r>
      <w:r w:rsidRPr="00ED6A2D">
        <w:rPr>
          <w:rFonts w:ascii="Times New Roman" w:hAnsi="Times New Roman" w:cs="Times New Roman"/>
          <w:b/>
          <w:szCs w:val="24"/>
        </w:rPr>
        <w:t>PARTIES</w:t>
      </w:r>
      <w:r w:rsidR="00DB55EF" w:rsidRPr="00ED6A2D">
        <w:rPr>
          <w:rFonts w:ascii="Times New Roman" w:hAnsi="Times New Roman" w:cs="Times New Roman"/>
          <w:b/>
          <w:szCs w:val="24"/>
        </w:rPr>
        <w:t>,</w:t>
      </w:r>
      <w:r w:rsidR="00A27326" w:rsidRPr="00ED6A2D">
        <w:rPr>
          <w:rFonts w:ascii="Times New Roman" w:hAnsi="Times New Roman" w:cs="Times New Roman"/>
          <w:b/>
          <w:szCs w:val="24"/>
        </w:rPr>
        <w:t xml:space="preserve"> REVISIONS</w:t>
      </w:r>
    </w:p>
    <w:p w14:paraId="071F04AD" w14:textId="77777777" w:rsidR="00A7195C" w:rsidRPr="00ED6A2D" w:rsidRDefault="00A7195C" w:rsidP="00F652A7">
      <w:pPr>
        <w:widowControl w:val="0"/>
        <w:autoSpaceDE w:val="0"/>
        <w:autoSpaceDN w:val="0"/>
        <w:adjustRightInd w:val="0"/>
        <w:spacing w:after="0" w:line="236" w:lineRule="auto"/>
        <w:ind w:right="108"/>
        <w:jc w:val="both"/>
        <w:rPr>
          <w:rFonts w:ascii="Times New Roman" w:eastAsiaTheme="minorEastAsia" w:hAnsi="Times New Roman" w:cs="Times New Roman"/>
          <w:spacing w:val="7"/>
          <w:sz w:val="24"/>
          <w:szCs w:val="24"/>
        </w:rPr>
      </w:pPr>
    </w:p>
    <w:p w14:paraId="4C031DEA" w14:textId="550D7072" w:rsidR="00CA7832" w:rsidRPr="003536F4" w:rsidRDefault="00A7195C" w:rsidP="00B66A7D">
      <w:pPr>
        <w:pStyle w:val="ListParagraph"/>
        <w:numPr>
          <w:ilvl w:val="0"/>
          <w:numId w:val="17"/>
        </w:numPr>
        <w:rPr>
          <w:rFonts w:ascii="Times New Roman" w:hAnsi="Times New Roman" w:cs="Times New Roman"/>
          <w:szCs w:val="24"/>
        </w:rPr>
      </w:pPr>
      <w:r w:rsidRPr="003536F4">
        <w:rPr>
          <w:rFonts w:ascii="Times New Roman" w:hAnsi="Times New Roman" w:cs="Times New Roman"/>
          <w:szCs w:val="24"/>
        </w:rPr>
        <w:t>Additional jurisdictions may become a Party to this Agreement</w:t>
      </w:r>
      <w:r w:rsidR="00A27326" w:rsidRPr="003536F4">
        <w:rPr>
          <w:rFonts w:ascii="Times New Roman" w:hAnsi="Times New Roman" w:cs="Times New Roman"/>
          <w:szCs w:val="24"/>
        </w:rPr>
        <w:t xml:space="preserve"> </w:t>
      </w:r>
      <w:r w:rsidRPr="003536F4">
        <w:rPr>
          <w:rFonts w:ascii="Times New Roman" w:hAnsi="Times New Roman" w:cs="Times New Roman"/>
          <w:szCs w:val="24"/>
        </w:rPr>
        <w:t>upon</w:t>
      </w:r>
      <w:r w:rsidR="00E54D09" w:rsidRPr="003536F4">
        <w:rPr>
          <w:rFonts w:ascii="Times New Roman" w:hAnsi="Times New Roman" w:cs="Times New Roman"/>
          <w:szCs w:val="24"/>
        </w:rPr>
        <w:t xml:space="preserve"> </w:t>
      </w:r>
      <w:r w:rsidR="005F67EA" w:rsidRPr="003536F4">
        <w:rPr>
          <w:rFonts w:ascii="Times New Roman" w:hAnsi="Times New Roman" w:cs="Times New Roman"/>
          <w:szCs w:val="24"/>
        </w:rPr>
        <w:t>investment of the jurisdiction</w:t>
      </w:r>
      <w:r w:rsidR="00E86FB4" w:rsidRPr="003536F4">
        <w:rPr>
          <w:rFonts w:ascii="Times New Roman" w:hAnsi="Times New Roman" w:cs="Times New Roman"/>
          <w:szCs w:val="24"/>
        </w:rPr>
        <w:t>’</w:t>
      </w:r>
      <w:r w:rsidR="005F67EA" w:rsidRPr="003536F4">
        <w:rPr>
          <w:rFonts w:ascii="Times New Roman" w:hAnsi="Times New Roman" w:cs="Times New Roman"/>
          <w:szCs w:val="24"/>
        </w:rPr>
        <w:t xml:space="preserve">s public funds into </w:t>
      </w:r>
      <w:r w:rsidR="00A27326" w:rsidRPr="003536F4">
        <w:rPr>
          <w:rFonts w:ascii="Times New Roman" w:hAnsi="Times New Roman" w:cs="Times New Roman"/>
          <w:szCs w:val="24"/>
        </w:rPr>
        <w:t xml:space="preserve">the first tier </w:t>
      </w:r>
      <w:r w:rsidR="008B5FBB" w:rsidRPr="003536F4">
        <w:rPr>
          <w:rFonts w:ascii="Times New Roman" w:hAnsi="Times New Roman" w:cs="Times New Roman"/>
          <w:szCs w:val="24"/>
        </w:rPr>
        <w:t xml:space="preserve">of </w:t>
      </w:r>
      <w:r w:rsidR="005F67EA" w:rsidRPr="003536F4">
        <w:rPr>
          <w:rFonts w:ascii="Times New Roman" w:hAnsi="Times New Roman" w:cs="Times New Roman"/>
          <w:szCs w:val="24"/>
        </w:rPr>
        <w:t>the REDI Fund</w:t>
      </w:r>
      <w:r w:rsidR="00CE6491" w:rsidRPr="003536F4">
        <w:rPr>
          <w:rFonts w:ascii="Times New Roman" w:hAnsi="Times New Roman" w:cs="Times New Roman"/>
          <w:szCs w:val="24"/>
        </w:rPr>
        <w:t xml:space="preserve">, and approval and signature </w:t>
      </w:r>
      <w:r w:rsidR="00C37566">
        <w:rPr>
          <w:rFonts w:ascii="Times New Roman" w:hAnsi="Times New Roman" w:cs="Times New Roman"/>
          <w:szCs w:val="24"/>
        </w:rPr>
        <w:t>to</w:t>
      </w:r>
      <w:r w:rsidR="00C37566" w:rsidRPr="003536F4">
        <w:rPr>
          <w:rFonts w:ascii="Times New Roman" w:hAnsi="Times New Roman" w:cs="Times New Roman"/>
          <w:szCs w:val="24"/>
        </w:rPr>
        <w:t xml:space="preserve"> </w:t>
      </w:r>
      <w:r w:rsidR="00A27326" w:rsidRPr="003536F4">
        <w:rPr>
          <w:rFonts w:ascii="Times New Roman" w:hAnsi="Times New Roman" w:cs="Times New Roman"/>
          <w:szCs w:val="24"/>
        </w:rPr>
        <w:t>this Agreement.</w:t>
      </w:r>
    </w:p>
    <w:p w14:paraId="2E9F7546" w14:textId="42E59F9D" w:rsidR="00DB55EF" w:rsidRDefault="00CA7832" w:rsidP="00B66A7D">
      <w:pPr>
        <w:pStyle w:val="ListParagraph"/>
        <w:numPr>
          <w:ilvl w:val="0"/>
          <w:numId w:val="17"/>
        </w:numPr>
        <w:rPr>
          <w:rFonts w:ascii="Times New Roman" w:hAnsi="Times New Roman" w:cs="Times New Roman"/>
          <w:szCs w:val="24"/>
        </w:rPr>
      </w:pPr>
      <w:r w:rsidRPr="003536F4">
        <w:rPr>
          <w:rFonts w:ascii="Times New Roman" w:hAnsi="Times New Roman" w:cs="Times New Roman"/>
          <w:szCs w:val="24"/>
        </w:rPr>
        <w:t xml:space="preserve">Revisions </w:t>
      </w:r>
      <w:r w:rsidR="00DB55EF" w:rsidRPr="003536F4">
        <w:rPr>
          <w:rFonts w:ascii="Times New Roman" w:hAnsi="Times New Roman" w:cs="Times New Roman"/>
          <w:szCs w:val="24"/>
        </w:rPr>
        <w:t xml:space="preserve">to the </w:t>
      </w:r>
      <w:r w:rsidRPr="003536F4">
        <w:rPr>
          <w:rFonts w:ascii="Times New Roman" w:hAnsi="Times New Roman" w:cs="Times New Roman"/>
          <w:szCs w:val="24"/>
        </w:rPr>
        <w:t>Appendix A</w:t>
      </w:r>
      <w:r w:rsidR="00A27326" w:rsidRPr="003536F4">
        <w:rPr>
          <w:rFonts w:ascii="Times New Roman" w:hAnsi="Times New Roman" w:cs="Times New Roman"/>
          <w:szCs w:val="24"/>
        </w:rPr>
        <w:t xml:space="preserve">, Table of Percentages for Distribution of REDI, </w:t>
      </w:r>
      <w:r w:rsidRPr="003536F4">
        <w:rPr>
          <w:rFonts w:ascii="Times New Roman" w:hAnsi="Times New Roman" w:cs="Times New Roman"/>
          <w:szCs w:val="24"/>
        </w:rPr>
        <w:t xml:space="preserve">may be made in order to reflect </w:t>
      </w:r>
      <w:r w:rsidR="00DB55EF" w:rsidRPr="003536F4">
        <w:rPr>
          <w:rFonts w:ascii="Times New Roman" w:hAnsi="Times New Roman" w:cs="Times New Roman"/>
          <w:szCs w:val="24"/>
        </w:rPr>
        <w:t>the addition of Parties to this Agreement</w:t>
      </w:r>
      <w:r w:rsidR="00064E45" w:rsidRPr="003536F4">
        <w:rPr>
          <w:rFonts w:ascii="Times New Roman" w:hAnsi="Times New Roman" w:cs="Times New Roman"/>
          <w:szCs w:val="24"/>
        </w:rPr>
        <w:t>, failure of a Party to sign this Agreement</w:t>
      </w:r>
      <w:r w:rsidR="00DB55EF" w:rsidRPr="003536F4">
        <w:rPr>
          <w:rFonts w:ascii="Times New Roman" w:hAnsi="Times New Roman" w:cs="Times New Roman"/>
          <w:szCs w:val="24"/>
        </w:rPr>
        <w:t xml:space="preserve"> </w:t>
      </w:r>
      <w:r w:rsidRPr="003536F4">
        <w:rPr>
          <w:rFonts w:ascii="Times New Roman" w:hAnsi="Times New Roman" w:cs="Times New Roman"/>
          <w:szCs w:val="24"/>
        </w:rPr>
        <w:t xml:space="preserve">or </w:t>
      </w:r>
      <w:r w:rsidR="00DB55EF" w:rsidRPr="003536F4">
        <w:rPr>
          <w:rFonts w:ascii="Times New Roman" w:hAnsi="Times New Roman" w:cs="Times New Roman"/>
          <w:szCs w:val="24"/>
        </w:rPr>
        <w:t>additional public fun</w:t>
      </w:r>
      <w:r w:rsidRPr="003536F4">
        <w:rPr>
          <w:rFonts w:ascii="Times New Roman" w:hAnsi="Times New Roman" w:cs="Times New Roman"/>
          <w:szCs w:val="24"/>
        </w:rPr>
        <w:t>d</w:t>
      </w:r>
      <w:r w:rsidR="00DB55EF" w:rsidRPr="003536F4">
        <w:rPr>
          <w:rFonts w:ascii="Times New Roman" w:hAnsi="Times New Roman" w:cs="Times New Roman"/>
          <w:szCs w:val="24"/>
        </w:rPr>
        <w:t xml:space="preserve"> </w:t>
      </w:r>
      <w:r w:rsidRPr="003536F4">
        <w:rPr>
          <w:rFonts w:ascii="Times New Roman" w:hAnsi="Times New Roman" w:cs="Times New Roman"/>
          <w:szCs w:val="24"/>
        </w:rPr>
        <w:t xml:space="preserve">contributions made. Such revisions </w:t>
      </w:r>
      <w:r w:rsidRPr="003536F4">
        <w:rPr>
          <w:rFonts w:ascii="Times New Roman" w:hAnsi="Times New Roman" w:cs="Times New Roman"/>
          <w:szCs w:val="24"/>
        </w:rPr>
        <w:lastRenderedPageBreak/>
        <w:t>shall be approved by</w:t>
      </w:r>
      <w:r w:rsidR="00AA64B0" w:rsidRPr="003536F4">
        <w:rPr>
          <w:rFonts w:ascii="Times New Roman" w:hAnsi="Times New Roman" w:cs="Times New Roman"/>
          <w:szCs w:val="24"/>
        </w:rPr>
        <w:t xml:space="preserve"> the Executives of </w:t>
      </w:r>
      <w:r w:rsidR="00A27326" w:rsidRPr="003536F4">
        <w:rPr>
          <w:rFonts w:ascii="Times New Roman" w:hAnsi="Times New Roman" w:cs="Times New Roman"/>
          <w:szCs w:val="24"/>
        </w:rPr>
        <w:t>the Parties</w:t>
      </w:r>
      <w:r w:rsidR="00DB55EF" w:rsidRPr="003536F4">
        <w:rPr>
          <w:rFonts w:ascii="Times New Roman" w:hAnsi="Times New Roman" w:cs="Times New Roman"/>
          <w:szCs w:val="24"/>
        </w:rPr>
        <w:t>.</w:t>
      </w:r>
      <w:r w:rsidR="00040623" w:rsidRPr="003536F4">
        <w:rPr>
          <w:rFonts w:ascii="Times New Roman" w:hAnsi="Times New Roman" w:cs="Times New Roman"/>
          <w:szCs w:val="24"/>
        </w:rPr>
        <w:t xml:space="preserve"> Revisions to Appendix A shall be considered to be approved in writing when the revised Appendix</w:t>
      </w:r>
      <w:r w:rsidR="00B35786" w:rsidRPr="003536F4">
        <w:rPr>
          <w:rFonts w:ascii="Times New Roman" w:hAnsi="Times New Roman" w:cs="Times New Roman"/>
          <w:szCs w:val="24"/>
        </w:rPr>
        <w:t xml:space="preserve"> A</w:t>
      </w:r>
      <w:r w:rsidR="00040623" w:rsidRPr="003536F4">
        <w:rPr>
          <w:rFonts w:ascii="Times New Roman" w:hAnsi="Times New Roman" w:cs="Times New Roman"/>
          <w:szCs w:val="24"/>
        </w:rPr>
        <w:t xml:space="preserve"> is signed by all the Executives of the Parties</w:t>
      </w:r>
      <w:r w:rsidR="00CE57E0">
        <w:rPr>
          <w:rFonts w:ascii="Times New Roman" w:hAnsi="Times New Roman" w:cs="Times New Roman"/>
          <w:szCs w:val="24"/>
        </w:rPr>
        <w:t xml:space="preserve"> as an amendment to this Agreement</w:t>
      </w:r>
      <w:r w:rsidR="00040623" w:rsidRPr="003536F4">
        <w:rPr>
          <w:rFonts w:ascii="Times New Roman" w:hAnsi="Times New Roman" w:cs="Times New Roman"/>
          <w:szCs w:val="24"/>
        </w:rPr>
        <w:t>.</w:t>
      </w:r>
    </w:p>
    <w:p w14:paraId="218C1DDC" w14:textId="77777777" w:rsidR="00851419" w:rsidRDefault="00851419" w:rsidP="00851419">
      <w:pPr>
        <w:pStyle w:val="ListParagraph"/>
        <w:ind w:left="1080"/>
        <w:rPr>
          <w:rFonts w:ascii="Times New Roman" w:hAnsi="Times New Roman" w:cs="Times New Roman"/>
          <w:szCs w:val="24"/>
        </w:rPr>
      </w:pPr>
    </w:p>
    <w:p w14:paraId="04AE932E" w14:textId="77777777" w:rsidR="00A7195C" w:rsidRDefault="00F652A7" w:rsidP="00B66A7D">
      <w:pPr>
        <w:pStyle w:val="ListParagraph"/>
        <w:widowControl w:val="0"/>
        <w:numPr>
          <w:ilvl w:val="0"/>
          <w:numId w:val="13"/>
        </w:numPr>
        <w:autoSpaceDE w:val="0"/>
        <w:autoSpaceDN w:val="0"/>
        <w:adjustRightInd w:val="0"/>
        <w:spacing w:before="4" w:after="0" w:line="260" w:lineRule="exact"/>
        <w:ind w:left="720"/>
        <w:jc w:val="both"/>
        <w:rPr>
          <w:rFonts w:ascii="Times New Roman" w:hAnsi="Times New Roman" w:cs="Times New Roman"/>
          <w:b/>
          <w:szCs w:val="24"/>
        </w:rPr>
      </w:pPr>
      <w:r w:rsidRPr="00ED6A2D">
        <w:rPr>
          <w:rFonts w:ascii="Times New Roman" w:hAnsi="Times New Roman" w:cs="Times New Roman"/>
          <w:b/>
          <w:szCs w:val="24"/>
        </w:rPr>
        <w:t>GENERAL MATTERS AND RECORDING</w:t>
      </w:r>
    </w:p>
    <w:p w14:paraId="3850FAB1" w14:textId="77777777" w:rsidR="003536F4" w:rsidRPr="00ED6A2D" w:rsidRDefault="003536F4" w:rsidP="003536F4">
      <w:pPr>
        <w:pStyle w:val="ListParagraph"/>
        <w:widowControl w:val="0"/>
        <w:autoSpaceDE w:val="0"/>
        <w:autoSpaceDN w:val="0"/>
        <w:adjustRightInd w:val="0"/>
        <w:spacing w:before="4" w:after="0" w:line="260" w:lineRule="exact"/>
        <w:jc w:val="both"/>
        <w:rPr>
          <w:rFonts w:ascii="Times New Roman" w:hAnsi="Times New Roman" w:cs="Times New Roman"/>
          <w:b/>
          <w:szCs w:val="24"/>
        </w:rPr>
      </w:pPr>
    </w:p>
    <w:p w14:paraId="15AE2DDF" w14:textId="77777777" w:rsidR="007D5653" w:rsidRPr="003536F4" w:rsidRDefault="007D5653" w:rsidP="00B66A7D">
      <w:pPr>
        <w:pStyle w:val="ListParagraph"/>
        <w:numPr>
          <w:ilvl w:val="0"/>
          <w:numId w:val="16"/>
        </w:numPr>
        <w:rPr>
          <w:rFonts w:ascii="Times New Roman" w:hAnsi="Times New Roman" w:cs="Times New Roman"/>
          <w:szCs w:val="24"/>
        </w:rPr>
      </w:pPr>
      <w:r w:rsidRPr="003536F4">
        <w:rPr>
          <w:rFonts w:ascii="Times New Roman" w:hAnsi="Times New Roman" w:cs="Times New Roman"/>
          <w:szCs w:val="24"/>
        </w:rPr>
        <w:t>E</w:t>
      </w:r>
      <w:r w:rsidR="00EF4293" w:rsidRPr="003536F4">
        <w:rPr>
          <w:rFonts w:ascii="Times New Roman" w:hAnsi="Times New Roman" w:cs="Times New Roman"/>
          <w:szCs w:val="24"/>
        </w:rPr>
        <w:t>ntire Agreement. This Agreement is the complete expression of the terms hereof, and any representations or understandings, whether written or oral, not incorporated herein are excluded</w:t>
      </w:r>
      <w:r w:rsidRPr="003536F4">
        <w:rPr>
          <w:rFonts w:ascii="Times New Roman" w:hAnsi="Times New Roman" w:cs="Times New Roman"/>
          <w:szCs w:val="24"/>
        </w:rPr>
        <w:t>.</w:t>
      </w:r>
    </w:p>
    <w:p w14:paraId="5622881F" w14:textId="2903D0EC" w:rsidR="007D5653" w:rsidRPr="003536F4" w:rsidRDefault="007D5653" w:rsidP="00B66A7D">
      <w:pPr>
        <w:pStyle w:val="ListParagraph"/>
        <w:numPr>
          <w:ilvl w:val="0"/>
          <w:numId w:val="16"/>
        </w:numPr>
        <w:rPr>
          <w:rFonts w:ascii="Times New Roman" w:hAnsi="Times New Roman" w:cs="Times New Roman"/>
          <w:szCs w:val="24"/>
        </w:rPr>
      </w:pPr>
      <w:r w:rsidRPr="003536F4">
        <w:rPr>
          <w:rFonts w:ascii="Times New Roman" w:hAnsi="Times New Roman" w:cs="Times New Roman"/>
          <w:szCs w:val="24"/>
        </w:rPr>
        <w:t xml:space="preserve">No Assignment. No </w:t>
      </w:r>
      <w:r w:rsidR="00C37566">
        <w:rPr>
          <w:rFonts w:ascii="Times New Roman" w:hAnsi="Times New Roman" w:cs="Times New Roman"/>
          <w:szCs w:val="24"/>
        </w:rPr>
        <w:t>P</w:t>
      </w:r>
      <w:r w:rsidR="00C37566" w:rsidRPr="003536F4">
        <w:rPr>
          <w:rFonts w:ascii="Times New Roman" w:hAnsi="Times New Roman" w:cs="Times New Roman"/>
          <w:szCs w:val="24"/>
        </w:rPr>
        <w:t xml:space="preserve">arty </w:t>
      </w:r>
      <w:r w:rsidRPr="003536F4">
        <w:rPr>
          <w:rFonts w:ascii="Times New Roman" w:hAnsi="Times New Roman" w:cs="Times New Roman"/>
          <w:szCs w:val="24"/>
        </w:rPr>
        <w:t xml:space="preserve">shall have the right to transfer or assign its rights or obligations under this Agreement without the prior written consent of all other </w:t>
      </w:r>
      <w:r w:rsidR="00CE57E0">
        <w:rPr>
          <w:rFonts w:ascii="Times New Roman" w:hAnsi="Times New Roman" w:cs="Times New Roman"/>
          <w:szCs w:val="24"/>
        </w:rPr>
        <w:t>P</w:t>
      </w:r>
      <w:r w:rsidRPr="003536F4">
        <w:rPr>
          <w:rFonts w:ascii="Times New Roman" w:hAnsi="Times New Roman" w:cs="Times New Roman"/>
          <w:szCs w:val="24"/>
        </w:rPr>
        <w:t>arties.</w:t>
      </w:r>
    </w:p>
    <w:p w14:paraId="05CCEB60" w14:textId="0E6E0998" w:rsidR="0013645B" w:rsidRPr="003536F4" w:rsidRDefault="0013645B" w:rsidP="00B66A7D">
      <w:pPr>
        <w:pStyle w:val="ListParagraph"/>
        <w:numPr>
          <w:ilvl w:val="0"/>
          <w:numId w:val="16"/>
        </w:numPr>
        <w:rPr>
          <w:rFonts w:ascii="Times New Roman" w:hAnsi="Times New Roman" w:cs="Times New Roman"/>
          <w:szCs w:val="24"/>
        </w:rPr>
      </w:pPr>
      <w:r w:rsidRPr="003536F4">
        <w:rPr>
          <w:rFonts w:ascii="Times New Roman" w:hAnsi="Times New Roman" w:cs="Times New Roman"/>
          <w:szCs w:val="24"/>
        </w:rPr>
        <w:t>No Separate Legal Entity. No separate legal</w:t>
      </w:r>
      <w:r w:rsidR="00EF4293" w:rsidRPr="003536F4">
        <w:rPr>
          <w:rFonts w:ascii="Times New Roman" w:hAnsi="Times New Roman" w:cs="Times New Roman"/>
          <w:szCs w:val="24"/>
        </w:rPr>
        <w:t xml:space="preserve"> </w:t>
      </w:r>
      <w:r w:rsidRPr="003536F4">
        <w:rPr>
          <w:rFonts w:ascii="Times New Roman" w:hAnsi="Times New Roman" w:cs="Times New Roman"/>
          <w:szCs w:val="24"/>
        </w:rPr>
        <w:t>entity is created by this Agreement.</w:t>
      </w:r>
      <w:r w:rsidR="00CE57E0">
        <w:rPr>
          <w:rFonts w:ascii="Times New Roman" w:hAnsi="Times New Roman" w:cs="Times New Roman"/>
          <w:szCs w:val="24"/>
        </w:rPr>
        <w:t xml:space="preserve"> Mechanisms through which the Parties will exercise oversight over the REDI Fund and ensure that acceptable financial records are maintained will be developed as part of the Master Credit Agreement, as set forth in Section V.</w:t>
      </w:r>
    </w:p>
    <w:p w14:paraId="216E7ABF" w14:textId="77777777" w:rsidR="00024856" w:rsidRPr="003536F4" w:rsidRDefault="00ED7BE0" w:rsidP="00B66A7D">
      <w:pPr>
        <w:pStyle w:val="ListParagraph"/>
        <w:numPr>
          <w:ilvl w:val="0"/>
          <w:numId w:val="16"/>
        </w:numPr>
        <w:rPr>
          <w:rFonts w:ascii="Times New Roman" w:hAnsi="Times New Roman" w:cs="Times New Roman"/>
          <w:szCs w:val="24"/>
        </w:rPr>
      </w:pPr>
      <w:r w:rsidRPr="003536F4">
        <w:rPr>
          <w:rFonts w:ascii="Times New Roman" w:hAnsi="Times New Roman" w:cs="Times New Roman"/>
          <w:szCs w:val="24"/>
        </w:rPr>
        <w:t xml:space="preserve">Venue. </w:t>
      </w:r>
      <w:r w:rsidR="00024856" w:rsidRPr="003536F4">
        <w:rPr>
          <w:rFonts w:ascii="Times New Roman" w:hAnsi="Times New Roman" w:cs="Times New Roman"/>
          <w:szCs w:val="24"/>
        </w:rPr>
        <w:t>Any action filed under or related to this Agreement must be brought in</w:t>
      </w:r>
      <w:r w:rsidRPr="003536F4">
        <w:rPr>
          <w:rFonts w:ascii="Times New Roman" w:hAnsi="Times New Roman" w:cs="Times New Roman"/>
          <w:szCs w:val="24"/>
        </w:rPr>
        <w:t xml:space="preserve"> King County Superior Court.</w:t>
      </w:r>
    </w:p>
    <w:p w14:paraId="2667C60F" w14:textId="77777777" w:rsidR="00190F05" w:rsidRPr="003536F4" w:rsidRDefault="00190F05" w:rsidP="00B66A7D">
      <w:pPr>
        <w:pStyle w:val="ListParagraph"/>
        <w:numPr>
          <w:ilvl w:val="0"/>
          <w:numId w:val="16"/>
        </w:numPr>
        <w:rPr>
          <w:rFonts w:ascii="Times New Roman" w:hAnsi="Times New Roman" w:cs="Times New Roman"/>
          <w:szCs w:val="24"/>
        </w:rPr>
      </w:pPr>
      <w:r w:rsidRPr="003536F4">
        <w:rPr>
          <w:rFonts w:ascii="Times New Roman" w:hAnsi="Times New Roman" w:cs="Times New Roman"/>
          <w:szCs w:val="24"/>
        </w:rPr>
        <w:t xml:space="preserve">Recording. </w:t>
      </w:r>
      <w:r w:rsidR="00EF4293" w:rsidRPr="003536F4">
        <w:rPr>
          <w:rFonts w:ascii="Times New Roman" w:hAnsi="Times New Roman" w:cs="Times New Roman"/>
          <w:szCs w:val="24"/>
        </w:rPr>
        <w:t>T</w:t>
      </w:r>
      <w:r w:rsidRPr="003536F4">
        <w:rPr>
          <w:rFonts w:ascii="Times New Roman" w:hAnsi="Times New Roman" w:cs="Times New Roman"/>
          <w:szCs w:val="24"/>
        </w:rPr>
        <w:t>his Agreement shall be filed with King County Records</w:t>
      </w:r>
      <w:r w:rsidR="00EF4293" w:rsidRPr="003536F4">
        <w:rPr>
          <w:rFonts w:ascii="Times New Roman" w:hAnsi="Times New Roman" w:cs="Times New Roman"/>
          <w:szCs w:val="24"/>
        </w:rPr>
        <w:t xml:space="preserve"> or otherwise made public in accordance with the </w:t>
      </w:r>
      <w:proofErr w:type="spellStart"/>
      <w:r w:rsidR="00EF4293" w:rsidRPr="003536F4">
        <w:rPr>
          <w:rFonts w:ascii="Times New Roman" w:hAnsi="Times New Roman" w:cs="Times New Roman"/>
          <w:szCs w:val="24"/>
        </w:rPr>
        <w:t>Interlocal</w:t>
      </w:r>
      <w:proofErr w:type="spellEnd"/>
      <w:r w:rsidR="00EF4293" w:rsidRPr="003536F4">
        <w:rPr>
          <w:rFonts w:ascii="Times New Roman" w:hAnsi="Times New Roman" w:cs="Times New Roman"/>
          <w:szCs w:val="24"/>
        </w:rPr>
        <w:t xml:space="preserve"> Cooperation Act</w:t>
      </w:r>
      <w:r w:rsidRPr="003536F4">
        <w:rPr>
          <w:rFonts w:ascii="Times New Roman" w:hAnsi="Times New Roman" w:cs="Times New Roman"/>
          <w:szCs w:val="24"/>
        </w:rPr>
        <w:t>.</w:t>
      </w:r>
    </w:p>
    <w:p w14:paraId="7625EAAA" w14:textId="1272A4CF" w:rsidR="00ED7BE0" w:rsidRPr="003536F4" w:rsidRDefault="00566641" w:rsidP="00B66A7D">
      <w:pPr>
        <w:pStyle w:val="ListParagraph"/>
        <w:numPr>
          <w:ilvl w:val="0"/>
          <w:numId w:val="16"/>
        </w:numPr>
        <w:rPr>
          <w:rFonts w:ascii="Times New Roman" w:hAnsi="Times New Roman" w:cs="Times New Roman"/>
          <w:szCs w:val="24"/>
        </w:rPr>
      </w:pPr>
      <w:r w:rsidRPr="003536F4">
        <w:rPr>
          <w:rFonts w:ascii="Times New Roman" w:hAnsi="Times New Roman" w:cs="Times New Roman"/>
          <w:bCs/>
          <w:szCs w:val="24"/>
        </w:rPr>
        <w:t>Dispute Resolution.</w:t>
      </w:r>
      <w:r w:rsidRPr="003536F4">
        <w:rPr>
          <w:rFonts w:ascii="Times New Roman" w:hAnsi="Times New Roman" w:cs="Times New Roman"/>
          <w:szCs w:val="24"/>
        </w:rPr>
        <w:t xml:space="preserve"> </w:t>
      </w:r>
      <w:r w:rsidR="007D5653" w:rsidRPr="003536F4">
        <w:rPr>
          <w:rFonts w:ascii="Times New Roman" w:hAnsi="Times New Roman" w:cs="Times New Roman"/>
          <w:szCs w:val="24"/>
        </w:rPr>
        <w:t>If</w:t>
      </w:r>
      <w:r w:rsidRPr="003536F4">
        <w:rPr>
          <w:rFonts w:ascii="Times New Roman" w:hAnsi="Times New Roman" w:cs="Times New Roman"/>
          <w:szCs w:val="24"/>
        </w:rPr>
        <w:t xml:space="preserve"> any dispute arises among the Parties which is not resolved by routine meetings or communications, the disputing parties agree to seek resolution of such dispute in good faith by meeting, as soon as feasible. If the </w:t>
      </w:r>
      <w:r w:rsidR="00C37566">
        <w:rPr>
          <w:rFonts w:ascii="Times New Roman" w:hAnsi="Times New Roman" w:cs="Times New Roman"/>
          <w:szCs w:val="24"/>
        </w:rPr>
        <w:t xml:space="preserve">disputing </w:t>
      </w:r>
      <w:r w:rsidRPr="003536F4">
        <w:rPr>
          <w:rFonts w:ascii="Times New Roman" w:hAnsi="Times New Roman" w:cs="Times New Roman"/>
          <w:szCs w:val="24"/>
        </w:rPr>
        <w:t xml:space="preserve">parties do not come to an agreement on the dispute, </w:t>
      </w:r>
      <w:r w:rsidR="0027336E" w:rsidRPr="003536F4">
        <w:rPr>
          <w:rFonts w:ascii="Times New Roman" w:hAnsi="Times New Roman" w:cs="Times New Roman"/>
          <w:szCs w:val="24"/>
        </w:rPr>
        <w:t xml:space="preserve">the </w:t>
      </w:r>
      <w:r w:rsidR="00C37566">
        <w:rPr>
          <w:rFonts w:ascii="Times New Roman" w:hAnsi="Times New Roman" w:cs="Times New Roman"/>
          <w:szCs w:val="24"/>
        </w:rPr>
        <w:t xml:space="preserve">disputing </w:t>
      </w:r>
      <w:r w:rsidR="0027336E" w:rsidRPr="003536F4">
        <w:rPr>
          <w:rFonts w:ascii="Times New Roman" w:hAnsi="Times New Roman" w:cs="Times New Roman"/>
          <w:szCs w:val="24"/>
        </w:rPr>
        <w:t xml:space="preserve">parties may agree to pursue </w:t>
      </w:r>
      <w:r w:rsidRPr="003536F4">
        <w:rPr>
          <w:rFonts w:ascii="Times New Roman" w:hAnsi="Times New Roman" w:cs="Times New Roman"/>
          <w:szCs w:val="24"/>
        </w:rPr>
        <w:t xml:space="preserve">mediation through a process to be mutually agreed </w:t>
      </w:r>
      <w:r w:rsidR="0027336E" w:rsidRPr="003536F4">
        <w:rPr>
          <w:rFonts w:ascii="Times New Roman" w:hAnsi="Times New Roman" w:cs="Times New Roman"/>
          <w:szCs w:val="24"/>
        </w:rPr>
        <w:t>upon, with t</w:t>
      </w:r>
      <w:r w:rsidRPr="003536F4">
        <w:rPr>
          <w:rFonts w:ascii="Times New Roman" w:hAnsi="Times New Roman" w:cs="Times New Roman"/>
          <w:szCs w:val="24"/>
        </w:rPr>
        <w:t xml:space="preserve">he </w:t>
      </w:r>
      <w:r w:rsidR="00C37566">
        <w:rPr>
          <w:rFonts w:ascii="Times New Roman" w:hAnsi="Times New Roman" w:cs="Times New Roman"/>
          <w:szCs w:val="24"/>
        </w:rPr>
        <w:t xml:space="preserve">disputing </w:t>
      </w:r>
      <w:r w:rsidRPr="003536F4">
        <w:rPr>
          <w:rFonts w:ascii="Times New Roman" w:hAnsi="Times New Roman" w:cs="Times New Roman"/>
          <w:szCs w:val="24"/>
        </w:rPr>
        <w:t xml:space="preserve">parties to the dispute </w:t>
      </w:r>
      <w:r w:rsidR="0027336E" w:rsidRPr="003536F4">
        <w:rPr>
          <w:rFonts w:ascii="Times New Roman" w:hAnsi="Times New Roman" w:cs="Times New Roman"/>
          <w:szCs w:val="24"/>
        </w:rPr>
        <w:t>sharing</w:t>
      </w:r>
      <w:r w:rsidRPr="003536F4">
        <w:rPr>
          <w:rFonts w:ascii="Times New Roman" w:hAnsi="Times New Roman" w:cs="Times New Roman"/>
          <w:szCs w:val="24"/>
        </w:rPr>
        <w:t xml:space="preserve"> equally the costs of mediation and assum</w:t>
      </w:r>
      <w:r w:rsidR="0027336E" w:rsidRPr="003536F4">
        <w:rPr>
          <w:rFonts w:ascii="Times New Roman" w:hAnsi="Times New Roman" w:cs="Times New Roman"/>
          <w:szCs w:val="24"/>
        </w:rPr>
        <w:t>ing</w:t>
      </w:r>
      <w:r w:rsidRPr="003536F4">
        <w:rPr>
          <w:rFonts w:ascii="Times New Roman" w:hAnsi="Times New Roman" w:cs="Times New Roman"/>
          <w:szCs w:val="24"/>
        </w:rPr>
        <w:t xml:space="preserve"> their own costs.</w:t>
      </w:r>
    </w:p>
    <w:p w14:paraId="27A864F5" w14:textId="77777777" w:rsidR="00ED7BE0" w:rsidRPr="003536F4" w:rsidRDefault="00ED7BE0" w:rsidP="00B66A7D">
      <w:pPr>
        <w:pStyle w:val="ListParagraph"/>
        <w:numPr>
          <w:ilvl w:val="0"/>
          <w:numId w:val="16"/>
        </w:numPr>
        <w:rPr>
          <w:rFonts w:ascii="Times New Roman" w:hAnsi="Times New Roman" w:cs="Times New Roman"/>
          <w:szCs w:val="24"/>
        </w:rPr>
      </w:pPr>
      <w:r w:rsidRPr="003536F4">
        <w:rPr>
          <w:rFonts w:ascii="Times New Roman" w:hAnsi="Times New Roman" w:cs="Times New Roman"/>
          <w:szCs w:val="24"/>
        </w:rPr>
        <w:t>No Third Party Beneficiaries. This Agreement is for the benefit of the Parties only, and no third party shall have any rights hereunder.</w:t>
      </w:r>
    </w:p>
    <w:p w14:paraId="0235E5BF" w14:textId="77777777" w:rsidR="00ED7BE0" w:rsidRDefault="00ED7BE0" w:rsidP="00B66A7D">
      <w:pPr>
        <w:pStyle w:val="ListParagraph"/>
        <w:numPr>
          <w:ilvl w:val="0"/>
          <w:numId w:val="16"/>
        </w:numPr>
        <w:rPr>
          <w:rFonts w:ascii="Times New Roman" w:hAnsi="Times New Roman" w:cs="Times New Roman"/>
          <w:szCs w:val="24"/>
        </w:rPr>
      </w:pPr>
      <w:r w:rsidRPr="003536F4">
        <w:rPr>
          <w:rFonts w:ascii="Times New Roman" w:hAnsi="Times New Roman" w:cs="Times New Roman"/>
          <w:szCs w:val="24"/>
        </w:rPr>
        <w:t>Retained Responsibility and Authority.</w:t>
      </w:r>
      <w:r w:rsidR="00B63A8E" w:rsidRPr="003536F4">
        <w:rPr>
          <w:rFonts w:ascii="Times New Roman" w:hAnsi="Times New Roman" w:cs="Times New Roman"/>
          <w:szCs w:val="24"/>
        </w:rPr>
        <w:t xml:space="preserve"> Except as expressly provided for herein, the Parties retain the responsibility and authority for managing and maintaining their own respective systems and programs related to affordable housing activities.</w:t>
      </w:r>
    </w:p>
    <w:p w14:paraId="1A45F368" w14:textId="77777777" w:rsidR="00CE57E0" w:rsidRPr="003536F4" w:rsidRDefault="00CE57E0" w:rsidP="00CE57E0">
      <w:pPr>
        <w:pStyle w:val="ListParagraph"/>
        <w:ind w:left="1080"/>
        <w:rPr>
          <w:rFonts w:ascii="Times New Roman" w:hAnsi="Times New Roman" w:cs="Times New Roman"/>
          <w:szCs w:val="24"/>
        </w:rPr>
      </w:pPr>
    </w:p>
    <w:p w14:paraId="7C8DA928" w14:textId="12EB5738" w:rsidR="00B362CE" w:rsidRPr="00851419" w:rsidRDefault="00C65016" w:rsidP="005C0B00">
      <w:pPr>
        <w:pStyle w:val="ListParagraph"/>
        <w:numPr>
          <w:ilvl w:val="0"/>
          <w:numId w:val="13"/>
        </w:numPr>
        <w:ind w:left="720"/>
        <w:rPr>
          <w:rFonts w:ascii="Times New Roman" w:hAnsi="Times New Roman"/>
          <w:szCs w:val="24"/>
        </w:rPr>
      </w:pPr>
      <w:r w:rsidRPr="00851419">
        <w:rPr>
          <w:rFonts w:ascii="Times New Roman" w:hAnsi="Times New Roman"/>
          <w:szCs w:val="24"/>
        </w:rPr>
        <w:t>The invalidity of any clause, sentence, paragraph, section, or portion thereof shall not affect the validity of the remaining provisions of the Agreement. In the event the provision invalidated is necessary for any Party to continue to receive the benefit it was receiving under the Agreement before the invalidation, the Parties agree to consider amending the Agreement to provide a substitute provision that enables the affected Party or Parties to continue to receive that benefit.</w:t>
      </w:r>
      <w:r w:rsidR="001B1A1F" w:rsidRPr="00851419">
        <w:rPr>
          <w:rFonts w:ascii="Times New Roman" w:hAnsi="Times New Roman"/>
          <w:szCs w:val="24"/>
        </w:rPr>
        <w:t xml:space="preserve"> </w:t>
      </w:r>
      <w:r w:rsidRPr="00851419">
        <w:rPr>
          <w:rFonts w:ascii="Times New Roman" w:hAnsi="Times New Roman"/>
          <w:szCs w:val="24"/>
        </w:rPr>
        <w:t>If such an amendment cannot be agreed upon, the Agreement will be deemed terminated as of any date required by the invalidation.</w:t>
      </w:r>
      <w:r w:rsidR="00B362CE" w:rsidRPr="00851419">
        <w:rPr>
          <w:rFonts w:ascii="Times New Roman" w:hAnsi="Times New Roman"/>
          <w:szCs w:val="24"/>
        </w:rPr>
        <w:br w:type="page"/>
      </w:r>
    </w:p>
    <w:p w14:paraId="619F4D41" w14:textId="77777777" w:rsidR="004A6C0F" w:rsidRPr="00ED6A2D" w:rsidRDefault="004A6C0F" w:rsidP="00B66A7D">
      <w:pPr>
        <w:pStyle w:val="ListParagraph"/>
        <w:widowControl w:val="0"/>
        <w:numPr>
          <w:ilvl w:val="0"/>
          <w:numId w:val="13"/>
        </w:numPr>
        <w:autoSpaceDE w:val="0"/>
        <w:autoSpaceDN w:val="0"/>
        <w:adjustRightInd w:val="0"/>
        <w:spacing w:after="0" w:line="237" w:lineRule="auto"/>
        <w:ind w:left="720" w:right="733"/>
        <w:rPr>
          <w:rFonts w:ascii="Times New Roman" w:hAnsi="Times New Roman" w:cs="Times New Roman"/>
          <w:b/>
          <w:w w:val="104"/>
          <w:szCs w:val="24"/>
        </w:rPr>
      </w:pPr>
      <w:r w:rsidRPr="00ED6A2D">
        <w:rPr>
          <w:rFonts w:ascii="Times New Roman" w:hAnsi="Times New Roman" w:cs="Times New Roman"/>
          <w:b/>
          <w:w w:val="104"/>
          <w:szCs w:val="24"/>
        </w:rPr>
        <w:lastRenderedPageBreak/>
        <w:t>COUNTERPARTS</w:t>
      </w:r>
      <w:r w:rsidR="00ED7BE0" w:rsidRPr="00ED6A2D">
        <w:rPr>
          <w:rFonts w:ascii="Times New Roman" w:hAnsi="Times New Roman" w:cs="Times New Roman"/>
          <w:b/>
          <w:w w:val="104"/>
          <w:szCs w:val="24"/>
        </w:rPr>
        <w:t xml:space="preserve"> </w:t>
      </w:r>
    </w:p>
    <w:p w14:paraId="37639BD8" w14:textId="77777777" w:rsidR="00B77124" w:rsidRPr="00ED6A2D" w:rsidRDefault="00B77124" w:rsidP="007379CB">
      <w:pPr>
        <w:widowControl w:val="0"/>
        <w:tabs>
          <w:tab w:val="left" w:pos="1500"/>
          <w:tab w:val="left" w:pos="2600"/>
        </w:tabs>
        <w:autoSpaceDE w:val="0"/>
        <w:autoSpaceDN w:val="0"/>
        <w:adjustRightInd w:val="0"/>
        <w:spacing w:after="0" w:line="237" w:lineRule="auto"/>
        <w:ind w:right="733"/>
        <w:jc w:val="both"/>
        <w:rPr>
          <w:rFonts w:ascii="Times New Roman" w:eastAsiaTheme="minorEastAsia" w:hAnsi="Times New Roman" w:cs="Times New Roman"/>
          <w:b/>
          <w:w w:val="104"/>
          <w:sz w:val="24"/>
          <w:szCs w:val="24"/>
        </w:rPr>
      </w:pPr>
    </w:p>
    <w:p w14:paraId="035E7029" w14:textId="77777777" w:rsidR="00B77124" w:rsidRPr="00ED6A2D" w:rsidRDefault="00B77124" w:rsidP="001B1A1F">
      <w:pPr>
        <w:pStyle w:val="ListParagraph"/>
        <w:rPr>
          <w:rFonts w:ascii="Times New Roman" w:hAnsi="Times New Roman" w:cs="Times New Roman"/>
          <w:w w:val="104"/>
          <w:szCs w:val="24"/>
        </w:rPr>
      </w:pPr>
      <w:r w:rsidRPr="00ED6A2D">
        <w:rPr>
          <w:rFonts w:ascii="Times New Roman" w:hAnsi="Times New Roman" w:cs="Times New Roman"/>
          <w:w w:val="104"/>
          <w:szCs w:val="24"/>
        </w:rPr>
        <w:t>This Agreement may be signed in counterparts and, if so signed, shall be deemed one integrated Agreement.</w:t>
      </w:r>
    </w:p>
    <w:p w14:paraId="59017B55" w14:textId="77777777" w:rsidR="00E43A12" w:rsidRPr="00ED6A2D" w:rsidRDefault="00E43A12" w:rsidP="001D57BC">
      <w:pPr>
        <w:widowControl w:val="0"/>
        <w:autoSpaceDE w:val="0"/>
        <w:autoSpaceDN w:val="0"/>
        <w:adjustRightInd w:val="0"/>
        <w:spacing w:before="7" w:after="0" w:line="200" w:lineRule="exact"/>
        <w:ind w:left="720"/>
        <w:jc w:val="both"/>
        <w:rPr>
          <w:rFonts w:ascii="Times New Roman" w:eastAsiaTheme="minorEastAsia" w:hAnsi="Times New Roman" w:cs="Times New Roman"/>
          <w:sz w:val="24"/>
          <w:szCs w:val="24"/>
        </w:rPr>
      </w:pPr>
    </w:p>
    <w:p w14:paraId="28E54CB0" w14:textId="77777777" w:rsidR="00904814" w:rsidRPr="00ED6A2D" w:rsidRDefault="0084033C" w:rsidP="001D57BC">
      <w:pPr>
        <w:ind w:left="720"/>
        <w:rPr>
          <w:rFonts w:ascii="Times New Roman" w:hAnsi="Times New Roman" w:cs="Times New Roman"/>
          <w:sz w:val="24"/>
          <w:szCs w:val="24"/>
        </w:rPr>
      </w:pPr>
      <w:r w:rsidRPr="00ED6A2D">
        <w:rPr>
          <w:rFonts w:ascii="Times New Roman" w:hAnsi="Times New Roman" w:cs="Times New Roman"/>
          <w:sz w:val="24"/>
          <w:szCs w:val="24"/>
        </w:rPr>
        <w:t>Approved and executed th</w:t>
      </w:r>
      <w:r w:rsidR="00A333EC">
        <w:rPr>
          <w:rFonts w:ascii="Times New Roman" w:hAnsi="Times New Roman" w:cs="Times New Roman"/>
          <w:sz w:val="24"/>
          <w:szCs w:val="24"/>
        </w:rPr>
        <w:t>is ____ day of ____________, 2016</w:t>
      </w:r>
    </w:p>
    <w:p w14:paraId="7FBBC97C" w14:textId="77777777" w:rsidR="0084033C" w:rsidRPr="00ED6A2D" w:rsidRDefault="0084033C" w:rsidP="001D57BC">
      <w:pPr>
        <w:ind w:left="720"/>
        <w:rPr>
          <w:rFonts w:ascii="Times New Roman" w:hAnsi="Times New Roman" w:cs="Times New Roman"/>
          <w:sz w:val="24"/>
          <w:szCs w:val="24"/>
        </w:rPr>
      </w:pPr>
    </w:p>
    <w:p w14:paraId="622D9A2C" w14:textId="77777777" w:rsidR="0084033C" w:rsidRPr="00ED6A2D" w:rsidRDefault="002648C5" w:rsidP="001D57BC">
      <w:pPr>
        <w:ind w:left="720"/>
        <w:rPr>
          <w:rFonts w:ascii="Times New Roman" w:hAnsi="Times New Roman" w:cs="Times New Roman"/>
          <w:sz w:val="24"/>
          <w:szCs w:val="24"/>
        </w:rPr>
      </w:pPr>
      <w:r w:rsidRPr="00ED6A2D">
        <w:rPr>
          <w:rFonts w:ascii="Times New Roman" w:hAnsi="Times New Roman" w:cs="Times New Roman"/>
          <w:sz w:val="24"/>
          <w:szCs w:val="24"/>
        </w:rPr>
        <w:t>Jurisdiction</w:t>
      </w:r>
      <w:proofErr w:type="gramStart"/>
      <w:r w:rsidRPr="00ED6A2D">
        <w:rPr>
          <w:rFonts w:ascii="Times New Roman" w:hAnsi="Times New Roman" w:cs="Times New Roman"/>
          <w:sz w:val="24"/>
          <w:szCs w:val="24"/>
        </w:rPr>
        <w:t>:</w:t>
      </w:r>
      <w:r w:rsidR="00C40C81" w:rsidRPr="00ED6A2D">
        <w:rPr>
          <w:rFonts w:ascii="Times New Roman" w:hAnsi="Times New Roman" w:cs="Times New Roman"/>
          <w:sz w:val="24"/>
          <w:szCs w:val="24"/>
        </w:rPr>
        <w:t>_</w:t>
      </w:r>
      <w:proofErr w:type="gramEnd"/>
      <w:r w:rsidR="0084033C" w:rsidRPr="00ED6A2D">
        <w:rPr>
          <w:rFonts w:ascii="Times New Roman" w:hAnsi="Times New Roman" w:cs="Times New Roman"/>
          <w:sz w:val="24"/>
          <w:szCs w:val="24"/>
        </w:rPr>
        <w:t>______________</w:t>
      </w:r>
      <w:r w:rsidRPr="00ED6A2D">
        <w:rPr>
          <w:rFonts w:ascii="Times New Roman" w:hAnsi="Times New Roman" w:cs="Times New Roman"/>
          <w:sz w:val="24"/>
          <w:szCs w:val="24"/>
        </w:rPr>
        <w:t>______________</w:t>
      </w:r>
      <w:r w:rsidR="0084033C" w:rsidRPr="00ED6A2D">
        <w:rPr>
          <w:rFonts w:ascii="Times New Roman" w:hAnsi="Times New Roman" w:cs="Times New Roman"/>
          <w:sz w:val="24"/>
          <w:szCs w:val="24"/>
        </w:rPr>
        <w:t>________</w:t>
      </w:r>
    </w:p>
    <w:p w14:paraId="0A807B34" w14:textId="77777777" w:rsidR="00B362CE" w:rsidRDefault="00B362CE" w:rsidP="001D57BC">
      <w:pPr>
        <w:ind w:left="720"/>
        <w:rPr>
          <w:rFonts w:ascii="Times New Roman" w:hAnsi="Times New Roman" w:cs="Times New Roman"/>
          <w:sz w:val="24"/>
          <w:szCs w:val="24"/>
        </w:rPr>
      </w:pPr>
    </w:p>
    <w:p w14:paraId="7E033EF9" w14:textId="77777777" w:rsidR="0084033C" w:rsidRPr="00ED6A2D" w:rsidRDefault="00B362CE" w:rsidP="001D57BC">
      <w:pPr>
        <w:ind w:left="720"/>
        <w:rPr>
          <w:rFonts w:ascii="Times New Roman" w:hAnsi="Times New Roman" w:cs="Times New Roman"/>
          <w:sz w:val="24"/>
          <w:szCs w:val="24"/>
        </w:rPr>
      </w:pPr>
      <w:r>
        <w:rPr>
          <w:rFonts w:ascii="Times New Roman" w:hAnsi="Times New Roman" w:cs="Times New Roman"/>
          <w:sz w:val="24"/>
          <w:szCs w:val="24"/>
        </w:rPr>
        <w:t>Signature: ______________________________________</w:t>
      </w:r>
    </w:p>
    <w:p w14:paraId="5D93C26D" w14:textId="77777777" w:rsidR="00B362CE" w:rsidRDefault="00B362CE" w:rsidP="001D57BC">
      <w:pPr>
        <w:spacing w:after="0" w:line="240" w:lineRule="auto"/>
        <w:ind w:left="720"/>
        <w:rPr>
          <w:rFonts w:ascii="Times New Roman" w:hAnsi="Times New Roman" w:cs="Times New Roman"/>
          <w:sz w:val="24"/>
          <w:szCs w:val="24"/>
        </w:rPr>
      </w:pPr>
    </w:p>
    <w:p w14:paraId="0896C610" w14:textId="77777777" w:rsidR="0084033C" w:rsidRPr="00ED6A2D" w:rsidRDefault="0084033C" w:rsidP="001D57BC">
      <w:pPr>
        <w:spacing w:after="0" w:line="240" w:lineRule="auto"/>
        <w:ind w:left="720"/>
        <w:rPr>
          <w:rFonts w:ascii="Times New Roman" w:hAnsi="Times New Roman" w:cs="Times New Roman"/>
          <w:sz w:val="24"/>
          <w:szCs w:val="24"/>
        </w:rPr>
      </w:pPr>
      <w:r w:rsidRPr="00ED6A2D">
        <w:rPr>
          <w:rFonts w:ascii="Times New Roman" w:hAnsi="Times New Roman" w:cs="Times New Roman"/>
          <w:sz w:val="24"/>
          <w:szCs w:val="24"/>
        </w:rPr>
        <w:t>By</w:t>
      </w:r>
      <w:proofErr w:type="gramStart"/>
      <w:r w:rsidRPr="00ED6A2D">
        <w:rPr>
          <w:rFonts w:ascii="Times New Roman" w:hAnsi="Times New Roman" w:cs="Times New Roman"/>
          <w:sz w:val="24"/>
          <w:szCs w:val="24"/>
        </w:rPr>
        <w:t>:</w:t>
      </w:r>
      <w:r w:rsidR="00C40C81" w:rsidRPr="00ED6A2D">
        <w:rPr>
          <w:rFonts w:ascii="Times New Roman" w:hAnsi="Times New Roman" w:cs="Times New Roman"/>
          <w:sz w:val="24"/>
          <w:szCs w:val="24"/>
        </w:rPr>
        <w:t>_</w:t>
      </w:r>
      <w:proofErr w:type="gramEnd"/>
      <w:r w:rsidRPr="00ED6A2D">
        <w:rPr>
          <w:rFonts w:ascii="Times New Roman" w:hAnsi="Times New Roman" w:cs="Times New Roman"/>
          <w:sz w:val="24"/>
          <w:szCs w:val="24"/>
        </w:rPr>
        <w:t>________</w:t>
      </w:r>
      <w:r w:rsidR="005F67EA" w:rsidRPr="00ED6A2D">
        <w:rPr>
          <w:rFonts w:ascii="Times New Roman" w:hAnsi="Times New Roman" w:cs="Times New Roman"/>
          <w:sz w:val="24"/>
          <w:szCs w:val="24"/>
        </w:rPr>
        <w:t>__________</w:t>
      </w:r>
      <w:r w:rsidR="002648C5" w:rsidRPr="00ED6A2D">
        <w:rPr>
          <w:rFonts w:ascii="Times New Roman" w:hAnsi="Times New Roman" w:cs="Times New Roman"/>
          <w:sz w:val="24"/>
          <w:szCs w:val="24"/>
        </w:rPr>
        <w:t>______</w:t>
      </w:r>
      <w:r w:rsidR="005F67EA" w:rsidRPr="00ED6A2D">
        <w:rPr>
          <w:rFonts w:ascii="Times New Roman" w:hAnsi="Times New Roman" w:cs="Times New Roman"/>
          <w:sz w:val="24"/>
          <w:szCs w:val="24"/>
        </w:rPr>
        <w:t>_______________</w:t>
      </w:r>
    </w:p>
    <w:p w14:paraId="1B390DF6" w14:textId="77777777" w:rsidR="0084033C" w:rsidRPr="00ED6A2D" w:rsidRDefault="0084033C" w:rsidP="001D57BC">
      <w:pPr>
        <w:spacing w:after="0" w:line="240" w:lineRule="auto"/>
        <w:ind w:left="720"/>
        <w:rPr>
          <w:rFonts w:ascii="Times New Roman" w:hAnsi="Times New Roman" w:cs="Times New Roman"/>
          <w:sz w:val="24"/>
          <w:szCs w:val="24"/>
        </w:rPr>
      </w:pPr>
      <w:r w:rsidRPr="00ED6A2D">
        <w:rPr>
          <w:rFonts w:ascii="Times New Roman" w:hAnsi="Times New Roman" w:cs="Times New Roman"/>
          <w:sz w:val="24"/>
          <w:szCs w:val="24"/>
        </w:rPr>
        <w:tab/>
      </w:r>
      <w:r w:rsidR="00B362CE">
        <w:rPr>
          <w:rFonts w:ascii="Times New Roman" w:hAnsi="Times New Roman" w:cs="Times New Roman"/>
          <w:sz w:val="24"/>
          <w:szCs w:val="24"/>
        </w:rPr>
        <w:t xml:space="preserve">Printed </w:t>
      </w:r>
      <w:r w:rsidRPr="00ED6A2D">
        <w:rPr>
          <w:rFonts w:ascii="Times New Roman" w:hAnsi="Times New Roman" w:cs="Times New Roman"/>
          <w:sz w:val="24"/>
          <w:szCs w:val="24"/>
        </w:rPr>
        <w:t>Name</w:t>
      </w:r>
    </w:p>
    <w:p w14:paraId="76D9480B" w14:textId="77777777" w:rsidR="00C40C81" w:rsidRPr="00ED6A2D" w:rsidRDefault="00C40C81" w:rsidP="001D57BC">
      <w:pPr>
        <w:spacing w:after="0" w:line="240" w:lineRule="auto"/>
        <w:ind w:left="720"/>
        <w:rPr>
          <w:rFonts w:ascii="Times New Roman" w:hAnsi="Times New Roman" w:cs="Times New Roman"/>
          <w:sz w:val="24"/>
          <w:szCs w:val="24"/>
        </w:rPr>
      </w:pPr>
    </w:p>
    <w:p w14:paraId="08ADB840" w14:textId="77777777" w:rsidR="0084033C" w:rsidRPr="00682D4F" w:rsidRDefault="0084033C" w:rsidP="001D57BC">
      <w:pPr>
        <w:spacing w:after="0" w:line="240" w:lineRule="auto"/>
        <w:ind w:left="720"/>
        <w:rPr>
          <w:rFonts w:ascii="Times New Roman" w:hAnsi="Times New Roman" w:cs="Times New Roman"/>
          <w:sz w:val="24"/>
          <w:szCs w:val="24"/>
        </w:rPr>
      </w:pPr>
      <w:r w:rsidRPr="00ED6A2D">
        <w:rPr>
          <w:rFonts w:ascii="Times New Roman" w:hAnsi="Times New Roman" w:cs="Times New Roman"/>
          <w:sz w:val="24"/>
          <w:szCs w:val="24"/>
        </w:rPr>
        <w:t>Title</w:t>
      </w:r>
      <w:proofErr w:type="gramStart"/>
      <w:r w:rsidR="00C40C81" w:rsidRPr="00ED6A2D">
        <w:rPr>
          <w:rFonts w:ascii="Times New Roman" w:hAnsi="Times New Roman" w:cs="Times New Roman"/>
          <w:sz w:val="24"/>
          <w:szCs w:val="24"/>
        </w:rPr>
        <w:t>:_</w:t>
      </w:r>
      <w:proofErr w:type="gramEnd"/>
      <w:r w:rsidR="00C40C81" w:rsidRPr="00ED6A2D">
        <w:rPr>
          <w:rFonts w:ascii="Times New Roman" w:hAnsi="Times New Roman" w:cs="Times New Roman"/>
          <w:sz w:val="24"/>
          <w:szCs w:val="24"/>
        </w:rPr>
        <w:t>______________________________________</w:t>
      </w:r>
    </w:p>
    <w:p w14:paraId="0B82123F" w14:textId="77777777" w:rsidR="0084033C" w:rsidRPr="00682D4F" w:rsidRDefault="0084033C" w:rsidP="001D57BC">
      <w:pPr>
        <w:ind w:left="720"/>
        <w:rPr>
          <w:rFonts w:ascii="Times New Roman" w:hAnsi="Times New Roman" w:cs="Times New Roman"/>
          <w:sz w:val="24"/>
          <w:szCs w:val="24"/>
        </w:rPr>
      </w:pPr>
    </w:p>
    <w:p w14:paraId="1802A7B2" w14:textId="77777777" w:rsidR="0084033C" w:rsidRPr="00D34EF8" w:rsidRDefault="0084033C" w:rsidP="001D57BC">
      <w:pPr>
        <w:ind w:left="720"/>
        <w:rPr>
          <w:rFonts w:ascii="Times New Roman" w:hAnsi="Times New Roman" w:cs="Times New Roman"/>
          <w:sz w:val="24"/>
          <w:szCs w:val="24"/>
        </w:rPr>
      </w:pPr>
    </w:p>
    <w:p w14:paraId="38E822F8" w14:textId="77777777" w:rsidR="0084033C" w:rsidRPr="00742321" w:rsidRDefault="0084033C" w:rsidP="001D57BC">
      <w:pPr>
        <w:ind w:left="720"/>
        <w:rPr>
          <w:rFonts w:ascii="Times New Roman" w:hAnsi="Times New Roman" w:cs="Times New Roman"/>
          <w:sz w:val="24"/>
          <w:szCs w:val="24"/>
        </w:rPr>
      </w:pPr>
      <w:r w:rsidRPr="00D34EF8">
        <w:rPr>
          <w:rFonts w:ascii="Times New Roman" w:hAnsi="Times New Roman" w:cs="Times New Roman"/>
          <w:sz w:val="24"/>
          <w:szCs w:val="24"/>
        </w:rPr>
        <w:t>Approved as to form</w:t>
      </w:r>
      <w:r w:rsidR="00C40C81" w:rsidRPr="00D34EF8">
        <w:rPr>
          <w:rFonts w:ascii="Times New Roman" w:hAnsi="Times New Roman" w:cs="Times New Roman"/>
          <w:sz w:val="24"/>
          <w:szCs w:val="24"/>
        </w:rPr>
        <w:t>:</w:t>
      </w:r>
      <w:r w:rsidRPr="00742321">
        <w:rPr>
          <w:rFonts w:ascii="Times New Roman" w:hAnsi="Times New Roman" w:cs="Times New Roman"/>
          <w:sz w:val="24"/>
          <w:szCs w:val="24"/>
        </w:rPr>
        <w:t xml:space="preserve"> </w:t>
      </w:r>
    </w:p>
    <w:p w14:paraId="3C924CA0" w14:textId="77777777" w:rsidR="0084033C" w:rsidRPr="00742321" w:rsidRDefault="0084033C" w:rsidP="001D57BC">
      <w:pPr>
        <w:ind w:left="720"/>
        <w:rPr>
          <w:rFonts w:ascii="Times New Roman" w:hAnsi="Times New Roman" w:cs="Times New Roman"/>
          <w:sz w:val="24"/>
          <w:szCs w:val="24"/>
        </w:rPr>
      </w:pPr>
    </w:p>
    <w:p w14:paraId="5392695F" w14:textId="77777777" w:rsidR="0084033C" w:rsidRPr="00742321" w:rsidRDefault="0084033C" w:rsidP="001D57BC">
      <w:pPr>
        <w:spacing w:after="0" w:line="240" w:lineRule="auto"/>
        <w:ind w:left="720"/>
        <w:rPr>
          <w:rFonts w:ascii="Times New Roman" w:hAnsi="Times New Roman" w:cs="Times New Roman"/>
          <w:sz w:val="24"/>
          <w:szCs w:val="24"/>
        </w:rPr>
      </w:pPr>
      <w:r w:rsidRPr="00742321">
        <w:rPr>
          <w:rFonts w:ascii="Times New Roman" w:hAnsi="Times New Roman" w:cs="Times New Roman"/>
          <w:sz w:val="24"/>
          <w:szCs w:val="24"/>
        </w:rPr>
        <w:t xml:space="preserve">___________________________ </w:t>
      </w:r>
    </w:p>
    <w:p w14:paraId="32E133C9" w14:textId="77777777" w:rsidR="0084033C" w:rsidRPr="00CA7832" w:rsidRDefault="0084033C" w:rsidP="001D57BC">
      <w:pPr>
        <w:spacing w:after="0" w:line="240" w:lineRule="auto"/>
        <w:ind w:left="720"/>
        <w:rPr>
          <w:rFonts w:ascii="Times New Roman" w:hAnsi="Times New Roman" w:cs="Times New Roman"/>
          <w:sz w:val="24"/>
          <w:szCs w:val="24"/>
        </w:rPr>
      </w:pPr>
      <w:r w:rsidRPr="00CA7832">
        <w:rPr>
          <w:rFonts w:ascii="Times New Roman" w:hAnsi="Times New Roman" w:cs="Times New Roman"/>
          <w:sz w:val="24"/>
          <w:szCs w:val="24"/>
        </w:rPr>
        <w:t>City</w:t>
      </w:r>
      <w:r w:rsidR="002648C5" w:rsidRPr="00CA7832">
        <w:rPr>
          <w:rFonts w:ascii="Times New Roman" w:hAnsi="Times New Roman" w:cs="Times New Roman"/>
          <w:sz w:val="24"/>
          <w:szCs w:val="24"/>
        </w:rPr>
        <w:t>/County</w:t>
      </w:r>
      <w:r w:rsidRPr="00CA7832">
        <w:rPr>
          <w:rFonts w:ascii="Times New Roman" w:hAnsi="Times New Roman" w:cs="Times New Roman"/>
          <w:sz w:val="24"/>
          <w:szCs w:val="24"/>
        </w:rPr>
        <w:t xml:space="preserve"> Attorney</w:t>
      </w:r>
    </w:p>
    <w:p w14:paraId="048C6A6F" w14:textId="69D0A471" w:rsidR="00CC7036" w:rsidRDefault="00CC7036">
      <w:pPr>
        <w:rPr>
          <w:rFonts w:ascii="Times New Roman" w:hAnsi="Times New Roman" w:cs="Times New Roman"/>
          <w:sz w:val="24"/>
          <w:szCs w:val="24"/>
          <w:highlight w:val="yellow"/>
        </w:rPr>
      </w:pPr>
    </w:p>
    <w:p w14:paraId="079FE960" w14:textId="1CC8B8CE" w:rsidR="00B03A89" w:rsidRDefault="00B03A89">
      <w:pPr>
        <w:rPr>
          <w:rFonts w:ascii="Times New Roman" w:hAnsi="Times New Roman" w:cs="Times New Roman"/>
          <w:sz w:val="24"/>
          <w:szCs w:val="24"/>
          <w:highlight w:val="yellow"/>
        </w:rPr>
      </w:pPr>
      <w:r>
        <w:rPr>
          <w:rFonts w:ascii="Times New Roman" w:hAnsi="Times New Roman" w:cs="Times New Roman"/>
          <w:sz w:val="24"/>
          <w:szCs w:val="24"/>
          <w:highlight w:val="yellow"/>
        </w:rPr>
        <w:br w:type="page"/>
      </w:r>
    </w:p>
    <w:p w14:paraId="19DBD195" w14:textId="77777777" w:rsidR="00CC7036" w:rsidRPr="00463EBB" w:rsidRDefault="00CC7036" w:rsidP="00B03A89">
      <w:pPr>
        <w:spacing w:after="0" w:line="240" w:lineRule="auto"/>
        <w:jc w:val="center"/>
        <w:rPr>
          <w:b/>
          <w:caps/>
          <w:sz w:val="28"/>
          <w:szCs w:val="28"/>
        </w:rPr>
      </w:pPr>
      <w:r w:rsidRPr="00463EBB">
        <w:rPr>
          <w:b/>
          <w:caps/>
          <w:sz w:val="28"/>
          <w:szCs w:val="28"/>
        </w:rPr>
        <w:lastRenderedPageBreak/>
        <w:t>Appendix A</w:t>
      </w:r>
    </w:p>
    <w:p w14:paraId="21040FE1" w14:textId="77777777" w:rsidR="00CC7036" w:rsidRPr="00B03A89" w:rsidRDefault="00CC7036" w:rsidP="00B03A89">
      <w:pPr>
        <w:spacing w:after="0" w:line="240" w:lineRule="auto"/>
        <w:jc w:val="center"/>
        <w:rPr>
          <w:b/>
          <w:caps/>
          <w:sz w:val="28"/>
          <w:szCs w:val="28"/>
        </w:rPr>
      </w:pPr>
      <w:r w:rsidRPr="00B03A89">
        <w:rPr>
          <w:b/>
          <w:caps/>
          <w:sz w:val="28"/>
          <w:szCs w:val="28"/>
        </w:rPr>
        <w:t>Table of Percentages for Geographic Distribution of REDI Funds</w:t>
      </w:r>
    </w:p>
    <w:p w14:paraId="4CC07642" w14:textId="77777777" w:rsidR="00CC7036" w:rsidRPr="00B03A89" w:rsidRDefault="00CC7036" w:rsidP="00B03A89">
      <w:pPr>
        <w:spacing w:after="0" w:line="240" w:lineRule="auto"/>
        <w:rPr>
          <w:sz w:val="28"/>
          <w:szCs w:val="28"/>
        </w:rPr>
      </w:pPr>
    </w:p>
    <w:tbl>
      <w:tblPr>
        <w:tblStyle w:val="TableGrid"/>
        <w:tblW w:w="0" w:type="auto"/>
        <w:tblLook w:val="04A0" w:firstRow="1" w:lastRow="0" w:firstColumn="1" w:lastColumn="0" w:noHBand="0" w:noVBand="1"/>
      </w:tblPr>
      <w:tblGrid>
        <w:gridCol w:w="1368"/>
        <w:gridCol w:w="1368"/>
        <w:gridCol w:w="1368"/>
        <w:gridCol w:w="1368"/>
        <w:gridCol w:w="1368"/>
        <w:gridCol w:w="1368"/>
        <w:gridCol w:w="1368"/>
      </w:tblGrid>
      <w:tr w:rsidR="00B03A89" w14:paraId="28FFC3F5" w14:textId="77777777" w:rsidTr="0073426B">
        <w:tc>
          <w:tcPr>
            <w:tcW w:w="1368" w:type="dxa"/>
            <w:shd w:val="clear" w:color="auto" w:fill="000000" w:themeFill="text1"/>
            <w:vAlign w:val="bottom"/>
          </w:tcPr>
          <w:p w14:paraId="19EB44DD" w14:textId="092AC393" w:rsidR="00B03A89" w:rsidRPr="0073426B" w:rsidRDefault="00B03A89" w:rsidP="00B03A89">
            <w:pPr>
              <w:spacing w:before="40" w:after="40"/>
              <w:rPr>
                <w:rFonts w:asciiTheme="minorHAnsi" w:hAnsiTheme="minorHAnsi"/>
                <w:b/>
                <w:color w:val="FFFFFF" w:themeColor="background1"/>
              </w:rPr>
            </w:pPr>
            <w:r w:rsidRPr="0073426B">
              <w:rPr>
                <w:rFonts w:asciiTheme="minorHAnsi" w:hAnsiTheme="minorHAnsi"/>
                <w:b/>
                <w:color w:val="FFFFFF" w:themeColor="background1"/>
              </w:rPr>
              <w:t>Source</w:t>
            </w:r>
          </w:p>
        </w:tc>
        <w:tc>
          <w:tcPr>
            <w:tcW w:w="1368" w:type="dxa"/>
            <w:shd w:val="clear" w:color="auto" w:fill="000000" w:themeFill="text1"/>
            <w:vAlign w:val="bottom"/>
          </w:tcPr>
          <w:p w14:paraId="71BD975E" w14:textId="489DA6EF" w:rsidR="00B03A89" w:rsidRPr="0073426B" w:rsidRDefault="00B03A89" w:rsidP="00B03A89">
            <w:pPr>
              <w:spacing w:before="40" w:after="40"/>
              <w:jc w:val="center"/>
              <w:rPr>
                <w:rFonts w:asciiTheme="minorHAnsi" w:hAnsiTheme="minorHAnsi"/>
                <w:b/>
                <w:color w:val="FFFFFF" w:themeColor="background1"/>
              </w:rPr>
            </w:pPr>
            <w:r w:rsidRPr="0073426B">
              <w:rPr>
                <w:rFonts w:asciiTheme="minorHAnsi" w:hAnsiTheme="minorHAnsi"/>
                <w:b/>
                <w:color w:val="FFFFFF" w:themeColor="background1"/>
              </w:rPr>
              <w:t>Top Loss Share</w:t>
            </w:r>
          </w:p>
        </w:tc>
        <w:tc>
          <w:tcPr>
            <w:tcW w:w="1368" w:type="dxa"/>
            <w:shd w:val="clear" w:color="auto" w:fill="000000" w:themeFill="text1"/>
            <w:vAlign w:val="bottom"/>
          </w:tcPr>
          <w:p w14:paraId="1164DD20" w14:textId="0E8D8EE4" w:rsidR="00B03A89" w:rsidRPr="0073426B" w:rsidRDefault="00B03A89" w:rsidP="00B03A89">
            <w:pPr>
              <w:spacing w:before="40" w:after="40"/>
              <w:jc w:val="center"/>
              <w:rPr>
                <w:rFonts w:asciiTheme="minorHAnsi" w:hAnsiTheme="minorHAnsi"/>
                <w:b/>
                <w:color w:val="FFFFFF" w:themeColor="background1"/>
              </w:rPr>
            </w:pPr>
            <w:r w:rsidRPr="0073426B">
              <w:rPr>
                <w:rFonts w:asciiTheme="minorHAnsi" w:hAnsiTheme="minorHAnsi"/>
                <w:b/>
                <w:color w:val="FFFFFF" w:themeColor="background1"/>
              </w:rPr>
              <w:t>Seattle allocation</w:t>
            </w:r>
          </w:p>
        </w:tc>
        <w:tc>
          <w:tcPr>
            <w:tcW w:w="1368" w:type="dxa"/>
            <w:shd w:val="clear" w:color="auto" w:fill="000000" w:themeFill="text1"/>
            <w:vAlign w:val="bottom"/>
          </w:tcPr>
          <w:p w14:paraId="6583BE5C" w14:textId="67AF6C82" w:rsidR="00B03A89" w:rsidRPr="0073426B" w:rsidRDefault="00B03A89" w:rsidP="00B03A89">
            <w:pPr>
              <w:spacing w:before="40" w:after="40"/>
              <w:jc w:val="center"/>
              <w:rPr>
                <w:rFonts w:asciiTheme="minorHAnsi" w:hAnsiTheme="minorHAnsi"/>
                <w:b/>
                <w:color w:val="FFFFFF" w:themeColor="background1"/>
              </w:rPr>
            </w:pPr>
            <w:r w:rsidRPr="0073426B">
              <w:rPr>
                <w:rFonts w:asciiTheme="minorHAnsi" w:hAnsiTheme="minorHAnsi"/>
                <w:b/>
                <w:color w:val="FFFFFF" w:themeColor="background1"/>
              </w:rPr>
              <w:t>East King allocation</w:t>
            </w:r>
          </w:p>
        </w:tc>
        <w:tc>
          <w:tcPr>
            <w:tcW w:w="1368" w:type="dxa"/>
            <w:shd w:val="clear" w:color="auto" w:fill="000000" w:themeFill="text1"/>
            <w:vAlign w:val="bottom"/>
          </w:tcPr>
          <w:p w14:paraId="0A2AAFEF" w14:textId="4FE2B375" w:rsidR="00B03A89" w:rsidRPr="0073426B" w:rsidRDefault="00B03A89" w:rsidP="00B03A89">
            <w:pPr>
              <w:spacing w:before="40" w:after="40"/>
              <w:jc w:val="center"/>
              <w:rPr>
                <w:rFonts w:asciiTheme="minorHAnsi" w:hAnsiTheme="minorHAnsi"/>
                <w:b/>
                <w:color w:val="FFFFFF" w:themeColor="background1"/>
              </w:rPr>
            </w:pPr>
            <w:r w:rsidRPr="0073426B">
              <w:rPr>
                <w:rFonts w:asciiTheme="minorHAnsi" w:hAnsiTheme="minorHAnsi"/>
                <w:b/>
                <w:color w:val="FFFFFF" w:themeColor="background1"/>
              </w:rPr>
              <w:t>South King-Shoreline/ Bothell allocation</w:t>
            </w:r>
          </w:p>
        </w:tc>
        <w:tc>
          <w:tcPr>
            <w:tcW w:w="1368" w:type="dxa"/>
            <w:shd w:val="clear" w:color="auto" w:fill="000000" w:themeFill="text1"/>
            <w:vAlign w:val="bottom"/>
          </w:tcPr>
          <w:p w14:paraId="22AC1581" w14:textId="470B6F7D" w:rsidR="00B03A89" w:rsidRPr="0073426B" w:rsidRDefault="00B03A89" w:rsidP="00B03A89">
            <w:pPr>
              <w:spacing w:before="40" w:after="40"/>
              <w:jc w:val="center"/>
              <w:rPr>
                <w:rFonts w:asciiTheme="minorHAnsi" w:hAnsiTheme="minorHAnsi"/>
                <w:b/>
                <w:color w:val="FFFFFF" w:themeColor="background1"/>
              </w:rPr>
            </w:pPr>
            <w:r w:rsidRPr="0073426B">
              <w:rPr>
                <w:rFonts w:asciiTheme="minorHAnsi" w:hAnsiTheme="minorHAnsi"/>
                <w:b/>
                <w:color w:val="FFFFFF" w:themeColor="background1"/>
              </w:rPr>
              <w:t>Snohomish allocation</w:t>
            </w:r>
          </w:p>
        </w:tc>
        <w:tc>
          <w:tcPr>
            <w:tcW w:w="1368" w:type="dxa"/>
            <w:shd w:val="clear" w:color="auto" w:fill="000000" w:themeFill="text1"/>
            <w:vAlign w:val="bottom"/>
          </w:tcPr>
          <w:p w14:paraId="3EC1B9C0" w14:textId="1CC0DC0A" w:rsidR="00B03A89" w:rsidRPr="0073426B" w:rsidRDefault="00B03A89" w:rsidP="00B03A89">
            <w:pPr>
              <w:spacing w:before="40" w:after="40"/>
              <w:jc w:val="center"/>
              <w:rPr>
                <w:rFonts w:asciiTheme="minorHAnsi" w:hAnsiTheme="minorHAnsi"/>
                <w:b/>
                <w:color w:val="FFFFFF" w:themeColor="background1"/>
              </w:rPr>
            </w:pPr>
            <w:r w:rsidRPr="0073426B">
              <w:rPr>
                <w:rFonts w:asciiTheme="minorHAnsi" w:hAnsiTheme="minorHAnsi"/>
                <w:b/>
                <w:color w:val="FFFFFF" w:themeColor="background1"/>
              </w:rPr>
              <w:t>Pierce allocation</w:t>
            </w:r>
          </w:p>
        </w:tc>
      </w:tr>
      <w:tr w:rsidR="00B03A89" w14:paraId="723D7B95" w14:textId="77777777" w:rsidTr="0073426B">
        <w:tc>
          <w:tcPr>
            <w:tcW w:w="1368" w:type="dxa"/>
            <w:vAlign w:val="center"/>
          </w:tcPr>
          <w:p w14:paraId="770D533C" w14:textId="0CB7ECDB" w:rsidR="00B03A89" w:rsidRPr="0073426B" w:rsidRDefault="0073426B" w:rsidP="00E26658">
            <w:pPr>
              <w:spacing w:before="40" w:after="40"/>
              <w:rPr>
                <w:rFonts w:asciiTheme="minorHAnsi" w:hAnsiTheme="minorHAnsi"/>
                <w:b/>
              </w:rPr>
            </w:pPr>
            <w:r>
              <w:rPr>
                <w:rFonts w:asciiTheme="minorHAnsi" w:hAnsiTheme="minorHAnsi"/>
                <w:b/>
              </w:rPr>
              <w:t>State</w:t>
            </w:r>
            <w:r w:rsidR="00E26658" w:rsidRPr="00E26658">
              <w:rPr>
                <w:rFonts w:asciiTheme="minorHAnsi" w:hAnsiTheme="minorHAnsi"/>
                <w:b/>
                <w:vertAlign w:val="superscript"/>
              </w:rPr>
              <w:t>1</w:t>
            </w:r>
          </w:p>
        </w:tc>
        <w:tc>
          <w:tcPr>
            <w:tcW w:w="1368" w:type="dxa"/>
            <w:vAlign w:val="center"/>
          </w:tcPr>
          <w:p w14:paraId="553F1EB4" w14:textId="77F81961" w:rsidR="00B03A89" w:rsidRPr="00B03A89" w:rsidRDefault="0073426B" w:rsidP="0073426B">
            <w:pPr>
              <w:spacing w:before="40" w:after="40"/>
              <w:jc w:val="center"/>
              <w:rPr>
                <w:rFonts w:asciiTheme="minorHAnsi" w:hAnsiTheme="minorHAnsi"/>
              </w:rPr>
            </w:pPr>
            <w:r>
              <w:rPr>
                <w:rFonts w:asciiTheme="minorHAnsi" w:hAnsiTheme="minorHAnsi"/>
              </w:rPr>
              <w:t>$2,500,000</w:t>
            </w:r>
          </w:p>
        </w:tc>
        <w:tc>
          <w:tcPr>
            <w:tcW w:w="1368" w:type="dxa"/>
            <w:vAlign w:val="center"/>
          </w:tcPr>
          <w:p w14:paraId="7189CD9C" w14:textId="03F29A53" w:rsidR="00B03A89" w:rsidRPr="00B03A89" w:rsidRDefault="0073426B" w:rsidP="0073426B">
            <w:pPr>
              <w:spacing w:before="40" w:after="40"/>
              <w:jc w:val="center"/>
              <w:rPr>
                <w:rFonts w:asciiTheme="minorHAnsi" w:hAnsiTheme="minorHAnsi"/>
              </w:rPr>
            </w:pPr>
            <w:r>
              <w:rPr>
                <w:rFonts w:asciiTheme="minorHAnsi" w:hAnsiTheme="minorHAnsi"/>
              </w:rPr>
              <w:t>$531,000</w:t>
            </w:r>
          </w:p>
        </w:tc>
        <w:tc>
          <w:tcPr>
            <w:tcW w:w="1368" w:type="dxa"/>
            <w:vAlign w:val="center"/>
          </w:tcPr>
          <w:p w14:paraId="4EA1BAEE" w14:textId="0D170DD7" w:rsidR="00B03A89" w:rsidRPr="00B03A89" w:rsidRDefault="0073426B" w:rsidP="0073426B">
            <w:pPr>
              <w:spacing w:before="40" w:after="40"/>
              <w:jc w:val="center"/>
              <w:rPr>
                <w:rFonts w:asciiTheme="minorHAnsi" w:hAnsiTheme="minorHAnsi"/>
              </w:rPr>
            </w:pPr>
            <w:r>
              <w:rPr>
                <w:rFonts w:asciiTheme="minorHAnsi" w:hAnsiTheme="minorHAnsi"/>
              </w:rPr>
              <w:t>$413,000</w:t>
            </w:r>
          </w:p>
        </w:tc>
        <w:tc>
          <w:tcPr>
            <w:tcW w:w="1368" w:type="dxa"/>
            <w:vAlign w:val="center"/>
          </w:tcPr>
          <w:p w14:paraId="2D8D0D9C" w14:textId="487AA09C" w:rsidR="00B03A89" w:rsidRPr="00B03A89" w:rsidRDefault="0073426B" w:rsidP="0073426B">
            <w:pPr>
              <w:spacing w:before="40" w:after="40"/>
              <w:jc w:val="center"/>
              <w:rPr>
                <w:rFonts w:asciiTheme="minorHAnsi" w:hAnsiTheme="minorHAnsi"/>
              </w:rPr>
            </w:pPr>
            <w:r>
              <w:rPr>
                <w:rFonts w:asciiTheme="minorHAnsi" w:hAnsiTheme="minorHAnsi"/>
              </w:rPr>
              <w:t>$531,000</w:t>
            </w:r>
          </w:p>
        </w:tc>
        <w:tc>
          <w:tcPr>
            <w:tcW w:w="1368" w:type="dxa"/>
            <w:vAlign w:val="center"/>
          </w:tcPr>
          <w:p w14:paraId="174FE8A6" w14:textId="237060A8" w:rsidR="00B03A89" w:rsidRPr="00B03A89" w:rsidRDefault="0073426B" w:rsidP="0073426B">
            <w:pPr>
              <w:spacing w:before="40" w:after="40"/>
              <w:jc w:val="center"/>
              <w:rPr>
                <w:rFonts w:asciiTheme="minorHAnsi" w:hAnsiTheme="minorHAnsi"/>
              </w:rPr>
            </w:pPr>
            <w:r>
              <w:rPr>
                <w:rFonts w:asciiTheme="minorHAnsi" w:hAnsiTheme="minorHAnsi"/>
              </w:rPr>
              <w:t>$425,000</w:t>
            </w:r>
          </w:p>
        </w:tc>
        <w:tc>
          <w:tcPr>
            <w:tcW w:w="1368" w:type="dxa"/>
            <w:vAlign w:val="center"/>
          </w:tcPr>
          <w:p w14:paraId="6F9CED03" w14:textId="2938DAA9" w:rsidR="00B03A89" w:rsidRPr="00B03A89" w:rsidRDefault="0073426B" w:rsidP="0073426B">
            <w:pPr>
              <w:spacing w:before="40" w:after="40"/>
              <w:jc w:val="center"/>
              <w:rPr>
                <w:rFonts w:asciiTheme="minorHAnsi" w:hAnsiTheme="minorHAnsi"/>
              </w:rPr>
            </w:pPr>
            <w:r>
              <w:rPr>
                <w:rFonts w:asciiTheme="minorHAnsi" w:hAnsiTheme="minorHAnsi"/>
              </w:rPr>
              <w:t>$600,000</w:t>
            </w:r>
          </w:p>
        </w:tc>
      </w:tr>
      <w:tr w:rsidR="0073426B" w:rsidRPr="0073426B" w14:paraId="4E1ABCC4" w14:textId="77777777" w:rsidTr="0073426B">
        <w:tc>
          <w:tcPr>
            <w:tcW w:w="1368" w:type="dxa"/>
            <w:vAlign w:val="center"/>
          </w:tcPr>
          <w:p w14:paraId="1F00CDA0" w14:textId="72C88171" w:rsidR="0073426B" w:rsidRPr="0073426B" w:rsidRDefault="0073426B" w:rsidP="0073426B">
            <w:pPr>
              <w:spacing w:before="40" w:after="40"/>
              <w:rPr>
                <w:rFonts w:asciiTheme="minorHAnsi" w:hAnsiTheme="minorHAnsi"/>
                <w:b/>
              </w:rPr>
            </w:pPr>
            <w:r w:rsidRPr="0073426B">
              <w:rPr>
                <w:rFonts w:asciiTheme="minorHAnsi" w:hAnsiTheme="minorHAnsi"/>
                <w:b/>
              </w:rPr>
              <w:t>King Co</w:t>
            </w:r>
          </w:p>
        </w:tc>
        <w:tc>
          <w:tcPr>
            <w:tcW w:w="1368" w:type="dxa"/>
            <w:vAlign w:val="center"/>
          </w:tcPr>
          <w:p w14:paraId="7CDD4611" w14:textId="0E994917" w:rsidR="0073426B" w:rsidRPr="0073426B" w:rsidRDefault="0073426B" w:rsidP="0073426B">
            <w:pPr>
              <w:spacing w:before="40" w:after="40"/>
              <w:jc w:val="center"/>
              <w:rPr>
                <w:rFonts w:asciiTheme="minorHAnsi" w:hAnsiTheme="minorHAnsi"/>
              </w:rPr>
            </w:pPr>
            <w:r>
              <w:rPr>
                <w:rFonts w:asciiTheme="minorHAnsi" w:hAnsiTheme="minorHAnsi"/>
              </w:rPr>
              <w:t>$1,000,000</w:t>
            </w:r>
          </w:p>
        </w:tc>
        <w:tc>
          <w:tcPr>
            <w:tcW w:w="1368" w:type="dxa"/>
            <w:vAlign w:val="center"/>
          </w:tcPr>
          <w:p w14:paraId="4FD5FD4D" w14:textId="29959DA5" w:rsidR="0073426B" w:rsidRPr="0073426B" w:rsidRDefault="0073426B" w:rsidP="0073426B">
            <w:pPr>
              <w:spacing w:before="40" w:after="40"/>
              <w:jc w:val="center"/>
              <w:rPr>
                <w:rFonts w:asciiTheme="minorHAnsi" w:hAnsiTheme="minorHAnsi"/>
              </w:rPr>
            </w:pPr>
            <w:r>
              <w:rPr>
                <w:rFonts w:asciiTheme="minorHAnsi" w:hAnsiTheme="minorHAnsi"/>
              </w:rPr>
              <w:t>$360,000</w:t>
            </w:r>
          </w:p>
        </w:tc>
        <w:tc>
          <w:tcPr>
            <w:tcW w:w="1368" w:type="dxa"/>
            <w:vAlign w:val="center"/>
          </w:tcPr>
          <w:p w14:paraId="5F634804" w14:textId="6BCD95CF" w:rsidR="0073426B" w:rsidRPr="0073426B" w:rsidRDefault="0073426B" w:rsidP="0073426B">
            <w:pPr>
              <w:spacing w:before="40" w:after="40"/>
              <w:jc w:val="center"/>
              <w:rPr>
                <w:rFonts w:asciiTheme="minorHAnsi" w:hAnsiTheme="minorHAnsi"/>
              </w:rPr>
            </w:pPr>
            <w:r>
              <w:rPr>
                <w:rFonts w:asciiTheme="minorHAnsi" w:hAnsiTheme="minorHAnsi"/>
              </w:rPr>
              <w:t>$280,000</w:t>
            </w:r>
          </w:p>
        </w:tc>
        <w:tc>
          <w:tcPr>
            <w:tcW w:w="1368" w:type="dxa"/>
            <w:vAlign w:val="center"/>
          </w:tcPr>
          <w:p w14:paraId="7ECEA182" w14:textId="48F9225B" w:rsidR="0073426B" w:rsidRPr="0073426B" w:rsidRDefault="0073426B" w:rsidP="0073426B">
            <w:pPr>
              <w:spacing w:before="40" w:after="40"/>
              <w:jc w:val="center"/>
              <w:rPr>
                <w:rFonts w:asciiTheme="minorHAnsi" w:hAnsiTheme="minorHAnsi"/>
              </w:rPr>
            </w:pPr>
            <w:r>
              <w:rPr>
                <w:rFonts w:asciiTheme="minorHAnsi" w:hAnsiTheme="minorHAnsi"/>
              </w:rPr>
              <w:t>$360,000</w:t>
            </w:r>
          </w:p>
        </w:tc>
        <w:tc>
          <w:tcPr>
            <w:tcW w:w="1368" w:type="dxa"/>
            <w:vAlign w:val="center"/>
          </w:tcPr>
          <w:p w14:paraId="5816F32F" w14:textId="77777777" w:rsidR="0073426B" w:rsidRPr="0073426B" w:rsidRDefault="0073426B" w:rsidP="0073426B">
            <w:pPr>
              <w:spacing w:before="40" w:after="40"/>
              <w:jc w:val="center"/>
              <w:rPr>
                <w:rFonts w:asciiTheme="minorHAnsi" w:hAnsiTheme="minorHAnsi"/>
              </w:rPr>
            </w:pPr>
          </w:p>
        </w:tc>
        <w:tc>
          <w:tcPr>
            <w:tcW w:w="1368" w:type="dxa"/>
            <w:vAlign w:val="center"/>
          </w:tcPr>
          <w:p w14:paraId="037C2EC4" w14:textId="77777777" w:rsidR="0073426B" w:rsidRPr="0073426B" w:rsidRDefault="0073426B" w:rsidP="0073426B">
            <w:pPr>
              <w:spacing w:before="40" w:after="40"/>
              <w:jc w:val="center"/>
              <w:rPr>
                <w:rFonts w:asciiTheme="minorHAnsi" w:hAnsiTheme="minorHAnsi"/>
              </w:rPr>
            </w:pPr>
          </w:p>
        </w:tc>
      </w:tr>
      <w:tr w:rsidR="0073426B" w:rsidRPr="0073426B" w14:paraId="5B4663CD" w14:textId="77777777" w:rsidTr="0073426B">
        <w:tc>
          <w:tcPr>
            <w:tcW w:w="1368" w:type="dxa"/>
            <w:vAlign w:val="center"/>
          </w:tcPr>
          <w:p w14:paraId="0C09DE6B" w14:textId="31622B70" w:rsidR="0073426B" w:rsidRPr="0073426B" w:rsidRDefault="0073426B" w:rsidP="0073426B">
            <w:pPr>
              <w:spacing w:before="40" w:after="40"/>
              <w:rPr>
                <w:rFonts w:asciiTheme="minorHAnsi" w:hAnsiTheme="minorHAnsi"/>
                <w:b/>
              </w:rPr>
            </w:pPr>
            <w:r>
              <w:rPr>
                <w:rFonts w:asciiTheme="minorHAnsi" w:hAnsiTheme="minorHAnsi"/>
                <w:b/>
              </w:rPr>
              <w:t>Seattle</w:t>
            </w:r>
          </w:p>
        </w:tc>
        <w:tc>
          <w:tcPr>
            <w:tcW w:w="1368" w:type="dxa"/>
            <w:vAlign w:val="center"/>
          </w:tcPr>
          <w:p w14:paraId="71A65B00" w14:textId="1E293564" w:rsidR="0073426B" w:rsidRPr="0073426B" w:rsidRDefault="0073426B" w:rsidP="0073426B">
            <w:pPr>
              <w:spacing w:before="40" w:after="40"/>
              <w:jc w:val="center"/>
              <w:rPr>
                <w:rFonts w:asciiTheme="minorHAnsi" w:hAnsiTheme="minorHAnsi"/>
              </w:rPr>
            </w:pPr>
            <w:r>
              <w:rPr>
                <w:rFonts w:asciiTheme="minorHAnsi" w:hAnsiTheme="minorHAnsi"/>
              </w:rPr>
              <w:t>$1,000,000</w:t>
            </w:r>
          </w:p>
        </w:tc>
        <w:tc>
          <w:tcPr>
            <w:tcW w:w="1368" w:type="dxa"/>
            <w:vAlign w:val="center"/>
          </w:tcPr>
          <w:p w14:paraId="15FE0EAE" w14:textId="2DF1FEAB" w:rsidR="0073426B" w:rsidRPr="0073426B" w:rsidRDefault="0073426B" w:rsidP="0073426B">
            <w:pPr>
              <w:spacing w:before="40" w:after="40"/>
              <w:jc w:val="center"/>
              <w:rPr>
                <w:rFonts w:asciiTheme="minorHAnsi" w:hAnsiTheme="minorHAnsi"/>
              </w:rPr>
            </w:pPr>
            <w:r>
              <w:rPr>
                <w:rFonts w:asciiTheme="minorHAnsi" w:hAnsiTheme="minorHAnsi"/>
              </w:rPr>
              <w:t>$1,000,000</w:t>
            </w:r>
          </w:p>
        </w:tc>
        <w:tc>
          <w:tcPr>
            <w:tcW w:w="1368" w:type="dxa"/>
            <w:vAlign w:val="center"/>
          </w:tcPr>
          <w:p w14:paraId="4E85F078" w14:textId="77777777" w:rsidR="0073426B" w:rsidRPr="0073426B" w:rsidRDefault="0073426B" w:rsidP="0073426B">
            <w:pPr>
              <w:spacing w:before="40" w:after="40"/>
              <w:jc w:val="center"/>
              <w:rPr>
                <w:rFonts w:asciiTheme="minorHAnsi" w:hAnsiTheme="minorHAnsi"/>
              </w:rPr>
            </w:pPr>
          </w:p>
        </w:tc>
        <w:tc>
          <w:tcPr>
            <w:tcW w:w="1368" w:type="dxa"/>
            <w:vAlign w:val="center"/>
          </w:tcPr>
          <w:p w14:paraId="0366FB79" w14:textId="77777777" w:rsidR="0073426B" w:rsidRPr="0073426B" w:rsidRDefault="0073426B" w:rsidP="0073426B">
            <w:pPr>
              <w:spacing w:before="40" w:after="40"/>
              <w:jc w:val="center"/>
              <w:rPr>
                <w:rFonts w:asciiTheme="minorHAnsi" w:hAnsiTheme="minorHAnsi"/>
              </w:rPr>
            </w:pPr>
          </w:p>
        </w:tc>
        <w:tc>
          <w:tcPr>
            <w:tcW w:w="1368" w:type="dxa"/>
            <w:vAlign w:val="center"/>
          </w:tcPr>
          <w:p w14:paraId="20C9F633" w14:textId="77777777" w:rsidR="0073426B" w:rsidRPr="0073426B" w:rsidRDefault="0073426B" w:rsidP="0073426B">
            <w:pPr>
              <w:spacing w:before="40" w:after="40"/>
              <w:jc w:val="center"/>
              <w:rPr>
                <w:rFonts w:asciiTheme="minorHAnsi" w:hAnsiTheme="minorHAnsi"/>
              </w:rPr>
            </w:pPr>
          </w:p>
        </w:tc>
        <w:tc>
          <w:tcPr>
            <w:tcW w:w="1368" w:type="dxa"/>
            <w:vAlign w:val="center"/>
          </w:tcPr>
          <w:p w14:paraId="7EF6C091" w14:textId="77777777" w:rsidR="0073426B" w:rsidRPr="0073426B" w:rsidRDefault="0073426B" w:rsidP="0073426B">
            <w:pPr>
              <w:spacing w:before="40" w:after="40"/>
              <w:jc w:val="center"/>
              <w:rPr>
                <w:rFonts w:asciiTheme="minorHAnsi" w:hAnsiTheme="minorHAnsi"/>
              </w:rPr>
            </w:pPr>
          </w:p>
        </w:tc>
      </w:tr>
      <w:tr w:rsidR="0073426B" w:rsidRPr="0073426B" w14:paraId="3C84E029" w14:textId="77777777" w:rsidTr="0073426B">
        <w:tc>
          <w:tcPr>
            <w:tcW w:w="1368" w:type="dxa"/>
            <w:vAlign w:val="center"/>
          </w:tcPr>
          <w:p w14:paraId="3B2116A7" w14:textId="31EC55EE" w:rsidR="0073426B" w:rsidRPr="0073426B" w:rsidRDefault="0073426B" w:rsidP="0073426B">
            <w:pPr>
              <w:spacing w:before="40" w:after="40"/>
              <w:rPr>
                <w:rFonts w:asciiTheme="minorHAnsi" w:hAnsiTheme="minorHAnsi"/>
                <w:b/>
              </w:rPr>
            </w:pPr>
            <w:r>
              <w:rPr>
                <w:rFonts w:asciiTheme="minorHAnsi" w:hAnsiTheme="minorHAnsi"/>
                <w:b/>
              </w:rPr>
              <w:t>ARCH</w:t>
            </w:r>
          </w:p>
        </w:tc>
        <w:tc>
          <w:tcPr>
            <w:tcW w:w="1368" w:type="dxa"/>
            <w:vAlign w:val="center"/>
          </w:tcPr>
          <w:p w14:paraId="7F6EDD28" w14:textId="52A96C4E" w:rsidR="0073426B" w:rsidRPr="0073426B" w:rsidRDefault="0073426B" w:rsidP="0073426B">
            <w:pPr>
              <w:spacing w:before="40" w:after="40"/>
              <w:jc w:val="center"/>
              <w:rPr>
                <w:rFonts w:asciiTheme="minorHAnsi" w:hAnsiTheme="minorHAnsi"/>
              </w:rPr>
            </w:pPr>
            <w:r>
              <w:rPr>
                <w:rFonts w:asciiTheme="minorHAnsi" w:hAnsiTheme="minorHAnsi"/>
              </w:rPr>
              <w:t>$500,000</w:t>
            </w:r>
          </w:p>
        </w:tc>
        <w:tc>
          <w:tcPr>
            <w:tcW w:w="1368" w:type="dxa"/>
            <w:vAlign w:val="center"/>
          </w:tcPr>
          <w:p w14:paraId="5B27353A" w14:textId="77777777" w:rsidR="0073426B" w:rsidRPr="0073426B" w:rsidRDefault="0073426B" w:rsidP="0073426B">
            <w:pPr>
              <w:spacing w:before="40" w:after="40"/>
              <w:jc w:val="center"/>
              <w:rPr>
                <w:rFonts w:asciiTheme="minorHAnsi" w:hAnsiTheme="minorHAnsi"/>
              </w:rPr>
            </w:pPr>
          </w:p>
        </w:tc>
        <w:tc>
          <w:tcPr>
            <w:tcW w:w="1368" w:type="dxa"/>
            <w:vAlign w:val="center"/>
          </w:tcPr>
          <w:p w14:paraId="0A31C8EA" w14:textId="48ACD08D" w:rsidR="0073426B" w:rsidRPr="0073426B" w:rsidRDefault="0073426B" w:rsidP="0073426B">
            <w:pPr>
              <w:spacing w:before="40" w:after="40"/>
              <w:jc w:val="center"/>
              <w:rPr>
                <w:rFonts w:asciiTheme="minorHAnsi" w:hAnsiTheme="minorHAnsi"/>
              </w:rPr>
            </w:pPr>
            <w:r>
              <w:rPr>
                <w:rFonts w:asciiTheme="minorHAnsi" w:hAnsiTheme="minorHAnsi"/>
              </w:rPr>
              <w:t>$500,000</w:t>
            </w:r>
          </w:p>
        </w:tc>
        <w:tc>
          <w:tcPr>
            <w:tcW w:w="1368" w:type="dxa"/>
            <w:vAlign w:val="center"/>
          </w:tcPr>
          <w:p w14:paraId="32F5807E" w14:textId="77777777" w:rsidR="0073426B" w:rsidRPr="0073426B" w:rsidRDefault="0073426B" w:rsidP="0073426B">
            <w:pPr>
              <w:spacing w:before="40" w:after="40"/>
              <w:jc w:val="center"/>
              <w:rPr>
                <w:rFonts w:asciiTheme="minorHAnsi" w:hAnsiTheme="minorHAnsi"/>
              </w:rPr>
            </w:pPr>
          </w:p>
        </w:tc>
        <w:tc>
          <w:tcPr>
            <w:tcW w:w="1368" w:type="dxa"/>
            <w:vAlign w:val="center"/>
          </w:tcPr>
          <w:p w14:paraId="0F4F2031" w14:textId="77777777" w:rsidR="0073426B" w:rsidRPr="0073426B" w:rsidRDefault="0073426B" w:rsidP="0073426B">
            <w:pPr>
              <w:spacing w:before="40" w:after="40"/>
              <w:jc w:val="center"/>
              <w:rPr>
                <w:rFonts w:asciiTheme="minorHAnsi" w:hAnsiTheme="minorHAnsi"/>
              </w:rPr>
            </w:pPr>
          </w:p>
        </w:tc>
        <w:tc>
          <w:tcPr>
            <w:tcW w:w="1368" w:type="dxa"/>
            <w:vAlign w:val="center"/>
          </w:tcPr>
          <w:p w14:paraId="6992B70A" w14:textId="77777777" w:rsidR="0073426B" w:rsidRPr="0073426B" w:rsidRDefault="0073426B" w:rsidP="0073426B">
            <w:pPr>
              <w:spacing w:before="40" w:after="40"/>
              <w:jc w:val="center"/>
              <w:rPr>
                <w:rFonts w:asciiTheme="minorHAnsi" w:hAnsiTheme="minorHAnsi"/>
              </w:rPr>
            </w:pPr>
          </w:p>
        </w:tc>
      </w:tr>
      <w:tr w:rsidR="0073426B" w:rsidRPr="0073426B" w14:paraId="751F2000" w14:textId="77777777" w:rsidTr="0073426B">
        <w:tc>
          <w:tcPr>
            <w:tcW w:w="1368" w:type="dxa"/>
            <w:shd w:val="clear" w:color="auto" w:fill="D9D9D9" w:themeFill="background1" w:themeFillShade="D9"/>
            <w:vAlign w:val="center"/>
          </w:tcPr>
          <w:p w14:paraId="735E2488" w14:textId="6E63869A" w:rsidR="0073426B" w:rsidRPr="0073426B" w:rsidRDefault="0073426B" w:rsidP="0073426B">
            <w:pPr>
              <w:spacing w:before="40" w:after="40"/>
              <w:rPr>
                <w:rFonts w:asciiTheme="minorHAnsi" w:hAnsiTheme="minorHAnsi"/>
                <w:b/>
              </w:rPr>
            </w:pPr>
            <w:r>
              <w:rPr>
                <w:rFonts w:asciiTheme="minorHAnsi" w:hAnsiTheme="minorHAnsi"/>
                <w:b/>
              </w:rPr>
              <w:t>Total Public Top Loss</w:t>
            </w:r>
          </w:p>
        </w:tc>
        <w:tc>
          <w:tcPr>
            <w:tcW w:w="1368" w:type="dxa"/>
            <w:shd w:val="clear" w:color="auto" w:fill="D9D9D9" w:themeFill="background1" w:themeFillShade="D9"/>
            <w:vAlign w:val="center"/>
          </w:tcPr>
          <w:p w14:paraId="7DAC6C9D" w14:textId="7B2FBF26" w:rsidR="0073426B" w:rsidRPr="0073426B" w:rsidRDefault="0073426B" w:rsidP="0073426B">
            <w:pPr>
              <w:spacing w:before="40" w:after="40"/>
              <w:jc w:val="center"/>
              <w:rPr>
                <w:rFonts w:asciiTheme="minorHAnsi" w:hAnsiTheme="minorHAnsi"/>
              </w:rPr>
            </w:pPr>
            <w:r>
              <w:rPr>
                <w:rFonts w:asciiTheme="minorHAnsi" w:hAnsiTheme="minorHAnsi"/>
              </w:rPr>
              <w:t>$5,000,000</w:t>
            </w:r>
          </w:p>
        </w:tc>
        <w:tc>
          <w:tcPr>
            <w:tcW w:w="1368" w:type="dxa"/>
            <w:shd w:val="clear" w:color="auto" w:fill="D9D9D9" w:themeFill="background1" w:themeFillShade="D9"/>
            <w:vAlign w:val="center"/>
          </w:tcPr>
          <w:p w14:paraId="5ACFC2F0" w14:textId="71C502B9" w:rsidR="0073426B" w:rsidRPr="0073426B" w:rsidRDefault="0073426B" w:rsidP="0073426B">
            <w:pPr>
              <w:spacing w:before="40" w:after="40"/>
              <w:jc w:val="center"/>
              <w:rPr>
                <w:rFonts w:asciiTheme="minorHAnsi" w:hAnsiTheme="minorHAnsi"/>
              </w:rPr>
            </w:pPr>
            <w:r>
              <w:rPr>
                <w:rFonts w:asciiTheme="minorHAnsi" w:hAnsiTheme="minorHAnsi"/>
              </w:rPr>
              <w:t>$1,891,000</w:t>
            </w:r>
          </w:p>
        </w:tc>
        <w:tc>
          <w:tcPr>
            <w:tcW w:w="1368" w:type="dxa"/>
            <w:shd w:val="clear" w:color="auto" w:fill="D9D9D9" w:themeFill="background1" w:themeFillShade="D9"/>
            <w:vAlign w:val="center"/>
          </w:tcPr>
          <w:p w14:paraId="6F764D6C" w14:textId="2E065F08" w:rsidR="0073426B" w:rsidRPr="0073426B" w:rsidRDefault="0073426B" w:rsidP="0073426B">
            <w:pPr>
              <w:spacing w:before="40" w:after="40"/>
              <w:jc w:val="center"/>
              <w:rPr>
                <w:rFonts w:asciiTheme="minorHAnsi" w:hAnsiTheme="minorHAnsi"/>
              </w:rPr>
            </w:pPr>
            <w:r>
              <w:rPr>
                <w:rFonts w:asciiTheme="minorHAnsi" w:hAnsiTheme="minorHAnsi"/>
              </w:rPr>
              <w:t>$1,193,000</w:t>
            </w:r>
          </w:p>
        </w:tc>
        <w:tc>
          <w:tcPr>
            <w:tcW w:w="1368" w:type="dxa"/>
            <w:shd w:val="clear" w:color="auto" w:fill="D9D9D9" w:themeFill="background1" w:themeFillShade="D9"/>
            <w:vAlign w:val="center"/>
          </w:tcPr>
          <w:p w14:paraId="28851914" w14:textId="45787811" w:rsidR="0073426B" w:rsidRPr="0073426B" w:rsidRDefault="0073426B" w:rsidP="0073426B">
            <w:pPr>
              <w:spacing w:before="40" w:after="40"/>
              <w:jc w:val="center"/>
              <w:rPr>
                <w:rFonts w:asciiTheme="minorHAnsi" w:hAnsiTheme="minorHAnsi"/>
              </w:rPr>
            </w:pPr>
            <w:r>
              <w:rPr>
                <w:rFonts w:asciiTheme="minorHAnsi" w:hAnsiTheme="minorHAnsi"/>
              </w:rPr>
              <w:t>$891,000</w:t>
            </w:r>
          </w:p>
        </w:tc>
        <w:tc>
          <w:tcPr>
            <w:tcW w:w="1368" w:type="dxa"/>
            <w:shd w:val="clear" w:color="auto" w:fill="D9D9D9" w:themeFill="background1" w:themeFillShade="D9"/>
            <w:vAlign w:val="center"/>
          </w:tcPr>
          <w:p w14:paraId="151FDD06" w14:textId="39A30CED" w:rsidR="0073426B" w:rsidRPr="0073426B" w:rsidRDefault="0073426B" w:rsidP="0073426B">
            <w:pPr>
              <w:spacing w:before="40" w:after="40"/>
              <w:jc w:val="center"/>
              <w:rPr>
                <w:rFonts w:asciiTheme="minorHAnsi" w:hAnsiTheme="minorHAnsi"/>
              </w:rPr>
            </w:pPr>
            <w:r>
              <w:rPr>
                <w:rFonts w:asciiTheme="minorHAnsi" w:hAnsiTheme="minorHAnsi"/>
              </w:rPr>
              <w:t>$425,000</w:t>
            </w:r>
          </w:p>
        </w:tc>
        <w:tc>
          <w:tcPr>
            <w:tcW w:w="1368" w:type="dxa"/>
            <w:shd w:val="clear" w:color="auto" w:fill="D9D9D9" w:themeFill="background1" w:themeFillShade="D9"/>
            <w:vAlign w:val="center"/>
          </w:tcPr>
          <w:p w14:paraId="026EF0F9" w14:textId="3F33B764" w:rsidR="0073426B" w:rsidRPr="0073426B" w:rsidRDefault="0073426B" w:rsidP="0073426B">
            <w:pPr>
              <w:spacing w:before="40" w:after="40"/>
              <w:jc w:val="center"/>
              <w:rPr>
                <w:rFonts w:asciiTheme="minorHAnsi" w:hAnsiTheme="minorHAnsi"/>
              </w:rPr>
            </w:pPr>
            <w:r>
              <w:rPr>
                <w:rFonts w:asciiTheme="minorHAnsi" w:hAnsiTheme="minorHAnsi"/>
              </w:rPr>
              <w:t>$600,000</w:t>
            </w:r>
          </w:p>
        </w:tc>
      </w:tr>
      <w:tr w:rsidR="0073426B" w:rsidRPr="0073426B" w14:paraId="04AF7B31" w14:textId="77777777" w:rsidTr="0073426B">
        <w:tc>
          <w:tcPr>
            <w:tcW w:w="1368" w:type="dxa"/>
            <w:tcBorders>
              <w:bottom w:val="single" w:sz="4" w:space="0" w:color="auto"/>
            </w:tcBorders>
            <w:shd w:val="clear" w:color="auto" w:fill="000000" w:themeFill="text1"/>
            <w:vAlign w:val="center"/>
          </w:tcPr>
          <w:p w14:paraId="4A8EAF3C" w14:textId="4975E922" w:rsidR="0073426B" w:rsidRPr="0073426B" w:rsidRDefault="0073426B" w:rsidP="00E26658">
            <w:pPr>
              <w:spacing w:before="40" w:after="40"/>
              <w:rPr>
                <w:rFonts w:asciiTheme="minorHAnsi" w:hAnsiTheme="minorHAnsi"/>
                <w:b/>
                <w:color w:val="FFFFFF" w:themeColor="background1"/>
              </w:rPr>
            </w:pPr>
            <w:r w:rsidRPr="0073426B">
              <w:rPr>
                <w:rFonts w:asciiTheme="minorHAnsi" w:hAnsiTheme="minorHAnsi"/>
                <w:b/>
                <w:color w:val="FFFFFF" w:themeColor="background1"/>
              </w:rPr>
              <w:t>TOTAL Funds</w:t>
            </w:r>
            <w:r w:rsidR="00E26658" w:rsidRPr="00E26658">
              <w:rPr>
                <w:rFonts w:asciiTheme="minorHAnsi" w:hAnsiTheme="minorHAnsi"/>
                <w:b/>
                <w:color w:val="FFFFFF" w:themeColor="background1"/>
                <w:vertAlign w:val="superscript"/>
              </w:rPr>
              <w:t>2</w:t>
            </w:r>
          </w:p>
        </w:tc>
        <w:tc>
          <w:tcPr>
            <w:tcW w:w="1368" w:type="dxa"/>
            <w:tcBorders>
              <w:bottom w:val="single" w:sz="4" w:space="0" w:color="auto"/>
            </w:tcBorders>
            <w:shd w:val="clear" w:color="auto" w:fill="000000" w:themeFill="text1"/>
            <w:vAlign w:val="center"/>
          </w:tcPr>
          <w:p w14:paraId="5EE576C6" w14:textId="3B776D68" w:rsidR="0073426B" w:rsidRPr="0073426B" w:rsidRDefault="0073426B" w:rsidP="0073426B">
            <w:pPr>
              <w:spacing w:before="40" w:after="40"/>
              <w:jc w:val="center"/>
              <w:rPr>
                <w:rFonts w:asciiTheme="minorHAnsi" w:hAnsiTheme="minorHAnsi"/>
                <w:b/>
                <w:color w:val="FFFFFF" w:themeColor="background1"/>
              </w:rPr>
            </w:pPr>
            <w:r w:rsidRPr="0073426B">
              <w:rPr>
                <w:rFonts w:asciiTheme="minorHAnsi" w:hAnsiTheme="minorHAnsi"/>
                <w:b/>
                <w:color w:val="FFFFFF" w:themeColor="background1"/>
              </w:rPr>
              <w:t>$21,000,000</w:t>
            </w:r>
          </w:p>
        </w:tc>
        <w:tc>
          <w:tcPr>
            <w:tcW w:w="1368" w:type="dxa"/>
            <w:tcBorders>
              <w:bottom w:val="single" w:sz="4" w:space="0" w:color="auto"/>
            </w:tcBorders>
            <w:shd w:val="clear" w:color="auto" w:fill="000000" w:themeFill="text1"/>
            <w:vAlign w:val="center"/>
          </w:tcPr>
          <w:p w14:paraId="240A6BF0" w14:textId="6FAD0219" w:rsidR="0073426B" w:rsidRPr="0073426B" w:rsidRDefault="0073426B" w:rsidP="0073426B">
            <w:pPr>
              <w:spacing w:before="40" w:after="40"/>
              <w:jc w:val="center"/>
              <w:rPr>
                <w:rFonts w:asciiTheme="minorHAnsi" w:hAnsiTheme="minorHAnsi"/>
                <w:b/>
                <w:color w:val="FFFFFF" w:themeColor="background1"/>
              </w:rPr>
            </w:pPr>
            <w:r w:rsidRPr="0073426B">
              <w:rPr>
                <w:rFonts w:asciiTheme="minorHAnsi" w:hAnsiTheme="minorHAnsi"/>
                <w:b/>
                <w:color w:val="FFFFFF" w:themeColor="background1"/>
              </w:rPr>
              <w:t>$7,980,000</w:t>
            </w:r>
          </w:p>
        </w:tc>
        <w:tc>
          <w:tcPr>
            <w:tcW w:w="1368" w:type="dxa"/>
            <w:tcBorders>
              <w:bottom w:val="single" w:sz="4" w:space="0" w:color="auto"/>
            </w:tcBorders>
            <w:shd w:val="clear" w:color="auto" w:fill="000000" w:themeFill="text1"/>
            <w:vAlign w:val="center"/>
          </w:tcPr>
          <w:p w14:paraId="3EDBA024" w14:textId="5B3678AF" w:rsidR="0073426B" w:rsidRPr="0073426B" w:rsidRDefault="0073426B" w:rsidP="0073426B">
            <w:pPr>
              <w:spacing w:before="40" w:after="40"/>
              <w:jc w:val="center"/>
              <w:rPr>
                <w:rFonts w:asciiTheme="minorHAnsi" w:hAnsiTheme="minorHAnsi"/>
                <w:b/>
                <w:color w:val="FFFFFF" w:themeColor="background1"/>
              </w:rPr>
            </w:pPr>
            <w:r w:rsidRPr="0073426B">
              <w:rPr>
                <w:rFonts w:asciiTheme="minorHAnsi" w:hAnsiTheme="minorHAnsi"/>
                <w:b/>
                <w:color w:val="FFFFFF" w:themeColor="background1"/>
              </w:rPr>
              <w:t>$5,040,000</w:t>
            </w:r>
          </w:p>
        </w:tc>
        <w:tc>
          <w:tcPr>
            <w:tcW w:w="1368" w:type="dxa"/>
            <w:tcBorders>
              <w:bottom w:val="single" w:sz="4" w:space="0" w:color="auto"/>
            </w:tcBorders>
            <w:shd w:val="clear" w:color="auto" w:fill="000000" w:themeFill="text1"/>
            <w:vAlign w:val="center"/>
          </w:tcPr>
          <w:p w14:paraId="0A9B69A3" w14:textId="53C0B84D" w:rsidR="0073426B" w:rsidRPr="0073426B" w:rsidRDefault="0073426B" w:rsidP="0073426B">
            <w:pPr>
              <w:spacing w:before="40" w:after="40"/>
              <w:jc w:val="center"/>
              <w:rPr>
                <w:rFonts w:asciiTheme="minorHAnsi" w:hAnsiTheme="minorHAnsi"/>
                <w:b/>
                <w:color w:val="FFFFFF" w:themeColor="background1"/>
              </w:rPr>
            </w:pPr>
            <w:r w:rsidRPr="0073426B">
              <w:rPr>
                <w:rFonts w:asciiTheme="minorHAnsi" w:hAnsiTheme="minorHAnsi"/>
                <w:b/>
                <w:color w:val="FFFFFF" w:themeColor="background1"/>
              </w:rPr>
              <w:t>$3,780,000</w:t>
            </w:r>
          </w:p>
        </w:tc>
        <w:tc>
          <w:tcPr>
            <w:tcW w:w="1368" w:type="dxa"/>
            <w:tcBorders>
              <w:bottom w:val="single" w:sz="4" w:space="0" w:color="auto"/>
            </w:tcBorders>
            <w:shd w:val="clear" w:color="auto" w:fill="000000" w:themeFill="text1"/>
            <w:vAlign w:val="center"/>
          </w:tcPr>
          <w:p w14:paraId="07303C8E" w14:textId="236B3CF0" w:rsidR="0073426B" w:rsidRPr="0073426B" w:rsidRDefault="0073426B" w:rsidP="0073426B">
            <w:pPr>
              <w:spacing w:before="40" w:after="40"/>
              <w:jc w:val="center"/>
              <w:rPr>
                <w:rFonts w:asciiTheme="minorHAnsi" w:hAnsiTheme="minorHAnsi"/>
                <w:b/>
                <w:color w:val="FFFFFF" w:themeColor="background1"/>
              </w:rPr>
            </w:pPr>
            <w:r w:rsidRPr="0073426B">
              <w:rPr>
                <w:rFonts w:asciiTheme="minorHAnsi" w:hAnsiTheme="minorHAnsi"/>
                <w:b/>
                <w:color w:val="FFFFFF" w:themeColor="background1"/>
              </w:rPr>
              <w:t>$1,890,000</w:t>
            </w:r>
          </w:p>
        </w:tc>
        <w:tc>
          <w:tcPr>
            <w:tcW w:w="1368" w:type="dxa"/>
            <w:tcBorders>
              <w:bottom w:val="single" w:sz="4" w:space="0" w:color="auto"/>
            </w:tcBorders>
            <w:shd w:val="clear" w:color="auto" w:fill="000000" w:themeFill="text1"/>
            <w:vAlign w:val="center"/>
          </w:tcPr>
          <w:p w14:paraId="608FB8C0" w14:textId="640D8A4B" w:rsidR="0073426B" w:rsidRPr="0073426B" w:rsidRDefault="0073426B" w:rsidP="0073426B">
            <w:pPr>
              <w:spacing w:before="40" w:after="40"/>
              <w:jc w:val="center"/>
              <w:rPr>
                <w:rFonts w:asciiTheme="minorHAnsi" w:hAnsiTheme="minorHAnsi"/>
                <w:b/>
                <w:color w:val="FFFFFF" w:themeColor="background1"/>
              </w:rPr>
            </w:pPr>
            <w:r w:rsidRPr="0073426B">
              <w:rPr>
                <w:rFonts w:asciiTheme="minorHAnsi" w:hAnsiTheme="minorHAnsi"/>
                <w:b/>
                <w:color w:val="FFFFFF" w:themeColor="background1"/>
              </w:rPr>
              <w:t>$2,520,000</w:t>
            </w:r>
          </w:p>
        </w:tc>
      </w:tr>
      <w:tr w:rsidR="0073426B" w:rsidRPr="0073426B" w14:paraId="1DC841D0" w14:textId="77777777" w:rsidTr="0073426B">
        <w:tc>
          <w:tcPr>
            <w:tcW w:w="1368" w:type="dxa"/>
            <w:tcBorders>
              <w:bottom w:val="single" w:sz="4" w:space="0" w:color="auto"/>
            </w:tcBorders>
            <w:shd w:val="clear" w:color="auto" w:fill="000000" w:themeFill="text1"/>
            <w:vAlign w:val="center"/>
          </w:tcPr>
          <w:p w14:paraId="4BCDE7C2" w14:textId="0AE0E226" w:rsidR="0073426B" w:rsidRPr="0073426B" w:rsidRDefault="0073426B" w:rsidP="0073426B">
            <w:pPr>
              <w:spacing w:before="40" w:after="40"/>
              <w:rPr>
                <w:rFonts w:asciiTheme="minorHAnsi" w:hAnsiTheme="minorHAnsi"/>
                <w:b/>
                <w:color w:val="FFFFFF" w:themeColor="background1"/>
              </w:rPr>
            </w:pPr>
            <w:r w:rsidRPr="0073426B">
              <w:rPr>
                <w:rFonts w:asciiTheme="minorHAnsi" w:hAnsiTheme="minorHAnsi"/>
                <w:b/>
                <w:color w:val="FFFFFF" w:themeColor="background1"/>
              </w:rPr>
              <w:t>% Split</w:t>
            </w:r>
          </w:p>
        </w:tc>
        <w:tc>
          <w:tcPr>
            <w:tcW w:w="1368" w:type="dxa"/>
            <w:tcBorders>
              <w:bottom w:val="single" w:sz="4" w:space="0" w:color="auto"/>
            </w:tcBorders>
            <w:shd w:val="clear" w:color="auto" w:fill="000000" w:themeFill="text1"/>
            <w:vAlign w:val="center"/>
          </w:tcPr>
          <w:p w14:paraId="3540C915" w14:textId="77777777" w:rsidR="0073426B" w:rsidRPr="0073426B" w:rsidRDefault="0073426B" w:rsidP="0073426B">
            <w:pPr>
              <w:spacing w:before="40" w:after="40"/>
              <w:jc w:val="center"/>
              <w:rPr>
                <w:rFonts w:asciiTheme="minorHAnsi" w:hAnsiTheme="minorHAnsi"/>
                <w:b/>
                <w:color w:val="FFFFFF" w:themeColor="background1"/>
              </w:rPr>
            </w:pPr>
          </w:p>
        </w:tc>
        <w:tc>
          <w:tcPr>
            <w:tcW w:w="1368" w:type="dxa"/>
            <w:tcBorders>
              <w:bottom w:val="single" w:sz="4" w:space="0" w:color="auto"/>
            </w:tcBorders>
            <w:shd w:val="clear" w:color="auto" w:fill="000000" w:themeFill="text1"/>
            <w:vAlign w:val="center"/>
          </w:tcPr>
          <w:p w14:paraId="116EE8AC" w14:textId="70508AF7" w:rsidR="0073426B" w:rsidRPr="0073426B" w:rsidRDefault="0073426B" w:rsidP="0073426B">
            <w:pPr>
              <w:spacing w:before="40" w:after="40"/>
              <w:jc w:val="center"/>
              <w:rPr>
                <w:rFonts w:asciiTheme="minorHAnsi" w:hAnsiTheme="minorHAnsi"/>
                <w:b/>
                <w:color w:val="FFFFFF" w:themeColor="background1"/>
              </w:rPr>
            </w:pPr>
            <w:r w:rsidRPr="0073426B">
              <w:rPr>
                <w:rFonts w:asciiTheme="minorHAnsi" w:hAnsiTheme="minorHAnsi"/>
                <w:b/>
                <w:color w:val="FFFFFF" w:themeColor="background1"/>
              </w:rPr>
              <w:t>38%</w:t>
            </w:r>
          </w:p>
        </w:tc>
        <w:tc>
          <w:tcPr>
            <w:tcW w:w="1368" w:type="dxa"/>
            <w:tcBorders>
              <w:bottom w:val="single" w:sz="4" w:space="0" w:color="auto"/>
            </w:tcBorders>
            <w:shd w:val="clear" w:color="auto" w:fill="000000" w:themeFill="text1"/>
            <w:vAlign w:val="center"/>
          </w:tcPr>
          <w:p w14:paraId="66E0D13E" w14:textId="5CF02AA7" w:rsidR="0073426B" w:rsidRPr="0073426B" w:rsidRDefault="0073426B" w:rsidP="0073426B">
            <w:pPr>
              <w:spacing w:before="40" w:after="40"/>
              <w:jc w:val="center"/>
              <w:rPr>
                <w:rFonts w:asciiTheme="minorHAnsi" w:hAnsiTheme="minorHAnsi"/>
                <w:b/>
                <w:color w:val="FFFFFF" w:themeColor="background1"/>
              </w:rPr>
            </w:pPr>
            <w:r w:rsidRPr="0073426B">
              <w:rPr>
                <w:rFonts w:asciiTheme="minorHAnsi" w:hAnsiTheme="minorHAnsi"/>
                <w:b/>
                <w:color w:val="FFFFFF" w:themeColor="background1"/>
              </w:rPr>
              <w:t>24%</w:t>
            </w:r>
          </w:p>
        </w:tc>
        <w:tc>
          <w:tcPr>
            <w:tcW w:w="1368" w:type="dxa"/>
            <w:tcBorders>
              <w:bottom w:val="single" w:sz="4" w:space="0" w:color="auto"/>
            </w:tcBorders>
            <w:shd w:val="clear" w:color="auto" w:fill="000000" w:themeFill="text1"/>
            <w:vAlign w:val="center"/>
          </w:tcPr>
          <w:p w14:paraId="59C831A8" w14:textId="04A12B81" w:rsidR="0073426B" w:rsidRPr="0073426B" w:rsidRDefault="0073426B" w:rsidP="0073426B">
            <w:pPr>
              <w:spacing w:before="40" w:after="40"/>
              <w:jc w:val="center"/>
              <w:rPr>
                <w:rFonts w:asciiTheme="minorHAnsi" w:hAnsiTheme="minorHAnsi"/>
                <w:b/>
                <w:color w:val="FFFFFF" w:themeColor="background1"/>
              </w:rPr>
            </w:pPr>
            <w:r w:rsidRPr="0073426B">
              <w:rPr>
                <w:rFonts w:asciiTheme="minorHAnsi" w:hAnsiTheme="minorHAnsi"/>
                <w:b/>
                <w:color w:val="FFFFFF" w:themeColor="background1"/>
              </w:rPr>
              <w:t>18%</w:t>
            </w:r>
          </w:p>
        </w:tc>
        <w:tc>
          <w:tcPr>
            <w:tcW w:w="1368" w:type="dxa"/>
            <w:tcBorders>
              <w:bottom w:val="single" w:sz="4" w:space="0" w:color="auto"/>
            </w:tcBorders>
            <w:shd w:val="clear" w:color="auto" w:fill="000000" w:themeFill="text1"/>
            <w:vAlign w:val="center"/>
          </w:tcPr>
          <w:p w14:paraId="7025D6B7" w14:textId="360E9761" w:rsidR="0073426B" w:rsidRPr="0073426B" w:rsidRDefault="0073426B" w:rsidP="0073426B">
            <w:pPr>
              <w:spacing w:before="40" w:after="40"/>
              <w:jc w:val="center"/>
              <w:rPr>
                <w:rFonts w:asciiTheme="minorHAnsi" w:hAnsiTheme="minorHAnsi"/>
                <w:b/>
                <w:color w:val="FFFFFF" w:themeColor="background1"/>
              </w:rPr>
            </w:pPr>
            <w:r w:rsidRPr="0073426B">
              <w:rPr>
                <w:rFonts w:asciiTheme="minorHAnsi" w:hAnsiTheme="minorHAnsi"/>
                <w:b/>
                <w:color w:val="FFFFFF" w:themeColor="background1"/>
              </w:rPr>
              <w:t>9%</w:t>
            </w:r>
          </w:p>
        </w:tc>
        <w:tc>
          <w:tcPr>
            <w:tcW w:w="1368" w:type="dxa"/>
            <w:tcBorders>
              <w:bottom w:val="single" w:sz="4" w:space="0" w:color="auto"/>
            </w:tcBorders>
            <w:shd w:val="clear" w:color="auto" w:fill="000000" w:themeFill="text1"/>
            <w:vAlign w:val="center"/>
          </w:tcPr>
          <w:p w14:paraId="76AB1EC4" w14:textId="68D241D2" w:rsidR="0073426B" w:rsidRPr="0073426B" w:rsidRDefault="0073426B" w:rsidP="0073426B">
            <w:pPr>
              <w:spacing w:before="40" w:after="40"/>
              <w:jc w:val="center"/>
              <w:rPr>
                <w:rFonts w:asciiTheme="minorHAnsi" w:hAnsiTheme="minorHAnsi"/>
                <w:b/>
                <w:color w:val="FFFFFF" w:themeColor="background1"/>
              </w:rPr>
            </w:pPr>
            <w:r w:rsidRPr="0073426B">
              <w:rPr>
                <w:rFonts w:asciiTheme="minorHAnsi" w:hAnsiTheme="minorHAnsi"/>
                <w:b/>
                <w:color w:val="FFFFFF" w:themeColor="background1"/>
              </w:rPr>
              <w:t>12%</w:t>
            </w:r>
          </w:p>
        </w:tc>
      </w:tr>
      <w:tr w:rsidR="0073426B" w:rsidRPr="0073426B" w14:paraId="1AA81069" w14:textId="77777777" w:rsidTr="0073426B">
        <w:tc>
          <w:tcPr>
            <w:tcW w:w="1368" w:type="dxa"/>
            <w:tcBorders>
              <w:top w:val="single" w:sz="4" w:space="0" w:color="auto"/>
              <w:left w:val="nil"/>
              <w:bottom w:val="single" w:sz="4" w:space="0" w:color="auto"/>
              <w:right w:val="nil"/>
            </w:tcBorders>
            <w:shd w:val="clear" w:color="auto" w:fill="auto"/>
            <w:vAlign w:val="center"/>
          </w:tcPr>
          <w:p w14:paraId="5B7C4A2D" w14:textId="77777777" w:rsidR="0073426B" w:rsidRPr="0073426B" w:rsidRDefault="0073426B" w:rsidP="0073426B">
            <w:pPr>
              <w:spacing w:before="40" w:after="40"/>
              <w:rPr>
                <w:b/>
                <w:color w:val="FFFFFF" w:themeColor="background1"/>
              </w:rPr>
            </w:pPr>
          </w:p>
        </w:tc>
        <w:tc>
          <w:tcPr>
            <w:tcW w:w="1368" w:type="dxa"/>
            <w:tcBorders>
              <w:top w:val="single" w:sz="4" w:space="0" w:color="auto"/>
              <w:left w:val="nil"/>
              <w:bottom w:val="single" w:sz="4" w:space="0" w:color="auto"/>
              <w:right w:val="nil"/>
            </w:tcBorders>
            <w:shd w:val="clear" w:color="auto" w:fill="auto"/>
            <w:vAlign w:val="center"/>
          </w:tcPr>
          <w:p w14:paraId="4A367B63" w14:textId="77777777" w:rsidR="0073426B" w:rsidRPr="0073426B" w:rsidRDefault="0073426B" w:rsidP="0073426B">
            <w:pPr>
              <w:spacing w:before="40" w:after="40"/>
              <w:jc w:val="center"/>
              <w:rPr>
                <w:b/>
                <w:color w:val="FFFFFF" w:themeColor="background1"/>
              </w:rPr>
            </w:pPr>
          </w:p>
        </w:tc>
        <w:tc>
          <w:tcPr>
            <w:tcW w:w="1368" w:type="dxa"/>
            <w:tcBorders>
              <w:top w:val="single" w:sz="4" w:space="0" w:color="auto"/>
              <w:left w:val="nil"/>
              <w:bottom w:val="single" w:sz="4" w:space="0" w:color="auto"/>
              <w:right w:val="nil"/>
            </w:tcBorders>
            <w:shd w:val="clear" w:color="auto" w:fill="auto"/>
            <w:vAlign w:val="center"/>
          </w:tcPr>
          <w:p w14:paraId="2728530B" w14:textId="77777777" w:rsidR="0073426B" w:rsidRPr="0073426B" w:rsidRDefault="0073426B" w:rsidP="0073426B">
            <w:pPr>
              <w:spacing w:before="40" w:after="40"/>
              <w:jc w:val="center"/>
              <w:rPr>
                <w:b/>
                <w:color w:val="FFFFFF" w:themeColor="background1"/>
              </w:rPr>
            </w:pPr>
          </w:p>
        </w:tc>
        <w:tc>
          <w:tcPr>
            <w:tcW w:w="1368" w:type="dxa"/>
            <w:tcBorders>
              <w:top w:val="single" w:sz="4" w:space="0" w:color="auto"/>
              <w:left w:val="nil"/>
              <w:bottom w:val="single" w:sz="4" w:space="0" w:color="auto"/>
              <w:right w:val="nil"/>
            </w:tcBorders>
            <w:shd w:val="clear" w:color="auto" w:fill="auto"/>
            <w:vAlign w:val="center"/>
          </w:tcPr>
          <w:p w14:paraId="51068AD0" w14:textId="77777777" w:rsidR="0073426B" w:rsidRPr="0073426B" w:rsidRDefault="0073426B" w:rsidP="0073426B">
            <w:pPr>
              <w:spacing w:before="40" w:after="40"/>
              <w:jc w:val="center"/>
              <w:rPr>
                <w:b/>
                <w:color w:val="FFFFFF" w:themeColor="background1"/>
              </w:rPr>
            </w:pPr>
          </w:p>
        </w:tc>
        <w:tc>
          <w:tcPr>
            <w:tcW w:w="1368" w:type="dxa"/>
            <w:tcBorders>
              <w:top w:val="single" w:sz="4" w:space="0" w:color="auto"/>
              <w:left w:val="nil"/>
              <w:bottom w:val="single" w:sz="4" w:space="0" w:color="auto"/>
              <w:right w:val="nil"/>
            </w:tcBorders>
            <w:shd w:val="clear" w:color="auto" w:fill="auto"/>
            <w:vAlign w:val="center"/>
          </w:tcPr>
          <w:p w14:paraId="030821C9" w14:textId="77777777" w:rsidR="0073426B" w:rsidRPr="0073426B" w:rsidRDefault="0073426B" w:rsidP="0073426B">
            <w:pPr>
              <w:spacing w:before="40" w:after="40"/>
              <w:jc w:val="center"/>
              <w:rPr>
                <w:b/>
                <w:color w:val="FFFFFF" w:themeColor="background1"/>
              </w:rPr>
            </w:pPr>
          </w:p>
        </w:tc>
        <w:tc>
          <w:tcPr>
            <w:tcW w:w="1368" w:type="dxa"/>
            <w:tcBorders>
              <w:top w:val="single" w:sz="4" w:space="0" w:color="auto"/>
              <w:left w:val="nil"/>
              <w:bottom w:val="single" w:sz="4" w:space="0" w:color="auto"/>
              <w:right w:val="nil"/>
            </w:tcBorders>
            <w:shd w:val="clear" w:color="auto" w:fill="auto"/>
            <w:vAlign w:val="center"/>
          </w:tcPr>
          <w:p w14:paraId="6A04D5C9" w14:textId="77777777" w:rsidR="0073426B" w:rsidRPr="0073426B" w:rsidRDefault="0073426B" w:rsidP="0073426B">
            <w:pPr>
              <w:spacing w:before="40" w:after="40"/>
              <w:jc w:val="center"/>
              <w:rPr>
                <w:b/>
                <w:color w:val="FFFFFF" w:themeColor="background1"/>
              </w:rPr>
            </w:pPr>
          </w:p>
        </w:tc>
        <w:tc>
          <w:tcPr>
            <w:tcW w:w="1368" w:type="dxa"/>
            <w:tcBorders>
              <w:top w:val="single" w:sz="4" w:space="0" w:color="auto"/>
              <w:left w:val="nil"/>
              <w:bottom w:val="single" w:sz="4" w:space="0" w:color="auto"/>
              <w:right w:val="nil"/>
            </w:tcBorders>
            <w:shd w:val="clear" w:color="auto" w:fill="auto"/>
            <w:vAlign w:val="center"/>
          </w:tcPr>
          <w:p w14:paraId="568A81F2" w14:textId="77777777" w:rsidR="0073426B" w:rsidRPr="0073426B" w:rsidRDefault="0073426B" w:rsidP="0073426B">
            <w:pPr>
              <w:spacing w:before="40" w:after="40"/>
              <w:jc w:val="center"/>
              <w:rPr>
                <w:b/>
                <w:color w:val="FFFFFF" w:themeColor="background1"/>
              </w:rPr>
            </w:pPr>
          </w:p>
        </w:tc>
      </w:tr>
      <w:tr w:rsidR="0073426B" w:rsidRPr="0073426B" w14:paraId="0FF24DB2" w14:textId="77777777" w:rsidTr="0073426B">
        <w:tc>
          <w:tcPr>
            <w:tcW w:w="9576" w:type="dxa"/>
            <w:gridSpan w:val="7"/>
            <w:tcBorders>
              <w:top w:val="single" w:sz="4" w:space="0" w:color="auto"/>
              <w:bottom w:val="single" w:sz="4" w:space="0" w:color="auto"/>
            </w:tcBorders>
            <w:shd w:val="clear" w:color="auto" w:fill="000000" w:themeFill="text1"/>
            <w:vAlign w:val="bottom"/>
          </w:tcPr>
          <w:p w14:paraId="69FFA88E" w14:textId="22BD4158" w:rsidR="0073426B" w:rsidRPr="0073426B" w:rsidRDefault="0073426B" w:rsidP="0073426B">
            <w:pPr>
              <w:spacing w:before="40" w:after="40"/>
              <w:rPr>
                <w:rFonts w:asciiTheme="minorHAnsi" w:hAnsiTheme="minorHAnsi"/>
                <w:b/>
                <w:color w:val="FFFFFF" w:themeColor="background1"/>
              </w:rPr>
            </w:pPr>
            <w:r w:rsidRPr="0073426B">
              <w:rPr>
                <w:rFonts w:asciiTheme="minorHAnsi" w:hAnsiTheme="minorHAnsi"/>
                <w:b/>
                <w:color w:val="FFFFFF" w:themeColor="background1"/>
              </w:rPr>
              <w:t>ASSUMPTIONS FOR GEOGRAPHIC PERCENTAGE DISTRIBUTION CALCULATION</w:t>
            </w:r>
          </w:p>
        </w:tc>
      </w:tr>
      <w:tr w:rsidR="0073426B" w:rsidRPr="0073426B" w14:paraId="00F8F780" w14:textId="77777777" w:rsidTr="00E26658">
        <w:tc>
          <w:tcPr>
            <w:tcW w:w="1368" w:type="dxa"/>
            <w:tcBorders>
              <w:top w:val="single" w:sz="4" w:space="0" w:color="auto"/>
              <w:bottom w:val="single" w:sz="4" w:space="0" w:color="auto"/>
            </w:tcBorders>
            <w:shd w:val="clear" w:color="auto" w:fill="auto"/>
            <w:vAlign w:val="center"/>
          </w:tcPr>
          <w:p w14:paraId="1A437488" w14:textId="6A4F48E2" w:rsidR="0073426B" w:rsidRPr="00E26658" w:rsidRDefault="00E26658" w:rsidP="0073426B">
            <w:pPr>
              <w:spacing w:before="40" w:after="40"/>
              <w:rPr>
                <w:rFonts w:asciiTheme="minorHAnsi" w:hAnsiTheme="minorHAnsi"/>
                <w:b/>
              </w:rPr>
            </w:pPr>
            <w:r w:rsidRPr="00E26658">
              <w:rPr>
                <w:rFonts w:asciiTheme="minorHAnsi" w:hAnsiTheme="minorHAnsi"/>
                <w:b/>
              </w:rPr>
              <w:t>Regional Split</w:t>
            </w:r>
          </w:p>
        </w:tc>
        <w:tc>
          <w:tcPr>
            <w:tcW w:w="1368" w:type="dxa"/>
            <w:tcBorders>
              <w:top w:val="single" w:sz="4" w:space="0" w:color="auto"/>
              <w:bottom w:val="single" w:sz="4" w:space="0" w:color="auto"/>
            </w:tcBorders>
            <w:shd w:val="clear" w:color="auto" w:fill="auto"/>
            <w:vAlign w:val="center"/>
          </w:tcPr>
          <w:p w14:paraId="28DA5881" w14:textId="77777777" w:rsidR="0073426B" w:rsidRPr="0073426B" w:rsidRDefault="0073426B" w:rsidP="0073426B">
            <w:pPr>
              <w:spacing w:before="40" w:after="40"/>
              <w:jc w:val="center"/>
              <w:rPr>
                <w:rFonts w:asciiTheme="minorHAnsi" w:hAnsiTheme="minorHAnsi"/>
              </w:rPr>
            </w:pPr>
          </w:p>
        </w:tc>
        <w:tc>
          <w:tcPr>
            <w:tcW w:w="1368" w:type="dxa"/>
            <w:tcBorders>
              <w:top w:val="single" w:sz="4" w:space="0" w:color="auto"/>
              <w:bottom w:val="single" w:sz="4" w:space="0" w:color="auto"/>
            </w:tcBorders>
            <w:shd w:val="clear" w:color="auto" w:fill="auto"/>
            <w:vAlign w:val="center"/>
          </w:tcPr>
          <w:p w14:paraId="5B821132" w14:textId="77777777" w:rsidR="0073426B" w:rsidRPr="0073426B" w:rsidRDefault="0073426B" w:rsidP="0073426B">
            <w:pPr>
              <w:spacing w:before="40" w:after="40"/>
              <w:jc w:val="center"/>
              <w:rPr>
                <w:rFonts w:asciiTheme="minorHAnsi" w:hAnsiTheme="minorHAnsi"/>
              </w:rPr>
            </w:pPr>
          </w:p>
        </w:tc>
        <w:tc>
          <w:tcPr>
            <w:tcW w:w="1368" w:type="dxa"/>
            <w:tcBorders>
              <w:top w:val="single" w:sz="4" w:space="0" w:color="auto"/>
              <w:bottom w:val="single" w:sz="4" w:space="0" w:color="auto"/>
            </w:tcBorders>
            <w:shd w:val="clear" w:color="auto" w:fill="auto"/>
            <w:vAlign w:val="center"/>
          </w:tcPr>
          <w:p w14:paraId="27DA9E2E" w14:textId="77777777" w:rsidR="0073426B" w:rsidRPr="0073426B" w:rsidRDefault="0073426B" w:rsidP="0073426B">
            <w:pPr>
              <w:spacing w:before="40" w:after="40"/>
              <w:jc w:val="center"/>
              <w:rPr>
                <w:rFonts w:asciiTheme="minorHAnsi" w:hAnsiTheme="minorHAnsi"/>
              </w:rPr>
            </w:pPr>
          </w:p>
        </w:tc>
        <w:tc>
          <w:tcPr>
            <w:tcW w:w="1368" w:type="dxa"/>
            <w:tcBorders>
              <w:top w:val="single" w:sz="4" w:space="0" w:color="auto"/>
              <w:bottom w:val="single" w:sz="4" w:space="0" w:color="auto"/>
            </w:tcBorders>
            <w:shd w:val="clear" w:color="auto" w:fill="auto"/>
            <w:vAlign w:val="bottom"/>
          </w:tcPr>
          <w:p w14:paraId="08F31D96" w14:textId="7EABEF5F" w:rsidR="0073426B" w:rsidRPr="00E26658" w:rsidRDefault="00E26658" w:rsidP="00E26658">
            <w:pPr>
              <w:spacing w:before="40" w:after="40"/>
              <w:jc w:val="center"/>
              <w:rPr>
                <w:rFonts w:asciiTheme="minorHAnsi" w:hAnsiTheme="minorHAnsi"/>
                <w:b/>
              </w:rPr>
            </w:pPr>
            <w:r w:rsidRPr="00E26658">
              <w:rPr>
                <w:rFonts w:asciiTheme="minorHAnsi" w:hAnsiTheme="minorHAnsi"/>
                <w:b/>
              </w:rPr>
              <w:t>All King</w:t>
            </w:r>
          </w:p>
        </w:tc>
        <w:tc>
          <w:tcPr>
            <w:tcW w:w="1368" w:type="dxa"/>
            <w:tcBorders>
              <w:top w:val="single" w:sz="4" w:space="0" w:color="auto"/>
              <w:bottom w:val="single" w:sz="4" w:space="0" w:color="auto"/>
            </w:tcBorders>
            <w:shd w:val="clear" w:color="auto" w:fill="auto"/>
            <w:vAlign w:val="bottom"/>
          </w:tcPr>
          <w:p w14:paraId="71C2B2EB" w14:textId="250B1795" w:rsidR="0073426B" w:rsidRPr="00E26658" w:rsidRDefault="00E26658" w:rsidP="00E26658">
            <w:pPr>
              <w:spacing w:before="40" w:after="40"/>
              <w:jc w:val="center"/>
              <w:rPr>
                <w:rFonts w:asciiTheme="minorHAnsi" w:hAnsiTheme="minorHAnsi"/>
                <w:b/>
              </w:rPr>
            </w:pPr>
            <w:r w:rsidRPr="00E26658">
              <w:rPr>
                <w:rFonts w:asciiTheme="minorHAnsi" w:hAnsiTheme="minorHAnsi"/>
                <w:b/>
              </w:rPr>
              <w:t>Snohomish</w:t>
            </w:r>
          </w:p>
        </w:tc>
        <w:tc>
          <w:tcPr>
            <w:tcW w:w="1368" w:type="dxa"/>
            <w:tcBorders>
              <w:top w:val="single" w:sz="4" w:space="0" w:color="auto"/>
              <w:bottom w:val="single" w:sz="4" w:space="0" w:color="auto"/>
            </w:tcBorders>
            <w:shd w:val="clear" w:color="auto" w:fill="auto"/>
            <w:vAlign w:val="bottom"/>
          </w:tcPr>
          <w:p w14:paraId="5556E0C0" w14:textId="35948393" w:rsidR="0073426B" w:rsidRPr="00E26658" w:rsidRDefault="00E26658" w:rsidP="00E26658">
            <w:pPr>
              <w:spacing w:before="40" w:after="40"/>
              <w:jc w:val="center"/>
              <w:rPr>
                <w:rFonts w:asciiTheme="minorHAnsi" w:hAnsiTheme="minorHAnsi"/>
                <w:b/>
              </w:rPr>
            </w:pPr>
            <w:r w:rsidRPr="00E26658">
              <w:rPr>
                <w:rFonts w:asciiTheme="minorHAnsi" w:hAnsiTheme="minorHAnsi"/>
                <w:b/>
              </w:rPr>
              <w:t>Pierce</w:t>
            </w:r>
          </w:p>
        </w:tc>
      </w:tr>
      <w:tr w:rsidR="00291E25" w:rsidRPr="0073426B" w14:paraId="27E1501D" w14:textId="77777777" w:rsidTr="00395133">
        <w:tc>
          <w:tcPr>
            <w:tcW w:w="2736" w:type="dxa"/>
            <w:gridSpan w:val="2"/>
            <w:tcBorders>
              <w:top w:val="single" w:sz="4" w:space="0" w:color="auto"/>
              <w:bottom w:val="single" w:sz="4" w:space="0" w:color="auto"/>
            </w:tcBorders>
            <w:shd w:val="clear" w:color="auto" w:fill="auto"/>
            <w:vAlign w:val="center"/>
          </w:tcPr>
          <w:p w14:paraId="47CEF38A" w14:textId="3AC0617F" w:rsidR="00291E25" w:rsidRPr="00E26658" w:rsidRDefault="00291E25" w:rsidP="00291E25">
            <w:pPr>
              <w:spacing w:before="40" w:after="40"/>
              <w:jc w:val="right"/>
              <w:rPr>
                <w:rFonts w:asciiTheme="minorHAnsi" w:hAnsiTheme="minorHAnsi"/>
              </w:rPr>
            </w:pPr>
            <w:r>
              <w:rPr>
                <w:rFonts w:asciiTheme="minorHAnsi" w:hAnsiTheme="minorHAnsi"/>
              </w:rPr>
              <w:t>Population</w:t>
            </w:r>
            <w:r w:rsidRPr="00E26658">
              <w:rPr>
                <w:rFonts w:asciiTheme="minorHAnsi" w:hAnsiTheme="minorHAnsi"/>
                <w:vertAlign w:val="superscript"/>
              </w:rPr>
              <w:t>3</w:t>
            </w:r>
          </w:p>
        </w:tc>
        <w:tc>
          <w:tcPr>
            <w:tcW w:w="1368" w:type="dxa"/>
            <w:tcBorders>
              <w:top w:val="single" w:sz="4" w:space="0" w:color="auto"/>
              <w:bottom w:val="single" w:sz="4" w:space="0" w:color="auto"/>
            </w:tcBorders>
            <w:shd w:val="clear" w:color="auto" w:fill="auto"/>
            <w:vAlign w:val="center"/>
          </w:tcPr>
          <w:p w14:paraId="6961D81C" w14:textId="77777777" w:rsidR="00291E25" w:rsidRPr="00E26658" w:rsidRDefault="00291E25" w:rsidP="0073426B">
            <w:pPr>
              <w:spacing w:before="40" w:after="40"/>
              <w:jc w:val="center"/>
              <w:rPr>
                <w:rFonts w:asciiTheme="minorHAnsi" w:hAnsiTheme="minorHAnsi"/>
              </w:rPr>
            </w:pPr>
          </w:p>
        </w:tc>
        <w:tc>
          <w:tcPr>
            <w:tcW w:w="1368" w:type="dxa"/>
            <w:tcBorders>
              <w:top w:val="single" w:sz="4" w:space="0" w:color="auto"/>
              <w:bottom w:val="single" w:sz="4" w:space="0" w:color="auto"/>
            </w:tcBorders>
            <w:shd w:val="clear" w:color="auto" w:fill="auto"/>
            <w:vAlign w:val="center"/>
          </w:tcPr>
          <w:p w14:paraId="69ACA859" w14:textId="77777777" w:rsidR="00291E25" w:rsidRPr="00E26658" w:rsidRDefault="00291E25" w:rsidP="0073426B">
            <w:pPr>
              <w:spacing w:before="40" w:after="40"/>
              <w:jc w:val="center"/>
              <w:rPr>
                <w:rFonts w:asciiTheme="minorHAnsi" w:hAnsiTheme="minorHAnsi"/>
              </w:rPr>
            </w:pPr>
          </w:p>
        </w:tc>
        <w:tc>
          <w:tcPr>
            <w:tcW w:w="1368" w:type="dxa"/>
            <w:tcBorders>
              <w:top w:val="single" w:sz="4" w:space="0" w:color="auto"/>
              <w:bottom w:val="single" w:sz="4" w:space="0" w:color="auto"/>
            </w:tcBorders>
            <w:shd w:val="clear" w:color="auto" w:fill="auto"/>
            <w:vAlign w:val="center"/>
          </w:tcPr>
          <w:p w14:paraId="1FC35A0A" w14:textId="208E15FB" w:rsidR="00291E25" w:rsidRPr="00E26658" w:rsidRDefault="00291E25" w:rsidP="0073426B">
            <w:pPr>
              <w:spacing w:before="40" w:after="40"/>
              <w:jc w:val="center"/>
              <w:rPr>
                <w:rFonts w:asciiTheme="minorHAnsi" w:hAnsiTheme="minorHAnsi"/>
              </w:rPr>
            </w:pPr>
            <w:r>
              <w:rPr>
                <w:rFonts w:asciiTheme="minorHAnsi" w:hAnsiTheme="minorHAnsi"/>
              </w:rPr>
              <w:t>56%</w:t>
            </w:r>
          </w:p>
        </w:tc>
        <w:tc>
          <w:tcPr>
            <w:tcW w:w="1368" w:type="dxa"/>
            <w:tcBorders>
              <w:top w:val="single" w:sz="4" w:space="0" w:color="auto"/>
              <w:bottom w:val="single" w:sz="4" w:space="0" w:color="auto"/>
            </w:tcBorders>
            <w:shd w:val="clear" w:color="auto" w:fill="auto"/>
            <w:vAlign w:val="center"/>
          </w:tcPr>
          <w:p w14:paraId="24620734" w14:textId="05EE00B9" w:rsidR="00291E25" w:rsidRPr="00E26658" w:rsidRDefault="00291E25" w:rsidP="0073426B">
            <w:pPr>
              <w:spacing w:before="40" w:after="40"/>
              <w:jc w:val="center"/>
              <w:rPr>
                <w:rFonts w:asciiTheme="minorHAnsi" w:hAnsiTheme="minorHAnsi"/>
              </w:rPr>
            </w:pPr>
            <w:r>
              <w:rPr>
                <w:rFonts w:asciiTheme="minorHAnsi" w:hAnsiTheme="minorHAnsi"/>
              </w:rPr>
              <w:t>20%</w:t>
            </w:r>
          </w:p>
        </w:tc>
        <w:tc>
          <w:tcPr>
            <w:tcW w:w="1368" w:type="dxa"/>
            <w:tcBorders>
              <w:top w:val="single" w:sz="4" w:space="0" w:color="auto"/>
              <w:bottom w:val="single" w:sz="4" w:space="0" w:color="auto"/>
            </w:tcBorders>
            <w:shd w:val="clear" w:color="auto" w:fill="auto"/>
            <w:vAlign w:val="center"/>
          </w:tcPr>
          <w:p w14:paraId="5FBB1A00" w14:textId="169E7813" w:rsidR="00291E25" w:rsidRPr="00E26658" w:rsidRDefault="00291E25" w:rsidP="0073426B">
            <w:pPr>
              <w:spacing w:before="40" w:after="40"/>
              <w:jc w:val="center"/>
              <w:rPr>
                <w:rFonts w:asciiTheme="minorHAnsi" w:hAnsiTheme="minorHAnsi"/>
              </w:rPr>
            </w:pPr>
            <w:r>
              <w:rPr>
                <w:rFonts w:asciiTheme="minorHAnsi" w:hAnsiTheme="minorHAnsi"/>
              </w:rPr>
              <w:t>24%</w:t>
            </w:r>
          </w:p>
        </w:tc>
      </w:tr>
      <w:tr w:rsidR="00291E25" w:rsidRPr="0073426B" w14:paraId="299A804C" w14:textId="77777777" w:rsidTr="00291E25">
        <w:tc>
          <w:tcPr>
            <w:tcW w:w="2736" w:type="dxa"/>
            <w:gridSpan w:val="2"/>
            <w:tcBorders>
              <w:top w:val="single" w:sz="4" w:space="0" w:color="auto"/>
              <w:bottom w:val="single" w:sz="4" w:space="0" w:color="auto"/>
            </w:tcBorders>
            <w:shd w:val="clear" w:color="auto" w:fill="auto"/>
            <w:vAlign w:val="center"/>
          </w:tcPr>
          <w:p w14:paraId="288E2048" w14:textId="50A77C92" w:rsidR="00291E25" w:rsidRPr="00291E25" w:rsidRDefault="00291E25" w:rsidP="00291E25">
            <w:pPr>
              <w:spacing w:before="40" w:after="40"/>
              <w:jc w:val="right"/>
              <w:rPr>
                <w:rFonts w:asciiTheme="minorHAnsi" w:hAnsiTheme="minorHAnsi"/>
              </w:rPr>
            </w:pPr>
            <w:r>
              <w:rPr>
                <w:rFonts w:asciiTheme="minorHAnsi" w:hAnsiTheme="minorHAnsi"/>
              </w:rPr>
              <w:t>Transit Nodes</w:t>
            </w:r>
            <w:r w:rsidRPr="00291E25">
              <w:rPr>
                <w:rFonts w:asciiTheme="minorHAnsi" w:hAnsiTheme="minorHAnsi"/>
                <w:vertAlign w:val="superscript"/>
              </w:rPr>
              <w:t>4</w:t>
            </w:r>
          </w:p>
        </w:tc>
        <w:tc>
          <w:tcPr>
            <w:tcW w:w="1368" w:type="dxa"/>
            <w:tcBorders>
              <w:top w:val="single" w:sz="4" w:space="0" w:color="auto"/>
              <w:bottom w:val="single" w:sz="4" w:space="0" w:color="auto"/>
            </w:tcBorders>
            <w:shd w:val="clear" w:color="auto" w:fill="auto"/>
            <w:vAlign w:val="center"/>
          </w:tcPr>
          <w:p w14:paraId="6F7924BF" w14:textId="77777777" w:rsidR="00291E25" w:rsidRPr="00291E25" w:rsidRDefault="00291E25" w:rsidP="0073426B">
            <w:pPr>
              <w:spacing w:before="40" w:after="40"/>
              <w:jc w:val="center"/>
              <w:rPr>
                <w:rFonts w:asciiTheme="minorHAnsi" w:hAnsiTheme="minorHAnsi"/>
              </w:rPr>
            </w:pPr>
          </w:p>
        </w:tc>
        <w:tc>
          <w:tcPr>
            <w:tcW w:w="1368" w:type="dxa"/>
            <w:tcBorders>
              <w:top w:val="single" w:sz="4" w:space="0" w:color="auto"/>
              <w:bottom w:val="single" w:sz="4" w:space="0" w:color="auto"/>
            </w:tcBorders>
            <w:shd w:val="clear" w:color="auto" w:fill="auto"/>
            <w:vAlign w:val="center"/>
          </w:tcPr>
          <w:p w14:paraId="1583B53E" w14:textId="77777777" w:rsidR="00291E25" w:rsidRPr="00291E25" w:rsidRDefault="00291E25" w:rsidP="0073426B">
            <w:pPr>
              <w:spacing w:before="40" w:after="40"/>
              <w:jc w:val="center"/>
              <w:rPr>
                <w:rFonts w:asciiTheme="minorHAnsi" w:hAnsiTheme="minorHAnsi"/>
              </w:rPr>
            </w:pPr>
          </w:p>
        </w:tc>
        <w:tc>
          <w:tcPr>
            <w:tcW w:w="1368" w:type="dxa"/>
            <w:tcBorders>
              <w:top w:val="single" w:sz="4" w:space="0" w:color="auto"/>
              <w:bottom w:val="single" w:sz="4" w:space="0" w:color="auto"/>
            </w:tcBorders>
            <w:shd w:val="clear" w:color="auto" w:fill="auto"/>
            <w:vAlign w:val="center"/>
          </w:tcPr>
          <w:p w14:paraId="78CCB6C1" w14:textId="080A857C" w:rsidR="00291E25" w:rsidRPr="00291E25" w:rsidRDefault="00291E25" w:rsidP="0073426B">
            <w:pPr>
              <w:spacing w:before="40" w:after="40"/>
              <w:jc w:val="center"/>
              <w:rPr>
                <w:rFonts w:asciiTheme="minorHAnsi" w:hAnsiTheme="minorHAnsi"/>
              </w:rPr>
            </w:pPr>
            <w:r>
              <w:rPr>
                <w:rFonts w:asciiTheme="minorHAnsi" w:hAnsiTheme="minorHAnsi"/>
              </w:rPr>
              <w:t>62%</w:t>
            </w:r>
          </w:p>
        </w:tc>
        <w:tc>
          <w:tcPr>
            <w:tcW w:w="1368" w:type="dxa"/>
            <w:tcBorders>
              <w:top w:val="single" w:sz="4" w:space="0" w:color="auto"/>
              <w:bottom w:val="single" w:sz="4" w:space="0" w:color="auto"/>
            </w:tcBorders>
            <w:shd w:val="clear" w:color="auto" w:fill="auto"/>
            <w:vAlign w:val="center"/>
          </w:tcPr>
          <w:p w14:paraId="608C02E5" w14:textId="16AFA584" w:rsidR="00291E25" w:rsidRPr="00291E25" w:rsidRDefault="00291E25" w:rsidP="0073426B">
            <w:pPr>
              <w:spacing w:before="40" w:after="40"/>
              <w:jc w:val="center"/>
              <w:rPr>
                <w:rFonts w:asciiTheme="minorHAnsi" w:hAnsiTheme="minorHAnsi"/>
              </w:rPr>
            </w:pPr>
            <w:r>
              <w:rPr>
                <w:rFonts w:asciiTheme="minorHAnsi" w:hAnsiTheme="minorHAnsi"/>
              </w:rPr>
              <w:t>14%</w:t>
            </w:r>
          </w:p>
        </w:tc>
        <w:tc>
          <w:tcPr>
            <w:tcW w:w="1368" w:type="dxa"/>
            <w:tcBorders>
              <w:top w:val="single" w:sz="4" w:space="0" w:color="auto"/>
              <w:bottom w:val="single" w:sz="4" w:space="0" w:color="auto"/>
            </w:tcBorders>
            <w:shd w:val="clear" w:color="auto" w:fill="auto"/>
            <w:vAlign w:val="center"/>
          </w:tcPr>
          <w:p w14:paraId="765803E6" w14:textId="6B6D66A8" w:rsidR="00291E25" w:rsidRPr="00291E25" w:rsidRDefault="00291E25" w:rsidP="0073426B">
            <w:pPr>
              <w:spacing w:before="40" w:after="40"/>
              <w:jc w:val="center"/>
              <w:rPr>
                <w:rFonts w:asciiTheme="minorHAnsi" w:hAnsiTheme="minorHAnsi"/>
              </w:rPr>
            </w:pPr>
            <w:r>
              <w:rPr>
                <w:rFonts w:asciiTheme="minorHAnsi" w:hAnsiTheme="minorHAnsi"/>
              </w:rPr>
              <w:t>24%</w:t>
            </w:r>
          </w:p>
        </w:tc>
      </w:tr>
      <w:tr w:rsidR="00291E25" w:rsidRPr="0073426B" w14:paraId="151A667E" w14:textId="77777777" w:rsidTr="000367D7">
        <w:tc>
          <w:tcPr>
            <w:tcW w:w="2736" w:type="dxa"/>
            <w:gridSpan w:val="2"/>
            <w:tcBorders>
              <w:top w:val="single" w:sz="4" w:space="0" w:color="auto"/>
              <w:bottom w:val="single" w:sz="4" w:space="0" w:color="auto"/>
            </w:tcBorders>
            <w:shd w:val="clear" w:color="auto" w:fill="auto"/>
            <w:vAlign w:val="center"/>
          </w:tcPr>
          <w:p w14:paraId="6655AE25" w14:textId="4462D6B0" w:rsidR="00291E25" w:rsidRPr="000367D7" w:rsidRDefault="00291E25" w:rsidP="00291E25">
            <w:pPr>
              <w:spacing w:before="40" w:after="40"/>
              <w:jc w:val="right"/>
              <w:rPr>
                <w:rFonts w:asciiTheme="minorHAnsi" w:hAnsiTheme="minorHAnsi"/>
                <w:b/>
              </w:rPr>
            </w:pPr>
            <w:r w:rsidRPr="000367D7">
              <w:rPr>
                <w:rFonts w:asciiTheme="minorHAnsi" w:hAnsiTheme="minorHAnsi"/>
                <w:b/>
              </w:rPr>
              <w:t>Combined Average</w:t>
            </w:r>
          </w:p>
        </w:tc>
        <w:tc>
          <w:tcPr>
            <w:tcW w:w="1368" w:type="dxa"/>
            <w:tcBorders>
              <w:top w:val="single" w:sz="4" w:space="0" w:color="auto"/>
              <w:bottom w:val="single" w:sz="4" w:space="0" w:color="auto"/>
            </w:tcBorders>
            <w:shd w:val="clear" w:color="auto" w:fill="auto"/>
            <w:vAlign w:val="center"/>
          </w:tcPr>
          <w:p w14:paraId="0006B788" w14:textId="77777777" w:rsidR="00291E25" w:rsidRPr="000367D7" w:rsidRDefault="00291E25" w:rsidP="0073426B">
            <w:pPr>
              <w:spacing w:before="40" w:after="40"/>
              <w:jc w:val="center"/>
              <w:rPr>
                <w:rFonts w:asciiTheme="minorHAnsi" w:hAnsiTheme="minorHAnsi"/>
                <w:b/>
              </w:rPr>
            </w:pPr>
          </w:p>
        </w:tc>
        <w:tc>
          <w:tcPr>
            <w:tcW w:w="1368" w:type="dxa"/>
            <w:tcBorders>
              <w:top w:val="single" w:sz="4" w:space="0" w:color="auto"/>
              <w:bottom w:val="single" w:sz="4" w:space="0" w:color="auto"/>
            </w:tcBorders>
            <w:shd w:val="clear" w:color="auto" w:fill="auto"/>
            <w:vAlign w:val="center"/>
          </w:tcPr>
          <w:p w14:paraId="1CBB9A13" w14:textId="77777777" w:rsidR="00291E25" w:rsidRPr="000367D7" w:rsidRDefault="00291E25" w:rsidP="0073426B">
            <w:pPr>
              <w:spacing w:before="40" w:after="40"/>
              <w:jc w:val="center"/>
              <w:rPr>
                <w:rFonts w:asciiTheme="minorHAnsi" w:hAnsiTheme="minorHAnsi"/>
                <w:b/>
              </w:rPr>
            </w:pPr>
          </w:p>
        </w:tc>
        <w:tc>
          <w:tcPr>
            <w:tcW w:w="1368" w:type="dxa"/>
            <w:tcBorders>
              <w:top w:val="single" w:sz="4" w:space="0" w:color="auto"/>
              <w:bottom w:val="single" w:sz="4" w:space="0" w:color="auto"/>
            </w:tcBorders>
            <w:shd w:val="clear" w:color="auto" w:fill="auto"/>
            <w:vAlign w:val="center"/>
          </w:tcPr>
          <w:p w14:paraId="6412912F" w14:textId="08D928BB" w:rsidR="00291E25" w:rsidRPr="000367D7" w:rsidRDefault="000367D7" w:rsidP="0073426B">
            <w:pPr>
              <w:spacing w:before="40" w:after="40"/>
              <w:jc w:val="center"/>
              <w:rPr>
                <w:rFonts w:asciiTheme="minorHAnsi" w:hAnsiTheme="minorHAnsi"/>
                <w:b/>
              </w:rPr>
            </w:pPr>
            <w:r w:rsidRPr="000367D7">
              <w:rPr>
                <w:rFonts w:asciiTheme="minorHAnsi" w:hAnsiTheme="minorHAnsi"/>
                <w:b/>
              </w:rPr>
              <w:t>59%</w:t>
            </w:r>
          </w:p>
        </w:tc>
        <w:tc>
          <w:tcPr>
            <w:tcW w:w="1368" w:type="dxa"/>
            <w:tcBorders>
              <w:top w:val="single" w:sz="4" w:space="0" w:color="auto"/>
              <w:bottom w:val="single" w:sz="4" w:space="0" w:color="auto"/>
            </w:tcBorders>
            <w:shd w:val="clear" w:color="auto" w:fill="auto"/>
            <w:vAlign w:val="center"/>
          </w:tcPr>
          <w:p w14:paraId="3758AE16" w14:textId="0DFC3B58" w:rsidR="00291E25" w:rsidRPr="000367D7" w:rsidRDefault="000367D7" w:rsidP="0073426B">
            <w:pPr>
              <w:spacing w:before="40" w:after="40"/>
              <w:jc w:val="center"/>
              <w:rPr>
                <w:rFonts w:asciiTheme="minorHAnsi" w:hAnsiTheme="minorHAnsi"/>
                <w:b/>
              </w:rPr>
            </w:pPr>
            <w:r w:rsidRPr="000367D7">
              <w:rPr>
                <w:rFonts w:asciiTheme="minorHAnsi" w:hAnsiTheme="minorHAnsi"/>
                <w:b/>
              </w:rPr>
              <w:t>17%</w:t>
            </w:r>
          </w:p>
        </w:tc>
        <w:tc>
          <w:tcPr>
            <w:tcW w:w="1368" w:type="dxa"/>
            <w:tcBorders>
              <w:top w:val="single" w:sz="4" w:space="0" w:color="auto"/>
              <w:bottom w:val="single" w:sz="4" w:space="0" w:color="auto"/>
            </w:tcBorders>
            <w:shd w:val="clear" w:color="auto" w:fill="auto"/>
            <w:vAlign w:val="center"/>
          </w:tcPr>
          <w:p w14:paraId="601B5F0D" w14:textId="207D554B" w:rsidR="00291E25" w:rsidRPr="000367D7" w:rsidRDefault="000367D7" w:rsidP="0073426B">
            <w:pPr>
              <w:spacing w:before="40" w:after="40"/>
              <w:jc w:val="center"/>
              <w:rPr>
                <w:rFonts w:asciiTheme="minorHAnsi" w:hAnsiTheme="minorHAnsi"/>
                <w:b/>
              </w:rPr>
            </w:pPr>
            <w:r w:rsidRPr="000367D7">
              <w:rPr>
                <w:rFonts w:asciiTheme="minorHAnsi" w:hAnsiTheme="minorHAnsi"/>
                <w:b/>
              </w:rPr>
              <w:t>24%</w:t>
            </w:r>
          </w:p>
        </w:tc>
      </w:tr>
      <w:tr w:rsidR="000367D7" w:rsidRPr="0073426B" w14:paraId="7D081CEF" w14:textId="77777777" w:rsidTr="00D041A8">
        <w:tc>
          <w:tcPr>
            <w:tcW w:w="9576" w:type="dxa"/>
            <w:gridSpan w:val="7"/>
            <w:tcBorders>
              <w:top w:val="single" w:sz="4" w:space="0" w:color="auto"/>
              <w:bottom w:val="single" w:sz="4" w:space="0" w:color="auto"/>
            </w:tcBorders>
            <w:shd w:val="clear" w:color="auto" w:fill="auto"/>
            <w:vAlign w:val="center"/>
          </w:tcPr>
          <w:p w14:paraId="7217258A" w14:textId="77777777" w:rsidR="000367D7" w:rsidRPr="000367D7" w:rsidRDefault="000367D7" w:rsidP="0073426B">
            <w:pPr>
              <w:spacing w:before="40" w:after="40"/>
              <w:jc w:val="center"/>
              <w:rPr>
                <w:rFonts w:asciiTheme="minorHAnsi" w:hAnsiTheme="minorHAnsi"/>
              </w:rPr>
            </w:pPr>
          </w:p>
        </w:tc>
      </w:tr>
      <w:tr w:rsidR="000367D7" w:rsidRPr="0073426B" w14:paraId="49443335" w14:textId="77777777" w:rsidTr="000367D7">
        <w:tc>
          <w:tcPr>
            <w:tcW w:w="2736" w:type="dxa"/>
            <w:gridSpan w:val="2"/>
            <w:tcBorders>
              <w:top w:val="single" w:sz="4" w:space="0" w:color="auto"/>
              <w:bottom w:val="single" w:sz="4" w:space="0" w:color="auto"/>
            </w:tcBorders>
            <w:shd w:val="clear" w:color="auto" w:fill="auto"/>
            <w:vAlign w:val="center"/>
          </w:tcPr>
          <w:p w14:paraId="24521F97" w14:textId="7292AD76" w:rsidR="000367D7" w:rsidRPr="000367D7" w:rsidRDefault="000367D7" w:rsidP="00291E25">
            <w:pPr>
              <w:spacing w:before="40" w:after="40"/>
              <w:jc w:val="right"/>
              <w:rPr>
                <w:rFonts w:asciiTheme="minorHAnsi" w:hAnsiTheme="minorHAnsi"/>
                <w:b/>
              </w:rPr>
            </w:pPr>
          </w:p>
        </w:tc>
        <w:tc>
          <w:tcPr>
            <w:tcW w:w="1368" w:type="dxa"/>
            <w:tcBorders>
              <w:top w:val="single" w:sz="4" w:space="0" w:color="auto"/>
              <w:bottom w:val="single" w:sz="4" w:space="0" w:color="auto"/>
            </w:tcBorders>
            <w:shd w:val="clear" w:color="auto" w:fill="auto"/>
            <w:vAlign w:val="center"/>
          </w:tcPr>
          <w:p w14:paraId="7D92B766" w14:textId="00156D66" w:rsidR="000367D7" w:rsidRPr="000367D7" w:rsidRDefault="000367D7" w:rsidP="0073426B">
            <w:pPr>
              <w:spacing w:before="40" w:after="40"/>
              <w:jc w:val="center"/>
              <w:rPr>
                <w:rFonts w:asciiTheme="minorHAnsi" w:hAnsiTheme="minorHAnsi"/>
                <w:b/>
              </w:rPr>
            </w:pPr>
            <w:r w:rsidRPr="000367D7">
              <w:rPr>
                <w:rFonts w:asciiTheme="minorHAnsi" w:hAnsiTheme="minorHAnsi"/>
                <w:b/>
              </w:rPr>
              <w:t>Seattle</w:t>
            </w:r>
          </w:p>
        </w:tc>
        <w:tc>
          <w:tcPr>
            <w:tcW w:w="1368" w:type="dxa"/>
            <w:tcBorders>
              <w:top w:val="single" w:sz="4" w:space="0" w:color="auto"/>
              <w:bottom w:val="single" w:sz="4" w:space="0" w:color="auto"/>
            </w:tcBorders>
            <w:shd w:val="clear" w:color="auto" w:fill="auto"/>
            <w:vAlign w:val="center"/>
          </w:tcPr>
          <w:p w14:paraId="0092B234" w14:textId="51129A53" w:rsidR="000367D7" w:rsidRPr="000367D7" w:rsidRDefault="000367D7" w:rsidP="0073426B">
            <w:pPr>
              <w:spacing w:before="40" w:after="40"/>
              <w:jc w:val="center"/>
              <w:rPr>
                <w:rFonts w:asciiTheme="minorHAnsi" w:hAnsiTheme="minorHAnsi"/>
                <w:b/>
              </w:rPr>
            </w:pPr>
            <w:r w:rsidRPr="000367D7">
              <w:rPr>
                <w:rFonts w:asciiTheme="minorHAnsi" w:hAnsiTheme="minorHAnsi"/>
                <w:b/>
              </w:rPr>
              <w:t>East/NE</w:t>
            </w:r>
          </w:p>
        </w:tc>
        <w:tc>
          <w:tcPr>
            <w:tcW w:w="1368" w:type="dxa"/>
            <w:tcBorders>
              <w:top w:val="single" w:sz="4" w:space="0" w:color="auto"/>
              <w:bottom w:val="single" w:sz="4" w:space="0" w:color="auto"/>
            </w:tcBorders>
            <w:shd w:val="clear" w:color="auto" w:fill="auto"/>
            <w:vAlign w:val="center"/>
          </w:tcPr>
          <w:p w14:paraId="16CB28F8" w14:textId="51B74BCD" w:rsidR="000367D7" w:rsidRPr="000367D7" w:rsidRDefault="000367D7" w:rsidP="0073426B">
            <w:pPr>
              <w:spacing w:before="40" w:after="40"/>
              <w:jc w:val="center"/>
              <w:rPr>
                <w:rFonts w:asciiTheme="minorHAnsi" w:hAnsiTheme="minorHAnsi"/>
                <w:b/>
              </w:rPr>
            </w:pPr>
            <w:r w:rsidRPr="000367D7">
              <w:rPr>
                <w:rFonts w:asciiTheme="minorHAnsi" w:hAnsiTheme="minorHAnsi"/>
                <w:b/>
              </w:rPr>
              <w:t>South</w:t>
            </w:r>
          </w:p>
        </w:tc>
        <w:tc>
          <w:tcPr>
            <w:tcW w:w="1368" w:type="dxa"/>
            <w:tcBorders>
              <w:top w:val="single" w:sz="4" w:space="0" w:color="auto"/>
              <w:bottom w:val="single" w:sz="4" w:space="0" w:color="auto"/>
            </w:tcBorders>
            <w:shd w:val="clear" w:color="auto" w:fill="auto"/>
            <w:vAlign w:val="center"/>
          </w:tcPr>
          <w:p w14:paraId="0AEF6ECA" w14:textId="77777777" w:rsidR="000367D7" w:rsidRPr="000367D7" w:rsidRDefault="000367D7" w:rsidP="0073426B">
            <w:pPr>
              <w:spacing w:before="40" w:after="40"/>
              <w:jc w:val="center"/>
              <w:rPr>
                <w:rFonts w:asciiTheme="minorHAnsi" w:hAnsiTheme="minorHAnsi"/>
              </w:rPr>
            </w:pPr>
          </w:p>
        </w:tc>
        <w:tc>
          <w:tcPr>
            <w:tcW w:w="1368" w:type="dxa"/>
            <w:tcBorders>
              <w:top w:val="single" w:sz="4" w:space="0" w:color="auto"/>
              <w:bottom w:val="single" w:sz="4" w:space="0" w:color="auto"/>
            </w:tcBorders>
            <w:shd w:val="clear" w:color="auto" w:fill="auto"/>
            <w:vAlign w:val="center"/>
          </w:tcPr>
          <w:p w14:paraId="1E79FF4F" w14:textId="77777777" w:rsidR="000367D7" w:rsidRPr="000367D7" w:rsidRDefault="000367D7" w:rsidP="0073426B">
            <w:pPr>
              <w:spacing w:before="40" w:after="40"/>
              <w:jc w:val="center"/>
              <w:rPr>
                <w:rFonts w:asciiTheme="minorHAnsi" w:hAnsiTheme="minorHAnsi"/>
              </w:rPr>
            </w:pPr>
          </w:p>
        </w:tc>
      </w:tr>
      <w:tr w:rsidR="000367D7" w:rsidRPr="0073426B" w14:paraId="10921C4B" w14:textId="77777777" w:rsidTr="000367D7">
        <w:tc>
          <w:tcPr>
            <w:tcW w:w="2736" w:type="dxa"/>
            <w:gridSpan w:val="2"/>
            <w:tcBorders>
              <w:top w:val="single" w:sz="4" w:space="0" w:color="auto"/>
              <w:bottom w:val="single" w:sz="4" w:space="0" w:color="auto"/>
            </w:tcBorders>
            <w:shd w:val="clear" w:color="auto" w:fill="auto"/>
            <w:vAlign w:val="center"/>
          </w:tcPr>
          <w:p w14:paraId="424D48F0" w14:textId="7FE3E34A" w:rsidR="000367D7" w:rsidRPr="000367D7" w:rsidRDefault="000367D7" w:rsidP="00291E25">
            <w:pPr>
              <w:spacing w:before="40" w:after="40"/>
              <w:jc w:val="right"/>
              <w:rPr>
                <w:rFonts w:asciiTheme="minorHAnsi" w:hAnsiTheme="minorHAnsi"/>
                <w:b/>
              </w:rPr>
            </w:pPr>
            <w:r w:rsidRPr="000367D7">
              <w:rPr>
                <w:rFonts w:asciiTheme="minorHAnsi" w:hAnsiTheme="minorHAnsi"/>
                <w:b/>
              </w:rPr>
              <w:t>King Split</w:t>
            </w:r>
            <w:r w:rsidRPr="000367D7">
              <w:rPr>
                <w:rFonts w:asciiTheme="minorHAnsi" w:hAnsiTheme="minorHAnsi"/>
                <w:b/>
                <w:vertAlign w:val="superscript"/>
              </w:rPr>
              <w:t>5</w:t>
            </w:r>
          </w:p>
        </w:tc>
        <w:tc>
          <w:tcPr>
            <w:tcW w:w="1368" w:type="dxa"/>
            <w:tcBorders>
              <w:top w:val="single" w:sz="4" w:space="0" w:color="auto"/>
              <w:bottom w:val="single" w:sz="4" w:space="0" w:color="auto"/>
            </w:tcBorders>
            <w:shd w:val="clear" w:color="auto" w:fill="auto"/>
            <w:vAlign w:val="center"/>
          </w:tcPr>
          <w:p w14:paraId="29F3E9F8" w14:textId="5A8D1799" w:rsidR="000367D7" w:rsidRPr="000367D7" w:rsidRDefault="000367D7" w:rsidP="0073426B">
            <w:pPr>
              <w:spacing w:before="40" w:after="40"/>
              <w:jc w:val="center"/>
              <w:rPr>
                <w:rFonts w:asciiTheme="minorHAnsi" w:hAnsiTheme="minorHAnsi"/>
              </w:rPr>
            </w:pPr>
            <w:r>
              <w:rPr>
                <w:rFonts w:asciiTheme="minorHAnsi" w:hAnsiTheme="minorHAnsi"/>
              </w:rPr>
              <w:t>36%</w:t>
            </w:r>
          </w:p>
        </w:tc>
        <w:tc>
          <w:tcPr>
            <w:tcW w:w="1368" w:type="dxa"/>
            <w:tcBorders>
              <w:top w:val="single" w:sz="4" w:space="0" w:color="auto"/>
              <w:bottom w:val="single" w:sz="4" w:space="0" w:color="auto"/>
            </w:tcBorders>
            <w:shd w:val="clear" w:color="auto" w:fill="auto"/>
            <w:vAlign w:val="center"/>
          </w:tcPr>
          <w:p w14:paraId="0D638D36" w14:textId="71CF4017" w:rsidR="000367D7" w:rsidRPr="000367D7" w:rsidRDefault="000367D7" w:rsidP="0073426B">
            <w:pPr>
              <w:spacing w:before="40" w:after="40"/>
              <w:jc w:val="center"/>
              <w:rPr>
                <w:rFonts w:asciiTheme="minorHAnsi" w:hAnsiTheme="minorHAnsi"/>
              </w:rPr>
            </w:pPr>
            <w:r>
              <w:rPr>
                <w:rFonts w:asciiTheme="minorHAnsi" w:hAnsiTheme="minorHAnsi"/>
              </w:rPr>
              <w:t>32%</w:t>
            </w:r>
            <w:r w:rsidRPr="000367D7">
              <w:rPr>
                <w:rFonts w:asciiTheme="minorHAnsi" w:hAnsiTheme="minorHAnsi"/>
                <w:vertAlign w:val="superscript"/>
              </w:rPr>
              <w:t>6</w:t>
            </w:r>
          </w:p>
        </w:tc>
        <w:tc>
          <w:tcPr>
            <w:tcW w:w="1368" w:type="dxa"/>
            <w:tcBorders>
              <w:top w:val="single" w:sz="4" w:space="0" w:color="auto"/>
              <w:bottom w:val="single" w:sz="4" w:space="0" w:color="auto"/>
            </w:tcBorders>
            <w:shd w:val="clear" w:color="auto" w:fill="auto"/>
            <w:vAlign w:val="center"/>
          </w:tcPr>
          <w:p w14:paraId="3F2D1A59" w14:textId="36DAA7B2" w:rsidR="000367D7" w:rsidRPr="000367D7" w:rsidRDefault="000367D7" w:rsidP="0073426B">
            <w:pPr>
              <w:spacing w:before="40" w:after="40"/>
              <w:jc w:val="center"/>
              <w:rPr>
                <w:rFonts w:asciiTheme="minorHAnsi" w:hAnsiTheme="minorHAnsi"/>
              </w:rPr>
            </w:pPr>
            <w:r>
              <w:rPr>
                <w:rFonts w:asciiTheme="minorHAnsi" w:hAnsiTheme="minorHAnsi"/>
              </w:rPr>
              <w:t>32%</w:t>
            </w:r>
          </w:p>
        </w:tc>
        <w:tc>
          <w:tcPr>
            <w:tcW w:w="1368" w:type="dxa"/>
            <w:tcBorders>
              <w:top w:val="single" w:sz="4" w:space="0" w:color="auto"/>
              <w:bottom w:val="single" w:sz="4" w:space="0" w:color="auto"/>
            </w:tcBorders>
            <w:shd w:val="clear" w:color="auto" w:fill="auto"/>
            <w:vAlign w:val="center"/>
          </w:tcPr>
          <w:p w14:paraId="405897FB" w14:textId="77777777" w:rsidR="000367D7" w:rsidRPr="000367D7" w:rsidRDefault="000367D7" w:rsidP="0073426B">
            <w:pPr>
              <w:spacing w:before="40" w:after="40"/>
              <w:jc w:val="center"/>
              <w:rPr>
                <w:rFonts w:asciiTheme="minorHAnsi" w:hAnsiTheme="minorHAnsi"/>
              </w:rPr>
            </w:pPr>
          </w:p>
        </w:tc>
        <w:tc>
          <w:tcPr>
            <w:tcW w:w="1368" w:type="dxa"/>
            <w:tcBorders>
              <w:top w:val="single" w:sz="4" w:space="0" w:color="auto"/>
              <w:bottom w:val="single" w:sz="4" w:space="0" w:color="auto"/>
            </w:tcBorders>
            <w:shd w:val="clear" w:color="auto" w:fill="auto"/>
            <w:vAlign w:val="center"/>
          </w:tcPr>
          <w:p w14:paraId="21CB553F" w14:textId="77777777" w:rsidR="000367D7" w:rsidRPr="000367D7" w:rsidRDefault="000367D7" w:rsidP="0073426B">
            <w:pPr>
              <w:spacing w:before="40" w:after="40"/>
              <w:jc w:val="center"/>
              <w:rPr>
                <w:rFonts w:asciiTheme="minorHAnsi" w:hAnsiTheme="minorHAnsi"/>
              </w:rPr>
            </w:pPr>
          </w:p>
        </w:tc>
      </w:tr>
      <w:tr w:rsidR="000367D7" w:rsidRPr="0073426B" w14:paraId="01D5B101" w14:textId="77777777" w:rsidTr="00E51D0F">
        <w:tc>
          <w:tcPr>
            <w:tcW w:w="2736" w:type="dxa"/>
            <w:gridSpan w:val="2"/>
            <w:tcBorders>
              <w:top w:val="single" w:sz="4" w:space="0" w:color="auto"/>
            </w:tcBorders>
            <w:shd w:val="clear" w:color="auto" w:fill="auto"/>
            <w:vAlign w:val="center"/>
          </w:tcPr>
          <w:p w14:paraId="0CB6AC54" w14:textId="0649DC17" w:rsidR="000367D7" w:rsidRPr="000367D7" w:rsidRDefault="000367D7" w:rsidP="00291E25">
            <w:pPr>
              <w:spacing w:before="40" w:after="40"/>
              <w:jc w:val="right"/>
              <w:rPr>
                <w:rFonts w:asciiTheme="minorHAnsi" w:hAnsiTheme="minorHAnsi"/>
                <w:b/>
              </w:rPr>
            </w:pPr>
            <w:r>
              <w:rPr>
                <w:rFonts w:asciiTheme="minorHAnsi" w:hAnsiTheme="minorHAnsi"/>
                <w:b/>
              </w:rPr>
              <w:t>North Adjustment</w:t>
            </w:r>
            <w:r w:rsidRPr="000367D7">
              <w:rPr>
                <w:rFonts w:asciiTheme="minorHAnsi" w:hAnsiTheme="minorHAnsi"/>
                <w:b/>
                <w:vertAlign w:val="superscript"/>
              </w:rPr>
              <w:t>7</w:t>
            </w:r>
          </w:p>
        </w:tc>
        <w:tc>
          <w:tcPr>
            <w:tcW w:w="1368" w:type="dxa"/>
            <w:tcBorders>
              <w:top w:val="single" w:sz="4" w:space="0" w:color="auto"/>
            </w:tcBorders>
            <w:shd w:val="clear" w:color="auto" w:fill="auto"/>
            <w:vAlign w:val="center"/>
          </w:tcPr>
          <w:p w14:paraId="56FDD786" w14:textId="7D601C85" w:rsidR="000367D7" w:rsidRPr="000367D7" w:rsidRDefault="000367D7" w:rsidP="0073426B">
            <w:pPr>
              <w:spacing w:before="40" w:after="40"/>
              <w:jc w:val="center"/>
              <w:rPr>
                <w:rFonts w:asciiTheme="minorHAnsi" w:hAnsiTheme="minorHAnsi"/>
                <w:b/>
              </w:rPr>
            </w:pPr>
            <w:r w:rsidRPr="000367D7">
              <w:rPr>
                <w:rFonts w:asciiTheme="minorHAnsi" w:hAnsiTheme="minorHAnsi"/>
                <w:b/>
              </w:rPr>
              <w:t>36%</w:t>
            </w:r>
          </w:p>
        </w:tc>
        <w:tc>
          <w:tcPr>
            <w:tcW w:w="1368" w:type="dxa"/>
            <w:tcBorders>
              <w:top w:val="single" w:sz="4" w:space="0" w:color="auto"/>
            </w:tcBorders>
            <w:shd w:val="clear" w:color="auto" w:fill="auto"/>
            <w:vAlign w:val="center"/>
          </w:tcPr>
          <w:p w14:paraId="634214AE" w14:textId="6B3317BE" w:rsidR="000367D7" w:rsidRPr="000367D7" w:rsidRDefault="000367D7" w:rsidP="0073426B">
            <w:pPr>
              <w:spacing w:before="40" w:after="40"/>
              <w:jc w:val="center"/>
              <w:rPr>
                <w:rFonts w:asciiTheme="minorHAnsi" w:hAnsiTheme="minorHAnsi"/>
                <w:b/>
              </w:rPr>
            </w:pPr>
            <w:r w:rsidRPr="000367D7">
              <w:rPr>
                <w:rFonts w:asciiTheme="minorHAnsi" w:hAnsiTheme="minorHAnsi"/>
                <w:b/>
              </w:rPr>
              <w:t>28%</w:t>
            </w:r>
          </w:p>
        </w:tc>
        <w:tc>
          <w:tcPr>
            <w:tcW w:w="1368" w:type="dxa"/>
            <w:tcBorders>
              <w:top w:val="single" w:sz="4" w:space="0" w:color="auto"/>
            </w:tcBorders>
            <w:shd w:val="clear" w:color="auto" w:fill="auto"/>
            <w:vAlign w:val="center"/>
          </w:tcPr>
          <w:p w14:paraId="792051B7" w14:textId="2222D6ED" w:rsidR="000367D7" w:rsidRPr="000367D7" w:rsidRDefault="000367D7" w:rsidP="0073426B">
            <w:pPr>
              <w:spacing w:before="40" w:after="40"/>
              <w:jc w:val="center"/>
              <w:rPr>
                <w:rFonts w:asciiTheme="minorHAnsi" w:hAnsiTheme="minorHAnsi"/>
                <w:b/>
              </w:rPr>
            </w:pPr>
            <w:r w:rsidRPr="000367D7">
              <w:rPr>
                <w:rFonts w:asciiTheme="minorHAnsi" w:hAnsiTheme="minorHAnsi"/>
                <w:b/>
              </w:rPr>
              <w:t>36%</w:t>
            </w:r>
          </w:p>
        </w:tc>
        <w:tc>
          <w:tcPr>
            <w:tcW w:w="1368" w:type="dxa"/>
            <w:tcBorders>
              <w:top w:val="single" w:sz="4" w:space="0" w:color="auto"/>
            </w:tcBorders>
            <w:shd w:val="clear" w:color="auto" w:fill="auto"/>
            <w:vAlign w:val="center"/>
          </w:tcPr>
          <w:p w14:paraId="67EBD902" w14:textId="77777777" w:rsidR="000367D7" w:rsidRPr="000367D7" w:rsidRDefault="000367D7" w:rsidP="0073426B">
            <w:pPr>
              <w:spacing w:before="40" w:after="40"/>
              <w:jc w:val="center"/>
              <w:rPr>
                <w:rFonts w:asciiTheme="minorHAnsi" w:hAnsiTheme="minorHAnsi"/>
              </w:rPr>
            </w:pPr>
          </w:p>
        </w:tc>
        <w:tc>
          <w:tcPr>
            <w:tcW w:w="1368" w:type="dxa"/>
            <w:tcBorders>
              <w:top w:val="single" w:sz="4" w:space="0" w:color="auto"/>
            </w:tcBorders>
            <w:shd w:val="clear" w:color="auto" w:fill="auto"/>
            <w:vAlign w:val="center"/>
          </w:tcPr>
          <w:p w14:paraId="5DF1018F" w14:textId="77777777" w:rsidR="000367D7" w:rsidRPr="000367D7" w:rsidRDefault="000367D7" w:rsidP="0073426B">
            <w:pPr>
              <w:spacing w:before="40" w:after="40"/>
              <w:jc w:val="center"/>
              <w:rPr>
                <w:rFonts w:asciiTheme="minorHAnsi" w:hAnsiTheme="minorHAnsi"/>
              </w:rPr>
            </w:pPr>
          </w:p>
        </w:tc>
      </w:tr>
    </w:tbl>
    <w:p w14:paraId="359C617D" w14:textId="77777777" w:rsidR="00B03A89" w:rsidRPr="0073426B" w:rsidRDefault="00B03A89" w:rsidP="00B03A89">
      <w:pPr>
        <w:spacing w:after="0" w:line="240" w:lineRule="auto"/>
      </w:pPr>
    </w:p>
    <w:p w14:paraId="4B54D5FF" w14:textId="2736BCD2" w:rsidR="00B03A89" w:rsidRDefault="000367D7" w:rsidP="00B03A89">
      <w:pPr>
        <w:spacing w:after="0" w:line="240" w:lineRule="auto"/>
      </w:pPr>
      <w:r w:rsidRPr="00701E25">
        <w:rPr>
          <w:vertAlign w:val="superscript"/>
        </w:rPr>
        <w:t>1</w:t>
      </w:r>
      <w:r>
        <w:t>State funds assigned to each area based on combined population-transit node share and, within King Co share of RAHP allocation. See following footnotes for more detail.</w:t>
      </w:r>
    </w:p>
    <w:p w14:paraId="56928D8C" w14:textId="0BE3B553" w:rsidR="000367D7" w:rsidRDefault="000367D7" w:rsidP="00B03A89">
      <w:pPr>
        <w:spacing w:after="0" w:line="240" w:lineRule="auto"/>
      </w:pPr>
      <w:r w:rsidRPr="00701E25">
        <w:rPr>
          <w:vertAlign w:val="superscript"/>
        </w:rPr>
        <w:t>2</w:t>
      </w:r>
      <w:r>
        <w:t>Total funds available: Public funds plus mission and private lender investments of an additional $16 million.</w:t>
      </w:r>
    </w:p>
    <w:p w14:paraId="5E660BE8" w14:textId="098F997D" w:rsidR="000367D7" w:rsidRDefault="000367D7" w:rsidP="00B03A89">
      <w:pPr>
        <w:spacing w:after="0" w:line="240" w:lineRule="auto"/>
      </w:pPr>
      <w:r w:rsidRPr="00701E25">
        <w:rPr>
          <w:vertAlign w:val="superscript"/>
        </w:rPr>
        <w:t>3</w:t>
      </w:r>
      <w:r>
        <w:t>Based on proportion of 2010 Census population in each county.</w:t>
      </w:r>
    </w:p>
    <w:p w14:paraId="61AECA31" w14:textId="4FD24868" w:rsidR="000367D7" w:rsidRDefault="000367D7" w:rsidP="00B03A89">
      <w:pPr>
        <w:spacing w:after="0" w:line="240" w:lineRule="auto"/>
      </w:pPr>
      <w:r w:rsidRPr="00701E25">
        <w:rPr>
          <w:vertAlign w:val="superscript"/>
        </w:rPr>
        <w:t>4</w:t>
      </w:r>
      <w:r>
        <w:t>Estimated proportional share of total acreage within eligible TOD areas.</w:t>
      </w:r>
    </w:p>
    <w:p w14:paraId="6500192A" w14:textId="7FF00547" w:rsidR="000367D7" w:rsidRDefault="000367D7" w:rsidP="00B03A89">
      <w:pPr>
        <w:spacing w:after="0" w:line="240" w:lineRule="auto"/>
      </w:pPr>
      <w:r w:rsidRPr="00701E25">
        <w:rPr>
          <w:vertAlign w:val="superscript"/>
        </w:rPr>
        <w:t>5</w:t>
      </w:r>
      <w:r>
        <w:t>Based on King County Regional Affordable Housing Program (RAHP) document recording surcharge fees geographic allocation formula agreement between King County jurisdictions.</w:t>
      </w:r>
    </w:p>
    <w:p w14:paraId="79F67B95" w14:textId="4E1769D6" w:rsidR="000367D7" w:rsidRDefault="000367D7" w:rsidP="00B03A89">
      <w:pPr>
        <w:spacing w:after="0" w:line="240" w:lineRule="auto"/>
      </w:pPr>
      <w:r w:rsidRPr="00701E25">
        <w:rPr>
          <w:vertAlign w:val="superscript"/>
        </w:rPr>
        <w:t>6</w:t>
      </w:r>
      <w:r>
        <w:t>For RAHP program North and East King County are included in one geographic area.</w:t>
      </w:r>
    </w:p>
    <w:p w14:paraId="36076244" w14:textId="734409D6" w:rsidR="000367D7" w:rsidRDefault="000367D7" w:rsidP="00B03A89">
      <w:pPr>
        <w:spacing w:after="0" w:line="240" w:lineRule="auto"/>
      </w:pPr>
      <w:bookmarkStart w:id="0" w:name="_GoBack"/>
      <w:r w:rsidRPr="00701E25">
        <w:rPr>
          <w:vertAlign w:val="superscript"/>
        </w:rPr>
        <w:t>7</w:t>
      </w:r>
      <w:bookmarkEnd w:id="0"/>
      <w:r>
        <w:t>North King Co share removed from East King Co to South King-Shoreline/Bothell.</w:t>
      </w:r>
    </w:p>
    <w:p w14:paraId="2D9C022A" w14:textId="77777777" w:rsidR="000367D7" w:rsidRDefault="000367D7" w:rsidP="00B03A89">
      <w:pPr>
        <w:spacing w:after="0" w:line="240" w:lineRule="auto"/>
      </w:pPr>
    </w:p>
    <w:p w14:paraId="550BC459" w14:textId="77777777" w:rsidR="000367D7" w:rsidRPr="0073426B" w:rsidRDefault="000367D7" w:rsidP="00B03A89">
      <w:pPr>
        <w:spacing w:after="0" w:line="240" w:lineRule="auto"/>
      </w:pPr>
    </w:p>
    <w:sectPr w:rsidR="000367D7" w:rsidRPr="0073426B" w:rsidSect="00B03A89">
      <w:headerReference w:type="default" r:id="rId8"/>
      <w:footerReference w:type="default" r:id="rId9"/>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9D4ACC" w14:textId="77777777" w:rsidR="00701136" w:rsidRDefault="00701136">
      <w:pPr>
        <w:spacing w:after="0" w:line="240" w:lineRule="auto"/>
      </w:pPr>
      <w:r>
        <w:separator/>
      </w:r>
    </w:p>
  </w:endnote>
  <w:endnote w:type="continuationSeparator" w:id="0">
    <w:p w14:paraId="69E0D8A4" w14:textId="77777777" w:rsidR="00701136" w:rsidRDefault="007011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2043430800"/>
      <w:docPartObj>
        <w:docPartGallery w:val="Page Numbers (Bottom of Page)"/>
        <w:docPartUnique/>
      </w:docPartObj>
    </w:sdtPr>
    <w:sdtEndPr>
      <w:rPr>
        <w:noProof/>
      </w:rPr>
    </w:sdtEndPr>
    <w:sdtContent>
      <w:p w14:paraId="693B70CA" w14:textId="77777777" w:rsidR="00701136" w:rsidRDefault="00701136">
        <w:pPr>
          <w:pStyle w:val="Footer"/>
          <w:rPr>
            <w:rFonts w:ascii="Times New Roman" w:hAnsi="Times New Roman" w:cs="Times New Roman"/>
            <w:sz w:val="24"/>
            <w:szCs w:val="24"/>
          </w:rPr>
        </w:pPr>
        <w:r>
          <w:rPr>
            <w:rFonts w:ascii="Times New Roman" w:hAnsi="Times New Roman" w:cs="Times New Roman"/>
            <w:sz w:val="24"/>
            <w:szCs w:val="24"/>
          </w:rPr>
          <w:t xml:space="preserve">REDI Fund </w:t>
        </w:r>
        <w:proofErr w:type="spellStart"/>
        <w:r>
          <w:rPr>
            <w:rFonts w:ascii="Times New Roman" w:hAnsi="Times New Roman" w:cs="Times New Roman"/>
            <w:sz w:val="24"/>
            <w:szCs w:val="24"/>
          </w:rPr>
          <w:t>Interlocal</w:t>
        </w:r>
        <w:proofErr w:type="spellEnd"/>
        <w:r>
          <w:rPr>
            <w:rFonts w:ascii="Times New Roman" w:hAnsi="Times New Roman" w:cs="Times New Roman"/>
            <w:sz w:val="24"/>
            <w:szCs w:val="24"/>
          </w:rPr>
          <w:t xml:space="preserve"> Cooperation Agreement</w:t>
        </w:r>
      </w:p>
      <w:p w14:paraId="2862EA59" w14:textId="77777777" w:rsidR="00701136" w:rsidRPr="00CE6491" w:rsidRDefault="00701136">
        <w:pPr>
          <w:pStyle w:val="Footer"/>
          <w:rPr>
            <w:rFonts w:ascii="Times New Roman" w:hAnsi="Times New Roman" w:cs="Times New Roman"/>
            <w:sz w:val="24"/>
            <w:szCs w:val="24"/>
          </w:rPr>
        </w:pPr>
        <w:r w:rsidRPr="00CE6491">
          <w:rPr>
            <w:rFonts w:ascii="Times New Roman" w:hAnsi="Times New Roman" w:cs="Times New Roman"/>
            <w:sz w:val="24"/>
            <w:szCs w:val="24"/>
          </w:rPr>
          <w:t xml:space="preserve">Page | </w:t>
        </w:r>
        <w:r w:rsidRPr="00CE6491">
          <w:rPr>
            <w:rFonts w:ascii="Times New Roman" w:hAnsi="Times New Roman" w:cs="Times New Roman"/>
            <w:sz w:val="24"/>
            <w:szCs w:val="24"/>
          </w:rPr>
          <w:fldChar w:fldCharType="begin"/>
        </w:r>
        <w:r w:rsidRPr="00CE6491">
          <w:rPr>
            <w:rFonts w:ascii="Times New Roman" w:hAnsi="Times New Roman" w:cs="Times New Roman"/>
            <w:sz w:val="24"/>
            <w:szCs w:val="24"/>
          </w:rPr>
          <w:instrText xml:space="preserve"> PAGE   \* MERGEFORMAT </w:instrText>
        </w:r>
        <w:r w:rsidRPr="00CE6491">
          <w:rPr>
            <w:rFonts w:ascii="Times New Roman" w:hAnsi="Times New Roman" w:cs="Times New Roman"/>
            <w:sz w:val="24"/>
            <w:szCs w:val="24"/>
          </w:rPr>
          <w:fldChar w:fldCharType="separate"/>
        </w:r>
        <w:r w:rsidR="00701E25">
          <w:rPr>
            <w:rFonts w:ascii="Times New Roman" w:hAnsi="Times New Roman" w:cs="Times New Roman"/>
            <w:noProof/>
            <w:sz w:val="24"/>
            <w:szCs w:val="24"/>
          </w:rPr>
          <w:t>13</w:t>
        </w:r>
        <w:r w:rsidRPr="00CE6491">
          <w:rPr>
            <w:rFonts w:ascii="Times New Roman" w:hAnsi="Times New Roman" w:cs="Times New Roman"/>
            <w:noProof/>
            <w:sz w:val="24"/>
            <w:szCs w:val="24"/>
          </w:rPr>
          <w:fldChar w:fldCharType="end"/>
        </w:r>
        <w:r>
          <w:rPr>
            <w:rFonts w:ascii="Times New Roman" w:hAnsi="Times New Roman" w:cs="Times New Roman"/>
            <w:noProof/>
            <w:sz w:val="24"/>
            <w:szCs w:val="24"/>
          </w:rPr>
          <w:t xml:space="preserve"> of 14</w:t>
        </w:r>
      </w:p>
    </w:sdtContent>
  </w:sdt>
  <w:p w14:paraId="75C5208F" w14:textId="77777777" w:rsidR="00701136" w:rsidRDefault="007011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5912DB" w14:textId="77777777" w:rsidR="00701136" w:rsidRDefault="00701136">
      <w:pPr>
        <w:spacing w:after="0" w:line="240" w:lineRule="auto"/>
      </w:pPr>
      <w:r>
        <w:separator/>
      </w:r>
    </w:p>
  </w:footnote>
  <w:footnote w:type="continuationSeparator" w:id="0">
    <w:p w14:paraId="2EE177AA" w14:textId="77777777" w:rsidR="00701136" w:rsidRDefault="00701136">
      <w:pPr>
        <w:spacing w:after="0" w:line="240" w:lineRule="auto"/>
      </w:pPr>
      <w:r>
        <w:continuationSeparator/>
      </w:r>
    </w:p>
  </w:footnote>
  <w:footnote w:id="1">
    <w:p w14:paraId="1572D6AF" w14:textId="77777777" w:rsidR="00701136" w:rsidRPr="00E43D51" w:rsidRDefault="00701136">
      <w:pPr>
        <w:pStyle w:val="FootnoteText"/>
        <w:rPr>
          <w:sz w:val="18"/>
          <w:szCs w:val="18"/>
        </w:rPr>
      </w:pPr>
      <w:r>
        <w:rPr>
          <w:rStyle w:val="FootnoteReference"/>
        </w:rPr>
        <w:footnoteRef/>
      </w:r>
      <w:r>
        <w:t xml:space="preserve"> </w:t>
      </w:r>
      <w:r w:rsidRPr="00E43D51">
        <w:rPr>
          <w:sz w:val="18"/>
          <w:szCs w:val="18"/>
        </w:rPr>
        <w:t>Current area median income as determined by HUD on an annual basis.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8E2162" w14:textId="77777777" w:rsidR="00701136" w:rsidRDefault="00701136" w:rsidP="00BA54CE">
    <w:pPr>
      <w:widowControl w:val="0"/>
      <w:autoSpaceDE w:val="0"/>
      <w:autoSpaceDN w:val="0"/>
      <w:adjustRightInd w:val="0"/>
      <w:spacing w:after="0" w:line="200" w:lineRule="exact"/>
      <w:jc w:val="right"/>
      <w:rPr>
        <w:rFonts w:ascii="Times New Roman" w:hAnsi="Times New Roman" w:cs="Times New Roman"/>
        <w:sz w:val="20"/>
        <w:szCs w:val="20"/>
      </w:rPr>
    </w:pPr>
    <w:r>
      <w:rPr>
        <w:rFonts w:ascii="Times New Roman" w:hAnsi="Times New Roman" w:cs="Times New Roman"/>
        <w:sz w:val="20"/>
        <w:szCs w:val="20"/>
      </w:rPr>
      <w:t>Attachment A</w:t>
    </w:r>
  </w:p>
  <w:p w14:paraId="6A571AD4" w14:textId="1584EFC8" w:rsidR="00701136" w:rsidRDefault="00701136" w:rsidP="00BA54CE">
    <w:pPr>
      <w:widowControl w:val="0"/>
      <w:autoSpaceDE w:val="0"/>
      <w:autoSpaceDN w:val="0"/>
      <w:adjustRightInd w:val="0"/>
      <w:spacing w:after="0" w:line="200" w:lineRule="exact"/>
      <w:jc w:val="right"/>
      <w:rPr>
        <w:rFonts w:ascii="Times New Roman" w:hAnsi="Times New Roman" w:cs="Times New Roman"/>
        <w:sz w:val="20"/>
        <w:szCs w:val="20"/>
      </w:rPr>
    </w:pPr>
    <w:r>
      <w:rPr>
        <w:rFonts w:ascii="Times New Roman" w:hAnsi="Times New Roman" w:cs="Times New Roman"/>
        <w:sz w:val="20"/>
        <w:szCs w:val="20"/>
      </w:rPr>
      <w:t>Updated February 2</w:t>
    </w:r>
    <w:r w:rsidR="00FD5E90">
      <w:rPr>
        <w:rFonts w:ascii="Times New Roman" w:hAnsi="Times New Roman" w:cs="Times New Roman"/>
        <w:sz w:val="20"/>
        <w:szCs w:val="20"/>
      </w:rPr>
      <w:t>3</w:t>
    </w:r>
    <w:r>
      <w:rPr>
        <w:rFonts w:ascii="Times New Roman" w:hAnsi="Times New Roman" w:cs="Times New Roman"/>
        <w:sz w:val="20"/>
        <w:szCs w:val="20"/>
      </w:rPr>
      <w:t>,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E279C"/>
    <w:multiLevelType w:val="hybridMultilevel"/>
    <w:tmpl w:val="2DB6236A"/>
    <w:lvl w:ilvl="0" w:tplc="22E4FE38">
      <w:start w:val="1"/>
      <w:numFmt w:val="decimal"/>
      <w:lvlText w:val="%1)"/>
      <w:lvlJc w:val="left"/>
      <w:pPr>
        <w:ind w:left="720" w:hanging="360"/>
      </w:pPr>
      <w:rPr>
        <w:rFonts w:ascii="Times New Roman" w:eastAsiaTheme="minorEastAsia" w:hAnsi="Times New Roman" w:cs="Times New Roman"/>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433E6E"/>
    <w:multiLevelType w:val="hybridMultilevel"/>
    <w:tmpl w:val="8E4694E2"/>
    <w:lvl w:ilvl="0" w:tplc="04090001">
      <w:start w:val="1"/>
      <w:numFmt w:val="bullet"/>
      <w:lvlText w:val=""/>
      <w:lvlJc w:val="left"/>
      <w:pPr>
        <w:ind w:left="930" w:hanging="360"/>
      </w:pPr>
      <w:rPr>
        <w:rFonts w:ascii="Symbol" w:hAnsi="Symbo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2" w15:restartNumberingAfterBreak="0">
    <w:nsid w:val="121A3075"/>
    <w:multiLevelType w:val="hybridMultilevel"/>
    <w:tmpl w:val="092C362A"/>
    <w:lvl w:ilvl="0" w:tplc="D7766E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35B329B"/>
    <w:multiLevelType w:val="hybridMultilevel"/>
    <w:tmpl w:val="62E68810"/>
    <w:lvl w:ilvl="0" w:tplc="30FEC90A">
      <w:start w:val="1"/>
      <w:numFmt w:val="decimal"/>
      <w:lvlText w:val="%1)"/>
      <w:lvlJc w:val="left"/>
      <w:pPr>
        <w:ind w:left="1440" w:hanging="360"/>
      </w:pPr>
      <w:rPr>
        <w:rFonts w:ascii="Times New Roman" w:eastAsiaTheme="minorEastAsia"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7010A1"/>
    <w:multiLevelType w:val="hybridMultilevel"/>
    <w:tmpl w:val="8C9A988A"/>
    <w:lvl w:ilvl="0" w:tplc="6318FA2A">
      <w:start w:val="1"/>
      <w:numFmt w:val="decimal"/>
      <w:lvlText w:val="%1)"/>
      <w:lvlJc w:val="left"/>
      <w:pPr>
        <w:ind w:left="360" w:hanging="360"/>
      </w:pPr>
      <w:rPr>
        <w:rFonts w:ascii="Times New Roman" w:eastAsiaTheme="minorEastAsia" w:hAnsi="Times New Roman" w:cs="Times New Roman"/>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73B2C0E"/>
    <w:multiLevelType w:val="hybridMultilevel"/>
    <w:tmpl w:val="3AE28070"/>
    <w:lvl w:ilvl="0" w:tplc="B0F65FC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AC17083"/>
    <w:multiLevelType w:val="hybridMultilevel"/>
    <w:tmpl w:val="B48CD00E"/>
    <w:lvl w:ilvl="0" w:tplc="03345D2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CB97708"/>
    <w:multiLevelType w:val="hybridMultilevel"/>
    <w:tmpl w:val="B95CAB0C"/>
    <w:lvl w:ilvl="0" w:tplc="6A0E036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6030A7"/>
    <w:multiLevelType w:val="hybridMultilevel"/>
    <w:tmpl w:val="DDCECF3E"/>
    <w:lvl w:ilvl="0" w:tplc="F7B43506">
      <w:start w:val="1"/>
      <w:numFmt w:val="upperRoman"/>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404A7C"/>
    <w:multiLevelType w:val="hybridMultilevel"/>
    <w:tmpl w:val="1310CED4"/>
    <w:lvl w:ilvl="0" w:tplc="37F29F72">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B534EE"/>
    <w:multiLevelType w:val="hybridMultilevel"/>
    <w:tmpl w:val="D20EFD6E"/>
    <w:lvl w:ilvl="0" w:tplc="15CCAAD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535168"/>
    <w:multiLevelType w:val="singleLevel"/>
    <w:tmpl w:val="2738F4E0"/>
    <w:lvl w:ilvl="0">
      <w:start w:val="5"/>
      <w:numFmt w:val="upperLetter"/>
      <w:pStyle w:val="Heading3"/>
      <w:lvlText w:val="%1."/>
      <w:lvlJc w:val="left"/>
      <w:pPr>
        <w:tabs>
          <w:tab w:val="num" w:pos="360"/>
        </w:tabs>
        <w:ind w:left="360" w:hanging="360"/>
      </w:pPr>
      <w:rPr>
        <w:rFonts w:hint="default"/>
      </w:rPr>
    </w:lvl>
  </w:abstractNum>
  <w:abstractNum w:abstractNumId="12" w15:restartNumberingAfterBreak="0">
    <w:nsid w:val="5AD90582"/>
    <w:multiLevelType w:val="hybridMultilevel"/>
    <w:tmpl w:val="68D29A4C"/>
    <w:lvl w:ilvl="0" w:tplc="FC8E8F26">
      <w:start w:val="1"/>
      <w:numFmt w:val="upperLetter"/>
      <w:lvlText w:val="%1."/>
      <w:lvlJc w:val="left"/>
      <w:pPr>
        <w:ind w:left="126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13E573D"/>
    <w:multiLevelType w:val="hybridMultilevel"/>
    <w:tmpl w:val="C2166706"/>
    <w:lvl w:ilvl="0" w:tplc="B8DA10BA">
      <w:start w:val="1"/>
      <w:numFmt w:val="upperLetter"/>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AA3228"/>
    <w:multiLevelType w:val="hybridMultilevel"/>
    <w:tmpl w:val="4BF6A33A"/>
    <w:lvl w:ilvl="0" w:tplc="4FC6B272">
      <w:start w:val="1"/>
      <w:numFmt w:val="upperLetter"/>
      <w:lvlText w:val="%1."/>
      <w:lvlJc w:val="left"/>
      <w:pPr>
        <w:ind w:left="1080" w:hanging="360"/>
      </w:pPr>
      <w:rPr>
        <w:rFonts w:ascii="Times New Roman" w:eastAsiaTheme="minorEastAsia"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F333F62"/>
    <w:multiLevelType w:val="hybridMultilevel"/>
    <w:tmpl w:val="B7F4858E"/>
    <w:lvl w:ilvl="0" w:tplc="793A42CA">
      <w:start w:val="9"/>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F9C10CA"/>
    <w:multiLevelType w:val="hybridMultilevel"/>
    <w:tmpl w:val="3838225A"/>
    <w:lvl w:ilvl="0" w:tplc="5112743A">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5853026"/>
    <w:multiLevelType w:val="hybridMultilevel"/>
    <w:tmpl w:val="A6A6A108"/>
    <w:lvl w:ilvl="0" w:tplc="2904D1D6">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7C4B1DF4"/>
    <w:multiLevelType w:val="hybridMultilevel"/>
    <w:tmpl w:val="79E22E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1"/>
  </w:num>
  <w:num w:numId="3">
    <w:abstractNumId w:val="13"/>
  </w:num>
  <w:num w:numId="4">
    <w:abstractNumId w:val="4"/>
  </w:num>
  <w:num w:numId="5">
    <w:abstractNumId w:val="9"/>
  </w:num>
  <w:num w:numId="6">
    <w:abstractNumId w:val="8"/>
  </w:num>
  <w:num w:numId="7">
    <w:abstractNumId w:val="12"/>
  </w:num>
  <w:num w:numId="8">
    <w:abstractNumId w:val="3"/>
  </w:num>
  <w:num w:numId="9">
    <w:abstractNumId w:val="7"/>
  </w:num>
  <w:num w:numId="10">
    <w:abstractNumId w:val="0"/>
  </w:num>
  <w:num w:numId="11">
    <w:abstractNumId w:val="10"/>
  </w:num>
  <w:num w:numId="12">
    <w:abstractNumId w:val="14"/>
  </w:num>
  <w:num w:numId="13">
    <w:abstractNumId w:val="15"/>
  </w:num>
  <w:num w:numId="14">
    <w:abstractNumId w:val="18"/>
  </w:num>
  <w:num w:numId="15">
    <w:abstractNumId w:val="17"/>
  </w:num>
  <w:num w:numId="16">
    <w:abstractNumId w:val="5"/>
  </w:num>
  <w:num w:numId="17">
    <w:abstractNumId w:val="2"/>
  </w:num>
  <w:num w:numId="18">
    <w:abstractNumId w:val="16"/>
  </w:num>
  <w:num w:numId="19">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A12"/>
    <w:rsid w:val="00005255"/>
    <w:rsid w:val="0000562B"/>
    <w:rsid w:val="00007285"/>
    <w:rsid w:val="00024856"/>
    <w:rsid w:val="00027032"/>
    <w:rsid w:val="000343DB"/>
    <w:rsid w:val="0003522B"/>
    <w:rsid w:val="00035546"/>
    <w:rsid w:val="000367D7"/>
    <w:rsid w:val="00040559"/>
    <w:rsid w:val="00040623"/>
    <w:rsid w:val="00042ECF"/>
    <w:rsid w:val="000445AA"/>
    <w:rsid w:val="00054A01"/>
    <w:rsid w:val="00064E45"/>
    <w:rsid w:val="00065375"/>
    <w:rsid w:val="0006707B"/>
    <w:rsid w:val="0007015D"/>
    <w:rsid w:val="000723F5"/>
    <w:rsid w:val="0007491A"/>
    <w:rsid w:val="0008114A"/>
    <w:rsid w:val="000825E0"/>
    <w:rsid w:val="00085140"/>
    <w:rsid w:val="000949F0"/>
    <w:rsid w:val="000A2187"/>
    <w:rsid w:val="000A2C6A"/>
    <w:rsid w:val="000B788B"/>
    <w:rsid w:val="000C1DF3"/>
    <w:rsid w:val="000C2048"/>
    <w:rsid w:val="000C5859"/>
    <w:rsid w:val="000C788A"/>
    <w:rsid w:val="000D1673"/>
    <w:rsid w:val="000D6638"/>
    <w:rsid w:val="000E0020"/>
    <w:rsid w:val="000E066A"/>
    <w:rsid w:val="000E225E"/>
    <w:rsid w:val="000F19EA"/>
    <w:rsid w:val="000F51B5"/>
    <w:rsid w:val="000F5444"/>
    <w:rsid w:val="000F7757"/>
    <w:rsid w:val="00100E73"/>
    <w:rsid w:val="00104624"/>
    <w:rsid w:val="00111EC9"/>
    <w:rsid w:val="00112F0D"/>
    <w:rsid w:val="00120129"/>
    <w:rsid w:val="00134760"/>
    <w:rsid w:val="0013645B"/>
    <w:rsid w:val="00140A8B"/>
    <w:rsid w:val="00141798"/>
    <w:rsid w:val="00141EBA"/>
    <w:rsid w:val="001422CA"/>
    <w:rsid w:val="00146015"/>
    <w:rsid w:val="001467CF"/>
    <w:rsid w:val="00153736"/>
    <w:rsid w:val="0015451A"/>
    <w:rsid w:val="00155F47"/>
    <w:rsid w:val="001657D0"/>
    <w:rsid w:val="00167C7D"/>
    <w:rsid w:val="001720FF"/>
    <w:rsid w:val="00172333"/>
    <w:rsid w:val="00173732"/>
    <w:rsid w:val="001837D8"/>
    <w:rsid w:val="00190F05"/>
    <w:rsid w:val="001A36D8"/>
    <w:rsid w:val="001B03F4"/>
    <w:rsid w:val="001B1A1F"/>
    <w:rsid w:val="001B2D1A"/>
    <w:rsid w:val="001B36E3"/>
    <w:rsid w:val="001B3EB2"/>
    <w:rsid w:val="001C381F"/>
    <w:rsid w:val="001C71BB"/>
    <w:rsid w:val="001C763B"/>
    <w:rsid w:val="001D034A"/>
    <w:rsid w:val="001D57BC"/>
    <w:rsid w:val="001E08AC"/>
    <w:rsid w:val="001E2B13"/>
    <w:rsid w:val="001E60E7"/>
    <w:rsid w:val="001E76DF"/>
    <w:rsid w:val="001F0242"/>
    <w:rsid w:val="001F0E8C"/>
    <w:rsid w:val="001F21DF"/>
    <w:rsid w:val="001F24ED"/>
    <w:rsid w:val="001F3D64"/>
    <w:rsid w:val="002005A3"/>
    <w:rsid w:val="00202886"/>
    <w:rsid w:val="002059CA"/>
    <w:rsid w:val="00217F44"/>
    <w:rsid w:val="0022178A"/>
    <w:rsid w:val="002227DA"/>
    <w:rsid w:val="002238BC"/>
    <w:rsid w:val="00233493"/>
    <w:rsid w:val="00242679"/>
    <w:rsid w:val="0024501D"/>
    <w:rsid w:val="00245BD3"/>
    <w:rsid w:val="00246F08"/>
    <w:rsid w:val="00252451"/>
    <w:rsid w:val="00254D9B"/>
    <w:rsid w:val="0026353C"/>
    <w:rsid w:val="002648C5"/>
    <w:rsid w:val="0027336E"/>
    <w:rsid w:val="00291E25"/>
    <w:rsid w:val="002941B1"/>
    <w:rsid w:val="00295212"/>
    <w:rsid w:val="002A142F"/>
    <w:rsid w:val="002A1C5F"/>
    <w:rsid w:val="002A3DAD"/>
    <w:rsid w:val="002B0D3E"/>
    <w:rsid w:val="002B4082"/>
    <w:rsid w:val="002C190D"/>
    <w:rsid w:val="002C72A4"/>
    <w:rsid w:val="002D4CD3"/>
    <w:rsid w:val="002D75CC"/>
    <w:rsid w:val="002E3D73"/>
    <w:rsid w:val="002F33A9"/>
    <w:rsid w:val="002F4B39"/>
    <w:rsid w:val="002F6270"/>
    <w:rsid w:val="00312310"/>
    <w:rsid w:val="00313741"/>
    <w:rsid w:val="003174E2"/>
    <w:rsid w:val="0032343E"/>
    <w:rsid w:val="00325DD5"/>
    <w:rsid w:val="0033172A"/>
    <w:rsid w:val="0034059A"/>
    <w:rsid w:val="003438FC"/>
    <w:rsid w:val="003463C0"/>
    <w:rsid w:val="00347209"/>
    <w:rsid w:val="003536F4"/>
    <w:rsid w:val="00365262"/>
    <w:rsid w:val="0036773F"/>
    <w:rsid w:val="00371F0F"/>
    <w:rsid w:val="00377279"/>
    <w:rsid w:val="00382CA8"/>
    <w:rsid w:val="003870A3"/>
    <w:rsid w:val="003A566B"/>
    <w:rsid w:val="003B3E56"/>
    <w:rsid w:val="003C285C"/>
    <w:rsid w:val="003C303A"/>
    <w:rsid w:val="003C6FCC"/>
    <w:rsid w:val="003D068E"/>
    <w:rsid w:val="003D1AB3"/>
    <w:rsid w:val="003D27F8"/>
    <w:rsid w:val="003D401C"/>
    <w:rsid w:val="003E312E"/>
    <w:rsid w:val="003F32CB"/>
    <w:rsid w:val="003F3FA6"/>
    <w:rsid w:val="00404959"/>
    <w:rsid w:val="004107DA"/>
    <w:rsid w:val="004123C5"/>
    <w:rsid w:val="004124AB"/>
    <w:rsid w:val="00422054"/>
    <w:rsid w:val="00422967"/>
    <w:rsid w:val="004256AA"/>
    <w:rsid w:val="0043238A"/>
    <w:rsid w:val="00440C8E"/>
    <w:rsid w:val="00442BE4"/>
    <w:rsid w:val="0044683F"/>
    <w:rsid w:val="00450B0C"/>
    <w:rsid w:val="00453C43"/>
    <w:rsid w:val="004636AC"/>
    <w:rsid w:val="00466B3B"/>
    <w:rsid w:val="0047367D"/>
    <w:rsid w:val="00476D88"/>
    <w:rsid w:val="00484F24"/>
    <w:rsid w:val="0049572A"/>
    <w:rsid w:val="00496FFF"/>
    <w:rsid w:val="004A15AF"/>
    <w:rsid w:val="004A293A"/>
    <w:rsid w:val="004A5743"/>
    <w:rsid w:val="004A6C0F"/>
    <w:rsid w:val="004B2A67"/>
    <w:rsid w:val="004C424C"/>
    <w:rsid w:val="004C46E6"/>
    <w:rsid w:val="004C59AF"/>
    <w:rsid w:val="004C6177"/>
    <w:rsid w:val="004D411E"/>
    <w:rsid w:val="004E3E6C"/>
    <w:rsid w:val="004E3F66"/>
    <w:rsid w:val="004E69BE"/>
    <w:rsid w:val="004F070C"/>
    <w:rsid w:val="005026FE"/>
    <w:rsid w:val="00510C7A"/>
    <w:rsid w:val="005115E4"/>
    <w:rsid w:val="00512807"/>
    <w:rsid w:val="00514DA6"/>
    <w:rsid w:val="00515953"/>
    <w:rsid w:val="005244FE"/>
    <w:rsid w:val="00524D1D"/>
    <w:rsid w:val="005274A6"/>
    <w:rsid w:val="005346B4"/>
    <w:rsid w:val="005350F7"/>
    <w:rsid w:val="00535815"/>
    <w:rsid w:val="0053778E"/>
    <w:rsid w:val="00537BCF"/>
    <w:rsid w:val="0054027B"/>
    <w:rsid w:val="00560E4B"/>
    <w:rsid w:val="00561A9A"/>
    <w:rsid w:val="00561F8C"/>
    <w:rsid w:val="005640E4"/>
    <w:rsid w:val="00565381"/>
    <w:rsid w:val="00566641"/>
    <w:rsid w:val="005710D1"/>
    <w:rsid w:val="00572BD7"/>
    <w:rsid w:val="00575909"/>
    <w:rsid w:val="00575F51"/>
    <w:rsid w:val="00576404"/>
    <w:rsid w:val="005773EA"/>
    <w:rsid w:val="005774FC"/>
    <w:rsid w:val="00577915"/>
    <w:rsid w:val="00590D36"/>
    <w:rsid w:val="005A2A6C"/>
    <w:rsid w:val="005B3351"/>
    <w:rsid w:val="005B734C"/>
    <w:rsid w:val="005C4B4A"/>
    <w:rsid w:val="005C5A19"/>
    <w:rsid w:val="005C5F86"/>
    <w:rsid w:val="005D0EE4"/>
    <w:rsid w:val="005D6CEB"/>
    <w:rsid w:val="005D7C3D"/>
    <w:rsid w:val="005E19D4"/>
    <w:rsid w:val="005E626E"/>
    <w:rsid w:val="005E7FFB"/>
    <w:rsid w:val="005F67EA"/>
    <w:rsid w:val="005F6FCC"/>
    <w:rsid w:val="00607BEB"/>
    <w:rsid w:val="0061152B"/>
    <w:rsid w:val="0061178B"/>
    <w:rsid w:val="006135FB"/>
    <w:rsid w:val="0061442E"/>
    <w:rsid w:val="00615039"/>
    <w:rsid w:val="00615CA9"/>
    <w:rsid w:val="00617281"/>
    <w:rsid w:val="00630F4A"/>
    <w:rsid w:val="00631475"/>
    <w:rsid w:val="006579D2"/>
    <w:rsid w:val="00663950"/>
    <w:rsid w:val="00667663"/>
    <w:rsid w:val="00675195"/>
    <w:rsid w:val="00682D4F"/>
    <w:rsid w:val="006835F2"/>
    <w:rsid w:val="0068421C"/>
    <w:rsid w:val="006875BA"/>
    <w:rsid w:val="006A24F7"/>
    <w:rsid w:val="006A4EEA"/>
    <w:rsid w:val="006A54E2"/>
    <w:rsid w:val="006A664B"/>
    <w:rsid w:val="006B0A8C"/>
    <w:rsid w:val="006B3D10"/>
    <w:rsid w:val="006B6E48"/>
    <w:rsid w:val="006C74DE"/>
    <w:rsid w:val="006D0184"/>
    <w:rsid w:val="006D074A"/>
    <w:rsid w:val="006D27A0"/>
    <w:rsid w:val="006E137E"/>
    <w:rsid w:val="007004E8"/>
    <w:rsid w:val="00701136"/>
    <w:rsid w:val="00701E25"/>
    <w:rsid w:val="007067DE"/>
    <w:rsid w:val="00706C1B"/>
    <w:rsid w:val="00706CE2"/>
    <w:rsid w:val="0071107D"/>
    <w:rsid w:val="00717530"/>
    <w:rsid w:val="00717B57"/>
    <w:rsid w:val="00720E02"/>
    <w:rsid w:val="0072581B"/>
    <w:rsid w:val="00733098"/>
    <w:rsid w:val="0073426B"/>
    <w:rsid w:val="00734E31"/>
    <w:rsid w:val="00735BA0"/>
    <w:rsid w:val="00737999"/>
    <w:rsid w:val="007379CB"/>
    <w:rsid w:val="00742321"/>
    <w:rsid w:val="00746221"/>
    <w:rsid w:val="007530F1"/>
    <w:rsid w:val="0075414A"/>
    <w:rsid w:val="00756CFA"/>
    <w:rsid w:val="007619E0"/>
    <w:rsid w:val="007628C4"/>
    <w:rsid w:val="00764CCA"/>
    <w:rsid w:val="00767CBA"/>
    <w:rsid w:val="00776FD9"/>
    <w:rsid w:val="00782B51"/>
    <w:rsid w:val="007846AE"/>
    <w:rsid w:val="0078520B"/>
    <w:rsid w:val="00790EDF"/>
    <w:rsid w:val="0079690E"/>
    <w:rsid w:val="007A1F0B"/>
    <w:rsid w:val="007A4902"/>
    <w:rsid w:val="007A589B"/>
    <w:rsid w:val="007B6ABA"/>
    <w:rsid w:val="007C2F08"/>
    <w:rsid w:val="007C70DD"/>
    <w:rsid w:val="007D3D24"/>
    <w:rsid w:val="007D532C"/>
    <w:rsid w:val="007D5653"/>
    <w:rsid w:val="007E01C5"/>
    <w:rsid w:val="007E0515"/>
    <w:rsid w:val="007E60CB"/>
    <w:rsid w:val="007E6D4D"/>
    <w:rsid w:val="007F03C5"/>
    <w:rsid w:val="007F467E"/>
    <w:rsid w:val="007F7708"/>
    <w:rsid w:val="008006A5"/>
    <w:rsid w:val="00803E8D"/>
    <w:rsid w:val="00807C58"/>
    <w:rsid w:val="00810931"/>
    <w:rsid w:val="00814372"/>
    <w:rsid w:val="008221AA"/>
    <w:rsid w:val="0082231F"/>
    <w:rsid w:val="0084033C"/>
    <w:rsid w:val="0084151B"/>
    <w:rsid w:val="00842B97"/>
    <w:rsid w:val="00842D99"/>
    <w:rsid w:val="00844BCC"/>
    <w:rsid w:val="008451D4"/>
    <w:rsid w:val="00851419"/>
    <w:rsid w:val="008525A0"/>
    <w:rsid w:val="008528E5"/>
    <w:rsid w:val="00865F63"/>
    <w:rsid w:val="00866A51"/>
    <w:rsid w:val="00875A0D"/>
    <w:rsid w:val="00882A17"/>
    <w:rsid w:val="008952E3"/>
    <w:rsid w:val="008A4543"/>
    <w:rsid w:val="008B3658"/>
    <w:rsid w:val="008B5FBB"/>
    <w:rsid w:val="008D7229"/>
    <w:rsid w:val="008E1DF5"/>
    <w:rsid w:val="008E2104"/>
    <w:rsid w:val="008E3858"/>
    <w:rsid w:val="008F40BD"/>
    <w:rsid w:val="00903644"/>
    <w:rsid w:val="00904814"/>
    <w:rsid w:val="00913EFD"/>
    <w:rsid w:val="00921B1E"/>
    <w:rsid w:val="00930D5E"/>
    <w:rsid w:val="00930D6E"/>
    <w:rsid w:val="0093274D"/>
    <w:rsid w:val="0093352C"/>
    <w:rsid w:val="00935AAC"/>
    <w:rsid w:val="009412D1"/>
    <w:rsid w:val="00943269"/>
    <w:rsid w:val="00944445"/>
    <w:rsid w:val="00971D7C"/>
    <w:rsid w:val="00983573"/>
    <w:rsid w:val="0098605D"/>
    <w:rsid w:val="009907C1"/>
    <w:rsid w:val="00991A54"/>
    <w:rsid w:val="009A0E95"/>
    <w:rsid w:val="009A3F0A"/>
    <w:rsid w:val="009A5F28"/>
    <w:rsid w:val="009B0A3E"/>
    <w:rsid w:val="009B7AEC"/>
    <w:rsid w:val="009C1DB7"/>
    <w:rsid w:val="009C2BBB"/>
    <w:rsid w:val="009C2C8F"/>
    <w:rsid w:val="009D0FB9"/>
    <w:rsid w:val="009D6E07"/>
    <w:rsid w:val="009F74C7"/>
    <w:rsid w:val="00A1061C"/>
    <w:rsid w:val="00A17E6A"/>
    <w:rsid w:val="00A25BCF"/>
    <w:rsid w:val="00A27326"/>
    <w:rsid w:val="00A31E2E"/>
    <w:rsid w:val="00A333EC"/>
    <w:rsid w:val="00A33908"/>
    <w:rsid w:val="00A348F7"/>
    <w:rsid w:val="00A34EC7"/>
    <w:rsid w:val="00A36802"/>
    <w:rsid w:val="00A443D2"/>
    <w:rsid w:val="00A444CB"/>
    <w:rsid w:val="00A459F4"/>
    <w:rsid w:val="00A4658E"/>
    <w:rsid w:val="00A46D9C"/>
    <w:rsid w:val="00A55DE9"/>
    <w:rsid w:val="00A57625"/>
    <w:rsid w:val="00A6080E"/>
    <w:rsid w:val="00A61846"/>
    <w:rsid w:val="00A64163"/>
    <w:rsid w:val="00A64EFF"/>
    <w:rsid w:val="00A7107F"/>
    <w:rsid w:val="00A7195C"/>
    <w:rsid w:val="00A91DA4"/>
    <w:rsid w:val="00A94212"/>
    <w:rsid w:val="00A945A7"/>
    <w:rsid w:val="00A9781B"/>
    <w:rsid w:val="00AA40F4"/>
    <w:rsid w:val="00AA64B0"/>
    <w:rsid w:val="00AA7AA4"/>
    <w:rsid w:val="00AB133C"/>
    <w:rsid w:val="00AB5EFD"/>
    <w:rsid w:val="00AC5E14"/>
    <w:rsid w:val="00AC63C7"/>
    <w:rsid w:val="00AD231B"/>
    <w:rsid w:val="00AD4D09"/>
    <w:rsid w:val="00AD5884"/>
    <w:rsid w:val="00AD68FD"/>
    <w:rsid w:val="00AE023E"/>
    <w:rsid w:val="00AE096B"/>
    <w:rsid w:val="00AE7BE7"/>
    <w:rsid w:val="00AF23A8"/>
    <w:rsid w:val="00AF2922"/>
    <w:rsid w:val="00B006EF"/>
    <w:rsid w:val="00B010C2"/>
    <w:rsid w:val="00B03A89"/>
    <w:rsid w:val="00B16C77"/>
    <w:rsid w:val="00B2052E"/>
    <w:rsid w:val="00B26B11"/>
    <w:rsid w:val="00B26B8B"/>
    <w:rsid w:val="00B32788"/>
    <w:rsid w:val="00B35786"/>
    <w:rsid w:val="00B362CE"/>
    <w:rsid w:val="00B3720F"/>
    <w:rsid w:val="00B374F7"/>
    <w:rsid w:val="00B5039E"/>
    <w:rsid w:val="00B57B8C"/>
    <w:rsid w:val="00B61C7D"/>
    <w:rsid w:val="00B61F1D"/>
    <w:rsid w:val="00B63A8E"/>
    <w:rsid w:val="00B66A7D"/>
    <w:rsid w:val="00B67C68"/>
    <w:rsid w:val="00B708EB"/>
    <w:rsid w:val="00B7601A"/>
    <w:rsid w:val="00B77124"/>
    <w:rsid w:val="00B86A98"/>
    <w:rsid w:val="00B8773C"/>
    <w:rsid w:val="00B90B85"/>
    <w:rsid w:val="00B96869"/>
    <w:rsid w:val="00B97E7D"/>
    <w:rsid w:val="00BA54CE"/>
    <w:rsid w:val="00BA631E"/>
    <w:rsid w:val="00BA7F81"/>
    <w:rsid w:val="00BB1527"/>
    <w:rsid w:val="00BB3FB6"/>
    <w:rsid w:val="00BC3B9B"/>
    <w:rsid w:val="00BD3D66"/>
    <w:rsid w:val="00BD4208"/>
    <w:rsid w:val="00BD5C01"/>
    <w:rsid w:val="00BD6CAF"/>
    <w:rsid w:val="00BD7B08"/>
    <w:rsid w:val="00BE080C"/>
    <w:rsid w:val="00BE4DE9"/>
    <w:rsid w:val="00BF58F5"/>
    <w:rsid w:val="00BF793A"/>
    <w:rsid w:val="00C00367"/>
    <w:rsid w:val="00C15031"/>
    <w:rsid w:val="00C237D0"/>
    <w:rsid w:val="00C24286"/>
    <w:rsid w:val="00C321DE"/>
    <w:rsid w:val="00C37566"/>
    <w:rsid w:val="00C375CC"/>
    <w:rsid w:val="00C40C81"/>
    <w:rsid w:val="00C418B1"/>
    <w:rsid w:val="00C43E99"/>
    <w:rsid w:val="00C56190"/>
    <w:rsid w:val="00C65016"/>
    <w:rsid w:val="00C668BD"/>
    <w:rsid w:val="00C66CAF"/>
    <w:rsid w:val="00C70F21"/>
    <w:rsid w:val="00C76B1B"/>
    <w:rsid w:val="00C80B87"/>
    <w:rsid w:val="00C83C6E"/>
    <w:rsid w:val="00C901A0"/>
    <w:rsid w:val="00C93C28"/>
    <w:rsid w:val="00CA7832"/>
    <w:rsid w:val="00CB0895"/>
    <w:rsid w:val="00CB708D"/>
    <w:rsid w:val="00CC21D3"/>
    <w:rsid w:val="00CC6A31"/>
    <w:rsid w:val="00CC7036"/>
    <w:rsid w:val="00CD36C3"/>
    <w:rsid w:val="00CD3A13"/>
    <w:rsid w:val="00CD680F"/>
    <w:rsid w:val="00CD6FD1"/>
    <w:rsid w:val="00CE57E0"/>
    <w:rsid w:val="00CE5C86"/>
    <w:rsid w:val="00CE6491"/>
    <w:rsid w:val="00CE7837"/>
    <w:rsid w:val="00D016A9"/>
    <w:rsid w:val="00D0636B"/>
    <w:rsid w:val="00D0753A"/>
    <w:rsid w:val="00D10BA5"/>
    <w:rsid w:val="00D1158A"/>
    <w:rsid w:val="00D267CB"/>
    <w:rsid w:val="00D30E2E"/>
    <w:rsid w:val="00D33DE1"/>
    <w:rsid w:val="00D34943"/>
    <w:rsid w:val="00D34C5B"/>
    <w:rsid w:val="00D34EF8"/>
    <w:rsid w:val="00D40489"/>
    <w:rsid w:val="00D50855"/>
    <w:rsid w:val="00D53564"/>
    <w:rsid w:val="00D54287"/>
    <w:rsid w:val="00D5788C"/>
    <w:rsid w:val="00D74D5C"/>
    <w:rsid w:val="00D8042C"/>
    <w:rsid w:val="00D80C0B"/>
    <w:rsid w:val="00D833D9"/>
    <w:rsid w:val="00D93C02"/>
    <w:rsid w:val="00D95861"/>
    <w:rsid w:val="00DA5EDB"/>
    <w:rsid w:val="00DA5F78"/>
    <w:rsid w:val="00DB2EC7"/>
    <w:rsid w:val="00DB55EF"/>
    <w:rsid w:val="00DB5C91"/>
    <w:rsid w:val="00DC0A6A"/>
    <w:rsid w:val="00DC2A48"/>
    <w:rsid w:val="00DC76F9"/>
    <w:rsid w:val="00DD0D79"/>
    <w:rsid w:val="00DD10AD"/>
    <w:rsid w:val="00DD22D0"/>
    <w:rsid w:val="00DD5274"/>
    <w:rsid w:val="00DF1689"/>
    <w:rsid w:val="00DF353A"/>
    <w:rsid w:val="00DF7CF0"/>
    <w:rsid w:val="00E03468"/>
    <w:rsid w:val="00E03FB4"/>
    <w:rsid w:val="00E04AF9"/>
    <w:rsid w:val="00E04EE5"/>
    <w:rsid w:val="00E10885"/>
    <w:rsid w:val="00E16B6C"/>
    <w:rsid w:val="00E176CC"/>
    <w:rsid w:val="00E22BB1"/>
    <w:rsid w:val="00E2663C"/>
    <w:rsid w:val="00E26658"/>
    <w:rsid w:val="00E3479E"/>
    <w:rsid w:val="00E35E0B"/>
    <w:rsid w:val="00E43A12"/>
    <w:rsid w:val="00E43D51"/>
    <w:rsid w:val="00E45371"/>
    <w:rsid w:val="00E54D09"/>
    <w:rsid w:val="00E61F0A"/>
    <w:rsid w:val="00E6756D"/>
    <w:rsid w:val="00E70699"/>
    <w:rsid w:val="00E823EE"/>
    <w:rsid w:val="00E8265A"/>
    <w:rsid w:val="00E828F1"/>
    <w:rsid w:val="00E86FB4"/>
    <w:rsid w:val="00E905B2"/>
    <w:rsid w:val="00EA0F87"/>
    <w:rsid w:val="00EA2BE6"/>
    <w:rsid w:val="00EA3026"/>
    <w:rsid w:val="00EA33C3"/>
    <w:rsid w:val="00EA6E15"/>
    <w:rsid w:val="00EB57B1"/>
    <w:rsid w:val="00EC3F04"/>
    <w:rsid w:val="00EC427D"/>
    <w:rsid w:val="00EC4E4D"/>
    <w:rsid w:val="00ED4BAF"/>
    <w:rsid w:val="00ED6A2D"/>
    <w:rsid w:val="00ED7BE0"/>
    <w:rsid w:val="00EE289A"/>
    <w:rsid w:val="00EF00AE"/>
    <w:rsid w:val="00EF11B2"/>
    <w:rsid w:val="00EF4293"/>
    <w:rsid w:val="00F04BA5"/>
    <w:rsid w:val="00F26668"/>
    <w:rsid w:val="00F4193A"/>
    <w:rsid w:val="00F425B9"/>
    <w:rsid w:val="00F42FE4"/>
    <w:rsid w:val="00F45D03"/>
    <w:rsid w:val="00F4753A"/>
    <w:rsid w:val="00F50D0A"/>
    <w:rsid w:val="00F552EF"/>
    <w:rsid w:val="00F571DD"/>
    <w:rsid w:val="00F57E91"/>
    <w:rsid w:val="00F64DB1"/>
    <w:rsid w:val="00F652A7"/>
    <w:rsid w:val="00F67920"/>
    <w:rsid w:val="00F67E8D"/>
    <w:rsid w:val="00F9294C"/>
    <w:rsid w:val="00F9415B"/>
    <w:rsid w:val="00FB6CD3"/>
    <w:rsid w:val="00FC35E3"/>
    <w:rsid w:val="00FC58B8"/>
    <w:rsid w:val="00FC6DAE"/>
    <w:rsid w:val="00FD5E90"/>
    <w:rsid w:val="00FE46D5"/>
    <w:rsid w:val="00FF403D"/>
    <w:rsid w:val="00FF6F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CD5F58B"/>
  <w15:docId w15:val="{BEA8C3B3-7B0F-4644-8D40-497D441AE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E16B6C"/>
    <w:pPr>
      <w:keepNext/>
      <w:numPr>
        <w:numId w:val="2"/>
      </w:numPr>
      <w:spacing w:after="0" w:line="240" w:lineRule="auto"/>
      <w:outlineLvl w:val="2"/>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E43A12"/>
  </w:style>
  <w:style w:type="paragraph" w:styleId="ListParagraph">
    <w:name w:val="List Paragraph"/>
    <w:basedOn w:val="Normal"/>
    <w:uiPriority w:val="34"/>
    <w:qFormat/>
    <w:rsid w:val="009A5F28"/>
    <w:pPr>
      <w:ind w:left="720"/>
      <w:contextualSpacing/>
    </w:pPr>
    <w:rPr>
      <w:rFonts w:eastAsiaTheme="minorEastAsia"/>
      <w:sz w:val="24"/>
    </w:rPr>
  </w:style>
  <w:style w:type="character" w:styleId="CommentReference">
    <w:name w:val="annotation reference"/>
    <w:basedOn w:val="DefaultParagraphFont"/>
    <w:uiPriority w:val="99"/>
    <w:semiHidden/>
    <w:unhideWhenUsed/>
    <w:rsid w:val="009A5F28"/>
    <w:rPr>
      <w:sz w:val="16"/>
      <w:szCs w:val="16"/>
    </w:rPr>
  </w:style>
  <w:style w:type="paragraph" w:styleId="CommentText">
    <w:name w:val="annotation text"/>
    <w:basedOn w:val="Normal"/>
    <w:link w:val="CommentTextChar"/>
    <w:uiPriority w:val="99"/>
    <w:unhideWhenUsed/>
    <w:rsid w:val="009A5F28"/>
    <w:pPr>
      <w:spacing w:line="240" w:lineRule="auto"/>
    </w:pPr>
    <w:rPr>
      <w:rFonts w:ascii="Arial" w:hAnsi="Arial"/>
      <w:sz w:val="20"/>
      <w:szCs w:val="20"/>
    </w:rPr>
  </w:style>
  <w:style w:type="character" w:customStyle="1" w:styleId="CommentTextChar">
    <w:name w:val="Comment Text Char"/>
    <w:basedOn w:val="DefaultParagraphFont"/>
    <w:link w:val="CommentText"/>
    <w:uiPriority w:val="99"/>
    <w:rsid w:val="009A5F28"/>
    <w:rPr>
      <w:rFonts w:ascii="Arial" w:hAnsi="Arial"/>
      <w:sz w:val="20"/>
      <w:szCs w:val="20"/>
    </w:rPr>
  </w:style>
  <w:style w:type="paragraph" w:styleId="BalloonText">
    <w:name w:val="Balloon Text"/>
    <w:basedOn w:val="Normal"/>
    <w:link w:val="BalloonTextChar"/>
    <w:uiPriority w:val="99"/>
    <w:semiHidden/>
    <w:unhideWhenUsed/>
    <w:rsid w:val="009A5F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5F28"/>
    <w:rPr>
      <w:rFonts w:ascii="Tahoma" w:hAnsi="Tahoma" w:cs="Tahoma"/>
      <w:sz w:val="16"/>
      <w:szCs w:val="16"/>
    </w:rPr>
  </w:style>
  <w:style w:type="character" w:customStyle="1" w:styleId="Heading3Char">
    <w:name w:val="Heading 3 Char"/>
    <w:basedOn w:val="DefaultParagraphFont"/>
    <w:link w:val="Heading3"/>
    <w:rsid w:val="00E16B6C"/>
    <w:rPr>
      <w:rFonts w:ascii="Times New Roman" w:eastAsia="Times New Roman" w:hAnsi="Times New Roman" w:cs="Times New Roman"/>
      <w:b/>
      <w:sz w:val="24"/>
      <w:szCs w:val="20"/>
    </w:rPr>
  </w:style>
  <w:style w:type="paragraph" w:styleId="BodyText">
    <w:name w:val="Body Text"/>
    <w:basedOn w:val="Normal"/>
    <w:link w:val="BodyTextChar"/>
    <w:rsid w:val="00E16B6C"/>
    <w:pPr>
      <w:spacing w:after="0" w:line="240" w:lineRule="auto"/>
    </w:pPr>
    <w:rPr>
      <w:rFonts w:ascii="Times New Roman" w:eastAsia="Times New Roman" w:hAnsi="Times New Roman" w:cs="Times New Roman"/>
      <w:b/>
      <w:sz w:val="20"/>
      <w:szCs w:val="20"/>
    </w:rPr>
  </w:style>
  <w:style w:type="character" w:customStyle="1" w:styleId="BodyTextChar">
    <w:name w:val="Body Text Char"/>
    <w:basedOn w:val="DefaultParagraphFont"/>
    <w:link w:val="BodyText"/>
    <w:rsid w:val="00E16B6C"/>
    <w:rPr>
      <w:rFonts w:ascii="Times New Roman" w:eastAsia="Times New Roman" w:hAnsi="Times New Roman" w:cs="Times New Roman"/>
      <w:b/>
      <w:sz w:val="20"/>
      <w:szCs w:val="20"/>
    </w:rPr>
  </w:style>
  <w:style w:type="table" w:styleId="TableGrid">
    <w:name w:val="Table Grid"/>
    <w:basedOn w:val="TableNormal"/>
    <w:uiPriority w:val="59"/>
    <w:rsid w:val="004124AB"/>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124AB"/>
    <w:pPr>
      <w:spacing w:after="0" w:line="240" w:lineRule="auto"/>
    </w:pPr>
    <w:rPr>
      <w:rFonts w:ascii="Arial" w:hAnsi="Arial"/>
      <w:sz w:val="20"/>
      <w:szCs w:val="20"/>
    </w:rPr>
  </w:style>
  <w:style w:type="character" w:customStyle="1" w:styleId="FootnoteTextChar">
    <w:name w:val="Footnote Text Char"/>
    <w:basedOn w:val="DefaultParagraphFont"/>
    <w:link w:val="FootnoteText"/>
    <w:uiPriority w:val="99"/>
    <w:semiHidden/>
    <w:rsid w:val="004124AB"/>
    <w:rPr>
      <w:rFonts w:ascii="Arial" w:hAnsi="Arial"/>
      <w:sz w:val="20"/>
      <w:szCs w:val="20"/>
    </w:rPr>
  </w:style>
  <w:style w:type="character" w:styleId="FootnoteReference">
    <w:name w:val="footnote reference"/>
    <w:basedOn w:val="DefaultParagraphFont"/>
    <w:uiPriority w:val="99"/>
    <w:semiHidden/>
    <w:unhideWhenUsed/>
    <w:rsid w:val="004124AB"/>
    <w:rPr>
      <w:vertAlign w:val="superscript"/>
    </w:rPr>
  </w:style>
  <w:style w:type="paragraph" w:customStyle="1" w:styleId="Default">
    <w:name w:val="Default"/>
    <w:rsid w:val="0093352C"/>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3438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38FC"/>
  </w:style>
  <w:style w:type="paragraph" w:styleId="Footer">
    <w:name w:val="footer"/>
    <w:basedOn w:val="Normal"/>
    <w:link w:val="FooterChar"/>
    <w:uiPriority w:val="99"/>
    <w:unhideWhenUsed/>
    <w:rsid w:val="003438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38FC"/>
  </w:style>
  <w:style w:type="paragraph" w:styleId="NoSpacing">
    <w:name w:val="No Spacing"/>
    <w:uiPriority w:val="1"/>
    <w:qFormat/>
    <w:rsid w:val="0033172A"/>
    <w:pPr>
      <w:spacing w:after="0" w:line="240" w:lineRule="auto"/>
    </w:pPr>
  </w:style>
  <w:style w:type="paragraph" w:styleId="BodyTextIndent">
    <w:name w:val="Body Text Indent"/>
    <w:basedOn w:val="Normal"/>
    <w:link w:val="BodyTextIndentChar"/>
    <w:uiPriority w:val="99"/>
    <w:semiHidden/>
    <w:unhideWhenUsed/>
    <w:rsid w:val="00190F05"/>
    <w:pPr>
      <w:spacing w:after="120"/>
      <w:ind w:left="360"/>
    </w:pPr>
  </w:style>
  <w:style w:type="character" w:customStyle="1" w:styleId="BodyTextIndentChar">
    <w:name w:val="Body Text Indent Char"/>
    <w:basedOn w:val="DefaultParagraphFont"/>
    <w:link w:val="BodyTextIndent"/>
    <w:uiPriority w:val="99"/>
    <w:semiHidden/>
    <w:rsid w:val="00190F05"/>
  </w:style>
  <w:style w:type="paragraph" w:styleId="CommentSubject">
    <w:name w:val="annotation subject"/>
    <w:basedOn w:val="CommentText"/>
    <w:next w:val="CommentText"/>
    <w:link w:val="CommentSubjectChar"/>
    <w:uiPriority w:val="99"/>
    <w:semiHidden/>
    <w:unhideWhenUsed/>
    <w:rsid w:val="00807C58"/>
    <w:rPr>
      <w:rFonts w:asciiTheme="minorHAnsi" w:hAnsiTheme="minorHAnsi"/>
      <w:b/>
      <w:bCs/>
    </w:rPr>
  </w:style>
  <w:style w:type="character" w:customStyle="1" w:styleId="CommentSubjectChar">
    <w:name w:val="Comment Subject Char"/>
    <w:basedOn w:val="CommentTextChar"/>
    <w:link w:val="CommentSubject"/>
    <w:uiPriority w:val="99"/>
    <w:semiHidden/>
    <w:rsid w:val="00807C58"/>
    <w:rPr>
      <w:rFonts w:ascii="Arial" w:hAnsi="Arial"/>
      <w:b/>
      <w:bCs/>
      <w:sz w:val="20"/>
      <w:szCs w:val="20"/>
    </w:rPr>
  </w:style>
  <w:style w:type="paragraph" w:styleId="Revision">
    <w:name w:val="Revision"/>
    <w:hidden/>
    <w:uiPriority w:val="99"/>
    <w:semiHidden/>
    <w:rsid w:val="00A17E6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158132">
      <w:bodyDiv w:val="1"/>
      <w:marLeft w:val="0"/>
      <w:marRight w:val="0"/>
      <w:marTop w:val="0"/>
      <w:marBottom w:val="0"/>
      <w:divBdr>
        <w:top w:val="none" w:sz="0" w:space="0" w:color="auto"/>
        <w:left w:val="none" w:sz="0" w:space="0" w:color="auto"/>
        <w:bottom w:val="none" w:sz="0" w:space="0" w:color="auto"/>
        <w:right w:val="none" w:sz="0" w:space="0" w:color="auto"/>
      </w:divBdr>
      <w:divsChild>
        <w:div w:id="543560963">
          <w:marLeft w:val="0"/>
          <w:marRight w:val="0"/>
          <w:marTop w:val="0"/>
          <w:marBottom w:val="0"/>
          <w:divBdr>
            <w:top w:val="none" w:sz="0" w:space="0" w:color="auto"/>
            <w:left w:val="none" w:sz="0" w:space="0" w:color="auto"/>
            <w:bottom w:val="none" w:sz="0" w:space="0" w:color="auto"/>
            <w:right w:val="none" w:sz="0" w:space="0" w:color="auto"/>
          </w:divBdr>
          <w:divsChild>
            <w:div w:id="541987959">
              <w:marLeft w:val="0"/>
              <w:marRight w:val="0"/>
              <w:marTop w:val="0"/>
              <w:marBottom w:val="0"/>
              <w:divBdr>
                <w:top w:val="none" w:sz="0" w:space="0" w:color="auto"/>
                <w:left w:val="none" w:sz="0" w:space="0" w:color="auto"/>
                <w:bottom w:val="none" w:sz="0" w:space="0" w:color="auto"/>
                <w:right w:val="none" w:sz="0" w:space="0" w:color="auto"/>
              </w:divBdr>
              <w:divsChild>
                <w:div w:id="13070822">
                  <w:marLeft w:val="0"/>
                  <w:marRight w:val="0"/>
                  <w:marTop w:val="0"/>
                  <w:marBottom w:val="0"/>
                  <w:divBdr>
                    <w:top w:val="none" w:sz="0" w:space="12" w:color="auto"/>
                    <w:left w:val="none" w:sz="0" w:space="12" w:color="auto"/>
                    <w:bottom w:val="none" w:sz="0" w:space="12" w:color="auto"/>
                    <w:right w:val="none" w:sz="0" w:space="12" w:color="auto"/>
                  </w:divBdr>
                  <w:divsChild>
                    <w:div w:id="4140892">
                      <w:marLeft w:val="0"/>
                      <w:marRight w:val="0"/>
                      <w:marTop w:val="0"/>
                      <w:marBottom w:val="0"/>
                      <w:divBdr>
                        <w:top w:val="none" w:sz="0" w:space="12" w:color="auto"/>
                        <w:left w:val="none" w:sz="0" w:space="12" w:color="auto"/>
                        <w:bottom w:val="none" w:sz="0" w:space="12" w:color="auto"/>
                        <w:right w:val="none" w:sz="0" w:space="12" w:color="auto"/>
                      </w:divBdr>
                      <w:divsChild>
                        <w:div w:id="942297307">
                          <w:marLeft w:val="0"/>
                          <w:marRight w:val="0"/>
                          <w:marTop w:val="0"/>
                          <w:marBottom w:val="0"/>
                          <w:divBdr>
                            <w:top w:val="none" w:sz="0" w:space="0" w:color="auto"/>
                            <w:left w:val="none" w:sz="0" w:space="0" w:color="auto"/>
                            <w:bottom w:val="none" w:sz="0" w:space="0" w:color="auto"/>
                            <w:right w:val="none" w:sz="0" w:space="0" w:color="auto"/>
                          </w:divBdr>
                          <w:divsChild>
                            <w:div w:id="1354041553">
                              <w:marLeft w:val="-225"/>
                              <w:marRight w:val="-225"/>
                              <w:marTop w:val="0"/>
                              <w:marBottom w:val="0"/>
                              <w:divBdr>
                                <w:top w:val="none" w:sz="0" w:space="0" w:color="auto"/>
                                <w:left w:val="none" w:sz="0" w:space="0" w:color="auto"/>
                                <w:bottom w:val="none" w:sz="0" w:space="0" w:color="auto"/>
                                <w:right w:val="none" w:sz="0" w:space="0" w:color="auto"/>
                              </w:divBdr>
                              <w:divsChild>
                                <w:div w:id="1217856898">
                                  <w:marLeft w:val="0"/>
                                  <w:marRight w:val="0"/>
                                  <w:marTop w:val="0"/>
                                  <w:marBottom w:val="0"/>
                                  <w:divBdr>
                                    <w:top w:val="none" w:sz="0" w:space="0" w:color="auto"/>
                                    <w:left w:val="none" w:sz="0" w:space="0" w:color="auto"/>
                                    <w:bottom w:val="none" w:sz="0" w:space="0" w:color="auto"/>
                                    <w:right w:val="none" w:sz="0" w:space="0" w:color="auto"/>
                                  </w:divBdr>
                                  <w:divsChild>
                                    <w:div w:id="1620602452">
                                      <w:marLeft w:val="0"/>
                                      <w:marRight w:val="0"/>
                                      <w:marTop w:val="0"/>
                                      <w:marBottom w:val="0"/>
                                      <w:divBdr>
                                        <w:top w:val="none" w:sz="0" w:space="0" w:color="auto"/>
                                        <w:left w:val="none" w:sz="0" w:space="0" w:color="auto"/>
                                        <w:bottom w:val="none" w:sz="0" w:space="0" w:color="auto"/>
                                        <w:right w:val="none" w:sz="0" w:space="0" w:color="auto"/>
                                      </w:divBdr>
                                      <w:divsChild>
                                        <w:div w:id="1459684755">
                                          <w:marLeft w:val="0"/>
                                          <w:marRight w:val="0"/>
                                          <w:marTop w:val="0"/>
                                          <w:marBottom w:val="0"/>
                                          <w:divBdr>
                                            <w:top w:val="none" w:sz="0" w:space="0" w:color="auto"/>
                                            <w:left w:val="none" w:sz="0" w:space="0" w:color="auto"/>
                                            <w:bottom w:val="none" w:sz="0" w:space="0" w:color="auto"/>
                                            <w:right w:val="none" w:sz="0" w:space="0" w:color="auto"/>
                                          </w:divBdr>
                                          <w:divsChild>
                                            <w:div w:id="1781754247">
                                              <w:marLeft w:val="0"/>
                                              <w:marRight w:val="0"/>
                                              <w:marTop w:val="0"/>
                                              <w:marBottom w:val="0"/>
                                              <w:divBdr>
                                                <w:top w:val="none" w:sz="0" w:space="0" w:color="auto"/>
                                                <w:left w:val="none" w:sz="0" w:space="0" w:color="auto"/>
                                                <w:bottom w:val="none" w:sz="0" w:space="0" w:color="auto"/>
                                                <w:right w:val="none" w:sz="0" w:space="0" w:color="auto"/>
                                              </w:divBdr>
                                            </w:div>
                                            <w:div w:id="161239604">
                                              <w:marLeft w:val="0"/>
                                              <w:marRight w:val="0"/>
                                              <w:marTop w:val="0"/>
                                              <w:marBottom w:val="0"/>
                                              <w:divBdr>
                                                <w:top w:val="none" w:sz="0" w:space="0" w:color="auto"/>
                                                <w:left w:val="none" w:sz="0" w:space="0" w:color="auto"/>
                                                <w:bottom w:val="none" w:sz="0" w:space="0" w:color="auto"/>
                                                <w:right w:val="none" w:sz="0" w:space="0" w:color="auto"/>
                                              </w:divBdr>
                                            </w:div>
                                            <w:div w:id="74175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DAAF95-44E2-4FF3-85DA-18C5836A3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14</Pages>
  <Words>4767</Words>
  <Characters>27173</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kcpao</Company>
  <LinksUpToDate>false</LinksUpToDate>
  <CharactersWithSpaces>31877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SINSKY</dc:creator>
  <cp:lastModifiedBy>Bourguignon, Mary</cp:lastModifiedBy>
  <cp:revision>9</cp:revision>
  <cp:lastPrinted>2016-02-24T17:28:00Z</cp:lastPrinted>
  <dcterms:created xsi:type="dcterms:W3CDTF">2016-02-23T19:59:00Z</dcterms:created>
  <dcterms:modified xsi:type="dcterms:W3CDTF">2016-02-24T17:51:00Z</dcterms:modified>
</cp:coreProperties>
</file>