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70B10" w14:textId="77777777" w:rsidR="00957CFF" w:rsidRPr="00DC5E73" w:rsidRDefault="00957CFF" w:rsidP="00957CFF">
      <w:pPr>
        <w:outlineLvl w:val="0"/>
        <w:rPr>
          <w:rFonts w:ascii="Calibri" w:hAnsi="Calibri"/>
          <w:b w:val="0"/>
          <w:sz w:val="52"/>
          <w:szCs w:val="52"/>
        </w:rPr>
      </w:pPr>
      <w:bookmarkStart w:id="0" w:name="_GoBack"/>
      <w:bookmarkEnd w:id="0"/>
    </w:p>
    <w:p w14:paraId="13770B11" w14:textId="77777777" w:rsidR="009B6637" w:rsidRPr="00DC5E73" w:rsidRDefault="009B6637" w:rsidP="00957CFF">
      <w:pPr>
        <w:outlineLvl w:val="0"/>
        <w:rPr>
          <w:rFonts w:ascii="Calibri" w:hAnsi="Calibri"/>
          <w:b w:val="0"/>
          <w:sz w:val="52"/>
          <w:szCs w:val="52"/>
        </w:rPr>
      </w:pPr>
    </w:p>
    <w:p w14:paraId="13770B12" w14:textId="77777777" w:rsidR="00957CFF" w:rsidRPr="00DC5E73" w:rsidRDefault="00957CFF" w:rsidP="00957CFF">
      <w:pPr>
        <w:outlineLvl w:val="0"/>
        <w:rPr>
          <w:rFonts w:ascii="Calibri" w:hAnsi="Calibri"/>
          <w:b w:val="0"/>
          <w:sz w:val="52"/>
          <w:szCs w:val="52"/>
        </w:rPr>
      </w:pPr>
    </w:p>
    <w:p w14:paraId="13770B13" w14:textId="77777777" w:rsidR="00957CFF" w:rsidRPr="00273702" w:rsidRDefault="00273702" w:rsidP="00957CFF">
      <w:pPr>
        <w:outlineLvl w:val="0"/>
        <w:rPr>
          <w:rFonts w:ascii="Calibri" w:hAnsi="Calibri"/>
          <w:sz w:val="40"/>
          <w:szCs w:val="40"/>
        </w:rPr>
      </w:pPr>
      <w:r w:rsidRPr="00273702">
        <w:rPr>
          <w:rFonts w:ascii="Calibri" w:hAnsi="Calibri"/>
          <w:sz w:val="48"/>
          <w:szCs w:val="48"/>
          <w:u w:val="single"/>
        </w:rPr>
        <w:t>September 2016 Public Transportation Service Changes</w:t>
      </w:r>
    </w:p>
    <w:p w14:paraId="13770B14" w14:textId="77777777" w:rsidR="00957CFF" w:rsidRPr="00273702" w:rsidRDefault="00957CFF" w:rsidP="00957CFF">
      <w:pPr>
        <w:outlineLvl w:val="0"/>
        <w:rPr>
          <w:rFonts w:ascii="Calibri" w:hAnsi="Calibri"/>
          <w:b w:val="0"/>
          <w:sz w:val="52"/>
          <w:szCs w:val="52"/>
        </w:rPr>
      </w:pPr>
    </w:p>
    <w:p w14:paraId="13770B15" w14:textId="77777777" w:rsidR="00957CFF" w:rsidRPr="00273702" w:rsidRDefault="00957CFF" w:rsidP="00957CFF">
      <w:pPr>
        <w:outlineLvl w:val="0"/>
        <w:rPr>
          <w:rFonts w:ascii="Calibri" w:hAnsi="Calibri"/>
          <w:b w:val="0"/>
          <w:sz w:val="52"/>
          <w:szCs w:val="52"/>
        </w:rPr>
      </w:pPr>
      <w:r w:rsidRPr="00273702">
        <w:rPr>
          <w:rFonts w:ascii="Calibri" w:hAnsi="Calibri"/>
          <w:b w:val="0"/>
          <w:sz w:val="52"/>
          <w:szCs w:val="52"/>
        </w:rPr>
        <w:t xml:space="preserve">Title VI </w:t>
      </w:r>
      <w:r w:rsidR="009563CA" w:rsidRPr="00273702">
        <w:rPr>
          <w:rFonts w:ascii="Calibri" w:hAnsi="Calibri"/>
          <w:b w:val="0"/>
          <w:sz w:val="52"/>
          <w:szCs w:val="52"/>
        </w:rPr>
        <w:t>Service Equity Analysis</w:t>
      </w:r>
    </w:p>
    <w:p w14:paraId="13770B16" w14:textId="77777777" w:rsidR="00957CFF" w:rsidRPr="00273702" w:rsidRDefault="00957CFF" w:rsidP="00957CFF">
      <w:pPr>
        <w:outlineLvl w:val="0"/>
        <w:rPr>
          <w:rFonts w:ascii="Calibri" w:hAnsi="Calibri"/>
          <w:b w:val="0"/>
          <w:sz w:val="52"/>
          <w:szCs w:val="52"/>
        </w:rPr>
      </w:pPr>
    </w:p>
    <w:p w14:paraId="13770B17" w14:textId="77777777" w:rsidR="00957CFF" w:rsidRPr="00273702" w:rsidRDefault="00957CFF" w:rsidP="00957CFF">
      <w:pPr>
        <w:outlineLvl w:val="0"/>
        <w:rPr>
          <w:rFonts w:ascii="Calibri" w:hAnsi="Calibri"/>
          <w:b w:val="0"/>
          <w:sz w:val="52"/>
          <w:szCs w:val="52"/>
        </w:rPr>
      </w:pPr>
    </w:p>
    <w:p w14:paraId="13770B18" w14:textId="77777777" w:rsidR="00957CFF" w:rsidRPr="00273702" w:rsidRDefault="00957CFF" w:rsidP="00957CFF">
      <w:pPr>
        <w:outlineLvl w:val="0"/>
        <w:rPr>
          <w:rFonts w:ascii="Calibri" w:hAnsi="Calibri"/>
          <w:b w:val="0"/>
          <w:sz w:val="52"/>
          <w:szCs w:val="52"/>
        </w:rPr>
      </w:pPr>
    </w:p>
    <w:p w14:paraId="13770B19" w14:textId="77777777" w:rsidR="00957CFF" w:rsidRPr="00273702" w:rsidRDefault="00957CFF" w:rsidP="00957CFF">
      <w:pPr>
        <w:outlineLvl w:val="0"/>
        <w:rPr>
          <w:rFonts w:ascii="Calibri" w:hAnsi="Calibri"/>
          <w:b w:val="0"/>
          <w:sz w:val="52"/>
          <w:szCs w:val="52"/>
        </w:rPr>
      </w:pPr>
    </w:p>
    <w:p w14:paraId="13770B1A" w14:textId="77777777" w:rsidR="004939B3" w:rsidRPr="00273702" w:rsidRDefault="004939B3" w:rsidP="00957CFF">
      <w:pPr>
        <w:outlineLvl w:val="0"/>
        <w:rPr>
          <w:rFonts w:ascii="Calibri" w:hAnsi="Calibri"/>
          <w:b w:val="0"/>
          <w:sz w:val="52"/>
          <w:szCs w:val="52"/>
        </w:rPr>
      </w:pPr>
    </w:p>
    <w:p w14:paraId="13770B1B" w14:textId="77777777" w:rsidR="00957CFF" w:rsidRPr="00273702" w:rsidRDefault="00957CFF" w:rsidP="00957CFF">
      <w:pPr>
        <w:outlineLvl w:val="0"/>
        <w:rPr>
          <w:rFonts w:ascii="Calibri" w:hAnsi="Calibri"/>
          <w:b w:val="0"/>
          <w:sz w:val="52"/>
          <w:szCs w:val="52"/>
        </w:rPr>
      </w:pPr>
    </w:p>
    <w:p w14:paraId="13770B1C" w14:textId="77777777" w:rsidR="00957CFF" w:rsidRPr="00273702" w:rsidRDefault="00957CFF" w:rsidP="00957CFF">
      <w:pPr>
        <w:outlineLvl w:val="0"/>
        <w:rPr>
          <w:rFonts w:ascii="Calibri" w:hAnsi="Calibri"/>
          <w:b w:val="0"/>
          <w:sz w:val="52"/>
          <w:szCs w:val="52"/>
        </w:rPr>
      </w:pPr>
    </w:p>
    <w:p w14:paraId="13770B1D" w14:textId="77777777" w:rsidR="00957CFF" w:rsidRPr="00273702" w:rsidRDefault="00957CFF" w:rsidP="00957CFF">
      <w:pPr>
        <w:outlineLvl w:val="0"/>
        <w:rPr>
          <w:rFonts w:ascii="Calibri" w:hAnsi="Calibri"/>
          <w:b w:val="0"/>
          <w:sz w:val="52"/>
          <w:szCs w:val="52"/>
        </w:rPr>
      </w:pPr>
    </w:p>
    <w:p w14:paraId="13770B1E" w14:textId="77777777" w:rsidR="00957CFF" w:rsidRPr="00273702" w:rsidRDefault="00957CFF" w:rsidP="00957CFF">
      <w:pPr>
        <w:outlineLvl w:val="0"/>
        <w:rPr>
          <w:rFonts w:ascii="Calibri" w:hAnsi="Calibri"/>
          <w:b w:val="0"/>
          <w:sz w:val="32"/>
          <w:szCs w:val="32"/>
        </w:rPr>
      </w:pPr>
    </w:p>
    <w:p w14:paraId="13770B1F" w14:textId="77777777" w:rsidR="00957CFF" w:rsidRPr="00273702" w:rsidRDefault="00273702" w:rsidP="00957CFF">
      <w:pPr>
        <w:outlineLvl w:val="0"/>
        <w:rPr>
          <w:rFonts w:ascii="Calibri" w:hAnsi="Calibri"/>
          <w:b w:val="0"/>
          <w:sz w:val="32"/>
          <w:szCs w:val="32"/>
        </w:rPr>
      </w:pPr>
      <w:r w:rsidRPr="00273702">
        <w:rPr>
          <w:rFonts w:ascii="Calibri" w:hAnsi="Calibri"/>
          <w:b w:val="0"/>
          <w:sz w:val="32"/>
          <w:szCs w:val="32"/>
        </w:rPr>
        <w:t>March 2016</w:t>
      </w:r>
    </w:p>
    <w:p w14:paraId="13770B20" w14:textId="77777777" w:rsidR="00957CFF" w:rsidRPr="00273702" w:rsidRDefault="00957CFF" w:rsidP="00957CFF">
      <w:pPr>
        <w:outlineLvl w:val="0"/>
        <w:rPr>
          <w:rFonts w:ascii="Calibri" w:hAnsi="Calibri"/>
          <w:b w:val="0"/>
          <w:sz w:val="32"/>
          <w:szCs w:val="32"/>
        </w:rPr>
      </w:pPr>
    </w:p>
    <w:p w14:paraId="13770B21" w14:textId="77777777" w:rsidR="00957CFF" w:rsidRPr="00273702" w:rsidRDefault="00A650B4" w:rsidP="00957CFF">
      <w:pPr>
        <w:outlineLvl w:val="0"/>
        <w:rPr>
          <w:rFonts w:ascii="Calibri" w:hAnsi="Calibri"/>
          <w:sz w:val="32"/>
          <w:szCs w:val="32"/>
        </w:rPr>
      </w:pPr>
      <w:r w:rsidRPr="00273702">
        <w:rPr>
          <w:rFonts w:ascii="Calibri" w:hAnsi="Calibri"/>
          <w:noProof/>
          <w:sz w:val="32"/>
          <w:szCs w:val="32"/>
        </w:rPr>
        <w:drawing>
          <wp:inline distT="0" distB="0" distL="0" distR="0" wp14:anchorId="13770BCA" wp14:editId="13770BCB">
            <wp:extent cx="1874520" cy="670560"/>
            <wp:effectExtent l="0" t="0" r="5080" b="0"/>
            <wp:docPr id="1" name="Picture 1" descr="KC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670560"/>
                    </a:xfrm>
                    <a:prstGeom prst="rect">
                      <a:avLst/>
                    </a:prstGeom>
                    <a:noFill/>
                    <a:ln>
                      <a:noFill/>
                    </a:ln>
                  </pic:spPr>
                </pic:pic>
              </a:graphicData>
            </a:graphic>
          </wp:inline>
        </w:drawing>
      </w:r>
    </w:p>
    <w:p w14:paraId="13770B22" w14:textId="77777777" w:rsidR="00957CFF" w:rsidRPr="00273702" w:rsidRDefault="00957CFF" w:rsidP="00957CFF">
      <w:pPr>
        <w:rPr>
          <w:rFonts w:ascii="Calibri" w:hAnsi="Calibri"/>
          <w:b w:val="0"/>
          <w:sz w:val="24"/>
          <w:szCs w:val="24"/>
        </w:rPr>
      </w:pPr>
    </w:p>
    <w:p w14:paraId="13770B23" w14:textId="77777777" w:rsidR="00957CFF" w:rsidRPr="00273702" w:rsidRDefault="00957CFF" w:rsidP="00957CFF">
      <w:pPr>
        <w:rPr>
          <w:rFonts w:ascii="Calibri" w:hAnsi="Calibri"/>
          <w:b w:val="0"/>
          <w:sz w:val="24"/>
          <w:szCs w:val="24"/>
        </w:rPr>
      </w:pPr>
    </w:p>
    <w:p w14:paraId="13770B24" w14:textId="77777777" w:rsidR="00957CFF" w:rsidRPr="00273702" w:rsidRDefault="00957CFF" w:rsidP="00957CFF">
      <w:pPr>
        <w:rPr>
          <w:rFonts w:ascii="Calibri" w:hAnsi="Calibri"/>
          <w:b w:val="0"/>
          <w:sz w:val="24"/>
          <w:szCs w:val="24"/>
        </w:rPr>
      </w:pPr>
    </w:p>
    <w:p w14:paraId="13770B25" w14:textId="77777777" w:rsidR="00957CFF" w:rsidRPr="00273702" w:rsidRDefault="00957CFF" w:rsidP="00957CFF">
      <w:pPr>
        <w:rPr>
          <w:rFonts w:ascii="Calibri" w:hAnsi="Calibri"/>
          <w:b w:val="0"/>
          <w:sz w:val="24"/>
          <w:szCs w:val="24"/>
        </w:rPr>
      </w:pPr>
    </w:p>
    <w:p w14:paraId="13770B26" w14:textId="77777777" w:rsidR="00A90766" w:rsidRPr="00273702" w:rsidRDefault="00A90766" w:rsidP="00957CFF">
      <w:pPr>
        <w:rPr>
          <w:rFonts w:ascii="Calibri" w:hAnsi="Calibri"/>
          <w:b w:val="0"/>
          <w:sz w:val="24"/>
          <w:szCs w:val="24"/>
        </w:rPr>
        <w:sectPr w:rsidR="00A90766" w:rsidRPr="00273702" w:rsidSect="00533749">
          <w:footerReference w:type="even" r:id="rId10"/>
          <w:footerReference w:type="default" r:id="rId11"/>
          <w:headerReference w:type="first" r:id="rId12"/>
          <w:pgSz w:w="12240" w:h="15840"/>
          <w:pgMar w:top="1350" w:right="1440" w:bottom="1440" w:left="1440" w:header="720" w:footer="720" w:gutter="0"/>
          <w:cols w:space="720"/>
          <w:titlePg/>
          <w:docGrid w:linePitch="382"/>
        </w:sectPr>
      </w:pPr>
    </w:p>
    <w:p w14:paraId="13770B27" w14:textId="77777777" w:rsidR="00EF6CAE" w:rsidRPr="00273702" w:rsidRDefault="00EF6CAE" w:rsidP="00957CFF">
      <w:pPr>
        <w:rPr>
          <w:rFonts w:ascii="Calibri" w:hAnsi="Calibri"/>
          <w:sz w:val="24"/>
          <w:szCs w:val="24"/>
        </w:rPr>
      </w:pPr>
      <w:r w:rsidRPr="00273702">
        <w:rPr>
          <w:rFonts w:ascii="Calibri" w:hAnsi="Calibri"/>
          <w:sz w:val="24"/>
          <w:szCs w:val="24"/>
        </w:rPr>
        <w:lastRenderedPageBreak/>
        <w:t>Introduction</w:t>
      </w:r>
    </w:p>
    <w:p w14:paraId="13770B28" w14:textId="77777777" w:rsidR="00090322" w:rsidRPr="00273702" w:rsidRDefault="00090322" w:rsidP="0066774E">
      <w:pPr>
        <w:rPr>
          <w:rFonts w:ascii="Calibri" w:hAnsi="Calibri"/>
          <w:b w:val="0"/>
          <w:sz w:val="24"/>
          <w:szCs w:val="24"/>
        </w:rPr>
      </w:pPr>
      <w:r w:rsidRPr="00273702">
        <w:rPr>
          <w:rFonts w:ascii="Calibri" w:hAnsi="Calibri"/>
          <w:b w:val="0"/>
          <w:sz w:val="24"/>
          <w:szCs w:val="24"/>
        </w:rPr>
        <w:t xml:space="preserve">Federal Transit Administration </w:t>
      </w:r>
      <w:r w:rsidR="00031B75" w:rsidRPr="00273702">
        <w:rPr>
          <w:rFonts w:ascii="Calibri" w:hAnsi="Calibri"/>
          <w:b w:val="0"/>
          <w:sz w:val="24"/>
          <w:szCs w:val="24"/>
        </w:rPr>
        <w:t xml:space="preserve">(FTA) </w:t>
      </w:r>
      <w:r w:rsidRPr="00273702">
        <w:rPr>
          <w:rFonts w:ascii="Calibri" w:hAnsi="Calibri"/>
          <w:b w:val="0"/>
          <w:sz w:val="24"/>
          <w:szCs w:val="24"/>
        </w:rPr>
        <w:t>Circular 4702.1</w:t>
      </w:r>
      <w:r w:rsidR="001D051A" w:rsidRPr="00273702">
        <w:rPr>
          <w:rFonts w:ascii="Calibri" w:hAnsi="Calibri"/>
          <w:b w:val="0"/>
          <w:sz w:val="24"/>
          <w:szCs w:val="24"/>
        </w:rPr>
        <w:t>B</w:t>
      </w:r>
      <w:r w:rsidRPr="00273702">
        <w:rPr>
          <w:rFonts w:ascii="Calibri" w:hAnsi="Calibri"/>
          <w:b w:val="0"/>
          <w:sz w:val="24"/>
          <w:szCs w:val="24"/>
        </w:rPr>
        <w:t xml:space="preserve">, </w:t>
      </w:r>
      <w:r w:rsidR="001D051A" w:rsidRPr="00273702">
        <w:rPr>
          <w:rFonts w:ascii="Calibri" w:hAnsi="Calibri"/>
          <w:b w:val="0"/>
          <w:sz w:val="24"/>
          <w:szCs w:val="24"/>
        </w:rPr>
        <w:t xml:space="preserve">Chapter V, Section 7 </w:t>
      </w:r>
      <w:r w:rsidRPr="00273702">
        <w:rPr>
          <w:rFonts w:ascii="Calibri" w:hAnsi="Calibri"/>
          <w:b w:val="0"/>
          <w:sz w:val="24"/>
          <w:szCs w:val="24"/>
        </w:rPr>
        <w:t xml:space="preserve">requires transit agencies serving large urbanized areas to evaluate </w:t>
      </w:r>
      <w:r w:rsidR="00C72DC4" w:rsidRPr="00273702">
        <w:rPr>
          <w:rFonts w:ascii="Calibri" w:hAnsi="Calibri"/>
          <w:b w:val="0"/>
          <w:sz w:val="24"/>
          <w:szCs w:val="24"/>
        </w:rPr>
        <w:t>major s</w:t>
      </w:r>
      <w:r w:rsidRPr="00273702">
        <w:rPr>
          <w:rFonts w:ascii="Calibri" w:hAnsi="Calibri"/>
          <w:b w:val="0"/>
          <w:sz w:val="24"/>
          <w:szCs w:val="24"/>
        </w:rPr>
        <w:t xml:space="preserve">ervice </w:t>
      </w:r>
      <w:r w:rsidR="001D051A" w:rsidRPr="00273702">
        <w:rPr>
          <w:rFonts w:ascii="Calibri" w:hAnsi="Calibri"/>
          <w:b w:val="0"/>
          <w:sz w:val="24"/>
          <w:szCs w:val="24"/>
        </w:rPr>
        <w:t xml:space="preserve">changes </w:t>
      </w:r>
      <w:r w:rsidRPr="00273702">
        <w:rPr>
          <w:rFonts w:ascii="Calibri" w:hAnsi="Calibri"/>
          <w:b w:val="0"/>
          <w:sz w:val="24"/>
          <w:szCs w:val="24"/>
        </w:rPr>
        <w:t>and to determine whether proposed changes would have a discriminatory impact</w:t>
      </w:r>
      <w:r w:rsidR="001D051A" w:rsidRPr="00273702">
        <w:rPr>
          <w:rFonts w:ascii="Calibri" w:hAnsi="Calibri"/>
          <w:b w:val="0"/>
          <w:sz w:val="24"/>
          <w:szCs w:val="24"/>
        </w:rPr>
        <w:t xml:space="preserve"> as defined in the United States Department of Transportation’s Title VI regulations</w:t>
      </w:r>
      <w:r w:rsidRPr="00273702">
        <w:rPr>
          <w:rFonts w:ascii="Calibri" w:hAnsi="Calibri"/>
          <w:b w:val="0"/>
          <w:sz w:val="24"/>
          <w:szCs w:val="24"/>
        </w:rPr>
        <w:t>.</w:t>
      </w:r>
    </w:p>
    <w:p w14:paraId="13770B29" w14:textId="77777777" w:rsidR="00090322" w:rsidRPr="00273702" w:rsidRDefault="00090322" w:rsidP="0066774E">
      <w:pPr>
        <w:rPr>
          <w:rFonts w:ascii="Calibri" w:hAnsi="Calibri"/>
          <w:b w:val="0"/>
          <w:sz w:val="24"/>
          <w:szCs w:val="24"/>
          <w:highlight w:val="yellow"/>
        </w:rPr>
      </w:pPr>
    </w:p>
    <w:p w14:paraId="13770B2A" w14:textId="77777777" w:rsidR="00C8273E" w:rsidRPr="00BA53D9" w:rsidRDefault="00031B75" w:rsidP="0066774E">
      <w:pPr>
        <w:rPr>
          <w:rFonts w:ascii="Calibri" w:hAnsi="Calibri"/>
          <w:b w:val="0"/>
          <w:sz w:val="24"/>
          <w:szCs w:val="24"/>
        </w:rPr>
      </w:pPr>
      <w:r w:rsidRPr="00BA53D9">
        <w:rPr>
          <w:rFonts w:ascii="Calibri" w:hAnsi="Calibri"/>
          <w:b w:val="0"/>
          <w:sz w:val="24"/>
          <w:szCs w:val="24"/>
        </w:rPr>
        <w:t>In accordance with these FTA regulations, t</w:t>
      </w:r>
      <w:r w:rsidR="0066774E" w:rsidRPr="00BA53D9">
        <w:rPr>
          <w:rFonts w:ascii="Calibri" w:hAnsi="Calibri"/>
          <w:b w:val="0"/>
          <w:sz w:val="24"/>
          <w:szCs w:val="24"/>
        </w:rPr>
        <w:t xml:space="preserve">his report summarizes Metro’s service equity analysis of service </w:t>
      </w:r>
      <w:r w:rsidR="00273702" w:rsidRPr="00BA53D9">
        <w:rPr>
          <w:rFonts w:ascii="Calibri" w:hAnsi="Calibri"/>
          <w:b w:val="0"/>
          <w:sz w:val="24"/>
          <w:szCs w:val="24"/>
        </w:rPr>
        <w:t>changes proposed for the September 2016</w:t>
      </w:r>
      <w:r w:rsidR="004F3F3C" w:rsidRPr="00BA53D9">
        <w:rPr>
          <w:rFonts w:ascii="Calibri" w:hAnsi="Calibri"/>
          <w:b w:val="0"/>
          <w:sz w:val="24"/>
          <w:szCs w:val="24"/>
        </w:rPr>
        <w:t xml:space="preserve"> service change</w:t>
      </w:r>
      <w:r w:rsidR="0066774E" w:rsidRPr="00BA53D9">
        <w:rPr>
          <w:rFonts w:ascii="Calibri" w:hAnsi="Calibri"/>
          <w:b w:val="0"/>
          <w:sz w:val="24"/>
          <w:szCs w:val="24"/>
        </w:rPr>
        <w:t xml:space="preserve"> submitted to </w:t>
      </w:r>
      <w:r w:rsidR="00C72DC4" w:rsidRPr="00BA53D9">
        <w:rPr>
          <w:rFonts w:ascii="Calibri" w:hAnsi="Calibri"/>
          <w:b w:val="0"/>
          <w:sz w:val="24"/>
          <w:szCs w:val="24"/>
        </w:rPr>
        <w:t xml:space="preserve">the </w:t>
      </w:r>
      <w:r w:rsidR="0066774E" w:rsidRPr="00BA53D9">
        <w:rPr>
          <w:rFonts w:ascii="Calibri" w:hAnsi="Calibri"/>
          <w:b w:val="0"/>
          <w:sz w:val="24"/>
          <w:szCs w:val="24"/>
        </w:rPr>
        <w:t>King County Council for approval</w:t>
      </w:r>
      <w:r w:rsidR="007E6C2F" w:rsidRPr="00BA53D9">
        <w:rPr>
          <w:rFonts w:ascii="Calibri" w:hAnsi="Calibri"/>
          <w:b w:val="0"/>
          <w:sz w:val="24"/>
          <w:szCs w:val="24"/>
        </w:rPr>
        <w:t>.</w:t>
      </w:r>
      <w:r w:rsidR="009C32B9" w:rsidRPr="00BA53D9">
        <w:rPr>
          <w:rFonts w:ascii="Calibri" w:hAnsi="Calibri"/>
          <w:b w:val="0"/>
          <w:sz w:val="24"/>
          <w:szCs w:val="24"/>
        </w:rPr>
        <w:t xml:space="preserve"> </w:t>
      </w:r>
      <w:r w:rsidR="00BA53D9" w:rsidRPr="00BA53D9">
        <w:rPr>
          <w:rFonts w:ascii="Calibri" w:hAnsi="Calibri"/>
          <w:b w:val="0"/>
          <w:sz w:val="24"/>
          <w:szCs w:val="24"/>
        </w:rPr>
        <w:t>Metro is proposing</w:t>
      </w:r>
      <w:r w:rsidR="00273702" w:rsidRPr="00BA53D9">
        <w:rPr>
          <w:rFonts w:ascii="Calibri" w:hAnsi="Calibri"/>
          <w:b w:val="0"/>
          <w:sz w:val="24"/>
          <w:szCs w:val="24"/>
        </w:rPr>
        <w:t xml:space="preserve"> changes to service in Southeast Seattle, as well as a new peak only route in East King County</w:t>
      </w:r>
      <w:r w:rsidR="009C32B9" w:rsidRPr="00BA53D9">
        <w:rPr>
          <w:rFonts w:ascii="Calibri" w:hAnsi="Calibri"/>
          <w:b w:val="0"/>
          <w:sz w:val="24"/>
          <w:szCs w:val="24"/>
        </w:rPr>
        <w:t xml:space="preserve">. </w:t>
      </w:r>
    </w:p>
    <w:p w14:paraId="13770B2B" w14:textId="77777777" w:rsidR="00C8273E" w:rsidRPr="00BA53D9" w:rsidRDefault="00C8273E" w:rsidP="0066774E">
      <w:pPr>
        <w:rPr>
          <w:rFonts w:ascii="Calibri" w:hAnsi="Calibri"/>
          <w:b w:val="0"/>
          <w:sz w:val="24"/>
          <w:szCs w:val="24"/>
        </w:rPr>
      </w:pPr>
    </w:p>
    <w:p w14:paraId="13770B2C" w14:textId="77777777" w:rsidR="000E4AB6" w:rsidRPr="00BA53D9" w:rsidRDefault="000E4AB6" w:rsidP="000E4AB6">
      <w:pPr>
        <w:rPr>
          <w:rFonts w:ascii="Calibri" w:hAnsi="Calibri"/>
          <w:b w:val="0"/>
          <w:sz w:val="24"/>
          <w:szCs w:val="24"/>
        </w:rPr>
      </w:pPr>
      <w:r w:rsidRPr="00BA53D9">
        <w:rPr>
          <w:rFonts w:ascii="Calibri" w:hAnsi="Calibri"/>
          <w:b w:val="0"/>
          <w:sz w:val="24"/>
          <w:szCs w:val="24"/>
        </w:rPr>
        <w:t>Equity and social justice are key priorities for the King County Executi</w:t>
      </w:r>
      <w:r w:rsidR="009C32B9" w:rsidRPr="00BA53D9">
        <w:rPr>
          <w:rFonts w:ascii="Calibri" w:hAnsi="Calibri"/>
          <w:b w:val="0"/>
          <w:sz w:val="24"/>
          <w:szCs w:val="24"/>
        </w:rPr>
        <w:t>ve and the King County Council.</w:t>
      </w:r>
      <w:r w:rsidRPr="00BA53D9">
        <w:rPr>
          <w:rFonts w:ascii="Calibri" w:hAnsi="Calibri"/>
          <w:b w:val="0"/>
          <w:sz w:val="24"/>
          <w:szCs w:val="24"/>
        </w:rPr>
        <w:t xml:space="preserve"> In addition to assuring compliance with federal Title VI regulations, the service equity analysis also helps to ensure consistency with King County’s goals relate</w:t>
      </w:r>
      <w:r w:rsidR="009C32B9" w:rsidRPr="00BA53D9">
        <w:rPr>
          <w:rFonts w:ascii="Calibri" w:hAnsi="Calibri"/>
          <w:b w:val="0"/>
          <w:sz w:val="24"/>
          <w:szCs w:val="24"/>
        </w:rPr>
        <w:t>d to equity and social justice.</w:t>
      </w:r>
      <w:r w:rsidRPr="00BA53D9">
        <w:rPr>
          <w:rFonts w:ascii="Calibri" w:hAnsi="Calibri"/>
          <w:b w:val="0"/>
          <w:sz w:val="24"/>
          <w:szCs w:val="24"/>
        </w:rPr>
        <w:t xml:space="preserve"> Identifying the relative impacts of proposed changes to low-income and </w:t>
      </w:r>
      <w:proofErr w:type="gramStart"/>
      <w:r w:rsidRPr="00BA53D9">
        <w:rPr>
          <w:rFonts w:ascii="Calibri" w:hAnsi="Calibri"/>
          <w:b w:val="0"/>
          <w:sz w:val="24"/>
          <w:szCs w:val="24"/>
        </w:rPr>
        <w:t>minority communities is</w:t>
      </w:r>
      <w:proofErr w:type="gramEnd"/>
      <w:r w:rsidRPr="00BA53D9">
        <w:rPr>
          <w:rFonts w:ascii="Calibri" w:hAnsi="Calibri"/>
          <w:b w:val="0"/>
          <w:sz w:val="24"/>
          <w:szCs w:val="24"/>
        </w:rPr>
        <w:t xml:space="preserve"> an important step in applying the “fair and just” principle as stated in the King Co</w:t>
      </w:r>
      <w:r w:rsidR="009C32B9" w:rsidRPr="00BA53D9">
        <w:rPr>
          <w:rFonts w:ascii="Calibri" w:hAnsi="Calibri"/>
          <w:b w:val="0"/>
          <w:sz w:val="24"/>
          <w:szCs w:val="24"/>
        </w:rPr>
        <w:t xml:space="preserve">unty Strategic Plan 2010-2014. </w:t>
      </w:r>
      <w:r w:rsidRPr="00BA53D9">
        <w:rPr>
          <w:rFonts w:ascii="Calibri" w:hAnsi="Calibri"/>
          <w:b w:val="0"/>
          <w:sz w:val="24"/>
          <w:szCs w:val="24"/>
        </w:rPr>
        <w:t>This analysis is part of an integrated effort throughout King County to achieve equitable opportunities for all people and communities.</w:t>
      </w:r>
    </w:p>
    <w:p w14:paraId="13770B2D" w14:textId="77777777" w:rsidR="000E4AB6" w:rsidRPr="00BA53D9" w:rsidRDefault="000E4AB6" w:rsidP="0066774E">
      <w:pPr>
        <w:rPr>
          <w:rFonts w:ascii="Calibri" w:hAnsi="Calibri"/>
          <w:b w:val="0"/>
          <w:sz w:val="24"/>
          <w:szCs w:val="24"/>
        </w:rPr>
      </w:pPr>
    </w:p>
    <w:p w14:paraId="13770B2E" w14:textId="77777777" w:rsidR="004F3F3C" w:rsidRPr="00BA53D9" w:rsidRDefault="00BA53D9" w:rsidP="0066774E">
      <w:pPr>
        <w:rPr>
          <w:rFonts w:ascii="Calibri" w:hAnsi="Calibri"/>
          <w:b w:val="0"/>
          <w:sz w:val="24"/>
          <w:szCs w:val="24"/>
        </w:rPr>
      </w:pPr>
      <w:r w:rsidRPr="00BA53D9">
        <w:rPr>
          <w:rFonts w:ascii="Calibri" w:hAnsi="Calibri"/>
          <w:b w:val="0"/>
          <w:sz w:val="24"/>
          <w:szCs w:val="24"/>
        </w:rPr>
        <w:t xml:space="preserve">Metro’s proposed changes in Southeast Seattle were informed by a public engagement effort in late 2015 and early 2016 which included but was not limited to a survey, public meetings, information tables and posting of rider alerts at bus stops.  </w:t>
      </w:r>
      <w:r w:rsidR="008C361E" w:rsidRPr="00BA53D9">
        <w:rPr>
          <w:rFonts w:ascii="Calibri" w:hAnsi="Calibri"/>
          <w:b w:val="0"/>
          <w:sz w:val="24"/>
          <w:szCs w:val="24"/>
        </w:rPr>
        <w:t xml:space="preserve">These </w:t>
      </w:r>
      <w:r w:rsidR="003B7ABD" w:rsidRPr="00BA53D9">
        <w:rPr>
          <w:rFonts w:ascii="Calibri" w:hAnsi="Calibri"/>
          <w:b w:val="0"/>
          <w:sz w:val="24"/>
          <w:szCs w:val="24"/>
        </w:rPr>
        <w:t xml:space="preserve">outreach activities and </w:t>
      </w:r>
      <w:r w:rsidR="008C361E" w:rsidRPr="00BA53D9">
        <w:rPr>
          <w:rFonts w:ascii="Calibri" w:hAnsi="Calibri"/>
          <w:b w:val="0"/>
          <w:sz w:val="24"/>
          <w:szCs w:val="24"/>
        </w:rPr>
        <w:t xml:space="preserve">the </w:t>
      </w:r>
      <w:r w:rsidR="003B7ABD" w:rsidRPr="00BA53D9">
        <w:rPr>
          <w:rFonts w:ascii="Calibri" w:hAnsi="Calibri"/>
          <w:b w:val="0"/>
          <w:sz w:val="24"/>
          <w:szCs w:val="24"/>
        </w:rPr>
        <w:t xml:space="preserve">feedback </w:t>
      </w:r>
      <w:r w:rsidR="008C361E" w:rsidRPr="00BA53D9">
        <w:rPr>
          <w:rFonts w:ascii="Calibri" w:hAnsi="Calibri"/>
          <w:b w:val="0"/>
          <w:sz w:val="24"/>
          <w:szCs w:val="24"/>
        </w:rPr>
        <w:t xml:space="preserve">generated </w:t>
      </w:r>
      <w:r w:rsidR="003B7ABD" w:rsidRPr="00BA53D9">
        <w:rPr>
          <w:rFonts w:ascii="Calibri" w:hAnsi="Calibri"/>
          <w:b w:val="0"/>
          <w:sz w:val="24"/>
          <w:szCs w:val="24"/>
        </w:rPr>
        <w:t>will be summarized in a public engagement report, which will be submitted to the King County Council along with the service change ordinance.</w:t>
      </w:r>
      <w:r w:rsidR="009C32B9" w:rsidRPr="00BA53D9">
        <w:rPr>
          <w:rFonts w:ascii="Calibri" w:hAnsi="Calibri"/>
          <w:b w:val="0"/>
          <w:sz w:val="24"/>
          <w:szCs w:val="24"/>
        </w:rPr>
        <w:t xml:space="preserve"> </w:t>
      </w:r>
    </w:p>
    <w:p w14:paraId="13770B2F" w14:textId="77777777" w:rsidR="004F3F3C" w:rsidRPr="00273702" w:rsidRDefault="004F3F3C" w:rsidP="0066774E">
      <w:pPr>
        <w:rPr>
          <w:rFonts w:ascii="Calibri" w:hAnsi="Calibri"/>
          <w:b w:val="0"/>
          <w:sz w:val="24"/>
          <w:szCs w:val="24"/>
          <w:highlight w:val="yellow"/>
        </w:rPr>
      </w:pPr>
    </w:p>
    <w:p w14:paraId="13770B30" w14:textId="77777777" w:rsidR="00652FB0" w:rsidRPr="00273702" w:rsidRDefault="00652FB0" w:rsidP="0066774E">
      <w:pPr>
        <w:rPr>
          <w:rFonts w:ascii="Calibri" w:hAnsi="Calibri"/>
          <w:b w:val="0"/>
          <w:sz w:val="24"/>
          <w:szCs w:val="24"/>
          <w:highlight w:val="yellow"/>
        </w:rPr>
      </w:pPr>
    </w:p>
    <w:p w14:paraId="13770B31" w14:textId="77777777" w:rsidR="002D5C02" w:rsidRPr="005D3195" w:rsidRDefault="002D5C02" w:rsidP="002D5C02">
      <w:pPr>
        <w:spacing w:after="240"/>
        <w:rPr>
          <w:rFonts w:ascii="Calibri" w:hAnsi="Calibri"/>
          <w:bCs/>
          <w:sz w:val="24"/>
          <w:szCs w:val="24"/>
        </w:rPr>
      </w:pPr>
      <w:r w:rsidRPr="005D3195">
        <w:rPr>
          <w:rFonts w:ascii="Calibri" w:hAnsi="Calibri"/>
          <w:bCs/>
          <w:sz w:val="24"/>
          <w:szCs w:val="24"/>
        </w:rPr>
        <w:t>Service Guidelines Overview</w:t>
      </w:r>
    </w:p>
    <w:p w14:paraId="13770B32" w14:textId="77777777" w:rsidR="002D5C02" w:rsidRPr="005D3195" w:rsidRDefault="002D5C02" w:rsidP="002D5C02">
      <w:pPr>
        <w:spacing w:after="240"/>
        <w:rPr>
          <w:rFonts w:ascii="Calibri" w:hAnsi="Calibri"/>
          <w:b w:val="0"/>
          <w:sz w:val="24"/>
          <w:szCs w:val="24"/>
        </w:rPr>
      </w:pPr>
      <w:r w:rsidRPr="005D3195">
        <w:rPr>
          <w:rFonts w:ascii="Calibri" w:hAnsi="Calibri"/>
          <w:b w:val="0"/>
          <w:bCs/>
          <w:sz w:val="24"/>
          <w:szCs w:val="24"/>
        </w:rPr>
        <w:t xml:space="preserve">The 2013 </w:t>
      </w:r>
      <w:r w:rsidR="00B01192" w:rsidRPr="005D3195">
        <w:rPr>
          <w:rFonts w:ascii="Calibri" w:hAnsi="Calibri"/>
          <w:b w:val="0"/>
          <w:bCs/>
          <w:sz w:val="24"/>
          <w:szCs w:val="24"/>
        </w:rPr>
        <w:t>u</w:t>
      </w:r>
      <w:r w:rsidRPr="005D3195">
        <w:rPr>
          <w:rFonts w:ascii="Calibri" w:hAnsi="Calibri"/>
          <w:b w:val="0"/>
          <w:bCs/>
          <w:sz w:val="24"/>
          <w:szCs w:val="24"/>
        </w:rPr>
        <w:t xml:space="preserve">pdate to King County Metro’s </w:t>
      </w:r>
      <w:r w:rsidRPr="005D3195">
        <w:rPr>
          <w:rFonts w:ascii="Calibri" w:hAnsi="Calibri"/>
          <w:b w:val="0"/>
          <w:bCs/>
          <w:i/>
          <w:sz w:val="24"/>
          <w:szCs w:val="24"/>
        </w:rPr>
        <w:t>Strategic Plan for Public Transportation, 2011-2021</w:t>
      </w:r>
      <w:r w:rsidRPr="005D3195">
        <w:rPr>
          <w:rFonts w:ascii="Calibri" w:hAnsi="Calibri"/>
          <w:b w:val="0"/>
          <w:sz w:val="24"/>
          <w:szCs w:val="24"/>
        </w:rPr>
        <w:t xml:space="preserve"> and related service guidelines outline the methodology Metro uses to evaluate service changes, consistent with </w:t>
      </w:r>
      <w:r w:rsidR="00E55716" w:rsidRPr="005D3195">
        <w:rPr>
          <w:rFonts w:ascii="Calibri" w:hAnsi="Calibri"/>
          <w:b w:val="0"/>
          <w:sz w:val="24"/>
          <w:szCs w:val="24"/>
        </w:rPr>
        <w:t>FTA</w:t>
      </w:r>
      <w:r w:rsidRPr="005D3195">
        <w:rPr>
          <w:rFonts w:ascii="Calibri" w:hAnsi="Calibri"/>
          <w:b w:val="0"/>
          <w:sz w:val="24"/>
          <w:szCs w:val="24"/>
        </w:rPr>
        <w:t xml:space="preserve"> Title VI requirements (FTA C</w:t>
      </w:r>
      <w:r w:rsidR="00E55716" w:rsidRPr="005D3195">
        <w:rPr>
          <w:rFonts w:ascii="Calibri" w:hAnsi="Calibri"/>
          <w:b w:val="0"/>
          <w:sz w:val="24"/>
          <w:szCs w:val="24"/>
        </w:rPr>
        <w:t>ircular</w:t>
      </w:r>
      <w:r w:rsidRPr="005D3195">
        <w:rPr>
          <w:rFonts w:ascii="Calibri" w:hAnsi="Calibri"/>
          <w:b w:val="0"/>
          <w:sz w:val="24"/>
          <w:szCs w:val="24"/>
        </w:rPr>
        <w:t xml:space="preserve"> 4702.1B)</w:t>
      </w:r>
      <w:r w:rsidR="00C7392C" w:rsidRPr="005D3195">
        <w:rPr>
          <w:rFonts w:ascii="Calibri" w:hAnsi="Calibri"/>
          <w:b w:val="0"/>
          <w:sz w:val="24"/>
          <w:szCs w:val="24"/>
        </w:rPr>
        <w:t xml:space="preserve">. </w:t>
      </w:r>
      <w:r w:rsidRPr="005D3195">
        <w:rPr>
          <w:rFonts w:ascii="Calibri" w:hAnsi="Calibri"/>
          <w:b w:val="0"/>
          <w:sz w:val="24"/>
          <w:szCs w:val="24"/>
        </w:rPr>
        <w:t>The most relevant excerpts from the service guidelines are included below</w:t>
      </w:r>
      <w:r w:rsidR="00C7392C" w:rsidRPr="005D3195">
        <w:rPr>
          <w:rFonts w:ascii="Calibri" w:hAnsi="Calibri"/>
          <w:b w:val="0"/>
          <w:sz w:val="24"/>
          <w:szCs w:val="24"/>
        </w:rPr>
        <w:t>.</w:t>
      </w:r>
      <w:r w:rsidR="009C32B9" w:rsidRPr="005D3195">
        <w:rPr>
          <w:rFonts w:ascii="Calibri" w:hAnsi="Calibri"/>
          <w:b w:val="0"/>
          <w:sz w:val="24"/>
          <w:szCs w:val="24"/>
        </w:rPr>
        <w:t xml:space="preserve"> </w:t>
      </w:r>
    </w:p>
    <w:p w14:paraId="13770B33" w14:textId="77777777" w:rsidR="002D5C02" w:rsidRPr="005D3195" w:rsidRDefault="002D5C02" w:rsidP="002D5C02">
      <w:pPr>
        <w:spacing w:after="240"/>
        <w:ind w:left="360"/>
        <w:rPr>
          <w:rFonts w:ascii="Calibri" w:hAnsi="Calibri"/>
          <w:bCs/>
          <w:sz w:val="24"/>
          <w:szCs w:val="24"/>
        </w:rPr>
      </w:pPr>
      <w:r w:rsidRPr="005D3195">
        <w:rPr>
          <w:rFonts w:ascii="Calibri" w:hAnsi="Calibri"/>
          <w:bCs/>
          <w:sz w:val="24"/>
          <w:szCs w:val="24"/>
        </w:rPr>
        <w:t>Implementation</w:t>
      </w:r>
    </w:p>
    <w:p w14:paraId="13770B34" w14:textId="7D84EE23" w:rsidR="00D25D0A" w:rsidRPr="005D3195" w:rsidRDefault="005D3195" w:rsidP="005D3195">
      <w:pPr>
        <w:spacing w:after="240"/>
        <w:ind w:left="360"/>
        <w:rPr>
          <w:rFonts w:ascii="Calibri" w:hAnsi="Calibri"/>
          <w:b w:val="0"/>
          <w:sz w:val="24"/>
          <w:szCs w:val="24"/>
        </w:rPr>
      </w:pPr>
      <w:r w:rsidRPr="005D3195">
        <w:rPr>
          <w:rFonts w:ascii="Calibri" w:hAnsi="Calibri"/>
          <w:b w:val="0"/>
          <w:sz w:val="24"/>
          <w:szCs w:val="24"/>
        </w:rPr>
        <w:t xml:space="preserve">Metro revises service three times each year—in spring, summer, and fall. The summer service change coordinates with the summer schedule for the University of Washington, because service is adjusted each summer on routes serving the UW. In cases of emergency or time-critical construction projects, Metro may make changes at times other than the three regularly scheduled service changes. However, these situations are rare and are kept to a minimum because of the high level of disruption and difficulty they create. Metro will </w:t>
      </w:r>
      <w:r w:rsidRPr="005D3195">
        <w:rPr>
          <w:rFonts w:ascii="Calibri" w:hAnsi="Calibri"/>
          <w:b w:val="0"/>
          <w:sz w:val="24"/>
          <w:szCs w:val="24"/>
        </w:rPr>
        <w:lastRenderedPageBreak/>
        <w:t>identify and discuss service changes that address performance-related issues in its annual route performance report.</w:t>
      </w:r>
      <w:r w:rsidR="00380CED">
        <w:rPr>
          <w:rStyle w:val="FootnoteReference"/>
          <w:rFonts w:ascii="Calibri" w:hAnsi="Calibri"/>
          <w:b w:val="0"/>
          <w:sz w:val="24"/>
          <w:szCs w:val="24"/>
        </w:rPr>
        <w:footnoteReference w:id="1"/>
      </w:r>
    </w:p>
    <w:p w14:paraId="13770B35" w14:textId="77777777" w:rsidR="002D5C02" w:rsidRPr="005D3195" w:rsidRDefault="002D5C02" w:rsidP="002D5C02">
      <w:pPr>
        <w:spacing w:after="240"/>
        <w:ind w:left="360"/>
        <w:rPr>
          <w:rFonts w:ascii="Calibri" w:hAnsi="Calibri"/>
          <w:b w:val="0"/>
          <w:sz w:val="24"/>
          <w:szCs w:val="24"/>
        </w:rPr>
      </w:pPr>
      <w:r w:rsidRPr="005D3195">
        <w:rPr>
          <w:rFonts w:ascii="Calibri" w:hAnsi="Calibri"/>
          <w:b w:val="0"/>
          <w:sz w:val="24"/>
          <w:szCs w:val="24"/>
        </w:rPr>
        <w:t>Any proposed changes to routes are subject to approval by the Metropolitan King County Council except as follows (per King County code 28.94.020):</w:t>
      </w:r>
    </w:p>
    <w:p w14:paraId="13770B36" w14:textId="77777777" w:rsidR="002D5C02" w:rsidRPr="005D3195" w:rsidRDefault="002D5C02" w:rsidP="002D5C02">
      <w:pPr>
        <w:numPr>
          <w:ilvl w:val="0"/>
          <w:numId w:val="12"/>
        </w:numPr>
        <w:spacing w:after="240"/>
        <w:rPr>
          <w:rFonts w:ascii="Calibri" w:hAnsi="Calibri"/>
          <w:b w:val="0"/>
          <w:sz w:val="24"/>
          <w:szCs w:val="24"/>
        </w:rPr>
      </w:pPr>
      <w:r w:rsidRPr="005D3195">
        <w:rPr>
          <w:rFonts w:ascii="Calibri" w:hAnsi="Calibri"/>
          <w:b w:val="0"/>
          <w:sz w:val="24"/>
          <w:szCs w:val="24"/>
        </w:rPr>
        <w:t>Any single change or cumulative changes in a service schedule which affect the established weekly service hours for a route by 25 percent or less.</w:t>
      </w:r>
    </w:p>
    <w:p w14:paraId="13770B37" w14:textId="77777777" w:rsidR="002D5C02" w:rsidRPr="005D3195" w:rsidRDefault="002D5C02" w:rsidP="002D5C02">
      <w:pPr>
        <w:numPr>
          <w:ilvl w:val="0"/>
          <w:numId w:val="12"/>
        </w:numPr>
        <w:spacing w:after="240"/>
        <w:rPr>
          <w:rFonts w:ascii="Calibri" w:hAnsi="Calibri"/>
          <w:b w:val="0"/>
          <w:sz w:val="24"/>
          <w:szCs w:val="24"/>
        </w:rPr>
      </w:pPr>
      <w:r w:rsidRPr="005D3195">
        <w:rPr>
          <w:rFonts w:ascii="Calibri" w:hAnsi="Calibri"/>
          <w:b w:val="0"/>
          <w:sz w:val="24"/>
          <w:szCs w:val="24"/>
        </w:rPr>
        <w:t>Any change in route location which does not move the location of any route stop by more than one-half mile.</w:t>
      </w:r>
    </w:p>
    <w:p w14:paraId="13770B38" w14:textId="77777777" w:rsidR="002D5C02" w:rsidRPr="005D3195" w:rsidRDefault="002D5C02" w:rsidP="002D5C02">
      <w:pPr>
        <w:numPr>
          <w:ilvl w:val="0"/>
          <w:numId w:val="12"/>
        </w:numPr>
        <w:spacing w:after="240"/>
        <w:rPr>
          <w:rFonts w:ascii="Calibri" w:hAnsi="Calibri"/>
          <w:b w:val="0"/>
          <w:sz w:val="24"/>
          <w:szCs w:val="24"/>
        </w:rPr>
      </w:pPr>
      <w:r w:rsidRPr="005D3195">
        <w:rPr>
          <w:rFonts w:ascii="Calibri" w:hAnsi="Calibri"/>
          <w:b w:val="0"/>
          <w:sz w:val="24"/>
          <w:szCs w:val="24"/>
        </w:rPr>
        <w:t>Any changes in route numbers.</w:t>
      </w:r>
    </w:p>
    <w:p w14:paraId="13770B39" w14:textId="77777777" w:rsidR="002D5C02" w:rsidRPr="005D3195" w:rsidRDefault="002D5C02" w:rsidP="002D5C02">
      <w:pPr>
        <w:spacing w:after="240"/>
        <w:ind w:left="360"/>
        <w:rPr>
          <w:rFonts w:ascii="Calibri" w:hAnsi="Calibri"/>
          <w:bCs/>
          <w:sz w:val="24"/>
          <w:szCs w:val="24"/>
        </w:rPr>
      </w:pPr>
      <w:r w:rsidRPr="005D3195">
        <w:rPr>
          <w:rFonts w:ascii="Calibri" w:hAnsi="Calibri"/>
          <w:bCs/>
          <w:sz w:val="24"/>
          <w:szCs w:val="24"/>
        </w:rPr>
        <w:t>Adverse Effect of a Major Service Change</w:t>
      </w:r>
    </w:p>
    <w:p w14:paraId="13770B3A" w14:textId="77777777" w:rsidR="002D5C02" w:rsidRPr="005D3195" w:rsidRDefault="002D5C02" w:rsidP="002D5C02">
      <w:pPr>
        <w:spacing w:after="240"/>
        <w:ind w:left="360"/>
        <w:rPr>
          <w:rFonts w:ascii="Calibri" w:hAnsi="Calibri"/>
          <w:b w:val="0"/>
          <w:sz w:val="24"/>
          <w:szCs w:val="24"/>
        </w:rPr>
      </w:pPr>
      <w:r w:rsidRPr="005D3195">
        <w:rPr>
          <w:rFonts w:ascii="Calibri" w:hAnsi="Calibri"/>
          <w:b w:val="0"/>
          <w:sz w:val="24"/>
          <w:szCs w:val="24"/>
        </w:rPr>
        <w:t>An adverse effect of a major service change is defined as a reduction of 25 percent or more of the transit trips serving a census tract, or 25 percent or more of the service hours on a route.</w:t>
      </w:r>
      <w:r w:rsidR="00E55716" w:rsidRPr="005D3195">
        <w:rPr>
          <w:rFonts w:ascii="Calibri" w:hAnsi="Calibri"/>
          <w:b w:val="0"/>
          <w:sz w:val="24"/>
          <w:szCs w:val="24"/>
        </w:rPr>
        <w:t xml:space="preserve">  </w:t>
      </w:r>
    </w:p>
    <w:p w14:paraId="13770B3B" w14:textId="77777777" w:rsidR="00B01192" w:rsidRPr="005D3195" w:rsidRDefault="00B01192" w:rsidP="00B01192">
      <w:pPr>
        <w:spacing w:after="240"/>
        <w:ind w:left="360"/>
        <w:rPr>
          <w:rFonts w:ascii="Calibri" w:hAnsi="Calibri"/>
          <w:bCs/>
          <w:sz w:val="24"/>
          <w:szCs w:val="24"/>
        </w:rPr>
      </w:pPr>
      <w:r w:rsidRPr="005D3195">
        <w:rPr>
          <w:rFonts w:ascii="Calibri" w:hAnsi="Calibri"/>
          <w:bCs/>
          <w:sz w:val="24"/>
          <w:szCs w:val="24"/>
        </w:rPr>
        <w:t>Disparate Impact Threshold</w:t>
      </w:r>
    </w:p>
    <w:p w14:paraId="13770B3C" w14:textId="77777777" w:rsidR="00B01192" w:rsidRPr="005D3195" w:rsidRDefault="00B01192" w:rsidP="00B01192">
      <w:pPr>
        <w:spacing w:after="240"/>
        <w:ind w:left="360"/>
        <w:rPr>
          <w:rFonts w:ascii="Calibri" w:hAnsi="Calibri"/>
          <w:b w:val="0"/>
          <w:sz w:val="24"/>
          <w:szCs w:val="24"/>
        </w:rPr>
      </w:pPr>
      <w:r w:rsidRPr="005D3195">
        <w:rPr>
          <w:rFonts w:ascii="Calibri" w:hAnsi="Calibri"/>
          <w:b w:val="0"/>
          <w:sz w:val="24"/>
          <w:szCs w:val="24"/>
        </w:rPr>
        <w:t xml:space="preserve">A disparate impact occurs when a major service change results in adverse effects that are significantly greater for minority populations than for non-minority populations. Metro’s threshold for determining whether adverse effects are significantly greater for minority compared with non-minority populations is 10 percent. Should Metro find a disparate impact, Metro will consider modifying the proposed changes in order to avoid, minimize or mitigate the disparate impacts of the proposed changes. </w:t>
      </w:r>
    </w:p>
    <w:p w14:paraId="13770B3D" w14:textId="77777777" w:rsidR="00B01192" w:rsidRPr="005D3195" w:rsidRDefault="00B01192" w:rsidP="00B01192">
      <w:pPr>
        <w:spacing w:after="240"/>
        <w:ind w:left="360"/>
        <w:rPr>
          <w:rFonts w:ascii="Calibri" w:hAnsi="Calibri"/>
          <w:b w:val="0"/>
          <w:sz w:val="24"/>
          <w:szCs w:val="24"/>
        </w:rPr>
      </w:pPr>
      <w:r w:rsidRPr="005D3195">
        <w:rPr>
          <w:rFonts w:ascii="Calibri" w:hAnsi="Calibri"/>
          <w:b w:val="0"/>
          <w:sz w:val="24"/>
          <w:szCs w:val="24"/>
        </w:rPr>
        <w:t xml:space="preserve">Metro will measure disparate impacts by comparing changes in the number of trips serving minority or non-minority census tracts, or by comparing changes in the number of service hours on minority or non-minority routes. Metro defines a minority census tract as one in which the percentage of minority population is greater than that of the county as a whole. For regular fixed route service, Metro defines a minority route as one for which the percentage of inbound weekday </w:t>
      </w:r>
      <w:proofErr w:type="spellStart"/>
      <w:r w:rsidRPr="005D3195">
        <w:rPr>
          <w:rFonts w:ascii="Calibri" w:hAnsi="Calibri"/>
          <w:b w:val="0"/>
          <w:sz w:val="24"/>
          <w:szCs w:val="24"/>
        </w:rPr>
        <w:t>boardings</w:t>
      </w:r>
      <w:proofErr w:type="spellEnd"/>
      <w:r w:rsidRPr="005D3195">
        <w:rPr>
          <w:rFonts w:ascii="Calibri" w:hAnsi="Calibri"/>
          <w:b w:val="0"/>
          <w:sz w:val="24"/>
          <w:szCs w:val="24"/>
        </w:rPr>
        <w:t xml:space="preserve"> in minority census tracts is greater than the average percentage of inbound weekday </w:t>
      </w:r>
      <w:proofErr w:type="spellStart"/>
      <w:r w:rsidRPr="005D3195">
        <w:rPr>
          <w:rFonts w:ascii="Calibri" w:hAnsi="Calibri"/>
          <w:b w:val="0"/>
          <w:sz w:val="24"/>
          <w:szCs w:val="24"/>
        </w:rPr>
        <w:t>boardings</w:t>
      </w:r>
      <w:proofErr w:type="spellEnd"/>
      <w:r w:rsidRPr="005D3195">
        <w:rPr>
          <w:rFonts w:ascii="Calibri" w:hAnsi="Calibri"/>
          <w:b w:val="0"/>
          <w:sz w:val="24"/>
          <w:szCs w:val="24"/>
        </w:rPr>
        <w:t xml:space="preserve"> in minority census tracts for all Metro routes.</w:t>
      </w:r>
    </w:p>
    <w:p w14:paraId="13770B3E" w14:textId="77777777" w:rsidR="00B01192" w:rsidRPr="005D3195" w:rsidRDefault="00B01192" w:rsidP="00B01192">
      <w:pPr>
        <w:spacing w:after="240"/>
        <w:ind w:left="360"/>
        <w:rPr>
          <w:rFonts w:ascii="Calibri" w:hAnsi="Calibri"/>
          <w:bCs/>
          <w:sz w:val="24"/>
          <w:szCs w:val="24"/>
        </w:rPr>
      </w:pPr>
      <w:r w:rsidRPr="005D3195">
        <w:rPr>
          <w:rFonts w:ascii="Calibri" w:hAnsi="Calibri"/>
          <w:bCs/>
          <w:sz w:val="24"/>
          <w:szCs w:val="24"/>
        </w:rPr>
        <w:t>Disproportionate Burden Threshold</w:t>
      </w:r>
    </w:p>
    <w:p w14:paraId="13770B3F" w14:textId="77777777" w:rsidR="00B01192" w:rsidRPr="005D3195" w:rsidRDefault="00B01192" w:rsidP="00B01192">
      <w:pPr>
        <w:spacing w:after="240"/>
        <w:ind w:left="360"/>
        <w:rPr>
          <w:rFonts w:ascii="Calibri" w:hAnsi="Calibri"/>
          <w:b w:val="0"/>
          <w:sz w:val="24"/>
          <w:szCs w:val="24"/>
        </w:rPr>
      </w:pPr>
      <w:r w:rsidRPr="005D3195">
        <w:rPr>
          <w:rFonts w:ascii="Calibri" w:hAnsi="Calibri"/>
          <w:b w:val="0"/>
          <w:sz w:val="24"/>
          <w:szCs w:val="24"/>
        </w:rPr>
        <w:t xml:space="preserve">A disproportionate burden occurs when a major service change results in adverse effects that are significantly greater for low-income populations than for non-low-income populations. Metro’s threshold for determining whether adverse effects are significantly </w:t>
      </w:r>
      <w:r w:rsidRPr="005D3195">
        <w:rPr>
          <w:rFonts w:ascii="Calibri" w:hAnsi="Calibri"/>
          <w:b w:val="0"/>
          <w:sz w:val="24"/>
          <w:szCs w:val="24"/>
        </w:rPr>
        <w:lastRenderedPageBreak/>
        <w:t xml:space="preserve">greater for low-income compared with non-low-income populations is 10 percent. Should Metro find a disproportionate burden, Metro will consider modifying the proposed changes in order to avoid, minimize or mitigate the disproportionate burden of the proposed changes. </w:t>
      </w:r>
    </w:p>
    <w:p w14:paraId="13770B40" w14:textId="77777777" w:rsidR="00B01192" w:rsidRPr="005D3195" w:rsidRDefault="00B01192" w:rsidP="00B01192">
      <w:pPr>
        <w:spacing w:after="240"/>
        <w:ind w:left="360"/>
        <w:rPr>
          <w:rFonts w:ascii="Calibri" w:hAnsi="Calibri"/>
          <w:b w:val="0"/>
          <w:sz w:val="24"/>
          <w:szCs w:val="24"/>
        </w:rPr>
      </w:pPr>
      <w:r w:rsidRPr="005D3195">
        <w:rPr>
          <w:rFonts w:ascii="Calibri" w:hAnsi="Calibri"/>
          <w:b w:val="0"/>
          <w:sz w:val="24"/>
          <w:szCs w:val="24"/>
        </w:rPr>
        <w:t xml:space="preserve">Metro will measure disproportionate burden by comparing changes in the number of trips serving low-income or non-low-income census tracts, or by comparing changes in the number of service hours on low-income or non-low-income routes. Metro defines a low-income census tract as one in which the percentage of low-income population is greater than that of the county as a whole. For regular fixed route service, Metro defines a low-income route as one for which the percentage of inbound weekday </w:t>
      </w:r>
      <w:proofErr w:type="spellStart"/>
      <w:r w:rsidRPr="005D3195">
        <w:rPr>
          <w:rFonts w:ascii="Calibri" w:hAnsi="Calibri"/>
          <w:b w:val="0"/>
          <w:sz w:val="24"/>
          <w:szCs w:val="24"/>
        </w:rPr>
        <w:t>boardings</w:t>
      </w:r>
      <w:proofErr w:type="spellEnd"/>
      <w:r w:rsidRPr="005D3195">
        <w:rPr>
          <w:rFonts w:ascii="Calibri" w:hAnsi="Calibri"/>
          <w:b w:val="0"/>
          <w:sz w:val="24"/>
          <w:szCs w:val="24"/>
        </w:rPr>
        <w:t xml:space="preserve"> in low-income census tracts is greater than the average percentage of inbound weekday </w:t>
      </w:r>
      <w:proofErr w:type="spellStart"/>
      <w:r w:rsidRPr="005D3195">
        <w:rPr>
          <w:rFonts w:ascii="Calibri" w:hAnsi="Calibri"/>
          <w:b w:val="0"/>
          <w:sz w:val="24"/>
          <w:szCs w:val="24"/>
        </w:rPr>
        <w:t>boardings</w:t>
      </w:r>
      <w:proofErr w:type="spellEnd"/>
      <w:r w:rsidRPr="005D3195">
        <w:rPr>
          <w:rFonts w:ascii="Calibri" w:hAnsi="Calibri"/>
          <w:b w:val="0"/>
          <w:sz w:val="24"/>
          <w:szCs w:val="24"/>
        </w:rPr>
        <w:t xml:space="preserve"> in low-income census tracts for all Metro routes.</w:t>
      </w:r>
    </w:p>
    <w:p w14:paraId="13770B41" w14:textId="77777777" w:rsidR="002D5C02" w:rsidRPr="00273702" w:rsidRDefault="002D5C02">
      <w:pPr>
        <w:rPr>
          <w:rFonts w:ascii="Calibri" w:hAnsi="Calibri"/>
          <w:sz w:val="24"/>
          <w:szCs w:val="24"/>
          <w:highlight w:val="yellow"/>
        </w:rPr>
      </w:pPr>
    </w:p>
    <w:p w14:paraId="13770B42" w14:textId="77777777" w:rsidR="00C53F63" w:rsidRPr="00490C6B" w:rsidRDefault="000D44C9">
      <w:pPr>
        <w:rPr>
          <w:rFonts w:ascii="Calibri" w:hAnsi="Calibri"/>
          <w:sz w:val="24"/>
          <w:szCs w:val="24"/>
        </w:rPr>
      </w:pPr>
      <w:r w:rsidRPr="00490C6B">
        <w:rPr>
          <w:rFonts w:ascii="Calibri" w:hAnsi="Calibri"/>
          <w:sz w:val="24"/>
          <w:szCs w:val="24"/>
        </w:rPr>
        <w:t xml:space="preserve">I. </w:t>
      </w:r>
      <w:r w:rsidR="00C53F63" w:rsidRPr="00490C6B">
        <w:rPr>
          <w:rFonts w:ascii="Calibri" w:hAnsi="Calibri"/>
          <w:sz w:val="24"/>
          <w:szCs w:val="24"/>
        </w:rPr>
        <w:t>Service Change Area</w:t>
      </w:r>
      <w:r w:rsidR="00642832" w:rsidRPr="00490C6B">
        <w:rPr>
          <w:rFonts w:ascii="Calibri" w:hAnsi="Calibri"/>
          <w:sz w:val="24"/>
          <w:szCs w:val="24"/>
        </w:rPr>
        <w:t xml:space="preserve"> </w:t>
      </w:r>
      <w:r w:rsidR="00B01192" w:rsidRPr="00490C6B">
        <w:rPr>
          <w:rFonts w:ascii="Calibri" w:hAnsi="Calibri"/>
          <w:sz w:val="24"/>
          <w:szCs w:val="24"/>
        </w:rPr>
        <w:t>and</w:t>
      </w:r>
      <w:r w:rsidR="00642832" w:rsidRPr="00490C6B">
        <w:rPr>
          <w:rFonts w:ascii="Calibri" w:hAnsi="Calibri"/>
          <w:sz w:val="24"/>
          <w:szCs w:val="24"/>
        </w:rPr>
        <w:t xml:space="preserve"> Routes</w:t>
      </w:r>
    </w:p>
    <w:p w14:paraId="13770B43" w14:textId="77777777" w:rsidR="00620EDD" w:rsidRPr="00490C6B" w:rsidRDefault="00620EDD">
      <w:pPr>
        <w:rPr>
          <w:rFonts w:ascii="Calibri" w:hAnsi="Calibri"/>
          <w:i/>
          <w:sz w:val="24"/>
          <w:szCs w:val="24"/>
        </w:rPr>
      </w:pPr>
    </w:p>
    <w:p w14:paraId="13770B44" w14:textId="77777777" w:rsidR="007146B9" w:rsidRPr="00490C6B" w:rsidRDefault="007146B9">
      <w:pPr>
        <w:rPr>
          <w:rFonts w:ascii="Calibri" w:hAnsi="Calibri"/>
          <w:i/>
          <w:sz w:val="24"/>
          <w:szCs w:val="24"/>
        </w:rPr>
      </w:pPr>
      <w:r w:rsidRPr="00490C6B">
        <w:rPr>
          <w:rFonts w:ascii="Calibri" w:hAnsi="Calibri"/>
          <w:i/>
          <w:sz w:val="24"/>
          <w:szCs w:val="24"/>
        </w:rPr>
        <w:t>Affected Areas</w:t>
      </w:r>
    </w:p>
    <w:p w14:paraId="13770B45" w14:textId="77777777" w:rsidR="00F2564E" w:rsidRPr="00490C6B" w:rsidRDefault="00490C6B" w:rsidP="00F2564E">
      <w:pPr>
        <w:rPr>
          <w:rFonts w:ascii="Calibri" w:hAnsi="Calibri"/>
          <w:sz w:val="24"/>
          <w:szCs w:val="24"/>
        </w:rPr>
      </w:pPr>
      <w:r w:rsidRPr="00490C6B">
        <w:rPr>
          <w:rFonts w:ascii="Calibri" w:hAnsi="Calibri"/>
          <w:b w:val="0"/>
          <w:sz w:val="24"/>
          <w:szCs w:val="24"/>
        </w:rPr>
        <w:t>The proposed changes will affect 27 census tracts with a total population of about 137,000 residents</w:t>
      </w:r>
      <w:r w:rsidR="00401B86" w:rsidRPr="00490C6B">
        <w:rPr>
          <w:rFonts w:ascii="Calibri" w:hAnsi="Calibri"/>
          <w:b w:val="0"/>
          <w:sz w:val="24"/>
          <w:szCs w:val="24"/>
        </w:rPr>
        <w:t xml:space="preserve">. </w:t>
      </w:r>
    </w:p>
    <w:p w14:paraId="13770B46" w14:textId="77777777" w:rsidR="00AC70CB" w:rsidRPr="00273702" w:rsidRDefault="00AC70CB" w:rsidP="00C53F63">
      <w:pPr>
        <w:rPr>
          <w:rFonts w:ascii="Calibri" w:hAnsi="Calibri"/>
          <w:b w:val="0"/>
          <w:sz w:val="24"/>
          <w:szCs w:val="24"/>
          <w:highlight w:val="yellow"/>
        </w:rPr>
      </w:pPr>
    </w:p>
    <w:p w14:paraId="13770B47" w14:textId="77777777" w:rsidR="00957CFF" w:rsidRPr="002B7445" w:rsidRDefault="00957CFF" w:rsidP="00C53F63">
      <w:pPr>
        <w:rPr>
          <w:rFonts w:ascii="Calibri" w:hAnsi="Calibri"/>
          <w:b w:val="0"/>
          <w:sz w:val="24"/>
          <w:szCs w:val="24"/>
        </w:rPr>
      </w:pPr>
      <w:r w:rsidRPr="002B7445">
        <w:rPr>
          <w:rFonts w:ascii="Calibri" w:hAnsi="Calibri"/>
          <w:i/>
          <w:sz w:val="24"/>
          <w:szCs w:val="24"/>
        </w:rPr>
        <w:t>Affected Routes</w:t>
      </w:r>
    </w:p>
    <w:p w14:paraId="13770B48" w14:textId="609A2DAF" w:rsidR="000F68A1" w:rsidRPr="002B7445" w:rsidRDefault="002B7445" w:rsidP="00C53F63">
      <w:pPr>
        <w:rPr>
          <w:rFonts w:ascii="Calibri" w:hAnsi="Calibri"/>
          <w:b w:val="0"/>
          <w:sz w:val="24"/>
          <w:szCs w:val="24"/>
        </w:rPr>
      </w:pPr>
      <w:r w:rsidRPr="002B7445">
        <w:rPr>
          <w:rFonts w:ascii="Calibri" w:hAnsi="Calibri"/>
          <w:b w:val="0"/>
          <w:sz w:val="24"/>
          <w:szCs w:val="24"/>
        </w:rPr>
        <w:t xml:space="preserve">Metro is proposing changes to two routes in Southeast Seattle - Route 9 Express, and Route 38 – and a new route in East King County (Route 243).  On Route 9 Express, </w:t>
      </w:r>
      <w:r w:rsidR="000F68A1" w:rsidRPr="002B7445">
        <w:rPr>
          <w:rFonts w:ascii="Calibri" w:hAnsi="Calibri"/>
          <w:b w:val="0"/>
          <w:sz w:val="24"/>
          <w:szCs w:val="24"/>
        </w:rPr>
        <w:t xml:space="preserve">Metro provides </w:t>
      </w:r>
      <w:r w:rsidR="00F2564E" w:rsidRPr="002B7445">
        <w:rPr>
          <w:rFonts w:ascii="Calibri" w:hAnsi="Calibri"/>
          <w:b w:val="0"/>
          <w:sz w:val="24"/>
          <w:szCs w:val="24"/>
        </w:rPr>
        <w:t xml:space="preserve">approximately </w:t>
      </w:r>
      <w:r w:rsidRPr="002B7445">
        <w:rPr>
          <w:rFonts w:ascii="Calibri" w:hAnsi="Calibri"/>
          <w:b w:val="0"/>
          <w:sz w:val="24"/>
          <w:szCs w:val="24"/>
        </w:rPr>
        <w:t>16,400</w:t>
      </w:r>
      <w:r w:rsidR="000F68A1" w:rsidRPr="002B7445">
        <w:rPr>
          <w:rFonts w:ascii="Calibri" w:hAnsi="Calibri"/>
          <w:b w:val="0"/>
          <w:sz w:val="24"/>
          <w:szCs w:val="24"/>
        </w:rPr>
        <w:t xml:space="preserve"> annual</w:t>
      </w:r>
      <w:r w:rsidR="00370508" w:rsidRPr="002B7445">
        <w:rPr>
          <w:rFonts w:ascii="Calibri" w:hAnsi="Calibri"/>
          <w:b w:val="0"/>
          <w:sz w:val="24"/>
          <w:szCs w:val="24"/>
        </w:rPr>
        <w:t xml:space="preserve"> service</w:t>
      </w:r>
      <w:r w:rsidRPr="002B7445">
        <w:rPr>
          <w:rFonts w:ascii="Calibri" w:hAnsi="Calibri"/>
          <w:b w:val="0"/>
          <w:sz w:val="24"/>
          <w:szCs w:val="24"/>
        </w:rPr>
        <w:t xml:space="preserve"> hours, and the route generates about 740,000 </w:t>
      </w:r>
      <w:r w:rsidR="005111A7" w:rsidRPr="002B7445">
        <w:rPr>
          <w:rFonts w:ascii="Calibri" w:hAnsi="Calibri"/>
          <w:b w:val="0"/>
          <w:sz w:val="24"/>
          <w:szCs w:val="24"/>
        </w:rPr>
        <w:t>annual</w:t>
      </w:r>
      <w:r w:rsidR="000F68A1" w:rsidRPr="002B7445">
        <w:rPr>
          <w:rFonts w:ascii="Calibri" w:hAnsi="Calibri"/>
          <w:b w:val="0"/>
          <w:sz w:val="24"/>
          <w:szCs w:val="24"/>
        </w:rPr>
        <w:t xml:space="preserve"> rides based on </w:t>
      </w:r>
      <w:r w:rsidR="00CC2602" w:rsidRPr="002B7445">
        <w:rPr>
          <w:rFonts w:ascii="Calibri" w:hAnsi="Calibri"/>
          <w:b w:val="0"/>
          <w:sz w:val="24"/>
          <w:szCs w:val="24"/>
        </w:rPr>
        <w:t>spring</w:t>
      </w:r>
      <w:r w:rsidR="000F68A1" w:rsidRPr="002B7445">
        <w:rPr>
          <w:rFonts w:ascii="Calibri" w:hAnsi="Calibri"/>
          <w:b w:val="0"/>
          <w:sz w:val="24"/>
          <w:szCs w:val="24"/>
        </w:rPr>
        <w:t xml:space="preserve"> 201</w:t>
      </w:r>
      <w:r w:rsidR="0092010E" w:rsidRPr="002B7445">
        <w:rPr>
          <w:rFonts w:ascii="Calibri" w:hAnsi="Calibri"/>
          <w:b w:val="0"/>
          <w:sz w:val="24"/>
          <w:szCs w:val="24"/>
        </w:rPr>
        <w:t>5</w:t>
      </w:r>
      <w:r w:rsidR="000F68A1" w:rsidRPr="002B7445">
        <w:rPr>
          <w:rFonts w:ascii="Calibri" w:hAnsi="Calibri"/>
          <w:b w:val="0"/>
          <w:sz w:val="24"/>
          <w:szCs w:val="24"/>
        </w:rPr>
        <w:t xml:space="preserve"> ridership data</w:t>
      </w:r>
      <w:r w:rsidR="00FC109A" w:rsidRPr="002B7445">
        <w:rPr>
          <w:rFonts w:ascii="Calibri" w:hAnsi="Calibri"/>
          <w:b w:val="0"/>
          <w:sz w:val="24"/>
          <w:szCs w:val="24"/>
        </w:rPr>
        <w:t>.</w:t>
      </w:r>
      <w:r w:rsidRPr="002B7445">
        <w:rPr>
          <w:rFonts w:ascii="Calibri" w:hAnsi="Calibri"/>
          <w:b w:val="0"/>
          <w:sz w:val="24"/>
          <w:szCs w:val="24"/>
        </w:rPr>
        <w:t xml:space="preserve">  Route 38 is a new </w:t>
      </w:r>
      <w:r w:rsidR="00666F97">
        <w:rPr>
          <w:rFonts w:ascii="Calibri" w:hAnsi="Calibri"/>
          <w:b w:val="0"/>
          <w:sz w:val="24"/>
          <w:szCs w:val="24"/>
        </w:rPr>
        <w:t>r</w:t>
      </w:r>
      <w:r w:rsidRPr="002B7445">
        <w:rPr>
          <w:rFonts w:ascii="Calibri" w:hAnsi="Calibri"/>
          <w:b w:val="0"/>
          <w:sz w:val="24"/>
          <w:szCs w:val="24"/>
        </w:rPr>
        <w:t xml:space="preserve">oute Metro will be implementing in March 2016, so ridership data for this route are not yet available.  </w:t>
      </w:r>
    </w:p>
    <w:p w14:paraId="13770B49" w14:textId="77777777" w:rsidR="00FC109A" w:rsidRPr="00273702" w:rsidRDefault="00FC109A" w:rsidP="00C53F63">
      <w:pPr>
        <w:rPr>
          <w:rFonts w:ascii="Calibri" w:hAnsi="Calibri"/>
          <w:b w:val="0"/>
          <w:sz w:val="24"/>
          <w:szCs w:val="24"/>
          <w:highlight w:val="yellow"/>
        </w:rPr>
      </w:pPr>
    </w:p>
    <w:p w14:paraId="13770B4A" w14:textId="77777777" w:rsidR="00873ADA" w:rsidRPr="002B7445" w:rsidRDefault="000D44C9" w:rsidP="00C53F63">
      <w:pPr>
        <w:rPr>
          <w:rFonts w:ascii="Calibri" w:hAnsi="Calibri"/>
          <w:i/>
          <w:sz w:val="24"/>
          <w:szCs w:val="24"/>
        </w:rPr>
      </w:pPr>
      <w:r w:rsidRPr="002B7445">
        <w:rPr>
          <w:rFonts w:ascii="Calibri" w:hAnsi="Calibri"/>
          <w:sz w:val="24"/>
          <w:szCs w:val="24"/>
        </w:rPr>
        <w:t xml:space="preserve">II. </w:t>
      </w:r>
      <w:r w:rsidR="00C573BB" w:rsidRPr="002B7445">
        <w:rPr>
          <w:rFonts w:ascii="Calibri" w:hAnsi="Calibri"/>
          <w:sz w:val="24"/>
          <w:szCs w:val="24"/>
        </w:rPr>
        <w:t xml:space="preserve">Threshold 1: </w:t>
      </w:r>
      <w:r w:rsidR="00873ADA" w:rsidRPr="002B7445">
        <w:rPr>
          <w:rFonts w:ascii="Calibri" w:hAnsi="Calibri"/>
          <w:sz w:val="24"/>
          <w:szCs w:val="24"/>
        </w:rPr>
        <w:t>Is this a Major Service Change?</w:t>
      </w:r>
      <w:r w:rsidR="009C32B9" w:rsidRPr="002B7445">
        <w:rPr>
          <w:rFonts w:ascii="Calibri" w:hAnsi="Calibri"/>
          <w:sz w:val="24"/>
          <w:szCs w:val="24"/>
        </w:rPr>
        <w:t xml:space="preserve">  </w:t>
      </w:r>
      <w:r w:rsidR="00AE5762" w:rsidRPr="002B7445">
        <w:rPr>
          <w:rFonts w:ascii="Calibri" w:hAnsi="Calibri"/>
          <w:sz w:val="24"/>
          <w:szCs w:val="24"/>
        </w:rPr>
        <w:t>YES</w:t>
      </w:r>
    </w:p>
    <w:p w14:paraId="13770B4B" w14:textId="77777777" w:rsidR="00AE5762" w:rsidRPr="002B7445" w:rsidRDefault="00AE5762" w:rsidP="00C53F63">
      <w:pPr>
        <w:rPr>
          <w:rFonts w:ascii="Calibri" w:hAnsi="Calibri"/>
          <w:b w:val="0"/>
          <w:sz w:val="24"/>
          <w:szCs w:val="24"/>
        </w:rPr>
      </w:pPr>
      <w:r w:rsidRPr="002B7445">
        <w:rPr>
          <w:rFonts w:ascii="Calibri" w:hAnsi="Calibri"/>
          <w:b w:val="0"/>
          <w:sz w:val="24"/>
          <w:szCs w:val="24"/>
        </w:rPr>
        <w:t>For the purposes of complying with FTA</w:t>
      </w:r>
      <w:r w:rsidR="008331E2" w:rsidRPr="002B7445">
        <w:rPr>
          <w:rFonts w:ascii="Calibri" w:hAnsi="Calibri"/>
          <w:b w:val="0"/>
          <w:sz w:val="24"/>
          <w:szCs w:val="24"/>
        </w:rPr>
        <w:t xml:space="preserve"> </w:t>
      </w:r>
      <w:r w:rsidRPr="002B7445">
        <w:rPr>
          <w:rFonts w:ascii="Calibri" w:hAnsi="Calibri"/>
          <w:b w:val="0"/>
          <w:sz w:val="24"/>
          <w:szCs w:val="24"/>
        </w:rPr>
        <w:t>C</w:t>
      </w:r>
      <w:r w:rsidR="007740F8" w:rsidRPr="002B7445">
        <w:rPr>
          <w:rFonts w:ascii="Calibri" w:hAnsi="Calibri"/>
          <w:b w:val="0"/>
          <w:sz w:val="24"/>
          <w:szCs w:val="24"/>
        </w:rPr>
        <w:t>ircular</w:t>
      </w:r>
      <w:r w:rsidR="000C687A" w:rsidRPr="002B7445">
        <w:rPr>
          <w:rFonts w:ascii="Calibri" w:hAnsi="Calibri"/>
          <w:b w:val="0"/>
          <w:sz w:val="24"/>
          <w:szCs w:val="24"/>
        </w:rPr>
        <w:t xml:space="preserve"> </w:t>
      </w:r>
      <w:r w:rsidRPr="002B7445">
        <w:rPr>
          <w:rFonts w:ascii="Calibri" w:hAnsi="Calibri"/>
          <w:b w:val="0"/>
          <w:sz w:val="24"/>
          <w:szCs w:val="24"/>
        </w:rPr>
        <w:t>4702.1</w:t>
      </w:r>
      <w:r w:rsidR="000C687A" w:rsidRPr="002B7445">
        <w:rPr>
          <w:rFonts w:ascii="Calibri" w:hAnsi="Calibri"/>
          <w:b w:val="0"/>
          <w:sz w:val="24"/>
          <w:szCs w:val="24"/>
        </w:rPr>
        <w:t>B</w:t>
      </w:r>
      <w:r w:rsidRPr="002B7445">
        <w:rPr>
          <w:rFonts w:ascii="Calibri" w:hAnsi="Calibri"/>
          <w:b w:val="0"/>
          <w:sz w:val="24"/>
          <w:szCs w:val="24"/>
        </w:rPr>
        <w:t xml:space="preserve">, Chapter </w:t>
      </w:r>
      <w:r w:rsidR="000C687A" w:rsidRPr="002B7445">
        <w:rPr>
          <w:rFonts w:ascii="Calibri" w:hAnsi="Calibri"/>
          <w:b w:val="0"/>
          <w:sz w:val="24"/>
          <w:szCs w:val="24"/>
        </w:rPr>
        <w:t>I</w:t>
      </w:r>
      <w:r w:rsidRPr="002B7445">
        <w:rPr>
          <w:rFonts w:ascii="Calibri" w:hAnsi="Calibri"/>
          <w:b w:val="0"/>
          <w:sz w:val="24"/>
          <w:szCs w:val="24"/>
        </w:rPr>
        <w:t>V, Metro defines any change in service as “major” if King County Council approval of the change is required pursuant to KCC</w:t>
      </w:r>
      <w:r w:rsidR="00CA27A5" w:rsidRPr="002B7445">
        <w:rPr>
          <w:rFonts w:ascii="Calibri" w:hAnsi="Calibri"/>
          <w:b w:val="0"/>
          <w:sz w:val="24"/>
          <w:szCs w:val="24"/>
        </w:rPr>
        <w:t xml:space="preserve"> </w:t>
      </w:r>
      <w:r w:rsidRPr="002B7445">
        <w:rPr>
          <w:rFonts w:ascii="Calibri" w:hAnsi="Calibri"/>
          <w:b w:val="0"/>
          <w:sz w:val="24"/>
          <w:szCs w:val="24"/>
        </w:rPr>
        <w:t>28.94.020.</w:t>
      </w:r>
    </w:p>
    <w:p w14:paraId="13770B4C" w14:textId="77777777" w:rsidR="00413785" w:rsidRPr="002B7445" w:rsidRDefault="00413785" w:rsidP="00C53F63">
      <w:pPr>
        <w:rPr>
          <w:rFonts w:ascii="Calibri" w:hAnsi="Calibri"/>
          <w:b w:val="0"/>
          <w:sz w:val="24"/>
          <w:szCs w:val="24"/>
        </w:rPr>
      </w:pPr>
    </w:p>
    <w:p w14:paraId="13770B4D" w14:textId="77777777" w:rsidR="00873ADA" w:rsidRPr="002B7445" w:rsidRDefault="00405ABB" w:rsidP="00C53F63">
      <w:pPr>
        <w:rPr>
          <w:rFonts w:ascii="Calibri" w:hAnsi="Calibri"/>
          <w:b w:val="0"/>
          <w:sz w:val="24"/>
          <w:szCs w:val="24"/>
        </w:rPr>
      </w:pPr>
      <w:r w:rsidRPr="002B7445">
        <w:rPr>
          <w:rFonts w:ascii="Calibri" w:hAnsi="Calibri"/>
          <w:b w:val="0"/>
          <w:sz w:val="24"/>
          <w:szCs w:val="24"/>
        </w:rPr>
        <w:t>T</w:t>
      </w:r>
      <w:r w:rsidR="00873ADA" w:rsidRPr="002B7445">
        <w:rPr>
          <w:rFonts w:ascii="Calibri" w:hAnsi="Calibri"/>
          <w:b w:val="0"/>
          <w:sz w:val="24"/>
          <w:szCs w:val="24"/>
        </w:rPr>
        <w:t>h</w:t>
      </w:r>
      <w:r w:rsidR="008331E2" w:rsidRPr="002B7445">
        <w:rPr>
          <w:rFonts w:ascii="Calibri" w:hAnsi="Calibri"/>
          <w:b w:val="0"/>
          <w:sz w:val="24"/>
          <w:szCs w:val="24"/>
        </w:rPr>
        <w:t xml:space="preserve">e </w:t>
      </w:r>
      <w:r w:rsidR="00F2564E" w:rsidRPr="002B7445">
        <w:rPr>
          <w:rFonts w:ascii="Calibri" w:hAnsi="Calibri"/>
          <w:b w:val="0"/>
          <w:sz w:val="24"/>
          <w:szCs w:val="24"/>
        </w:rPr>
        <w:t>proposed changes meet</w:t>
      </w:r>
      <w:r w:rsidRPr="002B7445">
        <w:rPr>
          <w:rFonts w:ascii="Calibri" w:hAnsi="Calibri"/>
          <w:b w:val="0"/>
          <w:sz w:val="24"/>
          <w:szCs w:val="24"/>
        </w:rPr>
        <w:t xml:space="preserve"> all criteria for</w:t>
      </w:r>
      <w:r w:rsidR="00873ADA" w:rsidRPr="002B7445">
        <w:rPr>
          <w:rFonts w:ascii="Calibri" w:hAnsi="Calibri"/>
          <w:b w:val="0"/>
          <w:sz w:val="24"/>
          <w:szCs w:val="24"/>
        </w:rPr>
        <w:t xml:space="preserve"> </w:t>
      </w:r>
      <w:r w:rsidR="008331E2" w:rsidRPr="002B7445">
        <w:rPr>
          <w:rFonts w:ascii="Calibri" w:hAnsi="Calibri"/>
          <w:b w:val="0"/>
          <w:sz w:val="24"/>
          <w:szCs w:val="24"/>
        </w:rPr>
        <w:t xml:space="preserve">a </w:t>
      </w:r>
      <w:r w:rsidR="00873ADA" w:rsidRPr="002B7445">
        <w:rPr>
          <w:rFonts w:ascii="Calibri" w:hAnsi="Calibri"/>
          <w:b w:val="0"/>
          <w:sz w:val="24"/>
          <w:szCs w:val="24"/>
        </w:rPr>
        <w:t>major service change</w:t>
      </w:r>
      <w:r w:rsidRPr="002B7445">
        <w:rPr>
          <w:rFonts w:ascii="Calibri" w:hAnsi="Calibri"/>
          <w:b w:val="0"/>
          <w:sz w:val="24"/>
          <w:szCs w:val="24"/>
        </w:rPr>
        <w:t xml:space="preserve"> by Metro and FTA definitions</w:t>
      </w:r>
      <w:r w:rsidR="00C7392C" w:rsidRPr="002B7445">
        <w:rPr>
          <w:rFonts w:ascii="Calibri" w:hAnsi="Calibri"/>
          <w:b w:val="0"/>
          <w:sz w:val="24"/>
          <w:szCs w:val="24"/>
        </w:rPr>
        <w:t xml:space="preserve">. </w:t>
      </w:r>
      <w:r w:rsidR="00873ADA" w:rsidRPr="002B7445">
        <w:rPr>
          <w:rFonts w:ascii="Calibri" w:hAnsi="Calibri"/>
          <w:b w:val="0"/>
          <w:sz w:val="24"/>
          <w:szCs w:val="24"/>
        </w:rPr>
        <w:t xml:space="preserve">Appendix </w:t>
      </w:r>
      <w:r w:rsidR="002B7445">
        <w:rPr>
          <w:rFonts w:ascii="Calibri" w:hAnsi="Calibri"/>
          <w:b w:val="0"/>
          <w:sz w:val="24"/>
          <w:szCs w:val="24"/>
        </w:rPr>
        <w:t>A</w:t>
      </w:r>
      <w:r w:rsidR="00873ADA" w:rsidRPr="002B7445">
        <w:rPr>
          <w:rFonts w:ascii="Calibri" w:hAnsi="Calibri"/>
          <w:b w:val="0"/>
          <w:sz w:val="24"/>
          <w:szCs w:val="24"/>
        </w:rPr>
        <w:t xml:space="preserve"> </w:t>
      </w:r>
      <w:r w:rsidR="0017580B" w:rsidRPr="002B7445">
        <w:rPr>
          <w:rFonts w:ascii="Calibri" w:hAnsi="Calibri"/>
          <w:b w:val="0"/>
          <w:sz w:val="24"/>
          <w:szCs w:val="24"/>
        </w:rPr>
        <w:t>list</w:t>
      </w:r>
      <w:r w:rsidR="00873ADA" w:rsidRPr="002B7445">
        <w:rPr>
          <w:rFonts w:ascii="Calibri" w:hAnsi="Calibri"/>
          <w:b w:val="0"/>
          <w:sz w:val="24"/>
          <w:szCs w:val="24"/>
        </w:rPr>
        <w:t>s the</w:t>
      </w:r>
      <w:r w:rsidR="00957CFF" w:rsidRPr="002B7445">
        <w:rPr>
          <w:rFonts w:ascii="Calibri" w:hAnsi="Calibri"/>
          <w:b w:val="0"/>
          <w:sz w:val="24"/>
          <w:szCs w:val="24"/>
        </w:rPr>
        <w:t xml:space="preserve"> specific</w:t>
      </w:r>
      <w:r w:rsidR="00873ADA" w:rsidRPr="002B7445">
        <w:rPr>
          <w:rFonts w:ascii="Calibri" w:hAnsi="Calibri"/>
          <w:b w:val="0"/>
          <w:sz w:val="24"/>
          <w:szCs w:val="24"/>
        </w:rPr>
        <w:t xml:space="preserve"> routes </w:t>
      </w:r>
      <w:r w:rsidR="00902D61" w:rsidRPr="002B7445">
        <w:rPr>
          <w:rFonts w:ascii="Calibri" w:hAnsi="Calibri"/>
          <w:b w:val="0"/>
          <w:sz w:val="24"/>
          <w:szCs w:val="24"/>
        </w:rPr>
        <w:t xml:space="preserve">being changed in </w:t>
      </w:r>
      <w:r w:rsidR="002B7445">
        <w:rPr>
          <w:rFonts w:ascii="Calibri" w:hAnsi="Calibri"/>
          <w:b w:val="0"/>
          <w:sz w:val="24"/>
          <w:szCs w:val="24"/>
        </w:rPr>
        <w:t>September</w:t>
      </w:r>
      <w:r w:rsidR="00902D61" w:rsidRPr="002B7445">
        <w:rPr>
          <w:rFonts w:ascii="Calibri" w:hAnsi="Calibri"/>
          <w:b w:val="0"/>
          <w:sz w:val="24"/>
          <w:szCs w:val="24"/>
        </w:rPr>
        <w:t xml:space="preserve"> 2016</w:t>
      </w:r>
      <w:r w:rsidR="00C7392C" w:rsidRPr="002B7445">
        <w:rPr>
          <w:rFonts w:ascii="Calibri" w:hAnsi="Calibri"/>
          <w:b w:val="0"/>
          <w:sz w:val="24"/>
          <w:szCs w:val="24"/>
        </w:rPr>
        <w:t>.</w:t>
      </w:r>
      <w:r w:rsidR="009C32B9" w:rsidRPr="002B7445">
        <w:rPr>
          <w:rFonts w:ascii="Calibri" w:hAnsi="Calibri"/>
          <w:b w:val="0"/>
          <w:sz w:val="24"/>
          <w:szCs w:val="24"/>
        </w:rPr>
        <w:t xml:space="preserve"> </w:t>
      </w:r>
    </w:p>
    <w:p w14:paraId="13770B4E" w14:textId="77777777" w:rsidR="00BE5A6B" w:rsidRPr="00273702" w:rsidRDefault="00BE5A6B" w:rsidP="00C53F63">
      <w:pPr>
        <w:rPr>
          <w:rFonts w:ascii="Calibri" w:hAnsi="Calibri"/>
          <w:b w:val="0"/>
          <w:sz w:val="24"/>
          <w:szCs w:val="24"/>
          <w:highlight w:val="yellow"/>
        </w:rPr>
      </w:pPr>
    </w:p>
    <w:p w14:paraId="13770B4F" w14:textId="77777777" w:rsidR="00873ADA" w:rsidRPr="00097C57" w:rsidRDefault="000D44C9" w:rsidP="00C53F63">
      <w:pPr>
        <w:rPr>
          <w:rFonts w:ascii="Calibri" w:hAnsi="Calibri"/>
          <w:sz w:val="24"/>
          <w:szCs w:val="24"/>
        </w:rPr>
      </w:pPr>
      <w:r w:rsidRPr="00097C57">
        <w:rPr>
          <w:rFonts w:ascii="Calibri" w:hAnsi="Calibri"/>
          <w:sz w:val="24"/>
          <w:szCs w:val="24"/>
        </w:rPr>
        <w:t xml:space="preserve">III. </w:t>
      </w:r>
      <w:r w:rsidR="00C573BB" w:rsidRPr="00097C57">
        <w:rPr>
          <w:rFonts w:ascii="Calibri" w:hAnsi="Calibri"/>
          <w:sz w:val="24"/>
          <w:szCs w:val="24"/>
        </w:rPr>
        <w:t xml:space="preserve">Threshold 2: </w:t>
      </w:r>
      <w:r w:rsidR="00873ADA" w:rsidRPr="00097C57">
        <w:rPr>
          <w:rFonts w:ascii="Calibri" w:hAnsi="Calibri"/>
          <w:sz w:val="24"/>
          <w:szCs w:val="24"/>
        </w:rPr>
        <w:t xml:space="preserve">Are Minority or Low-Income </w:t>
      </w:r>
      <w:r w:rsidR="008C361E" w:rsidRPr="00097C57">
        <w:rPr>
          <w:rFonts w:ascii="Calibri" w:hAnsi="Calibri"/>
          <w:sz w:val="24"/>
          <w:szCs w:val="24"/>
        </w:rPr>
        <w:t xml:space="preserve">Census </w:t>
      </w:r>
      <w:r w:rsidR="00873ADA" w:rsidRPr="00097C57">
        <w:rPr>
          <w:rFonts w:ascii="Calibri" w:hAnsi="Calibri"/>
          <w:sz w:val="24"/>
          <w:szCs w:val="24"/>
        </w:rPr>
        <w:t>Tracts Affected?</w:t>
      </w:r>
      <w:r w:rsidR="009C32B9" w:rsidRPr="00097C57">
        <w:rPr>
          <w:rFonts w:ascii="Calibri" w:hAnsi="Calibri"/>
          <w:sz w:val="24"/>
          <w:szCs w:val="24"/>
        </w:rPr>
        <w:t xml:space="preserve">  </w:t>
      </w:r>
      <w:r w:rsidR="00485696" w:rsidRPr="00097C57">
        <w:rPr>
          <w:rFonts w:ascii="Calibri" w:hAnsi="Calibri"/>
          <w:sz w:val="24"/>
          <w:szCs w:val="24"/>
        </w:rPr>
        <w:t>YES</w:t>
      </w:r>
    </w:p>
    <w:p w14:paraId="13770B50" w14:textId="77777777" w:rsidR="00620EDD" w:rsidRPr="00273702" w:rsidRDefault="00620EDD" w:rsidP="00873ADA">
      <w:pPr>
        <w:rPr>
          <w:rFonts w:ascii="Calibri" w:hAnsi="Calibri"/>
          <w:i/>
          <w:sz w:val="24"/>
          <w:szCs w:val="24"/>
          <w:highlight w:val="yellow"/>
        </w:rPr>
      </w:pPr>
    </w:p>
    <w:p w14:paraId="13770B51" w14:textId="77777777" w:rsidR="00C53F63" w:rsidRPr="00097C57" w:rsidRDefault="00805A5F" w:rsidP="00873ADA">
      <w:pPr>
        <w:rPr>
          <w:rFonts w:ascii="Calibri" w:hAnsi="Calibri"/>
          <w:i/>
          <w:sz w:val="24"/>
          <w:szCs w:val="24"/>
        </w:rPr>
      </w:pPr>
      <w:r w:rsidRPr="00097C57">
        <w:rPr>
          <w:rFonts w:ascii="Calibri" w:hAnsi="Calibri"/>
          <w:i/>
          <w:sz w:val="24"/>
          <w:szCs w:val="24"/>
        </w:rPr>
        <w:t>Classifying minority and low income census tracts</w:t>
      </w:r>
    </w:p>
    <w:p w14:paraId="13770B52" w14:textId="77777777" w:rsidR="00C0795C" w:rsidRPr="00097C57" w:rsidRDefault="00C0795C" w:rsidP="00C53F63">
      <w:pPr>
        <w:rPr>
          <w:rFonts w:ascii="Calibri" w:hAnsi="Calibri"/>
          <w:b w:val="0"/>
          <w:sz w:val="24"/>
          <w:szCs w:val="24"/>
        </w:rPr>
      </w:pPr>
      <w:r w:rsidRPr="00097C57">
        <w:rPr>
          <w:rFonts w:ascii="Calibri" w:hAnsi="Calibri"/>
          <w:b w:val="0"/>
          <w:sz w:val="24"/>
          <w:szCs w:val="24"/>
        </w:rPr>
        <w:t xml:space="preserve">Metro classifies census tracts as minority tracts if the percentage of the population </w:t>
      </w:r>
      <w:r w:rsidR="009563CA" w:rsidRPr="00097C57">
        <w:rPr>
          <w:rFonts w:ascii="Calibri" w:hAnsi="Calibri"/>
          <w:b w:val="0"/>
          <w:sz w:val="24"/>
          <w:szCs w:val="24"/>
        </w:rPr>
        <w:t>that is</w:t>
      </w:r>
      <w:r w:rsidRPr="00097C57">
        <w:rPr>
          <w:rFonts w:ascii="Calibri" w:hAnsi="Calibri"/>
          <w:b w:val="0"/>
          <w:sz w:val="24"/>
          <w:szCs w:val="24"/>
        </w:rPr>
        <w:t xml:space="preserve"> minority within a tract is greater than the percent</w:t>
      </w:r>
      <w:r w:rsidR="008331E2" w:rsidRPr="00097C57">
        <w:rPr>
          <w:rFonts w:ascii="Calibri" w:hAnsi="Calibri"/>
          <w:b w:val="0"/>
          <w:sz w:val="24"/>
          <w:szCs w:val="24"/>
        </w:rPr>
        <w:t>age for King</w:t>
      </w:r>
      <w:r w:rsidR="00CA27A5" w:rsidRPr="00097C57">
        <w:rPr>
          <w:rFonts w:ascii="Calibri" w:hAnsi="Calibri"/>
          <w:b w:val="0"/>
          <w:sz w:val="24"/>
          <w:szCs w:val="24"/>
        </w:rPr>
        <w:t xml:space="preserve"> County as a whole. </w:t>
      </w:r>
      <w:r w:rsidR="004A56A7" w:rsidRPr="00097C57">
        <w:rPr>
          <w:rFonts w:ascii="Calibri" w:hAnsi="Calibri"/>
          <w:b w:val="0"/>
          <w:sz w:val="24"/>
          <w:szCs w:val="24"/>
        </w:rPr>
        <w:t xml:space="preserve">Based on the American Community Survey five-year average for 2009-2013 </w:t>
      </w:r>
      <w:r w:rsidRPr="00097C57">
        <w:rPr>
          <w:rFonts w:ascii="Calibri" w:hAnsi="Calibri"/>
          <w:b w:val="0"/>
          <w:sz w:val="24"/>
          <w:szCs w:val="24"/>
        </w:rPr>
        <w:t>data, 35.</w:t>
      </w:r>
      <w:r w:rsidR="004A56A7" w:rsidRPr="00097C57">
        <w:rPr>
          <w:rFonts w:ascii="Calibri" w:hAnsi="Calibri"/>
          <w:b w:val="0"/>
          <w:sz w:val="24"/>
          <w:szCs w:val="24"/>
        </w:rPr>
        <w:t>8</w:t>
      </w:r>
      <w:r w:rsidRPr="00097C57">
        <w:rPr>
          <w:rFonts w:ascii="Calibri" w:hAnsi="Calibri"/>
          <w:b w:val="0"/>
          <w:sz w:val="24"/>
          <w:szCs w:val="24"/>
        </w:rPr>
        <w:t xml:space="preserve"> percent </w:t>
      </w:r>
      <w:r w:rsidR="00CC150A" w:rsidRPr="00097C57">
        <w:rPr>
          <w:rFonts w:ascii="Calibri" w:hAnsi="Calibri"/>
          <w:b w:val="0"/>
          <w:sz w:val="24"/>
          <w:szCs w:val="24"/>
        </w:rPr>
        <w:t xml:space="preserve">of the </w:t>
      </w:r>
      <w:r w:rsidRPr="00097C57">
        <w:rPr>
          <w:rFonts w:ascii="Calibri" w:hAnsi="Calibri"/>
          <w:b w:val="0"/>
          <w:sz w:val="24"/>
          <w:szCs w:val="24"/>
        </w:rPr>
        <w:t>populat</w:t>
      </w:r>
      <w:r w:rsidR="00CA27A5" w:rsidRPr="00097C57">
        <w:rPr>
          <w:rFonts w:ascii="Calibri" w:hAnsi="Calibri"/>
          <w:b w:val="0"/>
          <w:sz w:val="24"/>
          <w:szCs w:val="24"/>
        </w:rPr>
        <w:t>ion is classified as minority</w:t>
      </w:r>
      <w:r w:rsidR="00CC150A" w:rsidRPr="00097C57">
        <w:rPr>
          <w:rFonts w:ascii="Calibri" w:hAnsi="Calibri"/>
          <w:b w:val="0"/>
          <w:sz w:val="24"/>
          <w:szCs w:val="24"/>
        </w:rPr>
        <w:t xml:space="preserve"> within the county as a whole</w:t>
      </w:r>
      <w:r w:rsidR="00CA27A5" w:rsidRPr="00097C57">
        <w:rPr>
          <w:rFonts w:ascii="Calibri" w:hAnsi="Calibri"/>
          <w:b w:val="0"/>
          <w:sz w:val="24"/>
          <w:szCs w:val="24"/>
        </w:rPr>
        <w:t xml:space="preserve">. </w:t>
      </w:r>
      <w:r w:rsidRPr="00097C57">
        <w:rPr>
          <w:rFonts w:ascii="Calibri" w:hAnsi="Calibri"/>
          <w:b w:val="0"/>
          <w:sz w:val="24"/>
          <w:szCs w:val="24"/>
        </w:rPr>
        <w:t>Similarly, Metro classifies census tracts as low-income tracts if the percentage of the population classified as low-income</w:t>
      </w:r>
      <w:r w:rsidR="00AC2A15" w:rsidRPr="00097C57">
        <w:rPr>
          <w:rFonts w:ascii="Calibri" w:hAnsi="Calibri"/>
          <w:b w:val="0"/>
          <w:sz w:val="24"/>
          <w:szCs w:val="24"/>
        </w:rPr>
        <w:t xml:space="preserve"> </w:t>
      </w:r>
      <w:r w:rsidR="00AC2A15" w:rsidRPr="00097C57">
        <w:rPr>
          <w:rFonts w:ascii="Calibri" w:hAnsi="Calibri"/>
          <w:b w:val="0"/>
          <w:sz w:val="24"/>
          <w:szCs w:val="24"/>
        </w:rPr>
        <w:lastRenderedPageBreak/>
        <w:t>(living at or below the poverty threshold)</w:t>
      </w:r>
      <w:r w:rsidRPr="00097C57">
        <w:rPr>
          <w:rFonts w:ascii="Calibri" w:hAnsi="Calibri"/>
          <w:b w:val="0"/>
          <w:sz w:val="24"/>
          <w:szCs w:val="24"/>
        </w:rPr>
        <w:t xml:space="preserve"> within a tract is greater than the percent</w:t>
      </w:r>
      <w:r w:rsidR="008331E2" w:rsidRPr="00097C57">
        <w:rPr>
          <w:rFonts w:ascii="Calibri" w:hAnsi="Calibri"/>
          <w:b w:val="0"/>
          <w:sz w:val="24"/>
          <w:szCs w:val="24"/>
        </w:rPr>
        <w:t>age for King</w:t>
      </w:r>
      <w:r w:rsidR="00CA27A5" w:rsidRPr="00097C57">
        <w:rPr>
          <w:rFonts w:ascii="Calibri" w:hAnsi="Calibri"/>
          <w:b w:val="0"/>
          <w:sz w:val="24"/>
          <w:szCs w:val="24"/>
        </w:rPr>
        <w:t xml:space="preserve"> County as a whole. </w:t>
      </w:r>
      <w:r w:rsidRPr="00097C57">
        <w:rPr>
          <w:rFonts w:ascii="Calibri" w:hAnsi="Calibri"/>
          <w:b w:val="0"/>
          <w:sz w:val="24"/>
          <w:szCs w:val="24"/>
        </w:rPr>
        <w:t xml:space="preserve">Based on </w:t>
      </w:r>
      <w:r w:rsidR="00E953DF" w:rsidRPr="00097C57">
        <w:rPr>
          <w:rFonts w:ascii="Calibri" w:hAnsi="Calibri"/>
          <w:b w:val="0"/>
          <w:sz w:val="24"/>
          <w:szCs w:val="24"/>
        </w:rPr>
        <w:t>the American Community Survey five-year average for 200</w:t>
      </w:r>
      <w:r w:rsidR="004A56A7" w:rsidRPr="00097C57">
        <w:rPr>
          <w:rFonts w:ascii="Calibri" w:hAnsi="Calibri"/>
          <w:b w:val="0"/>
          <w:sz w:val="24"/>
          <w:szCs w:val="24"/>
        </w:rPr>
        <w:t>9</w:t>
      </w:r>
      <w:r w:rsidR="00E953DF" w:rsidRPr="00097C57">
        <w:rPr>
          <w:rFonts w:ascii="Calibri" w:hAnsi="Calibri"/>
          <w:b w:val="0"/>
          <w:sz w:val="24"/>
          <w:szCs w:val="24"/>
        </w:rPr>
        <w:t>-20</w:t>
      </w:r>
      <w:r w:rsidR="00BA686A" w:rsidRPr="00097C57">
        <w:rPr>
          <w:rFonts w:ascii="Calibri" w:hAnsi="Calibri"/>
          <w:b w:val="0"/>
          <w:sz w:val="24"/>
          <w:szCs w:val="24"/>
        </w:rPr>
        <w:t>1</w:t>
      </w:r>
      <w:r w:rsidR="004A56A7" w:rsidRPr="00097C57">
        <w:rPr>
          <w:rFonts w:ascii="Calibri" w:hAnsi="Calibri"/>
          <w:b w:val="0"/>
          <w:sz w:val="24"/>
          <w:szCs w:val="24"/>
        </w:rPr>
        <w:t>3</w:t>
      </w:r>
      <w:r w:rsidRPr="00097C57">
        <w:rPr>
          <w:rFonts w:ascii="Calibri" w:hAnsi="Calibri"/>
          <w:b w:val="0"/>
          <w:sz w:val="24"/>
          <w:szCs w:val="24"/>
        </w:rPr>
        <w:t xml:space="preserve">, </w:t>
      </w:r>
      <w:r w:rsidR="000C687A" w:rsidRPr="00097C57">
        <w:rPr>
          <w:rFonts w:ascii="Calibri" w:hAnsi="Calibri"/>
          <w:b w:val="0"/>
          <w:sz w:val="24"/>
          <w:szCs w:val="24"/>
        </w:rPr>
        <w:t>1</w:t>
      </w:r>
      <w:r w:rsidR="004A56A7" w:rsidRPr="00097C57">
        <w:rPr>
          <w:rFonts w:ascii="Calibri" w:hAnsi="Calibri"/>
          <w:b w:val="0"/>
          <w:sz w:val="24"/>
          <w:szCs w:val="24"/>
        </w:rPr>
        <w:t>1</w:t>
      </w:r>
      <w:r w:rsidR="000C687A" w:rsidRPr="00097C57">
        <w:rPr>
          <w:rFonts w:ascii="Calibri" w:hAnsi="Calibri"/>
          <w:b w:val="0"/>
          <w:sz w:val="24"/>
          <w:szCs w:val="24"/>
        </w:rPr>
        <w:t>.</w:t>
      </w:r>
      <w:r w:rsidR="0095766E" w:rsidRPr="00097C57">
        <w:rPr>
          <w:rFonts w:ascii="Calibri" w:hAnsi="Calibri"/>
          <w:b w:val="0"/>
          <w:sz w:val="24"/>
          <w:szCs w:val="24"/>
        </w:rPr>
        <w:t>5</w:t>
      </w:r>
      <w:r w:rsidR="00CC150A" w:rsidRPr="00097C57">
        <w:rPr>
          <w:rFonts w:ascii="Calibri" w:hAnsi="Calibri"/>
          <w:b w:val="0"/>
          <w:sz w:val="24"/>
          <w:szCs w:val="24"/>
        </w:rPr>
        <w:t xml:space="preserve"> percent of the </w:t>
      </w:r>
      <w:r w:rsidRPr="00097C57">
        <w:rPr>
          <w:rFonts w:ascii="Calibri" w:hAnsi="Calibri"/>
          <w:b w:val="0"/>
          <w:sz w:val="24"/>
          <w:szCs w:val="24"/>
        </w:rPr>
        <w:t xml:space="preserve">population is classified as </w:t>
      </w:r>
      <w:r w:rsidR="00E953DF" w:rsidRPr="00097C57">
        <w:rPr>
          <w:rFonts w:ascii="Calibri" w:hAnsi="Calibri"/>
          <w:b w:val="0"/>
          <w:sz w:val="24"/>
          <w:szCs w:val="24"/>
        </w:rPr>
        <w:t>low-income</w:t>
      </w:r>
      <w:r w:rsidR="00CC150A" w:rsidRPr="00097C57">
        <w:rPr>
          <w:rFonts w:ascii="Calibri" w:hAnsi="Calibri"/>
          <w:b w:val="0"/>
          <w:sz w:val="24"/>
          <w:szCs w:val="24"/>
        </w:rPr>
        <w:t xml:space="preserve"> within the county as a whole</w:t>
      </w:r>
      <w:r w:rsidR="00C7392C" w:rsidRPr="00097C57">
        <w:rPr>
          <w:rFonts w:ascii="Calibri" w:hAnsi="Calibri"/>
          <w:b w:val="0"/>
          <w:sz w:val="24"/>
          <w:szCs w:val="24"/>
        </w:rPr>
        <w:t xml:space="preserve">. </w:t>
      </w:r>
    </w:p>
    <w:p w14:paraId="13770B53" w14:textId="77777777" w:rsidR="00C0795C" w:rsidRPr="00097C57" w:rsidRDefault="00C0795C" w:rsidP="00C53F63">
      <w:pPr>
        <w:rPr>
          <w:rFonts w:ascii="Calibri" w:hAnsi="Calibri"/>
          <w:b w:val="0"/>
          <w:sz w:val="24"/>
          <w:szCs w:val="24"/>
        </w:rPr>
      </w:pPr>
    </w:p>
    <w:p w14:paraId="13770B54" w14:textId="77777777" w:rsidR="004C1D42" w:rsidRPr="00097C57" w:rsidRDefault="00BA686A" w:rsidP="00C53F63">
      <w:pPr>
        <w:rPr>
          <w:rFonts w:ascii="Calibri" w:hAnsi="Calibri"/>
          <w:b w:val="0"/>
          <w:sz w:val="24"/>
          <w:szCs w:val="24"/>
        </w:rPr>
      </w:pPr>
      <w:r w:rsidRPr="00097C57">
        <w:rPr>
          <w:rFonts w:ascii="Calibri" w:hAnsi="Calibri"/>
          <w:b w:val="0"/>
          <w:sz w:val="24"/>
          <w:szCs w:val="24"/>
        </w:rPr>
        <w:t xml:space="preserve">The </w:t>
      </w:r>
      <w:r w:rsidR="00097C57" w:rsidRPr="00097C57">
        <w:rPr>
          <w:rFonts w:ascii="Calibri" w:hAnsi="Calibri"/>
          <w:b w:val="0"/>
          <w:sz w:val="24"/>
          <w:szCs w:val="24"/>
        </w:rPr>
        <w:t xml:space="preserve">proposed </w:t>
      </w:r>
      <w:r w:rsidR="002334E1" w:rsidRPr="00097C57">
        <w:rPr>
          <w:rFonts w:ascii="Calibri" w:hAnsi="Calibri"/>
          <w:b w:val="0"/>
          <w:sz w:val="24"/>
          <w:szCs w:val="24"/>
        </w:rPr>
        <w:t>service changes</w:t>
      </w:r>
      <w:r w:rsidRPr="00097C57">
        <w:rPr>
          <w:rFonts w:ascii="Calibri" w:hAnsi="Calibri"/>
          <w:b w:val="0"/>
          <w:sz w:val="24"/>
          <w:szCs w:val="24"/>
        </w:rPr>
        <w:t xml:space="preserve"> </w:t>
      </w:r>
      <w:r w:rsidR="00344F3A" w:rsidRPr="00097C57">
        <w:rPr>
          <w:rFonts w:ascii="Calibri" w:hAnsi="Calibri"/>
          <w:b w:val="0"/>
          <w:sz w:val="24"/>
          <w:szCs w:val="24"/>
        </w:rPr>
        <w:t xml:space="preserve">addressed in this report </w:t>
      </w:r>
      <w:r w:rsidR="00A85E7E" w:rsidRPr="00097C57">
        <w:rPr>
          <w:rFonts w:ascii="Calibri" w:hAnsi="Calibri"/>
          <w:b w:val="0"/>
          <w:sz w:val="24"/>
          <w:szCs w:val="24"/>
        </w:rPr>
        <w:t>will affect the level of service provided to</w:t>
      </w:r>
      <w:r w:rsidR="00860217" w:rsidRPr="00097C57">
        <w:rPr>
          <w:rFonts w:ascii="Calibri" w:hAnsi="Calibri"/>
          <w:b w:val="0"/>
          <w:sz w:val="24"/>
          <w:szCs w:val="24"/>
        </w:rPr>
        <w:t xml:space="preserve"> </w:t>
      </w:r>
      <w:r w:rsidR="00097C57" w:rsidRPr="00097C57">
        <w:rPr>
          <w:rFonts w:ascii="Calibri" w:hAnsi="Calibri"/>
          <w:b w:val="0"/>
          <w:sz w:val="24"/>
          <w:szCs w:val="24"/>
        </w:rPr>
        <w:t>27</w:t>
      </w:r>
      <w:r w:rsidR="00BF7AF1" w:rsidRPr="00097C57">
        <w:rPr>
          <w:rFonts w:ascii="Calibri" w:hAnsi="Calibri"/>
          <w:b w:val="0"/>
          <w:sz w:val="24"/>
          <w:szCs w:val="24"/>
        </w:rPr>
        <w:t xml:space="preserve"> </w:t>
      </w:r>
      <w:r w:rsidR="00A85E7E" w:rsidRPr="00097C57">
        <w:rPr>
          <w:rFonts w:ascii="Calibri" w:hAnsi="Calibri"/>
          <w:b w:val="0"/>
          <w:sz w:val="24"/>
          <w:szCs w:val="24"/>
        </w:rPr>
        <w:t xml:space="preserve">King County </w:t>
      </w:r>
      <w:r w:rsidR="00BF7AF1" w:rsidRPr="00097C57">
        <w:rPr>
          <w:rFonts w:ascii="Calibri" w:hAnsi="Calibri"/>
          <w:b w:val="0"/>
          <w:sz w:val="24"/>
          <w:szCs w:val="24"/>
        </w:rPr>
        <w:t>census tracts</w:t>
      </w:r>
      <w:r w:rsidR="004046A2" w:rsidRPr="00097C57">
        <w:rPr>
          <w:rFonts w:ascii="Calibri" w:hAnsi="Calibri"/>
          <w:b w:val="0"/>
          <w:sz w:val="24"/>
          <w:szCs w:val="24"/>
        </w:rPr>
        <w:t xml:space="preserve"> </w:t>
      </w:r>
      <w:r w:rsidR="00A85E7E" w:rsidRPr="00097C57">
        <w:rPr>
          <w:rFonts w:ascii="Calibri" w:hAnsi="Calibri"/>
          <w:b w:val="0"/>
          <w:sz w:val="24"/>
          <w:szCs w:val="24"/>
        </w:rPr>
        <w:t>currently served by Metro</w:t>
      </w:r>
      <w:r w:rsidR="00C7392C" w:rsidRPr="00097C57">
        <w:rPr>
          <w:rFonts w:ascii="Calibri" w:hAnsi="Calibri"/>
          <w:b w:val="0"/>
          <w:sz w:val="24"/>
          <w:szCs w:val="24"/>
        </w:rPr>
        <w:t xml:space="preserve">. </w:t>
      </w:r>
      <w:r w:rsidR="00A85E7E" w:rsidRPr="00097C57">
        <w:rPr>
          <w:rFonts w:ascii="Calibri" w:hAnsi="Calibri"/>
          <w:b w:val="0"/>
          <w:sz w:val="24"/>
          <w:szCs w:val="24"/>
        </w:rPr>
        <w:t xml:space="preserve">The low-income and minority characteristics of affected census tracts are provided in </w:t>
      </w:r>
      <w:r w:rsidR="00860217" w:rsidRPr="00097C57">
        <w:rPr>
          <w:rFonts w:ascii="Calibri" w:hAnsi="Calibri"/>
          <w:b w:val="0"/>
          <w:sz w:val="24"/>
          <w:szCs w:val="24"/>
        </w:rPr>
        <w:t xml:space="preserve">Table </w:t>
      </w:r>
      <w:r w:rsidR="00990CE6" w:rsidRPr="00097C57">
        <w:rPr>
          <w:rFonts w:ascii="Calibri" w:hAnsi="Calibri"/>
          <w:b w:val="0"/>
          <w:sz w:val="24"/>
          <w:szCs w:val="24"/>
        </w:rPr>
        <w:t>1</w:t>
      </w:r>
      <w:r w:rsidR="00860217" w:rsidRPr="00097C57">
        <w:rPr>
          <w:rFonts w:ascii="Calibri" w:hAnsi="Calibri"/>
          <w:b w:val="0"/>
          <w:sz w:val="24"/>
          <w:szCs w:val="24"/>
        </w:rPr>
        <w:t xml:space="preserve"> below</w:t>
      </w:r>
      <w:r w:rsidR="00A57FF0" w:rsidRPr="00097C57">
        <w:rPr>
          <w:rFonts w:ascii="Calibri" w:hAnsi="Calibri"/>
          <w:b w:val="0"/>
          <w:sz w:val="24"/>
          <w:szCs w:val="24"/>
        </w:rPr>
        <w:t xml:space="preserve">. </w:t>
      </w:r>
    </w:p>
    <w:p w14:paraId="13770B55" w14:textId="77777777" w:rsidR="00860217" w:rsidRPr="00097C57" w:rsidRDefault="00860217" w:rsidP="00C53F63">
      <w:pPr>
        <w:rPr>
          <w:rFonts w:ascii="Calibri" w:hAnsi="Calibri"/>
          <w:b w:val="0"/>
          <w:sz w:val="24"/>
          <w:szCs w:val="24"/>
        </w:rPr>
      </w:pPr>
    </w:p>
    <w:p w14:paraId="13770B56" w14:textId="77777777" w:rsidR="007146B9" w:rsidRPr="00097C57" w:rsidRDefault="00990CE6" w:rsidP="0034284B">
      <w:pPr>
        <w:rPr>
          <w:rFonts w:ascii="Calibri" w:hAnsi="Calibri"/>
          <w:b w:val="0"/>
          <w:sz w:val="24"/>
          <w:szCs w:val="24"/>
        </w:rPr>
      </w:pPr>
      <w:proofErr w:type="gramStart"/>
      <w:r w:rsidRPr="00097C57">
        <w:rPr>
          <w:rFonts w:ascii="Calibri" w:hAnsi="Calibri"/>
          <w:sz w:val="24"/>
          <w:szCs w:val="24"/>
        </w:rPr>
        <w:t>Table 1</w:t>
      </w:r>
      <w:r w:rsidR="00592134" w:rsidRPr="00097C57">
        <w:rPr>
          <w:rFonts w:ascii="Calibri" w:hAnsi="Calibri"/>
          <w:sz w:val="24"/>
          <w:szCs w:val="24"/>
        </w:rPr>
        <w:t>.</w:t>
      </w:r>
      <w:proofErr w:type="gramEnd"/>
      <w:r w:rsidR="00592134" w:rsidRPr="00097C57">
        <w:rPr>
          <w:rFonts w:ascii="Calibri" w:hAnsi="Calibri"/>
          <w:sz w:val="24"/>
          <w:szCs w:val="24"/>
        </w:rPr>
        <w:t xml:space="preserve"> </w:t>
      </w:r>
      <w:r w:rsidR="00CC150A" w:rsidRPr="00097C57">
        <w:rPr>
          <w:rFonts w:ascii="Calibri" w:hAnsi="Calibri"/>
          <w:b w:val="0"/>
          <w:sz w:val="24"/>
          <w:szCs w:val="24"/>
        </w:rPr>
        <w:t>Low-Income and Minority Characteristics of Affected Census Tracts</w:t>
      </w:r>
    </w:p>
    <w:tbl>
      <w:tblPr>
        <w:tblW w:w="7033" w:type="dxa"/>
        <w:tblCellMar>
          <w:left w:w="0" w:type="dxa"/>
          <w:right w:w="0" w:type="dxa"/>
        </w:tblCellMar>
        <w:tblLook w:val="04A0" w:firstRow="1" w:lastRow="0" w:firstColumn="1" w:lastColumn="0" w:noHBand="0" w:noVBand="1"/>
      </w:tblPr>
      <w:tblGrid>
        <w:gridCol w:w="1633"/>
        <w:gridCol w:w="1260"/>
        <w:gridCol w:w="1170"/>
        <w:gridCol w:w="1260"/>
        <w:gridCol w:w="1710"/>
      </w:tblGrid>
      <w:tr w:rsidR="004C1D42" w:rsidRPr="00097C57" w:rsidDel="00DA2A34" w14:paraId="13770B59" w14:textId="77777777" w:rsidTr="00E80CA7">
        <w:trPr>
          <w:trHeight w:val="255"/>
        </w:trPr>
        <w:tc>
          <w:tcPr>
            <w:tcW w:w="1633" w:type="dxa"/>
            <w:tcBorders>
              <w:top w:val="single" w:sz="8" w:space="0" w:color="auto"/>
              <w:left w:val="single" w:sz="4" w:space="0" w:color="auto"/>
              <w:bottom w:val="single" w:sz="8" w:space="0" w:color="auto"/>
              <w:right w:val="single" w:sz="8" w:space="0" w:color="auto"/>
            </w:tcBorders>
            <w:shd w:val="clear" w:color="auto" w:fill="000000"/>
            <w:noWrap/>
            <w:tcMar>
              <w:top w:w="0" w:type="dxa"/>
              <w:left w:w="108" w:type="dxa"/>
              <w:bottom w:w="0" w:type="dxa"/>
              <w:right w:w="108" w:type="dxa"/>
            </w:tcMar>
            <w:vAlign w:val="bottom"/>
          </w:tcPr>
          <w:p w14:paraId="13770B57" w14:textId="77777777" w:rsidR="004C1D42" w:rsidRPr="00097C57" w:rsidDel="00DA2A34" w:rsidRDefault="004C1D42">
            <w:pPr>
              <w:jc w:val="center"/>
              <w:rPr>
                <w:rFonts w:ascii="Calibri" w:eastAsia="Calibri" w:hAnsi="Calibri"/>
                <w:sz w:val="20"/>
                <w:szCs w:val="20"/>
              </w:rPr>
            </w:pPr>
            <w:r w:rsidRPr="00097C57" w:rsidDel="00DA2A34">
              <w:rPr>
                <w:rFonts w:ascii="Calibri" w:hAnsi="Calibri"/>
                <w:sz w:val="20"/>
                <w:szCs w:val="20"/>
              </w:rPr>
              <w:t> </w:t>
            </w:r>
          </w:p>
        </w:tc>
        <w:tc>
          <w:tcPr>
            <w:tcW w:w="5400" w:type="dxa"/>
            <w:gridSpan w:val="4"/>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tcPr>
          <w:p w14:paraId="13770B58" w14:textId="77777777" w:rsidR="004C1D42" w:rsidRPr="00097C57" w:rsidDel="00DA2A34" w:rsidRDefault="004C1D42">
            <w:pPr>
              <w:jc w:val="center"/>
              <w:rPr>
                <w:rFonts w:ascii="Calibri" w:eastAsia="Calibri" w:hAnsi="Calibri"/>
                <w:sz w:val="20"/>
                <w:szCs w:val="20"/>
              </w:rPr>
            </w:pPr>
            <w:r w:rsidRPr="00097C57" w:rsidDel="00DA2A34">
              <w:rPr>
                <w:rFonts w:ascii="Calibri" w:hAnsi="Calibri"/>
                <w:sz w:val="20"/>
                <w:szCs w:val="20"/>
              </w:rPr>
              <w:t>Census Tract Classification</w:t>
            </w:r>
          </w:p>
        </w:tc>
      </w:tr>
      <w:tr w:rsidR="004C1D42" w:rsidRPr="00097C57" w:rsidDel="00DA2A34" w14:paraId="13770B5F" w14:textId="77777777" w:rsidTr="00E80CA7">
        <w:trPr>
          <w:trHeight w:val="673"/>
        </w:trPr>
        <w:tc>
          <w:tcPr>
            <w:tcW w:w="1633" w:type="dxa"/>
            <w:tcBorders>
              <w:top w:val="single" w:sz="8" w:space="0" w:color="auto"/>
              <w:left w:val="single" w:sz="4" w:space="0" w:color="auto"/>
              <w:bottom w:val="single" w:sz="8" w:space="0" w:color="auto"/>
              <w:right w:val="single" w:sz="8" w:space="0" w:color="auto"/>
            </w:tcBorders>
            <w:shd w:val="clear" w:color="auto" w:fill="7F7F7F"/>
            <w:tcMar>
              <w:top w:w="0" w:type="dxa"/>
              <w:left w:w="108" w:type="dxa"/>
              <w:bottom w:w="0" w:type="dxa"/>
              <w:right w:w="108" w:type="dxa"/>
            </w:tcMar>
            <w:vAlign w:val="bottom"/>
          </w:tcPr>
          <w:p w14:paraId="13770B5A" w14:textId="77777777" w:rsidR="004C1D42" w:rsidRPr="00097C57" w:rsidDel="00DA2A34" w:rsidRDefault="004C1D42" w:rsidP="00D74871">
            <w:pPr>
              <w:jc w:val="center"/>
              <w:rPr>
                <w:rFonts w:ascii="Calibri" w:eastAsia="Calibri" w:hAnsi="Calibri"/>
                <w:color w:val="FFFFFF"/>
                <w:sz w:val="20"/>
                <w:szCs w:val="20"/>
              </w:rPr>
            </w:pPr>
            <w:r w:rsidRPr="00097C57" w:rsidDel="00DA2A34">
              <w:rPr>
                <w:rFonts w:ascii="Calibri" w:hAnsi="Calibri"/>
                <w:color w:val="FFFFFF"/>
                <w:sz w:val="20"/>
                <w:szCs w:val="20"/>
              </w:rPr>
              <w:t>Total Census Tracts Affected</w:t>
            </w:r>
          </w:p>
        </w:tc>
        <w:tc>
          <w:tcPr>
            <w:tcW w:w="126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vAlign w:val="bottom"/>
          </w:tcPr>
          <w:p w14:paraId="13770B5B" w14:textId="77777777" w:rsidR="004C1D42" w:rsidRPr="00097C57" w:rsidDel="00DA2A34" w:rsidRDefault="004C1D42">
            <w:pPr>
              <w:jc w:val="center"/>
              <w:rPr>
                <w:rFonts w:ascii="Calibri" w:eastAsia="Calibri" w:hAnsi="Calibri"/>
                <w:color w:val="FFFFFF"/>
                <w:sz w:val="20"/>
                <w:szCs w:val="20"/>
              </w:rPr>
            </w:pPr>
            <w:r w:rsidRPr="00097C57" w:rsidDel="00DA2A34">
              <w:rPr>
                <w:rFonts w:ascii="Calibri" w:hAnsi="Calibri"/>
                <w:color w:val="FFFFFF"/>
                <w:sz w:val="20"/>
                <w:szCs w:val="20"/>
              </w:rPr>
              <w:t>Minority &amp; Low-income</w:t>
            </w:r>
          </w:p>
        </w:tc>
        <w:tc>
          <w:tcPr>
            <w:tcW w:w="117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vAlign w:val="bottom"/>
          </w:tcPr>
          <w:p w14:paraId="13770B5C" w14:textId="77777777" w:rsidR="004C1D42" w:rsidRPr="00097C57" w:rsidDel="00DA2A34" w:rsidRDefault="004C1D42">
            <w:pPr>
              <w:jc w:val="center"/>
              <w:rPr>
                <w:rFonts w:ascii="Calibri" w:eastAsia="Calibri" w:hAnsi="Calibri"/>
                <w:color w:val="FFFFFF"/>
                <w:sz w:val="20"/>
                <w:szCs w:val="20"/>
              </w:rPr>
            </w:pPr>
            <w:r w:rsidRPr="00097C57" w:rsidDel="00DA2A34">
              <w:rPr>
                <w:rFonts w:ascii="Calibri" w:hAnsi="Calibri"/>
                <w:color w:val="FFFFFF"/>
                <w:sz w:val="20"/>
                <w:szCs w:val="20"/>
              </w:rPr>
              <w:t>Minority ONLY</w:t>
            </w:r>
          </w:p>
        </w:tc>
        <w:tc>
          <w:tcPr>
            <w:tcW w:w="126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vAlign w:val="bottom"/>
          </w:tcPr>
          <w:p w14:paraId="13770B5D" w14:textId="77777777" w:rsidR="004C1D42" w:rsidRPr="00097C57" w:rsidDel="00DA2A34" w:rsidRDefault="004C1D42">
            <w:pPr>
              <w:jc w:val="center"/>
              <w:rPr>
                <w:rFonts w:ascii="Calibri" w:eastAsia="Calibri" w:hAnsi="Calibri"/>
                <w:color w:val="FFFFFF"/>
                <w:sz w:val="20"/>
                <w:szCs w:val="20"/>
              </w:rPr>
            </w:pPr>
            <w:r w:rsidRPr="00097C57" w:rsidDel="00DA2A34">
              <w:rPr>
                <w:rFonts w:ascii="Calibri" w:hAnsi="Calibri"/>
                <w:color w:val="FFFFFF"/>
                <w:sz w:val="20"/>
                <w:szCs w:val="20"/>
              </w:rPr>
              <w:t>Low-income ONLY</w:t>
            </w:r>
          </w:p>
        </w:tc>
        <w:tc>
          <w:tcPr>
            <w:tcW w:w="171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vAlign w:val="bottom"/>
          </w:tcPr>
          <w:p w14:paraId="13770B5E" w14:textId="77777777" w:rsidR="004C1D42" w:rsidRPr="00097C57" w:rsidDel="00DA2A34" w:rsidRDefault="004C1D42">
            <w:pPr>
              <w:jc w:val="center"/>
              <w:rPr>
                <w:rFonts w:ascii="Calibri" w:eastAsia="Calibri" w:hAnsi="Calibri"/>
                <w:color w:val="FFFFFF"/>
                <w:sz w:val="20"/>
                <w:szCs w:val="20"/>
              </w:rPr>
            </w:pPr>
            <w:r w:rsidRPr="00097C57" w:rsidDel="00DA2A34">
              <w:rPr>
                <w:rFonts w:ascii="Calibri" w:hAnsi="Calibri"/>
                <w:color w:val="FFFFFF"/>
                <w:sz w:val="20"/>
                <w:szCs w:val="20"/>
              </w:rPr>
              <w:t>Neither Minority nor Low-income</w:t>
            </w:r>
          </w:p>
        </w:tc>
      </w:tr>
      <w:tr w:rsidR="004C1D42" w:rsidRPr="00097C57" w:rsidDel="00DA2A34" w14:paraId="13770B65" w14:textId="77777777" w:rsidTr="00D366A4">
        <w:trPr>
          <w:trHeight w:val="340"/>
        </w:trPr>
        <w:tc>
          <w:tcPr>
            <w:tcW w:w="163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13770B60" w14:textId="77777777" w:rsidR="004C1D42" w:rsidRPr="00097C57" w:rsidDel="00DA2A34" w:rsidRDefault="00097C57">
            <w:pPr>
              <w:jc w:val="center"/>
              <w:rPr>
                <w:rFonts w:ascii="Calibri" w:eastAsia="Calibri" w:hAnsi="Calibri"/>
                <w:b w:val="0"/>
                <w:sz w:val="20"/>
                <w:szCs w:val="20"/>
              </w:rPr>
            </w:pPr>
            <w:r>
              <w:rPr>
                <w:rFonts w:ascii="Calibri" w:eastAsia="Calibri" w:hAnsi="Calibri"/>
                <w:b w:val="0"/>
                <w:sz w:val="20"/>
                <w:szCs w:val="20"/>
              </w:rPr>
              <w:t>27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3770B61" w14:textId="77777777" w:rsidR="004C1D42" w:rsidRPr="00097C57" w:rsidDel="00DA2A34" w:rsidRDefault="00097C57">
            <w:pPr>
              <w:jc w:val="center"/>
              <w:rPr>
                <w:rFonts w:ascii="Calibri" w:eastAsia="Calibri" w:hAnsi="Calibri"/>
                <w:b w:val="0"/>
                <w:sz w:val="20"/>
                <w:szCs w:val="20"/>
              </w:rPr>
            </w:pPr>
            <w:r>
              <w:rPr>
                <w:rFonts w:ascii="Calibri" w:eastAsia="Calibri" w:hAnsi="Calibri"/>
                <w:b w:val="0"/>
                <w:sz w:val="20"/>
                <w:szCs w:val="20"/>
              </w:rPr>
              <w:t>14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3770B62" w14:textId="77777777" w:rsidR="004C1D42" w:rsidRPr="00097C57" w:rsidDel="00DA2A34" w:rsidRDefault="00097C57">
            <w:pPr>
              <w:jc w:val="center"/>
              <w:rPr>
                <w:rFonts w:ascii="Calibri" w:eastAsia="Calibri" w:hAnsi="Calibri"/>
                <w:b w:val="0"/>
                <w:sz w:val="20"/>
                <w:szCs w:val="20"/>
              </w:rPr>
            </w:pPr>
            <w:r>
              <w:rPr>
                <w:rFonts w:ascii="Calibri" w:eastAsia="Calibri" w:hAnsi="Calibri"/>
                <w:b w:val="0"/>
                <w:sz w:val="20"/>
                <w:szCs w:val="20"/>
              </w:rPr>
              <w:t>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3770B63" w14:textId="77777777" w:rsidR="004C1D42" w:rsidRPr="00097C57" w:rsidDel="00DA2A34" w:rsidRDefault="00097C57">
            <w:pPr>
              <w:jc w:val="center"/>
              <w:rPr>
                <w:rFonts w:ascii="Calibri" w:eastAsia="Calibri" w:hAnsi="Calibri"/>
                <w:b w:val="0"/>
                <w:sz w:val="20"/>
                <w:szCs w:val="20"/>
              </w:rPr>
            </w:pPr>
            <w:r>
              <w:rPr>
                <w:rFonts w:ascii="Calibri" w:eastAsia="Calibri" w:hAnsi="Calibri"/>
                <w:b w:val="0"/>
                <w:sz w:val="20"/>
                <w:szCs w:val="20"/>
              </w:rPr>
              <w:t>3</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3770B64" w14:textId="77777777" w:rsidR="004C1D42" w:rsidRPr="00097C57" w:rsidDel="00DA2A34" w:rsidRDefault="00097C57">
            <w:pPr>
              <w:jc w:val="center"/>
              <w:rPr>
                <w:rFonts w:ascii="Calibri" w:eastAsia="Calibri" w:hAnsi="Calibri"/>
                <w:b w:val="0"/>
                <w:sz w:val="20"/>
                <w:szCs w:val="20"/>
              </w:rPr>
            </w:pPr>
            <w:r>
              <w:rPr>
                <w:rFonts w:ascii="Calibri" w:eastAsia="Calibri" w:hAnsi="Calibri"/>
                <w:b w:val="0"/>
                <w:sz w:val="20"/>
                <w:szCs w:val="20"/>
              </w:rPr>
              <w:t>5</w:t>
            </w:r>
          </w:p>
        </w:tc>
      </w:tr>
    </w:tbl>
    <w:p w14:paraId="13770B66" w14:textId="77777777" w:rsidR="00873ADA" w:rsidRPr="00273702" w:rsidRDefault="00873ADA" w:rsidP="00BF7AF1">
      <w:pPr>
        <w:rPr>
          <w:rFonts w:ascii="Calibri" w:hAnsi="Calibri"/>
          <w:b w:val="0"/>
          <w:sz w:val="24"/>
          <w:szCs w:val="24"/>
          <w:highlight w:val="yellow"/>
        </w:rPr>
      </w:pPr>
    </w:p>
    <w:p w14:paraId="13770B67" w14:textId="77777777" w:rsidR="002D5C02" w:rsidRDefault="002D5C02" w:rsidP="002D5C02">
      <w:pPr>
        <w:rPr>
          <w:rFonts w:ascii="Calibri" w:hAnsi="Calibri" w:cs="Times New Roman"/>
          <w:sz w:val="24"/>
          <w:szCs w:val="24"/>
        </w:rPr>
      </w:pPr>
      <w:r w:rsidRPr="006A3A88">
        <w:rPr>
          <w:rFonts w:ascii="Calibri" w:hAnsi="Calibri" w:cs="Times New Roman"/>
          <w:sz w:val="24"/>
          <w:szCs w:val="24"/>
        </w:rPr>
        <w:t>I</w:t>
      </w:r>
      <w:r w:rsidR="003D6036" w:rsidRPr="006A3A88">
        <w:rPr>
          <w:rFonts w:ascii="Calibri" w:hAnsi="Calibri" w:cs="Times New Roman"/>
          <w:sz w:val="24"/>
          <w:szCs w:val="24"/>
        </w:rPr>
        <w:t>V</w:t>
      </w:r>
      <w:r w:rsidR="00C7392C" w:rsidRPr="006A3A88">
        <w:rPr>
          <w:rFonts w:ascii="Calibri" w:hAnsi="Calibri" w:cs="Times New Roman"/>
          <w:sz w:val="24"/>
          <w:szCs w:val="24"/>
        </w:rPr>
        <w:t xml:space="preserve">. </w:t>
      </w:r>
      <w:r w:rsidR="009C32B9" w:rsidRPr="006A3A88">
        <w:rPr>
          <w:rFonts w:ascii="Calibri" w:hAnsi="Calibri" w:cs="Times New Roman"/>
          <w:sz w:val="24"/>
          <w:szCs w:val="24"/>
        </w:rPr>
        <w:t>Threshold 3:</w:t>
      </w:r>
      <w:r w:rsidRPr="006A3A88">
        <w:rPr>
          <w:rFonts w:ascii="Calibri" w:hAnsi="Calibri" w:cs="Times New Roman"/>
          <w:sz w:val="24"/>
          <w:szCs w:val="24"/>
        </w:rPr>
        <w:t xml:space="preserve"> Is there a </w:t>
      </w:r>
      <w:r w:rsidR="00E80CA7" w:rsidRPr="006A3A88">
        <w:rPr>
          <w:rFonts w:ascii="Calibri" w:hAnsi="Calibri" w:cs="Times New Roman"/>
          <w:sz w:val="24"/>
          <w:szCs w:val="24"/>
        </w:rPr>
        <w:t xml:space="preserve">Disproportionate Burden on Low-Income Populations or a Disparate Impact </w:t>
      </w:r>
      <w:r w:rsidRPr="006A3A88">
        <w:rPr>
          <w:rFonts w:ascii="Calibri" w:hAnsi="Calibri" w:cs="Times New Roman"/>
          <w:sz w:val="24"/>
          <w:szCs w:val="24"/>
        </w:rPr>
        <w:t xml:space="preserve">on Minority </w:t>
      </w:r>
      <w:r w:rsidR="00E80CA7" w:rsidRPr="006A3A88">
        <w:rPr>
          <w:rFonts w:ascii="Calibri" w:hAnsi="Calibri" w:cs="Times New Roman"/>
          <w:sz w:val="24"/>
          <w:szCs w:val="24"/>
        </w:rPr>
        <w:t>Populations</w:t>
      </w:r>
      <w:r w:rsidRPr="006A3A88">
        <w:rPr>
          <w:rFonts w:ascii="Calibri" w:hAnsi="Calibri" w:cs="Times New Roman"/>
          <w:sz w:val="24"/>
          <w:szCs w:val="24"/>
        </w:rPr>
        <w:t>?</w:t>
      </w:r>
      <w:r w:rsidR="00892D8F" w:rsidRPr="006A3A88">
        <w:rPr>
          <w:rFonts w:ascii="Calibri" w:hAnsi="Calibri" w:cs="Times New Roman"/>
          <w:sz w:val="24"/>
          <w:szCs w:val="24"/>
        </w:rPr>
        <w:t xml:space="preserve">  </w:t>
      </w:r>
      <w:r w:rsidR="00042903" w:rsidRPr="006A3A88">
        <w:rPr>
          <w:rFonts w:ascii="Calibri" w:hAnsi="Calibri" w:cs="Times New Roman"/>
          <w:sz w:val="24"/>
          <w:szCs w:val="24"/>
        </w:rPr>
        <w:t>NO</w:t>
      </w:r>
    </w:p>
    <w:p w14:paraId="004AC5BE" w14:textId="77777777" w:rsidR="00666F97" w:rsidRPr="006A3A88" w:rsidRDefault="00666F97" w:rsidP="002D5C02">
      <w:pPr>
        <w:rPr>
          <w:rFonts w:ascii="Calibri" w:hAnsi="Calibri" w:cs="Times New Roman"/>
          <w:sz w:val="24"/>
          <w:szCs w:val="24"/>
        </w:rPr>
      </w:pPr>
    </w:p>
    <w:p w14:paraId="13770B68" w14:textId="77777777" w:rsidR="002D5C02" w:rsidRPr="006A3A88" w:rsidRDefault="002D5C02" w:rsidP="002D5C02">
      <w:pPr>
        <w:rPr>
          <w:rFonts w:ascii="Calibri" w:hAnsi="Calibri" w:cs="Times New Roman"/>
          <w:b w:val="0"/>
          <w:sz w:val="24"/>
          <w:szCs w:val="24"/>
        </w:rPr>
      </w:pPr>
      <w:r w:rsidRPr="006A3A88">
        <w:rPr>
          <w:rFonts w:ascii="Calibri" w:hAnsi="Calibri" w:cs="Times New Roman"/>
          <w:b w:val="0"/>
          <w:sz w:val="24"/>
          <w:szCs w:val="24"/>
        </w:rPr>
        <w:t xml:space="preserve">The determination as to whether the proposed </w:t>
      </w:r>
      <w:r w:rsidR="00AD128D" w:rsidRPr="006A3A88">
        <w:rPr>
          <w:rFonts w:ascii="Calibri" w:hAnsi="Calibri" w:cs="Times New Roman"/>
          <w:b w:val="0"/>
          <w:sz w:val="24"/>
          <w:szCs w:val="24"/>
        </w:rPr>
        <w:t xml:space="preserve">changes resulting in a reduction in service </w:t>
      </w:r>
      <w:r w:rsidRPr="006A3A88">
        <w:rPr>
          <w:rFonts w:ascii="Calibri" w:hAnsi="Calibri" w:cs="Times New Roman"/>
          <w:b w:val="0"/>
          <w:sz w:val="24"/>
          <w:szCs w:val="24"/>
        </w:rPr>
        <w:t xml:space="preserve">would have a disparate impact on minority populations was made by </w:t>
      </w:r>
      <w:r w:rsidRPr="006A3A88">
        <w:rPr>
          <w:rFonts w:ascii="Calibri" w:hAnsi="Calibri"/>
          <w:b w:val="0"/>
          <w:sz w:val="24"/>
          <w:szCs w:val="24"/>
        </w:rPr>
        <w:t xml:space="preserve">comparing changes in the number </w:t>
      </w:r>
      <w:r w:rsidR="00B821C7" w:rsidRPr="006A3A88">
        <w:rPr>
          <w:rFonts w:ascii="Calibri" w:hAnsi="Calibri"/>
          <w:b w:val="0"/>
          <w:sz w:val="24"/>
          <w:szCs w:val="24"/>
        </w:rPr>
        <w:t xml:space="preserve">of </w:t>
      </w:r>
      <w:r w:rsidR="00E26812" w:rsidRPr="006A3A88">
        <w:rPr>
          <w:rFonts w:ascii="Calibri" w:hAnsi="Calibri"/>
          <w:b w:val="0"/>
          <w:sz w:val="24"/>
          <w:szCs w:val="24"/>
        </w:rPr>
        <w:t xml:space="preserve">Metro bus </w:t>
      </w:r>
      <w:r w:rsidRPr="006A3A88">
        <w:rPr>
          <w:rFonts w:ascii="Calibri" w:hAnsi="Calibri"/>
          <w:b w:val="0"/>
          <w:sz w:val="24"/>
          <w:szCs w:val="24"/>
        </w:rPr>
        <w:t xml:space="preserve">trips serving minority </w:t>
      </w:r>
      <w:r w:rsidR="008C361E" w:rsidRPr="006A3A88">
        <w:rPr>
          <w:rFonts w:ascii="Calibri" w:hAnsi="Calibri"/>
          <w:b w:val="0"/>
          <w:sz w:val="24"/>
          <w:szCs w:val="24"/>
        </w:rPr>
        <w:t>and</w:t>
      </w:r>
      <w:r w:rsidRPr="006A3A88">
        <w:rPr>
          <w:rFonts w:ascii="Calibri" w:hAnsi="Calibri"/>
          <w:b w:val="0"/>
          <w:sz w:val="24"/>
          <w:szCs w:val="24"/>
        </w:rPr>
        <w:t xml:space="preserve"> non-minority census tracts</w:t>
      </w:r>
      <w:r w:rsidR="00C7392C" w:rsidRPr="006A3A88">
        <w:rPr>
          <w:rFonts w:ascii="Calibri" w:hAnsi="Calibri"/>
          <w:b w:val="0"/>
          <w:sz w:val="24"/>
          <w:szCs w:val="24"/>
        </w:rPr>
        <w:t xml:space="preserve">. </w:t>
      </w:r>
      <w:r w:rsidRPr="006A3A88">
        <w:rPr>
          <w:rFonts w:ascii="Calibri" w:hAnsi="Calibri"/>
          <w:b w:val="0"/>
          <w:sz w:val="24"/>
          <w:szCs w:val="24"/>
        </w:rPr>
        <w:t xml:space="preserve">Similarly, </w:t>
      </w:r>
      <w:r w:rsidRPr="006A3A88">
        <w:rPr>
          <w:rFonts w:ascii="Calibri" w:hAnsi="Calibri" w:cs="Times New Roman"/>
          <w:b w:val="0"/>
          <w:sz w:val="24"/>
          <w:szCs w:val="24"/>
        </w:rPr>
        <w:t xml:space="preserve">the determination as to whether the proposed </w:t>
      </w:r>
      <w:r w:rsidR="00AD128D" w:rsidRPr="006A3A88">
        <w:rPr>
          <w:rFonts w:ascii="Calibri" w:hAnsi="Calibri" w:cs="Times New Roman"/>
          <w:b w:val="0"/>
          <w:sz w:val="24"/>
          <w:szCs w:val="24"/>
        </w:rPr>
        <w:t xml:space="preserve">changes resulting in a reduction in service </w:t>
      </w:r>
      <w:r w:rsidRPr="006A3A88">
        <w:rPr>
          <w:rFonts w:ascii="Calibri" w:hAnsi="Calibri" w:cs="Times New Roman"/>
          <w:b w:val="0"/>
          <w:sz w:val="24"/>
          <w:szCs w:val="24"/>
        </w:rPr>
        <w:t>would have a disproportionate burden on low-income populations</w:t>
      </w:r>
      <w:r w:rsidRPr="006A3A88">
        <w:rPr>
          <w:rFonts w:ascii="Calibri" w:hAnsi="Calibri"/>
          <w:b w:val="0"/>
          <w:sz w:val="24"/>
          <w:szCs w:val="24"/>
        </w:rPr>
        <w:t xml:space="preserve"> was made by comparing changes in the number of </w:t>
      </w:r>
      <w:r w:rsidR="00E26812" w:rsidRPr="006A3A88">
        <w:rPr>
          <w:rFonts w:ascii="Calibri" w:hAnsi="Calibri"/>
          <w:b w:val="0"/>
          <w:sz w:val="24"/>
          <w:szCs w:val="24"/>
        </w:rPr>
        <w:t xml:space="preserve">Metro bus </w:t>
      </w:r>
      <w:r w:rsidRPr="006A3A88">
        <w:rPr>
          <w:rFonts w:ascii="Calibri" w:hAnsi="Calibri"/>
          <w:b w:val="0"/>
          <w:sz w:val="24"/>
          <w:szCs w:val="24"/>
        </w:rPr>
        <w:t>trips serving low-income and non-low-income census tracts</w:t>
      </w:r>
      <w:r w:rsidR="00C7392C" w:rsidRPr="006A3A88">
        <w:rPr>
          <w:rFonts w:ascii="Calibri" w:hAnsi="Calibri"/>
          <w:b w:val="0"/>
          <w:sz w:val="24"/>
          <w:szCs w:val="24"/>
        </w:rPr>
        <w:t>.</w:t>
      </w:r>
      <w:r w:rsidR="009C32B9" w:rsidRPr="006A3A88">
        <w:rPr>
          <w:rFonts w:ascii="Calibri" w:hAnsi="Calibri"/>
          <w:b w:val="0"/>
          <w:sz w:val="24"/>
          <w:szCs w:val="24"/>
        </w:rPr>
        <w:t xml:space="preserve"> </w:t>
      </w:r>
      <w:r w:rsidR="00D6010D" w:rsidRPr="006A3A88">
        <w:rPr>
          <w:rFonts w:ascii="Calibri" w:hAnsi="Calibri"/>
          <w:b w:val="0"/>
          <w:sz w:val="24"/>
          <w:szCs w:val="24"/>
        </w:rPr>
        <w:t xml:space="preserve">The </w:t>
      </w:r>
      <w:r w:rsidR="006A3A88" w:rsidRPr="006A3A88">
        <w:rPr>
          <w:rFonts w:ascii="Calibri" w:hAnsi="Calibri"/>
          <w:b w:val="0"/>
          <w:sz w:val="24"/>
          <w:szCs w:val="24"/>
        </w:rPr>
        <w:t>March 2016</w:t>
      </w:r>
      <w:r w:rsidR="00D6010D" w:rsidRPr="006A3A88">
        <w:rPr>
          <w:rFonts w:ascii="Calibri" w:hAnsi="Calibri"/>
          <w:b w:val="0"/>
          <w:sz w:val="24"/>
          <w:szCs w:val="24"/>
        </w:rPr>
        <w:t xml:space="preserve"> service change was used as the baseline for calculating the change in trips.</w:t>
      </w:r>
      <w:r w:rsidR="009C32B9" w:rsidRPr="006A3A88">
        <w:rPr>
          <w:rFonts w:ascii="Calibri" w:hAnsi="Calibri"/>
          <w:b w:val="0"/>
          <w:sz w:val="24"/>
          <w:szCs w:val="24"/>
        </w:rPr>
        <w:t xml:space="preserve"> </w:t>
      </w:r>
    </w:p>
    <w:p w14:paraId="13770B69" w14:textId="77777777" w:rsidR="002D5C02" w:rsidRPr="006A3A88" w:rsidRDefault="002D5C02" w:rsidP="002D5C02">
      <w:pPr>
        <w:rPr>
          <w:rFonts w:ascii="Calibri" w:hAnsi="Calibri" w:cs="Times New Roman"/>
          <w:b w:val="0"/>
          <w:sz w:val="24"/>
          <w:szCs w:val="24"/>
        </w:rPr>
      </w:pPr>
    </w:p>
    <w:p w14:paraId="13770B6A" w14:textId="77777777" w:rsidR="00AF744B" w:rsidRPr="001F5318" w:rsidRDefault="00AF744B" w:rsidP="00AF744B">
      <w:pPr>
        <w:rPr>
          <w:rFonts w:ascii="Calibri" w:hAnsi="Calibri" w:cs="Times New Roman"/>
          <w:sz w:val="24"/>
          <w:szCs w:val="24"/>
        </w:rPr>
      </w:pPr>
      <w:r w:rsidRPr="001F5318">
        <w:rPr>
          <w:rFonts w:ascii="Calibri" w:hAnsi="Calibri" w:cs="Times New Roman"/>
          <w:b w:val="0"/>
          <w:sz w:val="24"/>
          <w:szCs w:val="24"/>
        </w:rPr>
        <w:t>Im</w:t>
      </w:r>
      <w:r w:rsidR="00E21B1A">
        <w:rPr>
          <w:rFonts w:ascii="Calibri" w:hAnsi="Calibri" w:cs="Times New Roman"/>
          <w:b w:val="0"/>
          <w:sz w:val="24"/>
          <w:szCs w:val="24"/>
        </w:rPr>
        <w:t>pacts are summarized in Tables 2 and 3</w:t>
      </w:r>
      <w:r w:rsidRPr="001F5318">
        <w:rPr>
          <w:rFonts w:ascii="Calibri" w:hAnsi="Calibri" w:cs="Times New Roman"/>
          <w:b w:val="0"/>
          <w:sz w:val="24"/>
          <w:szCs w:val="24"/>
        </w:rPr>
        <w:t xml:space="preserve"> below and in Figures 1 and 2. No census tracts will be adversely affected by </w:t>
      </w:r>
      <w:r>
        <w:rPr>
          <w:rFonts w:ascii="Calibri" w:hAnsi="Calibri" w:cs="Times New Roman"/>
          <w:b w:val="0"/>
          <w:sz w:val="24"/>
          <w:szCs w:val="24"/>
        </w:rPr>
        <w:t xml:space="preserve">proposed </w:t>
      </w:r>
      <w:r w:rsidRPr="001F5318">
        <w:rPr>
          <w:rFonts w:ascii="Calibri" w:hAnsi="Calibri" w:cs="Times New Roman"/>
          <w:b w:val="0"/>
          <w:sz w:val="24"/>
          <w:szCs w:val="24"/>
        </w:rPr>
        <w:t xml:space="preserve">changes to Metro bus service.  Because no minority census tracts were adversely affected, Metro’s analysis indicates that the impacts of the project would not have a disparate impact on minority populations. Likewise, because no low-income census tracts were adversely affected, Metro’s analysis indicates that the impacts of the project would not place a disproportionate burden on minority populations.  </w:t>
      </w:r>
    </w:p>
    <w:p w14:paraId="13770B6B" w14:textId="77777777" w:rsidR="00D25D0A" w:rsidRPr="00273702" w:rsidRDefault="00D25D0A" w:rsidP="00D25D0A">
      <w:pPr>
        <w:rPr>
          <w:rFonts w:ascii="Calibri" w:hAnsi="Calibri"/>
          <w:sz w:val="24"/>
          <w:szCs w:val="24"/>
          <w:highlight w:val="yellow"/>
        </w:rPr>
      </w:pPr>
    </w:p>
    <w:p w14:paraId="13770B6C" w14:textId="77777777" w:rsidR="00D25D0A" w:rsidRPr="00AF744B" w:rsidRDefault="00B01192" w:rsidP="00D25D0A">
      <w:pPr>
        <w:rPr>
          <w:rFonts w:ascii="Calibri" w:hAnsi="Calibri"/>
          <w:b w:val="0"/>
          <w:sz w:val="24"/>
          <w:szCs w:val="24"/>
          <w:u w:val="single"/>
        </w:rPr>
      </w:pPr>
      <w:r w:rsidRPr="00273702">
        <w:rPr>
          <w:rFonts w:ascii="Calibri" w:hAnsi="Calibri"/>
          <w:b w:val="0"/>
          <w:sz w:val="24"/>
          <w:szCs w:val="24"/>
          <w:highlight w:val="yellow"/>
          <w:u w:val="single"/>
        </w:rPr>
        <w:br w:type="page"/>
      </w:r>
      <w:r w:rsidR="00E21B1A">
        <w:rPr>
          <w:rFonts w:ascii="Calibri" w:hAnsi="Calibri"/>
          <w:b w:val="0"/>
          <w:sz w:val="24"/>
          <w:szCs w:val="24"/>
          <w:u w:val="single"/>
        </w:rPr>
        <w:lastRenderedPageBreak/>
        <w:t>Notes for Tables 2 and 3</w:t>
      </w:r>
    </w:p>
    <w:p w14:paraId="13770B6D" w14:textId="77777777" w:rsidR="00D25D0A" w:rsidRPr="00AF744B" w:rsidRDefault="00D25D0A" w:rsidP="00D25D0A">
      <w:pPr>
        <w:rPr>
          <w:rFonts w:ascii="Calibri" w:hAnsi="Calibri"/>
          <w:sz w:val="24"/>
          <w:szCs w:val="24"/>
        </w:rPr>
      </w:pPr>
    </w:p>
    <w:p w14:paraId="13770B6E" w14:textId="77777777" w:rsidR="00D25D0A" w:rsidRPr="00AF744B" w:rsidRDefault="00D25D0A" w:rsidP="00D25D0A">
      <w:pPr>
        <w:pStyle w:val="ListParagraph"/>
        <w:numPr>
          <w:ilvl w:val="0"/>
          <w:numId w:val="14"/>
        </w:numPr>
        <w:rPr>
          <w:rFonts w:ascii="Calibri" w:hAnsi="Calibri"/>
          <w:b w:val="0"/>
          <w:sz w:val="24"/>
          <w:szCs w:val="24"/>
        </w:rPr>
      </w:pPr>
      <w:r w:rsidRPr="00AF744B">
        <w:rPr>
          <w:rFonts w:ascii="Calibri" w:hAnsi="Calibri"/>
          <w:b w:val="0"/>
          <w:sz w:val="24"/>
          <w:szCs w:val="24"/>
        </w:rPr>
        <w:t xml:space="preserve">An adverse effect is defined as a reduction of 25 percent or more in trips per week. </w:t>
      </w:r>
    </w:p>
    <w:p w14:paraId="13770B6F" w14:textId="77777777" w:rsidR="00D25D0A" w:rsidRPr="00AF744B" w:rsidRDefault="00D25D0A" w:rsidP="00D25D0A">
      <w:pPr>
        <w:pStyle w:val="FootnoteText"/>
        <w:numPr>
          <w:ilvl w:val="0"/>
          <w:numId w:val="14"/>
        </w:numPr>
        <w:rPr>
          <w:rFonts w:ascii="Calibri" w:hAnsi="Calibri"/>
          <w:b w:val="0"/>
          <w:sz w:val="24"/>
          <w:szCs w:val="24"/>
        </w:rPr>
      </w:pPr>
      <w:r w:rsidRPr="00AF744B">
        <w:rPr>
          <w:rFonts w:ascii="Calibri" w:hAnsi="Calibri"/>
          <w:b w:val="0"/>
          <w:sz w:val="24"/>
          <w:szCs w:val="24"/>
        </w:rPr>
        <w:t>Tracts are classified as low-income or minority when the percentage of low-income or minority persons in the tract is greater than the percentage of low-income or minority per</w:t>
      </w:r>
      <w:r w:rsidR="009C32B9" w:rsidRPr="00AF744B">
        <w:rPr>
          <w:rFonts w:ascii="Calibri" w:hAnsi="Calibri"/>
          <w:b w:val="0"/>
          <w:sz w:val="24"/>
          <w:szCs w:val="24"/>
        </w:rPr>
        <w:t xml:space="preserve">sons in the county as a whole. </w:t>
      </w:r>
    </w:p>
    <w:p w14:paraId="13770B70" w14:textId="77777777" w:rsidR="00D25D0A" w:rsidRPr="00AF744B" w:rsidRDefault="00D25D0A" w:rsidP="00D25D0A">
      <w:pPr>
        <w:pStyle w:val="FootnoteText"/>
        <w:numPr>
          <w:ilvl w:val="0"/>
          <w:numId w:val="14"/>
        </w:numPr>
        <w:rPr>
          <w:rFonts w:ascii="Calibri" w:hAnsi="Calibri"/>
          <w:b w:val="0"/>
          <w:sz w:val="24"/>
          <w:szCs w:val="24"/>
        </w:rPr>
      </w:pPr>
      <w:r w:rsidRPr="00AF744B">
        <w:rPr>
          <w:rFonts w:ascii="Calibri" w:hAnsi="Calibri"/>
          <w:b w:val="0"/>
          <w:sz w:val="24"/>
          <w:szCs w:val="24"/>
        </w:rPr>
        <w:t>A disproportionate burden occurs when the percentage of low-income tracts with adverse effects is more than 10 percentage points greater than the county-wide pe</w:t>
      </w:r>
      <w:r w:rsidR="009C32B9" w:rsidRPr="00AF744B">
        <w:rPr>
          <w:rFonts w:ascii="Calibri" w:hAnsi="Calibri"/>
          <w:b w:val="0"/>
          <w:sz w:val="24"/>
          <w:szCs w:val="24"/>
        </w:rPr>
        <w:t xml:space="preserve">rcentage of low-income tracts. </w:t>
      </w:r>
    </w:p>
    <w:p w14:paraId="13770B71" w14:textId="77777777" w:rsidR="00D25D0A" w:rsidRPr="00AF744B" w:rsidRDefault="00D25D0A" w:rsidP="00D25D0A">
      <w:pPr>
        <w:pStyle w:val="ListParagraph"/>
        <w:numPr>
          <w:ilvl w:val="0"/>
          <w:numId w:val="14"/>
        </w:numPr>
        <w:rPr>
          <w:rFonts w:ascii="Calibri" w:hAnsi="Calibri"/>
          <w:b w:val="0"/>
          <w:sz w:val="24"/>
          <w:szCs w:val="24"/>
        </w:rPr>
      </w:pPr>
      <w:r w:rsidRPr="00AF744B">
        <w:rPr>
          <w:rFonts w:ascii="Calibri" w:hAnsi="Calibri"/>
          <w:b w:val="0"/>
          <w:sz w:val="24"/>
          <w:szCs w:val="24"/>
        </w:rPr>
        <w:t>A disparate impact occurs when the percentage of minority tracts with adverse effects is more than 10 percentage points greater than the county-wide percentage of minority</w:t>
      </w:r>
      <w:r w:rsidR="00CC2602" w:rsidRPr="00AF744B">
        <w:rPr>
          <w:rFonts w:ascii="Calibri" w:hAnsi="Calibri"/>
          <w:b w:val="0"/>
          <w:sz w:val="24"/>
          <w:szCs w:val="24"/>
        </w:rPr>
        <w:t xml:space="preserve"> </w:t>
      </w:r>
      <w:r w:rsidRPr="00AF744B">
        <w:rPr>
          <w:rFonts w:ascii="Calibri" w:hAnsi="Calibri"/>
          <w:b w:val="0"/>
          <w:sz w:val="24"/>
          <w:szCs w:val="24"/>
        </w:rPr>
        <w:t>tracts.</w:t>
      </w:r>
      <w:r w:rsidR="00CC2602" w:rsidRPr="00AF744B">
        <w:rPr>
          <w:rFonts w:ascii="Calibri" w:hAnsi="Calibri"/>
          <w:b w:val="0"/>
          <w:sz w:val="24"/>
          <w:szCs w:val="24"/>
        </w:rPr>
        <w:t xml:space="preserve"> </w:t>
      </w:r>
    </w:p>
    <w:p w14:paraId="13770B72" w14:textId="77777777" w:rsidR="002D5C02" w:rsidRPr="00AF744B" w:rsidRDefault="002D5C02" w:rsidP="002D5C02">
      <w:pPr>
        <w:rPr>
          <w:rFonts w:ascii="Calibri" w:hAnsi="Calibri" w:cs="Times New Roman"/>
          <w:b w:val="0"/>
          <w:sz w:val="24"/>
          <w:szCs w:val="24"/>
        </w:rPr>
      </w:pPr>
    </w:p>
    <w:p w14:paraId="13770B73" w14:textId="77777777" w:rsidR="0034284B" w:rsidRPr="00AF744B" w:rsidRDefault="0080273F" w:rsidP="00FE14E7">
      <w:pPr>
        <w:rPr>
          <w:rFonts w:ascii="Calibri" w:hAnsi="Calibri"/>
          <w:sz w:val="24"/>
          <w:szCs w:val="24"/>
        </w:rPr>
      </w:pPr>
      <w:r w:rsidRPr="00AF744B">
        <w:rPr>
          <w:rFonts w:ascii="Calibri" w:hAnsi="Calibri"/>
          <w:sz w:val="24"/>
          <w:szCs w:val="24"/>
        </w:rPr>
        <w:t xml:space="preserve">Impacts of </w:t>
      </w:r>
      <w:r w:rsidR="00AF744B">
        <w:rPr>
          <w:rFonts w:ascii="Calibri" w:hAnsi="Calibri"/>
          <w:sz w:val="24"/>
          <w:szCs w:val="24"/>
        </w:rPr>
        <w:t>Proposed Changes for September 2016</w:t>
      </w:r>
    </w:p>
    <w:p w14:paraId="13770B74" w14:textId="77777777" w:rsidR="00892D8F" w:rsidRPr="00AF744B" w:rsidRDefault="00892D8F" w:rsidP="00FE14E7">
      <w:pPr>
        <w:rPr>
          <w:rFonts w:ascii="Calibri" w:hAnsi="Calibri"/>
          <w:sz w:val="24"/>
          <w:szCs w:val="24"/>
        </w:rPr>
      </w:pPr>
    </w:p>
    <w:p w14:paraId="13770B75" w14:textId="77777777" w:rsidR="00FE14E7" w:rsidRPr="00AF744B" w:rsidRDefault="00E21B1A" w:rsidP="00FE14E7">
      <w:pPr>
        <w:rPr>
          <w:rFonts w:ascii="Calibri" w:hAnsi="Calibri"/>
          <w:b w:val="0"/>
          <w:sz w:val="24"/>
          <w:szCs w:val="24"/>
        </w:rPr>
      </w:pPr>
      <w:proofErr w:type="gramStart"/>
      <w:r>
        <w:rPr>
          <w:rFonts w:ascii="Calibri" w:hAnsi="Calibri"/>
          <w:sz w:val="24"/>
          <w:szCs w:val="24"/>
        </w:rPr>
        <w:t>Table 2</w:t>
      </w:r>
      <w:r w:rsidR="00FE14E7" w:rsidRPr="00AF744B">
        <w:rPr>
          <w:rFonts w:ascii="Calibri" w:hAnsi="Calibri"/>
          <w:sz w:val="24"/>
          <w:szCs w:val="24"/>
        </w:rPr>
        <w:t>.</w:t>
      </w:r>
      <w:proofErr w:type="gramEnd"/>
      <w:r w:rsidR="00FE14E7" w:rsidRPr="00AF744B">
        <w:rPr>
          <w:rFonts w:ascii="Calibri" w:hAnsi="Calibri"/>
          <w:sz w:val="24"/>
          <w:szCs w:val="24"/>
        </w:rPr>
        <w:t xml:space="preserve"> </w:t>
      </w:r>
      <w:r w:rsidR="000748A0" w:rsidRPr="00AF744B">
        <w:rPr>
          <w:rFonts w:ascii="Calibri" w:hAnsi="Calibri"/>
          <w:b w:val="0"/>
          <w:sz w:val="24"/>
          <w:szCs w:val="24"/>
        </w:rPr>
        <w:t xml:space="preserve">Impacts of the </w:t>
      </w:r>
      <w:r w:rsidR="00AF744B">
        <w:rPr>
          <w:rFonts w:ascii="Calibri" w:hAnsi="Calibri"/>
          <w:b w:val="0"/>
          <w:sz w:val="24"/>
          <w:szCs w:val="24"/>
        </w:rPr>
        <w:t>September</w:t>
      </w:r>
      <w:r w:rsidR="004B1971" w:rsidRPr="00AF744B">
        <w:rPr>
          <w:rFonts w:ascii="Calibri" w:hAnsi="Calibri"/>
          <w:b w:val="0"/>
          <w:sz w:val="24"/>
          <w:szCs w:val="24"/>
        </w:rPr>
        <w:t xml:space="preserve"> 2016</w:t>
      </w:r>
      <w:r w:rsidR="000748A0" w:rsidRPr="00AF744B">
        <w:rPr>
          <w:rFonts w:ascii="Calibri" w:hAnsi="Calibri"/>
          <w:b w:val="0"/>
          <w:sz w:val="24"/>
          <w:szCs w:val="24"/>
        </w:rPr>
        <w:t xml:space="preserve"> Service C</w:t>
      </w:r>
      <w:r w:rsidR="009C32B9" w:rsidRPr="00AF744B">
        <w:rPr>
          <w:rFonts w:ascii="Calibri" w:hAnsi="Calibri"/>
          <w:b w:val="0"/>
          <w:sz w:val="24"/>
          <w:szCs w:val="24"/>
        </w:rPr>
        <w:t>hange on Low-Income Populations</w:t>
      </w:r>
    </w:p>
    <w:tbl>
      <w:tblPr>
        <w:tblW w:w="5000" w:type="pct"/>
        <w:tblLook w:val="04A0" w:firstRow="1" w:lastRow="0" w:firstColumn="1" w:lastColumn="0" w:noHBand="0" w:noVBand="1"/>
      </w:tblPr>
      <w:tblGrid>
        <w:gridCol w:w="1820"/>
        <w:gridCol w:w="1747"/>
        <w:gridCol w:w="1473"/>
        <w:gridCol w:w="1473"/>
        <w:gridCol w:w="1274"/>
        <w:gridCol w:w="1789"/>
      </w:tblGrid>
      <w:tr w:rsidR="00533749" w:rsidRPr="00AF744B" w14:paraId="13770B7C" w14:textId="77777777" w:rsidTr="00DC5E73">
        <w:trPr>
          <w:trHeight w:val="953"/>
        </w:trPr>
        <w:tc>
          <w:tcPr>
            <w:tcW w:w="950" w:type="pct"/>
            <w:tcBorders>
              <w:top w:val="single" w:sz="4" w:space="0" w:color="auto"/>
              <w:left w:val="single" w:sz="4" w:space="0" w:color="auto"/>
              <w:bottom w:val="single" w:sz="4" w:space="0" w:color="auto"/>
              <w:right w:val="single" w:sz="4" w:space="0" w:color="auto"/>
            </w:tcBorders>
            <w:shd w:val="clear" w:color="auto" w:fill="595959"/>
            <w:vAlign w:val="bottom"/>
            <w:hideMark/>
          </w:tcPr>
          <w:p w14:paraId="13770B76" w14:textId="77777777" w:rsidR="00FE14E7" w:rsidRPr="00AF744B" w:rsidRDefault="00FE14E7" w:rsidP="00314FFD">
            <w:pPr>
              <w:rPr>
                <w:rFonts w:ascii="Calibri" w:hAnsi="Calibri" w:cs="Times New Roman"/>
                <w:bCs/>
                <w:color w:val="FFFFFF"/>
                <w:sz w:val="20"/>
                <w:szCs w:val="20"/>
              </w:rPr>
            </w:pPr>
            <w:r w:rsidRPr="00AF744B">
              <w:rPr>
                <w:rFonts w:ascii="Calibri" w:hAnsi="Calibri" w:cs="Times New Roman"/>
                <w:bCs/>
                <w:color w:val="FFFFFF"/>
                <w:sz w:val="20"/>
                <w:szCs w:val="20"/>
              </w:rPr>
              <w:t>Category</w:t>
            </w:r>
            <w:r w:rsidR="005B5AEB" w:rsidRPr="00AF744B">
              <w:rPr>
                <w:rFonts w:ascii="Calibri" w:hAnsi="Calibri" w:cs="Times New Roman"/>
                <w:bCs/>
                <w:color w:val="FFFFFF"/>
                <w:sz w:val="20"/>
                <w:szCs w:val="20"/>
                <w:vertAlign w:val="superscript"/>
              </w:rPr>
              <w:t>2</w:t>
            </w:r>
          </w:p>
        </w:tc>
        <w:tc>
          <w:tcPr>
            <w:tcW w:w="912" w:type="pct"/>
            <w:tcBorders>
              <w:top w:val="single" w:sz="4" w:space="0" w:color="auto"/>
              <w:left w:val="nil"/>
              <w:bottom w:val="single" w:sz="4" w:space="0" w:color="auto"/>
              <w:right w:val="single" w:sz="4" w:space="0" w:color="auto"/>
            </w:tcBorders>
            <w:shd w:val="clear" w:color="auto" w:fill="595959"/>
            <w:vAlign w:val="bottom"/>
            <w:hideMark/>
          </w:tcPr>
          <w:p w14:paraId="13770B77" w14:textId="77777777" w:rsidR="00FE14E7" w:rsidRPr="00AF744B" w:rsidRDefault="00FE14E7" w:rsidP="00C7392C">
            <w:pPr>
              <w:jc w:val="center"/>
              <w:rPr>
                <w:rFonts w:ascii="Calibri" w:hAnsi="Calibri" w:cs="Times New Roman"/>
                <w:bCs/>
                <w:color w:val="FFFFFF"/>
                <w:sz w:val="20"/>
                <w:szCs w:val="20"/>
              </w:rPr>
            </w:pPr>
            <w:r w:rsidRPr="00AF744B">
              <w:rPr>
                <w:rFonts w:ascii="Calibri" w:hAnsi="Calibri" w:cs="Times New Roman"/>
                <w:bCs/>
                <w:color w:val="FFFFFF"/>
                <w:sz w:val="20"/>
                <w:szCs w:val="20"/>
              </w:rPr>
              <w:t>Tracts with Adverse Effects</w:t>
            </w:r>
            <w:r w:rsidR="005B5AEB" w:rsidRPr="00AF744B">
              <w:rPr>
                <w:rFonts w:ascii="Calibri" w:hAnsi="Calibri" w:cs="Times New Roman"/>
                <w:bCs/>
                <w:color w:val="FFFFFF"/>
                <w:sz w:val="20"/>
                <w:szCs w:val="20"/>
                <w:vertAlign w:val="superscript"/>
              </w:rPr>
              <w:t>1</w:t>
            </w:r>
          </w:p>
        </w:tc>
        <w:tc>
          <w:tcPr>
            <w:tcW w:w="769" w:type="pct"/>
            <w:tcBorders>
              <w:top w:val="single" w:sz="4" w:space="0" w:color="auto"/>
              <w:left w:val="nil"/>
              <w:bottom w:val="single" w:sz="4" w:space="0" w:color="auto"/>
              <w:right w:val="single" w:sz="4" w:space="0" w:color="auto"/>
            </w:tcBorders>
            <w:shd w:val="clear" w:color="auto" w:fill="595959"/>
            <w:vAlign w:val="bottom"/>
            <w:hideMark/>
          </w:tcPr>
          <w:p w14:paraId="13770B78" w14:textId="77777777" w:rsidR="00FE14E7" w:rsidRPr="00AF744B" w:rsidRDefault="00FE14E7" w:rsidP="00314FFD">
            <w:pPr>
              <w:jc w:val="center"/>
              <w:rPr>
                <w:rFonts w:ascii="Calibri" w:hAnsi="Calibri" w:cs="Times New Roman"/>
                <w:bCs/>
                <w:color w:val="FFFFFF"/>
                <w:sz w:val="20"/>
                <w:szCs w:val="20"/>
              </w:rPr>
            </w:pPr>
            <w:r w:rsidRPr="00AF744B">
              <w:rPr>
                <w:rFonts w:ascii="Calibri" w:hAnsi="Calibri" w:cs="Times New Roman"/>
                <w:bCs/>
                <w:color w:val="FFFFFF"/>
                <w:sz w:val="20"/>
                <w:szCs w:val="20"/>
              </w:rPr>
              <w:t>% of tracts adversely affected</w:t>
            </w:r>
          </w:p>
        </w:tc>
        <w:tc>
          <w:tcPr>
            <w:tcW w:w="769" w:type="pct"/>
            <w:tcBorders>
              <w:top w:val="single" w:sz="4" w:space="0" w:color="auto"/>
              <w:left w:val="nil"/>
              <w:bottom w:val="single" w:sz="4" w:space="0" w:color="auto"/>
              <w:right w:val="single" w:sz="4" w:space="0" w:color="auto"/>
            </w:tcBorders>
            <w:shd w:val="clear" w:color="auto" w:fill="595959"/>
            <w:vAlign w:val="bottom"/>
            <w:hideMark/>
          </w:tcPr>
          <w:p w14:paraId="13770B79" w14:textId="77777777" w:rsidR="00FE14E7" w:rsidRPr="00AF744B" w:rsidRDefault="00FE14E7" w:rsidP="00314FFD">
            <w:pPr>
              <w:jc w:val="center"/>
              <w:rPr>
                <w:rFonts w:ascii="Calibri" w:hAnsi="Calibri" w:cs="Times New Roman"/>
                <w:bCs/>
                <w:color w:val="FFFFFF"/>
                <w:sz w:val="20"/>
                <w:szCs w:val="20"/>
              </w:rPr>
            </w:pPr>
            <w:r w:rsidRPr="00AF744B">
              <w:rPr>
                <w:rFonts w:ascii="Calibri" w:hAnsi="Calibri" w:cs="Times New Roman"/>
                <w:bCs/>
                <w:color w:val="FFFFFF"/>
                <w:sz w:val="20"/>
                <w:szCs w:val="20"/>
              </w:rPr>
              <w:t>% of tracts system-wide</w:t>
            </w:r>
          </w:p>
        </w:tc>
        <w:tc>
          <w:tcPr>
            <w:tcW w:w="665" w:type="pct"/>
            <w:tcBorders>
              <w:top w:val="single" w:sz="4" w:space="0" w:color="auto"/>
              <w:left w:val="nil"/>
              <w:bottom w:val="single" w:sz="4" w:space="0" w:color="auto"/>
              <w:right w:val="single" w:sz="4" w:space="0" w:color="auto"/>
            </w:tcBorders>
            <w:shd w:val="clear" w:color="auto" w:fill="595959"/>
            <w:vAlign w:val="bottom"/>
            <w:hideMark/>
          </w:tcPr>
          <w:p w14:paraId="13770B7A" w14:textId="77777777" w:rsidR="00FE14E7" w:rsidRPr="00AF744B" w:rsidRDefault="00FE14E7" w:rsidP="00314FFD">
            <w:pPr>
              <w:jc w:val="center"/>
              <w:rPr>
                <w:rFonts w:ascii="Calibri" w:hAnsi="Calibri" w:cs="Times New Roman"/>
                <w:bCs/>
                <w:color w:val="FFFFFF"/>
                <w:sz w:val="20"/>
                <w:szCs w:val="20"/>
              </w:rPr>
            </w:pPr>
            <w:r w:rsidRPr="00AF744B">
              <w:rPr>
                <w:rFonts w:ascii="Calibri" w:hAnsi="Calibri" w:cs="Times New Roman"/>
                <w:bCs/>
                <w:color w:val="FFFFFF"/>
                <w:sz w:val="20"/>
                <w:szCs w:val="20"/>
              </w:rPr>
              <w:t>Difference</w:t>
            </w:r>
          </w:p>
        </w:tc>
        <w:tc>
          <w:tcPr>
            <w:tcW w:w="934" w:type="pct"/>
            <w:tcBorders>
              <w:top w:val="single" w:sz="4" w:space="0" w:color="auto"/>
              <w:left w:val="nil"/>
              <w:bottom w:val="single" w:sz="4" w:space="0" w:color="auto"/>
              <w:right w:val="single" w:sz="4" w:space="0" w:color="auto"/>
            </w:tcBorders>
            <w:shd w:val="clear" w:color="auto" w:fill="595959"/>
            <w:vAlign w:val="bottom"/>
            <w:hideMark/>
          </w:tcPr>
          <w:p w14:paraId="13770B7B" w14:textId="77777777" w:rsidR="00FE14E7" w:rsidRPr="00AF744B" w:rsidRDefault="00FE14E7" w:rsidP="00C7392C">
            <w:pPr>
              <w:jc w:val="center"/>
              <w:rPr>
                <w:rFonts w:ascii="Calibri" w:hAnsi="Calibri" w:cs="Times New Roman"/>
                <w:bCs/>
                <w:color w:val="FFFFFF"/>
                <w:sz w:val="20"/>
                <w:szCs w:val="20"/>
              </w:rPr>
            </w:pPr>
            <w:r w:rsidRPr="00AF744B">
              <w:rPr>
                <w:rFonts w:ascii="Calibri" w:hAnsi="Calibri" w:cs="Times New Roman"/>
                <w:bCs/>
                <w:color w:val="FFFFFF"/>
                <w:sz w:val="20"/>
                <w:szCs w:val="20"/>
              </w:rPr>
              <w:t>Disproportionate Burden</w:t>
            </w:r>
            <w:r w:rsidR="005B5AEB" w:rsidRPr="00AF744B">
              <w:rPr>
                <w:rFonts w:ascii="Calibri" w:hAnsi="Calibri" w:cs="Times New Roman"/>
                <w:bCs/>
                <w:color w:val="FFFFFF"/>
                <w:sz w:val="20"/>
                <w:szCs w:val="20"/>
                <w:vertAlign w:val="superscript"/>
              </w:rPr>
              <w:t>3</w:t>
            </w:r>
            <w:r w:rsidRPr="00AF744B">
              <w:rPr>
                <w:rFonts w:ascii="Calibri" w:hAnsi="Calibri" w:cs="Times New Roman"/>
                <w:bCs/>
                <w:color w:val="FFFFFF"/>
                <w:sz w:val="20"/>
                <w:szCs w:val="20"/>
              </w:rPr>
              <w:t>?</w:t>
            </w:r>
          </w:p>
        </w:tc>
      </w:tr>
      <w:tr w:rsidR="00125EAD" w:rsidRPr="00AF744B" w14:paraId="13770B83" w14:textId="77777777" w:rsidTr="00314FFD">
        <w:trPr>
          <w:trHeight w:val="345"/>
        </w:trPr>
        <w:tc>
          <w:tcPr>
            <w:tcW w:w="950" w:type="pct"/>
            <w:tcBorders>
              <w:top w:val="nil"/>
              <w:left w:val="single" w:sz="4" w:space="0" w:color="auto"/>
              <w:bottom w:val="single" w:sz="4" w:space="0" w:color="auto"/>
              <w:right w:val="single" w:sz="4" w:space="0" w:color="auto"/>
            </w:tcBorders>
            <w:shd w:val="clear" w:color="auto" w:fill="auto"/>
            <w:noWrap/>
            <w:vAlign w:val="bottom"/>
            <w:hideMark/>
          </w:tcPr>
          <w:p w14:paraId="13770B7D" w14:textId="77777777" w:rsidR="00125EAD" w:rsidRPr="00AF744B" w:rsidRDefault="00125EAD" w:rsidP="00C7392C">
            <w:pPr>
              <w:rPr>
                <w:rFonts w:ascii="Calibri" w:hAnsi="Calibri" w:cs="Times New Roman"/>
                <w:b w:val="0"/>
                <w:color w:val="000000"/>
                <w:sz w:val="20"/>
                <w:szCs w:val="20"/>
              </w:rPr>
            </w:pPr>
            <w:r w:rsidRPr="00AF744B">
              <w:rPr>
                <w:rFonts w:ascii="Calibri" w:hAnsi="Calibri" w:cs="Times New Roman"/>
                <w:b w:val="0"/>
                <w:color w:val="000000"/>
                <w:sz w:val="20"/>
                <w:szCs w:val="20"/>
              </w:rPr>
              <w:t>Low-Income</w:t>
            </w:r>
          </w:p>
        </w:tc>
        <w:tc>
          <w:tcPr>
            <w:tcW w:w="912" w:type="pct"/>
            <w:tcBorders>
              <w:top w:val="nil"/>
              <w:left w:val="nil"/>
              <w:bottom w:val="single" w:sz="4" w:space="0" w:color="auto"/>
              <w:right w:val="single" w:sz="4" w:space="0" w:color="auto"/>
            </w:tcBorders>
            <w:shd w:val="clear" w:color="auto" w:fill="auto"/>
            <w:noWrap/>
            <w:vAlign w:val="bottom"/>
            <w:hideMark/>
          </w:tcPr>
          <w:p w14:paraId="13770B7E" w14:textId="77777777" w:rsidR="00125EAD" w:rsidRPr="00AF744B" w:rsidRDefault="00AF744B">
            <w:pPr>
              <w:jc w:val="center"/>
              <w:rPr>
                <w:rFonts w:ascii="Calibri" w:hAnsi="Calibri"/>
                <w:b w:val="0"/>
                <w:color w:val="000000"/>
                <w:sz w:val="20"/>
                <w:szCs w:val="20"/>
              </w:rPr>
            </w:pPr>
            <w:r w:rsidRPr="00AF744B">
              <w:rPr>
                <w:rFonts w:ascii="Calibri" w:hAnsi="Calibri"/>
                <w:b w:val="0"/>
                <w:color w:val="000000"/>
                <w:sz w:val="20"/>
                <w:szCs w:val="20"/>
              </w:rPr>
              <w:t>0</w:t>
            </w:r>
          </w:p>
        </w:tc>
        <w:tc>
          <w:tcPr>
            <w:tcW w:w="769" w:type="pct"/>
            <w:tcBorders>
              <w:top w:val="nil"/>
              <w:left w:val="nil"/>
              <w:bottom w:val="single" w:sz="4" w:space="0" w:color="auto"/>
              <w:right w:val="single" w:sz="4" w:space="0" w:color="auto"/>
            </w:tcBorders>
            <w:shd w:val="clear" w:color="auto" w:fill="auto"/>
            <w:noWrap/>
            <w:vAlign w:val="bottom"/>
            <w:hideMark/>
          </w:tcPr>
          <w:p w14:paraId="13770B7F" w14:textId="77777777" w:rsidR="00125EAD" w:rsidRPr="00AF744B" w:rsidRDefault="00AF744B">
            <w:pPr>
              <w:jc w:val="center"/>
              <w:rPr>
                <w:rFonts w:ascii="Calibri" w:hAnsi="Calibri"/>
                <w:b w:val="0"/>
                <w:color w:val="000000"/>
                <w:sz w:val="20"/>
                <w:szCs w:val="20"/>
              </w:rPr>
            </w:pPr>
            <w:r w:rsidRPr="00AF744B">
              <w:rPr>
                <w:rFonts w:ascii="Calibri" w:hAnsi="Calibri"/>
                <w:b w:val="0"/>
                <w:color w:val="000000"/>
                <w:sz w:val="20"/>
                <w:szCs w:val="20"/>
              </w:rPr>
              <w:t>N/A</w:t>
            </w:r>
          </w:p>
        </w:tc>
        <w:tc>
          <w:tcPr>
            <w:tcW w:w="769" w:type="pct"/>
            <w:tcBorders>
              <w:top w:val="nil"/>
              <w:left w:val="nil"/>
              <w:bottom w:val="single" w:sz="4" w:space="0" w:color="auto"/>
              <w:right w:val="single" w:sz="4" w:space="0" w:color="auto"/>
            </w:tcBorders>
            <w:shd w:val="clear" w:color="auto" w:fill="auto"/>
            <w:noWrap/>
            <w:vAlign w:val="bottom"/>
            <w:hideMark/>
          </w:tcPr>
          <w:p w14:paraId="13770B80" w14:textId="77777777" w:rsidR="00125EAD" w:rsidRPr="00AF744B" w:rsidRDefault="00125EAD" w:rsidP="009F3B21">
            <w:pPr>
              <w:jc w:val="center"/>
              <w:rPr>
                <w:rFonts w:ascii="Calibri" w:hAnsi="Calibri"/>
                <w:b w:val="0"/>
                <w:color w:val="000000"/>
                <w:sz w:val="20"/>
                <w:szCs w:val="20"/>
              </w:rPr>
            </w:pPr>
            <w:r w:rsidRPr="00AF744B">
              <w:rPr>
                <w:rFonts w:ascii="Calibri" w:hAnsi="Calibri"/>
                <w:b w:val="0"/>
                <w:color w:val="000000"/>
                <w:sz w:val="20"/>
                <w:szCs w:val="20"/>
              </w:rPr>
              <w:t>3</w:t>
            </w:r>
            <w:r w:rsidR="009F3B21" w:rsidRPr="00AF744B">
              <w:rPr>
                <w:rFonts w:ascii="Calibri" w:hAnsi="Calibri"/>
                <w:b w:val="0"/>
                <w:color w:val="000000"/>
                <w:sz w:val="20"/>
                <w:szCs w:val="20"/>
              </w:rPr>
              <w:t>7</w:t>
            </w:r>
            <w:r w:rsidRPr="00AF744B">
              <w:rPr>
                <w:rFonts w:ascii="Calibri" w:hAnsi="Calibri"/>
                <w:b w:val="0"/>
                <w:color w:val="000000"/>
                <w:sz w:val="20"/>
                <w:szCs w:val="20"/>
              </w:rPr>
              <w:t>%</w:t>
            </w:r>
          </w:p>
        </w:tc>
        <w:tc>
          <w:tcPr>
            <w:tcW w:w="665" w:type="pct"/>
            <w:tcBorders>
              <w:top w:val="nil"/>
              <w:left w:val="nil"/>
              <w:bottom w:val="single" w:sz="4" w:space="0" w:color="auto"/>
              <w:right w:val="single" w:sz="4" w:space="0" w:color="auto"/>
            </w:tcBorders>
            <w:shd w:val="clear" w:color="auto" w:fill="auto"/>
            <w:noWrap/>
            <w:vAlign w:val="bottom"/>
            <w:hideMark/>
          </w:tcPr>
          <w:p w14:paraId="13770B81" w14:textId="77777777" w:rsidR="00125EAD" w:rsidRPr="00AF744B" w:rsidRDefault="00AF744B" w:rsidP="0098431A">
            <w:pPr>
              <w:jc w:val="center"/>
              <w:rPr>
                <w:rFonts w:ascii="Calibri" w:hAnsi="Calibri"/>
                <w:b w:val="0"/>
                <w:color w:val="000000"/>
                <w:sz w:val="20"/>
                <w:szCs w:val="20"/>
              </w:rPr>
            </w:pPr>
            <w:r w:rsidRPr="00AF744B">
              <w:rPr>
                <w:rFonts w:ascii="Calibri" w:hAnsi="Calibri"/>
                <w:b w:val="0"/>
                <w:color w:val="000000"/>
                <w:sz w:val="20"/>
                <w:szCs w:val="20"/>
              </w:rPr>
              <w:t>N/A</w:t>
            </w:r>
          </w:p>
        </w:tc>
        <w:tc>
          <w:tcPr>
            <w:tcW w:w="934" w:type="pct"/>
            <w:tcBorders>
              <w:top w:val="nil"/>
              <w:left w:val="nil"/>
              <w:bottom w:val="single" w:sz="4" w:space="0" w:color="auto"/>
              <w:right w:val="single" w:sz="4" w:space="0" w:color="auto"/>
            </w:tcBorders>
            <w:shd w:val="clear" w:color="auto" w:fill="auto"/>
            <w:noWrap/>
            <w:vAlign w:val="bottom"/>
            <w:hideMark/>
          </w:tcPr>
          <w:p w14:paraId="13770B82" w14:textId="77777777" w:rsidR="00125EAD" w:rsidRPr="00AF744B" w:rsidRDefault="00AF744B">
            <w:pPr>
              <w:jc w:val="center"/>
              <w:rPr>
                <w:rFonts w:ascii="Calibri" w:hAnsi="Calibri"/>
                <w:bCs/>
                <w:color w:val="000000"/>
                <w:sz w:val="20"/>
                <w:szCs w:val="20"/>
              </w:rPr>
            </w:pPr>
            <w:r w:rsidRPr="00AF744B">
              <w:rPr>
                <w:rFonts w:ascii="Calibri" w:hAnsi="Calibri"/>
                <w:bCs/>
                <w:color w:val="000000"/>
                <w:sz w:val="20"/>
                <w:szCs w:val="20"/>
              </w:rPr>
              <w:t>NO</w:t>
            </w:r>
          </w:p>
        </w:tc>
      </w:tr>
      <w:tr w:rsidR="00533749" w:rsidRPr="00AF744B" w14:paraId="13770B8A" w14:textId="77777777" w:rsidTr="00DC5E73">
        <w:trPr>
          <w:trHeight w:val="345"/>
        </w:trPr>
        <w:tc>
          <w:tcPr>
            <w:tcW w:w="950" w:type="pct"/>
            <w:tcBorders>
              <w:top w:val="nil"/>
              <w:left w:val="single" w:sz="4" w:space="0" w:color="auto"/>
              <w:bottom w:val="single" w:sz="4" w:space="0" w:color="auto"/>
              <w:right w:val="single" w:sz="4" w:space="0" w:color="auto"/>
            </w:tcBorders>
            <w:shd w:val="clear" w:color="auto" w:fill="auto"/>
            <w:noWrap/>
            <w:vAlign w:val="bottom"/>
            <w:hideMark/>
          </w:tcPr>
          <w:p w14:paraId="13770B84" w14:textId="77777777" w:rsidR="00125EAD" w:rsidRPr="00AF744B" w:rsidRDefault="00125EAD" w:rsidP="00314FFD">
            <w:pPr>
              <w:rPr>
                <w:rFonts w:ascii="Calibri" w:hAnsi="Calibri" w:cs="Times New Roman"/>
                <w:b w:val="0"/>
                <w:color w:val="000000"/>
                <w:sz w:val="20"/>
                <w:szCs w:val="20"/>
              </w:rPr>
            </w:pPr>
            <w:r w:rsidRPr="00AF744B">
              <w:rPr>
                <w:rFonts w:ascii="Calibri" w:hAnsi="Calibri" w:cs="Times New Roman"/>
                <w:b w:val="0"/>
                <w:color w:val="000000"/>
                <w:sz w:val="20"/>
                <w:szCs w:val="20"/>
              </w:rPr>
              <w:t>Non-Low-Income</w:t>
            </w:r>
          </w:p>
        </w:tc>
        <w:tc>
          <w:tcPr>
            <w:tcW w:w="912" w:type="pct"/>
            <w:tcBorders>
              <w:top w:val="nil"/>
              <w:left w:val="nil"/>
              <w:bottom w:val="single" w:sz="4" w:space="0" w:color="auto"/>
              <w:right w:val="single" w:sz="4" w:space="0" w:color="auto"/>
            </w:tcBorders>
            <w:shd w:val="clear" w:color="auto" w:fill="auto"/>
            <w:noWrap/>
            <w:vAlign w:val="bottom"/>
            <w:hideMark/>
          </w:tcPr>
          <w:p w14:paraId="13770B85" w14:textId="77777777" w:rsidR="00125EAD" w:rsidRPr="00AF744B" w:rsidRDefault="0098431A">
            <w:pPr>
              <w:jc w:val="center"/>
              <w:rPr>
                <w:rFonts w:ascii="Calibri" w:hAnsi="Calibri"/>
                <w:b w:val="0"/>
                <w:color w:val="000000"/>
                <w:sz w:val="20"/>
                <w:szCs w:val="20"/>
              </w:rPr>
            </w:pPr>
            <w:r w:rsidRPr="00AF744B">
              <w:rPr>
                <w:rFonts w:ascii="Calibri" w:hAnsi="Calibri"/>
                <w:b w:val="0"/>
                <w:color w:val="000000"/>
                <w:sz w:val="20"/>
                <w:szCs w:val="20"/>
              </w:rPr>
              <w:t>0</w:t>
            </w:r>
          </w:p>
        </w:tc>
        <w:tc>
          <w:tcPr>
            <w:tcW w:w="769" w:type="pct"/>
            <w:tcBorders>
              <w:top w:val="nil"/>
              <w:left w:val="nil"/>
              <w:bottom w:val="single" w:sz="4" w:space="0" w:color="auto"/>
              <w:right w:val="single" w:sz="4" w:space="0" w:color="auto"/>
            </w:tcBorders>
            <w:shd w:val="clear" w:color="auto" w:fill="auto"/>
            <w:noWrap/>
            <w:vAlign w:val="bottom"/>
            <w:hideMark/>
          </w:tcPr>
          <w:p w14:paraId="13770B86" w14:textId="77777777" w:rsidR="00125EAD" w:rsidRPr="00AF744B" w:rsidRDefault="0098431A">
            <w:pPr>
              <w:jc w:val="center"/>
              <w:rPr>
                <w:rFonts w:ascii="Calibri" w:hAnsi="Calibri"/>
                <w:b w:val="0"/>
                <w:color w:val="000000"/>
                <w:sz w:val="20"/>
                <w:szCs w:val="20"/>
              </w:rPr>
            </w:pPr>
            <w:r w:rsidRPr="00AF744B">
              <w:rPr>
                <w:rFonts w:ascii="Calibri" w:hAnsi="Calibri"/>
                <w:b w:val="0"/>
                <w:color w:val="000000"/>
                <w:sz w:val="20"/>
                <w:szCs w:val="20"/>
              </w:rPr>
              <w:t>N/A</w:t>
            </w:r>
          </w:p>
        </w:tc>
        <w:tc>
          <w:tcPr>
            <w:tcW w:w="769" w:type="pct"/>
            <w:tcBorders>
              <w:top w:val="nil"/>
              <w:left w:val="nil"/>
              <w:bottom w:val="single" w:sz="4" w:space="0" w:color="auto"/>
              <w:right w:val="single" w:sz="4" w:space="0" w:color="auto"/>
            </w:tcBorders>
            <w:shd w:val="clear" w:color="auto" w:fill="auto"/>
            <w:noWrap/>
            <w:vAlign w:val="bottom"/>
            <w:hideMark/>
          </w:tcPr>
          <w:p w14:paraId="13770B87" w14:textId="77777777" w:rsidR="00125EAD" w:rsidRPr="00AF744B" w:rsidRDefault="00125EAD" w:rsidP="009F3B21">
            <w:pPr>
              <w:jc w:val="center"/>
              <w:rPr>
                <w:rFonts w:ascii="Calibri" w:hAnsi="Calibri"/>
                <w:b w:val="0"/>
                <w:color w:val="000000"/>
                <w:sz w:val="20"/>
                <w:szCs w:val="20"/>
              </w:rPr>
            </w:pPr>
            <w:r w:rsidRPr="00AF744B">
              <w:rPr>
                <w:rFonts w:ascii="Calibri" w:hAnsi="Calibri"/>
                <w:b w:val="0"/>
                <w:color w:val="000000"/>
                <w:sz w:val="20"/>
                <w:szCs w:val="20"/>
              </w:rPr>
              <w:t>6</w:t>
            </w:r>
            <w:r w:rsidR="009F3B21" w:rsidRPr="00AF744B">
              <w:rPr>
                <w:rFonts w:ascii="Calibri" w:hAnsi="Calibri"/>
                <w:b w:val="0"/>
                <w:color w:val="000000"/>
                <w:sz w:val="20"/>
                <w:szCs w:val="20"/>
              </w:rPr>
              <w:t>3</w:t>
            </w:r>
            <w:r w:rsidRPr="00AF744B">
              <w:rPr>
                <w:rFonts w:ascii="Calibri" w:hAnsi="Calibri"/>
                <w:b w:val="0"/>
                <w:color w:val="000000"/>
                <w:sz w:val="20"/>
                <w:szCs w:val="20"/>
              </w:rPr>
              <w:t>%</w:t>
            </w:r>
          </w:p>
        </w:tc>
        <w:tc>
          <w:tcPr>
            <w:tcW w:w="665" w:type="pct"/>
            <w:tcBorders>
              <w:top w:val="single" w:sz="4" w:space="0" w:color="auto"/>
              <w:left w:val="nil"/>
              <w:bottom w:val="single" w:sz="4" w:space="0" w:color="auto"/>
              <w:right w:val="single" w:sz="4" w:space="0" w:color="auto"/>
            </w:tcBorders>
            <w:shd w:val="diagStripe" w:color="auto" w:fill="595959"/>
            <w:noWrap/>
            <w:vAlign w:val="bottom"/>
          </w:tcPr>
          <w:p w14:paraId="13770B88" w14:textId="77777777" w:rsidR="00125EAD" w:rsidRPr="00AF744B" w:rsidRDefault="00125EAD">
            <w:pPr>
              <w:jc w:val="center"/>
              <w:rPr>
                <w:rFonts w:ascii="Calibri" w:hAnsi="Calibri"/>
                <w:b w:val="0"/>
                <w:color w:val="000000"/>
                <w:sz w:val="20"/>
                <w:szCs w:val="20"/>
              </w:rPr>
            </w:pPr>
          </w:p>
        </w:tc>
        <w:tc>
          <w:tcPr>
            <w:tcW w:w="934" w:type="pct"/>
            <w:tcBorders>
              <w:top w:val="single" w:sz="4" w:space="0" w:color="auto"/>
              <w:left w:val="nil"/>
              <w:bottom w:val="single" w:sz="4" w:space="0" w:color="auto"/>
              <w:right w:val="single" w:sz="4" w:space="0" w:color="auto"/>
            </w:tcBorders>
            <w:shd w:val="diagStripe" w:color="auto" w:fill="595959"/>
            <w:noWrap/>
            <w:vAlign w:val="bottom"/>
          </w:tcPr>
          <w:p w14:paraId="13770B89" w14:textId="77777777" w:rsidR="00125EAD" w:rsidRPr="00AF744B" w:rsidRDefault="00125EAD">
            <w:pPr>
              <w:jc w:val="center"/>
              <w:rPr>
                <w:rFonts w:ascii="Calibri" w:hAnsi="Calibri"/>
                <w:b w:val="0"/>
                <w:color w:val="000000"/>
                <w:sz w:val="20"/>
                <w:szCs w:val="20"/>
              </w:rPr>
            </w:pPr>
          </w:p>
        </w:tc>
      </w:tr>
      <w:tr w:rsidR="00533749" w:rsidRPr="00AF744B" w14:paraId="13770B91" w14:textId="77777777" w:rsidTr="00DC5E73">
        <w:trPr>
          <w:trHeight w:val="345"/>
        </w:trPr>
        <w:tc>
          <w:tcPr>
            <w:tcW w:w="950" w:type="pct"/>
            <w:tcBorders>
              <w:top w:val="nil"/>
              <w:left w:val="single" w:sz="4" w:space="0" w:color="auto"/>
              <w:bottom w:val="single" w:sz="4" w:space="0" w:color="auto"/>
              <w:right w:val="single" w:sz="4" w:space="0" w:color="auto"/>
            </w:tcBorders>
            <w:shd w:val="clear" w:color="auto" w:fill="auto"/>
            <w:noWrap/>
            <w:vAlign w:val="bottom"/>
            <w:hideMark/>
          </w:tcPr>
          <w:p w14:paraId="13770B8B" w14:textId="77777777" w:rsidR="00125EAD" w:rsidRPr="00AF744B" w:rsidRDefault="00125EAD" w:rsidP="00314FFD">
            <w:pPr>
              <w:rPr>
                <w:rFonts w:ascii="Calibri" w:hAnsi="Calibri" w:cs="Times New Roman"/>
                <w:b w:val="0"/>
                <w:color w:val="000000"/>
                <w:sz w:val="20"/>
                <w:szCs w:val="20"/>
              </w:rPr>
            </w:pPr>
            <w:r w:rsidRPr="00AF744B">
              <w:rPr>
                <w:rFonts w:ascii="Calibri" w:hAnsi="Calibri" w:cs="Times New Roman"/>
                <w:b w:val="0"/>
                <w:color w:val="000000"/>
                <w:sz w:val="20"/>
                <w:szCs w:val="20"/>
              </w:rPr>
              <w:t>Total</w:t>
            </w:r>
          </w:p>
        </w:tc>
        <w:tc>
          <w:tcPr>
            <w:tcW w:w="912" w:type="pct"/>
            <w:tcBorders>
              <w:top w:val="nil"/>
              <w:left w:val="nil"/>
              <w:bottom w:val="single" w:sz="4" w:space="0" w:color="auto"/>
              <w:right w:val="single" w:sz="4" w:space="0" w:color="auto"/>
            </w:tcBorders>
            <w:shd w:val="clear" w:color="auto" w:fill="auto"/>
            <w:noWrap/>
            <w:vAlign w:val="bottom"/>
            <w:hideMark/>
          </w:tcPr>
          <w:p w14:paraId="13770B8C" w14:textId="77777777" w:rsidR="00125EAD" w:rsidRPr="00AF744B" w:rsidRDefault="00AF744B">
            <w:pPr>
              <w:jc w:val="center"/>
              <w:rPr>
                <w:rFonts w:ascii="Calibri" w:hAnsi="Calibri"/>
                <w:b w:val="0"/>
                <w:color w:val="000000"/>
                <w:sz w:val="20"/>
                <w:szCs w:val="20"/>
              </w:rPr>
            </w:pPr>
            <w:r w:rsidRPr="00AF744B">
              <w:rPr>
                <w:rFonts w:ascii="Calibri" w:hAnsi="Calibri"/>
                <w:b w:val="0"/>
                <w:color w:val="000000"/>
                <w:sz w:val="20"/>
                <w:szCs w:val="20"/>
              </w:rPr>
              <w:t>0</w:t>
            </w:r>
          </w:p>
        </w:tc>
        <w:tc>
          <w:tcPr>
            <w:tcW w:w="769" w:type="pct"/>
            <w:tcBorders>
              <w:top w:val="nil"/>
              <w:left w:val="nil"/>
              <w:bottom w:val="single" w:sz="4" w:space="0" w:color="auto"/>
              <w:right w:val="single" w:sz="4" w:space="0" w:color="auto"/>
            </w:tcBorders>
            <w:shd w:val="clear" w:color="auto" w:fill="auto"/>
            <w:noWrap/>
            <w:vAlign w:val="bottom"/>
            <w:hideMark/>
          </w:tcPr>
          <w:p w14:paraId="13770B8D" w14:textId="77777777" w:rsidR="00125EAD" w:rsidRPr="00AF744B" w:rsidRDefault="00AF744B">
            <w:pPr>
              <w:jc w:val="center"/>
              <w:rPr>
                <w:rFonts w:ascii="Calibri" w:hAnsi="Calibri"/>
                <w:b w:val="0"/>
                <w:color w:val="000000"/>
                <w:sz w:val="20"/>
                <w:szCs w:val="20"/>
              </w:rPr>
            </w:pPr>
            <w:r w:rsidRPr="00AF744B">
              <w:rPr>
                <w:rFonts w:ascii="Calibri" w:hAnsi="Calibri"/>
                <w:b w:val="0"/>
                <w:color w:val="000000"/>
                <w:sz w:val="20"/>
                <w:szCs w:val="20"/>
              </w:rPr>
              <w:t>N/A</w:t>
            </w:r>
          </w:p>
        </w:tc>
        <w:tc>
          <w:tcPr>
            <w:tcW w:w="769" w:type="pct"/>
            <w:tcBorders>
              <w:top w:val="nil"/>
              <w:left w:val="nil"/>
              <w:bottom w:val="single" w:sz="4" w:space="0" w:color="auto"/>
              <w:right w:val="single" w:sz="4" w:space="0" w:color="auto"/>
            </w:tcBorders>
            <w:shd w:val="clear" w:color="auto" w:fill="auto"/>
            <w:noWrap/>
            <w:vAlign w:val="bottom"/>
            <w:hideMark/>
          </w:tcPr>
          <w:p w14:paraId="13770B8E" w14:textId="77777777" w:rsidR="00125EAD" w:rsidRPr="00AF744B" w:rsidRDefault="00125EAD">
            <w:pPr>
              <w:jc w:val="center"/>
              <w:rPr>
                <w:rFonts w:ascii="Calibri" w:hAnsi="Calibri"/>
                <w:b w:val="0"/>
                <w:color w:val="000000"/>
                <w:sz w:val="20"/>
                <w:szCs w:val="20"/>
              </w:rPr>
            </w:pPr>
            <w:r w:rsidRPr="00AF744B">
              <w:rPr>
                <w:rFonts w:ascii="Calibri" w:hAnsi="Calibri"/>
                <w:b w:val="0"/>
                <w:color w:val="000000"/>
                <w:sz w:val="20"/>
                <w:szCs w:val="20"/>
              </w:rPr>
              <w:t>100%</w:t>
            </w:r>
          </w:p>
        </w:tc>
        <w:tc>
          <w:tcPr>
            <w:tcW w:w="665" w:type="pct"/>
            <w:tcBorders>
              <w:top w:val="single" w:sz="4" w:space="0" w:color="auto"/>
              <w:left w:val="nil"/>
              <w:bottom w:val="single" w:sz="4" w:space="0" w:color="auto"/>
              <w:right w:val="single" w:sz="4" w:space="0" w:color="auto"/>
            </w:tcBorders>
            <w:shd w:val="diagStripe" w:color="auto" w:fill="595959"/>
            <w:noWrap/>
            <w:vAlign w:val="bottom"/>
            <w:hideMark/>
          </w:tcPr>
          <w:p w14:paraId="13770B8F" w14:textId="77777777" w:rsidR="00125EAD" w:rsidRPr="00AF744B" w:rsidRDefault="00125EAD">
            <w:pPr>
              <w:jc w:val="center"/>
              <w:rPr>
                <w:rFonts w:ascii="Calibri" w:hAnsi="Calibri"/>
                <w:b w:val="0"/>
                <w:color w:val="000000"/>
                <w:sz w:val="20"/>
                <w:szCs w:val="20"/>
              </w:rPr>
            </w:pPr>
            <w:r w:rsidRPr="00AF744B">
              <w:rPr>
                <w:rFonts w:ascii="Calibri" w:hAnsi="Calibri"/>
                <w:b w:val="0"/>
                <w:color w:val="000000"/>
                <w:sz w:val="20"/>
                <w:szCs w:val="20"/>
              </w:rPr>
              <w:t> </w:t>
            </w:r>
          </w:p>
        </w:tc>
        <w:tc>
          <w:tcPr>
            <w:tcW w:w="934" w:type="pct"/>
            <w:tcBorders>
              <w:top w:val="single" w:sz="4" w:space="0" w:color="auto"/>
              <w:left w:val="nil"/>
              <w:bottom w:val="single" w:sz="4" w:space="0" w:color="auto"/>
              <w:right w:val="single" w:sz="4" w:space="0" w:color="auto"/>
            </w:tcBorders>
            <w:shd w:val="diagStripe" w:color="auto" w:fill="595959"/>
            <w:noWrap/>
            <w:vAlign w:val="bottom"/>
            <w:hideMark/>
          </w:tcPr>
          <w:p w14:paraId="13770B90" w14:textId="77777777" w:rsidR="00125EAD" w:rsidRPr="00AF744B" w:rsidRDefault="00125EAD">
            <w:pPr>
              <w:jc w:val="center"/>
              <w:rPr>
                <w:rFonts w:ascii="Calibri" w:hAnsi="Calibri"/>
                <w:b w:val="0"/>
                <w:color w:val="000000"/>
                <w:sz w:val="20"/>
                <w:szCs w:val="20"/>
              </w:rPr>
            </w:pPr>
            <w:r w:rsidRPr="00AF744B">
              <w:rPr>
                <w:rFonts w:ascii="Calibri" w:hAnsi="Calibri"/>
                <w:b w:val="0"/>
                <w:color w:val="000000"/>
                <w:sz w:val="20"/>
                <w:szCs w:val="20"/>
              </w:rPr>
              <w:t> </w:t>
            </w:r>
          </w:p>
        </w:tc>
      </w:tr>
    </w:tbl>
    <w:p w14:paraId="13770B92" w14:textId="77777777" w:rsidR="00FE14E7" w:rsidRPr="00AF744B" w:rsidRDefault="00FE14E7" w:rsidP="00FE14E7"/>
    <w:p w14:paraId="13770B93" w14:textId="77777777" w:rsidR="00FE14E7" w:rsidRPr="00AF744B" w:rsidRDefault="00E21B1A" w:rsidP="0034284B">
      <w:pPr>
        <w:rPr>
          <w:rFonts w:ascii="Calibri" w:hAnsi="Calibri"/>
          <w:sz w:val="24"/>
          <w:szCs w:val="24"/>
        </w:rPr>
      </w:pPr>
      <w:proofErr w:type="gramStart"/>
      <w:r>
        <w:rPr>
          <w:rFonts w:ascii="Calibri" w:hAnsi="Calibri"/>
          <w:sz w:val="24"/>
          <w:szCs w:val="24"/>
        </w:rPr>
        <w:t>Table 3</w:t>
      </w:r>
      <w:r w:rsidR="00FE14E7" w:rsidRPr="00AF744B">
        <w:rPr>
          <w:rFonts w:ascii="Calibri" w:hAnsi="Calibri"/>
          <w:sz w:val="24"/>
          <w:szCs w:val="24"/>
        </w:rPr>
        <w:t>.</w:t>
      </w:r>
      <w:proofErr w:type="gramEnd"/>
      <w:r w:rsidR="00FE14E7" w:rsidRPr="00AF744B">
        <w:rPr>
          <w:rFonts w:ascii="Calibri" w:hAnsi="Calibri"/>
          <w:sz w:val="24"/>
          <w:szCs w:val="24"/>
        </w:rPr>
        <w:t xml:space="preserve"> </w:t>
      </w:r>
      <w:r w:rsidR="000748A0" w:rsidRPr="00AF744B">
        <w:rPr>
          <w:rFonts w:ascii="Calibri" w:hAnsi="Calibri"/>
          <w:b w:val="0"/>
          <w:sz w:val="24"/>
          <w:szCs w:val="24"/>
        </w:rPr>
        <w:t xml:space="preserve">Impacts of the </w:t>
      </w:r>
      <w:r w:rsidR="00AF744B">
        <w:rPr>
          <w:rFonts w:ascii="Calibri" w:hAnsi="Calibri"/>
          <w:b w:val="0"/>
          <w:sz w:val="24"/>
          <w:szCs w:val="24"/>
        </w:rPr>
        <w:t>September</w:t>
      </w:r>
      <w:r w:rsidR="0098431A" w:rsidRPr="00AF744B">
        <w:rPr>
          <w:rFonts w:ascii="Calibri" w:hAnsi="Calibri"/>
          <w:b w:val="0"/>
          <w:sz w:val="24"/>
          <w:szCs w:val="24"/>
        </w:rPr>
        <w:t xml:space="preserve"> 2016</w:t>
      </w:r>
      <w:r w:rsidR="000748A0" w:rsidRPr="00AF744B">
        <w:rPr>
          <w:rFonts w:ascii="Calibri" w:hAnsi="Calibri"/>
          <w:b w:val="0"/>
          <w:sz w:val="24"/>
          <w:szCs w:val="24"/>
        </w:rPr>
        <w:t xml:space="preserve"> Service Change on Minority Populations</w:t>
      </w:r>
    </w:p>
    <w:tbl>
      <w:tblPr>
        <w:tblW w:w="5000" w:type="pct"/>
        <w:tblLook w:val="04A0" w:firstRow="1" w:lastRow="0" w:firstColumn="1" w:lastColumn="0" w:noHBand="0" w:noVBand="1"/>
      </w:tblPr>
      <w:tblGrid>
        <w:gridCol w:w="1820"/>
        <w:gridCol w:w="1747"/>
        <w:gridCol w:w="1473"/>
        <w:gridCol w:w="1473"/>
        <w:gridCol w:w="1274"/>
        <w:gridCol w:w="1789"/>
      </w:tblGrid>
      <w:tr w:rsidR="00533749" w:rsidRPr="00AF744B" w14:paraId="13770B9A" w14:textId="77777777" w:rsidTr="00DC5E73">
        <w:trPr>
          <w:trHeight w:val="1020"/>
        </w:trPr>
        <w:tc>
          <w:tcPr>
            <w:tcW w:w="950" w:type="pct"/>
            <w:tcBorders>
              <w:top w:val="single" w:sz="4" w:space="0" w:color="auto"/>
              <w:left w:val="single" w:sz="4" w:space="0" w:color="auto"/>
              <w:bottom w:val="single" w:sz="4" w:space="0" w:color="auto"/>
              <w:right w:val="single" w:sz="4" w:space="0" w:color="auto"/>
            </w:tcBorders>
            <w:shd w:val="clear" w:color="auto" w:fill="595959"/>
            <w:vAlign w:val="bottom"/>
            <w:hideMark/>
          </w:tcPr>
          <w:p w14:paraId="13770B94" w14:textId="77777777" w:rsidR="00FE14E7" w:rsidRPr="00AF744B" w:rsidRDefault="00FE14E7" w:rsidP="00314FFD">
            <w:pPr>
              <w:rPr>
                <w:rFonts w:ascii="Calibri" w:hAnsi="Calibri" w:cs="Times New Roman"/>
                <w:bCs/>
                <w:color w:val="FFFFFF"/>
                <w:sz w:val="20"/>
                <w:szCs w:val="20"/>
              </w:rPr>
            </w:pPr>
            <w:r w:rsidRPr="00AF744B">
              <w:rPr>
                <w:rFonts w:ascii="Calibri" w:hAnsi="Calibri" w:cs="Times New Roman"/>
                <w:bCs/>
                <w:color w:val="FFFFFF"/>
                <w:sz w:val="20"/>
                <w:szCs w:val="20"/>
              </w:rPr>
              <w:t>Category</w:t>
            </w:r>
            <w:r w:rsidR="005B5AEB" w:rsidRPr="00AF744B">
              <w:rPr>
                <w:rFonts w:ascii="Calibri" w:hAnsi="Calibri" w:cs="Times New Roman"/>
                <w:bCs/>
                <w:color w:val="FFFFFF"/>
                <w:sz w:val="20"/>
                <w:szCs w:val="20"/>
                <w:vertAlign w:val="superscript"/>
              </w:rPr>
              <w:t>2</w:t>
            </w:r>
          </w:p>
        </w:tc>
        <w:tc>
          <w:tcPr>
            <w:tcW w:w="912" w:type="pct"/>
            <w:tcBorders>
              <w:top w:val="single" w:sz="4" w:space="0" w:color="auto"/>
              <w:left w:val="nil"/>
              <w:bottom w:val="single" w:sz="4" w:space="0" w:color="auto"/>
              <w:right w:val="single" w:sz="4" w:space="0" w:color="auto"/>
            </w:tcBorders>
            <w:shd w:val="clear" w:color="auto" w:fill="595959"/>
            <w:vAlign w:val="bottom"/>
            <w:hideMark/>
          </w:tcPr>
          <w:p w14:paraId="13770B95" w14:textId="77777777" w:rsidR="00FE14E7" w:rsidRPr="00AF744B" w:rsidRDefault="00FE14E7" w:rsidP="00996698">
            <w:pPr>
              <w:jc w:val="center"/>
              <w:rPr>
                <w:rFonts w:ascii="Calibri" w:hAnsi="Calibri" w:cs="Times New Roman"/>
                <w:bCs/>
                <w:color w:val="FFFFFF"/>
                <w:sz w:val="20"/>
                <w:szCs w:val="20"/>
              </w:rPr>
            </w:pPr>
            <w:r w:rsidRPr="00AF744B">
              <w:rPr>
                <w:rFonts w:ascii="Calibri" w:hAnsi="Calibri" w:cs="Times New Roman"/>
                <w:bCs/>
                <w:color w:val="FFFFFF"/>
                <w:sz w:val="20"/>
                <w:szCs w:val="20"/>
              </w:rPr>
              <w:t>Tracts with Adverse Effects</w:t>
            </w:r>
            <w:r w:rsidR="005B5AEB" w:rsidRPr="00AF744B">
              <w:rPr>
                <w:rFonts w:ascii="Calibri" w:hAnsi="Calibri" w:cs="Times New Roman"/>
                <w:bCs/>
                <w:color w:val="FFFFFF"/>
                <w:sz w:val="20"/>
                <w:szCs w:val="20"/>
                <w:vertAlign w:val="superscript"/>
              </w:rPr>
              <w:t>1</w:t>
            </w:r>
          </w:p>
        </w:tc>
        <w:tc>
          <w:tcPr>
            <w:tcW w:w="769" w:type="pct"/>
            <w:tcBorders>
              <w:top w:val="single" w:sz="4" w:space="0" w:color="auto"/>
              <w:left w:val="nil"/>
              <w:bottom w:val="single" w:sz="4" w:space="0" w:color="auto"/>
              <w:right w:val="single" w:sz="4" w:space="0" w:color="auto"/>
            </w:tcBorders>
            <w:shd w:val="clear" w:color="auto" w:fill="595959"/>
            <w:vAlign w:val="bottom"/>
            <w:hideMark/>
          </w:tcPr>
          <w:p w14:paraId="13770B96" w14:textId="77777777" w:rsidR="00FE14E7" w:rsidRPr="00AF744B" w:rsidRDefault="00FE14E7" w:rsidP="00996698">
            <w:pPr>
              <w:jc w:val="center"/>
              <w:rPr>
                <w:rFonts w:ascii="Calibri" w:hAnsi="Calibri" w:cs="Times New Roman"/>
                <w:bCs/>
                <w:color w:val="FFFFFF"/>
                <w:sz w:val="20"/>
                <w:szCs w:val="20"/>
              </w:rPr>
            </w:pPr>
            <w:r w:rsidRPr="00AF744B">
              <w:rPr>
                <w:rFonts w:ascii="Calibri" w:hAnsi="Calibri" w:cs="Times New Roman"/>
                <w:bCs/>
                <w:color w:val="FFFFFF"/>
                <w:sz w:val="20"/>
                <w:szCs w:val="20"/>
              </w:rPr>
              <w:t>% of tracts adversely affected</w:t>
            </w:r>
          </w:p>
        </w:tc>
        <w:tc>
          <w:tcPr>
            <w:tcW w:w="769" w:type="pct"/>
            <w:tcBorders>
              <w:top w:val="single" w:sz="4" w:space="0" w:color="auto"/>
              <w:left w:val="nil"/>
              <w:bottom w:val="single" w:sz="4" w:space="0" w:color="auto"/>
              <w:right w:val="single" w:sz="4" w:space="0" w:color="auto"/>
            </w:tcBorders>
            <w:shd w:val="clear" w:color="auto" w:fill="595959"/>
            <w:vAlign w:val="bottom"/>
            <w:hideMark/>
          </w:tcPr>
          <w:p w14:paraId="13770B97" w14:textId="77777777" w:rsidR="00FE14E7" w:rsidRPr="00AF744B" w:rsidRDefault="00FE14E7" w:rsidP="00996698">
            <w:pPr>
              <w:jc w:val="center"/>
              <w:rPr>
                <w:rFonts w:ascii="Calibri" w:hAnsi="Calibri" w:cs="Times New Roman"/>
                <w:bCs/>
                <w:color w:val="FFFFFF"/>
                <w:sz w:val="20"/>
                <w:szCs w:val="20"/>
              </w:rPr>
            </w:pPr>
            <w:r w:rsidRPr="00AF744B">
              <w:rPr>
                <w:rFonts w:ascii="Calibri" w:hAnsi="Calibri" w:cs="Times New Roman"/>
                <w:bCs/>
                <w:color w:val="FFFFFF"/>
                <w:sz w:val="20"/>
                <w:szCs w:val="20"/>
              </w:rPr>
              <w:t>% of tracts system-wide</w:t>
            </w:r>
          </w:p>
        </w:tc>
        <w:tc>
          <w:tcPr>
            <w:tcW w:w="665" w:type="pct"/>
            <w:tcBorders>
              <w:top w:val="single" w:sz="4" w:space="0" w:color="auto"/>
              <w:left w:val="nil"/>
              <w:bottom w:val="single" w:sz="4" w:space="0" w:color="auto"/>
              <w:right w:val="single" w:sz="4" w:space="0" w:color="auto"/>
            </w:tcBorders>
            <w:shd w:val="clear" w:color="auto" w:fill="595959"/>
            <w:vAlign w:val="bottom"/>
            <w:hideMark/>
          </w:tcPr>
          <w:p w14:paraId="13770B98" w14:textId="77777777" w:rsidR="00FE14E7" w:rsidRPr="00AF744B" w:rsidRDefault="00FE14E7" w:rsidP="00996698">
            <w:pPr>
              <w:jc w:val="center"/>
              <w:rPr>
                <w:rFonts w:ascii="Calibri" w:hAnsi="Calibri" w:cs="Times New Roman"/>
                <w:bCs/>
                <w:color w:val="FFFFFF"/>
                <w:sz w:val="20"/>
                <w:szCs w:val="20"/>
              </w:rPr>
            </w:pPr>
            <w:r w:rsidRPr="00AF744B">
              <w:rPr>
                <w:rFonts w:ascii="Calibri" w:hAnsi="Calibri" w:cs="Times New Roman"/>
                <w:bCs/>
                <w:color w:val="FFFFFF"/>
                <w:sz w:val="20"/>
                <w:szCs w:val="20"/>
              </w:rPr>
              <w:t>Difference</w:t>
            </w:r>
          </w:p>
        </w:tc>
        <w:tc>
          <w:tcPr>
            <w:tcW w:w="934" w:type="pct"/>
            <w:tcBorders>
              <w:top w:val="single" w:sz="4" w:space="0" w:color="auto"/>
              <w:left w:val="nil"/>
              <w:bottom w:val="single" w:sz="4" w:space="0" w:color="auto"/>
              <w:right w:val="single" w:sz="4" w:space="0" w:color="auto"/>
            </w:tcBorders>
            <w:shd w:val="clear" w:color="auto" w:fill="595959"/>
            <w:vAlign w:val="bottom"/>
            <w:hideMark/>
          </w:tcPr>
          <w:p w14:paraId="13770B99" w14:textId="77777777" w:rsidR="00FE14E7" w:rsidRPr="00AF744B" w:rsidRDefault="00FE14E7" w:rsidP="005B5AEB">
            <w:pPr>
              <w:jc w:val="center"/>
              <w:rPr>
                <w:rFonts w:ascii="Calibri" w:hAnsi="Calibri" w:cs="Times New Roman"/>
                <w:bCs/>
                <w:color w:val="FFFFFF"/>
                <w:sz w:val="20"/>
                <w:szCs w:val="20"/>
              </w:rPr>
            </w:pPr>
            <w:r w:rsidRPr="00AF744B">
              <w:rPr>
                <w:rFonts w:ascii="Calibri" w:hAnsi="Calibri" w:cs="Times New Roman"/>
                <w:bCs/>
                <w:color w:val="FFFFFF"/>
                <w:sz w:val="20"/>
                <w:szCs w:val="20"/>
              </w:rPr>
              <w:t>Disparate Impact</w:t>
            </w:r>
            <w:r w:rsidR="005B5AEB" w:rsidRPr="00AF744B">
              <w:rPr>
                <w:rFonts w:ascii="Calibri" w:hAnsi="Calibri" w:cs="Times New Roman"/>
                <w:bCs/>
                <w:color w:val="FFFFFF"/>
                <w:sz w:val="20"/>
                <w:szCs w:val="20"/>
                <w:vertAlign w:val="superscript"/>
              </w:rPr>
              <w:t>4</w:t>
            </w:r>
            <w:r w:rsidRPr="00AF744B">
              <w:rPr>
                <w:rFonts w:ascii="Calibri" w:hAnsi="Calibri" w:cs="Times New Roman"/>
                <w:bCs/>
                <w:color w:val="FFFFFF"/>
                <w:sz w:val="20"/>
                <w:szCs w:val="20"/>
              </w:rPr>
              <w:t>?</w:t>
            </w:r>
          </w:p>
        </w:tc>
      </w:tr>
      <w:tr w:rsidR="00125EAD" w:rsidRPr="00AF744B" w14:paraId="13770BA1" w14:textId="77777777" w:rsidTr="00314FFD">
        <w:trPr>
          <w:trHeight w:val="345"/>
        </w:trPr>
        <w:tc>
          <w:tcPr>
            <w:tcW w:w="950" w:type="pct"/>
            <w:tcBorders>
              <w:top w:val="nil"/>
              <w:left w:val="single" w:sz="4" w:space="0" w:color="auto"/>
              <w:bottom w:val="single" w:sz="4" w:space="0" w:color="auto"/>
              <w:right w:val="single" w:sz="4" w:space="0" w:color="auto"/>
            </w:tcBorders>
            <w:shd w:val="clear" w:color="auto" w:fill="auto"/>
            <w:noWrap/>
            <w:vAlign w:val="bottom"/>
            <w:hideMark/>
          </w:tcPr>
          <w:p w14:paraId="13770B9B" w14:textId="77777777" w:rsidR="00125EAD" w:rsidRPr="00AF744B" w:rsidRDefault="00125EAD" w:rsidP="00314FFD">
            <w:pPr>
              <w:rPr>
                <w:rFonts w:ascii="Calibri" w:hAnsi="Calibri" w:cs="Times New Roman"/>
                <w:b w:val="0"/>
                <w:color w:val="000000"/>
                <w:sz w:val="20"/>
                <w:szCs w:val="20"/>
              </w:rPr>
            </w:pPr>
            <w:r w:rsidRPr="00AF744B">
              <w:rPr>
                <w:rFonts w:ascii="Calibri" w:hAnsi="Calibri" w:cs="Times New Roman"/>
                <w:b w:val="0"/>
                <w:color w:val="000000"/>
                <w:sz w:val="20"/>
                <w:szCs w:val="20"/>
              </w:rPr>
              <w:t xml:space="preserve">Minority </w:t>
            </w:r>
          </w:p>
        </w:tc>
        <w:tc>
          <w:tcPr>
            <w:tcW w:w="912" w:type="pct"/>
            <w:tcBorders>
              <w:top w:val="nil"/>
              <w:left w:val="nil"/>
              <w:bottom w:val="single" w:sz="4" w:space="0" w:color="auto"/>
              <w:right w:val="single" w:sz="4" w:space="0" w:color="auto"/>
            </w:tcBorders>
            <w:shd w:val="clear" w:color="auto" w:fill="auto"/>
            <w:noWrap/>
            <w:vAlign w:val="bottom"/>
            <w:hideMark/>
          </w:tcPr>
          <w:p w14:paraId="13770B9C" w14:textId="77777777" w:rsidR="00125EAD" w:rsidRPr="00AF744B" w:rsidRDefault="0098431A">
            <w:pPr>
              <w:jc w:val="center"/>
              <w:rPr>
                <w:rFonts w:ascii="Calibri" w:hAnsi="Calibri"/>
                <w:b w:val="0"/>
                <w:color w:val="000000"/>
                <w:sz w:val="20"/>
                <w:szCs w:val="20"/>
              </w:rPr>
            </w:pPr>
            <w:r w:rsidRPr="00AF744B">
              <w:rPr>
                <w:rFonts w:ascii="Calibri" w:hAnsi="Calibri"/>
                <w:b w:val="0"/>
                <w:color w:val="000000"/>
                <w:sz w:val="20"/>
                <w:szCs w:val="20"/>
              </w:rPr>
              <w:t>0</w:t>
            </w:r>
          </w:p>
        </w:tc>
        <w:tc>
          <w:tcPr>
            <w:tcW w:w="769" w:type="pct"/>
            <w:tcBorders>
              <w:top w:val="nil"/>
              <w:left w:val="nil"/>
              <w:bottom w:val="single" w:sz="4" w:space="0" w:color="auto"/>
              <w:right w:val="single" w:sz="4" w:space="0" w:color="auto"/>
            </w:tcBorders>
            <w:shd w:val="clear" w:color="auto" w:fill="auto"/>
            <w:noWrap/>
            <w:vAlign w:val="bottom"/>
            <w:hideMark/>
          </w:tcPr>
          <w:p w14:paraId="13770B9D" w14:textId="77777777" w:rsidR="00125EAD" w:rsidRPr="00AF744B" w:rsidRDefault="003E6D3A">
            <w:pPr>
              <w:jc w:val="center"/>
              <w:rPr>
                <w:rFonts w:ascii="Calibri" w:hAnsi="Calibri"/>
                <w:b w:val="0"/>
                <w:color w:val="000000"/>
                <w:sz w:val="20"/>
                <w:szCs w:val="20"/>
              </w:rPr>
            </w:pPr>
            <w:r w:rsidRPr="00AF744B">
              <w:rPr>
                <w:rFonts w:ascii="Calibri" w:hAnsi="Calibri"/>
                <w:b w:val="0"/>
                <w:color w:val="000000"/>
                <w:sz w:val="20"/>
                <w:szCs w:val="20"/>
              </w:rPr>
              <w:t>N/A</w:t>
            </w:r>
          </w:p>
        </w:tc>
        <w:tc>
          <w:tcPr>
            <w:tcW w:w="769" w:type="pct"/>
            <w:tcBorders>
              <w:top w:val="nil"/>
              <w:left w:val="nil"/>
              <w:bottom w:val="single" w:sz="4" w:space="0" w:color="auto"/>
              <w:right w:val="single" w:sz="4" w:space="0" w:color="auto"/>
            </w:tcBorders>
            <w:shd w:val="clear" w:color="auto" w:fill="auto"/>
            <w:noWrap/>
            <w:vAlign w:val="bottom"/>
            <w:hideMark/>
          </w:tcPr>
          <w:p w14:paraId="13770B9E" w14:textId="77777777" w:rsidR="00125EAD" w:rsidRPr="00AF744B" w:rsidRDefault="00125EAD" w:rsidP="009F3B21">
            <w:pPr>
              <w:jc w:val="center"/>
              <w:rPr>
                <w:rFonts w:ascii="Calibri" w:hAnsi="Calibri"/>
                <w:b w:val="0"/>
                <w:color w:val="000000"/>
                <w:sz w:val="20"/>
                <w:szCs w:val="20"/>
              </w:rPr>
            </w:pPr>
            <w:r w:rsidRPr="00AF744B">
              <w:rPr>
                <w:rFonts w:ascii="Calibri" w:hAnsi="Calibri"/>
                <w:b w:val="0"/>
                <w:color w:val="000000"/>
                <w:sz w:val="20"/>
                <w:szCs w:val="20"/>
              </w:rPr>
              <w:t>4</w:t>
            </w:r>
            <w:r w:rsidR="009F3B21" w:rsidRPr="00AF744B">
              <w:rPr>
                <w:rFonts w:ascii="Calibri" w:hAnsi="Calibri"/>
                <w:b w:val="0"/>
                <w:color w:val="000000"/>
                <w:sz w:val="20"/>
                <w:szCs w:val="20"/>
              </w:rPr>
              <w:t>5</w:t>
            </w:r>
            <w:r w:rsidRPr="00AF744B">
              <w:rPr>
                <w:rFonts w:ascii="Calibri" w:hAnsi="Calibri"/>
                <w:b w:val="0"/>
                <w:color w:val="000000"/>
                <w:sz w:val="20"/>
                <w:szCs w:val="20"/>
              </w:rPr>
              <w:t>%</w:t>
            </w:r>
          </w:p>
        </w:tc>
        <w:tc>
          <w:tcPr>
            <w:tcW w:w="665" w:type="pct"/>
            <w:tcBorders>
              <w:top w:val="nil"/>
              <w:left w:val="nil"/>
              <w:bottom w:val="single" w:sz="4" w:space="0" w:color="auto"/>
              <w:right w:val="single" w:sz="4" w:space="0" w:color="auto"/>
            </w:tcBorders>
            <w:shd w:val="clear" w:color="auto" w:fill="auto"/>
            <w:noWrap/>
            <w:vAlign w:val="bottom"/>
            <w:hideMark/>
          </w:tcPr>
          <w:p w14:paraId="13770B9F" w14:textId="77777777" w:rsidR="00125EAD" w:rsidRPr="00AF744B" w:rsidRDefault="006B172D" w:rsidP="0098431A">
            <w:pPr>
              <w:jc w:val="center"/>
              <w:rPr>
                <w:rFonts w:ascii="Calibri" w:hAnsi="Calibri"/>
                <w:b w:val="0"/>
                <w:color w:val="000000"/>
                <w:sz w:val="20"/>
                <w:szCs w:val="20"/>
              </w:rPr>
            </w:pPr>
            <w:r w:rsidRPr="00AF744B">
              <w:rPr>
                <w:rFonts w:ascii="Calibri" w:hAnsi="Calibri"/>
                <w:b w:val="0"/>
                <w:color w:val="000000"/>
                <w:sz w:val="20"/>
                <w:szCs w:val="20"/>
              </w:rPr>
              <w:t>N/A</w:t>
            </w:r>
          </w:p>
        </w:tc>
        <w:tc>
          <w:tcPr>
            <w:tcW w:w="934" w:type="pct"/>
            <w:tcBorders>
              <w:top w:val="nil"/>
              <w:left w:val="nil"/>
              <w:bottom w:val="single" w:sz="4" w:space="0" w:color="auto"/>
              <w:right w:val="single" w:sz="4" w:space="0" w:color="auto"/>
            </w:tcBorders>
            <w:shd w:val="clear" w:color="auto" w:fill="auto"/>
            <w:noWrap/>
            <w:vAlign w:val="bottom"/>
            <w:hideMark/>
          </w:tcPr>
          <w:p w14:paraId="13770BA0" w14:textId="77777777" w:rsidR="00125EAD" w:rsidRPr="00AF744B" w:rsidRDefault="00125EAD">
            <w:pPr>
              <w:jc w:val="center"/>
              <w:rPr>
                <w:rFonts w:ascii="Calibri" w:hAnsi="Calibri"/>
                <w:bCs/>
                <w:color w:val="000000"/>
                <w:sz w:val="20"/>
                <w:szCs w:val="20"/>
              </w:rPr>
            </w:pPr>
            <w:r w:rsidRPr="00AF744B">
              <w:rPr>
                <w:rFonts w:ascii="Calibri" w:hAnsi="Calibri"/>
                <w:bCs/>
                <w:color w:val="000000"/>
                <w:sz w:val="20"/>
                <w:szCs w:val="20"/>
              </w:rPr>
              <w:t>NO</w:t>
            </w:r>
          </w:p>
        </w:tc>
      </w:tr>
      <w:tr w:rsidR="00533749" w:rsidRPr="00AF744B" w14:paraId="13770BA8" w14:textId="77777777" w:rsidTr="00DC5E73">
        <w:trPr>
          <w:trHeight w:val="345"/>
        </w:trPr>
        <w:tc>
          <w:tcPr>
            <w:tcW w:w="950" w:type="pct"/>
            <w:tcBorders>
              <w:top w:val="nil"/>
              <w:left w:val="single" w:sz="4" w:space="0" w:color="auto"/>
              <w:bottom w:val="single" w:sz="4" w:space="0" w:color="auto"/>
              <w:right w:val="single" w:sz="4" w:space="0" w:color="auto"/>
            </w:tcBorders>
            <w:shd w:val="clear" w:color="auto" w:fill="auto"/>
            <w:noWrap/>
            <w:vAlign w:val="bottom"/>
            <w:hideMark/>
          </w:tcPr>
          <w:p w14:paraId="13770BA2" w14:textId="77777777" w:rsidR="00125EAD" w:rsidRPr="00AF744B" w:rsidRDefault="00125EAD" w:rsidP="00314FFD">
            <w:pPr>
              <w:rPr>
                <w:rFonts w:ascii="Calibri" w:hAnsi="Calibri" w:cs="Times New Roman"/>
                <w:b w:val="0"/>
                <w:color w:val="000000"/>
                <w:sz w:val="20"/>
                <w:szCs w:val="20"/>
              </w:rPr>
            </w:pPr>
            <w:r w:rsidRPr="00AF744B">
              <w:rPr>
                <w:rFonts w:ascii="Calibri" w:hAnsi="Calibri" w:cs="Times New Roman"/>
                <w:b w:val="0"/>
                <w:color w:val="000000"/>
                <w:sz w:val="20"/>
                <w:szCs w:val="20"/>
              </w:rPr>
              <w:t>Non-Minority</w:t>
            </w:r>
          </w:p>
        </w:tc>
        <w:tc>
          <w:tcPr>
            <w:tcW w:w="912" w:type="pct"/>
            <w:tcBorders>
              <w:top w:val="nil"/>
              <w:left w:val="nil"/>
              <w:bottom w:val="single" w:sz="4" w:space="0" w:color="auto"/>
              <w:right w:val="single" w:sz="4" w:space="0" w:color="auto"/>
            </w:tcBorders>
            <w:shd w:val="clear" w:color="auto" w:fill="auto"/>
            <w:noWrap/>
            <w:vAlign w:val="bottom"/>
            <w:hideMark/>
          </w:tcPr>
          <w:p w14:paraId="13770BA3" w14:textId="77777777" w:rsidR="00125EAD" w:rsidRPr="00AF744B" w:rsidRDefault="0098431A">
            <w:pPr>
              <w:jc w:val="center"/>
              <w:rPr>
                <w:rFonts w:ascii="Calibri" w:hAnsi="Calibri"/>
                <w:b w:val="0"/>
                <w:color w:val="000000"/>
                <w:sz w:val="20"/>
                <w:szCs w:val="20"/>
              </w:rPr>
            </w:pPr>
            <w:r w:rsidRPr="00AF744B">
              <w:rPr>
                <w:rFonts w:ascii="Calibri" w:hAnsi="Calibri"/>
                <w:b w:val="0"/>
                <w:color w:val="000000"/>
                <w:sz w:val="20"/>
                <w:szCs w:val="20"/>
              </w:rPr>
              <w:t>0</w:t>
            </w:r>
          </w:p>
        </w:tc>
        <w:tc>
          <w:tcPr>
            <w:tcW w:w="769" w:type="pct"/>
            <w:tcBorders>
              <w:top w:val="nil"/>
              <w:left w:val="nil"/>
              <w:bottom w:val="single" w:sz="4" w:space="0" w:color="auto"/>
              <w:right w:val="single" w:sz="4" w:space="0" w:color="auto"/>
            </w:tcBorders>
            <w:shd w:val="clear" w:color="auto" w:fill="auto"/>
            <w:noWrap/>
            <w:vAlign w:val="bottom"/>
            <w:hideMark/>
          </w:tcPr>
          <w:p w14:paraId="13770BA4" w14:textId="77777777" w:rsidR="00125EAD" w:rsidRPr="00AF744B" w:rsidRDefault="003E6D3A">
            <w:pPr>
              <w:jc w:val="center"/>
              <w:rPr>
                <w:rFonts w:ascii="Calibri" w:hAnsi="Calibri"/>
                <w:b w:val="0"/>
                <w:color w:val="000000"/>
                <w:sz w:val="20"/>
                <w:szCs w:val="20"/>
              </w:rPr>
            </w:pPr>
            <w:r w:rsidRPr="00AF744B">
              <w:rPr>
                <w:rFonts w:ascii="Calibri" w:hAnsi="Calibri"/>
                <w:b w:val="0"/>
                <w:color w:val="000000"/>
                <w:sz w:val="20"/>
                <w:szCs w:val="20"/>
              </w:rPr>
              <w:t>N/A</w:t>
            </w:r>
          </w:p>
        </w:tc>
        <w:tc>
          <w:tcPr>
            <w:tcW w:w="769" w:type="pct"/>
            <w:tcBorders>
              <w:top w:val="nil"/>
              <w:left w:val="nil"/>
              <w:bottom w:val="single" w:sz="4" w:space="0" w:color="auto"/>
              <w:right w:val="single" w:sz="4" w:space="0" w:color="auto"/>
            </w:tcBorders>
            <w:shd w:val="clear" w:color="auto" w:fill="auto"/>
            <w:noWrap/>
            <w:vAlign w:val="bottom"/>
            <w:hideMark/>
          </w:tcPr>
          <w:p w14:paraId="13770BA5" w14:textId="77777777" w:rsidR="00125EAD" w:rsidRPr="00AF744B" w:rsidRDefault="00125EAD" w:rsidP="009F3B21">
            <w:pPr>
              <w:jc w:val="center"/>
              <w:rPr>
                <w:rFonts w:ascii="Calibri" w:hAnsi="Calibri"/>
                <w:b w:val="0"/>
                <w:color w:val="000000"/>
                <w:sz w:val="20"/>
                <w:szCs w:val="20"/>
              </w:rPr>
            </w:pPr>
            <w:r w:rsidRPr="00AF744B">
              <w:rPr>
                <w:rFonts w:ascii="Calibri" w:hAnsi="Calibri"/>
                <w:b w:val="0"/>
                <w:color w:val="000000"/>
                <w:sz w:val="20"/>
                <w:szCs w:val="20"/>
              </w:rPr>
              <w:t>5</w:t>
            </w:r>
            <w:r w:rsidR="009F3B21" w:rsidRPr="00AF744B">
              <w:rPr>
                <w:rFonts w:ascii="Calibri" w:hAnsi="Calibri"/>
                <w:b w:val="0"/>
                <w:color w:val="000000"/>
                <w:sz w:val="20"/>
                <w:szCs w:val="20"/>
              </w:rPr>
              <w:t>5</w:t>
            </w:r>
            <w:r w:rsidRPr="00AF744B">
              <w:rPr>
                <w:rFonts w:ascii="Calibri" w:hAnsi="Calibri"/>
                <w:b w:val="0"/>
                <w:color w:val="000000"/>
                <w:sz w:val="20"/>
                <w:szCs w:val="20"/>
              </w:rPr>
              <w:t>%</w:t>
            </w:r>
          </w:p>
        </w:tc>
        <w:tc>
          <w:tcPr>
            <w:tcW w:w="665" w:type="pct"/>
            <w:tcBorders>
              <w:top w:val="single" w:sz="4" w:space="0" w:color="auto"/>
              <w:left w:val="nil"/>
              <w:bottom w:val="single" w:sz="4" w:space="0" w:color="auto"/>
              <w:right w:val="single" w:sz="4" w:space="0" w:color="auto"/>
            </w:tcBorders>
            <w:shd w:val="diagStripe" w:color="auto" w:fill="404040"/>
            <w:noWrap/>
            <w:vAlign w:val="bottom"/>
          </w:tcPr>
          <w:p w14:paraId="13770BA6" w14:textId="77777777" w:rsidR="00125EAD" w:rsidRPr="00AF744B" w:rsidRDefault="00125EAD">
            <w:pPr>
              <w:jc w:val="center"/>
              <w:rPr>
                <w:rFonts w:ascii="Calibri" w:hAnsi="Calibri"/>
                <w:b w:val="0"/>
                <w:color w:val="000000"/>
                <w:sz w:val="20"/>
                <w:szCs w:val="20"/>
              </w:rPr>
            </w:pPr>
          </w:p>
        </w:tc>
        <w:tc>
          <w:tcPr>
            <w:tcW w:w="934" w:type="pct"/>
            <w:tcBorders>
              <w:top w:val="single" w:sz="4" w:space="0" w:color="auto"/>
              <w:left w:val="nil"/>
              <w:bottom w:val="single" w:sz="4" w:space="0" w:color="auto"/>
              <w:right w:val="single" w:sz="4" w:space="0" w:color="auto"/>
            </w:tcBorders>
            <w:shd w:val="diagStripe" w:color="auto" w:fill="404040"/>
            <w:noWrap/>
            <w:vAlign w:val="bottom"/>
          </w:tcPr>
          <w:p w14:paraId="13770BA7" w14:textId="77777777" w:rsidR="00125EAD" w:rsidRPr="00AF744B" w:rsidRDefault="00125EAD">
            <w:pPr>
              <w:jc w:val="center"/>
              <w:rPr>
                <w:rFonts w:ascii="Calibri" w:hAnsi="Calibri"/>
                <w:b w:val="0"/>
                <w:color w:val="000000"/>
                <w:sz w:val="20"/>
                <w:szCs w:val="20"/>
              </w:rPr>
            </w:pPr>
          </w:p>
        </w:tc>
      </w:tr>
      <w:tr w:rsidR="00533749" w:rsidRPr="00AF744B" w14:paraId="13770BAF" w14:textId="77777777" w:rsidTr="00DC5E73">
        <w:trPr>
          <w:trHeight w:val="345"/>
        </w:trPr>
        <w:tc>
          <w:tcPr>
            <w:tcW w:w="950" w:type="pct"/>
            <w:tcBorders>
              <w:top w:val="nil"/>
              <w:left w:val="single" w:sz="4" w:space="0" w:color="auto"/>
              <w:bottom w:val="single" w:sz="4" w:space="0" w:color="auto"/>
              <w:right w:val="single" w:sz="4" w:space="0" w:color="auto"/>
            </w:tcBorders>
            <w:shd w:val="clear" w:color="auto" w:fill="auto"/>
            <w:noWrap/>
            <w:vAlign w:val="bottom"/>
            <w:hideMark/>
          </w:tcPr>
          <w:p w14:paraId="13770BA9" w14:textId="77777777" w:rsidR="00125EAD" w:rsidRPr="00AF744B" w:rsidRDefault="00125EAD" w:rsidP="00314FFD">
            <w:pPr>
              <w:rPr>
                <w:rFonts w:ascii="Calibri" w:hAnsi="Calibri" w:cs="Times New Roman"/>
                <w:b w:val="0"/>
                <w:color w:val="000000"/>
                <w:sz w:val="20"/>
                <w:szCs w:val="20"/>
              </w:rPr>
            </w:pPr>
            <w:r w:rsidRPr="00AF744B">
              <w:rPr>
                <w:rFonts w:ascii="Calibri" w:hAnsi="Calibri" w:cs="Times New Roman"/>
                <w:b w:val="0"/>
                <w:color w:val="000000"/>
                <w:sz w:val="20"/>
                <w:szCs w:val="20"/>
              </w:rPr>
              <w:t>Total</w:t>
            </w:r>
          </w:p>
        </w:tc>
        <w:tc>
          <w:tcPr>
            <w:tcW w:w="912" w:type="pct"/>
            <w:tcBorders>
              <w:top w:val="nil"/>
              <w:left w:val="nil"/>
              <w:bottom w:val="single" w:sz="4" w:space="0" w:color="auto"/>
              <w:right w:val="single" w:sz="4" w:space="0" w:color="auto"/>
            </w:tcBorders>
            <w:shd w:val="clear" w:color="auto" w:fill="auto"/>
            <w:noWrap/>
            <w:vAlign w:val="bottom"/>
            <w:hideMark/>
          </w:tcPr>
          <w:p w14:paraId="13770BAA" w14:textId="77777777" w:rsidR="00125EAD" w:rsidRPr="00AF744B" w:rsidRDefault="0098431A">
            <w:pPr>
              <w:jc w:val="center"/>
              <w:rPr>
                <w:rFonts w:ascii="Calibri" w:hAnsi="Calibri"/>
                <w:b w:val="0"/>
                <w:color w:val="000000"/>
                <w:sz w:val="20"/>
                <w:szCs w:val="20"/>
              </w:rPr>
            </w:pPr>
            <w:r w:rsidRPr="00AF744B">
              <w:rPr>
                <w:rFonts w:ascii="Calibri" w:hAnsi="Calibri"/>
                <w:b w:val="0"/>
                <w:color w:val="000000"/>
                <w:sz w:val="20"/>
                <w:szCs w:val="20"/>
              </w:rPr>
              <w:t>0</w:t>
            </w:r>
          </w:p>
        </w:tc>
        <w:tc>
          <w:tcPr>
            <w:tcW w:w="769" w:type="pct"/>
            <w:tcBorders>
              <w:top w:val="nil"/>
              <w:left w:val="nil"/>
              <w:bottom w:val="single" w:sz="4" w:space="0" w:color="auto"/>
              <w:right w:val="single" w:sz="4" w:space="0" w:color="auto"/>
            </w:tcBorders>
            <w:shd w:val="clear" w:color="auto" w:fill="auto"/>
            <w:noWrap/>
            <w:vAlign w:val="bottom"/>
            <w:hideMark/>
          </w:tcPr>
          <w:p w14:paraId="13770BAB" w14:textId="77777777" w:rsidR="00125EAD" w:rsidRPr="00AF744B" w:rsidRDefault="003E6D3A">
            <w:pPr>
              <w:jc w:val="center"/>
              <w:rPr>
                <w:rFonts w:ascii="Calibri" w:hAnsi="Calibri"/>
                <w:b w:val="0"/>
                <w:color w:val="000000"/>
                <w:sz w:val="20"/>
                <w:szCs w:val="20"/>
              </w:rPr>
            </w:pPr>
            <w:r w:rsidRPr="00AF744B">
              <w:rPr>
                <w:rFonts w:ascii="Calibri" w:hAnsi="Calibri"/>
                <w:b w:val="0"/>
                <w:color w:val="000000"/>
                <w:sz w:val="20"/>
                <w:szCs w:val="20"/>
              </w:rPr>
              <w:t>N/A</w:t>
            </w:r>
          </w:p>
        </w:tc>
        <w:tc>
          <w:tcPr>
            <w:tcW w:w="769" w:type="pct"/>
            <w:tcBorders>
              <w:top w:val="nil"/>
              <w:left w:val="nil"/>
              <w:bottom w:val="single" w:sz="4" w:space="0" w:color="auto"/>
              <w:right w:val="single" w:sz="4" w:space="0" w:color="auto"/>
            </w:tcBorders>
            <w:shd w:val="clear" w:color="auto" w:fill="auto"/>
            <w:noWrap/>
            <w:vAlign w:val="bottom"/>
            <w:hideMark/>
          </w:tcPr>
          <w:p w14:paraId="13770BAC" w14:textId="77777777" w:rsidR="00125EAD" w:rsidRPr="00AF744B" w:rsidRDefault="00125EAD">
            <w:pPr>
              <w:jc w:val="center"/>
              <w:rPr>
                <w:rFonts w:ascii="Calibri" w:hAnsi="Calibri"/>
                <w:b w:val="0"/>
                <w:color w:val="000000"/>
                <w:sz w:val="20"/>
                <w:szCs w:val="20"/>
              </w:rPr>
            </w:pPr>
            <w:r w:rsidRPr="00AF744B">
              <w:rPr>
                <w:rFonts w:ascii="Calibri" w:hAnsi="Calibri"/>
                <w:b w:val="0"/>
                <w:color w:val="000000"/>
                <w:sz w:val="20"/>
                <w:szCs w:val="20"/>
              </w:rPr>
              <w:t>100%</w:t>
            </w:r>
          </w:p>
        </w:tc>
        <w:tc>
          <w:tcPr>
            <w:tcW w:w="665" w:type="pct"/>
            <w:tcBorders>
              <w:top w:val="single" w:sz="4" w:space="0" w:color="auto"/>
              <w:left w:val="nil"/>
              <w:bottom w:val="single" w:sz="4" w:space="0" w:color="auto"/>
              <w:right w:val="single" w:sz="4" w:space="0" w:color="auto"/>
            </w:tcBorders>
            <w:shd w:val="diagStripe" w:color="auto" w:fill="404040"/>
            <w:noWrap/>
            <w:vAlign w:val="bottom"/>
            <w:hideMark/>
          </w:tcPr>
          <w:p w14:paraId="13770BAD" w14:textId="77777777" w:rsidR="00125EAD" w:rsidRPr="00AF744B" w:rsidRDefault="00125EAD">
            <w:pPr>
              <w:jc w:val="center"/>
              <w:rPr>
                <w:rFonts w:ascii="Calibri" w:hAnsi="Calibri"/>
                <w:b w:val="0"/>
                <w:color w:val="000000"/>
                <w:sz w:val="20"/>
                <w:szCs w:val="20"/>
              </w:rPr>
            </w:pPr>
            <w:r w:rsidRPr="00AF744B">
              <w:rPr>
                <w:rFonts w:ascii="Calibri" w:hAnsi="Calibri"/>
                <w:b w:val="0"/>
                <w:color w:val="000000"/>
                <w:sz w:val="20"/>
                <w:szCs w:val="20"/>
              </w:rPr>
              <w:t> </w:t>
            </w:r>
          </w:p>
        </w:tc>
        <w:tc>
          <w:tcPr>
            <w:tcW w:w="934" w:type="pct"/>
            <w:tcBorders>
              <w:top w:val="single" w:sz="4" w:space="0" w:color="auto"/>
              <w:left w:val="nil"/>
              <w:bottom w:val="single" w:sz="4" w:space="0" w:color="auto"/>
              <w:right w:val="single" w:sz="4" w:space="0" w:color="auto"/>
            </w:tcBorders>
            <w:shd w:val="diagStripe" w:color="auto" w:fill="404040"/>
            <w:noWrap/>
            <w:vAlign w:val="bottom"/>
            <w:hideMark/>
          </w:tcPr>
          <w:p w14:paraId="13770BAE" w14:textId="77777777" w:rsidR="00125EAD" w:rsidRPr="00AF744B" w:rsidRDefault="00125EAD">
            <w:pPr>
              <w:jc w:val="center"/>
              <w:rPr>
                <w:rFonts w:ascii="Calibri" w:hAnsi="Calibri"/>
                <w:b w:val="0"/>
                <w:color w:val="000000"/>
                <w:sz w:val="20"/>
                <w:szCs w:val="20"/>
              </w:rPr>
            </w:pPr>
            <w:r w:rsidRPr="00AF744B">
              <w:rPr>
                <w:rFonts w:ascii="Calibri" w:hAnsi="Calibri"/>
                <w:b w:val="0"/>
                <w:color w:val="000000"/>
                <w:sz w:val="20"/>
                <w:szCs w:val="20"/>
              </w:rPr>
              <w:t> </w:t>
            </w:r>
          </w:p>
        </w:tc>
      </w:tr>
    </w:tbl>
    <w:p w14:paraId="13770BB0" w14:textId="77777777" w:rsidR="00FE14E7" w:rsidRPr="00AF744B" w:rsidRDefault="00FE14E7" w:rsidP="00FE14E7">
      <w:pPr>
        <w:rPr>
          <w:rFonts w:ascii="Calibri" w:hAnsi="Calibri"/>
          <w:b w:val="0"/>
          <w:sz w:val="24"/>
          <w:szCs w:val="24"/>
        </w:rPr>
      </w:pPr>
    </w:p>
    <w:p w14:paraId="13770BB1" w14:textId="77777777" w:rsidR="004E19AD" w:rsidRPr="00AF744B" w:rsidRDefault="004E19AD">
      <w:pPr>
        <w:rPr>
          <w:rFonts w:ascii="Calibri" w:hAnsi="Calibri"/>
          <w:b w:val="0"/>
          <w:sz w:val="24"/>
          <w:szCs w:val="24"/>
        </w:rPr>
        <w:sectPr w:rsidR="004E19AD" w:rsidRPr="00AF744B" w:rsidSect="00533749">
          <w:footerReference w:type="default" r:id="rId13"/>
          <w:pgSz w:w="12240" w:h="15840"/>
          <w:pgMar w:top="1440" w:right="1440" w:bottom="1440" w:left="1440" w:header="720" w:footer="720" w:gutter="0"/>
          <w:pgNumType w:start="2"/>
          <w:cols w:space="720"/>
          <w:docGrid w:linePitch="360"/>
        </w:sectPr>
      </w:pPr>
    </w:p>
    <w:p w14:paraId="13770BB2" w14:textId="77777777" w:rsidR="00D019E9" w:rsidRPr="004C57D6" w:rsidRDefault="004E19AD" w:rsidP="005B5AEB">
      <w:pPr>
        <w:pStyle w:val="ListParagraph"/>
        <w:ind w:left="360"/>
        <w:rPr>
          <w:rFonts w:ascii="Calibri" w:hAnsi="Calibri"/>
          <w:b w:val="0"/>
          <w:noProof/>
          <w:sz w:val="24"/>
          <w:szCs w:val="24"/>
        </w:rPr>
      </w:pPr>
      <w:r w:rsidRPr="004C57D6">
        <w:rPr>
          <w:rFonts w:ascii="Calibri" w:hAnsi="Calibri"/>
          <w:noProof/>
          <w:sz w:val="24"/>
          <w:szCs w:val="24"/>
        </w:rPr>
        <w:lastRenderedPageBreak/>
        <w:t>Figure 1</w:t>
      </w:r>
      <w:r w:rsidR="009C32B9" w:rsidRPr="004C57D6">
        <w:rPr>
          <w:rFonts w:ascii="Calibri" w:hAnsi="Calibri"/>
          <w:b w:val="0"/>
          <w:noProof/>
          <w:sz w:val="24"/>
          <w:szCs w:val="24"/>
        </w:rPr>
        <w:t>.</w:t>
      </w:r>
      <w:r w:rsidRPr="004C57D6">
        <w:rPr>
          <w:rFonts w:ascii="Calibri" w:hAnsi="Calibri"/>
          <w:b w:val="0"/>
          <w:noProof/>
          <w:sz w:val="24"/>
          <w:szCs w:val="24"/>
        </w:rPr>
        <w:t xml:space="preserve"> Impact of proposed changes on minority </w:t>
      </w:r>
      <w:r w:rsidR="00CD3422" w:rsidRPr="004C57D6">
        <w:rPr>
          <w:rFonts w:ascii="Calibri" w:hAnsi="Calibri"/>
          <w:b w:val="0"/>
          <w:noProof/>
          <w:sz w:val="24"/>
          <w:szCs w:val="24"/>
        </w:rPr>
        <w:t>census tracts</w:t>
      </w:r>
      <w:r w:rsidRPr="004C57D6">
        <w:rPr>
          <w:rFonts w:ascii="Calibri" w:hAnsi="Calibri"/>
          <w:b w:val="0"/>
          <w:noProof/>
          <w:sz w:val="24"/>
          <w:szCs w:val="24"/>
        </w:rPr>
        <w:t>.</w:t>
      </w:r>
    </w:p>
    <w:p w14:paraId="13770BB3" w14:textId="77777777" w:rsidR="004E19AD" w:rsidRPr="00273702" w:rsidRDefault="004C57D6" w:rsidP="00CD3422">
      <w:pPr>
        <w:pStyle w:val="ListParagraph"/>
        <w:ind w:left="360"/>
        <w:jc w:val="center"/>
        <w:rPr>
          <w:rFonts w:ascii="Calibri" w:hAnsi="Calibri"/>
          <w:b w:val="0"/>
          <w:sz w:val="24"/>
          <w:szCs w:val="24"/>
          <w:highlight w:val="yellow"/>
        </w:rPr>
      </w:pPr>
      <w:r>
        <w:rPr>
          <w:rFonts w:ascii="Calibri" w:hAnsi="Calibri"/>
          <w:b w:val="0"/>
          <w:noProof/>
          <w:sz w:val="24"/>
          <w:szCs w:val="24"/>
        </w:rPr>
        <w:drawing>
          <wp:inline distT="0" distB="0" distL="0" distR="0" wp14:anchorId="13770BCC" wp14:editId="13770BCD">
            <wp:extent cx="6431135" cy="8322365"/>
            <wp:effectExtent l="19050" t="19050" r="27305" b="215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VI_Analysis_Sept16_Minority_OptB.jpg"/>
                    <pic:cNvPicPr/>
                  </pic:nvPicPr>
                  <pic:blipFill>
                    <a:blip r:embed="rId14">
                      <a:extLst>
                        <a:ext uri="{28A0092B-C50C-407E-A947-70E740481C1C}">
                          <a14:useLocalDpi xmlns:a14="http://schemas.microsoft.com/office/drawing/2010/main" val="0"/>
                        </a:ext>
                      </a:extLst>
                    </a:blip>
                    <a:stretch>
                      <a:fillRect/>
                    </a:stretch>
                  </pic:blipFill>
                  <pic:spPr>
                    <a:xfrm>
                      <a:off x="0" y="0"/>
                      <a:ext cx="6431135" cy="8322365"/>
                    </a:xfrm>
                    <a:prstGeom prst="rect">
                      <a:avLst/>
                    </a:prstGeom>
                    <a:ln>
                      <a:solidFill>
                        <a:schemeClr val="tx1"/>
                      </a:solidFill>
                    </a:ln>
                  </pic:spPr>
                </pic:pic>
              </a:graphicData>
            </a:graphic>
          </wp:inline>
        </w:drawing>
      </w:r>
    </w:p>
    <w:p w14:paraId="13770BB4" w14:textId="77777777" w:rsidR="004E19AD" w:rsidRPr="00273702" w:rsidRDefault="004E19AD">
      <w:pPr>
        <w:rPr>
          <w:rFonts w:ascii="Calibri" w:hAnsi="Calibri"/>
          <w:b w:val="0"/>
          <w:sz w:val="24"/>
          <w:szCs w:val="24"/>
          <w:highlight w:val="yellow"/>
        </w:rPr>
      </w:pPr>
      <w:r w:rsidRPr="00273702">
        <w:rPr>
          <w:rFonts w:ascii="Calibri" w:hAnsi="Calibri"/>
          <w:b w:val="0"/>
          <w:sz w:val="24"/>
          <w:szCs w:val="24"/>
          <w:highlight w:val="yellow"/>
        </w:rPr>
        <w:br w:type="page"/>
      </w:r>
    </w:p>
    <w:p w14:paraId="13770BB5" w14:textId="77777777" w:rsidR="00CD3422" w:rsidRPr="004C57D6" w:rsidRDefault="00CD3422" w:rsidP="00CD3422">
      <w:pPr>
        <w:pStyle w:val="ListParagraph"/>
        <w:ind w:left="360"/>
        <w:rPr>
          <w:rFonts w:ascii="Calibri" w:hAnsi="Calibri"/>
          <w:b w:val="0"/>
          <w:noProof/>
          <w:sz w:val="24"/>
          <w:szCs w:val="24"/>
        </w:rPr>
      </w:pPr>
      <w:r w:rsidRPr="004C57D6">
        <w:rPr>
          <w:rFonts w:ascii="Calibri" w:hAnsi="Calibri"/>
          <w:noProof/>
          <w:sz w:val="24"/>
          <w:szCs w:val="24"/>
        </w:rPr>
        <w:lastRenderedPageBreak/>
        <w:t>Figure 2</w:t>
      </w:r>
      <w:r w:rsidR="009C32B9" w:rsidRPr="004C57D6">
        <w:rPr>
          <w:rFonts w:ascii="Calibri" w:hAnsi="Calibri"/>
          <w:b w:val="0"/>
          <w:noProof/>
          <w:sz w:val="24"/>
          <w:szCs w:val="24"/>
        </w:rPr>
        <w:t xml:space="preserve">. </w:t>
      </w:r>
      <w:r w:rsidRPr="004C57D6">
        <w:rPr>
          <w:rFonts w:ascii="Calibri" w:hAnsi="Calibri"/>
          <w:b w:val="0"/>
          <w:noProof/>
          <w:sz w:val="24"/>
          <w:szCs w:val="24"/>
        </w:rPr>
        <w:t>Impact of proposed changes on low-income census tracts.</w:t>
      </w:r>
    </w:p>
    <w:p w14:paraId="13770BB6" w14:textId="77777777" w:rsidR="007D3969" w:rsidRPr="00273702" w:rsidRDefault="004C57D6" w:rsidP="00CD3422">
      <w:pPr>
        <w:pStyle w:val="ListParagraph"/>
        <w:ind w:left="360"/>
        <w:jc w:val="center"/>
        <w:rPr>
          <w:rFonts w:ascii="Calibri" w:hAnsi="Calibri"/>
          <w:b w:val="0"/>
          <w:noProof/>
          <w:sz w:val="24"/>
          <w:szCs w:val="24"/>
          <w:highlight w:val="yellow"/>
        </w:rPr>
        <w:sectPr w:rsidR="007D3969" w:rsidRPr="00273702" w:rsidSect="00AF43B8">
          <w:pgSz w:w="12240" w:h="15840"/>
          <w:pgMar w:top="720" w:right="720" w:bottom="720" w:left="720" w:header="720" w:footer="720" w:gutter="0"/>
          <w:cols w:space="720"/>
          <w:docGrid w:linePitch="382"/>
        </w:sectPr>
      </w:pPr>
      <w:r>
        <w:rPr>
          <w:rFonts w:ascii="Calibri" w:hAnsi="Calibri"/>
          <w:b w:val="0"/>
          <w:noProof/>
          <w:sz w:val="24"/>
          <w:szCs w:val="24"/>
        </w:rPr>
        <w:drawing>
          <wp:inline distT="0" distB="0" distL="0" distR="0" wp14:anchorId="13770BCE" wp14:editId="13770BCF">
            <wp:extent cx="6210961" cy="8037443"/>
            <wp:effectExtent l="19050" t="19050" r="18415"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VI_Analysis_Sept16_LowIncome_OptB.jpg"/>
                    <pic:cNvPicPr/>
                  </pic:nvPicPr>
                  <pic:blipFill>
                    <a:blip r:embed="rId15">
                      <a:extLst>
                        <a:ext uri="{28A0092B-C50C-407E-A947-70E740481C1C}">
                          <a14:useLocalDpi xmlns:a14="http://schemas.microsoft.com/office/drawing/2010/main" val="0"/>
                        </a:ext>
                      </a:extLst>
                    </a:blip>
                    <a:stretch>
                      <a:fillRect/>
                    </a:stretch>
                  </pic:blipFill>
                  <pic:spPr>
                    <a:xfrm>
                      <a:off x="0" y="0"/>
                      <a:ext cx="6210961" cy="8037443"/>
                    </a:xfrm>
                    <a:prstGeom prst="rect">
                      <a:avLst/>
                    </a:prstGeom>
                    <a:ln>
                      <a:solidFill>
                        <a:schemeClr val="tx1"/>
                      </a:solidFill>
                    </a:ln>
                  </pic:spPr>
                </pic:pic>
              </a:graphicData>
            </a:graphic>
          </wp:inline>
        </w:drawing>
      </w:r>
    </w:p>
    <w:p w14:paraId="13770BB7" w14:textId="77777777" w:rsidR="0016065E" w:rsidRPr="00EE06FB" w:rsidRDefault="00EE06FB" w:rsidP="00BF7AF1">
      <w:pPr>
        <w:rPr>
          <w:rFonts w:ascii="Calibri" w:hAnsi="Calibri"/>
          <w:sz w:val="24"/>
          <w:szCs w:val="24"/>
        </w:rPr>
      </w:pPr>
      <w:r w:rsidRPr="00EE06FB">
        <w:rPr>
          <w:rFonts w:ascii="Calibri" w:hAnsi="Calibri"/>
          <w:sz w:val="24"/>
          <w:szCs w:val="24"/>
        </w:rPr>
        <w:lastRenderedPageBreak/>
        <w:t>APPENDIX A</w:t>
      </w:r>
      <w:r w:rsidR="009C32B9" w:rsidRPr="00EE06FB">
        <w:rPr>
          <w:rFonts w:ascii="Calibri" w:hAnsi="Calibri"/>
          <w:sz w:val="24"/>
          <w:szCs w:val="24"/>
        </w:rPr>
        <w:t xml:space="preserve">: </w:t>
      </w:r>
      <w:r w:rsidR="00A57364" w:rsidRPr="00EE06FB">
        <w:rPr>
          <w:rFonts w:ascii="Calibri" w:hAnsi="Calibri"/>
          <w:sz w:val="24"/>
          <w:szCs w:val="24"/>
        </w:rPr>
        <w:t>Affected Routes and Alternatives</w:t>
      </w:r>
    </w:p>
    <w:p w14:paraId="13770BB8" w14:textId="77777777" w:rsidR="00440151" w:rsidRPr="00273702" w:rsidRDefault="00440151" w:rsidP="00BF7AF1">
      <w:pPr>
        <w:rPr>
          <w:rFonts w:ascii="Calibri" w:hAnsi="Calibri"/>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065"/>
        <w:gridCol w:w="6282"/>
      </w:tblGrid>
      <w:tr w:rsidR="00A57364" w:rsidRPr="00273702" w14:paraId="13770BBC" w14:textId="77777777" w:rsidTr="00DC5E73">
        <w:trPr>
          <w:trHeight w:val="665"/>
          <w:tblHeader/>
        </w:trPr>
        <w:tc>
          <w:tcPr>
            <w:tcW w:w="499" w:type="pct"/>
            <w:shd w:val="clear" w:color="auto" w:fill="595959"/>
            <w:noWrap/>
            <w:vAlign w:val="bottom"/>
          </w:tcPr>
          <w:p w14:paraId="13770BB9" w14:textId="77777777" w:rsidR="00A57364" w:rsidRPr="00EE06FB" w:rsidRDefault="00A57364" w:rsidP="0020534D">
            <w:pPr>
              <w:jc w:val="center"/>
              <w:rPr>
                <w:rFonts w:ascii="Calibri" w:hAnsi="Calibri" w:cs="Times New Roman"/>
                <w:color w:val="FFFFFF"/>
                <w:sz w:val="22"/>
                <w:szCs w:val="22"/>
              </w:rPr>
            </w:pPr>
            <w:r w:rsidRPr="00EE06FB">
              <w:rPr>
                <w:rFonts w:ascii="Calibri" w:hAnsi="Calibri" w:cs="Times New Roman"/>
                <w:color w:val="FFFFFF"/>
                <w:sz w:val="22"/>
                <w:szCs w:val="22"/>
              </w:rPr>
              <w:t>Route</w:t>
            </w:r>
          </w:p>
        </w:tc>
        <w:tc>
          <w:tcPr>
            <w:tcW w:w="2211" w:type="pct"/>
            <w:shd w:val="clear" w:color="auto" w:fill="595959"/>
            <w:vAlign w:val="bottom"/>
          </w:tcPr>
          <w:p w14:paraId="13770BBA" w14:textId="77777777" w:rsidR="00A57364" w:rsidRPr="00EE06FB" w:rsidRDefault="00A57364" w:rsidP="00460E0E">
            <w:pPr>
              <w:rPr>
                <w:rFonts w:ascii="Calibri" w:hAnsi="Calibri" w:cs="Times New Roman"/>
                <w:color w:val="FFFFFF"/>
                <w:sz w:val="22"/>
                <w:szCs w:val="22"/>
              </w:rPr>
            </w:pPr>
            <w:r w:rsidRPr="00EE06FB">
              <w:rPr>
                <w:rFonts w:ascii="Calibri" w:hAnsi="Calibri" w:cs="Times New Roman"/>
                <w:color w:val="FFFFFF"/>
                <w:sz w:val="22"/>
                <w:szCs w:val="22"/>
              </w:rPr>
              <w:t>Action</w:t>
            </w:r>
          </w:p>
        </w:tc>
        <w:tc>
          <w:tcPr>
            <w:tcW w:w="2290" w:type="pct"/>
            <w:shd w:val="clear" w:color="auto" w:fill="595959"/>
            <w:vAlign w:val="bottom"/>
          </w:tcPr>
          <w:p w14:paraId="13770BBB" w14:textId="77777777" w:rsidR="00A57364" w:rsidRPr="00EE06FB" w:rsidRDefault="00A57364" w:rsidP="00460E0E">
            <w:pPr>
              <w:rPr>
                <w:rFonts w:ascii="Calibri" w:hAnsi="Calibri" w:cs="Times New Roman"/>
                <w:color w:val="FFFFFF"/>
                <w:sz w:val="22"/>
                <w:szCs w:val="22"/>
              </w:rPr>
            </w:pPr>
            <w:r w:rsidRPr="00EE06FB">
              <w:rPr>
                <w:rFonts w:ascii="Calibri" w:hAnsi="Calibri" w:cs="Times New Roman"/>
                <w:color w:val="FFFFFF"/>
                <w:sz w:val="22"/>
                <w:szCs w:val="22"/>
              </w:rPr>
              <w:t>Alternatives</w:t>
            </w:r>
          </w:p>
        </w:tc>
      </w:tr>
      <w:tr w:rsidR="00E578E8" w:rsidRPr="00273702" w14:paraId="13770BC0" w14:textId="77777777" w:rsidTr="00E578E8">
        <w:trPr>
          <w:cantSplit/>
          <w:trHeight w:val="288"/>
        </w:trPr>
        <w:tc>
          <w:tcPr>
            <w:tcW w:w="499" w:type="pct"/>
            <w:shd w:val="clear" w:color="auto" w:fill="auto"/>
            <w:noWrap/>
            <w:vAlign w:val="center"/>
          </w:tcPr>
          <w:p w14:paraId="13770BBD" w14:textId="77777777" w:rsidR="00E578E8" w:rsidRPr="00EE06FB" w:rsidRDefault="00EE06FB" w:rsidP="00E578E8">
            <w:pPr>
              <w:jc w:val="center"/>
              <w:rPr>
                <w:rFonts w:ascii="Calibri" w:hAnsi="Calibri"/>
                <w:b w:val="0"/>
                <w:color w:val="000000"/>
                <w:sz w:val="22"/>
                <w:szCs w:val="22"/>
              </w:rPr>
            </w:pPr>
            <w:r>
              <w:rPr>
                <w:rFonts w:ascii="Calibri" w:hAnsi="Calibri"/>
                <w:b w:val="0"/>
                <w:color w:val="000000"/>
                <w:sz w:val="22"/>
                <w:szCs w:val="22"/>
              </w:rPr>
              <w:t>9</w:t>
            </w:r>
            <w:r w:rsidRPr="00EE06FB">
              <w:rPr>
                <w:rFonts w:ascii="Calibri" w:hAnsi="Calibri"/>
                <w:b w:val="0"/>
                <w:color w:val="000000"/>
                <w:sz w:val="22"/>
                <w:szCs w:val="22"/>
              </w:rPr>
              <w:t>X</w:t>
            </w:r>
          </w:p>
        </w:tc>
        <w:tc>
          <w:tcPr>
            <w:tcW w:w="2211" w:type="pct"/>
            <w:shd w:val="clear" w:color="auto" w:fill="auto"/>
            <w:vAlign w:val="center"/>
          </w:tcPr>
          <w:p w14:paraId="13770BBE" w14:textId="77777777" w:rsidR="00E578E8" w:rsidRPr="00EE06FB" w:rsidRDefault="00EE06FB" w:rsidP="00A27931">
            <w:pPr>
              <w:rPr>
                <w:rFonts w:ascii="Calibri" w:hAnsi="Calibri"/>
                <w:b w:val="0"/>
                <w:color w:val="000000"/>
                <w:sz w:val="22"/>
                <w:szCs w:val="22"/>
                <w:highlight w:val="yellow"/>
              </w:rPr>
            </w:pPr>
            <w:r w:rsidRPr="00EE06FB">
              <w:rPr>
                <w:rFonts w:ascii="Calibri" w:hAnsi="Calibri"/>
                <w:b w:val="0"/>
                <w:color w:val="000000"/>
                <w:sz w:val="22"/>
                <w:szCs w:val="22"/>
              </w:rPr>
              <w:t>Delete midday service on Route 9X and use the resources to extend Route 38 to the International District on weekdays.</w:t>
            </w:r>
          </w:p>
        </w:tc>
        <w:tc>
          <w:tcPr>
            <w:tcW w:w="2290" w:type="pct"/>
            <w:shd w:val="clear" w:color="auto" w:fill="auto"/>
            <w:vAlign w:val="center"/>
          </w:tcPr>
          <w:p w14:paraId="13770BBF" w14:textId="77777777" w:rsidR="00E578E8" w:rsidRPr="00EE06FB" w:rsidRDefault="00EE06FB" w:rsidP="0046764C">
            <w:pPr>
              <w:rPr>
                <w:rFonts w:ascii="Calibri" w:hAnsi="Calibri"/>
                <w:b w:val="0"/>
                <w:color w:val="000000"/>
                <w:sz w:val="22"/>
                <w:szCs w:val="22"/>
              </w:rPr>
            </w:pPr>
            <w:r w:rsidRPr="00EE06FB">
              <w:rPr>
                <w:rFonts w:ascii="Calibri" w:hAnsi="Calibri"/>
                <w:b w:val="0"/>
                <w:color w:val="000000"/>
                <w:sz w:val="22"/>
                <w:szCs w:val="22"/>
              </w:rPr>
              <w:t>Alternative service is available on Route 7 between Rainier Beach and South Jackson Street/12</w:t>
            </w:r>
            <w:r w:rsidRPr="00EE06FB">
              <w:rPr>
                <w:rFonts w:ascii="Calibri" w:hAnsi="Calibri"/>
                <w:b w:val="0"/>
                <w:color w:val="000000"/>
                <w:sz w:val="22"/>
                <w:szCs w:val="22"/>
                <w:vertAlign w:val="superscript"/>
              </w:rPr>
              <w:t>th</w:t>
            </w:r>
            <w:r w:rsidRPr="00EE06FB">
              <w:rPr>
                <w:rFonts w:ascii="Calibri" w:hAnsi="Calibri"/>
                <w:b w:val="0"/>
                <w:color w:val="000000"/>
                <w:sz w:val="22"/>
                <w:szCs w:val="22"/>
              </w:rPr>
              <w:t xml:space="preserve"> Avenue South.  Alternate service is available on Route 60 and also the First Hill Streetcar between South Jackson Street/12</w:t>
            </w:r>
            <w:r w:rsidRPr="00EE06FB">
              <w:rPr>
                <w:rFonts w:ascii="Calibri" w:hAnsi="Calibri"/>
                <w:b w:val="0"/>
                <w:color w:val="000000"/>
                <w:sz w:val="22"/>
                <w:szCs w:val="22"/>
                <w:vertAlign w:val="superscript"/>
              </w:rPr>
              <w:t xml:space="preserve">th </w:t>
            </w:r>
            <w:r w:rsidRPr="00EE06FB">
              <w:rPr>
                <w:rFonts w:ascii="Calibri" w:hAnsi="Calibri"/>
                <w:b w:val="0"/>
                <w:color w:val="000000"/>
                <w:sz w:val="22"/>
                <w:szCs w:val="22"/>
              </w:rPr>
              <w:t>Avenue South and Broadway.  Alternate service is available on Link Light Rail between Rainier Avenue South at the Mount Baker Link Station and the Capitol Hill Station.</w:t>
            </w:r>
          </w:p>
        </w:tc>
      </w:tr>
      <w:tr w:rsidR="00E578E8" w:rsidRPr="00273702" w14:paraId="13770BC4" w14:textId="77777777" w:rsidTr="00E578E8">
        <w:trPr>
          <w:cantSplit/>
          <w:trHeight w:val="288"/>
        </w:trPr>
        <w:tc>
          <w:tcPr>
            <w:tcW w:w="499" w:type="pct"/>
            <w:shd w:val="clear" w:color="auto" w:fill="auto"/>
            <w:noWrap/>
            <w:vAlign w:val="center"/>
          </w:tcPr>
          <w:p w14:paraId="13770BC1" w14:textId="77777777" w:rsidR="00E578E8" w:rsidRPr="00EE06FB" w:rsidRDefault="00EE06FB" w:rsidP="00E578E8">
            <w:pPr>
              <w:jc w:val="center"/>
              <w:rPr>
                <w:rFonts w:ascii="Calibri" w:hAnsi="Calibri"/>
                <w:b w:val="0"/>
                <w:color w:val="000000"/>
                <w:sz w:val="22"/>
                <w:szCs w:val="22"/>
              </w:rPr>
            </w:pPr>
            <w:r w:rsidRPr="00EE06FB">
              <w:rPr>
                <w:rFonts w:ascii="Calibri" w:hAnsi="Calibri"/>
                <w:b w:val="0"/>
                <w:color w:val="000000"/>
                <w:sz w:val="22"/>
                <w:szCs w:val="22"/>
              </w:rPr>
              <w:t>38</w:t>
            </w:r>
          </w:p>
        </w:tc>
        <w:tc>
          <w:tcPr>
            <w:tcW w:w="2211" w:type="pct"/>
            <w:shd w:val="clear" w:color="auto" w:fill="auto"/>
            <w:vAlign w:val="center"/>
          </w:tcPr>
          <w:p w14:paraId="13770BC2" w14:textId="77777777" w:rsidR="00E578E8" w:rsidRPr="00EE06FB" w:rsidRDefault="00EE06FB" w:rsidP="00306553">
            <w:pPr>
              <w:rPr>
                <w:rFonts w:ascii="Calibri" w:hAnsi="Calibri"/>
                <w:b w:val="0"/>
                <w:color w:val="000000"/>
                <w:sz w:val="22"/>
                <w:szCs w:val="22"/>
                <w:highlight w:val="yellow"/>
              </w:rPr>
            </w:pPr>
            <w:r w:rsidRPr="00EE06FB">
              <w:rPr>
                <w:rFonts w:ascii="Calibri" w:hAnsi="Calibri"/>
                <w:b w:val="0"/>
                <w:color w:val="000000"/>
                <w:sz w:val="22"/>
                <w:szCs w:val="22"/>
              </w:rPr>
              <w:t>Extend Route 38 on weekdays, during the peak and midday, to serve Rainier Avenue South and South Jackson Street between the Mount Baker Transit Center and the International District.  All weekday peak and midday trips would be extended, while weekday evening and weekend service will continue to operate between Rainier Beach and the Mount Baker Mount Baker Transit Center, following the current alignment via South Henderson Street and Martin Luther King Jr. Way South.  The extended trips would operate as express service, with limited stops along the routing between Mount Baker Transit Center and South Jackson Street/12</w:t>
            </w:r>
            <w:r w:rsidRPr="00EE06FB">
              <w:rPr>
                <w:rFonts w:ascii="Calibri" w:hAnsi="Calibri"/>
                <w:b w:val="0"/>
                <w:color w:val="000000"/>
                <w:sz w:val="22"/>
                <w:szCs w:val="22"/>
                <w:vertAlign w:val="superscript"/>
              </w:rPr>
              <w:t>th</w:t>
            </w:r>
            <w:r w:rsidRPr="00EE06FB">
              <w:rPr>
                <w:rFonts w:ascii="Calibri" w:hAnsi="Calibri"/>
                <w:b w:val="0"/>
                <w:color w:val="000000"/>
                <w:sz w:val="22"/>
                <w:szCs w:val="22"/>
              </w:rPr>
              <w:t xml:space="preserve"> Avenue South.</w:t>
            </w:r>
          </w:p>
        </w:tc>
        <w:tc>
          <w:tcPr>
            <w:tcW w:w="2290" w:type="pct"/>
            <w:shd w:val="clear" w:color="auto" w:fill="auto"/>
            <w:vAlign w:val="center"/>
          </w:tcPr>
          <w:p w14:paraId="13770BC3" w14:textId="77777777" w:rsidR="00E578E8" w:rsidRPr="00273702" w:rsidRDefault="00EE06FB" w:rsidP="00E578E8">
            <w:pPr>
              <w:rPr>
                <w:rFonts w:ascii="Calibri" w:hAnsi="Calibri"/>
                <w:b w:val="0"/>
                <w:color w:val="000000"/>
                <w:sz w:val="22"/>
                <w:szCs w:val="22"/>
                <w:highlight w:val="yellow"/>
              </w:rPr>
            </w:pPr>
            <w:r w:rsidRPr="00EE06FB">
              <w:rPr>
                <w:rFonts w:ascii="Calibri" w:hAnsi="Calibri"/>
                <w:b w:val="0"/>
                <w:color w:val="000000"/>
                <w:sz w:val="22"/>
                <w:szCs w:val="22"/>
              </w:rPr>
              <w:t>N/A</w:t>
            </w:r>
          </w:p>
        </w:tc>
      </w:tr>
      <w:tr w:rsidR="00E578E8" w:rsidRPr="00273702" w14:paraId="13770BC8" w14:textId="77777777" w:rsidTr="00E578E8">
        <w:trPr>
          <w:cantSplit/>
          <w:trHeight w:val="288"/>
        </w:trPr>
        <w:tc>
          <w:tcPr>
            <w:tcW w:w="499" w:type="pct"/>
            <w:shd w:val="clear" w:color="auto" w:fill="auto"/>
            <w:noWrap/>
            <w:vAlign w:val="center"/>
          </w:tcPr>
          <w:p w14:paraId="13770BC5" w14:textId="77777777" w:rsidR="00E578E8" w:rsidRPr="00EE06FB" w:rsidRDefault="00EE06FB" w:rsidP="00E578E8">
            <w:pPr>
              <w:jc w:val="center"/>
              <w:rPr>
                <w:rFonts w:ascii="Calibri" w:hAnsi="Calibri"/>
                <w:b w:val="0"/>
                <w:color w:val="000000"/>
                <w:sz w:val="22"/>
                <w:szCs w:val="22"/>
              </w:rPr>
            </w:pPr>
            <w:r w:rsidRPr="00EE06FB">
              <w:rPr>
                <w:rFonts w:ascii="Calibri" w:hAnsi="Calibri"/>
                <w:b w:val="0"/>
                <w:color w:val="000000"/>
                <w:sz w:val="22"/>
                <w:szCs w:val="22"/>
              </w:rPr>
              <w:t>243</w:t>
            </w:r>
          </w:p>
        </w:tc>
        <w:tc>
          <w:tcPr>
            <w:tcW w:w="2211" w:type="pct"/>
            <w:shd w:val="clear" w:color="auto" w:fill="auto"/>
            <w:vAlign w:val="center"/>
          </w:tcPr>
          <w:p w14:paraId="13770BC6" w14:textId="77777777" w:rsidR="00E578E8" w:rsidRPr="00EE06FB" w:rsidRDefault="00EE06FB" w:rsidP="00E578E8">
            <w:pPr>
              <w:rPr>
                <w:rFonts w:asciiTheme="minorHAnsi" w:hAnsiTheme="minorHAnsi"/>
                <w:b w:val="0"/>
                <w:sz w:val="22"/>
                <w:szCs w:val="22"/>
              </w:rPr>
            </w:pPr>
            <w:r w:rsidRPr="00EE06FB">
              <w:rPr>
                <w:rFonts w:asciiTheme="minorHAnsi" w:hAnsiTheme="minorHAnsi"/>
                <w:b w:val="0"/>
                <w:sz w:val="22"/>
                <w:szCs w:val="22"/>
              </w:rPr>
              <w:t xml:space="preserve">Implement new Route 243 Express.  Provide about four northbound trips to Kenmore in the AM, and about four southbound trips in the PM on weekdays. </w:t>
            </w:r>
          </w:p>
        </w:tc>
        <w:tc>
          <w:tcPr>
            <w:tcW w:w="2290" w:type="pct"/>
            <w:shd w:val="clear" w:color="auto" w:fill="auto"/>
            <w:vAlign w:val="center"/>
          </w:tcPr>
          <w:p w14:paraId="13770BC7" w14:textId="77777777" w:rsidR="00E578E8" w:rsidRPr="00273702" w:rsidRDefault="00EE06FB" w:rsidP="00E578E8">
            <w:pPr>
              <w:rPr>
                <w:rFonts w:ascii="Calibri" w:hAnsi="Calibri"/>
                <w:b w:val="0"/>
                <w:color w:val="000000"/>
                <w:sz w:val="22"/>
                <w:szCs w:val="22"/>
                <w:highlight w:val="yellow"/>
              </w:rPr>
            </w:pPr>
            <w:r w:rsidRPr="00EE06FB">
              <w:rPr>
                <w:rFonts w:ascii="Calibri" w:hAnsi="Calibri"/>
                <w:b w:val="0"/>
                <w:color w:val="000000"/>
                <w:sz w:val="22"/>
                <w:szCs w:val="22"/>
              </w:rPr>
              <w:t>N/A</w:t>
            </w:r>
          </w:p>
        </w:tc>
      </w:tr>
    </w:tbl>
    <w:p w14:paraId="13770BC9" w14:textId="77777777" w:rsidR="00AC460D" w:rsidRPr="00273702" w:rsidRDefault="00AC460D" w:rsidP="00BF7AF1">
      <w:pPr>
        <w:rPr>
          <w:rFonts w:ascii="Calibri" w:hAnsi="Calibri"/>
          <w:sz w:val="24"/>
          <w:szCs w:val="24"/>
          <w:highlight w:val="yellow"/>
        </w:rPr>
      </w:pPr>
    </w:p>
    <w:sectPr w:rsidR="00AC460D" w:rsidRPr="00273702" w:rsidSect="00A1441B">
      <w:footerReference w:type="default" r:id="rId16"/>
      <w:pgSz w:w="15840" w:h="12240" w:orient="landscape"/>
      <w:pgMar w:top="1440" w:right="1440" w:bottom="1440" w:left="900" w:header="720" w:footer="720" w:gutter="0"/>
      <w:pgNumType w:start="1"/>
      <w:cols w:space="720"/>
      <w:docGrid w:linePitch="38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9D4F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A16F5" w14:textId="77777777" w:rsidR="00802F4F" w:rsidRDefault="00802F4F">
      <w:r>
        <w:separator/>
      </w:r>
    </w:p>
  </w:endnote>
  <w:endnote w:type="continuationSeparator" w:id="0">
    <w:p w14:paraId="236D7B7B" w14:textId="77777777" w:rsidR="00802F4F" w:rsidRDefault="0080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0BD4" w14:textId="77777777" w:rsidR="00CC2602" w:rsidRDefault="00CC2602" w:rsidP="00EE1C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70BD5" w14:textId="77777777" w:rsidR="00CC2602" w:rsidRDefault="00CC2602" w:rsidP="007165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0BD6" w14:textId="77777777" w:rsidR="00CC2602" w:rsidRPr="00821310" w:rsidRDefault="00CC2602" w:rsidP="00D634FB">
    <w:pPr>
      <w:pStyle w:val="Footer"/>
      <w:ind w:right="360"/>
      <w:rPr>
        <w:rFonts w:ascii="Times New Roman" w:hAnsi="Times New Roman" w:cs="Times New Roman"/>
        <w:b w:val="0"/>
        <w:sz w:val="16"/>
        <w:szCs w:val="16"/>
      </w:rPr>
    </w:pPr>
    <w:r>
      <w:rPr>
        <w:rFonts w:ascii="Times New Roman" w:hAnsi="Times New Roman" w:cs="Times New Roman"/>
        <w:b w:val="0"/>
        <w:sz w:val="16"/>
        <w:szCs w:val="16"/>
      </w:rPr>
      <w:tab/>
    </w:r>
    <w:r>
      <w:rPr>
        <w:rFonts w:ascii="Times New Roman" w:hAnsi="Times New Roman" w:cs="Times New Roman"/>
        <w:b w:val="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0BD8" w14:textId="77777777" w:rsidR="00CC2602" w:rsidRPr="00533749" w:rsidRDefault="005D3195" w:rsidP="00533749">
    <w:pPr>
      <w:pStyle w:val="Footer"/>
      <w:rPr>
        <w:rFonts w:ascii="Times New Roman" w:hAnsi="Times New Roman" w:cs="Times New Roman"/>
        <w:b w:val="0"/>
        <w:sz w:val="20"/>
        <w:szCs w:val="24"/>
      </w:rPr>
    </w:pPr>
    <w:r>
      <w:rPr>
        <w:rFonts w:ascii="Times New Roman" w:hAnsi="Times New Roman" w:cs="Times New Roman"/>
        <w:b w:val="0"/>
        <w:sz w:val="20"/>
        <w:szCs w:val="24"/>
      </w:rPr>
      <w:t>September</w:t>
    </w:r>
    <w:r w:rsidR="00CC2602">
      <w:rPr>
        <w:rFonts w:ascii="Times New Roman" w:hAnsi="Times New Roman" w:cs="Times New Roman"/>
        <w:b w:val="0"/>
        <w:sz w:val="20"/>
        <w:szCs w:val="24"/>
      </w:rPr>
      <w:t xml:space="preserve"> 2016 </w:t>
    </w:r>
    <w:r>
      <w:rPr>
        <w:rFonts w:ascii="Times New Roman" w:hAnsi="Times New Roman" w:cs="Times New Roman"/>
        <w:b w:val="0"/>
        <w:sz w:val="20"/>
        <w:szCs w:val="24"/>
      </w:rPr>
      <w:t>Public Transportation</w:t>
    </w:r>
    <w:r w:rsidR="00CC2602">
      <w:rPr>
        <w:rFonts w:ascii="Times New Roman" w:hAnsi="Times New Roman" w:cs="Times New Roman"/>
        <w:b w:val="0"/>
        <w:sz w:val="20"/>
        <w:szCs w:val="24"/>
      </w:rPr>
      <w:t xml:space="preserve"> Service Changes – Title VI Service Equity Analysis</w:t>
    </w:r>
    <w:r w:rsidR="00CC2602">
      <w:rPr>
        <w:rFonts w:ascii="Times New Roman" w:hAnsi="Times New Roman" w:cs="Times New Roman"/>
        <w:b w:val="0"/>
        <w:sz w:val="20"/>
        <w:szCs w:val="24"/>
      </w:rPr>
      <w:tab/>
    </w:r>
    <w:r w:rsidR="00CC2602" w:rsidRPr="00533749">
      <w:rPr>
        <w:rFonts w:ascii="Times New Roman" w:hAnsi="Times New Roman" w:cs="Times New Roman"/>
        <w:b w:val="0"/>
        <w:sz w:val="20"/>
        <w:szCs w:val="24"/>
      </w:rPr>
      <w:fldChar w:fldCharType="begin"/>
    </w:r>
    <w:r w:rsidR="00CC2602" w:rsidRPr="00533749">
      <w:rPr>
        <w:rFonts w:ascii="Times New Roman" w:hAnsi="Times New Roman" w:cs="Times New Roman"/>
        <w:b w:val="0"/>
        <w:sz w:val="20"/>
        <w:szCs w:val="24"/>
      </w:rPr>
      <w:instrText xml:space="preserve"> PAGE   \* MERGEFORMAT </w:instrText>
    </w:r>
    <w:r w:rsidR="00CC2602" w:rsidRPr="00533749">
      <w:rPr>
        <w:rFonts w:ascii="Times New Roman" w:hAnsi="Times New Roman" w:cs="Times New Roman"/>
        <w:b w:val="0"/>
        <w:sz w:val="20"/>
        <w:szCs w:val="24"/>
      </w:rPr>
      <w:fldChar w:fldCharType="separate"/>
    </w:r>
    <w:r w:rsidR="004467BC">
      <w:rPr>
        <w:rFonts w:ascii="Times New Roman" w:hAnsi="Times New Roman" w:cs="Times New Roman"/>
        <w:b w:val="0"/>
        <w:noProof/>
        <w:sz w:val="20"/>
        <w:szCs w:val="24"/>
      </w:rPr>
      <w:t>8</w:t>
    </w:r>
    <w:r w:rsidR="00CC2602" w:rsidRPr="00533749">
      <w:rPr>
        <w:rFonts w:ascii="Times New Roman" w:hAnsi="Times New Roman" w:cs="Times New Roman"/>
        <w:b w:val="0"/>
        <w:noProof/>
        <w:sz w:val="20"/>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0BD9" w14:textId="77777777" w:rsidR="00A1441B" w:rsidRPr="00996698" w:rsidRDefault="00EE06FB" w:rsidP="00996698">
    <w:pPr>
      <w:pStyle w:val="Footer"/>
      <w:jc w:val="center"/>
      <w:rPr>
        <w:rFonts w:ascii="Calibri" w:hAnsi="Calibri"/>
        <w:sz w:val="24"/>
        <w:szCs w:val="24"/>
      </w:rPr>
    </w:pPr>
    <w:r>
      <w:rPr>
        <w:rFonts w:ascii="Calibri" w:hAnsi="Calibri"/>
        <w:sz w:val="24"/>
        <w:szCs w:val="24"/>
      </w:rPr>
      <w:t>A</w:t>
    </w:r>
    <w:r w:rsidR="00A1441B">
      <w:rPr>
        <w:rFonts w:ascii="Calibri" w:hAnsi="Calibri"/>
        <w:sz w:val="24"/>
        <w:szCs w:val="24"/>
      </w:rPr>
      <w:t>-</w:t>
    </w:r>
    <w:r w:rsidR="00A1441B" w:rsidRPr="00996698">
      <w:rPr>
        <w:rFonts w:ascii="Calibri" w:hAnsi="Calibri"/>
        <w:sz w:val="24"/>
        <w:szCs w:val="24"/>
      </w:rPr>
      <w:fldChar w:fldCharType="begin"/>
    </w:r>
    <w:r w:rsidR="00A1441B" w:rsidRPr="00996698">
      <w:rPr>
        <w:rFonts w:ascii="Calibri" w:hAnsi="Calibri"/>
        <w:sz w:val="24"/>
        <w:szCs w:val="24"/>
      </w:rPr>
      <w:instrText xml:space="preserve"> PAGE   \* MERGEFORMAT </w:instrText>
    </w:r>
    <w:r w:rsidR="00A1441B" w:rsidRPr="00996698">
      <w:rPr>
        <w:rFonts w:ascii="Calibri" w:hAnsi="Calibri"/>
        <w:sz w:val="24"/>
        <w:szCs w:val="24"/>
      </w:rPr>
      <w:fldChar w:fldCharType="separate"/>
    </w:r>
    <w:r w:rsidR="004467BC">
      <w:rPr>
        <w:rFonts w:ascii="Calibri" w:hAnsi="Calibri"/>
        <w:noProof/>
        <w:sz w:val="24"/>
        <w:szCs w:val="24"/>
      </w:rPr>
      <w:t>1</w:t>
    </w:r>
    <w:r w:rsidR="00A1441B" w:rsidRPr="00996698">
      <w:rPr>
        <w:rFonts w:ascii="Calibri" w:hAnsi="Calibri"/>
        <w:noProof/>
        <w:sz w:val="24"/>
        <w:szCs w:val="24"/>
      </w:rPr>
      <w:fldChar w:fldCharType="end"/>
    </w:r>
  </w:p>
  <w:p w14:paraId="13770BDA" w14:textId="77777777" w:rsidR="00A1441B" w:rsidRPr="00E6491A" w:rsidRDefault="00A1441B" w:rsidP="00E64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857CE" w14:textId="77777777" w:rsidR="00802F4F" w:rsidRDefault="00802F4F">
      <w:r>
        <w:separator/>
      </w:r>
    </w:p>
  </w:footnote>
  <w:footnote w:type="continuationSeparator" w:id="0">
    <w:p w14:paraId="7868194E" w14:textId="77777777" w:rsidR="00802F4F" w:rsidRDefault="00802F4F">
      <w:r>
        <w:continuationSeparator/>
      </w:r>
    </w:p>
  </w:footnote>
  <w:footnote w:id="1">
    <w:p w14:paraId="6FB0B451" w14:textId="446B39EE" w:rsidR="00380CED" w:rsidRDefault="00380CED">
      <w:pPr>
        <w:pStyle w:val="FootnoteText"/>
      </w:pPr>
      <w:r>
        <w:rPr>
          <w:rStyle w:val="FootnoteReference"/>
        </w:rPr>
        <w:footnoteRef/>
      </w:r>
      <w:r>
        <w:t xml:space="preserve">  </w:t>
      </w:r>
      <w:r w:rsidRPr="00380CED">
        <w:rPr>
          <w:b w:val="0"/>
        </w:rPr>
        <w:t xml:space="preserve">The proposed 2016 Service Guidelines update will reflect that Metro has two service changes per year; </w:t>
      </w:r>
      <w:proofErr w:type="gramStart"/>
      <w:r w:rsidRPr="00380CED">
        <w:rPr>
          <w:b w:val="0"/>
        </w:rPr>
        <w:t>Spring</w:t>
      </w:r>
      <w:proofErr w:type="gramEnd"/>
      <w:r w:rsidRPr="00380CED">
        <w:rPr>
          <w:b w:val="0"/>
        </w:rPr>
        <w:t xml:space="preserve"> and Fall.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0BD7" w14:textId="77777777" w:rsidR="00CC2602" w:rsidRPr="00533749" w:rsidRDefault="00CC2602" w:rsidP="00533749">
    <w:pPr>
      <w:pStyle w:val="Header"/>
      <w:tabs>
        <w:tab w:val="clear" w:pos="8640"/>
        <w:tab w:val="right" w:pos="9360"/>
      </w:tabs>
      <w:rPr>
        <w:rFonts w:ascii="Times New Roman" w:hAnsi="Times New Roman" w:cs="Times New Roman"/>
        <w:b w:val="0"/>
        <w:sz w:val="24"/>
        <w:szCs w:val="20"/>
      </w:rPr>
    </w:pPr>
    <w:r>
      <w:rPr>
        <w:rFonts w:ascii="Times New Roman" w:hAnsi="Times New Roman" w:cs="Times New Roman"/>
        <w:b w:val="0"/>
        <w:sz w:val="24"/>
        <w:szCs w:val="20"/>
      </w:rPr>
      <w:tab/>
    </w:r>
    <w:r>
      <w:rPr>
        <w:rFonts w:ascii="Times New Roman" w:hAnsi="Times New Roman" w:cs="Times New Roman"/>
        <w:b w:val="0"/>
        <w:sz w:val="24"/>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D2F"/>
    <w:multiLevelType w:val="hybridMultilevel"/>
    <w:tmpl w:val="E17009AC"/>
    <w:lvl w:ilvl="0" w:tplc="555644E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3339F9"/>
    <w:multiLevelType w:val="hybridMultilevel"/>
    <w:tmpl w:val="6E2C1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F32DC"/>
    <w:multiLevelType w:val="hybridMultilevel"/>
    <w:tmpl w:val="39A00522"/>
    <w:lvl w:ilvl="0" w:tplc="4536BCC0">
      <w:start w:val="1"/>
      <w:numFmt w:val="bullet"/>
      <w:lvlText w:val=""/>
      <w:lvlJc w:val="left"/>
      <w:pPr>
        <w:tabs>
          <w:tab w:val="num" w:pos="1297"/>
        </w:tabs>
        <w:ind w:left="1297" w:hanging="216"/>
      </w:pPr>
      <w:rPr>
        <w:rFonts w:ascii="Symbol" w:hAnsi="Symbol" w:hint="default"/>
      </w:rPr>
    </w:lvl>
    <w:lvl w:ilvl="1" w:tplc="04090003" w:tentative="1">
      <w:start w:val="1"/>
      <w:numFmt w:val="bullet"/>
      <w:lvlText w:val="o"/>
      <w:lvlJc w:val="left"/>
      <w:pPr>
        <w:tabs>
          <w:tab w:val="num" w:pos="2233"/>
        </w:tabs>
        <w:ind w:left="2233" w:hanging="360"/>
      </w:pPr>
      <w:rPr>
        <w:rFonts w:ascii="Courier New" w:hAnsi="Courier New" w:cs="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cs="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cs="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3">
    <w:nsid w:val="167413A8"/>
    <w:multiLevelType w:val="hybridMultilevel"/>
    <w:tmpl w:val="7B74AA9A"/>
    <w:lvl w:ilvl="0" w:tplc="AEAEF43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894B4F"/>
    <w:multiLevelType w:val="hybridMultilevel"/>
    <w:tmpl w:val="CE9A676E"/>
    <w:lvl w:ilvl="0" w:tplc="AEAEF43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4A6647"/>
    <w:multiLevelType w:val="hybridMultilevel"/>
    <w:tmpl w:val="FB963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7D14A6"/>
    <w:multiLevelType w:val="hybridMultilevel"/>
    <w:tmpl w:val="D7A8F1CA"/>
    <w:lvl w:ilvl="0" w:tplc="4536BCC0">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DA47A6"/>
    <w:multiLevelType w:val="hybridMultilevel"/>
    <w:tmpl w:val="F1BEB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E261DD"/>
    <w:multiLevelType w:val="hybridMultilevel"/>
    <w:tmpl w:val="5D9A2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CF5D96"/>
    <w:multiLevelType w:val="hybridMultilevel"/>
    <w:tmpl w:val="0FA6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969C3"/>
    <w:multiLevelType w:val="hybridMultilevel"/>
    <w:tmpl w:val="65D6347E"/>
    <w:lvl w:ilvl="0" w:tplc="AEAEF43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9A00DD"/>
    <w:multiLevelType w:val="hybridMultilevel"/>
    <w:tmpl w:val="7DD6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49503B"/>
    <w:multiLevelType w:val="hybridMultilevel"/>
    <w:tmpl w:val="368CEA0E"/>
    <w:lvl w:ilvl="0" w:tplc="4536BCC0">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B927BD"/>
    <w:multiLevelType w:val="hybridMultilevel"/>
    <w:tmpl w:val="4D18F922"/>
    <w:lvl w:ilvl="0" w:tplc="AEAEF43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CA4EAC"/>
    <w:multiLevelType w:val="hybridMultilevel"/>
    <w:tmpl w:val="DDB06D48"/>
    <w:lvl w:ilvl="0" w:tplc="AEAEF43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4"/>
  </w:num>
  <w:num w:numId="6">
    <w:abstractNumId w:val="3"/>
  </w:num>
  <w:num w:numId="7">
    <w:abstractNumId w:val="14"/>
  </w:num>
  <w:num w:numId="8">
    <w:abstractNumId w:val="13"/>
  </w:num>
  <w:num w:numId="9">
    <w:abstractNumId w:val="7"/>
  </w:num>
  <w:num w:numId="10">
    <w:abstractNumId w:val="5"/>
  </w:num>
  <w:num w:numId="11">
    <w:abstractNumId w:val="11"/>
  </w:num>
  <w:num w:numId="12">
    <w:abstractNumId w:val="8"/>
  </w:num>
  <w:num w:numId="13">
    <w:abstractNumId w:val="1"/>
  </w:num>
  <w:num w:numId="14">
    <w:abstractNumId w:val="0"/>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Greene">
    <w15:presenceInfo w15:providerId="Windows Live" w15:userId="bb5b6d258e45f466"/>
  </w15:person>
  <w15:person w15:author="Bill">
    <w15:presenceInfo w15:providerId="None" w15:userId="B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63"/>
    <w:rsid w:val="00007FE5"/>
    <w:rsid w:val="00010A55"/>
    <w:rsid w:val="0001634E"/>
    <w:rsid w:val="00017C37"/>
    <w:rsid w:val="00021FB7"/>
    <w:rsid w:val="00026EEB"/>
    <w:rsid w:val="00031B75"/>
    <w:rsid w:val="00042903"/>
    <w:rsid w:val="000475ED"/>
    <w:rsid w:val="00047940"/>
    <w:rsid w:val="000575E4"/>
    <w:rsid w:val="00057802"/>
    <w:rsid w:val="00062BAA"/>
    <w:rsid w:val="00071D40"/>
    <w:rsid w:val="00073165"/>
    <w:rsid w:val="000748A0"/>
    <w:rsid w:val="00090322"/>
    <w:rsid w:val="00097C57"/>
    <w:rsid w:val="000A251E"/>
    <w:rsid w:val="000A41FF"/>
    <w:rsid w:val="000A5879"/>
    <w:rsid w:val="000A5948"/>
    <w:rsid w:val="000A5E3C"/>
    <w:rsid w:val="000B0972"/>
    <w:rsid w:val="000B77D2"/>
    <w:rsid w:val="000C687A"/>
    <w:rsid w:val="000D020C"/>
    <w:rsid w:val="000D104B"/>
    <w:rsid w:val="000D1DC6"/>
    <w:rsid w:val="000D3F81"/>
    <w:rsid w:val="000D4251"/>
    <w:rsid w:val="000D44C9"/>
    <w:rsid w:val="000E4AB6"/>
    <w:rsid w:val="000F0E74"/>
    <w:rsid w:val="000F351E"/>
    <w:rsid w:val="000F68A1"/>
    <w:rsid w:val="001005AD"/>
    <w:rsid w:val="0011641A"/>
    <w:rsid w:val="00116C3F"/>
    <w:rsid w:val="00117733"/>
    <w:rsid w:val="00124C5D"/>
    <w:rsid w:val="00125EAD"/>
    <w:rsid w:val="001268D9"/>
    <w:rsid w:val="0012715B"/>
    <w:rsid w:val="0014478E"/>
    <w:rsid w:val="00153D47"/>
    <w:rsid w:val="0015646A"/>
    <w:rsid w:val="00157AB8"/>
    <w:rsid w:val="0016065E"/>
    <w:rsid w:val="0016120E"/>
    <w:rsid w:val="0017028E"/>
    <w:rsid w:val="00174355"/>
    <w:rsid w:val="001755EC"/>
    <w:rsid w:val="0017580B"/>
    <w:rsid w:val="001804BF"/>
    <w:rsid w:val="0018520A"/>
    <w:rsid w:val="00187024"/>
    <w:rsid w:val="00191A57"/>
    <w:rsid w:val="00191C8B"/>
    <w:rsid w:val="00193C68"/>
    <w:rsid w:val="0019437E"/>
    <w:rsid w:val="0019755D"/>
    <w:rsid w:val="001A003A"/>
    <w:rsid w:val="001A0C94"/>
    <w:rsid w:val="001A1FA5"/>
    <w:rsid w:val="001A3414"/>
    <w:rsid w:val="001B04AD"/>
    <w:rsid w:val="001C0695"/>
    <w:rsid w:val="001C2916"/>
    <w:rsid w:val="001C5A84"/>
    <w:rsid w:val="001D051A"/>
    <w:rsid w:val="001D22ED"/>
    <w:rsid w:val="001D2B76"/>
    <w:rsid w:val="001E0835"/>
    <w:rsid w:val="001E0D67"/>
    <w:rsid w:val="001E756F"/>
    <w:rsid w:val="001F22B4"/>
    <w:rsid w:val="001F54F3"/>
    <w:rsid w:val="002045FD"/>
    <w:rsid w:val="0020534D"/>
    <w:rsid w:val="00210788"/>
    <w:rsid w:val="0021119E"/>
    <w:rsid w:val="00213FF3"/>
    <w:rsid w:val="00215834"/>
    <w:rsid w:val="002204E9"/>
    <w:rsid w:val="00224BEA"/>
    <w:rsid w:val="00230618"/>
    <w:rsid w:val="002334E1"/>
    <w:rsid w:val="00244B82"/>
    <w:rsid w:val="00251054"/>
    <w:rsid w:val="002564B8"/>
    <w:rsid w:val="00261E31"/>
    <w:rsid w:val="00265A15"/>
    <w:rsid w:val="002723EB"/>
    <w:rsid w:val="00273702"/>
    <w:rsid w:val="0028243C"/>
    <w:rsid w:val="002907A2"/>
    <w:rsid w:val="00292818"/>
    <w:rsid w:val="00295260"/>
    <w:rsid w:val="002A3D31"/>
    <w:rsid w:val="002A3F3F"/>
    <w:rsid w:val="002A7711"/>
    <w:rsid w:val="002B0EAD"/>
    <w:rsid w:val="002B219E"/>
    <w:rsid w:val="002B4A66"/>
    <w:rsid w:val="002B7445"/>
    <w:rsid w:val="002C137B"/>
    <w:rsid w:val="002D1E17"/>
    <w:rsid w:val="002D38FE"/>
    <w:rsid w:val="002D5C02"/>
    <w:rsid w:val="002D7AE0"/>
    <w:rsid w:val="002E61CF"/>
    <w:rsid w:val="002F59A4"/>
    <w:rsid w:val="002F6326"/>
    <w:rsid w:val="00300268"/>
    <w:rsid w:val="003006B3"/>
    <w:rsid w:val="00306553"/>
    <w:rsid w:val="0031023B"/>
    <w:rsid w:val="00314FFD"/>
    <w:rsid w:val="00316EEA"/>
    <w:rsid w:val="00336778"/>
    <w:rsid w:val="00336801"/>
    <w:rsid w:val="0034284B"/>
    <w:rsid w:val="00342CAB"/>
    <w:rsid w:val="00344F3A"/>
    <w:rsid w:val="00347D85"/>
    <w:rsid w:val="00360E90"/>
    <w:rsid w:val="0036586E"/>
    <w:rsid w:val="00370508"/>
    <w:rsid w:val="00370A93"/>
    <w:rsid w:val="003725CC"/>
    <w:rsid w:val="00380CED"/>
    <w:rsid w:val="00382206"/>
    <w:rsid w:val="00382E2F"/>
    <w:rsid w:val="003A0F5C"/>
    <w:rsid w:val="003A1437"/>
    <w:rsid w:val="003A600F"/>
    <w:rsid w:val="003B0B89"/>
    <w:rsid w:val="003B2935"/>
    <w:rsid w:val="003B7ABD"/>
    <w:rsid w:val="003C2846"/>
    <w:rsid w:val="003C6BDE"/>
    <w:rsid w:val="003C76C8"/>
    <w:rsid w:val="003D2164"/>
    <w:rsid w:val="003D6036"/>
    <w:rsid w:val="003D74DC"/>
    <w:rsid w:val="003E08F5"/>
    <w:rsid w:val="003E3031"/>
    <w:rsid w:val="003E5DEA"/>
    <w:rsid w:val="003E6364"/>
    <w:rsid w:val="003E6D3A"/>
    <w:rsid w:val="003F1DCB"/>
    <w:rsid w:val="004003DE"/>
    <w:rsid w:val="00401B86"/>
    <w:rsid w:val="004046A2"/>
    <w:rsid w:val="0040517E"/>
    <w:rsid w:val="00405ABB"/>
    <w:rsid w:val="00411D28"/>
    <w:rsid w:val="0041266D"/>
    <w:rsid w:val="00413785"/>
    <w:rsid w:val="00413EAA"/>
    <w:rsid w:val="0042339D"/>
    <w:rsid w:val="00425225"/>
    <w:rsid w:val="00430A25"/>
    <w:rsid w:val="00432CA7"/>
    <w:rsid w:val="00440151"/>
    <w:rsid w:val="00440D48"/>
    <w:rsid w:val="00443B71"/>
    <w:rsid w:val="00444C0B"/>
    <w:rsid w:val="004467BC"/>
    <w:rsid w:val="004513C6"/>
    <w:rsid w:val="00460E0E"/>
    <w:rsid w:val="004626FE"/>
    <w:rsid w:val="00467160"/>
    <w:rsid w:val="0046764C"/>
    <w:rsid w:val="00485696"/>
    <w:rsid w:val="00490C6B"/>
    <w:rsid w:val="00490FAF"/>
    <w:rsid w:val="004939B3"/>
    <w:rsid w:val="004A1CED"/>
    <w:rsid w:val="004A4714"/>
    <w:rsid w:val="004A56A7"/>
    <w:rsid w:val="004B1971"/>
    <w:rsid w:val="004C1D42"/>
    <w:rsid w:val="004C2316"/>
    <w:rsid w:val="004C481C"/>
    <w:rsid w:val="004C57D6"/>
    <w:rsid w:val="004C785D"/>
    <w:rsid w:val="004D060E"/>
    <w:rsid w:val="004D0B96"/>
    <w:rsid w:val="004D2AF2"/>
    <w:rsid w:val="004E19AD"/>
    <w:rsid w:val="004E2675"/>
    <w:rsid w:val="004E39D7"/>
    <w:rsid w:val="004F192F"/>
    <w:rsid w:val="004F26DB"/>
    <w:rsid w:val="004F3F3C"/>
    <w:rsid w:val="00503066"/>
    <w:rsid w:val="00503219"/>
    <w:rsid w:val="00507899"/>
    <w:rsid w:val="005111A7"/>
    <w:rsid w:val="005167D9"/>
    <w:rsid w:val="0052064E"/>
    <w:rsid w:val="00522427"/>
    <w:rsid w:val="00522508"/>
    <w:rsid w:val="00522D55"/>
    <w:rsid w:val="00523421"/>
    <w:rsid w:val="00530EF6"/>
    <w:rsid w:val="0053160B"/>
    <w:rsid w:val="00531799"/>
    <w:rsid w:val="00533749"/>
    <w:rsid w:val="00534A19"/>
    <w:rsid w:val="005352C5"/>
    <w:rsid w:val="005419EE"/>
    <w:rsid w:val="0054667D"/>
    <w:rsid w:val="00547ADC"/>
    <w:rsid w:val="00557637"/>
    <w:rsid w:val="00560156"/>
    <w:rsid w:val="00563D02"/>
    <w:rsid w:val="0056742D"/>
    <w:rsid w:val="00570A0F"/>
    <w:rsid w:val="0057203E"/>
    <w:rsid w:val="00573E4F"/>
    <w:rsid w:val="005769F8"/>
    <w:rsid w:val="00577946"/>
    <w:rsid w:val="0058305E"/>
    <w:rsid w:val="0058315D"/>
    <w:rsid w:val="0058451A"/>
    <w:rsid w:val="00592134"/>
    <w:rsid w:val="005974DB"/>
    <w:rsid w:val="005A35D3"/>
    <w:rsid w:val="005B10D4"/>
    <w:rsid w:val="005B1D08"/>
    <w:rsid w:val="005B5AEB"/>
    <w:rsid w:val="005B5F2A"/>
    <w:rsid w:val="005C1402"/>
    <w:rsid w:val="005C56EE"/>
    <w:rsid w:val="005C63DB"/>
    <w:rsid w:val="005D3164"/>
    <w:rsid w:val="005D3195"/>
    <w:rsid w:val="005D4836"/>
    <w:rsid w:val="005D5231"/>
    <w:rsid w:val="005D5484"/>
    <w:rsid w:val="005F597D"/>
    <w:rsid w:val="00600656"/>
    <w:rsid w:val="00602A49"/>
    <w:rsid w:val="00604175"/>
    <w:rsid w:val="0060494E"/>
    <w:rsid w:val="00606988"/>
    <w:rsid w:val="00620EDD"/>
    <w:rsid w:val="006229AC"/>
    <w:rsid w:val="00623A51"/>
    <w:rsid w:val="00624EC2"/>
    <w:rsid w:val="00624FD3"/>
    <w:rsid w:val="00626FDD"/>
    <w:rsid w:val="0063171D"/>
    <w:rsid w:val="00634E68"/>
    <w:rsid w:val="00642832"/>
    <w:rsid w:val="00643252"/>
    <w:rsid w:val="00644056"/>
    <w:rsid w:val="006450B9"/>
    <w:rsid w:val="00645335"/>
    <w:rsid w:val="00647DA8"/>
    <w:rsid w:val="00652FB0"/>
    <w:rsid w:val="0065386D"/>
    <w:rsid w:val="00661248"/>
    <w:rsid w:val="00664CA7"/>
    <w:rsid w:val="00666F97"/>
    <w:rsid w:val="0066774E"/>
    <w:rsid w:val="00667CD0"/>
    <w:rsid w:val="0068693F"/>
    <w:rsid w:val="006A15B1"/>
    <w:rsid w:val="006A19A3"/>
    <w:rsid w:val="006A342D"/>
    <w:rsid w:val="006A3A88"/>
    <w:rsid w:val="006A5218"/>
    <w:rsid w:val="006A70A8"/>
    <w:rsid w:val="006B172D"/>
    <w:rsid w:val="006B1A5A"/>
    <w:rsid w:val="006B3627"/>
    <w:rsid w:val="006B3E0C"/>
    <w:rsid w:val="006B50DA"/>
    <w:rsid w:val="006C1620"/>
    <w:rsid w:val="006C4356"/>
    <w:rsid w:val="006C759A"/>
    <w:rsid w:val="006D25A9"/>
    <w:rsid w:val="006D2DA0"/>
    <w:rsid w:val="006D2E37"/>
    <w:rsid w:val="006D5103"/>
    <w:rsid w:val="006D78C9"/>
    <w:rsid w:val="006E0B1C"/>
    <w:rsid w:val="006E217F"/>
    <w:rsid w:val="006E2A1D"/>
    <w:rsid w:val="006E2BA1"/>
    <w:rsid w:val="006E550D"/>
    <w:rsid w:val="006E68D4"/>
    <w:rsid w:val="006F1257"/>
    <w:rsid w:val="006F731C"/>
    <w:rsid w:val="00706E8C"/>
    <w:rsid w:val="0071167C"/>
    <w:rsid w:val="007146B9"/>
    <w:rsid w:val="00716559"/>
    <w:rsid w:val="00716A90"/>
    <w:rsid w:val="00720156"/>
    <w:rsid w:val="00721AAA"/>
    <w:rsid w:val="00722CFB"/>
    <w:rsid w:val="00723477"/>
    <w:rsid w:val="00723A28"/>
    <w:rsid w:val="007248F1"/>
    <w:rsid w:val="007249A4"/>
    <w:rsid w:val="007253A5"/>
    <w:rsid w:val="00726E6F"/>
    <w:rsid w:val="007277C2"/>
    <w:rsid w:val="00731C2A"/>
    <w:rsid w:val="00734762"/>
    <w:rsid w:val="00736394"/>
    <w:rsid w:val="00737E64"/>
    <w:rsid w:val="007418F6"/>
    <w:rsid w:val="0075163D"/>
    <w:rsid w:val="00751803"/>
    <w:rsid w:val="00752014"/>
    <w:rsid w:val="00752BB8"/>
    <w:rsid w:val="007605A7"/>
    <w:rsid w:val="007620B9"/>
    <w:rsid w:val="00764A6B"/>
    <w:rsid w:val="007728AB"/>
    <w:rsid w:val="007740F8"/>
    <w:rsid w:val="00775556"/>
    <w:rsid w:val="00781932"/>
    <w:rsid w:val="00782A9C"/>
    <w:rsid w:val="0078435C"/>
    <w:rsid w:val="00784D7F"/>
    <w:rsid w:val="007870F0"/>
    <w:rsid w:val="00790690"/>
    <w:rsid w:val="00792D7C"/>
    <w:rsid w:val="00793E5B"/>
    <w:rsid w:val="00797A85"/>
    <w:rsid w:val="007A399A"/>
    <w:rsid w:val="007A54D0"/>
    <w:rsid w:val="007A7406"/>
    <w:rsid w:val="007B1585"/>
    <w:rsid w:val="007B1EB0"/>
    <w:rsid w:val="007C28C7"/>
    <w:rsid w:val="007C4DEE"/>
    <w:rsid w:val="007C5DE5"/>
    <w:rsid w:val="007C6283"/>
    <w:rsid w:val="007D3969"/>
    <w:rsid w:val="007E6C2F"/>
    <w:rsid w:val="007E7FC8"/>
    <w:rsid w:val="007F267A"/>
    <w:rsid w:val="007F2CC1"/>
    <w:rsid w:val="007F4E41"/>
    <w:rsid w:val="007F64B8"/>
    <w:rsid w:val="007F6B74"/>
    <w:rsid w:val="008003A7"/>
    <w:rsid w:val="0080273F"/>
    <w:rsid w:val="00802F4F"/>
    <w:rsid w:val="00805A5F"/>
    <w:rsid w:val="00805A93"/>
    <w:rsid w:val="00811C38"/>
    <w:rsid w:val="00812ADA"/>
    <w:rsid w:val="0081691B"/>
    <w:rsid w:val="00817C53"/>
    <w:rsid w:val="00817CED"/>
    <w:rsid w:val="0082059D"/>
    <w:rsid w:val="00821310"/>
    <w:rsid w:val="00831361"/>
    <w:rsid w:val="008331E2"/>
    <w:rsid w:val="00834D5B"/>
    <w:rsid w:val="00835BE9"/>
    <w:rsid w:val="00843BBD"/>
    <w:rsid w:val="00847BAB"/>
    <w:rsid w:val="00855ABD"/>
    <w:rsid w:val="008575CA"/>
    <w:rsid w:val="008576A5"/>
    <w:rsid w:val="00857838"/>
    <w:rsid w:val="00860217"/>
    <w:rsid w:val="0086614D"/>
    <w:rsid w:val="00866820"/>
    <w:rsid w:val="00872261"/>
    <w:rsid w:val="00873ADA"/>
    <w:rsid w:val="00875D8A"/>
    <w:rsid w:val="00876130"/>
    <w:rsid w:val="008853D0"/>
    <w:rsid w:val="00890D4D"/>
    <w:rsid w:val="00890FC4"/>
    <w:rsid w:val="00892D8F"/>
    <w:rsid w:val="00894F43"/>
    <w:rsid w:val="008A1712"/>
    <w:rsid w:val="008B1C02"/>
    <w:rsid w:val="008B25CC"/>
    <w:rsid w:val="008B6515"/>
    <w:rsid w:val="008C1481"/>
    <w:rsid w:val="008C1574"/>
    <w:rsid w:val="008C34B4"/>
    <w:rsid w:val="008C361E"/>
    <w:rsid w:val="008C6868"/>
    <w:rsid w:val="008C7480"/>
    <w:rsid w:val="008D0421"/>
    <w:rsid w:val="008D5642"/>
    <w:rsid w:val="008D5823"/>
    <w:rsid w:val="008D717A"/>
    <w:rsid w:val="008D7975"/>
    <w:rsid w:val="008E103E"/>
    <w:rsid w:val="008E148C"/>
    <w:rsid w:val="008E1E6A"/>
    <w:rsid w:val="008E6FC5"/>
    <w:rsid w:val="008F03A2"/>
    <w:rsid w:val="008F68E7"/>
    <w:rsid w:val="0090076B"/>
    <w:rsid w:val="0090250D"/>
    <w:rsid w:val="00902D61"/>
    <w:rsid w:val="00907927"/>
    <w:rsid w:val="00911D77"/>
    <w:rsid w:val="009126F9"/>
    <w:rsid w:val="00912DCF"/>
    <w:rsid w:val="00916977"/>
    <w:rsid w:val="00917148"/>
    <w:rsid w:val="0092010E"/>
    <w:rsid w:val="00920C1A"/>
    <w:rsid w:val="00921CE7"/>
    <w:rsid w:val="00924467"/>
    <w:rsid w:val="009269FA"/>
    <w:rsid w:val="00927CE0"/>
    <w:rsid w:val="0093242E"/>
    <w:rsid w:val="0093285D"/>
    <w:rsid w:val="00932942"/>
    <w:rsid w:val="00934A1C"/>
    <w:rsid w:val="0093583A"/>
    <w:rsid w:val="00941E42"/>
    <w:rsid w:val="00944BA2"/>
    <w:rsid w:val="0095128A"/>
    <w:rsid w:val="009563CA"/>
    <w:rsid w:val="0095766E"/>
    <w:rsid w:val="00957CFF"/>
    <w:rsid w:val="00960785"/>
    <w:rsid w:val="00964676"/>
    <w:rsid w:val="00973A22"/>
    <w:rsid w:val="00982BA6"/>
    <w:rsid w:val="0098431A"/>
    <w:rsid w:val="00985BD8"/>
    <w:rsid w:val="00990CE6"/>
    <w:rsid w:val="0099267B"/>
    <w:rsid w:val="00993BEC"/>
    <w:rsid w:val="00996698"/>
    <w:rsid w:val="009A0AA0"/>
    <w:rsid w:val="009A0E10"/>
    <w:rsid w:val="009A71B4"/>
    <w:rsid w:val="009B1BDC"/>
    <w:rsid w:val="009B4E1C"/>
    <w:rsid w:val="009B5BB9"/>
    <w:rsid w:val="009B6637"/>
    <w:rsid w:val="009C32B9"/>
    <w:rsid w:val="009C7C72"/>
    <w:rsid w:val="009D098C"/>
    <w:rsid w:val="009D107F"/>
    <w:rsid w:val="009D48F2"/>
    <w:rsid w:val="009E270A"/>
    <w:rsid w:val="009E6506"/>
    <w:rsid w:val="009F3B21"/>
    <w:rsid w:val="00A0232A"/>
    <w:rsid w:val="00A04388"/>
    <w:rsid w:val="00A06007"/>
    <w:rsid w:val="00A1241B"/>
    <w:rsid w:val="00A1441B"/>
    <w:rsid w:val="00A20DD1"/>
    <w:rsid w:val="00A22682"/>
    <w:rsid w:val="00A22D67"/>
    <w:rsid w:val="00A249B4"/>
    <w:rsid w:val="00A27931"/>
    <w:rsid w:val="00A323C6"/>
    <w:rsid w:val="00A34860"/>
    <w:rsid w:val="00A408D2"/>
    <w:rsid w:val="00A57364"/>
    <w:rsid w:val="00A57FF0"/>
    <w:rsid w:val="00A61725"/>
    <w:rsid w:val="00A6247B"/>
    <w:rsid w:val="00A650B4"/>
    <w:rsid w:val="00A65A21"/>
    <w:rsid w:val="00A70038"/>
    <w:rsid w:val="00A73468"/>
    <w:rsid w:val="00A74031"/>
    <w:rsid w:val="00A81722"/>
    <w:rsid w:val="00A82037"/>
    <w:rsid w:val="00A83C00"/>
    <w:rsid w:val="00A85DD8"/>
    <w:rsid w:val="00A85E7E"/>
    <w:rsid w:val="00A87C6A"/>
    <w:rsid w:val="00A90766"/>
    <w:rsid w:val="00A93934"/>
    <w:rsid w:val="00A951F0"/>
    <w:rsid w:val="00AA2F01"/>
    <w:rsid w:val="00AB0044"/>
    <w:rsid w:val="00AB54CC"/>
    <w:rsid w:val="00AC2A15"/>
    <w:rsid w:val="00AC2C70"/>
    <w:rsid w:val="00AC460D"/>
    <w:rsid w:val="00AC70CB"/>
    <w:rsid w:val="00AD128D"/>
    <w:rsid w:val="00AD2B7C"/>
    <w:rsid w:val="00AE5762"/>
    <w:rsid w:val="00AE79E9"/>
    <w:rsid w:val="00AF1139"/>
    <w:rsid w:val="00AF43B8"/>
    <w:rsid w:val="00AF6FD9"/>
    <w:rsid w:val="00AF744B"/>
    <w:rsid w:val="00B01192"/>
    <w:rsid w:val="00B03503"/>
    <w:rsid w:val="00B169FE"/>
    <w:rsid w:val="00B2078F"/>
    <w:rsid w:val="00B21D08"/>
    <w:rsid w:val="00B2624E"/>
    <w:rsid w:val="00B27001"/>
    <w:rsid w:val="00B27383"/>
    <w:rsid w:val="00B33744"/>
    <w:rsid w:val="00B33D03"/>
    <w:rsid w:val="00B41AF0"/>
    <w:rsid w:val="00B42B5E"/>
    <w:rsid w:val="00B51F94"/>
    <w:rsid w:val="00B52956"/>
    <w:rsid w:val="00B61AA5"/>
    <w:rsid w:val="00B640B1"/>
    <w:rsid w:val="00B65DB6"/>
    <w:rsid w:val="00B65F0B"/>
    <w:rsid w:val="00B74EDB"/>
    <w:rsid w:val="00B80B94"/>
    <w:rsid w:val="00B821C7"/>
    <w:rsid w:val="00B848C5"/>
    <w:rsid w:val="00B851D1"/>
    <w:rsid w:val="00B920C5"/>
    <w:rsid w:val="00B92CB2"/>
    <w:rsid w:val="00B94CDE"/>
    <w:rsid w:val="00B9698F"/>
    <w:rsid w:val="00BA53D9"/>
    <w:rsid w:val="00BA6004"/>
    <w:rsid w:val="00BA686A"/>
    <w:rsid w:val="00BB1FC2"/>
    <w:rsid w:val="00BB526D"/>
    <w:rsid w:val="00BB5467"/>
    <w:rsid w:val="00BC512B"/>
    <w:rsid w:val="00BC6267"/>
    <w:rsid w:val="00BD518E"/>
    <w:rsid w:val="00BE1530"/>
    <w:rsid w:val="00BE3F3F"/>
    <w:rsid w:val="00BE5A6B"/>
    <w:rsid w:val="00BF2441"/>
    <w:rsid w:val="00BF5A53"/>
    <w:rsid w:val="00BF7AF1"/>
    <w:rsid w:val="00C01819"/>
    <w:rsid w:val="00C02181"/>
    <w:rsid w:val="00C0795C"/>
    <w:rsid w:val="00C14C32"/>
    <w:rsid w:val="00C26FFD"/>
    <w:rsid w:val="00C319A9"/>
    <w:rsid w:val="00C37FC1"/>
    <w:rsid w:val="00C43AF9"/>
    <w:rsid w:val="00C45EE3"/>
    <w:rsid w:val="00C53A63"/>
    <w:rsid w:val="00C53F63"/>
    <w:rsid w:val="00C54E25"/>
    <w:rsid w:val="00C56E93"/>
    <w:rsid w:val="00C573BB"/>
    <w:rsid w:val="00C61B73"/>
    <w:rsid w:val="00C620D1"/>
    <w:rsid w:val="00C65544"/>
    <w:rsid w:val="00C72DC4"/>
    <w:rsid w:val="00C7392C"/>
    <w:rsid w:val="00C8273E"/>
    <w:rsid w:val="00C830BD"/>
    <w:rsid w:val="00C901CF"/>
    <w:rsid w:val="00C90BBE"/>
    <w:rsid w:val="00CA20CA"/>
    <w:rsid w:val="00CA27A5"/>
    <w:rsid w:val="00CA3737"/>
    <w:rsid w:val="00CB0023"/>
    <w:rsid w:val="00CB226E"/>
    <w:rsid w:val="00CC150A"/>
    <w:rsid w:val="00CC213C"/>
    <w:rsid w:val="00CC2602"/>
    <w:rsid w:val="00CC4830"/>
    <w:rsid w:val="00CC719C"/>
    <w:rsid w:val="00CD3422"/>
    <w:rsid w:val="00CE04A4"/>
    <w:rsid w:val="00CE1D64"/>
    <w:rsid w:val="00CE4D64"/>
    <w:rsid w:val="00CF3AC7"/>
    <w:rsid w:val="00CF62BF"/>
    <w:rsid w:val="00D019E9"/>
    <w:rsid w:val="00D04965"/>
    <w:rsid w:val="00D07498"/>
    <w:rsid w:val="00D1443C"/>
    <w:rsid w:val="00D178ED"/>
    <w:rsid w:val="00D25D0A"/>
    <w:rsid w:val="00D31964"/>
    <w:rsid w:val="00D366A4"/>
    <w:rsid w:val="00D37C0D"/>
    <w:rsid w:val="00D400C9"/>
    <w:rsid w:val="00D47B33"/>
    <w:rsid w:val="00D52FBC"/>
    <w:rsid w:val="00D53988"/>
    <w:rsid w:val="00D5502B"/>
    <w:rsid w:val="00D560C3"/>
    <w:rsid w:val="00D5747A"/>
    <w:rsid w:val="00D6010D"/>
    <w:rsid w:val="00D634FB"/>
    <w:rsid w:val="00D63D24"/>
    <w:rsid w:val="00D70471"/>
    <w:rsid w:val="00D70D51"/>
    <w:rsid w:val="00D73C31"/>
    <w:rsid w:val="00D74871"/>
    <w:rsid w:val="00D83C69"/>
    <w:rsid w:val="00D86E76"/>
    <w:rsid w:val="00D953AD"/>
    <w:rsid w:val="00D95A80"/>
    <w:rsid w:val="00DA2963"/>
    <w:rsid w:val="00DA2A34"/>
    <w:rsid w:val="00DA7206"/>
    <w:rsid w:val="00DB4051"/>
    <w:rsid w:val="00DB4FB1"/>
    <w:rsid w:val="00DC3FB6"/>
    <w:rsid w:val="00DC4F2B"/>
    <w:rsid w:val="00DC5E73"/>
    <w:rsid w:val="00DC62F5"/>
    <w:rsid w:val="00DD01BA"/>
    <w:rsid w:val="00DD5CEA"/>
    <w:rsid w:val="00DD5FA4"/>
    <w:rsid w:val="00DD7705"/>
    <w:rsid w:val="00DF2308"/>
    <w:rsid w:val="00DF3614"/>
    <w:rsid w:val="00DF62C9"/>
    <w:rsid w:val="00DF7D58"/>
    <w:rsid w:val="00E0363A"/>
    <w:rsid w:val="00E14831"/>
    <w:rsid w:val="00E1783F"/>
    <w:rsid w:val="00E213BD"/>
    <w:rsid w:val="00E21B1A"/>
    <w:rsid w:val="00E22F79"/>
    <w:rsid w:val="00E26812"/>
    <w:rsid w:val="00E31B44"/>
    <w:rsid w:val="00E410CC"/>
    <w:rsid w:val="00E424BB"/>
    <w:rsid w:val="00E43370"/>
    <w:rsid w:val="00E45186"/>
    <w:rsid w:val="00E46C12"/>
    <w:rsid w:val="00E51837"/>
    <w:rsid w:val="00E549AE"/>
    <w:rsid w:val="00E55716"/>
    <w:rsid w:val="00E578E8"/>
    <w:rsid w:val="00E62611"/>
    <w:rsid w:val="00E63719"/>
    <w:rsid w:val="00E6491A"/>
    <w:rsid w:val="00E7325B"/>
    <w:rsid w:val="00E80CA7"/>
    <w:rsid w:val="00E8427D"/>
    <w:rsid w:val="00E8592B"/>
    <w:rsid w:val="00E90068"/>
    <w:rsid w:val="00E938DF"/>
    <w:rsid w:val="00E953DF"/>
    <w:rsid w:val="00E95CF6"/>
    <w:rsid w:val="00EA20EA"/>
    <w:rsid w:val="00EA40F9"/>
    <w:rsid w:val="00EA5A6B"/>
    <w:rsid w:val="00EA5E24"/>
    <w:rsid w:val="00EB24CD"/>
    <w:rsid w:val="00EB4D06"/>
    <w:rsid w:val="00EB781F"/>
    <w:rsid w:val="00EC4856"/>
    <w:rsid w:val="00EC4A2A"/>
    <w:rsid w:val="00ED199A"/>
    <w:rsid w:val="00ED2ADE"/>
    <w:rsid w:val="00EE06FB"/>
    <w:rsid w:val="00EE1C97"/>
    <w:rsid w:val="00EF1C12"/>
    <w:rsid w:val="00EF26EE"/>
    <w:rsid w:val="00EF4BE4"/>
    <w:rsid w:val="00EF6CAE"/>
    <w:rsid w:val="00F04012"/>
    <w:rsid w:val="00F053C8"/>
    <w:rsid w:val="00F10052"/>
    <w:rsid w:val="00F124B4"/>
    <w:rsid w:val="00F17E06"/>
    <w:rsid w:val="00F2564E"/>
    <w:rsid w:val="00F302C5"/>
    <w:rsid w:val="00F32C73"/>
    <w:rsid w:val="00F33E3C"/>
    <w:rsid w:val="00F42F21"/>
    <w:rsid w:val="00F445F7"/>
    <w:rsid w:val="00F50740"/>
    <w:rsid w:val="00F54CF8"/>
    <w:rsid w:val="00F55B5C"/>
    <w:rsid w:val="00F62DC6"/>
    <w:rsid w:val="00F71CD9"/>
    <w:rsid w:val="00F72021"/>
    <w:rsid w:val="00F72F14"/>
    <w:rsid w:val="00F974BF"/>
    <w:rsid w:val="00FA3540"/>
    <w:rsid w:val="00FA694C"/>
    <w:rsid w:val="00FB226C"/>
    <w:rsid w:val="00FB54CB"/>
    <w:rsid w:val="00FC109A"/>
    <w:rsid w:val="00FC1743"/>
    <w:rsid w:val="00FC7E72"/>
    <w:rsid w:val="00FD4DCF"/>
    <w:rsid w:val="00FD625F"/>
    <w:rsid w:val="00FD6E48"/>
    <w:rsid w:val="00FE14E7"/>
    <w:rsid w:val="00FE671E"/>
    <w:rsid w:val="00FE6878"/>
    <w:rsid w:val="00FE68F4"/>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7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2AF2"/>
    <w:rPr>
      <w:rFonts w:ascii="Tahoma" w:hAnsi="Tahoma" w:cs="Tahoma"/>
      <w:sz w:val="16"/>
      <w:szCs w:val="16"/>
    </w:rPr>
  </w:style>
  <w:style w:type="paragraph" w:styleId="Footer">
    <w:name w:val="footer"/>
    <w:basedOn w:val="Normal"/>
    <w:link w:val="FooterChar"/>
    <w:uiPriority w:val="99"/>
    <w:rsid w:val="00716559"/>
    <w:pPr>
      <w:tabs>
        <w:tab w:val="center" w:pos="4320"/>
        <w:tab w:val="right" w:pos="8640"/>
      </w:tabs>
    </w:pPr>
  </w:style>
  <w:style w:type="character" w:styleId="PageNumber">
    <w:name w:val="page number"/>
    <w:basedOn w:val="DefaultParagraphFont"/>
    <w:rsid w:val="00716559"/>
  </w:style>
  <w:style w:type="paragraph" w:styleId="Header">
    <w:name w:val="header"/>
    <w:basedOn w:val="Normal"/>
    <w:rsid w:val="00716559"/>
    <w:pPr>
      <w:tabs>
        <w:tab w:val="center" w:pos="4320"/>
        <w:tab w:val="right" w:pos="8640"/>
      </w:tabs>
    </w:pPr>
  </w:style>
  <w:style w:type="character" w:styleId="CommentReference">
    <w:name w:val="annotation reference"/>
    <w:semiHidden/>
    <w:rsid w:val="009D107F"/>
    <w:rPr>
      <w:sz w:val="16"/>
      <w:szCs w:val="16"/>
    </w:rPr>
  </w:style>
  <w:style w:type="paragraph" w:styleId="CommentText">
    <w:name w:val="annotation text"/>
    <w:basedOn w:val="Normal"/>
    <w:semiHidden/>
    <w:rsid w:val="009D107F"/>
    <w:rPr>
      <w:sz w:val="20"/>
      <w:szCs w:val="20"/>
    </w:rPr>
  </w:style>
  <w:style w:type="paragraph" w:styleId="CommentSubject">
    <w:name w:val="annotation subject"/>
    <w:basedOn w:val="CommentText"/>
    <w:next w:val="CommentText"/>
    <w:semiHidden/>
    <w:rsid w:val="009D107F"/>
    <w:rPr>
      <w:bCs/>
    </w:rPr>
  </w:style>
  <w:style w:type="paragraph" w:customStyle="1" w:styleId="Flush1CS1">
    <w:name w:val="Flush 1 &lt;CS 1&gt;"/>
    <w:basedOn w:val="Normal"/>
    <w:rsid w:val="001A003A"/>
    <w:rPr>
      <w:rFonts w:ascii="Times New Roman" w:hAnsi="Times New Roman" w:cs="Times New Roman"/>
      <w:b w:val="0"/>
      <w:sz w:val="24"/>
      <w:szCs w:val="20"/>
    </w:rPr>
  </w:style>
  <w:style w:type="character" w:customStyle="1" w:styleId="FooterChar">
    <w:name w:val="Footer Char"/>
    <w:link w:val="Footer"/>
    <w:uiPriority w:val="99"/>
    <w:rsid w:val="00D634FB"/>
    <w:rPr>
      <w:rFonts w:ascii="Arial" w:hAnsi="Arial" w:cs="Arial"/>
      <w:b/>
      <w:sz w:val="28"/>
      <w:szCs w:val="28"/>
    </w:rPr>
  </w:style>
  <w:style w:type="paragraph" w:styleId="FootnoteText">
    <w:name w:val="footnote text"/>
    <w:basedOn w:val="Normal"/>
    <w:link w:val="FootnoteTextChar"/>
    <w:rsid w:val="002D5C02"/>
    <w:rPr>
      <w:sz w:val="20"/>
      <w:szCs w:val="20"/>
    </w:rPr>
  </w:style>
  <w:style w:type="character" w:customStyle="1" w:styleId="FootnoteTextChar">
    <w:name w:val="Footnote Text Char"/>
    <w:link w:val="FootnoteText"/>
    <w:rsid w:val="002D5C02"/>
    <w:rPr>
      <w:rFonts w:ascii="Arial" w:hAnsi="Arial" w:cs="Arial"/>
      <w:b/>
    </w:rPr>
  </w:style>
  <w:style w:type="character" w:styleId="FootnoteReference">
    <w:name w:val="footnote reference"/>
    <w:rsid w:val="002D5C02"/>
    <w:rPr>
      <w:vertAlign w:val="superscript"/>
    </w:rPr>
  </w:style>
  <w:style w:type="character" w:styleId="Hyperlink">
    <w:name w:val="Hyperlink"/>
    <w:uiPriority w:val="99"/>
    <w:unhideWhenUsed/>
    <w:rsid w:val="00AC460D"/>
    <w:rPr>
      <w:color w:val="0000FF"/>
      <w:u w:val="single"/>
    </w:rPr>
  </w:style>
  <w:style w:type="character" w:styleId="FollowedHyperlink">
    <w:name w:val="FollowedHyperlink"/>
    <w:uiPriority w:val="99"/>
    <w:unhideWhenUsed/>
    <w:rsid w:val="00AC460D"/>
    <w:rPr>
      <w:color w:val="800080"/>
      <w:u w:val="single"/>
    </w:rPr>
  </w:style>
  <w:style w:type="paragraph" w:customStyle="1" w:styleId="font0">
    <w:name w:val="font0"/>
    <w:basedOn w:val="Normal"/>
    <w:rsid w:val="00AC460D"/>
    <w:pPr>
      <w:spacing w:before="100" w:beforeAutospacing="1" w:after="100" w:afterAutospacing="1"/>
    </w:pPr>
    <w:rPr>
      <w:rFonts w:ascii="Calibri" w:hAnsi="Calibri" w:cs="Times New Roman"/>
      <w:b w:val="0"/>
      <w:color w:val="000000"/>
      <w:sz w:val="22"/>
      <w:szCs w:val="22"/>
    </w:rPr>
  </w:style>
  <w:style w:type="paragraph" w:customStyle="1" w:styleId="xl63">
    <w:name w:val="xl63"/>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val="0"/>
      <w:sz w:val="24"/>
      <w:szCs w:val="24"/>
    </w:rPr>
  </w:style>
  <w:style w:type="paragraph" w:customStyle="1" w:styleId="xl64">
    <w:name w:val="xl64"/>
    <w:basedOn w:val="Normal"/>
    <w:rsid w:val="00AC460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b w:val="0"/>
      <w:sz w:val="24"/>
      <w:szCs w:val="24"/>
    </w:rPr>
  </w:style>
  <w:style w:type="paragraph" w:customStyle="1" w:styleId="xl65">
    <w:name w:val="xl65"/>
    <w:basedOn w:val="Normal"/>
    <w:rsid w:val="00AC460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val="0"/>
      <w:sz w:val="24"/>
      <w:szCs w:val="24"/>
    </w:rPr>
  </w:style>
  <w:style w:type="paragraph" w:customStyle="1" w:styleId="xl66">
    <w:name w:val="xl66"/>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val="0"/>
      <w:sz w:val="24"/>
      <w:szCs w:val="24"/>
    </w:rPr>
  </w:style>
  <w:style w:type="paragraph" w:customStyle="1" w:styleId="xl67">
    <w:name w:val="xl67"/>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val="0"/>
      <w:sz w:val="24"/>
      <w:szCs w:val="24"/>
    </w:rPr>
  </w:style>
  <w:style w:type="paragraph" w:customStyle="1" w:styleId="xl68">
    <w:name w:val="xl68"/>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val="0"/>
      <w:sz w:val="24"/>
      <w:szCs w:val="24"/>
    </w:rPr>
  </w:style>
  <w:style w:type="paragraph" w:customStyle="1" w:styleId="xl69">
    <w:name w:val="xl69"/>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val="0"/>
      <w:sz w:val="24"/>
      <w:szCs w:val="24"/>
    </w:rPr>
  </w:style>
  <w:style w:type="paragraph" w:customStyle="1" w:styleId="xl70">
    <w:name w:val="xl70"/>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val="0"/>
      <w:sz w:val="24"/>
      <w:szCs w:val="24"/>
    </w:rPr>
  </w:style>
  <w:style w:type="paragraph" w:customStyle="1" w:styleId="xl71">
    <w:name w:val="xl71"/>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val="0"/>
      <w:sz w:val="24"/>
      <w:szCs w:val="24"/>
    </w:rPr>
  </w:style>
  <w:style w:type="paragraph" w:customStyle="1" w:styleId="xl72">
    <w:name w:val="xl72"/>
    <w:basedOn w:val="Normal"/>
    <w:rsid w:val="00AC460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val="0"/>
      <w:sz w:val="24"/>
      <w:szCs w:val="24"/>
    </w:rPr>
  </w:style>
  <w:style w:type="paragraph" w:customStyle="1" w:styleId="xl73">
    <w:name w:val="xl73"/>
    <w:basedOn w:val="Normal"/>
    <w:rsid w:val="00AC460D"/>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val="0"/>
      <w:sz w:val="24"/>
      <w:szCs w:val="24"/>
    </w:rPr>
  </w:style>
  <w:style w:type="paragraph" w:customStyle="1" w:styleId="xl74">
    <w:name w:val="xl74"/>
    <w:basedOn w:val="Normal"/>
    <w:rsid w:val="00AC460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val="0"/>
      <w:sz w:val="24"/>
      <w:szCs w:val="24"/>
    </w:rPr>
  </w:style>
  <w:style w:type="paragraph" w:customStyle="1" w:styleId="xl75">
    <w:name w:val="xl75"/>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val="0"/>
      <w:sz w:val="24"/>
      <w:szCs w:val="24"/>
    </w:rPr>
  </w:style>
  <w:style w:type="paragraph" w:customStyle="1" w:styleId="xl76">
    <w:name w:val="xl76"/>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val="0"/>
      <w:sz w:val="24"/>
      <w:szCs w:val="24"/>
    </w:rPr>
  </w:style>
  <w:style w:type="paragraph" w:customStyle="1" w:styleId="xl77">
    <w:name w:val="xl77"/>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val="0"/>
      <w:sz w:val="24"/>
      <w:szCs w:val="24"/>
    </w:rPr>
  </w:style>
  <w:style w:type="paragraph" w:customStyle="1" w:styleId="xl78">
    <w:name w:val="xl78"/>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val="0"/>
      <w:sz w:val="24"/>
      <w:szCs w:val="24"/>
    </w:rPr>
  </w:style>
  <w:style w:type="paragraph" w:customStyle="1" w:styleId="xl79">
    <w:name w:val="xl79"/>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val="0"/>
      <w:sz w:val="24"/>
      <w:szCs w:val="24"/>
    </w:rPr>
  </w:style>
  <w:style w:type="paragraph" w:customStyle="1" w:styleId="xl80">
    <w:name w:val="xl80"/>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val="0"/>
      <w:sz w:val="24"/>
      <w:szCs w:val="24"/>
    </w:rPr>
  </w:style>
  <w:style w:type="paragraph" w:customStyle="1" w:styleId="xl81">
    <w:name w:val="xl81"/>
    <w:basedOn w:val="Normal"/>
    <w:rsid w:val="00AC460D"/>
    <w:pPr>
      <w:spacing w:before="100" w:beforeAutospacing="1" w:after="100" w:afterAutospacing="1"/>
      <w:textAlignment w:val="top"/>
    </w:pPr>
    <w:rPr>
      <w:rFonts w:ascii="Times New Roman" w:hAnsi="Times New Roman" w:cs="Times New Roman"/>
      <w:b w:val="0"/>
      <w:sz w:val="24"/>
      <w:szCs w:val="24"/>
    </w:rPr>
  </w:style>
  <w:style w:type="paragraph" w:customStyle="1" w:styleId="xl82">
    <w:name w:val="xl82"/>
    <w:basedOn w:val="Normal"/>
    <w:rsid w:val="00AC460D"/>
    <w:pPr>
      <w:spacing w:before="100" w:beforeAutospacing="1" w:after="100" w:afterAutospacing="1"/>
    </w:pPr>
    <w:rPr>
      <w:rFonts w:ascii="Times New Roman" w:hAnsi="Times New Roman" w:cs="Times New Roman"/>
      <w:b w:val="0"/>
      <w:sz w:val="24"/>
      <w:szCs w:val="24"/>
    </w:rPr>
  </w:style>
  <w:style w:type="paragraph" w:customStyle="1" w:styleId="xl83">
    <w:name w:val="xl83"/>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val="0"/>
      <w:sz w:val="24"/>
      <w:szCs w:val="24"/>
    </w:rPr>
  </w:style>
  <w:style w:type="paragraph" w:customStyle="1" w:styleId="xl84">
    <w:name w:val="xl84"/>
    <w:basedOn w:val="Normal"/>
    <w:rsid w:val="00AC460D"/>
    <w:pPr>
      <w:spacing w:before="100" w:beforeAutospacing="1" w:after="100" w:afterAutospacing="1"/>
    </w:pPr>
    <w:rPr>
      <w:rFonts w:ascii="Times New Roman" w:hAnsi="Times New Roman" w:cs="Times New Roman"/>
      <w:b w:val="0"/>
      <w:sz w:val="24"/>
      <w:szCs w:val="24"/>
    </w:rPr>
  </w:style>
  <w:style w:type="paragraph" w:customStyle="1" w:styleId="xl85">
    <w:name w:val="xl85"/>
    <w:basedOn w:val="Normal"/>
    <w:rsid w:val="00AC460D"/>
    <w:pPr>
      <w:spacing w:before="100" w:beforeAutospacing="1" w:after="100" w:afterAutospacing="1"/>
      <w:textAlignment w:val="center"/>
    </w:pPr>
    <w:rPr>
      <w:rFonts w:ascii="Times New Roman" w:hAnsi="Times New Roman" w:cs="Times New Roman"/>
      <w:b w:val="0"/>
      <w:sz w:val="24"/>
      <w:szCs w:val="24"/>
    </w:rPr>
  </w:style>
  <w:style w:type="paragraph" w:customStyle="1" w:styleId="xl86">
    <w:name w:val="xl86"/>
    <w:basedOn w:val="Normal"/>
    <w:rsid w:val="00AC460D"/>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Times New Roman" w:hAnsi="Times New Roman" w:cs="Times New Roman"/>
      <w:b w:val="0"/>
      <w:sz w:val="24"/>
      <w:szCs w:val="24"/>
    </w:rPr>
  </w:style>
  <w:style w:type="paragraph" w:customStyle="1" w:styleId="xl87">
    <w:name w:val="xl87"/>
    <w:basedOn w:val="Normal"/>
    <w:rsid w:val="00AC460D"/>
    <w:pPr>
      <w:pBdr>
        <w:left w:val="single" w:sz="8" w:space="0" w:color="auto"/>
        <w:bottom w:val="single" w:sz="4" w:space="0" w:color="auto"/>
        <w:right w:val="single" w:sz="8" w:space="0" w:color="auto"/>
      </w:pBdr>
      <w:spacing w:before="100" w:beforeAutospacing="1" w:after="100" w:afterAutospacing="1"/>
      <w:textAlignment w:val="top"/>
    </w:pPr>
    <w:rPr>
      <w:rFonts w:ascii="Times New Roman" w:hAnsi="Times New Roman" w:cs="Times New Roman"/>
      <w:b w:val="0"/>
      <w:sz w:val="24"/>
      <w:szCs w:val="24"/>
    </w:rPr>
  </w:style>
  <w:style w:type="paragraph" w:styleId="Revision">
    <w:name w:val="Revision"/>
    <w:hidden/>
    <w:uiPriority w:val="99"/>
    <w:semiHidden/>
    <w:rsid w:val="00BB5467"/>
    <w:rPr>
      <w:rFonts w:ascii="Arial" w:hAnsi="Arial" w:cs="Arial"/>
      <w:b/>
      <w:sz w:val="28"/>
      <w:szCs w:val="28"/>
    </w:rPr>
  </w:style>
  <w:style w:type="paragraph" w:styleId="ListParagraph">
    <w:name w:val="List Paragraph"/>
    <w:basedOn w:val="Normal"/>
    <w:uiPriority w:val="34"/>
    <w:qFormat/>
    <w:rsid w:val="00C73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2AF2"/>
    <w:rPr>
      <w:rFonts w:ascii="Tahoma" w:hAnsi="Tahoma" w:cs="Tahoma"/>
      <w:sz w:val="16"/>
      <w:szCs w:val="16"/>
    </w:rPr>
  </w:style>
  <w:style w:type="paragraph" w:styleId="Footer">
    <w:name w:val="footer"/>
    <w:basedOn w:val="Normal"/>
    <w:link w:val="FooterChar"/>
    <w:uiPriority w:val="99"/>
    <w:rsid w:val="00716559"/>
    <w:pPr>
      <w:tabs>
        <w:tab w:val="center" w:pos="4320"/>
        <w:tab w:val="right" w:pos="8640"/>
      </w:tabs>
    </w:pPr>
  </w:style>
  <w:style w:type="character" w:styleId="PageNumber">
    <w:name w:val="page number"/>
    <w:basedOn w:val="DefaultParagraphFont"/>
    <w:rsid w:val="00716559"/>
  </w:style>
  <w:style w:type="paragraph" w:styleId="Header">
    <w:name w:val="header"/>
    <w:basedOn w:val="Normal"/>
    <w:rsid w:val="00716559"/>
    <w:pPr>
      <w:tabs>
        <w:tab w:val="center" w:pos="4320"/>
        <w:tab w:val="right" w:pos="8640"/>
      </w:tabs>
    </w:pPr>
  </w:style>
  <w:style w:type="character" w:styleId="CommentReference">
    <w:name w:val="annotation reference"/>
    <w:semiHidden/>
    <w:rsid w:val="009D107F"/>
    <w:rPr>
      <w:sz w:val="16"/>
      <w:szCs w:val="16"/>
    </w:rPr>
  </w:style>
  <w:style w:type="paragraph" w:styleId="CommentText">
    <w:name w:val="annotation text"/>
    <w:basedOn w:val="Normal"/>
    <w:semiHidden/>
    <w:rsid w:val="009D107F"/>
    <w:rPr>
      <w:sz w:val="20"/>
      <w:szCs w:val="20"/>
    </w:rPr>
  </w:style>
  <w:style w:type="paragraph" w:styleId="CommentSubject">
    <w:name w:val="annotation subject"/>
    <w:basedOn w:val="CommentText"/>
    <w:next w:val="CommentText"/>
    <w:semiHidden/>
    <w:rsid w:val="009D107F"/>
    <w:rPr>
      <w:bCs/>
    </w:rPr>
  </w:style>
  <w:style w:type="paragraph" w:customStyle="1" w:styleId="Flush1CS1">
    <w:name w:val="Flush 1 &lt;CS 1&gt;"/>
    <w:basedOn w:val="Normal"/>
    <w:rsid w:val="001A003A"/>
    <w:rPr>
      <w:rFonts w:ascii="Times New Roman" w:hAnsi="Times New Roman" w:cs="Times New Roman"/>
      <w:b w:val="0"/>
      <w:sz w:val="24"/>
      <w:szCs w:val="20"/>
    </w:rPr>
  </w:style>
  <w:style w:type="character" w:customStyle="1" w:styleId="FooterChar">
    <w:name w:val="Footer Char"/>
    <w:link w:val="Footer"/>
    <w:uiPriority w:val="99"/>
    <w:rsid w:val="00D634FB"/>
    <w:rPr>
      <w:rFonts w:ascii="Arial" w:hAnsi="Arial" w:cs="Arial"/>
      <w:b/>
      <w:sz w:val="28"/>
      <w:szCs w:val="28"/>
    </w:rPr>
  </w:style>
  <w:style w:type="paragraph" w:styleId="FootnoteText">
    <w:name w:val="footnote text"/>
    <w:basedOn w:val="Normal"/>
    <w:link w:val="FootnoteTextChar"/>
    <w:rsid w:val="002D5C02"/>
    <w:rPr>
      <w:sz w:val="20"/>
      <w:szCs w:val="20"/>
    </w:rPr>
  </w:style>
  <w:style w:type="character" w:customStyle="1" w:styleId="FootnoteTextChar">
    <w:name w:val="Footnote Text Char"/>
    <w:link w:val="FootnoteText"/>
    <w:rsid w:val="002D5C02"/>
    <w:rPr>
      <w:rFonts w:ascii="Arial" w:hAnsi="Arial" w:cs="Arial"/>
      <w:b/>
    </w:rPr>
  </w:style>
  <w:style w:type="character" w:styleId="FootnoteReference">
    <w:name w:val="footnote reference"/>
    <w:rsid w:val="002D5C02"/>
    <w:rPr>
      <w:vertAlign w:val="superscript"/>
    </w:rPr>
  </w:style>
  <w:style w:type="character" w:styleId="Hyperlink">
    <w:name w:val="Hyperlink"/>
    <w:uiPriority w:val="99"/>
    <w:unhideWhenUsed/>
    <w:rsid w:val="00AC460D"/>
    <w:rPr>
      <w:color w:val="0000FF"/>
      <w:u w:val="single"/>
    </w:rPr>
  </w:style>
  <w:style w:type="character" w:styleId="FollowedHyperlink">
    <w:name w:val="FollowedHyperlink"/>
    <w:uiPriority w:val="99"/>
    <w:unhideWhenUsed/>
    <w:rsid w:val="00AC460D"/>
    <w:rPr>
      <w:color w:val="800080"/>
      <w:u w:val="single"/>
    </w:rPr>
  </w:style>
  <w:style w:type="paragraph" w:customStyle="1" w:styleId="font0">
    <w:name w:val="font0"/>
    <w:basedOn w:val="Normal"/>
    <w:rsid w:val="00AC460D"/>
    <w:pPr>
      <w:spacing w:before="100" w:beforeAutospacing="1" w:after="100" w:afterAutospacing="1"/>
    </w:pPr>
    <w:rPr>
      <w:rFonts w:ascii="Calibri" w:hAnsi="Calibri" w:cs="Times New Roman"/>
      <w:b w:val="0"/>
      <w:color w:val="000000"/>
      <w:sz w:val="22"/>
      <w:szCs w:val="22"/>
    </w:rPr>
  </w:style>
  <w:style w:type="paragraph" w:customStyle="1" w:styleId="xl63">
    <w:name w:val="xl63"/>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val="0"/>
      <w:sz w:val="24"/>
      <w:szCs w:val="24"/>
    </w:rPr>
  </w:style>
  <w:style w:type="paragraph" w:customStyle="1" w:styleId="xl64">
    <w:name w:val="xl64"/>
    <w:basedOn w:val="Normal"/>
    <w:rsid w:val="00AC460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b w:val="0"/>
      <w:sz w:val="24"/>
      <w:szCs w:val="24"/>
    </w:rPr>
  </w:style>
  <w:style w:type="paragraph" w:customStyle="1" w:styleId="xl65">
    <w:name w:val="xl65"/>
    <w:basedOn w:val="Normal"/>
    <w:rsid w:val="00AC460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val="0"/>
      <w:sz w:val="24"/>
      <w:szCs w:val="24"/>
    </w:rPr>
  </w:style>
  <w:style w:type="paragraph" w:customStyle="1" w:styleId="xl66">
    <w:name w:val="xl66"/>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val="0"/>
      <w:sz w:val="24"/>
      <w:szCs w:val="24"/>
    </w:rPr>
  </w:style>
  <w:style w:type="paragraph" w:customStyle="1" w:styleId="xl67">
    <w:name w:val="xl67"/>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val="0"/>
      <w:sz w:val="24"/>
      <w:szCs w:val="24"/>
    </w:rPr>
  </w:style>
  <w:style w:type="paragraph" w:customStyle="1" w:styleId="xl68">
    <w:name w:val="xl68"/>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val="0"/>
      <w:sz w:val="24"/>
      <w:szCs w:val="24"/>
    </w:rPr>
  </w:style>
  <w:style w:type="paragraph" w:customStyle="1" w:styleId="xl69">
    <w:name w:val="xl69"/>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val="0"/>
      <w:sz w:val="24"/>
      <w:szCs w:val="24"/>
    </w:rPr>
  </w:style>
  <w:style w:type="paragraph" w:customStyle="1" w:styleId="xl70">
    <w:name w:val="xl70"/>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val="0"/>
      <w:sz w:val="24"/>
      <w:szCs w:val="24"/>
    </w:rPr>
  </w:style>
  <w:style w:type="paragraph" w:customStyle="1" w:styleId="xl71">
    <w:name w:val="xl71"/>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val="0"/>
      <w:sz w:val="24"/>
      <w:szCs w:val="24"/>
    </w:rPr>
  </w:style>
  <w:style w:type="paragraph" w:customStyle="1" w:styleId="xl72">
    <w:name w:val="xl72"/>
    <w:basedOn w:val="Normal"/>
    <w:rsid w:val="00AC460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val="0"/>
      <w:sz w:val="24"/>
      <w:szCs w:val="24"/>
    </w:rPr>
  </w:style>
  <w:style w:type="paragraph" w:customStyle="1" w:styleId="xl73">
    <w:name w:val="xl73"/>
    <w:basedOn w:val="Normal"/>
    <w:rsid w:val="00AC460D"/>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val="0"/>
      <w:sz w:val="24"/>
      <w:szCs w:val="24"/>
    </w:rPr>
  </w:style>
  <w:style w:type="paragraph" w:customStyle="1" w:styleId="xl74">
    <w:name w:val="xl74"/>
    <w:basedOn w:val="Normal"/>
    <w:rsid w:val="00AC460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val="0"/>
      <w:sz w:val="24"/>
      <w:szCs w:val="24"/>
    </w:rPr>
  </w:style>
  <w:style w:type="paragraph" w:customStyle="1" w:styleId="xl75">
    <w:name w:val="xl75"/>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val="0"/>
      <w:sz w:val="24"/>
      <w:szCs w:val="24"/>
    </w:rPr>
  </w:style>
  <w:style w:type="paragraph" w:customStyle="1" w:styleId="xl76">
    <w:name w:val="xl76"/>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val="0"/>
      <w:sz w:val="24"/>
      <w:szCs w:val="24"/>
    </w:rPr>
  </w:style>
  <w:style w:type="paragraph" w:customStyle="1" w:styleId="xl77">
    <w:name w:val="xl77"/>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val="0"/>
      <w:sz w:val="24"/>
      <w:szCs w:val="24"/>
    </w:rPr>
  </w:style>
  <w:style w:type="paragraph" w:customStyle="1" w:styleId="xl78">
    <w:name w:val="xl78"/>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val="0"/>
      <w:sz w:val="24"/>
      <w:szCs w:val="24"/>
    </w:rPr>
  </w:style>
  <w:style w:type="paragraph" w:customStyle="1" w:styleId="xl79">
    <w:name w:val="xl79"/>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val="0"/>
      <w:sz w:val="24"/>
      <w:szCs w:val="24"/>
    </w:rPr>
  </w:style>
  <w:style w:type="paragraph" w:customStyle="1" w:styleId="xl80">
    <w:name w:val="xl80"/>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val="0"/>
      <w:sz w:val="24"/>
      <w:szCs w:val="24"/>
    </w:rPr>
  </w:style>
  <w:style w:type="paragraph" w:customStyle="1" w:styleId="xl81">
    <w:name w:val="xl81"/>
    <w:basedOn w:val="Normal"/>
    <w:rsid w:val="00AC460D"/>
    <w:pPr>
      <w:spacing w:before="100" w:beforeAutospacing="1" w:after="100" w:afterAutospacing="1"/>
      <w:textAlignment w:val="top"/>
    </w:pPr>
    <w:rPr>
      <w:rFonts w:ascii="Times New Roman" w:hAnsi="Times New Roman" w:cs="Times New Roman"/>
      <w:b w:val="0"/>
      <w:sz w:val="24"/>
      <w:szCs w:val="24"/>
    </w:rPr>
  </w:style>
  <w:style w:type="paragraph" w:customStyle="1" w:styleId="xl82">
    <w:name w:val="xl82"/>
    <w:basedOn w:val="Normal"/>
    <w:rsid w:val="00AC460D"/>
    <w:pPr>
      <w:spacing w:before="100" w:beforeAutospacing="1" w:after="100" w:afterAutospacing="1"/>
    </w:pPr>
    <w:rPr>
      <w:rFonts w:ascii="Times New Roman" w:hAnsi="Times New Roman" w:cs="Times New Roman"/>
      <w:b w:val="0"/>
      <w:sz w:val="24"/>
      <w:szCs w:val="24"/>
    </w:rPr>
  </w:style>
  <w:style w:type="paragraph" w:customStyle="1" w:styleId="xl83">
    <w:name w:val="xl83"/>
    <w:basedOn w:val="Normal"/>
    <w:rsid w:val="00AC46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val="0"/>
      <w:sz w:val="24"/>
      <w:szCs w:val="24"/>
    </w:rPr>
  </w:style>
  <w:style w:type="paragraph" w:customStyle="1" w:styleId="xl84">
    <w:name w:val="xl84"/>
    <w:basedOn w:val="Normal"/>
    <w:rsid w:val="00AC460D"/>
    <w:pPr>
      <w:spacing w:before="100" w:beforeAutospacing="1" w:after="100" w:afterAutospacing="1"/>
    </w:pPr>
    <w:rPr>
      <w:rFonts w:ascii="Times New Roman" w:hAnsi="Times New Roman" w:cs="Times New Roman"/>
      <w:b w:val="0"/>
      <w:sz w:val="24"/>
      <w:szCs w:val="24"/>
    </w:rPr>
  </w:style>
  <w:style w:type="paragraph" w:customStyle="1" w:styleId="xl85">
    <w:name w:val="xl85"/>
    <w:basedOn w:val="Normal"/>
    <w:rsid w:val="00AC460D"/>
    <w:pPr>
      <w:spacing w:before="100" w:beforeAutospacing="1" w:after="100" w:afterAutospacing="1"/>
      <w:textAlignment w:val="center"/>
    </w:pPr>
    <w:rPr>
      <w:rFonts w:ascii="Times New Roman" w:hAnsi="Times New Roman" w:cs="Times New Roman"/>
      <w:b w:val="0"/>
      <w:sz w:val="24"/>
      <w:szCs w:val="24"/>
    </w:rPr>
  </w:style>
  <w:style w:type="paragraph" w:customStyle="1" w:styleId="xl86">
    <w:name w:val="xl86"/>
    <w:basedOn w:val="Normal"/>
    <w:rsid w:val="00AC460D"/>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Times New Roman" w:hAnsi="Times New Roman" w:cs="Times New Roman"/>
      <w:b w:val="0"/>
      <w:sz w:val="24"/>
      <w:szCs w:val="24"/>
    </w:rPr>
  </w:style>
  <w:style w:type="paragraph" w:customStyle="1" w:styleId="xl87">
    <w:name w:val="xl87"/>
    <w:basedOn w:val="Normal"/>
    <w:rsid w:val="00AC460D"/>
    <w:pPr>
      <w:pBdr>
        <w:left w:val="single" w:sz="8" w:space="0" w:color="auto"/>
        <w:bottom w:val="single" w:sz="4" w:space="0" w:color="auto"/>
        <w:right w:val="single" w:sz="8" w:space="0" w:color="auto"/>
      </w:pBdr>
      <w:spacing w:before="100" w:beforeAutospacing="1" w:after="100" w:afterAutospacing="1"/>
      <w:textAlignment w:val="top"/>
    </w:pPr>
    <w:rPr>
      <w:rFonts w:ascii="Times New Roman" w:hAnsi="Times New Roman" w:cs="Times New Roman"/>
      <w:b w:val="0"/>
      <w:sz w:val="24"/>
      <w:szCs w:val="24"/>
    </w:rPr>
  </w:style>
  <w:style w:type="paragraph" w:styleId="Revision">
    <w:name w:val="Revision"/>
    <w:hidden/>
    <w:uiPriority w:val="99"/>
    <w:semiHidden/>
    <w:rsid w:val="00BB5467"/>
    <w:rPr>
      <w:rFonts w:ascii="Arial" w:hAnsi="Arial" w:cs="Arial"/>
      <w:b/>
      <w:sz w:val="28"/>
      <w:szCs w:val="28"/>
    </w:rPr>
  </w:style>
  <w:style w:type="paragraph" w:styleId="ListParagraph">
    <w:name w:val="List Paragraph"/>
    <w:basedOn w:val="Normal"/>
    <w:uiPriority w:val="34"/>
    <w:qFormat/>
    <w:rsid w:val="00C73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4782">
      <w:bodyDiv w:val="1"/>
      <w:marLeft w:val="0"/>
      <w:marRight w:val="0"/>
      <w:marTop w:val="0"/>
      <w:marBottom w:val="0"/>
      <w:divBdr>
        <w:top w:val="none" w:sz="0" w:space="0" w:color="auto"/>
        <w:left w:val="none" w:sz="0" w:space="0" w:color="auto"/>
        <w:bottom w:val="none" w:sz="0" w:space="0" w:color="auto"/>
        <w:right w:val="none" w:sz="0" w:space="0" w:color="auto"/>
      </w:divBdr>
    </w:div>
    <w:div w:id="212811160">
      <w:bodyDiv w:val="1"/>
      <w:marLeft w:val="0"/>
      <w:marRight w:val="0"/>
      <w:marTop w:val="0"/>
      <w:marBottom w:val="0"/>
      <w:divBdr>
        <w:top w:val="none" w:sz="0" w:space="0" w:color="auto"/>
        <w:left w:val="none" w:sz="0" w:space="0" w:color="auto"/>
        <w:bottom w:val="none" w:sz="0" w:space="0" w:color="auto"/>
        <w:right w:val="none" w:sz="0" w:space="0" w:color="auto"/>
      </w:divBdr>
    </w:div>
    <w:div w:id="419567566">
      <w:bodyDiv w:val="1"/>
      <w:marLeft w:val="0"/>
      <w:marRight w:val="0"/>
      <w:marTop w:val="0"/>
      <w:marBottom w:val="0"/>
      <w:divBdr>
        <w:top w:val="none" w:sz="0" w:space="0" w:color="auto"/>
        <w:left w:val="none" w:sz="0" w:space="0" w:color="auto"/>
        <w:bottom w:val="none" w:sz="0" w:space="0" w:color="auto"/>
        <w:right w:val="none" w:sz="0" w:space="0" w:color="auto"/>
      </w:divBdr>
    </w:div>
    <w:div w:id="495072096">
      <w:bodyDiv w:val="1"/>
      <w:marLeft w:val="0"/>
      <w:marRight w:val="0"/>
      <w:marTop w:val="0"/>
      <w:marBottom w:val="0"/>
      <w:divBdr>
        <w:top w:val="none" w:sz="0" w:space="0" w:color="auto"/>
        <w:left w:val="none" w:sz="0" w:space="0" w:color="auto"/>
        <w:bottom w:val="none" w:sz="0" w:space="0" w:color="auto"/>
        <w:right w:val="none" w:sz="0" w:space="0" w:color="auto"/>
      </w:divBdr>
    </w:div>
    <w:div w:id="506600306">
      <w:bodyDiv w:val="1"/>
      <w:marLeft w:val="0"/>
      <w:marRight w:val="0"/>
      <w:marTop w:val="0"/>
      <w:marBottom w:val="0"/>
      <w:divBdr>
        <w:top w:val="none" w:sz="0" w:space="0" w:color="auto"/>
        <w:left w:val="none" w:sz="0" w:space="0" w:color="auto"/>
        <w:bottom w:val="none" w:sz="0" w:space="0" w:color="auto"/>
        <w:right w:val="none" w:sz="0" w:space="0" w:color="auto"/>
      </w:divBdr>
    </w:div>
    <w:div w:id="529956260">
      <w:bodyDiv w:val="1"/>
      <w:marLeft w:val="0"/>
      <w:marRight w:val="0"/>
      <w:marTop w:val="0"/>
      <w:marBottom w:val="0"/>
      <w:divBdr>
        <w:top w:val="none" w:sz="0" w:space="0" w:color="auto"/>
        <w:left w:val="none" w:sz="0" w:space="0" w:color="auto"/>
        <w:bottom w:val="none" w:sz="0" w:space="0" w:color="auto"/>
        <w:right w:val="none" w:sz="0" w:space="0" w:color="auto"/>
      </w:divBdr>
    </w:div>
    <w:div w:id="708727657">
      <w:bodyDiv w:val="1"/>
      <w:marLeft w:val="0"/>
      <w:marRight w:val="0"/>
      <w:marTop w:val="0"/>
      <w:marBottom w:val="0"/>
      <w:divBdr>
        <w:top w:val="none" w:sz="0" w:space="0" w:color="auto"/>
        <w:left w:val="none" w:sz="0" w:space="0" w:color="auto"/>
        <w:bottom w:val="none" w:sz="0" w:space="0" w:color="auto"/>
        <w:right w:val="none" w:sz="0" w:space="0" w:color="auto"/>
      </w:divBdr>
    </w:div>
    <w:div w:id="746808975">
      <w:bodyDiv w:val="1"/>
      <w:marLeft w:val="0"/>
      <w:marRight w:val="0"/>
      <w:marTop w:val="0"/>
      <w:marBottom w:val="0"/>
      <w:divBdr>
        <w:top w:val="none" w:sz="0" w:space="0" w:color="auto"/>
        <w:left w:val="none" w:sz="0" w:space="0" w:color="auto"/>
        <w:bottom w:val="none" w:sz="0" w:space="0" w:color="auto"/>
        <w:right w:val="none" w:sz="0" w:space="0" w:color="auto"/>
      </w:divBdr>
    </w:div>
    <w:div w:id="768475757">
      <w:bodyDiv w:val="1"/>
      <w:marLeft w:val="0"/>
      <w:marRight w:val="0"/>
      <w:marTop w:val="0"/>
      <w:marBottom w:val="0"/>
      <w:divBdr>
        <w:top w:val="none" w:sz="0" w:space="0" w:color="auto"/>
        <w:left w:val="none" w:sz="0" w:space="0" w:color="auto"/>
        <w:bottom w:val="none" w:sz="0" w:space="0" w:color="auto"/>
        <w:right w:val="none" w:sz="0" w:space="0" w:color="auto"/>
      </w:divBdr>
    </w:div>
    <w:div w:id="797989918">
      <w:bodyDiv w:val="1"/>
      <w:marLeft w:val="0"/>
      <w:marRight w:val="0"/>
      <w:marTop w:val="0"/>
      <w:marBottom w:val="0"/>
      <w:divBdr>
        <w:top w:val="none" w:sz="0" w:space="0" w:color="auto"/>
        <w:left w:val="none" w:sz="0" w:space="0" w:color="auto"/>
        <w:bottom w:val="none" w:sz="0" w:space="0" w:color="auto"/>
        <w:right w:val="none" w:sz="0" w:space="0" w:color="auto"/>
      </w:divBdr>
    </w:div>
    <w:div w:id="842747240">
      <w:bodyDiv w:val="1"/>
      <w:marLeft w:val="0"/>
      <w:marRight w:val="0"/>
      <w:marTop w:val="0"/>
      <w:marBottom w:val="0"/>
      <w:divBdr>
        <w:top w:val="none" w:sz="0" w:space="0" w:color="auto"/>
        <w:left w:val="none" w:sz="0" w:space="0" w:color="auto"/>
        <w:bottom w:val="none" w:sz="0" w:space="0" w:color="auto"/>
        <w:right w:val="none" w:sz="0" w:space="0" w:color="auto"/>
      </w:divBdr>
    </w:div>
    <w:div w:id="1008404866">
      <w:bodyDiv w:val="1"/>
      <w:marLeft w:val="0"/>
      <w:marRight w:val="0"/>
      <w:marTop w:val="0"/>
      <w:marBottom w:val="0"/>
      <w:divBdr>
        <w:top w:val="none" w:sz="0" w:space="0" w:color="auto"/>
        <w:left w:val="none" w:sz="0" w:space="0" w:color="auto"/>
        <w:bottom w:val="none" w:sz="0" w:space="0" w:color="auto"/>
        <w:right w:val="none" w:sz="0" w:space="0" w:color="auto"/>
      </w:divBdr>
    </w:div>
    <w:div w:id="1041856714">
      <w:bodyDiv w:val="1"/>
      <w:marLeft w:val="0"/>
      <w:marRight w:val="0"/>
      <w:marTop w:val="0"/>
      <w:marBottom w:val="0"/>
      <w:divBdr>
        <w:top w:val="none" w:sz="0" w:space="0" w:color="auto"/>
        <w:left w:val="none" w:sz="0" w:space="0" w:color="auto"/>
        <w:bottom w:val="none" w:sz="0" w:space="0" w:color="auto"/>
        <w:right w:val="none" w:sz="0" w:space="0" w:color="auto"/>
      </w:divBdr>
    </w:div>
    <w:div w:id="1043094681">
      <w:bodyDiv w:val="1"/>
      <w:marLeft w:val="0"/>
      <w:marRight w:val="0"/>
      <w:marTop w:val="0"/>
      <w:marBottom w:val="0"/>
      <w:divBdr>
        <w:top w:val="none" w:sz="0" w:space="0" w:color="auto"/>
        <w:left w:val="none" w:sz="0" w:space="0" w:color="auto"/>
        <w:bottom w:val="none" w:sz="0" w:space="0" w:color="auto"/>
        <w:right w:val="none" w:sz="0" w:space="0" w:color="auto"/>
      </w:divBdr>
    </w:div>
    <w:div w:id="1136414028">
      <w:bodyDiv w:val="1"/>
      <w:marLeft w:val="0"/>
      <w:marRight w:val="0"/>
      <w:marTop w:val="0"/>
      <w:marBottom w:val="0"/>
      <w:divBdr>
        <w:top w:val="none" w:sz="0" w:space="0" w:color="auto"/>
        <w:left w:val="none" w:sz="0" w:space="0" w:color="auto"/>
        <w:bottom w:val="none" w:sz="0" w:space="0" w:color="auto"/>
        <w:right w:val="none" w:sz="0" w:space="0" w:color="auto"/>
      </w:divBdr>
    </w:div>
    <w:div w:id="1240210987">
      <w:bodyDiv w:val="1"/>
      <w:marLeft w:val="0"/>
      <w:marRight w:val="0"/>
      <w:marTop w:val="0"/>
      <w:marBottom w:val="0"/>
      <w:divBdr>
        <w:top w:val="none" w:sz="0" w:space="0" w:color="auto"/>
        <w:left w:val="none" w:sz="0" w:space="0" w:color="auto"/>
        <w:bottom w:val="none" w:sz="0" w:space="0" w:color="auto"/>
        <w:right w:val="none" w:sz="0" w:space="0" w:color="auto"/>
      </w:divBdr>
    </w:div>
    <w:div w:id="1251813438">
      <w:bodyDiv w:val="1"/>
      <w:marLeft w:val="0"/>
      <w:marRight w:val="0"/>
      <w:marTop w:val="0"/>
      <w:marBottom w:val="0"/>
      <w:divBdr>
        <w:top w:val="none" w:sz="0" w:space="0" w:color="auto"/>
        <w:left w:val="none" w:sz="0" w:space="0" w:color="auto"/>
        <w:bottom w:val="none" w:sz="0" w:space="0" w:color="auto"/>
        <w:right w:val="none" w:sz="0" w:space="0" w:color="auto"/>
      </w:divBdr>
    </w:div>
    <w:div w:id="1305353930">
      <w:bodyDiv w:val="1"/>
      <w:marLeft w:val="0"/>
      <w:marRight w:val="0"/>
      <w:marTop w:val="0"/>
      <w:marBottom w:val="0"/>
      <w:divBdr>
        <w:top w:val="none" w:sz="0" w:space="0" w:color="auto"/>
        <w:left w:val="none" w:sz="0" w:space="0" w:color="auto"/>
        <w:bottom w:val="none" w:sz="0" w:space="0" w:color="auto"/>
        <w:right w:val="none" w:sz="0" w:space="0" w:color="auto"/>
      </w:divBdr>
    </w:div>
    <w:div w:id="1379352610">
      <w:bodyDiv w:val="1"/>
      <w:marLeft w:val="0"/>
      <w:marRight w:val="0"/>
      <w:marTop w:val="0"/>
      <w:marBottom w:val="0"/>
      <w:divBdr>
        <w:top w:val="none" w:sz="0" w:space="0" w:color="auto"/>
        <w:left w:val="none" w:sz="0" w:space="0" w:color="auto"/>
        <w:bottom w:val="none" w:sz="0" w:space="0" w:color="auto"/>
        <w:right w:val="none" w:sz="0" w:space="0" w:color="auto"/>
      </w:divBdr>
    </w:div>
    <w:div w:id="1413774644">
      <w:bodyDiv w:val="1"/>
      <w:marLeft w:val="0"/>
      <w:marRight w:val="0"/>
      <w:marTop w:val="0"/>
      <w:marBottom w:val="0"/>
      <w:divBdr>
        <w:top w:val="none" w:sz="0" w:space="0" w:color="auto"/>
        <w:left w:val="none" w:sz="0" w:space="0" w:color="auto"/>
        <w:bottom w:val="none" w:sz="0" w:space="0" w:color="auto"/>
        <w:right w:val="none" w:sz="0" w:space="0" w:color="auto"/>
      </w:divBdr>
    </w:div>
    <w:div w:id="1425423276">
      <w:bodyDiv w:val="1"/>
      <w:marLeft w:val="0"/>
      <w:marRight w:val="0"/>
      <w:marTop w:val="0"/>
      <w:marBottom w:val="0"/>
      <w:divBdr>
        <w:top w:val="none" w:sz="0" w:space="0" w:color="auto"/>
        <w:left w:val="none" w:sz="0" w:space="0" w:color="auto"/>
        <w:bottom w:val="none" w:sz="0" w:space="0" w:color="auto"/>
        <w:right w:val="none" w:sz="0" w:space="0" w:color="auto"/>
      </w:divBdr>
    </w:div>
    <w:div w:id="1432898011">
      <w:bodyDiv w:val="1"/>
      <w:marLeft w:val="0"/>
      <w:marRight w:val="0"/>
      <w:marTop w:val="0"/>
      <w:marBottom w:val="0"/>
      <w:divBdr>
        <w:top w:val="none" w:sz="0" w:space="0" w:color="auto"/>
        <w:left w:val="none" w:sz="0" w:space="0" w:color="auto"/>
        <w:bottom w:val="none" w:sz="0" w:space="0" w:color="auto"/>
        <w:right w:val="none" w:sz="0" w:space="0" w:color="auto"/>
      </w:divBdr>
    </w:div>
    <w:div w:id="1468862924">
      <w:bodyDiv w:val="1"/>
      <w:marLeft w:val="0"/>
      <w:marRight w:val="0"/>
      <w:marTop w:val="0"/>
      <w:marBottom w:val="0"/>
      <w:divBdr>
        <w:top w:val="none" w:sz="0" w:space="0" w:color="auto"/>
        <w:left w:val="none" w:sz="0" w:space="0" w:color="auto"/>
        <w:bottom w:val="none" w:sz="0" w:space="0" w:color="auto"/>
        <w:right w:val="none" w:sz="0" w:space="0" w:color="auto"/>
      </w:divBdr>
    </w:div>
    <w:div w:id="1491824256">
      <w:bodyDiv w:val="1"/>
      <w:marLeft w:val="0"/>
      <w:marRight w:val="0"/>
      <w:marTop w:val="0"/>
      <w:marBottom w:val="0"/>
      <w:divBdr>
        <w:top w:val="none" w:sz="0" w:space="0" w:color="auto"/>
        <w:left w:val="none" w:sz="0" w:space="0" w:color="auto"/>
        <w:bottom w:val="none" w:sz="0" w:space="0" w:color="auto"/>
        <w:right w:val="none" w:sz="0" w:space="0" w:color="auto"/>
      </w:divBdr>
    </w:div>
    <w:div w:id="1500655435">
      <w:bodyDiv w:val="1"/>
      <w:marLeft w:val="0"/>
      <w:marRight w:val="0"/>
      <w:marTop w:val="0"/>
      <w:marBottom w:val="0"/>
      <w:divBdr>
        <w:top w:val="none" w:sz="0" w:space="0" w:color="auto"/>
        <w:left w:val="none" w:sz="0" w:space="0" w:color="auto"/>
        <w:bottom w:val="none" w:sz="0" w:space="0" w:color="auto"/>
        <w:right w:val="none" w:sz="0" w:space="0" w:color="auto"/>
      </w:divBdr>
    </w:div>
    <w:div w:id="1635600992">
      <w:bodyDiv w:val="1"/>
      <w:marLeft w:val="0"/>
      <w:marRight w:val="0"/>
      <w:marTop w:val="0"/>
      <w:marBottom w:val="0"/>
      <w:divBdr>
        <w:top w:val="none" w:sz="0" w:space="0" w:color="auto"/>
        <w:left w:val="none" w:sz="0" w:space="0" w:color="auto"/>
        <w:bottom w:val="none" w:sz="0" w:space="0" w:color="auto"/>
        <w:right w:val="none" w:sz="0" w:space="0" w:color="auto"/>
      </w:divBdr>
    </w:div>
    <w:div w:id="1685589085">
      <w:bodyDiv w:val="1"/>
      <w:marLeft w:val="0"/>
      <w:marRight w:val="0"/>
      <w:marTop w:val="0"/>
      <w:marBottom w:val="0"/>
      <w:divBdr>
        <w:top w:val="none" w:sz="0" w:space="0" w:color="auto"/>
        <w:left w:val="none" w:sz="0" w:space="0" w:color="auto"/>
        <w:bottom w:val="none" w:sz="0" w:space="0" w:color="auto"/>
        <w:right w:val="none" w:sz="0" w:space="0" w:color="auto"/>
      </w:divBdr>
    </w:div>
    <w:div w:id="1749764225">
      <w:bodyDiv w:val="1"/>
      <w:marLeft w:val="0"/>
      <w:marRight w:val="0"/>
      <w:marTop w:val="0"/>
      <w:marBottom w:val="0"/>
      <w:divBdr>
        <w:top w:val="none" w:sz="0" w:space="0" w:color="auto"/>
        <w:left w:val="none" w:sz="0" w:space="0" w:color="auto"/>
        <w:bottom w:val="none" w:sz="0" w:space="0" w:color="auto"/>
        <w:right w:val="none" w:sz="0" w:space="0" w:color="auto"/>
      </w:divBdr>
    </w:div>
    <w:div w:id="1758208154">
      <w:bodyDiv w:val="1"/>
      <w:marLeft w:val="0"/>
      <w:marRight w:val="0"/>
      <w:marTop w:val="0"/>
      <w:marBottom w:val="0"/>
      <w:divBdr>
        <w:top w:val="none" w:sz="0" w:space="0" w:color="auto"/>
        <w:left w:val="none" w:sz="0" w:space="0" w:color="auto"/>
        <w:bottom w:val="none" w:sz="0" w:space="0" w:color="auto"/>
        <w:right w:val="none" w:sz="0" w:space="0" w:color="auto"/>
      </w:divBdr>
    </w:div>
    <w:div w:id="1850556694">
      <w:bodyDiv w:val="1"/>
      <w:marLeft w:val="0"/>
      <w:marRight w:val="0"/>
      <w:marTop w:val="0"/>
      <w:marBottom w:val="0"/>
      <w:divBdr>
        <w:top w:val="none" w:sz="0" w:space="0" w:color="auto"/>
        <w:left w:val="none" w:sz="0" w:space="0" w:color="auto"/>
        <w:bottom w:val="none" w:sz="0" w:space="0" w:color="auto"/>
        <w:right w:val="none" w:sz="0" w:space="0" w:color="auto"/>
      </w:divBdr>
    </w:div>
    <w:div w:id="1890996114">
      <w:bodyDiv w:val="1"/>
      <w:marLeft w:val="0"/>
      <w:marRight w:val="0"/>
      <w:marTop w:val="0"/>
      <w:marBottom w:val="0"/>
      <w:divBdr>
        <w:top w:val="none" w:sz="0" w:space="0" w:color="auto"/>
        <w:left w:val="none" w:sz="0" w:space="0" w:color="auto"/>
        <w:bottom w:val="none" w:sz="0" w:space="0" w:color="auto"/>
        <w:right w:val="none" w:sz="0" w:space="0" w:color="auto"/>
      </w:divBdr>
    </w:div>
    <w:div w:id="1922371459">
      <w:bodyDiv w:val="1"/>
      <w:marLeft w:val="0"/>
      <w:marRight w:val="0"/>
      <w:marTop w:val="0"/>
      <w:marBottom w:val="0"/>
      <w:divBdr>
        <w:top w:val="none" w:sz="0" w:space="0" w:color="auto"/>
        <w:left w:val="none" w:sz="0" w:space="0" w:color="auto"/>
        <w:bottom w:val="none" w:sz="0" w:space="0" w:color="auto"/>
        <w:right w:val="none" w:sz="0" w:space="0" w:color="auto"/>
      </w:divBdr>
    </w:div>
    <w:div w:id="2037072455">
      <w:bodyDiv w:val="1"/>
      <w:marLeft w:val="0"/>
      <w:marRight w:val="0"/>
      <w:marTop w:val="0"/>
      <w:marBottom w:val="0"/>
      <w:divBdr>
        <w:top w:val="none" w:sz="0" w:space="0" w:color="auto"/>
        <w:left w:val="none" w:sz="0" w:space="0" w:color="auto"/>
        <w:bottom w:val="none" w:sz="0" w:space="0" w:color="auto"/>
        <w:right w:val="none" w:sz="0" w:space="0" w:color="auto"/>
      </w:divBdr>
    </w:div>
    <w:div w:id="2066952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3D89D-91CF-4D66-A3EE-1117DF8B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Bus Service Changes</vt:lpstr>
    </vt:vector>
  </TitlesOfParts>
  <Company>King County Transit</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Service Changes</dc:title>
  <dc:creator>chalmek</dc:creator>
  <cp:lastModifiedBy>Shelley Harrison</cp:lastModifiedBy>
  <cp:revision>7</cp:revision>
  <cp:lastPrinted>2016-03-18T22:16:00Z</cp:lastPrinted>
  <dcterms:created xsi:type="dcterms:W3CDTF">2016-03-18T19:16:00Z</dcterms:created>
  <dcterms:modified xsi:type="dcterms:W3CDTF">2016-03-22T20:08:00Z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