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6A978" w14:textId="77777777" w:rsidR="0043024A" w:rsidRDefault="0043024A" w:rsidP="000E6A7B">
      <w:pPr>
        <w:pStyle w:val="Heading2"/>
        <w:rPr>
          <w:rFonts w:ascii="Arial" w:hAnsi="Arial" w:cs="Arial"/>
          <w:sz w:val="24"/>
        </w:rPr>
      </w:pPr>
      <w:bookmarkStart w:id="0" w:name="_GoBack"/>
      <w:bookmarkEnd w:id="0"/>
    </w:p>
    <w:p w14:paraId="0E90163F" w14:textId="77777777" w:rsidR="000E6A7B" w:rsidRPr="00585370" w:rsidRDefault="000E6A7B" w:rsidP="000E6A7B">
      <w:pPr>
        <w:pStyle w:val="Heading2"/>
        <w:rPr>
          <w:rFonts w:ascii="Arial" w:hAnsi="Arial" w:cs="Arial"/>
          <w:sz w:val="24"/>
        </w:rPr>
      </w:pPr>
      <w:r w:rsidRPr="00585370">
        <w:rPr>
          <w:rFonts w:ascii="Arial" w:hAnsi="Arial" w:cs="Arial"/>
          <w:sz w:val="24"/>
        </w:rPr>
        <w:t>STAFF REPORT</w:t>
      </w:r>
    </w:p>
    <w:p w14:paraId="48B22476" w14:textId="77777777" w:rsidR="000E6A7B" w:rsidRPr="00F3508D" w:rsidRDefault="000E6A7B" w:rsidP="000E6A7B">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0E6A7B" w:rsidRPr="009349D6" w14:paraId="4D30AC52" w14:textId="77777777" w:rsidTr="0073614A">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52D97D5" w14:textId="77777777" w:rsidR="000E6A7B" w:rsidRPr="009349D6" w:rsidRDefault="000E6A7B" w:rsidP="0073614A">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126C5D4" w14:textId="77777777" w:rsidR="000E6A7B" w:rsidRPr="009349D6" w:rsidRDefault="00755F2D" w:rsidP="0073614A">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7780552A" w14:textId="77777777" w:rsidR="000E6A7B" w:rsidRPr="009349D6" w:rsidRDefault="000E6A7B" w:rsidP="0073614A">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15035E7" w14:textId="77777777" w:rsidR="000E6A7B" w:rsidRPr="009349D6" w:rsidRDefault="000E6A7B" w:rsidP="0073614A">
            <w:pPr>
              <w:spacing w:before="40" w:after="40"/>
              <w:rPr>
                <w:rFonts w:ascii="Arial" w:hAnsi="Arial" w:cs="Arial"/>
              </w:rPr>
            </w:pPr>
            <w:r>
              <w:rPr>
                <w:rFonts w:ascii="Arial" w:hAnsi="Arial" w:cs="Arial"/>
              </w:rPr>
              <w:t>Mike Reed</w:t>
            </w:r>
          </w:p>
        </w:tc>
      </w:tr>
      <w:tr w:rsidR="000E6A7B" w:rsidRPr="009349D6" w14:paraId="7EB21622" w14:textId="77777777" w:rsidTr="0073614A">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F4F919D" w14:textId="77777777" w:rsidR="000E6A7B" w:rsidRPr="009349D6" w:rsidRDefault="000E6A7B" w:rsidP="0073614A">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0A922D59" w14:textId="77777777" w:rsidR="000E6A7B" w:rsidRPr="009349D6" w:rsidRDefault="00755F2D" w:rsidP="0073614A">
            <w:pPr>
              <w:tabs>
                <w:tab w:val="left" w:pos="1692"/>
              </w:tabs>
              <w:spacing w:before="40" w:after="40"/>
              <w:rPr>
                <w:rFonts w:ascii="Arial" w:hAnsi="Arial" w:cs="Arial"/>
              </w:rPr>
            </w:pPr>
            <w:r>
              <w:rPr>
                <w:rFonts w:ascii="Arial" w:hAnsi="Arial" w:cs="Arial"/>
              </w:rPr>
              <w:t>2016-B0056</w:t>
            </w:r>
          </w:p>
        </w:tc>
        <w:tc>
          <w:tcPr>
            <w:tcW w:w="1170" w:type="dxa"/>
            <w:tcBorders>
              <w:top w:val="single" w:sz="4" w:space="0" w:color="auto"/>
              <w:left w:val="single" w:sz="4" w:space="0" w:color="auto"/>
              <w:bottom w:val="single" w:sz="4" w:space="0" w:color="auto"/>
              <w:right w:val="single" w:sz="4" w:space="0" w:color="auto"/>
            </w:tcBorders>
            <w:vAlign w:val="center"/>
          </w:tcPr>
          <w:p w14:paraId="24E265BB" w14:textId="77777777" w:rsidR="000E6A7B" w:rsidRPr="009349D6" w:rsidRDefault="000E6A7B" w:rsidP="0073614A">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C658BD4" w14:textId="77777777" w:rsidR="000E6A7B" w:rsidRPr="009349D6" w:rsidRDefault="00755F2D" w:rsidP="0073614A">
            <w:pPr>
              <w:spacing w:before="40" w:after="40"/>
              <w:rPr>
                <w:rFonts w:ascii="Arial" w:hAnsi="Arial" w:cs="Arial"/>
              </w:rPr>
            </w:pPr>
            <w:r>
              <w:rPr>
                <w:rFonts w:ascii="Arial" w:hAnsi="Arial" w:cs="Arial"/>
              </w:rPr>
              <w:t>March 16, 2016</w:t>
            </w:r>
          </w:p>
        </w:tc>
      </w:tr>
    </w:tbl>
    <w:p w14:paraId="1108198E" w14:textId="77777777" w:rsidR="000E6A7B" w:rsidRPr="009349D6" w:rsidRDefault="000E6A7B" w:rsidP="000E6A7B">
      <w:pPr>
        <w:jc w:val="both"/>
        <w:rPr>
          <w:rFonts w:ascii="Arial" w:hAnsi="Arial" w:cs="Arial"/>
        </w:rPr>
      </w:pPr>
    </w:p>
    <w:p w14:paraId="7EC91228" w14:textId="77777777" w:rsidR="000E6A7B" w:rsidRPr="009349D6" w:rsidRDefault="000E6A7B" w:rsidP="000E6A7B">
      <w:pPr>
        <w:jc w:val="both"/>
        <w:rPr>
          <w:rFonts w:ascii="Arial" w:hAnsi="Arial" w:cs="Arial"/>
          <w:b/>
          <w:u w:val="single"/>
        </w:rPr>
      </w:pPr>
      <w:r w:rsidRPr="009349D6">
        <w:rPr>
          <w:rFonts w:ascii="Arial" w:hAnsi="Arial" w:cs="Arial"/>
          <w:b/>
          <w:u w:val="single"/>
        </w:rPr>
        <w:t>SUBJECT</w:t>
      </w:r>
    </w:p>
    <w:p w14:paraId="02CA83DE" w14:textId="77777777" w:rsidR="000E6A7B" w:rsidRDefault="000E6A7B" w:rsidP="000E6A7B">
      <w:pPr>
        <w:jc w:val="both"/>
        <w:rPr>
          <w:rFonts w:ascii="Arial" w:hAnsi="Arial" w:cs="Arial"/>
        </w:rPr>
      </w:pPr>
    </w:p>
    <w:p w14:paraId="2E318E87" w14:textId="77777777" w:rsidR="000E6A7B" w:rsidRPr="004C05E9" w:rsidRDefault="00755F2D" w:rsidP="000E6A7B">
      <w:pPr>
        <w:jc w:val="both"/>
        <w:rPr>
          <w:rFonts w:ascii="Arial" w:hAnsi="Arial" w:cs="Arial"/>
        </w:rPr>
      </w:pPr>
      <w:r>
        <w:rPr>
          <w:rFonts w:ascii="Arial" w:hAnsi="Arial" w:cs="Arial"/>
        </w:rPr>
        <w:t xml:space="preserve">Briefing on the </w:t>
      </w:r>
      <w:r w:rsidR="002B5BF6">
        <w:rPr>
          <w:rFonts w:ascii="Arial" w:hAnsi="Arial" w:cs="Arial"/>
        </w:rPr>
        <w:t xml:space="preserve">King County </w:t>
      </w:r>
      <w:r w:rsidR="00D71F6B">
        <w:rPr>
          <w:rFonts w:ascii="Arial" w:hAnsi="Arial" w:cs="Arial"/>
        </w:rPr>
        <w:t xml:space="preserve">2015 </w:t>
      </w:r>
      <w:r w:rsidR="002B5BF6">
        <w:rPr>
          <w:rFonts w:ascii="Arial" w:hAnsi="Arial" w:cs="Arial"/>
        </w:rPr>
        <w:t>Equity and Social Justice Annual Report.</w:t>
      </w:r>
    </w:p>
    <w:p w14:paraId="3E359156" w14:textId="77777777" w:rsidR="000E6A7B" w:rsidRPr="009349D6" w:rsidRDefault="000E6A7B" w:rsidP="000E6A7B">
      <w:pPr>
        <w:jc w:val="both"/>
        <w:rPr>
          <w:rFonts w:ascii="Arial" w:hAnsi="Arial" w:cs="Arial"/>
        </w:rPr>
      </w:pPr>
    </w:p>
    <w:p w14:paraId="281554E1" w14:textId="77777777" w:rsidR="000E6A7B" w:rsidRPr="009349D6" w:rsidRDefault="000E6A7B" w:rsidP="000E6A7B">
      <w:pPr>
        <w:jc w:val="both"/>
        <w:rPr>
          <w:rFonts w:ascii="Arial" w:hAnsi="Arial" w:cs="Arial"/>
          <w:b/>
          <w:u w:val="single"/>
        </w:rPr>
      </w:pPr>
      <w:r w:rsidRPr="009349D6">
        <w:rPr>
          <w:rFonts w:ascii="Arial" w:hAnsi="Arial" w:cs="Arial"/>
          <w:b/>
          <w:u w:val="single"/>
        </w:rPr>
        <w:t>SUMMARY</w:t>
      </w:r>
    </w:p>
    <w:p w14:paraId="5565FDE6" w14:textId="77777777" w:rsidR="000E6A7B" w:rsidRPr="000129BA" w:rsidRDefault="000E6A7B" w:rsidP="000E6A7B">
      <w:pPr>
        <w:jc w:val="both"/>
        <w:rPr>
          <w:rFonts w:ascii="Arial" w:hAnsi="Arial" w:cs="Arial"/>
        </w:rPr>
      </w:pPr>
    </w:p>
    <w:p w14:paraId="44CA494E" w14:textId="77777777" w:rsidR="000E6A7B" w:rsidRDefault="00755F2D" w:rsidP="000E6A7B">
      <w:pPr>
        <w:jc w:val="both"/>
        <w:rPr>
          <w:rFonts w:ascii="Arial" w:hAnsi="Arial" w:cs="Arial"/>
        </w:rPr>
      </w:pPr>
      <w:r>
        <w:rPr>
          <w:rFonts w:ascii="Arial" w:hAnsi="Arial" w:cs="Arial"/>
        </w:rPr>
        <w:t>Ordinance 16948, t</w:t>
      </w:r>
      <w:r w:rsidR="002B5BF6">
        <w:rPr>
          <w:rFonts w:ascii="Arial" w:hAnsi="Arial" w:cs="Arial"/>
        </w:rPr>
        <w:t xml:space="preserve">he county’s </w:t>
      </w:r>
      <w:r w:rsidR="003C15E3">
        <w:rPr>
          <w:rFonts w:ascii="Arial" w:hAnsi="Arial" w:cs="Arial"/>
        </w:rPr>
        <w:t xml:space="preserve">Equity and Social Justice (ESJ) </w:t>
      </w:r>
      <w:r w:rsidR="002B5BF6">
        <w:rPr>
          <w:rFonts w:ascii="Arial" w:hAnsi="Arial" w:cs="Arial"/>
        </w:rPr>
        <w:t>Ordinance, require</w:t>
      </w:r>
      <w:r>
        <w:rPr>
          <w:rFonts w:ascii="Arial" w:hAnsi="Arial" w:cs="Arial"/>
        </w:rPr>
        <w:t>s</w:t>
      </w:r>
      <w:r w:rsidR="002B5BF6">
        <w:rPr>
          <w:rFonts w:ascii="Arial" w:hAnsi="Arial" w:cs="Arial"/>
        </w:rPr>
        <w:t xml:space="preserve"> the preparation of an annual report on status and trends in equity and social justice.  The 2015 King County Equity and Social Justice Annual Report</w:t>
      </w:r>
      <w:r w:rsidR="00D71F6B">
        <w:rPr>
          <w:rFonts w:ascii="Arial" w:hAnsi="Arial" w:cs="Arial"/>
        </w:rPr>
        <w:t xml:space="preserve"> (Report)</w:t>
      </w:r>
      <w:r w:rsidR="002B5BF6">
        <w:rPr>
          <w:rFonts w:ascii="Arial" w:hAnsi="Arial" w:cs="Arial"/>
        </w:rPr>
        <w:t xml:space="preserve"> descri</w:t>
      </w:r>
      <w:r w:rsidR="00D71F6B">
        <w:rPr>
          <w:rFonts w:ascii="Arial" w:hAnsi="Arial" w:cs="Arial"/>
        </w:rPr>
        <w:t>bes the formation of the new Of</w:t>
      </w:r>
      <w:r w:rsidR="002B5BF6">
        <w:rPr>
          <w:rFonts w:ascii="Arial" w:hAnsi="Arial" w:cs="Arial"/>
        </w:rPr>
        <w:t xml:space="preserve">fice of Equity and Social Justice; summarizes major equity highlights for 2015; discusses the ESJ Strategic Plan; notes progress on </w:t>
      </w:r>
      <w:r w:rsidR="003C15E3">
        <w:rPr>
          <w:rFonts w:ascii="Arial" w:hAnsi="Arial" w:cs="Arial"/>
        </w:rPr>
        <w:t xml:space="preserve">the identified </w:t>
      </w:r>
      <w:r w:rsidR="002B5BF6">
        <w:rPr>
          <w:rFonts w:ascii="Arial" w:hAnsi="Arial" w:cs="Arial"/>
        </w:rPr>
        <w:t>Determinants of Equity</w:t>
      </w:r>
      <w:r w:rsidR="003C15E3">
        <w:rPr>
          <w:rFonts w:ascii="Arial" w:hAnsi="Arial" w:cs="Arial"/>
        </w:rPr>
        <w:t xml:space="preserve"> factors</w:t>
      </w:r>
      <w:r w:rsidR="002B5BF6">
        <w:rPr>
          <w:rFonts w:ascii="Arial" w:hAnsi="Arial" w:cs="Arial"/>
        </w:rPr>
        <w:t xml:space="preserve">; and reports numerical values for key equity parameters.  </w:t>
      </w:r>
    </w:p>
    <w:p w14:paraId="1F6B0CA1" w14:textId="77777777" w:rsidR="000E6A7B" w:rsidRDefault="000E6A7B" w:rsidP="000E6A7B">
      <w:pPr>
        <w:rPr>
          <w:rFonts w:ascii="Arial" w:hAnsi="Arial" w:cs="Arial"/>
        </w:rPr>
      </w:pPr>
    </w:p>
    <w:p w14:paraId="68D0476A" w14:textId="77777777" w:rsidR="000E6A7B" w:rsidRDefault="000E6A7B" w:rsidP="000E6A7B">
      <w:pPr>
        <w:jc w:val="both"/>
        <w:rPr>
          <w:rFonts w:ascii="Arial" w:hAnsi="Arial" w:cs="Arial"/>
          <w:b/>
          <w:u w:val="single"/>
        </w:rPr>
      </w:pPr>
      <w:r w:rsidRPr="009349D6">
        <w:rPr>
          <w:rFonts w:ascii="Arial" w:hAnsi="Arial" w:cs="Arial"/>
          <w:b/>
          <w:u w:val="single"/>
        </w:rPr>
        <w:t>BACKGROUND</w:t>
      </w:r>
    </w:p>
    <w:p w14:paraId="19509FED" w14:textId="77777777" w:rsidR="000E6A7B" w:rsidRDefault="000E6A7B" w:rsidP="000E6A7B">
      <w:pPr>
        <w:jc w:val="both"/>
        <w:rPr>
          <w:rFonts w:ascii="Arial" w:hAnsi="Arial" w:cs="Arial"/>
          <w:b/>
          <w:u w:val="single"/>
        </w:rPr>
      </w:pPr>
    </w:p>
    <w:p w14:paraId="45140896" w14:textId="77777777" w:rsidR="007D1627" w:rsidRDefault="00515171" w:rsidP="000E6A7B">
      <w:pPr>
        <w:jc w:val="both"/>
        <w:rPr>
          <w:rFonts w:ascii="Arial" w:hAnsi="Arial" w:cs="Arial"/>
        </w:rPr>
      </w:pPr>
      <w:r>
        <w:rPr>
          <w:rFonts w:ascii="Arial" w:hAnsi="Arial" w:cs="Arial"/>
        </w:rPr>
        <w:t>In 2010, the Council approved</w:t>
      </w:r>
      <w:r w:rsidR="00D71F6B">
        <w:rPr>
          <w:rFonts w:ascii="Arial" w:hAnsi="Arial" w:cs="Arial"/>
        </w:rPr>
        <w:t xml:space="preserve"> Ordinance 16948, often referred to as</w:t>
      </w:r>
      <w:r>
        <w:rPr>
          <w:rFonts w:ascii="Arial" w:hAnsi="Arial" w:cs="Arial"/>
        </w:rPr>
        <w:t xml:space="preserve"> the “ESJ Ordinance</w:t>
      </w:r>
      <w:r w:rsidR="00A913CC">
        <w:rPr>
          <w:rFonts w:ascii="Arial" w:hAnsi="Arial" w:cs="Arial"/>
        </w:rPr>
        <w:t>.</w:t>
      </w:r>
      <w:r>
        <w:rPr>
          <w:rFonts w:ascii="Arial" w:hAnsi="Arial" w:cs="Arial"/>
        </w:rPr>
        <w:t>”</w:t>
      </w:r>
      <w:r w:rsidR="00A913CC">
        <w:rPr>
          <w:rFonts w:ascii="Arial" w:hAnsi="Arial" w:cs="Arial"/>
        </w:rPr>
        <w:t xml:space="preserve"> It </w:t>
      </w:r>
      <w:r>
        <w:rPr>
          <w:rFonts w:ascii="Arial" w:hAnsi="Arial" w:cs="Arial"/>
        </w:rPr>
        <w:t xml:space="preserve">defined fourteen “Determinants of Equity”—factors that contribute to individuals or communities having a fair opportunity to attain their full potential.  These Determinants of Equity have become the foundation for ongoing equity efforts in King County.   The </w:t>
      </w:r>
      <w:r w:rsidR="002471B5">
        <w:rPr>
          <w:rFonts w:ascii="Arial" w:hAnsi="Arial" w:cs="Arial"/>
        </w:rPr>
        <w:t>ESJ</w:t>
      </w:r>
      <w:r>
        <w:rPr>
          <w:rFonts w:ascii="Arial" w:hAnsi="Arial" w:cs="Arial"/>
        </w:rPr>
        <w:t xml:space="preserve"> Ordinance a</w:t>
      </w:r>
      <w:r w:rsidR="00D71F6B">
        <w:rPr>
          <w:rFonts w:ascii="Arial" w:hAnsi="Arial" w:cs="Arial"/>
        </w:rPr>
        <w:t>lso called for an annual report</w:t>
      </w:r>
      <w:r>
        <w:rPr>
          <w:rFonts w:ascii="Arial" w:hAnsi="Arial" w:cs="Arial"/>
        </w:rPr>
        <w:t xml:space="preserve"> on </w:t>
      </w:r>
      <w:r w:rsidR="00D71F6B">
        <w:rPr>
          <w:rFonts w:ascii="Arial" w:hAnsi="Arial" w:cs="Arial"/>
        </w:rPr>
        <w:t>“</w:t>
      </w:r>
      <w:r>
        <w:rPr>
          <w:rFonts w:ascii="Arial" w:hAnsi="Arial" w:cs="Arial"/>
        </w:rPr>
        <w:t xml:space="preserve">the </w:t>
      </w:r>
      <w:r w:rsidR="007D1627" w:rsidRPr="007D1627">
        <w:rPr>
          <w:rFonts w:ascii="Arial" w:hAnsi="Arial" w:cs="Arial"/>
          <w:color w:val="000000"/>
          <w:shd w:val="clear" w:color="auto" w:fill="FFFFFF"/>
        </w:rPr>
        <w:t>status and trends in</w:t>
      </w:r>
      <w:r w:rsidR="007D1627" w:rsidRPr="007D1627">
        <w:rPr>
          <w:rStyle w:val="apple-converted-space"/>
          <w:rFonts w:ascii="Arial" w:hAnsi="Arial" w:cs="Arial"/>
          <w:color w:val="000000"/>
          <w:shd w:val="clear" w:color="auto" w:fill="FFFFFF"/>
        </w:rPr>
        <w:t> </w:t>
      </w:r>
      <w:r w:rsidR="007D1627" w:rsidRPr="00D71F6B">
        <w:rPr>
          <w:rFonts w:ascii="Arial" w:hAnsi="Arial" w:cs="Arial"/>
          <w:color w:val="000000"/>
        </w:rPr>
        <w:t>equity</w:t>
      </w:r>
      <w:r w:rsidR="007D1627" w:rsidRPr="00D71F6B">
        <w:rPr>
          <w:rStyle w:val="apple-converted-space"/>
          <w:rFonts w:ascii="Arial" w:hAnsi="Arial" w:cs="Arial"/>
          <w:color w:val="000000"/>
        </w:rPr>
        <w:t> </w:t>
      </w:r>
      <w:r w:rsidR="007D1627" w:rsidRPr="007D1627">
        <w:rPr>
          <w:rFonts w:ascii="Arial" w:hAnsi="Arial" w:cs="Arial"/>
          <w:color w:val="000000"/>
          <w:shd w:val="clear" w:color="auto" w:fill="FFFFFF"/>
        </w:rPr>
        <w:t>in the county</w:t>
      </w:r>
      <w:r w:rsidR="007D1627">
        <w:rPr>
          <w:rFonts w:ascii="Arial" w:hAnsi="Arial" w:cs="Arial"/>
          <w:color w:val="000000"/>
          <w:shd w:val="clear" w:color="auto" w:fill="FFFFFF"/>
        </w:rPr>
        <w:t>” related to the implementation of the ordinance</w:t>
      </w:r>
      <w:r w:rsidR="007D1627">
        <w:rPr>
          <w:color w:val="000000"/>
          <w:shd w:val="clear" w:color="auto" w:fill="FFFFFF"/>
        </w:rPr>
        <w:t>.</w:t>
      </w:r>
      <w:r>
        <w:rPr>
          <w:rFonts w:ascii="Arial" w:hAnsi="Arial" w:cs="Arial"/>
        </w:rPr>
        <w:t xml:space="preserve"> </w:t>
      </w:r>
      <w:r w:rsidR="007D1627">
        <w:rPr>
          <w:rFonts w:ascii="Arial" w:hAnsi="Arial" w:cs="Arial"/>
        </w:rPr>
        <w:t xml:space="preserve">  Since 2012, the Executive has published an Equity and Social Justice Annual Report, building on earlier reporting on equity commitments and accomplishments in King County.  </w:t>
      </w:r>
    </w:p>
    <w:p w14:paraId="2C9A32E4" w14:textId="77777777" w:rsidR="007D1627" w:rsidRDefault="007D1627" w:rsidP="000E6A7B">
      <w:pPr>
        <w:jc w:val="both"/>
        <w:rPr>
          <w:rFonts w:ascii="Arial" w:hAnsi="Arial" w:cs="Arial"/>
        </w:rPr>
      </w:pPr>
    </w:p>
    <w:p w14:paraId="329F2AD9" w14:textId="77777777" w:rsidR="000F444C" w:rsidRDefault="007D1627" w:rsidP="000E6A7B">
      <w:pPr>
        <w:jc w:val="both"/>
        <w:rPr>
          <w:rFonts w:ascii="Arial" w:hAnsi="Arial" w:cs="Arial"/>
        </w:rPr>
      </w:pPr>
      <w:r>
        <w:rPr>
          <w:rFonts w:ascii="Arial" w:hAnsi="Arial" w:cs="Arial"/>
        </w:rPr>
        <w:t xml:space="preserve">The 2015 Equity and Social Justice Annual Report was published in </w:t>
      </w:r>
      <w:r w:rsidR="00C1077C">
        <w:rPr>
          <w:rFonts w:ascii="Arial" w:hAnsi="Arial" w:cs="Arial"/>
        </w:rPr>
        <w:t>December 2015.  The Report describe</w:t>
      </w:r>
      <w:r w:rsidR="002471B5">
        <w:rPr>
          <w:rFonts w:ascii="Arial" w:hAnsi="Arial" w:cs="Arial"/>
        </w:rPr>
        <w:t>s</w:t>
      </w:r>
      <w:r w:rsidR="00C1077C">
        <w:rPr>
          <w:rFonts w:ascii="Arial" w:hAnsi="Arial" w:cs="Arial"/>
        </w:rPr>
        <w:t xml:space="preserve"> the formation of the Office of Equity and Social Justice in the Executive branch and </w:t>
      </w:r>
      <w:r w:rsidR="002471B5">
        <w:rPr>
          <w:rFonts w:ascii="Arial" w:hAnsi="Arial" w:cs="Arial"/>
        </w:rPr>
        <w:t>identifies</w:t>
      </w:r>
      <w:r w:rsidR="00C1077C">
        <w:rPr>
          <w:rFonts w:ascii="Arial" w:hAnsi="Arial" w:cs="Arial"/>
        </w:rPr>
        <w:t xml:space="preserve"> the primary functions of the Office, including </w:t>
      </w:r>
      <w:r w:rsidR="002471B5">
        <w:rPr>
          <w:rFonts w:ascii="Arial" w:hAnsi="Arial" w:cs="Arial"/>
        </w:rPr>
        <w:t xml:space="preserve">integrating </w:t>
      </w:r>
      <w:proofErr w:type="gramStart"/>
      <w:r w:rsidR="002471B5">
        <w:rPr>
          <w:rFonts w:ascii="Arial" w:hAnsi="Arial" w:cs="Arial"/>
        </w:rPr>
        <w:t>equity</w:t>
      </w:r>
      <w:proofErr w:type="gramEnd"/>
      <w:r w:rsidR="002471B5">
        <w:rPr>
          <w:rFonts w:ascii="Arial" w:hAnsi="Arial" w:cs="Arial"/>
        </w:rPr>
        <w:t xml:space="preserve"> considerations into major county initiatives, providing training on equity topics to county employees, work</w:t>
      </w:r>
      <w:r w:rsidR="003C15E3">
        <w:rPr>
          <w:rFonts w:ascii="Arial" w:hAnsi="Arial" w:cs="Arial"/>
        </w:rPr>
        <w:t>ing</w:t>
      </w:r>
      <w:r w:rsidR="002471B5">
        <w:rPr>
          <w:rFonts w:ascii="Arial" w:hAnsi="Arial" w:cs="Arial"/>
        </w:rPr>
        <w:t xml:space="preserve"> on equity initiatives with the community, </w:t>
      </w:r>
      <w:r w:rsidR="000F444C">
        <w:rPr>
          <w:rFonts w:ascii="Arial" w:hAnsi="Arial" w:cs="Arial"/>
        </w:rPr>
        <w:t>and support</w:t>
      </w:r>
      <w:r w:rsidR="003C15E3">
        <w:rPr>
          <w:rFonts w:ascii="Arial" w:hAnsi="Arial" w:cs="Arial"/>
        </w:rPr>
        <w:t>ing</w:t>
      </w:r>
      <w:r w:rsidR="000F444C">
        <w:rPr>
          <w:rFonts w:ascii="Arial" w:hAnsi="Arial" w:cs="Arial"/>
        </w:rPr>
        <w:t xml:space="preserve"> county staff in incorporating equity and social justice in program plans, processes and initiatives.  </w:t>
      </w:r>
    </w:p>
    <w:p w14:paraId="1F3B8E64" w14:textId="77777777" w:rsidR="000F444C" w:rsidRDefault="000F444C" w:rsidP="000E6A7B">
      <w:pPr>
        <w:jc w:val="both"/>
        <w:rPr>
          <w:rFonts w:ascii="Arial" w:hAnsi="Arial" w:cs="Arial"/>
        </w:rPr>
      </w:pPr>
    </w:p>
    <w:p w14:paraId="4AD257B6" w14:textId="77777777" w:rsidR="003C15E3" w:rsidRDefault="003C15E3" w:rsidP="000E6A7B">
      <w:pPr>
        <w:jc w:val="both"/>
        <w:rPr>
          <w:rFonts w:ascii="Arial" w:hAnsi="Arial" w:cs="Arial"/>
          <w:b/>
          <w:u w:val="single"/>
        </w:rPr>
      </w:pPr>
    </w:p>
    <w:p w14:paraId="027BC29A" w14:textId="77777777" w:rsidR="000F444C" w:rsidRPr="00D71F6B" w:rsidRDefault="00D71F6B" w:rsidP="000E6A7B">
      <w:pPr>
        <w:jc w:val="both"/>
        <w:rPr>
          <w:rFonts w:ascii="Arial" w:hAnsi="Arial" w:cs="Arial"/>
          <w:b/>
          <w:u w:val="single"/>
        </w:rPr>
      </w:pPr>
      <w:r>
        <w:rPr>
          <w:rFonts w:ascii="Arial" w:hAnsi="Arial" w:cs="Arial"/>
          <w:b/>
          <w:u w:val="single"/>
        </w:rPr>
        <w:lastRenderedPageBreak/>
        <w:t>ESJ Progress Highlights</w:t>
      </w:r>
    </w:p>
    <w:p w14:paraId="60E54D7C" w14:textId="77777777" w:rsidR="003C15E3" w:rsidRDefault="003C15E3" w:rsidP="000E6A7B">
      <w:pPr>
        <w:jc w:val="both"/>
        <w:rPr>
          <w:rFonts w:ascii="Arial" w:hAnsi="Arial" w:cs="Arial"/>
        </w:rPr>
      </w:pPr>
    </w:p>
    <w:p w14:paraId="57DA6916" w14:textId="77777777" w:rsidR="000F444C" w:rsidRDefault="000F444C" w:rsidP="000E6A7B">
      <w:pPr>
        <w:jc w:val="both"/>
        <w:rPr>
          <w:rFonts w:ascii="Arial" w:hAnsi="Arial" w:cs="Arial"/>
        </w:rPr>
      </w:pPr>
      <w:r>
        <w:rPr>
          <w:rFonts w:ascii="Arial" w:hAnsi="Arial" w:cs="Arial"/>
        </w:rPr>
        <w:t xml:space="preserve">Among the </w:t>
      </w:r>
      <w:r w:rsidR="00755F2D">
        <w:rPr>
          <w:rFonts w:ascii="Arial" w:hAnsi="Arial" w:cs="Arial"/>
        </w:rPr>
        <w:t>ESJ developments</w:t>
      </w:r>
      <w:r>
        <w:rPr>
          <w:rFonts w:ascii="Arial" w:hAnsi="Arial" w:cs="Arial"/>
        </w:rPr>
        <w:t xml:space="preserve"> of the previous year </w:t>
      </w:r>
      <w:r w:rsidR="00982DD3">
        <w:rPr>
          <w:rFonts w:ascii="Arial" w:hAnsi="Arial" w:cs="Arial"/>
        </w:rPr>
        <w:t xml:space="preserve">that are highlighted by the </w:t>
      </w:r>
      <w:r w:rsidR="00D71F6B">
        <w:rPr>
          <w:rFonts w:ascii="Arial" w:hAnsi="Arial" w:cs="Arial"/>
        </w:rPr>
        <w:t>R</w:t>
      </w:r>
      <w:r w:rsidR="00982DD3">
        <w:rPr>
          <w:rFonts w:ascii="Arial" w:hAnsi="Arial" w:cs="Arial"/>
        </w:rPr>
        <w:t>eport</w:t>
      </w:r>
      <w:r>
        <w:rPr>
          <w:rFonts w:ascii="Arial" w:hAnsi="Arial" w:cs="Arial"/>
        </w:rPr>
        <w:t>:</w:t>
      </w:r>
    </w:p>
    <w:p w14:paraId="70FE5611" w14:textId="23323E3C" w:rsidR="000F444C" w:rsidRDefault="000F444C" w:rsidP="003C15E3">
      <w:pPr>
        <w:pStyle w:val="ListParagraph"/>
        <w:numPr>
          <w:ilvl w:val="0"/>
          <w:numId w:val="5"/>
        </w:numPr>
        <w:ind w:left="810"/>
        <w:jc w:val="both"/>
        <w:rPr>
          <w:rFonts w:ascii="Arial" w:hAnsi="Arial" w:cs="Arial"/>
          <w:sz w:val="24"/>
          <w:szCs w:val="24"/>
        </w:rPr>
      </w:pPr>
      <w:r w:rsidRPr="00982DD3">
        <w:rPr>
          <w:rFonts w:ascii="Arial" w:hAnsi="Arial" w:cs="Arial"/>
          <w:sz w:val="24"/>
          <w:szCs w:val="24"/>
        </w:rPr>
        <w:t xml:space="preserve">King County </w:t>
      </w:r>
      <w:r w:rsidR="003C15E3" w:rsidRPr="00982DD3">
        <w:rPr>
          <w:rFonts w:ascii="Arial" w:hAnsi="Arial" w:cs="Arial"/>
          <w:sz w:val="24"/>
          <w:szCs w:val="24"/>
        </w:rPr>
        <w:t>announce</w:t>
      </w:r>
      <w:r w:rsidR="003C15E3">
        <w:rPr>
          <w:rFonts w:ascii="Arial" w:hAnsi="Arial" w:cs="Arial"/>
          <w:sz w:val="24"/>
          <w:szCs w:val="24"/>
        </w:rPr>
        <w:t>d</w:t>
      </w:r>
      <w:r w:rsidR="003C15E3" w:rsidRPr="00982DD3">
        <w:rPr>
          <w:rFonts w:ascii="Arial" w:hAnsi="Arial" w:cs="Arial"/>
          <w:sz w:val="24"/>
          <w:szCs w:val="24"/>
        </w:rPr>
        <w:t xml:space="preserve"> </w:t>
      </w:r>
      <w:r w:rsidRPr="00982DD3">
        <w:rPr>
          <w:rFonts w:ascii="Arial" w:hAnsi="Arial" w:cs="Arial"/>
          <w:sz w:val="24"/>
          <w:szCs w:val="24"/>
        </w:rPr>
        <w:t>new actions to address racial disproportionality in the justice system, decriminalize homelessness and mental illness, and partner with schools and communities</w:t>
      </w:r>
      <w:r w:rsidR="003C15E3">
        <w:rPr>
          <w:rFonts w:ascii="Arial" w:hAnsi="Arial" w:cs="Arial"/>
          <w:sz w:val="24"/>
          <w:szCs w:val="24"/>
        </w:rPr>
        <w:t xml:space="preserve">, </w:t>
      </w:r>
      <w:r w:rsidR="00D000DC">
        <w:rPr>
          <w:rFonts w:ascii="Arial" w:hAnsi="Arial" w:cs="Arial"/>
          <w:sz w:val="24"/>
          <w:szCs w:val="24"/>
        </w:rPr>
        <w:t>including the following</w:t>
      </w:r>
      <w:r w:rsidR="003C15E3">
        <w:rPr>
          <w:rFonts w:ascii="Arial" w:hAnsi="Arial" w:cs="Arial"/>
          <w:sz w:val="24"/>
          <w:szCs w:val="24"/>
        </w:rPr>
        <w:t>;</w:t>
      </w:r>
    </w:p>
    <w:p w14:paraId="6838CBA6" w14:textId="598A425C" w:rsidR="00592DBE" w:rsidRDefault="00592DBE" w:rsidP="00BD3332">
      <w:pPr>
        <w:pStyle w:val="ListParagraph"/>
        <w:numPr>
          <w:ilvl w:val="1"/>
          <w:numId w:val="5"/>
        </w:numPr>
        <w:jc w:val="both"/>
        <w:rPr>
          <w:rFonts w:ascii="Arial" w:hAnsi="Arial" w:cs="Arial"/>
          <w:sz w:val="24"/>
          <w:szCs w:val="24"/>
        </w:rPr>
      </w:pPr>
      <w:r>
        <w:rPr>
          <w:rFonts w:ascii="Arial" w:hAnsi="Arial" w:cs="Arial"/>
          <w:sz w:val="24"/>
          <w:szCs w:val="24"/>
        </w:rPr>
        <w:t>The Executive pledged to cap the number of detention beds at the future Children and Family Justice Center at 112, nearly half the number at the Youth Services Center currently;</w:t>
      </w:r>
    </w:p>
    <w:p w14:paraId="65E99AB6" w14:textId="77777777" w:rsidR="00592DBE" w:rsidRDefault="00592DBE" w:rsidP="00BD3332">
      <w:pPr>
        <w:pStyle w:val="ListParagraph"/>
        <w:numPr>
          <w:ilvl w:val="1"/>
          <w:numId w:val="5"/>
        </w:numPr>
        <w:jc w:val="both"/>
        <w:rPr>
          <w:rFonts w:ascii="Arial" w:hAnsi="Arial" w:cs="Arial"/>
          <w:sz w:val="24"/>
          <w:szCs w:val="24"/>
        </w:rPr>
      </w:pPr>
      <w:r>
        <w:rPr>
          <w:rFonts w:ascii="Arial" w:hAnsi="Arial" w:cs="Arial"/>
          <w:sz w:val="24"/>
          <w:szCs w:val="24"/>
        </w:rPr>
        <w:t>King County Superior Court set a goal of cutting the use of detention for probation violators 50% by April 2016;</w:t>
      </w:r>
    </w:p>
    <w:p w14:paraId="4DE1182D" w14:textId="2820B6F7" w:rsidR="00592DBE" w:rsidRDefault="00D000DC" w:rsidP="00BD3332">
      <w:pPr>
        <w:pStyle w:val="ListParagraph"/>
        <w:numPr>
          <w:ilvl w:val="1"/>
          <w:numId w:val="5"/>
        </w:numPr>
        <w:jc w:val="both"/>
        <w:rPr>
          <w:rFonts w:ascii="Arial" w:hAnsi="Arial" w:cs="Arial"/>
          <w:sz w:val="24"/>
          <w:szCs w:val="24"/>
        </w:rPr>
      </w:pPr>
      <w:r>
        <w:rPr>
          <w:rFonts w:ascii="Arial" w:hAnsi="Arial" w:cs="Arial"/>
          <w:sz w:val="24"/>
          <w:szCs w:val="24"/>
        </w:rPr>
        <w:t xml:space="preserve">King County Superior </w:t>
      </w:r>
      <w:r w:rsidR="00592DBE">
        <w:rPr>
          <w:rFonts w:ascii="Arial" w:hAnsi="Arial" w:cs="Arial"/>
          <w:sz w:val="24"/>
          <w:szCs w:val="24"/>
        </w:rPr>
        <w:t>Court also set a goal to eliminate detention for young people who run aw</w:t>
      </w:r>
      <w:r w:rsidR="00BD3332">
        <w:rPr>
          <w:rFonts w:ascii="Arial" w:hAnsi="Arial" w:cs="Arial"/>
          <w:sz w:val="24"/>
          <w:szCs w:val="24"/>
        </w:rPr>
        <w:t>ay from home, violate curfews, and are truant or responsible for other “status violations”, with limited exceptions;</w:t>
      </w:r>
    </w:p>
    <w:p w14:paraId="4F694AF1" w14:textId="296CAE80" w:rsidR="00BD3332" w:rsidRDefault="00BD3332" w:rsidP="00BD3332">
      <w:pPr>
        <w:pStyle w:val="ListParagraph"/>
        <w:numPr>
          <w:ilvl w:val="1"/>
          <w:numId w:val="5"/>
        </w:numPr>
        <w:jc w:val="both"/>
        <w:rPr>
          <w:rFonts w:ascii="Arial" w:hAnsi="Arial" w:cs="Arial"/>
          <w:sz w:val="24"/>
          <w:szCs w:val="24"/>
        </w:rPr>
      </w:pPr>
      <w:r>
        <w:rPr>
          <w:rFonts w:ascii="Arial" w:hAnsi="Arial" w:cs="Arial"/>
          <w:sz w:val="24"/>
          <w:szCs w:val="24"/>
        </w:rPr>
        <w:t xml:space="preserve">The Department of Community and Human Services’ summer youth employment program placed 205 young adults into summer </w:t>
      </w:r>
      <w:r w:rsidR="00E74835">
        <w:rPr>
          <w:rFonts w:ascii="Arial" w:hAnsi="Arial" w:cs="Arial"/>
          <w:sz w:val="24"/>
          <w:szCs w:val="24"/>
        </w:rPr>
        <w:t>internships</w:t>
      </w:r>
      <w:r>
        <w:rPr>
          <w:rFonts w:ascii="Arial" w:hAnsi="Arial" w:cs="Arial"/>
          <w:sz w:val="24"/>
          <w:szCs w:val="24"/>
        </w:rPr>
        <w:t xml:space="preserve">, including 15% that were homeless and 21% that were involved in the justice system; </w:t>
      </w:r>
    </w:p>
    <w:p w14:paraId="156CDC2A" w14:textId="0A17D8A8" w:rsidR="000F444C" w:rsidRPr="00982DD3" w:rsidRDefault="000F444C" w:rsidP="003C15E3">
      <w:pPr>
        <w:pStyle w:val="ListParagraph"/>
        <w:numPr>
          <w:ilvl w:val="0"/>
          <w:numId w:val="5"/>
        </w:numPr>
        <w:ind w:left="810"/>
        <w:jc w:val="both"/>
        <w:rPr>
          <w:rFonts w:ascii="Arial" w:hAnsi="Arial" w:cs="Arial"/>
          <w:sz w:val="24"/>
          <w:szCs w:val="24"/>
        </w:rPr>
      </w:pPr>
      <w:r w:rsidRPr="00982DD3">
        <w:rPr>
          <w:rFonts w:ascii="Arial" w:hAnsi="Arial" w:cs="Arial"/>
          <w:sz w:val="24"/>
          <w:szCs w:val="24"/>
        </w:rPr>
        <w:t xml:space="preserve">Bus service </w:t>
      </w:r>
      <w:r w:rsidR="003C15E3" w:rsidRPr="00982DD3">
        <w:rPr>
          <w:rFonts w:ascii="Arial" w:hAnsi="Arial" w:cs="Arial"/>
          <w:sz w:val="24"/>
          <w:szCs w:val="24"/>
        </w:rPr>
        <w:t>bec</w:t>
      </w:r>
      <w:r w:rsidR="003C15E3">
        <w:rPr>
          <w:rFonts w:ascii="Arial" w:hAnsi="Arial" w:cs="Arial"/>
          <w:sz w:val="24"/>
          <w:szCs w:val="24"/>
        </w:rPr>
        <w:t>ame</w:t>
      </w:r>
      <w:r w:rsidR="003C15E3" w:rsidRPr="00982DD3">
        <w:rPr>
          <w:rFonts w:ascii="Arial" w:hAnsi="Arial" w:cs="Arial"/>
          <w:sz w:val="24"/>
          <w:szCs w:val="24"/>
        </w:rPr>
        <w:t xml:space="preserve"> </w:t>
      </w:r>
      <w:r w:rsidRPr="00982DD3">
        <w:rPr>
          <w:rFonts w:ascii="Arial" w:hAnsi="Arial" w:cs="Arial"/>
          <w:sz w:val="24"/>
          <w:szCs w:val="24"/>
        </w:rPr>
        <w:t>more affordable for riders who qualify for Metro Transit’s new ORCA LIFT reduced fare</w:t>
      </w:r>
      <w:r w:rsidR="004B5800">
        <w:rPr>
          <w:rFonts w:ascii="Arial" w:hAnsi="Arial" w:cs="Arial"/>
          <w:sz w:val="24"/>
          <w:szCs w:val="24"/>
        </w:rPr>
        <w:t>.</w:t>
      </w:r>
      <w:r w:rsidR="00E74835">
        <w:rPr>
          <w:rFonts w:ascii="Arial" w:hAnsi="Arial" w:cs="Arial"/>
          <w:sz w:val="24"/>
          <w:szCs w:val="24"/>
        </w:rPr>
        <w:t xml:space="preserve">  As of March 2016, more than 25,000 King County residents have signed up for the ORCA LIFT program</w:t>
      </w:r>
      <w:r w:rsidR="00D000DC">
        <w:rPr>
          <w:rFonts w:ascii="Arial" w:hAnsi="Arial" w:cs="Arial"/>
          <w:sz w:val="24"/>
          <w:szCs w:val="24"/>
        </w:rPr>
        <w:t xml:space="preserve"> and </w:t>
      </w:r>
      <w:r w:rsidR="00E74835">
        <w:rPr>
          <w:rFonts w:ascii="Arial" w:hAnsi="Arial" w:cs="Arial"/>
          <w:sz w:val="24"/>
          <w:szCs w:val="24"/>
        </w:rPr>
        <w:t xml:space="preserve">more than 3.7 million trips were taken with </w:t>
      </w:r>
      <w:r w:rsidR="004B5800">
        <w:rPr>
          <w:rFonts w:ascii="Arial" w:hAnsi="Arial" w:cs="Arial"/>
          <w:sz w:val="24"/>
          <w:szCs w:val="24"/>
        </w:rPr>
        <w:t>ORCA LIFT cards during the program’s first year.</w:t>
      </w:r>
      <w:r w:rsidR="004B5800">
        <w:rPr>
          <w:rStyle w:val="FootnoteReference"/>
          <w:rFonts w:ascii="Arial" w:hAnsi="Arial" w:cs="Arial"/>
          <w:sz w:val="24"/>
          <w:szCs w:val="24"/>
        </w:rPr>
        <w:footnoteReference w:id="1"/>
      </w:r>
    </w:p>
    <w:p w14:paraId="0C46FE38" w14:textId="77777777" w:rsidR="000F444C" w:rsidRPr="00982DD3" w:rsidRDefault="00A913CC" w:rsidP="003C15E3">
      <w:pPr>
        <w:pStyle w:val="ListParagraph"/>
        <w:numPr>
          <w:ilvl w:val="0"/>
          <w:numId w:val="5"/>
        </w:numPr>
        <w:ind w:left="810"/>
        <w:jc w:val="both"/>
        <w:rPr>
          <w:rFonts w:ascii="Arial" w:hAnsi="Arial" w:cs="Arial"/>
          <w:sz w:val="24"/>
          <w:szCs w:val="24"/>
        </w:rPr>
      </w:pPr>
      <w:r>
        <w:rPr>
          <w:rFonts w:ascii="Arial" w:hAnsi="Arial" w:cs="Arial"/>
          <w:sz w:val="24"/>
          <w:szCs w:val="24"/>
        </w:rPr>
        <w:t>A n</w:t>
      </w:r>
      <w:r w:rsidRPr="00982DD3">
        <w:rPr>
          <w:rFonts w:ascii="Arial" w:hAnsi="Arial" w:cs="Arial"/>
          <w:sz w:val="24"/>
          <w:szCs w:val="24"/>
        </w:rPr>
        <w:t xml:space="preserve">ew </w:t>
      </w:r>
      <w:r w:rsidR="000F444C" w:rsidRPr="00982DD3">
        <w:rPr>
          <w:rFonts w:ascii="Arial" w:hAnsi="Arial" w:cs="Arial"/>
          <w:sz w:val="24"/>
          <w:szCs w:val="24"/>
        </w:rPr>
        <w:t xml:space="preserve">water taxi, the MV Sally Fox, </w:t>
      </w:r>
      <w:r w:rsidR="003C15E3" w:rsidRPr="00982DD3">
        <w:rPr>
          <w:rFonts w:ascii="Arial" w:hAnsi="Arial" w:cs="Arial"/>
          <w:sz w:val="24"/>
          <w:szCs w:val="24"/>
        </w:rPr>
        <w:t>start</w:t>
      </w:r>
      <w:r w:rsidR="003C15E3">
        <w:rPr>
          <w:rFonts w:ascii="Arial" w:hAnsi="Arial" w:cs="Arial"/>
          <w:sz w:val="24"/>
          <w:szCs w:val="24"/>
        </w:rPr>
        <w:t>ed</w:t>
      </w:r>
      <w:r w:rsidR="003C15E3" w:rsidRPr="00982DD3">
        <w:rPr>
          <w:rFonts w:ascii="Arial" w:hAnsi="Arial" w:cs="Arial"/>
          <w:sz w:val="24"/>
          <w:szCs w:val="24"/>
        </w:rPr>
        <w:t xml:space="preserve"> </w:t>
      </w:r>
      <w:r w:rsidR="000F444C" w:rsidRPr="00982DD3">
        <w:rPr>
          <w:rFonts w:ascii="Arial" w:hAnsi="Arial" w:cs="Arial"/>
          <w:sz w:val="24"/>
          <w:szCs w:val="24"/>
        </w:rPr>
        <w:t>service with ADA-friendly and passenger safety amenities;</w:t>
      </w:r>
    </w:p>
    <w:p w14:paraId="1A935E59" w14:textId="77777777" w:rsidR="000F444C" w:rsidRPr="00982DD3" w:rsidRDefault="00A913CC" w:rsidP="003C15E3">
      <w:pPr>
        <w:pStyle w:val="ListParagraph"/>
        <w:numPr>
          <w:ilvl w:val="0"/>
          <w:numId w:val="5"/>
        </w:numPr>
        <w:ind w:left="810"/>
        <w:jc w:val="both"/>
        <w:rPr>
          <w:rFonts w:ascii="Arial" w:hAnsi="Arial" w:cs="Arial"/>
          <w:sz w:val="24"/>
          <w:szCs w:val="24"/>
        </w:rPr>
      </w:pPr>
      <w:r>
        <w:rPr>
          <w:rFonts w:ascii="Arial" w:hAnsi="Arial" w:cs="Arial"/>
          <w:sz w:val="24"/>
          <w:szCs w:val="24"/>
        </w:rPr>
        <w:t xml:space="preserve">An </w:t>
      </w:r>
      <w:r w:rsidR="000F444C" w:rsidRPr="00982DD3">
        <w:rPr>
          <w:rFonts w:ascii="Arial" w:hAnsi="Arial" w:cs="Arial"/>
          <w:sz w:val="24"/>
          <w:szCs w:val="24"/>
        </w:rPr>
        <w:t xml:space="preserve">ESJ Strategic Planning process </w:t>
      </w:r>
      <w:r w:rsidR="003C15E3" w:rsidRPr="00982DD3">
        <w:rPr>
          <w:rFonts w:ascii="Arial" w:hAnsi="Arial" w:cs="Arial"/>
          <w:sz w:val="24"/>
          <w:szCs w:val="24"/>
        </w:rPr>
        <w:t>be</w:t>
      </w:r>
      <w:r w:rsidR="003C15E3">
        <w:rPr>
          <w:rFonts w:ascii="Arial" w:hAnsi="Arial" w:cs="Arial"/>
          <w:sz w:val="24"/>
          <w:szCs w:val="24"/>
        </w:rPr>
        <w:t>gan</w:t>
      </w:r>
      <w:r w:rsidR="000F444C" w:rsidRPr="00982DD3">
        <w:rPr>
          <w:rFonts w:ascii="Arial" w:hAnsi="Arial" w:cs="Arial"/>
          <w:sz w:val="24"/>
          <w:szCs w:val="24"/>
        </w:rPr>
        <w:t>, including summer workshops engaging employees and community organizations to help shape the plan;</w:t>
      </w:r>
    </w:p>
    <w:p w14:paraId="2297320F" w14:textId="77777777" w:rsidR="000F444C" w:rsidRPr="00982DD3" w:rsidRDefault="000F444C" w:rsidP="003C15E3">
      <w:pPr>
        <w:pStyle w:val="ListParagraph"/>
        <w:numPr>
          <w:ilvl w:val="0"/>
          <w:numId w:val="5"/>
        </w:numPr>
        <w:ind w:left="810"/>
        <w:jc w:val="both"/>
        <w:rPr>
          <w:rFonts w:ascii="Arial" w:hAnsi="Arial" w:cs="Arial"/>
          <w:sz w:val="24"/>
          <w:szCs w:val="24"/>
        </w:rPr>
      </w:pPr>
      <w:r w:rsidRPr="00982DD3">
        <w:rPr>
          <w:rFonts w:ascii="Arial" w:hAnsi="Arial" w:cs="Arial"/>
          <w:sz w:val="24"/>
          <w:szCs w:val="24"/>
        </w:rPr>
        <w:t>Nine Bridge Fellows graduate</w:t>
      </w:r>
      <w:r w:rsidR="003C15E3">
        <w:rPr>
          <w:rFonts w:ascii="Arial" w:hAnsi="Arial" w:cs="Arial"/>
          <w:sz w:val="24"/>
          <w:szCs w:val="24"/>
        </w:rPr>
        <w:t>d</w:t>
      </w:r>
      <w:r w:rsidRPr="00982DD3">
        <w:rPr>
          <w:rFonts w:ascii="Arial" w:hAnsi="Arial" w:cs="Arial"/>
          <w:sz w:val="24"/>
          <w:szCs w:val="24"/>
        </w:rPr>
        <w:t>, complet</w:t>
      </w:r>
      <w:r w:rsidR="003C15E3">
        <w:rPr>
          <w:rFonts w:ascii="Arial" w:hAnsi="Arial" w:cs="Arial"/>
          <w:sz w:val="24"/>
          <w:szCs w:val="24"/>
        </w:rPr>
        <w:t>ing</w:t>
      </w:r>
      <w:r w:rsidRPr="00982DD3">
        <w:rPr>
          <w:rFonts w:ascii="Arial" w:hAnsi="Arial" w:cs="Arial"/>
          <w:sz w:val="24"/>
          <w:szCs w:val="24"/>
        </w:rPr>
        <w:t xml:space="preserve"> a leadership program and </w:t>
      </w:r>
      <w:r w:rsidR="003C15E3" w:rsidRPr="00982DD3">
        <w:rPr>
          <w:rFonts w:ascii="Arial" w:hAnsi="Arial" w:cs="Arial"/>
          <w:sz w:val="24"/>
          <w:szCs w:val="24"/>
        </w:rPr>
        <w:t>produc</w:t>
      </w:r>
      <w:r w:rsidR="003C15E3">
        <w:rPr>
          <w:rFonts w:ascii="Arial" w:hAnsi="Arial" w:cs="Arial"/>
          <w:sz w:val="24"/>
          <w:szCs w:val="24"/>
        </w:rPr>
        <w:t>ing</w:t>
      </w:r>
      <w:r w:rsidR="003C15E3" w:rsidRPr="00982DD3">
        <w:rPr>
          <w:rFonts w:ascii="Arial" w:hAnsi="Arial" w:cs="Arial"/>
          <w:sz w:val="24"/>
          <w:szCs w:val="24"/>
        </w:rPr>
        <w:t xml:space="preserve"> </w:t>
      </w:r>
      <w:r w:rsidRPr="00982DD3">
        <w:rPr>
          <w:rFonts w:ascii="Arial" w:hAnsi="Arial" w:cs="Arial"/>
          <w:sz w:val="24"/>
          <w:szCs w:val="24"/>
        </w:rPr>
        <w:t>a collaborative ESJ project;</w:t>
      </w:r>
      <w:r w:rsidR="00C26558">
        <w:rPr>
          <w:rStyle w:val="FootnoteReference"/>
          <w:rFonts w:ascii="Arial" w:hAnsi="Arial" w:cs="Arial"/>
          <w:sz w:val="24"/>
          <w:szCs w:val="24"/>
        </w:rPr>
        <w:footnoteReference w:id="2"/>
      </w:r>
    </w:p>
    <w:p w14:paraId="1D6825FE" w14:textId="47251B75" w:rsidR="001D23C3" w:rsidRDefault="000F444C" w:rsidP="003C15E3">
      <w:pPr>
        <w:pStyle w:val="ListParagraph"/>
        <w:numPr>
          <w:ilvl w:val="0"/>
          <w:numId w:val="5"/>
        </w:numPr>
        <w:ind w:left="810"/>
        <w:jc w:val="both"/>
        <w:rPr>
          <w:rFonts w:ascii="Arial" w:hAnsi="Arial" w:cs="Arial"/>
          <w:sz w:val="24"/>
          <w:szCs w:val="24"/>
        </w:rPr>
      </w:pPr>
      <w:r w:rsidRPr="00982DD3">
        <w:rPr>
          <w:rFonts w:ascii="Arial" w:hAnsi="Arial" w:cs="Arial"/>
          <w:sz w:val="24"/>
          <w:szCs w:val="24"/>
        </w:rPr>
        <w:t>King County and partner jurisdictions host</w:t>
      </w:r>
      <w:r w:rsidR="003C15E3">
        <w:rPr>
          <w:rFonts w:ascii="Arial" w:hAnsi="Arial" w:cs="Arial"/>
          <w:sz w:val="24"/>
          <w:szCs w:val="24"/>
        </w:rPr>
        <w:t>ed</w:t>
      </w:r>
      <w:r w:rsidRPr="00982DD3">
        <w:rPr>
          <w:rFonts w:ascii="Arial" w:hAnsi="Arial" w:cs="Arial"/>
          <w:sz w:val="24"/>
          <w:szCs w:val="24"/>
        </w:rPr>
        <w:t xml:space="preserve"> the Governing for Racial Equity Conference</w:t>
      </w:r>
      <w:r w:rsidR="001D23C3">
        <w:rPr>
          <w:rStyle w:val="FootnoteReference"/>
          <w:rFonts w:ascii="Arial" w:hAnsi="Arial" w:cs="Arial"/>
          <w:sz w:val="24"/>
          <w:szCs w:val="24"/>
        </w:rPr>
        <w:footnoteReference w:id="3"/>
      </w:r>
      <w:r w:rsidR="00A913CC">
        <w:rPr>
          <w:rFonts w:ascii="Arial" w:hAnsi="Arial" w:cs="Arial"/>
          <w:sz w:val="24"/>
          <w:szCs w:val="24"/>
        </w:rPr>
        <w:t xml:space="preserve"> </w:t>
      </w:r>
      <w:r w:rsidR="004B5800">
        <w:rPr>
          <w:rFonts w:ascii="Arial" w:hAnsi="Arial" w:cs="Arial"/>
          <w:sz w:val="24"/>
          <w:szCs w:val="24"/>
        </w:rPr>
        <w:t xml:space="preserve">at the Washington State Convention Center in Seattle </w:t>
      </w:r>
      <w:r w:rsidR="00A913CC">
        <w:rPr>
          <w:rFonts w:ascii="Arial" w:hAnsi="Arial" w:cs="Arial"/>
          <w:sz w:val="24"/>
          <w:szCs w:val="24"/>
        </w:rPr>
        <w:t>on June 11</w:t>
      </w:r>
      <w:r w:rsidR="001D23C3">
        <w:rPr>
          <w:rFonts w:ascii="Arial" w:hAnsi="Arial" w:cs="Arial"/>
          <w:sz w:val="24"/>
          <w:szCs w:val="24"/>
        </w:rPr>
        <w:t>-12</w:t>
      </w:r>
      <w:r w:rsidR="00A913CC">
        <w:rPr>
          <w:rFonts w:ascii="Arial" w:hAnsi="Arial" w:cs="Arial"/>
          <w:sz w:val="24"/>
          <w:szCs w:val="24"/>
        </w:rPr>
        <w:t>, 2015</w:t>
      </w:r>
      <w:r w:rsidR="004B5800">
        <w:rPr>
          <w:rFonts w:ascii="Arial" w:hAnsi="Arial" w:cs="Arial"/>
          <w:sz w:val="24"/>
          <w:szCs w:val="24"/>
        </w:rPr>
        <w:t>,</w:t>
      </w:r>
      <w:r w:rsidR="00A913CC">
        <w:rPr>
          <w:rFonts w:ascii="Arial" w:hAnsi="Arial" w:cs="Arial"/>
          <w:sz w:val="24"/>
          <w:szCs w:val="24"/>
        </w:rPr>
        <w:t xml:space="preserve"> to </w:t>
      </w:r>
      <w:r w:rsidR="007D2FE6">
        <w:rPr>
          <w:rFonts w:ascii="Arial" w:hAnsi="Arial" w:cs="Arial"/>
          <w:sz w:val="24"/>
          <w:szCs w:val="24"/>
        </w:rPr>
        <w:t>provide a forum for engagement on issues related to advancing equity and social justice</w:t>
      </w:r>
      <w:r w:rsidR="00A913CC">
        <w:rPr>
          <w:rFonts w:ascii="Arial" w:hAnsi="Arial" w:cs="Arial"/>
          <w:sz w:val="24"/>
          <w:szCs w:val="24"/>
        </w:rPr>
        <w:t>.</w:t>
      </w:r>
      <w:r w:rsidR="007D2FE6">
        <w:rPr>
          <w:rFonts w:ascii="Arial" w:hAnsi="Arial" w:cs="Arial"/>
          <w:sz w:val="24"/>
          <w:szCs w:val="24"/>
        </w:rPr>
        <w:t xml:space="preserve"> </w:t>
      </w:r>
      <w:r w:rsidR="001D23C3">
        <w:rPr>
          <w:rFonts w:ascii="Arial" w:hAnsi="Arial" w:cs="Arial"/>
          <w:sz w:val="24"/>
          <w:szCs w:val="24"/>
        </w:rPr>
        <w:t>A range of workshops were offered, addressing the public sector’s role in advancing equity</w:t>
      </w:r>
      <w:r w:rsidR="00691609">
        <w:rPr>
          <w:rFonts w:ascii="Arial" w:hAnsi="Arial" w:cs="Arial"/>
          <w:sz w:val="24"/>
          <w:szCs w:val="24"/>
        </w:rPr>
        <w:t xml:space="preserve">, </w:t>
      </w:r>
      <w:r w:rsidR="001D23C3">
        <w:rPr>
          <w:rFonts w:ascii="Arial" w:hAnsi="Arial" w:cs="Arial"/>
          <w:sz w:val="24"/>
          <w:szCs w:val="24"/>
        </w:rPr>
        <w:t>countering bias in hiring, urban sustainability through environmental justice, and transportation access for low income residents.</w:t>
      </w:r>
      <w:r w:rsidR="007D2FE6">
        <w:rPr>
          <w:rFonts w:ascii="Arial" w:hAnsi="Arial" w:cs="Arial"/>
          <w:sz w:val="24"/>
          <w:szCs w:val="24"/>
        </w:rPr>
        <w:t xml:space="preserve"> Over 500 </w:t>
      </w:r>
      <w:r w:rsidR="00691609">
        <w:rPr>
          <w:rFonts w:ascii="Arial" w:hAnsi="Arial" w:cs="Arial"/>
          <w:sz w:val="24"/>
          <w:szCs w:val="24"/>
        </w:rPr>
        <w:t xml:space="preserve">individuals </w:t>
      </w:r>
      <w:r w:rsidR="007D2FE6">
        <w:rPr>
          <w:rFonts w:ascii="Arial" w:hAnsi="Arial" w:cs="Arial"/>
          <w:sz w:val="24"/>
          <w:szCs w:val="24"/>
        </w:rPr>
        <w:t>attended the conference</w:t>
      </w:r>
      <w:r w:rsidR="004B5800">
        <w:rPr>
          <w:rFonts w:ascii="Arial" w:hAnsi="Arial" w:cs="Arial"/>
          <w:sz w:val="24"/>
          <w:szCs w:val="24"/>
        </w:rPr>
        <w:t xml:space="preserve">; </w:t>
      </w:r>
    </w:p>
    <w:p w14:paraId="3F86521F" w14:textId="126D2BE2" w:rsidR="00982DD3" w:rsidRPr="00982DD3" w:rsidRDefault="00B8601E" w:rsidP="003C15E3">
      <w:pPr>
        <w:pStyle w:val="ListParagraph"/>
        <w:numPr>
          <w:ilvl w:val="0"/>
          <w:numId w:val="5"/>
        </w:numPr>
        <w:ind w:left="810"/>
        <w:jc w:val="both"/>
        <w:rPr>
          <w:rFonts w:ascii="Arial" w:hAnsi="Arial" w:cs="Arial"/>
          <w:sz w:val="24"/>
          <w:szCs w:val="24"/>
        </w:rPr>
      </w:pPr>
      <w:r>
        <w:rPr>
          <w:rFonts w:ascii="Arial" w:hAnsi="Arial" w:cs="Arial"/>
          <w:sz w:val="24"/>
          <w:szCs w:val="24"/>
        </w:rPr>
        <w:t xml:space="preserve">The county adopted the </w:t>
      </w:r>
      <w:r w:rsidR="00982DD3" w:rsidRPr="00982DD3">
        <w:rPr>
          <w:rFonts w:ascii="Arial" w:hAnsi="Arial" w:cs="Arial"/>
          <w:sz w:val="24"/>
          <w:szCs w:val="24"/>
        </w:rPr>
        <w:t>Strategic Climate Action Plan</w:t>
      </w:r>
      <w:r w:rsidR="000D520F">
        <w:rPr>
          <w:rStyle w:val="FootnoteReference"/>
          <w:rFonts w:ascii="Arial" w:hAnsi="Arial" w:cs="Arial"/>
          <w:sz w:val="24"/>
          <w:szCs w:val="24"/>
        </w:rPr>
        <w:footnoteReference w:id="4"/>
      </w:r>
      <w:r>
        <w:rPr>
          <w:rFonts w:ascii="Arial" w:hAnsi="Arial" w:cs="Arial"/>
          <w:sz w:val="24"/>
          <w:szCs w:val="24"/>
        </w:rPr>
        <w:t>, which</w:t>
      </w:r>
      <w:r w:rsidR="00982DD3" w:rsidRPr="00982DD3">
        <w:rPr>
          <w:rFonts w:ascii="Arial" w:hAnsi="Arial" w:cs="Arial"/>
          <w:sz w:val="24"/>
          <w:szCs w:val="24"/>
        </w:rPr>
        <w:t xml:space="preserve"> supports achieving ambitious targets to reduce greenhouse gas emissions, recognizing vulnerable communities that are most impacted by climate change;</w:t>
      </w:r>
    </w:p>
    <w:p w14:paraId="1F0948BA" w14:textId="77777777" w:rsidR="00982DD3" w:rsidRPr="00982DD3" w:rsidRDefault="00A913CC" w:rsidP="003C15E3">
      <w:pPr>
        <w:pStyle w:val="ListParagraph"/>
        <w:numPr>
          <w:ilvl w:val="0"/>
          <w:numId w:val="5"/>
        </w:numPr>
        <w:ind w:left="810"/>
        <w:jc w:val="both"/>
        <w:rPr>
          <w:rFonts w:ascii="Arial" w:hAnsi="Arial" w:cs="Arial"/>
          <w:sz w:val="24"/>
          <w:szCs w:val="24"/>
        </w:rPr>
      </w:pPr>
      <w:r>
        <w:rPr>
          <w:rFonts w:ascii="Arial" w:hAnsi="Arial" w:cs="Arial"/>
          <w:sz w:val="24"/>
          <w:szCs w:val="24"/>
        </w:rPr>
        <w:lastRenderedPageBreak/>
        <w:t xml:space="preserve">The </w:t>
      </w:r>
      <w:r w:rsidR="00982DD3" w:rsidRPr="00982DD3">
        <w:rPr>
          <w:rFonts w:ascii="Arial" w:hAnsi="Arial" w:cs="Arial"/>
          <w:sz w:val="24"/>
          <w:szCs w:val="24"/>
        </w:rPr>
        <w:t xml:space="preserve">Best Starts for Kids </w:t>
      </w:r>
      <w:r w:rsidR="00B8601E">
        <w:rPr>
          <w:rFonts w:ascii="Arial" w:hAnsi="Arial" w:cs="Arial"/>
          <w:sz w:val="24"/>
          <w:szCs w:val="24"/>
        </w:rPr>
        <w:t xml:space="preserve">levy </w:t>
      </w:r>
      <w:r>
        <w:rPr>
          <w:rFonts w:ascii="Arial" w:hAnsi="Arial" w:cs="Arial"/>
          <w:sz w:val="24"/>
          <w:szCs w:val="24"/>
        </w:rPr>
        <w:t xml:space="preserve">was </w:t>
      </w:r>
      <w:r w:rsidR="00B8601E">
        <w:rPr>
          <w:rFonts w:ascii="Arial" w:hAnsi="Arial" w:cs="Arial"/>
          <w:sz w:val="24"/>
          <w:szCs w:val="24"/>
        </w:rPr>
        <w:t xml:space="preserve">approved by the voters, establishing a program that will </w:t>
      </w:r>
      <w:r w:rsidR="00982DD3" w:rsidRPr="00982DD3">
        <w:rPr>
          <w:rFonts w:ascii="Arial" w:hAnsi="Arial" w:cs="Arial"/>
          <w:sz w:val="24"/>
          <w:szCs w:val="24"/>
        </w:rPr>
        <w:t>transform the way the region invests in children’s future;</w:t>
      </w:r>
    </w:p>
    <w:p w14:paraId="4237DCC4" w14:textId="77777777" w:rsidR="00982DD3" w:rsidRPr="00982DD3" w:rsidRDefault="00982DD3" w:rsidP="003C15E3">
      <w:pPr>
        <w:pStyle w:val="ListParagraph"/>
        <w:numPr>
          <w:ilvl w:val="0"/>
          <w:numId w:val="5"/>
        </w:numPr>
        <w:ind w:left="810"/>
        <w:jc w:val="both"/>
        <w:rPr>
          <w:rFonts w:ascii="Arial" w:hAnsi="Arial" w:cs="Arial"/>
          <w:sz w:val="24"/>
          <w:szCs w:val="24"/>
        </w:rPr>
      </w:pPr>
      <w:r w:rsidRPr="00982DD3">
        <w:rPr>
          <w:rFonts w:ascii="Arial" w:hAnsi="Arial" w:cs="Arial"/>
          <w:sz w:val="24"/>
          <w:szCs w:val="24"/>
        </w:rPr>
        <w:t xml:space="preserve">King County </w:t>
      </w:r>
      <w:r w:rsidR="00B8601E">
        <w:rPr>
          <w:rFonts w:ascii="Arial" w:hAnsi="Arial" w:cs="Arial"/>
          <w:sz w:val="24"/>
          <w:szCs w:val="24"/>
        </w:rPr>
        <w:t xml:space="preserve">established </w:t>
      </w:r>
      <w:r w:rsidRPr="00982DD3">
        <w:rPr>
          <w:rFonts w:ascii="Arial" w:hAnsi="Arial" w:cs="Arial"/>
          <w:sz w:val="24"/>
          <w:szCs w:val="24"/>
        </w:rPr>
        <w:t>the Immigrant and Refugee Task Force to expand access to opportunities and voices in government;</w:t>
      </w:r>
      <w:r w:rsidR="00A913CC">
        <w:rPr>
          <w:rFonts w:ascii="Arial" w:hAnsi="Arial" w:cs="Arial"/>
          <w:sz w:val="24"/>
          <w:szCs w:val="24"/>
        </w:rPr>
        <w:t xml:space="preserve"> and</w:t>
      </w:r>
    </w:p>
    <w:p w14:paraId="741D12D5" w14:textId="759B36F6" w:rsidR="00982DD3" w:rsidRPr="00982DD3" w:rsidRDefault="00982DD3" w:rsidP="003C15E3">
      <w:pPr>
        <w:pStyle w:val="ListParagraph"/>
        <w:numPr>
          <w:ilvl w:val="0"/>
          <w:numId w:val="5"/>
        </w:numPr>
        <w:ind w:left="810"/>
        <w:jc w:val="both"/>
        <w:rPr>
          <w:rFonts w:ascii="Arial" w:hAnsi="Arial" w:cs="Arial"/>
          <w:sz w:val="24"/>
          <w:szCs w:val="24"/>
        </w:rPr>
      </w:pPr>
      <w:r w:rsidRPr="00982DD3">
        <w:rPr>
          <w:rFonts w:ascii="Arial" w:hAnsi="Arial" w:cs="Arial"/>
          <w:sz w:val="24"/>
          <w:szCs w:val="24"/>
        </w:rPr>
        <w:t>Following intensive health care outreach and enrollment efforts</w:t>
      </w:r>
      <w:r w:rsidR="00B8601E">
        <w:rPr>
          <w:rFonts w:ascii="Arial" w:hAnsi="Arial" w:cs="Arial"/>
          <w:sz w:val="24"/>
          <w:szCs w:val="24"/>
        </w:rPr>
        <w:t xml:space="preserve"> by the county</w:t>
      </w:r>
      <w:r w:rsidRPr="00982DD3">
        <w:rPr>
          <w:rFonts w:ascii="Arial" w:hAnsi="Arial" w:cs="Arial"/>
          <w:sz w:val="24"/>
          <w:szCs w:val="24"/>
        </w:rPr>
        <w:t xml:space="preserve">, census data </w:t>
      </w:r>
      <w:r w:rsidR="00B8601E" w:rsidRPr="00982DD3">
        <w:rPr>
          <w:rFonts w:ascii="Arial" w:hAnsi="Arial" w:cs="Arial"/>
          <w:sz w:val="24"/>
          <w:szCs w:val="24"/>
        </w:rPr>
        <w:t>confirm</w:t>
      </w:r>
      <w:r w:rsidR="00B8601E">
        <w:rPr>
          <w:rFonts w:ascii="Arial" w:hAnsi="Arial" w:cs="Arial"/>
          <w:sz w:val="24"/>
          <w:szCs w:val="24"/>
        </w:rPr>
        <w:t xml:space="preserve">ed </w:t>
      </w:r>
      <w:r w:rsidR="00D76EE4">
        <w:rPr>
          <w:rFonts w:ascii="Arial" w:hAnsi="Arial" w:cs="Arial"/>
          <w:sz w:val="24"/>
          <w:szCs w:val="24"/>
        </w:rPr>
        <w:t xml:space="preserve">that the percentage of uninsured adults declined from 16% to 10%, </w:t>
      </w:r>
      <w:r w:rsidR="002A199B">
        <w:rPr>
          <w:rFonts w:ascii="Arial" w:hAnsi="Arial" w:cs="Arial"/>
          <w:sz w:val="24"/>
          <w:szCs w:val="24"/>
        </w:rPr>
        <w:t xml:space="preserve">with more than 200,000 </w:t>
      </w:r>
      <w:r w:rsidR="00691609">
        <w:rPr>
          <w:rFonts w:ascii="Arial" w:hAnsi="Arial" w:cs="Arial"/>
          <w:sz w:val="24"/>
          <w:szCs w:val="24"/>
        </w:rPr>
        <w:t>individuals</w:t>
      </w:r>
      <w:r w:rsidR="002A199B">
        <w:rPr>
          <w:rFonts w:ascii="Arial" w:hAnsi="Arial" w:cs="Arial"/>
          <w:sz w:val="24"/>
          <w:szCs w:val="24"/>
        </w:rPr>
        <w:t xml:space="preserve"> enrolling.</w:t>
      </w:r>
    </w:p>
    <w:p w14:paraId="1A686819" w14:textId="77777777" w:rsidR="000F444C" w:rsidRDefault="000F444C" w:rsidP="00982DD3">
      <w:pPr>
        <w:pStyle w:val="ListParagraph"/>
        <w:jc w:val="both"/>
        <w:rPr>
          <w:rFonts w:ascii="Arial" w:hAnsi="Arial" w:cs="Arial"/>
        </w:rPr>
      </w:pPr>
    </w:p>
    <w:p w14:paraId="326E3E28" w14:textId="77777777" w:rsidR="00C1077C" w:rsidRPr="00D71F6B" w:rsidRDefault="00D71F6B" w:rsidP="000E6A7B">
      <w:pPr>
        <w:jc w:val="both"/>
        <w:rPr>
          <w:rFonts w:ascii="Arial" w:hAnsi="Arial" w:cs="Arial"/>
          <w:b/>
          <w:u w:val="single"/>
        </w:rPr>
      </w:pPr>
      <w:r>
        <w:rPr>
          <w:rFonts w:ascii="Arial" w:hAnsi="Arial" w:cs="Arial"/>
          <w:b/>
          <w:u w:val="single"/>
        </w:rPr>
        <w:t>ESJ Strategic Plan</w:t>
      </w:r>
    </w:p>
    <w:p w14:paraId="616E11A3" w14:textId="77777777" w:rsidR="00691609" w:rsidRDefault="00691609" w:rsidP="00691609">
      <w:pPr>
        <w:jc w:val="both"/>
        <w:rPr>
          <w:rFonts w:ascii="Arial" w:hAnsi="Arial" w:cs="Arial"/>
        </w:rPr>
      </w:pPr>
    </w:p>
    <w:p w14:paraId="7880F4E6" w14:textId="76B8C63A" w:rsidR="005C53B4" w:rsidRPr="00691609" w:rsidRDefault="00C1077C" w:rsidP="00691609">
      <w:pPr>
        <w:jc w:val="both"/>
        <w:rPr>
          <w:rFonts w:ascii="Arial" w:hAnsi="Arial" w:cs="Arial"/>
        </w:rPr>
      </w:pPr>
      <w:r w:rsidRPr="00691609">
        <w:rPr>
          <w:rFonts w:ascii="Arial" w:hAnsi="Arial" w:cs="Arial"/>
        </w:rPr>
        <w:t xml:space="preserve">Of particular </w:t>
      </w:r>
      <w:r w:rsidR="00715385" w:rsidRPr="00691609">
        <w:rPr>
          <w:rFonts w:ascii="Arial" w:hAnsi="Arial" w:cs="Arial"/>
        </w:rPr>
        <w:t>focus</w:t>
      </w:r>
      <w:r w:rsidR="00D71F6B" w:rsidRPr="00691609">
        <w:rPr>
          <w:rFonts w:ascii="Arial" w:hAnsi="Arial" w:cs="Arial"/>
        </w:rPr>
        <w:t xml:space="preserve"> in the Report</w:t>
      </w:r>
      <w:r w:rsidR="00715385" w:rsidRPr="00691609">
        <w:rPr>
          <w:rFonts w:ascii="Arial" w:hAnsi="Arial" w:cs="Arial"/>
        </w:rPr>
        <w:t xml:space="preserve"> is the Equity and Social Justice Strategic Plan, which will guide the</w:t>
      </w:r>
      <w:r w:rsidR="00B8601E" w:rsidRPr="00691609">
        <w:rPr>
          <w:rFonts w:ascii="Arial" w:hAnsi="Arial" w:cs="Arial"/>
        </w:rPr>
        <w:t xml:space="preserve"> county’s</w:t>
      </w:r>
      <w:r w:rsidR="00715385" w:rsidRPr="00691609">
        <w:rPr>
          <w:rFonts w:ascii="Arial" w:hAnsi="Arial" w:cs="Arial"/>
        </w:rPr>
        <w:t xml:space="preserve"> equity and social justice </w:t>
      </w:r>
      <w:r w:rsidR="00B8601E" w:rsidRPr="00691609">
        <w:rPr>
          <w:rFonts w:ascii="Arial" w:hAnsi="Arial" w:cs="Arial"/>
        </w:rPr>
        <w:t xml:space="preserve">work </w:t>
      </w:r>
      <w:r w:rsidR="00715385" w:rsidRPr="00691609">
        <w:rPr>
          <w:rFonts w:ascii="Arial" w:hAnsi="Arial" w:cs="Arial"/>
        </w:rPr>
        <w:t xml:space="preserve">over the long term. </w:t>
      </w:r>
      <w:r w:rsidR="00945D77" w:rsidRPr="00691609">
        <w:rPr>
          <w:rFonts w:ascii="Arial" w:hAnsi="Arial" w:cs="Arial"/>
        </w:rPr>
        <w:t xml:space="preserve"> The ESJ Office is currently completing a draft of the Strategic Plan, which will then be broadly circulated for</w:t>
      </w:r>
      <w:r w:rsidR="00715385" w:rsidRPr="00691609">
        <w:rPr>
          <w:rFonts w:ascii="Arial" w:hAnsi="Arial" w:cs="Arial"/>
        </w:rPr>
        <w:t xml:space="preserve"> </w:t>
      </w:r>
      <w:r w:rsidR="00945D77" w:rsidRPr="00691609">
        <w:rPr>
          <w:rFonts w:ascii="Arial" w:hAnsi="Arial" w:cs="Arial"/>
        </w:rPr>
        <w:t xml:space="preserve">input from interested audiences. </w:t>
      </w:r>
      <w:r w:rsidR="00691609">
        <w:rPr>
          <w:rFonts w:ascii="Arial" w:hAnsi="Arial" w:cs="Arial"/>
        </w:rPr>
        <w:t xml:space="preserve"> The d</w:t>
      </w:r>
      <w:r w:rsidR="00D76EE4" w:rsidRPr="00691609">
        <w:rPr>
          <w:rFonts w:ascii="Arial" w:hAnsi="Arial" w:cs="Arial"/>
        </w:rPr>
        <w:t>raft will be shared with agencies later in March</w:t>
      </w:r>
      <w:r w:rsidR="00C835B5" w:rsidRPr="00691609">
        <w:rPr>
          <w:rFonts w:ascii="Arial" w:hAnsi="Arial" w:cs="Arial"/>
        </w:rPr>
        <w:t xml:space="preserve">, and the Office of ESJ anticipates transmitting </w:t>
      </w:r>
      <w:r w:rsidR="00691609">
        <w:rPr>
          <w:rFonts w:ascii="Arial" w:hAnsi="Arial" w:cs="Arial"/>
        </w:rPr>
        <w:t xml:space="preserve">to Council </w:t>
      </w:r>
      <w:r w:rsidR="00C835B5" w:rsidRPr="00691609">
        <w:rPr>
          <w:rFonts w:ascii="Arial" w:hAnsi="Arial" w:cs="Arial"/>
        </w:rPr>
        <w:t xml:space="preserve">a final </w:t>
      </w:r>
      <w:r w:rsidR="00691609">
        <w:rPr>
          <w:rFonts w:ascii="Arial" w:hAnsi="Arial" w:cs="Arial"/>
        </w:rPr>
        <w:t xml:space="preserve">version of the ESJ Strategic Plan </w:t>
      </w:r>
      <w:r w:rsidR="00C835B5" w:rsidRPr="00691609">
        <w:rPr>
          <w:rFonts w:ascii="Arial" w:hAnsi="Arial" w:cs="Arial"/>
        </w:rPr>
        <w:t>in late spring.</w:t>
      </w:r>
      <w:r w:rsidR="00945D77" w:rsidRPr="00691609">
        <w:rPr>
          <w:rFonts w:ascii="Arial" w:hAnsi="Arial" w:cs="Arial"/>
        </w:rPr>
        <w:t xml:space="preserve"> </w:t>
      </w:r>
      <w:r w:rsidR="00691609">
        <w:rPr>
          <w:rFonts w:ascii="Arial" w:hAnsi="Arial" w:cs="Arial"/>
        </w:rPr>
        <w:t xml:space="preserve">  </w:t>
      </w:r>
      <w:r w:rsidR="00B8601E" w:rsidRPr="00691609">
        <w:rPr>
          <w:rFonts w:ascii="Arial" w:hAnsi="Arial" w:cs="Arial"/>
        </w:rPr>
        <w:t>According</w:t>
      </w:r>
      <w:r w:rsidR="00691609">
        <w:rPr>
          <w:rFonts w:ascii="Arial" w:hAnsi="Arial" w:cs="Arial"/>
        </w:rPr>
        <w:t xml:space="preserve"> to</w:t>
      </w:r>
      <w:r w:rsidR="00B8601E" w:rsidRPr="00691609">
        <w:rPr>
          <w:rFonts w:ascii="Arial" w:hAnsi="Arial" w:cs="Arial"/>
        </w:rPr>
        <w:t xml:space="preserve"> the Report,</w:t>
      </w:r>
      <w:r w:rsidR="005C53B4" w:rsidRPr="00691609">
        <w:rPr>
          <w:rFonts w:ascii="Arial" w:hAnsi="Arial" w:cs="Arial"/>
        </w:rPr>
        <w:t xml:space="preserve"> planners who have been developing the strategic plan have identified a series of questions that are driving the planning, including: </w:t>
      </w:r>
      <w:r w:rsidR="00D76EE4" w:rsidRPr="00691609">
        <w:rPr>
          <w:rFonts w:ascii="Arial" w:hAnsi="Arial" w:cs="Arial"/>
        </w:rPr>
        <w:t xml:space="preserve">What </w:t>
      </w:r>
      <w:r w:rsidR="005C53B4" w:rsidRPr="00691609">
        <w:rPr>
          <w:rFonts w:ascii="Arial" w:hAnsi="Arial" w:cs="Arial"/>
        </w:rPr>
        <w:t xml:space="preserve">are the elements of county systems and operations where the greatest potential ESJ impacts are?  What ESJ initiatives are working and need to be expanded?  What initiatives are not working and needs to be discontinued?  Where can King County learn and leverage “best practices” for ESJ that promote change?  Where are there opportunities </w:t>
      </w:r>
      <w:r w:rsidR="00D76EE4" w:rsidRPr="00691609">
        <w:rPr>
          <w:rFonts w:ascii="Arial" w:hAnsi="Arial" w:cs="Arial"/>
        </w:rPr>
        <w:t>for partnerships</w:t>
      </w:r>
      <w:r w:rsidR="005C53B4" w:rsidRPr="00691609">
        <w:rPr>
          <w:rFonts w:ascii="Arial" w:hAnsi="Arial" w:cs="Arial"/>
        </w:rPr>
        <w:t xml:space="preserve"> with community organizations, business, labor, education, philanthropy, and cities to improve equity outcomes</w:t>
      </w:r>
      <w:r w:rsidR="00E74835" w:rsidRPr="00691609">
        <w:rPr>
          <w:rFonts w:ascii="Arial" w:hAnsi="Arial" w:cs="Arial"/>
        </w:rPr>
        <w:t>?</w:t>
      </w:r>
    </w:p>
    <w:p w14:paraId="06402221" w14:textId="77777777" w:rsidR="00D71F6B" w:rsidRDefault="00D71F6B" w:rsidP="00715385">
      <w:pPr>
        <w:jc w:val="both"/>
        <w:rPr>
          <w:rFonts w:ascii="Arial" w:hAnsi="Arial" w:cs="Arial"/>
        </w:rPr>
      </w:pPr>
    </w:p>
    <w:p w14:paraId="656A0827" w14:textId="77777777" w:rsidR="00715385" w:rsidRDefault="00715385" w:rsidP="00715385">
      <w:pPr>
        <w:jc w:val="both"/>
        <w:rPr>
          <w:rFonts w:ascii="Arial" w:hAnsi="Arial" w:cs="Arial"/>
        </w:rPr>
      </w:pPr>
      <w:r>
        <w:rPr>
          <w:rFonts w:ascii="Arial" w:hAnsi="Arial" w:cs="Arial"/>
        </w:rPr>
        <w:t xml:space="preserve">The Strategic Plan will also define the role that King County ESJ will have in leading and supporting regional equity efforts. </w:t>
      </w:r>
    </w:p>
    <w:p w14:paraId="2FC7BAE7" w14:textId="77777777" w:rsidR="00715385" w:rsidRDefault="00715385" w:rsidP="00715385">
      <w:pPr>
        <w:jc w:val="both"/>
        <w:rPr>
          <w:rFonts w:ascii="Arial" w:hAnsi="Arial" w:cs="Arial"/>
        </w:rPr>
      </w:pPr>
    </w:p>
    <w:p w14:paraId="1C59F7A0" w14:textId="77777777" w:rsidR="00D71F6B" w:rsidRPr="00D71F6B" w:rsidRDefault="00D71F6B" w:rsidP="00715385">
      <w:pPr>
        <w:jc w:val="both"/>
        <w:rPr>
          <w:rFonts w:ascii="Arial" w:hAnsi="Arial" w:cs="Arial"/>
          <w:b/>
          <w:u w:val="single"/>
        </w:rPr>
      </w:pPr>
      <w:r>
        <w:rPr>
          <w:rFonts w:ascii="Arial" w:hAnsi="Arial" w:cs="Arial"/>
          <w:b/>
          <w:u w:val="single"/>
        </w:rPr>
        <w:t>Progress on Determinants of Equity</w:t>
      </w:r>
    </w:p>
    <w:p w14:paraId="427D8872" w14:textId="77777777" w:rsidR="000D520F" w:rsidRDefault="000D520F" w:rsidP="00715385">
      <w:pPr>
        <w:jc w:val="both"/>
        <w:rPr>
          <w:rFonts w:ascii="Arial" w:hAnsi="Arial" w:cs="Arial"/>
        </w:rPr>
      </w:pPr>
    </w:p>
    <w:p w14:paraId="64E856A7" w14:textId="77777777" w:rsidR="00715385" w:rsidRDefault="00715385" w:rsidP="00715385">
      <w:pPr>
        <w:jc w:val="both"/>
        <w:rPr>
          <w:rFonts w:ascii="Arial" w:hAnsi="Arial" w:cs="Arial"/>
        </w:rPr>
      </w:pPr>
      <w:r>
        <w:rPr>
          <w:rFonts w:ascii="Arial" w:hAnsi="Arial" w:cs="Arial"/>
        </w:rPr>
        <w:t xml:space="preserve">The Report </w:t>
      </w:r>
      <w:r w:rsidR="002A553E">
        <w:rPr>
          <w:rFonts w:ascii="Arial" w:hAnsi="Arial" w:cs="Arial"/>
        </w:rPr>
        <w:t xml:space="preserve">also </w:t>
      </w:r>
      <w:r>
        <w:rPr>
          <w:rFonts w:ascii="Arial" w:hAnsi="Arial" w:cs="Arial"/>
        </w:rPr>
        <w:t>describes</w:t>
      </w:r>
      <w:r w:rsidR="002A553E">
        <w:rPr>
          <w:rFonts w:ascii="Arial" w:hAnsi="Arial" w:cs="Arial"/>
        </w:rPr>
        <w:t xml:space="preserve"> the county’s</w:t>
      </w:r>
      <w:r>
        <w:rPr>
          <w:rFonts w:ascii="Arial" w:hAnsi="Arial" w:cs="Arial"/>
        </w:rPr>
        <w:t xml:space="preserve"> progress on pa</w:t>
      </w:r>
      <w:r w:rsidR="00431268">
        <w:rPr>
          <w:rFonts w:ascii="Arial" w:hAnsi="Arial" w:cs="Arial"/>
        </w:rPr>
        <w:t>rticular Determinants of Equity,</w:t>
      </w:r>
      <w:r w:rsidR="005C53B4">
        <w:rPr>
          <w:rStyle w:val="FootnoteReference"/>
          <w:rFonts w:ascii="Arial" w:hAnsi="Arial" w:cs="Arial"/>
        </w:rPr>
        <w:footnoteReference w:id="5"/>
      </w:r>
      <w:r w:rsidR="00431268">
        <w:rPr>
          <w:rFonts w:ascii="Arial" w:hAnsi="Arial" w:cs="Arial"/>
        </w:rPr>
        <w:t xml:space="preserve"> by discussing a number of key initiatives that impact one or more Determinants.  </w:t>
      </w:r>
      <w:r>
        <w:rPr>
          <w:rFonts w:ascii="Arial" w:hAnsi="Arial" w:cs="Arial"/>
        </w:rPr>
        <w:t xml:space="preserve">  </w:t>
      </w:r>
      <w:r w:rsidR="002A553E">
        <w:rPr>
          <w:rFonts w:ascii="Arial" w:hAnsi="Arial" w:cs="Arial"/>
        </w:rPr>
        <w:t xml:space="preserve">Of note, the </w:t>
      </w:r>
      <w:r>
        <w:rPr>
          <w:rFonts w:ascii="Arial" w:hAnsi="Arial" w:cs="Arial"/>
        </w:rPr>
        <w:t xml:space="preserve">Best Start for Kids levy is described as impacting all the Determinants.  </w:t>
      </w:r>
      <w:r w:rsidR="002A553E">
        <w:rPr>
          <w:rFonts w:ascii="Arial" w:hAnsi="Arial" w:cs="Arial"/>
        </w:rPr>
        <w:t xml:space="preserve">The Report describes several potential </w:t>
      </w:r>
      <w:r w:rsidR="007D3249">
        <w:rPr>
          <w:rFonts w:ascii="Arial" w:hAnsi="Arial" w:cs="Arial"/>
        </w:rPr>
        <w:t>Best Start</w:t>
      </w:r>
      <w:r w:rsidR="002A553E">
        <w:rPr>
          <w:rFonts w:ascii="Arial" w:hAnsi="Arial" w:cs="Arial"/>
        </w:rPr>
        <w:t>s for Kids</w:t>
      </w:r>
      <w:r w:rsidR="007D3249">
        <w:rPr>
          <w:rFonts w:ascii="Arial" w:hAnsi="Arial" w:cs="Arial"/>
        </w:rPr>
        <w:t xml:space="preserve"> strategies</w:t>
      </w:r>
      <w:r w:rsidR="002A553E">
        <w:rPr>
          <w:rFonts w:ascii="Arial" w:hAnsi="Arial" w:cs="Arial"/>
        </w:rPr>
        <w:t xml:space="preserve"> that would impact the Determinants, including </w:t>
      </w:r>
      <w:r w:rsidR="007D3249">
        <w:rPr>
          <w:rFonts w:ascii="Arial" w:hAnsi="Arial" w:cs="Arial"/>
        </w:rPr>
        <w:t>universal access to developmental screenings, nurse home visitations for first-time mothers</w:t>
      </w:r>
      <w:r w:rsidR="002A553E">
        <w:rPr>
          <w:rFonts w:ascii="Arial" w:hAnsi="Arial" w:cs="Arial"/>
        </w:rPr>
        <w:t xml:space="preserve"> and </w:t>
      </w:r>
      <w:r w:rsidR="007D3249">
        <w:rPr>
          <w:rFonts w:ascii="Arial" w:hAnsi="Arial" w:cs="Arial"/>
        </w:rPr>
        <w:t xml:space="preserve">homelessness prevention funding.  </w:t>
      </w:r>
      <w:r w:rsidR="002A553E">
        <w:rPr>
          <w:rFonts w:ascii="Arial" w:hAnsi="Arial" w:cs="Arial"/>
        </w:rPr>
        <w:t xml:space="preserve">Other county initiatives identified in the Report that are expected to have an impact on the Determinants include initiatives aimed at building </w:t>
      </w:r>
      <w:r w:rsidR="00431268">
        <w:rPr>
          <w:rFonts w:ascii="Arial" w:hAnsi="Arial" w:cs="Arial"/>
        </w:rPr>
        <w:t>equitable communities, addressing</w:t>
      </w:r>
      <w:r w:rsidR="007D3249">
        <w:rPr>
          <w:rFonts w:ascii="Arial" w:hAnsi="Arial" w:cs="Arial"/>
        </w:rPr>
        <w:t xml:space="preserve"> disproportionality in juvenile detention, creating a diverse workforce, </w:t>
      </w:r>
      <w:r w:rsidR="00431268">
        <w:rPr>
          <w:rFonts w:ascii="Arial" w:hAnsi="Arial" w:cs="Arial"/>
        </w:rPr>
        <w:t>and transforming the organizational culture.</w:t>
      </w:r>
    </w:p>
    <w:p w14:paraId="40512B52" w14:textId="77777777" w:rsidR="00431268" w:rsidRDefault="00431268" w:rsidP="00715385">
      <w:pPr>
        <w:jc w:val="both"/>
        <w:rPr>
          <w:rFonts w:ascii="Arial" w:hAnsi="Arial" w:cs="Arial"/>
        </w:rPr>
      </w:pPr>
    </w:p>
    <w:p w14:paraId="04F7BCCA" w14:textId="77777777" w:rsidR="00755F2D" w:rsidRPr="00755F2D" w:rsidRDefault="00755F2D" w:rsidP="00715385">
      <w:pPr>
        <w:jc w:val="both"/>
        <w:rPr>
          <w:rFonts w:ascii="Arial" w:hAnsi="Arial" w:cs="Arial"/>
          <w:b/>
          <w:u w:val="single"/>
        </w:rPr>
      </w:pPr>
      <w:r>
        <w:rPr>
          <w:rFonts w:ascii="Arial" w:hAnsi="Arial" w:cs="Arial"/>
          <w:b/>
          <w:u w:val="single"/>
        </w:rPr>
        <w:t>ESJ Dashboard</w:t>
      </w:r>
    </w:p>
    <w:p w14:paraId="2F123640" w14:textId="77777777" w:rsidR="000D520F" w:rsidRDefault="000D520F" w:rsidP="00715385">
      <w:pPr>
        <w:jc w:val="both"/>
        <w:rPr>
          <w:rFonts w:ascii="Arial" w:hAnsi="Arial" w:cs="Arial"/>
        </w:rPr>
      </w:pPr>
    </w:p>
    <w:p w14:paraId="68B7F6CF" w14:textId="7E0C5554" w:rsidR="00334A97" w:rsidRDefault="00431268" w:rsidP="00715385">
      <w:pPr>
        <w:jc w:val="both"/>
        <w:rPr>
          <w:rFonts w:ascii="Arial" w:hAnsi="Arial" w:cs="Arial"/>
        </w:rPr>
      </w:pPr>
      <w:r>
        <w:rPr>
          <w:rFonts w:ascii="Arial" w:hAnsi="Arial" w:cs="Arial"/>
        </w:rPr>
        <w:t xml:space="preserve">Finally, </w:t>
      </w:r>
      <w:r w:rsidR="000D520F">
        <w:rPr>
          <w:rFonts w:ascii="Arial" w:hAnsi="Arial" w:cs="Arial"/>
        </w:rPr>
        <w:t xml:space="preserve">the Report includes an </w:t>
      </w:r>
      <w:r>
        <w:rPr>
          <w:rFonts w:ascii="Arial" w:hAnsi="Arial" w:cs="Arial"/>
        </w:rPr>
        <w:t>Online Dashboard of Equity and Social Justice.</w:t>
      </w:r>
      <w:r w:rsidR="002737CC">
        <w:rPr>
          <w:rFonts w:ascii="Arial" w:hAnsi="Arial" w:cs="Arial"/>
        </w:rPr>
        <w:t xml:space="preserve">  The Dashboard launched in October 2015. Data is drawn from tracking, monitoring and reporting systems and strategic plans of county agencies.  The Dashboard is updated on a regular basis, as new data is available, so that it captures the state of the county at any given time.   </w:t>
      </w:r>
      <w:r>
        <w:rPr>
          <w:rFonts w:ascii="Arial" w:hAnsi="Arial" w:cs="Arial"/>
        </w:rPr>
        <w:t xml:space="preserve">  The Dashboard</w:t>
      </w:r>
      <w:r w:rsidR="002737CC">
        <w:rPr>
          <w:rFonts w:ascii="Arial" w:hAnsi="Arial" w:cs="Arial"/>
        </w:rPr>
        <w:t xml:space="preserve"> is organized around key </w:t>
      </w:r>
      <w:r w:rsidR="000A473F">
        <w:rPr>
          <w:rFonts w:ascii="Arial" w:hAnsi="Arial" w:cs="Arial"/>
        </w:rPr>
        <w:t>priorities</w:t>
      </w:r>
      <w:r w:rsidR="002737CC">
        <w:rPr>
          <w:rFonts w:ascii="Arial" w:hAnsi="Arial" w:cs="Arial"/>
        </w:rPr>
        <w:t xml:space="preserve">, including Equity and Social Justice, Best Run Government, Climate Change and Regional Mobility.  </w:t>
      </w:r>
      <w:r w:rsidR="000A473F">
        <w:rPr>
          <w:rFonts w:ascii="Arial" w:hAnsi="Arial" w:cs="Arial"/>
        </w:rPr>
        <w:t xml:space="preserve">Each of these has a number of topic areas.  There are nine topic areas for Equity and Social Justice, including Natural and Built Environment/Climate; Education; Community and Neighborhoods; Food Access; Public Transit Access; Health and Human Services; Jobs and Economic Security; Affordable and Quality Housing; and Justice and Public Safety. The Dashboard </w:t>
      </w:r>
      <w:r>
        <w:rPr>
          <w:rFonts w:ascii="Arial" w:hAnsi="Arial" w:cs="Arial"/>
        </w:rPr>
        <w:t xml:space="preserve">provides scores on major </w:t>
      </w:r>
      <w:r w:rsidR="000A473F">
        <w:rPr>
          <w:rFonts w:ascii="Arial" w:hAnsi="Arial" w:cs="Arial"/>
        </w:rPr>
        <w:t>parameters of these topic areas</w:t>
      </w:r>
      <w:r>
        <w:rPr>
          <w:rFonts w:ascii="Arial" w:hAnsi="Arial" w:cs="Arial"/>
        </w:rPr>
        <w:t>.  For example, according t</w:t>
      </w:r>
      <w:r w:rsidR="00334A97">
        <w:rPr>
          <w:rFonts w:ascii="Arial" w:hAnsi="Arial" w:cs="Arial"/>
        </w:rPr>
        <w:t>o the Dashboard</w:t>
      </w:r>
      <w:r w:rsidR="00691609">
        <w:rPr>
          <w:rFonts w:ascii="Arial" w:hAnsi="Arial" w:cs="Arial"/>
        </w:rPr>
        <w:t>:</w:t>
      </w:r>
      <w:r w:rsidR="00334A97">
        <w:rPr>
          <w:rFonts w:ascii="Arial" w:hAnsi="Arial" w:cs="Arial"/>
        </w:rPr>
        <w:t xml:space="preserve"> </w:t>
      </w:r>
    </w:p>
    <w:p w14:paraId="748460ED" w14:textId="77777777" w:rsidR="00334A97" w:rsidRDefault="00334A97" w:rsidP="00715385">
      <w:pPr>
        <w:jc w:val="both"/>
        <w:rPr>
          <w:rFonts w:ascii="Arial" w:hAnsi="Arial" w:cs="Arial"/>
        </w:rPr>
      </w:pPr>
    </w:p>
    <w:p w14:paraId="15875C5C" w14:textId="77777777" w:rsidR="00334A97" w:rsidRDefault="00334A97" w:rsidP="00334A97">
      <w:pPr>
        <w:ind w:left="720"/>
        <w:jc w:val="both"/>
        <w:rPr>
          <w:rFonts w:ascii="Arial" w:hAnsi="Arial" w:cs="Arial"/>
        </w:rPr>
      </w:pPr>
      <w:r w:rsidRPr="00334A97">
        <w:rPr>
          <w:rFonts w:ascii="Arial" w:hAnsi="Arial" w:cs="Arial"/>
          <w:b/>
          <w:i/>
          <w:u w:val="single"/>
        </w:rPr>
        <w:t>Social Cohesion:</w:t>
      </w:r>
      <w:r>
        <w:rPr>
          <w:rFonts w:ascii="Arial" w:hAnsi="Arial" w:cs="Arial"/>
        </w:rPr>
        <w:t xml:space="preserve">  </w:t>
      </w:r>
      <w:r w:rsidR="00592DBE">
        <w:rPr>
          <w:rFonts w:ascii="Arial" w:hAnsi="Arial" w:cs="Arial"/>
        </w:rPr>
        <w:t>King County adults were questioned about trust in their neighborhood and likelihood that neighbors could be counted on to intervene in problem situations.  The mean social cohesion score for adults in King County was 36.2, with a possible range from 10 to 50.</w:t>
      </w:r>
      <w:r w:rsidR="000A473F">
        <w:rPr>
          <w:rStyle w:val="FootnoteReference"/>
          <w:rFonts w:ascii="Arial" w:hAnsi="Arial" w:cs="Arial"/>
        </w:rPr>
        <w:footnoteReference w:id="6"/>
      </w:r>
    </w:p>
    <w:p w14:paraId="04EEFD6F" w14:textId="77777777" w:rsidR="00334A97" w:rsidRDefault="00334A97" w:rsidP="00334A97">
      <w:pPr>
        <w:ind w:left="720"/>
        <w:jc w:val="both"/>
        <w:rPr>
          <w:rFonts w:ascii="Arial" w:hAnsi="Arial" w:cs="Arial"/>
        </w:rPr>
      </w:pPr>
    </w:p>
    <w:p w14:paraId="5F7D2DCA" w14:textId="2D81E495" w:rsidR="00334A97" w:rsidRDefault="00334A97" w:rsidP="00334A97">
      <w:pPr>
        <w:ind w:left="720"/>
        <w:jc w:val="both"/>
        <w:rPr>
          <w:rFonts w:ascii="Arial" w:hAnsi="Arial" w:cs="Arial"/>
        </w:rPr>
      </w:pPr>
      <w:r w:rsidRPr="00334A97">
        <w:rPr>
          <w:rFonts w:ascii="Arial" w:hAnsi="Arial" w:cs="Arial"/>
          <w:b/>
          <w:i/>
          <w:u w:val="single"/>
        </w:rPr>
        <w:t>Housing Cost-Burdened:</w:t>
      </w:r>
      <w:r>
        <w:rPr>
          <w:rFonts w:ascii="Arial" w:hAnsi="Arial" w:cs="Arial"/>
        </w:rPr>
        <w:t xml:space="preserve">  35% of homeowners and renters are paying more than 30% of their income on housing</w:t>
      </w:r>
      <w:r w:rsidR="006D6C80">
        <w:rPr>
          <w:rFonts w:ascii="Arial" w:hAnsi="Arial" w:cs="Arial"/>
        </w:rPr>
        <w:t>.</w:t>
      </w:r>
    </w:p>
    <w:p w14:paraId="60528D80" w14:textId="77777777" w:rsidR="00334A97" w:rsidRDefault="00334A97" w:rsidP="00334A97">
      <w:pPr>
        <w:ind w:left="720"/>
        <w:jc w:val="both"/>
        <w:rPr>
          <w:rFonts w:ascii="Arial" w:hAnsi="Arial" w:cs="Arial"/>
        </w:rPr>
      </w:pPr>
      <w:r>
        <w:rPr>
          <w:rFonts w:ascii="Arial" w:hAnsi="Arial" w:cs="Arial"/>
        </w:rPr>
        <w:t xml:space="preserve"> </w:t>
      </w:r>
    </w:p>
    <w:p w14:paraId="5A0B4FA6" w14:textId="77777777" w:rsidR="00431268" w:rsidRDefault="00334A97" w:rsidP="00334A97">
      <w:pPr>
        <w:ind w:left="720"/>
        <w:jc w:val="both"/>
        <w:rPr>
          <w:rFonts w:ascii="Arial" w:hAnsi="Arial" w:cs="Arial"/>
        </w:rPr>
      </w:pPr>
      <w:r w:rsidRPr="00334A97">
        <w:rPr>
          <w:rFonts w:ascii="Arial" w:hAnsi="Arial" w:cs="Arial"/>
          <w:b/>
          <w:i/>
          <w:u w:val="single"/>
        </w:rPr>
        <w:t>Health Insured:</w:t>
      </w:r>
      <w:r>
        <w:rPr>
          <w:rFonts w:ascii="Arial" w:hAnsi="Arial" w:cs="Arial"/>
        </w:rPr>
        <w:t xml:space="preserve"> 10.1% of adults are uninsured.  </w:t>
      </w:r>
    </w:p>
    <w:p w14:paraId="7EFB7F93" w14:textId="77777777" w:rsidR="002A553E" w:rsidRDefault="002A553E" w:rsidP="00D76EE4">
      <w:pPr>
        <w:jc w:val="both"/>
        <w:rPr>
          <w:rFonts w:ascii="Arial" w:hAnsi="Arial" w:cs="Arial"/>
        </w:rPr>
      </w:pPr>
    </w:p>
    <w:p w14:paraId="115A164D" w14:textId="77777777" w:rsidR="002A553E" w:rsidRDefault="002A553E" w:rsidP="00D76EE4">
      <w:pPr>
        <w:jc w:val="both"/>
        <w:rPr>
          <w:rFonts w:ascii="Arial" w:hAnsi="Arial" w:cs="Arial"/>
        </w:rPr>
      </w:pPr>
      <w:r>
        <w:rPr>
          <w:rFonts w:ascii="Arial" w:hAnsi="Arial" w:cs="Arial"/>
        </w:rPr>
        <w:t>The Dashboard can be found at (</w:t>
      </w:r>
      <w:r w:rsidRPr="00334A97">
        <w:rPr>
          <w:rFonts w:ascii="MyriadPro-LightIt" w:eastAsiaTheme="minorHAnsi" w:hAnsi="MyriadPro-LightIt" w:cs="MyriadPro-LightIt"/>
          <w:i/>
          <w:iCs/>
        </w:rPr>
        <w:t>https://performance.kingcounty.gov</w:t>
      </w:r>
      <w:r>
        <w:rPr>
          <w:rFonts w:ascii="MyriadPro-LightIt" w:eastAsiaTheme="minorHAnsi" w:hAnsi="MyriadPro-LightIt" w:cs="MyriadPro-LightIt"/>
          <w:i/>
          <w:iCs/>
        </w:rPr>
        <w:t>).</w:t>
      </w:r>
    </w:p>
    <w:p w14:paraId="48165107" w14:textId="77777777" w:rsidR="002B5BF6" w:rsidRDefault="002B5BF6" w:rsidP="00334A97">
      <w:pPr>
        <w:ind w:left="720"/>
        <w:jc w:val="both"/>
        <w:rPr>
          <w:rFonts w:ascii="Arial" w:hAnsi="Arial" w:cs="Arial"/>
        </w:rPr>
      </w:pPr>
    </w:p>
    <w:p w14:paraId="1B2F5735" w14:textId="77777777" w:rsidR="002B5BF6" w:rsidRPr="00715385" w:rsidRDefault="002B5BF6" w:rsidP="002B5BF6">
      <w:pPr>
        <w:jc w:val="both"/>
        <w:rPr>
          <w:rFonts w:ascii="Arial" w:hAnsi="Arial" w:cs="Arial"/>
        </w:rPr>
      </w:pPr>
      <w:r>
        <w:rPr>
          <w:rFonts w:ascii="Arial" w:hAnsi="Arial" w:cs="Arial"/>
        </w:rPr>
        <w:t xml:space="preserve">Matias Valenzuela, Director of the Office of Equity and Social Justice, will brief the Committee on the 2015 Report.  Matias will also briefly speak to progress on the </w:t>
      </w:r>
      <w:r w:rsidR="00D71F6B">
        <w:rPr>
          <w:rFonts w:ascii="Arial" w:hAnsi="Arial" w:cs="Arial"/>
        </w:rPr>
        <w:t xml:space="preserve">draft </w:t>
      </w:r>
      <w:r>
        <w:rPr>
          <w:rFonts w:ascii="Arial" w:hAnsi="Arial" w:cs="Arial"/>
        </w:rPr>
        <w:t xml:space="preserve">ESJ Strategic Plan, including the attached </w:t>
      </w:r>
      <w:r w:rsidR="00D71F6B">
        <w:rPr>
          <w:rFonts w:ascii="Arial" w:hAnsi="Arial" w:cs="Arial"/>
        </w:rPr>
        <w:t>Strategic Plan Framework.</w:t>
      </w:r>
    </w:p>
    <w:p w14:paraId="023141AF" w14:textId="77777777" w:rsidR="000E6A7B" w:rsidRDefault="000E6A7B" w:rsidP="000E6A7B">
      <w:pPr>
        <w:jc w:val="both"/>
        <w:rPr>
          <w:rFonts w:ascii="Arial" w:hAnsi="Arial" w:cs="Arial"/>
          <w:b/>
          <w:u w:val="single"/>
        </w:rPr>
      </w:pPr>
    </w:p>
    <w:p w14:paraId="36B1773E" w14:textId="77777777" w:rsidR="000E6A7B" w:rsidRPr="009349D6" w:rsidRDefault="000E6A7B" w:rsidP="000E6A7B">
      <w:pPr>
        <w:jc w:val="both"/>
        <w:rPr>
          <w:rFonts w:ascii="Arial" w:hAnsi="Arial" w:cs="Arial"/>
          <w:b/>
          <w:u w:val="single"/>
        </w:rPr>
      </w:pPr>
      <w:r w:rsidRPr="009349D6">
        <w:rPr>
          <w:rFonts w:ascii="Arial" w:hAnsi="Arial" w:cs="Arial"/>
          <w:b/>
          <w:u w:val="single"/>
        </w:rPr>
        <w:t>ATTACHMENTS</w:t>
      </w:r>
    </w:p>
    <w:p w14:paraId="513866DB" w14:textId="77777777" w:rsidR="000E6A7B" w:rsidRPr="00B315D6" w:rsidRDefault="000E6A7B" w:rsidP="000E6A7B">
      <w:pPr>
        <w:jc w:val="both"/>
        <w:rPr>
          <w:rFonts w:ascii="Arial" w:hAnsi="Arial" w:cs="Arial"/>
          <w:color w:val="000000" w:themeColor="text1"/>
        </w:rPr>
      </w:pPr>
    </w:p>
    <w:p w14:paraId="7BCECE86" w14:textId="77777777" w:rsidR="00755F2D" w:rsidRPr="00755F2D" w:rsidRDefault="00755F2D" w:rsidP="000E6A7B">
      <w:pPr>
        <w:pStyle w:val="ListParagraph"/>
        <w:numPr>
          <w:ilvl w:val="0"/>
          <w:numId w:val="1"/>
        </w:numPr>
        <w:rPr>
          <w:rFonts w:ascii="Arial" w:hAnsi="Arial" w:cs="Arial"/>
          <w:color w:val="000000" w:themeColor="text1"/>
          <w:sz w:val="24"/>
          <w:szCs w:val="24"/>
        </w:rPr>
      </w:pPr>
      <w:r w:rsidRPr="00755F2D">
        <w:rPr>
          <w:rFonts w:ascii="Arial" w:hAnsi="Arial" w:cs="Arial"/>
          <w:sz w:val="24"/>
          <w:szCs w:val="24"/>
        </w:rPr>
        <w:t xml:space="preserve">King County 2015 Equity and Social Justice Annual Report </w:t>
      </w:r>
    </w:p>
    <w:p w14:paraId="47D5EB42" w14:textId="77777777" w:rsidR="000E6A7B" w:rsidRPr="000B3958" w:rsidRDefault="00755F2D" w:rsidP="000E6A7B">
      <w:pPr>
        <w:pStyle w:val="ListParagraph"/>
        <w:numPr>
          <w:ilvl w:val="0"/>
          <w:numId w:val="1"/>
        </w:numPr>
        <w:rPr>
          <w:rFonts w:ascii="Arial" w:hAnsi="Arial" w:cs="Arial"/>
          <w:color w:val="000000" w:themeColor="text1"/>
          <w:sz w:val="24"/>
        </w:rPr>
      </w:pPr>
      <w:r>
        <w:rPr>
          <w:rFonts w:ascii="Arial" w:hAnsi="Arial" w:cs="Arial"/>
          <w:sz w:val="24"/>
        </w:rPr>
        <w:t>ESJ Strategic Plan Framework</w:t>
      </w:r>
    </w:p>
    <w:p w14:paraId="74AF1120" w14:textId="77777777" w:rsidR="000E6A7B" w:rsidRDefault="000E6A7B" w:rsidP="000E6A7B">
      <w:pPr>
        <w:jc w:val="both"/>
        <w:rPr>
          <w:rFonts w:ascii="Arial" w:hAnsi="Arial" w:cs="Arial"/>
          <w:color w:val="000000" w:themeColor="text1"/>
        </w:rPr>
      </w:pPr>
    </w:p>
    <w:p w14:paraId="7B30E3C5" w14:textId="77777777" w:rsidR="000E6A7B" w:rsidRPr="009349D6" w:rsidRDefault="000E6A7B" w:rsidP="000E6A7B">
      <w:pPr>
        <w:jc w:val="both"/>
        <w:rPr>
          <w:rFonts w:ascii="Arial" w:hAnsi="Arial" w:cs="Arial"/>
          <w:b/>
          <w:u w:val="single"/>
        </w:rPr>
      </w:pPr>
      <w:r>
        <w:rPr>
          <w:rFonts w:ascii="Arial" w:hAnsi="Arial" w:cs="Arial"/>
          <w:b/>
          <w:u w:val="single"/>
        </w:rPr>
        <w:t>INVITED</w:t>
      </w:r>
    </w:p>
    <w:p w14:paraId="1D9EF32E" w14:textId="77777777" w:rsidR="000E6A7B" w:rsidRDefault="000E6A7B" w:rsidP="000E6A7B">
      <w:pPr>
        <w:jc w:val="both"/>
        <w:rPr>
          <w:rFonts w:ascii="Arial" w:hAnsi="Arial" w:cs="Arial"/>
        </w:rPr>
      </w:pPr>
    </w:p>
    <w:p w14:paraId="75E3F3DD" w14:textId="77777777" w:rsidR="000E6A7B" w:rsidRPr="00BE2C5A" w:rsidRDefault="000E6A7B" w:rsidP="000E6A7B">
      <w:pPr>
        <w:pStyle w:val="ListParagraph"/>
        <w:numPr>
          <w:ilvl w:val="0"/>
          <w:numId w:val="2"/>
        </w:numPr>
        <w:jc w:val="both"/>
        <w:rPr>
          <w:rFonts w:ascii="Arial" w:hAnsi="Arial" w:cs="Arial"/>
        </w:rPr>
      </w:pPr>
      <w:r w:rsidRPr="000322F0">
        <w:rPr>
          <w:rFonts w:ascii="Arial" w:hAnsi="Arial" w:cs="Arial"/>
          <w:sz w:val="24"/>
        </w:rPr>
        <w:t>Matias Valenzuela, Director, Off</w:t>
      </w:r>
      <w:r>
        <w:rPr>
          <w:rFonts w:ascii="Arial" w:hAnsi="Arial" w:cs="Arial"/>
          <w:sz w:val="24"/>
        </w:rPr>
        <w:t>ice of Equity and Social Justice</w:t>
      </w:r>
    </w:p>
    <w:p w14:paraId="450F626A" w14:textId="77777777" w:rsidR="000E6A7B" w:rsidRDefault="000E6A7B" w:rsidP="000E6A7B"/>
    <w:p w14:paraId="7A3F6388" w14:textId="77777777" w:rsidR="00722C7D" w:rsidRDefault="00722C7D"/>
    <w:sectPr w:rsidR="00722C7D" w:rsidSect="001A342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CDEE9" w14:textId="77777777" w:rsidR="001E4B26" w:rsidRDefault="001E4B26">
      <w:r>
        <w:separator/>
      </w:r>
    </w:p>
  </w:endnote>
  <w:endnote w:type="continuationSeparator" w:id="0">
    <w:p w14:paraId="5BE991C5" w14:textId="77777777" w:rsidR="001E4B26" w:rsidRDefault="001E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Pro-LightI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7EDFD" w14:textId="77777777" w:rsidR="001171C0" w:rsidRPr="00446E0F" w:rsidRDefault="00115AC2"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1B1A6A">
      <w:rPr>
        <w:rStyle w:val="PageNumber"/>
        <w:rFonts w:ascii="Arial" w:hAnsi="Arial" w:cs="Arial"/>
        <w:noProof/>
        <w:sz w:val="20"/>
        <w:szCs w:val="20"/>
      </w:rPr>
      <w:t>4</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1B1A6A">
      <w:rPr>
        <w:rStyle w:val="PageNumber"/>
        <w:rFonts w:ascii="Arial" w:hAnsi="Arial" w:cs="Arial"/>
        <w:noProof/>
        <w:sz w:val="20"/>
        <w:szCs w:val="20"/>
      </w:rPr>
      <w:t>4</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F4043" w14:textId="77777777" w:rsidR="001171C0" w:rsidRPr="00446E0F" w:rsidRDefault="001B1A6A" w:rsidP="001A3425">
    <w:pPr>
      <w:pStyle w:val="Footer"/>
      <w:jc w:val="center"/>
      <w:rPr>
        <w:rFonts w:ascii="Arial" w:hAnsi="Arial" w:cs="Arial"/>
        <w:sz w:val="20"/>
        <w:szCs w:val="20"/>
      </w:rPr>
    </w:pPr>
  </w:p>
  <w:p w14:paraId="704130C4" w14:textId="77777777" w:rsidR="001171C0" w:rsidRDefault="001B1A6A"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0614E" w14:textId="77777777" w:rsidR="001E4B26" w:rsidRDefault="001E4B26">
      <w:r>
        <w:separator/>
      </w:r>
    </w:p>
  </w:footnote>
  <w:footnote w:type="continuationSeparator" w:id="0">
    <w:p w14:paraId="3CA0DF1A" w14:textId="77777777" w:rsidR="001E4B26" w:rsidRDefault="001E4B26">
      <w:r>
        <w:continuationSeparator/>
      </w:r>
    </w:p>
  </w:footnote>
  <w:footnote w:id="1">
    <w:p w14:paraId="10462884" w14:textId="732D51CC" w:rsidR="004B5800" w:rsidRDefault="004B5800">
      <w:pPr>
        <w:pStyle w:val="FootnoteText"/>
      </w:pPr>
      <w:r>
        <w:rPr>
          <w:rStyle w:val="FootnoteReference"/>
        </w:rPr>
        <w:footnoteRef/>
      </w:r>
      <w:r>
        <w:t xml:space="preserve"> </w:t>
      </w:r>
      <w:r w:rsidRPr="004B5800">
        <w:t>http://www.kingcounty.gov/elected/executive/constantine/News/release/2016/March/07-orca-lift-anniversary.aspx</w:t>
      </w:r>
    </w:p>
  </w:footnote>
  <w:footnote w:id="2">
    <w:p w14:paraId="6F34C447" w14:textId="77777777" w:rsidR="00C26558" w:rsidRDefault="00C26558">
      <w:pPr>
        <w:pStyle w:val="FootnoteText"/>
      </w:pPr>
      <w:r>
        <w:rPr>
          <w:rStyle w:val="FootnoteReference"/>
        </w:rPr>
        <w:footnoteRef/>
      </w:r>
      <w:r>
        <w:t xml:space="preserve"> The Bridge Fellowship (</w:t>
      </w:r>
      <w:hyperlink r:id="rId1" w:history="1">
        <w:r w:rsidRPr="0001746C">
          <w:rPr>
            <w:rStyle w:val="Hyperlink"/>
          </w:rPr>
          <w:t>http://kingcounty.gov/employees/bridge-fellowship.aspx</w:t>
        </w:r>
      </w:hyperlink>
      <w:r>
        <w:rPr>
          <w:rStyle w:val="Hyperlink"/>
        </w:rPr>
        <w:t>)</w:t>
      </w:r>
      <w:r>
        <w:t xml:space="preserve"> is an employee development program that provides selected employees with experiences and tools needed to enhance leadership skills, learn more about County systems, and support career advancement.  It is a one-year program made available to ten selected employees, featuring structured training and collaboration, customized development planning, and experiential learning.</w:t>
      </w:r>
    </w:p>
  </w:footnote>
  <w:footnote w:id="3">
    <w:p w14:paraId="565AB96C" w14:textId="77777777" w:rsidR="001D23C3" w:rsidRDefault="001D23C3">
      <w:pPr>
        <w:pStyle w:val="FootnoteText"/>
      </w:pPr>
      <w:r>
        <w:rPr>
          <w:rStyle w:val="FootnoteReference"/>
        </w:rPr>
        <w:footnoteRef/>
      </w:r>
      <w:r>
        <w:t xml:space="preserve"> </w:t>
      </w:r>
      <w:r w:rsidRPr="001D23C3">
        <w:t>http://grenetwork.org/wp/2015-conference/2015-agenda/</w:t>
      </w:r>
    </w:p>
  </w:footnote>
  <w:footnote w:id="4">
    <w:p w14:paraId="71885825" w14:textId="77777777" w:rsidR="000D520F" w:rsidRDefault="000D520F">
      <w:pPr>
        <w:pStyle w:val="FootnoteText"/>
      </w:pPr>
      <w:r>
        <w:rPr>
          <w:rStyle w:val="FootnoteReference"/>
        </w:rPr>
        <w:footnoteRef/>
      </w:r>
      <w:r>
        <w:t xml:space="preserve"> Motion 14449.</w:t>
      </w:r>
    </w:p>
  </w:footnote>
  <w:footnote w:id="5">
    <w:p w14:paraId="16AA8392" w14:textId="3CA21F09" w:rsidR="005C53B4" w:rsidRDefault="005C53B4">
      <w:pPr>
        <w:pStyle w:val="FootnoteText"/>
      </w:pPr>
      <w:r>
        <w:rPr>
          <w:rStyle w:val="FootnoteReference"/>
        </w:rPr>
        <w:footnoteRef/>
      </w:r>
      <w:r w:rsidR="00E74835">
        <w:t>Determinants of Equity are defined in Ordinance 16948, adopted in October</w:t>
      </w:r>
      <w:r w:rsidR="00930F41">
        <w:t xml:space="preserve"> </w:t>
      </w:r>
      <w:r w:rsidR="00E74835">
        <w:t>2010</w:t>
      </w:r>
      <w:r w:rsidR="00930F41">
        <w:t>.</w:t>
      </w:r>
    </w:p>
  </w:footnote>
  <w:footnote w:id="6">
    <w:p w14:paraId="268642E5" w14:textId="77777777" w:rsidR="000A473F" w:rsidRDefault="000A473F">
      <w:pPr>
        <w:pStyle w:val="FootnoteText"/>
      </w:pPr>
      <w:r>
        <w:rPr>
          <w:rStyle w:val="FootnoteReference"/>
        </w:rPr>
        <w:footnoteRef/>
      </w:r>
      <w:r>
        <w:t xml:space="preserve"> </w:t>
      </w:r>
      <w:r w:rsidRPr="000A473F">
        <w:t>https://performance.kingcounty.gov/stat/goals/m3m3-jtb4/ypgc-e668/kqxt-bn8q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4BB4A" w14:textId="77777777" w:rsidR="001171C0" w:rsidRDefault="00115AC2" w:rsidP="006436CB">
    <w:pPr>
      <w:jc w:val="center"/>
    </w:pPr>
    <w:r>
      <w:rPr>
        <w:noProof/>
      </w:rPr>
      <w:drawing>
        <wp:inline distT="0" distB="0" distL="0" distR="0" wp14:anchorId="0FBB424F" wp14:editId="1DEB8407">
          <wp:extent cx="1009650" cy="716280"/>
          <wp:effectExtent l="0" t="0" r="0" b="762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6280"/>
                  </a:xfrm>
                  <a:prstGeom prst="rect">
                    <a:avLst/>
                  </a:prstGeom>
                  <a:noFill/>
                  <a:ln>
                    <a:noFill/>
                  </a:ln>
                </pic:spPr>
              </pic:pic>
            </a:graphicData>
          </a:graphic>
        </wp:inline>
      </w:drawing>
    </w:r>
  </w:p>
  <w:p w14:paraId="3351EF02" w14:textId="77777777" w:rsidR="001171C0" w:rsidRPr="003B03EF" w:rsidRDefault="001B1A6A" w:rsidP="001A3425">
    <w:pPr>
      <w:jc w:val="center"/>
      <w:rPr>
        <w:rFonts w:ascii="Arial" w:hAnsi="Arial"/>
        <w:szCs w:val="22"/>
      </w:rPr>
    </w:pPr>
  </w:p>
  <w:p w14:paraId="694AF37F" w14:textId="77777777" w:rsidR="00401C1A" w:rsidRDefault="00115AC2" w:rsidP="001A3425">
    <w:pPr>
      <w:jc w:val="center"/>
      <w:rPr>
        <w:rFonts w:ascii="Verdana" w:hAnsi="Verdana"/>
        <w:b/>
        <w:sz w:val="28"/>
        <w:szCs w:val="28"/>
      </w:rPr>
    </w:pPr>
    <w:r>
      <w:rPr>
        <w:rFonts w:ascii="Verdana" w:hAnsi="Verdana"/>
        <w:b/>
        <w:sz w:val="28"/>
        <w:szCs w:val="28"/>
      </w:rPr>
      <w:t>Metropolitan King County Council</w:t>
    </w:r>
  </w:p>
  <w:p w14:paraId="7B6C2BD2" w14:textId="77777777" w:rsidR="001171C0" w:rsidRPr="004A1D48" w:rsidRDefault="00115AC2" w:rsidP="001A3425">
    <w:pPr>
      <w:jc w:val="center"/>
      <w:rPr>
        <w:rFonts w:ascii="Verdana" w:hAnsi="Verdana"/>
        <w:b/>
        <w:sz w:val="28"/>
        <w:szCs w:val="28"/>
      </w:rPr>
    </w:pPr>
    <w:r>
      <w:rPr>
        <w:rFonts w:ascii="Verdana" w:hAnsi="Verdana"/>
        <w:b/>
        <w:sz w:val="28"/>
        <w:szCs w:val="28"/>
      </w:rPr>
      <w:t>Committee of the Whole</w:t>
    </w:r>
  </w:p>
  <w:p w14:paraId="7FDA0B93" w14:textId="77777777" w:rsidR="001171C0" w:rsidRDefault="001B1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433F"/>
    <w:multiLevelType w:val="hybridMultilevel"/>
    <w:tmpl w:val="B80AF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AB4D6B"/>
    <w:multiLevelType w:val="hybridMultilevel"/>
    <w:tmpl w:val="8E444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9090C"/>
    <w:multiLevelType w:val="hybridMultilevel"/>
    <w:tmpl w:val="A2A87C4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315CE"/>
    <w:multiLevelType w:val="hybridMultilevel"/>
    <w:tmpl w:val="8C74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7B"/>
    <w:rsid w:val="00055271"/>
    <w:rsid w:val="000A473F"/>
    <w:rsid w:val="000D520F"/>
    <w:rsid w:val="000E6A7B"/>
    <w:rsid w:val="000F444C"/>
    <w:rsid w:val="00115AC2"/>
    <w:rsid w:val="001B1A6A"/>
    <w:rsid w:val="001D23C3"/>
    <w:rsid w:val="001E27FC"/>
    <w:rsid w:val="001E4B26"/>
    <w:rsid w:val="002471B5"/>
    <w:rsid w:val="002737CC"/>
    <w:rsid w:val="00292692"/>
    <w:rsid w:val="002A199B"/>
    <w:rsid w:val="002A553E"/>
    <w:rsid w:val="002B5BF6"/>
    <w:rsid w:val="00334A97"/>
    <w:rsid w:val="003C15E3"/>
    <w:rsid w:val="0043024A"/>
    <w:rsid w:val="00431268"/>
    <w:rsid w:val="004B5800"/>
    <w:rsid w:val="00515171"/>
    <w:rsid w:val="00592DBE"/>
    <w:rsid w:val="005C53B4"/>
    <w:rsid w:val="00691609"/>
    <w:rsid w:val="006D6C80"/>
    <w:rsid w:val="006F4A83"/>
    <w:rsid w:val="00715385"/>
    <w:rsid w:val="00722C7D"/>
    <w:rsid w:val="00755F2D"/>
    <w:rsid w:val="00793FCF"/>
    <w:rsid w:val="007D1627"/>
    <w:rsid w:val="007D2FE6"/>
    <w:rsid w:val="007D3249"/>
    <w:rsid w:val="00930F41"/>
    <w:rsid w:val="00945D77"/>
    <w:rsid w:val="00982DD3"/>
    <w:rsid w:val="00A913CC"/>
    <w:rsid w:val="00AC372F"/>
    <w:rsid w:val="00B8601E"/>
    <w:rsid w:val="00BD3332"/>
    <w:rsid w:val="00BE61AE"/>
    <w:rsid w:val="00C1077C"/>
    <w:rsid w:val="00C26558"/>
    <w:rsid w:val="00C835B5"/>
    <w:rsid w:val="00D000DC"/>
    <w:rsid w:val="00D15065"/>
    <w:rsid w:val="00D71F6B"/>
    <w:rsid w:val="00D76EE4"/>
    <w:rsid w:val="00E74835"/>
    <w:rsid w:val="00F2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776D"/>
  <w15:chartTrackingRefBased/>
  <w15:docId w15:val="{71717A59-CB57-47CD-8470-9B929193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A7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E6A7B"/>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6A7B"/>
    <w:rPr>
      <w:rFonts w:ascii="Times New Roman" w:eastAsia="Times New Roman" w:hAnsi="Times New Roman" w:cs="Times New Roman"/>
      <w:b/>
      <w:sz w:val="32"/>
      <w:szCs w:val="20"/>
      <w:u w:val="single"/>
    </w:rPr>
  </w:style>
  <w:style w:type="paragraph" w:styleId="Header">
    <w:name w:val="header"/>
    <w:basedOn w:val="Normal"/>
    <w:link w:val="HeaderChar"/>
    <w:rsid w:val="000E6A7B"/>
    <w:pPr>
      <w:tabs>
        <w:tab w:val="center" w:pos="4320"/>
        <w:tab w:val="right" w:pos="8640"/>
      </w:tabs>
    </w:pPr>
  </w:style>
  <w:style w:type="character" w:customStyle="1" w:styleId="HeaderChar">
    <w:name w:val="Header Char"/>
    <w:basedOn w:val="DefaultParagraphFont"/>
    <w:link w:val="Header"/>
    <w:rsid w:val="000E6A7B"/>
    <w:rPr>
      <w:rFonts w:ascii="Times New Roman" w:eastAsia="Times New Roman" w:hAnsi="Times New Roman" w:cs="Times New Roman"/>
      <w:sz w:val="24"/>
      <w:szCs w:val="24"/>
    </w:rPr>
  </w:style>
  <w:style w:type="paragraph" w:styleId="Footer">
    <w:name w:val="footer"/>
    <w:basedOn w:val="Normal"/>
    <w:link w:val="FooterChar"/>
    <w:semiHidden/>
    <w:rsid w:val="000E6A7B"/>
    <w:pPr>
      <w:tabs>
        <w:tab w:val="center" w:pos="4320"/>
        <w:tab w:val="right" w:pos="8640"/>
      </w:tabs>
    </w:pPr>
  </w:style>
  <w:style w:type="character" w:customStyle="1" w:styleId="FooterChar">
    <w:name w:val="Footer Char"/>
    <w:basedOn w:val="DefaultParagraphFont"/>
    <w:link w:val="Footer"/>
    <w:semiHidden/>
    <w:rsid w:val="000E6A7B"/>
    <w:rPr>
      <w:rFonts w:ascii="Times New Roman" w:eastAsia="Times New Roman" w:hAnsi="Times New Roman" w:cs="Times New Roman"/>
      <w:sz w:val="24"/>
      <w:szCs w:val="24"/>
    </w:rPr>
  </w:style>
  <w:style w:type="character" w:styleId="PageNumber">
    <w:name w:val="page number"/>
    <w:basedOn w:val="DefaultParagraphFont"/>
    <w:rsid w:val="000E6A7B"/>
  </w:style>
  <w:style w:type="paragraph" w:styleId="ListParagraph">
    <w:name w:val="List Paragraph"/>
    <w:basedOn w:val="Normal"/>
    <w:uiPriority w:val="34"/>
    <w:qFormat/>
    <w:rsid w:val="000E6A7B"/>
    <w:pPr>
      <w:ind w:left="720"/>
    </w:pPr>
    <w:rPr>
      <w:rFonts w:ascii="Calibri" w:eastAsia="Calibri" w:hAnsi="Calibri"/>
      <w:sz w:val="22"/>
      <w:szCs w:val="22"/>
    </w:rPr>
  </w:style>
  <w:style w:type="character" w:customStyle="1" w:styleId="apple-converted-space">
    <w:name w:val="apple-converted-space"/>
    <w:basedOn w:val="DefaultParagraphFont"/>
    <w:rsid w:val="007D1627"/>
  </w:style>
  <w:style w:type="character" w:styleId="CommentReference">
    <w:name w:val="annotation reference"/>
    <w:basedOn w:val="DefaultParagraphFont"/>
    <w:uiPriority w:val="99"/>
    <w:semiHidden/>
    <w:unhideWhenUsed/>
    <w:rsid w:val="003C15E3"/>
    <w:rPr>
      <w:sz w:val="16"/>
      <w:szCs w:val="16"/>
    </w:rPr>
  </w:style>
  <w:style w:type="paragraph" w:styleId="CommentText">
    <w:name w:val="annotation text"/>
    <w:basedOn w:val="Normal"/>
    <w:link w:val="CommentTextChar"/>
    <w:uiPriority w:val="99"/>
    <w:semiHidden/>
    <w:unhideWhenUsed/>
    <w:rsid w:val="003C15E3"/>
    <w:rPr>
      <w:sz w:val="20"/>
      <w:szCs w:val="20"/>
    </w:rPr>
  </w:style>
  <w:style w:type="character" w:customStyle="1" w:styleId="CommentTextChar">
    <w:name w:val="Comment Text Char"/>
    <w:basedOn w:val="DefaultParagraphFont"/>
    <w:link w:val="CommentText"/>
    <w:uiPriority w:val="99"/>
    <w:semiHidden/>
    <w:rsid w:val="003C15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5E3"/>
    <w:rPr>
      <w:b/>
      <w:bCs/>
    </w:rPr>
  </w:style>
  <w:style w:type="character" w:customStyle="1" w:styleId="CommentSubjectChar">
    <w:name w:val="Comment Subject Char"/>
    <w:basedOn w:val="CommentTextChar"/>
    <w:link w:val="CommentSubject"/>
    <w:uiPriority w:val="99"/>
    <w:semiHidden/>
    <w:rsid w:val="003C15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C1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5E3"/>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0D520F"/>
    <w:rPr>
      <w:sz w:val="20"/>
      <w:szCs w:val="20"/>
    </w:rPr>
  </w:style>
  <w:style w:type="character" w:customStyle="1" w:styleId="FootnoteTextChar">
    <w:name w:val="Footnote Text Char"/>
    <w:basedOn w:val="DefaultParagraphFont"/>
    <w:link w:val="FootnoteText"/>
    <w:uiPriority w:val="99"/>
    <w:semiHidden/>
    <w:rsid w:val="000D52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D520F"/>
    <w:rPr>
      <w:vertAlign w:val="superscript"/>
    </w:rPr>
  </w:style>
  <w:style w:type="character" w:styleId="Hyperlink">
    <w:name w:val="Hyperlink"/>
    <w:basedOn w:val="DefaultParagraphFont"/>
    <w:uiPriority w:val="99"/>
    <w:unhideWhenUsed/>
    <w:rsid w:val="00A913CC"/>
    <w:rPr>
      <w:color w:val="0563C1" w:themeColor="hyperlink"/>
      <w:u w:val="single"/>
    </w:rPr>
  </w:style>
  <w:style w:type="character" w:styleId="FollowedHyperlink">
    <w:name w:val="FollowedHyperlink"/>
    <w:basedOn w:val="DefaultParagraphFont"/>
    <w:uiPriority w:val="99"/>
    <w:semiHidden/>
    <w:unhideWhenUsed/>
    <w:rsid w:val="00C26558"/>
    <w:rPr>
      <w:color w:val="954F72" w:themeColor="followedHyperlink"/>
      <w:u w:val="single"/>
    </w:rPr>
  </w:style>
  <w:style w:type="paragraph" w:styleId="EndnoteText">
    <w:name w:val="endnote text"/>
    <w:basedOn w:val="Normal"/>
    <w:link w:val="EndnoteTextChar"/>
    <w:uiPriority w:val="99"/>
    <w:semiHidden/>
    <w:unhideWhenUsed/>
    <w:rsid w:val="00C26558"/>
    <w:rPr>
      <w:sz w:val="20"/>
      <w:szCs w:val="20"/>
    </w:rPr>
  </w:style>
  <w:style w:type="character" w:customStyle="1" w:styleId="EndnoteTextChar">
    <w:name w:val="Endnote Text Char"/>
    <w:basedOn w:val="DefaultParagraphFont"/>
    <w:link w:val="EndnoteText"/>
    <w:uiPriority w:val="99"/>
    <w:semiHidden/>
    <w:rsid w:val="00C2655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26558"/>
    <w:rPr>
      <w:vertAlign w:val="superscript"/>
    </w:rPr>
  </w:style>
  <w:style w:type="paragraph" w:styleId="NormalWeb">
    <w:name w:val="Normal (Web)"/>
    <w:basedOn w:val="Normal"/>
    <w:uiPriority w:val="99"/>
    <w:semiHidden/>
    <w:unhideWhenUsed/>
    <w:rsid w:val="000A473F"/>
    <w:pPr>
      <w:spacing w:before="100" w:beforeAutospacing="1" w:after="100" w:afterAutospacing="1" w:line="264" w:lineRule="atLeas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55353">
      <w:bodyDiv w:val="1"/>
      <w:marLeft w:val="0"/>
      <w:marRight w:val="0"/>
      <w:marTop w:val="0"/>
      <w:marBottom w:val="0"/>
      <w:divBdr>
        <w:top w:val="none" w:sz="0" w:space="0" w:color="auto"/>
        <w:left w:val="none" w:sz="0" w:space="0" w:color="auto"/>
        <w:bottom w:val="none" w:sz="0" w:space="0" w:color="auto"/>
        <w:right w:val="none" w:sz="0" w:space="0" w:color="auto"/>
      </w:divBdr>
      <w:divsChild>
        <w:div w:id="194538045">
          <w:marLeft w:val="0"/>
          <w:marRight w:val="0"/>
          <w:marTop w:val="0"/>
          <w:marBottom w:val="0"/>
          <w:divBdr>
            <w:top w:val="none" w:sz="0" w:space="0" w:color="auto"/>
            <w:left w:val="none" w:sz="0" w:space="0" w:color="auto"/>
            <w:bottom w:val="none" w:sz="0" w:space="0" w:color="auto"/>
            <w:right w:val="none" w:sz="0" w:space="0" w:color="auto"/>
          </w:divBdr>
          <w:divsChild>
            <w:div w:id="1592857278">
              <w:marLeft w:val="0"/>
              <w:marRight w:val="0"/>
              <w:marTop w:val="0"/>
              <w:marBottom w:val="0"/>
              <w:divBdr>
                <w:top w:val="none" w:sz="0" w:space="0" w:color="auto"/>
                <w:left w:val="none" w:sz="0" w:space="0" w:color="auto"/>
                <w:bottom w:val="none" w:sz="0" w:space="0" w:color="auto"/>
                <w:right w:val="none" w:sz="0" w:space="0" w:color="auto"/>
              </w:divBdr>
              <w:divsChild>
                <w:div w:id="1674843924">
                  <w:marLeft w:val="0"/>
                  <w:marRight w:val="0"/>
                  <w:marTop w:val="0"/>
                  <w:marBottom w:val="0"/>
                  <w:divBdr>
                    <w:top w:val="none" w:sz="0" w:space="0" w:color="auto"/>
                    <w:left w:val="none" w:sz="0" w:space="0" w:color="auto"/>
                    <w:bottom w:val="none" w:sz="0" w:space="0" w:color="auto"/>
                    <w:right w:val="none" w:sz="0" w:space="0" w:color="auto"/>
                  </w:divBdr>
                  <w:divsChild>
                    <w:div w:id="605775468">
                      <w:marLeft w:val="0"/>
                      <w:marRight w:val="0"/>
                      <w:marTop w:val="0"/>
                      <w:marBottom w:val="0"/>
                      <w:divBdr>
                        <w:top w:val="none" w:sz="0" w:space="0" w:color="auto"/>
                        <w:left w:val="none" w:sz="0" w:space="0" w:color="auto"/>
                        <w:bottom w:val="none" w:sz="0" w:space="0" w:color="auto"/>
                        <w:right w:val="none" w:sz="0" w:space="0" w:color="auto"/>
                      </w:divBdr>
                      <w:divsChild>
                        <w:div w:id="1124689985">
                          <w:marLeft w:val="0"/>
                          <w:marRight w:val="0"/>
                          <w:marTop w:val="0"/>
                          <w:marBottom w:val="0"/>
                          <w:divBdr>
                            <w:top w:val="none" w:sz="0" w:space="0" w:color="auto"/>
                            <w:left w:val="none" w:sz="0" w:space="0" w:color="auto"/>
                            <w:bottom w:val="none" w:sz="0" w:space="0" w:color="auto"/>
                            <w:right w:val="none" w:sz="0" w:space="0" w:color="auto"/>
                          </w:divBdr>
                          <w:divsChild>
                            <w:div w:id="2055889421">
                              <w:marLeft w:val="0"/>
                              <w:marRight w:val="0"/>
                              <w:marTop w:val="0"/>
                              <w:marBottom w:val="0"/>
                              <w:divBdr>
                                <w:top w:val="none" w:sz="0" w:space="0" w:color="auto"/>
                                <w:left w:val="none" w:sz="0" w:space="0" w:color="auto"/>
                                <w:bottom w:val="none" w:sz="0" w:space="0" w:color="auto"/>
                                <w:right w:val="none" w:sz="0" w:space="0" w:color="auto"/>
                              </w:divBdr>
                              <w:divsChild>
                                <w:div w:id="1961110781">
                                  <w:marLeft w:val="0"/>
                                  <w:marRight w:val="0"/>
                                  <w:marTop w:val="0"/>
                                  <w:marBottom w:val="0"/>
                                  <w:divBdr>
                                    <w:top w:val="none" w:sz="0" w:space="0" w:color="auto"/>
                                    <w:left w:val="none" w:sz="0" w:space="0" w:color="auto"/>
                                    <w:bottom w:val="none" w:sz="0" w:space="0" w:color="auto"/>
                                    <w:right w:val="none" w:sz="0" w:space="0" w:color="auto"/>
                                  </w:divBdr>
                                  <w:divsChild>
                                    <w:div w:id="1600258228">
                                      <w:marLeft w:val="0"/>
                                      <w:marRight w:val="0"/>
                                      <w:marTop w:val="0"/>
                                      <w:marBottom w:val="0"/>
                                      <w:divBdr>
                                        <w:top w:val="none" w:sz="0" w:space="0" w:color="auto"/>
                                        <w:left w:val="none" w:sz="0" w:space="0" w:color="auto"/>
                                        <w:bottom w:val="none" w:sz="0" w:space="0" w:color="auto"/>
                                        <w:right w:val="none" w:sz="0" w:space="0" w:color="auto"/>
                                      </w:divBdr>
                                      <w:divsChild>
                                        <w:div w:id="15823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kingcounty.gov/employees/bridge-fellowship.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0F716-D0C3-4E92-A85F-17A6FB32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Steadman, Marka</cp:lastModifiedBy>
  <cp:revision>3</cp:revision>
  <dcterms:created xsi:type="dcterms:W3CDTF">2016-03-11T23:42:00Z</dcterms:created>
  <dcterms:modified xsi:type="dcterms:W3CDTF">2016-03-14T15:08:00Z</dcterms:modified>
</cp:coreProperties>
</file>