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398FC" w14:textId="77777777" w:rsidR="00EB5A13" w:rsidRPr="00A46A5D" w:rsidRDefault="00EB5A13" w:rsidP="00EB5A13">
      <w:pPr>
        <w:pStyle w:val="Heading2"/>
        <w:rPr>
          <w:b w:val="0"/>
          <w:sz w:val="24"/>
          <w:u w:val="none"/>
        </w:rPr>
      </w:pPr>
    </w:p>
    <w:p w14:paraId="1180F19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ABFD81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E17CBE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CD1955D"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F5BF4AB" w14:textId="7B154DA6" w:rsidR="00EB5A13" w:rsidRPr="009349D6" w:rsidRDefault="00265687" w:rsidP="00074A56">
            <w:pPr>
              <w:spacing w:before="40" w:after="40"/>
              <w:rPr>
                <w:rFonts w:ascii="Arial" w:hAnsi="Arial" w:cs="Arial"/>
              </w:rPr>
            </w:pPr>
            <w:r>
              <w:rPr>
                <w:rFonts w:ascii="Arial" w:hAnsi="Arial" w:cs="Arial"/>
              </w:rPr>
              <w:t>9</w:t>
            </w:r>
            <w:r w:rsidR="009510DC">
              <w:rPr>
                <w:rFonts w:ascii="Arial" w:hAnsi="Arial" w:cs="Arial"/>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25C5FC7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77351D9" w14:textId="77777777" w:rsidR="00EB5A13" w:rsidRPr="009349D6" w:rsidRDefault="008462DD" w:rsidP="00074A56">
            <w:pPr>
              <w:spacing w:before="40" w:after="40"/>
              <w:rPr>
                <w:rFonts w:ascii="Arial" w:hAnsi="Arial" w:cs="Arial"/>
              </w:rPr>
            </w:pPr>
            <w:r>
              <w:rPr>
                <w:rFonts w:ascii="Arial" w:hAnsi="Arial" w:cs="Arial"/>
              </w:rPr>
              <w:t xml:space="preserve">Wendy Soo </w:t>
            </w:r>
            <w:proofErr w:type="spellStart"/>
            <w:r>
              <w:rPr>
                <w:rFonts w:ascii="Arial" w:hAnsi="Arial" w:cs="Arial"/>
              </w:rPr>
              <w:t>Hoo</w:t>
            </w:r>
            <w:proofErr w:type="spellEnd"/>
          </w:p>
        </w:tc>
      </w:tr>
      <w:tr w:rsidR="00EB5A13" w:rsidRPr="009349D6" w14:paraId="67109BF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F5F6C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408B097" w14:textId="77777777" w:rsidR="00EB5A13" w:rsidRPr="009349D6" w:rsidRDefault="008462DD" w:rsidP="00074A56">
            <w:pPr>
              <w:spacing w:before="40" w:after="40"/>
              <w:rPr>
                <w:rFonts w:ascii="Arial" w:hAnsi="Arial" w:cs="Arial"/>
              </w:rPr>
            </w:pPr>
            <w:r>
              <w:rPr>
                <w:rFonts w:ascii="Arial" w:hAnsi="Arial" w:cs="Arial"/>
              </w:rPr>
              <w:t>2015-0449</w:t>
            </w:r>
          </w:p>
        </w:tc>
        <w:tc>
          <w:tcPr>
            <w:tcW w:w="1170" w:type="dxa"/>
            <w:tcBorders>
              <w:top w:val="single" w:sz="4" w:space="0" w:color="auto"/>
              <w:left w:val="single" w:sz="4" w:space="0" w:color="auto"/>
              <w:bottom w:val="single" w:sz="4" w:space="0" w:color="auto"/>
              <w:right w:val="single" w:sz="4" w:space="0" w:color="auto"/>
            </w:tcBorders>
            <w:vAlign w:val="center"/>
          </w:tcPr>
          <w:p w14:paraId="3C6B8691"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416503B" w14:textId="77777777" w:rsidR="00EB5A13" w:rsidRPr="009349D6" w:rsidRDefault="008462DD" w:rsidP="00074A56">
            <w:pPr>
              <w:spacing w:before="40" w:after="40"/>
              <w:rPr>
                <w:rFonts w:ascii="Arial" w:hAnsi="Arial" w:cs="Arial"/>
              </w:rPr>
            </w:pPr>
            <w:r>
              <w:rPr>
                <w:rFonts w:ascii="Arial" w:hAnsi="Arial" w:cs="Arial"/>
              </w:rPr>
              <w:t>March 1, 2016</w:t>
            </w:r>
          </w:p>
        </w:tc>
      </w:tr>
    </w:tbl>
    <w:p w14:paraId="033BEC83" w14:textId="77777777" w:rsidR="00C37A37" w:rsidRPr="009864F8" w:rsidRDefault="00C37A37" w:rsidP="00C37A37">
      <w:pPr>
        <w:rPr>
          <w:rFonts w:ascii="Arial" w:hAnsi="Arial" w:cs="Arial"/>
          <w:b/>
          <w:smallCaps/>
          <w:szCs w:val="24"/>
          <w:u w:val="single"/>
        </w:rPr>
      </w:pPr>
    </w:p>
    <w:p w14:paraId="2CECFD49" w14:textId="77777777" w:rsidR="004349B7" w:rsidRDefault="004349B7" w:rsidP="00F31CDD">
      <w:pPr>
        <w:rPr>
          <w:rFonts w:ascii="Arial" w:hAnsi="Arial" w:cs="Arial"/>
          <w:b/>
          <w:smallCaps/>
          <w:szCs w:val="24"/>
          <w:u w:val="single"/>
        </w:rPr>
      </w:pPr>
    </w:p>
    <w:p w14:paraId="1ABDACFF"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79A26416" w14:textId="77777777" w:rsidR="00074A56" w:rsidRDefault="00074A56" w:rsidP="005B478C">
      <w:pPr>
        <w:jc w:val="both"/>
        <w:rPr>
          <w:rFonts w:ascii="Arial" w:hAnsi="Arial" w:cs="Arial"/>
        </w:rPr>
      </w:pPr>
    </w:p>
    <w:p w14:paraId="65E69BB2" w14:textId="77777777" w:rsidR="00C75025" w:rsidRPr="00C75025" w:rsidRDefault="008462DD" w:rsidP="005B478C">
      <w:pPr>
        <w:jc w:val="both"/>
        <w:rPr>
          <w:rFonts w:ascii="Arial" w:hAnsi="Arial" w:cs="Arial"/>
          <w:b/>
          <w:u w:val="single"/>
        </w:rPr>
      </w:pPr>
      <w:r>
        <w:rPr>
          <w:rFonts w:ascii="Arial" w:hAnsi="Arial" w:cs="Arial"/>
        </w:rPr>
        <w:t>Proposed ordinance would add use of electronic smoking devices to activities prohibited on transit properties in King County Code 28.96.010.</w:t>
      </w:r>
    </w:p>
    <w:p w14:paraId="5AEFF7AB" w14:textId="77777777" w:rsidR="00C75025" w:rsidRDefault="00C75025" w:rsidP="005B478C">
      <w:pPr>
        <w:jc w:val="both"/>
        <w:rPr>
          <w:rFonts w:ascii="Arial" w:hAnsi="Arial" w:cs="Arial"/>
          <w:b/>
          <w:smallCaps/>
          <w:szCs w:val="24"/>
          <w:u w:val="single"/>
        </w:rPr>
      </w:pPr>
    </w:p>
    <w:p w14:paraId="42FD4C90"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0A6F0A4E" w14:textId="77777777" w:rsidR="00074A56" w:rsidRDefault="00074A56" w:rsidP="005B478C">
      <w:pPr>
        <w:jc w:val="both"/>
        <w:rPr>
          <w:rFonts w:ascii="Arial" w:hAnsi="Arial" w:cs="Arial"/>
        </w:rPr>
      </w:pPr>
    </w:p>
    <w:p w14:paraId="562A684D" w14:textId="2ABA971D" w:rsidR="004C54C5" w:rsidRDefault="004C54C5" w:rsidP="004C54C5">
      <w:pPr>
        <w:jc w:val="both"/>
        <w:rPr>
          <w:rFonts w:ascii="Arial" w:hAnsi="Arial" w:cs="Arial"/>
        </w:rPr>
      </w:pPr>
      <w:r>
        <w:rPr>
          <w:rFonts w:ascii="Arial" w:hAnsi="Arial" w:cs="Arial"/>
        </w:rPr>
        <w:t xml:space="preserve">Proposed Ordinance 2015-0449 would add use of electronic smoking devices (e-cigarettes) to the list of prohibited actions that constitute a misdemeanor under the Metro Transit Code of Conduct.  </w:t>
      </w:r>
    </w:p>
    <w:p w14:paraId="1F71A060" w14:textId="77777777" w:rsidR="004C54C5" w:rsidRDefault="004C54C5" w:rsidP="004C54C5">
      <w:pPr>
        <w:jc w:val="both"/>
        <w:rPr>
          <w:rFonts w:ascii="Arial" w:hAnsi="Arial" w:cs="Arial"/>
        </w:rPr>
      </w:pPr>
    </w:p>
    <w:p w14:paraId="5FB2F846" w14:textId="2589BD83" w:rsidR="00074A56" w:rsidRDefault="004C54C5" w:rsidP="004C54C5">
      <w:pPr>
        <w:jc w:val="both"/>
        <w:rPr>
          <w:rFonts w:ascii="Arial" w:hAnsi="Arial" w:cs="Arial"/>
          <w:szCs w:val="24"/>
        </w:rPr>
      </w:pPr>
      <w:r>
        <w:rPr>
          <w:rFonts w:ascii="Arial" w:hAnsi="Arial" w:cs="Arial"/>
        </w:rPr>
        <w:t xml:space="preserve">The proposed ordinance would be consistent with Board of Health Rule and Regulation BOH 10-04, which prohibits the use of e-cigarettes in public places and places of employment.  The Board of Health action established penalties for retailers and employers that violate the regulation, but not for individuals who use e-cigarettes in public places or places of employment.  </w:t>
      </w:r>
    </w:p>
    <w:p w14:paraId="6FEB84EC" w14:textId="77777777" w:rsidR="00C75025" w:rsidRDefault="00C75025" w:rsidP="005B478C">
      <w:pPr>
        <w:jc w:val="both"/>
        <w:rPr>
          <w:rFonts w:ascii="Arial" w:hAnsi="Arial" w:cs="Arial"/>
          <w:szCs w:val="24"/>
        </w:rPr>
      </w:pPr>
    </w:p>
    <w:p w14:paraId="5343F193" w14:textId="7EB777CF" w:rsidR="009E15C2" w:rsidRDefault="009E15C2" w:rsidP="009E15C2">
      <w:pPr>
        <w:jc w:val="both"/>
        <w:rPr>
          <w:rFonts w:ascii="Arial" w:hAnsi="Arial" w:cs="Arial"/>
        </w:rPr>
      </w:pPr>
      <w:r>
        <w:rPr>
          <w:rFonts w:ascii="Arial" w:hAnsi="Arial" w:cs="Arial"/>
        </w:rPr>
        <w:t xml:space="preserve">As </w:t>
      </w:r>
      <w:r w:rsidR="00230553">
        <w:rPr>
          <w:rFonts w:ascii="Arial" w:hAnsi="Arial" w:cs="Arial"/>
        </w:rPr>
        <w:t xml:space="preserve">Proposed Ordinance 2015-0449 would make use of e-cigarettes on Transit property a misdemeanor, </w:t>
      </w:r>
      <w:r>
        <w:rPr>
          <w:rFonts w:ascii="Arial" w:hAnsi="Arial" w:cs="Arial"/>
        </w:rPr>
        <w:t xml:space="preserve">individuals who use e-cigarettes on buses or at Metro facilities could be subject to fines </w:t>
      </w:r>
      <w:r w:rsidR="00230553">
        <w:rPr>
          <w:rFonts w:ascii="Arial" w:hAnsi="Arial" w:cs="Arial"/>
        </w:rPr>
        <w:t xml:space="preserve">up to $1,000 and/or </w:t>
      </w:r>
      <w:r>
        <w:rPr>
          <w:rFonts w:ascii="Arial" w:hAnsi="Arial" w:cs="Arial"/>
        </w:rPr>
        <w:t xml:space="preserve">face </w:t>
      </w:r>
      <w:r w:rsidR="00230553">
        <w:rPr>
          <w:rFonts w:ascii="Arial" w:hAnsi="Arial" w:cs="Arial"/>
        </w:rPr>
        <w:t xml:space="preserve">imprisonment in the county jail for not more than 90 days.  </w:t>
      </w:r>
      <w:r>
        <w:rPr>
          <w:rFonts w:ascii="Arial" w:hAnsi="Arial" w:cs="Arial"/>
        </w:rPr>
        <w:t xml:space="preserve">Note that smoking or carrying a lighted or smoldering cigarette, pipe, etc., are already prohibited under the Code of Conduct and constitute a misdemeanor.  </w:t>
      </w:r>
    </w:p>
    <w:p w14:paraId="325BC951" w14:textId="77777777" w:rsidR="00230553" w:rsidRDefault="00230553" w:rsidP="005B478C">
      <w:pPr>
        <w:jc w:val="both"/>
        <w:rPr>
          <w:rFonts w:ascii="Arial" w:hAnsi="Arial" w:cs="Arial"/>
          <w:b/>
          <w:smallCaps/>
          <w:szCs w:val="24"/>
          <w:u w:val="single"/>
        </w:rPr>
      </w:pPr>
    </w:p>
    <w:p w14:paraId="39574D5E"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53FDDE5" w14:textId="77777777" w:rsidR="00074A56" w:rsidRDefault="00074A56" w:rsidP="005B478C">
      <w:pPr>
        <w:jc w:val="both"/>
        <w:rPr>
          <w:rFonts w:ascii="Arial" w:hAnsi="Arial" w:cs="Arial"/>
        </w:rPr>
      </w:pPr>
    </w:p>
    <w:p w14:paraId="5E3096B9" w14:textId="77777777" w:rsidR="008462DD" w:rsidRDefault="008462DD" w:rsidP="005B478C">
      <w:pPr>
        <w:jc w:val="both"/>
        <w:rPr>
          <w:rFonts w:ascii="Arial" w:hAnsi="Arial" w:cs="Arial"/>
        </w:rPr>
      </w:pPr>
      <w:r>
        <w:rPr>
          <w:rFonts w:ascii="Arial" w:hAnsi="Arial" w:cs="Arial"/>
        </w:rPr>
        <w:t>According to the U.S. Centers for Disease Control (CDC), electronic cigarettes (e-</w:t>
      </w:r>
      <w:proofErr w:type="gramStart"/>
      <w:r>
        <w:rPr>
          <w:rFonts w:ascii="Arial" w:hAnsi="Arial" w:cs="Arial"/>
        </w:rPr>
        <w:t>cigarettes</w:t>
      </w:r>
      <w:proofErr w:type="gramEnd"/>
      <w:r>
        <w:rPr>
          <w:rFonts w:ascii="Arial" w:hAnsi="Arial" w:cs="Arial"/>
        </w:rPr>
        <w:t>) are battery operated products designed to turn nicotine and other chemicals into a vapor, which is then inhaled.  E-cigarettes may contain ingredients that are known to be toxic to humans. According to the</w:t>
      </w:r>
      <w:r w:rsidR="009D0A40">
        <w:rPr>
          <w:rFonts w:ascii="Arial" w:hAnsi="Arial" w:cs="Arial"/>
        </w:rPr>
        <w:t xml:space="preserve"> U.S. Food and Drug Administration, e-cigarettes have not been fully studied, so the potential risks, how much nicotine or other potentially harmful chemicals are being inhaled during use or whether there are any benefits associated with using these devices</w:t>
      </w:r>
      <w:r>
        <w:rPr>
          <w:rFonts w:ascii="Arial" w:hAnsi="Arial" w:cs="Arial"/>
        </w:rPr>
        <w:t xml:space="preserve">. </w:t>
      </w:r>
    </w:p>
    <w:p w14:paraId="09130CB4" w14:textId="77777777" w:rsidR="008462DD" w:rsidRDefault="008462DD" w:rsidP="005B478C">
      <w:pPr>
        <w:jc w:val="both"/>
        <w:rPr>
          <w:rFonts w:ascii="Arial" w:hAnsi="Arial" w:cs="Arial"/>
        </w:rPr>
      </w:pPr>
    </w:p>
    <w:p w14:paraId="3ADB1288" w14:textId="3F2709DC" w:rsidR="00082009" w:rsidRDefault="008462DD" w:rsidP="005B478C">
      <w:pPr>
        <w:jc w:val="both"/>
        <w:rPr>
          <w:rFonts w:ascii="Arial" w:hAnsi="Arial" w:cs="Arial"/>
        </w:rPr>
      </w:pPr>
      <w:r>
        <w:rPr>
          <w:rFonts w:ascii="Arial" w:hAnsi="Arial" w:cs="Arial"/>
        </w:rPr>
        <w:t>On December 16, 2010, the Board of Health adopted Rule and Regulation BOH 10-04, which regulated electronic smoking devices</w:t>
      </w:r>
      <w:r w:rsidR="009D0A40">
        <w:rPr>
          <w:rFonts w:ascii="Arial" w:hAnsi="Arial" w:cs="Arial"/>
        </w:rPr>
        <w:t xml:space="preserve">, finding that the emergence of unregulated </w:t>
      </w:r>
      <w:r w:rsidR="009D0A40">
        <w:rPr>
          <w:rFonts w:ascii="Arial" w:hAnsi="Arial" w:cs="Arial"/>
        </w:rPr>
        <w:lastRenderedPageBreak/>
        <w:t>electronic smoking devices, including e-cigarettes, “presents a threat to the public health</w:t>
      </w:r>
      <w:r>
        <w:rPr>
          <w:rFonts w:ascii="Arial" w:hAnsi="Arial" w:cs="Arial"/>
        </w:rPr>
        <w:t>.</w:t>
      </w:r>
      <w:r w:rsidR="009D0A40">
        <w:rPr>
          <w:rFonts w:ascii="Arial" w:hAnsi="Arial" w:cs="Arial"/>
        </w:rPr>
        <w:t>”</w:t>
      </w:r>
      <w:r>
        <w:rPr>
          <w:rFonts w:ascii="Arial" w:hAnsi="Arial" w:cs="Arial"/>
        </w:rPr>
        <w:t xml:space="preserve"> </w:t>
      </w:r>
      <w:r w:rsidR="009D0A40">
        <w:rPr>
          <w:rFonts w:ascii="Arial" w:hAnsi="Arial" w:cs="Arial"/>
        </w:rPr>
        <w:t xml:space="preserve"> </w:t>
      </w:r>
      <w:r>
        <w:rPr>
          <w:rFonts w:ascii="Arial" w:hAnsi="Arial" w:cs="Arial"/>
        </w:rPr>
        <w:t>The regulation prohibited the use of electronic smoking devices in public places and places of employment, effectively treating the use of electronic smoking devices the same as the use of cigarettes and other lighted smoking equipment under the Washington Clean Indoor Air Act.</w:t>
      </w:r>
      <w:r>
        <w:rPr>
          <w:rStyle w:val="FootnoteReference"/>
          <w:rFonts w:ascii="Arial" w:hAnsi="Arial" w:cs="Arial"/>
        </w:rPr>
        <w:footnoteReference w:id="1"/>
      </w:r>
      <w:r>
        <w:rPr>
          <w:rFonts w:ascii="Arial" w:hAnsi="Arial" w:cs="Arial"/>
        </w:rPr>
        <w:t xml:space="preserve"> </w:t>
      </w:r>
      <w:r w:rsidR="003E4647">
        <w:rPr>
          <w:rFonts w:ascii="Arial" w:hAnsi="Arial" w:cs="Arial"/>
        </w:rPr>
        <w:t xml:space="preserve"> The Board of Health action also established penalties for retailers and employers </w:t>
      </w:r>
      <w:r w:rsidR="004C54C5">
        <w:rPr>
          <w:rFonts w:ascii="Arial" w:hAnsi="Arial" w:cs="Arial"/>
        </w:rPr>
        <w:t>that violate</w:t>
      </w:r>
      <w:r w:rsidR="003E4647">
        <w:rPr>
          <w:rFonts w:ascii="Arial" w:hAnsi="Arial" w:cs="Arial"/>
        </w:rPr>
        <w:t xml:space="preserve"> the regulation. </w:t>
      </w:r>
    </w:p>
    <w:p w14:paraId="665F6CCA" w14:textId="77777777" w:rsidR="003A7569" w:rsidRDefault="003A7569" w:rsidP="005B478C">
      <w:pPr>
        <w:jc w:val="both"/>
        <w:rPr>
          <w:rFonts w:ascii="Arial" w:hAnsi="Arial" w:cs="Arial"/>
        </w:rPr>
      </w:pPr>
    </w:p>
    <w:p w14:paraId="75DD7764" w14:textId="497A30B2" w:rsidR="003A7569" w:rsidRDefault="003A7569" w:rsidP="005B478C">
      <w:pPr>
        <w:jc w:val="both"/>
        <w:rPr>
          <w:rFonts w:ascii="Arial" w:hAnsi="Arial" w:cs="Arial"/>
        </w:rPr>
      </w:pPr>
      <w:r>
        <w:rPr>
          <w:rFonts w:ascii="Arial" w:hAnsi="Arial" w:cs="Arial"/>
        </w:rPr>
        <w:t xml:space="preserve">Currently, the Metro Transit Code of Conduct (King County Code Title 28.96) </w:t>
      </w:r>
      <w:r w:rsidR="00B20212">
        <w:rPr>
          <w:rFonts w:ascii="Arial" w:hAnsi="Arial" w:cs="Arial"/>
        </w:rPr>
        <w:t xml:space="preserve">and state law (Revised Code of Washington 9.91.025) </w:t>
      </w:r>
      <w:r>
        <w:rPr>
          <w:rFonts w:ascii="Arial" w:hAnsi="Arial" w:cs="Arial"/>
        </w:rPr>
        <w:t>p</w:t>
      </w:r>
      <w:r w:rsidR="00B20212">
        <w:rPr>
          <w:rFonts w:ascii="Arial" w:hAnsi="Arial" w:cs="Arial"/>
        </w:rPr>
        <w:t>rohibit</w:t>
      </w:r>
      <w:r>
        <w:rPr>
          <w:rFonts w:ascii="Arial" w:hAnsi="Arial" w:cs="Arial"/>
        </w:rPr>
        <w:t xml:space="preserve"> smoking or carrying a lighted or smoldering cigarette, </w:t>
      </w:r>
      <w:r w:rsidR="00B20212">
        <w:rPr>
          <w:rFonts w:ascii="Arial" w:hAnsi="Arial" w:cs="Arial"/>
        </w:rPr>
        <w:t xml:space="preserve">pipe, etc., and make violation of the prohibition a misdemeanor.  </w:t>
      </w:r>
    </w:p>
    <w:p w14:paraId="0162CDA4" w14:textId="77777777" w:rsidR="008462DD" w:rsidRDefault="008462DD" w:rsidP="005B478C">
      <w:pPr>
        <w:jc w:val="both"/>
        <w:rPr>
          <w:rFonts w:ascii="Arial" w:hAnsi="Arial" w:cs="Arial"/>
        </w:rPr>
      </w:pPr>
    </w:p>
    <w:p w14:paraId="4677C513"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7BD04217" w14:textId="77777777" w:rsidR="00074A56" w:rsidRDefault="00074A56" w:rsidP="005B478C">
      <w:pPr>
        <w:jc w:val="both"/>
        <w:rPr>
          <w:rFonts w:ascii="Arial" w:hAnsi="Arial" w:cs="Arial"/>
        </w:rPr>
      </w:pPr>
    </w:p>
    <w:p w14:paraId="4EAAD537" w14:textId="5498ABC3" w:rsidR="003E4647" w:rsidRDefault="00F17DED" w:rsidP="00F17DED">
      <w:pPr>
        <w:jc w:val="both"/>
        <w:rPr>
          <w:rFonts w:ascii="Arial" w:hAnsi="Arial" w:cs="Arial"/>
        </w:rPr>
      </w:pPr>
      <w:r>
        <w:rPr>
          <w:rFonts w:ascii="Arial" w:hAnsi="Arial" w:cs="Arial"/>
        </w:rPr>
        <w:t xml:space="preserve">Under the Board of Health regulation BOH 10-04, smoking e-cigarettes is currently not allowed on buses or other Transit properties, as </w:t>
      </w:r>
      <w:r w:rsidR="00F61D8C">
        <w:rPr>
          <w:rFonts w:ascii="Arial" w:hAnsi="Arial" w:cs="Arial"/>
        </w:rPr>
        <w:t xml:space="preserve">use of e-cigarettes is treated similar to use of </w:t>
      </w:r>
      <w:r>
        <w:rPr>
          <w:rFonts w:ascii="Arial" w:hAnsi="Arial" w:cs="Arial"/>
        </w:rPr>
        <w:t>cigarettes in places of employment.  However</w:t>
      </w:r>
      <w:r w:rsidR="003E4647">
        <w:rPr>
          <w:rFonts w:ascii="Arial" w:hAnsi="Arial" w:cs="Arial"/>
        </w:rPr>
        <w:t>, the Board of Health</w:t>
      </w:r>
      <w:r>
        <w:rPr>
          <w:rFonts w:ascii="Arial" w:hAnsi="Arial" w:cs="Arial"/>
        </w:rPr>
        <w:t xml:space="preserve"> regulation can only be enforced by Public Health</w:t>
      </w:r>
      <w:r w:rsidR="003E4647">
        <w:rPr>
          <w:rFonts w:ascii="Arial" w:hAnsi="Arial" w:cs="Arial"/>
        </w:rPr>
        <w:t>, and the Board of Health regulation only establishes penalties for retailers and employers who are found to violate the regulations prohibiting sales of e-cigarettes to minors or use of e-cigarettes in public places or places of employment</w:t>
      </w:r>
      <w:r>
        <w:rPr>
          <w:rFonts w:ascii="Arial" w:hAnsi="Arial" w:cs="Arial"/>
        </w:rPr>
        <w:t xml:space="preserve">. </w:t>
      </w:r>
      <w:r w:rsidR="004C54C5">
        <w:rPr>
          <w:rFonts w:ascii="Arial" w:hAnsi="Arial" w:cs="Arial"/>
        </w:rPr>
        <w:t xml:space="preserve"> The Board of Health regulation does not establish penalties for individuals who use e-cigarettes in public places or places of employment.</w:t>
      </w:r>
    </w:p>
    <w:p w14:paraId="639BCB33" w14:textId="77777777" w:rsidR="003E4647" w:rsidRDefault="003E4647" w:rsidP="00F17DED">
      <w:pPr>
        <w:jc w:val="both"/>
        <w:rPr>
          <w:rFonts w:ascii="Arial" w:hAnsi="Arial" w:cs="Arial"/>
        </w:rPr>
      </w:pPr>
    </w:p>
    <w:p w14:paraId="7F847000" w14:textId="3E9351CE" w:rsidR="00F17DED" w:rsidRDefault="00F17DED" w:rsidP="00F17DED">
      <w:pPr>
        <w:jc w:val="both"/>
        <w:rPr>
          <w:rFonts w:ascii="Arial" w:hAnsi="Arial" w:cs="Arial"/>
        </w:rPr>
      </w:pPr>
      <w:r>
        <w:rPr>
          <w:rFonts w:ascii="Arial" w:hAnsi="Arial" w:cs="Arial"/>
        </w:rPr>
        <w:t xml:space="preserve">Proposed Ordinance 2015-0449 would add </w:t>
      </w:r>
      <w:r w:rsidR="003E4647">
        <w:rPr>
          <w:rFonts w:ascii="Arial" w:hAnsi="Arial" w:cs="Arial"/>
        </w:rPr>
        <w:t xml:space="preserve">use of </w:t>
      </w:r>
      <w:r>
        <w:rPr>
          <w:rFonts w:ascii="Arial" w:hAnsi="Arial" w:cs="Arial"/>
        </w:rPr>
        <w:t xml:space="preserve">e-cigarettes to the list of actions in the Transit Code of Conduct that constitute a misdemeanor. Misdemeanors can result in a citation and fine </w:t>
      </w:r>
      <w:r w:rsidR="003E4647">
        <w:rPr>
          <w:rFonts w:ascii="Arial" w:hAnsi="Arial" w:cs="Arial"/>
        </w:rPr>
        <w:t xml:space="preserve">of </w:t>
      </w:r>
      <w:r>
        <w:rPr>
          <w:rFonts w:ascii="Arial" w:hAnsi="Arial" w:cs="Arial"/>
        </w:rPr>
        <w:t>up to $1,000, and/or imprisonment in the county jail for not more than 90 days</w:t>
      </w:r>
      <w:r w:rsidR="003E4647">
        <w:rPr>
          <w:rFonts w:ascii="Arial" w:hAnsi="Arial" w:cs="Arial"/>
        </w:rPr>
        <w:t xml:space="preserve">.  Adding the use of e-cigarettes to the list of prohibited activities in the Transit Code of Conduct would enable enforcement of the prohibition by Metro Transit personnel, including bus drivers and Transit police, and would allow for penalties to be assessed against individuals that use e-cigarettes on Transit property. </w:t>
      </w:r>
    </w:p>
    <w:p w14:paraId="16C9B5C0" w14:textId="77777777" w:rsidR="00F17DED" w:rsidRDefault="00F17DED" w:rsidP="005B478C">
      <w:pPr>
        <w:jc w:val="both"/>
        <w:rPr>
          <w:rFonts w:ascii="Arial" w:hAnsi="Arial" w:cs="Arial"/>
        </w:rPr>
      </w:pPr>
    </w:p>
    <w:p w14:paraId="7C6FC57A" w14:textId="3FF658EB" w:rsidR="00F17DED" w:rsidRPr="00705F4A" w:rsidRDefault="003E4647" w:rsidP="005B478C">
      <w:pPr>
        <w:jc w:val="both"/>
        <w:rPr>
          <w:rFonts w:ascii="Arial" w:hAnsi="Arial" w:cs="Arial"/>
        </w:rPr>
      </w:pPr>
      <w:r>
        <w:rPr>
          <w:rFonts w:ascii="Arial" w:hAnsi="Arial" w:cs="Arial"/>
        </w:rPr>
        <w:t xml:space="preserve">According to Metro Transit and Transit police staff, enforcement activity would start with low-level reminders </w:t>
      </w:r>
      <w:r w:rsidR="003A7569">
        <w:rPr>
          <w:rFonts w:ascii="Arial" w:hAnsi="Arial" w:cs="Arial"/>
        </w:rPr>
        <w:t xml:space="preserve">by bus drivers or Transit police </w:t>
      </w:r>
      <w:r>
        <w:rPr>
          <w:rFonts w:ascii="Arial" w:hAnsi="Arial" w:cs="Arial"/>
        </w:rPr>
        <w:t>that use of e-cigarettes is prohibited</w:t>
      </w:r>
      <w:r w:rsidR="00F61D8C">
        <w:rPr>
          <w:rFonts w:ascii="Arial" w:hAnsi="Arial" w:cs="Arial"/>
        </w:rPr>
        <w:t xml:space="preserve"> on buses or at other Transit facilities</w:t>
      </w:r>
      <w:r>
        <w:rPr>
          <w:rFonts w:ascii="Arial" w:hAnsi="Arial" w:cs="Arial"/>
        </w:rPr>
        <w:t xml:space="preserve">.  In cases that escalate, Transit police </w:t>
      </w:r>
      <w:r w:rsidR="003A7569">
        <w:rPr>
          <w:rFonts w:ascii="Arial" w:hAnsi="Arial" w:cs="Arial"/>
        </w:rPr>
        <w:t xml:space="preserve">would write up the criminal violation (a </w:t>
      </w:r>
      <w:r w:rsidR="003A7569" w:rsidRPr="00705F4A">
        <w:rPr>
          <w:rFonts w:ascii="Arial" w:hAnsi="Arial" w:cs="Arial"/>
        </w:rPr>
        <w:t>misdemeanor)</w:t>
      </w:r>
      <w:r w:rsidR="004C54C5" w:rsidRPr="00705F4A">
        <w:rPr>
          <w:rFonts w:ascii="Arial" w:hAnsi="Arial" w:cs="Arial"/>
        </w:rPr>
        <w:t>, which</w:t>
      </w:r>
      <w:r w:rsidR="003A7569" w:rsidRPr="00705F4A">
        <w:rPr>
          <w:rFonts w:ascii="Arial" w:hAnsi="Arial" w:cs="Arial"/>
        </w:rPr>
        <w:t xml:space="preserve"> could lead to a suspension from Transit facilities of up to 14 days</w:t>
      </w:r>
      <w:r w:rsidR="004C54C5" w:rsidRPr="00705F4A">
        <w:rPr>
          <w:rFonts w:ascii="Arial" w:hAnsi="Arial" w:cs="Arial"/>
        </w:rPr>
        <w:t xml:space="preserve">, and would be </w:t>
      </w:r>
      <w:r w:rsidR="003A7569" w:rsidRPr="00705F4A">
        <w:rPr>
          <w:rFonts w:ascii="Arial" w:hAnsi="Arial" w:cs="Arial"/>
        </w:rPr>
        <w:t>submitted to the Prosecuting Attorney’s Office to determine whether to file charges.</w:t>
      </w:r>
      <w:r w:rsidR="00F61D8C" w:rsidRPr="00705F4A">
        <w:rPr>
          <w:rFonts w:ascii="Arial" w:hAnsi="Arial" w:cs="Arial"/>
        </w:rPr>
        <w:t xml:space="preserve">  If the case proceeded to court, the court would determine whether to assess a fine </w:t>
      </w:r>
      <w:r w:rsidR="004C54C5" w:rsidRPr="00705F4A">
        <w:rPr>
          <w:rFonts w:ascii="Arial" w:hAnsi="Arial" w:cs="Arial"/>
        </w:rPr>
        <w:t>and/</w:t>
      </w:r>
      <w:r w:rsidR="00F61D8C" w:rsidRPr="00705F4A">
        <w:rPr>
          <w:rFonts w:ascii="Arial" w:hAnsi="Arial" w:cs="Arial"/>
        </w:rPr>
        <w:t>or impose a jail</w:t>
      </w:r>
      <w:r w:rsidR="003A7569" w:rsidRPr="00705F4A">
        <w:rPr>
          <w:rFonts w:ascii="Arial" w:hAnsi="Arial" w:cs="Arial"/>
        </w:rPr>
        <w:t xml:space="preserve"> </w:t>
      </w:r>
      <w:r w:rsidR="00F61D8C" w:rsidRPr="00705F4A">
        <w:rPr>
          <w:rFonts w:ascii="Arial" w:hAnsi="Arial" w:cs="Arial"/>
        </w:rPr>
        <w:t xml:space="preserve">sentence. </w:t>
      </w:r>
    </w:p>
    <w:p w14:paraId="66F7E582" w14:textId="77777777" w:rsidR="00F17DED" w:rsidRPr="00705F4A" w:rsidRDefault="00F17DED" w:rsidP="005B478C">
      <w:pPr>
        <w:jc w:val="both"/>
        <w:rPr>
          <w:rFonts w:ascii="Arial" w:hAnsi="Arial" w:cs="Arial"/>
        </w:rPr>
      </w:pPr>
    </w:p>
    <w:p w14:paraId="7CA6A6A7" w14:textId="52A1B67F" w:rsidR="00F61D8C" w:rsidRDefault="00CD226F" w:rsidP="005B478C">
      <w:pPr>
        <w:jc w:val="both"/>
        <w:rPr>
          <w:rFonts w:ascii="Arial" w:hAnsi="Arial" w:cs="Arial"/>
        </w:rPr>
      </w:pPr>
      <w:r w:rsidRPr="00705F4A">
        <w:rPr>
          <w:rFonts w:ascii="Arial" w:hAnsi="Arial" w:cs="Arial"/>
        </w:rPr>
        <w:t>T</w:t>
      </w:r>
      <w:r w:rsidR="00F61D8C" w:rsidRPr="00705F4A">
        <w:rPr>
          <w:rFonts w:ascii="Arial" w:hAnsi="Arial" w:cs="Arial"/>
        </w:rPr>
        <w:t>he fiscal note</w:t>
      </w:r>
      <w:r w:rsidRPr="00705F4A">
        <w:rPr>
          <w:rFonts w:ascii="Arial" w:hAnsi="Arial" w:cs="Arial"/>
        </w:rPr>
        <w:t xml:space="preserve"> indicates that</w:t>
      </w:r>
      <w:r w:rsidR="00F61D8C" w:rsidRPr="00705F4A">
        <w:rPr>
          <w:rFonts w:ascii="Arial" w:hAnsi="Arial" w:cs="Arial"/>
        </w:rPr>
        <w:t xml:space="preserve"> adoption of this ordinance </w:t>
      </w:r>
      <w:r w:rsidR="004C54C5" w:rsidRPr="00705F4A">
        <w:rPr>
          <w:rFonts w:ascii="Arial" w:hAnsi="Arial" w:cs="Arial"/>
        </w:rPr>
        <w:t xml:space="preserve">is expected to </w:t>
      </w:r>
      <w:r w:rsidR="00F61D8C" w:rsidRPr="00705F4A">
        <w:rPr>
          <w:rFonts w:ascii="Arial" w:hAnsi="Arial" w:cs="Arial"/>
        </w:rPr>
        <w:t>have no fiscal impact.</w:t>
      </w:r>
      <w:r w:rsidR="004C54C5" w:rsidRPr="00705F4A">
        <w:rPr>
          <w:rFonts w:ascii="Arial" w:hAnsi="Arial" w:cs="Arial"/>
        </w:rPr>
        <w:t xml:space="preserve"> </w:t>
      </w:r>
      <w:r w:rsidR="00F61D8C" w:rsidRPr="00705F4A">
        <w:rPr>
          <w:rFonts w:ascii="Arial" w:hAnsi="Arial" w:cs="Arial"/>
        </w:rPr>
        <w:t xml:space="preserve"> According to Transit staff, this is because few cases are anticipated to lead to fines or result in significant costs associated with enforcement by Transit personnel or police.</w:t>
      </w:r>
      <w:r w:rsidR="006125EE" w:rsidRPr="00705F4A">
        <w:rPr>
          <w:rFonts w:ascii="Arial" w:hAnsi="Arial" w:cs="Arial"/>
        </w:rPr>
        <w:t xml:space="preserve"> </w:t>
      </w:r>
      <w:r w:rsidR="00F61D8C" w:rsidRPr="00705F4A">
        <w:rPr>
          <w:rFonts w:ascii="Arial" w:hAnsi="Arial" w:cs="Arial"/>
        </w:rPr>
        <w:t>Note that Transit staff searched the</w:t>
      </w:r>
      <w:r w:rsidR="00F61D8C">
        <w:rPr>
          <w:rFonts w:ascii="Arial" w:hAnsi="Arial" w:cs="Arial"/>
        </w:rPr>
        <w:t xml:space="preserve"> Metro Customer Service system for complaints regarding e-cigarettes, vaping, and other similar terms and few complaints were returned</w:t>
      </w:r>
      <w:r w:rsidR="00856190">
        <w:rPr>
          <w:rFonts w:ascii="Arial" w:hAnsi="Arial" w:cs="Arial"/>
        </w:rPr>
        <w:t>, as shown in Table 1</w:t>
      </w:r>
      <w:r w:rsidR="00F61D8C">
        <w:rPr>
          <w:rFonts w:ascii="Arial" w:hAnsi="Arial" w:cs="Arial"/>
        </w:rPr>
        <w:t xml:space="preserve">. </w:t>
      </w:r>
    </w:p>
    <w:p w14:paraId="7871CD53" w14:textId="77777777" w:rsidR="00F61D8C" w:rsidRDefault="00F61D8C" w:rsidP="005B478C">
      <w:pPr>
        <w:jc w:val="both"/>
        <w:rPr>
          <w:rFonts w:ascii="Arial" w:hAnsi="Arial" w:cs="Arial"/>
        </w:rPr>
      </w:pPr>
    </w:p>
    <w:p w14:paraId="45821B25" w14:textId="77777777" w:rsidR="00F61D8C" w:rsidRDefault="00F61D8C" w:rsidP="00CA2102">
      <w:pPr>
        <w:keepNext/>
        <w:jc w:val="center"/>
        <w:rPr>
          <w:rFonts w:ascii="Arial" w:hAnsi="Arial" w:cs="Arial"/>
          <w:b/>
          <w:sz w:val="20"/>
        </w:rPr>
      </w:pPr>
      <w:r w:rsidRPr="00F61D8C">
        <w:rPr>
          <w:rFonts w:ascii="Arial" w:hAnsi="Arial" w:cs="Arial"/>
          <w:b/>
          <w:sz w:val="20"/>
        </w:rPr>
        <w:lastRenderedPageBreak/>
        <w:t>Table</w:t>
      </w:r>
      <w:r>
        <w:rPr>
          <w:rFonts w:ascii="Arial" w:hAnsi="Arial" w:cs="Arial"/>
          <w:b/>
          <w:sz w:val="20"/>
        </w:rPr>
        <w:t xml:space="preserve"> 1</w:t>
      </w:r>
      <w:r w:rsidRPr="00F61D8C">
        <w:rPr>
          <w:rFonts w:ascii="Arial" w:hAnsi="Arial" w:cs="Arial"/>
          <w:b/>
          <w:sz w:val="20"/>
        </w:rPr>
        <w:t xml:space="preserve">. Complaints on E-cigarette Use in </w:t>
      </w:r>
    </w:p>
    <w:p w14:paraId="3F21A278" w14:textId="2B583BDA" w:rsidR="00F61D8C" w:rsidRPr="00F61D8C" w:rsidRDefault="00F61D8C" w:rsidP="00CA2102">
      <w:pPr>
        <w:keepNext/>
        <w:jc w:val="center"/>
        <w:rPr>
          <w:rFonts w:ascii="Arial" w:hAnsi="Arial" w:cs="Arial"/>
          <w:b/>
          <w:sz w:val="20"/>
        </w:rPr>
      </w:pPr>
      <w:r w:rsidRPr="00F61D8C">
        <w:rPr>
          <w:rFonts w:ascii="Arial" w:hAnsi="Arial" w:cs="Arial"/>
          <w:b/>
          <w:sz w:val="20"/>
        </w:rPr>
        <w:t>Metro Customer Service system</w:t>
      </w:r>
    </w:p>
    <w:tbl>
      <w:tblPr>
        <w:tblStyle w:val="TableGrid"/>
        <w:tblW w:w="0" w:type="auto"/>
        <w:jc w:val="center"/>
        <w:tblLook w:val="04A0" w:firstRow="1" w:lastRow="0" w:firstColumn="1" w:lastColumn="0" w:noHBand="0" w:noVBand="1"/>
      </w:tblPr>
      <w:tblGrid>
        <w:gridCol w:w="2394"/>
        <w:gridCol w:w="2394"/>
      </w:tblGrid>
      <w:tr w:rsidR="00F61D8C" w:rsidRPr="00F61D8C" w14:paraId="37C9D58A" w14:textId="77777777" w:rsidTr="00F61D8C">
        <w:trPr>
          <w:jc w:val="center"/>
        </w:trPr>
        <w:tc>
          <w:tcPr>
            <w:tcW w:w="2394" w:type="dxa"/>
            <w:shd w:val="clear" w:color="auto" w:fill="548DD4" w:themeFill="text2" w:themeFillTint="99"/>
          </w:tcPr>
          <w:p w14:paraId="2C066824" w14:textId="77777777" w:rsidR="00F61D8C" w:rsidRDefault="00F61D8C" w:rsidP="00CA2102">
            <w:pPr>
              <w:keepNext/>
              <w:jc w:val="center"/>
              <w:rPr>
                <w:rFonts w:ascii="Arial" w:hAnsi="Arial" w:cs="Arial"/>
                <w:b/>
                <w:color w:val="FFFFFF" w:themeColor="background1"/>
                <w:sz w:val="22"/>
                <w:szCs w:val="22"/>
              </w:rPr>
            </w:pPr>
          </w:p>
          <w:p w14:paraId="2A8F72A3" w14:textId="6C68520A" w:rsidR="00F61D8C" w:rsidRPr="00F61D8C" w:rsidRDefault="00F61D8C" w:rsidP="00CA2102">
            <w:pPr>
              <w:keepNext/>
              <w:jc w:val="center"/>
              <w:rPr>
                <w:rFonts w:ascii="Arial" w:hAnsi="Arial" w:cs="Arial"/>
                <w:b/>
                <w:color w:val="FFFFFF" w:themeColor="background1"/>
                <w:sz w:val="22"/>
                <w:szCs w:val="22"/>
              </w:rPr>
            </w:pPr>
            <w:r w:rsidRPr="00F61D8C">
              <w:rPr>
                <w:rFonts w:ascii="Arial" w:hAnsi="Arial" w:cs="Arial"/>
                <w:b/>
                <w:color w:val="FFFFFF" w:themeColor="background1"/>
                <w:sz w:val="22"/>
                <w:szCs w:val="22"/>
              </w:rPr>
              <w:t>Year</w:t>
            </w:r>
          </w:p>
        </w:tc>
        <w:tc>
          <w:tcPr>
            <w:tcW w:w="2394" w:type="dxa"/>
            <w:shd w:val="clear" w:color="auto" w:fill="548DD4" w:themeFill="text2" w:themeFillTint="99"/>
          </w:tcPr>
          <w:p w14:paraId="5C2DB2C7" w14:textId="5ECE8AE7" w:rsidR="00F61D8C" w:rsidRPr="00F61D8C" w:rsidRDefault="00F61D8C" w:rsidP="00CA2102">
            <w:pPr>
              <w:keepNext/>
              <w:jc w:val="center"/>
              <w:rPr>
                <w:rFonts w:ascii="Arial" w:hAnsi="Arial" w:cs="Arial"/>
                <w:b/>
                <w:color w:val="FFFFFF" w:themeColor="background1"/>
                <w:sz w:val="22"/>
                <w:szCs w:val="22"/>
              </w:rPr>
            </w:pPr>
            <w:r w:rsidRPr="00F61D8C">
              <w:rPr>
                <w:rFonts w:ascii="Arial" w:hAnsi="Arial" w:cs="Arial"/>
                <w:b/>
                <w:color w:val="FFFFFF" w:themeColor="background1"/>
                <w:sz w:val="22"/>
                <w:szCs w:val="22"/>
              </w:rPr>
              <w:t>Number of Comments</w:t>
            </w:r>
            <w:r w:rsidR="004C54C5">
              <w:rPr>
                <w:rFonts w:ascii="Arial" w:hAnsi="Arial" w:cs="Arial"/>
                <w:b/>
                <w:color w:val="FFFFFF" w:themeColor="background1"/>
                <w:sz w:val="22"/>
                <w:szCs w:val="22"/>
              </w:rPr>
              <w:t xml:space="preserve"> Returned</w:t>
            </w:r>
          </w:p>
        </w:tc>
      </w:tr>
      <w:tr w:rsidR="00F61D8C" w14:paraId="646193A7" w14:textId="77777777" w:rsidTr="00F61D8C">
        <w:trPr>
          <w:jc w:val="center"/>
        </w:trPr>
        <w:tc>
          <w:tcPr>
            <w:tcW w:w="2394" w:type="dxa"/>
          </w:tcPr>
          <w:p w14:paraId="5511D69D" w14:textId="6E198084" w:rsidR="00F61D8C" w:rsidRPr="00F61D8C" w:rsidRDefault="00F61D8C" w:rsidP="00CA2102">
            <w:pPr>
              <w:keepNext/>
              <w:jc w:val="both"/>
              <w:rPr>
                <w:rFonts w:ascii="Arial" w:hAnsi="Arial" w:cs="Arial"/>
                <w:sz w:val="22"/>
                <w:szCs w:val="22"/>
              </w:rPr>
            </w:pPr>
            <w:r>
              <w:rPr>
                <w:rFonts w:ascii="Arial" w:hAnsi="Arial" w:cs="Arial"/>
                <w:sz w:val="22"/>
                <w:szCs w:val="22"/>
              </w:rPr>
              <w:t xml:space="preserve">Jan 1-Dec 31 </w:t>
            </w:r>
            <w:r w:rsidRPr="00F61D8C">
              <w:rPr>
                <w:rFonts w:ascii="Arial" w:hAnsi="Arial" w:cs="Arial"/>
                <w:sz w:val="22"/>
                <w:szCs w:val="22"/>
              </w:rPr>
              <w:t>2010</w:t>
            </w:r>
          </w:p>
        </w:tc>
        <w:tc>
          <w:tcPr>
            <w:tcW w:w="2394" w:type="dxa"/>
          </w:tcPr>
          <w:p w14:paraId="286329D1" w14:textId="497D1655" w:rsidR="00F61D8C" w:rsidRPr="004C54C5" w:rsidRDefault="004C54C5" w:rsidP="00CA2102">
            <w:pPr>
              <w:keepNext/>
              <w:jc w:val="center"/>
              <w:rPr>
                <w:rFonts w:ascii="Arial" w:hAnsi="Arial" w:cs="Arial"/>
                <w:sz w:val="22"/>
                <w:szCs w:val="22"/>
              </w:rPr>
            </w:pPr>
            <w:r w:rsidRPr="004C54C5">
              <w:rPr>
                <w:rFonts w:ascii="Arial" w:hAnsi="Arial" w:cs="Arial"/>
                <w:sz w:val="22"/>
                <w:szCs w:val="22"/>
              </w:rPr>
              <w:t>0</w:t>
            </w:r>
          </w:p>
        </w:tc>
      </w:tr>
      <w:tr w:rsidR="00F61D8C" w14:paraId="7FAF80AF" w14:textId="77777777" w:rsidTr="00F61D8C">
        <w:trPr>
          <w:jc w:val="center"/>
        </w:trPr>
        <w:tc>
          <w:tcPr>
            <w:tcW w:w="2394" w:type="dxa"/>
          </w:tcPr>
          <w:p w14:paraId="0E6A5752" w14:textId="26DD7F27" w:rsidR="00F61D8C" w:rsidRPr="00F61D8C" w:rsidRDefault="00F61D8C" w:rsidP="00CA2102">
            <w:pPr>
              <w:keepNext/>
              <w:jc w:val="both"/>
              <w:rPr>
                <w:rFonts w:ascii="Arial" w:hAnsi="Arial" w:cs="Arial"/>
                <w:sz w:val="22"/>
                <w:szCs w:val="22"/>
              </w:rPr>
            </w:pPr>
            <w:r>
              <w:rPr>
                <w:rFonts w:ascii="Arial" w:hAnsi="Arial" w:cs="Arial"/>
                <w:sz w:val="22"/>
                <w:szCs w:val="22"/>
              </w:rPr>
              <w:t xml:space="preserve">Jan 1-Dec 31 </w:t>
            </w:r>
            <w:r w:rsidRPr="00F61D8C">
              <w:rPr>
                <w:rFonts w:ascii="Arial" w:hAnsi="Arial" w:cs="Arial"/>
                <w:sz w:val="22"/>
                <w:szCs w:val="22"/>
              </w:rPr>
              <w:t>2011</w:t>
            </w:r>
          </w:p>
        </w:tc>
        <w:tc>
          <w:tcPr>
            <w:tcW w:w="2394" w:type="dxa"/>
          </w:tcPr>
          <w:p w14:paraId="20A49C9D" w14:textId="34B39975" w:rsidR="00F61D8C" w:rsidRPr="004C54C5" w:rsidRDefault="004C54C5" w:rsidP="00CA2102">
            <w:pPr>
              <w:keepNext/>
              <w:jc w:val="center"/>
              <w:rPr>
                <w:rFonts w:ascii="Arial" w:hAnsi="Arial" w:cs="Arial"/>
                <w:sz w:val="22"/>
                <w:szCs w:val="22"/>
              </w:rPr>
            </w:pPr>
            <w:r w:rsidRPr="004C54C5">
              <w:rPr>
                <w:rFonts w:ascii="Arial" w:hAnsi="Arial" w:cs="Arial"/>
                <w:sz w:val="22"/>
                <w:szCs w:val="22"/>
              </w:rPr>
              <w:t>1</w:t>
            </w:r>
          </w:p>
        </w:tc>
      </w:tr>
      <w:tr w:rsidR="00F61D8C" w14:paraId="0A0447AC" w14:textId="77777777" w:rsidTr="00F61D8C">
        <w:trPr>
          <w:jc w:val="center"/>
        </w:trPr>
        <w:tc>
          <w:tcPr>
            <w:tcW w:w="2394" w:type="dxa"/>
          </w:tcPr>
          <w:p w14:paraId="0AE8C59E" w14:textId="1A63C4FA" w:rsidR="00F61D8C" w:rsidRPr="00F61D8C" w:rsidRDefault="00F61D8C" w:rsidP="00CA2102">
            <w:pPr>
              <w:keepNext/>
              <w:jc w:val="both"/>
              <w:rPr>
                <w:rFonts w:ascii="Arial" w:hAnsi="Arial" w:cs="Arial"/>
                <w:sz w:val="22"/>
                <w:szCs w:val="22"/>
              </w:rPr>
            </w:pPr>
            <w:r>
              <w:rPr>
                <w:rFonts w:ascii="Arial" w:hAnsi="Arial" w:cs="Arial"/>
                <w:sz w:val="22"/>
                <w:szCs w:val="22"/>
              </w:rPr>
              <w:t xml:space="preserve">Jan 1-Dec 31 </w:t>
            </w:r>
            <w:r w:rsidRPr="00F61D8C">
              <w:rPr>
                <w:rFonts w:ascii="Arial" w:hAnsi="Arial" w:cs="Arial"/>
                <w:sz w:val="22"/>
                <w:szCs w:val="22"/>
              </w:rPr>
              <w:t>2012</w:t>
            </w:r>
          </w:p>
        </w:tc>
        <w:tc>
          <w:tcPr>
            <w:tcW w:w="2394" w:type="dxa"/>
          </w:tcPr>
          <w:p w14:paraId="1EF2049C" w14:textId="6912F9AA" w:rsidR="00F61D8C" w:rsidRPr="004C54C5" w:rsidRDefault="004C54C5" w:rsidP="00CA2102">
            <w:pPr>
              <w:keepNext/>
              <w:jc w:val="center"/>
              <w:rPr>
                <w:rFonts w:ascii="Arial" w:hAnsi="Arial" w:cs="Arial"/>
                <w:sz w:val="22"/>
                <w:szCs w:val="22"/>
              </w:rPr>
            </w:pPr>
            <w:r w:rsidRPr="004C54C5">
              <w:rPr>
                <w:rFonts w:ascii="Arial" w:hAnsi="Arial" w:cs="Arial"/>
                <w:sz w:val="22"/>
                <w:szCs w:val="22"/>
              </w:rPr>
              <w:t>0</w:t>
            </w:r>
          </w:p>
        </w:tc>
      </w:tr>
      <w:tr w:rsidR="00F61D8C" w14:paraId="09E14BC3" w14:textId="77777777" w:rsidTr="00F61D8C">
        <w:trPr>
          <w:jc w:val="center"/>
        </w:trPr>
        <w:tc>
          <w:tcPr>
            <w:tcW w:w="2394" w:type="dxa"/>
          </w:tcPr>
          <w:p w14:paraId="613E38D2" w14:textId="00885B14" w:rsidR="00F61D8C" w:rsidRPr="00F61D8C" w:rsidRDefault="00F61D8C" w:rsidP="00CA2102">
            <w:pPr>
              <w:keepNext/>
              <w:jc w:val="both"/>
              <w:rPr>
                <w:rFonts w:ascii="Arial" w:hAnsi="Arial" w:cs="Arial"/>
                <w:sz w:val="22"/>
                <w:szCs w:val="22"/>
              </w:rPr>
            </w:pPr>
            <w:r>
              <w:rPr>
                <w:rFonts w:ascii="Arial" w:hAnsi="Arial" w:cs="Arial"/>
                <w:sz w:val="22"/>
                <w:szCs w:val="22"/>
              </w:rPr>
              <w:t xml:space="preserve">Jan 1-Dec 31 </w:t>
            </w:r>
            <w:r w:rsidRPr="00F61D8C">
              <w:rPr>
                <w:rFonts w:ascii="Arial" w:hAnsi="Arial" w:cs="Arial"/>
                <w:sz w:val="22"/>
                <w:szCs w:val="22"/>
              </w:rPr>
              <w:t>2013</w:t>
            </w:r>
          </w:p>
        </w:tc>
        <w:tc>
          <w:tcPr>
            <w:tcW w:w="2394" w:type="dxa"/>
          </w:tcPr>
          <w:p w14:paraId="2B16B7FE" w14:textId="1800D8A2" w:rsidR="00F61D8C" w:rsidRPr="004C54C5" w:rsidRDefault="004C54C5" w:rsidP="00CA2102">
            <w:pPr>
              <w:keepNext/>
              <w:jc w:val="center"/>
              <w:rPr>
                <w:rFonts w:ascii="Arial" w:hAnsi="Arial" w:cs="Arial"/>
                <w:sz w:val="22"/>
                <w:szCs w:val="22"/>
              </w:rPr>
            </w:pPr>
            <w:r w:rsidRPr="004C54C5">
              <w:rPr>
                <w:rFonts w:ascii="Arial" w:hAnsi="Arial" w:cs="Arial"/>
                <w:sz w:val="22"/>
                <w:szCs w:val="22"/>
              </w:rPr>
              <w:t>5</w:t>
            </w:r>
          </w:p>
        </w:tc>
      </w:tr>
      <w:tr w:rsidR="00F61D8C" w14:paraId="41DDC68E" w14:textId="77777777" w:rsidTr="00F61D8C">
        <w:trPr>
          <w:jc w:val="center"/>
        </w:trPr>
        <w:tc>
          <w:tcPr>
            <w:tcW w:w="2394" w:type="dxa"/>
          </w:tcPr>
          <w:p w14:paraId="6F11B48D" w14:textId="0A1AC0D9" w:rsidR="00F61D8C" w:rsidRPr="00F61D8C" w:rsidRDefault="00F61D8C" w:rsidP="00CA2102">
            <w:pPr>
              <w:keepNext/>
              <w:jc w:val="both"/>
              <w:rPr>
                <w:rFonts w:ascii="Arial" w:hAnsi="Arial" w:cs="Arial"/>
                <w:sz w:val="22"/>
                <w:szCs w:val="22"/>
              </w:rPr>
            </w:pPr>
            <w:r>
              <w:rPr>
                <w:rFonts w:ascii="Arial" w:hAnsi="Arial" w:cs="Arial"/>
                <w:sz w:val="22"/>
                <w:szCs w:val="22"/>
              </w:rPr>
              <w:t xml:space="preserve">Jan 1-Dec 31 </w:t>
            </w:r>
            <w:r w:rsidRPr="00F61D8C">
              <w:rPr>
                <w:rFonts w:ascii="Arial" w:hAnsi="Arial" w:cs="Arial"/>
                <w:sz w:val="22"/>
                <w:szCs w:val="22"/>
              </w:rPr>
              <w:t>2014</w:t>
            </w:r>
          </w:p>
        </w:tc>
        <w:tc>
          <w:tcPr>
            <w:tcW w:w="2394" w:type="dxa"/>
          </w:tcPr>
          <w:p w14:paraId="154878D7" w14:textId="73838B93" w:rsidR="00F61D8C" w:rsidRPr="004C54C5" w:rsidRDefault="004C54C5" w:rsidP="00CA2102">
            <w:pPr>
              <w:keepNext/>
              <w:jc w:val="center"/>
              <w:rPr>
                <w:rFonts w:ascii="Arial" w:hAnsi="Arial" w:cs="Arial"/>
                <w:sz w:val="22"/>
                <w:szCs w:val="22"/>
              </w:rPr>
            </w:pPr>
            <w:r>
              <w:rPr>
                <w:rFonts w:ascii="Arial" w:hAnsi="Arial" w:cs="Arial"/>
                <w:sz w:val="22"/>
                <w:szCs w:val="22"/>
              </w:rPr>
              <w:t>15</w:t>
            </w:r>
          </w:p>
        </w:tc>
      </w:tr>
      <w:tr w:rsidR="00F61D8C" w14:paraId="537EEEC1" w14:textId="77777777" w:rsidTr="00F61D8C">
        <w:trPr>
          <w:jc w:val="center"/>
        </w:trPr>
        <w:tc>
          <w:tcPr>
            <w:tcW w:w="2394" w:type="dxa"/>
          </w:tcPr>
          <w:p w14:paraId="741711E5" w14:textId="5A8FC28A" w:rsidR="00F61D8C" w:rsidRPr="00F61D8C" w:rsidRDefault="00F61D8C" w:rsidP="00F61D8C">
            <w:pPr>
              <w:jc w:val="both"/>
              <w:rPr>
                <w:rFonts w:ascii="Arial" w:hAnsi="Arial" w:cs="Arial"/>
                <w:sz w:val="22"/>
                <w:szCs w:val="22"/>
              </w:rPr>
            </w:pPr>
            <w:r>
              <w:rPr>
                <w:rFonts w:ascii="Arial" w:hAnsi="Arial" w:cs="Arial"/>
                <w:sz w:val="22"/>
                <w:szCs w:val="22"/>
              </w:rPr>
              <w:t xml:space="preserve">Jan 1-Oct 31 </w:t>
            </w:r>
            <w:r w:rsidRPr="00F61D8C">
              <w:rPr>
                <w:rFonts w:ascii="Arial" w:hAnsi="Arial" w:cs="Arial"/>
                <w:sz w:val="22"/>
                <w:szCs w:val="22"/>
              </w:rPr>
              <w:t xml:space="preserve">2015 </w:t>
            </w:r>
          </w:p>
        </w:tc>
        <w:tc>
          <w:tcPr>
            <w:tcW w:w="2394" w:type="dxa"/>
          </w:tcPr>
          <w:p w14:paraId="34167601" w14:textId="188E869B" w:rsidR="00F61D8C" w:rsidRPr="004C54C5" w:rsidRDefault="004C54C5" w:rsidP="004C54C5">
            <w:pPr>
              <w:jc w:val="center"/>
              <w:rPr>
                <w:rFonts w:ascii="Arial" w:hAnsi="Arial" w:cs="Arial"/>
                <w:sz w:val="22"/>
                <w:szCs w:val="22"/>
              </w:rPr>
            </w:pPr>
            <w:r>
              <w:rPr>
                <w:rFonts w:ascii="Arial" w:hAnsi="Arial" w:cs="Arial"/>
                <w:sz w:val="22"/>
                <w:szCs w:val="22"/>
              </w:rPr>
              <w:t>4</w:t>
            </w:r>
          </w:p>
        </w:tc>
      </w:tr>
      <w:tr w:rsidR="00F61D8C" w14:paraId="795DB483" w14:textId="77777777" w:rsidTr="00F61D8C">
        <w:trPr>
          <w:jc w:val="center"/>
        </w:trPr>
        <w:tc>
          <w:tcPr>
            <w:tcW w:w="2394" w:type="dxa"/>
          </w:tcPr>
          <w:p w14:paraId="479A3908" w14:textId="5B0BC88C" w:rsidR="00F61D8C" w:rsidRPr="00F61D8C" w:rsidRDefault="00F61D8C" w:rsidP="005B478C">
            <w:pPr>
              <w:jc w:val="both"/>
              <w:rPr>
                <w:rFonts w:ascii="Arial" w:hAnsi="Arial" w:cs="Arial"/>
                <w:sz w:val="22"/>
                <w:szCs w:val="22"/>
              </w:rPr>
            </w:pPr>
            <w:r>
              <w:rPr>
                <w:rFonts w:ascii="Arial" w:hAnsi="Arial" w:cs="Arial"/>
                <w:sz w:val="22"/>
                <w:szCs w:val="22"/>
              </w:rPr>
              <w:t>Oct 2015-Current</w:t>
            </w:r>
          </w:p>
        </w:tc>
        <w:tc>
          <w:tcPr>
            <w:tcW w:w="2394" w:type="dxa"/>
          </w:tcPr>
          <w:p w14:paraId="028AB65C" w14:textId="2ECEBA0F" w:rsidR="00F61D8C" w:rsidRPr="004C54C5" w:rsidRDefault="004C54C5" w:rsidP="004C54C5">
            <w:pPr>
              <w:jc w:val="center"/>
              <w:rPr>
                <w:rFonts w:ascii="Arial" w:hAnsi="Arial" w:cs="Arial"/>
                <w:sz w:val="22"/>
                <w:szCs w:val="22"/>
              </w:rPr>
            </w:pPr>
            <w:r>
              <w:rPr>
                <w:rFonts w:ascii="Arial" w:hAnsi="Arial" w:cs="Arial"/>
                <w:sz w:val="22"/>
                <w:szCs w:val="22"/>
              </w:rPr>
              <w:t>2</w:t>
            </w:r>
          </w:p>
        </w:tc>
      </w:tr>
    </w:tbl>
    <w:p w14:paraId="51998860" w14:textId="77777777" w:rsidR="00F61D8C" w:rsidRDefault="00F61D8C" w:rsidP="005B478C">
      <w:pPr>
        <w:jc w:val="both"/>
        <w:rPr>
          <w:rFonts w:ascii="Arial" w:hAnsi="Arial" w:cs="Arial"/>
          <w:b/>
        </w:rPr>
      </w:pPr>
    </w:p>
    <w:p w14:paraId="4187D14E" w14:textId="4274099C" w:rsidR="0098305B" w:rsidRPr="0098305B" w:rsidRDefault="0098305B" w:rsidP="005B478C">
      <w:pPr>
        <w:jc w:val="both"/>
        <w:rPr>
          <w:rFonts w:ascii="Arial" w:hAnsi="Arial" w:cs="Arial"/>
        </w:rPr>
      </w:pPr>
      <w:r w:rsidRPr="0098305B">
        <w:rPr>
          <w:rFonts w:ascii="Arial" w:hAnsi="Arial" w:cs="Arial"/>
        </w:rPr>
        <w:t>Note that</w:t>
      </w:r>
      <w:r>
        <w:rPr>
          <w:rFonts w:ascii="Arial" w:hAnsi="Arial" w:cs="Arial"/>
        </w:rPr>
        <w:t xml:space="preserve"> a 10-day notice </w:t>
      </w:r>
      <w:r w:rsidR="00FA2F12">
        <w:rPr>
          <w:rFonts w:ascii="Arial" w:hAnsi="Arial" w:cs="Arial"/>
        </w:rPr>
        <w:t>of public hearing is required before adoption of the proposed ordinance by full Council.  The public hearing is advertised for March 14</w:t>
      </w:r>
      <w:r w:rsidR="00FA2F12" w:rsidRPr="00FA2F12">
        <w:rPr>
          <w:rFonts w:ascii="Arial" w:hAnsi="Arial" w:cs="Arial"/>
          <w:vertAlign w:val="superscript"/>
        </w:rPr>
        <w:t>th</w:t>
      </w:r>
      <w:r w:rsidR="00FA2F12">
        <w:rPr>
          <w:rFonts w:ascii="Arial" w:hAnsi="Arial" w:cs="Arial"/>
        </w:rPr>
        <w:t>.</w:t>
      </w:r>
    </w:p>
    <w:p w14:paraId="12756771" w14:textId="77777777" w:rsidR="0098305B" w:rsidRDefault="0098305B" w:rsidP="005B478C">
      <w:pPr>
        <w:jc w:val="both"/>
        <w:rPr>
          <w:rFonts w:ascii="Arial" w:hAnsi="Arial" w:cs="Arial"/>
          <w:b/>
        </w:rPr>
      </w:pPr>
    </w:p>
    <w:p w14:paraId="0A5FB58E"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14C4BA6B" w14:textId="77777777" w:rsidR="00074A56" w:rsidRDefault="00074A56" w:rsidP="005B478C">
      <w:pPr>
        <w:pStyle w:val="BodyText"/>
        <w:jc w:val="both"/>
        <w:rPr>
          <w:rFonts w:ascii="Arial" w:hAnsi="Arial" w:cs="Arial"/>
          <w:i w:val="0"/>
          <w:szCs w:val="24"/>
        </w:rPr>
      </w:pPr>
    </w:p>
    <w:p w14:paraId="5A304654" w14:textId="3F7FD55B" w:rsidR="00575B03" w:rsidRDefault="00000BA7" w:rsidP="005B478C">
      <w:pPr>
        <w:pStyle w:val="BodyText"/>
        <w:jc w:val="both"/>
        <w:rPr>
          <w:rFonts w:ascii="Arial" w:hAnsi="Arial" w:cs="Arial"/>
          <w:i w:val="0"/>
          <w:szCs w:val="24"/>
        </w:rPr>
      </w:pPr>
      <w:r>
        <w:rPr>
          <w:rFonts w:ascii="Arial" w:hAnsi="Arial" w:cs="Arial"/>
          <w:i w:val="0"/>
          <w:szCs w:val="24"/>
        </w:rPr>
        <w:t>The transmitted ordinance includes a change to a provision related to animal waste. The title and intent of t</w:t>
      </w:r>
      <w:r w:rsidR="0098305B">
        <w:rPr>
          <w:rFonts w:ascii="Arial" w:hAnsi="Arial" w:cs="Arial"/>
          <w:i w:val="0"/>
          <w:szCs w:val="24"/>
        </w:rPr>
        <w:t>he proposed legislation pertain</w:t>
      </w:r>
      <w:r>
        <w:rPr>
          <w:rFonts w:ascii="Arial" w:hAnsi="Arial" w:cs="Arial"/>
          <w:i w:val="0"/>
          <w:szCs w:val="24"/>
        </w:rPr>
        <w:t xml:space="preserve"> to e-cigarettes, so the change to the animal waste provision does not comply with the single-subject rule.  Staff has drafted an amendment to remove this change. </w:t>
      </w:r>
    </w:p>
    <w:p w14:paraId="4D9F763B" w14:textId="77777777" w:rsidR="00000BA7" w:rsidRDefault="00000BA7" w:rsidP="005B478C">
      <w:pPr>
        <w:pStyle w:val="BodyText"/>
        <w:jc w:val="both"/>
        <w:rPr>
          <w:rFonts w:ascii="Arial" w:hAnsi="Arial" w:cs="Arial"/>
          <w:i w:val="0"/>
          <w:szCs w:val="24"/>
        </w:rPr>
      </w:pPr>
    </w:p>
    <w:p w14:paraId="60A74111" w14:textId="2C093CF3" w:rsidR="00000BA7" w:rsidRDefault="00000BA7" w:rsidP="005B478C">
      <w:pPr>
        <w:pStyle w:val="BodyText"/>
        <w:jc w:val="both"/>
        <w:rPr>
          <w:rFonts w:ascii="Arial" w:hAnsi="Arial" w:cs="Arial"/>
          <w:i w:val="0"/>
          <w:szCs w:val="24"/>
        </w:rPr>
      </w:pPr>
      <w:r>
        <w:rPr>
          <w:rFonts w:ascii="Arial" w:hAnsi="Arial" w:cs="Arial"/>
          <w:i w:val="0"/>
          <w:szCs w:val="24"/>
        </w:rPr>
        <w:t>In addition, under the Council’s drafting rules, legislation that prescribes penalties must state so in the title.  As transmitted, the proposed ordinance does not state this in the title, so staff has prepared a title amendment.</w:t>
      </w:r>
    </w:p>
    <w:p w14:paraId="0906EBD8" w14:textId="77777777" w:rsidR="00575B03" w:rsidRPr="001C4B19" w:rsidRDefault="00575B03" w:rsidP="005B478C">
      <w:pPr>
        <w:pStyle w:val="BodyText"/>
        <w:jc w:val="both"/>
        <w:rPr>
          <w:rFonts w:ascii="Arial" w:hAnsi="Arial" w:cs="Arial"/>
          <w:i w:val="0"/>
          <w:szCs w:val="24"/>
        </w:rPr>
      </w:pPr>
    </w:p>
    <w:p w14:paraId="69928373"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34C9C5A5" w14:textId="77777777" w:rsidR="00B24961" w:rsidRPr="001C4B19" w:rsidRDefault="00B24961" w:rsidP="005B478C">
      <w:pPr>
        <w:pStyle w:val="BodyText"/>
        <w:jc w:val="both"/>
        <w:rPr>
          <w:rFonts w:ascii="Arial" w:hAnsi="Arial" w:cs="Arial"/>
          <w:i w:val="0"/>
          <w:szCs w:val="24"/>
        </w:rPr>
      </w:pPr>
    </w:p>
    <w:p w14:paraId="3BB00FE0" w14:textId="4DE2311B"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Pr="001C4B19">
        <w:rPr>
          <w:rFonts w:ascii="Arial" w:hAnsi="Arial" w:cs="Arial"/>
          <w:i w:val="0"/>
          <w:szCs w:val="24"/>
        </w:rPr>
        <w:t xml:space="preserve"> 2015-0</w:t>
      </w:r>
      <w:r w:rsidR="00000BA7">
        <w:rPr>
          <w:rFonts w:ascii="Arial" w:hAnsi="Arial" w:cs="Arial"/>
          <w:i w:val="0"/>
          <w:szCs w:val="24"/>
        </w:rPr>
        <w:t>449</w:t>
      </w:r>
      <w:r w:rsidR="00575B03" w:rsidRPr="001C4B19">
        <w:rPr>
          <w:rFonts w:ascii="Arial" w:hAnsi="Arial" w:cs="Arial"/>
          <w:i w:val="0"/>
          <w:szCs w:val="24"/>
        </w:rPr>
        <w:t xml:space="preserve"> </w:t>
      </w:r>
      <w:bookmarkStart w:id="0" w:name="_GoBack"/>
      <w:bookmarkEnd w:id="0"/>
    </w:p>
    <w:p w14:paraId="6C5DE268" w14:textId="32A8E5DF" w:rsidR="00664648" w:rsidRDefault="00664648" w:rsidP="005B478C">
      <w:pPr>
        <w:pStyle w:val="BodyText"/>
        <w:numPr>
          <w:ilvl w:val="0"/>
          <w:numId w:val="35"/>
        </w:numPr>
        <w:jc w:val="both"/>
        <w:rPr>
          <w:rFonts w:ascii="Arial" w:hAnsi="Arial" w:cs="Arial"/>
          <w:i w:val="0"/>
          <w:szCs w:val="24"/>
        </w:rPr>
      </w:pPr>
      <w:r w:rsidRPr="001C4B19">
        <w:rPr>
          <w:rFonts w:ascii="Arial" w:hAnsi="Arial" w:cs="Arial"/>
          <w:i w:val="0"/>
          <w:szCs w:val="24"/>
        </w:rPr>
        <w:t>Amendment</w:t>
      </w:r>
      <w:r w:rsidR="00000BA7">
        <w:rPr>
          <w:rFonts w:ascii="Arial" w:hAnsi="Arial" w:cs="Arial"/>
          <w:i w:val="0"/>
          <w:szCs w:val="24"/>
        </w:rPr>
        <w:t xml:space="preserve"> 1</w:t>
      </w:r>
    </w:p>
    <w:p w14:paraId="148757BC" w14:textId="7B45BEFD" w:rsidR="00000BA7" w:rsidRPr="001C4B19" w:rsidRDefault="00000BA7" w:rsidP="005B478C">
      <w:pPr>
        <w:pStyle w:val="BodyText"/>
        <w:numPr>
          <w:ilvl w:val="0"/>
          <w:numId w:val="35"/>
        </w:numPr>
        <w:jc w:val="both"/>
        <w:rPr>
          <w:rFonts w:ascii="Arial" w:hAnsi="Arial" w:cs="Arial"/>
          <w:i w:val="0"/>
          <w:szCs w:val="24"/>
        </w:rPr>
      </w:pPr>
      <w:r>
        <w:rPr>
          <w:rFonts w:ascii="Arial" w:hAnsi="Arial" w:cs="Arial"/>
          <w:i w:val="0"/>
          <w:szCs w:val="24"/>
        </w:rPr>
        <w:t>Title Amendment T1</w:t>
      </w:r>
    </w:p>
    <w:p w14:paraId="68C3AE68"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3606CB16"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377ACB0C" w14:textId="77777777" w:rsidR="00C521D8" w:rsidRPr="001C4B19" w:rsidRDefault="00C521D8" w:rsidP="005B478C">
      <w:pPr>
        <w:pStyle w:val="BodyText"/>
        <w:jc w:val="both"/>
        <w:rPr>
          <w:rFonts w:ascii="Arial" w:hAnsi="Arial" w:cs="Arial"/>
          <w:b/>
          <w:i w:val="0"/>
          <w:szCs w:val="24"/>
          <w:u w:val="single"/>
        </w:rPr>
      </w:pPr>
    </w:p>
    <w:p w14:paraId="7CCC5516"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45E92301" w14:textId="77777777" w:rsidR="00734F2E" w:rsidRPr="001C4B19" w:rsidRDefault="00734F2E" w:rsidP="005B478C">
      <w:pPr>
        <w:jc w:val="both"/>
        <w:rPr>
          <w:rFonts w:ascii="Arial" w:hAnsi="Arial" w:cs="Arial"/>
          <w:szCs w:val="24"/>
        </w:rPr>
      </w:pPr>
    </w:p>
    <w:p w14:paraId="1BF0BA80" w14:textId="1BBA4DD6" w:rsidR="00C521D8" w:rsidRDefault="00000BA7" w:rsidP="00D97318">
      <w:pPr>
        <w:pStyle w:val="ListParagraph0"/>
        <w:numPr>
          <w:ilvl w:val="0"/>
          <w:numId w:val="42"/>
        </w:numPr>
        <w:jc w:val="both"/>
        <w:rPr>
          <w:rFonts w:ascii="Arial" w:hAnsi="Arial" w:cs="Arial"/>
        </w:rPr>
      </w:pPr>
      <w:r>
        <w:rPr>
          <w:rFonts w:ascii="Arial" w:hAnsi="Arial" w:cs="Arial"/>
        </w:rPr>
        <w:t>Kevin Desmond, General Manager, Transit Division</w:t>
      </w:r>
    </w:p>
    <w:p w14:paraId="1733FC2B" w14:textId="4D1F1D9D" w:rsidR="00000BA7" w:rsidRDefault="00000BA7" w:rsidP="00D97318">
      <w:pPr>
        <w:pStyle w:val="ListParagraph0"/>
        <w:numPr>
          <w:ilvl w:val="0"/>
          <w:numId w:val="42"/>
        </w:numPr>
        <w:jc w:val="both"/>
        <w:rPr>
          <w:rFonts w:ascii="Arial" w:hAnsi="Arial" w:cs="Arial"/>
        </w:rPr>
      </w:pPr>
      <w:r>
        <w:rPr>
          <w:rFonts w:ascii="Arial" w:hAnsi="Arial" w:cs="Arial"/>
        </w:rPr>
        <w:t xml:space="preserve">Major Dave </w:t>
      </w:r>
      <w:proofErr w:type="spellStart"/>
      <w:r>
        <w:rPr>
          <w:rFonts w:ascii="Arial" w:hAnsi="Arial" w:cs="Arial"/>
        </w:rPr>
        <w:t>Jutilla</w:t>
      </w:r>
      <w:proofErr w:type="spellEnd"/>
      <w:r>
        <w:rPr>
          <w:rFonts w:ascii="Arial" w:hAnsi="Arial" w:cs="Arial"/>
        </w:rPr>
        <w:t>, Chief, Metro Transit Police</w:t>
      </w:r>
    </w:p>
    <w:p w14:paraId="308538F7" w14:textId="0DF1CA6A" w:rsidR="00000BA7" w:rsidRDefault="00000BA7" w:rsidP="00D97318">
      <w:pPr>
        <w:pStyle w:val="ListParagraph0"/>
        <w:numPr>
          <w:ilvl w:val="0"/>
          <w:numId w:val="42"/>
        </w:numPr>
        <w:jc w:val="both"/>
        <w:rPr>
          <w:rFonts w:ascii="Arial" w:hAnsi="Arial" w:cs="Arial"/>
        </w:rPr>
      </w:pPr>
      <w:r>
        <w:rPr>
          <w:rFonts w:ascii="Arial" w:hAnsi="Arial" w:cs="Arial"/>
        </w:rPr>
        <w:t xml:space="preserve">Stephanie Pure, Intergovernmental Relations, Transit Division </w:t>
      </w:r>
    </w:p>
    <w:p w14:paraId="3DBFF5DD" w14:textId="11A1F99E" w:rsidR="00000BA7" w:rsidRPr="00D97318" w:rsidRDefault="00000BA7" w:rsidP="00D97318">
      <w:pPr>
        <w:pStyle w:val="ListParagraph0"/>
        <w:numPr>
          <w:ilvl w:val="0"/>
          <w:numId w:val="42"/>
        </w:numPr>
        <w:jc w:val="both"/>
        <w:rPr>
          <w:rFonts w:ascii="Arial" w:hAnsi="Arial" w:cs="Arial"/>
        </w:rPr>
      </w:pPr>
      <w:r>
        <w:rPr>
          <w:rFonts w:ascii="Arial" w:hAnsi="Arial" w:cs="Arial"/>
        </w:rPr>
        <w:t>David Hull, Special Projects Manager, Transit Division</w:t>
      </w:r>
    </w:p>
    <w:p w14:paraId="7D2F91DE"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92E3A" w14:textId="77777777" w:rsidR="00DB50C7" w:rsidRDefault="00DB50C7">
      <w:r>
        <w:separator/>
      </w:r>
    </w:p>
  </w:endnote>
  <w:endnote w:type="continuationSeparator" w:id="0">
    <w:p w14:paraId="74873766"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E43D" w14:textId="77777777" w:rsidR="00DB50C7" w:rsidRDefault="00DB50C7">
      <w:r>
        <w:separator/>
      </w:r>
    </w:p>
  </w:footnote>
  <w:footnote w:type="continuationSeparator" w:id="0">
    <w:p w14:paraId="3840E1AE" w14:textId="77777777" w:rsidR="00DB50C7" w:rsidRDefault="00DB50C7">
      <w:r>
        <w:continuationSeparator/>
      </w:r>
    </w:p>
  </w:footnote>
  <w:footnote w:id="1">
    <w:p w14:paraId="4AA30740" w14:textId="77777777" w:rsidR="008462DD" w:rsidRPr="008462DD" w:rsidRDefault="008462DD">
      <w:pPr>
        <w:pStyle w:val="FootnoteText"/>
        <w:rPr>
          <w:rFonts w:ascii="Arial" w:hAnsi="Arial" w:cs="Arial"/>
        </w:rPr>
      </w:pPr>
      <w:r w:rsidRPr="008462DD">
        <w:rPr>
          <w:rStyle w:val="FootnoteReference"/>
          <w:rFonts w:ascii="Arial" w:hAnsi="Arial" w:cs="Arial"/>
        </w:rPr>
        <w:footnoteRef/>
      </w:r>
      <w:r w:rsidRPr="008462DD">
        <w:rPr>
          <w:rFonts w:ascii="Arial" w:hAnsi="Arial" w:cs="Arial"/>
        </w:rPr>
        <w:t xml:space="preserve"> Revised Code of Washington Chapter 70.160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6FEF" w14:textId="77777777" w:rsidR="00C75025" w:rsidRDefault="00C75025" w:rsidP="00C75025">
    <w:pPr>
      <w:jc w:val="center"/>
    </w:pPr>
    <w:r>
      <w:rPr>
        <w:noProof/>
      </w:rPr>
      <w:drawing>
        <wp:inline distT="0" distB="0" distL="0" distR="0" wp14:anchorId="736FF9D8" wp14:editId="29D0CF0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4C8E3D2" w14:textId="77777777" w:rsidR="00C75025" w:rsidRPr="003B03EF" w:rsidRDefault="00C75025" w:rsidP="00C75025">
    <w:pPr>
      <w:jc w:val="center"/>
      <w:rPr>
        <w:rFonts w:ascii="Arial" w:hAnsi="Arial"/>
        <w:szCs w:val="22"/>
      </w:rPr>
    </w:pPr>
  </w:p>
  <w:p w14:paraId="29D8980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54DC3E0"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BA7"/>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553"/>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687"/>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7569"/>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4647"/>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4C5"/>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5EE"/>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5F4A"/>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12FC"/>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DD"/>
    <w:rsid w:val="008462F0"/>
    <w:rsid w:val="00846649"/>
    <w:rsid w:val="00855067"/>
    <w:rsid w:val="00855EED"/>
    <w:rsid w:val="00856190"/>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06C7"/>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0DC"/>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305B"/>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0A40"/>
    <w:rsid w:val="009D2DE6"/>
    <w:rsid w:val="009D48A1"/>
    <w:rsid w:val="009D48CE"/>
    <w:rsid w:val="009D4FCF"/>
    <w:rsid w:val="009D55BB"/>
    <w:rsid w:val="009E15C2"/>
    <w:rsid w:val="009E20BA"/>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212"/>
    <w:rsid w:val="00B2043E"/>
    <w:rsid w:val="00B21EA6"/>
    <w:rsid w:val="00B23613"/>
    <w:rsid w:val="00B23B35"/>
    <w:rsid w:val="00B23E7A"/>
    <w:rsid w:val="00B2456C"/>
    <w:rsid w:val="00B24961"/>
    <w:rsid w:val="00B276F7"/>
    <w:rsid w:val="00B32CF9"/>
    <w:rsid w:val="00B33ED2"/>
    <w:rsid w:val="00B34097"/>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2102"/>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26F"/>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7DED"/>
    <w:rsid w:val="00F20B79"/>
    <w:rsid w:val="00F20BE0"/>
    <w:rsid w:val="00F230D6"/>
    <w:rsid w:val="00F275EE"/>
    <w:rsid w:val="00F27CFB"/>
    <w:rsid w:val="00F301F8"/>
    <w:rsid w:val="00F31CDD"/>
    <w:rsid w:val="00F32E77"/>
    <w:rsid w:val="00F3709D"/>
    <w:rsid w:val="00F3763B"/>
    <w:rsid w:val="00F420E4"/>
    <w:rsid w:val="00F42653"/>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1D8C"/>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2C81"/>
    <w:rsid w:val="00FA2F12"/>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37986"/>
  <w15:docId w15:val="{30EC30D1-BE51-4C17-B928-D5D299BA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8C76-6EDA-4564-8131-615D8608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8</cp:revision>
  <cp:lastPrinted>2015-03-13T15:09:00Z</cp:lastPrinted>
  <dcterms:created xsi:type="dcterms:W3CDTF">2016-02-24T20:33:00Z</dcterms:created>
  <dcterms:modified xsi:type="dcterms:W3CDTF">2016-02-25T23:14:00Z</dcterms:modified>
</cp:coreProperties>
</file>