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9B6D3" w14:textId="77777777" w:rsidR="00EB5A13" w:rsidRPr="00A46A5D" w:rsidRDefault="00EB5A13" w:rsidP="00EB5A13">
      <w:pPr>
        <w:pStyle w:val="Heading2"/>
        <w:rPr>
          <w:b w:val="0"/>
          <w:sz w:val="24"/>
          <w:u w:val="none"/>
        </w:rPr>
      </w:pPr>
    </w:p>
    <w:p w14:paraId="0ED7978B"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FDD6FA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D58EC9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D108645"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DFBFEFA" w14:textId="59849511" w:rsidR="00EB5A13" w:rsidRPr="009349D6" w:rsidRDefault="00714F56" w:rsidP="00714F56">
            <w:pPr>
              <w:spacing w:before="40" w:after="40"/>
              <w:rPr>
                <w:rFonts w:ascii="Arial" w:hAnsi="Arial" w:cs="Arial"/>
              </w:rPr>
            </w:pPr>
            <w:r>
              <w:rPr>
                <w:rFonts w:ascii="Arial" w:hAnsi="Arial" w:cs="Arial"/>
              </w:rPr>
              <w:t>5</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377184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AAA1084" w14:textId="77777777" w:rsidR="00CA6C5C" w:rsidRDefault="00CA6C5C" w:rsidP="00074A56">
            <w:pPr>
              <w:spacing w:before="40" w:after="40"/>
              <w:rPr>
                <w:rFonts w:ascii="Arial" w:hAnsi="Arial" w:cs="Arial"/>
              </w:rPr>
            </w:pPr>
            <w:r>
              <w:rPr>
                <w:rFonts w:ascii="Arial" w:hAnsi="Arial" w:cs="Arial"/>
              </w:rPr>
              <w:t>Greg Doss</w:t>
            </w:r>
          </w:p>
          <w:p w14:paraId="28B40117" w14:textId="440B9042" w:rsidR="00AF744E" w:rsidRDefault="00AF744E" w:rsidP="00074A56">
            <w:pPr>
              <w:spacing w:before="40" w:after="40"/>
              <w:rPr>
                <w:rFonts w:ascii="Arial" w:hAnsi="Arial" w:cs="Arial"/>
              </w:rPr>
            </w:pPr>
            <w:r>
              <w:rPr>
                <w:rFonts w:ascii="Arial" w:hAnsi="Arial" w:cs="Arial"/>
              </w:rPr>
              <w:t>Hiedi Popochock</w:t>
            </w:r>
          </w:p>
          <w:p w14:paraId="41705425" w14:textId="0F0B6AC4" w:rsidR="00EC5EE0" w:rsidRPr="009349D6" w:rsidRDefault="00CA6C5C" w:rsidP="009E789F">
            <w:pPr>
              <w:spacing w:before="40" w:after="40"/>
              <w:rPr>
                <w:rFonts w:ascii="Arial" w:hAnsi="Arial" w:cs="Arial"/>
              </w:rPr>
            </w:pPr>
            <w:r>
              <w:rPr>
                <w:rFonts w:ascii="Arial" w:hAnsi="Arial" w:cs="Arial"/>
              </w:rPr>
              <w:t>Council Policy Staff</w:t>
            </w:r>
          </w:p>
        </w:tc>
      </w:tr>
      <w:tr w:rsidR="00EB5A13" w:rsidRPr="009349D6" w14:paraId="4C804C8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778BB24" w14:textId="394857F1"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DB01198" w14:textId="49CC50AB" w:rsidR="00EB5A13" w:rsidRPr="009349D6" w:rsidRDefault="00AF744E" w:rsidP="00074A56">
            <w:pPr>
              <w:spacing w:before="40" w:after="40"/>
              <w:rPr>
                <w:rFonts w:ascii="Arial" w:hAnsi="Arial" w:cs="Arial"/>
              </w:rPr>
            </w:pPr>
            <w:r>
              <w:rPr>
                <w:rFonts w:ascii="Arial" w:hAnsi="Arial" w:cs="Arial"/>
              </w:rPr>
              <w:t>2016-0011</w:t>
            </w:r>
          </w:p>
        </w:tc>
        <w:tc>
          <w:tcPr>
            <w:tcW w:w="1170" w:type="dxa"/>
            <w:tcBorders>
              <w:top w:val="single" w:sz="4" w:space="0" w:color="auto"/>
              <w:left w:val="single" w:sz="4" w:space="0" w:color="auto"/>
              <w:bottom w:val="single" w:sz="4" w:space="0" w:color="auto"/>
              <w:right w:val="single" w:sz="4" w:space="0" w:color="auto"/>
            </w:tcBorders>
            <w:vAlign w:val="center"/>
          </w:tcPr>
          <w:p w14:paraId="469FD2E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C6BBEB6" w14:textId="3FF1DD94" w:rsidR="00EB5A13" w:rsidRPr="009349D6" w:rsidRDefault="00AF744E" w:rsidP="00074A56">
            <w:pPr>
              <w:spacing w:before="40" w:after="40"/>
              <w:rPr>
                <w:rFonts w:ascii="Arial" w:hAnsi="Arial" w:cs="Arial"/>
              </w:rPr>
            </w:pPr>
            <w:r>
              <w:rPr>
                <w:rFonts w:ascii="Arial" w:hAnsi="Arial" w:cs="Arial"/>
              </w:rPr>
              <w:t>January 13</w:t>
            </w:r>
            <w:r w:rsidR="007755B2">
              <w:rPr>
                <w:rFonts w:ascii="Arial" w:hAnsi="Arial" w:cs="Arial"/>
              </w:rPr>
              <w:t>, 201</w:t>
            </w:r>
            <w:r>
              <w:rPr>
                <w:rFonts w:ascii="Arial" w:hAnsi="Arial" w:cs="Arial"/>
              </w:rPr>
              <w:t>6</w:t>
            </w:r>
          </w:p>
        </w:tc>
      </w:tr>
    </w:tbl>
    <w:p w14:paraId="71055712" w14:textId="77777777" w:rsidR="00C37A37" w:rsidRPr="009864F8" w:rsidRDefault="00C37A37" w:rsidP="00C37A37">
      <w:pPr>
        <w:rPr>
          <w:rFonts w:ascii="Arial" w:hAnsi="Arial" w:cs="Arial"/>
          <w:b/>
          <w:smallCaps/>
          <w:szCs w:val="24"/>
          <w:u w:val="single"/>
        </w:rPr>
      </w:pPr>
    </w:p>
    <w:p w14:paraId="74EA40ED" w14:textId="77777777" w:rsidR="004349B7" w:rsidRDefault="004349B7" w:rsidP="00F31CDD">
      <w:pPr>
        <w:rPr>
          <w:rFonts w:ascii="Arial" w:hAnsi="Arial" w:cs="Arial"/>
          <w:b/>
          <w:smallCaps/>
          <w:szCs w:val="24"/>
          <w:u w:val="single"/>
        </w:rPr>
      </w:pPr>
    </w:p>
    <w:p w14:paraId="59C9B9CF"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AEA21D4" w14:textId="3CDE96A9" w:rsidR="007755B2" w:rsidRDefault="007755B2" w:rsidP="007755B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r>
        <w:rPr>
          <w:rFonts w:ascii="Arial" w:hAnsi="Arial" w:cs="Arial"/>
          <w:bCs/>
        </w:rPr>
        <w:t xml:space="preserve">Proposed Ordinance </w:t>
      </w:r>
      <w:r w:rsidR="00AF744E">
        <w:rPr>
          <w:rFonts w:ascii="Arial" w:hAnsi="Arial" w:cs="Arial"/>
        </w:rPr>
        <w:t>2016-0011</w:t>
      </w:r>
      <w:r>
        <w:rPr>
          <w:rFonts w:ascii="Arial" w:hAnsi="Arial" w:cs="Arial"/>
        </w:rPr>
        <w:t xml:space="preserve"> would make net supp</w:t>
      </w:r>
      <w:r w:rsidR="003A6EFF">
        <w:rPr>
          <w:rFonts w:ascii="Arial" w:hAnsi="Arial" w:cs="Arial"/>
        </w:rPr>
        <w:t>lemental appropriations of $3.4</w:t>
      </w:r>
      <w:r>
        <w:rPr>
          <w:rFonts w:ascii="Arial" w:hAnsi="Arial" w:cs="Arial"/>
        </w:rPr>
        <w:t xml:space="preserve"> million </w:t>
      </w:r>
      <w:r w:rsidR="003A6EFF">
        <w:rPr>
          <w:rFonts w:ascii="Arial" w:hAnsi="Arial" w:cs="Arial"/>
        </w:rPr>
        <w:t>to General Fund agencies, $17.0</w:t>
      </w:r>
      <w:r>
        <w:rPr>
          <w:rFonts w:ascii="Arial" w:hAnsi="Arial" w:cs="Arial"/>
        </w:rPr>
        <w:t xml:space="preserve"> million to no</w:t>
      </w:r>
      <w:r w:rsidR="003A6EFF">
        <w:rPr>
          <w:rFonts w:ascii="Arial" w:hAnsi="Arial" w:cs="Arial"/>
        </w:rPr>
        <w:t>n-General Fund agencies, and $24.5</w:t>
      </w:r>
      <w:r>
        <w:rPr>
          <w:rFonts w:ascii="Arial" w:hAnsi="Arial" w:cs="Arial"/>
        </w:rPr>
        <w:t xml:space="preserve"> million to capital fund budgets</w:t>
      </w:r>
      <w:r w:rsidR="006C0D21">
        <w:rPr>
          <w:rFonts w:ascii="Arial" w:hAnsi="Arial" w:cs="Arial"/>
        </w:rPr>
        <w:t>.</w:t>
      </w:r>
    </w:p>
    <w:p w14:paraId="73207D82" w14:textId="77777777" w:rsidR="00C75025" w:rsidRDefault="00C75025" w:rsidP="005B478C">
      <w:pPr>
        <w:jc w:val="both"/>
        <w:rPr>
          <w:rFonts w:ascii="Arial" w:hAnsi="Arial" w:cs="Arial"/>
          <w:b/>
          <w:smallCaps/>
          <w:szCs w:val="24"/>
          <w:u w:val="single"/>
        </w:rPr>
      </w:pPr>
    </w:p>
    <w:p w14:paraId="407BC69C"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677F152D" w14:textId="77777777" w:rsidR="00074A56" w:rsidRDefault="00074A56" w:rsidP="005B478C">
      <w:pPr>
        <w:jc w:val="both"/>
        <w:rPr>
          <w:rFonts w:ascii="Arial" w:hAnsi="Arial" w:cs="Arial"/>
        </w:rPr>
      </w:pPr>
    </w:p>
    <w:p w14:paraId="115C5CA2" w14:textId="68D9389C" w:rsidR="00C13038" w:rsidRDefault="00892741" w:rsidP="00C13038">
      <w:pPr>
        <w:outlineLvl w:val="0"/>
        <w:rPr>
          <w:rFonts w:ascii="Arial" w:hAnsi="Arial" w:cs="Arial"/>
          <w:bCs/>
        </w:rPr>
      </w:pPr>
      <w:r>
        <w:rPr>
          <w:rFonts w:ascii="Arial" w:hAnsi="Arial" w:cs="Arial"/>
          <w:bCs/>
        </w:rPr>
        <w:t>The C</w:t>
      </w:r>
      <w:r w:rsidR="00C13038">
        <w:rPr>
          <w:rFonts w:ascii="Arial" w:hAnsi="Arial" w:cs="Arial"/>
          <w:bCs/>
        </w:rPr>
        <w:t xml:space="preserve">ounty’s </w:t>
      </w:r>
      <w:r w:rsidR="00B61FFD">
        <w:rPr>
          <w:rFonts w:ascii="Arial" w:hAnsi="Arial" w:cs="Arial"/>
          <w:bCs/>
        </w:rPr>
        <w:t>adopted</w:t>
      </w:r>
      <w:r w:rsidR="00C13038">
        <w:rPr>
          <w:rFonts w:ascii="Arial" w:hAnsi="Arial" w:cs="Arial"/>
          <w:bCs/>
        </w:rPr>
        <w:t xml:space="preserve"> 2015-2016 budget and this proposal</w:t>
      </w:r>
      <w:r w:rsidR="00B61FFD">
        <w:rPr>
          <w:rFonts w:ascii="Arial" w:hAnsi="Arial" w:cs="Arial"/>
          <w:bCs/>
        </w:rPr>
        <w:t xml:space="preserve"> are</w:t>
      </w:r>
      <w:r w:rsidR="00C13038">
        <w:rPr>
          <w:rFonts w:ascii="Arial" w:hAnsi="Arial" w:cs="Arial"/>
          <w:bCs/>
        </w:rPr>
        <w:t xml:space="preserve"> summarized in Table 1.</w:t>
      </w:r>
    </w:p>
    <w:p w14:paraId="1F5A5AF1" w14:textId="77777777" w:rsidR="00C13038" w:rsidRDefault="00C13038" w:rsidP="00C13038">
      <w:pPr>
        <w:outlineLvl w:val="0"/>
        <w:rPr>
          <w:rFonts w:ascii="Arial" w:hAnsi="Arial" w:cs="Arial"/>
          <w:bCs/>
        </w:rPr>
      </w:pPr>
    </w:p>
    <w:p w14:paraId="685F89D8" w14:textId="77777777" w:rsidR="00C13038" w:rsidRPr="006C2722" w:rsidRDefault="00C13038" w:rsidP="00C1303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6C2722">
        <w:rPr>
          <w:rFonts w:ascii="Arial" w:hAnsi="Arial" w:cs="Arial"/>
          <w:b/>
          <w:bCs/>
          <w:sz w:val="22"/>
          <w:szCs w:val="22"/>
        </w:rPr>
        <w:t>Table 1.  Executive Proposed Changes to the 2015-2016 Biennial Budget</w:t>
      </w:r>
    </w:p>
    <w:p w14:paraId="3DFD14BC" w14:textId="77777777" w:rsidR="00311285" w:rsidRPr="006C2722" w:rsidRDefault="00311285" w:rsidP="00C1303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92"/>
        <w:gridCol w:w="1537"/>
      </w:tblGrid>
      <w:tr w:rsidR="00F52A0B" w:rsidRPr="006C2722" w14:paraId="6502299F" w14:textId="5F1B8951" w:rsidTr="00DC174F">
        <w:trPr>
          <w:jc w:val="center"/>
        </w:trPr>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0605CB6" w14:textId="77777777" w:rsidR="00F52A0B" w:rsidRPr="006C2722" w:rsidRDefault="00F52A0B" w:rsidP="00DC174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6C2722">
              <w:rPr>
                <w:rFonts w:ascii="Arial" w:hAnsi="Arial" w:cs="Arial"/>
                <w:b/>
                <w:bCs/>
                <w:sz w:val="22"/>
                <w:szCs w:val="22"/>
              </w:rPr>
              <w:t>Funds</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D0843E3" w14:textId="77777777" w:rsidR="00F52A0B" w:rsidRPr="006C2722" w:rsidRDefault="00F52A0B" w:rsidP="00DC174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6C2722">
              <w:rPr>
                <w:rFonts w:ascii="Arial" w:hAnsi="Arial" w:cs="Arial"/>
                <w:b/>
                <w:bCs/>
                <w:sz w:val="22"/>
                <w:szCs w:val="22"/>
              </w:rPr>
              <w:t>2015-2016 Revised Budget</w:t>
            </w:r>
          </w:p>
          <w:p w14:paraId="0BD15077" w14:textId="40ADDA51" w:rsidR="00F52A0B" w:rsidRPr="006C2722" w:rsidRDefault="00F52A0B" w:rsidP="00DC174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6C2722">
              <w:rPr>
                <w:rFonts w:ascii="Arial" w:hAnsi="Arial" w:cs="Arial"/>
                <w:b/>
                <w:bCs/>
                <w:sz w:val="22"/>
                <w:szCs w:val="22"/>
              </w:rPr>
              <w:t>(As of Jan 13, 2016)</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808AE5C" w14:textId="77777777" w:rsidR="00F52A0B" w:rsidRPr="006C2722" w:rsidRDefault="00F52A0B" w:rsidP="00DC174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6C2722">
              <w:rPr>
                <w:rFonts w:ascii="Arial" w:hAnsi="Arial" w:cs="Arial"/>
                <w:b/>
                <w:bCs/>
                <w:sz w:val="22"/>
                <w:szCs w:val="22"/>
              </w:rPr>
              <w:t>Proposed</w:t>
            </w:r>
          </w:p>
          <w:p w14:paraId="0015F26F" w14:textId="77777777" w:rsidR="00F52A0B" w:rsidRPr="006C2722" w:rsidRDefault="00F52A0B" w:rsidP="00DC174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6C2722">
              <w:rPr>
                <w:rFonts w:ascii="Arial" w:hAnsi="Arial" w:cs="Arial"/>
                <w:b/>
                <w:bCs/>
                <w:sz w:val="22"/>
                <w:szCs w:val="22"/>
              </w:rPr>
              <w:t>Changes</w:t>
            </w:r>
          </w:p>
        </w:tc>
      </w:tr>
      <w:tr w:rsidR="00F52A0B" w:rsidRPr="006C2722" w14:paraId="10908D5A" w14:textId="6070FCE4" w:rsidTr="00DC174F">
        <w:trPr>
          <w:jc w:val="center"/>
        </w:trPr>
        <w:tc>
          <w:tcPr>
            <w:tcW w:w="0" w:type="auto"/>
            <w:tcBorders>
              <w:top w:val="single" w:sz="4" w:space="0" w:color="auto"/>
              <w:left w:val="single" w:sz="4" w:space="0" w:color="auto"/>
              <w:bottom w:val="single" w:sz="4" w:space="0" w:color="auto"/>
              <w:right w:val="single" w:sz="4" w:space="0" w:color="auto"/>
            </w:tcBorders>
            <w:hideMark/>
          </w:tcPr>
          <w:p w14:paraId="20E9C537" w14:textId="77777777" w:rsidR="00F52A0B" w:rsidRPr="006C2722" w:rsidRDefault="00F52A0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6C2722">
              <w:rPr>
                <w:rFonts w:ascii="Arial" w:hAnsi="Arial" w:cs="Arial"/>
                <w:bCs/>
                <w:sz w:val="22"/>
                <w:szCs w:val="22"/>
              </w:rPr>
              <w:t>General Fund</w:t>
            </w:r>
          </w:p>
        </w:tc>
        <w:tc>
          <w:tcPr>
            <w:tcW w:w="0" w:type="auto"/>
            <w:tcBorders>
              <w:top w:val="single" w:sz="4" w:space="0" w:color="auto"/>
              <w:left w:val="single" w:sz="4" w:space="0" w:color="auto"/>
              <w:bottom w:val="single" w:sz="4" w:space="0" w:color="auto"/>
              <w:right w:val="single" w:sz="4" w:space="0" w:color="auto"/>
            </w:tcBorders>
            <w:vAlign w:val="center"/>
          </w:tcPr>
          <w:p w14:paraId="433F8BC0" w14:textId="5FB92974" w:rsidR="00F52A0B" w:rsidRPr="006C2722" w:rsidRDefault="00F52A0B" w:rsidP="00DC174F">
            <w:pPr>
              <w:jc w:val="center"/>
              <w:rPr>
                <w:rFonts w:ascii="Arial" w:hAnsi="Arial" w:cs="Arial"/>
                <w:bCs/>
                <w:sz w:val="22"/>
                <w:szCs w:val="22"/>
              </w:rPr>
            </w:pPr>
            <w:r w:rsidRPr="006C2722">
              <w:rPr>
                <w:rFonts w:ascii="Arial" w:hAnsi="Arial" w:cs="Arial"/>
                <w:bCs/>
                <w:sz w:val="22"/>
                <w:szCs w:val="22"/>
              </w:rPr>
              <w:t>$1.54 billion</w:t>
            </w:r>
          </w:p>
        </w:tc>
        <w:tc>
          <w:tcPr>
            <w:tcW w:w="0" w:type="auto"/>
            <w:tcBorders>
              <w:top w:val="single" w:sz="4" w:space="0" w:color="auto"/>
              <w:left w:val="single" w:sz="4" w:space="0" w:color="auto"/>
              <w:bottom w:val="single" w:sz="4" w:space="0" w:color="auto"/>
              <w:right w:val="single" w:sz="4" w:space="0" w:color="auto"/>
            </w:tcBorders>
            <w:vAlign w:val="center"/>
          </w:tcPr>
          <w:p w14:paraId="77E11286" w14:textId="1BB77FEE" w:rsidR="00F52A0B" w:rsidRPr="006C2722" w:rsidRDefault="00F52A0B" w:rsidP="00DC174F">
            <w:pPr>
              <w:ind w:left="133"/>
              <w:jc w:val="center"/>
              <w:rPr>
                <w:rFonts w:ascii="Arial" w:hAnsi="Arial" w:cs="Arial"/>
                <w:bCs/>
                <w:sz w:val="22"/>
                <w:szCs w:val="22"/>
              </w:rPr>
            </w:pPr>
            <w:r w:rsidRPr="006C2722">
              <w:rPr>
                <w:rFonts w:ascii="Arial" w:hAnsi="Arial" w:cs="Arial"/>
                <w:bCs/>
                <w:sz w:val="22"/>
                <w:szCs w:val="22"/>
              </w:rPr>
              <w:t>$3.4 million</w:t>
            </w:r>
          </w:p>
        </w:tc>
      </w:tr>
      <w:tr w:rsidR="00F52A0B" w:rsidRPr="006C2722" w14:paraId="58503BCC" w14:textId="1EFBE61F" w:rsidTr="00DC174F">
        <w:trPr>
          <w:jc w:val="center"/>
        </w:trPr>
        <w:tc>
          <w:tcPr>
            <w:tcW w:w="0" w:type="auto"/>
            <w:tcBorders>
              <w:top w:val="single" w:sz="4" w:space="0" w:color="auto"/>
              <w:left w:val="single" w:sz="4" w:space="0" w:color="auto"/>
              <w:bottom w:val="single" w:sz="4" w:space="0" w:color="auto"/>
              <w:right w:val="single" w:sz="4" w:space="0" w:color="auto"/>
            </w:tcBorders>
            <w:hideMark/>
          </w:tcPr>
          <w:p w14:paraId="21E16CA6" w14:textId="77777777" w:rsidR="00F52A0B" w:rsidRPr="006C2722" w:rsidRDefault="00F52A0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6C2722">
              <w:rPr>
                <w:rFonts w:ascii="Arial" w:hAnsi="Arial" w:cs="Arial"/>
                <w:bCs/>
                <w:sz w:val="22"/>
                <w:szCs w:val="22"/>
              </w:rPr>
              <w:t>Non-General Fund</w:t>
            </w:r>
          </w:p>
        </w:tc>
        <w:tc>
          <w:tcPr>
            <w:tcW w:w="0" w:type="auto"/>
            <w:tcBorders>
              <w:top w:val="single" w:sz="4" w:space="0" w:color="auto"/>
              <w:left w:val="single" w:sz="4" w:space="0" w:color="auto"/>
              <w:bottom w:val="single" w:sz="4" w:space="0" w:color="auto"/>
              <w:right w:val="single" w:sz="4" w:space="0" w:color="auto"/>
            </w:tcBorders>
            <w:vAlign w:val="center"/>
          </w:tcPr>
          <w:p w14:paraId="6011D4A6" w14:textId="68E8BD10" w:rsidR="00F52A0B" w:rsidRPr="006C2722" w:rsidRDefault="00F52A0B" w:rsidP="00DC174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sz w:val="22"/>
                <w:szCs w:val="22"/>
              </w:rPr>
            </w:pPr>
            <w:r w:rsidRPr="006C2722">
              <w:rPr>
                <w:rFonts w:ascii="Arial" w:hAnsi="Arial" w:cs="Arial"/>
                <w:bCs/>
                <w:sz w:val="22"/>
                <w:szCs w:val="22"/>
              </w:rPr>
              <w:t>$6.77 billion</w:t>
            </w:r>
          </w:p>
        </w:tc>
        <w:tc>
          <w:tcPr>
            <w:tcW w:w="0" w:type="auto"/>
            <w:tcBorders>
              <w:top w:val="single" w:sz="4" w:space="0" w:color="auto"/>
              <w:left w:val="single" w:sz="4" w:space="0" w:color="auto"/>
              <w:bottom w:val="single" w:sz="4" w:space="0" w:color="auto"/>
              <w:right w:val="single" w:sz="4" w:space="0" w:color="auto"/>
            </w:tcBorders>
            <w:vAlign w:val="center"/>
          </w:tcPr>
          <w:p w14:paraId="2717D4EC" w14:textId="265509A3" w:rsidR="00F52A0B" w:rsidRPr="006C2722" w:rsidRDefault="00F52A0B" w:rsidP="00DC174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Cs/>
                <w:sz w:val="22"/>
                <w:szCs w:val="22"/>
              </w:rPr>
            </w:pPr>
            <w:r w:rsidRPr="006C2722">
              <w:rPr>
                <w:rFonts w:ascii="Arial" w:hAnsi="Arial" w:cs="Arial"/>
                <w:bCs/>
                <w:sz w:val="22"/>
                <w:szCs w:val="22"/>
              </w:rPr>
              <w:t>$17.0 million</w:t>
            </w:r>
          </w:p>
        </w:tc>
      </w:tr>
      <w:tr w:rsidR="00F52A0B" w:rsidRPr="006C2722" w14:paraId="0903B811" w14:textId="6A1BB254" w:rsidTr="00DC174F">
        <w:trPr>
          <w:jc w:val="center"/>
        </w:trPr>
        <w:tc>
          <w:tcPr>
            <w:tcW w:w="0" w:type="auto"/>
            <w:tcBorders>
              <w:top w:val="single" w:sz="4" w:space="0" w:color="auto"/>
              <w:left w:val="single" w:sz="4" w:space="0" w:color="auto"/>
              <w:bottom w:val="single" w:sz="4" w:space="0" w:color="auto"/>
              <w:right w:val="single" w:sz="4" w:space="0" w:color="auto"/>
            </w:tcBorders>
            <w:hideMark/>
          </w:tcPr>
          <w:p w14:paraId="27FA4E3A" w14:textId="77777777" w:rsidR="00F52A0B" w:rsidRPr="006C2722" w:rsidRDefault="00F52A0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6C2722">
              <w:rPr>
                <w:rFonts w:ascii="Arial" w:hAnsi="Arial" w:cs="Arial"/>
                <w:bCs/>
                <w:sz w:val="22"/>
                <w:szCs w:val="22"/>
              </w:rPr>
              <w:t>Capital Improvement Programs</w:t>
            </w:r>
          </w:p>
        </w:tc>
        <w:tc>
          <w:tcPr>
            <w:tcW w:w="0" w:type="auto"/>
            <w:tcBorders>
              <w:top w:val="single" w:sz="4" w:space="0" w:color="auto"/>
              <w:left w:val="single" w:sz="4" w:space="0" w:color="auto"/>
              <w:bottom w:val="single" w:sz="4" w:space="0" w:color="auto"/>
              <w:right w:val="single" w:sz="4" w:space="0" w:color="auto"/>
            </w:tcBorders>
            <w:vAlign w:val="center"/>
          </w:tcPr>
          <w:p w14:paraId="4897BC6B" w14:textId="6BEF9691" w:rsidR="00F52A0B" w:rsidRPr="006C2722" w:rsidRDefault="00F52A0B" w:rsidP="00DC174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Cs/>
                <w:sz w:val="22"/>
                <w:szCs w:val="22"/>
              </w:rPr>
            </w:pPr>
            <w:r w:rsidRPr="006C2722">
              <w:rPr>
                <w:rFonts w:ascii="Arial" w:hAnsi="Arial" w:cs="Arial"/>
                <w:bCs/>
                <w:sz w:val="22"/>
                <w:szCs w:val="22"/>
              </w:rPr>
              <w:t>$1.31 billion</w:t>
            </w:r>
          </w:p>
        </w:tc>
        <w:tc>
          <w:tcPr>
            <w:tcW w:w="0" w:type="auto"/>
            <w:tcBorders>
              <w:top w:val="single" w:sz="4" w:space="0" w:color="auto"/>
              <w:left w:val="single" w:sz="4" w:space="0" w:color="auto"/>
              <w:bottom w:val="single" w:sz="4" w:space="0" w:color="auto"/>
              <w:right w:val="single" w:sz="4" w:space="0" w:color="auto"/>
            </w:tcBorders>
            <w:vAlign w:val="center"/>
          </w:tcPr>
          <w:p w14:paraId="00243B4D" w14:textId="15705F13" w:rsidR="00F52A0B" w:rsidRPr="006C2722" w:rsidRDefault="00F52A0B" w:rsidP="00DC174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Cs/>
                <w:sz w:val="22"/>
                <w:szCs w:val="22"/>
              </w:rPr>
            </w:pPr>
            <w:r w:rsidRPr="006C2722">
              <w:rPr>
                <w:rFonts w:ascii="Arial" w:hAnsi="Arial" w:cs="Arial"/>
                <w:bCs/>
                <w:sz w:val="22"/>
                <w:szCs w:val="22"/>
              </w:rPr>
              <w:t>$24.5 million</w:t>
            </w:r>
          </w:p>
        </w:tc>
      </w:tr>
      <w:tr w:rsidR="00F52A0B" w:rsidRPr="006C2722" w14:paraId="6A4CF50E" w14:textId="4FCF654A" w:rsidTr="00DC174F">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F65877" w14:textId="77777777" w:rsidR="00F52A0B" w:rsidRPr="006C2722" w:rsidRDefault="00F52A0B" w:rsidP="00DC174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
                <w:bCs/>
                <w:sz w:val="22"/>
                <w:szCs w:val="22"/>
              </w:rPr>
            </w:pPr>
            <w:r w:rsidRPr="006C2722">
              <w:rPr>
                <w:rFonts w:ascii="Arial" w:hAnsi="Arial" w:cs="Arial"/>
                <w:b/>
                <w:bCs/>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C70E5" w14:textId="7CBD7CA6" w:rsidR="00F52A0B" w:rsidRPr="006C2722" w:rsidRDefault="009C731A" w:rsidP="00DC174F">
            <w:pPr>
              <w:jc w:val="center"/>
              <w:rPr>
                <w:rFonts w:ascii="Arial" w:hAnsi="Arial"/>
                <w:b/>
                <w:sz w:val="22"/>
                <w:szCs w:val="22"/>
              </w:rPr>
            </w:pPr>
            <w:r w:rsidRPr="006C2722">
              <w:rPr>
                <w:rFonts w:ascii="Arial" w:hAnsi="Arial" w:cs="Arial"/>
                <w:b/>
                <w:bCs/>
                <w:sz w:val="22"/>
                <w:szCs w:val="22"/>
              </w:rPr>
              <w:t>$9.</w:t>
            </w:r>
            <w:r w:rsidR="00F52A0B" w:rsidRPr="006C2722">
              <w:rPr>
                <w:rFonts w:ascii="Arial" w:hAnsi="Arial" w:cs="Arial"/>
                <w:b/>
                <w:bCs/>
                <w:sz w:val="22"/>
                <w:szCs w:val="22"/>
              </w:rPr>
              <w:t>6</w:t>
            </w:r>
            <w:r w:rsidRPr="006C2722">
              <w:rPr>
                <w:rFonts w:ascii="Arial" w:hAnsi="Arial" w:cs="Arial"/>
                <w:b/>
                <w:bCs/>
                <w:sz w:val="22"/>
                <w:szCs w:val="22"/>
              </w:rPr>
              <w:t>2</w:t>
            </w:r>
            <w:r w:rsidR="00F52A0B" w:rsidRPr="006C2722">
              <w:rPr>
                <w:rFonts w:ascii="Arial" w:hAnsi="Arial" w:cs="Arial"/>
                <w:b/>
                <w:bCs/>
                <w:sz w:val="22"/>
                <w:szCs w:val="22"/>
              </w:rPr>
              <w:t xml:space="preserve"> billion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3ECB7" w14:textId="74D569F1" w:rsidR="00F52A0B" w:rsidRPr="006C2722" w:rsidRDefault="00F52A0B" w:rsidP="00DC174F">
            <w:pPr>
              <w:jc w:val="center"/>
              <w:rPr>
                <w:rFonts w:ascii="Arial" w:hAnsi="Arial"/>
                <w:b/>
                <w:sz w:val="22"/>
                <w:szCs w:val="22"/>
              </w:rPr>
            </w:pPr>
            <w:r w:rsidRPr="006C2722">
              <w:rPr>
                <w:rFonts w:ascii="Arial" w:hAnsi="Arial" w:cs="Arial"/>
                <w:b/>
                <w:bCs/>
                <w:sz w:val="22"/>
                <w:szCs w:val="22"/>
              </w:rPr>
              <w:t>$44.9 million</w:t>
            </w:r>
          </w:p>
        </w:tc>
      </w:tr>
    </w:tbl>
    <w:p w14:paraId="64D5B032" w14:textId="77777777" w:rsidR="00DC174F" w:rsidRDefault="00DC174F" w:rsidP="00B61FF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272846F4" w14:textId="61101137" w:rsidR="00074A56" w:rsidRDefault="00C13038" w:rsidP="00B61FF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r>
        <w:rPr>
          <w:rFonts w:ascii="Arial" w:hAnsi="Arial" w:cs="Arial"/>
          <w:bCs/>
        </w:rPr>
        <w:t>The King County comprehensive financial management policies (Motion 14110) state that the Council will adopt budgets at the appropriation unit level, rounded to the nearest $1,000.</w:t>
      </w:r>
      <w:r w:rsidR="00C07630">
        <w:rPr>
          <w:rStyle w:val="FootnoteReference"/>
          <w:rFonts w:ascii="Arial" w:hAnsi="Arial" w:cs="Arial"/>
          <w:bCs/>
        </w:rPr>
        <w:footnoteReference w:id="2"/>
      </w:r>
      <w:r>
        <w:rPr>
          <w:rFonts w:ascii="Arial" w:hAnsi="Arial" w:cs="Arial"/>
          <w:bCs/>
        </w:rPr>
        <w:t xml:space="preserve"> </w:t>
      </w:r>
    </w:p>
    <w:p w14:paraId="5591BE28" w14:textId="77777777" w:rsidR="003F3F1B" w:rsidRDefault="003F3F1B" w:rsidP="00B813E5">
      <w:pPr>
        <w:spacing w:line="240" w:lineRule="atLeast"/>
        <w:jc w:val="both"/>
        <w:rPr>
          <w:rFonts w:ascii="Arial" w:hAnsi="Arial" w:cs="Arial"/>
        </w:rPr>
      </w:pPr>
    </w:p>
    <w:p w14:paraId="705DAD68" w14:textId="5916BB60" w:rsidR="00892741" w:rsidRDefault="00B813E5" w:rsidP="00B813E5">
      <w:pPr>
        <w:spacing w:line="240" w:lineRule="atLeast"/>
        <w:jc w:val="both"/>
        <w:rPr>
          <w:rFonts w:ascii="Arial" w:hAnsi="Arial" w:cs="Arial"/>
        </w:rPr>
      </w:pPr>
      <w:r>
        <w:rPr>
          <w:rFonts w:ascii="Arial" w:hAnsi="Arial" w:cs="Arial"/>
        </w:rPr>
        <w:t>The Executive’s supplemental funding requests contained in Proposed Ordinance 2016-0011 can be broken down into four categories (determined by Executive staff):</w:t>
      </w:r>
      <w:r w:rsidR="00892741" w:rsidRPr="00892741">
        <w:rPr>
          <w:rFonts w:ascii="Arial" w:hAnsi="Arial" w:cs="Arial"/>
        </w:rPr>
        <w:t xml:space="preserve"> </w:t>
      </w:r>
      <w:r w:rsidR="00892741">
        <w:rPr>
          <w:rFonts w:ascii="Arial" w:hAnsi="Arial" w:cs="Arial"/>
        </w:rPr>
        <w:t>administrative changes, direct service changes, technical adjustments,</w:t>
      </w:r>
      <w:r>
        <w:rPr>
          <w:rFonts w:ascii="Arial" w:hAnsi="Arial" w:cs="Arial"/>
        </w:rPr>
        <w:t xml:space="preserve"> and capital requests.  </w:t>
      </w:r>
    </w:p>
    <w:p w14:paraId="27F2CB8E" w14:textId="77777777" w:rsidR="00892741" w:rsidRDefault="00892741" w:rsidP="00B813E5">
      <w:pPr>
        <w:spacing w:line="240" w:lineRule="atLeast"/>
        <w:jc w:val="both"/>
        <w:rPr>
          <w:rFonts w:ascii="Arial" w:hAnsi="Arial" w:cs="Arial"/>
        </w:rPr>
      </w:pPr>
    </w:p>
    <w:p w14:paraId="6A224014" w14:textId="7E52EFE5" w:rsidR="00B813E5" w:rsidRDefault="00B813E5" w:rsidP="00B813E5">
      <w:pPr>
        <w:spacing w:line="240" w:lineRule="atLeast"/>
        <w:jc w:val="both"/>
        <w:rPr>
          <w:rFonts w:ascii="Arial" w:hAnsi="Arial" w:cs="Arial"/>
        </w:rPr>
      </w:pPr>
      <w:r>
        <w:rPr>
          <w:rFonts w:ascii="Arial" w:hAnsi="Arial" w:cs="Arial"/>
        </w:rPr>
        <w:t>Table 2 shows the amount of funding requested by the Execu</w:t>
      </w:r>
      <w:r w:rsidR="00892741">
        <w:rPr>
          <w:rFonts w:ascii="Arial" w:hAnsi="Arial" w:cs="Arial"/>
        </w:rPr>
        <w:t>tive in Proposed Ordinance 2016-0011</w:t>
      </w:r>
      <w:r>
        <w:rPr>
          <w:rFonts w:ascii="Arial" w:hAnsi="Arial" w:cs="Arial"/>
        </w:rPr>
        <w:t xml:space="preserve"> by category.</w:t>
      </w:r>
    </w:p>
    <w:p w14:paraId="3F013A60" w14:textId="77777777" w:rsidR="00B813E5" w:rsidRDefault="00B813E5" w:rsidP="00B813E5">
      <w:pPr>
        <w:spacing w:line="240" w:lineRule="atLeast"/>
        <w:rPr>
          <w:rFonts w:ascii="Arial" w:hAnsi="Arial" w:cs="Arial"/>
        </w:rPr>
      </w:pPr>
    </w:p>
    <w:p w14:paraId="2D293910" w14:textId="77777777" w:rsidR="00B813E5" w:rsidRPr="006C2722" w:rsidRDefault="00B813E5" w:rsidP="00B813E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6C2722">
        <w:rPr>
          <w:rFonts w:ascii="Arial" w:hAnsi="Arial" w:cs="Arial"/>
          <w:b/>
          <w:bCs/>
          <w:sz w:val="22"/>
          <w:szCs w:val="22"/>
        </w:rPr>
        <w:t>Table 2.  Proposed Changes by Change Category</w:t>
      </w:r>
    </w:p>
    <w:p w14:paraId="217ED988" w14:textId="77777777" w:rsidR="00B813E5" w:rsidRPr="006C2722" w:rsidRDefault="00B813E5" w:rsidP="00B813E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tbl>
      <w:tblPr>
        <w:tblW w:w="24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551"/>
      </w:tblGrid>
      <w:tr w:rsidR="00B813E5" w:rsidRPr="006C2722" w14:paraId="7C861175" w14:textId="77777777" w:rsidTr="004A08A1">
        <w:trPr>
          <w:jc w:val="center"/>
        </w:trPr>
        <w:tc>
          <w:tcPr>
            <w:tcW w:w="3356"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A6BEB29" w14:textId="77777777" w:rsidR="00B813E5" w:rsidRPr="006C2722" w:rsidRDefault="00B813E5" w:rsidP="003D2FF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6C2722">
              <w:rPr>
                <w:rFonts w:ascii="Arial" w:hAnsi="Arial" w:cs="Arial"/>
                <w:b/>
                <w:bCs/>
                <w:sz w:val="22"/>
                <w:szCs w:val="22"/>
              </w:rPr>
              <w:t>Change Category</w:t>
            </w:r>
          </w:p>
        </w:tc>
        <w:tc>
          <w:tcPr>
            <w:tcW w:w="1644"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39293293" w14:textId="77777777" w:rsidR="00B813E5" w:rsidRPr="006C2722" w:rsidRDefault="00B813E5" w:rsidP="003D2FF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6C2722">
              <w:rPr>
                <w:rFonts w:ascii="Arial" w:hAnsi="Arial" w:cs="Arial"/>
                <w:b/>
                <w:bCs/>
                <w:sz w:val="22"/>
                <w:szCs w:val="22"/>
              </w:rPr>
              <w:t>Amount</w:t>
            </w:r>
          </w:p>
        </w:tc>
      </w:tr>
      <w:tr w:rsidR="00B813E5" w:rsidRPr="006C2722" w14:paraId="3B6EC483" w14:textId="77777777" w:rsidTr="004A08A1">
        <w:trPr>
          <w:jc w:val="center"/>
        </w:trPr>
        <w:tc>
          <w:tcPr>
            <w:tcW w:w="3356" w:type="pct"/>
            <w:tcBorders>
              <w:top w:val="single" w:sz="4" w:space="0" w:color="auto"/>
              <w:left w:val="single" w:sz="4" w:space="0" w:color="auto"/>
              <w:bottom w:val="single" w:sz="4" w:space="0" w:color="auto"/>
              <w:right w:val="single" w:sz="4" w:space="0" w:color="auto"/>
            </w:tcBorders>
            <w:hideMark/>
          </w:tcPr>
          <w:p w14:paraId="3E58B076" w14:textId="77777777" w:rsidR="00B813E5" w:rsidRPr="006C2722" w:rsidRDefault="00B813E5" w:rsidP="003D2FF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6C2722">
              <w:rPr>
                <w:rFonts w:ascii="Arial" w:hAnsi="Arial" w:cs="Arial"/>
                <w:bCs/>
                <w:sz w:val="22"/>
                <w:szCs w:val="22"/>
              </w:rPr>
              <w:t xml:space="preserve">Administrative Changes </w:t>
            </w:r>
          </w:p>
        </w:tc>
        <w:tc>
          <w:tcPr>
            <w:tcW w:w="1644" w:type="pct"/>
            <w:tcBorders>
              <w:top w:val="single" w:sz="4" w:space="0" w:color="auto"/>
              <w:left w:val="single" w:sz="4" w:space="0" w:color="auto"/>
              <w:bottom w:val="single" w:sz="4" w:space="0" w:color="auto"/>
              <w:right w:val="single" w:sz="4" w:space="0" w:color="auto"/>
            </w:tcBorders>
            <w:vAlign w:val="center"/>
          </w:tcPr>
          <w:p w14:paraId="6B767B8D" w14:textId="58DBD909" w:rsidR="00B813E5" w:rsidRPr="006C2722" w:rsidRDefault="005F7F51" w:rsidP="003D2FF7">
            <w:pPr>
              <w:jc w:val="right"/>
              <w:rPr>
                <w:rFonts w:ascii="Arial" w:hAnsi="Arial" w:cs="Arial"/>
                <w:color w:val="000000"/>
                <w:sz w:val="22"/>
                <w:szCs w:val="22"/>
              </w:rPr>
            </w:pPr>
            <w:r w:rsidRPr="006C2722">
              <w:rPr>
                <w:rFonts w:ascii="Arial" w:hAnsi="Arial" w:cs="Arial"/>
                <w:sz w:val="22"/>
                <w:szCs w:val="22"/>
              </w:rPr>
              <w:t>$841</w:t>
            </w:r>
            <w:r w:rsidR="00B813E5" w:rsidRPr="006C2722">
              <w:rPr>
                <w:rFonts w:ascii="Arial" w:hAnsi="Arial" w:cs="Arial"/>
                <w:sz w:val="22"/>
                <w:szCs w:val="22"/>
              </w:rPr>
              <w:t>,000</w:t>
            </w:r>
          </w:p>
        </w:tc>
      </w:tr>
      <w:tr w:rsidR="00B813E5" w:rsidRPr="006C2722" w14:paraId="6B9DA57D" w14:textId="77777777" w:rsidTr="004A08A1">
        <w:trPr>
          <w:jc w:val="center"/>
        </w:trPr>
        <w:tc>
          <w:tcPr>
            <w:tcW w:w="3356" w:type="pct"/>
            <w:tcBorders>
              <w:top w:val="single" w:sz="4" w:space="0" w:color="auto"/>
              <w:left w:val="single" w:sz="4" w:space="0" w:color="auto"/>
              <w:bottom w:val="single" w:sz="4" w:space="0" w:color="auto"/>
              <w:right w:val="single" w:sz="4" w:space="0" w:color="auto"/>
            </w:tcBorders>
            <w:hideMark/>
          </w:tcPr>
          <w:p w14:paraId="2375ABD6" w14:textId="77777777" w:rsidR="00B813E5" w:rsidRPr="006C2722" w:rsidRDefault="00B813E5" w:rsidP="003D2FF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6C2722">
              <w:rPr>
                <w:rFonts w:ascii="Arial" w:hAnsi="Arial" w:cs="Arial"/>
                <w:bCs/>
                <w:sz w:val="22"/>
                <w:szCs w:val="22"/>
              </w:rPr>
              <w:t>Direct Service Changes</w:t>
            </w:r>
          </w:p>
        </w:tc>
        <w:tc>
          <w:tcPr>
            <w:tcW w:w="1644" w:type="pct"/>
            <w:tcBorders>
              <w:top w:val="single" w:sz="4" w:space="0" w:color="auto"/>
              <w:left w:val="single" w:sz="4" w:space="0" w:color="auto"/>
              <w:bottom w:val="single" w:sz="4" w:space="0" w:color="auto"/>
              <w:right w:val="single" w:sz="4" w:space="0" w:color="auto"/>
            </w:tcBorders>
            <w:vAlign w:val="center"/>
          </w:tcPr>
          <w:p w14:paraId="744DE6D6" w14:textId="08752B21" w:rsidR="00B813E5" w:rsidRPr="006C2722" w:rsidRDefault="005F7F51" w:rsidP="003D2FF7">
            <w:pPr>
              <w:jc w:val="right"/>
              <w:rPr>
                <w:rFonts w:ascii="Arial" w:hAnsi="Arial" w:cs="Arial"/>
                <w:color w:val="000000"/>
                <w:sz w:val="22"/>
                <w:szCs w:val="22"/>
              </w:rPr>
            </w:pPr>
            <w:r w:rsidRPr="006C2722">
              <w:rPr>
                <w:rFonts w:ascii="Arial" w:hAnsi="Arial" w:cs="Arial"/>
                <w:color w:val="000000"/>
                <w:sz w:val="22"/>
                <w:szCs w:val="22"/>
              </w:rPr>
              <w:t>$747</w:t>
            </w:r>
            <w:r w:rsidR="00B813E5" w:rsidRPr="006C2722">
              <w:rPr>
                <w:rFonts w:ascii="Arial" w:hAnsi="Arial" w:cs="Arial"/>
                <w:color w:val="000000"/>
                <w:sz w:val="22"/>
                <w:szCs w:val="22"/>
              </w:rPr>
              <w:t xml:space="preserve">,000 </w:t>
            </w:r>
          </w:p>
        </w:tc>
      </w:tr>
      <w:tr w:rsidR="00B813E5" w:rsidRPr="006C2722" w14:paraId="13ECEC96" w14:textId="77777777" w:rsidTr="004A08A1">
        <w:trPr>
          <w:jc w:val="center"/>
        </w:trPr>
        <w:tc>
          <w:tcPr>
            <w:tcW w:w="3356" w:type="pct"/>
            <w:tcBorders>
              <w:top w:val="single" w:sz="4" w:space="0" w:color="auto"/>
              <w:left w:val="single" w:sz="4" w:space="0" w:color="auto"/>
              <w:bottom w:val="single" w:sz="4" w:space="0" w:color="auto"/>
              <w:right w:val="single" w:sz="4" w:space="0" w:color="auto"/>
            </w:tcBorders>
            <w:hideMark/>
          </w:tcPr>
          <w:p w14:paraId="6AAF3CAA" w14:textId="77777777" w:rsidR="00B813E5" w:rsidRPr="006C2722" w:rsidRDefault="00B813E5" w:rsidP="003D2FF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6C2722">
              <w:rPr>
                <w:rFonts w:ascii="Arial" w:hAnsi="Arial" w:cs="Arial"/>
                <w:bCs/>
                <w:sz w:val="22"/>
                <w:szCs w:val="22"/>
              </w:rPr>
              <w:t>Technical  Adjustments</w:t>
            </w:r>
          </w:p>
        </w:tc>
        <w:tc>
          <w:tcPr>
            <w:tcW w:w="1644" w:type="pct"/>
            <w:tcBorders>
              <w:top w:val="single" w:sz="4" w:space="0" w:color="auto"/>
              <w:left w:val="single" w:sz="4" w:space="0" w:color="auto"/>
              <w:bottom w:val="single" w:sz="4" w:space="0" w:color="auto"/>
              <w:right w:val="single" w:sz="4" w:space="0" w:color="auto"/>
            </w:tcBorders>
            <w:vAlign w:val="center"/>
          </w:tcPr>
          <w:p w14:paraId="5FB73EB1" w14:textId="77777777" w:rsidR="00B813E5" w:rsidRPr="006C2722" w:rsidRDefault="00B813E5" w:rsidP="003D2FF7">
            <w:pPr>
              <w:jc w:val="right"/>
              <w:rPr>
                <w:rFonts w:ascii="Arial" w:hAnsi="Arial" w:cs="Arial"/>
                <w:color w:val="000000"/>
                <w:sz w:val="22"/>
                <w:szCs w:val="22"/>
              </w:rPr>
            </w:pPr>
            <w:r w:rsidRPr="006C2722">
              <w:rPr>
                <w:rFonts w:ascii="Arial" w:hAnsi="Arial" w:cs="Arial"/>
                <w:color w:val="000000"/>
                <w:sz w:val="22"/>
                <w:szCs w:val="22"/>
              </w:rPr>
              <w:t xml:space="preserve">$18,843,000 </w:t>
            </w:r>
          </w:p>
        </w:tc>
      </w:tr>
      <w:tr w:rsidR="00B813E5" w:rsidRPr="006C2722" w14:paraId="48E8CBBE" w14:textId="77777777" w:rsidTr="004A08A1">
        <w:trPr>
          <w:trHeight w:val="314"/>
          <w:jc w:val="center"/>
        </w:trPr>
        <w:tc>
          <w:tcPr>
            <w:tcW w:w="3356"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033CF9A2" w14:textId="77777777" w:rsidR="00B813E5" w:rsidRPr="006C2722" w:rsidRDefault="00B813E5" w:rsidP="003D2FF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6C2722">
              <w:rPr>
                <w:rFonts w:ascii="Arial" w:hAnsi="Arial" w:cs="Arial"/>
                <w:b/>
                <w:bCs/>
                <w:sz w:val="22"/>
                <w:szCs w:val="22"/>
              </w:rPr>
              <w:t>Operating Subtotal</w:t>
            </w:r>
          </w:p>
        </w:tc>
        <w:tc>
          <w:tcPr>
            <w:tcW w:w="1644" w:type="pct"/>
            <w:tcBorders>
              <w:top w:val="single" w:sz="4" w:space="0" w:color="auto"/>
              <w:left w:val="single" w:sz="4" w:space="0" w:color="auto"/>
              <w:bottom w:val="single" w:sz="4" w:space="0" w:color="auto"/>
              <w:right w:val="single" w:sz="4" w:space="0" w:color="auto"/>
            </w:tcBorders>
            <w:shd w:val="clear" w:color="auto" w:fill="000000" w:themeFill="text1"/>
          </w:tcPr>
          <w:p w14:paraId="554165BC" w14:textId="47AC8772" w:rsidR="00B813E5" w:rsidRPr="006C2722" w:rsidRDefault="005F7F51" w:rsidP="003D2FF7">
            <w:pPr>
              <w:jc w:val="right"/>
              <w:rPr>
                <w:rFonts w:ascii="Arial" w:hAnsi="Arial" w:cs="Arial"/>
                <w:b/>
                <w:bCs/>
                <w:color w:val="000000"/>
                <w:sz w:val="22"/>
                <w:szCs w:val="22"/>
              </w:rPr>
            </w:pPr>
            <w:r w:rsidRPr="006C2722">
              <w:rPr>
                <w:rFonts w:ascii="Arial" w:hAnsi="Arial" w:cs="Arial"/>
                <w:b/>
                <w:bCs/>
                <w:sz w:val="22"/>
                <w:szCs w:val="22"/>
              </w:rPr>
              <w:t>$20,431</w:t>
            </w:r>
            <w:r w:rsidR="00B813E5" w:rsidRPr="006C2722">
              <w:rPr>
                <w:rFonts w:ascii="Arial" w:hAnsi="Arial" w:cs="Arial"/>
                <w:b/>
                <w:bCs/>
                <w:sz w:val="22"/>
                <w:szCs w:val="22"/>
              </w:rPr>
              <w:t>,000</w:t>
            </w:r>
          </w:p>
        </w:tc>
      </w:tr>
      <w:tr w:rsidR="00B813E5" w:rsidRPr="006C2722" w14:paraId="71104B7A" w14:textId="77777777" w:rsidTr="004A08A1">
        <w:trPr>
          <w:trHeight w:val="314"/>
          <w:jc w:val="center"/>
        </w:trPr>
        <w:tc>
          <w:tcPr>
            <w:tcW w:w="3356" w:type="pct"/>
            <w:tcBorders>
              <w:top w:val="single" w:sz="4" w:space="0" w:color="auto"/>
              <w:left w:val="single" w:sz="4" w:space="0" w:color="auto"/>
              <w:bottom w:val="single" w:sz="4" w:space="0" w:color="auto"/>
              <w:right w:val="single" w:sz="4" w:space="0" w:color="auto"/>
            </w:tcBorders>
            <w:shd w:val="clear" w:color="auto" w:fill="auto"/>
            <w:vAlign w:val="center"/>
          </w:tcPr>
          <w:p w14:paraId="25DD1ED4" w14:textId="77777777" w:rsidR="00B813E5" w:rsidRPr="006C2722" w:rsidRDefault="00B813E5" w:rsidP="003D2FF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6C2722">
              <w:rPr>
                <w:rFonts w:ascii="Arial" w:hAnsi="Arial" w:cs="Arial"/>
                <w:bCs/>
                <w:sz w:val="22"/>
                <w:szCs w:val="22"/>
              </w:rPr>
              <w:t>Capital Requests</w:t>
            </w:r>
          </w:p>
        </w:tc>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14:paraId="2EF46696" w14:textId="77777777" w:rsidR="00B813E5" w:rsidRPr="006C2722" w:rsidRDefault="00B813E5" w:rsidP="003D2FF7">
            <w:pPr>
              <w:jc w:val="right"/>
              <w:rPr>
                <w:rFonts w:ascii="Arial" w:hAnsi="Arial" w:cs="Arial"/>
                <w:bCs/>
                <w:color w:val="000000"/>
                <w:sz w:val="22"/>
                <w:szCs w:val="22"/>
              </w:rPr>
            </w:pPr>
            <w:r w:rsidRPr="006C2722">
              <w:rPr>
                <w:rFonts w:ascii="Arial" w:hAnsi="Arial" w:cs="Arial"/>
                <w:bCs/>
                <w:color w:val="000000"/>
                <w:sz w:val="22"/>
                <w:szCs w:val="22"/>
              </w:rPr>
              <w:t>$24,548,000</w:t>
            </w:r>
          </w:p>
        </w:tc>
      </w:tr>
      <w:tr w:rsidR="00B813E5" w:rsidRPr="006C2722" w14:paraId="7277E149" w14:textId="77777777" w:rsidTr="004A08A1">
        <w:trPr>
          <w:trHeight w:val="314"/>
          <w:jc w:val="center"/>
        </w:trPr>
        <w:tc>
          <w:tcPr>
            <w:tcW w:w="3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C6FFF" w14:textId="77777777" w:rsidR="00B813E5" w:rsidRPr="006C2722" w:rsidRDefault="00B813E5" w:rsidP="003D2FF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
                <w:bCs/>
                <w:sz w:val="22"/>
                <w:szCs w:val="22"/>
              </w:rPr>
            </w:pPr>
            <w:r w:rsidRPr="006C2722">
              <w:rPr>
                <w:rFonts w:ascii="Arial" w:hAnsi="Arial" w:cs="Arial"/>
                <w:b/>
                <w:bCs/>
                <w:sz w:val="22"/>
                <w:szCs w:val="22"/>
              </w:rPr>
              <w:t xml:space="preserve">Total </w:t>
            </w:r>
          </w:p>
        </w:tc>
        <w:tc>
          <w:tcPr>
            <w:tcW w:w="1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15A09" w14:textId="47EA2641" w:rsidR="00B813E5" w:rsidRPr="006C2722" w:rsidRDefault="005F7F51" w:rsidP="003D2FF7">
            <w:pPr>
              <w:jc w:val="right"/>
              <w:rPr>
                <w:rFonts w:ascii="Arial" w:hAnsi="Arial" w:cs="Arial"/>
                <w:b/>
                <w:bCs/>
                <w:sz w:val="22"/>
                <w:szCs w:val="22"/>
              </w:rPr>
            </w:pPr>
            <w:r w:rsidRPr="006C2722">
              <w:rPr>
                <w:rFonts w:ascii="Arial" w:hAnsi="Arial" w:cs="Arial"/>
                <w:b/>
                <w:bCs/>
                <w:sz w:val="22"/>
                <w:szCs w:val="22"/>
              </w:rPr>
              <w:t>$44,979</w:t>
            </w:r>
            <w:r w:rsidR="00B813E5" w:rsidRPr="006C2722">
              <w:rPr>
                <w:rFonts w:ascii="Arial" w:hAnsi="Arial" w:cs="Arial"/>
                <w:b/>
                <w:bCs/>
                <w:sz w:val="22"/>
                <w:szCs w:val="22"/>
              </w:rPr>
              <w:t>,000</w:t>
            </w:r>
          </w:p>
        </w:tc>
      </w:tr>
    </w:tbl>
    <w:p w14:paraId="7C0A9B70" w14:textId="77777777" w:rsidR="00B813E5" w:rsidRDefault="00B813E5" w:rsidP="00B813E5">
      <w:pPr>
        <w:spacing w:line="240" w:lineRule="atLeast"/>
        <w:rPr>
          <w:rFonts w:ascii="Arial" w:hAnsi="Arial" w:cs="Arial"/>
          <w:szCs w:val="24"/>
        </w:rPr>
      </w:pPr>
    </w:p>
    <w:p w14:paraId="48DCE6FE" w14:textId="0C490FFC" w:rsidR="003F3F1B" w:rsidRPr="00CA6C5C" w:rsidRDefault="00E550D8" w:rsidP="00B813E5">
      <w:pPr>
        <w:spacing w:line="240" w:lineRule="atLeast"/>
        <w:jc w:val="both"/>
        <w:rPr>
          <w:rFonts w:ascii="Arial" w:hAnsi="Arial" w:cs="Arial"/>
          <w:color w:val="FF0000"/>
        </w:rPr>
      </w:pPr>
      <w:r w:rsidRPr="00E550D8">
        <w:rPr>
          <w:rFonts w:ascii="Arial" w:hAnsi="Arial" w:cs="Arial"/>
          <w:b/>
        </w:rPr>
        <w:t>Attachment 4</w:t>
      </w:r>
      <w:r w:rsidR="00B813E5" w:rsidRPr="00BD7151">
        <w:rPr>
          <w:rFonts w:ascii="Arial" w:hAnsi="Arial" w:cs="Arial"/>
        </w:rPr>
        <w:t xml:space="preserve"> </w:t>
      </w:r>
      <w:r w:rsidR="00B813E5">
        <w:rPr>
          <w:rFonts w:ascii="Arial" w:hAnsi="Arial" w:cs="Arial"/>
        </w:rPr>
        <w:t xml:space="preserve">is a crosswalk of the </w:t>
      </w:r>
      <w:r w:rsidR="00B813E5" w:rsidRPr="00BD7151">
        <w:rPr>
          <w:rFonts w:ascii="Arial" w:hAnsi="Arial" w:cs="Arial"/>
        </w:rPr>
        <w:t>Operating</w:t>
      </w:r>
      <w:r w:rsidR="00B813E5">
        <w:rPr>
          <w:rFonts w:ascii="Arial" w:hAnsi="Arial" w:cs="Arial"/>
        </w:rPr>
        <w:t xml:space="preserve"> changes. </w:t>
      </w:r>
    </w:p>
    <w:p w14:paraId="3B657AC1" w14:textId="77777777" w:rsidR="00B813E5" w:rsidRDefault="00B813E5" w:rsidP="00B813E5">
      <w:pPr>
        <w:spacing w:line="240" w:lineRule="atLeast"/>
        <w:rPr>
          <w:rFonts w:ascii="Arial" w:hAnsi="Arial" w:cs="Arial"/>
        </w:rPr>
      </w:pPr>
    </w:p>
    <w:p w14:paraId="3F230080" w14:textId="77777777" w:rsidR="00B813E5" w:rsidRDefault="00B813E5" w:rsidP="00B813E5">
      <w:pPr>
        <w:pBdr>
          <w:top w:val="single" w:sz="4" w:space="1" w:color="auto"/>
          <w:left w:val="single" w:sz="4" w:space="4" w:color="auto"/>
          <w:bottom w:val="single" w:sz="4" w:space="1" w:color="auto"/>
          <w:right w:val="single" w:sz="4" w:space="4" w:color="auto"/>
        </w:pBdr>
        <w:tabs>
          <w:tab w:val="right" w:pos="9360"/>
        </w:tabs>
        <w:spacing w:line="240" w:lineRule="atLeast"/>
        <w:jc w:val="center"/>
        <w:rPr>
          <w:rFonts w:ascii="Arial" w:hAnsi="Arial" w:cs="Arial"/>
          <w:b/>
          <w:bCs/>
          <w:szCs w:val="22"/>
        </w:rPr>
      </w:pPr>
      <w:r>
        <w:rPr>
          <w:rFonts w:ascii="Arial" w:hAnsi="Arial" w:cs="Arial"/>
          <w:b/>
          <w:bCs/>
          <w:szCs w:val="22"/>
        </w:rPr>
        <w:t>GENERAL FUND</w:t>
      </w:r>
      <w:r>
        <w:rPr>
          <w:rFonts w:ascii="Arial" w:hAnsi="Arial" w:cs="Arial"/>
          <w:b/>
          <w:bCs/>
          <w:szCs w:val="22"/>
        </w:rPr>
        <w:tab/>
      </w:r>
      <w:r>
        <w:rPr>
          <w:rFonts w:ascii="Arial" w:hAnsi="Arial" w:cs="Arial"/>
          <w:b/>
          <w:bCs/>
        </w:rPr>
        <w:t>$3,390,000</w:t>
      </w:r>
    </w:p>
    <w:p w14:paraId="3CD705CB" w14:textId="77777777" w:rsidR="00B813E5" w:rsidRDefault="00B813E5" w:rsidP="00B813E5">
      <w:pPr>
        <w:spacing w:line="240" w:lineRule="atLeast"/>
        <w:rPr>
          <w:rFonts w:ascii="Arial" w:hAnsi="Arial" w:cs="Arial"/>
          <w:szCs w:val="24"/>
        </w:rPr>
      </w:pPr>
    </w:p>
    <w:p w14:paraId="200607AD" w14:textId="0ADA7AF3" w:rsidR="00B813E5" w:rsidRDefault="00B813E5" w:rsidP="00B813E5">
      <w:pPr>
        <w:spacing w:line="240" w:lineRule="atLeast"/>
        <w:jc w:val="both"/>
        <w:rPr>
          <w:rFonts w:ascii="Arial" w:hAnsi="Arial" w:cs="Arial"/>
        </w:rPr>
      </w:pPr>
      <w:r>
        <w:rPr>
          <w:rFonts w:ascii="Arial" w:hAnsi="Arial" w:cs="Arial"/>
        </w:rPr>
        <w:t>The total increase proposed in General Fund expenditures is $</w:t>
      </w:r>
      <w:r w:rsidR="00CC61D1">
        <w:rPr>
          <w:rFonts w:ascii="Arial" w:hAnsi="Arial" w:cs="Arial"/>
        </w:rPr>
        <w:t>3.39</w:t>
      </w:r>
      <w:r>
        <w:rPr>
          <w:rFonts w:ascii="Arial" w:hAnsi="Arial" w:cs="Arial"/>
        </w:rPr>
        <w:t xml:space="preserve"> million, of which approximately $2.1</w:t>
      </w:r>
      <w:r w:rsidR="00CC61D1">
        <w:rPr>
          <w:rFonts w:ascii="Arial" w:hAnsi="Arial" w:cs="Arial"/>
        </w:rPr>
        <w:t>0</w:t>
      </w:r>
      <w:r>
        <w:rPr>
          <w:rFonts w:ascii="Arial" w:hAnsi="Arial" w:cs="Arial"/>
        </w:rPr>
        <w:t xml:space="preserve"> million is revenue-backed.  The remaining $1.29 million would come </w:t>
      </w:r>
      <w:r w:rsidRPr="004729F1">
        <w:rPr>
          <w:rFonts w:ascii="Arial" w:hAnsi="Arial" w:cs="Arial"/>
        </w:rPr>
        <w:t>from fund balance.</w:t>
      </w:r>
    </w:p>
    <w:p w14:paraId="1C21F652" w14:textId="77777777" w:rsidR="00396020" w:rsidRDefault="00396020" w:rsidP="002617F6">
      <w:pPr>
        <w:rPr>
          <w:rFonts w:ascii="Arial" w:hAnsi="Arial" w:cs="Arial"/>
          <w:b/>
          <w:smallCaps/>
          <w:szCs w:val="24"/>
          <w:u w:val="single"/>
        </w:rPr>
      </w:pPr>
    </w:p>
    <w:p w14:paraId="4F36C7FF" w14:textId="565E2775" w:rsidR="00264BE1" w:rsidRDefault="00264BE1" w:rsidP="002617F6">
      <w:pPr>
        <w:rPr>
          <w:rFonts w:ascii="Arial" w:hAnsi="Arial" w:cs="Arial"/>
          <w:b/>
          <w:smallCaps/>
          <w:szCs w:val="24"/>
          <w:u w:val="single"/>
        </w:rPr>
      </w:pPr>
      <w:r>
        <w:rPr>
          <w:rFonts w:ascii="Arial" w:hAnsi="Arial" w:cs="Arial"/>
          <w:b/>
          <w:smallCaps/>
          <w:szCs w:val="24"/>
          <w:u w:val="single"/>
        </w:rPr>
        <w:t>ANALYSIS</w:t>
      </w:r>
    </w:p>
    <w:p w14:paraId="5FDDE4E3" w14:textId="77777777" w:rsidR="00396020" w:rsidRDefault="00396020" w:rsidP="00396020">
      <w:pPr>
        <w:tabs>
          <w:tab w:val="right" w:pos="9540"/>
        </w:tabs>
        <w:spacing w:line="240" w:lineRule="atLeast"/>
        <w:jc w:val="both"/>
        <w:rPr>
          <w:rFonts w:ascii="Arial" w:hAnsi="Arial" w:cs="Arial"/>
          <w:b/>
          <w:u w:val="single"/>
        </w:rPr>
      </w:pPr>
    </w:p>
    <w:p w14:paraId="6BB455DD" w14:textId="77777777" w:rsidR="00396020" w:rsidRDefault="00396020" w:rsidP="00396020">
      <w:pPr>
        <w:tabs>
          <w:tab w:val="right" w:pos="9540"/>
        </w:tabs>
        <w:spacing w:line="240" w:lineRule="atLeast"/>
        <w:jc w:val="both"/>
        <w:rPr>
          <w:rFonts w:ascii="Arial" w:hAnsi="Arial" w:cs="Arial"/>
          <w:i/>
          <w:u w:val="single"/>
        </w:rPr>
      </w:pPr>
      <w:r>
        <w:rPr>
          <w:rFonts w:ascii="Arial" w:hAnsi="Arial" w:cs="Arial"/>
          <w:b/>
          <w:u w:val="single"/>
        </w:rPr>
        <w:t xml:space="preserve">Office of Performance Strategy and </w:t>
      </w:r>
      <w:proofErr w:type="gramStart"/>
      <w:r>
        <w:rPr>
          <w:rFonts w:ascii="Arial" w:hAnsi="Arial" w:cs="Arial"/>
          <w:b/>
          <w:u w:val="single"/>
        </w:rPr>
        <w:t>Budget  $</w:t>
      </w:r>
      <w:proofErr w:type="gramEnd"/>
      <w:r>
        <w:rPr>
          <w:rFonts w:ascii="Arial" w:hAnsi="Arial" w:cs="Arial"/>
          <w:b/>
          <w:u w:val="single"/>
        </w:rPr>
        <w:t>75,000</w:t>
      </w:r>
      <w:r>
        <w:rPr>
          <w:rFonts w:ascii="Arial" w:hAnsi="Arial" w:cs="Arial"/>
          <w:b/>
          <w:u w:val="single"/>
        </w:rPr>
        <w:tab/>
      </w:r>
    </w:p>
    <w:p w14:paraId="004EFA66" w14:textId="77777777" w:rsidR="00396020" w:rsidRDefault="00396020" w:rsidP="00396020">
      <w:pPr>
        <w:rPr>
          <w:b/>
        </w:rPr>
      </w:pPr>
    </w:p>
    <w:p w14:paraId="70E8B8F3" w14:textId="77777777" w:rsidR="00396020" w:rsidRPr="009B73DF" w:rsidRDefault="00396020" w:rsidP="00396020">
      <w:pPr>
        <w:jc w:val="both"/>
        <w:rPr>
          <w:rFonts w:ascii="Arial" w:hAnsi="Arial" w:cs="Arial"/>
          <w:b/>
          <w:i/>
        </w:rPr>
      </w:pPr>
      <w:r w:rsidRPr="009B73DF">
        <w:rPr>
          <w:rFonts w:ascii="Arial" w:hAnsi="Arial" w:cs="Arial"/>
          <w:b/>
          <w:i/>
        </w:rPr>
        <w:t>Winery Study of the Sammamish Valley area:</w:t>
      </w:r>
    </w:p>
    <w:p w14:paraId="2B0C2E54" w14:textId="6A283737" w:rsidR="00396020" w:rsidRPr="00DD646D" w:rsidRDefault="00396020" w:rsidP="00396020">
      <w:pPr>
        <w:jc w:val="both"/>
        <w:rPr>
          <w:rFonts w:ascii="Arial" w:hAnsi="Arial" w:cs="Arial"/>
        </w:rPr>
      </w:pPr>
      <w:r w:rsidRPr="00DD646D">
        <w:rPr>
          <w:rFonts w:ascii="Arial" w:hAnsi="Arial" w:cs="Arial"/>
        </w:rPr>
        <w:t>Th</w:t>
      </w:r>
      <w:r>
        <w:rPr>
          <w:rFonts w:ascii="Arial" w:hAnsi="Arial" w:cs="Arial"/>
        </w:rPr>
        <w:t>e proposed ordinance would add $75,000 to the Offi</w:t>
      </w:r>
      <w:r w:rsidR="00CA6C5C">
        <w:rPr>
          <w:rFonts w:ascii="Arial" w:hAnsi="Arial" w:cs="Arial"/>
        </w:rPr>
        <w:t>ce of Performance Strategy and B</w:t>
      </w:r>
      <w:r>
        <w:rPr>
          <w:rFonts w:ascii="Arial" w:hAnsi="Arial" w:cs="Arial"/>
        </w:rPr>
        <w:t xml:space="preserve">udget to </w:t>
      </w:r>
      <w:r w:rsidRPr="00DD646D">
        <w:rPr>
          <w:rFonts w:ascii="Arial" w:hAnsi="Arial" w:cs="Arial"/>
        </w:rPr>
        <w:t>hire a consultant to complete a winery study of the Sammamish Valley area.  Several wineries have opened in the agricultural and rural areas in the past several years without approval or permits</w:t>
      </w:r>
      <w:r>
        <w:rPr>
          <w:rFonts w:ascii="Arial" w:hAnsi="Arial" w:cs="Arial"/>
        </w:rPr>
        <w:t>.</w:t>
      </w:r>
      <w:r w:rsidRPr="00DD646D">
        <w:rPr>
          <w:rFonts w:ascii="Arial" w:hAnsi="Arial" w:cs="Arial"/>
        </w:rPr>
        <w:t xml:space="preserve"> </w:t>
      </w:r>
      <w:r w:rsidRPr="003F0B9C">
        <w:rPr>
          <w:rFonts w:ascii="Arial" w:hAnsi="Arial" w:cs="Arial"/>
        </w:rPr>
        <w:t>Executive staff state that the study will focus on economic development, transportation, land use and agriculture in the Sammamish Valley area, and may also make recommendations for other parts of unincorporated King County as appropriate.</w:t>
      </w:r>
      <w:r>
        <w:rPr>
          <w:rFonts w:ascii="Arial" w:hAnsi="Arial" w:cs="Arial"/>
        </w:rPr>
        <w:t xml:space="preserve"> </w:t>
      </w:r>
      <w:r w:rsidRPr="00DD646D">
        <w:rPr>
          <w:rFonts w:ascii="Arial" w:hAnsi="Arial" w:cs="Arial"/>
        </w:rPr>
        <w:t xml:space="preserve">The Council also included in the scope of work for the 2016 King County Comprehensive Plan update, a review of policies and codes for agricultural supportive and dependent uses, such as wineries, that would support the agricultural production districts (APDs).  </w:t>
      </w:r>
    </w:p>
    <w:p w14:paraId="0D5A0B89" w14:textId="77777777" w:rsidR="00396020" w:rsidRPr="002F75ED" w:rsidRDefault="00396020" w:rsidP="00396020">
      <w:pPr>
        <w:tabs>
          <w:tab w:val="right" w:pos="9540"/>
        </w:tabs>
        <w:spacing w:line="240" w:lineRule="atLeast"/>
        <w:jc w:val="both"/>
        <w:rPr>
          <w:rFonts w:ascii="Arial" w:hAnsi="Arial" w:cs="Arial"/>
          <w:b/>
          <w:color w:val="0070C0"/>
          <w:u w:val="single"/>
        </w:rPr>
      </w:pPr>
    </w:p>
    <w:p w14:paraId="52793107" w14:textId="6EBBF282" w:rsidR="00396020" w:rsidRPr="00976024" w:rsidRDefault="00396020" w:rsidP="00396020">
      <w:pPr>
        <w:tabs>
          <w:tab w:val="right" w:pos="9540"/>
        </w:tabs>
        <w:spacing w:line="240" w:lineRule="atLeast"/>
        <w:jc w:val="both"/>
        <w:rPr>
          <w:rFonts w:ascii="Arial" w:hAnsi="Arial" w:cs="Arial"/>
          <w:b/>
          <w:u w:val="single"/>
        </w:rPr>
      </w:pPr>
      <w:r>
        <w:rPr>
          <w:rFonts w:ascii="Arial" w:hAnsi="Arial" w:cs="Arial"/>
          <w:b/>
          <w:u w:val="single"/>
        </w:rPr>
        <w:t xml:space="preserve">KC </w:t>
      </w:r>
      <w:r w:rsidR="0074522A">
        <w:rPr>
          <w:rFonts w:ascii="Arial" w:hAnsi="Arial" w:cs="Arial"/>
          <w:b/>
          <w:u w:val="single"/>
        </w:rPr>
        <w:t>Sheriff’s Office $1,</w:t>
      </w:r>
      <w:r w:rsidR="00B412F4">
        <w:rPr>
          <w:rFonts w:ascii="Arial" w:hAnsi="Arial" w:cs="Arial"/>
          <w:b/>
          <w:u w:val="single"/>
        </w:rPr>
        <w:t>584</w:t>
      </w:r>
      <w:r w:rsidR="0074522A">
        <w:rPr>
          <w:rFonts w:ascii="Arial" w:hAnsi="Arial" w:cs="Arial"/>
          <w:b/>
          <w:u w:val="single"/>
        </w:rPr>
        <w:t>,</w:t>
      </w:r>
      <w:r w:rsidR="00136AF6">
        <w:rPr>
          <w:rFonts w:ascii="Arial" w:hAnsi="Arial" w:cs="Arial"/>
          <w:b/>
          <w:u w:val="single"/>
        </w:rPr>
        <w:t>000</w:t>
      </w:r>
      <w:r w:rsidRPr="00976024">
        <w:rPr>
          <w:rFonts w:ascii="Arial" w:hAnsi="Arial" w:cs="Arial"/>
          <w:b/>
          <w:u w:val="single"/>
        </w:rPr>
        <w:t xml:space="preserve"> million</w:t>
      </w:r>
      <w:r w:rsidRPr="0074522A">
        <w:rPr>
          <w:rFonts w:ascii="Arial" w:hAnsi="Arial" w:cs="Arial"/>
          <w:b/>
          <w:u w:val="single"/>
        </w:rPr>
        <w:t xml:space="preserve"> </w:t>
      </w:r>
      <w:r w:rsidRPr="00976024">
        <w:rPr>
          <w:rFonts w:ascii="Arial" w:hAnsi="Arial" w:cs="Arial"/>
          <w:b/>
          <w:u w:val="single"/>
        </w:rPr>
        <w:tab/>
      </w:r>
      <w:r>
        <w:rPr>
          <w:rFonts w:ascii="Arial" w:hAnsi="Arial" w:cs="Arial"/>
          <w:b/>
          <w:u w:val="single"/>
        </w:rPr>
        <w:t>$1,534,000 million revenue backed</w:t>
      </w:r>
    </w:p>
    <w:p w14:paraId="0E5AC478" w14:textId="77777777" w:rsidR="00396020" w:rsidRPr="00976024" w:rsidRDefault="00396020" w:rsidP="00396020">
      <w:pPr>
        <w:tabs>
          <w:tab w:val="right" w:pos="9540"/>
        </w:tabs>
        <w:spacing w:line="240" w:lineRule="atLeast"/>
        <w:jc w:val="both"/>
        <w:rPr>
          <w:rFonts w:ascii="Arial" w:hAnsi="Arial" w:cs="Arial"/>
        </w:rPr>
      </w:pPr>
    </w:p>
    <w:p w14:paraId="4B2FEAC9" w14:textId="77777777" w:rsidR="00396020" w:rsidRPr="009B73DF" w:rsidRDefault="00396020" w:rsidP="00396020">
      <w:pPr>
        <w:tabs>
          <w:tab w:val="right" w:pos="9540"/>
        </w:tabs>
        <w:spacing w:line="240" w:lineRule="atLeast"/>
        <w:jc w:val="both"/>
        <w:rPr>
          <w:rFonts w:ascii="Arial" w:hAnsi="Arial" w:cs="Arial"/>
          <w:b/>
          <w:i/>
        </w:rPr>
      </w:pPr>
      <w:r w:rsidRPr="009B73DF">
        <w:rPr>
          <w:rFonts w:ascii="Arial" w:hAnsi="Arial" w:cs="Arial"/>
          <w:b/>
          <w:i/>
        </w:rPr>
        <w:t>ATLAS Support Functional Analyst</w:t>
      </w:r>
      <w:r>
        <w:rPr>
          <w:rFonts w:ascii="Arial" w:hAnsi="Arial" w:cs="Arial"/>
          <w:b/>
          <w:i/>
        </w:rPr>
        <w:t>:</w:t>
      </w:r>
      <w:r w:rsidRPr="009B73DF">
        <w:rPr>
          <w:rFonts w:ascii="Arial" w:hAnsi="Arial" w:cs="Arial"/>
          <w:b/>
          <w:i/>
        </w:rPr>
        <w:tab/>
      </w:r>
    </w:p>
    <w:p w14:paraId="5BD4BABE" w14:textId="78FA1893" w:rsidR="00396020" w:rsidRDefault="00396020" w:rsidP="007000F9">
      <w:pPr>
        <w:tabs>
          <w:tab w:val="right" w:pos="9540"/>
        </w:tabs>
        <w:spacing w:line="240" w:lineRule="atLeast"/>
        <w:jc w:val="both"/>
        <w:rPr>
          <w:rFonts w:ascii="Arial" w:hAnsi="Arial" w:cs="Arial"/>
        </w:rPr>
      </w:pPr>
      <w:r w:rsidRPr="00982591">
        <w:rPr>
          <w:rFonts w:ascii="Arial" w:hAnsi="Arial" w:cs="Arial"/>
        </w:rPr>
        <w:t xml:space="preserve">The </w:t>
      </w:r>
      <w:r>
        <w:rPr>
          <w:rFonts w:ascii="Arial" w:hAnsi="Arial" w:cs="Arial"/>
        </w:rPr>
        <w:t>proposed ordinance</w:t>
      </w:r>
      <w:r w:rsidRPr="00982591">
        <w:rPr>
          <w:rFonts w:ascii="Arial" w:hAnsi="Arial" w:cs="Arial"/>
        </w:rPr>
        <w:t xml:space="preserve"> would add $110,000 and 1.0 Functional Analyst FTE to s</w:t>
      </w:r>
      <w:r w:rsidR="00F40D06">
        <w:rPr>
          <w:rFonts w:ascii="Arial" w:hAnsi="Arial" w:cs="Arial"/>
        </w:rPr>
        <w:t>upport and maintain the new ATLAS</w:t>
      </w:r>
      <w:r w:rsidRPr="00982591">
        <w:rPr>
          <w:rFonts w:ascii="Arial" w:hAnsi="Arial" w:cs="Arial"/>
        </w:rPr>
        <w:t xml:space="preserve"> personnel scheduling system. Half of the cost of this add will be borne by the County’s contract agencies.</w:t>
      </w:r>
      <w:r>
        <w:rPr>
          <w:rFonts w:ascii="Arial" w:hAnsi="Arial" w:cs="Arial"/>
        </w:rPr>
        <w:t xml:space="preserve">  </w:t>
      </w:r>
      <w:r w:rsidRPr="00982591">
        <w:rPr>
          <w:rFonts w:ascii="Arial" w:hAnsi="Arial" w:cs="Arial"/>
        </w:rPr>
        <w:t>ATLAS is the Automated Time Labor and Scheduling to</w:t>
      </w:r>
      <w:r w:rsidR="007000F9">
        <w:rPr>
          <w:rFonts w:ascii="Arial" w:hAnsi="Arial" w:cs="Arial"/>
        </w:rPr>
        <w:t xml:space="preserve">ol that will </w:t>
      </w:r>
      <w:r w:rsidRPr="00982591">
        <w:rPr>
          <w:rFonts w:ascii="Arial" w:hAnsi="Arial" w:cs="Arial"/>
        </w:rPr>
        <w:t>replac</w:t>
      </w:r>
      <w:r w:rsidR="007000F9">
        <w:rPr>
          <w:rFonts w:ascii="Arial" w:hAnsi="Arial" w:cs="Arial"/>
        </w:rPr>
        <w:t>e</w:t>
      </w:r>
      <w:r w:rsidRPr="00982591">
        <w:rPr>
          <w:rFonts w:ascii="Arial" w:hAnsi="Arial" w:cs="Arial"/>
        </w:rPr>
        <w:t xml:space="preserve"> the KSCO’s antiquated patrol scheduling system (Big Board) and other unit scheduling tools</w:t>
      </w:r>
      <w:r w:rsidR="00F40D06">
        <w:rPr>
          <w:rFonts w:ascii="Arial" w:hAnsi="Arial" w:cs="Arial"/>
        </w:rPr>
        <w:t>.</w:t>
      </w:r>
      <w:r w:rsidRPr="00982591">
        <w:rPr>
          <w:rFonts w:ascii="Arial" w:hAnsi="Arial" w:cs="Arial"/>
        </w:rPr>
        <w:t xml:space="preserve"> </w:t>
      </w:r>
    </w:p>
    <w:p w14:paraId="345584AD" w14:textId="77777777" w:rsidR="007000F9" w:rsidRDefault="007000F9" w:rsidP="007000F9">
      <w:pPr>
        <w:tabs>
          <w:tab w:val="right" w:pos="9540"/>
        </w:tabs>
        <w:spacing w:line="240" w:lineRule="atLeast"/>
        <w:jc w:val="both"/>
        <w:rPr>
          <w:rFonts w:ascii="Arial" w:hAnsi="Arial" w:cs="Arial"/>
          <w:b/>
        </w:rPr>
      </w:pPr>
    </w:p>
    <w:p w14:paraId="6EA4C704" w14:textId="77777777" w:rsidR="008D5210" w:rsidRDefault="008D5210" w:rsidP="007000F9">
      <w:pPr>
        <w:tabs>
          <w:tab w:val="right" w:pos="9540"/>
        </w:tabs>
        <w:spacing w:line="240" w:lineRule="atLeast"/>
        <w:jc w:val="both"/>
        <w:rPr>
          <w:rFonts w:ascii="Arial" w:hAnsi="Arial" w:cs="Arial"/>
          <w:b/>
        </w:rPr>
      </w:pPr>
    </w:p>
    <w:p w14:paraId="4273E149" w14:textId="77777777" w:rsidR="008D5210" w:rsidRDefault="008D5210" w:rsidP="007000F9">
      <w:pPr>
        <w:tabs>
          <w:tab w:val="right" w:pos="9540"/>
        </w:tabs>
        <w:spacing w:line="240" w:lineRule="atLeast"/>
        <w:jc w:val="both"/>
        <w:rPr>
          <w:rFonts w:ascii="Arial" w:hAnsi="Arial" w:cs="Arial"/>
          <w:b/>
        </w:rPr>
      </w:pPr>
    </w:p>
    <w:p w14:paraId="729678AB" w14:textId="77777777" w:rsidR="008D5210" w:rsidRDefault="008D5210" w:rsidP="007000F9">
      <w:pPr>
        <w:tabs>
          <w:tab w:val="right" w:pos="9540"/>
        </w:tabs>
        <w:spacing w:line="240" w:lineRule="atLeast"/>
        <w:jc w:val="both"/>
        <w:rPr>
          <w:rFonts w:ascii="Arial" w:hAnsi="Arial" w:cs="Arial"/>
          <w:b/>
        </w:rPr>
      </w:pPr>
    </w:p>
    <w:p w14:paraId="11A03F72" w14:textId="77777777" w:rsidR="008D5210" w:rsidRDefault="008D5210" w:rsidP="007000F9">
      <w:pPr>
        <w:tabs>
          <w:tab w:val="right" w:pos="9540"/>
        </w:tabs>
        <w:spacing w:line="240" w:lineRule="atLeast"/>
        <w:jc w:val="both"/>
        <w:rPr>
          <w:rFonts w:ascii="Arial" w:hAnsi="Arial" w:cs="Arial"/>
          <w:b/>
        </w:rPr>
      </w:pPr>
    </w:p>
    <w:p w14:paraId="4BAEADB0" w14:textId="77777777" w:rsidR="008D5210" w:rsidRPr="009B73DF" w:rsidRDefault="008D5210" w:rsidP="007000F9">
      <w:pPr>
        <w:tabs>
          <w:tab w:val="right" w:pos="9540"/>
        </w:tabs>
        <w:spacing w:line="240" w:lineRule="atLeast"/>
        <w:jc w:val="both"/>
        <w:rPr>
          <w:rFonts w:ascii="Arial" w:hAnsi="Arial" w:cs="Arial"/>
          <w:b/>
        </w:rPr>
      </w:pPr>
    </w:p>
    <w:p w14:paraId="0B0CFFD7" w14:textId="77777777" w:rsidR="00396020" w:rsidRPr="009B73DF" w:rsidRDefault="00396020" w:rsidP="00396020">
      <w:pPr>
        <w:tabs>
          <w:tab w:val="right" w:pos="9540"/>
        </w:tabs>
        <w:spacing w:line="240" w:lineRule="atLeast"/>
        <w:jc w:val="both"/>
        <w:rPr>
          <w:rFonts w:ascii="Arial" w:hAnsi="Arial" w:cs="Arial"/>
          <w:b/>
          <w:i/>
        </w:rPr>
      </w:pPr>
      <w:r w:rsidRPr="009B73DF">
        <w:rPr>
          <w:rFonts w:ascii="Arial" w:hAnsi="Arial" w:cs="Arial"/>
          <w:b/>
          <w:i/>
        </w:rPr>
        <w:lastRenderedPageBreak/>
        <w:t>New National Incident Based Reporting System (NIBRS) Unit:</w:t>
      </w:r>
    </w:p>
    <w:p w14:paraId="0CBF9567" w14:textId="09B4CD57" w:rsidR="00396020" w:rsidRDefault="00396020" w:rsidP="00396020">
      <w:pPr>
        <w:tabs>
          <w:tab w:val="right" w:pos="9540"/>
        </w:tabs>
        <w:spacing w:line="240" w:lineRule="atLeast"/>
        <w:jc w:val="both"/>
        <w:rPr>
          <w:rFonts w:ascii="Arial" w:hAnsi="Arial" w:cs="Arial"/>
        </w:rPr>
      </w:pPr>
      <w:r w:rsidRPr="00982591">
        <w:rPr>
          <w:rFonts w:ascii="Arial" w:hAnsi="Arial" w:cs="Arial"/>
        </w:rPr>
        <w:t xml:space="preserve">The </w:t>
      </w:r>
      <w:r>
        <w:rPr>
          <w:rFonts w:ascii="Arial" w:hAnsi="Arial" w:cs="Arial"/>
        </w:rPr>
        <w:t>proposed ordinance</w:t>
      </w:r>
      <w:r w:rsidRPr="00982591">
        <w:rPr>
          <w:rFonts w:ascii="Arial" w:hAnsi="Arial" w:cs="Arial"/>
        </w:rPr>
        <w:t xml:space="preserve"> would add $259,000 and 4.0 Adminis</w:t>
      </w:r>
      <w:r w:rsidR="0055299A">
        <w:rPr>
          <w:rFonts w:ascii="Arial" w:hAnsi="Arial" w:cs="Arial"/>
        </w:rPr>
        <w:t xml:space="preserve">trative Specialist FTE to </w:t>
      </w:r>
      <w:r w:rsidR="00F40D06">
        <w:rPr>
          <w:rFonts w:ascii="Arial" w:hAnsi="Arial" w:cs="Arial"/>
        </w:rPr>
        <w:t>handle the increased data entry required for the</w:t>
      </w:r>
      <w:r w:rsidRPr="00982591">
        <w:rPr>
          <w:rFonts w:ascii="Arial" w:hAnsi="Arial" w:cs="Arial"/>
        </w:rPr>
        <w:t xml:space="preserve"> National Incident Based Reporting System (NIBRS). This new, more complex</w:t>
      </w:r>
      <w:r w:rsidR="00F40D06">
        <w:rPr>
          <w:rFonts w:ascii="Arial" w:hAnsi="Arial" w:cs="Arial"/>
        </w:rPr>
        <w:t>,</w:t>
      </w:r>
      <w:r w:rsidRPr="00982591">
        <w:rPr>
          <w:rFonts w:ascii="Arial" w:hAnsi="Arial" w:cs="Arial"/>
        </w:rPr>
        <w:t xml:space="preserve"> reporting system is the </w:t>
      </w:r>
      <w:r w:rsidR="00F40D06">
        <w:rPr>
          <w:rFonts w:ascii="Arial" w:hAnsi="Arial" w:cs="Arial"/>
        </w:rPr>
        <w:t xml:space="preserve">new FBI </w:t>
      </w:r>
      <w:r w:rsidR="00136AF6" w:rsidRPr="00982591">
        <w:rPr>
          <w:rFonts w:ascii="Arial" w:hAnsi="Arial" w:cs="Arial"/>
        </w:rPr>
        <w:t>standard</w:t>
      </w:r>
      <w:r w:rsidR="00136AF6">
        <w:rPr>
          <w:rFonts w:ascii="Arial" w:hAnsi="Arial" w:cs="Arial"/>
        </w:rPr>
        <w:t xml:space="preserve"> </w:t>
      </w:r>
      <w:r w:rsidR="00136AF6" w:rsidRPr="00982591">
        <w:rPr>
          <w:rFonts w:ascii="Arial" w:hAnsi="Arial" w:cs="Arial"/>
        </w:rPr>
        <w:t>intended</w:t>
      </w:r>
      <w:r w:rsidRPr="00982591">
        <w:rPr>
          <w:rFonts w:ascii="Arial" w:hAnsi="Arial" w:cs="Arial"/>
        </w:rPr>
        <w:t xml:space="preserve"> for universal adoption by public safety agencies within the United States.  Half of the cost of this add will be borne by the County’s contract agencies</w:t>
      </w:r>
      <w:r w:rsidR="00F40D06">
        <w:rPr>
          <w:rFonts w:ascii="Arial" w:hAnsi="Arial" w:cs="Arial"/>
        </w:rPr>
        <w:t>.</w:t>
      </w:r>
      <w:r>
        <w:rPr>
          <w:rFonts w:ascii="Arial" w:hAnsi="Arial" w:cs="Arial"/>
        </w:rPr>
        <w:t xml:space="preserve"> </w:t>
      </w:r>
    </w:p>
    <w:p w14:paraId="2CD35009" w14:textId="77777777" w:rsidR="00396020" w:rsidRPr="00982591" w:rsidRDefault="00396020" w:rsidP="00396020">
      <w:pPr>
        <w:tabs>
          <w:tab w:val="right" w:pos="9540"/>
        </w:tabs>
        <w:spacing w:line="240" w:lineRule="atLeast"/>
        <w:jc w:val="both"/>
        <w:rPr>
          <w:rFonts w:ascii="Arial" w:hAnsi="Arial" w:cs="Arial"/>
        </w:rPr>
      </w:pPr>
    </w:p>
    <w:p w14:paraId="41B224EA" w14:textId="77777777" w:rsidR="00396020" w:rsidRPr="009B73DF" w:rsidRDefault="00396020" w:rsidP="00396020">
      <w:pPr>
        <w:tabs>
          <w:tab w:val="right" w:pos="9540"/>
        </w:tabs>
        <w:spacing w:line="240" w:lineRule="atLeast"/>
        <w:jc w:val="both"/>
        <w:rPr>
          <w:rFonts w:ascii="Arial" w:hAnsi="Arial" w:cs="Arial"/>
          <w:b/>
          <w:i/>
        </w:rPr>
      </w:pPr>
      <w:r w:rsidRPr="009B73DF">
        <w:rPr>
          <w:rFonts w:ascii="Arial" w:hAnsi="Arial" w:cs="Arial"/>
          <w:b/>
          <w:i/>
        </w:rPr>
        <w:t>Sound Transit Contract Adds:</w:t>
      </w:r>
    </w:p>
    <w:p w14:paraId="6A3EEEF6" w14:textId="0BC22F3F" w:rsidR="00396020" w:rsidRDefault="00396020" w:rsidP="00396020">
      <w:pPr>
        <w:tabs>
          <w:tab w:val="right" w:pos="9540"/>
        </w:tabs>
        <w:spacing w:line="240" w:lineRule="atLeast"/>
        <w:jc w:val="both"/>
        <w:rPr>
          <w:rFonts w:ascii="Arial" w:hAnsi="Arial" w:cs="Arial"/>
        </w:rPr>
      </w:pPr>
      <w:r>
        <w:rPr>
          <w:rFonts w:ascii="Arial" w:hAnsi="Arial" w:cs="Arial"/>
        </w:rPr>
        <w:t>The proposed ordinance</w:t>
      </w:r>
      <w:r w:rsidRPr="00982591">
        <w:rPr>
          <w:rFonts w:ascii="Arial" w:hAnsi="Arial" w:cs="Arial"/>
        </w:rPr>
        <w:t xml:space="preserve"> would add $1,214,000 and 6.0 Deputy Sheriff FTE to provide security for Sound Transit’s </w:t>
      </w:r>
      <w:r>
        <w:rPr>
          <w:rFonts w:ascii="Arial" w:hAnsi="Arial" w:cs="Arial"/>
        </w:rPr>
        <w:t xml:space="preserve">(ST) </w:t>
      </w:r>
      <w:r w:rsidRPr="00982591">
        <w:rPr>
          <w:rFonts w:ascii="Arial" w:hAnsi="Arial" w:cs="Arial"/>
        </w:rPr>
        <w:t xml:space="preserve">expansion of light rail in 2016.  </w:t>
      </w:r>
      <w:proofErr w:type="gramStart"/>
      <w:r>
        <w:rPr>
          <w:rFonts w:ascii="Arial" w:hAnsi="Arial" w:cs="Arial"/>
        </w:rPr>
        <w:t>The add</w:t>
      </w:r>
      <w:proofErr w:type="gramEnd"/>
      <w:r>
        <w:rPr>
          <w:rFonts w:ascii="Arial" w:hAnsi="Arial" w:cs="Arial"/>
        </w:rPr>
        <w:t xml:space="preserve"> is entirely revenue backed by ST. </w:t>
      </w:r>
      <w:r w:rsidRPr="00982591">
        <w:rPr>
          <w:rFonts w:ascii="Arial" w:hAnsi="Arial" w:cs="Arial"/>
        </w:rPr>
        <w:t>The ST system is growing by three stations</w:t>
      </w:r>
      <w:r w:rsidR="00F40D06">
        <w:rPr>
          <w:rFonts w:ascii="Arial" w:hAnsi="Arial" w:cs="Arial"/>
        </w:rPr>
        <w:t xml:space="preserve"> in 2016</w:t>
      </w:r>
      <w:r w:rsidR="00152FFB">
        <w:rPr>
          <w:rFonts w:ascii="Arial" w:hAnsi="Arial" w:cs="Arial"/>
        </w:rPr>
        <w:t>:</w:t>
      </w:r>
      <w:r w:rsidRPr="00982591">
        <w:rPr>
          <w:rFonts w:ascii="Arial" w:hAnsi="Arial" w:cs="Arial"/>
        </w:rPr>
        <w:t xml:space="preserve"> Capitol Hill, UW, </w:t>
      </w:r>
      <w:r w:rsidR="00F40D06">
        <w:rPr>
          <w:rFonts w:ascii="Arial" w:hAnsi="Arial" w:cs="Arial"/>
        </w:rPr>
        <w:t xml:space="preserve">and </w:t>
      </w:r>
      <w:r w:rsidRPr="00982591">
        <w:rPr>
          <w:rFonts w:ascii="Arial" w:hAnsi="Arial" w:cs="Arial"/>
        </w:rPr>
        <w:t>Angle Lake</w:t>
      </w:r>
      <w:r w:rsidR="00F40D06">
        <w:rPr>
          <w:rFonts w:ascii="Arial" w:hAnsi="Arial" w:cs="Arial"/>
        </w:rPr>
        <w:t xml:space="preserve">. </w:t>
      </w:r>
      <w:r w:rsidRPr="00982591">
        <w:rPr>
          <w:rFonts w:ascii="Arial" w:hAnsi="Arial" w:cs="Arial"/>
        </w:rPr>
        <w:t>The Biennial budget had already added 10 new Deputies</w:t>
      </w:r>
      <w:r w:rsidR="00152FFB">
        <w:rPr>
          <w:rFonts w:ascii="Arial" w:hAnsi="Arial" w:cs="Arial"/>
        </w:rPr>
        <w:t xml:space="preserve"> to address this growth</w:t>
      </w:r>
      <w:r w:rsidRPr="00982591">
        <w:rPr>
          <w:rFonts w:ascii="Arial" w:hAnsi="Arial" w:cs="Arial"/>
        </w:rPr>
        <w:t>.</w:t>
      </w:r>
      <w:r>
        <w:rPr>
          <w:rFonts w:ascii="Arial" w:hAnsi="Arial" w:cs="Arial"/>
        </w:rPr>
        <w:t xml:space="preserve"> </w:t>
      </w:r>
      <w:r w:rsidRPr="009E167B">
        <w:rPr>
          <w:rFonts w:ascii="Arial" w:hAnsi="Arial" w:cs="Arial"/>
        </w:rPr>
        <w:t xml:space="preserve">The </w:t>
      </w:r>
      <w:r>
        <w:rPr>
          <w:rFonts w:ascii="Arial" w:hAnsi="Arial" w:cs="Arial"/>
        </w:rPr>
        <w:t>proposed ordinance</w:t>
      </w:r>
      <w:r w:rsidRPr="009E167B">
        <w:rPr>
          <w:rFonts w:ascii="Arial" w:hAnsi="Arial" w:cs="Arial"/>
        </w:rPr>
        <w:t xml:space="preserve"> </w:t>
      </w:r>
      <w:r w:rsidR="00F40D06">
        <w:rPr>
          <w:rFonts w:ascii="Arial" w:hAnsi="Arial" w:cs="Arial"/>
        </w:rPr>
        <w:t xml:space="preserve">completes </w:t>
      </w:r>
      <w:proofErr w:type="gramStart"/>
      <w:r w:rsidR="00F40D06">
        <w:rPr>
          <w:rFonts w:ascii="Arial" w:hAnsi="Arial" w:cs="Arial"/>
        </w:rPr>
        <w:t>the add</w:t>
      </w:r>
      <w:proofErr w:type="gramEnd"/>
      <w:r w:rsidR="00F40D06">
        <w:rPr>
          <w:rFonts w:ascii="Arial" w:hAnsi="Arial" w:cs="Arial"/>
        </w:rPr>
        <w:t>.</w:t>
      </w:r>
    </w:p>
    <w:p w14:paraId="0D33CC11" w14:textId="77777777" w:rsidR="00491412" w:rsidRDefault="00491412" w:rsidP="00396020">
      <w:pPr>
        <w:tabs>
          <w:tab w:val="right" w:pos="9540"/>
        </w:tabs>
        <w:spacing w:line="240" w:lineRule="atLeast"/>
        <w:jc w:val="both"/>
        <w:rPr>
          <w:rFonts w:ascii="Arial" w:hAnsi="Arial" w:cs="Arial"/>
          <w:b/>
          <w:u w:val="single"/>
        </w:rPr>
      </w:pPr>
    </w:p>
    <w:p w14:paraId="5208296E" w14:textId="65DFDED8" w:rsidR="00396020" w:rsidRPr="00DF59B1" w:rsidRDefault="00396020" w:rsidP="00396020">
      <w:pPr>
        <w:tabs>
          <w:tab w:val="right" w:pos="9540"/>
        </w:tabs>
        <w:spacing w:line="240" w:lineRule="atLeast"/>
        <w:jc w:val="both"/>
        <w:rPr>
          <w:rFonts w:ascii="Arial" w:hAnsi="Arial" w:cs="Arial"/>
          <w:b/>
          <w:u w:val="single"/>
        </w:rPr>
      </w:pPr>
      <w:r w:rsidRPr="00DF59B1">
        <w:rPr>
          <w:rFonts w:ascii="Arial" w:hAnsi="Arial" w:cs="Arial"/>
          <w:b/>
          <w:u w:val="single"/>
        </w:rPr>
        <w:t xml:space="preserve">Real Estate </w:t>
      </w:r>
      <w:proofErr w:type="gramStart"/>
      <w:r w:rsidRPr="00DF59B1">
        <w:rPr>
          <w:rFonts w:ascii="Arial" w:hAnsi="Arial" w:cs="Arial"/>
          <w:b/>
          <w:u w:val="single"/>
        </w:rPr>
        <w:t>Services  $</w:t>
      </w:r>
      <w:proofErr w:type="gramEnd"/>
      <w:r w:rsidRPr="00DF59B1">
        <w:rPr>
          <w:rFonts w:ascii="Arial" w:hAnsi="Arial" w:cs="Arial"/>
          <w:b/>
          <w:u w:val="single"/>
        </w:rPr>
        <w:t>129,00</w:t>
      </w:r>
      <w:r w:rsidR="00CA6C5C">
        <w:rPr>
          <w:rFonts w:ascii="Arial" w:hAnsi="Arial" w:cs="Arial"/>
          <w:b/>
          <w:u w:val="single"/>
        </w:rPr>
        <w:t>0</w:t>
      </w:r>
      <w:r w:rsidRPr="00DF59B1">
        <w:rPr>
          <w:rFonts w:ascii="Arial" w:hAnsi="Arial" w:cs="Arial"/>
          <w:b/>
          <w:u w:val="single"/>
        </w:rPr>
        <w:tab/>
      </w:r>
      <w:r>
        <w:rPr>
          <w:rFonts w:ascii="Arial" w:hAnsi="Arial" w:cs="Arial"/>
          <w:b/>
          <w:u w:val="single"/>
        </w:rPr>
        <w:t>$129,000 revenue backed</w:t>
      </w:r>
    </w:p>
    <w:p w14:paraId="1E2A52DB" w14:textId="77777777" w:rsidR="00396020" w:rsidRDefault="00396020" w:rsidP="00396020">
      <w:pPr>
        <w:tabs>
          <w:tab w:val="right" w:pos="9540"/>
        </w:tabs>
        <w:spacing w:line="240" w:lineRule="atLeast"/>
        <w:jc w:val="both"/>
        <w:rPr>
          <w:rFonts w:ascii="Arial" w:hAnsi="Arial" w:cs="Arial"/>
          <w:b/>
          <w:color w:val="0070C0"/>
          <w:u w:val="single"/>
        </w:rPr>
      </w:pPr>
    </w:p>
    <w:p w14:paraId="7F355704" w14:textId="7738A5AE" w:rsidR="00D41F5E" w:rsidRPr="00396020" w:rsidRDefault="00D41F5E" w:rsidP="00D41F5E">
      <w:pPr>
        <w:jc w:val="both"/>
        <w:rPr>
          <w:rFonts w:ascii="Arial" w:hAnsi="Arial" w:cs="Arial"/>
          <w:b/>
          <w:i/>
        </w:rPr>
      </w:pPr>
      <w:r w:rsidRPr="00396020">
        <w:rPr>
          <w:rFonts w:ascii="Arial" w:hAnsi="Arial" w:cs="Arial" w:hint="eastAsia"/>
          <w:b/>
          <w:i/>
        </w:rPr>
        <w:t>PSERN Lease Administration &amp; Management</w:t>
      </w:r>
      <w:r w:rsidRPr="00396020">
        <w:rPr>
          <w:rFonts w:ascii="Arial" w:hAnsi="Arial" w:cs="Arial"/>
          <w:b/>
          <w:i/>
        </w:rPr>
        <w:t>:</w:t>
      </w:r>
      <w:r>
        <w:rPr>
          <w:rFonts w:ascii="Arial" w:hAnsi="Arial" w:cs="Arial"/>
          <w:b/>
          <w:i/>
        </w:rPr>
        <w:t xml:space="preserve"> </w:t>
      </w:r>
    </w:p>
    <w:p w14:paraId="3C58400C" w14:textId="77777777" w:rsidR="00D41F5E" w:rsidRPr="00396020" w:rsidRDefault="00D41F5E" w:rsidP="00D41F5E">
      <w:pPr>
        <w:tabs>
          <w:tab w:val="right" w:pos="9540"/>
        </w:tabs>
        <w:spacing w:line="240" w:lineRule="atLeast"/>
        <w:jc w:val="both"/>
        <w:rPr>
          <w:rFonts w:ascii="Arial" w:hAnsi="Arial" w:cs="Arial"/>
        </w:rPr>
      </w:pPr>
      <w:r w:rsidRPr="00396020">
        <w:rPr>
          <w:rFonts w:ascii="Arial" w:hAnsi="Arial" w:cs="Arial"/>
        </w:rPr>
        <w:t>The proposed ordinance would add 1.0 TLT</w:t>
      </w:r>
      <w:r>
        <w:rPr>
          <w:rFonts w:ascii="Arial" w:hAnsi="Arial" w:cs="Arial"/>
        </w:rPr>
        <w:t xml:space="preserve"> position to Real Estate Services to carry out</w:t>
      </w:r>
      <w:r w:rsidRPr="00396020">
        <w:rPr>
          <w:rFonts w:ascii="Arial" w:hAnsi="Arial" w:cs="Arial"/>
        </w:rPr>
        <w:t xml:space="preserve"> real property and lease administration work for the PSERN project. </w:t>
      </w:r>
      <w:r>
        <w:rPr>
          <w:rFonts w:ascii="Arial" w:hAnsi="Arial" w:cs="Arial"/>
        </w:rPr>
        <w:t>Since the</w:t>
      </w:r>
      <w:r w:rsidRPr="00396020">
        <w:rPr>
          <w:rFonts w:ascii="Arial" w:hAnsi="Arial" w:cs="Arial"/>
        </w:rPr>
        <w:t xml:space="preserve"> position </w:t>
      </w:r>
      <w:r>
        <w:rPr>
          <w:rFonts w:ascii="Arial" w:hAnsi="Arial" w:cs="Arial"/>
        </w:rPr>
        <w:t>will</w:t>
      </w:r>
      <w:r w:rsidRPr="00396020">
        <w:rPr>
          <w:rFonts w:ascii="Arial" w:hAnsi="Arial" w:cs="Arial"/>
        </w:rPr>
        <w:t xml:space="preserve"> be </w:t>
      </w:r>
      <w:r>
        <w:rPr>
          <w:rFonts w:ascii="Arial" w:hAnsi="Arial" w:cs="Arial"/>
        </w:rPr>
        <w:t xml:space="preserve">charged </w:t>
      </w:r>
      <w:r w:rsidRPr="00396020">
        <w:rPr>
          <w:rFonts w:ascii="Arial" w:hAnsi="Arial" w:cs="Arial"/>
        </w:rPr>
        <w:t>directly to the PSERN project</w:t>
      </w:r>
      <w:r>
        <w:rPr>
          <w:rFonts w:ascii="Arial" w:hAnsi="Arial" w:cs="Arial"/>
        </w:rPr>
        <w:t xml:space="preserve">, no authorization of appropriation for Real Estate Services is necessary.  Executive staff report that the position is expected to charge a total of approximately $153,000 to the PSERN project for 16 </w:t>
      </w:r>
      <w:proofErr w:type="spellStart"/>
      <w:r>
        <w:rPr>
          <w:rFonts w:ascii="Arial" w:hAnsi="Arial" w:cs="Arial"/>
        </w:rPr>
        <w:t>months worth</w:t>
      </w:r>
      <w:proofErr w:type="spellEnd"/>
      <w:r>
        <w:rPr>
          <w:rFonts w:ascii="Arial" w:hAnsi="Arial" w:cs="Arial"/>
        </w:rPr>
        <w:t xml:space="preserve"> or work.</w:t>
      </w:r>
    </w:p>
    <w:p w14:paraId="209DCF1F" w14:textId="77777777" w:rsidR="00D41F5E" w:rsidRPr="00396020" w:rsidRDefault="00D41F5E" w:rsidP="00D41F5E">
      <w:pPr>
        <w:tabs>
          <w:tab w:val="right" w:pos="9540"/>
        </w:tabs>
        <w:spacing w:line="240" w:lineRule="atLeast"/>
        <w:jc w:val="both"/>
        <w:rPr>
          <w:rFonts w:ascii="Arial" w:hAnsi="Arial" w:cs="Arial"/>
          <w:b/>
          <w:u w:val="single"/>
        </w:rPr>
      </w:pPr>
    </w:p>
    <w:p w14:paraId="611FAC08" w14:textId="77777777" w:rsidR="00D41F5E" w:rsidRPr="00396020" w:rsidRDefault="00D41F5E" w:rsidP="00D41F5E">
      <w:pPr>
        <w:tabs>
          <w:tab w:val="right" w:pos="9540"/>
        </w:tabs>
        <w:spacing w:line="240" w:lineRule="atLeast"/>
        <w:jc w:val="both"/>
        <w:rPr>
          <w:rFonts w:ascii="Arial" w:hAnsi="Arial" w:cs="Arial"/>
          <w:b/>
          <w:i/>
        </w:rPr>
      </w:pPr>
      <w:r w:rsidRPr="00396020">
        <w:rPr>
          <w:rFonts w:ascii="Arial" w:hAnsi="Arial" w:cs="Arial"/>
          <w:b/>
          <w:i/>
        </w:rPr>
        <w:t>Franchise Renewal &amp; Administration:</w:t>
      </w:r>
    </w:p>
    <w:p w14:paraId="17178B98" w14:textId="77777777" w:rsidR="00D41F5E" w:rsidRPr="00396020" w:rsidRDefault="00D41F5E" w:rsidP="00D41F5E">
      <w:pPr>
        <w:tabs>
          <w:tab w:val="right" w:pos="9540"/>
        </w:tabs>
        <w:spacing w:line="240" w:lineRule="atLeast"/>
        <w:jc w:val="both"/>
        <w:rPr>
          <w:rFonts w:ascii="Arial" w:hAnsi="Arial" w:cs="Arial"/>
        </w:rPr>
      </w:pPr>
      <w:r w:rsidRPr="00396020">
        <w:rPr>
          <w:rFonts w:ascii="Arial" w:hAnsi="Arial" w:cs="Arial"/>
        </w:rPr>
        <w:t xml:space="preserve">The proposed ordinance would add $129,000 and 1.0 </w:t>
      </w:r>
      <w:r>
        <w:rPr>
          <w:rFonts w:ascii="Arial" w:hAnsi="Arial" w:cs="Arial"/>
        </w:rPr>
        <w:t>TLT position to Real Estate Services</w:t>
      </w:r>
      <w:r w:rsidRPr="00396020">
        <w:rPr>
          <w:rFonts w:ascii="Arial" w:hAnsi="Arial" w:cs="Arial"/>
        </w:rPr>
        <w:t xml:space="preserve">. This position would be responsible for resolving the current backlog of 66 expired franchise agreements. The position </w:t>
      </w:r>
      <w:r>
        <w:rPr>
          <w:rFonts w:ascii="Arial" w:hAnsi="Arial" w:cs="Arial"/>
        </w:rPr>
        <w:t>is expected to be fully funded by f</w:t>
      </w:r>
      <w:r w:rsidRPr="00396020">
        <w:rPr>
          <w:rFonts w:ascii="Arial" w:hAnsi="Arial" w:cs="Arial"/>
        </w:rPr>
        <w:t>ranchise renewal application fees, including additional recoverable costs.</w:t>
      </w:r>
      <w:r>
        <w:rPr>
          <w:rFonts w:ascii="Arial" w:hAnsi="Arial" w:cs="Arial"/>
        </w:rPr>
        <w:t xml:space="preserve">  Staff analysis is ongoing.</w:t>
      </w:r>
    </w:p>
    <w:p w14:paraId="2B3F47D9" w14:textId="77777777" w:rsidR="00396020" w:rsidRPr="002F75ED" w:rsidRDefault="00396020" w:rsidP="00396020">
      <w:pPr>
        <w:tabs>
          <w:tab w:val="right" w:pos="9540"/>
        </w:tabs>
        <w:spacing w:line="240" w:lineRule="atLeast"/>
        <w:jc w:val="both"/>
        <w:rPr>
          <w:rFonts w:ascii="Arial" w:hAnsi="Arial" w:cs="Arial"/>
          <w:b/>
          <w:color w:val="0070C0"/>
          <w:u w:val="single"/>
        </w:rPr>
      </w:pPr>
    </w:p>
    <w:p w14:paraId="35B4178A" w14:textId="77777777" w:rsidR="00396020" w:rsidRPr="006033DA" w:rsidRDefault="00396020" w:rsidP="00396020">
      <w:pPr>
        <w:tabs>
          <w:tab w:val="right" w:pos="9540"/>
        </w:tabs>
        <w:spacing w:line="240" w:lineRule="atLeast"/>
        <w:jc w:val="both"/>
        <w:rPr>
          <w:rFonts w:ascii="Arial" w:hAnsi="Arial" w:cs="Arial"/>
          <w:b/>
          <w:u w:val="single"/>
        </w:rPr>
      </w:pPr>
      <w:r>
        <w:rPr>
          <w:rFonts w:ascii="Arial" w:hAnsi="Arial" w:cs="Arial"/>
          <w:b/>
          <w:u w:val="single"/>
        </w:rPr>
        <w:t>Records &amp;</w:t>
      </w:r>
      <w:r w:rsidRPr="006033DA">
        <w:rPr>
          <w:rFonts w:ascii="Arial" w:hAnsi="Arial" w:cs="Arial"/>
          <w:b/>
          <w:u w:val="single"/>
        </w:rPr>
        <w:t xml:space="preserve"> Licensing </w:t>
      </w:r>
      <w:proofErr w:type="gramStart"/>
      <w:r w:rsidRPr="006033DA">
        <w:rPr>
          <w:rFonts w:ascii="Arial" w:hAnsi="Arial" w:cs="Arial"/>
          <w:b/>
          <w:u w:val="single"/>
        </w:rPr>
        <w:t>Services  $</w:t>
      </w:r>
      <w:proofErr w:type="gramEnd"/>
      <w:r w:rsidRPr="006033DA">
        <w:rPr>
          <w:rFonts w:ascii="Arial" w:hAnsi="Arial" w:cs="Arial"/>
          <w:b/>
          <w:u w:val="single"/>
        </w:rPr>
        <w:t>435,</w:t>
      </w:r>
      <w:r w:rsidRPr="009E789F">
        <w:rPr>
          <w:rFonts w:ascii="Arial" w:hAnsi="Arial" w:cs="Arial"/>
          <w:b/>
          <w:u w:val="single"/>
        </w:rPr>
        <w:t>000                            $435</w:t>
      </w:r>
      <w:r>
        <w:rPr>
          <w:rFonts w:ascii="Arial" w:hAnsi="Arial" w:cs="Arial"/>
          <w:b/>
          <w:u w:val="single"/>
        </w:rPr>
        <w:t>,000 revenue backed</w:t>
      </w:r>
      <w:r w:rsidRPr="006033DA">
        <w:rPr>
          <w:rFonts w:ascii="Arial" w:hAnsi="Arial" w:cs="Arial"/>
          <w:b/>
          <w:u w:val="single"/>
        </w:rPr>
        <w:t xml:space="preserve"> </w:t>
      </w:r>
    </w:p>
    <w:p w14:paraId="58F7DC74" w14:textId="77777777" w:rsidR="00396020" w:rsidRPr="002F75ED" w:rsidRDefault="00396020" w:rsidP="00396020">
      <w:pPr>
        <w:tabs>
          <w:tab w:val="right" w:pos="9540"/>
        </w:tabs>
        <w:spacing w:line="240" w:lineRule="atLeast"/>
        <w:rPr>
          <w:rFonts w:ascii="Arial" w:hAnsi="Arial" w:cs="Arial"/>
          <w:i/>
          <w:color w:val="0070C0"/>
          <w:szCs w:val="24"/>
        </w:rPr>
      </w:pPr>
    </w:p>
    <w:p w14:paraId="37D12762" w14:textId="709ECC54" w:rsidR="00396020" w:rsidRPr="00D87086" w:rsidRDefault="00396020" w:rsidP="00396020">
      <w:pPr>
        <w:tabs>
          <w:tab w:val="right" w:pos="9540"/>
        </w:tabs>
        <w:spacing w:line="240" w:lineRule="atLeast"/>
        <w:rPr>
          <w:rFonts w:ascii="Arial" w:hAnsi="Arial" w:cs="Arial"/>
          <w:b/>
          <w:i/>
          <w:szCs w:val="24"/>
        </w:rPr>
      </w:pPr>
      <w:r w:rsidRPr="00D87086">
        <w:rPr>
          <w:rFonts w:ascii="Arial" w:hAnsi="Arial" w:cs="Arial"/>
          <w:b/>
          <w:i/>
          <w:szCs w:val="24"/>
        </w:rPr>
        <w:t>For-hire Licensing New Ordinance Implementation and Support:</w:t>
      </w:r>
    </w:p>
    <w:p w14:paraId="6DE09AE3" w14:textId="4DFE1DE4" w:rsidR="00396020" w:rsidRDefault="00396020" w:rsidP="00CA6C5C">
      <w:pPr>
        <w:tabs>
          <w:tab w:val="right" w:pos="9540"/>
        </w:tabs>
        <w:spacing w:line="240" w:lineRule="atLeast"/>
        <w:jc w:val="both"/>
        <w:rPr>
          <w:rFonts w:ascii="Arial" w:hAnsi="Arial" w:cs="Arial"/>
          <w:szCs w:val="24"/>
        </w:rPr>
      </w:pPr>
      <w:r>
        <w:rPr>
          <w:rFonts w:ascii="Arial" w:hAnsi="Arial" w:cs="Arial"/>
        </w:rPr>
        <w:t xml:space="preserve">The </w:t>
      </w:r>
      <w:r w:rsidR="00E23C2C">
        <w:rPr>
          <w:rFonts w:ascii="Arial" w:hAnsi="Arial" w:cs="Arial"/>
        </w:rPr>
        <w:t>p</w:t>
      </w:r>
      <w:r w:rsidR="00CA6C5C">
        <w:rPr>
          <w:rFonts w:ascii="Arial" w:hAnsi="Arial" w:cs="Arial"/>
        </w:rPr>
        <w:t>roposed ordinance would add</w:t>
      </w:r>
      <w:r>
        <w:rPr>
          <w:rFonts w:ascii="Arial" w:hAnsi="Arial" w:cs="Arial"/>
        </w:rPr>
        <w:t xml:space="preserve"> $435,000 to </w:t>
      </w:r>
      <w:r>
        <w:rPr>
          <w:rFonts w:ascii="Arial" w:hAnsi="Arial" w:cs="Arial"/>
          <w:szCs w:val="24"/>
        </w:rPr>
        <w:t xml:space="preserve">Records and Licensing Services (RALS) within the Department of Executive Services to </w:t>
      </w:r>
      <w:r w:rsidRPr="006A0546">
        <w:rPr>
          <w:rFonts w:ascii="Arial" w:hAnsi="Arial" w:cs="Arial"/>
          <w:szCs w:val="24"/>
        </w:rPr>
        <w:t xml:space="preserve">provide additional </w:t>
      </w:r>
      <w:r w:rsidR="00D42500">
        <w:rPr>
          <w:rFonts w:ascii="Arial" w:hAnsi="Arial" w:cs="Arial"/>
          <w:szCs w:val="24"/>
        </w:rPr>
        <w:t xml:space="preserve">overtime </w:t>
      </w:r>
      <w:r w:rsidRPr="006A0546">
        <w:rPr>
          <w:rFonts w:ascii="Arial" w:hAnsi="Arial" w:cs="Arial"/>
          <w:szCs w:val="24"/>
        </w:rPr>
        <w:t>resources to process applicati</w:t>
      </w:r>
      <w:r>
        <w:rPr>
          <w:rFonts w:ascii="Arial" w:hAnsi="Arial" w:cs="Arial"/>
          <w:szCs w:val="24"/>
        </w:rPr>
        <w:t xml:space="preserve">ons for “For Hire” </w:t>
      </w:r>
      <w:r w:rsidR="00136AF6">
        <w:rPr>
          <w:rFonts w:ascii="Arial" w:hAnsi="Arial" w:cs="Arial"/>
          <w:szCs w:val="24"/>
        </w:rPr>
        <w:t>driver’s</w:t>
      </w:r>
      <w:r>
        <w:rPr>
          <w:rFonts w:ascii="Arial" w:hAnsi="Arial" w:cs="Arial"/>
          <w:szCs w:val="24"/>
        </w:rPr>
        <w:t xml:space="preserve"> licenses. These are licenses for individuals operating vehicles </w:t>
      </w:r>
      <w:r w:rsidR="003F0BC5">
        <w:rPr>
          <w:rFonts w:ascii="Arial" w:hAnsi="Arial" w:cs="Arial"/>
          <w:szCs w:val="24"/>
        </w:rPr>
        <w:t xml:space="preserve">under </w:t>
      </w:r>
      <w:r w:rsidRPr="00905461">
        <w:rPr>
          <w:rFonts w:ascii="Arial" w:hAnsi="Arial" w:cs="Arial"/>
          <w:szCs w:val="24"/>
        </w:rPr>
        <w:t xml:space="preserve">Transportation Network Companies (TNCs, which </w:t>
      </w:r>
      <w:r w:rsidR="00B234CE">
        <w:rPr>
          <w:rFonts w:ascii="Arial" w:hAnsi="Arial" w:cs="Arial"/>
          <w:szCs w:val="24"/>
        </w:rPr>
        <w:t xml:space="preserve">include </w:t>
      </w:r>
      <w:r w:rsidRPr="00905461">
        <w:rPr>
          <w:rFonts w:ascii="Arial" w:hAnsi="Arial" w:cs="Arial"/>
          <w:szCs w:val="24"/>
        </w:rPr>
        <w:t>driving services such as Uber and Lyft)</w:t>
      </w:r>
      <w:r w:rsidR="00E23C2C">
        <w:rPr>
          <w:rFonts w:ascii="Arial" w:hAnsi="Arial" w:cs="Arial"/>
          <w:szCs w:val="24"/>
        </w:rPr>
        <w:t xml:space="preserve">.  The new licenses were required under Ordinance 17892.  RALS staff indicate that there </w:t>
      </w:r>
      <w:r w:rsidR="00136AF6">
        <w:rPr>
          <w:rFonts w:ascii="Arial" w:hAnsi="Arial" w:cs="Arial"/>
          <w:szCs w:val="24"/>
        </w:rPr>
        <w:t>has</w:t>
      </w:r>
      <w:r w:rsidR="00E23C2C">
        <w:rPr>
          <w:rFonts w:ascii="Arial" w:hAnsi="Arial" w:cs="Arial"/>
          <w:szCs w:val="24"/>
        </w:rPr>
        <w:t xml:space="preserve"> been a significantly greater demand that originally projected.  </w:t>
      </w:r>
      <w:r w:rsidR="00B234CE">
        <w:rPr>
          <w:rFonts w:ascii="Arial" w:hAnsi="Arial" w:cs="Arial"/>
          <w:szCs w:val="24"/>
        </w:rPr>
        <w:t xml:space="preserve">The Executive request </w:t>
      </w:r>
      <w:r w:rsidR="00E23C2C" w:rsidRPr="00E23C2C">
        <w:rPr>
          <w:rFonts w:ascii="Arial" w:hAnsi="Arial" w:cs="Arial"/>
          <w:szCs w:val="24"/>
        </w:rPr>
        <w:t>anticipates $435,575 of additional revenue will support the requested expenditure authority increase.</w:t>
      </w:r>
    </w:p>
    <w:p w14:paraId="5CA2F0D2" w14:textId="77777777" w:rsidR="00396020" w:rsidRDefault="00396020" w:rsidP="00396020">
      <w:pPr>
        <w:tabs>
          <w:tab w:val="right" w:pos="9540"/>
        </w:tabs>
        <w:spacing w:line="240" w:lineRule="atLeast"/>
        <w:rPr>
          <w:rFonts w:ascii="Arial" w:hAnsi="Arial" w:cs="Arial"/>
          <w:szCs w:val="24"/>
        </w:rPr>
      </w:pPr>
    </w:p>
    <w:p w14:paraId="074A1866" w14:textId="77777777" w:rsidR="008D5210" w:rsidRDefault="008D5210" w:rsidP="00396020">
      <w:pPr>
        <w:tabs>
          <w:tab w:val="right" w:pos="9540"/>
        </w:tabs>
        <w:spacing w:line="240" w:lineRule="atLeast"/>
        <w:rPr>
          <w:rFonts w:ascii="Arial" w:hAnsi="Arial" w:cs="Arial"/>
          <w:szCs w:val="24"/>
        </w:rPr>
      </w:pPr>
    </w:p>
    <w:p w14:paraId="4096C444" w14:textId="77777777" w:rsidR="008D5210" w:rsidRDefault="008D5210" w:rsidP="00396020">
      <w:pPr>
        <w:tabs>
          <w:tab w:val="right" w:pos="9540"/>
        </w:tabs>
        <w:spacing w:line="240" w:lineRule="atLeast"/>
        <w:rPr>
          <w:rFonts w:ascii="Arial" w:hAnsi="Arial" w:cs="Arial"/>
          <w:szCs w:val="24"/>
        </w:rPr>
      </w:pPr>
    </w:p>
    <w:p w14:paraId="72F43BEB" w14:textId="77777777" w:rsidR="008D5210" w:rsidRDefault="008D5210" w:rsidP="00396020">
      <w:pPr>
        <w:tabs>
          <w:tab w:val="right" w:pos="9540"/>
        </w:tabs>
        <w:spacing w:line="240" w:lineRule="atLeast"/>
        <w:rPr>
          <w:rFonts w:ascii="Arial" w:hAnsi="Arial" w:cs="Arial"/>
          <w:szCs w:val="24"/>
        </w:rPr>
      </w:pPr>
    </w:p>
    <w:p w14:paraId="1EAB90B2" w14:textId="77777777" w:rsidR="008D5210" w:rsidRDefault="008D5210" w:rsidP="00396020">
      <w:pPr>
        <w:tabs>
          <w:tab w:val="right" w:pos="9540"/>
        </w:tabs>
        <w:spacing w:line="240" w:lineRule="atLeast"/>
        <w:rPr>
          <w:rFonts w:ascii="Arial" w:hAnsi="Arial" w:cs="Arial"/>
          <w:szCs w:val="24"/>
        </w:rPr>
      </w:pPr>
    </w:p>
    <w:p w14:paraId="36DACCEA" w14:textId="77777777" w:rsidR="008D5210" w:rsidRDefault="008D5210" w:rsidP="00396020">
      <w:pPr>
        <w:tabs>
          <w:tab w:val="right" w:pos="9540"/>
        </w:tabs>
        <w:spacing w:line="240" w:lineRule="atLeast"/>
        <w:rPr>
          <w:rFonts w:ascii="Arial" w:hAnsi="Arial" w:cs="Arial"/>
          <w:szCs w:val="24"/>
        </w:rPr>
      </w:pPr>
    </w:p>
    <w:p w14:paraId="02F3F518" w14:textId="77777777" w:rsidR="008D5210" w:rsidRDefault="008D5210" w:rsidP="00396020">
      <w:pPr>
        <w:tabs>
          <w:tab w:val="right" w:pos="9540"/>
        </w:tabs>
        <w:spacing w:line="240" w:lineRule="atLeast"/>
        <w:rPr>
          <w:rFonts w:ascii="Arial" w:hAnsi="Arial" w:cs="Arial"/>
          <w:szCs w:val="24"/>
        </w:rPr>
      </w:pPr>
    </w:p>
    <w:p w14:paraId="36089F04" w14:textId="77777777" w:rsidR="00396020" w:rsidRPr="005921F5" w:rsidRDefault="00396020" w:rsidP="00396020">
      <w:pPr>
        <w:tabs>
          <w:tab w:val="right" w:pos="9540"/>
        </w:tabs>
        <w:spacing w:line="240" w:lineRule="atLeast"/>
        <w:jc w:val="both"/>
        <w:rPr>
          <w:rFonts w:ascii="Arial" w:hAnsi="Arial" w:cs="Arial"/>
          <w:b/>
          <w:u w:val="single"/>
        </w:rPr>
      </w:pPr>
      <w:r w:rsidRPr="005921F5">
        <w:rPr>
          <w:rFonts w:ascii="Arial" w:hAnsi="Arial" w:cs="Arial"/>
          <w:b/>
          <w:u w:val="single"/>
        </w:rPr>
        <w:lastRenderedPageBreak/>
        <w:t xml:space="preserve">Superior </w:t>
      </w:r>
      <w:proofErr w:type="gramStart"/>
      <w:r w:rsidRPr="005921F5">
        <w:rPr>
          <w:rFonts w:ascii="Arial" w:hAnsi="Arial" w:cs="Arial"/>
          <w:b/>
          <w:u w:val="single"/>
        </w:rPr>
        <w:t>Court  $</w:t>
      </w:r>
      <w:proofErr w:type="gramEnd"/>
      <w:r w:rsidRPr="005921F5">
        <w:rPr>
          <w:rFonts w:ascii="Arial" w:hAnsi="Arial" w:cs="Arial"/>
          <w:b/>
          <w:u w:val="single"/>
        </w:rPr>
        <w:t xml:space="preserve">250,000 </w:t>
      </w:r>
      <w:r w:rsidRPr="005921F5">
        <w:rPr>
          <w:rFonts w:ascii="Arial" w:hAnsi="Arial" w:cs="Arial"/>
          <w:b/>
          <w:u w:val="single"/>
        </w:rPr>
        <w:tab/>
        <w:t xml:space="preserve"> </w:t>
      </w:r>
    </w:p>
    <w:p w14:paraId="03C92EBA" w14:textId="77777777" w:rsidR="00396020" w:rsidRPr="002F75ED" w:rsidRDefault="00396020" w:rsidP="00396020">
      <w:pPr>
        <w:tabs>
          <w:tab w:val="right" w:pos="9540"/>
        </w:tabs>
        <w:spacing w:line="240" w:lineRule="atLeast"/>
        <w:jc w:val="both"/>
        <w:rPr>
          <w:rFonts w:ascii="Arial" w:hAnsi="Arial" w:cs="Arial"/>
          <w:b/>
          <w:color w:val="0070C0"/>
          <w:u w:val="single"/>
        </w:rPr>
      </w:pPr>
    </w:p>
    <w:p w14:paraId="581259FB" w14:textId="77777777" w:rsidR="00396020" w:rsidRPr="00D87086" w:rsidRDefault="00396020" w:rsidP="00396020">
      <w:pPr>
        <w:tabs>
          <w:tab w:val="right" w:pos="9540"/>
        </w:tabs>
        <w:spacing w:line="240" w:lineRule="atLeast"/>
        <w:rPr>
          <w:rFonts w:ascii="Arial" w:hAnsi="Arial" w:cs="Arial"/>
          <w:b/>
          <w:i/>
          <w:szCs w:val="24"/>
        </w:rPr>
      </w:pPr>
      <w:r w:rsidRPr="00D87086">
        <w:rPr>
          <w:rFonts w:ascii="Arial" w:hAnsi="Arial" w:cs="Arial"/>
          <w:b/>
          <w:i/>
          <w:szCs w:val="24"/>
        </w:rPr>
        <w:t>Superior Court Interpreters:</w:t>
      </w:r>
    </w:p>
    <w:p w14:paraId="5312C5CD" w14:textId="77777777" w:rsidR="00396020" w:rsidRPr="006E1611" w:rsidRDefault="00396020" w:rsidP="00396020">
      <w:pPr>
        <w:jc w:val="both"/>
        <w:rPr>
          <w:rFonts w:ascii="Arial" w:hAnsi="Arial" w:cs="Arial"/>
        </w:rPr>
      </w:pPr>
      <w:r>
        <w:rPr>
          <w:rFonts w:ascii="Arial" w:hAnsi="Arial" w:cs="Arial"/>
        </w:rPr>
        <w:t xml:space="preserve">The proposed ordinance would add $250,000 to </w:t>
      </w:r>
      <w:r w:rsidRPr="006E1611">
        <w:rPr>
          <w:rFonts w:ascii="Arial" w:hAnsi="Arial" w:cs="Arial"/>
        </w:rPr>
        <w:t>Superior Court for interpretation services</w:t>
      </w:r>
      <w:r>
        <w:rPr>
          <w:rFonts w:ascii="Arial" w:hAnsi="Arial" w:cs="Arial"/>
        </w:rPr>
        <w:t xml:space="preserve">, raising the </w:t>
      </w:r>
      <w:r w:rsidRPr="006E1611">
        <w:rPr>
          <w:rFonts w:ascii="Arial" w:hAnsi="Arial" w:cs="Arial"/>
        </w:rPr>
        <w:t xml:space="preserve">total </w:t>
      </w:r>
      <w:r>
        <w:rPr>
          <w:rFonts w:ascii="Arial" w:hAnsi="Arial" w:cs="Arial"/>
        </w:rPr>
        <w:t>biennial budget for these services to</w:t>
      </w:r>
      <w:r w:rsidRPr="006E1611">
        <w:rPr>
          <w:rFonts w:ascii="Arial" w:hAnsi="Arial" w:cs="Arial"/>
        </w:rPr>
        <w:t xml:space="preserve"> $2.15 million. </w:t>
      </w:r>
      <w:r>
        <w:rPr>
          <w:rFonts w:ascii="Arial" w:hAnsi="Arial" w:cs="Arial"/>
        </w:rPr>
        <w:t xml:space="preserve"> Executive staff report that the drivers for cost increases include </w:t>
      </w:r>
      <w:r w:rsidRPr="006E1611">
        <w:rPr>
          <w:rFonts w:ascii="Arial" w:hAnsi="Arial" w:cs="Arial"/>
        </w:rPr>
        <w:t>Department of Justice requirements for interpreters in civil cases and increasing case complexity</w:t>
      </w:r>
      <w:r>
        <w:rPr>
          <w:rFonts w:ascii="Arial" w:hAnsi="Arial" w:cs="Arial"/>
        </w:rPr>
        <w:t>.  Staff analysis of the projected need and the data supporting the requested amount is ongoing.</w:t>
      </w:r>
    </w:p>
    <w:p w14:paraId="123B3E97" w14:textId="77777777" w:rsidR="00396020" w:rsidRDefault="00396020" w:rsidP="00396020">
      <w:pPr>
        <w:tabs>
          <w:tab w:val="right" w:pos="9540"/>
        </w:tabs>
        <w:spacing w:line="240" w:lineRule="atLeast"/>
        <w:rPr>
          <w:rFonts w:ascii="Arial" w:hAnsi="Arial" w:cs="Arial"/>
          <w:i/>
          <w:color w:val="0070C0"/>
          <w:szCs w:val="24"/>
        </w:rPr>
      </w:pPr>
    </w:p>
    <w:p w14:paraId="05DCD6AA" w14:textId="682E4637" w:rsidR="00396020" w:rsidRDefault="00396020" w:rsidP="00396020">
      <w:pPr>
        <w:tabs>
          <w:tab w:val="right" w:pos="9540"/>
        </w:tabs>
        <w:spacing w:line="240" w:lineRule="atLeast"/>
        <w:jc w:val="both"/>
        <w:rPr>
          <w:rFonts w:ascii="Arial" w:hAnsi="Arial" w:cs="Arial"/>
          <w:b/>
          <w:u w:val="single"/>
        </w:rPr>
      </w:pPr>
      <w:r w:rsidRPr="009836C9">
        <w:rPr>
          <w:rFonts w:ascii="Arial" w:hAnsi="Arial" w:cs="Arial"/>
          <w:b/>
          <w:u w:val="single"/>
        </w:rPr>
        <w:t xml:space="preserve">District Court   </w:t>
      </w:r>
      <w:r w:rsidR="0074522A">
        <w:rPr>
          <w:rFonts w:ascii="Arial" w:hAnsi="Arial" w:cs="Arial"/>
          <w:b/>
          <w:u w:val="single"/>
        </w:rPr>
        <w:t>$58</w:t>
      </w:r>
      <w:r w:rsidRPr="009836C9">
        <w:rPr>
          <w:rFonts w:ascii="Arial" w:hAnsi="Arial" w:cs="Arial"/>
          <w:b/>
          <w:u w:val="single"/>
        </w:rPr>
        <w:t xml:space="preserve">,000 </w:t>
      </w:r>
      <w:r w:rsidRPr="009836C9">
        <w:rPr>
          <w:rFonts w:ascii="Arial" w:hAnsi="Arial" w:cs="Arial"/>
          <w:b/>
          <w:u w:val="single"/>
        </w:rPr>
        <w:tab/>
      </w:r>
    </w:p>
    <w:p w14:paraId="0423E6E4" w14:textId="77777777" w:rsidR="00396020" w:rsidRDefault="00396020" w:rsidP="00396020">
      <w:pPr>
        <w:tabs>
          <w:tab w:val="right" w:pos="9540"/>
        </w:tabs>
        <w:spacing w:line="240" w:lineRule="atLeast"/>
        <w:jc w:val="both"/>
        <w:rPr>
          <w:rFonts w:ascii="Arial" w:hAnsi="Arial" w:cs="Arial"/>
          <w:b/>
          <w:u w:val="single"/>
        </w:rPr>
      </w:pPr>
    </w:p>
    <w:p w14:paraId="705D75F8" w14:textId="77777777" w:rsidR="00396020" w:rsidRPr="00D87086" w:rsidRDefault="00396020" w:rsidP="00396020">
      <w:pPr>
        <w:tabs>
          <w:tab w:val="right" w:pos="9540"/>
        </w:tabs>
        <w:spacing w:line="240" w:lineRule="atLeast"/>
        <w:jc w:val="both"/>
        <w:rPr>
          <w:rFonts w:ascii="Arial" w:hAnsi="Arial" w:cs="Arial"/>
          <w:b/>
          <w:i/>
          <w:szCs w:val="24"/>
        </w:rPr>
      </w:pPr>
      <w:r w:rsidRPr="00D87086">
        <w:rPr>
          <w:rFonts w:ascii="Arial" w:hAnsi="Arial" w:cs="Arial"/>
          <w:b/>
          <w:i/>
          <w:szCs w:val="24"/>
        </w:rPr>
        <w:t>Public Disclosure Support:</w:t>
      </w:r>
    </w:p>
    <w:p w14:paraId="1A5E9327" w14:textId="1B213DF0" w:rsidR="00396020" w:rsidRPr="00EB040E" w:rsidRDefault="00CA6C5C" w:rsidP="00396020">
      <w:pPr>
        <w:jc w:val="both"/>
        <w:rPr>
          <w:rFonts w:ascii="Arial" w:hAnsi="Arial" w:cs="Arial"/>
        </w:rPr>
      </w:pPr>
      <w:r>
        <w:rPr>
          <w:rFonts w:ascii="Arial" w:hAnsi="Arial" w:cs="Arial"/>
        </w:rPr>
        <w:t>The proposed ordinance would add</w:t>
      </w:r>
      <w:r w:rsidR="0074522A">
        <w:rPr>
          <w:rFonts w:ascii="Arial" w:hAnsi="Arial" w:cs="Arial"/>
        </w:rPr>
        <w:t xml:space="preserve"> $58</w:t>
      </w:r>
      <w:r w:rsidR="00396020">
        <w:rPr>
          <w:rFonts w:ascii="Arial" w:hAnsi="Arial" w:cs="Arial"/>
        </w:rPr>
        <w:t>,000</w:t>
      </w:r>
      <w:r w:rsidR="00396020" w:rsidRPr="00EB040E">
        <w:rPr>
          <w:rFonts w:ascii="Arial" w:hAnsi="Arial" w:cs="Arial"/>
        </w:rPr>
        <w:t xml:space="preserve"> </w:t>
      </w:r>
      <w:r w:rsidR="00396020">
        <w:rPr>
          <w:rFonts w:ascii="Arial" w:hAnsi="Arial" w:cs="Arial"/>
        </w:rPr>
        <w:t xml:space="preserve">to the </w:t>
      </w:r>
      <w:r w:rsidR="00396020" w:rsidRPr="00DB491C">
        <w:rPr>
          <w:rFonts w:ascii="Arial" w:hAnsi="Arial" w:cs="Arial"/>
        </w:rPr>
        <w:t xml:space="preserve">District Court </w:t>
      </w:r>
      <w:r>
        <w:rPr>
          <w:rFonts w:ascii="Arial" w:hAnsi="Arial" w:cs="Arial"/>
        </w:rPr>
        <w:t xml:space="preserve">budget </w:t>
      </w:r>
      <w:r w:rsidR="00396020" w:rsidRPr="00DB491C">
        <w:rPr>
          <w:rFonts w:ascii="Arial" w:hAnsi="Arial" w:cs="Arial"/>
        </w:rPr>
        <w:t xml:space="preserve">to handle new public disclosure requests. Prior to January 1, 2016, </w:t>
      </w:r>
      <w:r w:rsidR="00396020">
        <w:rPr>
          <w:rFonts w:ascii="Arial" w:hAnsi="Arial" w:cs="Arial"/>
        </w:rPr>
        <w:t xml:space="preserve">the </w:t>
      </w:r>
      <w:r w:rsidR="00396020" w:rsidRPr="00DB491C">
        <w:rPr>
          <w:rFonts w:ascii="Arial" w:hAnsi="Arial" w:cs="Arial"/>
        </w:rPr>
        <w:t>courts have been exempt from the Public</w:t>
      </w:r>
      <w:r w:rsidR="00796504">
        <w:rPr>
          <w:rFonts w:ascii="Arial" w:hAnsi="Arial" w:cs="Arial"/>
        </w:rPr>
        <w:t xml:space="preserve"> Record Act.  T</w:t>
      </w:r>
      <w:r w:rsidR="00396020" w:rsidRPr="00DB491C">
        <w:rPr>
          <w:rFonts w:ascii="Arial" w:hAnsi="Arial" w:cs="Arial"/>
        </w:rPr>
        <w:t xml:space="preserve">he </w:t>
      </w:r>
      <w:r w:rsidR="00796504">
        <w:rPr>
          <w:rFonts w:ascii="Arial" w:hAnsi="Arial" w:cs="Arial"/>
        </w:rPr>
        <w:t>S</w:t>
      </w:r>
      <w:r w:rsidR="00396020" w:rsidRPr="00DB491C">
        <w:rPr>
          <w:rFonts w:ascii="Arial" w:hAnsi="Arial" w:cs="Arial"/>
        </w:rPr>
        <w:t>tate Supreme Court adopted GR31.1, which</w:t>
      </w:r>
      <w:r w:rsidR="00796504">
        <w:rPr>
          <w:rFonts w:ascii="Arial" w:hAnsi="Arial" w:cs="Arial"/>
        </w:rPr>
        <w:t xml:space="preserve"> takes effect this year and</w:t>
      </w:r>
      <w:r w:rsidR="00396020" w:rsidRPr="00DB491C">
        <w:rPr>
          <w:rFonts w:ascii="Arial" w:hAnsi="Arial" w:cs="Arial"/>
        </w:rPr>
        <w:t xml:space="preserve"> provides public access to court administrative records.  </w:t>
      </w:r>
      <w:r w:rsidR="00796504">
        <w:rPr>
          <w:rFonts w:ascii="Arial" w:hAnsi="Arial" w:cs="Arial"/>
        </w:rPr>
        <w:t xml:space="preserve">This </w:t>
      </w:r>
      <w:r>
        <w:rPr>
          <w:rFonts w:ascii="Arial" w:hAnsi="Arial" w:cs="Arial"/>
        </w:rPr>
        <w:t>request would provide the c</w:t>
      </w:r>
      <w:r w:rsidR="00396020">
        <w:rPr>
          <w:rFonts w:ascii="Arial" w:hAnsi="Arial" w:cs="Arial"/>
        </w:rPr>
        <w:t xml:space="preserve">ourt with resources to </w:t>
      </w:r>
      <w:r w:rsidR="00396020" w:rsidRPr="00DB491C">
        <w:rPr>
          <w:rFonts w:ascii="Arial" w:hAnsi="Arial" w:cs="Arial"/>
        </w:rPr>
        <w:t>create policies and procedures and train staff to handle new publ</w:t>
      </w:r>
      <w:r w:rsidR="0022616A">
        <w:rPr>
          <w:rFonts w:ascii="Arial" w:hAnsi="Arial" w:cs="Arial"/>
        </w:rPr>
        <w:t xml:space="preserve">ic records requests. </w:t>
      </w:r>
      <w:r w:rsidR="007926BD">
        <w:rPr>
          <w:rFonts w:ascii="Arial" w:hAnsi="Arial" w:cs="Arial"/>
        </w:rPr>
        <w:t xml:space="preserve"> </w:t>
      </w:r>
      <w:r w:rsidR="00396020" w:rsidRPr="00DB491C">
        <w:rPr>
          <w:rFonts w:ascii="Arial" w:hAnsi="Arial" w:cs="Arial"/>
        </w:rPr>
        <w:t>GR31.1 allows the court to charge an hourly fee of up to $30 an hour for requests taking more than one hour, so</w:t>
      </w:r>
      <w:r w:rsidR="00396020">
        <w:rPr>
          <w:rFonts w:ascii="Arial" w:hAnsi="Arial" w:cs="Arial"/>
        </w:rPr>
        <w:t xml:space="preserve"> collection of</w:t>
      </w:r>
      <w:r w:rsidR="003E0882">
        <w:rPr>
          <w:rFonts w:ascii="Arial" w:hAnsi="Arial" w:cs="Arial"/>
        </w:rPr>
        <w:t xml:space="preserve"> this fee may offset potential</w:t>
      </w:r>
      <w:r w:rsidR="00396020">
        <w:rPr>
          <w:rFonts w:ascii="Arial" w:hAnsi="Arial" w:cs="Arial"/>
        </w:rPr>
        <w:t xml:space="preserve"> future </w:t>
      </w:r>
      <w:r w:rsidR="00396020" w:rsidRPr="00DB491C">
        <w:rPr>
          <w:rFonts w:ascii="Arial" w:hAnsi="Arial" w:cs="Arial"/>
        </w:rPr>
        <w:t xml:space="preserve">costs. </w:t>
      </w:r>
    </w:p>
    <w:p w14:paraId="39400D05" w14:textId="77777777" w:rsidR="00396020" w:rsidRDefault="00396020" w:rsidP="00396020">
      <w:pPr>
        <w:tabs>
          <w:tab w:val="right" w:pos="9540"/>
        </w:tabs>
        <w:spacing w:line="240" w:lineRule="atLeast"/>
        <w:jc w:val="both"/>
        <w:rPr>
          <w:rFonts w:ascii="Arial" w:hAnsi="Arial" w:cs="Arial"/>
          <w:b/>
          <w:u w:val="single"/>
        </w:rPr>
      </w:pPr>
    </w:p>
    <w:p w14:paraId="69404817" w14:textId="77777777" w:rsidR="00396020" w:rsidRPr="00D42C0D" w:rsidRDefault="00396020" w:rsidP="00396020">
      <w:pPr>
        <w:tabs>
          <w:tab w:val="right" w:pos="9540"/>
        </w:tabs>
        <w:spacing w:line="240" w:lineRule="atLeast"/>
        <w:jc w:val="both"/>
        <w:rPr>
          <w:rFonts w:ascii="Arial" w:hAnsi="Arial" w:cs="Arial"/>
          <w:b/>
          <w:u w:val="single"/>
        </w:rPr>
      </w:pPr>
      <w:proofErr w:type="gramStart"/>
      <w:r w:rsidRPr="00D42C0D">
        <w:rPr>
          <w:rFonts w:ascii="Arial" w:hAnsi="Arial" w:cs="Arial"/>
          <w:b/>
          <w:u w:val="single"/>
        </w:rPr>
        <w:t>Assessments</w:t>
      </w:r>
      <w:r>
        <w:rPr>
          <w:rFonts w:ascii="Arial" w:hAnsi="Arial" w:cs="Arial"/>
          <w:b/>
          <w:u w:val="single"/>
        </w:rPr>
        <w:t xml:space="preserve">  $</w:t>
      </w:r>
      <w:proofErr w:type="gramEnd"/>
      <w:r>
        <w:rPr>
          <w:rFonts w:ascii="Arial" w:hAnsi="Arial" w:cs="Arial"/>
          <w:b/>
          <w:u w:val="single"/>
        </w:rPr>
        <w:t>132</w:t>
      </w:r>
      <w:r w:rsidRPr="00D42C0D">
        <w:rPr>
          <w:rFonts w:ascii="Arial" w:hAnsi="Arial" w:cs="Arial"/>
          <w:b/>
          <w:u w:val="single"/>
        </w:rPr>
        <w:t xml:space="preserve">,000 </w:t>
      </w:r>
      <w:r w:rsidRPr="00D42C0D">
        <w:rPr>
          <w:rFonts w:ascii="Arial" w:hAnsi="Arial" w:cs="Arial"/>
          <w:b/>
          <w:u w:val="single"/>
        </w:rPr>
        <w:tab/>
      </w:r>
    </w:p>
    <w:p w14:paraId="621A7AF0" w14:textId="77777777" w:rsidR="00396020" w:rsidRDefault="00396020" w:rsidP="00396020">
      <w:pPr>
        <w:tabs>
          <w:tab w:val="right" w:pos="9540"/>
        </w:tabs>
        <w:spacing w:line="240" w:lineRule="atLeast"/>
        <w:jc w:val="both"/>
        <w:rPr>
          <w:rFonts w:ascii="Arial" w:hAnsi="Arial" w:cs="Arial"/>
          <w:b/>
          <w:color w:val="0070C0"/>
          <w:u w:val="single"/>
        </w:rPr>
      </w:pPr>
    </w:p>
    <w:p w14:paraId="2CEB2833" w14:textId="109C2223" w:rsidR="00396020" w:rsidRPr="00DE55BF" w:rsidRDefault="00CA6C5C" w:rsidP="00396020">
      <w:pPr>
        <w:tabs>
          <w:tab w:val="right" w:pos="9540"/>
        </w:tabs>
        <w:spacing w:line="240" w:lineRule="atLeast"/>
        <w:jc w:val="both"/>
        <w:rPr>
          <w:rFonts w:ascii="Arial" w:hAnsi="Arial" w:cs="Arial"/>
          <w:b/>
          <w:i/>
          <w:szCs w:val="24"/>
        </w:rPr>
      </w:pPr>
      <w:r>
        <w:rPr>
          <w:rFonts w:ascii="Arial" w:hAnsi="Arial" w:cs="Arial"/>
          <w:b/>
          <w:i/>
          <w:szCs w:val="24"/>
        </w:rPr>
        <w:t>I</w:t>
      </w:r>
      <w:r w:rsidR="00396020" w:rsidRPr="00DE55BF">
        <w:rPr>
          <w:rFonts w:ascii="Arial" w:hAnsi="Arial" w:cs="Arial"/>
          <w:b/>
          <w:i/>
          <w:szCs w:val="24"/>
        </w:rPr>
        <w:t>T Web Developer:</w:t>
      </w:r>
    </w:p>
    <w:p w14:paraId="5471EC4A" w14:textId="667D0DD2" w:rsidR="00396020" w:rsidRPr="005D1637" w:rsidRDefault="00396020" w:rsidP="00CA6C5C">
      <w:pPr>
        <w:jc w:val="both"/>
        <w:rPr>
          <w:rFonts w:ascii="Arial" w:hAnsi="Arial" w:cs="Arial"/>
        </w:rPr>
      </w:pPr>
      <w:r w:rsidRPr="005D1637">
        <w:rPr>
          <w:rFonts w:ascii="Arial" w:hAnsi="Arial" w:cs="Arial"/>
        </w:rPr>
        <w:t xml:space="preserve">The </w:t>
      </w:r>
      <w:r w:rsidR="007926BD">
        <w:rPr>
          <w:rFonts w:ascii="Arial" w:hAnsi="Arial" w:cs="Arial"/>
        </w:rPr>
        <w:t>p</w:t>
      </w:r>
      <w:r>
        <w:rPr>
          <w:rFonts w:ascii="Arial" w:hAnsi="Arial" w:cs="Arial"/>
        </w:rPr>
        <w:t>roposed ordinance</w:t>
      </w:r>
      <w:r w:rsidRPr="005D1637">
        <w:rPr>
          <w:rFonts w:ascii="Arial" w:hAnsi="Arial" w:cs="Arial"/>
        </w:rPr>
        <w:t xml:space="preserve"> would add $132,000 and 1.0 Web Developer TLT to comply with KCIT mandated migrations from existing web platforms and legacy business applications as part of the Mainframe Re-host project.  These systems </w:t>
      </w:r>
      <w:r w:rsidR="007926BD">
        <w:rPr>
          <w:rFonts w:ascii="Arial" w:hAnsi="Arial" w:cs="Arial"/>
        </w:rPr>
        <w:t xml:space="preserve">support </w:t>
      </w:r>
      <w:r w:rsidRPr="005D1637">
        <w:rPr>
          <w:rFonts w:ascii="Arial" w:hAnsi="Arial" w:cs="Arial"/>
        </w:rPr>
        <w:t>the department’s daily operations in producing property valuations, levy rates, public information and the accurate tax roll for property tax collections. Staff analysis of this proposal is ongoing.</w:t>
      </w:r>
    </w:p>
    <w:p w14:paraId="0B210389" w14:textId="77777777" w:rsidR="004F10F4" w:rsidRDefault="004F10F4" w:rsidP="00396020">
      <w:pPr>
        <w:spacing w:line="240" w:lineRule="atLeast"/>
        <w:rPr>
          <w:rFonts w:ascii="Arial" w:hAnsi="Arial" w:cs="Arial"/>
        </w:rPr>
      </w:pPr>
    </w:p>
    <w:p w14:paraId="0C9154A5" w14:textId="77777777" w:rsidR="004F10F4" w:rsidRDefault="004F10F4" w:rsidP="00396020">
      <w:pPr>
        <w:spacing w:line="240" w:lineRule="atLeast"/>
        <w:rPr>
          <w:rFonts w:ascii="Arial" w:hAnsi="Arial" w:cs="Arial"/>
        </w:rPr>
      </w:pPr>
    </w:p>
    <w:p w14:paraId="3D1DC4E0" w14:textId="1F5372C0" w:rsidR="00396020" w:rsidRDefault="00396020" w:rsidP="00396020">
      <w:pPr>
        <w:pBdr>
          <w:top w:val="single" w:sz="4" w:space="1" w:color="auto"/>
          <w:left w:val="single" w:sz="4" w:space="4" w:color="auto"/>
          <w:bottom w:val="single" w:sz="4" w:space="1" w:color="auto"/>
          <w:right w:val="single" w:sz="4" w:space="4" w:color="auto"/>
        </w:pBdr>
        <w:tabs>
          <w:tab w:val="right" w:pos="9360"/>
        </w:tabs>
        <w:spacing w:line="240" w:lineRule="atLeast"/>
        <w:jc w:val="center"/>
        <w:rPr>
          <w:rFonts w:ascii="Arial" w:hAnsi="Arial" w:cs="Arial"/>
          <w:b/>
          <w:bCs/>
          <w:szCs w:val="22"/>
        </w:rPr>
      </w:pPr>
      <w:r>
        <w:rPr>
          <w:rFonts w:ascii="Arial" w:hAnsi="Arial" w:cs="Arial"/>
          <w:b/>
          <w:bCs/>
          <w:szCs w:val="22"/>
        </w:rPr>
        <w:t>TECHNICAL FUND TRANSFERS</w:t>
      </w:r>
      <w:r>
        <w:rPr>
          <w:rFonts w:ascii="Arial" w:hAnsi="Arial" w:cs="Arial"/>
          <w:b/>
          <w:bCs/>
          <w:szCs w:val="22"/>
        </w:rPr>
        <w:tab/>
      </w:r>
      <w:r>
        <w:rPr>
          <w:rFonts w:ascii="Arial" w:hAnsi="Arial" w:cs="Arial"/>
          <w:b/>
          <w:bCs/>
        </w:rPr>
        <w:t>$18.2</w:t>
      </w:r>
      <w:r w:rsidR="008D5210">
        <w:rPr>
          <w:rFonts w:ascii="Arial" w:hAnsi="Arial" w:cs="Arial"/>
          <w:b/>
          <w:bCs/>
        </w:rPr>
        <w:t>3</w:t>
      </w:r>
      <w:r>
        <w:rPr>
          <w:rFonts w:ascii="Arial" w:hAnsi="Arial" w:cs="Arial"/>
          <w:b/>
          <w:bCs/>
        </w:rPr>
        <w:t xml:space="preserve"> million</w:t>
      </w:r>
    </w:p>
    <w:p w14:paraId="3A168F08" w14:textId="77777777" w:rsidR="00396020" w:rsidRDefault="00396020" w:rsidP="00396020">
      <w:pPr>
        <w:tabs>
          <w:tab w:val="right" w:pos="9540"/>
        </w:tabs>
        <w:jc w:val="both"/>
        <w:rPr>
          <w:rFonts w:ascii="Arial" w:hAnsi="Arial" w:cs="Arial"/>
          <w:b/>
          <w:color w:val="0070C0"/>
          <w:u w:val="single"/>
        </w:rPr>
      </w:pPr>
    </w:p>
    <w:p w14:paraId="787A9DE2" w14:textId="77777777" w:rsidR="00396020" w:rsidRPr="003A694D" w:rsidRDefault="00396020" w:rsidP="00396020">
      <w:pPr>
        <w:tabs>
          <w:tab w:val="right" w:pos="9540"/>
        </w:tabs>
        <w:spacing w:line="240" w:lineRule="atLeast"/>
        <w:jc w:val="both"/>
        <w:rPr>
          <w:rFonts w:ascii="Arial" w:hAnsi="Arial" w:cs="Arial"/>
          <w:b/>
          <w:u w:val="single"/>
        </w:rPr>
      </w:pPr>
      <w:r w:rsidRPr="003A694D">
        <w:rPr>
          <w:rFonts w:ascii="Arial" w:hAnsi="Arial" w:cs="Arial"/>
          <w:b/>
          <w:u w:val="single"/>
        </w:rPr>
        <w:t>General Fund Transfers $</w:t>
      </w:r>
      <w:r>
        <w:rPr>
          <w:rFonts w:ascii="Arial" w:hAnsi="Arial" w:cs="Arial"/>
          <w:b/>
          <w:u w:val="single"/>
        </w:rPr>
        <w:t xml:space="preserve">726,000 </w:t>
      </w:r>
      <w:r w:rsidRPr="003A694D">
        <w:rPr>
          <w:rFonts w:ascii="Arial" w:hAnsi="Arial" w:cs="Arial"/>
          <w:b/>
          <w:u w:val="single"/>
        </w:rPr>
        <w:t xml:space="preserve"> </w:t>
      </w:r>
      <w:r w:rsidRPr="003A694D">
        <w:rPr>
          <w:rFonts w:ascii="Arial" w:hAnsi="Arial" w:cs="Arial"/>
          <w:b/>
          <w:u w:val="single"/>
        </w:rPr>
        <w:tab/>
      </w:r>
    </w:p>
    <w:p w14:paraId="1307ED27" w14:textId="77777777" w:rsidR="00396020" w:rsidRPr="003A694D" w:rsidRDefault="00396020" w:rsidP="00396020">
      <w:pPr>
        <w:tabs>
          <w:tab w:val="right" w:pos="9540"/>
        </w:tabs>
        <w:spacing w:line="240" w:lineRule="atLeast"/>
        <w:jc w:val="both"/>
        <w:rPr>
          <w:rFonts w:ascii="Arial" w:hAnsi="Arial" w:cs="Arial"/>
          <w:b/>
          <w:u w:val="single"/>
        </w:rPr>
      </w:pPr>
    </w:p>
    <w:p w14:paraId="3221A2FF" w14:textId="77777777" w:rsidR="00396020" w:rsidRPr="00DE55BF" w:rsidRDefault="00396020" w:rsidP="00396020">
      <w:pPr>
        <w:tabs>
          <w:tab w:val="right" w:pos="9540"/>
        </w:tabs>
        <w:jc w:val="both"/>
        <w:rPr>
          <w:rFonts w:ascii="Arial" w:hAnsi="Arial" w:cs="Arial"/>
          <w:b/>
          <w:i/>
        </w:rPr>
      </w:pPr>
      <w:r w:rsidRPr="00DE55BF">
        <w:rPr>
          <w:rFonts w:ascii="Arial" w:hAnsi="Arial" w:cs="Arial"/>
          <w:b/>
          <w:i/>
        </w:rPr>
        <w:t>Public Health Transfer</w:t>
      </w:r>
      <w:r>
        <w:rPr>
          <w:rFonts w:ascii="Arial" w:hAnsi="Arial" w:cs="Arial"/>
          <w:b/>
          <w:i/>
        </w:rPr>
        <w:t>:</w:t>
      </w:r>
    </w:p>
    <w:p w14:paraId="4F76E275" w14:textId="48A62112" w:rsidR="00396020" w:rsidRDefault="00396020" w:rsidP="00396020">
      <w:pPr>
        <w:jc w:val="both"/>
        <w:rPr>
          <w:rFonts w:ascii="Arial" w:hAnsi="Arial" w:cs="Arial"/>
        </w:rPr>
      </w:pPr>
      <w:r>
        <w:rPr>
          <w:rFonts w:ascii="Arial" w:hAnsi="Arial" w:cs="Arial"/>
        </w:rPr>
        <w:t>The proposed ordinance would transfer $176,000 of General Fund to the Public Health Fund to increase the Sexually Transmitted D</w:t>
      </w:r>
      <w:r w:rsidR="00CA6C5C">
        <w:rPr>
          <w:rFonts w:ascii="Arial" w:hAnsi="Arial" w:cs="Arial"/>
        </w:rPr>
        <w:t>isease (STD) Clinic’s hours by two</w:t>
      </w:r>
      <w:r>
        <w:rPr>
          <w:rFonts w:ascii="Arial" w:hAnsi="Arial" w:cs="Arial"/>
        </w:rPr>
        <w:t xml:space="preserve"> hours per day.  Details of the Public Health appropriation request associated with this transf</w:t>
      </w:r>
      <w:r w:rsidR="00CA6C5C">
        <w:rPr>
          <w:rFonts w:ascii="Arial" w:hAnsi="Arial" w:cs="Arial"/>
        </w:rPr>
        <w:t>er are discussed later in the staff report</w:t>
      </w:r>
      <w:r>
        <w:rPr>
          <w:rFonts w:ascii="Arial" w:hAnsi="Arial" w:cs="Arial"/>
        </w:rPr>
        <w:t>.</w:t>
      </w:r>
    </w:p>
    <w:p w14:paraId="1EDA89D5" w14:textId="77777777" w:rsidR="00396020" w:rsidRDefault="00396020" w:rsidP="00396020">
      <w:pPr>
        <w:jc w:val="both"/>
        <w:rPr>
          <w:rFonts w:ascii="Arial" w:hAnsi="Arial" w:cs="Arial"/>
        </w:rPr>
      </w:pPr>
    </w:p>
    <w:p w14:paraId="40E6765D" w14:textId="77777777" w:rsidR="00396020" w:rsidRPr="00DE55BF" w:rsidRDefault="00396020" w:rsidP="00396020">
      <w:pPr>
        <w:tabs>
          <w:tab w:val="right" w:pos="9540"/>
        </w:tabs>
        <w:jc w:val="both"/>
        <w:rPr>
          <w:rFonts w:ascii="Arial" w:hAnsi="Arial" w:cs="Arial"/>
          <w:b/>
          <w:i/>
        </w:rPr>
      </w:pPr>
      <w:r w:rsidRPr="00875A8C">
        <w:rPr>
          <w:rFonts w:ascii="Arial" w:hAnsi="Arial" w:cs="Arial"/>
          <w:b/>
          <w:i/>
        </w:rPr>
        <w:t>CIP Transfer:</w:t>
      </w:r>
      <w:r w:rsidRPr="00DE55BF">
        <w:rPr>
          <w:rFonts w:ascii="Arial" w:hAnsi="Arial" w:cs="Arial"/>
          <w:b/>
          <w:i/>
        </w:rPr>
        <w:t xml:space="preserve"> </w:t>
      </w:r>
    </w:p>
    <w:p w14:paraId="64579A49" w14:textId="2E72C9D6" w:rsidR="00396020" w:rsidRDefault="00396020" w:rsidP="00067323">
      <w:pPr>
        <w:jc w:val="both"/>
        <w:rPr>
          <w:rFonts w:ascii="Arial" w:hAnsi="Arial" w:cs="Arial"/>
        </w:rPr>
      </w:pPr>
      <w:r w:rsidRPr="005E0DB4">
        <w:rPr>
          <w:rFonts w:ascii="Arial" w:hAnsi="Arial" w:cs="Arial"/>
        </w:rPr>
        <w:t xml:space="preserve">The proposed ordinance would transfer $400,000 of General Fund </w:t>
      </w:r>
      <w:r>
        <w:rPr>
          <w:rFonts w:ascii="Arial" w:hAnsi="Arial" w:cs="Arial"/>
        </w:rPr>
        <w:t xml:space="preserve">reserve to </w:t>
      </w:r>
      <w:r w:rsidRPr="00BD000D">
        <w:rPr>
          <w:rFonts w:ascii="Arial" w:hAnsi="Arial" w:cs="Arial" w:hint="eastAsia"/>
        </w:rPr>
        <w:t>projects in the Building Repair and Replacement Fund</w:t>
      </w:r>
      <w:r w:rsidR="00067323">
        <w:rPr>
          <w:rFonts w:ascii="Arial" w:hAnsi="Arial" w:cs="Arial"/>
        </w:rPr>
        <w:t xml:space="preserve">, including the </w:t>
      </w:r>
      <w:proofErr w:type="spellStart"/>
      <w:r w:rsidR="00067323">
        <w:rPr>
          <w:rFonts w:ascii="Arial" w:hAnsi="Arial" w:cs="Arial"/>
        </w:rPr>
        <w:t>Yesler</w:t>
      </w:r>
      <w:proofErr w:type="spellEnd"/>
      <w:r w:rsidR="00067323">
        <w:rPr>
          <w:rFonts w:ascii="Arial" w:hAnsi="Arial" w:cs="Arial"/>
        </w:rPr>
        <w:t xml:space="preserve"> Bridge Utilities Relocation Project and the Barclay Dean Building </w:t>
      </w:r>
      <w:proofErr w:type="spellStart"/>
      <w:r w:rsidR="00067323">
        <w:rPr>
          <w:rFonts w:ascii="Arial" w:hAnsi="Arial" w:cs="Arial"/>
        </w:rPr>
        <w:t>Evicende</w:t>
      </w:r>
      <w:proofErr w:type="spellEnd"/>
      <w:r w:rsidR="00067323">
        <w:rPr>
          <w:rFonts w:ascii="Arial" w:hAnsi="Arial" w:cs="Arial"/>
        </w:rPr>
        <w:t xml:space="preserve"> and Storage Refrigeration Repair Project</w:t>
      </w:r>
      <w:r>
        <w:rPr>
          <w:rFonts w:ascii="Arial" w:hAnsi="Arial" w:cs="Arial"/>
        </w:rPr>
        <w:t xml:space="preserve">. </w:t>
      </w:r>
      <w:r w:rsidR="005E0DB4">
        <w:rPr>
          <w:rFonts w:ascii="Arial" w:hAnsi="Arial" w:cs="Arial"/>
        </w:rPr>
        <w:t xml:space="preserve">The projects were funded in the </w:t>
      </w:r>
      <w:r w:rsidR="00892741">
        <w:rPr>
          <w:rFonts w:ascii="Arial" w:hAnsi="Arial" w:cs="Arial"/>
        </w:rPr>
        <w:t xml:space="preserve">CIP of the </w:t>
      </w:r>
      <w:r w:rsidR="005E0DB4">
        <w:rPr>
          <w:rFonts w:ascii="Arial" w:hAnsi="Arial" w:cs="Arial"/>
        </w:rPr>
        <w:t xml:space="preserve">2015 </w:t>
      </w:r>
      <w:r w:rsidR="00CA6C5C">
        <w:rPr>
          <w:rFonts w:ascii="Arial" w:hAnsi="Arial" w:cs="Arial"/>
        </w:rPr>
        <w:t>o</w:t>
      </w:r>
      <w:r w:rsidR="005E0DB4">
        <w:rPr>
          <w:rFonts w:ascii="Arial" w:hAnsi="Arial" w:cs="Arial"/>
        </w:rPr>
        <w:t xml:space="preserve">mnibus </w:t>
      </w:r>
      <w:r w:rsidR="00CA6C5C">
        <w:rPr>
          <w:rFonts w:ascii="Arial" w:hAnsi="Arial" w:cs="Arial"/>
        </w:rPr>
        <w:t>(</w:t>
      </w:r>
      <w:r w:rsidR="005E0DB4">
        <w:rPr>
          <w:rFonts w:ascii="Arial" w:hAnsi="Arial" w:cs="Arial"/>
        </w:rPr>
        <w:t>Ordinance</w:t>
      </w:r>
      <w:r w:rsidR="00BD2AF3">
        <w:rPr>
          <w:rFonts w:ascii="Arial" w:hAnsi="Arial" w:cs="Arial"/>
        </w:rPr>
        <w:t xml:space="preserve"> </w:t>
      </w:r>
      <w:r w:rsidR="00892741">
        <w:rPr>
          <w:rFonts w:ascii="Arial" w:hAnsi="Arial" w:cs="Arial"/>
        </w:rPr>
        <w:t>18110</w:t>
      </w:r>
      <w:r w:rsidR="00CA6C5C">
        <w:rPr>
          <w:rFonts w:ascii="Arial" w:hAnsi="Arial" w:cs="Arial"/>
        </w:rPr>
        <w:t>)</w:t>
      </w:r>
      <w:r w:rsidR="005E0DB4">
        <w:rPr>
          <w:rFonts w:ascii="Arial" w:hAnsi="Arial" w:cs="Arial"/>
        </w:rPr>
        <w:t>.</w:t>
      </w:r>
    </w:p>
    <w:p w14:paraId="0FC6CDD2" w14:textId="77777777" w:rsidR="00396020" w:rsidRDefault="00396020" w:rsidP="00067323">
      <w:pPr>
        <w:jc w:val="both"/>
        <w:rPr>
          <w:rFonts w:ascii="Arial" w:hAnsi="Arial" w:cs="Arial"/>
        </w:rPr>
      </w:pPr>
    </w:p>
    <w:p w14:paraId="58D2A8F6" w14:textId="77777777" w:rsidR="00396020" w:rsidRPr="0090434C" w:rsidRDefault="00396020" w:rsidP="00067323">
      <w:pPr>
        <w:jc w:val="both"/>
        <w:rPr>
          <w:rFonts w:ascii="Arial" w:hAnsi="Arial" w:cs="Arial"/>
          <w:i/>
        </w:rPr>
      </w:pPr>
      <w:r w:rsidRPr="0090434C">
        <w:rPr>
          <w:rFonts w:ascii="Arial" w:hAnsi="Arial" w:cs="Arial"/>
          <w:b/>
          <w:i/>
        </w:rPr>
        <w:t>Physical Environment GF Transfers:</w:t>
      </w:r>
      <w:r w:rsidRPr="0090434C">
        <w:rPr>
          <w:rFonts w:ascii="Arial" w:hAnsi="Arial" w:cs="Arial"/>
          <w:i/>
        </w:rPr>
        <w:t xml:space="preserve"> </w:t>
      </w:r>
    </w:p>
    <w:p w14:paraId="24A8BDA2" w14:textId="77777777" w:rsidR="00396020" w:rsidRPr="00DE55BF" w:rsidRDefault="00396020" w:rsidP="00067323">
      <w:pPr>
        <w:jc w:val="both"/>
        <w:rPr>
          <w:rFonts w:ascii="Arial" w:hAnsi="Arial" w:cs="Arial"/>
        </w:rPr>
      </w:pPr>
      <w:r w:rsidRPr="00DE55BF">
        <w:rPr>
          <w:rFonts w:ascii="Arial" w:hAnsi="Arial" w:cs="Arial"/>
        </w:rPr>
        <w:t xml:space="preserve">The </w:t>
      </w:r>
      <w:r>
        <w:rPr>
          <w:rFonts w:ascii="Arial" w:hAnsi="Arial" w:cs="Arial"/>
        </w:rPr>
        <w:t xml:space="preserve">proposed ordinance would </w:t>
      </w:r>
      <w:r w:rsidRPr="00DE55BF">
        <w:rPr>
          <w:rFonts w:ascii="Arial" w:hAnsi="Arial" w:cs="Arial"/>
        </w:rPr>
        <w:t xml:space="preserve">transfer $150,000 in </w:t>
      </w:r>
      <w:r>
        <w:rPr>
          <w:rFonts w:ascii="Arial" w:hAnsi="Arial" w:cs="Arial"/>
        </w:rPr>
        <w:t xml:space="preserve">General Fund </w:t>
      </w:r>
      <w:r w:rsidRPr="00DE55BF">
        <w:rPr>
          <w:rFonts w:ascii="Arial" w:hAnsi="Arial" w:cs="Arial"/>
        </w:rPr>
        <w:t xml:space="preserve">property tax collections to the City of Seattle as part of an agreement  that will result in additional density in the Seattle core while preserving rural and resource lands in unincorporated King County through the Transfer of Development Rights (TDR) program.  </w:t>
      </w:r>
    </w:p>
    <w:p w14:paraId="787FC8A3" w14:textId="77777777" w:rsidR="00396020" w:rsidRPr="00DE55BF" w:rsidRDefault="00396020" w:rsidP="00067323">
      <w:pPr>
        <w:jc w:val="both"/>
        <w:rPr>
          <w:rFonts w:ascii="Arial" w:hAnsi="Arial" w:cs="Arial"/>
        </w:rPr>
      </w:pPr>
    </w:p>
    <w:p w14:paraId="59411EC8" w14:textId="77777777" w:rsidR="00396020" w:rsidRPr="00DE55BF" w:rsidRDefault="00396020" w:rsidP="00067323">
      <w:pPr>
        <w:jc w:val="both"/>
        <w:rPr>
          <w:rFonts w:ascii="Arial" w:hAnsi="Arial" w:cs="Arial"/>
        </w:rPr>
      </w:pPr>
      <w:r w:rsidRPr="00DE55BF">
        <w:rPr>
          <w:rFonts w:ascii="Arial" w:hAnsi="Arial" w:cs="Arial"/>
        </w:rPr>
        <w:t>In 2011, the Washington State Legislature approved a new variation on the TDR program through which eligible cities (such as Seattle) could support urban growth and increased density while conserving rural and resource land.  This new program allows cities to designate an area for increased density (called a Local Infrastructure Project Area, or LIPA). Private developers building in the LIPA purchase TDRs and receive development incentives in return.</w:t>
      </w:r>
    </w:p>
    <w:p w14:paraId="3246CB61" w14:textId="77777777" w:rsidR="00396020" w:rsidRPr="00DE55BF" w:rsidRDefault="00396020" w:rsidP="00396020">
      <w:pPr>
        <w:rPr>
          <w:rFonts w:ascii="Arial" w:hAnsi="Arial" w:cs="Arial"/>
        </w:rPr>
      </w:pPr>
    </w:p>
    <w:p w14:paraId="60F51137" w14:textId="77777777" w:rsidR="00396020" w:rsidRPr="00DE55BF" w:rsidRDefault="00396020" w:rsidP="00067323">
      <w:pPr>
        <w:jc w:val="both"/>
        <w:rPr>
          <w:rFonts w:ascii="Arial" w:hAnsi="Arial" w:cs="Arial"/>
        </w:rPr>
      </w:pPr>
      <w:r w:rsidRPr="00DE55BF">
        <w:rPr>
          <w:rFonts w:ascii="Arial" w:hAnsi="Arial" w:cs="Arial"/>
        </w:rPr>
        <w:t>The City of Seattle designated a LIPA that encompasses South Lake Union, Denny Triangle, and Commercial Core. Under the terms of Ordinance 17663, Seattle is entitled to purchase 800 rural TDRs to be used in the LIPA, and to receive 17.44 percent of King County's share of property taxes collected on new development in the LIPA over 25 years, with the requirement that these funds be allocated to public infrastructure improvements in the LIPA. The agreement between the County and the City estimated that the County would transfer approximately $15.7 million over the 25 years, and would itself gain approximately $82.3 million from new development in this LIPA area.</w:t>
      </w:r>
    </w:p>
    <w:p w14:paraId="34A26809" w14:textId="77777777" w:rsidR="00396020" w:rsidRPr="00DE55BF" w:rsidRDefault="00396020" w:rsidP="00067323">
      <w:pPr>
        <w:jc w:val="both"/>
        <w:rPr>
          <w:rFonts w:ascii="Arial" w:hAnsi="Arial" w:cs="Arial"/>
        </w:rPr>
      </w:pPr>
    </w:p>
    <w:p w14:paraId="557E012D" w14:textId="77777777" w:rsidR="00396020" w:rsidRDefault="00396020" w:rsidP="00067323">
      <w:pPr>
        <w:jc w:val="both"/>
        <w:rPr>
          <w:rFonts w:ascii="Arial" w:hAnsi="Arial" w:cs="Arial"/>
        </w:rPr>
      </w:pPr>
      <w:r w:rsidRPr="00DE55BF">
        <w:rPr>
          <w:rFonts w:ascii="Arial" w:hAnsi="Arial" w:cs="Arial"/>
        </w:rPr>
        <w:t xml:space="preserve">Since 2013, Seattle developers have purchased a total of 170 TDRs, of which 68 have actually been permitted into development. Last year, King County made its first payment, of $22,265, to Seattle for new development in the LIPA. For 2016, the estimated payment will be $150,000 (the amount proposed in the </w:t>
      </w:r>
      <w:r>
        <w:rPr>
          <w:rFonts w:ascii="Arial" w:hAnsi="Arial" w:cs="Arial"/>
        </w:rPr>
        <w:t>proposed ordinance</w:t>
      </w:r>
      <w:r w:rsidRPr="00DE55BF">
        <w:rPr>
          <w:rFonts w:ascii="Arial" w:hAnsi="Arial" w:cs="Arial"/>
        </w:rPr>
        <w:t>), and it is expected that payments to Seattle will ramp up over time as more new development is added within the LIPA boundaries. The terms of this and future payments to Seattle are governed by RCW 39.108 and Ordinance 17663, and there are no outstanding issues with this proposal.</w:t>
      </w:r>
    </w:p>
    <w:p w14:paraId="3E69086C" w14:textId="77777777" w:rsidR="004F10F4" w:rsidRDefault="004F10F4" w:rsidP="00396020">
      <w:pPr>
        <w:rPr>
          <w:rFonts w:ascii="Arial" w:hAnsi="Arial" w:cs="Arial"/>
        </w:rPr>
      </w:pPr>
    </w:p>
    <w:p w14:paraId="424DE301" w14:textId="77777777" w:rsidR="00396020" w:rsidRPr="003A694D" w:rsidRDefault="00396020" w:rsidP="00396020">
      <w:pPr>
        <w:tabs>
          <w:tab w:val="right" w:pos="9540"/>
        </w:tabs>
        <w:spacing w:line="240" w:lineRule="atLeast"/>
        <w:jc w:val="both"/>
        <w:rPr>
          <w:rFonts w:ascii="Arial" w:hAnsi="Arial" w:cs="Arial"/>
          <w:b/>
          <w:u w:val="single"/>
        </w:rPr>
      </w:pPr>
      <w:r>
        <w:rPr>
          <w:rFonts w:ascii="Arial" w:hAnsi="Arial" w:cs="Arial"/>
          <w:b/>
          <w:u w:val="single"/>
        </w:rPr>
        <w:t>Other</w:t>
      </w:r>
      <w:r w:rsidRPr="003A694D">
        <w:rPr>
          <w:rFonts w:ascii="Arial" w:hAnsi="Arial" w:cs="Arial"/>
          <w:b/>
          <w:u w:val="single"/>
        </w:rPr>
        <w:t xml:space="preserve"> Fund Transfers $</w:t>
      </w:r>
      <w:r>
        <w:rPr>
          <w:rFonts w:ascii="Arial" w:hAnsi="Arial" w:cs="Arial"/>
          <w:b/>
          <w:u w:val="single"/>
        </w:rPr>
        <w:t>17.5</w:t>
      </w:r>
      <w:r w:rsidRPr="003A694D">
        <w:rPr>
          <w:rFonts w:ascii="Arial" w:hAnsi="Arial" w:cs="Arial"/>
          <w:b/>
          <w:u w:val="single"/>
        </w:rPr>
        <w:t xml:space="preserve"> million </w:t>
      </w:r>
      <w:r w:rsidRPr="003A694D">
        <w:rPr>
          <w:rFonts w:ascii="Arial" w:hAnsi="Arial" w:cs="Arial"/>
          <w:b/>
          <w:u w:val="single"/>
        </w:rPr>
        <w:tab/>
      </w:r>
    </w:p>
    <w:p w14:paraId="410A6392" w14:textId="77777777" w:rsidR="00396020" w:rsidRDefault="00396020" w:rsidP="00396020">
      <w:pPr>
        <w:spacing w:line="240" w:lineRule="atLeast"/>
        <w:rPr>
          <w:rFonts w:ascii="Arial" w:hAnsi="Arial" w:cs="Arial"/>
          <w:i/>
        </w:rPr>
      </w:pPr>
    </w:p>
    <w:p w14:paraId="469AB972" w14:textId="77777777" w:rsidR="00396020" w:rsidRPr="00892741" w:rsidRDefault="00396020" w:rsidP="00396020">
      <w:pPr>
        <w:spacing w:line="240" w:lineRule="atLeast"/>
        <w:rPr>
          <w:rFonts w:ascii="Arial" w:hAnsi="Arial" w:cs="Arial"/>
          <w:b/>
          <w:i/>
        </w:rPr>
      </w:pPr>
      <w:r w:rsidRPr="00892741">
        <w:rPr>
          <w:rFonts w:ascii="Arial" w:hAnsi="Arial" w:cs="Arial"/>
          <w:b/>
          <w:i/>
        </w:rPr>
        <w:t>Roads Transfer</w:t>
      </w:r>
    </w:p>
    <w:p w14:paraId="38C92959" w14:textId="77777777" w:rsidR="00396020" w:rsidRPr="00C645E6" w:rsidRDefault="00396020" w:rsidP="00067323">
      <w:pPr>
        <w:spacing w:line="240" w:lineRule="atLeast"/>
        <w:jc w:val="both"/>
        <w:rPr>
          <w:rFonts w:ascii="Arial" w:hAnsi="Arial" w:cs="Arial"/>
        </w:rPr>
      </w:pPr>
      <w:r w:rsidRPr="00C645E6">
        <w:rPr>
          <w:rFonts w:ascii="Arial" w:hAnsi="Arial" w:cs="Arial"/>
        </w:rPr>
        <w:t xml:space="preserve">The </w:t>
      </w:r>
      <w:r>
        <w:rPr>
          <w:rFonts w:ascii="Arial" w:hAnsi="Arial" w:cs="Arial"/>
        </w:rPr>
        <w:t xml:space="preserve">proposed ordinance would </w:t>
      </w:r>
      <w:r w:rsidRPr="00C645E6">
        <w:rPr>
          <w:rFonts w:ascii="Arial" w:hAnsi="Arial" w:cs="Arial"/>
        </w:rPr>
        <w:t>transfer $17.5 million from the Roads Fund to the RSD Capital Fund in support of mid-biennial adjustments to projects documented in the RSD mid biennial review capital budget proposal. This transfer is funded by better than anticipated 2015 beginning RSD Operating Fund balance, an increase in anticipated property tax collections, and release of programmed Facilities Reserve money.</w:t>
      </w:r>
    </w:p>
    <w:p w14:paraId="4E0B1170" w14:textId="77777777" w:rsidR="00A16870" w:rsidRDefault="00A16870" w:rsidP="00396020">
      <w:pPr>
        <w:tabs>
          <w:tab w:val="right" w:pos="9540"/>
        </w:tabs>
        <w:spacing w:line="240" w:lineRule="atLeast"/>
        <w:rPr>
          <w:rFonts w:ascii="Arial" w:hAnsi="Arial" w:cs="Arial"/>
          <w:b/>
          <w:szCs w:val="24"/>
          <w:highlight w:val="yellow"/>
          <w:u w:val="single"/>
        </w:rPr>
      </w:pPr>
    </w:p>
    <w:p w14:paraId="19A8CDCE" w14:textId="77777777" w:rsidR="00A16870" w:rsidRDefault="00A16870" w:rsidP="00396020">
      <w:pPr>
        <w:tabs>
          <w:tab w:val="right" w:pos="9540"/>
        </w:tabs>
        <w:spacing w:line="240" w:lineRule="atLeast"/>
        <w:rPr>
          <w:rFonts w:ascii="Arial" w:hAnsi="Arial" w:cs="Arial"/>
          <w:b/>
          <w:szCs w:val="24"/>
          <w:highlight w:val="yellow"/>
          <w:u w:val="single"/>
        </w:rPr>
      </w:pPr>
    </w:p>
    <w:p w14:paraId="1D36E8BA" w14:textId="77777777" w:rsidR="005D2254" w:rsidRDefault="005D2254" w:rsidP="00396020">
      <w:pPr>
        <w:tabs>
          <w:tab w:val="right" w:pos="9540"/>
        </w:tabs>
        <w:spacing w:line="240" w:lineRule="atLeast"/>
        <w:rPr>
          <w:rFonts w:ascii="Arial" w:hAnsi="Arial" w:cs="Arial"/>
          <w:b/>
          <w:szCs w:val="24"/>
          <w:highlight w:val="yellow"/>
          <w:u w:val="single"/>
        </w:rPr>
      </w:pPr>
    </w:p>
    <w:p w14:paraId="5E8AD919" w14:textId="77777777" w:rsidR="005D2254" w:rsidRDefault="005D2254" w:rsidP="00396020">
      <w:pPr>
        <w:tabs>
          <w:tab w:val="right" w:pos="9540"/>
        </w:tabs>
        <w:spacing w:line="240" w:lineRule="atLeast"/>
        <w:rPr>
          <w:rFonts w:ascii="Arial" w:hAnsi="Arial" w:cs="Arial"/>
          <w:b/>
          <w:szCs w:val="24"/>
          <w:highlight w:val="yellow"/>
          <w:u w:val="single"/>
        </w:rPr>
      </w:pPr>
    </w:p>
    <w:p w14:paraId="0FB77066" w14:textId="77777777" w:rsidR="005D2254" w:rsidRDefault="005D2254" w:rsidP="00396020">
      <w:pPr>
        <w:tabs>
          <w:tab w:val="right" w:pos="9540"/>
        </w:tabs>
        <w:spacing w:line="240" w:lineRule="atLeast"/>
        <w:rPr>
          <w:rFonts w:ascii="Arial" w:hAnsi="Arial" w:cs="Arial"/>
          <w:b/>
          <w:szCs w:val="24"/>
          <w:highlight w:val="yellow"/>
          <w:u w:val="single"/>
        </w:rPr>
      </w:pPr>
    </w:p>
    <w:p w14:paraId="0B5FA424" w14:textId="77777777" w:rsidR="005D2254" w:rsidRDefault="005D2254" w:rsidP="00396020">
      <w:pPr>
        <w:tabs>
          <w:tab w:val="right" w:pos="9540"/>
        </w:tabs>
        <w:spacing w:line="240" w:lineRule="atLeast"/>
        <w:rPr>
          <w:rFonts w:ascii="Arial" w:hAnsi="Arial" w:cs="Arial"/>
          <w:b/>
          <w:szCs w:val="24"/>
          <w:highlight w:val="yellow"/>
          <w:u w:val="single"/>
        </w:rPr>
      </w:pPr>
    </w:p>
    <w:p w14:paraId="6F28BD8F" w14:textId="77777777" w:rsidR="005D2254" w:rsidRDefault="005D2254" w:rsidP="00396020">
      <w:pPr>
        <w:tabs>
          <w:tab w:val="right" w:pos="9540"/>
        </w:tabs>
        <w:spacing w:line="240" w:lineRule="atLeast"/>
        <w:rPr>
          <w:rFonts w:ascii="Arial" w:hAnsi="Arial" w:cs="Arial"/>
          <w:b/>
          <w:szCs w:val="24"/>
          <w:highlight w:val="yellow"/>
          <w:u w:val="single"/>
        </w:rPr>
      </w:pPr>
    </w:p>
    <w:p w14:paraId="08FD17E8" w14:textId="77777777" w:rsidR="005D2254" w:rsidRDefault="005D2254" w:rsidP="00396020">
      <w:pPr>
        <w:tabs>
          <w:tab w:val="right" w:pos="9540"/>
        </w:tabs>
        <w:spacing w:line="240" w:lineRule="atLeast"/>
        <w:rPr>
          <w:rFonts w:ascii="Arial" w:hAnsi="Arial" w:cs="Arial"/>
          <w:b/>
          <w:szCs w:val="24"/>
          <w:highlight w:val="yellow"/>
          <w:u w:val="single"/>
        </w:rPr>
      </w:pPr>
    </w:p>
    <w:p w14:paraId="708AC39E" w14:textId="77777777" w:rsidR="005D2254" w:rsidRDefault="005D2254" w:rsidP="00396020">
      <w:pPr>
        <w:tabs>
          <w:tab w:val="right" w:pos="9540"/>
        </w:tabs>
        <w:spacing w:line="240" w:lineRule="atLeast"/>
        <w:rPr>
          <w:rFonts w:ascii="Arial" w:hAnsi="Arial" w:cs="Arial"/>
          <w:b/>
          <w:szCs w:val="24"/>
          <w:highlight w:val="yellow"/>
          <w:u w:val="single"/>
        </w:rPr>
      </w:pPr>
    </w:p>
    <w:p w14:paraId="644606A8" w14:textId="77777777" w:rsidR="00396020" w:rsidRPr="00CF6677" w:rsidRDefault="00396020" w:rsidP="00396020">
      <w:pPr>
        <w:pBdr>
          <w:top w:val="single" w:sz="4" w:space="1" w:color="auto"/>
          <w:left w:val="single" w:sz="4" w:space="4" w:color="auto"/>
          <w:bottom w:val="single" w:sz="4" w:space="1" w:color="auto"/>
          <w:right w:val="single" w:sz="4" w:space="4" w:color="auto"/>
        </w:pBdr>
        <w:tabs>
          <w:tab w:val="right" w:pos="9360"/>
        </w:tabs>
        <w:spacing w:line="240" w:lineRule="atLeast"/>
        <w:jc w:val="center"/>
        <w:rPr>
          <w:rFonts w:ascii="Arial" w:hAnsi="Arial" w:cs="Arial"/>
          <w:b/>
          <w:bCs/>
          <w:szCs w:val="22"/>
        </w:rPr>
      </w:pPr>
      <w:r w:rsidRPr="00CF6677">
        <w:rPr>
          <w:rFonts w:ascii="Arial" w:hAnsi="Arial" w:cs="Arial"/>
          <w:b/>
          <w:bCs/>
          <w:szCs w:val="22"/>
        </w:rPr>
        <w:lastRenderedPageBreak/>
        <w:t>NON-GENERAL FUND OPERATING FUNDS</w:t>
      </w:r>
      <w:r w:rsidRPr="00CF6677">
        <w:rPr>
          <w:rFonts w:ascii="Arial" w:hAnsi="Arial" w:cs="Arial"/>
          <w:b/>
          <w:bCs/>
          <w:szCs w:val="22"/>
        </w:rPr>
        <w:tab/>
      </w:r>
      <w:r>
        <w:rPr>
          <w:rFonts w:ascii="Arial" w:hAnsi="Arial" w:cs="Arial"/>
          <w:b/>
          <w:bCs/>
        </w:rPr>
        <w:t>$17 million</w:t>
      </w:r>
    </w:p>
    <w:p w14:paraId="6D7A43DA" w14:textId="77777777" w:rsidR="00396020" w:rsidRDefault="00396020" w:rsidP="00396020">
      <w:pPr>
        <w:pStyle w:val="BodyText"/>
        <w:jc w:val="both"/>
        <w:rPr>
          <w:rFonts w:ascii="Arial" w:hAnsi="Arial" w:cs="Arial"/>
          <w:b/>
          <w:i w:val="0"/>
          <w:smallCaps/>
          <w:szCs w:val="24"/>
        </w:rPr>
      </w:pPr>
    </w:p>
    <w:p w14:paraId="78346D3E" w14:textId="77777777" w:rsidR="00396020" w:rsidRPr="00B6088E" w:rsidRDefault="00396020" w:rsidP="00396020">
      <w:pPr>
        <w:tabs>
          <w:tab w:val="right" w:pos="9540"/>
        </w:tabs>
        <w:spacing w:line="240" w:lineRule="atLeast"/>
        <w:jc w:val="both"/>
        <w:rPr>
          <w:rFonts w:ascii="Arial" w:hAnsi="Arial" w:cs="Arial"/>
          <w:b/>
          <w:u w:val="single"/>
        </w:rPr>
      </w:pPr>
      <w:r w:rsidRPr="00B6088E">
        <w:rPr>
          <w:rFonts w:ascii="Arial" w:hAnsi="Arial" w:cs="Arial"/>
          <w:b/>
          <w:u w:val="single"/>
        </w:rPr>
        <w:t xml:space="preserve">Veterans and Family Levy   $178,000 </w:t>
      </w:r>
      <w:r w:rsidRPr="00B6088E">
        <w:rPr>
          <w:rFonts w:ascii="Arial" w:hAnsi="Arial" w:cs="Arial"/>
          <w:b/>
          <w:u w:val="single"/>
        </w:rPr>
        <w:tab/>
        <w:t xml:space="preserve"> </w:t>
      </w:r>
    </w:p>
    <w:p w14:paraId="0E4FE441" w14:textId="77777777" w:rsidR="00396020" w:rsidRDefault="00396020" w:rsidP="00396020">
      <w:pPr>
        <w:jc w:val="both"/>
        <w:rPr>
          <w:rFonts w:ascii="Arial" w:hAnsi="Arial" w:cs="Arial"/>
          <w:b/>
          <w:color w:val="0070C0"/>
          <w:szCs w:val="24"/>
        </w:rPr>
      </w:pPr>
    </w:p>
    <w:p w14:paraId="29F4477D" w14:textId="77777777" w:rsidR="00396020" w:rsidRPr="00E04BF3" w:rsidRDefault="00396020" w:rsidP="00396020">
      <w:pPr>
        <w:spacing w:line="240" w:lineRule="atLeast"/>
        <w:rPr>
          <w:rFonts w:ascii="Arial" w:hAnsi="Arial" w:cs="Arial"/>
          <w:b/>
          <w:i/>
        </w:rPr>
      </w:pPr>
      <w:r w:rsidRPr="00E04BF3">
        <w:rPr>
          <w:rFonts w:ascii="Arial" w:hAnsi="Arial" w:cs="Arial" w:hint="eastAsia"/>
          <w:b/>
          <w:i/>
        </w:rPr>
        <w:t>Veterans Program Short-Term Move Reimbursement</w:t>
      </w:r>
      <w:r w:rsidRPr="00E04BF3">
        <w:rPr>
          <w:rFonts w:ascii="Arial" w:hAnsi="Arial" w:cs="Arial"/>
          <w:b/>
          <w:i/>
        </w:rPr>
        <w:t>:</w:t>
      </w:r>
    </w:p>
    <w:p w14:paraId="1B6750E4" w14:textId="05D69917" w:rsidR="00396020" w:rsidRPr="00B568F5" w:rsidRDefault="00396020" w:rsidP="00396020">
      <w:pPr>
        <w:jc w:val="both"/>
        <w:rPr>
          <w:rFonts w:ascii="Arial" w:hAnsi="Arial" w:cs="Arial"/>
        </w:rPr>
      </w:pPr>
      <w:r>
        <w:rPr>
          <w:rFonts w:ascii="Arial" w:hAnsi="Arial" w:cs="Arial"/>
        </w:rPr>
        <w:t>The proposed ordinance</w:t>
      </w:r>
      <w:r w:rsidRPr="00B568F5">
        <w:rPr>
          <w:rFonts w:ascii="Arial" w:hAnsi="Arial" w:cs="Arial"/>
        </w:rPr>
        <w:t xml:space="preserve"> would </w:t>
      </w:r>
      <w:r>
        <w:rPr>
          <w:rFonts w:ascii="Arial" w:hAnsi="Arial" w:cs="Arial"/>
        </w:rPr>
        <w:t xml:space="preserve">add $178,000 to </w:t>
      </w:r>
      <w:r w:rsidRPr="00B568F5">
        <w:rPr>
          <w:rFonts w:ascii="Arial" w:hAnsi="Arial" w:cs="Arial"/>
        </w:rPr>
        <w:t>reimburse the General Fund for</w:t>
      </w:r>
      <w:r>
        <w:rPr>
          <w:rFonts w:ascii="Arial" w:hAnsi="Arial" w:cs="Arial"/>
        </w:rPr>
        <w:t xml:space="preserve"> its upfront contribution to the Facilities Management Division</w:t>
      </w:r>
      <w:r w:rsidRPr="00B568F5">
        <w:rPr>
          <w:rFonts w:ascii="Arial" w:hAnsi="Arial" w:cs="Arial"/>
        </w:rPr>
        <w:t xml:space="preserve"> </w:t>
      </w:r>
      <w:r>
        <w:rPr>
          <w:rFonts w:ascii="Arial" w:hAnsi="Arial" w:cs="Arial"/>
        </w:rPr>
        <w:t>f</w:t>
      </w:r>
      <w:r w:rsidRPr="00B568F5">
        <w:rPr>
          <w:rFonts w:ascii="Arial" w:hAnsi="Arial" w:cs="Arial"/>
        </w:rPr>
        <w:t xml:space="preserve">or short-term move costs </w:t>
      </w:r>
      <w:r>
        <w:rPr>
          <w:rFonts w:ascii="Arial" w:hAnsi="Arial" w:cs="Arial"/>
        </w:rPr>
        <w:t xml:space="preserve">funded in Ordinance </w:t>
      </w:r>
      <w:r w:rsidRPr="00B568F5">
        <w:rPr>
          <w:rFonts w:ascii="Arial" w:hAnsi="Arial" w:cs="Arial"/>
        </w:rPr>
        <w:t>17162 in 2011. The reimbursement is in excess of the original estimated project cost.  Staff analysis is ongoing.</w:t>
      </w:r>
    </w:p>
    <w:p w14:paraId="6D6B9389" w14:textId="77777777" w:rsidR="00396020" w:rsidRPr="002F75ED" w:rsidRDefault="00396020" w:rsidP="00396020">
      <w:pPr>
        <w:jc w:val="both"/>
        <w:rPr>
          <w:rFonts w:ascii="Arial" w:hAnsi="Arial" w:cs="Arial"/>
          <w:b/>
          <w:color w:val="0070C0"/>
          <w:szCs w:val="24"/>
        </w:rPr>
      </w:pPr>
    </w:p>
    <w:p w14:paraId="5307E348" w14:textId="5EC5DC54" w:rsidR="00396020" w:rsidRPr="007E500C" w:rsidRDefault="00396020" w:rsidP="00396020">
      <w:pPr>
        <w:rPr>
          <w:rFonts w:ascii="Arial" w:hAnsi="Arial" w:cs="Arial"/>
          <w:b/>
          <w:bCs/>
          <w:u w:val="single"/>
        </w:rPr>
      </w:pPr>
      <w:r w:rsidRPr="007E500C">
        <w:rPr>
          <w:rFonts w:ascii="Arial" w:hAnsi="Arial" w:cs="Arial"/>
          <w:b/>
          <w:bCs/>
          <w:u w:val="single"/>
        </w:rPr>
        <w:t xml:space="preserve">Cultural Development </w:t>
      </w:r>
      <w:proofErr w:type="gramStart"/>
      <w:r w:rsidRPr="007E500C">
        <w:rPr>
          <w:rFonts w:ascii="Arial" w:hAnsi="Arial" w:cs="Arial"/>
          <w:b/>
          <w:bCs/>
          <w:u w:val="single"/>
        </w:rPr>
        <w:t xml:space="preserve">Authority  </w:t>
      </w:r>
      <w:r>
        <w:rPr>
          <w:rFonts w:ascii="Arial" w:hAnsi="Arial" w:cs="Arial"/>
          <w:b/>
          <w:bCs/>
          <w:u w:val="single"/>
        </w:rPr>
        <w:t>$</w:t>
      </w:r>
      <w:proofErr w:type="gramEnd"/>
      <w:r>
        <w:rPr>
          <w:rFonts w:ascii="Arial" w:hAnsi="Arial" w:cs="Arial"/>
          <w:b/>
          <w:bCs/>
          <w:u w:val="single"/>
        </w:rPr>
        <w:t>201,000</w:t>
      </w:r>
      <w:r w:rsidR="00067323">
        <w:rPr>
          <w:rFonts w:ascii="Arial" w:hAnsi="Arial" w:cs="Arial"/>
          <w:b/>
          <w:bCs/>
          <w:u w:val="single"/>
        </w:rPr>
        <w:tab/>
      </w:r>
      <w:r w:rsidR="00067323">
        <w:rPr>
          <w:rFonts w:ascii="Arial" w:hAnsi="Arial" w:cs="Arial"/>
          <w:b/>
          <w:bCs/>
          <w:u w:val="single"/>
        </w:rPr>
        <w:tab/>
      </w:r>
      <w:r w:rsidR="00067323">
        <w:rPr>
          <w:rFonts w:ascii="Arial" w:hAnsi="Arial" w:cs="Arial"/>
          <w:b/>
          <w:bCs/>
          <w:u w:val="single"/>
        </w:rPr>
        <w:tab/>
      </w:r>
      <w:r w:rsidRPr="007E500C">
        <w:rPr>
          <w:rFonts w:ascii="Arial" w:hAnsi="Arial" w:cs="Arial"/>
          <w:b/>
          <w:bCs/>
          <w:u w:val="single"/>
        </w:rPr>
        <w:tab/>
      </w:r>
      <w:r w:rsidRPr="007E500C">
        <w:rPr>
          <w:rFonts w:ascii="Arial" w:hAnsi="Arial" w:cs="Arial"/>
          <w:b/>
          <w:bCs/>
          <w:u w:val="single"/>
        </w:rPr>
        <w:tab/>
      </w:r>
      <w:r w:rsidRPr="007E500C">
        <w:rPr>
          <w:rFonts w:ascii="Arial" w:hAnsi="Arial" w:cs="Arial"/>
          <w:b/>
          <w:bCs/>
          <w:u w:val="single"/>
        </w:rPr>
        <w:tab/>
      </w:r>
      <w:r w:rsidRPr="007E500C">
        <w:rPr>
          <w:rFonts w:ascii="Arial" w:hAnsi="Arial" w:cs="Arial"/>
          <w:b/>
          <w:bCs/>
          <w:u w:val="single"/>
        </w:rPr>
        <w:tab/>
      </w:r>
    </w:p>
    <w:p w14:paraId="70A72C60" w14:textId="77777777" w:rsidR="00396020" w:rsidRDefault="00396020" w:rsidP="00396020">
      <w:pPr>
        <w:pStyle w:val="NoSpacing"/>
        <w:jc w:val="both"/>
        <w:rPr>
          <w:rFonts w:ascii="Arial" w:hAnsi="Arial" w:cs="Arial"/>
          <w:color w:val="0070C0"/>
          <w:sz w:val="24"/>
          <w:szCs w:val="24"/>
        </w:rPr>
      </w:pPr>
    </w:p>
    <w:p w14:paraId="585E5C4E" w14:textId="77777777" w:rsidR="00396020" w:rsidRPr="00892741" w:rsidRDefault="00396020" w:rsidP="00396020">
      <w:pPr>
        <w:jc w:val="both"/>
        <w:rPr>
          <w:rFonts w:ascii="Arial" w:hAnsi="Arial" w:cs="Arial"/>
          <w:b/>
          <w:i/>
        </w:rPr>
      </w:pPr>
      <w:r w:rsidRPr="00892741">
        <w:rPr>
          <w:rFonts w:ascii="Arial" w:hAnsi="Arial" w:cs="Arial"/>
          <w:b/>
          <w:i/>
        </w:rPr>
        <w:t>One Percent for Art:</w:t>
      </w:r>
    </w:p>
    <w:p w14:paraId="3707F8E0" w14:textId="6DB54505" w:rsidR="00396020" w:rsidRPr="004F10F4" w:rsidRDefault="00396020" w:rsidP="00396020">
      <w:pPr>
        <w:jc w:val="both"/>
        <w:rPr>
          <w:rFonts w:ascii="Arial" w:hAnsi="Arial" w:cs="Arial"/>
        </w:rPr>
      </w:pPr>
      <w:r w:rsidRPr="004F10F4">
        <w:rPr>
          <w:rFonts w:ascii="Arial" w:hAnsi="Arial" w:cs="Arial" w:hint="eastAsia"/>
        </w:rPr>
        <w:t xml:space="preserve">This represents the new 1% for Art contribution consistent with the CIP projects proposed as part of the </w:t>
      </w:r>
      <w:r w:rsidR="00067323">
        <w:rPr>
          <w:rFonts w:ascii="Arial" w:hAnsi="Arial" w:cs="Arial" w:hint="eastAsia"/>
        </w:rPr>
        <w:t>mid-b</w:t>
      </w:r>
      <w:r w:rsidRPr="004F10F4">
        <w:rPr>
          <w:rFonts w:ascii="Arial" w:hAnsi="Arial" w:cs="Arial" w:hint="eastAsia"/>
        </w:rPr>
        <w:t>iennial budget update</w:t>
      </w:r>
      <w:r w:rsidR="00DB5A1F">
        <w:rPr>
          <w:rFonts w:ascii="Arial" w:hAnsi="Arial" w:cs="Arial"/>
        </w:rPr>
        <w:t xml:space="preserve"> and Ordinances 18158 and 18174 adopted in November 2015</w:t>
      </w:r>
      <w:r w:rsidRPr="004F10F4">
        <w:rPr>
          <w:rFonts w:ascii="Arial" w:hAnsi="Arial" w:cs="Arial" w:hint="eastAsia"/>
        </w:rPr>
        <w:t>.</w:t>
      </w:r>
      <w:r w:rsidR="00DB5A1F">
        <w:rPr>
          <w:rFonts w:ascii="Arial" w:hAnsi="Arial" w:cs="Arial"/>
        </w:rPr>
        <w:t xml:space="preserve"> A technical amendment is needed to correct the appropriation amount to $195,140 because CIP items totaling $6</w:t>
      </w:r>
      <w:r w:rsidR="00434578">
        <w:rPr>
          <w:rFonts w:ascii="Arial" w:hAnsi="Arial" w:cs="Arial"/>
        </w:rPr>
        <w:t>,</w:t>
      </w:r>
      <w:r w:rsidR="00DB5A1F">
        <w:rPr>
          <w:rFonts w:ascii="Arial" w:hAnsi="Arial" w:cs="Arial"/>
        </w:rPr>
        <w:t xml:space="preserve">000 in 1% for the Art </w:t>
      </w:r>
      <w:proofErr w:type="spellStart"/>
      <w:r w:rsidR="00DB5A1F">
        <w:rPr>
          <w:rFonts w:ascii="Arial" w:hAnsi="Arial" w:cs="Arial"/>
        </w:rPr>
        <w:t>cortributions</w:t>
      </w:r>
      <w:proofErr w:type="spellEnd"/>
      <w:r w:rsidR="00DB5A1F">
        <w:rPr>
          <w:rFonts w:ascii="Arial" w:hAnsi="Arial" w:cs="Arial"/>
        </w:rPr>
        <w:t xml:space="preserve"> were removed or delayed.</w:t>
      </w:r>
    </w:p>
    <w:p w14:paraId="7A4DF344" w14:textId="1A24DF7A" w:rsidR="00396020" w:rsidRPr="001E440D" w:rsidRDefault="001E440D" w:rsidP="001E440D">
      <w:pPr>
        <w:rPr>
          <w:rFonts w:ascii="Arial" w:hAnsi="Arial" w:cs="Arial"/>
          <w:b/>
          <w:bCs/>
          <w:u w:val="single"/>
        </w:rPr>
      </w:pPr>
      <w:r w:rsidRPr="001E440D">
        <w:rPr>
          <w:rFonts w:ascii="Arial" w:hAnsi="Arial" w:cs="Arial"/>
          <w:b/>
          <w:bCs/>
          <w:u w:val="single"/>
        </w:rPr>
        <w:t xml:space="preserve">                                                                                    </w:t>
      </w:r>
    </w:p>
    <w:p w14:paraId="5E7994A2" w14:textId="6A301762" w:rsidR="001E440D" w:rsidRPr="007E500C" w:rsidRDefault="001E440D" w:rsidP="001E440D">
      <w:pPr>
        <w:rPr>
          <w:rFonts w:ascii="Arial" w:hAnsi="Arial" w:cs="Arial"/>
          <w:b/>
          <w:bCs/>
          <w:u w:val="single"/>
        </w:rPr>
      </w:pPr>
      <w:r>
        <w:rPr>
          <w:rFonts w:ascii="Arial" w:hAnsi="Arial" w:cs="Arial"/>
          <w:b/>
          <w:bCs/>
          <w:u w:val="single"/>
        </w:rPr>
        <w:t xml:space="preserve">Parks and Recreation   $30,000            </w:t>
      </w:r>
      <w:r>
        <w:rPr>
          <w:rFonts w:ascii="Arial" w:hAnsi="Arial" w:cs="Arial"/>
          <w:b/>
          <w:bCs/>
          <w:u w:val="single"/>
        </w:rPr>
        <w:tab/>
        <w:t xml:space="preserve">      </w:t>
      </w:r>
      <w:r>
        <w:rPr>
          <w:rFonts w:ascii="Arial" w:hAnsi="Arial" w:cs="Arial"/>
          <w:b/>
          <w:bCs/>
          <w:u w:val="single"/>
        </w:rPr>
        <w:tab/>
      </w:r>
      <w:r>
        <w:rPr>
          <w:rFonts w:ascii="Arial" w:hAnsi="Arial" w:cs="Arial"/>
          <w:b/>
          <w:bCs/>
          <w:u w:val="single"/>
        </w:rPr>
        <w:tab/>
      </w:r>
      <w:r w:rsidRPr="007E500C">
        <w:rPr>
          <w:rFonts w:ascii="Arial" w:hAnsi="Arial" w:cs="Arial"/>
          <w:b/>
          <w:bCs/>
          <w:u w:val="single"/>
        </w:rPr>
        <w:tab/>
      </w:r>
      <w:r w:rsidRPr="007E500C">
        <w:rPr>
          <w:rFonts w:ascii="Arial" w:hAnsi="Arial" w:cs="Arial"/>
          <w:b/>
          <w:bCs/>
          <w:u w:val="single"/>
        </w:rPr>
        <w:tab/>
      </w:r>
      <w:r w:rsidRPr="007E500C">
        <w:rPr>
          <w:rFonts w:ascii="Arial" w:hAnsi="Arial" w:cs="Arial"/>
          <w:b/>
          <w:bCs/>
          <w:u w:val="single"/>
        </w:rPr>
        <w:tab/>
      </w:r>
      <w:r w:rsidRPr="007E500C">
        <w:rPr>
          <w:rFonts w:ascii="Arial" w:hAnsi="Arial" w:cs="Arial"/>
          <w:b/>
          <w:bCs/>
          <w:u w:val="single"/>
        </w:rPr>
        <w:tab/>
      </w:r>
    </w:p>
    <w:p w14:paraId="1B7A79C8" w14:textId="77777777" w:rsidR="00396020" w:rsidRPr="001E440D" w:rsidRDefault="00396020" w:rsidP="001E440D">
      <w:pPr>
        <w:rPr>
          <w:rFonts w:ascii="Arial" w:hAnsi="Arial" w:cs="Arial"/>
          <w:b/>
          <w:bCs/>
          <w:u w:val="single"/>
        </w:rPr>
      </w:pPr>
    </w:p>
    <w:p w14:paraId="449EADB8" w14:textId="77777777" w:rsidR="00396020" w:rsidRPr="00794773" w:rsidRDefault="00396020" w:rsidP="00396020">
      <w:pPr>
        <w:tabs>
          <w:tab w:val="right" w:pos="9540"/>
        </w:tabs>
        <w:spacing w:line="240" w:lineRule="atLeast"/>
        <w:jc w:val="both"/>
        <w:rPr>
          <w:rFonts w:ascii="Arial" w:hAnsi="Arial" w:cs="Arial"/>
          <w:i/>
          <w:szCs w:val="24"/>
        </w:rPr>
      </w:pPr>
      <w:r w:rsidRPr="00794773">
        <w:rPr>
          <w:rFonts w:ascii="Arial" w:hAnsi="Arial" w:cs="Arial"/>
          <w:b/>
          <w:i/>
          <w:szCs w:val="24"/>
        </w:rPr>
        <w:t>Evergreen Aquatic Center</w:t>
      </w:r>
      <w:r>
        <w:rPr>
          <w:rFonts w:ascii="Arial" w:hAnsi="Arial" w:cs="Arial"/>
          <w:b/>
          <w:i/>
          <w:szCs w:val="24"/>
        </w:rPr>
        <w:t>:</w:t>
      </w:r>
      <w:r w:rsidRPr="00794773">
        <w:rPr>
          <w:rFonts w:ascii="Arial" w:hAnsi="Arial" w:cs="Arial"/>
          <w:b/>
          <w:i/>
          <w:szCs w:val="24"/>
        </w:rPr>
        <w:t xml:space="preserve">  </w:t>
      </w:r>
    </w:p>
    <w:p w14:paraId="167B514D" w14:textId="77777777" w:rsidR="00396020" w:rsidRDefault="00396020" w:rsidP="00396020">
      <w:pPr>
        <w:tabs>
          <w:tab w:val="right" w:pos="9540"/>
        </w:tabs>
        <w:spacing w:line="240" w:lineRule="atLeast"/>
        <w:jc w:val="both"/>
        <w:rPr>
          <w:rFonts w:ascii="Arial" w:hAnsi="Arial" w:cs="Arial"/>
          <w:szCs w:val="24"/>
        </w:rPr>
      </w:pPr>
      <w:r w:rsidRPr="0013641B">
        <w:rPr>
          <w:rFonts w:ascii="Arial" w:hAnsi="Arial" w:cs="Arial"/>
          <w:szCs w:val="24"/>
        </w:rPr>
        <w:t xml:space="preserve">The </w:t>
      </w:r>
      <w:r>
        <w:rPr>
          <w:rFonts w:ascii="Arial" w:hAnsi="Arial" w:cs="Arial"/>
          <w:szCs w:val="24"/>
        </w:rPr>
        <w:t xml:space="preserve">proposed ordinance adds </w:t>
      </w:r>
      <w:r w:rsidRPr="0013641B">
        <w:rPr>
          <w:rFonts w:ascii="Arial" w:hAnsi="Arial" w:cs="Arial"/>
          <w:szCs w:val="24"/>
        </w:rPr>
        <w:t>$</w:t>
      </w:r>
      <w:r>
        <w:rPr>
          <w:rFonts w:ascii="Arial" w:hAnsi="Arial" w:cs="Arial"/>
          <w:szCs w:val="24"/>
        </w:rPr>
        <w:t>3</w:t>
      </w:r>
      <w:r w:rsidRPr="0013641B">
        <w:rPr>
          <w:rFonts w:ascii="Arial" w:hAnsi="Arial" w:cs="Arial"/>
          <w:szCs w:val="24"/>
        </w:rPr>
        <w:t xml:space="preserve">0,000 </w:t>
      </w:r>
      <w:r>
        <w:rPr>
          <w:rFonts w:ascii="Arial" w:hAnsi="Arial" w:cs="Arial"/>
          <w:szCs w:val="24"/>
        </w:rPr>
        <w:t>from undesignated fund balance in the Parks Operating Budget to be used by a non-profit organization, Whitewater Aquatics Management, for continued operation of the Evergreen Community Aquatic Center, a swimming pool in the Highline area that was formerly owned by King County.</w:t>
      </w:r>
    </w:p>
    <w:p w14:paraId="13EAA834" w14:textId="77777777" w:rsidR="00396020" w:rsidRDefault="00396020" w:rsidP="00396020">
      <w:pPr>
        <w:tabs>
          <w:tab w:val="right" w:pos="9540"/>
        </w:tabs>
        <w:spacing w:line="240" w:lineRule="atLeast"/>
        <w:jc w:val="both"/>
        <w:rPr>
          <w:rFonts w:ascii="Arial" w:hAnsi="Arial" w:cs="Arial"/>
          <w:szCs w:val="24"/>
        </w:rPr>
      </w:pPr>
    </w:p>
    <w:p w14:paraId="0D8B98D9" w14:textId="77777777" w:rsidR="00396020" w:rsidRPr="007E500C" w:rsidRDefault="00396020" w:rsidP="00396020">
      <w:pPr>
        <w:tabs>
          <w:tab w:val="right" w:pos="9540"/>
        </w:tabs>
        <w:spacing w:line="240" w:lineRule="atLeast"/>
        <w:jc w:val="both"/>
        <w:rPr>
          <w:rFonts w:ascii="Arial" w:hAnsi="Arial" w:cs="Arial"/>
          <w:b/>
          <w:u w:val="single"/>
        </w:rPr>
      </w:pPr>
      <w:r>
        <w:rPr>
          <w:rFonts w:ascii="Arial" w:hAnsi="Arial" w:cs="Arial"/>
          <w:b/>
          <w:u w:val="single"/>
        </w:rPr>
        <w:t>Public Health ($2.50 million)</w:t>
      </w:r>
      <w:r w:rsidRPr="007E500C">
        <w:rPr>
          <w:rFonts w:ascii="Arial" w:hAnsi="Arial" w:cs="Arial"/>
          <w:b/>
          <w:u w:val="single"/>
        </w:rPr>
        <w:t xml:space="preserve"> </w:t>
      </w:r>
      <w:r w:rsidRPr="007E500C">
        <w:rPr>
          <w:rFonts w:ascii="Arial" w:hAnsi="Arial" w:cs="Arial"/>
          <w:b/>
          <w:u w:val="single"/>
        </w:rPr>
        <w:tab/>
      </w:r>
      <w:r>
        <w:rPr>
          <w:rFonts w:ascii="Arial" w:hAnsi="Arial" w:cs="Arial"/>
          <w:b/>
          <w:u w:val="single"/>
        </w:rPr>
        <w:t>($1.84 million) revenue adjustment</w:t>
      </w:r>
      <w:r w:rsidRPr="007E500C">
        <w:rPr>
          <w:rFonts w:ascii="Arial" w:hAnsi="Arial" w:cs="Arial"/>
          <w:b/>
          <w:u w:val="single"/>
        </w:rPr>
        <w:t xml:space="preserve"> </w:t>
      </w:r>
    </w:p>
    <w:p w14:paraId="3F736226" w14:textId="77777777" w:rsidR="00396020" w:rsidRDefault="00396020" w:rsidP="00396020">
      <w:pPr>
        <w:jc w:val="both"/>
        <w:rPr>
          <w:rFonts w:ascii="Arial" w:hAnsi="Arial" w:cs="Arial"/>
        </w:rPr>
      </w:pPr>
    </w:p>
    <w:p w14:paraId="488910D0" w14:textId="77777777" w:rsidR="00396020" w:rsidRPr="00844A09" w:rsidRDefault="00396020" w:rsidP="00396020">
      <w:pPr>
        <w:jc w:val="both"/>
        <w:rPr>
          <w:rFonts w:ascii="Arial" w:hAnsi="Arial" w:cs="Arial"/>
          <w:b/>
          <w:i/>
        </w:rPr>
      </w:pPr>
      <w:r w:rsidRPr="00844A09">
        <w:rPr>
          <w:rFonts w:ascii="Arial" w:hAnsi="Arial" w:cs="Arial"/>
          <w:b/>
          <w:i/>
        </w:rPr>
        <w:t>Overview:</w:t>
      </w:r>
    </w:p>
    <w:p w14:paraId="4D56E091" w14:textId="77777777" w:rsidR="00396020" w:rsidRPr="004E104F" w:rsidRDefault="00396020" w:rsidP="00396020">
      <w:pPr>
        <w:jc w:val="both"/>
        <w:rPr>
          <w:rFonts w:ascii="Arial" w:hAnsi="Arial" w:cs="Arial"/>
        </w:rPr>
      </w:pPr>
      <w:r w:rsidRPr="004E104F">
        <w:rPr>
          <w:rFonts w:ascii="Arial" w:hAnsi="Arial" w:cs="Arial"/>
        </w:rPr>
        <w:t xml:space="preserve">Public Health is requesting a net </w:t>
      </w:r>
      <w:proofErr w:type="spellStart"/>
      <w:r w:rsidRPr="004E104F">
        <w:rPr>
          <w:rFonts w:ascii="Arial" w:hAnsi="Arial" w:cs="Arial"/>
        </w:rPr>
        <w:t>disappropriation</w:t>
      </w:r>
      <w:proofErr w:type="spellEnd"/>
      <w:r w:rsidRPr="004E104F">
        <w:rPr>
          <w:rFonts w:ascii="Arial" w:hAnsi="Arial" w:cs="Arial"/>
        </w:rPr>
        <w:t xml:space="preserve"> of $2.5 million for the 2015-2016 biennium, driven by a reduction of $3.1 million to reflect the state’s termination of the Child Profile program contract in mid-2015, and a technical correction to eliminate duplicate recording of nearly $1 million in revenue and expenses related to dental services provided in, and funded by, the City of Seattle. These reductions are off-set by a $217,000 request for appropriation and General Fund backing to restore hours previously cut at the STD clinic at Harborview, by the addition of a new $1.5 million teen pregnancy prevention grant, and by some smaller changes, all described below.</w:t>
      </w:r>
    </w:p>
    <w:p w14:paraId="18F1EED3" w14:textId="77777777" w:rsidR="00396020" w:rsidRPr="004E104F" w:rsidRDefault="00396020" w:rsidP="00396020">
      <w:pPr>
        <w:jc w:val="both"/>
        <w:rPr>
          <w:rFonts w:ascii="Arial" w:hAnsi="Arial" w:cs="Arial"/>
        </w:rPr>
      </w:pPr>
    </w:p>
    <w:p w14:paraId="1463C775" w14:textId="77777777" w:rsidR="00396020" w:rsidRPr="00844A09" w:rsidRDefault="00396020" w:rsidP="00396020">
      <w:pPr>
        <w:jc w:val="both"/>
        <w:rPr>
          <w:rFonts w:ascii="Arial" w:hAnsi="Arial" w:cs="Arial"/>
          <w:b/>
          <w:i/>
        </w:rPr>
      </w:pPr>
      <w:r w:rsidRPr="00844A09">
        <w:rPr>
          <w:rFonts w:ascii="Arial" w:hAnsi="Arial" w:cs="Arial"/>
          <w:b/>
          <w:i/>
        </w:rPr>
        <w:t>STD Clinic Hours Restoration:</w:t>
      </w:r>
    </w:p>
    <w:p w14:paraId="52E78CD3" w14:textId="77777777" w:rsidR="00396020" w:rsidRPr="004E104F" w:rsidRDefault="00396020" w:rsidP="00396020">
      <w:pPr>
        <w:jc w:val="both"/>
        <w:rPr>
          <w:rFonts w:ascii="Arial" w:hAnsi="Arial" w:cs="Arial"/>
        </w:rPr>
      </w:pPr>
      <w:r>
        <w:rPr>
          <w:rFonts w:ascii="Arial" w:hAnsi="Arial" w:cs="Arial"/>
        </w:rPr>
        <w:t xml:space="preserve">The proposed ordinance adds $217,000 </w:t>
      </w:r>
      <w:r w:rsidRPr="004E104F">
        <w:rPr>
          <w:rFonts w:ascii="Arial" w:hAnsi="Arial" w:cs="Arial"/>
        </w:rPr>
        <w:t xml:space="preserve">to restore operating hours at the Sexually Transmitted Disease (STD) Clinic operated by Public Health at Harborview to close at 4:30pm rather than 6:30pm daily for the remainder of 2016. </w:t>
      </w:r>
      <w:r>
        <w:rPr>
          <w:rFonts w:ascii="Arial" w:hAnsi="Arial" w:cs="Arial"/>
        </w:rPr>
        <w:t xml:space="preserve">The additional authority is </w:t>
      </w:r>
      <w:r w:rsidRPr="00844A09">
        <w:rPr>
          <w:rFonts w:ascii="Arial" w:hAnsi="Arial" w:cs="Arial"/>
        </w:rPr>
        <w:t>$41,000 revenue-backed</w:t>
      </w:r>
      <w:r>
        <w:rPr>
          <w:rFonts w:ascii="Arial" w:hAnsi="Arial" w:cs="Arial"/>
        </w:rPr>
        <w:t xml:space="preserve"> and</w:t>
      </w:r>
      <w:r w:rsidRPr="00844A09">
        <w:rPr>
          <w:rFonts w:ascii="Arial" w:hAnsi="Arial" w:cs="Arial"/>
        </w:rPr>
        <w:t xml:space="preserve"> $176,000 GF</w:t>
      </w:r>
      <w:r>
        <w:rPr>
          <w:rFonts w:ascii="Arial" w:hAnsi="Arial" w:cs="Arial"/>
        </w:rPr>
        <w:t xml:space="preserve"> backed.</w:t>
      </w:r>
      <w:r w:rsidRPr="00844A09">
        <w:rPr>
          <w:rFonts w:ascii="Arial" w:hAnsi="Arial" w:cs="Arial"/>
        </w:rPr>
        <w:t xml:space="preserve"> </w:t>
      </w:r>
      <w:r w:rsidRPr="004E104F">
        <w:rPr>
          <w:rFonts w:ascii="Arial" w:hAnsi="Arial" w:cs="Arial"/>
        </w:rPr>
        <w:t xml:space="preserve">The afternoon clinic hours were cut (along with 2.0 FTE contract positions) in mid-2014 in response to a budget gap. </w:t>
      </w:r>
    </w:p>
    <w:p w14:paraId="181252C5" w14:textId="77777777" w:rsidR="00396020" w:rsidRDefault="00396020" w:rsidP="00396020">
      <w:pPr>
        <w:jc w:val="both"/>
        <w:rPr>
          <w:rFonts w:ascii="Arial" w:hAnsi="Arial" w:cs="Arial"/>
        </w:rPr>
      </w:pPr>
    </w:p>
    <w:p w14:paraId="359BB348" w14:textId="77777777" w:rsidR="005D2254" w:rsidRDefault="005D2254" w:rsidP="00396020">
      <w:pPr>
        <w:jc w:val="both"/>
        <w:rPr>
          <w:rFonts w:ascii="Arial" w:hAnsi="Arial" w:cs="Arial"/>
        </w:rPr>
      </w:pPr>
    </w:p>
    <w:p w14:paraId="3139A06E" w14:textId="77777777" w:rsidR="005D2254" w:rsidRPr="004E104F" w:rsidRDefault="005D2254" w:rsidP="00396020">
      <w:pPr>
        <w:jc w:val="both"/>
        <w:rPr>
          <w:rFonts w:ascii="Arial" w:hAnsi="Arial" w:cs="Arial"/>
        </w:rPr>
      </w:pPr>
    </w:p>
    <w:p w14:paraId="11FE1A6C" w14:textId="77777777" w:rsidR="00396020" w:rsidRDefault="00396020" w:rsidP="00396020">
      <w:pPr>
        <w:jc w:val="both"/>
        <w:rPr>
          <w:rFonts w:ascii="Arial" w:hAnsi="Arial" w:cs="Arial"/>
        </w:rPr>
      </w:pPr>
      <w:r w:rsidRPr="004E104F">
        <w:rPr>
          <w:rFonts w:ascii="Arial" w:hAnsi="Arial" w:cs="Arial"/>
        </w:rPr>
        <w:lastRenderedPageBreak/>
        <w:t>HIV/STD program staff hoped to be able to mitigate service impacts from the mid-2014 cut through staff and scheduling efficiencies; however, these efficiencies have not been sufficient to allow the clinic to meet demand at the times that patients need. Executive staff estimate that the change in hours “resulted in a 20 percent decrease in patient volumes, and that the clinic currently turns away approximately 20 patients per week.”</w:t>
      </w:r>
    </w:p>
    <w:p w14:paraId="0D0E1355" w14:textId="77777777" w:rsidR="00067323" w:rsidRPr="004E104F" w:rsidRDefault="00067323" w:rsidP="00396020">
      <w:pPr>
        <w:jc w:val="both"/>
        <w:rPr>
          <w:rFonts w:ascii="Arial" w:hAnsi="Arial" w:cs="Arial"/>
        </w:rPr>
      </w:pPr>
    </w:p>
    <w:p w14:paraId="2A1B7483" w14:textId="4B05D24C" w:rsidR="00396020" w:rsidRPr="004E104F" w:rsidRDefault="00396020" w:rsidP="00396020">
      <w:pPr>
        <w:jc w:val="both"/>
        <w:rPr>
          <w:rFonts w:ascii="Arial" w:hAnsi="Arial" w:cs="Arial"/>
        </w:rPr>
      </w:pPr>
      <w:r w:rsidRPr="004E104F">
        <w:rPr>
          <w:rFonts w:ascii="Arial" w:hAnsi="Arial" w:cs="Arial"/>
        </w:rPr>
        <w:t>To expand STD clinic hours back to early 2014 levels, Public Health projects a need for approximately $290,000 of funding annually.  The mid-biennial budget request of $217,000 in appropriation assumes an April 1 implementation. Th</w:t>
      </w:r>
      <w:r w:rsidR="00067323">
        <w:rPr>
          <w:rFonts w:ascii="Arial" w:hAnsi="Arial" w:cs="Arial"/>
        </w:rPr>
        <w:t xml:space="preserve">e $176,000 General Fund </w:t>
      </w:r>
      <w:r w:rsidRPr="004E104F">
        <w:rPr>
          <w:rFonts w:ascii="Arial" w:hAnsi="Arial" w:cs="Arial"/>
        </w:rPr>
        <w:t>request assumes that clinic visits will return to 2014 levels by 2017, resulting in additional patient-generated revenue of $41,000 during the remainder of 2016.</w:t>
      </w:r>
    </w:p>
    <w:p w14:paraId="7A519250" w14:textId="77777777" w:rsidR="00396020" w:rsidRPr="004E104F" w:rsidRDefault="00396020" w:rsidP="00396020">
      <w:pPr>
        <w:jc w:val="both"/>
        <w:rPr>
          <w:rFonts w:ascii="Arial" w:hAnsi="Arial" w:cs="Arial"/>
        </w:rPr>
      </w:pPr>
    </w:p>
    <w:p w14:paraId="10AB631E" w14:textId="77777777" w:rsidR="00396020" w:rsidRPr="004E104F" w:rsidRDefault="00396020" w:rsidP="00396020">
      <w:pPr>
        <w:jc w:val="both"/>
        <w:rPr>
          <w:rFonts w:ascii="Arial" w:hAnsi="Arial" w:cs="Arial"/>
          <w:i/>
        </w:rPr>
      </w:pPr>
      <w:r w:rsidRPr="00B41B81">
        <w:rPr>
          <w:rFonts w:ascii="Arial" w:hAnsi="Arial" w:cs="Arial"/>
          <w:b/>
          <w:i/>
        </w:rPr>
        <w:t>Sr. Accountant TLT for Medicaid Administration Reconciliation</w:t>
      </w:r>
      <w:r>
        <w:rPr>
          <w:rFonts w:ascii="Arial" w:hAnsi="Arial" w:cs="Arial"/>
          <w:b/>
          <w:i/>
        </w:rPr>
        <w:t>:</w:t>
      </w:r>
    </w:p>
    <w:p w14:paraId="1A0626AE" w14:textId="4688D8D5" w:rsidR="00396020" w:rsidRDefault="00396020" w:rsidP="00396020">
      <w:pPr>
        <w:jc w:val="both"/>
        <w:rPr>
          <w:rFonts w:ascii="Arial" w:hAnsi="Arial" w:cs="Arial"/>
        </w:rPr>
      </w:pPr>
      <w:r>
        <w:rPr>
          <w:rFonts w:ascii="Arial" w:hAnsi="Arial" w:cs="Arial"/>
        </w:rPr>
        <w:t xml:space="preserve">The proposed ordinance would add $152,000 and 1.0 TLT to Public Health to continue the body of work to reconcile </w:t>
      </w:r>
      <w:r w:rsidR="00136AF6">
        <w:rPr>
          <w:rFonts w:ascii="Arial" w:hAnsi="Arial" w:cs="Arial"/>
        </w:rPr>
        <w:t>Medicaid</w:t>
      </w:r>
      <w:r>
        <w:rPr>
          <w:rFonts w:ascii="Arial" w:hAnsi="Arial" w:cs="Arial"/>
        </w:rPr>
        <w:t xml:space="preserve"> Administration receipts following changes in a policy imposed by the federal </w:t>
      </w:r>
      <w:r w:rsidR="00136AF6">
        <w:rPr>
          <w:rFonts w:ascii="Arial" w:hAnsi="Arial" w:cs="Arial"/>
        </w:rPr>
        <w:t>government</w:t>
      </w:r>
      <w:r>
        <w:rPr>
          <w:rFonts w:ascii="Arial" w:hAnsi="Arial" w:cs="Arial"/>
        </w:rPr>
        <w:t xml:space="preserve"> and mediated through the State Health Care Authority. </w:t>
      </w:r>
    </w:p>
    <w:p w14:paraId="79069E33" w14:textId="77777777" w:rsidR="00396020" w:rsidRDefault="00396020" w:rsidP="00396020">
      <w:pPr>
        <w:jc w:val="both"/>
        <w:rPr>
          <w:rFonts w:ascii="Arial" w:hAnsi="Arial" w:cs="Arial"/>
        </w:rPr>
      </w:pPr>
    </w:p>
    <w:p w14:paraId="0DF00530" w14:textId="6186A0AA" w:rsidR="00396020" w:rsidRPr="004E104F" w:rsidRDefault="00396020" w:rsidP="00396020">
      <w:pPr>
        <w:jc w:val="both"/>
        <w:rPr>
          <w:rFonts w:ascii="Arial" w:hAnsi="Arial" w:cs="Arial"/>
        </w:rPr>
      </w:pPr>
      <w:r w:rsidRPr="004E104F">
        <w:rPr>
          <w:rFonts w:ascii="Arial" w:hAnsi="Arial" w:cs="Arial"/>
        </w:rPr>
        <w:t xml:space="preserve">Public Health asserts that this position is needed to complete billing and receive payment for approximately $3.5 million in eligible services delivered in 2013 and 2014, and is requesting appropriation backed by this anticipated revenue only in the amount needed to pay for a temporary time-limited position through the remainder of the biennium. </w:t>
      </w:r>
    </w:p>
    <w:p w14:paraId="4C03C340" w14:textId="77777777" w:rsidR="00396020" w:rsidRDefault="00396020" w:rsidP="00396020">
      <w:pPr>
        <w:jc w:val="both"/>
        <w:rPr>
          <w:rFonts w:ascii="Arial" w:hAnsi="Arial" w:cs="Arial"/>
        </w:rPr>
      </w:pPr>
    </w:p>
    <w:p w14:paraId="651BE157" w14:textId="022C641E" w:rsidR="00FE601A" w:rsidRDefault="00FE601A" w:rsidP="00396020">
      <w:pPr>
        <w:jc w:val="both"/>
        <w:rPr>
          <w:rFonts w:ascii="Arial" w:hAnsi="Arial" w:cs="Arial"/>
        </w:rPr>
      </w:pPr>
      <w:r w:rsidRPr="00371195">
        <w:rPr>
          <w:rFonts w:ascii="Arial" w:hAnsi="Arial" w:cs="Arial"/>
          <w:u w:val="single"/>
        </w:rPr>
        <w:t>Other Public Health Changes</w:t>
      </w:r>
      <w:r>
        <w:rPr>
          <w:rFonts w:ascii="Arial" w:hAnsi="Arial" w:cs="Arial"/>
        </w:rPr>
        <w:t>:</w:t>
      </w:r>
    </w:p>
    <w:p w14:paraId="04CE8762" w14:textId="77777777" w:rsidR="00FE601A" w:rsidRDefault="00FE601A" w:rsidP="00396020">
      <w:pPr>
        <w:jc w:val="both"/>
        <w:rPr>
          <w:rFonts w:ascii="Arial" w:hAnsi="Arial" w:cs="Arial"/>
        </w:rPr>
      </w:pPr>
    </w:p>
    <w:p w14:paraId="49783D8D" w14:textId="405BD490" w:rsidR="00FE601A" w:rsidRPr="00FE601A" w:rsidRDefault="00FE601A" w:rsidP="00FE601A">
      <w:pPr>
        <w:pStyle w:val="ListParagraph0"/>
        <w:numPr>
          <w:ilvl w:val="0"/>
          <w:numId w:val="3"/>
        </w:numPr>
        <w:jc w:val="both"/>
        <w:rPr>
          <w:rFonts w:ascii="Arial" w:hAnsi="Arial" w:cs="Arial"/>
        </w:rPr>
      </w:pPr>
      <w:proofErr w:type="spellStart"/>
      <w:r w:rsidRPr="00FE601A">
        <w:rPr>
          <w:rFonts w:ascii="Arial" w:hAnsi="Arial" w:cs="Arial"/>
          <w:b/>
          <w:i/>
        </w:rPr>
        <w:t>Disappropriation</w:t>
      </w:r>
      <w:proofErr w:type="spellEnd"/>
      <w:r w:rsidRPr="00FE601A">
        <w:rPr>
          <w:rFonts w:ascii="Arial" w:hAnsi="Arial" w:cs="Arial"/>
          <w:b/>
          <w:i/>
        </w:rPr>
        <w:t xml:space="preserve"> of Child Profile: </w:t>
      </w:r>
      <w:r w:rsidRPr="00FE601A">
        <w:rPr>
          <w:rFonts w:ascii="Arial" w:hAnsi="Arial" w:cs="Arial"/>
        </w:rPr>
        <w:t xml:space="preserve">The proposed ordinance would cut $3.1 million and 9.25 FTE to transfer the Child Profile Program from Public Health to the State Department of Health (DOH).  </w:t>
      </w:r>
      <w:r w:rsidR="00A36101" w:rsidRPr="003A4186">
        <w:rPr>
          <w:rFonts w:ascii="Arial" w:hAnsi="Arial" w:cs="Arial"/>
        </w:rPr>
        <w:t xml:space="preserve">The contract was terminated by DOH in July 2015. Most of the </w:t>
      </w:r>
      <w:r w:rsidR="00A36101">
        <w:rPr>
          <w:rFonts w:ascii="Arial" w:hAnsi="Arial" w:cs="Arial"/>
        </w:rPr>
        <w:t>employees</w:t>
      </w:r>
      <w:r w:rsidR="00A36101" w:rsidRPr="003A4186">
        <w:rPr>
          <w:rFonts w:ascii="Arial" w:hAnsi="Arial" w:cs="Arial"/>
        </w:rPr>
        <w:t xml:space="preserve"> whose positions were eliminated have found other temporary or permanent positions with King County.</w:t>
      </w:r>
    </w:p>
    <w:p w14:paraId="24DE1AFF" w14:textId="77777777" w:rsidR="00FE601A" w:rsidRPr="004E104F" w:rsidRDefault="00FE601A" w:rsidP="00FE601A">
      <w:pPr>
        <w:jc w:val="both"/>
        <w:rPr>
          <w:rFonts w:ascii="Arial" w:hAnsi="Arial" w:cs="Arial"/>
        </w:rPr>
      </w:pPr>
    </w:p>
    <w:p w14:paraId="77BE7B21" w14:textId="0EC588E9" w:rsidR="00FE601A" w:rsidRDefault="00FE601A" w:rsidP="00FE601A">
      <w:pPr>
        <w:pStyle w:val="ListParagraph0"/>
        <w:numPr>
          <w:ilvl w:val="0"/>
          <w:numId w:val="3"/>
        </w:numPr>
        <w:jc w:val="both"/>
        <w:rPr>
          <w:rFonts w:ascii="Arial" w:hAnsi="Arial" w:cs="Arial"/>
        </w:rPr>
      </w:pPr>
      <w:proofErr w:type="spellStart"/>
      <w:r w:rsidRPr="00FE601A">
        <w:rPr>
          <w:rFonts w:ascii="Arial" w:hAnsi="Arial" w:cs="Arial"/>
          <w:b/>
          <w:i/>
        </w:rPr>
        <w:t>Disappropriation</w:t>
      </w:r>
      <w:proofErr w:type="spellEnd"/>
      <w:r w:rsidRPr="00FE601A">
        <w:rPr>
          <w:rFonts w:ascii="Arial" w:hAnsi="Arial" w:cs="Arial"/>
          <w:b/>
          <w:i/>
        </w:rPr>
        <w:t xml:space="preserve"> of Duplicate Seattle Revenue and Expense:</w:t>
      </w:r>
      <w:r w:rsidRPr="00FE601A">
        <w:rPr>
          <w:rFonts w:ascii="Arial" w:hAnsi="Arial" w:cs="Arial"/>
          <w:i/>
        </w:rPr>
        <w:t xml:space="preserve"> </w:t>
      </w:r>
      <w:r w:rsidRPr="00FE601A">
        <w:rPr>
          <w:rFonts w:ascii="Arial" w:hAnsi="Arial" w:cs="Arial"/>
        </w:rPr>
        <w:t xml:space="preserve">The proposed ordinance would cut $950,000 to correct a technical </w:t>
      </w:r>
      <w:r w:rsidR="0096250F">
        <w:rPr>
          <w:rFonts w:ascii="Arial" w:hAnsi="Arial" w:cs="Arial"/>
        </w:rPr>
        <w:t xml:space="preserve">(double-budgeting) </w:t>
      </w:r>
      <w:r w:rsidRPr="00FE601A">
        <w:rPr>
          <w:rFonts w:ascii="Arial" w:hAnsi="Arial" w:cs="Arial"/>
        </w:rPr>
        <w:t xml:space="preserve">error in the clinic and community </w:t>
      </w:r>
      <w:r w:rsidR="00136AF6" w:rsidRPr="00FE601A">
        <w:rPr>
          <w:rFonts w:ascii="Arial" w:hAnsi="Arial" w:cs="Arial"/>
        </w:rPr>
        <w:t>health</w:t>
      </w:r>
      <w:r w:rsidRPr="00FE601A">
        <w:rPr>
          <w:rFonts w:ascii="Arial" w:hAnsi="Arial" w:cs="Arial"/>
        </w:rPr>
        <w:t xml:space="preserve"> center partnership program budgets. </w:t>
      </w:r>
    </w:p>
    <w:p w14:paraId="79A0B353" w14:textId="77777777" w:rsidR="00FE601A" w:rsidRDefault="00FE601A" w:rsidP="00396020">
      <w:pPr>
        <w:jc w:val="both"/>
        <w:rPr>
          <w:rFonts w:ascii="Arial" w:hAnsi="Arial" w:cs="Arial"/>
        </w:rPr>
      </w:pPr>
    </w:p>
    <w:p w14:paraId="6B4C5D43" w14:textId="333A48D6" w:rsidR="00396020" w:rsidRDefault="00396020" w:rsidP="003D2FF7">
      <w:pPr>
        <w:pStyle w:val="ListParagraph0"/>
        <w:numPr>
          <w:ilvl w:val="0"/>
          <w:numId w:val="3"/>
        </w:numPr>
        <w:jc w:val="both"/>
        <w:rPr>
          <w:rFonts w:ascii="Arial" w:hAnsi="Arial" w:cs="Arial"/>
        </w:rPr>
      </w:pPr>
      <w:r w:rsidRPr="00240E92">
        <w:rPr>
          <w:rFonts w:ascii="Arial" w:hAnsi="Arial" w:cs="Arial"/>
          <w:b/>
          <w:i/>
        </w:rPr>
        <w:t>New Teen Pregnancy Prevention Grant:</w:t>
      </w:r>
      <w:r w:rsidR="00E10549" w:rsidRPr="00240E92">
        <w:rPr>
          <w:rFonts w:ascii="Arial" w:hAnsi="Arial" w:cs="Arial"/>
          <w:b/>
          <w:i/>
        </w:rPr>
        <w:t xml:space="preserve">  </w:t>
      </w:r>
      <w:r w:rsidRPr="00240E92">
        <w:rPr>
          <w:rFonts w:ascii="Arial" w:hAnsi="Arial" w:cs="Arial"/>
        </w:rPr>
        <w:t xml:space="preserve">The proposed ordinance adds $1.0 million in Department of Health and Human Services grant funding to evaluate the Public Health High School FLASH Curriculum, including its effectiveness for at-risk populations, and support its teen pregnancy prevention program for vulnerable youth.  </w:t>
      </w:r>
    </w:p>
    <w:p w14:paraId="1D524C07" w14:textId="77777777" w:rsidR="00240E92" w:rsidRPr="00240E92" w:rsidRDefault="00240E92" w:rsidP="00240E92">
      <w:pPr>
        <w:pStyle w:val="ListParagraph0"/>
        <w:rPr>
          <w:rFonts w:ascii="Arial" w:hAnsi="Arial" w:cs="Arial"/>
        </w:rPr>
      </w:pPr>
    </w:p>
    <w:p w14:paraId="54621EB2" w14:textId="40FDA275" w:rsidR="00396020" w:rsidRDefault="00396020" w:rsidP="003D2FF7">
      <w:pPr>
        <w:pStyle w:val="ListParagraph0"/>
        <w:numPr>
          <w:ilvl w:val="0"/>
          <w:numId w:val="3"/>
        </w:numPr>
        <w:jc w:val="both"/>
        <w:rPr>
          <w:rFonts w:ascii="Arial" w:hAnsi="Arial" w:cs="Arial"/>
        </w:rPr>
      </w:pPr>
      <w:r w:rsidRPr="00240E92">
        <w:rPr>
          <w:rFonts w:ascii="Arial" w:hAnsi="Arial" w:cs="Arial"/>
          <w:b/>
          <w:i/>
        </w:rPr>
        <w:t xml:space="preserve">Kids </w:t>
      </w:r>
      <w:proofErr w:type="gramStart"/>
      <w:r w:rsidRPr="00240E92">
        <w:rPr>
          <w:rFonts w:ascii="Arial" w:hAnsi="Arial" w:cs="Arial"/>
          <w:b/>
          <w:i/>
        </w:rPr>
        <w:t>Plus</w:t>
      </w:r>
      <w:proofErr w:type="gramEnd"/>
      <w:r w:rsidRPr="00240E92">
        <w:rPr>
          <w:rFonts w:ascii="Arial" w:hAnsi="Arial" w:cs="Arial"/>
          <w:b/>
          <w:i/>
        </w:rPr>
        <w:t xml:space="preserve"> Pilot Project:</w:t>
      </w:r>
      <w:r w:rsidR="00240E92" w:rsidRPr="00240E92">
        <w:rPr>
          <w:rFonts w:ascii="Arial" w:hAnsi="Arial" w:cs="Arial"/>
          <w:b/>
          <w:i/>
        </w:rPr>
        <w:t xml:space="preserve"> </w:t>
      </w:r>
      <w:r w:rsidRPr="00240E92">
        <w:rPr>
          <w:rFonts w:ascii="Arial" w:hAnsi="Arial" w:cs="Arial"/>
        </w:rPr>
        <w:t xml:space="preserve">The proposed ordinance would add $175,000 to correct a technical omission in the 2015-16 first omnibus supplemental. </w:t>
      </w:r>
    </w:p>
    <w:p w14:paraId="1CD5747F" w14:textId="77777777" w:rsidR="00240E92" w:rsidRDefault="00240E92" w:rsidP="00240E92">
      <w:pPr>
        <w:pStyle w:val="ListParagraph0"/>
        <w:rPr>
          <w:rFonts w:ascii="Arial" w:hAnsi="Arial" w:cs="Arial"/>
        </w:rPr>
      </w:pPr>
    </w:p>
    <w:p w14:paraId="0ACC7C8C" w14:textId="77777777" w:rsidR="005D2254" w:rsidRDefault="005D2254" w:rsidP="00240E92">
      <w:pPr>
        <w:pStyle w:val="ListParagraph0"/>
        <w:rPr>
          <w:rFonts w:ascii="Arial" w:hAnsi="Arial" w:cs="Arial"/>
        </w:rPr>
      </w:pPr>
    </w:p>
    <w:p w14:paraId="61D2BF81" w14:textId="77777777" w:rsidR="005D2254" w:rsidRPr="00240E92" w:rsidRDefault="005D2254" w:rsidP="00240E92">
      <w:pPr>
        <w:pStyle w:val="ListParagraph0"/>
        <w:rPr>
          <w:rFonts w:ascii="Arial" w:hAnsi="Arial" w:cs="Arial"/>
        </w:rPr>
      </w:pPr>
    </w:p>
    <w:p w14:paraId="6981032E" w14:textId="68B44276" w:rsidR="00396020" w:rsidRDefault="00136AF6" w:rsidP="003D2FF7">
      <w:pPr>
        <w:pStyle w:val="ListParagraph0"/>
        <w:numPr>
          <w:ilvl w:val="0"/>
          <w:numId w:val="3"/>
        </w:numPr>
        <w:jc w:val="both"/>
        <w:rPr>
          <w:rFonts w:ascii="Arial" w:hAnsi="Arial" w:cs="Arial"/>
        </w:rPr>
      </w:pPr>
      <w:r w:rsidRPr="00240E92">
        <w:rPr>
          <w:rFonts w:ascii="Arial" w:hAnsi="Arial" w:cs="Arial"/>
          <w:b/>
          <w:i/>
        </w:rPr>
        <w:lastRenderedPageBreak/>
        <w:t>Tuberculosis</w:t>
      </w:r>
      <w:r w:rsidR="00396020" w:rsidRPr="00240E92">
        <w:rPr>
          <w:rFonts w:ascii="Arial" w:hAnsi="Arial" w:cs="Arial"/>
          <w:b/>
          <w:i/>
        </w:rPr>
        <w:t xml:space="preserve"> Control Program Grant Adjustment:</w:t>
      </w:r>
      <w:r w:rsidR="00240E92" w:rsidRPr="00240E92">
        <w:rPr>
          <w:rFonts w:ascii="Arial" w:hAnsi="Arial" w:cs="Arial"/>
          <w:b/>
          <w:i/>
        </w:rPr>
        <w:t xml:space="preserve"> </w:t>
      </w:r>
      <w:r w:rsidR="00396020" w:rsidRPr="00240E92">
        <w:rPr>
          <w:rFonts w:ascii="Arial" w:hAnsi="Arial" w:cs="Arial"/>
        </w:rPr>
        <w:t>The proposed ordinance adds 0.6</w:t>
      </w:r>
      <w:r w:rsidR="00154D21">
        <w:rPr>
          <w:rFonts w:ascii="Arial" w:hAnsi="Arial" w:cs="Arial"/>
        </w:rPr>
        <w:t xml:space="preserve"> </w:t>
      </w:r>
      <w:proofErr w:type="spellStart"/>
      <w:r w:rsidR="00154D21">
        <w:rPr>
          <w:rFonts w:ascii="Arial" w:hAnsi="Arial" w:cs="Arial"/>
        </w:rPr>
        <w:t>FTE</w:t>
      </w:r>
      <w:r w:rsidR="00396020" w:rsidRPr="00240E92">
        <w:rPr>
          <w:rFonts w:ascii="Arial" w:hAnsi="Arial" w:cs="Arial"/>
        </w:rPr>
        <w:t>Disease</w:t>
      </w:r>
      <w:proofErr w:type="spellEnd"/>
      <w:r w:rsidR="00396020" w:rsidRPr="00240E92">
        <w:rPr>
          <w:rFonts w:ascii="Arial" w:hAnsi="Arial" w:cs="Arial"/>
        </w:rPr>
        <w:t xml:space="preserve"> Research/Intervention Specialist to </w:t>
      </w:r>
      <w:r w:rsidRPr="00240E92">
        <w:rPr>
          <w:rFonts w:ascii="Arial" w:hAnsi="Arial" w:cs="Arial"/>
        </w:rPr>
        <w:t>convert</w:t>
      </w:r>
      <w:r w:rsidR="00396020" w:rsidRPr="00240E92">
        <w:rPr>
          <w:rFonts w:ascii="Arial" w:hAnsi="Arial" w:cs="Arial"/>
        </w:rPr>
        <w:t xml:space="preserve"> an expiring TLT position into a permanent position. This position is funded by a 10-year federal grant that focuses on improving diagnosis and treatment of latent tuberculosis infections. </w:t>
      </w:r>
    </w:p>
    <w:p w14:paraId="1563E9B5" w14:textId="77777777" w:rsidR="00396020" w:rsidRPr="004E104F" w:rsidRDefault="00396020" w:rsidP="00396020">
      <w:pPr>
        <w:jc w:val="both"/>
        <w:rPr>
          <w:rFonts w:ascii="Arial" w:hAnsi="Arial" w:cs="Arial"/>
        </w:rPr>
      </w:pPr>
    </w:p>
    <w:p w14:paraId="3509911B" w14:textId="77777777" w:rsidR="00396020" w:rsidRPr="007E500C" w:rsidRDefault="00396020" w:rsidP="00396020">
      <w:pPr>
        <w:tabs>
          <w:tab w:val="right" w:pos="9540"/>
        </w:tabs>
        <w:spacing w:line="240" w:lineRule="atLeast"/>
        <w:jc w:val="both"/>
        <w:rPr>
          <w:rFonts w:ascii="Arial" w:hAnsi="Arial" w:cs="Arial"/>
          <w:b/>
          <w:u w:val="single"/>
        </w:rPr>
      </w:pPr>
      <w:r>
        <w:rPr>
          <w:rFonts w:ascii="Arial" w:hAnsi="Arial" w:cs="Arial"/>
          <w:b/>
          <w:u w:val="single"/>
        </w:rPr>
        <w:t>Business Resource Center $1.0 million</w:t>
      </w:r>
      <w:r w:rsidRPr="007E500C">
        <w:rPr>
          <w:rFonts w:ascii="Arial" w:hAnsi="Arial" w:cs="Arial"/>
          <w:b/>
          <w:u w:val="single"/>
        </w:rPr>
        <w:t xml:space="preserve"> </w:t>
      </w:r>
      <w:r w:rsidRPr="007E500C">
        <w:rPr>
          <w:rFonts w:ascii="Arial" w:hAnsi="Arial" w:cs="Arial"/>
          <w:b/>
          <w:u w:val="single"/>
        </w:rPr>
        <w:tab/>
        <w:t xml:space="preserve"> </w:t>
      </w:r>
    </w:p>
    <w:p w14:paraId="4B10962B" w14:textId="77777777" w:rsidR="00396020" w:rsidRDefault="00396020" w:rsidP="00396020">
      <w:pPr>
        <w:jc w:val="both"/>
        <w:rPr>
          <w:rFonts w:ascii="Arial" w:hAnsi="Arial" w:cs="Arial"/>
          <w:b/>
          <w:color w:val="0070C0"/>
          <w:szCs w:val="24"/>
        </w:rPr>
      </w:pPr>
    </w:p>
    <w:p w14:paraId="565DD5E6" w14:textId="77777777" w:rsidR="00396020" w:rsidRPr="00C80216" w:rsidRDefault="00396020" w:rsidP="00396020">
      <w:pPr>
        <w:jc w:val="both"/>
        <w:rPr>
          <w:rFonts w:ascii="Arial" w:hAnsi="Arial" w:cs="Arial"/>
          <w:i/>
        </w:rPr>
      </w:pPr>
      <w:r w:rsidRPr="00D61587">
        <w:rPr>
          <w:rFonts w:ascii="Arial" w:hAnsi="Arial" w:cs="Arial"/>
          <w:b/>
          <w:i/>
        </w:rPr>
        <w:t>PeopleSoft Upgrade Changes</w:t>
      </w:r>
      <w:r>
        <w:rPr>
          <w:rFonts w:ascii="Arial" w:hAnsi="Arial" w:cs="Arial"/>
          <w:i/>
        </w:rPr>
        <w:t>:</w:t>
      </w:r>
    </w:p>
    <w:p w14:paraId="68E3B012" w14:textId="001BB4D2" w:rsidR="00396020" w:rsidRDefault="00396020" w:rsidP="00396020">
      <w:pPr>
        <w:jc w:val="both"/>
        <w:rPr>
          <w:rFonts w:ascii="Arial" w:hAnsi="Arial" w:cs="Arial"/>
        </w:rPr>
      </w:pPr>
      <w:r>
        <w:rPr>
          <w:rFonts w:ascii="Arial" w:hAnsi="Arial" w:cs="Arial"/>
        </w:rPr>
        <w:t xml:space="preserve">The proposed </w:t>
      </w:r>
      <w:r w:rsidR="00136AF6">
        <w:rPr>
          <w:rFonts w:ascii="Arial" w:hAnsi="Arial" w:cs="Arial"/>
        </w:rPr>
        <w:t>ordinance</w:t>
      </w:r>
      <w:r>
        <w:rPr>
          <w:rFonts w:ascii="Arial" w:hAnsi="Arial" w:cs="Arial"/>
        </w:rPr>
        <w:t xml:space="preserve"> adds $1.0 million to make a technical adjustment that reflect </w:t>
      </w:r>
      <w:r w:rsidRPr="00D61587">
        <w:rPr>
          <w:rFonts w:ascii="Arial" w:hAnsi="Arial" w:cs="Arial"/>
        </w:rPr>
        <w:t xml:space="preserve">the changing expenditure patterns for PeopleSoft upgrades from large expenditures for major upgrades every five years to smaller expenditures for minor upgrades annually. </w:t>
      </w:r>
    </w:p>
    <w:p w14:paraId="01E68260" w14:textId="77777777" w:rsidR="00396020" w:rsidRDefault="00396020" w:rsidP="00396020">
      <w:pPr>
        <w:jc w:val="both"/>
        <w:rPr>
          <w:rFonts w:ascii="Arial" w:hAnsi="Arial" w:cs="Arial"/>
        </w:rPr>
      </w:pPr>
    </w:p>
    <w:p w14:paraId="03245C91" w14:textId="39617EAF" w:rsidR="00396020" w:rsidRPr="007E500C" w:rsidRDefault="00396020" w:rsidP="00396020">
      <w:pPr>
        <w:tabs>
          <w:tab w:val="right" w:pos="9540"/>
        </w:tabs>
        <w:spacing w:line="240" w:lineRule="atLeast"/>
        <w:jc w:val="both"/>
        <w:rPr>
          <w:rFonts w:ascii="Arial" w:hAnsi="Arial" w:cs="Arial"/>
          <w:b/>
          <w:u w:val="single"/>
        </w:rPr>
      </w:pPr>
      <w:r>
        <w:rPr>
          <w:rFonts w:ascii="Arial" w:hAnsi="Arial" w:cs="Arial"/>
          <w:b/>
          <w:u w:val="single"/>
        </w:rPr>
        <w:t>Facilities Management – Internal Services $104,000</w:t>
      </w:r>
      <w:r w:rsidRPr="007E500C">
        <w:rPr>
          <w:rFonts w:ascii="Arial" w:hAnsi="Arial" w:cs="Arial"/>
          <w:b/>
          <w:u w:val="single"/>
        </w:rPr>
        <w:tab/>
        <w:t xml:space="preserve"> </w:t>
      </w:r>
    </w:p>
    <w:p w14:paraId="24FFE94B" w14:textId="77777777" w:rsidR="00396020" w:rsidRDefault="00396020" w:rsidP="00396020">
      <w:pPr>
        <w:jc w:val="both"/>
        <w:rPr>
          <w:rFonts w:ascii="Arial" w:hAnsi="Arial" w:cs="Arial"/>
          <w:b/>
          <w:color w:val="0070C0"/>
          <w:szCs w:val="24"/>
        </w:rPr>
      </w:pPr>
    </w:p>
    <w:p w14:paraId="08A598B8" w14:textId="7E8AB8F0" w:rsidR="00396020" w:rsidRPr="001D158F" w:rsidRDefault="00396020" w:rsidP="00396020">
      <w:pPr>
        <w:jc w:val="both"/>
        <w:rPr>
          <w:rFonts w:ascii="Arial" w:hAnsi="Arial" w:cs="Arial"/>
          <w:b/>
          <w:i/>
        </w:rPr>
      </w:pPr>
      <w:r w:rsidRPr="001D158F">
        <w:rPr>
          <w:rFonts w:ascii="Arial" w:hAnsi="Arial" w:cs="Arial"/>
          <w:b/>
          <w:i/>
        </w:rPr>
        <w:t>HR Associate</w:t>
      </w:r>
      <w:r w:rsidR="004F10F4" w:rsidRPr="001D158F">
        <w:rPr>
          <w:rFonts w:ascii="Arial" w:hAnsi="Arial" w:cs="Arial"/>
          <w:b/>
          <w:i/>
        </w:rPr>
        <w:t>:</w:t>
      </w:r>
    </w:p>
    <w:p w14:paraId="51D457B6" w14:textId="77777777" w:rsidR="001D114D" w:rsidRPr="004F10F4" w:rsidRDefault="001D114D" w:rsidP="001D114D">
      <w:pPr>
        <w:jc w:val="both"/>
        <w:rPr>
          <w:rFonts w:ascii="Arial" w:hAnsi="Arial" w:cs="Arial"/>
        </w:rPr>
      </w:pPr>
      <w:r>
        <w:rPr>
          <w:rFonts w:ascii="Arial" w:hAnsi="Arial" w:cs="Arial"/>
        </w:rPr>
        <w:t>The p</w:t>
      </w:r>
      <w:r w:rsidRPr="004F10F4">
        <w:rPr>
          <w:rFonts w:ascii="Arial" w:hAnsi="Arial" w:cs="Arial"/>
        </w:rPr>
        <w:t xml:space="preserve">roposed ordinance would add $104,000 and 1.0 </w:t>
      </w:r>
      <w:r>
        <w:rPr>
          <w:rFonts w:ascii="Arial" w:hAnsi="Arial" w:cs="Arial"/>
        </w:rPr>
        <w:t xml:space="preserve">TLT </w:t>
      </w:r>
      <w:r w:rsidRPr="004F10F4">
        <w:rPr>
          <w:rFonts w:ascii="Arial" w:hAnsi="Arial" w:cs="Arial"/>
        </w:rPr>
        <w:t>to provide funding for an HR Associate position to handle more of the PeopleSoft transactional duties such as data entry associated with changes to employees’ status, or pay.</w:t>
      </w:r>
      <w:r>
        <w:rPr>
          <w:rFonts w:ascii="Arial" w:hAnsi="Arial" w:cs="Arial"/>
        </w:rPr>
        <w:t xml:space="preserve">  Staff analysis is ongoing.</w:t>
      </w:r>
    </w:p>
    <w:p w14:paraId="65834B29" w14:textId="77777777" w:rsidR="00396020" w:rsidRDefault="00396020" w:rsidP="00396020">
      <w:pPr>
        <w:jc w:val="both"/>
        <w:rPr>
          <w:rFonts w:ascii="Arial" w:hAnsi="Arial" w:cs="Arial"/>
          <w:b/>
          <w:color w:val="0070C0"/>
          <w:szCs w:val="24"/>
        </w:rPr>
      </w:pPr>
      <w:r w:rsidRPr="00C80216">
        <w:rPr>
          <w:rFonts w:ascii="Arial" w:hAnsi="Arial" w:cs="Arial"/>
          <w:b/>
          <w:color w:val="0070C0"/>
          <w:szCs w:val="24"/>
        </w:rPr>
        <w:tab/>
      </w:r>
    </w:p>
    <w:p w14:paraId="78E73F74" w14:textId="77777777" w:rsidR="00396020" w:rsidRPr="007E500C" w:rsidRDefault="00396020" w:rsidP="00396020">
      <w:pPr>
        <w:tabs>
          <w:tab w:val="right" w:pos="9540"/>
        </w:tabs>
        <w:spacing w:line="240" w:lineRule="atLeast"/>
        <w:jc w:val="both"/>
        <w:rPr>
          <w:rFonts w:ascii="Arial" w:hAnsi="Arial" w:cs="Arial"/>
          <w:b/>
          <w:u w:val="single"/>
        </w:rPr>
      </w:pPr>
      <w:r>
        <w:rPr>
          <w:rFonts w:ascii="Arial" w:hAnsi="Arial" w:cs="Arial"/>
          <w:b/>
          <w:u w:val="single"/>
        </w:rPr>
        <w:t>King County Information Technology $244,000</w:t>
      </w:r>
      <w:r w:rsidRPr="007E500C">
        <w:rPr>
          <w:rFonts w:ascii="Arial" w:hAnsi="Arial" w:cs="Arial"/>
          <w:b/>
          <w:u w:val="single"/>
        </w:rPr>
        <w:t xml:space="preserve"> </w:t>
      </w:r>
      <w:r w:rsidRPr="007E500C">
        <w:rPr>
          <w:rFonts w:ascii="Arial" w:hAnsi="Arial" w:cs="Arial"/>
          <w:b/>
          <w:u w:val="single"/>
        </w:rPr>
        <w:tab/>
        <w:t xml:space="preserve"> </w:t>
      </w:r>
    </w:p>
    <w:p w14:paraId="5A7A43FE" w14:textId="77777777" w:rsidR="00396020" w:rsidRPr="00C80216" w:rsidRDefault="00396020" w:rsidP="00396020">
      <w:pPr>
        <w:jc w:val="both"/>
        <w:rPr>
          <w:rFonts w:ascii="Arial" w:hAnsi="Arial" w:cs="Arial"/>
          <w:b/>
          <w:color w:val="0070C0"/>
          <w:szCs w:val="24"/>
        </w:rPr>
      </w:pPr>
    </w:p>
    <w:p w14:paraId="1F8F550C" w14:textId="77777777" w:rsidR="00396020" w:rsidRPr="00D61587" w:rsidRDefault="00396020" w:rsidP="00396020">
      <w:pPr>
        <w:jc w:val="both"/>
        <w:rPr>
          <w:rFonts w:ascii="Arial" w:hAnsi="Arial" w:cs="Arial"/>
          <w:b/>
          <w:i/>
        </w:rPr>
      </w:pPr>
      <w:r w:rsidRPr="00D61587">
        <w:rPr>
          <w:rFonts w:ascii="Arial" w:hAnsi="Arial" w:cs="Arial"/>
          <w:b/>
          <w:i/>
        </w:rPr>
        <w:t>Security Awareness Program:</w:t>
      </w:r>
    </w:p>
    <w:p w14:paraId="58BE64CE" w14:textId="0B87246C" w:rsidR="00396020" w:rsidRDefault="00396020" w:rsidP="00396020">
      <w:pPr>
        <w:jc w:val="both"/>
        <w:rPr>
          <w:rFonts w:ascii="Arial" w:hAnsi="Arial" w:cs="Arial"/>
        </w:rPr>
      </w:pPr>
      <w:r>
        <w:rPr>
          <w:rFonts w:ascii="Arial" w:hAnsi="Arial" w:cs="Arial"/>
        </w:rPr>
        <w:t xml:space="preserve">The proposed ordinance would add $244,000 to implement a </w:t>
      </w:r>
      <w:r w:rsidRPr="00D61587">
        <w:rPr>
          <w:rFonts w:ascii="Arial" w:hAnsi="Arial" w:cs="Arial"/>
        </w:rPr>
        <w:t xml:space="preserve">security awareness program so </w:t>
      </w:r>
      <w:r>
        <w:rPr>
          <w:rFonts w:ascii="Arial" w:hAnsi="Arial" w:cs="Arial"/>
        </w:rPr>
        <w:t xml:space="preserve">that </w:t>
      </w:r>
      <w:r w:rsidRPr="00D61587">
        <w:rPr>
          <w:rFonts w:ascii="Arial" w:hAnsi="Arial" w:cs="Arial"/>
        </w:rPr>
        <w:t>all employees will better understand their responsibilities relative to protecting the confidentiality, integrity, and availability of informati</w:t>
      </w:r>
      <w:r>
        <w:rPr>
          <w:rFonts w:ascii="Arial" w:hAnsi="Arial" w:cs="Arial"/>
        </w:rPr>
        <w:t>on and relevant privacy issues.</w:t>
      </w:r>
      <w:r w:rsidRPr="00D61587">
        <w:rPr>
          <w:rFonts w:ascii="Arial" w:hAnsi="Arial" w:cs="Arial"/>
        </w:rPr>
        <w:t xml:space="preserve"> Funds </w:t>
      </w:r>
      <w:r w:rsidR="00067323">
        <w:rPr>
          <w:rFonts w:ascii="Arial" w:hAnsi="Arial" w:cs="Arial"/>
        </w:rPr>
        <w:t>would</w:t>
      </w:r>
      <w:r w:rsidR="00067323" w:rsidRPr="00D61587">
        <w:rPr>
          <w:rFonts w:ascii="Arial" w:hAnsi="Arial" w:cs="Arial"/>
        </w:rPr>
        <w:t xml:space="preserve"> </w:t>
      </w:r>
      <w:r w:rsidRPr="00D61587">
        <w:rPr>
          <w:rFonts w:ascii="Arial" w:hAnsi="Arial" w:cs="Arial"/>
        </w:rPr>
        <w:t xml:space="preserve">be used to purchase a commercially available training product. According to KCIT, such a program is an industry best practice. This </w:t>
      </w:r>
      <w:r w:rsidR="00067323">
        <w:rPr>
          <w:rFonts w:ascii="Arial" w:hAnsi="Arial" w:cs="Arial"/>
        </w:rPr>
        <w:t>would</w:t>
      </w:r>
      <w:r w:rsidR="00067323" w:rsidRPr="00D61587">
        <w:rPr>
          <w:rFonts w:ascii="Arial" w:hAnsi="Arial" w:cs="Arial"/>
        </w:rPr>
        <w:t xml:space="preserve"> </w:t>
      </w:r>
      <w:r w:rsidRPr="00D61587">
        <w:rPr>
          <w:rFonts w:ascii="Arial" w:hAnsi="Arial" w:cs="Arial"/>
        </w:rPr>
        <w:t>be funded using countywide IT rates</w:t>
      </w:r>
      <w:r w:rsidR="00067323">
        <w:rPr>
          <w:rFonts w:ascii="Arial" w:hAnsi="Arial" w:cs="Arial"/>
        </w:rPr>
        <w:t xml:space="preserve"> (approximately one-third would be supported by the General Fund)</w:t>
      </w:r>
      <w:r w:rsidRPr="00D61587">
        <w:rPr>
          <w:rFonts w:ascii="Arial" w:hAnsi="Arial" w:cs="Arial"/>
        </w:rPr>
        <w:t>.</w:t>
      </w:r>
    </w:p>
    <w:p w14:paraId="1B2E1C90" w14:textId="77777777" w:rsidR="00396020" w:rsidRDefault="00396020" w:rsidP="00396020">
      <w:pPr>
        <w:jc w:val="both"/>
        <w:rPr>
          <w:rFonts w:ascii="Arial" w:hAnsi="Arial" w:cs="Arial"/>
        </w:rPr>
      </w:pPr>
    </w:p>
    <w:p w14:paraId="530A7F1A" w14:textId="77777777" w:rsidR="00396020" w:rsidRPr="00E509AF" w:rsidRDefault="00396020" w:rsidP="00396020">
      <w:pPr>
        <w:tabs>
          <w:tab w:val="right" w:pos="9540"/>
        </w:tabs>
        <w:spacing w:line="240" w:lineRule="atLeast"/>
        <w:jc w:val="both"/>
        <w:rPr>
          <w:rFonts w:ascii="Arial" w:hAnsi="Arial" w:cs="Arial"/>
          <w:b/>
          <w:u w:val="single"/>
        </w:rPr>
      </w:pPr>
      <w:r>
        <w:rPr>
          <w:rFonts w:ascii="Arial" w:hAnsi="Arial" w:cs="Arial"/>
          <w:b/>
          <w:u w:val="single"/>
        </w:rPr>
        <w:t xml:space="preserve">Byrne Justice Assistance Grant $153,000                         </w:t>
      </w:r>
      <w:r w:rsidRPr="007E500C">
        <w:rPr>
          <w:rFonts w:ascii="Arial" w:hAnsi="Arial" w:cs="Arial"/>
          <w:b/>
          <w:u w:val="single"/>
        </w:rPr>
        <w:t xml:space="preserve"> </w:t>
      </w:r>
      <w:r>
        <w:rPr>
          <w:rFonts w:ascii="Arial" w:hAnsi="Arial" w:cs="Arial"/>
          <w:b/>
          <w:u w:val="single"/>
        </w:rPr>
        <w:t xml:space="preserve">$153,000 revenue backed   </w:t>
      </w:r>
    </w:p>
    <w:p w14:paraId="54BAEA87" w14:textId="77777777" w:rsidR="00396020" w:rsidRDefault="00396020" w:rsidP="00396020">
      <w:pPr>
        <w:jc w:val="both"/>
        <w:rPr>
          <w:rFonts w:ascii="Arial" w:hAnsi="Arial" w:cs="Arial"/>
        </w:rPr>
      </w:pPr>
    </w:p>
    <w:p w14:paraId="21C40DF8" w14:textId="77777777" w:rsidR="00396020" w:rsidRPr="001D158F" w:rsidRDefault="00396020" w:rsidP="00396020">
      <w:pPr>
        <w:jc w:val="both"/>
        <w:rPr>
          <w:rFonts w:ascii="Arial" w:hAnsi="Arial" w:cs="Arial"/>
          <w:b/>
          <w:i/>
        </w:rPr>
      </w:pPr>
      <w:r w:rsidRPr="001D158F">
        <w:rPr>
          <w:rFonts w:ascii="Arial" w:hAnsi="Arial" w:cs="Arial"/>
          <w:b/>
          <w:i/>
        </w:rPr>
        <w:t>Byrne Justice Assistance Grant (JAG) FFY 2015</w:t>
      </w:r>
    </w:p>
    <w:p w14:paraId="79589D29" w14:textId="10F9E335" w:rsidR="00396020" w:rsidRPr="00C80216" w:rsidRDefault="00892741" w:rsidP="00396020">
      <w:pPr>
        <w:jc w:val="both"/>
        <w:rPr>
          <w:rFonts w:ascii="Arial" w:hAnsi="Arial" w:cs="Arial"/>
        </w:rPr>
      </w:pPr>
      <w:r>
        <w:rPr>
          <w:rFonts w:ascii="Arial" w:hAnsi="Arial" w:cs="Arial"/>
        </w:rPr>
        <w:t>The p</w:t>
      </w:r>
      <w:r w:rsidR="00396020">
        <w:rPr>
          <w:rFonts w:ascii="Arial" w:hAnsi="Arial" w:cs="Arial"/>
        </w:rPr>
        <w:t>roposed ordinance would add $153,000 and 1.0 FTE to continue the County’s</w:t>
      </w:r>
      <w:r w:rsidR="00136AF6">
        <w:rPr>
          <w:rFonts w:ascii="Arial" w:hAnsi="Arial" w:cs="Arial"/>
        </w:rPr>
        <w:t xml:space="preserve"> work on reducing recidivism</w:t>
      </w:r>
      <w:r w:rsidR="00396020">
        <w:rPr>
          <w:rFonts w:ascii="Arial" w:hAnsi="Arial" w:cs="Arial"/>
        </w:rPr>
        <w:t xml:space="preserve">.  </w:t>
      </w:r>
      <w:r w:rsidR="00396020" w:rsidRPr="00C80216">
        <w:rPr>
          <w:rFonts w:ascii="Arial" w:hAnsi="Arial" w:cs="Arial"/>
        </w:rPr>
        <w:t xml:space="preserve">Funding from this grant will support the </w:t>
      </w:r>
      <w:r w:rsidR="00396020">
        <w:rPr>
          <w:rFonts w:ascii="Arial" w:hAnsi="Arial" w:cs="Arial"/>
        </w:rPr>
        <w:t xml:space="preserve">continued work of the County’s </w:t>
      </w:r>
      <w:r w:rsidR="00396020" w:rsidRPr="00C80216">
        <w:rPr>
          <w:rFonts w:ascii="Arial" w:hAnsi="Arial" w:cs="Arial"/>
        </w:rPr>
        <w:t>Recidivism Reduction/Reentry Coordinator TLT.</w:t>
      </w:r>
    </w:p>
    <w:p w14:paraId="57922554" w14:textId="77777777" w:rsidR="00396020" w:rsidRDefault="00396020" w:rsidP="00396020">
      <w:pPr>
        <w:jc w:val="both"/>
        <w:rPr>
          <w:rFonts w:ascii="Arial" w:hAnsi="Arial" w:cs="Arial"/>
          <w:b/>
          <w:color w:val="0070C0"/>
          <w:szCs w:val="24"/>
        </w:rPr>
      </w:pPr>
    </w:p>
    <w:p w14:paraId="6D099DFD" w14:textId="77777777" w:rsidR="005D2254" w:rsidRDefault="005D2254" w:rsidP="00396020">
      <w:pPr>
        <w:jc w:val="both"/>
        <w:rPr>
          <w:rFonts w:ascii="Arial" w:hAnsi="Arial" w:cs="Arial"/>
          <w:b/>
          <w:color w:val="0070C0"/>
          <w:szCs w:val="24"/>
        </w:rPr>
      </w:pPr>
    </w:p>
    <w:p w14:paraId="24FEE2DB" w14:textId="77777777" w:rsidR="005D2254" w:rsidRDefault="005D2254" w:rsidP="00396020">
      <w:pPr>
        <w:jc w:val="both"/>
        <w:rPr>
          <w:rFonts w:ascii="Arial" w:hAnsi="Arial" w:cs="Arial"/>
          <w:b/>
          <w:color w:val="0070C0"/>
          <w:szCs w:val="24"/>
        </w:rPr>
      </w:pPr>
    </w:p>
    <w:p w14:paraId="6151AD6B" w14:textId="77777777" w:rsidR="005D2254" w:rsidRDefault="005D2254" w:rsidP="00396020">
      <w:pPr>
        <w:jc w:val="both"/>
        <w:rPr>
          <w:rFonts w:ascii="Arial" w:hAnsi="Arial" w:cs="Arial"/>
          <w:b/>
          <w:color w:val="0070C0"/>
          <w:szCs w:val="24"/>
        </w:rPr>
      </w:pPr>
    </w:p>
    <w:p w14:paraId="1576D51D" w14:textId="77777777" w:rsidR="005D2254" w:rsidRDefault="005D2254" w:rsidP="00396020">
      <w:pPr>
        <w:jc w:val="both"/>
        <w:rPr>
          <w:rFonts w:ascii="Arial" w:hAnsi="Arial" w:cs="Arial"/>
          <w:b/>
          <w:color w:val="0070C0"/>
          <w:szCs w:val="24"/>
        </w:rPr>
      </w:pPr>
    </w:p>
    <w:p w14:paraId="0ADA7AF3" w14:textId="77777777" w:rsidR="005D2254" w:rsidRDefault="005D2254" w:rsidP="00396020">
      <w:pPr>
        <w:jc w:val="both"/>
        <w:rPr>
          <w:rFonts w:ascii="Arial" w:hAnsi="Arial" w:cs="Arial"/>
          <w:b/>
          <w:color w:val="0070C0"/>
          <w:szCs w:val="24"/>
        </w:rPr>
      </w:pPr>
    </w:p>
    <w:p w14:paraId="7AAB85B4" w14:textId="77777777" w:rsidR="005D2254" w:rsidRDefault="005D2254" w:rsidP="00396020">
      <w:pPr>
        <w:jc w:val="both"/>
        <w:rPr>
          <w:rFonts w:ascii="Arial" w:hAnsi="Arial" w:cs="Arial"/>
          <w:b/>
          <w:color w:val="0070C0"/>
          <w:szCs w:val="24"/>
        </w:rPr>
      </w:pPr>
    </w:p>
    <w:p w14:paraId="21354AE5" w14:textId="77777777" w:rsidR="005D2254" w:rsidRDefault="005D2254" w:rsidP="00396020">
      <w:pPr>
        <w:jc w:val="both"/>
        <w:rPr>
          <w:rFonts w:ascii="Arial" w:hAnsi="Arial" w:cs="Arial"/>
          <w:b/>
          <w:color w:val="0070C0"/>
          <w:szCs w:val="24"/>
        </w:rPr>
      </w:pPr>
    </w:p>
    <w:p w14:paraId="1486FA74" w14:textId="77777777" w:rsidR="005D2254" w:rsidRDefault="005D2254" w:rsidP="00396020">
      <w:pPr>
        <w:jc w:val="both"/>
        <w:rPr>
          <w:rFonts w:ascii="Arial" w:hAnsi="Arial" w:cs="Arial"/>
          <w:b/>
          <w:color w:val="0070C0"/>
          <w:szCs w:val="24"/>
        </w:rPr>
      </w:pPr>
    </w:p>
    <w:p w14:paraId="1942DDA7" w14:textId="77777777" w:rsidR="005D2254" w:rsidRDefault="005D2254" w:rsidP="00396020">
      <w:pPr>
        <w:jc w:val="both"/>
        <w:rPr>
          <w:rFonts w:ascii="Arial" w:hAnsi="Arial" w:cs="Arial"/>
          <w:b/>
          <w:color w:val="0070C0"/>
          <w:szCs w:val="24"/>
        </w:rPr>
      </w:pPr>
    </w:p>
    <w:p w14:paraId="353E1B46" w14:textId="77777777" w:rsidR="005D2254" w:rsidRDefault="005D2254" w:rsidP="00396020">
      <w:pPr>
        <w:jc w:val="both"/>
        <w:rPr>
          <w:rFonts w:ascii="Arial" w:hAnsi="Arial" w:cs="Arial"/>
          <w:b/>
          <w:color w:val="0070C0"/>
          <w:szCs w:val="24"/>
        </w:rPr>
      </w:pPr>
    </w:p>
    <w:p w14:paraId="2AA90A79" w14:textId="77777777" w:rsidR="005D2254" w:rsidRDefault="005D2254" w:rsidP="00396020">
      <w:pPr>
        <w:jc w:val="both"/>
        <w:rPr>
          <w:rFonts w:ascii="Arial" w:hAnsi="Arial" w:cs="Arial"/>
          <w:b/>
          <w:color w:val="0070C0"/>
          <w:szCs w:val="24"/>
        </w:rPr>
      </w:pPr>
    </w:p>
    <w:p w14:paraId="6D8A9D12" w14:textId="77777777" w:rsidR="007D44F5" w:rsidRPr="007D44F5" w:rsidRDefault="007D44F5" w:rsidP="007D44F5">
      <w:pPr>
        <w:pStyle w:val="BodyText"/>
        <w:jc w:val="both"/>
        <w:rPr>
          <w:rFonts w:ascii="Arial" w:hAnsi="Arial" w:cs="Arial"/>
          <w:b/>
          <w:i w:val="0"/>
          <w:smallCaps/>
          <w:szCs w:val="24"/>
        </w:rPr>
      </w:pPr>
    </w:p>
    <w:p w14:paraId="79B8B90A" w14:textId="12F94910" w:rsidR="007D44F5" w:rsidRPr="007D44F5" w:rsidRDefault="007D44F5" w:rsidP="007D44F5">
      <w:pPr>
        <w:pBdr>
          <w:top w:val="single" w:sz="4" w:space="1" w:color="auto"/>
          <w:left w:val="single" w:sz="4" w:space="4" w:color="auto"/>
          <w:bottom w:val="single" w:sz="4" w:space="1" w:color="auto"/>
          <w:right w:val="single" w:sz="4" w:space="4" w:color="auto"/>
        </w:pBdr>
        <w:tabs>
          <w:tab w:val="right" w:pos="9360"/>
        </w:tabs>
        <w:spacing w:line="240" w:lineRule="atLeast"/>
        <w:jc w:val="center"/>
        <w:rPr>
          <w:rFonts w:ascii="Arial" w:hAnsi="Arial" w:cs="Arial"/>
          <w:b/>
          <w:bCs/>
          <w:szCs w:val="22"/>
        </w:rPr>
      </w:pPr>
      <w:r w:rsidRPr="007D44F5">
        <w:rPr>
          <w:rFonts w:ascii="Arial" w:hAnsi="Arial" w:cs="Arial"/>
          <w:b/>
          <w:bCs/>
          <w:szCs w:val="22"/>
        </w:rPr>
        <w:t>CAPITAL IMPROVEMENT PROGRAM</w:t>
      </w:r>
      <w:r w:rsidRPr="007D44F5">
        <w:rPr>
          <w:rFonts w:ascii="Arial" w:hAnsi="Arial" w:cs="Arial"/>
          <w:b/>
          <w:bCs/>
          <w:szCs w:val="22"/>
        </w:rPr>
        <w:tab/>
      </w:r>
      <w:r w:rsidRPr="007D44F5">
        <w:rPr>
          <w:rFonts w:ascii="Arial" w:hAnsi="Arial" w:cs="Arial"/>
          <w:b/>
          <w:bCs/>
        </w:rPr>
        <w:t>$24,548,</w:t>
      </w:r>
      <w:r w:rsidR="00C66A72">
        <w:rPr>
          <w:rFonts w:ascii="Arial" w:hAnsi="Arial" w:cs="Arial"/>
          <w:b/>
          <w:bCs/>
        </w:rPr>
        <w:t>191</w:t>
      </w:r>
    </w:p>
    <w:p w14:paraId="3E9FBE6D" w14:textId="77777777" w:rsidR="007D44F5" w:rsidRPr="007D44F5" w:rsidRDefault="007D44F5" w:rsidP="007D44F5">
      <w:pPr>
        <w:pStyle w:val="BodyText"/>
        <w:jc w:val="both"/>
        <w:rPr>
          <w:rFonts w:ascii="Arial" w:hAnsi="Arial" w:cs="Arial"/>
          <w:b/>
          <w:i w:val="0"/>
          <w:smallCaps/>
          <w:szCs w:val="24"/>
        </w:rPr>
      </w:pPr>
    </w:p>
    <w:p w14:paraId="52C07042" w14:textId="406C973B" w:rsidR="00B67E89" w:rsidRPr="0013641B" w:rsidRDefault="00B67E89" w:rsidP="00B67E89">
      <w:pPr>
        <w:tabs>
          <w:tab w:val="right" w:pos="9540"/>
        </w:tabs>
        <w:jc w:val="both"/>
        <w:rPr>
          <w:rFonts w:ascii="Arial" w:hAnsi="Arial" w:cs="Arial"/>
          <w:b/>
          <w:szCs w:val="24"/>
          <w:u w:val="single"/>
        </w:rPr>
      </w:pPr>
      <w:r>
        <w:rPr>
          <w:rFonts w:ascii="Arial" w:hAnsi="Arial" w:cs="Arial"/>
          <w:b/>
          <w:szCs w:val="24"/>
          <w:u w:val="single"/>
        </w:rPr>
        <w:t xml:space="preserve">Conservation Futures Levy – Fund 3151                         </w:t>
      </w:r>
      <w:r w:rsidR="0014709B">
        <w:rPr>
          <w:rFonts w:ascii="Arial" w:hAnsi="Arial" w:cs="Arial"/>
          <w:b/>
          <w:szCs w:val="24"/>
          <w:u w:val="single"/>
        </w:rPr>
        <w:t xml:space="preserve">                          </w:t>
      </w:r>
      <w:r w:rsidR="0014709B" w:rsidRPr="00DA065C">
        <w:rPr>
          <w:rFonts w:ascii="Arial" w:hAnsi="Arial" w:cs="Arial"/>
          <w:b/>
          <w:szCs w:val="24"/>
          <w:u w:val="single"/>
        </w:rPr>
        <w:t>($8,280,000</w:t>
      </w:r>
      <w:r w:rsidRPr="00DA065C">
        <w:rPr>
          <w:rFonts w:ascii="Arial" w:hAnsi="Arial" w:cs="Arial"/>
          <w:b/>
          <w:szCs w:val="24"/>
          <w:u w:val="single"/>
        </w:rPr>
        <w:t>)</w:t>
      </w:r>
    </w:p>
    <w:p w14:paraId="73D40D9B" w14:textId="77777777" w:rsidR="004B2FD3" w:rsidRDefault="004B2FD3" w:rsidP="004B2FD3">
      <w:pPr>
        <w:contextualSpacing/>
        <w:jc w:val="both"/>
        <w:rPr>
          <w:rFonts w:ascii="Arial" w:hAnsi="Arial" w:cs="Arial"/>
          <w:szCs w:val="24"/>
        </w:rPr>
      </w:pPr>
    </w:p>
    <w:p w14:paraId="793C4FE3" w14:textId="77777777" w:rsidR="004B2FD3" w:rsidRPr="001D158F" w:rsidRDefault="004B2FD3" w:rsidP="004B2FD3">
      <w:pPr>
        <w:rPr>
          <w:rFonts w:ascii="Arial" w:hAnsi="Arial" w:cs="Arial"/>
          <w:b/>
          <w:i/>
        </w:rPr>
      </w:pPr>
      <w:r w:rsidRPr="001D158F">
        <w:rPr>
          <w:rFonts w:ascii="Arial" w:hAnsi="Arial" w:cs="Arial"/>
          <w:b/>
          <w:i/>
        </w:rPr>
        <w:t xml:space="preserve">White River Forest </w:t>
      </w:r>
      <w:proofErr w:type="spellStart"/>
      <w:r w:rsidRPr="001D158F">
        <w:rPr>
          <w:rFonts w:ascii="Arial" w:hAnsi="Arial" w:cs="Arial"/>
          <w:b/>
          <w:i/>
        </w:rPr>
        <w:t>Disappropriation</w:t>
      </w:r>
      <w:proofErr w:type="spellEnd"/>
    </w:p>
    <w:p w14:paraId="1D940C0A" w14:textId="77777777" w:rsidR="004B2FD3" w:rsidRPr="004B2FD3" w:rsidRDefault="004B2FD3" w:rsidP="004B2FD3">
      <w:pPr>
        <w:jc w:val="both"/>
        <w:rPr>
          <w:rFonts w:ascii="Arial" w:hAnsi="Arial" w:cs="Arial"/>
        </w:rPr>
      </w:pPr>
      <w:r w:rsidRPr="004B2FD3">
        <w:rPr>
          <w:rFonts w:ascii="Arial" w:hAnsi="Arial" w:cs="Arial"/>
        </w:rPr>
        <w:t>In 2013, the Council approved permanently protecting 43,000 acres of the White River Forest east of Enumclaw.</w:t>
      </w:r>
      <w:r w:rsidRPr="004B2FD3">
        <w:rPr>
          <w:rStyle w:val="FootnoteReference"/>
          <w:rFonts w:ascii="Arial" w:hAnsi="Arial" w:cs="Arial"/>
        </w:rPr>
        <w:footnoteReference w:id="3"/>
      </w:r>
      <w:r w:rsidRPr="004B2FD3">
        <w:rPr>
          <w:rFonts w:ascii="Arial" w:hAnsi="Arial" w:cs="Arial"/>
        </w:rPr>
        <w:t xml:space="preserve"> Funding for this conservation project was to come from a combination of current-year allocations from the Parks Levy and Conservation Futures Tax (CFT), as well as $8.28 million in bond funding backed by CFT.</w:t>
      </w:r>
    </w:p>
    <w:p w14:paraId="539EA61C" w14:textId="77777777" w:rsidR="004B2FD3" w:rsidRPr="004B2FD3" w:rsidRDefault="004B2FD3" w:rsidP="004B2FD3">
      <w:pPr>
        <w:jc w:val="both"/>
        <w:rPr>
          <w:rFonts w:ascii="Arial" w:hAnsi="Arial" w:cs="Arial"/>
        </w:rPr>
      </w:pPr>
    </w:p>
    <w:p w14:paraId="08576F25" w14:textId="77777777" w:rsidR="004B2FD3" w:rsidRPr="004B2FD3" w:rsidRDefault="004B2FD3" w:rsidP="004B2FD3">
      <w:pPr>
        <w:jc w:val="both"/>
        <w:rPr>
          <w:rFonts w:ascii="Arial" w:hAnsi="Arial" w:cs="Arial"/>
        </w:rPr>
      </w:pPr>
      <w:r w:rsidRPr="004B2FD3">
        <w:rPr>
          <w:rFonts w:ascii="Arial" w:hAnsi="Arial" w:cs="Arial"/>
        </w:rPr>
        <w:t>In 2014, however, the project was abandoned due to an unwilling seller. As part of the 2015/2016 biennial budget, the Council reallocated CFT and Parks Levy funds ($1,703,616 from CFT, $290,000 in CFT debt service, and $1,250,000 from Parks Levy) to other open space projects.</w:t>
      </w:r>
      <w:r w:rsidRPr="004B2FD3">
        <w:rPr>
          <w:rStyle w:val="FootnoteReference"/>
          <w:rFonts w:ascii="Arial" w:hAnsi="Arial" w:cs="Arial"/>
        </w:rPr>
        <w:t xml:space="preserve"> </w:t>
      </w:r>
      <w:r w:rsidRPr="004B2FD3">
        <w:rPr>
          <w:rStyle w:val="FootnoteReference"/>
          <w:rFonts w:ascii="Arial" w:hAnsi="Arial" w:cs="Arial"/>
        </w:rPr>
        <w:footnoteReference w:id="4"/>
      </w:r>
    </w:p>
    <w:p w14:paraId="1D4F924B" w14:textId="77777777" w:rsidR="004B2FD3" w:rsidRPr="004B2FD3" w:rsidRDefault="004B2FD3" w:rsidP="004B2FD3">
      <w:pPr>
        <w:jc w:val="both"/>
        <w:rPr>
          <w:rFonts w:ascii="Arial" w:hAnsi="Arial" w:cs="Arial"/>
        </w:rPr>
      </w:pPr>
    </w:p>
    <w:p w14:paraId="12DE2DF7" w14:textId="1B849F8D" w:rsidR="00AB3E02" w:rsidRDefault="00067323" w:rsidP="004B2FD3">
      <w:pPr>
        <w:contextualSpacing/>
        <w:jc w:val="both"/>
        <w:rPr>
          <w:rFonts w:ascii="Arial" w:hAnsi="Arial" w:cs="Arial"/>
        </w:rPr>
      </w:pPr>
      <w:r>
        <w:rPr>
          <w:rFonts w:ascii="Arial" w:hAnsi="Arial" w:cs="Arial"/>
        </w:rPr>
        <w:t>However, t</w:t>
      </w:r>
      <w:r w:rsidR="004B2FD3" w:rsidRPr="004B2FD3">
        <w:rPr>
          <w:rFonts w:ascii="Arial" w:hAnsi="Arial" w:cs="Arial"/>
        </w:rPr>
        <w:t>he biennial budget did not remove the appropriation authori</w:t>
      </w:r>
      <w:r>
        <w:rPr>
          <w:rFonts w:ascii="Arial" w:hAnsi="Arial" w:cs="Arial"/>
        </w:rPr>
        <w:t>ty for the anticipated CFT bond</w:t>
      </w:r>
      <w:r w:rsidR="004B2FD3" w:rsidRPr="004B2FD3">
        <w:rPr>
          <w:rFonts w:ascii="Arial" w:hAnsi="Arial" w:cs="Arial"/>
        </w:rPr>
        <w:t xml:space="preserve">. The proposed </w:t>
      </w:r>
      <w:proofErr w:type="spellStart"/>
      <w:r w:rsidR="004B2FD3" w:rsidRPr="004B2FD3">
        <w:rPr>
          <w:rFonts w:ascii="Arial" w:hAnsi="Arial" w:cs="Arial"/>
        </w:rPr>
        <w:t>midbiennial</w:t>
      </w:r>
      <w:proofErr w:type="spellEnd"/>
      <w:r w:rsidR="004B2FD3" w:rsidRPr="004B2FD3">
        <w:rPr>
          <w:rFonts w:ascii="Arial" w:hAnsi="Arial" w:cs="Arial"/>
        </w:rPr>
        <w:t xml:space="preserve"> ordinance would do that, making a </w:t>
      </w:r>
      <w:proofErr w:type="spellStart"/>
      <w:r w:rsidR="004B2FD3" w:rsidRPr="004B2FD3">
        <w:rPr>
          <w:rFonts w:ascii="Arial" w:hAnsi="Arial" w:cs="Arial"/>
        </w:rPr>
        <w:t>disappropriation</w:t>
      </w:r>
      <w:proofErr w:type="spellEnd"/>
      <w:r w:rsidR="004B2FD3" w:rsidRPr="004B2FD3">
        <w:rPr>
          <w:rFonts w:ascii="Arial" w:hAnsi="Arial" w:cs="Arial"/>
        </w:rPr>
        <w:t xml:space="preserve"> of $8,280,000 from the CFT fund to remove the authority to issue bonds for this abandoned project. The Executive is not proposing to reallocate this bonding capacity to other projects at this time.</w:t>
      </w:r>
    </w:p>
    <w:p w14:paraId="2E19F242" w14:textId="77777777" w:rsidR="003456CE" w:rsidRPr="004B2FD3" w:rsidRDefault="003456CE" w:rsidP="004B2FD3">
      <w:pPr>
        <w:contextualSpacing/>
        <w:jc w:val="both"/>
        <w:rPr>
          <w:rFonts w:ascii="Arial" w:hAnsi="Arial" w:cs="Arial"/>
          <w:szCs w:val="24"/>
        </w:rPr>
      </w:pPr>
    </w:p>
    <w:p w14:paraId="7B8C6B00" w14:textId="5AD0C4E2" w:rsidR="004B2FD3" w:rsidRPr="001D158F" w:rsidRDefault="004B2FD3" w:rsidP="00B67E89">
      <w:pPr>
        <w:contextualSpacing/>
        <w:jc w:val="both"/>
        <w:rPr>
          <w:rFonts w:ascii="Arial" w:hAnsi="Arial" w:cs="Arial"/>
          <w:b/>
          <w:i/>
          <w:szCs w:val="24"/>
        </w:rPr>
      </w:pPr>
      <w:r w:rsidRPr="001D158F">
        <w:rPr>
          <w:rFonts w:ascii="Arial" w:hAnsi="Arial" w:cs="Arial"/>
          <w:b/>
          <w:i/>
          <w:szCs w:val="24"/>
        </w:rPr>
        <w:t>Conservation Futures Tax Levy Proposed Project Allocations</w:t>
      </w:r>
    </w:p>
    <w:p w14:paraId="3B9F7443" w14:textId="77777777" w:rsidR="00B67E89" w:rsidRDefault="00B67E89" w:rsidP="00B67E89">
      <w:pPr>
        <w:contextualSpacing/>
        <w:jc w:val="both"/>
        <w:rPr>
          <w:rFonts w:ascii="Arial" w:hAnsi="Arial" w:cs="Arial"/>
          <w:szCs w:val="24"/>
        </w:rPr>
      </w:pPr>
      <w:r w:rsidRPr="00834C4F">
        <w:rPr>
          <w:rFonts w:ascii="Arial" w:hAnsi="Arial" w:cs="Arial"/>
          <w:szCs w:val="24"/>
        </w:rPr>
        <w:t xml:space="preserve">The Conservation Futures </w:t>
      </w:r>
      <w:r>
        <w:rPr>
          <w:rFonts w:ascii="Arial" w:hAnsi="Arial" w:cs="Arial"/>
          <w:szCs w:val="24"/>
        </w:rPr>
        <w:t>T</w:t>
      </w:r>
      <w:r w:rsidRPr="00834C4F">
        <w:rPr>
          <w:rFonts w:ascii="Arial" w:hAnsi="Arial" w:cs="Arial"/>
          <w:szCs w:val="24"/>
        </w:rPr>
        <w:t xml:space="preserve">ax (CFT) levy dedicates </w:t>
      </w:r>
      <w:r>
        <w:rPr>
          <w:rFonts w:ascii="Arial" w:hAnsi="Arial" w:cs="Arial"/>
          <w:szCs w:val="24"/>
        </w:rPr>
        <w:t xml:space="preserve">a </w:t>
      </w:r>
      <w:r w:rsidRPr="00834C4F">
        <w:rPr>
          <w:rFonts w:ascii="Arial" w:hAnsi="Arial" w:cs="Arial"/>
          <w:szCs w:val="24"/>
        </w:rPr>
        <w:t>portion of property taxes to purchase rural and urban open space in unincorporated King County and its cities.</w:t>
      </w:r>
      <w:r>
        <w:rPr>
          <w:rFonts w:ascii="Arial" w:hAnsi="Arial" w:cs="Arial"/>
          <w:szCs w:val="24"/>
        </w:rPr>
        <w:t xml:space="preserve"> Per County Code,</w:t>
      </w:r>
      <w:r>
        <w:rPr>
          <w:rStyle w:val="FootnoteReference"/>
          <w:rFonts w:ascii="Arial" w:hAnsi="Arial" w:cs="Arial"/>
          <w:szCs w:val="24"/>
        </w:rPr>
        <w:footnoteReference w:id="5"/>
      </w:r>
      <w:r>
        <w:rPr>
          <w:rFonts w:ascii="Arial" w:hAnsi="Arial" w:cs="Arial"/>
          <w:szCs w:val="24"/>
        </w:rPr>
        <w:t xml:space="preserve"> the CFT Citizens’ Oversight Committee conducts an annual review of applications for CFT funding and makes recommendations for the Executive and Council to consider as part of the budget process. </w:t>
      </w:r>
    </w:p>
    <w:p w14:paraId="6F3BF179" w14:textId="77777777" w:rsidR="00B67E89" w:rsidRDefault="00B67E89" w:rsidP="00B67E89">
      <w:pPr>
        <w:contextualSpacing/>
        <w:jc w:val="both"/>
        <w:rPr>
          <w:rFonts w:ascii="Arial" w:hAnsi="Arial" w:cs="Arial"/>
          <w:szCs w:val="24"/>
        </w:rPr>
      </w:pPr>
    </w:p>
    <w:p w14:paraId="69ABA591" w14:textId="77777777" w:rsidR="00B67E89" w:rsidRDefault="00B67E89" w:rsidP="00B67E89">
      <w:pPr>
        <w:contextualSpacing/>
        <w:jc w:val="both"/>
        <w:rPr>
          <w:rFonts w:ascii="Arial" w:hAnsi="Arial" w:cs="Arial"/>
          <w:szCs w:val="24"/>
        </w:rPr>
      </w:pPr>
      <w:r>
        <w:rPr>
          <w:rFonts w:ascii="Arial" w:hAnsi="Arial" w:cs="Arial"/>
          <w:szCs w:val="24"/>
        </w:rPr>
        <w:t>At the time the 2015/2016 budget was adopted, the CFT Citizens' Oversight Committee had made recommendations for 2015, but had not yet begun its review of proposals for 2016 funding. As a result, the 2015/2016 adopted budget included a CFT "master project" of $9,394,126 that was set aside to be allocated to individual projects in 2016. An additional</w:t>
      </w:r>
      <w:r w:rsidRPr="003524A8">
        <w:rPr>
          <w:rFonts w:ascii="Arial" w:hAnsi="Arial" w:cs="Arial"/>
        </w:rPr>
        <w:t xml:space="preserve"> $346,714 was added to th</w:t>
      </w:r>
      <w:r>
        <w:rPr>
          <w:rFonts w:ascii="Arial" w:hAnsi="Arial" w:cs="Arial"/>
        </w:rPr>
        <w:t>is</w:t>
      </w:r>
      <w:r w:rsidRPr="003524A8">
        <w:rPr>
          <w:rFonts w:ascii="Arial" w:hAnsi="Arial" w:cs="Arial"/>
        </w:rPr>
        <w:t xml:space="preserve"> master project in the </w:t>
      </w:r>
      <w:r>
        <w:rPr>
          <w:rFonts w:ascii="Arial" w:hAnsi="Arial" w:cs="Arial"/>
        </w:rPr>
        <w:t xml:space="preserve">2015 </w:t>
      </w:r>
      <w:r w:rsidRPr="003524A8">
        <w:rPr>
          <w:rFonts w:ascii="Arial" w:hAnsi="Arial" w:cs="Arial"/>
        </w:rPr>
        <w:t>mid-year supplemental budget ordinance</w:t>
      </w:r>
      <w:r>
        <w:rPr>
          <w:rStyle w:val="FootnoteReference"/>
          <w:rFonts w:ascii="Arial" w:hAnsi="Arial" w:cs="Arial"/>
        </w:rPr>
        <w:footnoteReference w:id="6"/>
      </w:r>
      <w:r w:rsidRPr="003524A8">
        <w:rPr>
          <w:rFonts w:ascii="Arial" w:hAnsi="Arial" w:cs="Arial"/>
        </w:rPr>
        <w:t xml:space="preserve"> for a total of $9,740,840 available for 2016 projects.</w:t>
      </w:r>
    </w:p>
    <w:p w14:paraId="78FB9A31" w14:textId="77777777" w:rsidR="00B67E89" w:rsidRDefault="00B67E89" w:rsidP="00B67E89">
      <w:pPr>
        <w:contextualSpacing/>
        <w:jc w:val="both"/>
        <w:rPr>
          <w:rFonts w:ascii="Arial" w:hAnsi="Arial" w:cs="Arial"/>
          <w:szCs w:val="24"/>
        </w:rPr>
      </w:pPr>
    </w:p>
    <w:p w14:paraId="675746EE" w14:textId="77777777" w:rsidR="00B67E89" w:rsidRDefault="00B67E89" w:rsidP="00B67E89">
      <w:pPr>
        <w:contextualSpacing/>
        <w:jc w:val="both"/>
        <w:rPr>
          <w:rFonts w:ascii="Arial" w:hAnsi="Arial" w:cs="Arial"/>
          <w:szCs w:val="24"/>
        </w:rPr>
      </w:pPr>
      <w:r>
        <w:rPr>
          <w:rFonts w:ascii="Arial" w:hAnsi="Arial" w:cs="Arial"/>
          <w:szCs w:val="24"/>
        </w:rPr>
        <w:t>The CFT Citizens' Oversight Committee conducted its review process and presented its recommendations for 2016 project funding to the Executive and Council.</w:t>
      </w:r>
      <w:r>
        <w:rPr>
          <w:rStyle w:val="FootnoteReference"/>
          <w:rFonts w:ascii="Arial" w:hAnsi="Arial" w:cs="Arial"/>
          <w:szCs w:val="24"/>
        </w:rPr>
        <w:footnoteReference w:id="7"/>
      </w:r>
      <w:r>
        <w:rPr>
          <w:rFonts w:ascii="Arial" w:hAnsi="Arial" w:cs="Arial"/>
          <w:szCs w:val="24"/>
        </w:rPr>
        <w:t xml:space="preserve"> The projects recommended for funding in 2016 are consistent with the CFT Citizens' Oversight Committee's recommendations. A difference of $25,243 between the master project amount and the CFT Citizens' Oversight Committee recommendation of $9,766,083 is proposed to be covered through a </w:t>
      </w:r>
      <w:proofErr w:type="spellStart"/>
      <w:r>
        <w:rPr>
          <w:rFonts w:ascii="Arial" w:hAnsi="Arial" w:cs="Arial"/>
          <w:szCs w:val="24"/>
        </w:rPr>
        <w:t>disappropriation</w:t>
      </w:r>
      <w:proofErr w:type="spellEnd"/>
      <w:r>
        <w:rPr>
          <w:rFonts w:ascii="Arial" w:hAnsi="Arial" w:cs="Arial"/>
          <w:szCs w:val="24"/>
        </w:rPr>
        <w:t xml:space="preserve"> from the contingency fund.</w:t>
      </w:r>
    </w:p>
    <w:p w14:paraId="1A48FF7D" w14:textId="77777777" w:rsidR="00B67E89" w:rsidRDefault="00B67E89" w:rsidP="00B67E89">
      <w:pPr>
        <w:contextualSpacing/>
        <w:jc w:val="both"/>
        <w:rPr>
          <w:rFonts w:ascii="Arial" w:hAnsi="Arial" w:cs="Arial"/>
          <w:szCs w:val="24"/>
        </w:rPr>
      </w:pPr>
    </w:p>
    <w:p w14:paraId="7D7E2EE1" w14:textId="32CFF86E" w:rsidR="00B67E89" w:rsidRDefault="00B67E89" w:rsidP="00B67E89">
      <w:pPr>
        <w:contextualSpacing/>
        <w:jc w:val="both"/>
        <w:rPr>
          <w:rFonts w:ascii="Arial" w:hAnsi="Arial" w:cs="Arial"/>
          <w:szCs w:val="24"/>
        </w:rPr>
      </w:pPr>
      <w:r>
        <w:rPr>
          <w:rFonts w:ascii="Arial" w:hAnsi="Arial" w:cs="Arial"/>
          <w:szCs w:val="24"/>
        </w:rPr>
        <w:t xml:space="preserve">Projects proposed for funding in 2016 are listed </w:t>
      </w:r>
      <w:r w:rsidR="0030345C">
        <w:rPr>
          <w:rFonts w:ascii="Arial" w:hAnsi="Arial" w:cs="Arial"/>
          <w:szCs w:val="24"/>
        </w:rPr>
        <w:t xml:space="preserve">in Table 3 </w:t>
      </w:r>
      <w:r>
        <w:rPr>
          <w:rFonts w:ascii="Arial" w:hAnsi="Arial" w:cs="Arial"/>
          <w:szCs w:val="24"/>
        </w:rPr>
        <w:t>below.</w:t>
      </w:r>
    </w:p>
    <w:p w14:paraId="6CD97116" w14:textId="77777777" w:rsidR="00B67E89" w:rsidRDefault="00B67E89" w:rsidP="00B67E89">
      <w:pPr>
        <w:jc w:val="both"/>
        <w:rPr>
          <w:rFonts w:ascii="Arial" w:hAnsi="Arial" w:cs="Arial"/>
          <w:szCs w:val="24"/>
        </w:rPr>
      </w:pPr>
    </w:p>
    <w:p w14:paraId="6CD442DD" w14:textId="2C6D6C05" w:rsidR="00B67E89" w:rsidRPr="006C2722" w:rsidRDefault="00212D95" w:rsidP="00B67E89">
      <w:pPr>
        <w:jc w:val="center"/>
        <w:rPr>
          <w:rFonts w:ascii="Arial" w:hAnsi="Arial" w:cs="Arial"/>
          <w:b/>
          <w:sz w:val="22"/>
          <w:szCs w:val="22"/>
        </w:rPr>
      </w:pPr>
      <w:r w:rsidRPr="006C2722">
        <w:rPr>
          <w:rFonts w:ascii="Arial" w:hAnsi="Arial" w:cs="Arial"/>
          <w:b/>
          <w:sz w:val="22"/>
          <w:szCs w:val="22"/>
        </w:rPr>
        <w:t xml:space="preserve">Table 3. </w:t>
      </w:r>
      <w:r w:rsidR="00B67E89" w:rsidRPr="006C2722">
        <w:rPr>
          <w:rFonts w:ascii="Arial" w:hAnsi="Arial" w:cs="Arial"/>
          <w:b/>
          <w:sz w:val="22"/>
          <w:szCs w:val="22"/>
        </w:rPr>
        <w:t>Proposed CFT Funding Allocations for 2016 (Fund 3151)</w:t>
      </w:r>
    </w:p>
    <w:p w14:paraId="26160B74" w14:textId="77777777" w:rsidR="00B67E89" w:rsidRDefault="00B67E89" w:rsidP="00B67E89">
      <w:pPr>
        <w:jc w:val="both"/>
        <w:rPr>
          <w:rFonts w:ascii="Arial" w:hAnsi="Arial" w:cs="Arial"/>
          <w:szCs w:val="24"/>
        </w:rPr>
      </w:pPr>
    </w:p>
    <w:tbl>
      <w:tblPr>
        <w:tblW w:w="8910" w:type="dxa"/>
        <w:tblInd w:w="108" w:type="dxa"/>
        <w:tblLook w:val="04A0" w:firstRow="1" w:lastRow="0" w:firstColumn="1" w:lastColumn="0" w:noHBand="0" w:noVBand="1"/>
      </w:tblPr>
      <w:tblGrid>
        <w:gridCol w:w="2239"/>
        <w:gridCol w:w="3791"/>
        <w:gridCol w:w="1139"/>
        <w:gridCol w:w="1006"/>
        <w:gridCol w:w="974"/>
      </w:tblGrid>
      <w:tr w:rsidR="00B67E89" w:rsidRPr="006D32E1" w14:paraId="4D1DA47C" w14:textId="77777777" w:rsidTr="00B7466C">
        <w:trPr>
          <w:trHeight w:val="300"/>
          <w:tblHeader/>
        </w:trPr>
        <w:tc>
          <w:tcPr>
            <w:tcW w:w="223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C21BA9" w14:textId="77777777" w:rsidR="00B67E89" w:rsidRPr="00760030" w:rsidRDefault="00B67E89" w:rsidP="00760030">
            <w:pPr>
              <w:jc w:val="center"/>
              <w:rPr>
                <w:rFonts w:ascii="Arial" w:hAnsi="Arial" w:cs="Arial"/>
                <w:b/>
                <w:bCs/>
                <w:color w:val="FFFFFF"/>
                <w:sz w:val="20"/>
                <w:szCs w:val="18"/>
              </w:rPr>
            </w:pPr>
            <w:r w:rsidRPr="00760030">
              <w:rPr>
                <w:rFonts w:ascii="Arial" w:hAnsi="Arial" w:cs="Arial"/>
                <w:b/>
                <w:bCs/>
                <w:color w:val="FFFFFF"/>
                <w:sz w:val="20"/>
                <w:szCs w:val="18"/>
              </w:rPr>
              <w:t>Jurisdiction/Location</w:t>
            </w:r>
          </w:p>
        </w:tc>
        <w:tc>
          <w:tcPr>
            <w:tcW w:w="379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ABF6EA" w14:textId="77777777" w:rsidR="00B67E89" w:rsidRPr="00760030" w:rsidRDefault="00B67E89" w:rsidP="00760030">
            <w:pPr>
              <w:jc w:val="center"/>
              <w:rPr>
                <w:rFonts w:ascii="Arial" w:hAnsi="Arial" w:cs="Arial"/>
                <w:b/>
                <w:bCs/>
                <w:color w:val="FFFFFF"/>
                <w:sz w:val="20"/>
                <w:szCs w:val="18"/>
              </w:rPr>
            </w:pPr>
            <w:r w:rsidRPr="00760030">
              <w:rPr>
                <w:rFonts w:ascii="Arial" w:hAnsi="Arial" w:cs="Arial"/>
                <w:b/>
                <w:bCs/>
                <w:color w:val="FFFFFF"/>
                <w:sz w:val="20"/>
                <w:szCs w:val="18"/>
              </w:rPr>
              <w:t>Project</w:t>
            </w:r>
          </w:p>
        </w:tc>
        <w:tc>
          <w:tcPr>
            <w:tcW w:w="9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32C44A7" w14:textId="77777777" w:rsidR="00B67E89" w:rsidRPr="00760030" w:rsidRDefault="00B67E89" w:rsidP="00760030">
            <w:pPr>
              <w:jc w:val="center"/>
              <w:rPr>
                <w:rFonts w:ascii="Arial" w:hAnsi="Arial" w:cs="Arial"/>
                <w:b/>
                <w:bCs/>
                <w:color w:val="FFFFFF"/>
                <w:sz w:val="20"/>
                <w:szCs w:val="18"/>
              </w:rPr>
            </w:pPr>
            <w:r w:rsidRPr="00760030">
              <w:rPr>
                <w:rFonts w:ascii="Arial" w:hAnsi="Arial" w:cs="Arial"/>
                <w:b/>
                <w:bCs/>
                <w:color w:val="FFFFFF"/>
                <w:sz w:val="20"/>
                <w:szCs w:val="18"/>
              </w:rPr>
              <w:t>Proposed CFT</w:t>
            </w:r>
          </w:p>
        </w:tc>
        <w:tc>
          <w:tcPr>
            <w:tcW w:w="1006"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45285C0" w14:textId="77777777" w:rsidR="00B67E89" w:rsidRPr="00760030" w:rsidRDefault="00B67E89" w:rsidP="00760030">
            <w:pPr>
              <w:jc w:val="center"/>
              <w:rPr>
                <w:rFonts w:ascii="Arial" w:hAnsi="Arial" w:cs="Arial"/>
                <w:b/>
                <w:bCs/>
                <w:color w:val="FFFFFF"/>
                <w:sz w:val="20"/>
                <w:szCs w:val="18"/>
              </w:rPr>
            </w:pPr>
            <w:r w:rsidRPr="00760030">
              <w:rPr>
                <w:rFonts w:ascii="Arial" w:hAnsi="Arial" w:cs="Arial"/>
                <w:b/>
                <w:bCs/>
                <w:color w:val="FFFFFF"/>
                <w:sz w:val="20"/>
                <w:szCs w:val="18"/>
              </w:rPr>
              <w:t>Acreage</w:t>
            </w:r>
          </w:p>
        </w:tc>
        <w:tc>
          <w:tcPr>
            <w:tcW w:w="97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CE1CA61" w14:textId="77777777" w:rsidR="00B67E89" w:rsidRPr="00760030" w:rsidRDefault="00B67E89" w:rsidP="00760030">
            <w:pPr>
              <w:jc w:val="center"/>
              <w:rPr>
                <w:rFonts w:ascii="Arial" w:hAnsi="Arial" w:cs="Arial"/>
                <w:b/>
                <w:bCs/>
                <w:color w:val="FFFFFF"/>
                <w:sz w:val="20"/>
                <w:szCs w:val="18"/>
              </w:rPr>
            </w:pPr>
            <w:r w:rsidRPr="00760030">
              <w:rPr>
                <w:rFonts w:ascii="Arial" w:hAnsi="Arial" w:cs="Arial"/>
                <w:b/>
                <w:bCs/>
                <w:color w:val="FFFFFF"/>
                <w:sz w:val="20"/>
                <w:szCs w:val="18"/>
              </w:rPr>
              <w:t>District</w:t>
            </w:r>
          </w:p>
        </w:tc>
      </w:tr>
      <w:tr w:rsidR="00B67E89" w:rsidRPr="006D32E1" w14:paraId="12FD0403" w14:textId="77777777" w:rsidTr="00B7466C">
        <w:trPr>
          <w:trHeight w:val="300"/>
        </w:trPr>
        <w:tc>
          <w:tcPr>
            <w:tcW w:w="2239" w:type="dxa"/>
            <w:tcBorders>
              <w:top w:val="single" w:sz="4" w:space="0" w:color="auto"/>
              <w:left w:val="single" w:sz="4" w:space="0" w:color="auto"/>
              <w:bottom w:val="single" w:sz="4" w:space="0" w:color="auto"/>
              <w:right w:val="nil"/>
            </w:tcBorders>
            <w:shd w:val="clear" w:color="000000" w:fill="DAEEF3"/>
            <w:noWrap/>
            <w:vAlign w:val="center"/>
            <w:hideMark/>
          </w:tcPr>
          <w:p w14:paraId="053BFA33" w14:textId="77777777" w:rsidR="00B67E89" w:rsidRPr="006D32E1" w:rsidRDefault="00B67E89" w:rsidP="002439AE">
            <w:pPr>
              <w:rPr>
                <w:rFonts w:ascii="Arial" w:hAnsi="Arial" w:cs="Arial"/>
                <w:b/>
                <w:bCs/>
                <w:sz w:val="18"/>
                <w:szCs w:val="18"/>
              </w:rPr>
            </w:pPr>
            <w:r w:rsidRPr="006D32E1">
              <w:rPr>
                <w:rFonts w:ascii="Arial" w:hAnsi="Arial" w:cs="Arial"/>
                <w:b/>
                <w:bCs/>
                <w:sz w:val="18"/>
                <w:szCs w:val="18"/>
              </w:rPr>
              <w:t>Suburban Cities</w:t>
            </w:r>
          </w:p>
        </w:tc>
        <w:tc>
          <w:tcPr>
            <w:tcW w:w="3791" w:type="dxa"/>
            <w:tcBorders>
              <w:top w:val="single" w:sz="4" w:space="0" w:color="auto"/>
              <w:left w:val="nil"/>
              <w:bottom w:val="single" w:sz="4" w:space="0" w:color="auto"/>
              <w:right w:val="nil"/>
            </w:tcBorders>
            <w:shd w:val="clear" w:color="000000" w:fill="DAEEF3"/>
            <w:noWrap/>
            <w:vAlign w:val="center"/>
            <w:hideMark/>
          </w:tcPr>
          <w:p w14:paraId="68FA1F23" w14:textId="77777777" w:rsidR="00B67E89" w:rsidRPr="006D32E1" w:rsidRDefault="00B67E89" w:rsidP="002439AE">
            <w:pPr>
              <w:rPr>
                <w:rFonts w:ascii="Arial" w:hAnsi="Arial" w:cs="Arial"/>
                <w:sz w:val="18"/>
                <w:szCs w:val="18"/>
              </w:rPr>
            </w:pPr>
          </w:p>
        </w:tc>
        <w:tc>
          <w:tcPr>
            <w:tcW w:w="900" w:type="dxa"/>
            <w:tcBorders>
              <w:top w:val="single" w:sz="4" w:space="0" w:color="auto"/>
              <w:left w:val="nil"/>
              <w:bottom w:val="single" w:sz="4" w:space="0" w:color="auto"/>
              <w:right w:val="nil"/>
            </w:tcBorders>
            <w:shd w:val="clear" w:color="000000" w:fill="DAEEF3"/>
            <w:noWrap/>
            <w:vAlign w:val="bottom"/>
          </w:tcPr>
          <w:p w14:paraId="5E896CC9" w14:textId="77777777" w:rsidR="00B67E89" w:rsidRPr="006D32E1" w:rsidRDefault="00B67E89" w:rsidP="002439AE">
            <w:pPr>
              <w:rPr>
                <w:rFonts w:ascii="Arial" w:hAnsi="Arial" w:cs="Arial"/>
                <w:sz w:val="20"/>
              </w:rPr>
            </w:pPr>
          </w:p>
        </w:tc>
        <w:tc>
          <w:tcPr>
            <w:tcW w:w="1006" w:type="dxa"/>
            <w:tcBorders>
              <w:top w:val="single" w:sz="4" w:space="0" w:color="auto"/>
              <w:left w:val="nil"/>
              <w:bottom w:val="single" w:sz="4" w:space="0" w:color="auto"/>
              <w:right w:val="nil"/>
            </w:tcBorders>
            <w:shd w:val="clear" w:color="000000" w:fill="DAEEF3"/>
            <w:noWrap/>
            <w:vAlign w:val="bottom"/>
            <w:hideMark/>
          </w:tcPr>
          <w:p w14:paraId="591F4A83" w14:textId="77777777" w:rsidR="00B67E89" w:rsidRPr="006D32E1" w:rsidRDefault="00B67E89" w:rsidP="002439AE">
            <w:pPr>
              <w:rPr>
                <w:rFonts w:ascii="Arial" w:hAnsi="Arial" w:cs="Arial"/>
                <w:sz w:val="18"/>
                <w:szCs w:val="18"/>
              </w:rPr>
            </w:pPr>
          </w:p>
        </w:tc>
        <w:tc>
          <w:tcPr>
            <w:tcW w:w="974" w:type="dxa"/>
            <w:tcBorders>
              <w:top w:val="single" w:sz="4" w:space="0" w:color="auto"/>
              <w:left w:val="nil"/>
              <w:bottom w:val="single" w:sz="4" w:space="0" w:color="auto"/>
              <w:right w:val="single" w:sz="4" w:space="0" w:color="auto"/>
            </w:tcBorders>
            <w:shd w:val="clear" w:color="000000" w:fill="DAEEF3"/>
            <w:noWrap/>
            <w:vAlign w:val="bottom"/>
            <w:hideMark/>
          </w:tcPr>
          <w:p w14:paraId="207A6839" w14:textId="77777777" w:rsidR="00B67E89" w:rsidRPr="006D32E1" w:rsidRDefault="00B67E89" w:rsidP="002439AE">
            <w:pPr>
              <w:rPr>
                <w:rFonts w:ascii="Arial" w:hAnsi="Arial" w:cs="Arial"/>
                <w:sz w:val="18"/>
                <w:szCs w:val="18"/>
              </w:rPr>
            </w:pPr>
          </w:p>
        </w:tc>
      </w:tr>
      <w:tr w:rsidR="00B67E89" w:rsidRPr="006D32E1" w14:paraId="54A00E6E"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0F8FAE80"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Bellevue</w:t>
            </w:r>
          </w:p>
        </w:tc>
        <w:tc>
          <w:tcPr>
            <w:tcW w:w="3791" w:type="dxa"/>
            <w:tcBorders>
              <w:top w:val="nil"/>
              <w:left w:val="nil"/>
              <w:bottom w:val="single" w:sz="4" w:space="0" w:color="auto"/>
              <w:right w:val="single" w:sz="4" w:space="0" w:color="auto"/>
            </w:tcBorders>
            <w:shd w:val="clear" w:color="auto" w:fill="auto"/>
            <w:noWrap/>
            <w:vAlign w:val="center"/>
            <w:hideMark/>
          </w:tcPr>
          <w:p w14:paraId="16261BF3"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Bellevue Greenway and Open Space System</w:t>
            </w:r>
          </w:p>
        </w:tc>
        <w:tc>
          <w:tcPr>
            <w:tcW w:w="900" w:type="dxa"/>
            <w:tcBorders>
              <w:top w:val="nil"/>
              <w:left w:val="nil"/>
              <w:bottom w:val="single" w:sz="4" w:space="0" w:color="auto"/>
              <w:right w:val="single" w:sz="4" w:space="0" w:color="auto"/>
            </w:tcBorders>
            <w:shd w:val="clear" w:color="000000" w:fill="C5D9F1"/>
            <w:noWrap/>
            <w:vAlign w:val="center"/>
            <w:hideMark/>
          </w:tcPr>
          <w:p w14:paraId="4F0AFCA3" w14:textId="77777777" w:rsidR="00B67E89" w:rsidRPr="006D32E1" w:rsidRDefault="00B67E89" w:rsidP="002439AE">
            <w:pPr>
              <w:jc w:val="center"/>
              <w:rPr>
                <w:rFonts w:ascii="Arial" w:hAnsi="Arial" w:cs="Arial"/>
                <w:sz w:val="18"/>
                <w:szCs w:val="18"/>
              </w:rPr>
            </w:pPr>
            <w:r w:rsidRPr="006D32E1">
              <w:rPr>
                <w:rFonts w:ascii="Arial" w:hAnsi="Arial" w:cs="Arial"/>
                <w:sz w:val="18"/>
                <w:szCs w:val="18"/>
              </w:rPr>
              <w:t>$500,000</w:t>
            </w:r>
          </w:p>
        </w:tc>
        <w:tc>
          <w:tcPr>
            <w:tcW w:w="1006" w:type="dxa"/>
            <w:tcBorders>
              <w:top w:val="nil"/>
              <w:left w:val="nil"/>
              <w:bottom w:val="single" w:sz="4" w:space="0" w:color="auto"/>
              <w:right w:val="single" w:sz="4" w:space="0" w:color="auto"/>
            </w:tcBorders>
            <w:shd w:val="clear" w:color="auto" w:fill="auto"/>
            <w:noWrap/>
            <w:vAlign w:val="center"/>
            <w:hideMark/>
          </w:tcPr>
          <w:p w14:paraId="738ADE5D"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5.00</w:t>
            </w:r>
          </w:p>
        </w:tc>
        <w:tc>
          <w:tcPr>
            <w:tcW w:w="974" w:type="dxa"/>
            <w:tcBorders>
              <w:top w:val="nil"/>
              <w:left w:val="nil"/>
              <w:bottom w:val="single" w:sz="4" w:space="0" w:color="auto"/>
              <w:right w:val="single" w:sz="4" w:space="0" w:color="auto"/>
            </w:tcBorders>
            <w:shd w:val="clear" w:color="auto" w:fill="auto"/>
            <w:noWrap/>
            <w:vAlign w:val="center"/>
            <w:hideMark/>
          </w:tcPr>
          <w:p w14:paraId="31819E3B"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6</w:t>
            </w:r>
          </w:p>
        </w:tc>
      </w:tr>
      <w:tr w:rsidR="00B67E89" w:rsidRPr="006D32E1" w14:paraId="262BA75C"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1B56795D"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Bothell</w:t>
            </w:r>
          </w:p>
        </w:tc>
        <w:tc>
          <w:tcPr>
            <w:tcW w:w="3791" w:type="dxa"/>
            <w:tcBorders>
              <w:top w:val="nil"/>
              <w:left w:val="nil"/>
              <w:bottom w:val="single" w:sz="4" w:space="0" w:color="auto"/>
              <w:right w:val="single" w:sz="4" w:space="0" w:color="auto"/>
            </w:tcBorders>
            <w:shd w:val="clear" w:color="auto" w:fill="auto"/>
            <w:noWrap/>
            <w:vAlign w:val="center"/>
            <w:hideMark/>
          </w:tcPr>
          <w:p w14:paraId="5F7AB1BC"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Wayne Golf Course - Front Nine</w:t>
            </w:r>
          </w:p>
        </w:tc>
        <w:tc>
          <w:tcPr>
            <w:tcW w:w="900" w:type="dxa"/>
            <w:tcBorders>
              <w:top w:val="nil"/>
              <w:left w:val="nil"/>
              <w:bottom w:val="single" w:sz="4" w:space="0" w:color="auto"/>
              <w:right w:val="single" w:sz="4" w:space="0" w:color="auto"/>
            </w:tcBorders>
            <w:shd w:val="clear" w:color="000000" w:fill="C5D9F1"/>
            <w:noWrap/>
            <w:vAlign w:val="center"/>
            <w:hideMark/>
          </w:tcPr>
          <w:p w14:paraId="0101680C" w14:textId="77777777" w:rsidR="00B67E89" w:rsidRPr="006D32E1" w:rsidRDefault="00B67E89" w:rsidP="002439AE">
            <w:pPr>
              <w:jc w:val="center"/>
              <w:rPr>
                <w:rFonts w:ascii="Arial" w:hAnsi="Arial" w:cs="Arial"/>
                <w:sz w:val="18"/>
                <w:szCs w:val="18"/>
              </w:rPr>
            </w:pPr>
            <w:r w:rsidRPr="006D32E1">
              <w:rPr>
                <w:rFonts w:ascii="Arial" w:hAnsi="Arial" w:cs="Arial"/>
                <w:sz w:val="18"/>
                <w:szCs w:val="18"/>
              </w:rPr>
              <w:t>$200,000</w:t>
            </w:r>
          </w:p>
        </w:tc>
        <w:tc>
          <w:tcPr>
            <w:tcW w:w="1006" w:type="dxa"/>
            <w:tcBorders>
              <w:top w:val="nil"/>
              <w:left w:val="nil"/>
              <w:bottom w:val="single" w:sz="4" w:space="0" w:color="auto"/>
              <w:right w:val="single" w:sz="4" w:space="0" w:color="auto"/>
            </w:tcBorders>
            <w:shd w:val="clear" w:color="auto" w:fill="auto"/>
            <w:noWrap/>
            <w:vAlign w:val="center"/>
            <w:hideMark/>
          </w:tcPr>
          <w:p w14:paraId="2E01334E"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50.00</w:t>
            </w:r>
          </w:p>
        </w:tc>
        <w:tc>
          <w:tcPr>
            <w:tcW w:w="974" w:type="dxa"/>
            <w:tcBorders>
              <w:top w:val="nil"/>
              <w:left w:val="nil"/>
              <w:bottom w:val="single" w:sz="4" w:space="0" w:color="auto"/>
              <w:right w:val="single" w:sz="4" w:space="0" w:color="auto"/>
            </w:tcBorders>
            <w:shd w:val="clear" w:color="auto" w:fill="auto"/>
            <w:noWrap/>
            <w:vAlign w:val="center"/>
            <w:hideMark/>
          </w:tcPr>
          <w:p w14:paraId="7F1A11D9"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w:t>
            </w:r>
          </w:p>
        </w:tc>
      </w:tr>
      <w:tr w:rsidR="00B67E89" w:rsidRPr="006D32E1" w14:paraId="019689A0"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73C0377B"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Bothell</w:t>
            </w:r>
          </w:p>
        </w:tc>
        <w:tc>
          <w:tcPr>
            <w:tcW w:w="3791" w:type="dxa"/>
            <w:tcBorders>
              <w:top w:val="nil"/>
              <w:left w:val="nil"/>
              <w:bottom w:val="single" w:sz="4" w:space="0" w:color="auto"/>
              <w:right w:val="single" w:sz="4" w:space="0" w:color="auto"/>
            </w:tcBorders>
            <w:shd w:val="clear" w:color="auto" w:fill="auto"/>
            <w:noWrap/>
            <w:vAlign w:val="center"/>
            <w:hideMark/>
          </w:tcPr>
          <w:p w14:paraId="301D5954"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Wayne Golf Course - Back Nine</w:t>
            </w:r>
          </w:p>
        </w:tc>
        <w:tc>
          <w:tcPr>
            <w:tcW w:w="900" w:type="dxa"/>
            <w:tcBorders>
              <w:top w:val="nil"/>
              <w:left w:val="nil"/>
              <w:bottom w:val="single" w:sz="4" w:space="0" w:color="auto"/>
              <w:right w:val="single" w:sz="4" w:space="0" w:color="auto"/>
            </w:tcBorders>
            <w:shd w:val="clear" w:color="000000" w:fill="C5D9F1"/>
            <w:noWrap/>
            <w:vAlign w:val="center"/>
            <w:hideMark/>
          </w:tcPr>
          <w:p w14:paraId="70F8B7DD" w14:textId="77777777" w:rsidR="00B67E89" w:rsidRPr="006D32E1" w:rsidRDefault="00B67E89" w:rsidP="002439AE">
            <w:pPr>
              <w:jc w:val="center"/>
              <w:rPr>
                <w:rFonts w:ascii="Arial" w:hAnsi="Arial" w:cs="Arial"/>
                <w:sz w:val="18"/>
                <w:szCs w:val="18"/>
              </w:rPr>
            </w:pPr>
            <w:r w:rsidRPr="006D32E1">
              <w:rPr>
                <w:rFonts w:ascii="Arial" w:hAnsi="Arial" w:cs="Arial"/>
                <w:sz w:val="18"/>
                <w:szCs w:val="18"/>
              </w:rPr>
              <w:t>$800,000</w:t>
            </w:r>
          </w:p>
        </w:tc>
        <w:tc>
          <w:tcPr>
            <w:tcW w:w="1006" w:type="dxa"/>
            <w:tcBorders>
              <w:top w:val="nil"/>
              <w:left w:val="nil"/>
              <w:bottom w:val="single" w:sz="4" w:space="0" w:color="auto"/>
              <w:right w:val="single" w:sz="4" w:space="0" w:color="auto"/>
            </w:tcBorders>
            <w:shd w:val="clear" w:color="auto" w:fill="auto"/>
            <w:noWrap/>
            <w:vAlign w:val="center"/>
            <w:hideMark/>
          </w:tcPr>
          <w:p w14:paraId="10B29D03"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37.72</w:t>
            </w:r>
          </w:p>
        </w:tc>
        <w:tc>
          <w:tcPr>
            <w:tcW w:w="974" w:type="dxa"/>
            <w:tcBorders>
              <w:top w:val="nil"/>
              <w:left w:val="nil"/>
              <w:bottom w:val="single" w:sz="4" w:space="0" w:color="auto"/>
              <w:right w:val="single" w:sz="4" w:space="0" w:color="auto"/>
            </w:tcBorders>
            <w:shd w:val="clear" w:color="auto" w:fill="auto"/>
            <w:noWrap/>
            <w:vAlign w:val="center"/>
            <w:hideMark/>
          </w:tcPr>
          <w:p w14:paraId="2F3E3C28"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w:t>
            </w:r>
          </w:p>
        </w:tc>
      </w:tr>
      <w:tr w:rsidR="00B67E89" w:rsidRPr="006D32E1" w14:paraId="6C346DF1"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072A705B"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Burien (KCD)</w:t>
            </w:r>
          </w:p>
        </w:tc>
        <w:tc>
          <w:tcPr>
            <w:tcW w:w="3791" w:type="dxa"/>
            <w:tcBorders>
              <w:top w:val="nil"/>
              <w:left w:val="nil"/>
              <w:bottom w:val="single" w:sz="4" w:space="0" w:color="auto"/>
              <w:right w:val="single" w:sz="4" w:space="0" w:color="auto"/>
            </w:tcBorders>
            <w:shd w:val="clear" w:color="auto" w:fill="auto"/>
            <w:noWrap/>
            <w:vAlign w:val="center"/>
            <w:hideMark/>
          </w:tcPr>
          <w:p w14:paraId="02251381" w14:textId="77777777" w:rsidR="00B67E89" w:rsidRPr="006D32E1" w:rsidRDefault="00B67E89" w:rsidP="00B7466C">
            <w:pPr>
              <w:rPr>
                <w:rFonts w:ascii="Arial" w:hAnsi="Arial" w:cs="Arial"/>
                <w:color w:val="000000"/>
                <w:sz w:val="18"/>
                <w:szCs w:val="18"/>
              </w:rPr>
            </w:pPr>
            <w:r w:rsidRPr="006D32E1">
              <w:rPr>
                <w:rFonts w:ascii="Arial" w:hAnsi="Arial" w:cs="Arial"/>
                <w:color w:val="000000"/>
                <w:sz w:val="18"/>
                <w:szCs w:val="18"/>
              </w:rPr>
              <w:t>South King County Urban Agriculture Center</w:t>
            </w:r>
          </w:p>
        </w:tc>
        <w:tc>
          <w:tcPr>
            <w:tcW w:w="900" w:type="dxa"/>
            <w:tcBorders>
              <w:top w:val="nil"/>
              <w:left w:val="nil"/>
              <w:bottom w:val="single" w:sz="4" w:space="0" w:color="auto"/>
              <w:right w:val="single" w:sz="4" w:space="0" w:color="auto"/>
            </w:tcBorders>
            <w:shd w:val="clear" w:color="000000" w:fill="C5D9F1"/>
            <w:noWrap/>
            <w:vAlign w:val="center"/>
            <w:hideMark/>
          </w:tcPr>
          <w:p w14:paraId="6369DC91" w14:textId="77777777" w:rsidR="00B67E89" w:rsidRPr="006D32E1" w:rsidRDefault="00B67E89" w:rsidP="002439AE">
            <w:pPr>
              <w:jc w:val="center"/>
              <w:rPr>
                <w:rFonts w:ascii="Arial" w:hAnsi="Arial" w:cs="Arial"/>
                <w:sz w:val="18"/>
                <w:szCs w:val="18"/>
              </w:rPr>
            </w:pPr>
            <w:r w:rsidRPr="006D32E1">
              <w:rPr>
                <w:rFonts w:ascii="Arial" w:hAnsi="Arial" w:cs="Arial"/>
                <w:sz w:val="18"/>
                <w:szCs w:val="18"/>
              </w:rPr>
              <w:t>$200,000</w:t>
            </w:r>
          </w:p>
        </w:tc>
        <w:tc>
          <w:tcPr>
            <w:tcW w:w="1006" w:type="dxa"/>
            <w:tcBorders>
              <w:top w:val="nil"/>
              <w:left w:val="nil"/>
              <w:bottom w:val="single" w:sz="4" w:space="0" w:color="auto"/>
              <w:right w:val="single" w:sz="4" w:space="0" w:color="auto"/>
            </w:tcBorders>
            <w:shd w:val="clear" w:color="auto" w:fill="auto"/>
            <w:noWrap/>
            <w:vAlign w:val="center"/>
            <w:hideMark/>
          </w:tcPr>
          <w:p w14:paraId="6F3F9EAC"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8.00</w:t>
            </w:r>
          </w:p>
        </w:tc>
        <w:tc>
          <w:tcPr>
            <w:tcW w:w="974" w:type="dxa"/>
            <w:tcBorders>
              <w:top w:val="nil"/>
              <w:left w:val="nil"/>
              <w:bottom w:val="single" w:sz="4" w:space="0" w:color="auto"/>
              <w:right w:val="single" w:sz="4" w:space="0" w:color="auto"/>
            </w:tcBorders>
            <w:shd w:val="clear" w:color="auto" w:fill="auto"/>
            <w:noWrap/>
            <w:vAlign w:val="center"/>
            <w:hideMark/>
          </w:tcPr>
          <w:p w14:paraId="76B72C89"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8</w:t>
            </w:r>
          </w:p>
        </w:tc>
      </w:tr>
      <w:tr w:rsidR="00B67E89" w:rsidRPr="006D32E1" w14:paraId="59BDA86D"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326A9F3A"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Covington</w:t>
            </w:r>
          </w:p>
        </w:tc>
        <w:tc>
          <w:tcPr>
            <w:tcW w:w="3791" w:type="dxa"/>
            <w:tcBorders>
              <w:top w:val="nil"/>
              <w:left w:val="nil"/>
              <w:bottom w:val="single" w:sz="4" w:space="0" w:color="auto"/>
              <w:right w:val="single" w:sz="4" w:space="0" w:color="auto"/>
            </w:tcBorders>
            <w:shd w:val="clear" w:color="auto" w:fill="auto"/>
            <w:noWrap/>
            <w:vAlign w:val="center"/>
            <w:hideMark/>
          </w:tcPr>
          <w:p w14:paraId="3F6B4478"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South Covington Park/Jenkins Creek Trail</w:t>
            </w:r>
          </w:p>
        </w:tc>
        <w:tc>
          <w:tcPr>
            <w:tcW w:w="900" w:type="dxa"/>
            <w:tcBorders>
              <w:top w:val="nil"/>
              <w:left w:val="nil"/>
              <w:bottom w:val="single" w:sz="4" w:space="0" w:color="auto"/>
              <w:right w:val="single" w:sz="4" w:space="0" w:color="auto"/>
            </w:tcBorders>
            <w:shd w:val="clear" w:color="000000" w:fill="C5D9F1"/>
            <w:noWrap/>
            <w:vAlign w:val="center"/>
            <w:hideMark/>
          </w:tcPr>
          <w:p w14:paraId="112E859D" w14:textId="77777777" w:rsidR="00B67E89" w:rsidRPr="006D32E1" w:rsidRDefault="00B67E89" w:rsidP="002439AE">
            <w:pPr>
              <w:jc w:val="center"/>
              <w:rPr>
                <w:rFonts w:ascii="Arial" w:hAnsi="Arial" w:cs="Arial"/>
                <w:sz w:val="18"/>
                <w:szCs w:val="18"/>
              </w:rPr>
            </w:pPr>
            <w:r w:rsidRPr="006D32E1">
              <w:rPr>
                <w:rFonts w:ascii="Arial" w:hAnsi="Arial" w:cs="Arial"/>
                <w:sz w:val="18"/>
                <w:szCs w:val="18"/>
              </w:rPr>
              <w:t>$150,000</w:t>
            </w:r>
          </w:p>
        </w:tc>
        <w:tc>
          <w:tcPr>
            <w:tcW w:w="1006" w:type="dxa"/>
            <w:tcBorders>
              <w:top w:val="nil"/>
              <w:left w:val="nil"/>
              <w:bottom w:val="single" w:sz="4" w:space="0" w:color="auto"/>
              <w:right w:val="single" w:sz="4" w:space="0" w:color="auto"/>
            </w:tcBorders>
            <w:shd w:val="clear" w:color="auto" w:fill="auto"/>
            <w:noWrap/>
            <w:vAlign w:val="center"/>
            <w:hideMark/>
          </w:tcPr>
          <w:p w14:paraId="40C89F98"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2.25</w:t>
            </w:r>
          </w:p>
        </w:tc>
        <w:tc>
          <w:tcPr>
            <w:tcW w:w="974" w:type="dxa"/>
            <w:tcBorders>
              <w:top w:val="nil"/>
              <w:left w:val="nil"/>
              <w:bottom w:val="single" w:sz="4" w:space="0" w:color="auto"/>
              <w:right w:val="single" w:sz="4" w:space="0" w:color="auto"/>
            </w:tcBorders>
            <w:shd w:val="clear" w:color="auto" w:fill="auto"/>
            <w:noWrap/>
            <w:vAlign w:val="center"/>
            <w:hideMark/>
          </w:tcPr>
          <w:p w14:paraId="6B9F4F9A"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9</w:t>
            </w:r>
          </w:p>
        </w:tc>
      </w:tr>
      <w:tr w:rsidR="00B67E89" w:rsidRPr="006D32E1" w14:paraId="09189E48"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5BF34393"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Issaquah</w:t>
            </w:r>
          </w:p>
        </w:tc>
        <w:tc>
          <w:tcPr>
            <w:tcW w:w="3791" w:type="dxa"/>
            <w:tcBorders>
              <w:top w:val="nil"/>
              <w:left w:val="nil"/>
              <w:bottom w:val="single" w:sz="4" w:space="0" w:color="auto"/>
              <w:right w:val="single" w:sz="4" w:space="0" w:color="auto"/>
            </w:tcBorders>
            <w:shd w:val="clear" w:color="auto" w:fill="auto"/>
            <w:noWrap/>
            <w:vAlign w:val="center"/>
            <w:hideMark/>
          </w:tcPr>
          <w:p w14:paraId="1E744069"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Issaquah Creek Waterways</w:t>
            </w:r>
          </w:p>
        </w:tc>
        <w:tc>
          <w:tcPr>
            <w:tcW w:w="900" w:type="dxa"/>
            <w:tcBorders>
              <w:top w:val="nil"/>
              <w:left w:val="nil"/>
              <w:bottom w:val="single" w:sz="4" w:space="0" w:color="auto"/>
              <w:right w:val="single" w:sz="4" w:space="0" w:color="auto"/>
            </w:tcBorders>
            <w:shd w:val="clear" w:color="000000" w:fill="C5D9F1"/>
            <w:noWrap/>
            <w:vAlign w:val="center"/>
            <w:hideMark/>
          </w:tcPr>
          <w:p w14:paraId="6CD7C619" w14:textId="77777777" w:rsidR="00B67E89" w:rsidRPr="006D32E1" w:rsidRDefault="00B67E89" w:rsidP="002439AE">
            <w:pPr>
              <w:jc w:val="center"/>
              <w:rPr>
                <w:rFonts w:ascii="Arial" w:hAnsi="Arial" w:cs="Arial"/>
                <w:sz w:val="18"/>
                <w:szCs w:val="18"/>
              </w:rPr>
            </w:pPr>
            <w:r w:rsidRPr="006D32E1">
              <w:rPr>
                <w:rFonts w:ascii="Arial" w:hAnsi="Arial" w:cs="Arial"/>
                <w:sz w:val="18"/>
                <w:szCs w:val="18"/>
              </w:rPr>
              <w:t>$200,000</w:t>
            </w:r>
          </w:p>
        </w:tc>
        <w:tc>
          <w:tcPr>
            <w:tcW w:w="1006" w:type="dxa"/>
            <w:tcBorders>
              <w:top w:val="nil"/>
              <w:left w:val="nil"/>
              <w:bottom w:val="single" w:sz="4" w:space="0" w:color="auto"/>
              <w:right w:val="single" w:sz="4" w:space="0" w:color="auto"/>
            </w:tcBorders>
            <w:shd w:val="clear" w:color="auto" w:fill="auto"/>
            <w:noWrap/>
            <w:vAlign w:val="center"/>
            <w:hideMark/>
          </w:tcPr>
          <w:p w14:paraId="2CD791A3"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19.19</w:t>
            </w:r>
          </w:p>
        </w:tc>
        <w:tc>
          <w:tcPr>
            <w:tcW w:w="974" w:type="dxa"/>
            <w:tcBorders>
              <w:top w:val="nil"/>
              <w:left w:val="nil"/>
              <w:bottom w:val="single" w:sz="4" w:space="0" w:color="auto"/>
              <w:right w:val="single" w:sz="4" w:space="0" w:color="auto"/>
            </w:tcBorders>
            <w:shd w:val="clear" w:color="auto" w:fill="auto"/>
            <w:noWrap/>
            <w:vAlign w:val="center"/>
            <w:hideMark/>
          </w:tcPr>
          <w:p w14:paraId="64FAEB0F"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w:t>
            </w:r>
          </w:p>
        </w:tc>
      </w:tr>
      <w:tr w:rsidR="00B67E89" w:rsidRPr="006D32E1" w14:paraId="297D75C9"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107CDEFD"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Kent</w:t>
            </w:r>
          </w:p>
        </w:tc>
        <w:tc>
          <w:tcPr>
            <w:tcW w:w="3791" w:type="dxa"/>
            <w:tcBorders>
              <w:top w:val="nil"/>
              <w:left w:val="nil"/>
              <w:bottom w:val="single" w:sz="4" w:space="0" w:color="auto"/>
              <w:right w:val="single" w:sz="4" w:space="0" w:color="auto"/>
            </w:tcBorders>
            <w:shd w:val="clear" w:color="auto" w:fill="auto"/>
            <w:noWrap/>
            <w:vAlign w:val="center"/>
            <w:hideMark/>
          </w:tcPr>
          <w:p w14:paraId="2183578B"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Clark Lake</w:t>
            </w:r>
          </w:p>
        </w:tc>
        <w:tc>
          <w:tcPr>
            <w:tcW w:w="900" w:type="dxa"/>
            <w:tcBorders>
              <w:top w:val="nil"/>
              <w:left w:val="nil"/>
              <w:bottom w:val="single" w:sz="4" w:space="0" w:color="auto"/>
              <w:right w:val="single" w:sz="4" w:space="0" w:color="auto"/>
            </w:tcBorders>
            <w:shd w:val="clear" w:color="000000" w:fill="C5D9F1"/>
            <w:noWrap/>
            <w:vAlign w:val="center"/>
            <w:hideMark/>
          </w:tcPr>
          <w:p w14:paraId="46C23BD9" w14:textId="77777777" w:rsidR="00B67E89" w:rsidRPr="006D32E1" w:rsidRDefault="00B67E89" w:rsidP="002439AE">
            <w:pPr>
              <w:jc w:val="center"/>
              <w:rPr>
                <w:rFonts w:ascii="Arial" w:hAnsi="Arial" w:cs="Arial"/>
                <w:sz w:val="18"/>
                <w:szCs w:val="18"/>
              </w:rPr>
            </w:pPr>
            <w:r w:rsidRPr="006D32E1">
              <w:rPr>
                <w:rFonts w:ascii="Arial" w:hAnsi="Arial" w:cs="Arial"/>
                <w:sz w:val="18"/>
                <w:szCs w:val="18"/>
              </w:rPr>
              <w:t>$500,000</w:t>
            </w:r>
          </w:p>
        </w:tc>
        <w:tc>
          <w:tcPr>
            <w:tcW w:w="1006" w:type="dxa"/>
            <w:tcBorders>
              <w:top w:val="nil"/>
              <w:left w:val="nil"/>
              <w:bottom w:val="single" w:sz="4" w:space="0" w:color="auto"/>
              <w:right w:val="single" w:sz="4" w:space="0" w:color="auto"/>
            </w:tcBorders>
            <w:shd w:val="clear" w:color="auto" w:fill="auto"/>
            <w:noWrap/>
            <w:vAlign w:val="center"/>
            <w:hideMark/>
          </w:tcPr>
          <w:p w14:paraId="247ED132"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5.50</w:t>
            </w:r>
          </w:p>
        </w:tc>
        <w:tc>
          <w:tcPr>
            <w:tcW w:w="974" w:type="dxa"/>
            <w:tcBorders>
              <w:top w:val="nil"/>
              <w:left w:val="nil"/>
              <w:bottom w:val="single" w:sz="4" w:space="0" w:color="auto"/>
              <w:right w:val="single" w:sz="4" w:space="0" w:color="auto"/>
            </w:tcBorders>
            <w:shd w:val="clear" w:color="auto" w:fill="auto"/>
            <w:noWrap/>
            <w:vAlign w:val="center"/>
            <w:hideMark/>
          </w:tcPr>
          <w:p w14:paraId="302C2B14"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5</w:t>
            </w:r>
          </w:p>
        </w:tc>
      </w:tr>
      <w:tr w:rsidR="00B67E89" w:rsidRPr="006D32E1" w14:paraId="2D2D6E18"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D1C597D"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Kirkland</w:t>
            </w:r>
          </w:p>
        </w:tc>
        <w:tc>
          <w:tcPr>
            <w:tcW w:w="3791" w:type="dxa"/>
            <w:tcBorders>
              <w:top w:val="nil"/>
              <w:left w:val="nil"/>
              <w:bottom w:val="single" w:sz="4" w:space="0" w:color="auto"/>
              <w:right w:val="single" w:sz="4" w:space="0" w:color="auto"/>
            </w:tcBorders>
            <w:shd w:val="clear" w:color="auto" w:fill="auto"/>
            <w:noWrap/>
            <w:vAlign w:val="center"/>
            <w:hideMark/>
          </w:tcPr>
          <w:p w14:paraId="53A1F676"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Juanita Heights Park/Juanita Creek Watershed</w:t>
            </w:r>
          </w:p>
        </w:tc>
        <w:tc>
          <w:tcPr>
            <w:tcW w:w="900" w:type="dxa"/>
            <w:tcBorders>
              <w:top w:val="nil"/>
              <w:left w:val="nil"/>
              <w:bottom w:val="single" w:sz="4" w:space="0" w:color="auto"/>
              <w:right w:val="single" w:sz="4" w:space="0" w:color="auto"/>
            </w:tcBorders>
            <w:shd w:val="clear" w:color="000000" w:fill="C5D9F1"/>
            <w:noWrap/>
            <w:vAlign w:val="center"/>
            <w:hideMark/>
          </w:tcPr>
          <w:p w14:paraId="0778F5D8" w14:textId="77777777" w:rsidR="00B67E89" w:rsidRPr="006D32E1" w:rsidRDefault="00B67E89" w:rsidP="002439AE">
            <w:pPr>
              <w:jc w:val="center"/>
              <w:rPr>
                <w:rFonts w:ascii="Arial" w:hAnsi="Arial" w:cs="Arial"/>
                <w:sz w:val="18"/>
                <w:szCs w:val="18"/>
              </w:rPr>
            </w:pPr>
            <w:r w:rsidRPr="006D32E1">
              <w:rPr>
                <w:rFonts w:ascii="Arial" w:hAnsi="Arial" w:cs="Arial"/>
                <w:sz w:val="18"/>
                <w:szCs w:val="18"/>
              </w:rPr>
              <w:t>$150,000</w:t>
            </w:r>
          </w:p>
        </w:tc>
        <w:tc>
          <w:tcPr>
            <w:tcW w:w="1006" w:type="dxa"/>
            <w:tcBorders>
              <w:top w:val="nil"/>
              <w:left w:val="nil"/>
              <w:bottom w:val="single" w:sz="4" w:space="0" w:color="auto"/>
              <w:right w:val="single" w:sz="4" w:space="0" w:color="auto"/>
            </w:tcBorders>
            <w:shd w:val="clear" w:color="auto" w:fill="auto"/>
            <w:noWrap/>
            <w:vAlign w:val="center"/>
            <w:hideMark/>
          </w:tcPr>
          <w:p w14:paraId="467C254D"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2.19</w:t>
            </w:r>
          </w:p>
        </w:tc>
        <w:tc>
          <w:tcPr>
            <w:tcW w:w="974" w:type="dxa"/>
            <w:tcBorders>
              <w:top w:val="nil"/>
              <w:left w:val="nil"/>
              <w:bottom w:val="single" w:sz="4" w:space="0" w:color="auto"/>
              <w:right w:val="single" w:sz="4" w:space="0" w:color="auto"/>
            </w:tcBorders>
            <w:shd w:val="clear" w:color="auto" w:fill="auto"/>
            <w:noWrap/>
            <w:vAlign w:val="center"/>
            <w:hideMark/>
          </w:tcPr>
          <w:p w14:paraId="23AFDFE7"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w:t>
            </w:r>
          </w:p>
        </w:tc>
      </w:tr>
      <w:tr w:rsidR="00B67E89" w:rsidRPr="006D32E1" w14:paraId="155F34FB"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2E56C01"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Lake Forest Park</w:t>
            </w:r>
          </w:p>
        </w:tc>
        <w:tc>
          <w:tcPr>
            <w:tcW w:w="3791" w:type="dxa"/>
            <w:tcBorders>
              <w:top w:val="nil"/>
              <w:left w:val="nil"/>
              <w:bottom w:val="single" w:sz="4" w:space="0" w:color="auto"/>
              <w:right w:val="single" w:sz="4" w:space="0" w:color="auto"/>
            </w:tcBorders>
            <w:shd w:val="clear" w:color="auto" w:fill="auto"/>
            <w:noWrap/>
            <w:vAlign w:val="center"/>
            <w:hideMark/>
          </w:tcPr>
          <w:p w14:paraId="766D41AB" w14:textId="77777777" w:rsidR="00B67E89" w:rsidRPr="006D32E1" w:rsidRDefault="00B67E89" w:rsidP="002439AE">
            <w:pPr>
              <w:rPr>
                <w:rFonts w:ascii="Arial" w:hAnsi="Arial" w:cs="Arial"/>
                <w:color w:val="000000"/>
                <w:sz w:val="18"/>
                <w:szCs w:val="18"/>
              </w:rPr>
            </w:pPr>
            <w:proofErr w:type="spellStart"/>
            <w:r w:rsidRPr="006D32E1">
              <w:rPr>
                <w:rFonts w:ascii="Arial" w:hAnsi="Arial" w:cs="Arial"/>
                <w:color w:val="000000"/>
                <w:sz w:val="18"/>
                <w:szCs w:val="18"/>
              </w:rPr>
              <w:t>Pfingst</w:t>
            </w:r>
            <w:proofErr w:type="spellEnd"/>
            <w:r w:rsidRPr="006D32E1">
              <w:rPr>
                <w:rFonts w:ascii="Arial" w:hAnsi="Arial" w:cs="Arial"/>
                <w:color w:val="000000"/>
                <w:sz w:val="18"/>
                <w:szCs w:val="18"/>
              </w:rPr>
              <w:t xml:space="preserve"> - Animal Acres Park</w:t>
            </w:r>
          </w:p>
        </w:tc>
        <w:tc>
          <w:tcPr>
            <w:tcW w:w="900" w:type="dxa"/>
            <w:tcBorders>
              <w:top w:val="nil"/>
              <w:left w:val="nil"/>
              <w:bottom w:val="single" w:sz="4" w:space="0" w:color="auto"/>
              <w:right w:val="single" w:sz="4" w:space="0" w:color="auto"/>
            </w:tcBorders>
            <w:shd w:val="clear" w:color="000000" w:fill="C5D9F1"/>
            <w:noWrap/>
            <w:vAlign w:val="center"/>
            <w:hideMark/>
          </w:tcPr>
          <w:p w14:paraId="587D3F1F" w14:textId="77777777" w:rsidR="00B67E89" w:rsidRPr="006D32E1" w:rsidRDefault="00B67E89" w:rsidP="002439AE">
            <w:pPr>
              <w:jc w:val="center"/>
              <w:rPr>
                <w:rFonts w:ascii="Arial" w:hAnsi="Arial" w:cs="Arial"/>
                <w:sz w:val="18"/>
                <w:szCs w:val="18"/>
              </w:rPr>
            </w:pPr>
            <w:r w:rsidRPr="006D32E1">
              <w:rPr>
                <w:rFonts w:ascii="Arial" w:hAnsi="Arial" w:cs="Arial"/>
                <w:sz w:val="18"/>
                <w:szCs w:val="18"/>
              </w:rPr>
              <w:t>$300,000</w:t>
            </w:r>
          </w:p>
        </w:tc>
        <w:tc>
          <w:tcPr>
            <w:tcW w:w="1006" w:type="dxa"/>
            <w:tcBorders>
              <w:top w:val="nil"/>
              <w:left w:val="nil"/>
              <w:bottom w:val="single" w:sz="4" w:space="0" w:color="auto"/>
              <w:right w:val="single" w:sz="4" w:space="0" w:color="auto"/>
            </w:tcBorders>
            <w:shd w:val="clear" w:color="auto" w:fill="auto"/>
            <w:noWrap/>
            <w:vAlign w:val="center"/>
            <w:hideMark/>
          </w:tcPr>
          <w:p w14:paraId="57EB67CB"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1.25</w:t>
            </w:r>
          </w:p>
        </w:tc>
        <w:tc>
          <w:tcPr>
            <w:tcW w:w="974" w:type="dxa"/>
            <w:tcBorders>
              <w:top w:val="nil"/>
              <w:left w:val="nil"/>
              <w:bottom w:val="single" w:sz="4" w:space="0" w:color="auto"/>
              <w:right w:val="single" w:sz="4" w:space="0" w:color="auto"/>
            </w:tcBorders>
            <w:shd w:val="clear" w:color="auto" w:fill="auto"/>
            <w:noWrap/>
            <w:vAlign w:val="center"/>
            <w:hideMark/>
          </w:tcPr>
          <w:p w14:paraId="7CF9C749"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w:t>
            </w:r>
          </w:p>
        </w:tc>
      </w:tr>
      <w:tr w:rsidR="00B67E89" w:rsidRPr="006D32E1" w14:paraId="00F32B98"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00804599"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Pacific</w:t>
            </w:r>
          </w:p>
        </w:tc>
        <w:tc>
          <w:tcPr>
            <w:tcW w:w="3791" w:type="dxa"/>
            <w:tcBorders>
              <w:top w:val="nil"/>
              <w:left w:val="nil"/>
              <w:bottom w:val="single" w:sz="4" w:space="0" w:color="auto"/>
              <w:right w:val="single" w:sz="4" w:space="0" w:color="auto"/>
            </w:tcBorders>
            <w:shd w:val="clear" w:color="auto" w:fill="auto"/>
            <w:noWrap/>
            <w:vAlign w:val="center"/>
            <w:hideMark/>
          </w:tcPr>
          <w:p w14:paraId="53FAABD6"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Milwaukee Creek at Tacoma Blvd.</w:t>
            </w:r>
          </w:p>
        </w:tc>
        <w:tc>
          <w:tcPr>
            <w:tcW w:w="900" w:type="dxa"/>
            <w:tcBorders>
              <w:top w:val="nil"/>
              <w:left w:val="nil"/>
              <w:bottom w:val="single" w:sz="4" w:space="0" w:color="auto"/>
              <w:right w:val="single" w:sz="4" w:space="0" w:color="auto"/>
            </w:tcBorders>
            <w:shd w:val="clear" w:color="000000" w:fill="C5D9F1"/>
            <w:noWrap/>
            <w:vAlign w:val="center"/>
            <w:hideMark/>
          </w:tcPr>
          <w:p w14:paraId="529F25DB" w14:textId="77777777" w:rsidR="00B67E89" w:rsidRPr="006D32E1" w:rsidRDefault="00B67E89" w:rsidP="002439AE">
            <w:pPr>
              <w:jc w:val="center"/>
              <w:rPr>
                <w:rFonts w:ascii="Arial" w:hAnsi="Arial" w:cs="Arial"/>
                <w:sz w:val="18"/>
                <w:szCs w:val="18"/>
              </w:rPr>
            </w:pPr>
            <w:r w:rsidRPr="006D32E1">
              <w:rPr>
                <w:rFonts w:ascii="Arial" w:hAnsi="Arial" w:cs="Arial"/>
                <w:sz w:val="18"/>
                <w:szCs w:val="18"/>
              </w:rPr>
              <w:t>$15,000</w:t>
            </w:r>
          </w:p>
        </w:tc>
        <w:tc>
          <w:tcPr>
            <w:tcW w:w="1006" w:type="dxa"/>
            <w:tcBorders>
              <w:top w:val="nil"/>
              <w:left w:val="nil"/>
              <w:bottom w:val="single" w:sz="4" w:space="0" w:color="auto"/>
              <w:right w:val="single" w:sz="4" w:space="0" w:color="auto"/>
            </w:tcBorders>
            <w:shd w:val="clear" w:color="auto" w:fill="auto"/>
            <w:noWrap/>
            <w:vAlign w:val="center"/>
            <w:hideMark/>
          </w:tcPr>
          <w:p w14:paraId="3E7C2431"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0.18</w:t>
            </w:r>
          </w:p>
        </w:tc>
        <w:tc>
          <w:tcPr>
            <w:tcW w:w="974" w:type="dxa"/>
            <w:tcBorders>
              <w:top w:val="nil"/>
              <w:left w:val="nil"/>
              <w:bottom w:val="single" w:sz="4" w:space="0" w:color="auto"/>
              <w:right w:val="single" w:sz="4" w:space="0" w:color="auto"/>
            </w:tcBorders>
            <w:shd w:val="clear" w:color="auto" w:fill="auto"/>
            <w:noWrap/>
            <w:vAlign w:val="center"/>
            <w:hideMark/>
          </w:tcPr>
          <w:p w14:paraId="3B853947"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7</w:t>
            </w:r>
          </w:p>
        </w:tc>
      </w:tr>
      <w:tr w:rsidR="00B67E89" w:rsidRPr="006D32E1" w14:paraId="4B88727A"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0BDC0EAF"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Pacific</w:t>
            </w:r>
          </w:p>
        </w:tc>
        <w:tc>
          <w:tcPr>
            <w:tcW w:w="3791" w:type="dxa"/>
            <w:tcBorders>
              <w:top w:val="nil"/>
              <w:left w:val="nil"/>
              <w:bottom w:val="single" w:sz="4" w:space="0" w:color="auto"/>
              <w:right w:val="single" w:sz="4" w:space="0" w:color="auto"/>
            </w:tcBorders>
            <w:shd w:val="clear" w:color="auto" w:fill="auto"/>
            <w:noWrap/>
            <w:vAlign w:val="center"/>
            <w:hideMark/>
          </w:tcPr>
          <w:p w14:paraId="142C065A"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Omer Property</w:t>
            </w:r>
          </w:p>
        </w:tc>
        <w:tc>
          <w:tcPr>
            <w:tcW w:w="900" w:type="dxa"/>
            <w:tcBorders>
              <w:top w:val="nil"/>
              <w:left w:val="nil"/>
              <w:bottom w:val="single" w:sz="4" w:space="0" w:color="auto"/>
              <w:right w:val="single" w:sz="4" w:space="0" w:color="auto"/>
            </w:tcBorders>
            <w:shd w:val="clear" w:color="000000" w:fill="C5D9F1"/>
            <w:noWrap/>
            <w:vAlign w:val="center"/>
            <w:hideMark/>
          </w:tcPr>
          <w:p w14:paraId="77FC6134" w14:textId="77777777" w:rsidR="00B67E89" w:rsidRPr="006D32E1" w:rsidRDefault="00B67E89" w:rsidP="002439AE">
            <w:pPr>
              <w:jc w:val="center"/>
              <w:rPr>
                <w:rFonts w:ascii="Arial" w:hAnsi="Arial" w:cs="Arial"/>
                <w:sz w:val="18"/>
                <w:szCs w:val="18"/>
              </w:rPr>
            </w:pPr>
            <w:r w:rsidRPr="006D32E1">
              <w:rPr>
                <w:rFonts w:ascii="Arial" w:hAnsi="Arial" w:cs="Arial"/>
                <w:sz w:val="18"/>
                <w:szCs w:val="18"/>
              </w:rPr>
              <w:t>$45,000</w:t>
            </w:r>
          </w:p>
        </w:tc>
        <w:tc>
          <w:tcPr>
            <w:tcW w:w="1006" w:type="dxa"/>
            <w:tcBorders>
              <w:top w:val="nil"/>
              <w:left w:val="nil"/>
              <w:bottom w:val="single" w:sz="4" w:space="0" w:color="auto"/>
              <w:right w:val="single" w:sz="4" w:space="0" w:color="auto"/>
            </w:tcBorders>
            <w:shd w:val="clear" w:color="auto" w:fill="auto"/>
            <w:noWrap/>
            <w:vAlign w:val="center"/>
            <w:hideMark/>
          </w:tcPr>
          <w:p w14:paraId="2829FA6C"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0.41</w:t>
            </w:r>
          </w:p>
        </w:tc>
        <w:tc>
          <w:tcPr>
            <w:tcW w:w="974" w:type="dxa"/>
            <w:tcBorders>
              <w:top w:val="nil"/>
              <w:left w:val="nil"/>
              <w:bottom w:val="single" w:sz="4" w:space="0" w:color="auto"/>
              <w:right w:val="single" w:sz="4" w:space="0" w:color="auto"/>
            </w:tcBorders>
            <w:shd w:val="clear" w:color="auto" w:fill="auto"/>
            <w:noWrap/>
            <w:vAlign w:val="center"/>
            <w:hideMark/>
          </w:tcPr>
          <w:p w14:paraId="6D78BA1A"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7</w:t>
            </w:r>
          </w:p>
        </w:tc>
      </w:tr>
      <w:tr w:rsidR="00B67E89" w:rsidRPr="006D32E1" w14:paraId="42D0529D"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C9C960D"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Renton</w:t>
            </w:r>
          </w:p>
        </w:tc>
        <w:tc>
          <w:tcPr>
            <w:tcW w:w="3791" w:type="dxa"/>
            <w:tcBorders>
              <w:top w:val="nil"/>
              <w:left w:val="nil"/>
              <w:bottom w:val="single" w:sz="4" w:space="0" w:color="auto"/>
              <w:right w:val="single" w:sz="4" w:space="0" w:color="auto"/>
            </w:tcBorders>
            <w:shd w:val="clear" w:color="auto" w:fill="auto"/>
            <w:noWrap/>
            <w:vAlign w:val="center"/>
            <w:hideMark/>
          </w:tcPr>
          <w:p w14:paraId="2E35417F"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May Creek - Fawcett Property</w:t>
            </w:r>
          </w:p>
        </w:tc>
        <w:tc>
          <w:tcPr>
            <w:tcW w:w="900" w:type="dxa"/>
            <w:tcBorders>
              <w:top w:val="nil"/>
              <w:left w:val="nil"/>
              <w:bottom w:val="single" w:sz="4" w:space="0" w:color="auto"/>
              <w:right w:val="single" w:sz="4" w:space="0" w:color="auto"/>
            </w:tcBorders>
            <w:shd w:val="clear" w:color="000000" w:fill="C5D9F1"/>
            <w:noWrap/>
            <w:vAlign w:val="center"/>
            <w:hideMark/>
          </w:tcPr>
          <w:p w14:paraId="4C1E77A2"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$450,000</w:t>
            </w:r>
          </w:p>
        </w:tc>
        <w:tc>
          <w:tcPr>
            <w:tcW w:w="1006" w:type="dxa"/>
            <w:tcBorders>
              <w:top w:val="nil"/>
              <w:left w:val="nil"/>
              <w:bottom w:val="single" w:sz="4" w:space="0" w:color="auto"/>
              <w:right w:val="single" w:sz="4" w:space="0" w:color="auto"/>
            </w:tcBorders>
            <w:shd w:val="clear" w:color="auto" w:fill="auto"/>
            <w:noWrap/>
            <w:vAlign w:val="center"/>
            <w:hideMark/>
          </w:tcPr>
          <w:p w14:paraId="47E05B2A"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5.73</w:t>
            </w:r>
          </w:p>
        </w:tc>
        <w:tc>
          <w:tcPr>
            <w:tcW w:w="974" w:type="dxa"/>
            <w:tcBorders>
              <w:top w:val="nil"/>
              <w:left w:val="nil"/>
              <w:bottom w:val="single" w:sz="4" w:space="0" w:color="auto"/>
              <w:right w:val="single" w:sz="4" w:space="0" w:color="auto"/>
            </w:tcBorders>
            <w:shd w:val="clear" w:color="auto" w:fill="auto"/>
            <w:noWrap/>
            <w:vAlign w:val="center"/>
            <w:hideMark/>
          </w:tcPr>
          <w:p w14:paraId="051647E2"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9</w:t>
            </w:r>
          </w:p>
        </w:tc>
      </w:tr>
      <w:tr w:rsidR="00B67E89" w:rsidRPr="006D32E1" w14:paraId="14863DE6"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CFE1CA3"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Snoqualmie</w:t>
            </w:r>
          </w:p>
        </w:tc>
        <w:tc>
          <w:tcPr>
            <w:tcW w:w="3791" w:type="dxa"/>
            <w:tcBorders>
              <w:top w:val="nil"/>
              <w:left w:val="nil"/>
              <w:bottom w:val="single" w:sz="4" w:space="0" w:color="auto"/>
              <w:right w:val="single" w:sz="4" w:space="0" w:color="auto"/>
            </w:tcBorders>
            <w:shd w:val="clear" w:color="auto" w:fill="auto"/>
            <w:noWrap/>
            <w:vAlign w:val="center"/>
            <w:hideMark/>
          </w:tcPr>
          <w:p w14:paraId="4B9D7D9E"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Snoqualmie Riverfront Reach</w:t>
            </w:r>
          </w:p>
        </w:tc>
        <w:tc>
          <w:tcPr>
            <w:tcW w:w="900" w:type="dxa"/>
            <w:tcBorders>
              <w:top w:val="nil"/>
              <w:left w:val="nil"/>
              <w:bottom w:val="single" w:sz="4" w:space="0" w:color="auto"/>
              <w:right w:val="single" w:sz="4" w:space="0" w:color="auto"/>
            </w:tcBorders>
            <w:shd w:val="clear" w:color="000000" w:fill="C5D9F1"/>
            <w:noWrap/>
            <w:vAlign w:val="center"/>
            <w:hideMark/>
          </w:tcPr>
          <w:p w14:paraId="73E8FF85"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$150,000</w:t>
            </w:r>
          </w:p>
        </w:tc>
        <w:tc>
          <w:tcPr>
            <w:tcW w:w="1006" w:type="dxa"/>
            <w:tcBorders>
              <w:top w:val="nil"/>
              <w:left w:val="nil"/>
              <w:bottom w:val="single" w:sz="4" w:space="0" w:color="auto"/>
              <w:right w:val="single" w:sz="4" w:space="0" w:color="auto"/>
            </w:tcBorders>
            <w:shd w:val="clear" w:color="auto" w:fill="auto"/>
            <w:noWrap/>
            <w:vAlign w:val="center"/>
            <w:hideMark/>
          </w:tcPr>
          <w:p w14:paraId="4C9F8B73"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14.55</w:t>
            </w:r>
          </w:p>
        </w:tc>
        <w:tc>
          <w:tcPr>
            <w:tcW w:w="974" w:type="dxa"/>
            <w:tcBorders>
              <w:top w:val="nil"/>
              <w:left w:val="nil"/>
              <w:bottom w:val="single" w:sz="4" w:space="0" w:color="auto"/>
              <w:right w:val="single" w:sz="4" w:space="0" w:color="auto"/>
            </w:tcBorders>
            <w:shd w:val="clear" w:color="auto" w:fill="auto"/>
            <w:noWrap/>
            <w:vAlign w:val="center"/>
            <w:hideMark/>
          </w:tcPr>
          <w:p w14:paraId="1FB5979E"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w:t>
            </w:r>
          </w:p>
        </w:tc>
      </w:tr>
      <w:tr w:rsidR="00B67E89" w:rsidRPr="006D32E1" w14:paraId="5425254B" w14:textId="77777777" w:rsidTr="00B7466C">
        <w:trPr>
          <w:trHeight w:val="300"/>
        </w:trPr>
        <w:tc>
          <w:tcPr>
            <w:tcW w:w="2239" w:type="dxa"/>
            <w:tcBorders>
              <w:top w:val="nil"/>
              <w:left w:val="single" w:sz="4" w:space="0" w:color="auto"/>
              <w:bottom w:val="nil"/>
              <w:right w:val="single" w:sz="4" w:space="0" w:color="auto"/>
            </w:tcBorders>
            <w:shd w:val="clear" w:color="auto" w:fill="auto"/>
            <w:noWrap/>
            <w:vAlign w:val="center"/>
            <w:hideMark/>
          </w:tcPr>
          <w:p w14:paraId="7D016E8D"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Woodinville</w:t>
            </w:r>
          </w:p>
        </w:tc>
        <w:tc>
          <w:tcPr>
            <w:tcW w:w="3791" w:type="dxa"/>
            <w:tcBorders>
              <w:top w:val="nil"/>
              <w:left w:val="nil"/>
              <w:bottom w:val="nil"/>
              <w:right w:val="single" w:sz="4" w:space="0" w:color="auto"/>
            </w:tcBorders>
            <w:shd w:val="clear" w:color="auto" w:fill="auto"/>
            <w:noWrap/>
            <w:vAlign w:val="center"/>
            <w:hideMark/>
          </w:tcPr>
          <w:p w14:paraId="3AFB1ACC"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Little Bear Creek</w:t>
            </w:r>
          </w:p>
        </w:tc>
        <w:tc>
          <w:tcPr>
            <w:tcW w:w="900" w:type="dxa"/>
            <w:tcBorders>
              <w:top w:val="nil"/>
              <w:left w:val="nil"/>
              <w:bottom w:val="nil"/>
              <w:right w:val="single" w:sz="4" w:space="0" w:color="auto"/>
            </w:tcBorders>
            <w:shd w:val="clear" w:color="000000" w:fill="C5D9F1"/>
            <w:noWrap/>
            <w:vAlign w:val="center"/>
            <w:hideMark/>
          </w:tcPr>
          <w:p w14:paraId="4E3FDC73"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$57,500</w:t>
            </w:r>
          </w:p>
        </w:tc>
        <w:tc>
          <w:tcPr>
            <w:tcW w:w="1006" w:type="dxa"/>
            <w:tcBorders>
              <w:top w:val="nil"/>
              <w:left w:val="nil"/>
              <w:bottom w:val="nil"/>
              <w:right w:val="single" w:sz="4" w:space="0" w:color="auto"/>
            </w:tcBorders>
            <w:shd w:val="clear" w:color="auto" w:fill="auto"/>
            <w:noWrap/>
            <w:vAlign w:val="center"/>
            <w:hideMark/>
          </w:tcPr>
          <w:p w14:paraId="02F9078A"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2.30</w:t>
            </w:r>
          </w:p>
        </w:tc>
        <w:tc>
          <w:tcPr>
            <w:tcW w:w="974" w:type="dxa"/>
            <w:tcBorders>
              <w:top w:val="nil"/>
              <w:left w:val="nil"/>
              <w:bottom w:val="single" w:sz="4" w:space="0" w:color="auto"/>
              <w:right w:val="single" w:sz="4" w:space="0" w:color="auto"/>
            </w:tcBorders>
            <w:shd w:val="clear" w:color="auto" w:fill="auto"/>
            <w:noWrap/>
            <w:vAlign w:val="center"/>
            <w:hideMark/>
          </w:tcPr>
          <w:p w14:paraId="26A2F1DB"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w:t>
            </w:r>
          </w:p>
        </w:tc>
      </w:tr>
      <w:tr w:rsidR="00B67E89" w:rsidRPr="006D32E1" w14:paraId="6F3D3F3F" w14:textId="77777777" w:rsidTr="00B7466C">
        <w:trPr>
          <w:trHeight w:val="300"/>
        </w:trPr>
        <w:tc>
          <w:tcPr>
            <w:tcW w:w="2239" w:type="dxa"/>
            <w:tcBorders>
              <w:top w:val="single" w:sz="4" w:space="0" w:color="auto"/>
              <w:left w:val="single" w:sz="4" w:space="0" w:color="auto"/>
              <w:bottom w:val="single" w:sz="4" w:space="0" w:color="auto"/>
              <w:right w:val="nil"/>
            </w:tcBorders>
            <w:shd w:val="clear" w:color="000000" w:fill="DAEEF3"/>
            <w:noWrap/>
            <w:vAlign w:val="center"/>
            <w:hideMark/>
          </w:tcPr>
          <w:p w14:paraId="30148AB5" w14:textId="77777777" w:rsidR="00B67E89" w:rsidRPr="006D32E1" w:rsidRDefault="00B67E89" w:rsidP="002439AE">
            <w:pPr>
              <w:rPr>
                <w:rFonts w:ascii="Arial" w:hAnsi="Arial" w:cs="Arial"/>
                <w:b/>
                <w:bCs/>
                <w:sz w:val="18"/>
                <w:szCs w:val="18"/>
              </w:rPr>
            </w:pPr>
            <w:r w:rsidRPr="006D32E1">
              <w:rPr>
                <w:rFonts w:ascii="Arial" w:hAnsi="Arial" w:cs="Arial"/>
                <w:b/>
                <w:bCs/>
                <w:sz w:val="18"/>
                <w:szCs w:val="18"/>
              </w:rPr>
              <w:t>Seattle</w:t>
            </w:r>
          </w:p>
        </w:tc>
        <w:tc>
          <w:tcPr>
            <w:tcW w:w="3791" w:type="dxa"/>
            <w:tcBorders>
              <w:top w:val="single" w:sz="4" w:space="0" w:color="auto"/>
              <w:left w:val="nil"/>
              <w:bottom w:val="single" w:sz="4" w:space="0" w:color="auto"/>
              <w:right w:val="nil"/>
            </w:tcBorders>
            <w:shd w:val="clear" w:color="000000" w:fill="DAEEF3"/>
            <w:noWrap/>
            <w:vAlign w:val="center"/>
          </w:tcPr>
          <w:p w14:paraId="1F1A2124" w14:textId="77777777" w:rsidR="00B67E89" w:rsidRPr="006D32E1" w:rsidRDefault="00B67E89" w:rsidP="002439AE">
            <w:pPr>
              <w:rPr>
                <w:rFonts w:ascii="Arial" w:hAnsi="Arial" w:cs="Arial"/>
                <w:sz w:val="18"/>
                <w:szCs w:val="18"/>
              </w:rPr>
            </w:pPr>
          </w:p>
        </w:tc>
        <w:tc>
          <w:tcPr>
            <w:tcW w:w="900" w:type="dxa"/>
            <w:tcBorders>
              <w:top w:val="single" w:sz="4" w:space="0" w:color="auto"/>
              <w:left w:val="nil"/>
              <w:bottom w:val="single" w:sz="4" w:space="0" w:color="auto"/>
              <w:right w:val="nil"/>
            </w:tcBorders>
            <w:shd w:val="clear" w:color="000000" w:fill="DAEEF3"/>
            <w:noWrap/>
            <w:vAlign w:val="center"/>
          </w:tcPr>
          <w:p w14:paraId="48761E52" w14:textId="77777777" w:rsidR="00B67E89" w:rsidRPr="006D32E1" w:rsidRDefault="00B67E89" w:rsidP="002439AE">
            <w:pPr>
              <w:jc w:val="center"/>
              <w:rPr>
                <w:rFonts w:ascii="Arial" w:hAnsi="Arial" w:cs="Arial"/>
                <w:sz w:val="18"/>
                <w:szCs w:val="18"/>
              </w:rPr>
            </w:pPr>
          </w:p>
        </w:tc>
        <w:tc>
          <w:tcPr>
            <w:tcW w:w="1006" w:type="dxa"/>
            <w:tcBorders>
              <w:top w:val="single" w:sz="4" w:space="0" w:color="auto"/>
              <w:left w:val="nil"/>
              <w:bottom w:val="single" w:sz="4" w:space="0" w:color="auto"/>
              <w:right w:val="nil"/>
            </w:tcBorders>
            <w:shd w:val="clear" w:color="000000" w:fill="DAEEF3"/>
            <w:noWrap/>
            <w:vAlign w:val="center"/>
          </w:tcPr>
          <w:p w14:paraId="76760B20" w14:textId="77777777" w:rsidR="00B67E89" w:rsidRPr="006D32E1" w:rsidRDefault="00B67E89" w:rsidP="002439AE">
            <w:pPr>
              <w:jc w:val="center"/>
              <w:rPr>
                <w:rFonts w:ascii="Arial" w:hAnsi="Arial" w:cs="Arial"/>
                <w:sz w:val="18"/>
                <w:szCs w:val="18"/>
              </w:rPr>
            </w:pPr>
          </w:p>
        </w:tc>
        <w:tc>
          <w:tcPr>
            <w:tcW w:w="974" w:type="dxa"/>
            <w:tcBorders>
              <w:top w:val="single" w:sz="4" w:space="0" w:color="auto"/>
              <w:left w:val="nil"/>
              <w:bottom w:val="single" w:sz="4" w:space="0" w:color="auto"/>
              <w:right w:val="single" w:sz="4" w:space="0" w:color="auto"/>
            </w:tcBorders>
            <w:shd w:val="clear" w:color="000000" w:fill="DAEEF3"/>
            <w:noWrap/>
            <w:vAlign w:val="center"/>
          </w:tcPr>
          <w:p w14:paraId="2995B493" w14:textId="77777777" w:rsidR="00B67E89" w:rsidRPr="006D32E1" w:rsidRDefault="00B67E89" w:rsidP="002439AE">
            <w:pPr>
              <w:jc w:val="center"/>
              <w:rPr>
                <w:rFonts w:ascii="Arial" w:hAnsi="Arial" w:cs="Arial"/>
                <w:sz w:val="18"/>
                <w:szCs w:val="18"/>
              </w:rPr>
            </w:pPr>
          </w:p>
        </w:tc>
      </w:tr>
      <w:tr w:rsidR="00B67E89" w:rsidRPr="006D32E1" w14:paraId="490CCDAE"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1BB0378B"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Seattle</w:t>
            </w:r>
          </w:p>
        </w:tc>
        <w:tc>
          <w:tcPr>
            <w:tcW w:w="3791" w:type="dxa"/>
            <w:tcBorders>
              <w:top w:val="nil"/>
              <w:left w:val="nil"/>
              <w:bottom w:val="single" w:sz="4" w:space="0" w:color="auto"/>
              <w:right w:val="single" w:sz="4" w:space="0" w:color="auto"/>
            </w:tcBorders>
            <w:shd w:val="clear" w:color="auto" w:fill="auto"/>
            <w:noWrap/>
            <w:vAlign w:val="center"/>
            <w:hideMark/>
          </w:tcPr>
          <w:p w14:paraId="524F9973"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First Hill Urban Center Village</w:t>
            </w:r>
          </w:p>
        </w:tc>
        <w:tc>
          <w:tcPr>
            <w:tcW w:w="900" w:type="dxa"/>
            <w:tcBorders>
              <w:top w:val="nil"/>
              <w:left w:val="nil"/>
              <w:bottom w:val="single" w:sz="4" w:space="0" w:color="auto"/>
              <w:right w:val="single" w:sz="4" w:space="0" w:color="auto"/>
            </w:tcBorders>
            <w:shd w:val="clear" w:color="000000" w:fill="C5D9F1"/>
            <w:noWrap/>
            <w:vAlign w:val="center"/>
            <w:hideMark/>
          </w:tcPr>
          <w:p w14:paraId="52BEB555"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$1,000,000</w:t>
            </w:r>
          </w:p>
        </w:tc>
        <w:tc>
          <w:tcPr>
            <w:tcW w:w="1006" w:type="dxa"/>
            <w:tcBorders>
              <w:top w:val="nil"/>
              <w:left w:val="nil"/>
              <w:bottom w:val="single" w:sz="4" w:space="0" w:color="auto"/>
              <w:right w:val="single" w:sz="4" w:space="0" w:color="auto"/>
            </w:tcBorders>
            <w:shd w:val="clear" w:color="auto" w:fill="auto"/>
            <w:noWrap/>
            <w:vAlign w:val="center"/>
            <w:hideMark/>
          </w:tcPr>
          <w:p w14:paraId="793F4E93"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0.50</w:t>
            </w:r>
          </w:p>
        </w:tc>
        <w:tc>
          <w:tcPr>
            <w:tcW w:w="974" w:type="dxa"/>
            <w:tcBorders>
              <w:top w:val="nil"/>
              <w:left w:val="nil"/>
              <w:bottom w:val="single" w:sz="4" w:space="0" w:color="auto"/>
              <w:right w:val="single" w:sz="4" w:space="0" w:color="auto"/>
            </w:tcBorders>
            <w:shd w:val="clear" w:color="auto" w:fill="auto"/>
            <w:noWrap/>
            <w:vAlign w:val="center"/>
            <w:hideMark/>
          </w:tcPr>
          <w:p w14:paraId="0CB64F4C"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8</w:t>
            </w:r>
          </w:p>
        </w:tc>
      </w:tr>
      <w:tr w:rsidR="00B67E89" w:rsidRPr="006D32E1" w14:paraId="4B998BAE"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0B3B7976"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Seattle</w:t>
            </w:r>
          </w:p>
        </w:tc>
        <w:tc>
          <w:tcPr>
            <w:tcW w:w="3791" w:type="dxa"/>
            <w:tcBorders>
              <w:top w:val="nil"/>
              <w:left w:val="nil"/>
              <w:bottom w:val="single" w:sz="4" w:space="0" w:color="auto"/>
              <w:right w:val="single" w:sz="4" w:space="0" w:color="auto"/>
            </w:tcBorders>
            <w:shd w:val="clear" w:color="auto" w:fill="auto"/>
            <w:noWrap/>
            <w:vAlign w:val="center"/>
            <w:hideMark/>
          </w:tcPr>
          <w:p w14:paraId="03AF50E7"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Greenwood/</w:t>
            </w:r>
            <w:proofErr w:type="spellStart"/>
            <w:r w:rsidRPr="006D32E1">
              <w:rPr>
                <w:rFonts w:ascii="Arial" w:hAnsi="Arial" w:cs="Arial"/>
                <w:color w:val="000000"/>
                <w:sz w:val="18"/>
                <w:szCs w:val="18"/>
              </w:rPr>
              <w:t>Phinney</w:t>
            </w:r>
            <w:proofErr w:type="spellEnd"/>
            <w:r w:rsidRPr="006D32E1">
              <w:rPr>
                <w:rFonts w:ascii="Arial" w:hAnsi="Arial" w:cs="Arial"/>
                <w:color w:val="000000"/>
                <w:sz w:val="18"/>
                <w:szCs w:val="18"/>
              </w:rPr>
              <w:t xml:space="preserve"> Ridge Urban Village</w:t>
            </w:r>
          </w:p>
        </w:tc>
        <w:tc>
          <w:tcPr>
            <w:tcW w:w="900" w:type="dxa"/>
            <w:tcBorders>
              <w:top w:val="nil"/>
              <w:left w:val="nil"/>
              <w:bottom w:val="single" w:sz="4" w:space="0" w:color="auto"/>
              <w:right w:val="single" w:sz="4" w:space="0" w:color="auto"/>
            </w:tcBorders>
            <w:shd w:val="clear" w:color="000000" w:fill="C5D9F1"/>
            <w:noWrap/>
            <w:vAlign w:val="center"/>
            <w:hideMark/>
          </w:tcPr>
          <w:p w14:paraId="77BF67C2"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$850,000</w:t>
            </w:r>
          </w:p>
        </w:tc>
        <w:tc>
          <w:tcPr>
            <w:tcW w:w="1006" w:type="dxa"/>
            <w:tcBorders>
              <w:top w:val="nil"/>
              <w:left w:val="nil"/>
              <w:bottom w:val="single" w:sz="4" w:space="0" w:color="auto"/>
              <w:right w:val="single" w:sz="4" w:space="0" w:color="auto"/>
            </w:tcBorders>
            <w:shd w:val="clear" w:color="auto" w:fill="auto"/>
            <w:noWrap/>
            <w:vAlign w:val="center"/>
            <w:hideMark/>
          </w:tcPr>
          <w:p w14:paraId="04FC8660"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0.25</w:t>
            </w:r>
          </w:p>
        </w:tc>
        <w:tc>
          <w:tcPr>
            <w:tcW w:w="974" w:type="dxa"/>
            <w:tcBorders>
              <w:top w:val="nil"/>
              <w:left w:val="nil"/>
              <w:bottom w:val="single" w:sz="4" w:space="0" w:color="auto"/>
              <w:right w:val="single" w:sz="4" w:space="0" w:color="auto"/>
            </w:tcBorders>
            <w:shd w:val="clear" w:color="auto" w:fill="auto"/>
            <w:noWrap/>
            <w:vAlign w:val="center"/>
            <w:hideMark/>
          </w:tcPr>
          <w:p w14:paraId="66BBBEF4"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4</w:t>
            </w:r>
          </w:p>
        </w:tc>
      </w:tr>
      <w:tr w:rsidR="00B67E89" w:rsidRPr="006D32E1" w14:paraId="33866C54"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5C906169"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Seattle</w:t>
            </w:r>
          </w:p>
        </w:tc>
        <w:tc>
          <w:tcPr>
            <w:tcW w:w="3791" w:type="dxa"/>
            <w:tcBorders>
              <w:top w:val="nil"/>
              <w:left w:val="nil"/>
              <w:bottom w:val="single" w:sz="4" w:space="0" w:color="auto"/>
              <w:right w:val="single" w:sz="4" w:space="0" w:color="auto"/>
            </w:tcBorders>
            <w:shd w:val="clear" w:color="auto" w:fill="auto"/>
            <w:noWrap/>
            <w:vAlign w:val="center"/>
            <w:hideMark/>
          </w:tcPr>
          <w:p w14:paraId="29F5D2C3"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North Rainier Urban Village</w:t>
            </w:r>
          </w:p>
        </w:tc>
        <w:tc>
          <w:tcPr>
            <w:tcW w:w="900" w:type="dxa"/>
            <w:tcBorders>
              <w:top w:val="nil"/>
              <w:left w:val="nil"/>
              <w:bottom w:val="single" w:sz="4" w:space="0" w:color="auto"/>
              <w:right w:val="single" w:sz="4" w:space="0" w:color="auto"/>
            </w:tcBorders>
            <w:shd w:val="clear" w:color="000000" w:fill="C5D9F1"/>
            <w:noWrap/>
            <w:vAlign w:val="center"/>
            <w:hideMark/>
          </w:tcPr>
          <w:p w14:paraId="56A33F9B"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$300,000</w:t>
            </w:r>
          </w:p>
        </w:tc>
        <w:tc>
          <w:tcPr>
            <w:tcW w:w="1006" w:type="dxa"/>
            <w:tcBorders>
              <w:top w:val="nil"/>
              <w:left w:val="nil"/>
              <w:bottom w:val="single" w:sz="4" w:space="0" w:color="auto"/>
              <w:right w:val="single" w:sz="4" w:space="0" w:color="auto"/>
            </w:tcBorders>
            <w:shd w:val="clear" w:color="auto" w:fill="auto"/>
            <w:noWrap/>
            <w:vAlign w:val="center"/>
            <w:hideMark/>
          </w:tcPr>
          <w:p w14:paraId="4FCC0310"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0.25</w:t>
            </w:r>
          </w:p>
        </w:tc>
        <w:tc>
          <w:tcPr>
            <w:tcW w:w="974" w:type="dxa"/>
            <w:tcBorders>
              <w:top w:val="nil"/>
              <w:left w:val="nil"/>
              <w:bottom w:val="single" w:sz="4" w:space="0" w:color="auto"/>
              <w:right w:val="single" w:sz="4" w:space="0" w:color="auto"/>
            </w:tcBorders>
            <w:shd w:val="clear" w:color="auto" w:fill="auto"/>
            <w:noWrap/>
            <w:vAlign w:val="center"/>
            <w:hideMark/>
          </w:tcPr>
          <w:p w14:paraId="609E49E9"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2</w:t>
            </w:r>
          </w:p>
        </w:tc>
      </w:tr>
      <w:tr w:rsidR="00B67E89" w:rsidRPr="006D32E1" w14:paraId="4C086711"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6F68F95"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Seattle</w:t>
            </w:r>
          </w:p>
        </w:tc>
        <w:tc>
          <w:tcPr>
            <w:tcW w:w="3791" w:type="dxa"/>
            <w:tcBorders>
              <w:top w:val="nil"/>
              <w:left w:val="nil"/>
              <w:bottom w:val="single" w:sz="4" w:space="0" w:color="auto"/>
              <w:right w:val="single" w:sz="4" w:space="0" w:color="auto"/>
            </w:tcBorders>
            <w:shd w:val="clear" w:color="auto" w:fill="auto"/>
            <w:noWrap/>
            <w:vAlign w:val="center"/>
            <w:hideMark/>
          </w:tcPr>
          <w:p w14:paraId="7BEF2263"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Thornton Creek Natural Area</w:t>
            </w:r>
          </w:p>
        </w:tc>
        <w:tc>
          <w:tcPr>
            <w:tcW w:w="900" w:type="dxa"/>
            <w:tcBorders>
              <w:top w:val="nil"/>
              <w:left w:val="nil"/>
              <w:bottom w:val="single" w:sz="4" w:space="0" w:color="auto"/>
              <w:right w:val="single" w:sz="4" w:space="0" w:color="auto"/>
            </w:tcBorders>
            <w:shd w:val="clear" w:color="000000" w:fill="C5D9F1"/>
            <w:noWrap/>
            <w:vAlign w:val="center"/>
            <w:hideMark/>
          </w:tcPr>
          <w:p w14:paraId="20073950"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$200,000</w:t>
            </w:r>
          </w:p>
        </w:tc>
        <w:tc>
          <w:tcPr>
            <w:tcW w:w="1006" w:type="dxa"/>
            <w:tcBorders>
              <w:top w:val="nil"/>
              <w:left w:val="nil"/>
              <w:bottom w:val="single" w:sz="4" w:space="0" w:color="auto"/>
              <w:right w:val="single" w:sz="4" w:space="0" w:color="auto"/>
            </w:tcBorders>
            <w:shd w:val="clear" w:color="auto" w:fill="auto"/>
            <w:noWrap/>
            <w:vAlign w:val="center"/>
            <w:hideMark/>
          </w:tcPr>
          <w:p w14:paraId="502E6397"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0.35</w:t>
            </w:r>
          </w:p>
        </w:tc>
        <w:tc>
          <w:tcPr>
            <w:tcW w:w="974" w:type="dxa"/>
            <w:tcBorders>
              <w:top w:val="nil"/>
              <w:left w:val="nil"/>
              <w:bottom w:val="single" w:sz="4" w:space="0" w:color="auto"/>
              <w:right w:val="single" w:sz="4" w:space="0" w:color="auto"/>
            </w:tcBorders>
            <w:shd w:val="clear" w:color="auto" w:fill="auto"/>
            <w:noWrap/>
            <w:vAlign w:val="center"/>
            <w:hideMark/>
          </w:tcPr>
          <w:p w14:paraId="1EAF742B"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w:t>
            </w:r>
          </w:p>
        </w:tc>
      </w:tr>
      <w:tr w:rsidR="00B67E89" w:rsidRPr="006D32E1" w14:paraId="7C02738F" w14:textId="77777777" w:rsidTr="00B7466C">
        <w:trPr>
          <w:trHeight w:val="300"/>
        </w:trPr>
        <w:tc>
          <w:tcPr>
            <w:tcW w:w="2239" w:type="dxa"/>
            <w:tcBorders>
              <w:top w:val="nil"/>
              <w:left w:val="single" w:sz="4" w:space="0" w:color="auto"/>
              <w:bottom w:val="nil"/>
              <w:right w:val="single" w:sz="4" w:space="0" w:color="auto"/>
            </w:tcBorders>
            <w:shd w:val="clear" w:color="auto" w:fill="auto"/>
            <w:noWrap/>
            <w:vAlign w:val="center"/>
            <w:hideMark/>
          </w:tcPr>
          <w:p w14:paraId="7966E205"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Seattle</w:t>
            </w:r>
          </w:p>
        </w:tc>
        <w:tc>
          <w:tcPr>
            <w:tcW w:w="3791" w:type="dxa"/>
            <w:tcBorders>
              <w:top w:val="nil"/>
              <w:left w:val="nil"/>
              <w:bottom w:val="nil"/>
              <w:right w:val="single" w:sz="4" w:space="0" w:color="auto"/>
            </w:tcBorders>
            <w:shd w:val="clear" w:color="auto" w:fill="auto"/>
            <w:noWrap/>
            <w:vAlign w:val="center"/>
            <w:hideMark/>
          </w:tcPr>
          <w:p w14:paraId="7AF9DAC4"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West Duwamish Greenbelt</w:t>
            </w:r>
          </w:p>
        </w:tc>
        <w:tc>
          <w:tcPr>
            <w:tcW w:w="900" w:type="dxa"/>
            <w:tcBorders>
              <w:top w:val="nil"/>
              <w:left w:val="nil"/>
              <w:bottom w:val="nil"/>
              <w:right w:val="single" w:sz="4" w:space="0" w:color="auto"/>
            </w:tcBorders>
            <w:shd w:val="clear" w:color="000000" w:fill="C5D9F1"/>
            <w:noWrap/>
            <w:vAlign w:val="center"/>
            <w:hideMark/>
          </w:tcPr>
          <w:p w14:paraId="5E4A8245"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$425,000</w:t>
            </w:r>
          </w:p>
        </w:tc>
        <w:tc>
          <w:tcPr>
            <w:tcW w:w="1006" w:type="dxa"/>
            <w:tcBorders>
              <w:top w:val="nil"/>
              <w:left w:val="nil"/>
              <w:bottom w:val="nil"/>
              <w:right w:val="single" w:sz="4" w:space="0" w:color="auto"/>
            </w:tcBorders>
            <w:shd w:val="clear" w:color="auto" w:fill="auto"/>
            <w:noWrap/>
            <w:vAlign w:val="center"/>
            <w:hideMark/>
          </w:tcPr>
          <w:p w14:paraId="6B746EA6"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0.39</w:t>
            </w:r>
          </w:p>
        </w:tc>
        <w:tc>
          <w:tcPr>
            <w:tcW w:w="974" w:type="dxa"/>
            <w:tcBorders>
              <w:top w:val="nil"/>
              <w:left w:val="nil"/>
              <w:bottom w:val="single" w:sz="4" w:space="0" w:color="auto"/>
              <w:right w:val="single" w:sz="4" w:space="0" w:color="auto"/>
            </w:tcBorders>
            <w:shd w:val="clear" w:color="auto" w:fill="auto"/>
            <w:noWrap/>
            <w:vAlign w:val="center"/>
            <w:hideMark/>
          </w:tcPr>
          <w:p w14:paraId="6CC5D17C"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8</w:t>
            </w:r>
          </w:p>
        </w:tc>
      </w:tr>
      <w:tr w:rsidR="00B67E89" w:rsidRPr="006D32E1" w14:paraId="104C9C5F" w14:textId="77777777" w:rsidTr="00B7466C">
        <w:trPr>
          <w:trHeight w:val="300"/>
        </w:trPr>
        <w:tc>
          <w:tcPr>
            <w:tcW w:w="2239" w:type="dxa"/>
            <w:tcBorders>
              <w:top w:val="single" w:sz="4" w:space="0" w:color="auto"/>
              <w:left w:val="single" w:sz="4" w:space="0" w:color="auto"/>
              <w:bottom w:val="single" w:sz="4" w:space="0" w:color="auto"/>
              <w:right w:val="nil"/>
            </w:tcBorders>
            <w:shd w:val="clear" w:color="000000" w:fill="DAEEF3"/>
            <w:noWrap/>
            <w:vAlign w:val="center"/>
            <w:hideMark/>
          </w:tcPr>
          <w:p w14:paraId="05183C59" w14:textId="77777777" w:rsidR="00B67E89" w:rsidRPr="006D32E1" w:rsidRDefault="00B67E89" w:rsidP="002439AE">
            <w:pPr>
              <w:rPr>
                <w:rFonts w:ascii="Arial" w:hAnsi="Arial" w:cs="Arial"/>
                <w:b/>
                <w:bCs/>
                <w:sz w:val="18"/>
                <w:szCs w:val="18"/>
              </w:rPr>
            </w:pPr>
            <w:r w:rsidRPr="006D32E1">
              <w:rPr>
                <w:rFonts w:ascii="Arial" w:hAnsi="Arial" w:cs="Arial"/>
                <w:b/>
                <w:bCs/>
                <w:sz w:val="18"/>
                <w:szCs w:val="18"/>
              </w:rPr>
              <w:t>King County</w:t>
            </w:r>
          </w:p>
        </w:tc>
        <w:tc>
          <w:tcPr>
            <w:tcW w:w="3791" w:type="dxa"/>
            <w:tcBorders>
              <w:top w:val="single" w:sz="4" w:space="0" w:color="auto"/>
              <w:left w:val="nil"/>
              <w:bottom w:val="single" w:sz="4" w:space="0" w:color="auto"/>
              <w:right w:val="nil"/>
            </w:tcBorders>
            <w:shd w:val="clear" w:color="000000" w:fill="DAEEF3"/>
            <w:noWrap/>
            <w:vAlign w:val="center"/>
          </w:tcPr>
          <w:p w14:paraId="0DCFDE81" w14:textId="77777777" w:rsidR="00B67E89" w:rsidRPr="006D32E1" w:rsidRDefault="00B67E89" w:rsidP="002439AE">
            <w:pPr>
              <w:rPr>
                <w:rFonts w:ascii="Arial" w:hAnsi="Arial" w:cs="Arial"/>
                <w:b/>
                <w:bCs/>
                <w:sz w:val="18"/>
                <w:szCs w:val="18"/>
              </w:rPr>
            </w:pPr>
          </w:p>
        </w:tc>
        <w:tc>
          <w:tcPr>
            <w:tcW w:w="900" w:type="dxa"/>
            <w:tcBorders>
              <w:top w:val="single" w:sz="4" w:space="0" w:color="auto"/>
              <w:left w:val="nil"/>
              <w:bottom w:val="single" w:sz="4" w:space="0" w:color="auto"/>
              <w:right w:val="nil"/>
            </w:tcBorders>
            <w:shd w:val="clear" w:color="000000" w:fill="DAEEF3"/>
            <w:noWrap/>
            <w:vAlign w:val="center"/>
          </w:tcPr>
          <w:p w14:paraId="7A97A8DE" w14:textId="77777777" w:rsidR="00B67E89" w:rsidRPr="006D32E1" w:rsidRDefault="00B67E89" w:rsidP="002439AE">
            <w:pPr>
              <w:jc w:val="center"/>
              <w:rPr>
                <w:rFonts w:ascii="Arial" w:hAnsi="Arial" w:cs="Arial"/>
                <w:b/>
                <w:bCs/>
                <w:sz w:val="18"/>
                <w:szCs w:val="18"/>
              </w:rPr>
            </w:pPr>
          </w:p>
        </w:tc>
        <w:tc>
          <w:tcPr>
            <w:tcW w:w="1006" w:type="dxa"/>
            <w:tcBorders>
              <w:top w:val="single" w:sz="4" w:space="0" w:color="auto"/>
              <w:left w:val="nil"/>
              <w:bottom w:val="single" w:sz="4" w:space="0" w:color="auto"/>
              <w:right w:val="nil"/>
            </w:tcBorders>
            <w:shd w:val="clear" w:color="000000" w:fill="DAEEF3"/>
            <w:noWrap/>
            <w:vAlign w:val="center"/>
          </w:tcPr>
          <w:p w14:paraId="27363AB8" w14:textId="77777777" w:rsidR="00B67E89" w:rsidRPr="006D32E1" w:rsidRDefault="00B67E89" w:rsidP="002439AE">
            <w:pPr>
              <w:jc w:val="center"/>
              <w:rPr>
                <w:rFonts w:ascii="Arial" w:hAnsi="Arial" w:cs="Arial"/>
                <w:b/>
                <w:bCs/>
                <w:sz w:val="18"/>
                <w:szCs w:val="18"/>
              </w:rPr>
            </w:pPr>
          </w:p>
        </w:tc>
        <w:tc>
          <w:tcPr>
            <w:tcW w:w="974" w:type="dxa"/>
            <w:tcBorders>
              <w:top w:val="single" w:sz="4" w:space="0" w:color="auto"/>
              <w:left w:val="nil"/>
              <w:bottom w:val="single" w:sz="4" w:space="0" w:color="auto"/>
              <w:right w:val="single" w:sz="4" w:space="0" w:color="auto"/>
            </w:tcBorders>
            <w:shd w:val="clear" w:color="000000" w:fill="DAEEF3"/>
            <w:noWrap/>
            <w:vAlign w:val="center"/>
          </w:tcPr>
          <w:p w14:paraId="6677783D" w14:textId="77777777" w:rsidR="00B67E89" w:rsidRPr="006D32E1" w:rsidRDefault="00B67E89" w:rsidP="002439AE">
            <w:pPr>
              <w:jc w:val="center"/>
              <w:rPr>
                <w:rFonts w:ascii="Arial" w:hAnsi="Arial" w:cs="Arial"/>
                <w:b/>
                <w:bCs/>
                <w:sz w:val="18"/>
                <w:szCs w:val="18"/>
              </w:rPr>
            </w:pPr>
          </w:p>
        </w:tc>
      </w:tr>
      <w:tr w:rsidR="00B67E89" w:rsidRPr="006D32E1" w14:paraId="49117B60"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6617A4AD"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Snoqualmie Watershed</w:t>
            </w:r>
          </w:p>
        </w:tc>
        <w:tc>
          <w:tcPr>
            <w:tcW w:w="3791" w:type="dxa"/>
            <w:tcBorders>
              <w:top w:val="nil"/>
              <w:left w:val="nil"/>
              <w:bottom w:val="single" w:sz="4" w:space="0" w:color="auto"/>
              <w:right w:val="single" w:sz="4" w:space="0" w:color="auto"/>
            </w:tcBorders>
            <w:shd w:val="clear" w:color="auto" w:fill="auto"/>
            <w:noWrap/>
            <w:vAlign w:val="center"/>
            <w:hideMark/>
          </w:tcPr>
          <w:p w14:paraId="34157B95"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 xml:space="preserve">Griffin Creek Natural Area </w:t>
            </w:r>
          </w:p>
        </w:tc>
        <w:tc>
          <w:tcPr>
            <w:tcW w:w="900" w:type="dxa"/>
            <w:tcBorders>
              <w:top w:val="nil"/>
              <w:left w:val="nil"/>
              <w:bottom w:val="single" w:sz="4" w:space="0" w:color="auto"/>
              <w:right w:val="single" w:sz="4" w:space="0" w:color="auto"/>
            </w:tcBorders>
            <w:shd w:val="clear" w:color="000000" w:fill="C5D9F1"/>
            <w:noWrap/>
            <w:vAlign w:val="center"/>
            <w:hideMark/>
          </w:tcPr>
          <w:p w14:paraId="3732CAD6"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$46,000</w:t>
            </w:r>
          </w:p>
        </w:tc>
        <w:tc>
          <w:tcPr>
            <w:tcW w:w="1006" w:type="dxa"/>
            <w:tcBorders>
              <w:top w:val="nil"/>
              <w:left w:val="nil"/>
              <w:bottom w:val="single" w:sz="4" w:space="0" w:color="auto"/>
              <w:right w:val="single" w:sz="4" w:space="0" w:color="auto"/>
            </w:tcBorders>
            <w:shd w:val="clear" w:color="auto" w:fill="auto"/>
            <w:noWrap/>
            <w:vAlign w:val="center"/>
            <w:hideMark/>
          </w:tcPr>
          <w:p w14:paraId="329C4710"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1.67</w:t>
            </w:r>
          </w:p>
        </w:tc>
        <w:tc>
          <w:tcPr>
            <w:tcW w:w="974" w:type="dxa"/>
            <w:tcBorders>
              <w:top w:val="nil"/>
              <w:left w:val="nil"/>
              <w:bottom w:val="single" w:sz="4" w:space="0" w:color="auto"/>
              <w:right w:val="single" w:sz="4" w:space="0" w:color="auto"/>
            </w:tcBorders>
            <w:shd w:val="clear" w:color="auto" w:fill="auto"/>
            <w:noWrap/>
            <w:vAlign w:val="center"/>
            <w:hideMark/>
          </w:tcPr>
          <w:p w14:paraId="305F0A0E"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w:t>
            </w:r>
          </w:p>
        </w:tc>
      </w:tr>
      <w:tr w:rsidR="00B67E89" w:rsidRPr="006D32E1" w14:paraId="600DEE76"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3EB6E5DF"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Snoqualmie Watershed</w:t>
            </w:r>
          </w:p>
        </w:tc>
        <w:tc>
          <w:tcPr>
            <w:tcW w:w="3791" w:type="dxa"/>
            <w:tcBorders>
              <w:top w:val="nil"/>
              <w:left w:val="nil"/>
              <w:bottom w:val="single" w:sz="4" w:space="0" w:color="auto"/>
              <w:right w:val="single" w:sz="4" w:space="0" w:color="auto"/>
            </w:tcBorders>
            <w:shd w:val="clear" w:color="auto" w:fill="auto"/>
            <w:noWrap/>
            <w:vAlign w:val="center"/>
            <w:hideMark/>
          </w:tcPr>
          <w:p w14:paraId="099D673E"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Snoqualmie at Fall City/Raging River</w:t>
            </w:r>
          </w:p>
        </w:tc>
        <w:tc>
          <w:tcPr>
            <w:tcW w:w="900" w:type="dxa"/>
            <w:tcBorders>
              <w:top w:val="nil"/>
              <w:left w:val="nil"/>
              <w:bottom w:val="single" w:sz="4" w:space="0" w:color="auto"/>
              <w:right w:val="single" w:sz="4" w:space="0" w:color="auto"/>
            </w:tcBorders>
            <w:shd w:val="clear" w:color="000000" w:fill="C5D9F1"/>
            <w:noWrap/>
            <w:vAlign w:val="center"/>
            <w:hideMark/>
          </w:tcPr>
          <w:p w14:paraId="768E7715"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$320,000</w:t>
            </w:r>
          </w:p>
        </w:tc>
        <w:tc>
          <w:tcPr>
            <w:tcW w:w="1006" w:type="dxa"/>
            <w:tcBorders>
              <w:top w:val="nil"/>
              <w:left w:val="nil"/>
              <w:bottom w:val="single" w:sz="4" w:space="0" w:color="auto"/>
              <w:right w:val="single" w:sz="4" w:space="0" w:color="auto"/>
            </w:tcBorders>
            <w:shd w:val="clear" w:color="auto" w:fill="auto"/>
            <w:noWrap/>
            <w:vAlign w:val="center"/>
            <w:hideMark/>
          </w:tcPr>
          <w:p w14:paraId="527B5E5C"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107.00</w:t>
            </w:r>
          </w:p>
        </w:tc>
        <w:tc>
          <w:tcPr>
            <w:tcW w:w="974" w:type="dxa"/>
            <w:tcBorders>
              <w:top w:val="nil"/>
              <w:left w:val="nil"/>
              <w:bottom w:val="single" w:sz="4" w:space="0" w:color="auto"/>
              <w:right w:val="single" w:sz="4" w:space="0" w:color="auto"/>
            </w:tcBorders>
            <w:shd w:val="clear" w:color="auto" w:fill="auto"/>
            <w:noWrap/>
            <w:vAlign w:val="center"/>
            <w:hideMark/>
          </w:tcPr>
          <w:p w14:paraId="61DFC177"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w:t>
            </w:r>
          </w:p>
        </w:tc>
      </w:tr>
      <w:tr w:rsidR="00B67E89" w:rsidRPr="006D32E1" w14:paraId="4E8EDCA4"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118204DA"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Snoqualmie Watershed</w:t>
            </w:r>
          </w:p>
        </w:tc>
        <w:tc>
          <w:tcPr>
            <w:tcW w:w="3791" w:type="dxa"/>
            <w:tcBorders>
              <w:top w:val="nil"/>
              <w:left w:val="nil"/>
              <w:bottom w:val="single" w:sz="4" w:space="0" w:color="auto"/>
              <w:right w:val="single" w:sz="4" w:space="0" w:color="auto"/>
            </w:tcBorders>
            <w:shd w:val="clear" w:color="auto" w:fill="auto"/>
            <w:noWrap/>
            <w:vAlign w:val="center"/>
            <w:hideMark/>
          </w:tcPr>
          <w:p w14:paraId="4400ECD2"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 xml:space="preserve">South Fork </w:t>
            </w:r>
            <w:proofErr w:type="spellStart"/>
            <w:r w:rsidRPr="006D32E1">
              <w:rPr>
                <w:rFonts w:ascii="Arial" w:hAnsi="Arial" w:cs="Arial"/>
                <w:color w:val="000000"/>
                <w:sz w:val="18"/>
                <w:szCs w:val="18"/>
              </w:rPr>
              <w:t>Skykomish</w:t>
            </w:r>
            <w:proofErr w:type="spellEnd"/>
            <w:r w:rsidRPr="006D32E1">
              <w:rPr>
                <w:rFonts w:ascii="Arial" w:hAnsi="Arial" w:cs="Arial"/>
                <w:color w:val="000000"/>
                <w:sz w:val="18"/>
                <w:szCs w:val="18"/>
              </w:rPr>
              <w:t>-</w:t>
            </w:r>
            <w:proofErr w:type="spellStart"/>
            <w:r w:rsidRPr="006D32E1">
              <w:rPr>
                <w:rFonts w:ascii="Arial" w:hAnsi="Arial" w:cs="Arial"/>
                <w:color w:val="000000"/>
                <w:sz w:val="18"/>
                <w:szCs w:val="18"/>
              </w:rPr>
              <w:t>Tye</w:t>
            </w:r>
            <w:proofErr w:type="spellEnd"/>
            <w:r w:rsidRPr="006D32E1">
              <w:rPr>
                <w:rFonts w:ascii="Arial" w:hAnsi="Arial" w:cs="Arial"/>
                <w:color w:val="000000"/>
                <w:sz w:val="18"/>
                <w:szCs w:val="18"/>
              </w:rPr>
              <w:t>-Foss River</w:t>
            </w:r>
          </w:p>
        </w:tc>
        <w:tc>
          <w:tcPr>
            <w:tcW w:w="900" w:type="dxa"/>
            <w:tcBorders>
              <w:top w:val="nil"/>
              <w:left w:val="nil"/>
              <w:bottom w:val="single" w:sz="4" w:space="0" w:color="auto"/>
              <w:right w:val="single" w:sz="4" w:space="0" w:color="auto"/>
            </w:tcBorders>
            <w:shd w:val="clear" w:color="000000" w:fill="C5D9F1"/>
            <w:noWrap/>
            <w:vAlign w:val="center"/>
            <w:hideMark/>
          </w:tcPr>
          <w:p w14:paraId="728A1505"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$200,000</w:t>
            </w:r>
          </w:p>
        </w:tc>
        <w:tc>
          <w:tcPr>
            <w:tcW w:w="1006" w:type="dxa"/>
            <w:tcBorders>
              <w:top w:val="nil"/>
              <w:left w:val="nil"/>
              <w:bottom w:val="single" w:sz="4" w:space="0" w:color="auto"/>
              <w:right w:val="single" w:sz="4" w:space="0" w:color="auto"/>
            </w:tcBorders>
            <w:shd w:val="clear" w:color="auto" w:fill="auto"/>
            <w:noWrap/>
            <w:vAlign w:val="center"/>
            <w:hideMark/>
          </w:tcPr>
          <w:p w14:paraId="36554DC3"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75.20</w:t>
            </w:r>
          </w:p>
        </w:tc>
        <w:tc>
          <w:tcPr>
            <w:tcW w:w="974" w:type="dxa"/>
            <w:tcBorders>
              <w:top w:val="nil"/>
              <w:left w:val="nil"/>
              <w:bottom w:val="single" w:sz="4" w:space="0" w:color="auto"/>
              <w:right w:val="single" w:sz="4" w:space="0" w:color="auto"/>
            </w:tcBorders>
            <w:shd w:val="clear" w:color="auto" w:fill="auto"/>
            <w:noWrap/>
            <w:vAlign w:val="center"/>
            <w:hideMark/>
          </w:tcPr>
          <w:p w14:paraId="01950FE1"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w:t>
            </w:r>
          </w:p>
        </w:tc>
      </w:tr>
      <w:tr w:rsidR="00B67E89" w:rsidRPr="006D32E1" w14:paraId="10563FB4"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59B3585E"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Snoqualmie Watershed</w:t>
            </w:r>
          </w:p>
        </w:tc>
        <w:tc>
          <w:tcPr>
            <w:tcW w:w="3791" w:type="dxa"/>
            <w:tcBorders>
              <w:top w:val="nil"/>
              <w:left w:val="nil"/>
              <w:bottom w:val="single" w:sz="4" w:space="0" w:color="auto"/>
              <w:right w:val="single" w:sz="4" w:space="0" w:color="auto"/>
            </w:tcBorders>
            <w:shd w:val="clear" w:color="auto" w:fill="auto"/>
            <w:noWrap/>
            <w:vAlign w:val="center"/>
            <w:hideMark/>
          </w:tcPr>
          <w:p w14:paraId="5051FCD1" w14:textId="77777777" w:rsidR="00B67E89" w:rsidRPr="006D32E1" w:rsidRDefault="00B67E89" w:rsidP="002439AE">
            <w:pPr>
              <w:rPr>
                <w:rFonts w:ascii="Arial" w:hAnsi="Arial" w:cs="Arial"/>
                <w:color w:val="000000"/>
                <w:sz w:val="18"/>
                <w:szCs w:val="18"/>
              </w:rPr>
            </w:pPr>
            <w:proofErr w:type="spellStart"/>
            <w:r w:rsidRPr="006D32E1">
              <w:rPr>
                <w:rFonts w:ascii="Arial" w:hAnsi="Arial" w:cs="Arial"/>
                <w:color w:val="000000"/>
                <w:sz w:val="18"/>
                <w:szCs w:val="18"/>
              </w:rPr>
              <w:t>Tolt</w:t>
            </w:r>
            <w:proofErr w:type="spellEnd"/>
            <w:r w:rsidRPr="006D32E1">
              <w:rPr>
                <w:rFonts w:ascii="Arial" w:hAnsi="Arial" w:cs="Arial"/>
                <w:color w:val="000000"/>
                <w:sz w:val="18"/>
                <w:szCs w:val="18"/>
              </w:rPr>
              <w:t xml:space="preserve"> River Natural Area</w:t>
            </w:r>
          </w:p>
        </w:tc>
        <w:tc>
          <w:tcPr>
            <w:tcW w:w="900" w:type="dxa"/>
            <w:tcBorders>
              <w:top w:val="nil"/>
              <w:left w:val="nil"/>
              <w:bottom w:val="single" w:sz="4" w:space="0" w:color="auto"/>
              <w:right w:val="single" w:sz="4" w:space="0" w:color="auto"/>
            </w:tcBorders>
            <w:shd w:val="clear" w:color="000000" w:fill="C5D9F1"/>
            <w:noWrap/>
            <w:vAlign w:val="center"/>
            <w:hideMark/>
          </w:tcPr>
          <w:p w14:paraId="745CC2A0"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$40,000</w:t>
            </w:r>
          </w:p>
        </w:tc>
        <w:tc>
          <w:tcPr>
            <w:tcW w:w="1006" w:type="dxa"/>
            <w:tcBorders>
              <w:top w:val="nil"/>
              <w:left w:val="nil"/>
              <w:bottom w:val="single" w:sz="4" w:space="0" w:color="auto"/>
              <w:right w:val="single" w:sz="4" w:space="0" w:color="auto"/>
            </w:tcBorders>
            <w:shd w:val="clear" w:color="auto" w:fill="auto"/>
            <w:noWrap/>
            <w:vAlign w:val="center"/>
            <w:hideMark/>
          </w:tcPr>
          <w:p w14:paraId="25A37920"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13.00</w:t>
            </w:r>
          </w:p>
        </w:tc>
        <w:tc>
          <w:tcPr>
            <w:tcW w:w="974" w:type="dxa"/>
            <w:tcBorders>
              <w:top w:val="nil"/>
              <w:left w:val="nil"/>
              <w:bottom w:val="single" w:sz="4" w:space="0" w:color="auto"/>
              <w:right w:val="single" w:sz="4" w:space="0" w:color="auto"/>
            </w:tcBorders>
            <w:shd w:val="clear" w:color="auto" w:fill="auto"/>
            <w:noWrap/>
            <w:vAlign w:val="center"/>
            <w:hideMark/>
          </w:tcPr>
          <w:p w14:paraId="0B6A83FD"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w:t>
            </w:r>
          </w:p>
        </w:tc>
      </w:tr>
      <w:tr w:rsidR="00B67E89" w:rsidRPr="006D32E1" w14:paraId="037AED3E"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57D6981B"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 xml:space="preserve">Cedar River/Lk </w:t>
            </w:r>
            <w:proofErr w:type="spellStart"/>
            <w:r w:rsidRPr="006D32E1">
              <w:rPr>
                <w:rFonts w:ascii="Arial" w:hAnsi="Arial" w:cs="Arial"/>
                <w:color w:val="000000"/>
                <w:sz w:val="18"/>
                <w:szCs w:val="18"/>
              </w:rPr>
              <w:t>Wa</w:t>
            </w:r>
            <w:proofErr w:type="spellEnd"/>
          </w:p>
        </w:tc>
        <w:tc>
          <w:tcPr>
            <w:tcW w:w="3791" w:type="dxa"/>
            <w:tcBorders>
              <w:top w:val="nil"/>
              <w:left w:val="nil"/>
              <w:bottom w:val="single" w:sz="4" w:space="0" w:color="auto"/>
              <w:right w:val="single" w:sz="4" w:space="0" w:color="auto"/>
            </w:tcBorders>
            <w:shd w:val="clear" w:color="auto" w:fill="auto"/>
            <w:noWrap/>
            <w:vAlign w:val="center"/>
            <w:hideMark/>
          </w:tcPr>
          <w:p w14:paraId="5E963B18"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Bear Creek Waterways</w:t>
            </w:r>
          </w:p>
        </w:tc>
        <w:tc>
          <w:tcPr>
            <w:tcW w:w="900" w:type="dxa"/>
            <w:tcBorders>
              <w:top w:val="nil"/>
              <w:left w:val="nil"/>
              <w:bottom w:val="single" w:sz="4" w:space="0" w:color="auto"/>
              <w:right w:val="single" w:sz="4" w:space="0" w:color="auto"/>
            </w:tcBorders>
            <w:shd w:val="clear" w:color="000000" w:fill="C5D9F1"/>
            <w:noWrap/>
            <w:vAlign w:val="center"/>
            <w:hideMark/>
          </w:tcPr>
          <w:p w14:paraId="4465E827"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$200,000</w:t>
            </w:r>
          </w:p>
        </w:tc>
        <w:tc>
          <w:tcPr>
            <w:tcW w:w="1006" w:type="dxa"/>
            <w:tcBorders>
              <w:top w:val="nil"/>
              <w:left w:val="nil"/>
              <w:bottom w:val="single" w:sz="4" w:space="0" w:color="auto"/>
              <w:right w:val="single" w:sz="4" w:space="0" w:color="auto"/>
            </w:tcBorders>
            <w:shd w:val="clear" w:color="auto" w:fill="auto"/>
            <w:noWrap/>
            <w:vAlign w:val="center"/>
            <w:hideMark/>
          </w:tcPr>
          <w:p w14:paraId="1487F13E"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51.35</w:t>
            </w:r>
          </w:p>
        </w:tc>
        <w:tc>
          <w:tcPr>
            <w:tcW w:w="974" w:type="dxa"/>
            <w:tcBorders>
              <w:top w:val="nil"/>
              <w:left w:val="nil"/>
              <w:bottom w:val="single" w:sz="4" w:space="0" w:color="auto"/>
              <w:right w:val="single" w:sz="4" w:space="0" w:color="auto"/>
            </w:tcBorders>
            <w:shd w:val="clear" w:color="auto" w:fill="auto"/>
            <w:noWrap/>
            <w:vAlign w:val="center"/>
            <w:hideMark/>
          </w:tcPr>
          <w:p w14:paraId="3E3E9F88"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w:t>
            </w:r>
          </w:p>
        </w:tc>
      </w:tr>
      <w:tr w:rsidR="00B67E89" w:rsidRPr="006D32E1" w14:paraId="1C3021A3"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1DEC05EB"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 xml:space="preserve">Cedar River/Lk </w:t>
            </w:r>
            <w:proofErr w:type="spellStart"/>
            <w:r w:rsidRPr="006D32E1">
              <w:rPr>
                <w:rFonts w:ascii="Arial" w:hAnsi="Arial" w:cs="Arial"/>
                <w:color w:val="000000"/>
                <w:sz w:val="18"/>
                <w:szCs w:val="18"/>
              </w:rPr>
              <w:t>Wa</w:t>
            </w:r>
            <w:proofErr w:type="spellEnd"/>
            <w:r w:rsidRPr="006D32E1">
              <w:rPr>
                <w:rFonts w:ascii="Arial" w:hAnsi="Arial" w:cs="Arial"/>
                <w:color w:val="000000"/>
                <w:sz w:val="18"/>
                <w:szCs w:val="18"/>
              </w:rPr>
              <w:t xml:space="preserve"> </w:t>
            </w:r>
          </w:p>
        </w:tc>
        <w:tc>
          <w:tcPr>
            <w:tcW w:w="3791" w:type="dxa"/>
            <w:tcBorders>
              <w:top w:val="nil"/>
              <w:left w:val="nil"/>
              <w:bottom w:val="single" w:sz="4" w:space="0" w:color="auto"/>
              <w:right w:val="single" w:sz="4" w:space="0" w:color="auto"/>
            </w:tcBorders>
            <w:shd w:val="clear" w:color="auto" w:fill="auto"/>
            <w:noWrap/>
            <w:vAlign w:val="center"/>
            <w:hideMark/>
          </w:tcPr>
          <w:p w14:paraId="02ABCA2A"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Cold Creek Natural Area Addition</w:t>
            </w:r>
          </w:p>
        </w:tc>
        <w:tc>
          <w:tcPr>
            <w:tcW w:w="900" w:type="dxa"/>
            <w:tcBorders>
              <w:top w:val="nil"/>
              <w:left w:val="nil"/>
              <w:bottom w:val="single" w:sz="4" w:space="0" w:color="auto"/>
              <w:right w:val="single" w:sz="4" w:space="0" w:color="auto"/>
            </w:tcBorders>
            <w:shd w:val="clear" w:color="000000" w:fill="C5D9F1"/>
            <w:noWrap/>
            <w:vAlign w:val="center"/>
            <w:hideMark/>
          </w:tcPr>
          <w:p w14:paraId="13774CCE"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$82,000</w:t>
            </w:r>
          </w:p>
        </w:tc>
        <w:tc>
          <w:tcPr>
            <w:tcW w:w="1006" w:type="dxa"/>
            <w:tcBorders>
              <w:top w:val="nil"/>
              <w:left w:val="nil"/>
              <w:bottom w:val="single" w:sz="4" w:space="0" w:color="auto"/>
              <w:right w:val="single" w:sz="4" w:space="0" w:color="auto"/>
            </w:tcBorders>
            <w:shd w:val="clear" w:color="auto" w:fill="auto"/>
            <w:noWrap/>
            <w:vAlign w:val="center"/>
            <w:hideMark/>
          </w:tcPr>
          <w:p w14:paraId="62CA405F"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11.80</w:t>
            </w:r>
          </w:p>
        </w:tc>
        <w:tc>
          <w:tcPr>
            <w:tcW w:w="974" w:type="dxa"/>
            <w:tcBorders>
              <w:top w:val="nil"/>
              <w:left w:val="nil"/>
              <w:bottom w:val="single" w:sz="4" w:space="0" w:color="auto"/>
              <w:right w:val="single" w:sz="4" w:space="0" w:color="auto"/>
            </w:tcBorders>
            <w:shd w:val="clear" w:color="auto" w:fill="auto"/>
            <w:noWrap/>
            <w:vAlign w:val="center"/>
            <w:hideMark/>
          </w:tcPr>
          <w:p w14:paraId="04145C93"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w:t>
            </w:r>
          </w:p>
        </w:tc>
      </w:tr>
      <w:tr w:rsidR="00B67E89" w:rsidRPr="006D32E1" w14:paraId="66A2699B"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7D872076"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 xml:space="preserve">Cedar River/Lk </w:t>
            </w:r>
            <w:proofErr w:type="spellStart"/>
            <w:r w:rsidRPr="006D32E1">
              <w:rPr>
                <w:rFonts w:ascii="Arial" w:hAnsi="Arial" w:cs="Arial"/>
                <w:color w:val="000000"/>
                <w:sz w:val="18"/>
                <w:szCs w:val="18"/>
              </w:rPr>
              <w:t>Wa</w:t>
            </w:r>
            <w:proofErr w:type="spellEnd"/>
            <w:r w:rsidRPr="006D32E1">
              <w:rPr>
                <w:rFonts w:ascii="Arial" w:hAnsi="Arial" w:cs="Arial"/>
                <w:color w:val="000000"/>
                <w:sz w:val="18"/>
                <w:szCs w:val="18"/>
              </w:rPr>
              <w:t xml:space="preserve"> </w:t>
            </w:r>
          </w:p>
        </w:tc>
        <w:tc>
          <w:tcPr>
            <w:tcW w:w="3791" w:type="dxa"/>
            <w:tcBorders>
              <w:top w:val="nil"/>
              <w:left w:val="nil"/>
              <w:bottom w:val="single" w:sz="4" w:space="0" w:color="auto"/>
              <w:right w:val="single" w:sz="4" w:space="0" w:color="auto"/>
            </w:tcBorders>
            <w:shd w:val="clear" w:color="auto" w:fill="auto"/>
            <w:noWrap/>
            <w:vAlign w:val="center"/>
            <w:hideMark/>
          </w:tcPr>
          <w:p w14:paraId="43F53C30"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Issaquah Creek Conservation</w:t>
            </w:r>
          </w:p>
        </w:tc>
        <w:tc>
          <w:tcPr>
            <w:tcW w:w="900" w:type="dxa"/>
            <w:tcBorders>
              <w:top w:val="nil"/>
              <w:left w:val="nil"/>
              <w:bottom w:val="single" w:sz="4" w:space="0" w:color="auto"/>
              <w:right w:val="single" w:sz="4" w:space="0" w:color="auto"/>
            </w:tcBorders>
            <w:shd w:val="clear" w:color="000000" w:fill="C5D9F1"/>
            <w:noWrap/>
            <w:vAlign w:val="center"/>
            <w:hideMark/>
          </w:tcPr>
          <w:p w14:paraId="3212D7E1"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$112,500</w:t>
            </w:r>
          </w:p>
        </w:tc>
        <w:tc>
          <w:tcPr>
            <w:tcW w:w="1006" w:type="dxa"/>
            <w:tcBorders>
              <w:top w:val="nil"/>
              <w:left w:val="nil"/>
              <w:bottom w:val="single" w:sz="4" w:space="0" w:color="auto"/>
              <w:right w:val="single" w:sz="4" w:space="0" w:color="auto"/>
            </w:tcBorders>
            <w:shd w:val="clear" w:color="auto" w:fill="auto"/>
            <w:noWrap/>
            <w:vAlign w:val="center"/>
            <w:hideMark/>
          </w:tcPr>
          <w:p w14:paraId="17F08F6F"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8.20</w:t>
            </w:r>
          </w:p>
        </w:tc>
        <w:tc>
          <w:tcPr>
            <w:tcW w:w="974" w:type="dxa"/>
            <w:tcBorders>
              <w:top w:val="nil"/>
              <w:left w:val="nil"/>
              <w:bottom w:val="single" w:sz="4" w:space="0" w:color="auto"/>
              <w:right w:val="single" w:sz="4" w:space="0" w:color="auto"/>
            </w:tcBorders>
            <w:shd w:val="clear" w:color="auto" w:fill="auto"/>
            <w:noWrap/>
            <w:vAlign w:val="center"/>
            <w:hideMark/>
          </w:tcPr>
          <w:p w14:paraId="02BB4DC0"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9</w:t>
            </w:r>
          </w:p>
        </w:tc>
      </w:tr>
      <w:tr w:rsidR="00B67E89" w:rsidRPr="006D32E1" w14:paraId="6A7D94A1"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7FBA5B9D"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 xml:space="preserve">Cedar River/Lk </w:t>
            </w:r>
            <w:proofErr w:type="spellStart"/>
            <w:r w:rsidRPr="006D32E1">
              <w:rPr>
                <w:rFonts w:ascii="Arial" w:hAnsi="Arial" w:cs="Arial"/>
                <w:color w:val="000000"/>
                <w:sz w:val="18"/>
                <w:szCs w:val="18"/>
              </w:rPr>
              <w:t>Wa</w:t>
            </w:r>
            <w:proofErr w:type="spellEnd"/>
            <w:r w:rsidRPr="006D32E1">
              <w:rPr>
                <w:rFonts w:ascii="Arial" w:hAnsi="Arial" w:cs="Arial"/>
                <w:color w:val="000000"/>
                <w:sz w:val="18"/>
                <w:szCs w:val="18"/>
              </w:rPr>
              <w:t xml:space="preserve"> </w:t>
            </w:r>
          </w:p>
        </w:tc>
        <w:tc>
          <w:tcPr>
            <w:tcW w:w="3791" w:type="dxa"/>
            <w:tcBorders>
              <w:top w:val="nil"/>
              <w:left w:val="nil"/>
              <w:bottom w:val="single" w:sz="4" w:space="0" w:color="auto"/>
              <w:right w:val="single" w:sz="4" w:space="0" w:color="auto"/>
            </w:tcBorders>
            <w:shd w:val="clear" w:color="auto" w:fill="auto"/>
            <w:noWrap/>
            <w:vAlign w:val="center"/>
            <w:hideMark/>
          </w:tcPr>
          <w:p w14:paraId="2B5993FE"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Wetland 14 Natural Area Addition</w:t>
            </w:r>
          </w:p>
        </w:tc>
        <w:tc>
          <w:tcPr>
            <w:tcW w:w="900" w:type="dxa"/>
            <w:tcBorders>
              <w:top w:val="nil"/>
              <w:left w:val="nil"/>
              <w:bottom w:val="single" w:sz="4" w:space="0" w:color="auto"/>
              <w:right w:val="single" w:sz="4" w:space="0" w:color="auto"/>
            </w:tcBorders>
            <w:shd w:val="clear" w:color="000000" w:fill="C5D9F1"/>
            <w:noWrap/>
            <w:vAlign w:val="center"/>
            <w:hideMark/>
          </w:tcPr>
          <w:p w14:paraId="268F37CA"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$93,000</w:t>
            </w:r>
          </w:p>
        </w:tc>
        <w:tc>
          <w:tcPr>
            <w:tcW w:w="1006" w:type="dxa"/>
            <w:tcBorders>
              <w:top w:val="nil"/>
              <w:left w:val="nil"/>
              <w:bottom w:val="single" w:sz="4" w:space="0" w:color="auto"/>
              <w:right w:val="single" w:sz="4" w:space="0" w:color="auto"/>
            </w:tcBorders>
            <w:shd w:val="clear" w:color="auto" w:fill="auto"/>
            <w:noWrap/>
            <w:vAlign w:val="center"/>
            <w:hideMark/>
          </w:tcPr>
          <w:p w14:paraId="5F5C02EB"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10.00</w:t>
            </w:r>
          </w:p>
        </w:tc>
        <w:tc>
          <w:tcPr>
            <w:tcW w:w="974" w:type="dxa"/>
            <w:tcBorders>
              <w:top w:val="nil"/>
              <w:left w:val="nil"/>
              <w:bottom w:val="single" w:sz="4" w:space="0" w:color="auto"/>
              <w:right w:val="single" w:sz="4" w:space="0" w:color="auto"/>
            </w:tcBorders>
            <w:shd w:val="clear" w:color="auto" w:fill="auto"/>
            <w:noWrap/>
            <w:vAlign w:val="center"/>
            <w:hideMark/>
          </w:tcPr>
          <w:p w14:paraId="67E8D699"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9</w:t>
            </w:r>
          </w:p>
        </w:tc>
      </w:tr>
      <w:tr w:rsidR="00B67E89" w:rsidRPr="006D32E1" w14:paraId="090D2F27"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6EBBD7A7"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Green River</w:t>
            </w:r>
          </w:p>
        </w:tc>
        <w:tc>
          <w:tcPr>
            <w:tcW w:w="3791" w:type="dxa"/>
            <w:tcBorders>
              <w:top w:val="nil"/>
              <w:left w:val="nil"/>
              <w:bottom w:val="single" w:sz="4" w:space="0" w:color="auto"/>
              <w:right w:val="single" w:sz="4" w:space="0" w:color="auto"/>
            </w:tcBorders>
            <w:shd w:val="clear" w:color="auto" w:fill="auto"/>
            <w:noWrap/>
            <w:vAlign w:val="center"/>
            <w:hideMark/>
          </w:tcPr>
          <w:p w14:paraId="374D027A"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Cedar Downs Addition</w:t>
            </w:r>
          </w:p>
        </w:tc>
        <w:tc>
          <w:tcPr>
            <w:tcW w:w="900" w:type="dxa"/>
            <w:tcBorders>
              <w:top w:val="nil"/>
              <w:left w:val="nil"/>
              <w:bottom w:val="single" w:sz="4" w:space="0" w:color="auto"/>
              <w:right w:val="single" w:sz="4" w:space="0" w:color="auto"/>
            </w:tcBorders>
            <w:shd w:val="clear" w:color="000000" w:fill="C5D9F1"/>
            <w:noWrap/>
            <w:vAlign w:val="center"/>
            <w:hideMark/>
          </w:tcPr>
          <w:p w14:paraId="2064CFE0"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$50,000</w:t>
            </w:r>
          </w:p>
        </w:tc>
        <w:tc>
          <w:tcPr>
            <w:tcW w:w="1006" w:type="dxa"/>
            <w:tcBorders>
              <w:top w:val="nil"/>
              <w:left w:val="nil"/>
              <w:bottom w:val="single" w:sz="4" w:space="0" w:color="auto"/>
              <w:right w:val="single" w:sz="4" w:space="0" w:color="auto"/>
            </w:tcBorders>
            <w:shd w:val="clear" w:color="auto" w:fill="auto"/>
            <w:noWrap/>
            <w:vAlign w:val="center"/>
            <w:hideMark/>
          </w:tcPr>
          <w:p w14:paraId="568777C6"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8.00</w:t>
            </w:r>
          </w:p>
        </w:tc>
        <w:tc>
          <w:tcPr>
            <w:tcW w:w="974" w:type="dxa"/>
            <w:tcBorders>
              <w:top w:val="nil"/>
              <w:left w:val="nil"/>
              <w:bottom w:val="single" w:sz="4" w:space="0" w:color="auto"/>
              <w:right w:val="single" w:sz="4" w:space="0" w:color="auto"/>
            </w:tcBorders>
            <w:shd w:val="clear" w:color="auto" w:fill="auto"/>
            <w:noWrap/>
            <w:vAlign w:val="center"/>
            <w:hideMark/>
          </w:tcPr>
          <w:p w14:paraId="260AD800"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9</w:t>
            </w:r>
          </w:p>
        </w:tc>
      </w:tr>
      <w:tr w:rsidR="00B67E89" w:rsidRPr="006D32E1" w14:paraId="1ECA2EBB"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59D692A7"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Green River</w:t>
            </w:r>
          </w:p>
        </w:tc>
        <w:tc>
          <w:tcPr>
            <w:tcW w:w="3791" w:type="dxa"/>
            <w:tcBorders>
              <w:top w:val="nil"/>
              <w:left w:val="nil"/>
              <w:bottom w:val="single" w:sz="4" w:space="0" w:color="auto"/>
              <w:right w:val="single" w:sz="4" w:space="0" w:color="auto"/>
            </w:tcBorders>
            <w:shd w:val="clear" w:color="auto" w:fill="auto"/>
            <w:noWrap/>
            <w:vAlign w:val="center"/>
            <w:hideMark/>
          </w:tcPr>
          <w:p w14:paraId="17C5064F"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 xml:space="preserve">Lower </w:t>
            </w:r>
            <w:proofErr w:type="spellStart"/>
            <w:r w:rsidRPr="006D32E1">
              <w:rPr>
                <w:rFonts w:ascii="Arial" w:hAnsi="Arial" w:cs="Arial"/>
                <w:color w:val="000000"/>
                <w:sz w:val="18"/>
                <w:szCs w:val="18"/>
              </w:rPr>
              <w:t>Newaukum</w:t>
            </w:r>
            <w:proofErr w:type="spellEnd"/>
            <w:r w:rsidRPr="006D32E1">
              <w:rPr>
                <w:rFonts w:ascii="Arial" w:hAnsi="Arial" w:cs="Arial"/>
                <w:color w:val="000000"/>
                <w:sz w:val="18"/>
                <w:szCs w:val="18"/>
              </w:rPr>
              <w:t xml:space="preserve"> Creek</w:t>
            </w:r>
          </w:p>
        </w:tc>
        <w:tc>
          <w:tcPr>
            <w:tcW w:w="900" w:type="dxa"/>
            <w:tcBorders>
              <w:top w:val="nil"/>
              <w:left w:val="nil"/>
              <w:bottom w:val="single" w:sz="4" w:space="0" w:color="auto"/>
              <w:right w:val="single" w:sz="4" w:space="0" w:color="auto"/>
            </w:tcBorders>
            <w:shd w:val="clear" w:color="000000" w:fill="C5D9F1"/>
            <w:noWrap/>
            <w:vAlign w:val="center"/>
            <w:hideMark/>
          </w:tcPr>
          <w:p w14:paraId="7C8FBEEA"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$195,000</w:t>
            </w:r>
          </w:p>
        </w:tc>
        <w:tc>
          <w:tcPr>
            <w:tcW w:w="1006" w:type="dxa"/>
            <w:tcBorders>
              <w:top w:val="nil"/>
              <w:left w:val="nil"/>
              <w:bottom w:val="single" w:sz="4" w:space="0" w:color="auto"/>
              <w:right w:val="single" w:sz="4" w:space="0" w:color="auto"/>
            </w:tcBorders>
            <w:shd w:val="clear" w:color="auto" w:fill="auto"/>
            <w:noWrap/>
            <w:vAlign w:val="center"/>
            <w:hideMark/>
          </w:tcPr>
          <w:p w14:paraId="319C1C62"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160.00</w:t>
            </w:r>
          </w:p>
        </w:tc>
        <w:tc>
          <w:tcPr>
            <w:tcW w:w="974" w:type="dxa"/>
            <w:tcBorders>
              <w:top w:val="nil"/>
              <w:left w:val="nil"/>
              <w:bottom w:val="single" w:sz="4" w:space="0" w:color="auto"/>
              <w:right w:val="single" w:sz="4" w:space="0" w:color="auto"/>
            </w:tcBorders>
            <w:shd w:val="clear" w:color="auto" w:fill="auto"/>
            <w:noWrap/>
            <w:vAlign w:val="center"/>
            <w:hideMark/>
          </w:tcPr>
          <w:p w14:paraId="4CF99B5D"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9</w:t>
            </w:r>
          </w:p>
        </w:tc>
      </w:tr>
      <w:tr w:rsidR="00B67E89" w:rsidRPr="006D32E1" w14:paraId="01A09D2E"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D6F7DA5"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Green River</w:t>
            </w:r>
          </w:p>
        </w:tc>
        <w:tc>
          <w:tcPr>
            <w:tcW w:w="3791" w:type="dxa"/>
            <w:tcBorders>
              <w:top w:val="nil"/>
              <w:left w:val="nil"/>
              <w:bottom w:val="single" w:sz="4" w:space="0" w:color="auto"/>
              <w:right w:val="single" w:sz="4" w:space="0" w:color="auto"/>
            </w:tcBorders>
            <w:shd w:val="clear" w:color="auto" w:fill="auto"/>
            <w:noWrap/>
            <w:vAlign w:val="center"/>
            <w:hideMark/>
          </w:tcPr>
          <w:p w14:paraId="4934083F"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 xml:space="preserve">Middle </w:t>
            </w:r>
            <w:proofErr w:type="spellStart"/>
            <w:r w:rsidRPr="006D32E1">
              <w:rPr>
                <w:rFonts w:ascii="Arial" w:hAnsi="Arial" w:cs="Arial"/>
                <w:color w:val="000000"/>
                <w:sz w:val="18"/>
                <w:szCs w:val="18"/>
              </w:rPr>
              <w:t>Newaukum</w:t>
            </w:r>
            <w:proofErr w:type="spellEnd"/>
            <w:r w:rsidRPr="006D32E1">
              <w:rPr>
                <w:rFonts w:ascii="Arial" w:hAnsi="Arial" w:cs="Arial"/>
                <w:color w:val="000000"/>
                <w:sz w:val="18"/>
                <w:szCs w:val="18"/>
              </w:rPr>
              <w:t>/Big Spring Creek</w:t>
            </w:r>
          </w:p>
        </w:tc>
        <w:tc>
          <w:tcPr>
            <w:tcW w:w="900" w:type="dxa"/>
            <w:tcBorders>
              <w:top w:val="nil"/>
              <w:left w:val="nil"/>
              <w:bottom w:val="single" w:sz="4" w:space="0" w:color="auto"/>
              <w:right w:val="single" w:sz="4" w:space="0" w:color="auto"/>
            </w:tcBorders>
            <w:shd w:val="clear" w:color="000000" w:fill="C5D9F1"/>
            <w:noWrap/>
            <w:vAlign w:val="center"/>
            <w:hideMark/>
          </w:tcPr>
          <w:p w14:paraId="6C2D228A"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$50,000</w:t>
            </w:r>
          </w:p>
        </w:tc>
        <w:tc>
          <w:tcPr>
            <w:tcW w:w="1006" w:type="dxa"/>
            <w:tcBorders>
              <w:top w:val="nil"/>
              <w:left w:val="nil"/>
              <w:bottom w:val="single" w:sz="4" w:space="0" w:color="auto"/>
              <w:right w:val="single" w:sz="4" w:space="0" w:color="auto"/>
            </w:tcBorders>
            <w:shd w:val="clear" w:color="auto" w:fill="auto"/>
            <w:noWrap/>
            <w:vAlign w:val="center"/>
            <w:hideMark/>
          </w:tcPr>
          <w:p w14:paraId="1A92F72E"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38.00</w:t>
            </w:r>
          </w:p>
        </w:tc>
        <w:tc>
          <w:tcPr>
            <w:tcW w:w="974" w:type="dxa"/>
            <w:tcBorders>
              <w:top w:val="nil"/>
              <w:left w:val="nil"/>
              <w:bottom w:val="single" w:sz="4" w:space="0" w:color="auto"/>
              <w:right w:val="single" w:sz="4" w:space="0" w:color="auto"/>
            </w:tcBorders>
            <w:shd w:val="clear" w:color="auto" w:fill="auto"/>
            <w:noWrap/>
            <w:vAlign w:val="center"/>
            <w:hideMark/>
          </w:tcPr>
          <w:p w14:paraId="13215AAF"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9</w:t>
            </w:r>
          </w:p>
        </w:tc>
      </w:tr>
      <w:tr w:rsidR="00B67E89" w:rsidRPr="006D32E1" w14:paraId="3FDCA8B9"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09BAAAA2"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Green River</w:t>
            </w:r>
          </w:p>
        </w:tc>
        <w:tc>
          <w:tcPr>
            <w:tcW w:w="3791" w:type="dxa"/>
            <w:tcBorders>
              <w:top w:val="nil"/>
              <w:left w:val="nil"/>
              <w:bottom w:val="single" w:sz="4" w:space="0" w:color="auto"/>
              <w:right w:val="single" w:sz="4" w:space="0" w:color="auto"/>
            </w:tcBorders>
            <w:shd w:val="clear" w:color="auto" w:fill="auto"/>
            <w:noWrap/>
            <w:vAlign w:val="center"/>
            <w:hideMark/>
          </w:tcPr>
          <w:p w14:paraId="5930AFD0"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Re-Greening the Green</w:t>
            </w:r>
          </w:p>
        </w:tc>
        <w:tc>
          <w:tcPr>
            <w:tcW w:w="900" w:type="dxa"/>
            <w:tcBorders>
              <w:top w:val="nil"/>
              <w:left w:val="nil"/>
              <w:bottom w:val="single" w:sz="4" w:space="0" w:color="auto"/>
              <w:right w:val="single" w:sz="4" w:space="0" w:color="auto"/>
            </w:tcBorders>
            <w:shd w:val="clear" w:color="000000" w:fill="C5D9F1"/>
            <w:noWrap/>
            <w:vAlign w:val="center"/>
            <w:hideMark/>
          </w:tcPr>
          <w:p w14:paraId="3BD5B549"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$250,000</w:t>
            </w:r>
          </w:p>
        </w:tc>
        <w:tc>
          <w:tcPr>
            <w:tcW w:w="1006" w:type="dxa"/>
            <w:tcBorders>
              <w:top w:val="nil"/>
              <w:left w:val="nil"/>
              <w:bottom w:val="single" w:sz="4" w:space="0" w:color="auto"/>
              <w:right w:val="single" w:sz="4" w:space="0" w:color="auto"/>
            </w:tcBorders>
            <w:shd w:val="clear" w:color="auto" w:fill="auto"/>
            <w:noWrap/>
            <w:vAlign w:val="center"/>
            <w:hideMark/>
          </w:tcPr>
          <w:p w14:paraId="10989746"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250.00</w:t>
            </w:r>
          </w:p>
        </w:tc>
        <w:tc>
          <w:tcPr>
            <w:tcW w:w="974" w:type="dxa"/>
            <w:tcBorders>
              <w:top w:val="nil"/>
              <w:left w:val="nil"/>
              <w:bottom w:val="single" w:sz="4" w:space="0" w:color="auto"/>
              <w:right w:val="single" w:sz="4" w:space="0" w:color="auto"/>
            </w:tcBorders>
            <w:shd w:val="clear" w:color="auto" w:fill="auto"/>
            <w:noWrap/>
            <w:vAlign w:val="center"/>
            <w:hideMark/>
          </w:tcPr>
          <w:p w14:paraId="48F02588"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5 &amp; 7</w:t>
            </w:r>
          </w:p>
        </w:tc>
      </w:tr>
      <w:tr w:rsidR="00B67E89" w:rsidRPr="006D32E1" w14:paraId="4C3EC323"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0F41A4A4"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White River</w:t>
            </w:r>
          </w:p>
        </w:tc>
        <w:tc>
          <w:tcPr>
            <w:tcW w:w="3791" w:type="dxa"/>
            <w:tcBorders>
              <w:top w:val="nil"/>
              <w:left w:val="nil"/>
              <w:bottom w:val="single" w:sz="4" w:space="0" w:color="auto"/>
              <w:right w:val="single" w:sz="4" w:space="0" w:color="auto"/>
            </w:tcBorders>
            <w:shd w:val="clear" w:color="auto" w:fill="auto"/>
            <w:noWrap/>
            <w:vAlign w:val="center"/>
            <w:hideMark/>
          </w:tcPr>
          <w:p w14:paraId="6455DC7A"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Boise Creek Restoration</w:t>
            </w:r>
          </w:p>
        </w:tc>
        <w:tc>
          <w:tcPr>
            <w:tcW w:w="900" w:type="dxa"/>
            <w:tcBorders>
              <w:top w:val="nil"/>
              <w:left w:val="nil"/>
              <w:bottom w:val="single" w:sz="4" w:space="0" w:color="auto"/>
              <w:right w:val="single" w:sz="4" w:space="0" w:color="auto"/>
            </w:tcBorders>
            <w:shd w:val="clear" w:color="000000" w:fill="C5D9F1"/>
            <w:noWrap/>
            <w:vAlign w:val="center"/>
            <w:hideMark/>
          </w:tcPr>
          <w:p w14:paraId="4CF8174D"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$135,000</w:t>
            </w:r>
          </w:p>
        </w:tc>
        <w:tc>
          <w:tcPr>
            <w:tcW w:w="1006" w:type="dxa"/>
            <w:tcBorders>
              <w:top w:val="nil"/>
              <w:left w:val="nil"/>
              <w:bottom w:val="single" w:sz="4" w:space="0" w:color="auto"/>
              <w:right w:val="single" w:sz="4" w:space="0" w:color="auto"/>
            </w:tcBorders>
            <w:shd w:val="clear" w:color="auto" w:fill="auto"/>
            <w:noWrap/>
            <w:vAlign w:val="center"/>
            <w:hideMark/>
          </w:tcPr>
          <w:p w14:paraId="64A2BCC9"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11.00</w:t>
            </w:r>
          </w:p>
        </w:tc>
        <w:tc>
          <w:tcPr>
            <w:tcW w:w="974" w:type="dxa"/>
            <w:tcBorders>
              <w:top w:val="nil"/>
              <w:left w:val="nil"/>
              <w:bottom w:val="single" w:sz="4" w:space="0" w:color="auto"/>
              <w:right w:val="single" w:sz="4" w:space="0" w:color="auto"/>
            </w:tcBorders>
            <w:shd w:val="clear" w:color="auto" w:fill="auto"/>
            <w:noWrap/>
            <w:vAlign w:val="center"/>
            <w:hideMark/>
          </w:tcPr>
          <w:p w14:paraId="523166BA"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9</w:t>
            </w:r>
          </w:p>
        </w:tc>
      </w:tr>
      <w:tr w:rsidR="00B67E89" w:rsidRPr="006D32E1" w14:paraId="7DE808B1"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1ED10031"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Vashon/Maury</w:t>
            </w:r>
          </w:p>
        </w:tc>
        <w:tc>
          <w:tcPr>
            <w:tcW w:w="3791" w:type="dxa"/>
            <w:tcBorders>
              <w:top w:val="nil"/>
              <w:left w:val="nil"/>
              <w:bottom w:val="single" w:sz="4" w:space="0" w:color="auto"/>
              <w:right w:val="single" w:sz="4" w:space="0" w:color="auto"/>
            </w:tcBorders>
            <w:shd w:val="clear" w:color="auto" w:fill="auto"/>
            <w:noWrap/>
            <w:vAlign w:val="center"/>
            <w:hideMark/>
          </w:tcPr>
          <w:p w14:paraId="53010F8C"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Island Center Forest</w:t>
            </w:r>
          </w:p>
        </w:tc>
        <w:tc>
          <w:tcPr>
            <w:tcW w:w="900" w:type="dxa"/>
            <w:tcBorders>
              <w:top w:val="nil"/>
              <w:left w:val="nil"/>
              <w:bottom w:val="single" w:sz="4" w:space="0" w:color="auto"/>
              <w:right w:val="single" w:sz="4" w:space="0" w:color="auto"/>
            </w:tcBorders>
            <w:shd w:val="clear" w:color="000000" w:fill="C5D9F1"/>
            <w:noWrap/>
            <w:vAlign w:val="center"/>
            <w:hideMark/>
          </w:tcPr>
          <w:p w14:paraId="6ABE4D17"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$300,000</w:t>
            </w:r>
          </w:p>
        </w:tc>
        <w:tc>
          <w:tcPr>
            <w:tcW w:w="1006" w:type="dxa"/>
            <w:tcBorders>
              <w:top w:val="nil"/>
              <w:left w:val="nil"/>
              <w:bottom w:val="single" w:sz="4" w:space="0" w:color="auto"/>
              <w:right w:val="single" w:sz="4" w:space="0" w:color="auto"/>
            </w:tcBorders>
            <w:shd w:val="clear" w:color="auto" w:fill="auto"/>
            <w:noWrap/>
            <w:vAlign w:val="center"/>
            <w:hideMark/>
          </w:tcPr>
          <w:p w14:paraId="21A06664"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12.00</w:t>
            </w:r>
          </w:p>
        </w:tc>
        <w:tc>
          <w:tcPr>
            <w:tcW w:w="974" w:type="dxa"/>
            <w:tcBorders>
              <w:top w:val="nil"/>
              <w:left w:val="nil"/>
              <w:bottom w:val="single" w:sz="4" w:space="0" w:color="auto"/>
              <w:right w:val="single" w:sz="4" w:space="0" w:color="auto"/>
            </w:tcBorders>
            <w:shd w:val="clear" w:color="auto" w:fill="auto"/>
            <w:noWrap/>
            <w:vAlign w:val="center"/>
            <w:hideMark/>
          </w:tcPr>
          <w:p w14:paraId="2184C78C"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8</w:t>
            </w:r>
          </w:p>
        </w:tc>
      </w:tr>
      <w:tr w:rsidR="00B67E89" w:rsidRPr="006D32E1" w14:paraId="7689CC74"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9A26F67"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Farm/TDR</w:t>
            </w:r>
          </w:p>
        </w:tc>
        <w:tc>
          <w:tcPr>
            <w:tcW w:w="3791" w:type="dxa"/>
            <w:tcBorders>
              <w:top w:val="nil"/>
              <w:left w:val="nil"/>
              <w:bottom w:val="single" w:sz="4" w:space="0" w:color="auto"/>
              <w:right w:val="single" w:sz="4" w:space="0" w:color="auto"/>
            </w:tcBorders>
            <w:shd w:val="clear" w:color="auto" w:fill="auto"/>
            <w:noWrap/>
            <w:vAlign w:val="center"/>
            <w:hideMark/>
          </w:tcPr>
          <w:p w14:paraId="77989B0E"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Dairies in King County/TDR</w:t>
            </w:r>
          </w:p>
        </w:tc>
        <w:tc>
          <w:tcPr>
            <w:tcW w:w="900" w:type="dxa"/>
            <w:tcBorders>
              <w:top w:val="nil"/>
              <w:left w:val="nil"/>
              <w:bottom w:val="single" w:sz="4" w:space="0" w:color="auto"/>
              <w:right w:val="single" w:sz="4" w:space="0" w:color="auto"/>
            </w:tcBorders>
            <w:shd w:val="clear" w:color="000000" w:fill="C5D9F1"/>
            <w:noWrap/>
            <w:vAlign w:val="center"/>
            <w:hideMark/>
          </w:tcPr>
          <w:p w14:paraId="348163B8"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$400,000</w:t>
            </w:r>
          </w:p>
        </w:tc>
        <w:tc>
          <w:tcPr>
            <w:tcW w:w="1006" w:type="dxa"/>
            <w:tcBorders>
              <w:top w:val="nil"/>
              <w:left w:val="nil"/>
              <w:bottom w:val="single" w:sz="4" w:space="0" w:color="auto"/>
              <w:right w:val="single" w:sz="4" w:space="0" w:color="auto"/>
            </w:tcBorders>
            <w:shd w:val="clear" w:color="auto" w:fill="auto"/>
            <w:noWrap/>
            <w:vAlign w:val="center"/>
            <w:hideMark/>
          </w:tcPr>
          <w:p w14:paraId="62DB5897"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1530.00</w:t>
            </w:r>
          </w:p>
        </w:tc>
        <w:tc>
          <w:tcPr>
            <w:tcW w:w="974" w:type="dxa"/>
            <w:tcBorders>
              <w:top w:val="nil"/>
              <w:left w:val="nil"/>
              <w:bottom w:val="single" w:sz="4" w:space="0" w:color="auto"/>
              <w:right w:val="single" w:sz="4" w:space="0" w:color="auto"/>
            </w:tcBorders>
            <w:shd w:val="clear" w:color="auto" w:fill="auto"/>
            <w:noWrap/>
            <w:vAlign w:val="center"/>
            <w:hideMark/>
          </w:tcPr>
          <w:p w14:paraId="13E29564"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3,7,9</w:t>
            </w:r>
          </w:p>
        </w:tc>
      </w:tr>
      <w:tr w:rsidR="00B67E89" w:rsidRPr="006D32E1" w14:paraId="55CF172F"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1F758803"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lastRenderedPageBreak/>
              <w:t>Farm/TDR</w:t>
            </w:r>
          </w:p>
        </w:tc>
        <w:tc>
          <w:tcPr>
            <w:tcW w:w="3791" w:type="dxa"/>
            <w:tcBorders>
              <w:top w:val="nil"/>
              <w:left w:val="nil"/>
              <w:bottom w:val="single" w:sz="4" w:space="0" w:color="auto"/>
              <w:right w:val="single" w:sz="4" w:space="0" w:color="auto"/>
            </w:tcBorders>
            <w:shd w:val="clear" w:color="auto" w:fill="auto"/>
            <w:noWrap/>
            <w:vAlign w:val="center"/>
            <w:hideMark/>
          </w:tcPr>
          <w:p w14:paraId="7AEF96F4"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Gerard Farm</w:t>
            </w:r>
          </w:p>
        </w:tc>
        <w:tc>
          <w:tcPr>
            <w:tcW w:w="900" w:type="dxa"/>
            <w:tcBorders>
              <w:top w:val="nil"/>
              <w:left w:val="nil"/>
              <w:bottom w:val="single" w:sz="4" w:space="0" w:color="auto"/>
              <w:right w:val="single" w:sz="4" w:space="0" w:color="auto"/>
            </w:tcBorders>
            <w:shd w:val="clear" w:color="000000" w:fill="C5D9F1"/>
            <w:noWrap/>
            <w:vAlign w:val="center"/>
            <w:hideMark/>
          </w:tcPr>
          <w:p w14:paraId="547F13DD"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$100,083</w:t>
            </w:r>
          </w:p>
        </w:tc>
        <w:tc>
          <w:tcPr>
            <w:tcW w:w="1006" w:type="dxa"/>
            <w:tcBorders>
              <w:top w:val="nil"/>
              <w:left w:val="nil"/>
              <w:bottom w:val="single" w:sz="4" w:space="0" w:color="auto"/>
              <w:right w:val="single" w:sz="4" w:space="0" w:color="auto"/>
            </w:tcBorders>
            <w:shd w:val="clear" w:color="auto" w:fill="auto"/>
            <w:noWrap/>
            <w:vAlign w:val="center"/>
            <w:hideMark/>
          </w:tcPr>
          <w:p w14:paraId="2A29DDA1"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20.00</w:t>
            </w:r>
          </w:p>
        </w:tc>
        <w:tc>
          <w:tcPr>
            <w:tcW w:w="974" w:type="dxa"/>
            <w:tcBorders>
              <w:top w:val="nil"/>
              <w:left w:val="nil"/>
              <w:bottom w:val="single" w:sz="4" w:space="0" w:color="auto"/>
              <w:right w:val="single" w:sz="4" w:space="0" w:color="auto"/>
            </w:tcBorders>
            <w:shd w:val="clear" w:color="auto" w:fill="auto"/>
            <w:noWrap/>
            <w:vAlign w:val="center"/>
            <w:hideMark/>
          </w:tcPr>
          <w:p w14:paraId="232822E3"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w:t>
            </w:r>
          </w:p>
        </w:tc>
      </w:tr>
      <w:tr w:rsidR="00B67E89" w:rsidRPr="006D32E1" w14:paraId="51812398"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04B9532C"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Farm/TDR</w:t>
            </w:r>
          </w:p>
        </w:tc>
        <w:tc>
          <w:tcPr>
            <w:tcW w:w="3791" w:type="dxa"/>
            <w:tcBorders>
              <w:top w:val="nil"/>
              <w:left w:val="nil"/>
              <w:bottom w:val="single" w:sz="4" w:space="0" w:color="auto"/>
              <w:right w:val="single" w:sz="4" w:space="0" w:color="auto"/>
            </w:tcBorders>
            <w:shd w:val="clear" w:color="auto" w:fill="auto"/>
            <w:noWrap/>
            <w:vAlign w:val="center"/>
            <w:hideMark/>
          </w:tcPr>
          <w:p w14:paraId="54B88471"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Protecting Farmland with Regional TDR</w:t>
            </w:r>
          </w:p>
        </w:tc>
        <w:tc>
          <w:tcPr>
            <w:tcW w:w="900" w:type="dxa"/>
            <w:tcBorders>
              <w:top w:val="nil"/>
              <w:left w:val="nil"/>
              <w:bottom w:val="single" w:sz="4" w:space="0" w:color="auto"/>
              <w:right w:val="single" w:sz="4" w:space="0" w:color="auto"/>
            </w:tcBorders>
            <w:shd w:val="clear" w:color="000000" w:fill="C5D9F1"/>
            <w:noWrap/>
            <w:vAlign w:val="center"/>
            <w:hideMark/>
          </w:tcPr>
          <w:p w14:paraId="45BDCB80"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$300,000</w:t>
            </w:r>
          </w:p>
        </w:tc>
        <w:tc>
          <w:tcPr>
            <w:tcW w:w="1006" w:type="dxa"/>
            <w:tcBorders>
              <w:top w:val="nil"/>
              <w:left w:val="nil"/>
              <w:bottom w:val="single" w:sz="4" w:space="0" w:color="auto"/>
              <w:right w:val="single" w:sz="4" w:space="0" w:color="auto"/>
            </w:tcBorders>
            <w:shd w:val="clear" w:color="auto" w:fill="auto"/>
            <w:noWrap/>
            <w:vAlign w:val="center"/>
            <w:hideMark/>
          </w:tcPr>
          <w:p w14:paraId="1D34CF49"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260.00</w:t>
            </w:r>
          </w:p>
        </w:tc>
        <w:tc>
          <w:tcPr>
            <w:tcW w:w="974" w:type="dxa"/>
            <w:tcBorders>
              <w:top w:val="nil"/>
              <w:left w:val="nil"/>
              <w:bottom w:val="single" w:sz="4" w:space="0" w:color="auto"/>
              <w:right w:val="single" w:sz="4" w:space="0" w:color="auto"/>
            </w:tcBorders>
            <w:shd w:val="clear" w:color="auto" w:fill="auto"/>
            <w:noWrap/>
            <w:vAlign w:val="center"/>
            <w:hideMark/>
          </w:tcPr>
          <w:p w14:paraId="0E00D892"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1-9</w:t>
            </w:r>
          </w:p>
        </w:tc>
      </w:tr>
      <w:tr w:rsidR="00B67E89" w:rsidRPr="006D32E1" w14:paraId="4123B0B6" w14:textId="77777777" w:rsidTr="00B7466C">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623F4DCA" w14:textId="77777777" w:rsidR="00B67E89" w:rsidRPr="006D32E1" w:rsidRDefault="00B67E89" w:rsidP="002439AE">
            <w:pPr>
              <w:rPr>
                <w:rFonts w:ascii="Arial" w:hAnsi="Arial" w:cs="Arial"/>
                <w:color w:val="000000"/>
                <w:sz w:val="18"/>
                <w:szCs w:val="18"/>
              </w:rPr>
            </w:pPr>
            <w:r w:rsidRPr="006D32E1">
              <w:rPr>
                <w:rFonts w:ascii="Arial" w:hAnsi="Arial" w:cs="Arial"/>
                <w:color w:val="000000"/>
                <w:sz w:val="18"/>
                <w:szCs w:val="18"/>
              </w:rPr>
              <w:t>Farm/TDR</w:t>
            </w:r>
          </w:p>
        </w:tc>
        <w:tc>
          <w:tcPr>
            <w:tcW w:w="3791" w:type="dxa"/>
            <w:tcBorders>
              <w:top w:val="nil"/>
              <w:left w:val="nil"/>
              <w:bottom w:val="single" w:sz="4" w:space="0" w:color="auto"/>
              <w:right w:val="single" w:sz="4" w:space="0" w:color="auto"/>
            </w:tcBorders>
            <w:shd w:val="clear" w:color="auto" w:fill="auto"/>
            <w:noWrap/>
            <w:vAlign w:val="center"/>
            <w:hideMark/>
          </w:tcPr>
          <w:p w14:paraId="31983AD7" w14:textId="77777777" w:rsidR="00B67E89" w:rsidRPr="006D32E1" w:rsidRDefault="00B67E89" w:rsidP="002439AE">
            <w:pPr>
              <w:rPr>
                <w:rFonts w:ascii="Arial" w:hAnsi="Arial" w:cs="Arial"/>
                <w:color w:val="000000"/>
                <w:sz w:val="18"/>
                <w:szCs w:val="18"/>
              </w:rPr>
            </w:pPr>
            <w:proofErr w:type="spellStart"/>
            <w:r w:rsidRPr="006D32E1">
              <w:rPr>
                <w:rFonts w:ascii="Arial" w:hAnsi="Arial" w:cs="Arial"/>
                <w:color w:val="000000"/>
                <w:sz w:val="18"/>
                <w:szCs w:val="18"/>
              </w:rPr>
              <w:t>Winterbrook</w:t>
            </w:r>
            <w:proofErr w:type="spellEnd"/>
            <w:r w:rsidRPr="006D32E1">
              <w:rPr>
                <w:rFonts w:ascii="Arial" w:hAnsi="Arial" w:cs="Arial"/>
                <w:color w:val="000000"/>
                <w:sz w:val="18"/>
                <w:szCs w:val="18"/>
              </w:rPr>
              <w:t xml:space="preserve"> Farm</w:t>
            </w:r>
          </w:p>
        </w:tc>
        <w:tc>
          <w:tcPr>
            <w:tcW w:w="900" w:type="dxa"/>
            <w:tcBorders>
              <w:top w:val="nil"/>
              <w:left w:val="nil"/>
              <w:bottom w:val="single" w:sz="4" w:space="0" w:color="auto"/>
              <w:right w:val="single" w:sz="4" w:space="0" w:color="auto"/>
            </w:tcBorders>
            <w:shd w:val="clear" w:color="000000" w:fill="C5D9F1"/>
            <w:noWrap/>
            <w:vAlign w:val="center"/>
            <w:hideMark/>
          </w:tcPr>
          <w:p w14:paraId="381618A2"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$400,000</w:t>
            </w:r>
          </w:p>
        </w:tc>
        <w:tc>
          <w:tcPr>
            <w:tcW w:w="1006" w:type="dxa"/>
            <w:tcBorders>
              <w:top w:val="nil"/>
              <w:left w:val="nil"/>
              <w:bottom w:val="single" w:sz="4" w:space="0" w:color="auto"/>
              <w:right w:val="single" w:sz="4" w:space="0" w:color="auto"/>
            </w:tcBorders>
            <w:shd w:val="clear" w:color="auto" w:fill="auto"/>
            <w:noWrap/>
            <w:vAlign w:val="center"/>
            <w:hideMark/>
          </w:tcPr>
          <w:p w14:paraId="42BBC01D"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80.00</w:t>
            </w:r>
          </w:p>
        </w:tc>
        <w:tc>
          <w:tcPr>
            <w:tcW w:w="974" w:type="dxa"/>
            <w:tcBorders>
              <w:top w:val="nil"/>
              <w:left w:val="nil"/>
              <w:bottom w:val="single" w:sz="4" w:space="0" w:color="auto"/>
              <w:right w:val="single" w:sz="4" w:space="0" w:color="auto"/>
            </w:tcBorders>
            <w:shd w:val="clear" w:color="auto" w:fill="auto"/>
            <w:noWrap/>
            <w:vAlign w:val="center"/>
            <w:hideMark/>
          </w:tcPr>
          <w:p w14:paraId="37C5FA64" w14:textId="77777777" w:rsidR="00B67E89" w:rsidRPr="006D32E1" w:rsidRDefault="00B67E89" w:rsidP="002439AE">
            <w:pPr>
              <w:jc w:val="center"/>
              <w:rPr>
                <w:rFonts w:ascii="Arial" w:hAnsi="Arial" w:cs="Arial"/>
                <w:color w:val="000000"/>
                <w:sz w:val="18"/>
                <w:szCs w:val="18"/>
              </w:rPr>
            </w:pPr>
            <w:r w:rsidRPr="006D32E1">
              <w:rPr>
                <w:rFonts w:ascii="Arial" w:hAnsi="Arial" w:cs="Arial"/>
                <w:color w:val="000000"/>
                <w:sz w:val="18"/>
                <w:szCs w:val="18"/>
              </w:rPr>
              <w:t>9</w:t>
            </w:r>
          </w:p>
        </w:tc>
      </w:tr>
      <w:tr w:rsidR="00B67E89" w:rsidRPr="006D32E1" w14:paraId="7285F60D" w14:textId="77777777" w:rsidTr="00B7466C">
        <w:trPr>
          <w:trHeight w:val="300"/>
        </w:trPr>
        <w:tc>
          <w:tcPr>
            <w:tcW w:w="2239" w:type="dxa"/>
            <w:tcBorders>
              <w:top w:val="nil"/>
              <w:left w:val="single" w:sz="4" w:space="0" w:color="auto"/>
              <w:bottom w:val="single" w:sz="4" w:space="0" w:color="auto"/>
              <w:right w:val="single" w:sz="4" w:space="0" w:color="auto"/>
            </w:tcBorders>
            <w:shd w:val="clear" w:color="000000" w:fill="000000"/>
            <w:noWrap/>
            <w:vAlign w:val="center"/>
            <w:hideMark/>
          </w:tcPr>
          <w:p w14:paraId="113EFC8E" w14:textId="77777777" w:rsidR="00B67E89" w:rsidRPr="006D32E1" w:rsidRDefault="00B67E89" w:rsidP="002439AE">
            <w:pPr>
              <w:rPr>
                <w:rFonts w:ascii="Arial" w:hAnsi="Arial" w:cs="Arial"/>
                <w:bCs/>
                <w:color w:val="FFFFFF"/>
                <w:sz w:val="18"/>
                <w:szCs w:val="18"/>
              </w:rPr>
            </w:pPr>
            <w:r w:rsidRPr="006D32E1">
              <w:rPr>
                <w:rFonts w:ascii="Arial" w:hAnsi="Arial" w:cs="Arial"/>
                <w:bCs/>
                <w:color w:val="FFFFFF"/>
                <w:sz w:val="18"/>
                <w:szCs w:val="18"/>
              </w:rPr>
              <w:t>TOTAL</w:t>
            </w:r>
          </w:p>
        </w:tc>
        <w:tc>
          <w:tcPr>
            <w:tcW w:w="3791" w:type="dxa"/>
            <w:tcBorders>
              <w:top w:val="nil"/>
              <w:left w:val="nil"/>
              <w:bottom w:val="single" w:sz="4" w:space="0" w:color="auto"/>
              <w:right w:val="single" w:sz="4" w:space="0" w:color="auto"/>
            </w:tcBorders>
            <w:shd w:val="clear" w:color="000000" w:fill="000000"/>
            <w:noWrap/>
            <w:vAlign w:val="center"/>
            <w:hideMark/>
          </w:tcPr>
          <w:p w14:paraId="386B7D2C" w14:textId="77777777" w:rsidR="00B67E89" w:rsidRPr="006D32E1" w:rsidRDefault="00B67E89" w:rsidP="002439AE">
            <w:pPr>
              <w:rPr>
                <w:rFonts w:ascii="Arial" w:hAnsi="Arial" w:cs="Arial"/>
                <w:color w:val="FFFFFF"/>
                <w:sz w:val="18"/>
                <w:szCs w:val="18"/>
              </w:rPr>
            </w:pPr>
          </w:p>
        </w:tc>
        <w:tc>
          <w:tcPr>
            <w:tcW w:w="900" w:type="dxa"/>
            <w:tcBorders>
              <w:top w:val="nil"/>
              <w:left w:val="nil"/>
              <w:bottom w:val="single" w:sz="4" w:space="0" w:color="auto"/>
              <w:right w:val="single" w:sz="4" w:space="0" w:color="auto"/>
            </w:tcBorders>
            <w:shd w:val="clear" w:color="000000" w:fill="000000"/>
            <w:noWrap/>
            <w:vAlign w:val="center"/>
            <w:hideMark/>
          </w:tcPr>
          <w:p w14:paraId="0EADD38F" w14:textId="77777777" w:rsidR="00B67E89" w:rsidRPr="006D32E1" w:rsidRDefault="00B67E89" w:rsidP="002439AE">
            <w:pPr>
              <w:jc w:val="center"/>
              <w:rPr>
                <w:rFonts w:ascii="Arial" w:hAnsi="Arial" w:cs="Arial"/>
                <w:color w:val="FFFFFF"/>
                <w:sz w:val="18"/>
                <w:szCs w:val="18"/>
              </w:rPr>
            </w:pPr>
            <w:r w:rsidRPr="006D32E1">
              <w:rPr>
                <w:rFonts w:ascii="Arial" w:hAnsi="Arial" w:cs="Arial"/>
                <w:color w:val="FFFFFF"/>
                <w:sz w:val="18"/>
                <w:szCs w:val="18"/>
              </w:rPr>
              <w:t>$9,766,083</w:t>
            </w:r>
          </w:p>
        </w:tc>
        <w:tc>
          <w:tcPr>
            <w:tcW w:w="1006" w:type="dxa"/>
            <w:tcBorders>
              <w:top w:val="nil"/>
              <w:left w:val="nil"/>
              <w:bottom w:val="single" w:sz="4" w:space="0" w:color="auto"/>
              <w:right w:val="single" w:sz="4" w:space="0" w:color="auto"/>
            </w:tcBorders>
            <w:shd w:val="clear" w:color="000000" w:fill="000000"/>
            <w:noWrap/>
            <w:vAlign w:val="center"/>
          </w:tcPr>
          <w:p w14:paraId="3D99CEDF" w14:textId="77777777" w:rsidR="00B67E89" w:rsidRPr="006D32E1" w:rsidRDefault="00B67E89" w:rsidP="002439AE">
            <w:pPr>
              <w:jc w:val="center"/>
              <w:rPr>
                <w:rFonts w:ascii="Arial" w:hAnsi="Arial" w:cs="Arial"/>
                <w:color w:val="FFFFFF"/>
                <w:sz w:val="18"/>
                <w:szCs w:val="18"/>
              </w:rPr>
            </w:pPr>
          </w:p>
        </w:tc>
        <w:tc>
          <w:tcPr>
            <w:tcW w:w="974" w:type="dxa"/>
            <w:tcBorders>
              <w:top w:val="nil"/>
              <w:left w:val="nil"/>
              <w:bottom w:val="single" w:sz="4" w:space="0" w:color="auto"/>
              <w:right w:val="single" w:sz="4" w:space="0" w:color="auto"/>
            </w:tcBorders>
            <w:shd w:val="clear" w:color="000000" w:fill="000000"/>
            <w:noWrap/>
            <w:vAlign w:val="center"/>
          </w:tcPr>
          <w:p w14:paraId="50A20426" w14:textId="77777777" w:rsidR="00B67E89" w:rsidRPr="006D32E1" w:rsidRDefault="00B67E89" w:rsidP="002439AE">
            <w:pPr>
              <w:jc w:val="center"/>
              <w:rPr>
                <w:rFonts w:ascii="Arial" w:hAnsi="Arial" w:cs="Arial"/>
                <w:color w:val="FFFFFF"/>
                <w:sz w:val="18"/>
                <w:szCs w:val="18"/>
              </w:rPr>
            </w:pPr>
          </w:p>
        </w:tc>
      </w:tr>
    </w:tbl>
    <w:p w14:paraId="183D3F2B" w14:textId="77777777" w:rsidR="00B67E89" w:rsidRPr="0013641B" w:rsidRDefault="00B67E89" w:rsidP="00B67E89">
      <w:pPr>
        <w:jc w:val="both"/>
        <w:rPr>
          <w:rFonts w:ascii="Arial" w:hAnsi="Arial" w:cs="Arial"/>
          <w:szCs w:val="24"/>
        </w:rPr>
      </w:pPr>
    </w:p>
    <w:p w14:paraId="00AD2493" w14:textId="1C8D0AB9" w:rsidR="00B67E89" w:rsidRPr="0013641B" w:rsidRDefault="00B67E89" w:rsidP="00B67E89">
      <w:pPr>
        <w:tabs>
          <w:tab w:val="right" w:pos="9540"/>
        </w:tabs>
        <w:jc w:val="both"/>
        <w:rPr>
          <w:rFonts w:ascii="Arial" w:hAnsi="Arial" w:cs="Arial"/>
          <w:b/>
          <w:szCs w:val="24"/>
          <w:u w:val="single"/>
        </w:rPr>
      </w:pPr>
      <w:r>
        <w:rPr>
          <w:rFonts w:ascii="Arial" w:hAnsi="Arial" w:cs="Arial"/>
          <w:b/>
          <w:szCs w:val="24"/>
          <w:u w:val="single"/>
        </w:rPr>
        <w:t>Parks, Recreation and Open Space – Fund 3160                                           $350,000</w:t>
      </w:r>
    </w:p>
    <w:p w14:paraId="0D60C79D" w14:textId="77777777" w:rsidR="00B67E89" w:rsidRDefault="00B67E89" w:rsidP="00B67E89">
      <w:pPr>
        <w:contextualSpacing/>
        <w:jc w:val="both"/>
        <w:rPr>
          <w:rFonts w:ascii="Arial" w:hAnsi="Arial" w:cs="Arial"/>
          <w:szCs w:val="24"/>
        </w:rPr>
      </w:pPr>
      <w:r>
        <w:rPr>
          <w:rFonts w:ascii="Arial" w:hAnsi="Arial" w:cs="Arial"/>
          <w:szCs w:val="24"/>
        </w:rPr>
        <w:t>The proposed ordinance would add $350,000 in appropriation authority to the Parks, Recreation and Open Space Fund (Fund 3160) to enable the Parks Division to accept a $350,000 State grant. The grant would be used to acquire nearly five acres of the historic Mukai Farmhouse and its traditional Japanese garden. The Mukai Farmhouse is located on Vashon Island at the edge of the Island Center Forest. Initial funding for this project was approved in 2014. Receipt of the State grant will allow the Parks Division to complete the acquisition of this historic property.</w:t>
      </w:r>
    </w:p>
    <w:p w14:paraId="54D68BF4" w14:textId="77777777" w:rsidR="00B67E89" w:rsidRDefault="00B67E89" w:rsidP="00B67E89">
      <w:pPr>
        <w:jc w:val="both"/>
        <w:rPr>
          <w:rFonts w:ascii="Arial" w:hAnsi="Arial" w:cs="Arial"/>
          <w:b/>
          <w:color w:val="0070C0"/>
          <w:szCs w:val="24"/>
        </w:rPr>
      </w:pPr>
    </w:p>
    <w:p w14:paraId="45C404A4" w14:textId="6B9BDBC1" w:rsidR="00B67E89" w:rsidRPr="00E97A38" w:rsidRDefault="00B67E89" w:rsidP="00B67E89">
      <w:pPr>
        <w:tabs>
          <w:tab w:val="right" w:pos="9540"/>
        </w:tabs>
        <w:rPr>
          <w:rFonts w:ascii="Arial" w:hAnsi="Arial" w:cs="Arial"/>
          <w:b/>
          <w:u w:val="single"/>
        </w:rPr>
      </w:pPr>
      <w:r w:rsidRPr="00E97A38">
        <w:rPr>
          <w:rFonts w:ascii="Arial" w:hAnsi="Arial" w:cs="Arial"/>
          <w:b/>
          <w:u w:val="single"/>
        </w:rPr>
        <w:t xml:space="preserve">Surface Water Management </w:t>
      </w:r>
      <w:r w:rsidR="00FF3947">
        <w:rPr>
          <w:rFonts w:ascii="Arial" w:hAnsi="Arial" w:cs="Arial"/>
          <w:b/>
          <w:u w:val="single"/>
        </w:rPr>
        <w:t>CIP</w:t>
      </w:r>
      <w:r w:rsidR="00CE468E">
        <w:rPr>
          <w:rFonts w:ascii="Arial" w:hAnsi="Arial" w:cs="Arial"/>
          <w:b/>
          <w:u w:val="single"/>
        </w:rPr>
        <w:t xml:space="preserve"> Non-b</w:t>
      </w:r>
      <w:r w:rsidRPr="00E97A38">
        <w:rPr>
          <w:rFonts w:ascii="Arial" w:hAnsi="Arial" w:cs="Arial"/>
          <w:b/>
          <w:u w:val="single"/>
        </w:rPr>
        <w:t xml:space="preserve">ond – Fund 3292  </w:t>
      </w:r>
      <w:r>
        <w:rPr>
          <w:rFonts w:ascii="Arial" w:hAnsi="Arial" w:cs="Arial"/>
          <w:b/>
          <w:u w:val="single"/>
        </w:rPr>
        <w:t xml:space="preserve">                            </w:t>
      </w:r>
      <w:r w:rsidR="00CE468E">
        <w:rPr>
          <w:rFonts w:ascii="Arial" w:hAnsi="Arial" w:cs="Arial"/>
          <w:b/>
          <w:u w:val="single"/>
        </w:rPr>
        <w:t xml:space="preserve">     </w:t>
      </w:r>
      <w:r>
        <w:rPr>
          <w:rFonts w:ascii="Arial" w:hAnsi="Arial" w:cs="Arial"/>
          <w:b/>
          <w:u w:val="single"/>
        </w:rPr>
        <w:t xml:space="preserve">       </w:t>
      </w:r>
      <w:r w:rsidRPr="00E97A38">
        <w:rPr>
          <w:rFonts w:ascii="Arial" w:hAnsi="Arial" w:cs="Arial"/>
          <w:b/>
          <w:u w:val="single"/>
        </w:rPr>
        <w:t>$0</w:t>
      </w:r>
    </w:p>
    <w:p w14:paraId="6F29E1C3" w14:textId="4BE05C63" w:rsidR="00FF3947" w:rsidRDefault="00FF3947" w:rsidP="00B67E89">
      <w:pPr>
        <w:jc w:val="both"/>
        <w:rPr>
          <w:rFonts w:ascii="Arial" w:hAnsi="Arial" w:cs="Arial"/>
        </w:rPr>
      </w:pPr>
      <w:r>
        <w:rPr>
          <w:rFonts w:ascii="Arial" w:hAnsi="Arial" w:cs="Arial"/>
        </w:rPr>
        <w:t xml:space="preserve">The proposed ordinance would transfer </w:t>
      </w:r>
      <w:r w:rsidR="00B67E89" w:rsidRPr="00E97A38">
        <w:rPr>
          <w:rFonts w:ascii="Arial" w:hAnsi="Arial" w:cs="Arial"/>
        </w:rPr>
        <w:t xml:space="preserve">$800,000 from </w:t>
      </w:r>
      <w:r>
        <w:rPr>
          <w:rFonts w:ascii="Arial" w:hAnsi="Arial" w:cs="Arial"/>
        </w:rPr>
        <w:t xml:space="preserve">CIP </w:t>
      </w:r>
      <w:r w:rsidR="00B67E89" w:rsidRPr="00E97A38">
        <w:rPr>
          <w:rFonts w:ascii="Arial" w:hAnsi="Arial" w:cs="Arial"/>
        </w:rPr>
        <w:t xml:space="preserve">Project 1117559, </w:t>
      </w:r>
      <w:proofErr w:type="spellStart"/>
      <w:r w:rsidR="00B67E89" w:rsidRPr="00E97A38">
        <w:rPr>
          <w:rFonts w:ascii="Arial" w:hAnsi="Arial" w:cs="Arial"/>
        </w:rPr>
        <w:t>Fairwood</w:t>
      </w:r>
      <w:proofErr w:type="spellEnd"/>
      <w:r w:rsidR="00B67E89" w:rsidRPr="00E97A38">
        <w:rPr>
          <w:rFonts w:ascii="Arial" w:hAnsi="Arial" w:cs="Arial"/>
        </w:rPr>
        <w:t xml:space="preserve"> 11 to th</w:t>
      </w:r>
      <w:r>
        <w:rPr>
          <w:rFonts w:ascii="Arial" w:hAnsi="Arial" w:cs="Arial"/>
        </w:rPr>
        <w:t>e Master Public Safety CIP Project 1048125</w:t>
      </w:r>
      <w:r w:rsidR="00CE468E">
        <w:rPr>
          <w:rFonts w:ascii="Arial" w:hAnsi="Arial" w:cs="Arial"/>
        </w:rPr>
        <w:t>,</w:t>
      </w:r>
      <w:r>
        <w:rPr>
          <w:rFonts w:ascii="Arial" w:hAnsi="Arial" w:cs="Arial"/>
        </w:rPr>
        <w:t xml:space="preserve"> resulting in a net zero change in appropriation</w:t>
      </w:r>
      <w:r w:rsidR="00CE468E">
        <w:rPr>
          <w:rFonts w:ascii="Arial" w:hAnsi="Arial" w:cs="Arial"/>
        </w:rPr>
        <w:t xml:space="preserve"> for the fund</w:t>
      </w:r>
      <w:r>
        <w:rPr>
          <w:rFonts w:ascii="Arial" w:hAnsi="Arial" w:cs="Arial"/>
        </w:rPr>
        <w:t xml:space="preserve">. </w:t>
      </w:r>
      <w:r w:rsidR="00B67E89" w:rsidRPr="00E97A38">
        <w:rPr>
          <w:rFonts w:ascii="Arial" w:hAnsi="Arial" w:cs="Arial"/>
        </w:rPr>
        <w:t xml:space="preserve">Executive staff state that the $800,000 will be used for the </w:t>
      </w:r>
      <w:proofErr w:type="spellStart"/>
      <w:r w:rsidR="00B67E89" w:rsidRPr="00E97A38">
        <w:rPr>
          <w:rFonts w:ascii="Arial" w:hAnsi="Arial" w:cs="Arial"/>
        </w:rPr>
        <w:t>Fairwood</w:t>
      </w:r>
      <w:proofErr w:type="spellEnd"/>
      <w:r w:rsidR="00B67E89" w:rsidRPr="00E97A38">
        <w:rPr>
          <w:rFonts w:ascii="Arial" w:hAnsi="Arial" w:cs="Arial"/>
        </w:rPr>
        <w:t xml:space="preserve"> 4 subproject.  </w:t>
      </w:r>
    </w:p>
    <w:p w14:paraId="4B7E87EC" w14:textId="77777777" w:rsidR="00FF3947" w:rsidRDefault="00FF3947" w:rsidP="00B67E89">
      <w:pPr>
        <w:jc w:val="both"/>
        <w:rPr>
          <w:rFonts w:ascii="Arial" w:hAnsi="Arial" w:cs="Arial"/>
        </w:rPr>
      </w:pPr>
    </w:p>
    <w:p w14:paraId="50313CCE" w14:textId="2E015BAC" w:rsidR="00FF3947" w:rsidRDefault="00B67E89" w:rsidP="00B67E89">
      <w:pPr>
        <w:jc w:val="both"/>
        <w:rPr>
          <w:rFonts w:ascii="Arial" w:hAnsi="Arial" w:cs="Arial"/>
        </w:rPr>
      </w:pPr>
      <w:r>
        <w:rPr>
          <w:rFonts w:ascii="Arial" w:hAnsi="Arial" w:cs="Arial"/>
        </w:rPr>
        <w:t xml:space="preserve">The </w:t>
      </w:r>
      <w:proofErr w:type="spellStart"/>
      <w:r>
        <w:rPr>
          <w:rFonts w:ascii="Arial" w:hAnsi="Arial" w:cs="Arial"/>
        </w:rPr>
        <w:t>Fairwood</w:t>
      </w:r>
      <w:proofErr w:type="spellEnd"/>
      <w:r>
        <w:rPr>
          <w:rFonts w:ascii="Arial" w:hAnsi="Arial" w:cs="Arial"/>
        </w:rPr>
        <w:t xml:space="preserve"> 11 Conveyance Pipe Replacement project is to retrofit an existing King County regional storm water flow control facility. The facility controls flow discharges of Molasses Creek into a 2,000 feet underground conveyance pipeline which directs flow to an open ravine on the south slope of Cedar River valley near Renton. </w:t>
      </w:r>
      <w:r w:rsidR="00646E43">
        <w:rPr>
          <w:rFonts w:ascii="Arial" w:hAnsi="Arial" w:cs="Arial"/>
        </w:rPr>
        <w:t xml:space="preserve">The </w:t>
      </w:r>
      <w:proofErr w:type="spellStart"/>
      <w:r w:rsidRPr="00E97A38">
        <w:rPr>
          <w:rFonts w:ascii="Arial" w:hAnsi="Arial" w:cs="Arial"/>
        </w:rPr>
        <w:t>Fairwood</w:t>
      </w:r>
      <w:proofErr w:type="spellEnd"/>
      <w:r w:rsidRPr="00E97A38">
        <w:rPr>
          <w:rFonts w:ascii="Arial" w:hAnsi="Arial" w:cs="Arial"/>
        </w:rPr>
        <w:t xml:space="preserve"> 11</w:t>
      </w:r>
      <w:r w:rsidR="00646E43">
        <w:rPr>
          <w:rFonts w:ascii="Arial" w:hAnsi="Arial" w:cs="Arial"/>
        </w:rPr>
        <w:t xml:space="preserve"> project</w:t>
      </w:r>
      <w:r w:rsidRPr="00E97A38">
        <w:rPr>
          <w:rFonts w:ascii="Arial" w:hAnsi="Arial" w:cs="Arial"/>
        </w:rPr>
        <w:t xml:space="preserve"> design and implementation has been delayed until 2018 due to a stream gauge analysis study.  </w:t>
      </w:r>
    </w:p>
    <w:p w14:paraId="0A277FB7" w14:textId="77777777" w:rsidR="00FF3947" w:rsidRDefault="00FF3947" w:rsidP="00B67E89">
      <w:pPr>
        <w:jc w:val="both"/>
        <w:rPr>
          <w:rFonts w:ascii="Arial" w:hAnsi="Arial" w:cs="Arial"/>
        </w:rPr>
      </w:pPr>
    </w:p>
    <w:p w14:paraId="007F2EE2" w14:textId="414F7071" w:rsidR="00B67E89" w:rsidRPr="00E97A38" w:rsidRDefault="00646E43" w:rsidP="00B67E89">
      <w:pPr>
        <w:jc w:val="both"/>
        <w:rPr>
          <w:rFonts w:ascii="Arial" w:hAnsi="Arial" w:cs="Arial"/>
        </w:rPr>
      </w:pPr>
      <w:r w:rsidRPr="00646E43">
        <w:rPr>
          <w:rFonts w:ascii="Arial" w:hAnsi="Arial" w:cs="Arial"/>
        </w:rPr>
        <w:t xml:space="preserve">The </w:t>
      </w:r>
      <w:proofErr w:type="spellStart"/>
      <w:r w:rsidRPr="00646E43">
        <w:rPr>
          <w:rFonts w:ascii="Arial" w:hAnsi="Arial" w:cs="Arial"/>
        </w:rPr>
        <w:t>Fairwood</w:t>
      </w:r>
      <w:proofErr w:type="spellEnd"/>
      <w:r w:rsidRPr="00646E43">
        <w:rPr>
          <w:rFonts w:ascii="Arial" w:hAnsi="Arial" w:cs="Arial"/>
        </w:rPr>
        <w:t xml:space="preserve"> 4 project will either replace approximately 100 feet of a 48-inch pipe system and enhance the downstream channel or remove the pipe.  The pipe has a rusted out bottom and is deformed (squashed) to 28 inches in one section of the pipe.  The pipe conveys Molasses Creek and the section to be replaced or removed is located in a privately owned park of the </w:t>
      </w:r>
      <w:proofErr w:type="spellStart"/>
      <w:r w:rsidRPr="00646E43">
        <w:rPr>
          <w:rFonts w:ascii="Arial" w:hAnsi="Arial" w:cs="Arial"/>
        </w:rPr>
        <w:t>Fairwood</w:t>
      </w:r>
      <w:proofErr w:type="spellEnd"/>
      <w:r w:rsidRPr="00646E43">
        <w:rPr>
          <w:rFonts w:ascii="Arial" w:hAnsi="Arial" w:cs="Arial"/>
        </w:rPr>
        <w:t xml:space="preserve"> Park Division 4 development.  </w:t>
      </w:r>
      <w:r>
        <w:rPr>
          <w:rFonts w:ascii="Arial" w:hAnsi="Arial" w:cs="Arial"/>
        </w:rPr>
        <w:t xml:space="preserve">The </w:t>
      </w:r>
      <w:proofErr w:type="spellStart"/>
      <w:r w:rsidR="00B67E89" w:rsidRPr="00E97A38">
        <w:rPr>
          <w:rFonts w:ascii="Arial" w:hAnsi="Arial" w:cs="Arial"/>
        </w:rPr>
        <w:t>Fairwood</w:t>
      </w:r>
      <w:proofErr w:type="spellEnd"/>
      <w:r w:rsidR="00B67E89" w:rsidRPr="00E97A38">
        <w:rPr>
          <w:rFonts w:ascii="Arial" w:hAnsi="Arial" w:cs="Arial"/>
        </w:rPr>
        <w:t xml:space="preserve"> 4</w:t>
      </w:r>
      <w:r>
        <w:rPr>
          <w:rFonts w:ascii="Arial" w:hAnsi="Arial" w:cs="Arial"/>
        </w:rPr>
        <w:t xml:space="preserve"> project</w:t>
      </w:r>
      <w:r w:rsidR="00B67E89" w:rsidRPr="00E97A38">
        <w:rPr>
          <w:rFonts w:ascii="Arial" w:hAnsi="Arial" w:cs="Arial"/>
        </w:rPr>
        <w:t xml:space="preserve"> has increased </w:t>
      </w:r>
      <w:r>
        <w:rPr>
          <w:rFonts w:ascii="Arial" w:hAnsi="Arial" w:cs="Arial"/>
        </w:rPr>
        <w:t xml:space="preserve">in </w:t>
      </w:r>
      <w:r w:rsidR="00B67E89" w:rsidRPr="00E97A38">
        <w:rPr>
          <w:rFonts w:ascii="Arial" w:hAnsi="Arial" w:cs="Arial"/>
        </w:rPr>
        <w:t xml:space="preserve">design costs due to a redesign that is compliant with fish passage guidelines. </w:t>
      </w:r>
    </w:p>
    <w:p w14:paraId="2A363F90" w14:textId="77777777" w:rsidR="00B67E89" w:rsidRDefault="00B67E89" w:rsidP="00B67E89">
      <w:pPr>
        <w:jc w:val="both"/>
        <w:rPr>
          <w:rFonts w:ascii="Arial" w:hAnsi="Arial" w:cs="Arial"/>
        </w:rPr>
      </w:pPr>
    </w:p>
    <w:p w14:paraId="7E313846" w14:textId="77777777" w:rsidR="00B67E89" w:rsidRPr="00E97A38" w:rsidRDefault="00B67E89" w:rsidP="00B67E89">
      <w:pPr>
        <w:jc w:val="both"/>
        <w:rPr>
          <w:rFonts w:ascii="Arial" w:hAnsi="Arial" w:cs="Arial"/>
        </w:rPr>
      </w:pPr>
      <w:r w:rsidRPr="00E97A38">
        <w:rPr>
          <w:rFonts w:ascii="Arial" w:hAnsi="Arial" w:cs="Arial"/>
        </w:rPr>
        <w:t xml:space="preserve">The $800,000 is revenue backed by the Flood District's Sub Regional Opportunity (SRO) grant fund. Executive staff state that the District has approved both projects for funding. The Executive intends to apply for additional SRO funds in the 2017/18 budget to replace the funds for the </w:t>
      </w:r>
      <w:proofErr w:type="spellStart"/>
      <w:r w:rsidRPr="00E97A38">
        <w:rPr>
          <w:rFonts w:ascii="Arial" w:hAnsi="Arial" w:cs="Arial"/>
        </w:rPr>
        <w:t>Fairwood</w:t>
      </w:r>
      <w:proofErr w:type="spellEnd"/>
      <w:r w:rsidRPr="00E97A38">
        <w:rPr>
          <w:rFonts w:ascii="Arial" w:hAnsi="Arial" w:cs="Arial"/>
        </w:rPr>
        <w:t xml:space="preserve"> 11 project.</w:t>
      </w:r>
    </w:p>
    <w:p w14:paraId="39937B82" w14:textId="77777777" w:rsidR="00C80216" w:rsidRPr="007D44F5" w:rsidRDefault="00C80216" w:rsidP="003C351A">
      <w:pPr>
        <w:jc w:val="both"/>
        <w:rPr>
          <w:rFonts w:ascii="Arial" w:hAnsi="Arial" w:cs="Arial"/>
          <w:b/>
          <w:szCs w:val="24"/>
        </w:rPr>
      </w:pPr>
    </w:p>
    <w:p w14:paraId="3DC5C551" w14:textId="77777777" w:rsidR="00B67E89" w:rsidRDefault="00B67E89" w:rsidP="00B67E89">
      <w:pPr>
        <w:tabs>
          <w:tab w:val="right" w:pos="9540"/>
        </w:tabs>
        <w:rPr>
          <w:rFonts w:ascii="Arial" w:hAnsi="Arial" w:cs="Arial"/>
          <w:b/>
          <w:u w:val="single"/>
        </w:rPr>
      </w:pPr>
      <w:r>
        <w:rPr>
          <w:rFonts w:ascii="Arial" w:hAnsi="Arial" w:cs="Arial"/>
          <w:b/>
          <w:u w:val="single"/>
        </w:rPr>
        <w:t xml:space="preserve">Puget Sound Emergency Radio Network – Fund 3361                                  $148,762                 </w:t>
      </w:r>
    </w:p>
    <w:p w14:paraId="672F99A7" w14:textId="770C9A4E" w:rsidR="00B67E89" w:rsidRDefault="00B67E89" w:rsidP="00B67E89">
      <w:pPr>
        <w:jc w:val="both"/>
        <w:rPr>
          <w:rFonts w:ascii="Arial" w:hAnsi="Arial" w:cs="Arial"/>
        </w:rPr>
      </w:pPr>
      <w:r>
        <w:rPr>
          <w:rFonts w:ascii="Arial" w:hAnsi="Arial" w:cs="Arial"/>
        </w:rPr>
        <w:t>The proposed ordinance includes</w:t>
      </w:r>
      <w:r w:rsidR="00FF3947">
        <w:rPr>
          <w:rFonts w:ascii="Arial" w:hAnsi="Arial" w:cs="Arial"/>
        </w:rPr>
        <w:t xml:space="preserve"> a</w:t>
      </w:r>
      <w:r>
        <w:rPr>
          <w:rFonts w:ascii="Arial" w:hAnsi="Arial" w:cs="Arial"/>
        </w:rPr>
        <w:t xml:space="preserve"> supplemental appropriation of $148,762 for</w:t>
      </w:r>
      <w:r w:rsidR="00FF3947">
        <w:rPr>
          <w:rFonts w:ascii="Arial" w:hAnsi="Arial" w:cs="Arial"/>
        </w:rPr>
        <w:t xml:space="preserve"> the</w:t>
      </w:r>
      <w:r>
        <w:rPr>
          <w:rFonts w:ascii="Arial" w:hAnsi="Arial" w:cs="Arial"/>
        </w:rPr>
        <w:t xml:space="preserve"> King County Auditor’s Capital Project Oversight program work related to the Puget Sound Em</w:t>
      </w:r>
      <w:r w:rsidR="00CE468E">
        <w:rPr>
          <w:rFonts w:ascii="Arial" w:hAnsi="Arial" w:cs="Arial"/>
        </w:rPr>
        <w:t xml:space="preserve">ergency Radio Network (PSERN). </w:t>
      </w:r>
      <w:r>
        <w:rPr>
          <w:rFonts w:ascii="Arial" w:hAnsi="Arial" w:cs="Arial"/>
        </w:rPr>
        <w:t xml:space="preserve">According to Executive staff, this supplemental appropriation is necessary because the PSERN project was approved by voters in April 2015, after the 2015-2016 budget for the Auditor had been adopted.  Executive staff </w:t>
      </w:r>
      <w:r>
        <w:rPr>
          <w:rFonts w:ascii="Arial" w:hAnsi="Arial" w:cs="Arial"/>
        </w:rPr>
        <w:lastRenderedPageBreak/>
        <w:t xml:space="preserve">note that the $148,762 is the cost associated with the Auditor’s oversight of the PSERN project in the 2015-2016 biennium.  </w:t>
      </w:r>
      <w:r w:rsidR="00FF3947">
        <w:rPr>
          <w:rFonts w:ascii="Arial" w:hAnsi="Arial" w:cs="Arial"/>
        </w:rPr>
        <w:t>Council s</w:t>
      </w:r>
      <w:r>
        <w:rPr>
          <w:rFonts w:ascii="Arial" w:hAnsi="Arial" w:cs="Arial"/>
        </w:rPr>
        <w:t>taff analysis of this request is on</w:t>
      </w:r>
      <w:r w:rsidR="00BF3260">
        <w:rPr>
          <w:rFonts w:ascii="Arial" w:hAnsi="Arial" w:cs="Arial"/>
        </w:rPr>
        <w:t>-</w:t>
      </w:r>
      <w:r>
        <w:rPr>
          <w:rFonts w:ascii="Arial" w:hAnsi="Arial" w:cs="Arial"/>
        </w:rPr>
        <w:t>going.</w:t>
      </w:r>
    </w:p>
    <w:p w14:paraId="60E7EA74" w14:textId="77777777" w:rsidR="00890FCC" w:rsidRDefault="00890FCC" w:rsidP="00890FCC">
      <w:pPr>
        <w:rPr>
          <w:rFonts w:ascii="Arial" w:hAnsi="Arial" w:cs="Arial"/>
          <w:b/>
          <w:smallCaps/>
          <w:szCs w:val="24"/>
          <w:u w:val="single"/>
        </w:rPr>
      </w:pPr>
    </w:p>
    <w:p w14:paraId="68BE53A5" w14:textId="1BC90E76" w:rsidR="00B67E89" w:rsidRDefault="00B67E89" w:rsidP="00890FCC">
      <w:pPr>
        <w:rPr>
          <w:rFonts w:ascii="Arial" w:hAnsi="Arial" w:cs="Arial"/>
          <w:b/>
          <w:smallCaps/>
          <w:szCs w:val="24"/>
          <w:u w:val="single"/>
        </w:rPr>
      </w:pPr>
      <w:r w:rsidRPr="00B67E89">
        <w:rPr>
          <w:rFonts w:ascii="Arial" w:hAnsi="Arial" w:cs="Arial"/>
          <w:b/>
          <w:u w:val="single"/>
        </w:rPr>
        <w:t>Airport Construction – Fund 3380</w:t>
      </w:r>
      <w:r>
        <w:rPr>
          <w:rFonts w:ascii="Arial" w:hAnsi="Arial" w:cs="Arial"/>
          <w:b/>
          <w:smallCaps/>
          <w:szCs w:val="24"/>
          <w:u w:val="single"/>
        </w:rPr>
        <w:tab/>
      </w:r>
      <w:r>
        <w:rPr>
          <w:rFonts w:ascii="Arial" w:hAnsi="Arial" w:cs="Arial"/>
          <w:b/>
          <w:smallCaps/>
          <w:szCs w:val="24"/>
          <w:u w:val="single"/>
        </w:rPr>
        <w:tab/>
      </w:r>
      <w:r>
        <w:rPr>
          <w:rFonts w:ascii="Arial" w:hAnsi="Arial" w:cs="Arial"/>
          <w:b/>
          <w:smallCaps/>
          <w:szCs w:val="24"/>
          <w:u w:val="single"/>
        </w:rPr>
        <w:tab/>
      </w:r>
      <w:r>
        <w:rPr>
          <w:rFonts w:ascii="Arial" w:hAnsi="Arial" w:cs="Arial"/>
          <w:b/>
          <w:smallCaps/>
          <w:szCs w:val="24"/>
          <w:u w:val="single"/>
        </w:rPr>
        <w:tab/>
      </w:r>
      <w:r>
        <w:rPr>
          <w:rFonts w:ascii="Arial" w:hAnsi="Arial" w:cs="Arial"/>
          <w:b/>
          <w:smallCaps/>
          <w:szCs w:val="24"/>
          <w:u w:val="single"/>
        </w:rPr>
        <w:tab/>
      </w:r>
      <w:r>
        <w:rPr>
          <w:rFonts w:ascii="Arial" w:hAnsi="Arial" w:cs="Arial"/>
          <w:b/>
          <w:smallCaps/>
          <w:szCs w:val="24"/>
          <w:u w:val="single"/>
        </w:rPr>
        <w:tab/>
        <w:t xml:space="preserve">        $945,182</w:t>
      </w:r>
    </w:p>
    <w:p w14:paraId="4C7A66EF" w14:textId="4620B630" w:rsidR="001F09A1" w:rsidRDefault="001F09A1" w:rsidP="001F09A1">
      <w:pPr>
        <w:contextualSpacing/>
        <w:jc w:val="both"/>
        <w:rPr>
          <w:rFonts w:ascii="Arial" w:hAnsi="Arial" w:cs="Arial"/>
          <w:szCs w:val="24"/>
        </w:rPr>
      </w:pPr>
      <w:r>
        <w:rPr>
          <w:rFonts w:ascii="Arial" w:hAnsi="Arial" w:cs="Arial"/>
          <w:szCs w:val="24"/>
        </w:rPr>
        <w:t>The proposed ordinance would appropriate $945,182 (in addition to $650,000 appropriated in the first omnibus budget legislation (Ordinance 18110) to upgrade approximately 4,355 lineal feet of fencing and seven pedestrian and vehicular gates. The King County International Airport (KCIA) will use fund balance for this project.  The Executive reports these types of improvements are not FAA grant eligible.</w:t>
      </w:r>
    </w:p>
    <w:p w14:paraId="1A829BD3" w14:textId="77777777" w:rsidR="001F09A1" w:rsidRDefault="001F09A1" w:rsidP="00CE468E">
      <w:pPr>
        <w:contextualSpacing/>
        <w:jc w:val="both"/>
        <w:rPr>
          <w:rFonts w:ascii="Arial" w:hAnsi="Arial" w:cs="Arial"/>
          <w:szCs w:val="24"/>
        </w:rPr>
      </w:pPr>
    </w:p>
    <w:p w14:paraId="529E0C28" w14:textId="6A7BC10F" w:rsidR="00CE468E" w:rsidRDefault="001F09A1" w:rsidP="00CE468E">
      <w:pPr>
        <w:contextualSpacing/>
        <w:jc w:val="both"/>
        <w:rPr>
          <w:rFonts w:ascii="Arial" w:hAnsi="Arial" w:cs="Arial"/>
          <w:szCs w:val="24"/>
        </w:rPr>
      </w:pPr>
      <w:r>
        <w:rPr>
          <w:rFonts w:ascii="Arial" w:hAnsi="Arial" w:cs="Arial"/>
          <w:szCs w:val="24"/>
        </w:rPr>
        <w:t>KCIA</w:t>
      </w:r>
      <w:r w:rsidR="00CE468E" w:rsidRPr="00834C4F">
        <w:rPr>
          <w:rFonts w:ascii="Arial" w:hAnsi="Arial" w:cs="Arial"/>
          <w:szCs w:val="24"/>
        </w:rPr>
        <w:t xml:space="preserve"> </w:t>
      </w:r>
      <w:r w:rsidR="00CE468E">
        <w:rPr>
          <w:rFonts w:ascii="Arial" w:hAnsi="Arial" w:cs="Arial"/>
          <w:szCs w:val="24"/>
        </w:rPr>
        <w:t>completed an initial security assessment in the first quarter of 2015 as directed by a 2015-2016 budget proviso.  Findings and recommendations for improvements have been presented and discussed at the Government Accountability and Oversight (GAO) Committee on April 14, June 9, September 22 and December 8, 2015.  Briefings in the third and fourth quarters included review of a further assessment and development of perimeter fence and gate standards for the airport leading to a recommendation of a priority list of upgrades and replacements to be completed by the end of 2016.</w:t>
      </w:r>
    </w:p>
    <w:p w14:paraId="264EA497" w14:textId="77777777" w:rsidR="00CE468E" w:rsidRDefault="00CE468E" w:rsidP="00B67E89">
      <w:pPr>
        <w:tabs>
          <w:tab w:val="right" w:pos="9540"/>
        </w:tabs>
        <w:rPr>
          <w:rFonts w:ascii="Arial" w:hAnsi="Arial" w:cs="Arial"/>
          <w:b/>
          <w:u w:val="single"/>
        </w:rPr>
      </w:pPr>
    </w:p>
    <w:p w14:paraId="567A937B" w14:textId="29052399" w:rsidR="00B67E89" w:rsidRDefault="00B67E89" w:rsidP="00B67E89">
      <w:pPr>
        <w:tabs>
          <w:tab w:val="right" w:pos="9540"/>
        </w:tabs>
        <w:rPr>
          <w:rFonts w:ascii="Arial" w:hAnsi="Arial" w:cs="Arial"/>
          <w:b/>
          <w:u w:val="single"/>
        </w:rPr>
      </w:pPr>
      <w:r>
        <w:rPr>
          <w:rFonts w:ascii="Arial" w:hAnsi="Arial" w:cs="Arial"/>
          <w:b/>
          <w:u w:val="single"/>
        </w:rPr>
        <w:t xml:space="preserve">Major Maintenance Reserve – Fund </w:t>
      </w:r>
      <w:r w:rsidRPr="00DA065C">
        <w:rPr>
          <w:rFonts w:ascii="Arial" w:hAnsi="Arial" w:cs="Arial"/>
          <w:b/>
          <w:u w:val="single"/>
        </w:rPr>
        <w:t xml:space="preserve">3421                                                         ($5,384)                 </w:t>
      </w:r>
    </w:p>
    <w:p w14:paraId="3778B67E" w14:textId="52527154" w:rsidR="00B67E89" w:rsidRDefault="00B67E89" w:rsidP="00B67E89">
      <w:pPr>
        <w:jc w:val="both"/>
        <w:rPr>
          <w:rFonts w:ascii="Arial" w:hAnsi="Arial" w:cs="Arial"/>
        </w:rPr>
      </w:pPr>
      <w:r>
        <w:rPr>
          <w:rFonts w:ascii="Arial" w:hAnsi="Arial" w:cs="Arial"/>
        </w:rPr>
        <w:t xml:space="preserve">The proposed ordinance would </w:t>
      </w:r>
      <w:proofErr w:type="spellStart"/>
      <w:r>
        <w:rPr>
          <w:rFonts w:ascii="Arial" w:hAnsi="Arial" w:cs="Arial"/>
        </w:rPr>
        <w:t>disappropriate</w:t>
      </w:r>
      <w:proofErr w:type="spellEnd"/>
      <w:r>
        <w:rPr>
          <w:rFonts w:ascii="Arial" w:hAnsi="Arial" w:cs="Arial"/>
        </w:rPr>
        <w:t xml:space="preserve"> funding from a number of projects that have been completed, totaling $5,384 in net </w:t>
      </w:r>
      <w:proofErr w:type="spellStart"/>
      <w:r>
        <w:rPr>
          <w:rFonts w:ascii="Arial" w:hAnsi="Arial" w:cs="Arial"/>
        </w:rPr>
        <w:t>disappropriations</w:t>
      </w:r>
      <w:proofErr w:type="spellEnd"/>
      <w:r>
        <w:rPr>
          <w:rFonts w:ascii="Arial" w:hAnsi="Arial" w:cs="Arial"/>
        </w:rPr>
        <w:t xml:space="preserve"> from the Ma</w:t>
      </w:r>
      <w:r w:rsidR="00FF3947">
        <w:rPr>
          <w:rFonts w:ascii="Arial" w:hAnsi="Arial" w:cs="Arial"/>
        </w:rPr>
        <w:t xml:space="preserve">jor Maintenance Reserve Fund. </w:t>
      </w:r>
      <w:r>
        <w:rPr>
          <w:rFonts w:ascii="Arial" w:hAnsi="Arial" w:cs="Arial"/>
        </w:rPr>
        <w:t xml:space="preserve">The majority of the </w:t>
      </w:r>
      <w:proofErr w:type="spellStart"/>
      <w:r>
        <w:rPr>
          <w:rFonts w:ascii="Arial" w:hAnsi="Arial" w:cs="Arial"/>
        </w:rPr>
        <w:t>disappropriated</w:t>
      </w:r>
      <w:proofErr w:type="spellEnd"/>
      <w:r>
        <w:rPr>
          <w:rFonts w:ascii="Arial" w:hAnsi="Arial" w:cs="Arial"/>
        </w:rPr>
        <w:t xml:space="preserve"> funds would be </w:t>
      </w:r>
      <w:proofErr w:type="spellStart"/>
      <w:r>
        <w:rPr>
          <w:rFonts w:ascii="Arial" w:hAnsi="Arial" w:cs="Arial"/>
        </w:rPr>
        <w:t>reappropriated</w:t>
      </w:r>
      <w:proofErr w:type="spellEnd"/>
      <w:r>
        <w:rPr>
          <w:rFonts w:ascii="Arial" w:hAnsi="Arial" w:cs="Arial"/>
        </w:rPr>
        <w:t xml:space="preserve"> under the proposed ordinance </w:t>
      </w:r>
      <w:r w:rsidR="00136AF6">
        <w:rPr>
          <w:rFonts w:ascii="Arial" w:hAnsi="Arial" w:cs="Arial"/>
        </w:rPr>
        <w:t>to eight</w:t>
      </w:r>
      <w:r>
        <w:rPr>
          <w:rFonts w:ascii="Arial" w:hAnsi="Arial" w:cs="Arial"/>
        </w:rPr>
        <w:t xml:space="preserve"> new projects.  Staff analysis into </w:t>
      </w:r>
      <w:r w:rsidR="00136AF6">
        <w:rPr>
          <w:rFonts w:ascii="Arial" w:hAnsi="Arial" w:cs="Arial"/>
        </w:rPr>
        <w:t>the eight</w:t>
      </w:r>
      <w:r>
        <w:rPr>
          <w:rFonts w:ascii="Arial" w:hAnsi="Arial" w:cs="Arial"/>
        </w:rPr>
        <w:t xml:space="preserve"> new is on</w:t>
      </w:r>
      <w:r w:rsidR="00BF3260">
        <w:rPr>
          <w:rFonts w:ascii="Arial" w:hAnsi="Arial" w:cs="Arial"/>
        </w:rPr>
        <w:t>-</w:t>
      </w:r>
      <w:r>
        <w:rPr>
          <w:rFonts w:ascii="Arial" w:hAnsi="Arial" w:cs="Arial"/>
        </w:rPr>
        <w:t xml:space="preserve">going.  </w:t>
      </w:r>
      <w:r w:rsidR="006C2722">
        <w:rPr>
          <w:rFonts w:ascii="Arial" w:hAnsi="Arial" w:cs="Arial"/>
        </w:rPr>
        <w:t>The table below lists th</w:t>
      </w:r>
      <w:r>
        <w:rPr>
          <w:rFonts w:ascii="Arial" w:hAnsi="Arial" w:cs="Arial"/>
        </w:rPr>
        <w:t>e eight projects, including the amount of supplemental appropriation requested for each such project.</w:t>
      </w:r>
    </w:p>
    <w:p w14:paraId="1FBAC2EB" w14:textId="77777777" w:rsidR="00B67E89" w:rsidRDefault="00B67E89" w:rsidP="00B67E89">
      <w:pPr>
        <w:jc w:val="both"/>
        <w:rPr>
          <w:rFonts w:ascii="Arial" w:hAnsi="Arial" w:cs="Arial"/>
        </w:rPr>
      </w:pPr>
    </w:p>
    <w:p w14:paraId="6F7A731E" w14:textId="2F7DA6DF" w:rsidR="0030345C" w:rsidRPr="006C2722" w:rsidRDefault="0030345C" w:rsidP="0030345C">
      <w:pPr>
        <w:jc w:val="center"/>
        <w:rPr>
          <w:rFonts w:ascii="Arial" w:hAnsi="Arial" w:cs="Arial"/>
          <w:b/>
          <w:sz w:val="22"/>
          <w:szCs w:val="22"/>
        </w:rPr>
      </w:pPr>
      <w:r w:rsidRPr="006C2722">
        <w:rPr>
          <w:rFonts w:ascii="Arial" w:hAnsi="Arial" w:cs="Arial"/>
          <w:b/>
          <w:sz w:val="22"/>
          <w:szCs w:val="22"/>
        </w:rPr>
        <w:t>Table 4. Proposed New Projects for Major Maintenance Fund 3421</w:t>
      </w:r>
    </w:p>
    <w:p w14:paraId="5AD47C13" w14:textId="77777777" w:rsidR="00B67E89" w:rsidRPr="006C2722" w:rsidRDefault="00B67E89" w:rsidP="00B67E89">
      <w:pPr>
        <w:spacing w:line="120" w:lineRule="auto"/>
        <w:jc w:val="both"/>
        <w:rPr>
          <w:rFonts w:ascii="Arial" w:hAnsi="Arial" w:cs="Arial"/>
          <w:b/>
          <w:sz w:val="22"/>
          <w:szCs w:val="22"/>
        </w:rPr>
      </w:pPr>
    </w:p>
    <w:tbl>
      <w:tblPr>
        <w:tblStyle w:val="TableGrid"/>
        <w:tblW w:w="8082" w:type="dxa"/>
        <w:jc w:val="center"/>
        <w:tblLook w:val="04A0" w:firstRow="1" w:lastRow="0" w:firstColumn="1" w:lastColumn="0" w:noHBand="0" w:noVBand="1"/>
      </w:tblPr>
      <w:tblGrid>
        <w:gridCol w:w="6192"/>
        <w:gridCol w:w="1890"/>
      </w:tblGrid>
      <w:tr w:rsidR="00B67E89" w:rsidRPr="006C2722" w14:paraId="5460DAB2" w14:textId="77777777" w:rsidTr="00311285">
        <w:trPr>
          <w:trHeight w:val="207"/>
          <w:jc w:val="center"/>
        </w:trPr>
        <w:tc>
          <w:tcPr>
            <w:tcW w:w="619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4A8C26A" w14:textId="772D5FB3" w:rsidR="00B67E89" w:rsidRPr="006C2722" w:rsidRDefault="00B67E89" w:rsidP="00B67E89">
            <w:pPr>
              <w:jc w:val="center"/>
              <w:rPr>
                <w:rFonts w:ascii="Arial" w:hAnsi="Arial" w:cs="Arial"/>
                <w:b/>
                <w:color w:val="FFFFFF" w:themeColor="background1"/>
                <w:sz w:val="22"/>
                <w:szCs w:val="22"/>
              </w:rPr>
            </w:pPr>
            <w:r w:rsidRPr="006C2722">
              <w:rPr>
                <w:rFonts w:ascii="Arial" w:hAnsi="Arial" w:cs="Arial"/>
                <w:b/>
                <w:color w:val="FFFFFF" w:themeColor="background1"/>
                <w:sz w:val="22"/>
                <w:szCs w:val="22"/>
              </w:rPr>
              <w:t>Project</w:t>
            </w:r>
          </w:p>
        </w:tc>
        <w:tc>
          <w:tcPr>
            <w:tcW w:w="189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17DCC49" w14:textId="22BD4346" w:rsidR="00B67E89" w:rsidRPr="006C2722" w:rsidRDefault="00B67E89" w:rsidP="00B67E89">
            <w:pPr>
              <w:jc w:val="center"/>
              <w:rPr>
                <w:rFonts w:ascii="Arial" w:hAnsi="Arial" w:cs="Arial"/>
                <w:b/>
                <w:color w:val="FFFFFF" w:themeColor="background1"/>
                <w:sz w:val="22"/>
                <w:szCs w:val="22"/>
              </w:rPr>
            </w:pPr>
            <w:r w:rsidRPr="006C2722">
              <w:rPr>
                <w:rFonts w:ascii="Arial" w:hAnsi="Arial" w:cs="Arial"/>
                <w:b/>
                <w:color w:val="FFFFFF" w:themeColor="background1"/>
                <w:sz w:val="22"/>
                <w:szCs w:val="22"/>
              </w:rPr>
              <w:t>Supplemental</w:t>
            </w:r>
          </w:p>
          <w:p w14:paraId="79372A5B" w14:textId="4212C7DD" w:rsidR="00B67E89" w:rsidRPr="006C2722" w:rsidRDefault="00B67E89" w:rsidP="00B67E89">
            <w:pPr>
              <w:jc w:val="center"/>
              <w:rPr>
                <w:rFonts w:ascii="Arial" w:hAnsi="Arial" w:cs="Arial"/>
                <w:b/>
                <w:color w:val="FFFFFF" w:themeColor="background1"/>
                <w:sz w:val="22"/>
                <w:szCs w:val="22"/>
              </w:rPr>
            </w:pPr>
            <w:r w:rsidRPr="006C2722">
              <w:rPr>
                <w:rFonts w:ascii="Arial" w:hAnsi="Arial" w:cs="Arial"/>
                <w:b/>
                <w:color w:val="FFFFFF" w:themeColor="background1"/>
                <w:sz w:val="22"/>
                <w:szCs w:val="22"/>
              </w:rPr>
              <w:t>Appropriation Request</w:t>
            </w:r>
          </w:p>
        </w:tc>
      </w:tr>
      <w:tr w:rsidR="00B67E89" w:rsidRPr="006C2722" w14:paraId="54EBB519" w14:textId="77777777" w:rsidTr="00311285">
        <w:trPr>
          <w:trHeight w:val="207"/>
          <w:jc w:val="center"/>
        </w:trPr>
        <w:tc>
          <w:tcPr>
            <w:tcW w:w="6192" w:type="dxa"/>
            <w:tcBorders>
              <w:top w:val="single" w:sz="4" w:space="0" w:color="auto"/>
              <w:left w:val="single" w:sz="4" w:space="0" w:color="auto"/>
              <w:bottom w:val="single" w:sz="4" w:space="0" w:color="auto"/>
              <w:right w:val="single" w:sz="4" w:space="0" w:color="auto"/>
            </w:tcBorders>
            <w:shd w:val="clear" w:color="auto" w:fill="auto"/>
            <w:vAlign w:val="center"/>
          </w:tcPr>
          <w:p w14:paraId="22B2BF66" w14:textId="77777777" w:rsidR="00B67E89" w:rsidRPr="006C2722" w:rsidRDefault="00B67E89" w:rsidP="00311285">
            <w:pPr>
              <w:rPr>
                <w:rFonts w:ascii="Arial" w:hAnsi="Arial" w:cs="Arial"/>
                <w:b/>
                <w:sz w:val="22"/>
                <w:szCs w:val="22"/>
              </w:rPr>
            </w:pPr>
            <w:r w:rsidRPr="006C2722">
              <w:rPr>
                <w:rFonts w:ascii="Arial" w:hAnsi="Arial" w:cs="Arial"/>
                <w:sz w:val="22"/>
                <w:szCs w:val="22"/>
              </w:rPr>
              <w:t>King County District Court – East Division, Issaquah Courthouse HVAC Replacement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6572A3" w14:textId="77777777" w:rsidR="00B67E89" w:rsidRPr="006C2722" w:rsidRDefault="00B67E89" w:rsidP="00311285">
            <w:pPr>
              <w:jc w:val="center"/>
              <w:rPr>
                <w:rFonts w:ascii="Arial" w:hAnsi="Arial" w:cs="Arial"/>
                <w:b/>
                <w:sz w:val="22"/>
                <w:szCs w:val="22"/>
              </w:rPr>
            </w:pPr>
            <w:r w:rsidRPr="006C2722">
              <w:rPr>
                <w:rFonts w:ascii="Arial" w:hAnsi="Arial" w:cs="Arial"/>
                <w:sz w:val="22"/>
                <w:szCs w:val="22"/>
              </w:rPr>
              <w:t>$52,364</w:t>
            </w:r>
          </w:p>
        </w:tc>
      </w:tr>
      <w:tr w:rsidR="00B67E89" w:rsidRPr="006C2722" w14:paraId="69BD8BE5" w14:textId="77777777" w:rsidTr="00311285">
        <w:trPr>
          <w:trHeight w:val="426"/>
          <w:jc w:val="center"/>
        </w:trPr>
        <w:tc>
          <w:tcPr>
            <w:tcW w:w="6192" w:type="dxa"/>
            <w:tcBorders>
              <w:top w:val="single" w:sz="4" w:space="0" w:color="auto"/>
              <w:left w:val="single" w:sz="4" w:space="0" w:color="auto"/>
              <w:bottom w:val="single" w:sz="4" w:space="0" w:color="auto"/>
              <w:right w:val="single" w:sz="4" w:space="0" w:color="auto"/>
            </w:tcBorders>
            <w:vAlign w:val="center"/>
            <w:hideMark/>
          </w:tcPr>
          <w:p w14:paraId="718F70C5" w14:textId="77777777" w:rsidR="00B67E89" w:rsidRPr="006C2722" w:rsidRDefault="00B67E89" w:rsidP="00311285">
            <w:pPr>
              <w:rPr>
                <w:rFonts w:ascii="Arial" w:hAnsi="Arial" w:cs="Arial"/>
                <w:sz w:val="22"/>
                <w:szCs w:val="22"/>
              </w:rPr>
            </w:pPr>
            <w:r w:rsidRPr="006C2722">
              <w:rPr>
                <w:rFonts w:ascii="Arial" w:hAnsi="Arial" w:cs="Arial"/>
                <w:sz w:val="22"/>
                <w:szCs w:val="22"/>
              </w:rPr>
              <w:t>King County Correctional Facility UPS Replacement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6E63CF7" w14:textId="77777777" w:rsidR="00B67E89" w:rsidRPr="006C2722" w:rsidRDefault="00B67E89" w:rsidP="00311285">
            <w:pPr>
              <w:jc w:val="center"/>
              <w:rPr>
                <w:rFonts w:ascii="Arial" w:hAnsi="Arial" w:cs="Arial"/>
                <w:sz w:val="22"/>
                <w:szCs w:val="22"/>
              </w:rPr>
            </w:pPr>
            <w:r w:rsidRPr="006C2722">
              <w:rPr>
                <w:rFonts w:ascii="Arial" w:hAnsi="Arial" w:cs="Arial"/>
                <w:sz w:val="22"/>
                <w:szCs w:val="22"/>
              </w:rPr>
              <w:t>$669,408</w:t>
            </w:r>
          </w:p>
        </w:tc>
      </w:tr>
      <w:tr w:rsidR="00B67E89" w:rsidRPr="006C2722" w14:paraId="14A58B29" w14:textId="77777777" w:rsidTr="00311285">
        <w:trPr>
          <w:trHeight w:val="207"/>
          <w:jc w:val="center"/>
        </w:trPr>
        <w:tc>
          <w:tcPr>
            <w:tcW w:w="6192" w:type="dxa"/>
            <w:tcBorders>
              <w:top w:val="single" w:sz="4" w:space="0" w:color="auto"/>
              <w:left w:val="single" w:sz="4" w:space="0" w:color="auto"/>
              <w:bottom w:val="single" w:sz="4" w:space="0" w:color="auto"/>
              <w:right w:val="single" w:sz="4" w:space="0" w:color="auto"/>
            </w:tcBorders>
            <w:vAlign w:val="center"/>
            <w:hideMark/>
          </w:tcPr>
          <w:p w14:paraId="27ACCAED" w14:textId="77777777" w:rsidR="00B67E89" w:rsidRPr="006C2722" w:rsidRDefault="00B67E89" w:rsidP="00311285">
            <w:pPr>
              <w:rPr>
                <w:rFonts w:ascii="Arial" w:hAnsi="Arial" w:cs="Arial"/>
                <w:sz w:val="22"/>
                <w:szCs w:val="22"/>
              </w:rPr>
            </w:pPr>
            <w:r w:rsidRPr="006C2722">
              <w:rPr>
                <w:rFonts w:ascii="Arial" w:hAnsi="Arial" w:cs="Arial"/>
                <w:sz w:val="22"/>
                <w:szCs w:val="22"/>
              </w:rPr>
              <w:t>Administration Building Replacement of Chiller Controls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AF1ADCE" w14:textId="77777777" w:rsidR="00B67E89" w:rsidRPr="006C2722" w:rsidRDefault="00B67E89" w:rsidP="00311285">
            <w:pPr>
              <w:jc w:val="center"/>
              <w:rPr>
                <w:rFonts w:ascii="Arial" w:hAnsi="Arial" w:cs="Arial"/>
                <w:sz w:val="22"/>
                <w:szCs w:val="22"/>
              </w:rPr>
            </w:pPr>
            <w:r w:rsidRPr="006C2722">
              <w:rPr>
                <w:rFonts w:ascii="Arial" w:hAnsi="Arial" w:cs="Arial"/>
                <w:sz w:val="22"/>
                <w:szCs w:val="22"/>
              </w:rPr>
              <w:t>$72,470</w:t>
            </w:r>
          </w:p>
        </w:tc>
      </w:tr>
      <w:tr w:rsidR="00B67E89" w:rsidRPr="006C2722" w14:paraId="25DFFA57" w14:textId="77777777" w:rsidTr="00311285">
        <w:trPr>
          <w:trHeight w:val="414"/>
          <w:jc w:val="center"/>
        </w:trPr>
        <w:tc>
          <w:tcPr>
            <w:tcW w:w="6192" w:type="dxa"/>
            <w:tcBorders>
              <w:top w:val="single" w:sz="4" w:space="0" w:color="auto"/>
              <w:left w:val="single" w:sz="4" w:space="0" w:color="auto"/>
              <w:bottom w:val="single" w:sz="4" w:space="0" w:color="auto"/>
              <w:right w:val="single" w:sz="4" w:space="0" w:color="auto"/>
            </w:tcBorders>
            <w:vAlign w:val="center"/>
            <w:hideMark/>
          </w:tcPr>
          <w:p w14:paraId="2DD856C6" w14:textId="77777777" w:rsidR="00B67E89" w:rsidRPr="006C2722" w:rsidRDefault="00B67E89" w:rsidP="00311285">
            <w:pPr>
              <w:rPr>
                <w:rFonts w:ascii="Arial" w:hAnsi="Arial" w:cs="Arial"/>
                <w:sz w:val="22"/>
                <w:szCs w:val="22"/>
              </w:rPr>
            </w:pPr>
            <w:proofErr w:type="spellStart"/>
            <w:r w:rsidRPr="006C2722">
              <w:rPr>
                <w:rFonts w:ascii="Arial" w:hAnsi="Arial" w:cs="Arial"/>
                <w:sz w:val="22"/>
                <w:szCs w:val="22"/>
              </w:rPr>
              <w:t>Maleng</w:t>
            </w:r>
            <w:proofErr w:type="spellEnd"/>
            <w:r w:rsidRPr="006C2722">
              <w:rPr>
                <w:rFonts w:ascii="Arial" w:hAnsi="Arial" w:cs="Arial"/>
                <w:sz w:val="22"/>
                <w:szCs w:val="22"/>
              </w:rPr>
              <w:t xml:space="preserve"> Regional Justice Center HVAC Repair</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F85AA37" w14:textId="77777777" w:rsidR="00B67E89" w:rsidRPr="006C2722" w:rsidRDefault="00B67E89" w:rsidP="00311285">
            <w:pPr>
              <w:jc w:val="center"/>
              <w:rPr>
                <w:rFonts w:ascii="Arial" w:hAnsi="Arial" w:cs="Arial"/>
                <w:sz w:val="22"/>
                <w:szCs w:val="22"/>
              </w:rPr>
            </w:pPr>
            <w:r w:rsidRPr="006C2722">
              <w:rPr>
                <w:rFonts w:ascii="Arial" w:hAnsi="Arial" w:cs="Arial"/>
                <w:sz w:val="22"/>
                <w:szCs w:val="22"/>
              </w:rPr>
              <w:t>$843,826</w:t>
            </w:r>
          </w:p>
        </w:tc>
      </w:tr>
      <w:tr w:rsidR="00B67E89" w:rsidRPr="006C2722" w14:paraId="6D2E84B3" w14:textId="77777777" w:rsidTr="00311285">
        <w:trPr>
          <w:trHeight w:val="426"/>
          <w:jc w:val="center"/>
        </w:trPr>
        <w:tc>
          <w:tcPr>
            <w:tcW w:w="6192" w:type="dxa"/>
            <w:tcBorders>
              <w:top w:val="single" w:sz="4" w:space="0" w:color="auto"/>
              <w:left w:val="single" w:sz="4" w:space="0" w:color="auto"/>
              <w:bottom w:val="single" w:sz="4" w:space="0" w:color="auto"/>
              <w:right w:val="single" w:sz="4" w:space="0" w:color="auto"/>
            </w:tcBorders>
            <w:vAlign w:val="center"/>
            <w:hideMark/>
          </w:tcPr>
          <w:p w14:paraId="1C93A6D6" w14:textId="77777777" w:rsidR="00B67E89" w:rsidRPr="006C2722" w:rsidRDefault="00B67E89" w:rsidP="00311285">
            <w:pPr>
              <w:rPr>
                <w:rFonts w:ascii="Arial" w:hAnsi="Arial" w:cs="Arial"/>
                <w:sz w:val="22"/>
                <w:szCs w:val="22"/>
              </w:rPr>
            </w:pPr>
            <w:proofErr w:type="spellStart"/>
            <w:r w:rsidRPr="006C2722">
              <w:rPr>
                <w:rFonts w:ascii="Arial" w:hAnsi="Arial" w:cs="Arial"/>
                <w:sz w:val="22"/>
                <w:szCs w:val="22"/>
              </w:rPr>
              <w:t>Maleng</w:t>
            </w:r>
            <w:proofErr w:type="spellEnd"/>
            <w:r w:rsidRPr="006C2722">
              <w:rPr>
                <w:rFonts w:ascii="Arial" w:hAnsi="Arial" w:cs="Arial"/>
                <w:sz w:val="22"/>
                <w:szCs w:val="22"/>
              </w:rPr>
              <w:t xml:space="preserve"> Regional Justice Center Laundry Room Project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774214D" w14:textId="77777777" w:rsidR="00B67E89" w:rsidRPr="006C2722" w:rsidRDefault="00B67E89" w:rsidP="00311285">
            <w:pPr>
              <w:jc w:val="center"/>
              <w:rPr>
                <w:rFonts w:ascii="Arial" w:hAnsi="Arial" w:cs="Arial"/>
                <w:sz w:val="22"/>
                <w:szCs w:val="22"/>
              </w:rPr>
            </w:pPr>
            <w:r w:rsidRPr="006C2722">
              <w:rPr>
                <w:rFonts w:ascii="Arial" w:hAnsi="Arial" w:cs="Arial"/>
                <w:sz w:val="22"/>
                <w:szCs w:val="22"/>
              </w:rPr>
              <w:t>$166,825</w:t>
            </w:r>
          </w:p>
        </w:tc>
      </w:tr>
      <w:tr w:rsidR="00B67E89" w:rsidRPr="006C2722" w14:paraId="6AF490A8" w14:textId="77777777" w:rsidTr="00311285">
        <w:trPr>
          <w:trHeight w:val="414"/>
          <w:jc w:val="center"/>
        </w:trPr>
        <w:tc>
          <w:tcPr>
            <w:tcW w:w="6192" w:type="dxa"/>
            <w:tcBorders>
              <w:top w:val="single" w:sz="4" w:space="0" w:color="auto"/>
              <w:left w:val="single" w:sz="4" w:space="0" w:color="auto"/>
              <w:bottom w:val="single" w:sz="4" w:space="0" w:color="auto"/>
              <w:right w:val="single" w:sz="4" w:space="0" w:color="auto"/>
            </w:tcBorders>
            <w:vAlign w:val="center"/>
            <w:hideMark/>
          </w:tcPr>
          <w:p w14:paraId="2CA5BF4A" w14:textId="77777777" w:rsidR="00B67E89" w:rsidRPr="006C2722" w:rsidRDefault="00B67E89" w:rsidP="00311285">
            <w:pPr>
              <w:rPr>
                <w:rFonts w:ascii="Arial" w:hAnsi="Arial" w:cs="Arial"/>
                <w:sz w:val="22"/>
                <w:szCs w:val="22"/>
              </w:rPr>
            </w:pPr>
            <w:proofErr w:type="spellStart"/>
            <w:r w:rsidRPr="006C2722">
              <w:rPr>
                <w:rFonts w:ascii="Arial" w:hAnsi="Arial" w:cs="Arial"/>
                <w:sz w:val="22"/>
                <w:szCs w:val="22"/>
              </w:rPr>
              <w:t>Maleng</w:t>
            </w:r>
            <w:proofErr w:type="spellEnd"/>
            <w:r w:rsidRPr="006C2722">
              <w:rPr>
                <w:rFonts w:ascii="Arial" w:hAnsi="Arial" w:cs="Arial"/>
                <w:sz w:val="22"/>
                <w:szCs w:val="22"/>
              </w:rPr>
              <w:t xml:space="preserve"> Regional Justice Center Hydronic Pump Project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DA841E3" w14:textId="77777777" w:rsidR="00B67E89" w:rsidRPr="006C2722" w:rsidRDefault="00B67E89" w:rsidP="00311285">
            <w:pPr>
              <w:jc w:val="center"/>
              <w:rPr>
                <w:rFonts w:ascii="Arial" w:hAnsi="Arial" w:cs="Arial"/>
                <w:sz w:val="22"/>
                <w:szCs w:val="22"/>
              </w:rPr>
            </w:pPr>
            <w:r w:rsidRPr="006C2722">
              <w:rPr>
                <w:rFonts w:ascii="Arial" w:hAnsi="Arial" w:cs="Arial"/>
                <w:sz w:val="22"/>
                <w:szCs w:val="22"/>
              </w:rPr>
              <w:t>$91,425</w:t>
            </w:r>
          </w:p>
        </w:tc>
      </w:tr>
      <w:tr w:rsidR="00B67E89" w:rsidRPr="006C2722" w14:paraId="628ABDC8" w14:textId="77777777" w:rsidTr="00311285">
        <w:trPr>
          <w:trHeight w:val="414"/>
          <w:jc w:val="center"/>
        </w:trPr>
        <w:tc>
          <w:tcPr>
            <w:tcW w:w="6192" w:type="dxa"/>
            <w:tcBorders>
              <w:top w:val="single" w:sz="4" w:space="0" w:color="auto"/>
              <w:left w:val="single" w:sz="4" w:space="0" w:color="auto"/>
              <w:bottom w:val="single" w:sz="4" w:space="0" w:color="auto"/>
              <w:right w:val="single" w:sz="4" w:space="0" w:color="auto"/>
            </w:tcBorders>
            <w:vAlign w:val="center"/>
            <w:hideMark/>
          </w:tcPr>
          <w:p w14:paraId="435E6C26" w14:textId="11743E08" w:rsidR="00B67E89" w:rsidRPr="006C2722" w:rsidRDefault="00FF3947" w:rsidP="00311285">
            <w:pPr>
              <w:rPr>
                <w:rFonts w:ascii="Arial" w:hAnsi="Arial" w:cs="Arial"/>
                <w:sz w:val="22"/>
                <w:szCs w:val="22"/>
              </w:rPr>
            </w:pPr>
            <w:r w:rsidRPr="006C2722">
              <w:rPr>
                <w:rFonts w:ascii="Arial" w:hAnsi="Arial" w:cs="Arial"/>
                <w:sz w:val="22"/>
                <w:szCs w:val="22"/>
              </w:rPr>
              <w:t>Courthouse – W</w:t>
            </w:r>
            <w:r w:rsidR="00B67E89" w:rsidRPr="006C2722">
              <w:rPr>
                <w:rFonts w:ascii="Arial" w:hAnsi="Arial" w:cs="Arial"/>
                <w:sz w:val="22"/>
                <w:szCs w:val="22"/>
              </w:rPr>
              <w:t>ork Release Program Shower Repair</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867D608" w14:textId="77777777" w:rsidR="00B67E89" w:rsidRPr="006C2722" w:rsidRDefault="00B67E89" w:rsidP="00311285">
            <w:pPr>
              <w:jc w:val="center"/>
              <w:rPr>
                <w:rFonts w:ascii="Arial" w:hAnsi="Arial" w:cs="Arial"/>
                <w:sz w:val="22"/>
                <w:szCs w:val="22"/>
              </w:rPr>
            </w:pPr>
            <w:r w:rsidRPr="006C2722">
              <w:rPr>
                <w:rFonts w:ascii="Arial" w:hAnsi="Arial" w:cs="Arial"/>
                <w:sz w:val="22"/>
                <w:szCs w:val="22"/>
              </w:rPr>
              <w:t>$84,186</w:t>
            </w:r>
          </w:p>
        </w:tc>
      </w:tr>
      <w:tr w:rsidR="00B67E89" w:rsidRPr="006C2722" w14:paraId="06233642" w14:textId="77777777" w:rsidTr="00311285">
        <w:trPr>
          <w:trHeight w:val="414"/>
          <w:jc w:val="center"/>
        </w:trPr>
        <w:tc>
          <w:tcPr>
            <w:tcW w:w="6192" w:type="dxa"/>
            <w:tcBorders>
              <w:top w:val="single" w:sz="4" w:space="0" w:color="auto"/>
              <w:left w:val="single" w:sz="4" w:space="0" w:color="auto"/>
              <w:bottom w:val="single" w:sz="4" w:space="0" w:color="auto"/>
              <w:right w:val="single" w:sz="4" w:space="0" w:color="auto"/>
            </w:tcBorders>
            <w:vAlign w:val="center"/>
            <w:hideMark/>
          </w:tcPr>
          <w:p w14:paraId="7F9F896E" w14:textId="77777777" w:rsidR="00B67E89" w:rsidRPr="006C2722" w:rsidRDefault="00B67E89" w:rsidP="00311285">
            <w:pPr>
              <w:rPr>
                <w:rFonts w:ascii="Arial" w:hAnsi="Arial" w:cs="Arial"/>
                <w:sz w:val="22"/>
                <w:szCs w:val="22"/>
              </w:rPr>
            </w:pPr>
            <w:r w:rsidRPr="006C2722">
              <w:rPr>
                <w:rFonts w:ascii="Arial" w:hAnsi="Arial" w:cs="Arial"/>
                <w:sz w:val="22"/>
                <w:szCs w:val="22"/>
              </w:rPr>
              <w:t xml:space="preserve">Strategic Climate Action Plan Green Buildings Initiative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66830C1" w14:textId="77777777" w:rsidR="00B67E89" w:rsidRPr="006C2722" w:rsidRDefault="00B67E89" w:rsidP="00311285">
            <w:pPr>
              <w:jc w:val="center"/>
              <w:rPr>
                <w:rFonts w:ascii="Arial" w:hAnsi="Arial" w:cs="Arial"/>
                <w:sz w:val="22"/>
                <w:szCs w:val="22"/>
              </w:rPr>
            </w:pPr>
            <w:r w:rsidRPr="006C2722">
              <w:rPr>
                <w:rFonts w:ascii="Arial" w:hAnsi="Arial" w:cs="Arial"/>
                <w:sz w:val="22"/>
                <w:szCs w:val="22"/>
              </w:rPr>
              <w:t>$50,000</w:t>
            </w:r>
          </w:p>
        </w:tc>
      </w:tr>
    </w:tbl>
    <w:p w14:paraId="6A45802F" w14:textId="77777777" w:rsidR="00DF5BD6" w:rsidRDefault="00DF5BD6" w:rsidP="00B67E89">
      <w:pPr>
        <w:tabs>
          <w:tab w:val="right" w:pos="9540"/>
        </w:tabs>
        <w:rPr>
          <w:rFonts w:ascii="Arial" w:hAnsi="Arial" w:cs="Arial"/>
          <w:b/>
          <w:u w:val="single"/>
        </w:rPr>
      </w:pPr>
    </w:p>
    <w:p w14:paraId="320386B8" w14:textId="77777777" w:rsidR="005D2254" w:rsidRDefault="005D2254" w:rsidP="00B67E89">
      <w:pPr>
        <w:tabs>
          <w:tab w:val="right" w:pos="9540"/>
        </w:tabs>
        <w:rPr>
          <w:rFonts w:ascii="Arial" w:hAnsi="Arial" w:cs="Arial"/>
          <w:b/>
          <w:u w:val="single"/>
        </w:rPr>
      </w:pPr>
    </w:p>
    <w:p w14:paraId="4C54149D" w14:textId="77777777" w:rsidR="005D2254" w:rsidRDefault="005D2254" w:rsidP="00B67E89">
      <w:pPr>
        <w:tabs>
          <w:tab w:val="right" w:pos="9540"/>
        </w:tabs>
        <w:rPr>
          <w:rFonts w:ascii="Arial" w:hAnsi="Arial" w:cs="Arial"/>
          <w:b/>
          <w:u w:val="single"/>
        </w:rPr>
      </w:pPr>
    </w:p>
    <w:p w14:paraId="50A7A7B9" w14:textId="77777777" w:rsidR="005D2254" w:rsidRDefault="005D2254" w:rsidP="00B67E89">
      <w:pPr>
        <w:tabs>
          <w:tab w:val="right" w:pos="9540"/>
        </w:tabs>
        <w:rPr>
          <w:rFonts w:ascii="Arial" w:hAnsi="Arial" w:cs="Arial"/>
          <w:b/>
          <w:u w:val="single"/>
        </w:rPr>
      </w:pPr>
    </w:p>
    <w:p w14:paraId="4ADA3222" w14:textId="77777777" w:rsidR="005D2254" w:rsidRDefault="005D2254" w:rsidP="00B67E89">
      <w:pPr>
        <w:tabs>
          <w:tab w:val="right" w:pos="9540"/>
        </w:tabs>
        <w:rPr>
          <w:rFonts w:ascii="Arial" w:hAnsi="Arial" w:cs="Arial"/>
          <w:b/>
          <w:u w:val="single"/>
        </w:rPr>
      </w:pPr>
    </w:p>
    <w:p w14:paraId="2FC21898" w14:textId="77777777" w:rsidR="005D2254" w:rsidRDefault="005D2254" w:rsidP="00B67E89">
      <w:pPr>
        <w:tabs>
          <w:tab w:val="right" w:pos="9540"/>
        </w:tabs>
        <w:rPr>
          <w:rFonts w:ascii="Arial" w:hAnsi="Arial" w:cs="Arial"/>
          <w:b/>
          <w:u w:val="single"/>
        </w:rPr>
      </w:pPr>
    </w:p>
    <w:p w14:paraId="44365BAE" w14:textId="77777777" w:rsidR="005D2254" w:rsidRDefault="005D2254" w:rsidP="00B67E89">
      <w:pPr>
        <w:tabs>
          <w:tab w:val="right" w:pos="9540"/>
        </w:tabs>
        <w:rPr>
          <w:rFonts w:ascii="Arial" w:hAnsi="Arial" w:cs="Arial"/>
          <w:b/>
          <w:u w:val="single"/>
        </w:rPr>
      </w:pPr>
    </w:p>
    <w:p w14:paraId="231A4A23" w14:textId="77777777" w:rsidR="00760030" w:rsidRPr="0013641B" w:rsidRDefault="00760030" w:rsidP="00760030">
      <w:pPr>
        <w:tabs>
          <w:tab w:val="right" w:pos="9540"/>
        </w:tabs>
        <w:jc w:val="both"/>
        <w:rPr>
          <w:rFonts w:ascii="Arial" w:hAnsi="Arial" w:cs="Arial"/>
          <w:b/>
          <w:szCs w:val="24"/>
          <w:u w:val="single"/>
        </w:rPr>
      </w:pPr>
      <w:r>
        <w:rPr>
          <w:rFonts w:ascii="Arial" w:hAnsi="Arial" w:cs="Arial"/>
          <w:b/>
          <w:szCs w:val="24"/>
          <w:u w:val="single"/>
        </w:rPr>
        <w:lastRenderedPageBreak/>
        <w:t>Parks Capital – Fund 3581                                                                                $892,000</w:t>
      </w:r>
    </w:p>
    <w:p w14:paraId="429AE221" w14:textId="77777777" w:rsidR="00760030" w:rsidRDefault="00760030" w:rsidP="00760030">
      <w:pPr>
        <w:contextualSpacing/>
        <w:jc w:val="both"/>
        <w:rPr>
          <w:rFonts w:ascii="Arial" w:hAnsi="Arial" w:cs="Arial"/>
          <w:szCs w:val="24"/>
        </w:rPr>
      </w:pPr>
      <w:r>
        <w:rPr>
          <w:rFonts w:ascii="Arial" w:hAnsi="Arial" w:cs="Arial"/>
          <w:szCs w:val="24"/>
        </w:rPr>
        <w:t xml:space="preserve">A portion of the voter-approved </w:t>
      </w:r>
      <w:r w:rsidRPr="00C076A9">
        <w:rPr>
          <w:rFonts w:ascii="Arial" w:hAnsi="Arial" w:cs="Arial"/>
          <w:szCs w:val="24"/>
        </w:rPr>
        <w:t>Parks, Trails, and Open Space Replacement Levy</w:t>
      </w:r>
      <w:r>
        <w:rPr>
          <w:rFonts w:ascii="Arial" w:hAnsi="Arial" w:cs="Arial"/>
          <w:szCs w:val="24"/>
        </w:rPr>
        <w:t xml:space="preserve"> is </w:t>
      </w:r>
      <w:r w:rsidRPr="00834C4F">
        <w:rPr>
          <w:rFonts w:ascii="Arial" w:hAnsi="Arial" w:cs="Arial"/>
          <w:szCs w:val="24"/>
        </w:rPr>
        <w:t>dedicate</w:t>
      </w:r>
      <w:r>
        <w:rPr>
          <w:rFonts w:ascii="Arial" w:hAnsi="Arial" w:cs="Arial"/>
          <w:szCs w:val="24"/>
        </w:rPr>
        <w:t>d</w:t>
      </w:r>
      <w:r w:rsidRPr="00834C4F">
        <w:rPr>
          <w:rFonts w:ascii="Arial" w:hAnsi="Arial" w:cs="Arial"/>
          <w:szCs w:val="24"/>
        </w:rPr>
        <w:t xml:space="preserve"> to purchase open space in unincorporated King County.</w:t>
      </w:r>
      <w:r>
        <w:rPr>
          <w:rFonts w:ascii="Arial" w:hAnsi="Arial" w:cs="Arial"/>
          <w:szCs w:val="24"/>
        </w:rPr>
        <w:t xml:space="preserve"> Per Ordinance 17568, the Conservation Futures Tax (CFT) Citizens’ Oversight Committee conducts an annual review of applications for open space to be funded from both CFT and Parks Levy funding and makes recommendations for the Executive and Council to consider as part of the budget process. </w:t>
      </w:r>
    </w:p>
    <w:p w14:paraId="4AE1D56B" w14:textId="77777777" w:rsidR="00760030" w:rsidRDefault="00760030" w:rsidP="00760030">
      <w:pPr>
        <w:contextualSpacing/>
        <w:jc w:val="both"/>
        <w:rPr>
          <w:rFonts w:ascii="Arial" w:hAnsi="Arial" w:cs="Arial"/>
          <w:szCs w:val="24"/>
        </w:rPr>
      </w:pPr>
    </w:p>
    <w:p w14:paraId="54C54402" w14:textId="77777777" w:rsidR="00760030" w:rsidRDefault="00760030" w:rsidP="00760030">
      <w:pPr>
        <w:contextualSpacing/>
        <w:jc w:val="both"/>
        <w:rPr>
          <w:rFonts w:ascii="Arial" w:hAnsi="Arial" w:cs="Arial"/>
          <w:szCs w:val="24"/>
        </w:rPr>
      </w:pPr>
      <w:r>
        <w:rPr>
          <w:rFonts w:ascii="Arial" w:hAnsi="Arial" w:cs="Arial"/>
          <w:szCs w:val="24"/>
        </w:rPr>
        <w:t>At the time the 2015/2016 budget was adopted, the CFT Citizens' Oversight Committee had made recommendations for 2015, but had not yet begun its review of proposals for 2016 funding. As a result, the 2015/2016 adopted budget included a "master project" of $7,750,500 that was set aside to be allocated to individual projects in 2016 from the Parks Levy.</w:t>
      </w:r>
    </w:p>
    <w:p w14:paraId="2ECEEE46" w14:textId="77777777" w:rsidR="00760030" w:rsidRDefault="00760030" w:rsidP="00760030">
      <w:pPr>
        <w:contextualSpacing/>
        <w:jc w:val="both"/>
        <w:rPr>
          <w:rFonts w:ascii="Arial" w:hAnsi="Arial" w:cs="Arial"/>
          <w:szCs w:val="24"/>
        </w:rPr>
      </w:pPr>
    </w:p>
    <w:p w14:paraId="5397BC56" w14:textId="77777777" w:rsidR="00760030" w:rsidRDefault="00760030" w:rsidP="00760030">
      <w:pPr>
        <w:contextualSpacing/>
        <w:jc w:val="both"/>
        <w:rPr>
          <w:rFonts w:ascii="Arial" w:hAnsi="Arial" w:cs="Arial"/>
          <w:szCs w:val="24"/>
        </w:rPr>
      </w:pPr>
      <w:r>
        <w:rPr>
          <w:rFonts w:ascii="Arial" w:hAnsi="Arial" w:cs="Arial"/>
          <w:szCs w:val="24"/>
        </w:rPr>
        <w:t>The CFT Citizens' Oversight Committee conducted its review process and presented its recommendations for 2016 project funding to the Executive and Council.</w:t>
      </w:r>
      <w:r>
        <w:rPr>
          <w:rStyle w:val="FootnoteReference"/>
          <w:rFonts w:ascii="Arial" w:hAnsi="Arial" w:cs="Arial"/>
          <w:szCs w:val="24"/>
        </w:rPr>
        <w:footnoteReference w:id="8"/>
      </w:r>
      <w:r>
        <w:rPr>
          <w:rFonts w:ascii="Arial" w:hAnsi="Arial" w:cs="Arial"/>
          <w:szCs w:val="24"/>
        </w:rPr>
        <w:t xml:space="preserve"> The projects recommended for funding in 2016 are consistent with the CFT Citizens' Oversight Committee's recommendations with two differences totaling $892,000:</w:t>
      </w:r>
    </w:p>
    <w:p w14:paraId="7F20FEF6" w14:textId="77777777" w:rsidR="00760030" w:rsidRDefault="00760030" w:rsidP="00760030">
      <w:pPr>
        <w:contextualSpacing/>
        <w:jc w:val="both"/>
        <w:rPr>
          <w:rFonts w:ascii="Arial" w:hAnsi="Arial" w:cs="Arial"/>
          <w:szCs w:val="24"/>
        </w:rPr>
      </w:pPr>
    </w:p>
    <w:p w14:paraId="2FE22DC3" w14:textId="77777777" w:rsidR="00760030" w:rsidRDefault="00760030" w:rsidP="00FE601A">
      <w:pPr>
        <w:pStyle w:val="ListParagraph0"/>
        <w:numPr>
          <w:ilvl w:val="0"/>
          <w:numId w:val="1"/>
        </w:numPr>
        <w:spacing w:line="240" w:lineRule="auto"/>
        <w:contextualSpacing/>
        <w:jc w:val="both"/>
        <w:rPr>
          <w:rFonts w:ascii="Arial" w:hAnsi="Arial" w:cs="Arial"/>
        </w:rPr>
      </w:pPr>
      <w:r>
        <w:rPr>
          <w:rFonts w:ascii="Arial" w:hAnsi="Arial" w:cs="Arial"/>
        </w:rPr>
        <w:t>The proposed ordinance recommends that $1,000,000 be allocated to the Cougar-</w:t>
      </w:r>
      <w:proofErr w:type="spellStart"/>
      <w:r>
        <w:rPr>
          <w:rFonts w:ascii="Arial" w:hAnsi="Arial" w:cs="Arial"/>
        </w:rPr>
        <w:t>Squak</w:t>
      </w:r>
      <w:proofErr w:type="spellEnd"/>
      <w:r>
        <w:rPr>
          <w:rFonts w:ascii="Arial" w:hAnsi="Arial" w:cs="Arial"/>
        </w:rPr>
        <w:t xml:space="preserve"> Corridor, rather than the $500,000 recommended by the Citizens' Oversight Committee, to include a recently awarded $500,000 grant from the Washington State Recreation Conservation Office.</w:t>
      </w:r>
    </w:p>
    <w:p w14:paraId="13025833" w14:textId="77777777" w:rsidR="00760030" w:rsidRDefault="00760030" w:rsidP="00760030">
      <w:pPr>
        <w:pStyle w:val="ListParagraph0"/>
        <w:jc w:val="both"/>
        <w:rPr>
          <w:rFonts w:ascii="Arial" w:hAnsi="Arial" w:cs="Arial"/>
        </w:rPr>
      </w:pPr>
    </w:p>
    <w:p w14:paraId="5BFE6582" w14:textId="77777777" w:rsidR="00760030" w:rsidRPr="00255F51" w:rsidRDefault="00760030" w:rsidP="00FE601A">
      <w:pPr>
        <w:pStyle w:val="ListParagraph0"/>
        <w:numPr>
          <w:ilvl w:val="0"/>
          <w:numId w:val="1"/>
        </w:numPr>
        <w:spacing w:line="240" w:lineRule="auto"/>
        <w:contextualSpacing/>
        <w:jc w:val="both"/>
        <w:rPr>
          <w:rFonts w:ascii="Arial" w:hAnsi="Arial" w:cs="Arial"/>
        </w:rPr>
      </w:pPr>
      <w:r>
        <w:rPr>
          <w:rFonts w:ascii="Arial" w:hAnsi="Arial" w:cs="Arial"/>
        </w:rPr>
        <w:t xml:space="preserve">The proposed ordinance includes $392,000 of donation funds being held by the Seattle Foundation to be dedicated to South County projects (specifically Wetland 14 Natural Area/Spring Lake Park Connector and </w:t>
      </w:r>
      <w:proofErr w:type="spellStart"/>
      <w:r>
        <w:rPr>
          <w:rFonts w:ascii="Arial" w:hAnsi="Arial" w:cs="Arial"/>
        </w:rPr>
        <w:t>Soos</w:t>
      </w:r>
      <w:proofErr w:type="spellEnd"/>
      <w:r>
        <w:rPr>
          <w:rFonts w:ascii="Arial" w:hAnsi="Arial" w:cs="Arial"/>
        </w:rPr>
        <w:t xml:space="preserve"> Creek Park &amp; Trail). These donation funds would be directed by </w:t>
      </w:r>
      <w:proofErr w:type="spellStart"/>
      <w:r>
        <w:rPr>
          <w:rFonts w:ascii="Arial" w:hAnsi="Arial" w:cs="Arial"/>
        </w:rPr>
        <w:t>Forterra</w:t>
      </w:r>
      <w:proofErr w:type="spellEnd"/>
      <w:r>
        <w:rPr>
          <w:rFonts w:ascii="Arial" w:hAnsi="Arial" w:cs="Arial"/>
        </w:rPr>
        <w:t xml:space="preserve"> based on priorities identified by the CFT Citizens' Oversight Committee.</w:t>
      </w:r>
    </w:p>
    <w:p w14:paraId="498902EB" w14:textId="77777777" w:rsidR="00760030" w:rsidRDefault="00760030" w:rsidP="00760030">
      <w:pPr>
        <w:contextualSpacing/>
        <w:jc w:val="both"/>
        <w:rPr>
          <w:rFonts w:ascii="Arial" w:hAnsi="Arial" w:cs="Arial"/>
          <w:szCs w:val="24"/>
        </w:rPr>
      </w:pPr>
    </w:p>
    <w:p w14:paraId="2841D148" w14:textId="4055065A" w:rsidR="00760030" w:rsidRDefault="00760030" w:rsidP="00760030">
      <w:pPr>
        <w:contextualSpacing/>
        <w:jc w:val="both"/>
        <w:rPr>
          <w:rFonts w:ascii="Arial" w:hAnsi="Arial" w:cs="Arial"/>
          <w:szCs w:val="24"/>
        </w:rPr>
      </w:pPr>
      <w:r>
        <w:rPr>
          <w:rFonts w:ascii="Arial" w:hAnsi="Arial" w:cs="Arial"/>
          <w:szCs w:val="24"/>
        </w:rPr>
        <w:t xml:space="preserve">Projects proposed for funding in 2016 are listed </w:t>
      </w:r>
      <w:r w:rsidR="0030345C">
        <w:rPr>
          <w:rFonts w:ascii="Arial" w:hAnsi="Arial" w:cs="Arial"/>
          <w:szCs w:val="24"/>
        </w:rPr>
        <w:t xml:space="preserve">in Table 5 </w:t>
      </w:r>
      <w:r>
        <w:rPr>
          <w:rFonts w:ascii="Arial" w:hAnsi="Arial" w:cs="Arial"/>
          <w:szCs w:val="24"/>
        </w:rPr>
        <w:t>below.</w:t>
      </w:r>
    </w:p>
    <w:p w14:paraId="3FD29136" w14:textId="77777777" w:rsidR="006C2722" w:rsidRDefault="006C2722" w:rsidP="00760030">
      <w:pPr>
        <w:jc w:val="center"/>
        <w:rPr>
          <w:rFonts w:ascii="Arial" w:hAnsi="Arial" w:cs="Arial"/>
          <w:b/>
          <w:szCs w:val="24"/>
        </w:rPr>
      </w:pPr>
    </w:p>
    <w:p w14:paraId="1415796B" w14:textId="02779328" w:rsidR="00760030" w:rsidRPr="006C2722" w:rsidRDefault="0030345C" w:rsidP="00760030">
      <w:pPr>
        <w:jc w:val="center"/>
        <w:rPr>
          <w:rFonts w:ascii="Arial" w:hAnsi="Arial" w:cs="Arial"/>
          <w:b/>
          <w:sz w:val="22"/>
          <w:szCs w:val="22"/>
        </w:rPr>
      </w:pPr>
      <w:r w:rsidRPr="006C2722">
        <w:rPr>
          <w:rFonts w:ascii="Arial" w:hAnsi="Arial" w:cs="Arial"/>
          <w:b/>
          <w:sz w:val="22"/>
          <w:szCs w:val="22"/>
        </w:rPr>
        <w:t xml:space="preserve">Table 5. </w:t>
      </w:r>
      <w:r w:rsidR="00760030" w:rsidRPr="006C2722">
        <w:rPr>
          <w:rFonts w:ascii="Arial" w:hAnsi="Arial" w:cs="Arial"/>
          <w:b/>
          <w:sz w:val="22"/>
          <w:szCs w:val="22"/>
        </w:rPr>
        <w:t>Proposed Parks Levy Funding Allocations for 2016 (Fund 3581)</w:t>
      </w:r>
    </w:p>
    <w:p w14:paraId="16DFC415" w14:textId="77777777" w:rsidR="00760030" w:rsidRDefault="00760030" w:rsidP="00760030">
      <w:pPr>
        <w:rPr>
          <w:rFonts w:ascii="Arial" w:hAnsi="Arial" w:cs="Arial"/>
          <w:b/>
          <w:szCs w:val="24"/>
        </w:rPr>
      </w:pPr>
    </w:p>
    <w:tbl>
      <w:tblPr>
        <w:tblW w:w="9197" w:type="dxa"/>
        <w:tblInd w:w="113" w:type="dxa"/>
        <w:tblLook w:val="04A0" w:firstRow="1" w:lastRow="0" w:firstColumn="1" w:lastColumn="0" w:noHBand="0" w:noVBand="1"/>
      </w:tblPr>
      <w:tblGrid>
        <w:gridCol w:w="2239"/>
        <w:gridCol w:w="3786"/>
        <w:gridCol w:w="1260"/>
        <w:gridCol w:w="1006"/>
        <w:gridCol w:w="906"/>
      </w:tblGrid>
      <w:tr w:rsidR="00760030" w:rsidRPr="00C076A9" w14:paraId="133E5E34" w14:textId="77777777" w:rsidTr="00DF6013">
        <w:trPr>
          <w:trHeight w:val="495"/>
          <w:tblHeader/>
        </w:trPr>
        <w:tc>
          <w:tcPr>
            <w:tcW w:w="223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1722255" w14:textId="77777777" w:rsidR="00760030" w:rsidRPr="00760030" w:rsidRDefault="00760030" w:rsidP="00760030">
            <w:pPr>
              <w:jc w:val="center"/>
              <w:rPr>
                <w:rFonts w:ascii="Arial" w:hAnsi="Arial" w:cs="Arial"/>
                <w:b/>
                <w:bCs/>
                <w:color w:val="FFFFFF"/>
                <w:sz w:val="20"/>
                <w:szCs w:val="18"/>
              </w:rPr>
            </w:pPr>
            <w:r w:rsidRPr="00760030">
              <w:rPr>
                <w:rFonts w:ascii="Arial" w:hAnsi="Arial" w:cs="Arial"/>
                <w:b/>
                <w:bCs/>
                <w:color w:val="FFFFFF"/>
                <w:sz w:val="20"/>
                <w:szCs w:val="18"/>
              </w:rPr>
              <w:t>Jurisdiction/Location</w:t>
            </w:r>
          </w:p>
        </w:tc>
        <w:tc>
          <w:tcPr>
            <w:tcW w:w="3786" w:type="dxa"/>
            <w:tcBorders>
              <w:top w:val="single" w:sz="4" w:space="0" w:color="auto"/>
              <w:left w:val="nil"/>
              <w:bottom w:val="single" w:sz="4" w:space="0" w:color="auto"/>
              <w:right w:val="single" w:sz="4" w:space="0" w:color="auto"/>
            </w:tcBorders>
            <w:shd w:val="clear" w:color="000000" w:fill="000000"/>
            <w:noWrap/>
            <w:vAlign w:val="bottom"/>
            <w:hideMark/>
          </w:tcPr>
          <w:p w14:paraId="329BC9DA" w14:textId="77777777" w:rsidR="00760030" w:rsidRPr="00760030" w:rsidRDefault="00760030" w:rsidP="00760030">
            <w:pPr>
              <w:jc w:val="center"/>
              <w:rPr>
                <w:rFonts w:ascii="Arial" w:hAnsi="Arial" w:cs="Arial"/>
                <w:b/>
                <w:bCs/>
                <w:color w:val="FFFFFF"/>
                <w:sz w:val="20"/>
                <w:szCs w:val="18"/>
              </w:rPr>
            </w:pPr>
            <w:r w:rsidRPr="00760030">
              <w:rPr>
                <w:rFonts w:ascii="Arial" w:hAnsi="Arial" w:cs="Arial"/>
                <w:b/>
                <w:bCs/>
                <w:color w:val="FFFFFF"/>
                <w:sz w:val="20"/>
                <w:szCs w:val="18"/>
              </w:rPr>
              <w:t>Project</w:t>
            </w:r>
          </w:p>
        </w:tc>
        <w:tc>
          <w:tcPr>
            <w:tcW w:w="1260" w:type="dxa"/>
            <w:tcBorders>
              <w:top w:val="single" w:sz="4" w:space="0" w:color="auto"/>
              <w:left w:val="nil"/>
              <w:bottom w:val="single" w:sz="4" w:space="0" w:color="auto"/>
              <w:right w:val="single" w:sz="4" w:space="0" w:color="auto"/>
            </w:tcBorders>
            <w:shd w:val="clear" w:color="000000" w:fill="000000"/>
            <w:vAlign w:val="bottom"/>
            <w:hideMark/>
          </w:tcPr>
          <w:p w14:paraId="1D9B6F96" w14:textId="77777777" w:rsidR="00760030" w:rsidRPr="00760030" w:rsidRDefault="00760030" w:rsidP="00760030">
            <w:pPr>
              <w:jc w:val="center"/>
              <w:rPr>
                <w:rFonts w:ascii="Arial" w:hAnsi="Arial" w:cs="Arial"/>
                <w:b/>
                <w:bCs/>
                <w:color w:val="FFFFFF"/>
                <w:sz w:val="20"/>
                <w:szCs w:val="18"/>
              </w:rPr>
            </w:pPr>
            <w:r w:rsidRPr="00760030">
              <w:rPr>
                <w:rFonts w:ascii="Arial" w:hAnsi="Arial" w:cs="Arial"/>
                <w:b/>
                <w:bCs/>
                <w:color w:val="FFFFFF"/>
                <w:sz w:val="20"/>
                <w:szCs w:val="18"/>
              </w:rPr>
              <w:t>Proposed Park Levy</w:t>
            </w:r>
          </w:p>
        </w:tc>
        <w:tc>
          <w:tcPr>
            <w:tcW w:w="1006" w:type="dxa"/>
            <w:tcBorders>
              <w:top w:val="single" w:sz="4" w:space="0" w:color="auto"/>
              <w:left w:val="nil"/>
              <w:bottom w:val="single" w:sz="4" w:space="0" w:color="auto"/>
              <w:right w:val="single" w:sz="4" w:space="0" w:color="auto"/>
            </w:tcBorders>
            <w:shd w:val="clear" w:color="000000" w:fill="000000"/>
            <w:noWrap/>
            <w:vAlign w:val="bottom"/>
            <w:hideMark/>
          </w:tcPr>
          <w:p w14:paraId="6F149A97" w14:textId="77777777" w:rsidR="00760030" w:rsidRPr="00760030" w:rsidRDefault="00760030" w:rsidP="00760030">
            <w:pPr>
              <w:jc w:val="center"/>
              <w:rPr>
                <w:rFonts w:ascii="Arial" w:hAnsi="Arial" w:cs="Arial"/>
                <w:b/>
                <w:bCs/>
                <w:color w:val="FFFFFF"/>
                <w:sz w:val="20"/>
                <w:szCs w:val="18"/>
              </w:rPr>
            </w:pPr>
            <w:r w:rsidRPr="00760030">
              <w:rPr>
                <w:rFonts w:ascii="Arial" w:hAnsi="Arial" w:cs="Arial"/>
                <w:b/>
                <w:bCs/>
                <w:color w:val="FFFFFF"/>
                <w:sz w:val="20"/>
                <w:szCs w:val="18"/>
              </w:rPr>
              <w:t>Acreage</w:t>
            </w:r>
          </w:p>
        </w:tc>
        <w:tc>
          <w:tcPr>
            <w:tcW w:w="906" w:type="dxa"/>
            <w:tcBorders>
              <w:top w:val="single" w:sz="4" w:space="0" w:color="auto"/>
              <w:left w:val="nil"/>
              <w:bottom w:val="single" w:sz="4" w:space="0" w:color="auto"/>
              <w:right w:val="single" w:sz="4" w:space="0" w:color="auto"/>
            </w:tcBorders>
            <w:shd w:val="clear" w:color="000000" w:fill="000000"/>
            <w:noWrap/>
            <w:vAlign w:val="bottom"/>
            <w:hideMark/>
          </w:tcPr>
          <w:p w14:paraId="047B8F8A" w14:textId="77777777" w:rsidR="00760030" w:rsidRPr="00760030" w:rsidRDefault="00760030" w:rsidP="00760030">
            <w:pPr>
              <w:jc w:val="center"/>
              <w:rPr>
                <w:rFonts w:ascii="Arial" w:hAnsi="Arial" w:cs="Arial"/>
                <w:b/>
                <w:bCs/>
                <w:color w:val="FFFFFF"/>
                <w:sz w:val="20"/>
                <w:szCs w:val="18"/>
              </w:rPr>
            </w:pPr>
            <w:r w:rsidRPr="00760030">
              <w:rPr>
                <w:rFonts w:ascii="Arial" w:hAnsi="Arial" w:cs="Arial"/>
                <w:b/>
                <w:bCs/>
                <w:color w:val="FFFFFF"/>
                <w:sz w:val="20"/>
                <w:szCs w:val="18"/>
              </w:rPr>
              <w:t>District</w:t>
            </w:r>
          </w:p>
        </w:tc>
      </w:tr>
      <w:tr w:rsidR="00760030" w:rsidRPr="00C076A9" w14:paraId="01141F41" w14:textId="77777777" w:rsidTr="00DF6013">
        <w:trPr>
          <w:trHeight w:val="300"/>
        </w:trPr>
        <w:tc>
          <w:tcPr>
            <w:tcW w:w="2239" w:type="dxa"/>
            <w:tcBorders>
              <w:top w:val="nil"/>
              <w:left w:val="single" w:sz="4" w:space="0" w:color="auto"/>
              <w:bottom w:val="single" w:sz="4" w:space="0" w:color="auto"/>
              <w:right w:val="nil"/>
            </w:tcBorders>
            <w:shd w:val="clear" w:color="000000" w:fill="DAEEF3"/>
            <w:noWrap/>
            <w:vAlign w:val="center"/>
            <w:hideMark/>
          </w:tcPr>
          <w:p w14:paraId="5AB0A5CA" w14:textId="77777777" w:rsidR="00760030" w:rsidRPr="00C076A9" w:rsidRDefault="00760030" w:rsidP="002439AE">
            <w:pPr>
              <w:rPr>
                <w:rFonts w:ascii="Arial" w:hAnsi="Arial" w:cs="Arial"/>
                <w:b/>
                <w:bCs/>
                <w:sz w:val="18"/>
                <w:szCs w:val="18"/>
              </w:rPr>
            </w:pPr>
            <w:r w:rsidRPr="00C076A9">
              <w:rPr>
                <w:rFonts w:ascii="Arial" w:hAnsi="Arial" w:cs="Arial"/>
                <w:b/>
                <w:bCs/>
                <w:sz w:val="18"/>
                <w:szCs w:val="18"/>
              </w:rPr>
              <w:t>King County</w:t>
            </w:r>
          </w:p>
        </w:tc>
        <w:tc>
          <w:tcPr>
            <w:tcW w:w="3786" w:type="dxa"/>
            <w:tcBorders>
              <w:top w:val="nil"/>
              <w:left w:val="nil"/>
              <w:bottom w:val="single" w:sz="4" w:space="0" w:color="auto"/>
              <w:right w:val="nil"/>
            </w:tcBorders>
            <w:shd w:val="clear" w:color="000000" w:fill="DAEEF3"/>
            <w:noWrap/>
            <w:vAlign w:val="center"/>
          </w:tcPr>
          <w:p w14:paraId="45D5195D" w14:textId="77777777" w:rsidR="00760030" w:rsidRPr="00C076A9" w:rsidRDefault="00760030" w:rsidP="002439AE">
            <w:pPr>
              <w:rPr>
                <w:rFonts w:ascii="Arial" w:hAnsi="Arial" w:cs="Arial"/>
                <w:b/>
                <w:bCs/>
                <w:sz w:val="18"/>
                <w:szCs w:val="18"/>
              </w:rPr>
            </w:pPr>
          </w:p>
        </w:tc>
        <w:tc>
          <w:tcPr>
            <w:tcW w:w="1260" w:type="dxa"/>
            <w:tcBorders>
              <w:top w:val="nil"/>
              <w:left w:val="nil"/>
              <w:bottom w:val="single" w:sz="4" w:space="0" w:color="auto"/>
              <w:right w:val="nil"/>
            </w:tcBorders>
            <w:shd w:val="clear" w:color="000000" w:fill="DAEEF3"/>
            <w:noWrap/>
            <w:vAlign w:val="bottom"/>
          </w:tcPr>
          <w:p w14:paraId="1B3ADC9B" w14:textId="77777777" w:rsidR="00760030" w:rsidRPr="00C076A9" w:rsidRDefault="00760030" w:rsidP="002439AE">
            <w:pPr>
              <w:jc w:val="center"/>
              <w:rPr>
                <w:rFonts w:ascii="Arial" w:hAnsi="Arial" w:cs="Arial"/>
                <w:b/>
                <w:bCs/>
                <w:sz w:val="18"/>
                <w:szCs w:val="18"/>
              </w:rPr>
            </w:pPr>
          </w:p>
        </w:tc>
        <w:tc>
          <w:tcPr>
            <w:tcW w:w="1006" w:type="dxa"/>
            <w:tcBorders>
              <w:top w:val="nil"/>
              <w:left w:val="nil"/>
              <w:bottom w:val="single" w:sz="4" w:space="0" w:color="auto"/>
              <w:right w:val="nil"/>
            </w:tcBorders>
            <w:shd w:val="clear" w:color="000000" w:fill="DAEEF3"/>
            <w:noWrap/>
            <w:vAlign w:val="bottom"/>
          </w:tcPr>
          <w:p w14:paraId="3C2DD54A" w14:textId="77777777" w:rsidR="00760030" w:rsidRPr="00C076A9" w:rsidRDefault="00760030" w:rsidP="002439AE">
            <w:pPr>
              <w:jc w:val="center"/>
              <w:rPr>
                <w:rFonts w:ascii="Arial" w:hAnsi="Arial" w:cs="Arial"/>
                <w:b/>
                <w:bCs/>
                <w:sz w:val="18"/>
                <w:szCs w:val="18"/>
              </w:rPr>
            </w:pPr>
          </w:p>
        </w:tc>
        <w:tc>
          <w:tcPr>
            <w:tcW w:w="906" w:type="dxa"/>
            <w:tcBorders>
              <w:top w:val="nil"/>
              <w:left w:val="nil"/>
              <w:bottom w:val="single" w:sz="4" w:space="0" w:color="auto"/>
              <w:right w:val="single" w:sz="4" w:space="0" w:color="auto"/>
            </w:tcBorders>
            <w:shd w:val="clear" w:color="000000" w:fill="DAEEF3"/>
            <w:noWrap/>
            <w:vAlign w:val="bottom"/>
          </w:tcPr>
          <w:p w14:paraId="455C4D73" w14:textId="77777777" w:rsidR="00760030" w:rsidRPr="00C076A9" w:rsidRDefault="00760030" w:rsidP="002439AE">
            <w:pPr>
              <w:jc w:val="center"/>
              <w:rPr>
                <w:rFonts w:ascii="Arial" w:hAnsi="Arial" w:cs="Arial"/>
                <w:b/>
                <w:bCs/>
                <w:sz w:val="18"/>
                <w:szCs w:val="18"/>
              </w:rPr>
            </w:pPr>
          </w:p>
        </w:tc>
      </w:tr>
      <w:tr w:rsidR="00760030" w:rsidRPr="00C076A9" w14:paraId="4DF20765"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7BFFB85B"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Snoqualmie Watershed</w:t>
            </w:r>
          </w:p>
        </w:tc>
        <w:tc>
          <w:tcPr>
            <w:tcW w:w="3786" w:type="dxa"/>
            <w:tcBorders>
              <w:top w:val="nil"/>
              <w:left w:val="nil"/>
              <w:bottom w:val="single" w:sz="4" w:space="0" w:color="auto"/>
              <w:right w:val="single" w:sz="4" w:space="0" w:color="auto"/>
            </w:tcBorders>
            <w:shd w:val="clear" w:color="auto" w:fill="auto"/>
            <w:noWrap/>
            <w:vAlign w:val="center"/>
            <w:hideMark/>
          </w:tcPr>
          <w:p w14:paraId="1C5080A9"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 xml:space="preserve">Griffin Creek Natural Area </w:t>
            </w:r>
          </w:p>
        </w:tc>
        <w:tc>
          <w:tcPr>
            <w:tcW w:w="1260" w:type="dxa"/>
            <w:tcBorders>
              <w:top w:val="nil"/>
              <w:left w:val="nil"/>
              <w:bottom w:val="single" w:sz="4" w:space="0" w:color="auto"/>
              <w:right w:val="nil"/>
            </w:tcBorders>
            <w:shd w:val="clear" w:color="000000" w:fill="C5D9F1"/>
            <w:noWrap/>
            <w:vAlign w:val="center"/>
            <w:hideMark/>
          </w:tcPr>
          <w:p w14:paraId="57648D50"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$100,000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478E1F90"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1.67</w:t>
            </w:r>
          </w:p>
        </w:tc>
        <w:tc>
          <w:tcPr>
            <w:tcW w:w="906" w:type="dxa"/>
            <w:tcBorders>
              <w:top w:val="nil"/>
              <w:left w:val="nil"/>
              <w:bottom w:val="single" w:sz="4" w:space="0" w:color="auto"/>
              <w:right w:val="single" w:sz="4" w:space="0" w:color="auto"/>
            </w:tcBorders>
            <w:shd w:val="clear" w:color="auto" w:fill="auto"/>
            <w:noWrap/>
            <w:vAlign w:val="center"/>
            <w:hideMark/>
          </w:tcPr>
          <w:p w14:paraId="325DA790"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w:t>
            </w:r>
          </w:p>
        </w:tc>
      </w:tr>
      <w:tr w:rsidR="00760030" w:rsidRPr="00C076A9" w14:paraId="2FF453EA"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59127D7D"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Snoqualmie Watershed</w:t>
            </w:r>
          </w:p>
        </w:tc>
        <w:tc>
          <w:tcPr>
            <w:tcW w:w="3786" w:type="dxa"/>
            <w:tcBorders>
              <w:top w:val="nil"/>
              <w:left w:val="nil"/>
              <w:bottom w:val="single" w:sz="4" w:space="0" w:color="auto"/>
              <w:right w:val="single" w:sz="4" w:space="0" w:color="auto"/>
            </w:tcBorders>
            <w:shd w:val="clear" w:color="auto" w:fill="auto"/>
            <w:noWrap/>
            <w:vAlign w:val="center"/>
            <w:hideMark/>
          </w:tcPr>
          <w:p w14:paraId="35650F69"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Middle Fork Snoqualmie NA Addition</w:t>
            </w:r>
          </w:p>
        </w:tc>
        <w:tc>
          <w:tcPr>
            <w:tcW w:w="1260" w:type="dxa"/>
            <w:tcBorders>
              <w:top w:val="nil"/>
              <w:left w:val="nil"/>
              <w:bottom w:val="single" w:sz="4" w:space="0" w:color="auto"/>
              <w:right w:val="nil"/>
            </w:tcBorders>
            <w:shd w:val="clear" w:color="000000" w:fill="C5D9F1"/>
            <w:noWrap/>
            <w:vAlign w:val="center"/>
            <w:hideMark/>
          </w:tcPr>
          <w:p w14:paraId="010CF14F"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$225,000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68922615"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80.00</w:t>
            </w:r>
          </w:p>
        </w:tc>
        <w:tc>
          <w:tcPr>
            <w:tcW w:w="906" w:type="dxa"/>
            <w:tcBorders>
              <w:top w:val="nil"/>
              <w:left w:val="nil"/>
              <w:bottom w:val="single" w:sz="4" w:space="0" w:color="auto"/>
              <w:right w:val="single" w:sz="4" w:space="0" w:color="auto"/>
            </w:tcBorders>
            <w:shd w:val="clear" w:color="auto" w:fill="auto"/>
            <w:noWrap/>
            <w:vAlign w:val="center"/>
            <w:hideMark/>
          </w:tcPr>
          <w:p w14:paraId="49CBF149"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w:t>
            </w:r>
          </w:p>
        </w:tc>
      </w:tr>
      <w:tr w:rsidR="00760030" w:rsidRPr="00C076A9" w14:paraId="76BBC91F"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B43FC0B"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Snoqualmie Watershed</w:t>
            </w:r>
          </w:p>
        </w:tc>
        <w:tc>
          <w:tcPr>
            <w:tcW w:w="3786" w:type="dxa"/>
            <w:tcBorders>
              <w:top w:val="nil"/>
              <w:left w:val="nil"/>
              <w:bottom w:val="single" w:sz="4" w:space="0" w:color="auto"/>
              <w:right w:val="single" w:sz="4" w:space="0" w:color="auto"/>
            </w:tcBorders>
            <w:shd w:val="clear" w:color="auto" w:fill="auto"/>
            <w:noWrap/>
            <w:vAlign w:val="center"/>
            <w:hideMark/>
          </w:tcPr>
          <w:p w14:paraId="0A290924"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Mitchell Hill Forest Additions</w:t>
            </w:r>
          </w:p>
        </w:tc>
        <w:tc>
          <w:tcPr>
            <w:tcW w:w="1260" w:type="dxa"/>
            <w:tcBorders>
              <w:top w:val="nil"/>
              <w:left w:val="nil"/>
              <w:bottom w:val="single" w:sz="4" w:space="0" w:color="auto"/>
              <w:right w:val="nil"/>
            </w:tcBorders>
            <w:shd w:val="clear" w:color="000000" w:fill="C5D9F1"/>
            <w:noWrap/>
            <w:vAlign w:val="center"/>
            <w:hideMark/>
          </w:tcPr>
          <w:p w14:paraId="63506711"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$900,000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1E8EF1D6"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264.00</w:t>
            </w:r>
          </w:p>
        </w:tc>
        <w:tc>
          <w:tcPr>
            <w:tcW w:w="906" w:type="dxa"/>
            <w:tcBorders>
              <w:top w:val="nil"/>
              <w:left w:val="nil"/>
              <w:bottom w:val="single" w:sz="4" w:space="0" w:color="auto"/>
              <w:right w:val="single" w:sz="4" w:space="0" w:color="auto"/>
            </w:tcBorders>
            <w:shd w:val="clear" w:color="auto" w:fill="auto"/>
            <w:noWrap/>
            <w:vAlign w:val="center"/>
            <w:hideMark/>
          </w:tcPr>
          <w:p w14:paraId="6CE05F7A"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w:t>
            </w:r>
          </w:p>
        </w:tc>
      </w:tr>
      <w:tr w:rsidR="00760030" w:rsidRPr="00C076A9" w14:paraId="4A96BD9C"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1D1FA991"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Snoqualmie Watershed</w:t>
            </w:r>
          </w:p>
        </w:tc>
        <w:tc>
          <w:tcPr>
            <w:tcW w:w="3786" w:type="dxa"/>
            <w:tcBorders>
              <w:top w:val="nil"/>
              <w:left w:val="nil"/>
              <w:bottom w:val="single" w:sz="4" w:space="0" w:color="auto"/>
              <w:right w:val="single" w:sz="4" w:space="0" w:color="auto"/>
            </w:tcBorders>
            <w:shd w:val="clear" w:color="auto" w:fill="auto"/>
            <w:noWrap/>
            <w:vAlign w:val="center"/>
            <w:hideMark/>
          </w:tcPr>
          <w:p w14:paraId="62B8EA87"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Snoqualmie at Fall City/Raging River</w:t>
            </w:r>
          </w:p>
        </w:tc>
        <w:tc>
          <w:tcPr>
            <w:tcW w:w="1260" w:type="dxa"/>
            <w:tcBorders>
              <w:top w:val="nil"/>
              <w:left w:val="nil"/>
              <w:bottom w:val="single" w:sz="4" w:space="0" w:color="auto"/>
              <w:right w:val="nil"/>
            </w:tcBorders>
            <w:shd w:val="clear" w:color="000000" w:fill="C5D9F1"/>
            <w:noWrap/>
            <w:vAlign w:val="center"/>
            <w:hideMark/>
          </w:tcPr>
          <w:p w14:paraId="6B0A287D"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$480,000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FC02F61"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107.00</w:t>
            </w:r>
          </w:p>
        </w:tc>
        <w:tc>
          <w:tcPr>
            <w:tcW w:w="906" w:type="dxa"/>
            <w:tcBorders>
              <w:top w:val="nil"/>
              <w:left w:val="nil"/>
              <w:bottom w:val="single" w:sz="4" w:space="0" w:color="auto"/>
              <w:right w:val="single" w:sz="4" w:space="0" w:color="auto"/>
            </w:tcBorders>
            <w:shd w:val="clear" w:color="auto" w:fill="auto"/>
            <w:noWrap/>
            <w:vAlign w:val="center"/>
            <w:hideMark/>
          </w:tcPr>
          <w:p w14:paraId="0AE692B4"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w:t>
            </w:r>
          </w:p>
        </w:tc>
      </w:tr>
      <w:tr w:rsidR="00760030" w:rsidRPr="00C076A9" w14:paraId="17C0D1D4"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13F4E8AF"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Snoqualmie Watershed</w:t>
            </w:r>
          </w:p>
        </w:tc>
        <w:tc>
          <w:tcPr>
            <w:tcW w:w="3786" w:type="dxa"/>
            <w:tcBorders>
              <w:top w:val="nil"/>
              <w:left w:val="nil"/>
              <w:bottom w:val="single" w:sz="4" w:space="0" w:color="auto"/>
              <w:right w:val="single" w:sz="4" w:space="0" w:color="auto"/>
            </w:tcBorders>
            <w:shd w:val="clear" w:color="auto" w:fill="auto"/>
            <w:noWrap/>
            <w:vAlign w:val="center"/>
            <w:hideMark/>
          </w:tcPr>
          <w:p w14:paraId="358F4157"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Snoqualmie Corridor Recreation Partnership</w:t>
            </w:r>
          </w:p>
        </w:tc>
        <w:tc>
          <w:tcPr>
            <w:tcW w:w="1260" w:type="dxa"/>
            <w:tcBorders>
              <w:top w:val="nil"/>
              <w:left w:val="nil"/>
              <w:bottom w:val="single" w:sz="4" w:space="0" w:color="auto"/>
              <w:right w:val="nil"/>
            </w:tcBorders>
            <w:shd w:val="clear" w:color="000000" w:fill="C5D9F1"/>
            <w:noWrap/>
            <w:vAlign w:val="center"/>
            <w:hideMark/>
          </w:tcPr>
          <w:p w14:paraId="53CA702F"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$210,000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183EA327"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59.60</w:t>
            </w:r>
          </w:p>
        </w:tc>
        <w:tc>
          <w:tcPr>
            <w:tcW w:w="906" w:type="dxa"/>
            <w:tcBorders>
              <w:top w:val="nil"/>
              <w:left w:val="nil"/>
              <w:bottom w:val="single" w:sz="4" w:space="0" w:color="auto"/>
              <w:right w:val="single" w:sz="4" w:space="0" w:color="auto"/>
            </w:tcBorders>
            <w:shd w:val="clear" w:color="auto" w:fill="auto"/>
            <w:noWrap/>
            <w:vAlign w:val="center"/>
            <w:hideMark/>
          </w:tcPr>
          <w:p w14:paraId="3605CE1C"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w:t>
            </w:r>
          </w:p>
        </w:tc>
      </w:tr>
      <w:tr w:rsidR="00760030" w:rsidRPr="00C076A9" w14:paraId="2B58692D"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5B3E7AB2"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Snoqualmie Watershed</w:t>
            </w:r>
          </w:p>
        </w:tc>
        <w:tc>
          <w:tcPr>
            <w:tcW w:w="3786" w:type="dxa"/>
            <w:tcBorders>
              <w:top w:val="nil"/>
              <w:left w:val="nil"/>
              <w:bottom w:val="single" w:sz="4" w:space="0" w:color="auto"/>
              <w:right w:val="single" w:sz="4" w:space="0" w:color="auto"/>
            </w:tcBorders>
            <w:shd w:val="clear" w:color="auto" w:fill="auto"/>
            <w:noWrap/>
            <w:vAlign w:val="center"/>
            <w:hideMark/>
          </w:tcPr>
          <w:p w14:paraId="06F5DFDA"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 xml:space="preserve">South Fork </w:t>
            </w:r>
            <w:proofErr w:type="spellStart"/>
            <w:r w:rsidRPr="00C076A9">
              <w:rPr>
                <w:rFonts w:ascii="Arial" w:hAnsi="Arial" w:cs="Arial"/>
                <w:color w:val="000000"/>
                <w:sz w:val="18"/>
                <w:szCs w:val="18"/>
              </w:rPr>
              <w:t>Skykomish</w:t>
            </w:r>
            <w:proofErr w:type="spellEnd"/>
            <w:r w:rsidRPr="00C076A9">
              <w:rPr>
                <w:rFonts w:ascii="Arial" w:hAnsi="Arial" w:cs="Arial"/>
                <w:color w:val="000000"/>
                <w:sz w:val="18"/>
                <w:szCs w:val="18"/>
              </w:rPr>
              <w:t>-</w:t>
            </w:r>
            <w:proofErr w:type="spellStart"/>
            <w:r w:rsidRPr="00C076A9">
              <w:rPr>
                <w:rFonts w:ascii="Arial" w:hAnsi="Arial" w:cs="Arial"/>
                <w:color w:val="000000"/>
                <w:sz w:val="18"/>
                <w:szCs w:val="18"/>
              </w:rPr>
              <w:t>Tye</w:t>
            </w:r>
            <w:proofErr w:type="spellEnd"/>
            <w:r w:rsidRPr="00C076A9">
              <w:rPr>
                <w:rFonts w:ascii="Arial" w:hAnsi="Arial" w:cs="Arial"/>
                <w:color w:val="000000"/>
                <w:sz w:val="18"/>
                <w:szCs w:val="18"/>
              </w:rPr>
              <w:t>-Foss River</w:t>
            </w:r>
          </w:p>
        </w:tc>
        <w:tc>
          <w:tcPr>
            <w:tcW w:w="1260" w:type="dxa"/>
            <w:tcBorders>
              <w:top w:val="nil"/>
              <w:left w:val="nil"/>
              <w:bottom w:val="single" w:sz="4" w:space="0" w:color="auto"/>
              <w:right w:val="nil"/>
            </w:tcBorders>
            <w:shd w:val="clear" w:color="000000" w:fill="C5D9F1"/>
            <w:noWrap/>
            <w:vAlign w:val="center"/>
            <w:hideMark/>
          </w:tcPr>
          <w:p w14:paraId="219951DD"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$881,000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11E65072"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75.20</w:t>
            </w:r>
          </w:p>
        </w:tc>
        <w:tc>
          <w:tcPr>
            <w:tcW w:w="906" w:type="dxa"/>
            <w:tcBorders>
              <w:top w:val="nil"/>
              <w:left w:val="nil"/>
              <w:bottom w:val="single" w:sz="4" w:space="0" w:color="auto"/>
              <w:right w:val="single" w:sz="4" w:space="0" w:color="auto"/>
            </w:tcBorders>
            <w:shd w:val="clear" w:color="auto" w:fill="auto"/>
            <w:noWrap/>
            <w:vAlign w:val="center"/>
            <w:hideMark/>
          </w:tcPr>
          <w:p w14:paraId="4BA8F1FE"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w:t>
            </w:r>
          </w:p>
        </w:tc>
      </w:tr>
      <w:tr w:rsidR="00760030" w:rsidRPr="00C076A9" w14:paraId="4AD13763"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79C7BD42"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Snoqualmie Watershed</w:t>
            </w:r>
          </w:p>
        </w:tc>
        <w:tc>
          <w:tcPr>
            <w:tcW w:w="3786" w:type="dxa"/>
            <w:tcBorders>
              <w:top w:val="nil"/>
              <w:left w:val="nil"/>
              <w:bottom w:val="single" w:sz="4" w:space="0" w:color="auto"/>
              <w:right w:val="single" w:sz="4" w:space="0" w:color="auto"/>
            </w:tcBorders>
            <w:shd w:val="clear" w:color="auto" w:fill="auto"/>
            <w:noWrap/>
            <w:vAlign w:val="center"/>
            <w:hideMark/>
          </w:tcPr>
          <w:p w14:paraId="7EB48BFA" w14:textId="77777777" w:rsidR="00760030" w:rsidRPr="00C076A9" w:rsidRDefault="00760030" w:rsidP="002439AE">
            <w:pPr>
              <w:rPr>
                <w:rFonts w:ascii="Arial" w:hAnsi="Arial" w:cs="Arial"/>
                <w:color w:val="000000"/>
                <w:sz w:val="18"/>
                <w:szCs w:val="18"/>
              </w:rPr>
            </w:pPr>
            <w:proofErr w:type="spellStart"/>
            <w:r w:rsidRPr="00C076A9">
              <w:rPr>
                <w:rFonts w:ascii="Arial" w:hAnsi="Arial" w:cs="Arial"/>
                <w:color w:val="000000"/>
                <w:sz w:val="18"/>
                <w:szCs w:val="18"/>
              </w:rPr>
              <w:t>Tolt</w:t>
            </w:r>
            <w:proofErr w:type="spellEnd"/>
            <w:r w:rsidRPr="00C076A9">
              <w:rPr>
                <w:rFonts w:ascii="Arial" w:hAnsi="Arial" w:cs="Arial"/>
                <w:color w:val="000000"/>
                <w:sz w:val="18"/>
                <w:szCs w:val="18"/>
              </w:rPr>
              <w:t xml:space="preserve"> River Natural Area</w:t>
            </w:r>
          </w:p>
        </w:tc>
        <w:tc>
          <w:tcPr>
            <w:tcW w:w="1260" w:type="dxa"/>
            <w:tcBorders>
              <w:top w:val="nil"/>
              <w:left w:val="nil"/>
              <w:bottom w:val="single" w:sz="4" w:space="0" w:color="auto"/>
              <w:right w:val="nil"/>
            </w:tcBorders>
            <w:shd w:val="clear" w:color="000000" w:fill="C5D9F1"/>
            <w:noWrap/>
            <w:vAlign w:val="center"/>
            <w:hideMark/>
          </w:tcPr>
          <w:p w14:paraId="6F6AF186"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$100,000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4C09DAF"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13.00</w:t>
            </w:r>
          </w:p>
        </w:tc>
        <w:tc>
          <w:tcPr>
            <w:tcW w:w="906" w:type="dxa"/>
            <w:tcBorders>
              <w:top w:val="nil"/>
              <w:left w:val="nil"/>
              <w:bottom w:val="single" w:sz="4" w:space="0" w:color="auto"/>
              <w:right w:val="single" w:sz="4" w:space="0" w:color="auto"/>
            </w:tcBorders>
            <w:shd w:val="clear" w:color="auto" w:fill="auto"/>
            <w:noWrap/>
            <w:vAlign w:val="center"/>
            <w:hideMark/>
          </w:tcPr>
          <w:p w14:paraId="1C6E3418"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w:t>
            </w:r>
          </w:p>
        </w:tc>
      </w:tr>
      <w:tr w:rsidR="00760030" w:rsidRPr="00C076A9" w14:paraId="7B2B6BF4"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5746B36B"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 xml:space="preserve">Cedar River/Lk </w:t>
            </w:r>
            <w:proofErr w:type="spellStart"/>
            <w:r w:rsidRPr="00C076A9">
              <w:rPr>
                <w:rFonts w:ascii="Arial" w:hAnsi="Arial" w:cs="Arial"/>
                <w:color w:val="000000"/>
                <w:sz w:val="18"/>
                <w:szCs w:val="18"/>
              </w:rPr>
              <w:t>Wa</w:t>
            </w:r>
            <w:proofErr w:type="spellEnd"/>
          </w:p>
        </w:tc>
        <w:tc>
          <w:tcPr>
            <w:tcW w:w="3786" w:type="dxa"/>
            <w:tcBorders>
              <w:top w:val="nil"/>
              <w:left w:val="nil"/>
              <w:bottom w:val="single" w:sz="4" w:space="0" w:color="auto"/>
              <w:right w:val="single" w:sz="4" w:space="0" w:color="auto"/>
            </w:tcBorders>
            <w:shd w:val="clear" w:color="auto" w:fill="auto"/>
            <w:noWrap/>
            <w:vAlign w:val="center"/>
            <w:hideMark/>
          </w:tcPr>
          <w:p w14:paraId="4E5E03A2"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Bear Creek Waterways</w:t>
            </w:r>
          </w:p>
        </w:tc>
        <w:tc>
          <w:tcPr>
            <w:tcW w:w="1260" w:type="dxa"/>
            <w:tcBorders>
              <w:top w:val="nil"/>
              <w:left w:val="nil"/>
              <w:bottom w:val="single" w:sz="4" w:space="0" w:color="auto"/>
              <w:right w:val="nil"/>
            </w:tcBorders>
            <w:shd w:val="clear" w:color="000000" w:fill="C5D9F1"/>
            <w:noWrap/>
            <w:vAlign w:val="center"/>
            <w:hideMark/>
          </w:tcPr>
          <w:p w14:paraId="07BE500C"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$600,000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2B1188F1"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51.35</w:t>
            </w:r>
          </w:p>
        </w:tc>
        <w:tc>
          <w:tcPr>
            <w:tcW w:w="906" w:type="dxa"/>
            <w:tcBorders>
              <w:top w:val="nil"/>
              <w:left w:val="nil"/>
              <w:bottom w:val="single" w:sz="4" w:space="0" w:color="auto"/>
              <w:right w:val="single" w:sz="4" w:space="0" w:color="auto"/>
            </w:tcBorders>
            <w:shd w:val="clear" w:color="auto" w:fill="auto"/>
            <w:noWrap/>
            <w:vAlign w:val="center"/>
            <w:hideMark/>
          </w:tcPr>
          <w:p w14:paraId="5ABF6250"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w:t>
            </w:r>
          </w:p>
        </w:tc>
      </w:tr>
      <w:tr w:rsidR="00760030" w:rsidRPr="00C076A9" w14:paraId="5C030864"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BD96820"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lastRenderedPageBreak/>
              <w:t xml:space="preserve">Cedar River/Lk </w:t>
            </w:r>
            <w:proofErr w:type="spellStart"/>
            <w:r w:rsidRPr="00C076A9">
              <w:rPr>
                <w:rFonts w:ascii="Arial" w:hAnsi="Arial" w:cs="Arial"/>
                <w:color w:val="000000"/>
                <w:sz w:val="18"/>
                <w:szCs w:val="18"/>
              </w:rPr>
              <w:t>Wa</w:t>
            </w:r>
            <w:proofErr w:type="spellEnd"/>
            <w:r w:rsidRPr="00C076A9">
              <w:rPr>
                <w:rFonts w:ascii="Arial" w:hAnsi="Arial" w:cs="Arial"/>
                <w:color w:val="000000"/>
                <w:sz w:val="18"/>
                <w:szCs w:val="18"/>
              </w:rPr>
              <w:t xml:space="preserve"> </w:t>
            </w:r>
          </w:p>
        </w:tc>
        <w:tc>
          <w:tcPr>
            <w:tcW w:w="3786" w:type="dxa"/>
            <w:tcBorders>
              <w:top w:val="nil"/>
              <w:left w:val="nil"/>
              <w:bottom w:val="single" w:sz="4" w:space="0" w:color="auto"/>
              <w:right w:val="single" w:sz="4" w:space="0" w:color="auto"/>
            </w:tcBorders>
            <w:shd w:val="clear" w:color="auto" w:fill="auto"/>
            <w:noWrap/>
            <w:vAlign w:val="center"/>
            <w:hideMark/>
          </w:tcPr>
          <w:p w14:paraId="6E7C7075"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Cold Creek Natural Area Addition</w:t>
            </w:r>
          </w:p>
        </w:tc>
        <w:tc>
          <w:tcPr>
            <w:tcW w:w="1260" w:type="dxa"/>
            <w:tcBorders>
              <w:top w:val="nil"/>
              <w:left w:val="nil"/>
              <w:bottom w:val="single" w:sz="4" w:space="0" w:color="auto"/>
              <w:right w:val="nil"/>
            </w:tcBorders>
            <w:shd w:val="clear" w:color="000000" w:fill="C5D9F1"/>
            <w:noWrap/>
            <w:vAlign w:val="center"/>
            <w:hideMark/>
          </w:tcPr>
          <w:p w14:paraId="36F33ABB"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$193,000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2C20E616"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11.80</w:t>
            </w:r>
          </w:p>
        </w:tc>
        <w:tc>
          <w:tcPr>
            <w:tcW w:w="906" w:type="dxa"/>
            <w:tcBorders>
              <w:top w:val="nil"/>
              <w:left w:val="nil"/>
              <w:bottom w:val="single" w:sz="4" w:space="0" w:color="auto"/>
              <w:right w:val="single" w:sz="4" w:space="0" w:color="auto"/>
            </w:tcBorders>
            <w:shd w:val="clear" w:color="auto" w:fill="auto"/>
            <w:noWrap/>
            <w:vAlign w:val="center"/>
            <w:hideMark/>
          </w:tcPr>
          <w:p w14:paraId="05279EC8"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w:t>
            </w:r>
          </w:p>
        </w:tc>
      </w:tr>
      <w:tr w:rsidR="00760030" w:rsidRPr="00C076A9" w14:paraId="2D4829B1"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7B65C4D5"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 xml:space="preserve">Cedar River/Lk </w:t>
            </w:r>
            <w:proofErr w:type="spellStart"/>
            <w:r w:rsidRPr="00C076A9">
              <w:rPr>
                <w:rFonts w:ascii="Arial" w:hAnsi="Arial" w:cs="Arial"/>
                <w:color w:val="000000"/>
                <w:sz w:val="18"/>
                <w:szCs w:val="18"/>
              </w:rPr>
              <w:t>Wa</w:t>
            </w:r>
            <w:proofErr w:type="spellEnd"/>
            <w:r w:rsidRPr="00C076A9">
              <w:rPr>
                <w:rFonts w:ascii="Arial" w:hAnsi="Arial" w:cs="Arial"/>
                <w:color w:val="000000"/>
                <w:sz w:val="18"/>
                <w:szCs w:val="18"/>
              </w:rPr>
              <w:t xml:space="preserve"> </w:t>
            </w:r>
          </w:p>
        </w:tc>
        <w:tc>
          <w:tcPr>
            <w:tcW w:w="3786" w:type="dxa"/>
            <w:tcBorders>
              <w:top w:val="nil"/>
              <w:left w:val="nil"/>
              <w:bottom w:val="single" w:sz="4" w:space="0" w:color="auto"/>
              <w:right w:val="single" w:sz="4" w:space="0" w:color="auto"/>
            </w:tcBorders>
            <w:shd w:val="clear" w:color="auto" w:fill="auto"/>
            <w:noWrap/>
            <w:vAlign w:val="center"/>
            <w:hideMark/>
          </w:tcPr>
          <w:p w14:paraId="0A3D1DC9"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Cougar-</w:t>
            </w:r>
            <w:proofErr w:type="spellStart"/>
            <w:r w:rsidRPr="00C076A9">
              <w:rPr>
                <w:rFonts w:ascii="Arial" w:hAnsi="Arial" w:cs="Arial"/>
                <w:color w:val="000000"/>
                <w:sz w:val="18"/>
                <w:szCs w:val="18"/>
              </w:rPr>
              <w:t>Squak</w:t>
            </w:r>
            <w:proofErr w:type="spellEnd"/>
            <w:r w:rsidRPr="00C076A9">
              <w:rPr>
                <w:rFonts w:ascii="Arial" w:hAnsi="Arial" w:cs="Arial"/>
                <w:color w:val="000000"/>
                <w:sz w:val="18"/>
                <w:szCs w:val="18"/>
              </w:rPr>
              <w:t xml:space="preserve"> Corridor Addition</w:t>
            </w:r>
          </w:p>
        </w:tc>
        <w:tc>
          <w:tcPr>
            <w:tcW w:w="1260" w:type="dxa"/>
            <w:tcBorders>
              <w:top w:val="nil"/>
              <w:left w:val="nil"/>
              <w:bottom w:val="single" w:sz="4" w:space="0" w:color="auto"/>
              <w:right w:val="nil"/>
            </w:tcBorders>
            <w:shd w:val="clear" w:color="000000" w:fill="C5D9F1"/>
            <w:noWrap/>
            <w:vAlign w:val="center"/>
            <w:hideMark/>
          </w:tcPr>
          <w:p w14:paraId="65AC6BFA"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$1,000,000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22B74C5C"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5.60</w:t>
            </w:r>
          </w:p>
        </w:tc>
        <w:tc>
          <w:tcPr>
            <w:tcW w:w="906" w:type="dxa"/>
            <w:tcBorders>
              <w:top w:val="nil"/>
              <w:left w:val="nil"/>
              <w:bottom w:val="single" w:sz="4" w:space="0" w:color="auto"/>
              <w:right w:val="single" w:sz="4" w:space="0" w:color="auto"/>
            </w:tcBorders>
            <w:shd w:val="clear" w:color="auto" w:fill="auto"/>
            <w:noWrap/>
            <w:vAlign w:val="center"/>
            <w:hideMark/>
          </w:tcPr>
          <w:p w14:paraId="6CF92688"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9</w:t>
            </w:r>
          </w:p>
        </w:tc>
      </w:tr>
      <w:tr w:rsidR="00760030" w:rsidRPr="00C076A9" w14:paraId="4F33225A"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4742F8F"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 xml:space="preserve">Cedar River/Lk </w:t>
            </w:r>
            <w:proofErr w:type="spellStart"/>
            <w:r w:rsidRPr="00C076A9">
              <w:rPr>
                <w:rFonts w:ascii="Arial" w:hAnsi="Arial" w:cs="Arial"/>
                <w:color w:val="000000"/>
                <w:sz w:val="18"/>
                <w:szCs w:val="18"/>
              </w:rPr>
              <w:t>Wa</w:t>
            </w:r>
            <w:proofErr w:type="spellEnd"/>
            <w:r w:rsidRPr="00C076A9">
              <w:rPr>
                <w:rFonts w:ascii="Arial" w:hAnsi="Arial" w:cs="Arial"/>
                <w:color w:val="000000"/>
                <w:sz w:val="18"/>
                <w:szCs w:val="18"/>
              </w:rPr>
              <w:t xml:space="preserve"> </w:t>
            </w:r>
          </w:p>
        </w:tc>
        <w:tc>
          <w:tcPr>
            <w:tcW w:w="3786" w:type="dxa"/>
            <w:tcBorders>
              <w:top w:val="nil"/>
              <w:left w:val="nil"/>
              <w:bottom w:val="single" w:sz="4" w:space="0" w:color="auto"/>
              <w:right w:val="single" w:sz="4" w:space="0" w:color="auto"/>
            </w:tcBorders>
            <w:shd w:val="clear" w:color="auto" w:fill="auto"/>
            <w:noWrap/>
            <w:vAlign w:val="center"/>
            <w:hideMark/>
          </w:tcPr>
          <w:p w14:paraId="38516CFF"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Issaquah Creek Conservation</w:t>
            </w:r>
          </w:p>
        </w:tc>
        <w:tc>
          <w:tcPr>
            <w:tcW w:w="1260" w:type="dxa"/>
            <w:tcBorders>
              <w:top w:val="nil"/>
              <w:left w:val="nil"/>
              <w:bottom w:val="single" w:sz="4" w:space="0" w:color="auto"/>
              <w:right w:val="nil"/>
            </w:tcBorders>
            <w:shd w:val="clear" w:color="000000" w:fill="C5D9F1"/>
            <w:noWrap/>
            <w:vAlign w:val="center"/>
            <w:hideMark/>
          </w:tcPr>
          <w:p w14:paraId="26CF49A1"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$262,500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9487AE7"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8.20</w:t>
            </w:r>
          </w:p>
        </w:tc>
        <w:tc>
          <w:tcPr>
            <w:tcW w:w="906" w:type="dxa"/>
            <w:tcBorders>
              <w:top w:val="nil"/>
              <w:left w:val="nil"/>
              <w:bottom w:val="single" w:sz="4" w:space="0" w:color="auto"/>
              <w:right w:val="single" w:sz="4" w:space="0" w:color="auto"/>
            </w:tcBorders>
            <w:shd w:val="clear" w:color="auto" w:fill="auto"/>
            <w:noWrap/>
            <w:vAlign w:val="center"/>
            <w:hideMark/>
          </w:tcPr>
          <w:p w14:paraId="6C9FF2D1"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9</w:t>
            </w:r>
          </w:p>
        </w:tc>
      </w:tr>
      <w:tr w:rsidR="00760030" w:rsidRPr="00C076A9" w14:paraId="7CF065A5"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77B9BC38"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 xml:space="preserve">Cedar River/Lk </w:t>
            </w:r>
            <w:proofErr w:type="spellStart"/>
            <w:r w:rsidRPr="00C076A9">
              <w:rPr>
                <w:rFonts w:ascii="Arial" w:hAnsi="Arial" w:cs="Arial"/>
                <w:color w:val="000000"/>
                <w:sz w:val="18"/>
                <w:szCs w:val="18"/>
              </w:rPr>
              <w:t>Wa</w:t>
            </w:r>
            <w:proofErr w:type="spellEnd"/>
            <w:r w:rsidRPr="00C076A9">
              <w:rPr>
                <w:rFonts w:ascii="Arial" w:hAnsi="Arial" w:cs="Arial"/>
                <w:color w:val="000000"/>
                <w:sz w:val="18"/>
                <w:szCs w:val="18"/>
              </w:rPr>
              <w:t xml:space="preserve"> </w:t>
            </w:r>
          </w:p>
        </w:tc>
        <w:tc>
          <w:tcPr>
            <w:tcW w:w="3786" w:type="dxa"/>
            <w:tcBorders>
              <w:top w:val="nil"/>
              <w:left w:val="nil"/>
              <w:bottom w:val="single" w:sz="4" w:space="0" w:color="auto"/>
              <w:right w:val="single" w:sz="4" w:space="0" w:color="auto"/>
            </w:tcBorders>
            <w:shd w:val="clear" w:color="auto" w:fill="auto"/>
            <w:noWrap/>
            <w:vAlign w:val="center"/>
            <w:hideMark/>
          </w:tcPr>
          <w:p w14:paraId="2B76B545"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Taylor Mountain Forest Additions</w:t>
            </w:r>
          </w:p>
        </w:tc>
        <w:tc>
          <w:tcPr>
            <w:tcW w:w="1260" w:type="dxa"/>
            <w:tcBorders>
              <w:top w:val="nil"/>
              <w:left w:val="nil"/>
              <w:bottom w:val="single" w:sz="4" w:space="0" w:color="auto"/>
              <w:right w:val="nil"/>
            </w:tcBorders>
            <w:shd w:val="clear" w:color="000000" w:fill="C5D9F1"/>
            <w:noWrap/>
            <w:vAlign w:val="center"/>
            <w:hideMark/>
          </w:tcPr>
          <w:p w14:paraId="0414D48A"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$60,000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2E2A55A6"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36.00</w:t>
            </w:r>
          </w:p>
        </w:tc>
        <w:tc>
          <w:tcPr>
            <w:tcW w:w="906" w:type="dxa"/>
            <w:tcBorders>
              <w:top w:val="nil"/>
              <w:left w:val="nil"/>
              <w:bottom w:val="single" w:sz="4" w:space="0" w:color="auto"/>
              <w:right w:val="single" w:sz="4" w:space="0" w:color="auto"/>
            </w:tcBorders>
            <w:shd w:val="clear" w:color="auto" w:fill="auto"/>
            <w:noWrap/>
            <w:vAlign w:val="center"/>
            <w:hideMark/>
          </w:tcPr>
          <w:p w14:paraId="29249EE4"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9</w:t>
            </w:r>
          </w:p>
        </w:tc>
      </w:tr>
      <w:tr w:rsidR="00760030" w:rsidRPr="00C076A9" w14:paraId="118EC3C0"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2D785C76"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 xml:space="preserve">Cedar River/Lk </w:t>
            </w:r>
            <w:proofErr w:type="spellStart"/>
            <w:r w:rsidRPr="00C076A9">
              <w:rPr>
                <w:rFonts w:ascii="Arial" w:hAnsi="Arial" w:cs="Arial"/>
                <w:color w:val="000000"/>
                <w:sz w:val="18"/>
                <w:szCs w:val="18"/>
              </w:rPr>
              <w:t>Wa</w:t>
            </w:r>
            <w:proofErr w:type="spellEnd"/>
            <w:r w:rsidRPr="00C076A9">
              <w:rPr>
                <w:rFonts w:ascii="Arial" w:hAnsi="Arial" w:cs="Arial"/>
                <w:color w:val="000000"/>
                <w:sz w:val="18"/>
                <w:szCs w:val="18"/>
              </w:rPr>
              <w:t xml:space="preserve"> </w:t>
            </w:r>
          </w:p>
        </w:tc>
        <w:tc>
          <w:tcPr>
            <w:tcW w:w="3786" w:type="dxa"/>
            <w:tcBorders>
              <w:top w:val="nil"/>
              <w:left w:val="nil"/>
              <w:bottom w:val="single" w:sz="4" w:space="0" w:color="auto"/>
              <w:right w:val="single" w:sz="4" w:space="0" w:color="auto"/>
            </w:tcBorders>
            <w:shd w:val="clear" w:color="auto" w:fill="auto"/>
            <w:noWrap/>
            <w:vAlign w:val="center"/>
            <w:hideMark/>
          </w:tcPr>
          <w:p w14:paraId="7D7FD588"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Wetland 14 Natural Area Addition</w:t>
            </w:r>
          </w:p>
        </w:tc>
        <w:tc>
          <w:tcPr>
            <w:tcW w:w="1260" w:type="dxa"/>
            <w:tcBorders>
              <w:top w:val="nil"/>
              <w:left w:val="nil"/>
              <w:bottom w:val="single" w:sz="4" w:space="0" w:color="auto"/>
              <w:right w:val="nil"/>
            </w:tcBorders>
            <w:shd w:val="clear" w:color="000000" w:fill="C5D9F1"/>
            <w:noWrap/>
            <w:vAlign w:val="center"/>
            <w:hideMark/>
          </w:tcPr>
          <w:p w14:paraId="2C2FCB3A"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$192,000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40943D9F"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10.00</w:t>
            </w:r>
          </w:p>
        </w:tc>
        <w:tc>
          <w:tcPr>
            <w:tcW w:w="906" w:type="dxa"/>
            <w:tcBorders>
              <w:top w:val="nil"/>
              <w:left w:val="nil"/>
              <w:bottom w:val="single" w:sz="4" w:space="0" w:color="auto"/>
              <w:right w:val="single" w:sz="4" w:space="0" w:color="auto"/>
            </w:tcBorders>
            <w:shd w:val="clear" w:color="auto" w:fill="auto"/>
            <w:noWrap/>
            <w:vAlign w:val="center"/>
            <w:hideMark/>
          </w:tcPr>
          <w:p w14:paraId="120CD687"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9</w:t>
            </w:r>
          </w:p>
        </w:tc>
      </w:tr>
      <w:tr w:rsidR="00760030" w:rsidRPr="00C076A9" w14:paraId="7727A11D"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2CF853E6"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Green River</w:t>
            </w:r>
          </w:p>
        </w:tc>
        <w:tc>
          <w:tcPr>
            <w:tcW w:w="3786" w:type="dxa"/>
            <w:tcBorders>
              <w:top w:val="nil"/>
              <w:left w:val="nil"/>
              <w:bottom w:val="single" w:sz="4" w:space="0" w:color="auto"/>
              <w:right w:val="single" w:sz="4" w:space="0" w:color="auto"/>
            </w:tcBorders>
            <w:shd w:val="clear" w:color="auto" w:fill="auto"/>
            <w:noWrap/>
            <w:vAlign w:val="center"/>
            <w:hideMark/>
          </w:tcPr>
          <w:p w14:paraId="4DB76C68"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Cedar Downs Addition</w:t>
            </w:r>
          </w:p>
        </w:tc>
        <w:tc>
          <w:tcPr>
            <w:tcW w:w="1260" w:type="dxa"/>
            <w:tcBorders>
              <w:top w:val="nil"/>
              <w:left w:val="nil"/>
              <w:bottom w:val="single" w:sz="4" w:space="0" w:color="auto"/>
              <w:right w:val="nil"/>
            </w:tcBorders>
            <w:shd w:val="clear" w:color="000000" w:fill="C5D9F1"/>
            <w:noWrap/>
            <w:vAlign w:val="center"/>
            <w:hideMark/>
          </w:tcPr>
          <w:p w14:paraId="10C6A10F"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$280,000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2F1D76AB"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8.00</w:t>
            </w:r>
          </w:p>
        </w:tc>
        <w:tc>
          <w:tcPr>
            <w:tcW w:w="906" w:type="dxa"/>
            <w:tcBorders>
              <w:top w:val="nil"/>
              <w:left w:val="nil"/>
              <w:bottom w:val="single" w:sz="4" w:space="0" w:color="auto"/>
              <w:right w:val="single" w:sz="4" w:space="0" w:color="auto"/>
            </w:tcBorders>
            <w:shd w:val="clear" w:color="auto" w:fill="auto"/>
            <w:noWrap/>
            <w:vAlign w:val="center"/>
            <w:hideMark/>
          </w:tcPr>
          <w:p w14:paraId="185E5D22"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9</w:t>
            </w:r>
          </w:p>
        </w:tc>
      </w:tr>
      <w:tr w:rsidR="00760030" w:rsidRPr="00C076A9" w14:paraId="7CDA6CCC"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65CC57A"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Green River</w:t>
            </w:r>
          </w:p>
        </w:tc>
        <w:tc>
          <w:tcPr>
            <w:tcW w:w="3786" w:type="dxa"/>
            <w:tcBorders>
              <w:top w:val="nil"/>
              <w:left w:val="nil"/>
              <w:bottom w:val="single" w:sz="4" w:space="0" w:color="auto"/>
              <w:right w:val="single" w:sz="4" w:space="0" w:color="auto"/>
            </w:tcBorders>
            <w:shd w:val="clear" w:color="auto" w:fill="auto"/>
            <w:noWrap/>
            <w:vAlign w:val="center"/>
            <w:hideMark/>
          </w:tcPr>
          <w:p w14:paraId="7010C18B"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 xml:space="preserve">Lower </w:t>
            </w:r>
            <w:proofErr w:type="spellStart"/>
            <w:r w:rsidRPr="00C076A9">
              <w:rPr>
                <w:rFonts w:ascii="Arial" w:hAnsi="Arial" w:cs="Arial"/>
                <w:color w:val="000000"/>
                <w:sz w:val="18"/>
                <w:szCs w:val="18"/>
              </w:rPr>
              <w:t>Newaukum</w:t>
            </w:r>
            <w:proofErr w:type="spellEnd"/>
            <w:r w:rsidRPr="00C076A9">
              <w:rPr>
                <w:rFonts w:ascii="Arial" w:hAnsi="Arial" w:cs="Arial"/>
                <w:color w:val="000000"/>
                <w:sz w:val="18"/>
                <w:szCs w:val="18"/>
              </w:rPr>
              <w:t xml:space="preserve"> Creek</w:t>
            </w:r>
          </w:p>
        </w:tc>
        <w:tc>
          <w:tcPr>
            <w:tcW w:w="1260" w:type="dxa"/>
            <w:tcBorders>
              <w:top w:val="nil"/>
              <w:left w:val="nil"/>
              <w:bottom w:val="single" w:sz="4" w:space="0" w:color="auto"/>
              <w:right w:val="nil"/>
            </w:tcBorders>
            <w:shd w:val="clear" w:color="000000" w:fill="C5D9F1"/>
            <w:noWrap/>
            <w:vAlign w:val="center"/>
            <w:hideMark/>
          </w:tcPr>
          <w:p w14:paraId="4DDDE4BC"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$455,000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549CE839"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160.00</w:t>
            </w:r>
          </w:p>
        </w:tc>
        <w:tc>
          <w:tcPr>
            <w:tcW w:w="906" w:type="dxa"/>
            <w:tcBorders>
              <w:top w:val="nil"/>
              <w:left w:val="nil"/>
              <w:bottom w:val="single" w:sz="4" w:space="0" w:color="auto"/>
              <w:right w:val="single" w:sz="4" w:space="0" w:color="auto"/>
            </w:tcBorders>
            <w:shd w:val="clear" w:color="auto" w:fill="auto"/>
            <w:noWrap/>
            <w:vAlign w:val="center"/>
            <w:hideMark/>
          </w:tcPr>
          <w:p w14:paraId="2285AA13"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9</w:t>
            </w:r>
          </w:p>
        </w:tc>
      </w:tr>
      <w:tr w:rsidR="00760030" w:rsidRPr="00C076A9" w14:paraId="74213E6D"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628CBC67"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Green River</w:t>
            </w:r>
          </w:p>
        </w:tc>
        <w:tc>
          <w:tcPr>
            <w:tcW w:w="3786" w:type="dxa"/>
            <w:tcBorders>
              <w:top w:val="nil"/>
              <w:left w:val="nil"/>
              <w:bottom w:val="single" w:sz="4" w:space="0" w:color="auto"/>
              <w:right w:val="single" w:sz="4" w:space="0" w:color="auto"/>
            </w:tcBorders>
            <w:shd w:val="clear" w:color="auto" w:fill="auto"/>
            <w:noWrap/>
            <w:vAlign w:val="center"/>
            <w:hideMark/>
          </w:tcPr>
          <w:p w14:paraId="4C24A3A5"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 xml:space="preserve">Middle </w:t>
            </w:r>
            <w:proofErr w:type="spellStart"/>
            <w:r w:rsidRPr="00C076A9">
              <w:rPr>
                <w:rFonts w:ascii="Arial" w:hAnsi="Arial" w:cs="Arial"/>
                <w:color w:val="000000"/>
                <w:sz w:val="18"/>
                <w:szCs w:val="18"/>
              </w:rPr>
              <w:t>Newaukum</w:t>
            </w:r>
            <w:proofErr w:type="spellEnd"/>
            <w:r w:rsidRPr="00C076A9">
              <w:rPr>
                <w:rFonts w:ascii="Arial" w:hAnsi="Arial" w:cs="Arial"/>
                <w:color w:val="000000"/>
                <w:sz w:val="18"/>
                <w:szCs w:val="18"/>
              </w:rPr>
              <w:t>/Big Spring Creek</w:t>
            </w:r>
          </w:p>
        </w:tc>
        <w:tc>
          <w:tcPr>
            <w:tcW w:w="1260" w:type="dxa"/>
            <w:tcBorders>
              <w:top w:val="nil"/>
              <w:left w:val="nil"/>
              <w:bottom w:val="single" w:sz="4" w:space="0" w:color="auto"/>
              <w:right w:val="nil"/>
            </w:tcBorders>
            <w:shd w:val="clear" w:color="000000" w:fill="C5D9F1"/>
            <w:noWrap/>
            <w:vAlign w:val="center"/>
            <w:hideMark/>
          </w:tcPr>
          <w:p w14:paraId="34A6BDD2"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$200,000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BCCE2B3"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38.00</w:t>
            </w:r>
          </w:p>
        </w:tc>
        <w:tc>
          <w:tcPr>
            <w:tcW w:w="906" w:type="dxa"/>
            <w:tcBorders>
              <w:top w:val="nil"/>
              <w:left w:val="nil"/>
              <w:bottom w:val="single" w:sz="4" w:space="0" w:color="auto"/>
              <w:right w:val="single" w:sz="4" w:space="0" w:color="auto"/>
            </w:tcBorders>
            <w:shd w:val="clear" w:color="auto" w:fill="auto"/>
            <w:noWrap/>
            <w:vAlign w:val="center"/>
            <w:hideMark/>
          </w:tcPr>
          <w:p w14:paraId="7E21DCD1"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9</w:t>
            </w:r>
          </w:p>
        </w:tc>
      </w:tr>
      <w:tr w:rsidR="00760030" w:rsidRPr="00C076A9" w14:paraId="540C045C"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3A64C938"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Green River</w:t>
            </w:r>
          </w:p>
        </w:tc>
        <w:tc>
          <w:tcPr>
            <w:tcW w:w="3786" w:type="dxa"/>
            <w:tcBorders>
              <w:top w:val="nil"/>
              <w:left w:val="nil"/>
              <w:bottom w:val="single" w:sz="4" w:space="0" w:color="auto"/>
              <w:right w:val="single" w:sz="4" w:space="0" w:color="auto"/>
            </w:tcBorders>
            <w:shd w:val="clear" w:color="auto" w:fill="auto"/>
            <w:noWrap/>
            <w:vAlign w:val="center"/>
            <w:hideMark/>
          </w:tcPr>
          <w:p w14:paraId="4788394B" w14:textId="77777777" w:rsidR="00760030" w:rsidRPr="00C076A9" w:rsidRDefault="00760030" w:rsidP="002439AE">
            <w:pPr>
              <w:rPr>
                <w:rFonts w:ascii="Arial" w:hAnsi="Arial" w:cs="Arial"/>
                <w:color w:val="000000"/>
                <w:sz w:val="18"/>
                <w:szCs w:val="18"/>
              </w:rPr>
            </w:pPr>
            <w:proofErr w:type="spellStart"/>
            <w:r w:rsidRPr="00C076A9">
              <w:rPr>
                <w:rFonts w:ascii="Arial" w:hAnsi="Arial" w:cs="Arial"/>
                <w:color w:val="000000"/>
                <w:sz w:val="18"/>
                <w:szCs w:val="18"/>
              </w:rPr>
              <w:t>Soos</w:t>
            </w:r>
            <w:proofErr w:type="spellEnd"/>
            <w:r w:rsidRPr="00C076A9">
              <w:rPr>
                <w:rFonts w:ascii="Arial" w:hAnsi="Arial" w:cs="Arial"/>
                <w:color w:val="000000"/>
                <w:sz w:val="18"/>
                <w:szCs w:val="18"/>
              </w:rPr>
              <w:t xml:space="preserve"> Creek Park and Trail</w:t>
            </w:r>
          </w:p>
        </w:tc>
        <w:tc>
          <w:tcPr>
            <w:tcW w:w="1260" w:type="dxa"/>
            <w:tcBorders>
              <w:top w:val="nil"/>
              <w:left w:val="nil"/>
              <w:bottom w:val="single" w:sz="4" w:space="0" w:color="auto"/>
              <w:right w:val="nil"/>
            </w:tcBorders>
            <w:shd w:val="clear" w:color="000000" w:fill="C5D9F1"/>
            <w:noWrap/>
            <w:vAlign w:val="center"/>
            <w:hideMark/>
          </w:tcPr>
          <w:p w14:paraId="500AC4D1"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$200,000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482D6635"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43.00</w:t>
            </w:r>
          </w:p>
        </w:tc>
        <w:tc>
          <w:tcPr>
            <w:tcW w:w="906" w:type="dxa"/>
            <w:tcBorders>
              <w:top w:val="nil"/>
              <w:left w:val="nil"/>
              <w:bottom w:val="single" w:sz="4" w:space="0" w:color="auto"/>
              <w:right w:val="single" w:sz="4" w:space="0" w:color="auto"/>
            </w:tcBorders>
            <w:shd w:val="clear" w:color="auto" w:fill="auto"/>
            <w:noWrap/>
            <w:vAlign w:val="center"/>
            <w:hideMark/>
          </w:tcPr>
          <w:p w14:paraId="10B6E8C2"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7 &amp; 9</w:t>
            </w:r>
          </w:p>
        </w:tc>
      </w:tr>
      <w:tr w:rsidR="00760030" w:rsidRPr="00C076A9" w14:paraId="121A6B9F"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2B49461D"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White River</w:t>
            </w:r>
          </w:p>
        </w:tc>
        <w:tc>
          <w:tcPr>
            <w:tcW w:w="3786" w:type="dxa"/>
            <w:tcBorders>
              <w:top w:val="nil"/>
              <w:left w:val="nil"/>
              <w:bottom w:val="single" w:sz="4" w:space="0" w:color="auto"/>
              <w:right w:val="single" w:sz="4" w:space="0" w:color="auto"/>
            </w:tcBorders>
            <w:shd w:val="clear" w:color="auto" w:fill="auto"/>
            <w:noWrap/>
            <w:vAlign w:val="center"/>
            <w:hideMark/>
          </w:tcPr>
          <w:p w14:paraId="35139417"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Foothills Trail Addition</w:t>
            </w:r>
          </w:p>
        </w:tc>
        <w:tc>
          <w:tcPr>
            <w:tcW w:w="1260" w:type="dxa"/>
            <w:tcBorders>
              <w:top w:val="nil"/>
              <w:left w:val="nil"/>
              <w:bottom w:val="single" w:sz="4" w:space="0" w:color="auto"/>
              <w:right w:val="nil"/>
            </w:tcBorders>
            <w:shd w:val="clear" w:color="000000" w:fill="C5D9F1"/>
            <w:noWrap/>
            <w:vAlign w:val="center"/>
            <w:hideMark/>
          </w:tcPr>
          <w:p w14:paraId="4B24F542"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$500,000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63E1BE54"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11.80</w:t>
            </w:r>
          </w:p>
        </w:tc>
        <w:tc>
          <w:tcPr>
            <w:tcW w:w="906" w:type="dxa"/>
            <w:tcBorders>
              <w:top w:val="nil"/>
              <w:left w:val="nil"/>
              <w:bottom w:val="single" w:sz="4" w:space="0" w:color="auto"/>
              <w:right w:val="single" w:sz="4" w:space="0" w:color="auto"/>
            </w:tcBorders>
            <w:shd w:val="clear" w:color="auto" w:fill="auto"/>
            <w:noWrap/>
            <w:vAlign w:val="center"/>
            <w:hideMark/>
          </w:tcPr>
          <w:p w14:paraId="664F7A79"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9</w:t>
            </w:r>
          </w:p>
        </w:tc>
      </w:tr>
      <w:tr w:rsidR="00760030" w:rsidRPr="00C076A9" w14:paraId="0165F26D"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1A9F6950"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Vashon/Maury</w:t>
            </w:r>
          </w:p>
        </w:tc>
        <w:tc>
          <w:tcPr>
            <w:tcW w:w="3786" w:type="dxa"/>
            <w:tcBorders>
              <w:top w:val="nil"/>
              <w:left w:val="nil"/>
              <w:bottom w:val="single" w:sz="4" w:space="0" w:color="auto"/>
              <w:right w:val="single" w:sz="4" w:space="0" w:color="auto"/>
            </w:tcBorders>
            <w:shd w:val="clear" w:color="auto" w:fill="auto"/>
            <w:noWrap/>
            <w:vAlign w:val="center"/>
            <w:hideMark/>
          </w:tcPr>
          <w:p w14:paraId="7097DE87"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Big Beach</w:t>
            </w:r>
          </w:p>
        </w:tc>
        <w:tc>
          <w:tcPr>
            <w:tcW w:w="1260" w:type="dxa"/>
            <w:tcBorders>
              <w:top w:val="nil"/>
              <w:left w:val="nil"/>
              <w:bottom w:val="single" w:sz="4" w:space="0" w:color="auto"/>
              <w:right w:val="nil"/>
            </w:tcBorders>
            <w:shd w:val="clear" w:color="000000" w:fill="C5D9F1"/>
            <w:noWrap/>
            <w:vAlign w:val="center"/>
            <w:hideMark/>
          </w:tcPr>
          <w:p w14:paraId="0D40D14A"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$670,000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0AA9BB42"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15.00</w:t>
            </w:r>
          </w:p>
        </w:tc>
        <w:tc>
          <w:tcPr>
            <w:tcW w:w="906" w:type="dxa"/>
            <w:tcBorders>
              <w:top w:val="nil"/>
              <w:left w:val="nil"/>
              <w:bottom w:val="single" w:sz="4" w:space="0" w:color="auto"/>
              <w:right w:val="single" w:sz="4" w:space="0" w:color="auto"/>
            </w:tcBorders>
            <w:shd w:val="clear" w:color="auto" w:fill="auto"/>
            <w:noWrap/>
            <w:vAlign w:val="center"/>
            <w:hideMark/>
          </w:tcPr>
          <w:p w14:paraId="2C818F5F"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8</w:t>
            </w:r>
          </w:p>
        </w:tc>
      </w:tr>
      <w:tr w:rsidR="00760030" w:rsidRPr="00C076A9" w14:paraId="23F351CC"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3F11FAF1"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Vashon/Maury</w:t>
            </w:r>
          </w:p>
        </w:tc>
        <w:tc>
          <w:tcPr>
            <w:tcW w:w="3786" w:type="dxa"/>
            <w:tcBorders>
              <w:top w:val="nil"/>
              <w:left w:val="nil"/>
              <w:bottom w:val="single" w:sz="4" w:space="0" w:color="auto"/>
              <w:right w:val="single" w:sz="4" w:space="0" w:color="auto"/>
            </w:tcBorders>
            <w:shd w:val="clear" w:color="auto" w:fill="auto"/>
            <w:noWrap/>
            <w:vAlign w:val="center"/>
            <w:hideMark/>
          </w:tcPr>
          <w:p w14:paraId="2FD4C3FF"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Island Center Forest</w:t>
            </w:r>
          </w:p>
        </w:tc>
        <w:tc>
          <w:tcPr>
            <w:tcW w:w="1260" w:type="dxa"/>
            <w:tcBorders>
              <w:top w:val="nil"/>
              <w:left w:val="nil"/>
              <w:bottom w:val="single" w:sz="4" w:space="0" w:color="auto"/>
              <w:right w:val="nil"/>
            </w:tcBorders>
            <w:shd w:val="clear" w:color="000000" w:fill="C5D9F1"/>
            <w:noWrap/>
            <w:vAlign w:val="center"/>
            <w:hideMark/>
          </w:tcPr>
          <w:p w14:paraId="106FE7C7"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$210,000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301B847A"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12.00</w:t>
            </w:r>
          </w:p>
        </w:tc>
        <w:tc>
          <w:tcPr>
            <w:tcW w:w="906" w:type="dxa"/>
            <w:tcBorders>
              <w:top w:val="nil"/>
              <w:left w:val="nil"/>
              <w:bottom w:val="single" w:sz="4" w:space="0" w:color="auto"/>
              <w:right w:val="single" w:sz="4" w:space="0" w:color="auto"/>
            </w:tcBorders>
            <w:shd w:val="clear" w:color="auto" w:fill="auto"/>
            <w:noWrap/>
            <w:vAlign w:val="center"/>
            <w:hideMark/>
          </w:tcPr>
          <w:p w14:paraId="2AB6053A"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8</w:t>
            </w:r>
          </w:p>
        </w:tc>
      </w:tr>
      <w:tr w:rsidR="00760030" w:rsidRPr="00C076A9" w14:paraId="6D5FFD25"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4895BCC6"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Vashon/Maury</w:t>
            </w:r>
          </w:p>
        </w:tc>
        <w:tc>
          <w:tcPr>
            <w:tcW w:w="3786" w:type="dxa"/>
            <w:tcBorders>
              <w:top w:val="nil"/>
              <w:left w:val="nil"/>
              <w:bottom w:val="single" w:sz="4" w:space="0" w:color="auto"/>
              <w:right w:val="single" w:sz="4" w:space="0" w:color="auto"/>
            </w:tcBorders>
            <w:shd w:val="clear" w:color="auto" w:fill="auto"/>
            <w:noWrap/>
            <w:vAlign w:val="center"/>
            <w:hideMark/>
          </w:tcPr>
          <w:p w14:paraId="3377E494"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Maury Island Additions - Community Trails</w:t>
            </w:r>
          </w:p>
        </w:tc>
        <w:tc>
          <w:tcPr>
            <w:tcW w:w="1260" w:type="dxa"/>
            <w:tcBorders>
              <w:top w:val="nil"/>
              <w:left w:val="nil"/>
              <w:bottom w:val="single" w:sz="4" w:space="0" w:color="auto"/>
              <w:right w:val="nil"/>
            </w:tcBorders>
            <w:shd w:val="clear" w:color="000000" w:fill="C5D9F1"/>
            <w:noWrap/>
            <w:vAlign w:val="center"/>
            <w:hideMark/>
          </w:tcPr>
          <w:p w14:paraId="1988C3C8"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$332,000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2ECB841C"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71.00</w:t>
            </w:r>
          </w:p>
        </w:tc>
        <w:tc>
          <w:tcPr>
            <w:tcW w:w="906" w:type="dxa"/>
            <w:tcBorders>
              <w:top w:val="nil"/>
              <w:left w:val="nil"/>
              <w:bottom w:val="single" w:sz="4" w:space="0" w:color="auto"/>
              <w:right w:val="single" w:sz="4" w:space="0" w:color="auto"/>
            </w:tcBorders>
            <w:shd w:val="clear" w:color="auto" w:fill="auto"/>
            <w:noWrap/>
            <w:vAlign w:val="center"/>
            <w:hideMark/>
          </w:tcPr>
          <w:p w14:paraId="5097DF57"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8</w:t>
            </w:r>
          </w:p>
        </w:tc>
      </w:tr>
      <w:tr w:rsidR="00760030" w:rsidRPr="00C076A9" w14:paraId="6A44B4F3"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06822522"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Farm/TDR</w:t>
            </w:r>
          </w:p>
        </w:tc>
        <w:tc>
          <w:tcPr>
            <w:tcW w:w="3786" w:type="dxa"/>
            <w:tcBorders>
              <w:top w:val="nil"/>
              <w:left w:val="nil"/>
              <w:bottom w:val="single" w:sz="4" w:space="0" w:color="auto"/>
              <w:right w:val="single" w:sz="4" w:space="0" w:color="auto"/>
            </w:tcBorders>
            <w:shd w:val="clear" w:color="auto" w:fill="auto"/>
            <w:noWrap/>
            <w:vAlign w:val="center"/>
            <w:hideMark/>
          </w:tcPr>
          <w:p w14:paraId="49D7314A" w14:textId="77777777" w:rsidR="00760030" w:rsidRPr="00C076A9" w:rsidRDefault="00760030" w:rsidP="002439AE">
            <w:pPr>
              <w:rPr>
                <w:rFonts w:ascii="Arial" w:hAnsi="Arial" w:cs="Arial"/>
                <w:color w:val="000000"/>
                <w:sz w:val="18"/>
                <w:szCs w:val="18"/>
              </w:rPr>
            </w:pPr>
            <w:proofErr w:type="spellStart"/>
            <w:r w:rsidRPr="00C076A9">
              <w:rPr>
                <w:rFonts w:ascii="Arial" w:hAnsi="Arial" w:cs="Arial"/>
                <w:color w:val="000000"/>
                <w:sz w:val="18"/>
                <w:szCs w:val="18"/>
              </w:rPr>
              <w:t>Winterbrook</w:t>
            </w:r>
            <w:proofErr w:type="spellEnd"/>
            <w:r w:rsidRPr="00C076A9">
              <w:rPr>
                <w:rFonts w:ascii="Arial" w:hAnsi="Arial" w:cs="Arial"/>
                <w:color w:val="000000"/>
                <w:sz w:val="18"/>
                <w:szCs w:val="18"/>
              </w:rPr>
              <w:t xml:space="preserve"> Farm</w:t>
            </w:r>
          </w:p>
        </w:tc>
        <w:tc>
          <w:tcPr>
            <w:tcW w:w="1260" w:type="dxa"/>
            <w:tcBorders>
              <w:top w:val="nil"/>
              <w:left w:val="nil"/>
              <w:bottom w:val="single" w:sz="4" w:space="0" w:color="auto"/>
              <w:right w:val="nil"/>
            </w:tcBorders>
            <w:shd w:val="clear" w:color="000000" w:fill="C5D9F1"/>
            <w:noWrap/>
            <w:vAlign w:val="center"/>
            <w:hideMark/>
          </w:tcPr>
          <w:p w14:paraId="5F8AB69A"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$200,000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678C202A"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80.00</w:t>
            </w:r>
          </w:p>
        </w:tc>
        <w:tc>
          <w:tcPr>
            <w:tcW w:w="906" w:type="dxa"/>
            <w:tcBorders>
              <w:top w:val="nil"/>
              <w:left w:val="nil"/>
              <w:bottom w:val="single" w:sz="4" w:space="0" w:color="auto"/>
              <w:right w:val="single" w:sz="4" w:space="0" w:color="auto"/>
            </w:tcBorders>
            <w:shd w:val="clear" w:color="auto" w:fill="auto"/>
            <w:noWrap/>
            <w:vAlign w:val="center"/>
            <w:hideMark/>
          </w:tcPr>
          <w:p w14:paraId="05BACC85"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9</w:t>
            </w:r>
          </w:p>
        </w:tc>
      </w:tr>
      <w:tr w:rsidR="00760030" w:rsidRPr="00C076A9" w14:paraId="09A4EED9" w14:textId="77777777" w:rsidTr="00DF6013">
        <w:trPr>
          <w:trHeight w:val="30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14:paraId="68DEB5AD" w14:textId="77777777" w:rsidR="00760030" w:rsidRPr="00C076A9" w:rsidRDefault="00760030" w:rsidP="002439AE">
            <w:pPr>
              <w:rPr>
                <w:rFonts w:ascii="Arial" w:hAnsi="Arial" w:cs="Arial"/>
                <w:color w:val="000000"/>
                <w:sz w:val="18"/>
                <w:szCs w:val="18"/>
              </w:rPr>
            </w:pPr>
            <w:r w:rsidRPr="00C076A9">
              <w:rPr>
                <w:rFonts w:ascii="Arial" w:hAnsi="Arial" w:cs="Arial"/>
                <w:color w:val="000000"/>
                <w:sz w:val="18"/>
                <w:szCs w:val="18"/>
              </w:rPr>
              <w:t>Donation Funds</w:t>
            </w:r>
          </w:p>
        </w:tc>
        <w:tc>
          <w:tcPr>
            <w:tcW w:w="3786" w:type="dxa"/>
            <w:tcBorders>
              <w:top w:val="nil"/>
              <w:left w:val="nil"/>
              <w:bottom w:val="single" w:sz="4" w:space="0" w:color="auto"/>
              <w:right w:val="single" w:sz="4" w:space="0" w:color="auto"/>
            </w:tcBorders>
            <w:shd w:val="clear" w:color="auto" w:fill="auto"/>
            <w:noWrap/>
            <w:vAlign w:val="center"/>
            <w:hideMark/>
          </w:tcPr>
          <w:p w14:paraId="42ECA12A" w14:textId="77777777" w:rsidR="00760030" w:rsidRPr="00C076A9" w:rsidRDefault="00760030" w:rsidP="002439AE">
            <w:pPr>
              <w:rPr>
                <w:rFonts w:ascii="Arial" w:hAnsi="Arial" w:cs="Arial"/>
                <w:color w:val="000000"/>
                <w:sz w:val="18"/>
                <w:szCs w:val="18"/>
              </w:rPr>
            </w:pPr>
            <w:proofErr w:type="spellStart"/>
            <w:r w:rsidRPr="00C076A9">
              <w:rPr>
                <w:rFonts w:ascii="Arial" w:hAnsi="Arial" w:cs="Arial"/>
                <w:color w:val="000000"/>
                <w:sz w:val="18"/>
                <w:szCs w:val="18"/>
              </w:rPr>
              <w:t>Forterra</w:t>
            </w:r>
            <w:proofErr w:type="spellEnd"/>
            <w:r w:rsidRPr="00C076A9">
              <w:rPr>
                <w:rFonts w:ascii="Arial" w:hAnsi="Arial" w:cs="Arial"/>
                <w:color w:val="000000"/>
                <w:sz w:val="18"/>
                <w:szCs w:val="18"/>
              </w:rPr>
              <w:t xml:space="preserve"> Projects - South County</w:t>
            </w:r>
          </w:p>
        </w:tc>
        <w:tc>
          <w:tcPr>
            <w:tcW w:w="1260" w:type="dxa"/>
            <w:tcBorders>
              <w:top w:val="nil"/>
              <w:left w:val="nil"/>
              <w:bottom w:val="single" w:sz="4" w:space="0" w:color="auto"/>
              <w:right w:val="nil"/>
            </w:tcBorders>
            <w:shd w:val="clear" w:color="000000" w:fill="C5D9F1"/>
            <w:noWrap/>
            <w:vAlign w:val="center"/>
            <w:hideMark/>
          </w:tcPr>
          <w:p w14:paraId="0AEF90A4" w14:textId="77777777" w:rsidR="00760030" w:rsidRPr="00C076A9" w:rsidRDefault="00760030" w:rsidP="002439AE">
            <w:pPr>
              <w:jc w:val="center"/>
              <w:rPr>
                <w:rFonts w:ascii="Arial" w:hAnsi="Arial" w:cs="Arial"/>
                <w:color w:val="000000"/>
                <w:sz w:val="18"/>
                <w:szCs w:val="18"/>
              </w:rPr>
            </w:pPr>
            <w:r w:rsidRPr="00C076A9">
              <w:rPr>
                <w:rFonts w:ascii="Arial" w:hAnsi="Arial" w:cs="Arial"/>
                <w:color w:val="000000"/>
                <w:sz w:val="18"/>
                <w:szCs w:val="18"/>
              </w:rPr>
              <w:t>$392,000</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238CA8E4" w14:textId="77777777" w:rsidR="00760030" w:rsidRPr="00C076A9" w:rsidRDefault="00760030" w:rsidP="002439AE">
            <w:pPr>
              <w:jc w:val="center"/>
              <w:rPr>
                <w:rFonts w:ascii="Arial" w:hAnsi="Arial" w:cs="Arial"/>
                <w:color w:val="000000"/>
                <w:sz w:val="18"/>
                <w:szCs w:val="18"/>
              </w:rPr>
            </w:pPr>
          </w:p>
        </w:tc>
        <w:tc>
          <w:tcPr>
            <w:tcW w:w="906" w:type="dxa"/>
            <w:tcBorders>
              <w:top w:val="nil"/>
              <w:left w:val="nil"/>
              <w:bottom w:val="single" w:sz="4" w:space="0" w:color="auto"/>
              <w:right w:val="single" w:sz="4" w:space="0" w:color="auto"/>
            </w:tcBorders>
            <w:shd w:val="clear" w:color="auto" w:fill="auto"/>
            <w:noWrap/>
            <w:vAlign w:val="center"/>
            <w:hideMark/>
          </w:tcPr>
          <w:p w14:paraId="6637E6FA" w14:textId="77777777" w:rsidR="00760030" w:rsidRPr="00C076A9" w:rsidRDefault="00760030" w:rsidP="002439AE">
            <w:pPr>
              <w:jc w:val="center"/>
              <w:rPr>
                <w:rFonts w:ascii="Arial" w:hAnsi="Arial" w:cs="Arial"/>
                <w:color w:val="000000"/>
                <w:sz w:val="18"/>
                <w:szCs w:val="18"/>
              </w:rPr>
            </w:pPr>
          </w:p>
        </w:tc>
      </w:tr>
      <w:tr w:rsidR="00760030" w:rsidRPr="00C076A9" w14:paraId="45253843" w14:textId="77777777" w:rsidTr="00DF6013">
        <w:trPr>
          <w:trHeight w:val="300"/>
        </w:trPr>
        <w:tc>
          <w:tcPr>
            <w:tcW w:w="2239" w:type="dxa"/>
            <w:tcBorders>
              <w:top w:val="nil"/>
              <w:left w:val="single" w:sz="4" w:space="0" w:color="auto"/>
              <w:bottom w:val="single" w:sz="4" w:space="0" w:color="auto"/>
              <w:right w:val="single" w:sz="4" w:space="0" w:color="auto"/>
            </w:tcBorders>
            <w:shd w:val="clear" w:color="000000" w:fill="000000"/>
            <w:noWrap/>
            <w:vAlign w:val="center"/>
            <w:hideMark/>
          </w:tcPr>
          <w:p w14:paraId="176BAF23" w14:textId="77777777" w:rsidR="00760030" w:rsidRPr="00C076A9" w:rsidRDefault="00760030" w:rsidP="002439AE">
            <w:pPr>
              <w:rPr>
                <w:rFonts w:ascii="Arial" w:hAnsi="Arial" w:cs="Arial"/>
                <w:b/>
                <w:bCs/>
                <w:color w:val="FFFFFF"/>
                <w:sz w:val="18"/>
                <w:szCs w:val="18"/>
              </w:rPr>
            </w:pPr>
            <w:r w:rsidRPr="00C076A9">
              <w:rPr>
                <w:rFonts w:ascii="Arial" w:hAnsi="Arial" w:cs="Arial"/>
                <w:b/>
                <w:bCs/>
                <w:color w:val="FFFFFF"/>
                <w:sz w:val="18"/>
                <w:szCs w:val="18"/>
              </w:rPr>
              <w:t>TOTAL</w:t>
            </w:r>
          </w:p>
        </w:tc>
        <w:tc>
          <w:tcPr>
            <w:tcW w:w="3786" w:type="dxa"/>
            <w:tcBorders>
              <w:top w:val="nil"/>
              <w:left w:val="nil"/>
              <w:bottom w:val="single" w:sz="4" w:space="0" w:color="auto"/>
              <w:right w:val="single" w:sz="4" w:space="0" w:color="auto"/>
            </w:tcBorders>
            <w:shd w:val="clear" w:color="000000" w:fill="000000"/>
            <w:noWrap/>
            <w:vAlign w:val="center"/>
            <w:hideMark/>
          </w:tcPr>
          <w:p w14:paraId="192A7CF3" w14:textId="77777777" w:rsidR="00760030" w:rsidRPr="00C076A9" w:rsidRDefault="00760030" w:rsidP="002439AE">
            <w:pPr>
              <w:rPr>
                <w:rFonts w:ascii="Arial" w:hAnsi="Arial" w:cs="Arial"/>
                <w:color w:val="FFFFFF"/>
                <w:sz w:val="18"/>
                <w:szCs w:val="18"/>
              </w:rPr>
            </w:pPr>
          </w:p>
        </w:tc>
        <w:tc>
          <w:tcPr>
            <w:tcW w:w="1260" w:type="dxa"/>
            <w:tcBorders>
              <w:top w:val="nil"/>
              <w:left w:val="nil"/>
              <w:bottom w:val="single" w:sz="4" w:space="0" w:color="auto"/>
              <w:right w:val="single" w:sz="4" w:space="0" w:color="auto"/>
            </w:tcBorders>
            <w:shd w:val="clear" w:color="000000" w:fill="000000"/>
            <w:noWrap/>
            <w:vAlign w:val="center"/>
            <w:hideMark/>
          </w:tcPr>
          <w:p w14:paraId="0E0848B4" w14:textId="77777777" w:rsidR="00760030" w:rsidRPr="00C076A9" w:rsidRDefault="00760030" w:rsidP="002439AE">
            <w:pPr>
              <w:jc w:val="center"/>
              <w:rPr>
                <w:rFonts w:ascii="Arial" w:hAnsi="Arial" w:cs="Arial"/>
                <w:b/>
                <w:bCs/>
                <w:color w:val="FFFFFF"/>
                <w:sz w:val="18"/>
                <w:szCs w:val="18"/>
              </w:rPr>
            </w:pPr>
            <w:r w:rsidRPr="00C076A9">
              <w:rPr>
                <w:rFonts w:ascii="Arial" w:hAnsi="Arial" w:cs="Arial"/>
                <w:b/>
                <w:bCs/>
                <w:color w:val="FFFFFF"/>
                <w:sz w:val="18"/>
                <w:szCs w:val="18"/>
              </w:rPr>
              <w:t>$8,642,500</w:t>
            </w:r>
          </w:p>
        </w:tc>
        <w:tc>
          <w:tcPr>
            <w:tcW w:w="1006" w:type="dxa"/>
            <w:tcBorders>
              <w:top w:val="nil"/>
              <w:left w:val="nil"/>
              <w:bottom w:val="single" w:sz="4" w:space="0" w:color="auto"/>
              <w:right w:val="single" w:sz="4" w:space="0" w:color="auto"/>
            </w:tcBorders>
            <w:shd w:val="clear" w:color="000000" w:fill="000000"/>
            <w:noWrap/>
            <w:vAlign w:val="center"/>
            <w:hideMark/>
          </w:tcPr>
          <w:p w14:paraId="6ED9CD5F" w14:textId="77777777" w:rsidR="00760030" w:rsidRPr="00C076A9" w:rsidRDefault="00760030" w:rsidP="002439AE">
            <w:pPr>
              <w:jc w:val="center"/>
              <w:rPr>
                <w:rFonts w:ascii="Arial" w:hAnsi="Arial" w:cs="Arial"/>
                <w:color w:val="FFFFFF"/>
                <w:sz w:val="18"/>
                <w:szCs w:val="18"/>
              </w:rPr>
            </w:pPr>
          </w:p>
        </w:tc>
        <w:tc>
          <w:tcPr>
            <w:tcW w:w="906" w:type="dxa"/>
            <w:tcBorders>
              <w:top w:val="nil"/>
              <w:left w:val="nil"/>
              <w:bottom w:val="single" w:sz="4" w:space="0" w:color="auto"/>
              <w:right w:val="single" w:sz="4" w:space="0" w:color="auto"/>
            </w:tcBorders>
            <w:shd w:val="clear" w:color="000000" w:fill="000000"/>
            <w:noWrap/>
            <w:vAlign w:val="center"/>
            <w:hideMark/>
          </w:tcPr>
          <w:p w14:paraId="34A8A741" w14:textId="77777777" w:rsidR="00760030" w:rsidRPr="00C076A9" w:rsidRDefault="00760030" w:rsidP="002439AE">
            <w:pPr>
              <w:jc w:val="center"/>
              <w:rPr>
                <w:rFonts w:ascii="Arial" w:hAnsi="Arial" w:cs="Arial"/>
                <w:color w:val="FFFFFF"/>
                <w:sz w:val="18"/>
                <w:szCs w:val="18"/>
              </w:rPr>
            </w:pPr>
          </w:p>
        </w:tc>
      </w:tr>
    </w:tbl>
    <w:p w14:paraId="6BFDB4DC" w14:textId="77777777" w:rsidR="00B67E89" w:rsidRPr="00B67E89" w:rsidRDefault="00B67E89" w:rsidP="00890FCC">
      <w:pPr>
        <w:rPr>
          <w:rFonts w:ascii="Arial" w:hAnsi="Arial" w:cs="Arial"/>
        </w:rPr>
      </w:pPr>
    </w:p>
    <w:p w14:paraId="1EDB7768" w14:textId="19821D28" w:rsidR="00B67E89" w:rsidRDefault="00760030" w:rsidP="00890FCC">
      <w:pPr>
        <w:rPr>
          <w:rFonts w:ascii="Arial" w:hAnsi="Arial" w:cs="Arial"/>
          <w:b/>
          <w:smallCaps/>
          <w:szCs w:val="24"/>
          <w:u w:val="single"/>
        </w:rPr>
      </w:pPr>
      <w:r>
        <w:rPr>
          <w:rFonts w:ascii="Arial" w:hAnsi="Arial" w:cs="Arial"/>
          <w:b/>
          <w:szCs w:val="24"/>
          <w:u w:val="single"/>
        </w:rPr>
        <w:t>Office of</w:t>
      </w:r>
      <w:r w:rsidR="00FF3947">
        <w:rPr>
          <w:rFonts w:ascii="Arial" w:hAnsi="Arial" w:cs="Arial"/>
          <w:b/>
          <w:szCs w:val="24"/>
          <w:u w:val="single"/>
        </w:rPr>
        <w:t xml:space="preserve"> Information Resource Managemen</w:t>
      </w:r>
      <w:r>
        <w:rPr>
          <w:rFonts w:ascii="Arial" w:hAnsi="Arial" w:cs="Arial"/>
          <w:b/>
          <w:szCs w:val="24"/>
          <w:u w:val="single"/>
        </w:rPr>
        <w:t xml:space="preserve">t </w:t>
      </w:r>
      <w:r w:rsidR="00FF3947">
        <w:rPr>
          <w:rFonts w:ascii="Arial" w:hAnsi="Arial" w:cs="Arial"/>
          <w:b/>
          <w:szCs w:val="24"/>
          <w:u w:val="single"/>
        </w:rPr>
        <w:t>Capital – Fund 3771</w:t>
      </w:r>
      <w:r>
        <w:rPr>
          <w:rFonts w:ascii="Arial" w:hAnsi="Arial" w:cs="Arial"/>
          <w:b/>
          <w:szCs w:val="24"/>
          <w:u w:val="single"/>
        </w:rPr>
        <w:t xml:space="preserve">  </w:t>
      </w:r>
      <w:r w:rsidR="00FF3947">
        <w:rPr>
          <w:rFonts w:ascii="Arial" w:hAnsi="Arial" w:cs="Arial"/>
          <w:b/>
          <w:szCs w:val="24"/>
          <w:u w:val="single"/>
        </w:rPr>
        <w:t xml:space="preserve">   </w:t>
      </w:r>
      <w:r>
        <w:rPr>
          <w:rFonts w:ascii="Arial" w:hAnsi="Arial" w:cs="Arial"/>
          <w:b/>
          <w:szCs w:val="24"/>
          <w:u w:val="single"/>
        </w:rPr>
        <w:t xml:space="preserve">      $9,746,799</w:t>
      </w:r>
    </w:p>
    <w:p w14:paraId="1474EA34" w14:textId="7518CD6F" w:rsidR="00F72709" w:rsidRPr="00F72709" w:rsidRDefault="00F72709" w:rsidP="001D7D96">
      <w:pPr>
        <w:jc w:val="both"/>
        <w:rPr>
          <w:rFonts w:ascii="Arial" w:hAnsi="Arial" w:cs="Arial"/>
          <w:szCs w:val="24"/>
        </w:rPr>
      </w:pPr>
      <w:r>
        <w:rPr>
          <w:rFonts w:ascii="Arial" w:hAnsi="Arial" w:cs="Arial"/>
          <w:b/>
          <w:u w:val="single"/>
        </w:rPr>
        <w:t>Information Technology Services Capital – Fund 3781</w:t>
      </w:r>
      <w:r>
        <w:rPr>
          <w:rFonts w:ascii="Arial" w:hAnsi="Arial" w:cs="Arial"/>
          <w:b/>
          <w:u w:val="single"/>
        </w:rPr>
        <w:tab/>
      </w:r>
      <w:r>
        <w:rPr>
          <w:rFonts w:ascii="Arial" w:hAnsi="Arial" w:cs="Arial"/>
          <w:b/>
          <w:u w:val="single"/>
        </w:rPr>
        <w:tab/>
      </w:r>
      <w:r>
        <w:rPr>
          <w:rFonts w:ascii="Arial" w:hAnsi="Arial" w:cs="Arial"/>
          <w:b/>
          <w:u w:val="single"/>
        </w:rPr>
        <w:tab/>
        <w:t xml:space="preserve">      $490,912</w:t>
      </w:r>
    </w:p>
    <w:p w14:paraId="690E8D18" w14:textId="0738CC1D" w:rsidR="001D7D96" w:rsidRDefault="00F72709" w:rsidP="001D7D96">
      <w:pPr>
        <w:jc w:val="both"/>
        <w:rPr>
          <w:rFonts w:ascii="Arial" w:hAnsi="Arial" w:cs="Arial"/>
        </w:rPr>
      </w:pPr>
      <w:r>
        <w:rPr>
          <w:rFonts w:ascii="Arial" w:hAnsi="Arial" w:cs="Arial"/>
        </w:rPr>
        <w:t>The proposed ordinance includes several requests in t</w:t>
      </w:r>
      <w:r w:rsidR="001D7D96" w:rsidRPr="001D7D96">
        <w:rPr>
          <w:rFonts w:ascii="Arial" w:hAnsi="Arial" w:cs="Arial"/>
        </w:rPr>
        <w:t xml:space="preserve">he Office of Information Resource Management (OIRM) Fund </w:t>
      </w:r>
      <w:r w:rsidR="001D7D96">
        <w:rPr>
          <w:rFonts w:ascii="Arial" w:hAnsi="Arial" w:cs="Arial"/>
        </w:rPr>
        <w:t>and t</w:t>
      </w:r>
      <w:r w:rsidR="001D7D96" w:rsidRPr="001D7D96">
        <w:rPr>
          <w:rFonts w:ascii="Arial" w:hAnsi="Arial" w:cs="Arial"/>
        </w:rPr>
        <w:t xml:space="preserve">he </w:t>
      </w:r>
      <w:r w:rsidR="001D7D96">
        <w:rPr>
          <w:rFonts w:ascii="Arial" w:hAnsi="Arial" w:cs="Arial"/>
        </w:rPr>
        <w:t>Information Technology Services</w:t>
      </w:r>
      <w:r w:rsidR="001D7D96" w:rsidRPr="001D7D96">
        <w:rPr>
          <w:rFonts w:ascii="Arial" w:hAnsi="Arial" w:cs="Arial"/>
        </w:rPr>
        <w:t xml:space="preserve"> </w:t>
      </w:r>
      <w:r w:rsidR="001D7D96">
        <w:rPr>
          <w:rFonts w:ascii="Arial" w:hAnsi="Arial" w:cs="Arial"/>
        </w:rPr>
        <w:t xml:space="preserve">(ITS) </w:t>
      </w:r>
      <w:r w:rsidR="001D7D96" w:rsidRPr="001D7D96">
        <w:rPr>
          <w:rFonts w:ascii="Arial" w:hAnsi="Arial" w:cs="Arial"/>
        </w:rPr>
        <w:t>Fund</w:t>
      </w:r>
      <w:r>
        <w:rPr>
          <w:rFonts w:ascii="Arial" w:hAnsi="Arial" w:cs="Arial"/>
        </w:rPr>
        <w:t>, which</w:t>
      </w:r>
      <w:r w:rsidR="001D7D96" w:rsidRPr="001D7D96">
        <w:rPr>
          <w:rFonts w:ascii="Arial" w:hAnsi="Arial" w:cs="Arial"/>
        </w:rPr>
        <w:t xml:space="preserve"> </w:t>
      </w:r>
      <w:r w:rsidR="001D7D96">
        <w:rPr>
          <w:rFonts w:ascii="Arial" w:hAnsi="Arial" w:cs="Arial"/>
        </w:rPr>
        <w:t>are the two</w:t>
      </w:r>
      <w:r w:rsidR="001D7D96" w:rsidRPr="001D7D96">
        <w:rPr>
          <w:rFonts w:ascii="Arial" w:hAnsi="Arial" w:cs="Arial"/>
        </w:rPr>
        <w:t xml:space="preserve"> funds that </w:t>
      </w:r>
      <w:r w:rsidR="006C2722">
        <w:rPr>
          <w:rFonts w:ascii="Arial" w:hAnsi="Arial" w:cs="Arial"/>
        </w:rPr>
        <w:t>support</w:t>
      </w:r>
      <w:r w:rsidR="001D7D96" w:rsidRPr="001D7D96">
        <w:rPr>
          <w:rFonts w:ascii="Arial" w:hAnsi="Arial" w:cs="Arial"/>
        </w:rPr>
        <w:t xml:space="preserve"> King County Information Technology </w:t>
      </w:r>
      <w:r w:rsidR="009D2F73">
        <w:rPr>
          <w:rFonts w:ascii="Arial" w:hAnsi="Arial" w:cs="Arial"/>
        </w:rPr>
        <w:t xml:space="preserve">(KCIT) </w:t>
      </w:r>
      <w:r w:rsidR="001D7D96" w:rsidRPr="001D7D96">
        <w:rPr>
          <w:rFonts w:ascii="Arial" w:hAnsi="Arial" w:cs="Arial"/>
        </w:rPr>
        <w:t>Capital funding projects.</w:t>
      </w:r>
    </w:p>
    <w:p w14:paraId="3448F479" w14:textId="185AA8E8" w:rsidR="001D7D96" w:rsidRPr="001D7D96" w:rsidRDefault="001D7D96" w:rsidP="001D7D96">
      <w:pPr>
        <w:rPr>
          <w:rFonts w:ascii="Arial" w:hAnsi="Arial" w:cs="Arial"/>
        </w:rPr>
      </w:pPr>
    </w:p>
    <w:p w14:paraId="3C1A5ECC" w14:textId="38EE00A3" w:rsidR="00890FCC" w:rsidRPr="0093428C" w:rsidRDefault="00760030" w:rsidP="00890FCC">
      <w:pPr>
        <w:tabs>
          <w:tab w:val="right" w:pos="9540"/>
        </w:tabs>
        <w:spacing w:line="240" w:lineRule="atLeast"/>
        <w:jc w:val="both"/>
        <w:rPr>
          <w:rFonts w:ascii="Arial" w:hAnsi="Arial" w:cs="Arial"/>
          <w:b/>
          <w:i/>
          <w:color w:val="FF0000"/>
        </w:rPr>
      </w:pPr>
      <w:r w:rsidRPr="0093428C">
        <w:rPr>
          <w:rFonts w:ascii="Arial" w:hAnsi="Arial" w:cs="Arial"/>
          <w:b/>
          <w:i/>
        </w:rPr>
        <w:t>D</w:t>
      </w:r>
      <w:r w:rsidR="001D7D96" w:rsidRPr="0093428C">
        <w:rPr>
          <w:rFonts w:ascii="Arial" w:hAnsi="Arial" w:cs="Arial"/>
          <w:b/>
          <w:i/>
        </w:rPr>
        <w:t xml:space="preserve">epartment of </w:t>
      </w:r>
      <w:r w:rsidRPr="0093428C">
        <w:rPr>
          <w:rFonts w:ascii="Arial" w:hAnsi="Arial" w:cs="Arial"/>
          <w:b/>
          <w:i/>
        </w:rPr>
        <w:t>J</w:t>
      </w:r>
      <w:r w:rsidR="001D7D96" w:rsidRPr="0093428C">
        <w:rPr>
          <w:rFonts w:ascii="Arial" w:hAnsi="Arial" w:cs="Arial"/>
          <w:b/>
          <w:i/>
        </w:rPr>
        <w:t xml:space="preserve">udicial </w:t>
      </w:r>
      <w:r w:rsidRPr="0093428C">
        <w:rPr>
          <w:rFonts w:ascii="Arial" w:hAnsi="Arial" w:cs="Arial"/>
          <w:b/>
          <w:i/>
        </w:rPr>
        <w:t>A</w:t>
      </w:r>
      <w:r w:rsidR="001D7D96" w:rsidRPr="0093428C">
        <w:rPr>
          <w:rFonts w:ascii="Arial" w:hAnsi="Arial" w:cs="Arial"/>
          <w:b/>
          <w:i/>
        </w:rPr>
        <w:t>dministration</w:t>
      </w:r>
      <w:r w:rsidRPr="0093428C">
        <w:rPr>
          <w:rFonts w:ascii="Arial" w:hAnsi="Arial" w:cs="Arial"/>
          <w:b/>
          <w:i/>
        </w:rPr>
        <w:t xml:space="preserve"> Systems Replac</w:t>
      </w:r>
      <w:r w:rsidR="001D7D96" w:rsidRPr="0093428C">
        <w:rPr>
          <w:rFonts w:ascii="Arial" w:hAnsi="Arial" w:cs="Arial"/>
          <w:b/>
          <w:i/>
        </w:rPr>
        <w:t>ement CIP Project Consolidation – CIP Project Numbers 1111942, 1111944 and 1123900</w:t>
      </w:r>
    </w:p>
    <w:p w14:paraId="37EFB20F" w14:textId="1CF83552" w:rsidR="00890FCC" w:rsidRDefault="00F72709" w:rsidP="00890FCC">
      <w:pPr>
        <w:jc w:val="both"/>
        <w:rPr>
          <w:rFonts w:ascii="Arial" w:hAnsi="Arial" w:cs="Arial"/>
        </w:rPr>
      </w:pPr>
      <w:r>
        <w:rPr>
          <w:rFonts w:ascii="Arial" w:hAnsi="Arial" w:cs="Arial"/>
        </w:rPr>
        <w:t xml:space="preserve">The </w:t>
      </w:r>
      <w:r w:rsidR="00890FCC">
        <w:rPr>
          <w:rFonts w:ascii="Arial" w:hAnsi="Arial" w:cs="Arial"/>
        </w:rPr>
        <w:t>D</w:t>
      </w:r>
      <w:r>
        <w:rPr>
          <w:rFonts w:ascii="Arial" w:hAnsi="Arial" w:cs="Arial"/>
        </w:rPr>
        <w:t xml:space="preserve">epartment of </w:t>
      </w:r>
      <w:r w:rsidR="00890FCC">
        <w:rPr>
          <w:rFonts w:ascii="Arial" w:hAnsi="Arial" w:cs="Arial"/>
        </w:rPr>
        <w:t>J</w:t>
      </w:r>
      <w:r>
        <w:rPr>
          <w:rFonts w:ascii="Arial" w:hAnsi="Arial" w:cs="Arial"/>
        </w:rPr>
        <w:t xml:space="preserve">udicial </w:t>
      </w:r>
      <w:r w:rsidR="00890FCC">
        <w:rPr>
          <w:rFonts w:ascii="Arial" w:hAnsi="Arial" w:cs="Arial"/>
        </w:rPr>
        <w:t>A</w:t>
      </w:r>
      <w:r>
        <w:rPr>
          <w:rFonts w:ascii="Arial" w:hAnsi="Arial" w:cs="Arial"/>
        </w:rPr>
        <w:t>dministration (DJA)</w:t>
      </w:r>
      <w:r w:rsidR="00890FCC">
        <w:rPr>
          <w:rFonts w:ascii="Arial" w:hAnsi="Arial" w:cs="Arial"/>
        </w:rPr>
        <w:t xml:space="preserve"> is requesting to consolidate </w:t>
      </w:r>
      <w:r w:rsidR="006B646A">
        <w:rPr>
          <w:rFonts w:ascii="Arial" w:hAnsi="Arial" w:cs="Arial"/>
        </w:rPr>
        <w:t xml:space="preserve">interdependent </w:t>
      </w:r>
      <w:r w:rsidR="00890FCC">
        <w:rPr>
          <w:rFonts w:ascii="Arial" w:hAnsi="Arial" w:cs="Arial"/>
        </w:rPr>
        <w:t>IT capital projects into one unified project. CIP Project</w:t>
      </w:r>
      <w:r w:rsidR="001D7D96">
        <w:rPr>
          <w:rFonts w:ascii="Arial" w:hAnsi="Arial" w:cs="Arial"/>
        </w:rPr>
        <w:t>s</w:t>
      </w:r>
      <w:r w:rsidR="00890FCC">
        <w:rPr>
          <w:rFonts w:ascii="Arial" w:hAnsi="Arial" w:cs="Arial"/>
        </w:rPr>
        <w:t xml:space="preserve"> </w:t>
      </w:r>
      <w:r w:rsidR="001D7D96">
        <w:rPr>
          <w:rFonts w:ascii="Arial" w:hAnsi="Arial" w:cs="Arial"/>
        </w:rPr>
        <w:t>111942 and 1111944</w:t>
      </w:r>
      <w:r w:rsidR="00890FCC">
        <w:rPr>
          <w:rFonts w:ascii="Arial" w:hAnsi="Arial" w:cs="Arial"/>
        </w:rPr>
        <w:t xml:space="preserve"> (</w:t>
      </w:r>
      <w:r w:rsidR="006B646A">
        <w:rPr>
          <w:rFonts w:ascii="Arial" w:hAnsi="Arial" w:cs="Arial"/>
        </w:rPr>
        <w:t xml:space="preserve">two projects comprising the total appropriation for </w:t>
      </w:r>
      <w:r w:rsidR="00890FCC">
        <w:rPr>
          <w:rFonts w:ascii="Arial" w:hAnsi="Arial" w:cs="Arial"/>
        </w:rPr>
        <w:t xml:space="preserve">DJA Core </w:t>
      </w:r>
      <w:r w:rsidR="006B646A">
        <w:rPr>
          <w:rFonts w:ascii="Arial" w:hAnsi="Arial" w:cs="Arial"/>
        </w:rPr>
        <w:t xml:space="preserve">Electronic Court Record </w:t>
      </w:r>
      <w:r w:rsidR="00460CA5">
        <w:rPr>
          <w:rFonts w:ascii="Arial" w:hAnsi="Arial" w:cs="Arial"/>
        </w:rPr>
        <w:t>Replacement) would be closed</w:t>
      </w:r>
      <w:r w:rsidR="006B646A">
        <w:rPr>
          <w:rFonts w:ascii="Arial" w:hAnsi="Arial" w:cs="Arial"/>
        </w:rPr>
        <w:t xml:space="preserve"> </w:t>
      </w:r>
      <w:r w:rsidR="00890FCC">
        <w:rPr>
          <w:rFonts w:ascii="Arial" w:hAnsi="Arial" w:cs="Arial"/>
        </w:rPr>
        <w:t xml:space="preserve">out and </w:t>
      </w:r>
      <w:r w:rsidR="006B646A">
        <w:rPr>
          <w:rFonts w:ascii="Arial" w:hAnsi="Arial" w:cs="Arial"/>
        </w:rPr>
        <w:t xml:space="preserve">their remaining appropriation of </w:t>
      </w:r>
      <w:r w:rsidR="00890FCC">
        <w:rPr>
          <w:rFonts w:ascii="Arial" w:hAnsi="Arial" w:cs="Arial"/>
        </w:rPr>
        <w:t xml:space="preserve">$3.4 million </w:t>
      </w:r>
      <w:r w:rsidR="00890FCC" w:rsidRPr="0044186C">
        <w:rPr>
          <w:rFonts w:ascii="Arial" w:hAnsi="Arial" w:cs="Arial"/>
        </w:rPr>
        <w:t xml:space="preserve">combined with the </w:t>
      </w:r>
      <w:r w:rsidR="00890FCC">
        <w:rPr>
          <w:rFonts w:ascii="Arial" w:hAnsi="Arial" w:cs="Arial"/>
        </w:rPr>
        <w:t xml:space="preserve">existing $3.9 million appropriation for Project 1123900 (DJA SCOMIS replacement). The resulting $7.4 million project would support a combined DJA Systems Replacement Project. </w:t>
      </w:r>
    </w:p>
    <w:p w14:paraId="018EC251" w14:textId="77777777" w:rsidR="00890FCC" w:rsidRDefault="00890FCC" w:rsidP="00890FCC">
      <w:pPr>
        <w:jc w:val="both"/>
        <w:rPr>
          <w:rFonts w:ascii="Arial" w:hAnsi="Arial" w:cs="Arial"/>
        </w:rPr>
      </w:pPr>
    </w:p>
    <w:p w14:paraId="5CC1613C" w14:textId="0B6F9A96" w:rsidR="00890FCC" w:rsidRDefault="001D158F" w:rsidP="00890FCC">
      <w:pPr>
        <w:jc w:val="both"/>
        <w:rPr>
          <w:rFonts w:ascii="Arial" w:hAnsi="Arial" w:cs="Arial"/>
        </w:rPr>
      </w:pPr>
      <w:r>
        <w:rPr>
          <w:rFonts w:ascii="Arial" w:hAnsi="Arial" w:cs="Arial"/>
        </w:rPr>
        <w:t>DJA’s Core Electronic Court R</w:t>
      </w:r>
      <w:r w:rsidR="00890FCC" w:rsidRPr="00A43C13">
        <w:rPr>
          <w:rFonts w:ascii="Arial" w:hAnsi="Arial" w:cs="Arial"/>
        </w:rPr>
        <w:t>ecord (ECR)</w:t>
      </w:r>
      <w:r w:rsidR="00890FCC">
        <w:rPr>
          <w:rFonts w:ascii="Arial" w:hAnsi="Arial" w:cs="Arial"/>
        </w:rPr>
        <w:t xml:space="preserve"> system is software that supports the management</w:t>
      </w:r>
      <w:r w:rsidR="00890FCC" w:rsidRPr="00A43C13">
        <w:rPr>
          <w:rFonts w:ascii="Arial" w:hAnsi="Arial" w:cs="Arial"/>
        </w:rPr>
        <w:t xml:space="preserve"> </w:t>
      </w:r>
      <w:r w:rsidR="00890FCC">
        <w:rPr>
          <w:rFonts w:ascii="Arial" w:hAnsi="Arial" w:cs="Arial"/>
        </w:rPr>
        <w:t>of</w:t>
      </w:r>
      <w:r w:rsidR="00890FCC" w:rsidRPr="00A43C13">
        <w:rPr>
          <w:rFonts w:ascii="Arial" w:hAnsi="Arial" w:cs="Arial"/>
        </w:rPr>
        <w:t xml:space="preserve"> Superior Court </w:t>
      </w:r>
      <w:r w:rsidR="00890FCC">
        <w:rPr>
          <w:rFonts w:ascii="Arial" w:hAnsi="Arial" w:cs="Arial"/>
        </w:rPr>
        <w:t>documents</w:t>
      </w:r>
      <w:r w:rsidR="00890FCC" w:rsidRPr="00A43C13">
        <w:rPr>
          <w:rFonts w:ascii="Arial" w:hAnsi="Arial" w:cs="Arial"/>
        </w:rPr>
        <w:t xml:space="preserve">. </w:t>
      </w:r>
      <w:r w:rsidR="00890FCC">
        <w:rPr>
          <w:rFonts w:ascii="Arial" w:hAnsi="Arial" w:cs="Arial"/>
        </w:rPr>
        <w:t>The current ECR system is outdated and DJA initiated a replacement project in 2012 with a budget allocation of $3.9 million in IT capital fund 3771. DJA terminated the original vendor contract for this project in fall 2013 for non-performance, with most of the funds either not spent or recovered from the vendor. DJA expended some funds to mitigate risk of catastrophic failure while seeking a new solution.</w:t>
      </w:r>
    </w:p>
    <w:p w14:paraId="01BC2367" w14:textId="77777777" w:rsidR="00890FCC" w:rsidRDefault="00890FCC" w:rsidP="00890FCC">
      <w:pPr>
        <w:jc w:val="both"/>
        <w:rPr>
          <w:rFonts w:ascii="Arial" w:hAnsi="Arial" w:cs="Arial"/>
        </w:rPr>
      </w:pPr>
    </w:p>
    <w:p w14:paraId="551206D3" w14:textId="77777777" w:rsidR="005D2254" w:rsidRDefault="005D2254" w:rsidP="00890FCC">
      <w:pPr>
        <w:jc w:val="both"/>
        <w:rPr>
          <w:rFonts w:ascii="Arial" w:hAnsi="Arial" w:cs="Arial"/>
        </w:rPr>
      </w:pPr>
    </w:p>
    <w:p w14:paraId="2F9CA7FE" w14:textId="77777777" w:rsidR="005D2254" w:rsidRDefault="005D2254" w:rsidP="00890FCC">
      <w:pPr>
        <w:jc w:val="both"/>
        <w:rPr>
          <w:rFonts w:ascii="Arial" w:hAnsi="Arial" w:cs="Arial"/>
        </w:rPr>
      </w:pPr>
    </w:p>
    <w:p w14:paraId="29A6D4E0" w14:textId="77777777" w:rsidR="00890FCC" w:rsidRDefault="00890FCC" w:rsidP="00890FCC">
      <w:pPr>
        <w:jc w:val="both"/>
        <w:rPr>
          <w:rFonts w:ascii="Arial" w:hAnsi="Arial" w:cs="Arial"/>
        </w:rPr>
      </w:pPr>
      <w:r>
        <w:rPr>
          <w:rFonts w:ascii="Arial" w:hAnsi="Arial" w:cs="Arial"/>
        </w:rPr>
        <w:lastRenderedPageBreak/>
        <w:t>In 2014, King County decided</w:t>
      </w:r>
      <w:r w:rsidRPr="00A43C13">
        <w:rPr>
          <w:rFonts w:ascii="Arial" w:hAnsi="Arial" w:cs="Arial"/>
        </w:rPr>
        <w:t xml:space="preserve"> to opt out of </w:t>
      </w:r>
      <w:r>
        <w:rPr>
          <w:rFonts w:ascii="Arial" w:hAnsi="Arial" w:cs="Arial"/>
        </w:rPr>
        <w:t xml:space="preserve">the </w:t>
      </w:r>
      <w:r w:rsidRPr="00A43C13">
        <w:rPr>
          <w:rFonts w:ascii="Arial" w:hAnsi="Arial" w:cs="Arial"/>
        </w:rPr>
        <w:t xml:space="preserve">Washington </w:t>
      </w:r>
      <w:r>
        <w:rPr>
          <w:rFonts w:ascii="Arial" w:hAnsi="Arial" w:cs="Arial"/>
        </w:rPr>
        <w:t>Administrative Office of the Courts (AOC)’s</w:t>
      </w:r>
      <w:r w:rsidRPr="00A43C13">
        <w:rPr>
          <w:rFonts w:ascii="Arial" w:hAnsi="Arial" w:cs="Arial"/>
        </w:rPr>
        <w:t xml:space="preserve"> st</w:t>
      </w:r>
      <w:r>
        <w:rPr>
          <w:rFonts w:ascii="Arial" w:hAnsi="Arial" w:cs="Arial"/>
        </w:rPr>
        <w:t xml:space="preserve">atewide Case Management Project and instead </w:t>
      </w:r>
      <w:r w:rsidRPr="00A43C13">
        <w:rPr>
          <w:rFonts w:ascii="Arial" w:hAnsi="Arial" w:cs="Arial"/>
        </w:rPr>
        <w:t xml:space="preserve">to secure a local </w:t>
      </w:r>
      <w:r>
        <w:rPr>
          <w:rFonts w:ascii="Arial" w:hAnsi="Arial" w:cs="Arial"/>
        </w:rPr>
        <w:t xml:space="preserve">solution to replace the end-of-life state Superior Court </w:t>
      </w:r>
      <w:r w:rsidRPr="004214C8">
        <w:rPr>
          <w:rFonts w:ascii="Arial" w:hAnsi="Arial" w:cs="Arial"/>
        </w:rPr>
        <w:t>Management Information System</w:t>
      </w:r>
      <w:r w:rsidRPr="00A43C13">
        <w:rPr>
          <w:rFonts w:ascii="Arial" w:hAnsi="Arial" w:cs="Arial"/>
        </w:rPr>
        <w:t xml:space="preserve"> </w:t>
      </w:r>
      <w:r>
        <w:rPr>
          <w:rFonts w:ascii="Arial" w:hAnsi="Arial" w:cs="Arial"/>
        </w:rPr>
        <w:t>(</w:t>
      </w:r>
      <w:r w:rsidRPr="00A43C13">
        <w:rPr>
          <w:rFonts w:ascii="Arial" w:hAnsi="Arial" w:cs="Arial"/>
        </w:rPr>
        <w:t>SCOMIS</w:t>
      </w:r>
      <w:r>
        <w:rPr>
          <w:rFonts w:ascii="Arial" w:hAnsi="Arial" w:cs="Arial"/>
        </w:rPr>
        <w:t>)</w:t>
      </w:r>
      <w:r w:rsidRPr="00A43C13">
        <w:rPr>
          <w:rFonts w:ascii="Arial" w:hAnsi="Arial" w:cs="Arial"/>
        </w:rPr>
        <w:t xml:space="preserve"> </w:t>
      </w:r>
      <w:r>
        <w:rPr>
          <w:rFonts w:ascii="Arial" w:hAnsi="Arial" w:cs="Arial"/>
        </w:rPr>
        <w:t>and</w:t>
      </w:r>
      <w:r w:rsidRPr="00A43C13">
        <w:rPr>
          <w:rFonts w:ascii="Arial" w:hAnsi="Arial" w:cs="Arial"/>
        </w:rPr>
        <w:t xml:space="preserve"> </w:t>
      </w:r>
      <w:r>
        <w:rPr>
          <w:rFonts w:ascii="Arial" w:hAnsi="Arial" w:cs="Arial"/>
        </w:rPr>
        <w:t xml:space="preserve">retain the functionality needed for a high-volume, high-complexity jurisdiction. </w:t>
      </w:r>
      <w:r w:rsidRPr="00A43C13">
        <w:rPr>
          <w:rFonts w:ascii="Arial" w:hAnsi="Arial" w:cs="Arial"/>
        </w:rPr>
        <w:t> </w:t>
      </w:r>
      <w:r>
        <w:rPr>
          <w:rFonts w:ascii="Arial" w:hAnsi="Arial" w:cs="Arial"/>
        </w:rPr>
        <w:t>Council appropriated $3.9 million for this purpose to the DJA SCOMIS replacement</w:t>
      </w:r>
      <w:r w:rsidRPr="00A43C13">
        <w:rPr>
          <w:rFonts w:ascii="Arial" w:hAnsi="Arial" w:cs="Arial"/>
        </w:rPr>
        <w:t xml:space="preserve"> </w:t>
      </w:r>
      <w:r>
        <w:rPr>
          <w:rFonts w:ascii="Arial" w:hAnsi="Arial" w:cs="Arial"/>
        </w:rPr>
        <w:t xml:space="preserve">project in the 2015-16 budget (Ordinance 17941). </w:t>
      </w:r>
    </w:p>
    <w:p w14:paraId="00416089" w14:textId="77777777" w:rsidR="00890FCC" w:rsidRDefault="00890FCC" w:rsidP="00890FCC">
      <w:pPr>
        <w:jc w:val="both"/>
        <w:rPr>
          <w:rFonts w:ascii="Arial" w:hAnsi="Arial" w:cs="Arial"/>
        </w:rPr>
      </w:pPr>
    </w:p>
    <w:p w14:paraId="67211300" w14:textId="77777777" w:rsidR="00890FCC" w:rsidRDefault="00890FCC" w:rsidP="00890FCC">
      <w:pPr>
        <w:jc w:val="both"/>
        <w:rPr>
          <w:rFonts w:ascii="Arial" w:hAnsi="Arial" w:cs="Arial"/>
        </w:rPr>
      </w:pPr>
      <w:r>
        <w:rPr>
          <w:rFonts w:ascii="Arial" w:hAnsi="Arial" w:cs="Arial"/>
        </w:rPr>
        <w:t>Executive staff assert that the two projects have significant overlap and that scope and budget can most efficiently be managed in a combined project. A project manager was hired to manage the unified project (DJA Systems Replacement) in October 2015.</w:t>
      </w:r>
    </w:p>
    <w:p w14:paraId="7AE2DFC8" w14:textId="77777777" w:rsidR="00890FCC" w:rsidRDefault="00890FCC" w:rsidP="00890FCC">
      <w:pPr>
        <w:jc w:val="both"/>
        <w:rPr>
          <w:rFonts w:ascii="Arial" w:hAnsi="Arial" w:cs="Arial"/>
        </w:rPr>
      </w:pPr>
    </w:p>
    <w:p w14:paraId="0CD3D234" w14:textId="7FC863CA" w:rsidR="00213177" w:rsidRPr="00FF3947" w:rsidRDefault="00890FCC" w:rsidP="003C321B">
      <w:pPr>
        <w:jc w:val="both"/>
        <w:rPr>
          <w:rFonts w:ascii="Arial" w:hAnsi="Arial" w:cs="Arial"/>
        </w:rPr>
      </w:pPr>
      <w:r>
        <w:rPr>
          <w:rFonts w:ascii="Arial" w:hAnsi="Arial" w:cs="Arial"/>
        </w:rPr>
        <w:t>The close-out of the Core ECR Replacement project</w:t>
      </w:r>
      <w:r w:rsidR="006B646A">
        <w:rPr>
          <w:rFonts w:ascii="Arial" w:hAnsi="Arial" w:cs="Arial"/>
        </w:rPr>
        <w:t>s</w:t>
      </w:r>
      <w:r>
        <w:rPr>
          <w:rFonts w:ascii="Arial" w:hAnsi="Arial" w:cs="Arial"/>
        </w:rPr>
        <w:t xml:space="preserve"> was not reflected in the mid-biennial budget request materials as transmitted. Council staff will prepare a technical amendment to address this omission, but identify no policy issues with this request.</w:t>
      </w:r>
    </w:p>
    <w:p w14:paraId="3533D3E8" w14:textId="77777777" w:rsidR="00213177" w:rsidRDefault="00213177" w:rsidP="003C321B">
      <w:pPr>
        <w:jc w:val="both"/>
        <w:rPr>
          <w:rFonts w:ascii="Arial" w:hAnsi="Arial" w:cs="Arial"/>
          <w:b/>
        </w:rPr>
      </w:pPr>
    </w:p>
    <w:p w14:paraId="0189CF30" w14:textId="28EB5C98" w:rsidR="00C23838" w:rsidRPr="0093428C" w:rsidRDefault="00C23838" w:rsidP="00460CA5">
      <w:pPr>
        <w:jc w:val="both"/>
        <w:rPr>
          <w:rFonts w:ascii="Arial" w:hAnsi="Arial" w:cs="Arial"/>
          <w:b/>
          <w:i/>
        </w:rPr>
      </w:pPr>
      <w:r w:rsidRPr="0093428C">
        <w:rPr>
          <w:rFonts w:ascii="Arial" w:hAnsi="Arial" w:cs="Arial"/>
          <w:b/>
          <w:i/>
        </w:rPr>
        <w:t>DES BRC Reporting Project – CIP 1126545</w:t>
      </w:r>
    </w:p>
    <w:p w14:paraId="684BF262" w14:textId="098FF30C" w:rsidR="00C23838" w:rsidRDefault="00C23838" w:rsidP="00460CA5">
      <w:pPr>
        <w:jc w:val="both"/>
        <w:rPr>
          <w:rFonts w:ascii="Arial" w:hAnsi="Arial" w:cs="Arial"/>
        </w:rPr>
      </w:pPr>
      <w:r>
        <w:rPr>
          <w:rFonts w:ascii="Arial" w:hAnsi="Arial" w:cs="Arial"/>
        </w:rPr>
        <w:t>A technical amendment is necessary to update the total funding provided for the OIRM fund to include approximately $2.65 million of supplemental appropriation approved by Council in December 2015 in Ordinance 18205.</w:t>
      </w:r>
    </w:p>
    <w:p w14:paraId="0A47E563" w14:textId="77777777" w:rsidR="00C23838" w:rsidRDefault="00C23838" w:rsidP="00460CA5">
      <w:pPr>
        <w:jc w:val="both"/>
        <w:rPr>
          <w:rFonts w:ascii="Arial" w:hAnsi="Arial" w:cs="Arial"/>
          <w:i/>
        </w:rPr>
      </w:pPr>
    </w:p>
    <w:p w14:paraId="179C2067" w14:textId="77777777" w:rsidR="00460CA5" w:rsidRPr="0093428C" w:rsidRDefault="003C321B" w:rsidP="00460CA5">
      <w:pPr>
        <w:jc w:val="both"/>
        <w:rPr>
          <w:rFonts w:ascii="Arial" w:hAnsi="Arial" w:cs="Arial"/>
          <w:b/>
          <w:i/>
        </w:rPr>
      </w:pPr>
      <w:r w:rsidRPr="0093428C">
        <w:rPr>
          <w:rFonts w:ascii="Arial" w:hAnsi="Arial" w:cs="Arial"/>
          <w:b/>
          <w:i/>
        </w:rPr>
        <w:t>Adding Green Building Module to Project Information Center</w:t>
      </w:r>
      <w:r w:rsidR="00F72709" w:rsidRPr="0093428C">
        <w:rPr>
          <w:rFonts w:ascii="Arial" w:hAnsi="Arial" w:cs="Arial"/>
          <w:b/>
          <w:i/>
        </w:rPr>
        <w:t xml:space="preserve"> </w:t>
      </w:r>
      <w:r w:rsidRPr="0093428C">
        <w:rPr>
          <w:rFonts w:ascii="Arial" w:hAnsi="Arial" w:cs="Arial"/>
          <w:b/>
          <w:i/>
        </w:rPr>
        <w:t>–</w:t>
      </w:r>
      <w:r w:rsidR="00F72709" w:rsidRPr="0093428C">
        <w:rPr>
          <w:rFonts w:ascii="Arial" w:hAnsi="Arial" w:cs="Arial"/>
          <w:b/>
          <w:i/>
        </w:rPr>
        <w:t xml:space="preserve"> </w:t>
      </w:r>
      <w:r w:rsidRPr="0093428C">
        <w:rPr>
          <w:rFonts w:ascii="Arial" w:hAnsi="Arial" w:cs="Arial"/>
          <w:b/>
          <w:i/>
        </w:rPr>
        <w:t>CIP 1127457</w:t>
      </w:r>
    </w:p>
    <w:p w14:paraId="292268E5" w14:textId="77777777" w:rsidR="00646E43" w:rsidRDefault="00646E43" w:rsidP="00646E43">
      <w:pPr>
        <w:jc w:val="both"/>
        <w:rPr>
          <w:rFonts w:ascii="Arial" w:hAnsi="Arial" w:cs="Arial"/>
        </w:rPr>
      </w:pPr>
      <w:r>
        <w:rPr>
          <w:rFonts w:ascii="Arial" w:hAnsi="Arial" w:cs="Arial"/>
        </w:rPr>
        <w:t xml:space="preserve">The proposed ordinance is requesting $225,000 </w:t>
      </w:r>
      <w:r w:rsidRPr="0025432A">
        <w:rPr>
          <w:rFonts w:ascii="Arial" w:hAnsi="Arial" w:cs="Arial"/>
        </w:rPr>
        <w:t>(fund</w:t>
      </w:r>
      <w:r>
        <w:rPr>
          <w:rFonts w:ascii="Arial" w:hAnsi="Arial" w:cs="Arial"/>
        </w:rPr>
        <w:t>ed by charges to capital funds</w:t>
      </w:r>
      <w:r w:rsidRPr="0025432A">
        <w:rPr>
          <w:rFonts w:ascii="Arial" w:hAnsi="Arial" w:cs="Arial"/>
        </w:rPr>
        <w:t>)</w:t>
      </w:r>
      <w:r>
        <w:rPr>
          <w:rFonts w:ascii="Arial" w:hAnsi="Arial" w:cs="Arial"/>
        </w:rPr>
        <w:t xml:space="preserve"> to expand the existing capital project database (Project Information Center) to include a module for tracking information related to green buildings. Executive staff expect this project to reduce the manual effort required for reporting and redirect the time saved to project oversight and management. Additionally, this project is expected to generate better quality data which can be used to evaluate the effectiveness of the Green Building Ordinance. </w:t>
      </w:r>
    </w:p>
    <w:p w14:paraId="3704002F" w14:textId="77777777" w:rsidR="00646E43" w:rsidRDefault="00646E43" w:rsidP="00460CA5">
      <w:pPr>
        <w:jc w:val="both"/>
        <w:rPr>
          <w:rFonts w:ascii="Arial" w:hAnsi="Arial" w:cs="Arial"/>
        </w:rPr>
      </w:pPr>
    </w:p>
    <w:p w14:paraId="3CC1736C" w14:textId="5B93C2AB" w:rsidR="003C321B" w:rsidRPr="00460CA5" w:rsidRDefault="003C321B" w:rsidP="00460CA5">
      <w:pPr>
        <w:jc w:val="both"/>
        <w:rPr>
          <w:rFonts w:ascii="Arial" w:hAnsi="Arial" w:cs="Arial"/>
          <w:i/>
        </w:rPr>
      </w:pPr>
      <w:r w:rsidRPr="000A4208">
        <w:rPr>
          <w:rFonts w:ascii="Arial" w:hAnsi="Arial" w:cs="Arial"/>
        </w:rPr>
        <w:t xml:space="preserve">The King County Green Building Ordinance </w:t>
      </w:r>
      <w:r>
        <w:rPr>
          <w:rFonts w:ascii="Arial" w:hAnsi="Arial" w:cs="Arial"/>
        </w:rPr>
        <w:t>(</w:t>
      </w:r>
      <w:r w:rsidRPr="000A4208">
        <w:rPr>
          <w:rFonts w:ascii="Arial" w:hAnsi="Arial" w:cs="Arial"/>
        </w:rPr>
        <w:t>K.C.C. 18.17</w:t>
      </w:r>
      <w:r>
        <w:rPr>
          <w:rFonts w:ascii="Arial" w:hAnsi="Arial" w:cs="Arial"/>
        </w:rPr>
        <w:t>)</w:t>
      </w:r>
      <w:r w:rsidRPr="000A4208">
        <w:rPr>
          <w:rFonts w:ascii="Arial" w:hAnsi="Arial" w:cs="Arial"/>
        </w:rPr>
        <w:t xml:space="preserve"> </w:t>
      </w:r>
      <w:r>
        <w:rPr>
          <w:rFonts w:ascii="Arial" w:hAnsi="Arial" w:cs="Arial"/>
        </w:rPr>
        <w:t xml:space="preserve">is intended to ensure that all County CIP projects are consistent with the latest green building and sustainable development practices. It </w:t>
      </w:r>
      <w:r w:rsidRPr="000A4208">
        <w:rPr>
          <w:rFonts w:ascii="Arial" w:hAnsi="Arial" w:cs="Arial"/>
        </w:rPr>
        <w:t xml:space="preserve">requires all capital projects to report on specific </w:t>
      </w:r>
      <w:r>
        <w:rPr>
          <w:rFonts w:ascii="Arial" w:hAnsi="Arial" w:cs="Arial"/>
        </w:rPr>
        <w:t xml:space="preserve">data related to green building efforts </w:t>
      </w:r>
      <w:r w:rsidRPr="000A4208">
        <w:rPr>
          <w:rFonts w:ascii="Arial" w:hAnsi="Arial" w:cs="Arial"/>
        </w:rPr>
        <w:t>on an annual basis.</w:t>
      </w:r>
      <w:r>
        <w:rPr>
          <w:rFonts w:ascii="Arial" w:hAnsi="Arial" w:cs="Arial"/>
        </w:rPr>
        <w:t xml:space="preserve"> According to the transmitted business case</w:t>
      </w:r>
      <w:r w:rsidRPr="000A4208">
        <w:rPr>
          <w:rFonts w:ascii="Arial" w:hAnsi="Arial" w:cs="Arial"/>
        </w:rPr>
        <w:t xml:space="preserve">, the </w:t>
      </w:r>
      <w:r>
        <w:rPr>
          <w:rFonts w:ascii="Arial" w:hAnsi="Arial" w:cs="Arial"/>
        </w:rPr>
        <w:t xml:space="preserve">current </w:t>
      </w:r>
      <w:r w:rsidRPr="000A4208">
        <w:rPr>
          <w:rFonts w:ascii="Arial" w:hAnsi="Arial" w:cs="Arial"/>
        </w:rPr>
        <w:t>process to coll</w:t>
      </w:r>
      <w:r>
        <w:rPr>
          <w:rFonts w:ascii="Arial" w:hAnsi="Arial" w:cs="Arial"/>
        </w:rPr>
        <w:t xml:space="preserve">ect the required information is </w:t>
      </w:r>
      <w:r w:rsidRPr="000A4208">
        <w:rPr>
          <w:rFonts w:ascii="Arial" w:hAnsi="Arial" w:cs="Arial"/>
        </w:rPr>
        <w:t xml:space="preserve">inefficient and time consuming </w:t>
      </w:r>
      <w:r>
        <w:rPr>
          <w:rFonts w:ascii="Arial" w:hAnsi="Arial" w:cs="Arial"/>
        </w:rPr>
        <w:t>manual process. H</w:t>
      </w:r>
      <w:r w:rsidRPr="000A4208">
        <w:rPr>
          <w:rFonts w:ascii="Arial" w:hAnsi="Arial" w:cs="Arial"/>
        </w:rPr>
        <w:t xml:space="preserve">undreds of different capital projects from multiple divisions </w:t>
      </w:r>
      <w:r>
        <w:rPr>
          <w:rFonts w:ascii="Arial" w:hAnsi="Arial" w:cs="Arial"/>
        </w:rPr>
        <w:t xml:space="preserve">must be manually tracked to see if </w:t>
      </w:r>
      <w:r w:rsidRPr="000A4208">
        <w:rPr>
          <w:rFonts w:ascii="Arial" w:hAnsi="Arial" w:cs="Arial"/>
        </w:rPr>
        <w:t xml:space="preserve">all projects are in compliance. In addition, it is difficult to roll up submitted information to obtain quantitative results on a countywide level. There is no easy mechanism to sort, search or view all projects. </w:t>
      </w:r>
      <w:r>
        <w:rPr>
          <w:rFonts w:ascii="Arial" w:hAnsi="Arial" w:cs="Arial"/>
        </w:rPr>
        <w:t xml:space="preserve">Furthermore, </w:t>
      </w:r>
      <w:r w:rsidRPr="008523C1">
        <w:rPr>
          <w:rFonts w:ascii="Arial" w:hAnsi="Arial" w:cs="Arial"/>
        </w:rPr>
        <w:t>a 2014 audit reported that the incomplete and inconsistent reporting related to green building makes it difficult to assess the impact of the green building ordinance.</w:t>
      </w:r>
      <w:r>
        <w:rPr>
          <w:rFonts w:ascii="Arial" w:hAnsi="Arial" w:cs="Arial"/>
        </w:rPr>
        <w:t xml:space="preserve"> </w:t>
      </w:r>
    </w:p>
    <w:p w14:paraId="16BF1A73" w14:textId="77777777" w:rsidR="003C321B" w:rsidRDefault="003C321B" w:rsidP="003C321B">
      <w:pPr>
        <w:jc w:val="both"/>
        <w:rPr>
          <w:rFonts w:ascii="Arial" w:hAnsi="Arial" w:cs="Arial"/>
        </w:rPr>
      </w:pPr>
    </w:p>
    <w:p w14:paraId="3C665CAF" w14:textId="47FE1875" w:rsidR="003C321B" w:rsidRDefault="003C321B" w:rsidP="003C321B">
      <w:pPr>
        <w:jc w:val="both"/>
        <w:rPr>
          <w:rFonts w:ascii="Arial" w:hAnsi="Arial" w:cs="Arial"/>
        </w:rPr>
      </w:pPr>
      <w:r>
        <w:rPr>
          <w:rFonts w:ascii="Arial" w:hAnsi="Arial" w:cs="Arial"/>
        </w:rPr>
        <w:t>Council staff</w:t>
      </w:r>
      <w:r w:rsidR="006C2722">
        <w:rPr>
          <w:rFonts w:ascii="Arial" w:hAnsi="Arial" w:cs="Arial"/>
        </w:rPr>
        <w:t xml:space="preserve"> analysis of this project is on</w:t>
      </w:r>
      <w:r>
        <w:rPr>
          <w:rFonts w:ascii="Arial" w:hAnsi="Arial" w:cs="Arial"/>
        </w:rPr>
        <w:t xml:space="preserve">going. </w:t>
      </w:r>
    </w:p>
    <w:p w14:paraId="3DFE742D" w14:textId="77777777" w:rsidR="003C321B" w:rsidRDefault="003C321B" w:rsidP="003C321B">
      <w:pPr>
        <w:jc w:val="both"/>
        <w:rPr>
          <w:rFonts w:ascii="Arial" w:hAnsi="Arial" w:cs="Arial"/>
          <w:szCs w:val="24"/>
        </w:rPr>
      </w:pPr>
    </w:p>
    <w:p w14:paraId="65BBAA94" w14:textId="7EB04E8E" w:rsidR="003C321B" w:rsidRPr="0093428C" w:rsidRDefault="003C321B" w:rsidP="003C321B">
      <w:pPr>
        <w:jc w:val="both"/>
        <w:rPr>
          <w:rFonts w:ascii="Arial" w:hAnsi="Arial" w:cs="Arial"/>
          <w:b/>
          <w:i/>
        </w:rPr>
      </w:pPr>
      <w:r w:rsidRPr="0093428C">
        <w:rPr>
          <w:rFonts w:ascii="Arial" w:hAnsi="Arial" w:cs="Arial"/>
          <w:b/>
          <w:i/>
        </w:rPr>
        <w:t>T</w:t>
      </w:r>
      <w:r w:rsidR="009D2F73" w:rsidRPr="0093428C">
        <w:rPr>
          <w:rFonts w:ascii="Arial" w:hAnsi="Arial" w:cs="Arial"/>
          <w:b/>
          <w:i/>
        </w:rPr>
        <w:t xml:space="preserve">echnical Adjustment - </w:t>
      </w:r>
      <w:r w:rsidRPr="0093428C">
        <w:rPr>
          <w:rFonts w:ascii="Arial" w:hAnsi="Arial" w:cs="Arial"/>
          <w:b/>
          <w:i/>
        </w:rPr>
        <w:t>KCIT Transfer to FMD –</w:t>
      </w:r>
      <w:r w:rsidR="009D2F73" w:rsidRPr="0093428C">
        <w:rPr>
          <w:rFonts w:ascii="Arial" w:hAnsi="Arial" w:cs="Arial"/>
          <w:b/>
          <w:i/>
        </w:rPr>
        <w:t xml:space="preserve"> </w:t>
      </w:r>
      <w:r w:rsidRPr="0093428C">
        <w:rPr>
          <w:rFonts w:ascii="Arial" w:hAnsi="Arial" w:cs="Arial"/>
          <w:b/>
          <w:i/>
        </w:rPr>
        <w:t xml:space="preserve">CIP 1127460 </w:t>
      </w:r>
    </w:p>
    <w:p w14:paraId="6D578A41" w14:textId="660280D5" w:rsidR="003C321B" w:rsidRDefault="003C321B" w:rsidP="003C321B">
      <w:pPr>
        <w:autoSpaceDE w:val="0"/>
        <w:autoSpaceDN w:val="0"/>
        <w:adjustRightInd w:val="0"/>
        <w:jc w:val="both"/>
        <w:rPr>
          <w:rFonts w:ascii="Calibri" w:hAnsi="Calibri" w:cs="Calibri"/>
          <w:szCs w:val="24"/>
        </w:rPr>
      </w:pPr>
      <w:r w:rsidRPr="00093F6F">
        <w:rPr>
          <w:rFonts w:ascii="Arial" w:hAnsi="Arial" w:cs="Arial"/>
          <w:szCs w:val="24"/>
        </w:rPr>
        <w:t>Th</w:t>
      </w:r>
      <w:r w:rsidR="009D2F73">
        <w:rPr>
          <w:rFonts w:ascii="Arial" w:hAnsi="Arial" w:cs="Arial"/>
          <w:szCs w:val="24"/>
        </w:rPr>
        <w:t>e proposed ordinance would transfer</w:t>
      </w:r>
      <w:r w:rsidRPr="00093F6F">
        <w:rPr>
          <w:rFonts w:ascii="Arial" w:hAnsi="Arial" w:cs="Arial"/>
          <w:szCs w:val="24"/>
        </w:rPr>
        <w:t xml:space="preserve"> the remaining reimbursement </w:t>
      </w:r>
      <w:r>
        <w:rPr>
          <w:rFonts w:ascii="Arial" w:hAnsi="Arial" w:cs="Arial"/>
          <w:szCs w:val="24"/>
        </w:rPr>
        <w:t xml:space="preserve">($86,145) </w:t>
      </w:r>
      <w:r w:rsidRPr="00093F6F">
        <w:rPr>
          <w:rFonts w:ascii="Arial" w:hAnsi="Arial" w:cs="Arial"/>
          <w:szCs w:val="24"/>
        </w:rPr>
        <w:t>from KCIT to the FMD Sho</w:t>
      </w:r>
      <w:r>
        <w:rPr>
          <w:rFonts w:ascii="Arial" w:hAnsi="Arial" w:cs="Arial"/>
          <w:szCs w:val="24"/>
        </w:rPr>
        <w:t xml:space="preserve">rt Term Move capital project in </w:t>
      </w:r>
      <w:r w:rsidRPr="00093F6F">
        <w:rPr>
          <w:rFonts w:ascii="Arial" w:hAnsi="Arial" w:cs="Arial"/>
          <w:szCs w:val="24"/>
        </w:rPr>
        <w:t>the Building Repair and Replacement Fund. The Short Term Move capital project was approved by Council in</w:t>
      </w:r>
      <w:r>
        <w:rPr>
          <w:rFonts w:ascii="Arial" w:hAnsi="Arial" w:cs="Arial"/>
          <w:szCs w:val="24"/>
        </w:rPr>
        <w:t xml:space="preserve"> </w:t>
      </w:r>
      <w:r w:rsidRPr="00093F6F">
        <w:rPr>
          <w:rFonts w:ascii="Arial" w:hAnsi="Arial" w:cs="Arial"/>
          <w:szCs w:val="24"/>
        </w:rPr>
        <w:t>2011 and served to improve the space efficiency of KCIT</w:t>
      </w:r>
      <w:r>
        <w:rPr>
          <w:rFonts w:ascii="Calibri" w:hAnsi="Calibri" w:cs="Calibri"/>
          <w:szCs w:val="24"/>
        </w:rPr>
        <w:t>.</w:t>
      </w:r>
    </w:p>
    <w:p w14:paraId="5CFA71B4" w14:textId="77777777" w:rsidR="00460CA5" w:rsidRDefault="00460CA5" w:rsidP="003C321B">
      <w:pPr>
        <w:autoSpaceDE w:val="0"/>
        <w:autoSpaceDN w:val="0"/>
        <w:adjustRightInd w:val="0"/>
        <w:jc w:val="both"/>
        <w:rPr>
          <w:rFonts w:ascii="Calibri" w:hAnsi="Calibri" w:cs="Calibri"/>
          <w:szCs w:val="24"/>
        </w:rPr>
      </w:pPr>
    </w:p>
    <w:p w14:paraId="197E6B9F" w14:textId="02054367" w:rsidR="00460CA5" w:rsidRPr="0093428C" w:rsidRDefault="00460CA5" w:rsidP="00460CA5">
      <w:pPr>
        <w:jc w:val="both"/>
        <w:rPr>
          <w:rFonts w:ascii="Arial" w:hAnsi="Arial" w:cs="Arial"/>
          <w:b/>
          <w:i/>
        </w:rPr>
      </w:pPr>
      <w:r w:rsidRPr="0093428C">
        <w:rPr>
          <w:rFonts w:ascii="Arial" w:hAnsi="Arial" w:cs="Arial"/>
          <w:b/>
          <w:i/>
        </w:rPr>
        <w:lastRenderedPageBreak/>
        <w:t>DES-E911: Text to 911 – CIP 1127689</w:t>
      </w:r>
    </w:p>
    <w:p w14:paraId="0DCC764C" w14:textId="06037743" w:rsidR="00460CA5" w:rsidRDefault="00460CA5" w:rsidP="00460CA5">
      <w:pPr>
        <w:jc w:val="both"/>
        <w:rPr>
          <w:rFonts w:ascii="Arial" w:hAnsi="Arial" w:cs="Arial"/>
          <w:szCs w:val="24"/>
        </w:rPr>
      </w:pPr>
      <w:r w:rsidRPr="00404EA5">
        <w:rPr>
          <w:rFonts w:ascii="Arial" w:hAnsi="Arial" w:cs="Arial"/>
          <w:szCs w:val="24"/>
        </w:rPr>
        <w:t>This pro</w:t>
      </w:r>
      <w:r>
        <w:rPr>
          <w:rFonts w:ascii="Arial" w:hAnsi="Arial" w:cs="Arial"/>
          <w:szCs w:val="24"/>
        </w:rPr>
        <w:t>posed project would appropriate $288,795</w:t>
      </w:r>
      <w:r w:rsidRPr="00404EA5">
        <w:rPr>
          <w:rFonts w:ascii="Arial" w:hAnsi="Arial" w:cs="Arial"/>
          <w:szCs w:val="24"/>
        </w:rPr>
        <w:t xml:space="preserve"> in 911 excise tax revenue to provide </w:t>
      </w:r>
      <w:r>
        <w:rPr>
          <w:rFonts w:ascii="Arial" w:hAnsi="Arial" w:cs="Arial"/>
          <w:szCs w:val="24"/>
        </w:rPr>
        <w:t>text-to-911 capacity to E-911 call takers.  The Executive reports that the E-911 Program Office and the 12 Public Safety Answering Points (PSAPs) in the county have been assessing technical options for implementing interim text-to-911, pending regional agreement on a permanent system.  Implementation of interim Text-to-911 is consistent with recommendations published by the King County Auditor’s Office on June 23, 2015.</w:t>
      </w:r>
      <w:r w:rsidR="006C2722">
        <w:rPr>
          <w:rFonts w:ascii="Arial" w:hAnsi="Arial" w:cs="Arial"/>
          <w:szCs w:val="24"/>
        </w:rPr>
        <w:t xml:space="preserve"> </w:t>
      </w:r>
      <w:r w:rsidRPr="00404EA5">
        <w:rPr>
          <w:rFonts w:ascii="Arial" w:hAnsi="Arial" w:cs="Arial"/>
          <w:szCs w:val="24"/>
        </w:rPr>
        <w:t>Council staff analysis of this project is on-going.</w:t>
      </w:r>
    </w:p>
    <w:p w14:paraId="0EE8F151" w14:textId="77777777" w:rsidR="00460CA5" w:rsidRDefault="00460CA5" w:rsidP="003C321B">
      <w:pPr>
        <w:autoSpaceDE w:val="0"/>
        <w:autoSpaceDN w:val="0"/>
        <w:adjustRightInd w:val="0"/>
        <w:jc w:val="both"/>
        <w:rPr>
          <w:rFonts w:ascii="Arial" w:hAnsi="Arial" w:cs="Arial"/>
          <w:szCs w:val="24"/>
        </w:rPr>
      </w:pPr>
    </w:p>
    <w:p w14:paraId="76347730" w14:textId="0A2D413A" w:rsidR="00460CA5" w:rsidRPr="0093428C" w:rsidRDefault="00460CA5" w:rsidP="00460CA5">
      <w:pPr>
        <w:jc w:val="both"/>
        <w:rPr>
          <w:rFonts w:ascii="Arial" w:hAnsi="Arial" w:cs="Arial"/>
          <w:b/>
          <w:i/>
        </w:rPr>
      </w:pPr>
      <w:r w:rsidRPr="0093428C">
        <w:rPr>
          <w:rFonts w:ascii="Arial" w:hAnsi="Arial" w:cs="Arial"/>
          <w:b/>
          <w:i/>
        </w:rPr>
        <w:t>DES-E911:  System Security – CIP 1127690</w:t>
      </w:r>
    </w:p>
    <w:p w14:paraId="70D5C40E" w14:textId="63C27394" w:rsidR="00460CA5" w:rsidRDefault="00460CA5" w:rsidP="00460CA5">
      <w:pPr>
        <w:jc w:val="both"/>
        <w:rPr>
          <w:rFonts w:ascii="Arial" w:hAnsi="Arial" w:cs="Arial"/>
        </w:rPr>
      </w:pPr>
      <w:r>
        <w:rPr>
          <w:rFonts w:ascii="Arial" w:hAnsi="Arial" w:cs="Arial"/>
        </w:rPr>
        <w:t>This proposed project would appropriate $5.39 million in 911 excise tax revenue to provide a security system for King County’s portion of the E-911 system as well as that of the 12 Public Safety Answering Points (PSAPs).  According to Executive staff, the new system will meet national NG 911, State E-911 and County security standards to minimize the risk of a cyber security attack.</w:t>
      </w:r>
      <w:r w:rsidR="006C2722">
        <w:rPr>
          <w:rFonts w:ascii="Arial" w:hAnsi="Arial" w:cs="Arial"/>
        </w:rPr>
        <w:t xml:space="preserve">  </w:t>
      </w:r>
      <w:r>
        <w:rPr>
          <w:rFonts w:ascii="Arial" w:hAnsi="Arial" w:cs="Arial"/>
        </w:rPr>
        <w:t>Council staff analysis of this project is on-going.</w:t>
      </w:r>
    </w:p>
    <w:p w14:paraId="249DE99A" w14:textId="77777777" w:rsidR="00460CA5" w:rsidRDefault="00460CA5" w:rsidP="00460CA5">
      <w:pPr>
        <w:jc w:val="both"/>
        <w:rPr>
          <w:rFonts w:ascii="Arial" w:hAnsi="Arial" w:cs="Arial"/>
          <w:b/>
        </w:rPr>
      </w:pPr>
    </w:p>
    <w:p w14:paraId="53CF53F5" w14:textId="767BE5D6" w:rsidR="00460CA5" w:rsidRPr="0093428C" w:rsidRDefault="00460CA5" w:rsidP="00460CA5">
      <w:pPr>
        <w:jc w:val="both"/>
        <w:rPr>
          <w:rFonts w:ascii="Arial" w:hAnsi="Arial" w:cs="Arial"/>
          <w:b/>
          <w:i/>
        </w:rPr>
      </w:pPr>
      <w:r w:rsidRPr="0093428C">
        <w:rPr>
          <w:rFonts w:ascii="Arial" w:hAnsi="Arial" w:cs="Arial"/>
          <w:b/>
          <w:i/>
        </w:rPr>
        <w:t>DES-E911: Redmond Workstations – CIP 1127691</w:t>
      </w:r>
    </w:p>
    <w:p w14:paraId="2258AE3F" w14:textId="77777777" w:rsidR="00460CA5" w:rsidRPr="009F31E2" w:rsidRDefault="00460CA5" w:rsidP="00460CA5">
      <w:pPr>
        <w:jc w:val="both"/>
        <w:rPr>
          <w:rFonts w:ascii="Arial" w:hAnsi="Arial" w:cs="Arial"/>
          <w:szCs w:val="24"/>
        </w:rPr>
      </w:pPr>
      <w:r w:rsidRPr="009F31E2">
        <w:rPr>
          <w:rFonts w:ascii="Arial" w:hAnsi="Arial" w:cs="Arial"/>
          <w:szCs w:val="24"/>
        </w:rPr>
        <w:t xml:space="preserve">This </w:t>
      </w:r>
      <w:r>
        <w:rPr>
          <w:rFonts w:ascii="Arial" w:hAnsi="Arial" w:cs="Arial"/>
          <w:szCs w:val="24"/>
        </w:rPr>
        <w:t xml:space="preserve">proposed </w:t>
      </w:r>
      <w:r w:rsidRPr="009F31E2">
        <w:rPr>
          <w:rFonts w:ascii="Arial" w:hAnsi="Arial" w:cs="Arial"/>
          <w:szCs w:val="24"/>
        </w:rPr>
        <w:t>project would appropriate $55,141 in 911 Excise Tax revenue</w:t>
      </w:r>
      <w:r>
        <w:rPr>
          <w:rFonts w:ascii="Arial" w:hAnsi="Arial" w:cs="Arial"/>
          <w:szCs w:val="24"/>
        </w:rPr>
        <w:t xml:space="preserve"> </w:t>
      </w:r>
      <w:r w:rsidRPr="009F31E2">
        <w:rPr>
          <w:rFonts w:ascii="Arial" w:hAnsi="Arial" w:cs="Arial"/>
          <w:szCs w:val="24"/>
        </w:rPr>
        <w:t>to support addition of two new call answering workstations at the City of Redmond’s Public Safety Answering Point (PSAP). This increases Redmond’s total workstations to 8, thereby allowing Redmond to continue full operations when providing back-up service to the Issaquah Police Department.  The E911 Program Office will install the E911 equipment and Redmond will provide the furniture, non-911 equipment, power, and cabling for the workstations.</w:t>
      </w:r>
    </w:p>
    <w:p w14:paraId="3F217018" w14:textId="77777777" w:rsidR="00460CA5" w:rsidRPr="009F31E2" w:rsidRDefault="00460CA5" w:rsidP="00460CA5">
      <w:pPr>
        <w:jc w:val="both"/>
        <w:rPr>
          <w:rFonts w:ascii="Arial" w:hAnsi="Arial" w:cs="Arial"/>
          <w:szCs w:val="24"/>
        </w:rPr>
      </w:pPr>
    </w:p>
    <w:p w14:paraId="00D60DF5" w14:textId="2710B1E7" w:rsidR="00460CA5" w:rsidRPr="009F31E2" w:rsidRDefault="00460CA5" w:rsidP="00460CA5">
      <w:pPr>
        <w:jc w:val="both"/>
        <w:rPr>
          <w:rFonts w:ascii="Arial" w:hAnsi="Arial" w:cs="Arial"/>
          <w:szCs w:val="24"/>
        </w:rPr>
      </w:pPr>
      <w:r w:rsidRPr="009F31E2">
        <w:rPr>
          <w:rFonts w:ascii="Arial" w:hAnsi="Arial" w:cs="Arial"/>
          <w:szCs w:val="24"/>
        </w:rPr>
        <w:t xml:space="preserve">The Executive’s proposal states that the </w:t>
      </w:r>
      <w:r w:rsidRPr="00672575">
        <w:rPr>
          <w:rFonts w:ascii="Arial" w:hAnsi="Arial" w:cs="Arial"/>
          <w:szCs w:val="24"/>
        </w:rPr>
        <w:t xml:space="preserve">E-911 Participation Agreement signed </w:t>
      </w:r>
      <w:r>
        <w:rPr>
          <w:rFonts w:ascii="Arial" w:hAnsi="Arial" w:cs="Arial"/>
          <w:szCs w:val="24"/>
        </w:rPr>
        <w:t>by King County and each</w:t>
      </w:r>
      <w:r w:rsidRPr="00672575">
        <w:rPr>
          <w:rFonts w:ascii="Arial" w:hAnsi="Arial" w:cs="Arial"/>
          <w:szCs w:val="24"/>
        </w:rPr>
        <w:t xml:space="preserve"> PSAP </w:t>
      </w:r>
      <w:r>
        <w:rPr>
          <w:rFonts w:ascii="Arial" w:hAnsi="Arial" w:cs="Arial"/>
          <w:szCs w:val="24"/>
        </w:rPr>
        <w:t xml:space="preserve">defines the two parties’ respective </w:t>
      </w:r>
      <w:r w:rsidRPr="009F31E2">
        <w:rPr>
          <w:rFonts w:ascii="Arial" w:hAnsi="Arial" w:cs="Arial"/>
          <w:szCs w:val="24"/>
        </w:rPr>
        <w:t>responsibilities</w:t>
      </w:r>
      <w:r>
        <w:rPr>
          <w:rFonts w:ascii="Arial" w:hAnsi="Arial" w:cs="Arial"/>
          <w:szCs w:val="24"/>
        </w:rPr>
        <w:t>.  H</w:t>
      </w:r>
      <w:r w:rsidRPr="009F31E2">
        <w:rPr>
          <w:rFonts w:ascii="Arial" w:hAnsi="Arial" w:cs="Arial"/>
          <w:szCs w:val="24"/>
        </w:rPr>
        <w:t>owever</w:t>
      </w:r>
      <w:r>
        <w:rPr>
          <w:rFonts w:ascii="Arial" w:hAnsi="Arial" w:cs="Arial"/>
          <w:szCs w:val="24"/>
        </w:rPr>
        <w:t xml:space="preserve">, those </w:t>
      </w:r>
      <w:r w:rsidRPr="009F31E2">
        <w:rPr>
          <w:rFonts w:ascii="Arial" w:hAnsi="Arial" w:cs="Arial"/>
          <w:szCs w:val="24"/>
        </w:rPr>
        <w:t>agreement</w:t>
      </w:r>
      <w:r>
        <w:rPr>
          <w:rFonts w:ascii="Arial" w:hAnsi="Arial" w:cs="Arial"/>
          <w:szCs w:val="24"/>
        </w:rPr>
        <w:t>s</w:t>
      </w:r>
      <w:r w:rsidRPr="009F31E2">
        <w:rPr>
          <w:rFonts w:ascii="Arial" w:hAnsi="Arial" w:cs="Arial"/>
          <w:szCs w:val="24"/>
        </w:rPr>
        <w:t xml:space="preserve"> expired in </w:t>
      </w:r>
      <w:r>
        <w:rPr>
          <w:rFonts w:ascii="Arial" w:hAnsi="Arial" w:cs="Arial"/>
          <w:szCs w:val="24"/>
        </w:rPr>
        <w:t>April 2015.</w:t>
      </w:r>
      <w:r w:rsidRPr="009F31E2">
        <w:rPr>
          <w:rFonts w:ascii="Arial" w:hAnsi="Arial" w:cs="Arial"/>
          <w:szCs w:val="24"/>
        </w:rPr>
        <w:t xml:space="preserve">  </w:t>
      </w:r>
      <w:r w:rsidR="0091697E">
        <w:rPr>
          <w:rFonts w:ascii="Arial" w:hAnsi="Arial" w:cs="Arial"/>
          <w:szCs w:val="24"/>
        </w:rPr>
        <w:t>E</w:t>
      </w:r>
      <w:r w:rsidR="0091697E" w:rsidRPr="0091697E">
        <w:rPr>
          <w:rFonts w:ascii="Arial" w:hAnsi="Arial" w:cs="Arial"/>
          <w:szCs w:val="24"/>
        </w:rPr>
        <w:t>xecutive staff report that the PSAPs have agreed to continue operating under the terms of the expired agreements</w:t>
      </w:r>
      <w:r w:rsidR="0091697E">
        <w:rPr>
          <w:rFonts w:ascii="Arial" w:hAnsi="Arial" w:cs="Arial"/>
          <w:szCs w:val="24"/>
        </w:rPr>
        <w:t>; e</w:t>
      </w:r>
      <w:r w:rsidR="0091697E" w:rsidRPr="0091697E">
        <w:rPr>
          <w:rFonts w:ascii="Arial" w:hAnsi="Arial" w:cs="Arial"/>
          <w:szCs w:val="24"/>
        </w:rPr>
        <w:t>xecutive</w:t>
      </w:r>
      <w:r w:rsidR="0091697E">
        <w:rPr>
          <w:rFonts w:ascii="Arial" w:hAnsi="Arial" w:cs="Arial"/>
          <w:szCs w:val="24"/>
        </w:rPr>
        <w:t xml:space="preserve"> </w:t>
      </w:r>
      <w:proofErr w:type="gramStart"/>
      <w:r w:rsidR="0091697E">
        <w:rPr>
          <w:rFonts w:ascii="Arial" w:hAnsi="Arial" w:cs="Arial"/>
          <w:szCs w:val="24"/>
        </w:rPr>
        <w:t>staff  anticipate</w:t>
      </w:r>
      <w:proofErr w:type="gramEnd"/>
      <w:r w:rsidR="0091697E" w:rsidRPr="0091697E">
        <w:rPr>
          <w:rFonts w:ascii="Arial" w:hAnsi="Arial" w:cs="Arial"/>
          <w:szCs w:val="24"/>
        </w:rPr>
        <w:t xml:space="preserve"> drafting new language </w:t>
      </w:r>
      <w:r w:rsidR="0091697E">
        <w:rPr>
          <w:rFonts w:ascii="Arial" w:hAnsi="Arial" w:cs="Arial"/>
          <w:szCs w:val="24"/>
        </w:rPr>
        <w:t xml:space="preserve">late </w:t>
      </w:r>
      <w:r w:rsidR="0091697E" w:rsidRPr="0091697E">
        <w:rPr>
          <w:rFonts w:ascii="Arial" w:hAnsi="Arial" w:cs="Arial"/>
          <w:szCs w:val="24"/>
        </w:rPr>
        <w:t>in the first quarter of 2016.</w:t>
      </w:r>
    </w:p>
    <w:p w14:paraId="2EE21D30" w14:textId="77777777" w:rsidR="00460CA5" w:rsidRPr="009F31E2" w:rsidRDefault="00460CA5" w:rsidP="00460CA5">
      <w:pPr>
        <w:jc w:val="both"/>
        <w:rPr>
          <w:rFonts w:ascii="Arial" w:hAnsi="Arial" w:cs="Arial"/>
          <w:szCs w:val="24"/>
        </w:rPr>
      </w:pPr>
    </w:p>
    <w:p w14:paraId="33868239" w14:textId="50213292" w:rsidR="00460CA5" w:rsidRPr="0093428C" w:rsidRDefault="00460CA5" w:rsidP="00460CA5">
      <w:pPr>
        <w:jc w:val="both"/>
        <w:rPr>
          <w:rFonts w:ascii="Arial" w:hAnsi="Arial" w:cs="Arial"/>
          <w:b/>
          <w:i/>
          <w:szCs w:val="24"/>
        </w:rPr>
      </w:pPr>
      <w:r w:rsidRPr="0093428C">
        <w:rPr>
          <w:rFonts w:ascii="Arial" w:hAnsi="Arial" w:cs="Arial"/>
          <w:b/>
          <w:i/>
          <w:szCs w:val="24"/>
        </w:rPr>
        <w:t>DES-E911: UW PD New PSAP – CIP 1127692</w:t>
      </w:r>
    </w:p>
    <w:p w14:paraId="5B5FF01E" w14:textId="77777777" w:rsidR="00460CA5" w:rsidRPr="009F31E2" w:rsidRDefault="00460CA5" w:rsidP="00460CA5">
      <w:pPr>
        <w:jc w:val="both"/>
        <w:rPr>
          <w:rFonts w:ascii="Arial" w:hAnsi="Arial" w:cs="Arial"/>
          <w:szCs w:val="24"/>
        </w:rPr>
      </w:pPr>
      <w:r w:rsidRPr="009F31E2">
        <w:rPr>
          <w:rFonts w:ascii="Arial" w:hAnsi="Arial" w:cs="Arial"/>
          <w:szCs w:val="24"/>
        </w:rPr>
        <w:t xml:space="preserve">This </w:t>
      </w:r>
      <w:r>
        <w:rPr>
          <w:rFonts w:ascii="Arial" w:hAnsi="Arial" w:cs="Arial"/>
          <w:szCs w:val="24"/>
        </w:rPr>
        <w:t xml:space="preserve">proposed </w:t>
      </w:r>
      <w:r w:rsidRPr="009F31E2">
        <w:rPr>
          <w:rFonts w:ascii="Arial" w:hAnsi="Arial" w:cs="Arial"/>
          <w:szCs w:val="24"/>
        </w:rPr>
        <w:t>project would appropriate $113,300 in 911 Excise Tax revenue</w:t>
      </w:r>
      <w:r>
        <w:rPr>
          <w:rFonts w:ascii="Arial" w:hAnsi="Arial" w:cs="Arial"/>
          <w:szCs w:val="24"/>
        </w:rPr>
        <w:t xml:space="preserve"> </w:t>
      </w:r>
      <w:r w:rsidRPr="009F31E2">
        <w:rPr>
          <w:rFonts w:ascii="Arial" w:hAnsi="Arial" w:cs="Arial"/>
          <w:szCs w:val="24"/>
        </w:rPr>
        <w:t>to support installation of new E-911 equipment once a new building is completed that will house the University of Washington’s Public Safety Answering Point (PSAP). The funds will also support the addition of one 911 call answering station, bringing the number of workstations to four.</w:t>
      </w:r>
    </w:p>
    <w:p w14:paraId="0A8B964E" w14:textId="77777777" w:rsidR="00460CA5" w:rsidRPr="009F31E2" w:rsidRDefault="00460CA5" w:rsidP="00460CA5">
      <w:pPr>
        <w:jc w:val="both"/>
        <w:rPr>
          <w:rFonts w:ascii="Arial" w:hAnsi="Arial" w:cs="Arial"/>
          <w:szCs w:val="24"/>
        </w:rPr>
      </w:pPr>
    </w:p>
    <w:p w14:paraId="2811D4ED" w14:textId="70B4A249" w:rsidR="00460CA5" w:rsidRPr="009F31E2" w:rsidRDefault="00460CA5" w:rsidP="00460CA5">
      <w:pPr>
        <w:jc w:val="both"/>
        <w:rPr>
          <w:rFonts w:ascii="Arial" w:hAnsi="Arial" w:cs="Arial"/>
          <w:szCs w:val="24"/>
        </w:rPr>
      </w:pPr>
      <w:r w:rsidRPr="009F31E2">
        <w:rPr>
          <w:rFonts w:ascii="Arial" w:hAnsi="Arial" w:cs="Arial"/>
          <w:szCs w:val="24"/>
        </w:rPr>
        <w:t xml:space="preserve">The Executive’s proposal states that the </w:t>
      </w:r>
      <w:r w:rsidRPr="00672575">
        <w:rPr>
          <w:rFonts w:ascii="Arial" w:hAnsi="Arial" w:cs="Arial"/>
          <w:szCs w:val="24"/>
        </w:rPr>
        <w:t xml:space="preserve">E-911 Participation Agreement signed </w:t>
      </w:r>
      <w:r>
        <w:rPr>
          <w:rFonts w:ascii="Arial" w:hAnsi="Arial" w:cs="Arial"/>
          <w:szCs w:val="24"/>
        </w:rPr>
        <w:t>by King County and each</w:t>
      </w:r>
      <w:r w:rsidRPr="00672575">
        <w:rPr>
          <w:rFonts w:ascii="Arial" w:hAnsi="Arial" w:cs="Arial"/>
          <w:szCs w:val="24"/>
        </w:rPr>
        <w:t xml:space="preserve"> PSAP </w:t>
      </w:r>
      <w:r>
        <w:rPr>
          <w:rFonts w:ascii="Arial" w:hAnsi="Arial" w:cs="Arial"/>
          <w:szCs w:val="24"/>
        </w:rPr>
        <w:t xml:space="preserve">defines the two parties’ respective </w:t>
      </w:r>
      <w:r w:rsidRPr="009F31E2">
        <w:rPr>
          <w:rFonts w:ascii="Arial" w:hAnsi="Arial" w:cs="Arial"/>
          <w:szCs w:val="24"/>
        </w:rPr>
        <w:t>responsibilities</w:t>
      </w:r>
      <w:r>
        <w:rPr>
          <w:rFonts w:ascii="Arial" w:hAnsi="Arial" w:cs="Arial"/>
          <w:szCs w:val="24"/>
        </w:rPr>
        <w:t>.  H</w:t>
      </w:r>
      <w:r w:rsidRPr="009F31E2">
        <w:rPr>
          <w:rFonts w:ascii="Arial" w:hAnsi="Arial" w:cs="Arial"/>
          <w:szCs w:val="24"/>
        </w:rPr>
        <w:t>owever</w:t>
      </w:r>
      <w:r>
        <w:rPr>
          <w:rFonts w:ascii="Arial" w:hAnsi="Arial" w:cs="Arial"/>
          <w:szCs w:val="24"/>
        </w:rPr>
        <w:t xml:space="preserve">, those </w:t>
      </w:r>
      <w:r w:rsidRPr="009F31E2">
        <w:rPr>
          <w:rFonts w:ascii="Arial" w:hAnsi="Arial" w:cs="Arial"/>
          <w:szCs w:val="24"/>
        </w:rPr>
        <w:t>agreement</w:t>
      </w:r>
      <w:r>
        <w:rPr>
          <w:rFonts w:ascii="Arial" w:hAnsi="Arial" w:cs="Arial"/>
          <w:szCs w:val="24"/>
        </w:rPr>
        <w:t>s</w:t>
      </w:r>
      <w:r w:rsidRPr="009F31E2">
        <w:rPr>
          <w:rFonts w:ascii="Arial" w:hAnsi="Arial" w:cs="Arial"/>
          <w:szCs w:val="24"/>
        </w:rPr>
        <w:t xml:space="preserve"> expired in </w:t>
      </w:r>
      <w:r>
        <w:rPr>
          <w:rFonts w:ascii="Arial" w:hAnsi="Arial" w:cs="Arial"/>
          <w:szCs w:val="24"/>
        </w:rPr>
        <w:t>April 2015.</w:t>
      </w:r>
      <w:r w:rsidRPr="009F31E2">
        <w:rPr>
          <w:rFonts w:ascii="Arial" w:hAnsi="Arial" w:cs="Arial"/>
          <w:szCs w:val="24"/>
        </w:rPr>
        <w:t xml:space="preserve">  </w:t>
      </w:r>
      <w:r w:rsidR="0091697E" w:rsidRPr="0091697E">
        <w:rPr>
          <w:rFonts w:ascii="Arial" w:hAnsi="Arial" w:cs="Arial"/>
          <w:szCs w:val="24"/>
        </w:rPr>
        <w:t xml:space="preserve">The Executive’s proposal states that the E-911 Participation Agreement signed by King County and each PSAP defines the two parties’ respective responsibilities.  However, those agreements expired in April 2015.  Executive staff report that the PSAPs have agreed to continue operating under the terms of the expired agreements; executive </w:t>
      </w:r>
      <w:proofErr w:type="gramStart"/>
      <w:r w:rsidR="0091697E" w:rsidRPr="0091697E">
        <w:rPr>
          <w:rFonts w:ascii="Arial" w:hAnsi="Arial" w:cs="Arial"/>
          <w:szCs w:val="24"/>
        </w:rPr>
        <w:t>staff  anticipate</w:t>
      </w:r>
      <w:proofErr w:type="gramEnd"/>
      <w:r w:rsidR="0091697E" w:rsidRPr="0091697E">
        <w:rPr>
          <w:rFonts w:ascii="Arial" w:hAnsi="Arial" w:cs="Arial"/>
          <w:szCs w:val="24"/>
        </w:rPr>
        <w:t xml:space="preserve"> drafting new language late in the first quarter of 2016.</w:t>
      </w:r>
    </w:p>
    <w:p w14:paraId="4F22507A" w14:textId="77777777" w:rsidR="00460CA5" w:rsidRDefault="00460CA5" w:rsidP="00460CA5">
      <w:pPr>
        <w:jc w:val="both"/>
        <w:rPr>
          <w:rFonts w:ascii="Arial" w:hAnsi="Arial" w:cs="Arial"/>
          <w:szCs w:val="24"/>
        </w:rPr>
      </w:pPr>
    </w:p>
    <w:p w14:paraId="2A40919E" w14:textId="77777777" w:rsidR="005D2254" w:rsidRPr="009F31E2" w:rsidRDefault="005D2254" w:rsidP="00460CA5">
      <w:pPr>
        <w:jc w:val="both"/>
        <w:rPr>
          <w:rFonts w:ascii="Arial" w:hAnsi="Arial" w:cs="Arial"/>
          <w:szCs w:val="24"/>
        </w:rPr>
      </w:pPr>
    </w:p>
    <w:p w14:paraId="727643FD" w14:textId="6DD4DFD1" w:rsidR="00460CA5" w:rsidRPr="0093428C" w:rsidRDefault="00460CA5" w:rsidP="00460CA5">
      <w:pPr>
        <w:jc w:val="both"/>
        <w:rPr>
          <w:rFonts w:ascii="Arial" w:hAnsi="Arial" w:cs="Arial"/>
          <w:b/>
          <w:i/>
          <w:szCs w:val="24"/>
        </w:rPr>
      </w:pPr>
      <w:r w:rsidRPr="0093428C">
        <w:rPr>
          <w:rFonts w:ascii="Arial" w:hAnsi="Arial" w:cs="Arial"/>
          <w:b/>
          <w:i/>
          <w:szCs w:val="24"/>
        </w:rPr>
        <w:lastRenderedPageBreak/>
        <w:t>DES-E911: Valley Com Workstations – CIP 1127693</w:t>
      </w:r>
    </w:p>
    <w:p w14:paraId="36B7A60B" w14:textId="77777777" w:rsidR="00460CA5" w:rsidRPr="009F31E2" w:rsidRDefault="00460CA5" w:rsidP="00460CA5">
      <w:pPr>
        <w:jc w:val="both"/>
        <w:rPr>
          <w:rFonts w:ascii="Arial" w:hAnsi="Arial" w:cs="Arial"/>
          <w:szCs w:val="24"/>
        </w:rPr>
      </w:pPr>
      <w:r w:rsidRPr="009F31E2">
        <w:rPr>
          <w:rFonts w:ascii="Arial" w:hAnsi="Arial" w:cs="Arial"/>
          <w:szCs w:val="24"/>
        </w:rPr>
        <w:t xml:space="preserve">This </w:t>
      </w:r>
      <w:r>
        <w:rPr>
          <w:rFonts w:ascii="Arial" w:hAnsi="Arial" w:cs="Arial"/>
          <w:szCs w:val="24"/>
        </w:rPr>
        <w:t xml:space="preserve">proposed </w:t>
      </w:r>
      <w:r w:rsidRPr="009F31E2">
        <w:rPr>
          <w:rFonts w:ascii="Arial" w:hAnsi="Arial" w:cs="Arial"/>
          <w:szCs w:val="24"/>
        </w:rPr>
        <w:t>project would appropriate $16</w:t>
      </w:r>
      <w:r>
        <w:rPr>
          <w:rFonts w:ascii="Arial" w:hAnsi="Arial" w:cs="Arial"/>
          <w:szCs w:val="24"/>
        </w:rPr>
        <w:t xml:space="preserve">2,951 in 911 Excise Tax revenue </w:t>
      </w:r>
      <w:r w:rsidRPr="009F31E2">
        <w:rPr>
          <w:rFonts w:ascii="Arial" w:hAnsi="Arial" w:cs="Arial"/>
          <w:szCs w:val="24"/>
        </w:rPr>
        <w:t>to support addition of five new call answering workstations at the Valley Communications Center Public Safety Answering Point (PSAP), which serves South King County.  This addition increases Valley Com’s total workstations to 51, 21 of which are solely dedicated to 911 call answering (the others also provide dispatch and back-up/training functions). According to Executive staff, the additional workstations allow Valley Com to maintain current service levels and better respond to call surges. The E911 Program Office will install the E911 equipment and Valley Com will provide the furniture, non-911 equipment, power, and cabling for the workstations.</w:t>
      </w:r>
    </w:p>
    <w:p w14:paraId="3E69CEA9" w14:textId="77777777" w:rsidR="00460CA5" w:rsidRPr="009F31E2" w:rsidRDefault="00460CA5" w:rsidP="00460CA5">
      <w:pPr>
        <w:jc w:val="both"/>
        <w:rPr>
          <w:rFonts w:ascii="Arial" w:hAnsi="Arial" w:cs="Arial"/>
          <w:szCs w:val="24"/>
        </w:rPr>
      </w:pPr>
    </w:p>
    <w:p w14:paraId="7C29FAFD" w14:textId="2C96FE94" w:rsidR="00460CA5" w:rsidRDefault="00460CA5" w:rsidP="00460CA5">
      <w:pPr>
        <w:jc w:val="both"/>
        <w:rPr>
          <w:rFonts w:ascii="Arial" w:hAnsi="Arial" w:cs="Arial"/>
          <w:szCs w:val="24"/>
        </w:rPr>
      </w:pPr>
      <w:r w:rsidRPr="009F31E2">
        <w:rPr>
          <w:rFonts w:ascii="Arial" w:hAnsi="Arial" w:cs="Arial"/>
          <w:szCs w:val="24"/>
        </w:rPr>
        <w:t xml:space="preserve">The Executive’s proposal states that the </w:t>
      </w:r>
      <w:r w:rsidRPr="00672575">
        <w:rPr>
          <w:rFonts w:ascii="Arial" w:hAnsi="Arial" w:cs="Arial"/>
          <w:szCs w:val="24"/>
        </w:rPr>
        <w:t xml:space="preserve">E-911 Participation Agreement signed </w:t>
      </w:r>
      <w:r>
        <w:rPr>
          <w:rFonts w:ascii="Arial" w:hAnsi="Arial" w:cs="Arial"/>
          <w:szCs w:val="24"/>
        </w:rPr>
        <w:t>by King County and each</w:t>
      </w:r>
      <w:r w:rsidRPr="00672575">
        <w:rPr>
          <w:rFonts w:ascii="Arial" w:hAnsi="Arial" w:cs="Arial"/>
          <w:szCs w:val="24"/>
        </w:rPr>
        <w:t xml:space="preserve"> PSAP </w:t>
      </w:r>
      <w:r>
        <w:rPr>
          <w:rFonts w:ascii="Arial" w:hAnsi="Arial" w:cs="Arial"/>
          <w:szCs w:val="24"/>
        </w:rPr>
        <w:t xml:space="preserve">defines the two parties’ respective </w:t>
      </w:r>
      <w:r w:rsidRPr="009F31E2">
        <w:rPr>
          <w:rFonts w:ascii="Arial" w:hAnsi="Arial" w:cs="Arial"/>
          <w:szCs w:val="24"/>
        </w:rPr>
        <w:t>responsibilities</w:t>
      </w:r>
      <w:r>
        <w:rPr>
          <w:rFonts w:ascii="Arial" w:hAnsi="Arial" w:cs="Arial"/>
          <w:szCs w:val="24"/>
        </w:rPr>
        <w:t>.  H</w:t>
      </w:r>
      <w:r w:rsidRPr="009F31E2">
        <w:rPr>
          <w:rFonts w:ascii="Arial" w:hAnsi="Arial" w:cs="Arial"/>
          <w:szCs w:val="24"/>
        </w:rPr>
        <w:t>owever</w:t>
      </w:r>
      <w:r>
        <w:rPr>
          <w:rFonts w:ascii="Arial" w:hAnsi="Arial" w:cs="Arial"/>
          <w:szCs w:val="24"/>
        </w:rPr>
        <w:t xml:space="preserve">, those </w:t>
      </w:r>
      <w:r w:rsidRPr="009F31E2">
        <w:rPr>
          <w:rFonts w:ascii="Arial" w:hAnsi="Arial" w:cs="Arial"/>
          <w:szCs w:val="24"/>
        </w:rPr>
        <w:t>agreement</w:t>
      </w:r>
      <w:r>
        <w:rPr>
          <w:rFonts w:ascii="Arial" w:hAnsi="Arial" w:cs="Arial"/>
          <w:szCs w:val="24"/>
        </w:rPr>
        <w:t>s</w:t>
      </w:r>
      <w:r w:rsidRPr="009F31E2">
        <w:rPr>
          <w:rFonts w:ascii="Arial" w:hAnsi="Arial" w:cs="Arial"/>
          <w:szCs w:val="24"/>
        </w:rPr>
        <w:t xml:space="preserve"> expired in </w:t>
      </w:r>
      <w:r>
        <w:rPr>
          <w:rFonts w:ascii="Arial" w:hAnsi="Arial" w:cs="Arial"/>
          <w:szCs w:val="24"/>
        </w:rPr>
        <w:t>April 2015.</w:t>
      </w:r>
      <w:r w:rsidR="0091697E">
        <w:rPr>
          <w:rFonts w:ascii="Arial" w:hAnsi="Arial" w:cs="Arial"/>
          <w:szCs w:val="24"/>
        </w:rPr>
        <w:t xml:space="preserve"> </w:t>
      </w:r>
      <w:r w:rsidR="0091697E" w:rsidRPr="0091697E">
        <w:rPr>
          <w:rFonts w:ascii="Arial" w:hAnsi="Arial" w:cs="Arial"/>
          <w:szCs w:val="24"/>
        </w:rPr>
        <w:t xml:space="preserve">The Executive’s proposal states that the E-911 Participation Agreement signed by King County and each PSAP defines the two parties’ respective responsibilities.  However, those agreements expired in April 2015.  Executive staff report that the PSAPs have agreed to continue operating under the terms of the expired agreements; executive </w:t>
      </w:r>
      <w:proofErr w:type="gramStart"/>
      <w:r w:rsidR="0091697E" w:rsidRPr="0091697E">
        <w:rPr>
          <w:rFonts w:ascii="Arial" w:hAnsi="Arial" w:cs="Arial"/>
          <w:szCs w:val="24"/>
        </w:rPr>
        <w:t>staff  anticipate</w:t>
      </w:r>
      <w:proofErr w:type="gramEnd"/>
      <w:r w:rsidR="0091697E" w:rsidRPr="0091697E">
        <w:rPr>
          <w:rFonts w:ascii="Arial" w:hAnsi="Arial" w:cs="Arial"/>
          <w:szCs w:val="24"/>
        </w:rPr>
        <w:t xml:space="preserve"> drafting new language late in the first quarter of 2016.</w:t>
      </w:r>
    </w:p>
    <w:p w14:paraId="0B223AA4" w14:textId="77777777" w:rsidR="00460CA5" w:rsidRDefault="00460CA5" w:rsidP="00460CA5">
      <w:pPr>
        <w:jc w:val="both"/>
        <w:rPr>
          <w:rFonts w:ascii="Arial" w:hAnsi="Arial" w:cs="Arial"/>
          <w:szCs w:val="24"/>
        </w:rPr>
      </w:pPr>
    </w:p>
    <w:p w14:paraId="3B30499F" w14:textId="287E9E36" w:rsidR="00460CA5" w:rsidRPr="0093428C" w:rsidRDefault="006C2722" w:rsidP="00460CA5">
      <w:pPr>
        <w:jc w:val="both"/>
        <w:rPr>
          <w:rFonts w:ascii="Arial" w:hAnsi="Arial" w:cs="Arial"/>
          <w:b/>
          <w:i/>
          <w:szCs w:val="24"/>
        </w:rPr>
      </w:pPr>
      <w:r>
        <w:rPr>
          <w:rFonts w:ascii="Arial" w:hAnsi="Arial" w:cs="Arial"/>
          <w:b/>
          <w:i/>
          <w:szCs w:val="24"/>
        </w:rPr>
        <w:t>Department of Executive Services-Records and Licensing Services (RALS)</w:t>
      </w:r>
      <w:r w:rsidR="00460CA5" w:rsidRPr="0093428C">
        <w:rPr>
          <w:rFonts w:ascii="Arial" w:hAnsi="Arial" w:cs="Arial"/>
          <w:b/>
          <w:i/>
          <w:szCs w:val="24"/>
        </w:rPr>
        <w:t>: For-hire Licensing System – CIP 1127694</w:t>
      </w:r>
    </w:p>
    <w:p w14:paraId="5ECC07D8" w14:textId="3A42F6DC" w:rsidR="00212D95" w:rsidRPr="00C558A2" w:rsidRDefault="00646E43" w:rsidP="00C558A2">
      <w:pPr>
        <w:autoSpaceDE w:val="0"/>
        <w:autoSpaceDN w:val="0"/>
        <w:adjustRightInd w:val="0"/>
        <w:jc w:val="both"/>
        <w:rPr>
          <w:rFonts w:ascii="Arial" w:hAnsi="Arial" w:cs="Arial"/>
          <w:szCs w:val="24"/>
        </w:rPr>
      </w:pPr>
      <w:r>
        <w:rPr>
          <w:rFonts w:ascii="Arial" w:hAnsi="Arial" w:cs="Arial"/>
          <w:szCs w:val="24"/>
        </w:rPr>
        <w:t xml:space="preserve">The Executive is requesting a placeholder </w:t>
      </w:r>
      <w:r w:rsidR="006C2722">
        <w:rPr>
          <w:rFonts w:ascii="Arial" w:hAnsi="Arial" w:cs="Arial"/>
          <w:szCs w:val="24"/>
        </w:rPr>
        <w:t>project (with $1 of appropriation authority)</w:t>
      </w:r>
      <w:r>
        <w:rPr>
          <w:rFonts w:ascii="Arial" w:hAnsi="Arial" w:cs="Arial"/>
          <w:szCs w:val="24"/>
        </w:rPr>
        <w:t xml:space="preserve"> for </w:t>
      </w:r>
      <w:r w:rsidR="006C2722">
        <w:rPr>
          <w:rFonts w:ascii="Arial" w:hAnsi="Arial" w:cs="Arial"/>
          <w:szCs w:val="24"/>
        </w:rPr>
        <w:t>RALS</w:t>
      </w:r>
      <w:r w:rsidR="00C558A2">
        <w:rPr>
          <w:rFonts w:ascii="Arial" w:hAnsi="Arial" w:cs="Arial"/>
          <w:szCs w:val="24"/>
        </w:rPr>
        <w:t xml:space="preserve"> to begin the IT Governance process for the development of </w:t>
      </w:r>
      <w:r>
        <w:rPr>
          <w:rFonts w:ascii="Arial" w:hAnsi="Arial" w:cs="Arial"/>
          <w:szCs w:val="24"/>
        </w:rPr>
        <w:t>conceptual review and to support the business case development for a new information technology system to</w:t>
      </w:r>
      <w:r w:rsidRPr="006A0546">
        <w:rPr>
          <w:rFonts w:ascii="Arial" w:hAnsi="Arial" w:cs="Arial"/>
          <w:szCs w:val="24"/>
        </w:rPr>
        <w:t xml:space="preserve"> process applicati</w:t>
      </w:r>
      <w:r>
        <w:rPr>
          <w:rFonts w:ascii="Arial" w:hAnsi="Arial" w:cs="Arial"/>
          <w:szCs w:val="24"/>
        </w:rPr>
        <w:t xml:space="preserve">ons for “For Hire” driver (individuals operating vehicles that transport passengers for fares) licenses.  </w:t>
      </w:r>
    </w:p>
    <w:p w14:paraId="06D031B4" w14:textId="77777777" w:rsidR="00892741" w:rsidRDefault="00892741" w:rsidP="00460CA5">
      <w:pPr>
        <w:jc w:val="both"/>
        <w:rPr>
          <w:rFonts w:ascii="Arial" w:hAnsi="Arial" w:cs="Arial"/>
          <w:b/>
          <w:i/>
        </w:rPr>
      </w:pPr>
    </w:p>
    <w:p w14:paraId="2AD35F1B" w14:textId="77777777" w:rsidR="00460CA5" w:rsidRPr="00212D95" w:rsidRDefault="00460CA5" w:rsidP="00460CA5">
      <w:pPr>
        <w:jc w:val="both"/>
        <w:rPr>
          <w:rFonts w:ascii="Arial" w:hAnsi="Arial" w:cs="Arial"/>
          <w:b/>
          <w:i/>
        </w:rPr>
      </w:pPr>
      <w:r w:rsidRPr="00212D95">
        <w:rPr>
          <w:rFonts w:ascii="Arial" w:hAnsi="Arial" w:cs="Arial"/>
          <w:b/>
          <w:i/>
        </w:rPr>
        <w:t>Migration of Exchange (E-mail) to Cloud Based Office 365 – CIP 1127266</w:t>
      </w:r>
    </w:p>
    <w:p w14:paraId="09F45745" w14:textId="1A1C705E" w:rsidR="00460CA5" w:rsidRDefault="006C2722" w:rsidP="00460CA5">
      <w:pPr>
        <w:jc w:val="both"/>
        <w:rPr>
          <w:rFonts w:ascii="Arial" w:hAnsi="Arial" w:cs="Arial"/>
        </w:rPr>
      </w:pPr>
      <w:r>
        <w:rPr>
          <w:rFonts w:ascii="Arial" w:hAnsi="Arial" w:cs="Arial"/>
        </w:rPr>
        <w:t xml:space="preserve">KCIT requests </w:t>
      </w:r>
      <w:r w:rsidR="00460CA5" w:rsidRPr="00EA119B">
        <w:rPr>
          <w:rFonts w:ascii="Arial" w:hAnsi="Arial" w:cs="Arial"/>
        </w:rPr>
        <w:t>$490,912</w:t>
      </w:r>
      <w:r w:rsidR="00460CA5">
        <w:rPr>
          <w:rFonts w:ascii="Arial" w:hAnsi="Arial" w:cs="Arial"/>
        </w:rPr>
        <w:t xml:space="preserve"> (</w:t>
      </w:r>
      <w:r>
        <w:rPr>
          <w:rFonts w:ascii="Arial" w:hAnsi="Arial" w:cs="Arial"/>
        </w:rPr>
        <w:t xml:space="preserve">supported by </w:t>
      </w:r>
      <w:r w:rsidR="00460CA5">
        <w:rPr>
          <w:rFonts w:ascii="Arial" w:hAnsi="Arial" w:cs="Arial"/>
        </w:rPr>
        <w:t>IT rates</w:t>
      </w:r>
      <w:r w:rsidR="00460CA5" w:rsidRPr="0025432A">
        <w:rPr>
          <w:rFonts w:ascii="Arial" w:hAnsi="Arial" w:cs="Arial"/>
        </w:rPr>
        <w:t>)</w:t>
      </w:r>
      <w:r w:rsidR="00460CA5">
        <w:rPr>
          <w:rFonts w:ascii="Arial" w:hAnsi="Arial" w:cs="Arial"/>
        </w:rPr>
        <w:t xml:space="preserve"> to begin migrating the county’s e-mail system to a cloud based e-mail service (Office 365) offered as part of the County’s existing Microsoft Enterprise Agreement. This budget request is for the initial migration of two departments. The budget request is for the migration costs only. There are no equipment costs and the County’s current Office 365 agreement already covers the ongoing charges from Microsoft for the cloud e-mail services. </w:t>
      </w:r>
    </w:p>
    <w:p w14:paraId="7DC497FA" w14:textId="77777777" w:rsidR="00460CA5" w:rsidRDefault="00460CA5" w:rsidP="00460CA5">
      <w:pPr>
        <w:jc w:val="both"/>
        <w:rPr>
          <w:rFonts w:ascii="Arial" w:hAnsi="Arial" w:cs="Arial"/>
        </w:rPr>
      </w:pPr>
    </w:p>
    <w:p w14:paraId="7A074E93" w14:textId="7732F4BD" w:rsidR="00460CA5" w:rsidRPr="002F753B" w:rsidRDefault="00460CA5" w:rsidP="00460CA5">
      <w:pPr>
        <w:jc w:val="both"/>
        <w:rPr>
          <w:rFonts w:ascii="Arial" w:hAnsi="Arial" w:cs="Arial"/>
        </w:rPr>
      </w:pPr>
      <w:r w:rsidRPr="002F753B">
        <w:rPr>
          <w:rFonts w:ascii="Arial" w:hAnsi="Arial" w:cs="Arial"/>
        </w:rPr>
        <w:t xml:space="preserve">KCIT reports moving to the Office 365 e-mail system </w:t>
      </w:r>
      <w:r w:rsidR="006C2722">
        <w:rPr>
          <w:rFonts w:ascii="Arial" w:hAnsi="Arial" w:cs="Arial"/>
        </w:rPr>
        <w:t>would</w:t>
      </w:r>
      <w:r w:rsidRPr="002F753B">
        <w:rPr>
          <w:rFonts w:ascii="Arial" w:hAnsi="Arial" w:cs="Arial"/>
        </w:rPr>
        <w:t xml:space="preserve"> have many benefits:</w:t>
      </w:r>
    </w:p>
    <w:p w14:paraId="055E47E1" w14:textId="77777777" w:rsidR="00460CA5" w:rsidRPr="002F753B" w:rsidRDefault="00460CA5" w:rsidP="00FE601A">
      <w:pPr>
        <w:pStyle w:val="ListParagraph0"/>
        <w:numPr>
          <w:ilvl w:val="0"/>
          <w:numId w:val="2"/>
        </w:numPr>
        <w:jc w:val="both"/>
        <w:rPr>
          <w:rFonts w:ascii="Arial" w:hAnsi="Arial" w:cs="Arial"/>
        </w:rPr>
      </w:pPr>
      <w:r w:rsidRPr="002F753B">
        <w:rPr>
          <w:rFonts w:ascii="Arial" w:hAnsi="Arial" w:cs="Arial"/>
        </w:rPr>
        <w:t xml:space="preserve">more storage capacity, </w:t>
      </w:r>
    </w:p>
    <w:p w14:paraId="0CF83A90" w14:textId="77777777" w:rsidR="00460CA5" w:rsidRPr="002F753B" w:rsidRDefault="00460CA5" w:rsidP="00FE601A">
      <w:pPr>
        <w:pStyle w:val="ListParagraph0"/>
        <w:numPr>
          <w:ilvl w:val="0"/>
          <w:numId w:val="2"/>
        </w:numPr>
        <w:jc w:val="both"/>
        <w:rPr>
          <w:rFonts w:ascii="Arial" w:hAnsi="Arial" w:cs="Arial"/>
        </w:rPr>
      </w:pPr>
      <w:r w:rsidRPr="002F753B">
        <w:rPr>
          <w:rFonts w:ascii="Arial" w:hAnsi="Arial" w:cs="Arial"/>
        </w:rPr>
        <w:t>e</w:t>
      </w:r>
      <w:r>
        <w:rPr>
          <w:rFonts w:ascii="Arial" w:hAnsi="Arial" w:cs="Arial"/>
        </w:rPr>
        <w:t>liminating</w:t>
      </w:r>
      <w:r w:rsidRPr="002F753B">
        <w:rPr>
          <w:rFonts w:ascii="Arial" w:hAnsi="Arial" w:cs="Arial"/>
        </w:rPr>
        <w:t xml:space="preserve"> the cost of maintaining and purchasing hardware</w:t>
      </w:r>
      <w:r>
        <w:rPr>
          <w:rFonts w:ascii="Arial" w:hAnsi="Arial" w:cs="Arial"/>
        </w:rPr>
        <w:t>,</w:t>
      </w:r>
      <w:r w:rsidRPr="002F753B">
        <w:rPr>
          <w:rFonts w:ascii="Arial" w:hAnsi="Arial" w:cs="Arial"/>
        </w:rPr>
        <w:t xml:space="preserve"> and</w:t>
      </w:r>
    </w:p>
    <w:p w14:paraId="29EB6627" w14:textId="77777777" w:rsidR="00460CA5" w:rsidRPr="002F753B" w:rsidRDefault="00460CA5" w:rsidP="00FE601A">
      <w:pPr>
        <w:pStyle w:val="ListParagraph0"/>
        <w:numPr>
          <w:ilvl w:val="0"/>
          <w:numId w:val="2"/>
        </w:numPr>
        <w:jc w:val="both"/>
        <w:rPr>
          <w:rFonts w:ascii="Arial" w:hAnsi="Arial" w:cs="Arial"/>
        </w:rPr>
      </w:pPr>
      <w:proofErr w:type="gramStart"/>
      <w:r w:rsidRPr="002F753B">
        <w:rPr>
          <w:rFonts w:ascii="Arial" w:hAnsi="Arial" w:cs="Arial"/>
        </w:rPr>
        <w:t>employees</w:t>
      </w:r>
      <w:proofErr w:type="gramEnd"/>
      <w:r w:rsidRPr="002F753B">
        <w:rPr>
          <w:rFonts w:ascii="Arial" w:hAnsi="Arial" w:cs="Arial"/>
        </w:rPr>
        <w:t xml:space="preserve"> will have remote access to their complete mailboxes and enhanced e-mail features of Office 365.</w:t>
      </w:r>
    </w:p>
    <w:p w14:paraId="46BAB6B7" w14:textId="77777777" w:rsidR="00460CA5" w:rsidRDefault="00460CA5" w:rsidP="00460CA5">
      <w:pPr>
        <w:jc w:val="both"/>
        <w:rPr>
          <w:rFonts w:ascii="Arial" w:hAnsi="Arial" w:cs="Arial"/>
        </w:rPr>
      </w:pPr>
    </w:p>
    <w:p w14:paraId="04006E70" w14:textId="77777777" w:rsidR="00460CA5" w:rsidRDefault="00460CA5" w:rsidP="00460CA5">
      <w:pPr>
        <w:jc w:val="both"/>
        <w:rPr>
          <w:rFonts w:ascii="Arial" w:hAnsi="Arial" w:cs="Arial"/>
        </w:rPr>
      </w:pPr>
      <w:r>
        <w:rPr>
          <w:rFonts w:ascii="Arial" w:hAnsi="Arial" w:cs="Arial"/>
        </w:rPr>
        <w:t xml:space="preserve">Council staff analysis of this project is on-going. </w:t>
      </w:r>
    </w:p>
    <w:p w14:paraId="7885D89C" w14:textId="77777777" w:rsidR="000A162E" w:rsidRDefault="000A162E" w:rsidP="003C321B">
      <w:pPr>
        <w:jc w:val="both"/>
        <w:rPr>
          <w:rFonts w:ascii="Arial" w:hAnsi="Arial" w:cs="Arial"/>
          <w:szCs w:val="24"/>
        </w:rPr>
      </w:pPr>
    </w:p>
    <w:p w14:paraId="6F274C00" w14:textId="3A7010FC" w:rsidR="000A162E" w:rsidRDefault="000A162E" w:rsidP="003C321B">
      <w:pPr>
        <w:jc w:val="both"/>
        <w:rPr>
          <w:rFonts w:ascii="Arial" w:hAnsi="Arial" w:cs="Arial"/>
          <w:szCs w:val="24"/>
        </w:rPr>
      </w:pPr>
      <w:r>
        <w:rPr>
          <w:rFonts w:ascii="Arial" w:hAnsi="Arial" w:cs="Arial"/>
          <w:b/>
          <w:u w:val="single"/>
        </w:rPr>
        <w:t xml:space="preserve">Renton Maintenance Facilities – Fund 3850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$12,150,000</w:t>
      </w:r>
    </w:p>
    <w:p w14:paraId="33157623" w14:textId="29D25A78" w:rsidR="00760030" w:rsidRDefault="00760030" w:rsidP="00760030">
      <w:pPr>
        <w:jc w:val="both"/>
        <w:rPr>
          <w:rFonts w:ascii="Arial" w:hAnsi="Arial" w:cs="Arial"/>
          <w:szCs w:val="24"/>
        </w:rPr>
      </w:pPr>
      <w:r>
        <w:rPr>
          <w:rFonts w:ascii="Arial" w:hAnsi="Arial" w:cs="Arial"/>
          <w:b/>
          <w:u w:val="single"/>
        </w:rPr>
        <w:t>Road Construction – Fund 3860</w:t>
      </w:r>
      <w:r>
        <w:rPr>
          <w:rFonts w:ascii="Arial" w:hAnsi="Arial" w:cs="Arial"/>
          <w:b/>
          <w:u w:val="single"/>
        </w:rPr>
        <w:tab/>
      </w:r>
      <w:r w:rsidR="000A162E">
        <w:rPr>
          <w:rFonts w:ascii="Arial" w:hAnsi="Arial" w:cs="Arial"/>
          <w:b/>
          <w:u w:val="single"/>
        </w:rPr>
        <w:t xml:space="preserve">                     </w:t>
      </w:r>
      <w:r w:rsidR="000A162E">
        <w:rPr>
          <w:rFonts w:ascii="Arial" w:hAnsi="Arial" w:cs="Arial"/>
          <w:b/>
          <w:u w:val="single"/>
        </w:rPr>
        <w:tab/>
      </w:r>
      <w:r w:rsidR="000A162E">
        <w:rPr>
          <w:rFonts w:ascii="Arial" w:hAnsi="Arial" w:cs="Arial"/>
          <w:b/>
          <w:u w:val="single"/>
        </w:rPr>
        <w:tab/>
      </w:r>
      <w:r w:rsidR="000A162E">
        <w:rPr>
          <w:rFonts w:ascii="Arial" w:hAnsi="Arial" w:cs="Arial"/>
          <w:b/>
          <w:u w:val="single"/>
        </w:rPr>
        <w:tab/>
      </w:r>
      <w:r>
        <w:rPr>
          <w:rFonts w:ascii="Arial" w:hAnsi="Arial" w:cs="Arial"/>
          <w:b/>
          <w:u w:val="single"/>
        </w:rPr>
        <w:tab/>
        <w:t xml:space="preserve">   $3,037,000</w:t>
      </w:r>
    </w:p>
    <w:p w14:paraId="150388D8" w14:textId="77777777" w:rsidR="00BF3260" w:rsidRDefault="00BF3260" w:rsidP="00BF3260">
      <w:pPr>
        <w:jc w:val="both"/>
        <w:rPr>
          <w:rFonts w:ascii="Arial" w:hAnsi="Arial" w:cs="Arial"/>
        </w:rPr>
      </w:pPr>
      <w:r>
        <w:rPr>
          <w:rFonts w:ascii="Arial" w:hAnsi="Arial" w:cs="Arial"/>
        </w:rPr>
        <w:t>The proposed ordinance includes several requests in t</w:t>
      </w:r>
      <w:r w:rsidRPr="001D7D96">
        <w:rPr>
          <w:rFonts w:ascii="Arial" w:hAnsi="Arial" w:cs="Arial"/>
        </w:rPr>
        <w:t xml:space="preserve">he </w:t>
      </w:r>
      <w:r>
        <w:rPr>
          <w:rFonts w:ascii="Arial" w:hAnsi="Arial" w:cs="Arial"/>
        </w:rPr>
        <w:t xml:space="preserve">Renton Maintenance Facilities Fund and the Roads Construction </w:t>
      </w:r>
      <w:r w:rsidRPr="001D7D96">
        <w:rPr>
          <w:rFonts w:ascii="Arial" w:hAnsi="Arial" w:cs="Arial"/>
        </w:rPr>
        <w:t>Fund</w:t>
      </w:r>
      <w:r>
        <w:rPr>
          <w:rFonts w:ascii="Arial" w:hAnsi="Arial" w:cs="Arial"/>
        </w:rPr>
        <w:t>, which</w:t>
      </w:r>
      <w:r w:rsidRPr="001D7D96">
        <w:rPr>
          <w:rFonts w:ascii="Arial" w:hAnsi="Arial" w:cs="Arial"/>
        </w:rPr>
        <w:t xml:space="preserve"> </w:t>
      </w:r>
      <w:r>
        <w:rPr>
          <w:rFonts w:ascii="Arial" w:hAnsi="Arial" w:cs="Arial"/>
        </w:rPr>
        <w:t>are the two</w:t>
      </w:r>
      <w:r w:rsidRPr="001D7D96">
        <w:rPr>
          <w:rFonts w:ascii="Arial" w:hAnsi="Arial" w:cs="Arial"/>
        </w:rPr>
        <w:t xml:space="preserve"> funds that comprise the </w:t>
      </w:r>
      <w:r>
        <w:rPr>
          <w:rFonts w:ascii="Arial" w:hAnsi="Arial" w:cs="Arial"/>
        </w:rPr>
        <w:t>Road Services Division capital program</w:t>
      </w:r>
      <w:r w:rsidRPr="001D7D96">
        <w:rPr>
          <w:rFonts w:ascii="Arial" w:hAnsi="Arial" w:cs="Arial"/>
        </w:rPr>
        <w:t>.</w:t>
      </w:r>
    </w:p>
    <w:p w14:paraId="43A59106" w14:textId="77777777" w:rsidR="00BF3260" w:rsidRDefault="00BF3260" w:rsidP="00BF3260">
      <w:pPr>
        <w:jc w:val="both"/>
        <w:rPr>
          <w:rFonts w:ascii="Arial" w:hAnsi="Arial" w:cs="Arial"/>
          <w:szCs w:val="24"/>
        </w:rPr>
      </w:pPr>
    </w:p>
    <w:p w14:paraId="41B962C1" w14:textId="77777777" w:rsidR="00BF3260" w:rsidRDefault="00BF3260" w:rsidP="00BF3260">
      <w:pPr>
        <w:jc w:val="both"/>
        <w:rPr>
          <w:rFonts w:ascii="Arial" w:hAnsi="Arial" w:cs="Arial"/>
        </w:rPr>
      </w:pPr>
      <w:r>
        <w:rPr>
          <w:rFonts w:ascii="Arial" w:hAnsi="Arial" w:cs="Arial"/>
        </w:rPr>
        <w:t>The proposed change adds $17,540,000 to the roads construction transfer project, explained by the Executive as d</w:t>
      </w:r>
      <w:r w:rsidRPr="00174DF9">
        <w:rPr>
          <w:rFonts w:ascii="Arial" w:hAnsi="Arial" w:cs="Arial"/>
        </w:rPr>
        <w:t>ue to better than anticipated 2015 beginning Road Services Division (RSD) Operating Fund balance, an increase in anticipated property tax collections, and release of programmed Facilities Reserve money</w:t>
      </w:r>
      <w:r>
        <w:rPr>
          <w:rFonts w:ascii="Arial" w:hAnsi="Arial" w:cs="Arial"/>
        </w:rPr>
        <w:t>.</w:t>
      </w:r>
    </w:p>
    <w:p w14:paraId="000E5C36" w14:textId="77777777" w:rsidR="00BF3260" w:rsidRDefault="00BF3260" w:rsidP="00BF3260">
      <w:pPr>
        <w:jc w:val="both"/>
        <w:rPr>
          <w:rFonts w:ascii="Arial" w:hAnsi="Arial" w:cs="Arial"/>
        </w:rPr>
      </w:pPr>
    </w:p>
    <w:p w14:paraId="41F42BC7" w14:textId="6D537973" w:rsidR="00BF3260" w:rsidRDefault="006C2722" w:rsidP="00BF3260">
      <w:pPr>
        <w:jc w:val="both"/>
        <w:rPr>
          <w:rFonts w:ascii="Arial" w:hAnsi="Arial" w:cs="Arial"/>
        </w:rPr>
      </w:pPr>
      <w:r>
        <w:rPr>
          <w:rFonts w:ascii="Arial" w:hAnsi="Arial" w:cs="Arial"/>
        </w:rPr>
        <w:t xml:space="preserve">The executive proposes </w:t>
      </w:r>
      <w:r w:rsidR="00BF3260">
        <w:rPr>
          <w:rFonts w:ascii="Arial" w:hAnsi="Arial" w:cs="Arial"/>
        </w:rPr>
        <w:t>to use $12,150,000 of the revenue for improvements to road maintenance facilities identified RSD’s Facility Master Plan.  In addition, approximately $1.5 million of the revenue would be programmed for roadway preservation and another $1.5 million would pay for drainage preservation.</w:t>
      </w:r>
    </w:p>
    <w:p w14:paraId="4F4058EB" w14:textId="77777777" w:rsidR="00BF3260" w:rsidRDefault="00BF3260" w:rsidP="00BF3260">
      <w:pPr>
        <w:jc w:val="both"/>
        <w:rPr>
          <w:rFonts w:ascii="Arial" w:hAnsi="Arial" w:cs="Arial"/>
        </w:rPr>
      </w:pPr>
    </w:p>
    <w:p w14:paraId="72A01EDD" w14:textId="77777777" w:rsidR="00BF3260" w:rsidRDefault="00BF3260" w:rsidP="00BF3260">
      <w:pPr>
        <w:jc w:val="both"/>
        <w:rPr>
          <w:rFonts w:ascii="Arial" w:hAnsi="Arial" w:cs="Arial"/>
        </w:rPr>
      </w:pPr>
      <w:r>
        <w:rPr>
          <w:rFonts w:ascii="Arial" w:hAnsi="Arial" w:cs="Arial"/>
        </w:rPr>
        <w:t xml:space="preserve">With one exception, these changes match the </w:t>
      </w:r>
      <w:r w:rsidRPr="00B72177">
        <w:rPr>
          <w:rFonts w:ascii="Arial" w:hAnsi="Arial" w:cs="Arial"/>
        </w:rPr>
        <w:t>ann</w:t>
      </w:r>
      <w:r>
        <w:rPr>
          <w:rFonts w:ascii="Arial" w:hAnsi="Arial" w:cs="Arial"/>
        </w:rPr>
        <w:t>ual six-</w:t>
      </w:r>
      <w:r w:rsidRPr="00B72177">
        <w:rPr>
          <w:rFonts w:ascii="Arial" w:hAnsi="Arial" w:cs="Arial"/>
        </w:rPr>
        <w:t xml:space="preserve">year capital </w:t>
      </w:r>
      <w:r>
        <w:rPr>
          <w:rFonts w:ascii="Arial" w:hAnsi="Arial" w:cs="Arial"/>
        </w:rPr>
        <w:t xml:space="preserve">program (CIP) </w:t>
      </w:r>
      <w:r w:rsidRPr="00B72177">
        <w:rPr>
          <w:rFonts w:ascii="Arial" w:hAnsi="Arial" w:cs="Arial"/>
        </w:rPr>
        <w:t>adopted by Ordinance 181</w:t>
      </w:r>
      <w:r>
        <w:rPr>
          <w:rFonts w:ascii="Arial" w:hAnsi="Arial" w:cs="Arial"/>
        </w:rPr>
        <w:t>72 on November 23, 2015 to comply with</w:t>
      </w:r>
      <w:r w:rsidRPr="00B72177">
        <w:rPr>
          <w:rFonts w:ascii="Arial" w:hAnsi="Arial" w:cs="Arial"/>
        </w:rPr>
        <w:t xml:space="preserve"> </w:t>
      </w:r>
      <w:r>
        <w:rPr>
          <w:rFonts w:ascii="Arial" w:hAnsi="Arial" w:cs="Arial"/>
        </w:rPr>
        <w:t>RCW 36.78.09 and Title 136 WAC County Road Administration Board (CRAB)</w:t>
      </w:r>
      <w:r>
        <w:rPr>
          <w:rStyle w:val="FootnoteReference"/>
          <w:rFonts w:ascii="Arial" w:hAnsi="Arial" w:cs="Arial"/>
        </w:rPr>
        <w:footnoteReference w:id="9"/>
      </w:r>
      <w:r>
        <w:rPr>
          <w:rFonts w:ascii="Arial" w:hAnsi="Arial" w:cs="Arial"/>
        </w:rPr>
        <w:t>. The single difference is that the new Emergent Needs program for facilities would be budgeted at $650,000 in 2015/2016 instead of $250,000.  T</w:t>
      </w:r>
      <w:r w:rsidRPr="00090A6F">
        <w:rPr>
          <w:rFonts w:ascii="Arial" w:hAnsi="Arial" w:cs="Arial"/>
        </w:rPr>
        <w:t xml:space="preserve">he </w:t>
      </w:r>
      <w:r>
        <w:rPr>
          <w:rFonts w:ascii="Arial" w:hAnsi="Arial" w:cs="Arial"/>
        </w:rPr>
        <w:t>CRAB CIP represents only a plan and does not carry with it appropriation authority; however, any change to the adopted CRAB CIP requires a unanimous vote</w:t>
      </w:r>
      <w:r w:rsidRPr="00090A6F">
        <w:rPr>
          <w:rFonts w:ascii="Arial" w:hAnsi="Arial" w:cs="Arial"/>
        </w:rPr>
        <w:t>, according to WAC 136-16-042.</w:t>
      </w:r>
    </w:p>
    <w:p w14:paraId="03CCE8EB" w14:textId="77777777" w:rsidR="00BF3260" w:rsidRDefault="00BF3260" w:rsidP="00BF3260">
      <w:pPr>
        <w:jc w:val="both"/>
        <w:rPr>
          <w:rFonts w:ascii="Arial" w:hAnsi="Arial" w:cs="Arial"/>
        </w:rPr>
      </w:pPr>
    </w:p>
    <w:p w14:paraId="671030BF" w14:textId="174C611A" w:rsidR="00BF3260" w:rsidRDefault="00BF3260" w:rsidP="00BF3260">
      <w:pPr>
        <w:jc w:val="both"/>
        <w:rPr>
          <w:rFonts w:ascii="Arial" w:hAnsi="Arial" w:cs="Arial"/>
        </w:rPr>
      </w:pPr>
      <w:r>
        <w:rPr>
          <w:rFonts w:ascii="Arial" w:hAnsi="Arial" w:cs="Arial"/>
        </w:rPr>
        <w:t>Council staff analysis of these projects are on-going.</w:t>
      </w:r>
    </w:p>
    <w:p w14:paraId="6835CFB3" w14:textId="77777777" w:rsidR="00BF3260" w:rsidRDefault="00BF3260" w:rsidP="003C321B">
      <w:pPr>
        <w:jc w:val="both"/>
        <w:rPr>
          <w:rFonts w:ascii="Arial" w:hAnsi="Arial" w:cs="Arial"/>
          <w:szCs w:val="24"/>
        </w:rPr>
      </w:pPr>
    </w:p>
    <w:p w14:paraId="54809A3A" w14:textId="5168CD81" w:rsidR="00760030" w:rsidRDefault="00760030" w:rsidP="003C321B">
      <w:pPr>
        <w:jc w:val="both"/>
        <w:rPr>
          <w:rFonts w:ascii="Arial" w:hAnsi="Arial" w:cs="Arial"/>
          <w:szCs w:val="24"/>
        </w:rPr>
      </w:pPr>
      <w:r>
        <w:rPr>
          <w:rFonts w:ascii="Arial" w:hAnsi="Arial" w:cs="Arial"/>
          <w:b/>
          <w:u w:val="single"/>
        </w:rPr>
        <w:t>Landfill Reserve – Fund 3910</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 xml:space="preserve">   $4,949,420</w:t>
      </w:r>
    </w:p>
    <w:p w14:paraId="3BABC11E" w14:textId="575F2020" w:rsidR="00C26F99" w:rsidRDefault="00C26F99" w:rsidP="00C26F99">
      <w:pPr>
        <w:jc w:val="both"/>
        <w:rPr>
          <w:rFonts w:ascii="Arial" w:hAnsi="Arial" w:cs="Arial"/>
          <w:szCs w:val="24"/>
        </w:rPr>
      </w:pPr>
      <w:r w:rsidRPr="002C2D43">
        <w:rPr>
          <w:rFonts w:ascii="Arial" w:hAnsi="Arial" w:cs="Arial"/>
          <w:szCs w:val="24"/>
        </w:rPr>
        <w:t xml:space="preserve">The </w:t>
      </w:r>
      <w:r>
        <w:rPr>
          <w:rFonts w:ascii="Arial" w:hAnsi="Arial" w:cs="Arial"/>
          <w:szCs w:val="24"/>
        </w:rPr>
        <w:t xml:space="preserve">proposed ordinance </w:t>
      </w:r>
      <w:r w:rsidRPr="002C2D43">
        <w:rPr>
          <w:rFonts w:ascii="Arial" w:hAnsi="Arial" w:cs="Arial"/>
          <w:szCs w:val="24"/>
        </w:rPr>
        <w:t xml:space="preserve">is </w:t>
      </w:r>
      <w:r>
        <w:rPr>
          <w:rFonts w:ascii="Arial" w:hAnsi="Arial" w:cs="Arial"/>
          <w:szCs w:val="24"/>
        </w:rPr>
        <w:t xml:space="preserve">requesting </w:t>
      </w:r>
      <w:r w:rsidRPr="002C2D43">
        <w:rPr>
          <w:rFonts w:ascii="Arial" w:hAnsi="Arial" w:cs="Arial"/>
          <w:szCs w:val="24"/>
        </w:rPr>
        <w:t xml:space="preserve">to expend </w:t>
      </w:r>
      <w:r>
        <w:rPr>
          <w:rFonts w:ascii="Arial" w:hAnsi="Arial" w:cs="Arial"/>
          <w:szCs w:val="24"/>
        </w:rPr>
        <w:t xml:space="preserve">$4.9 million </w:t>
      </w:r>
      <w:r w:rsidRPr="002C2D43">
        <w:rPr>
          <w:rFonts w:ascii="Arial" w:hAnsi="Arial" w:cs="Arial"/>
          <w:szCs w:val="24"/>
        </w:rPr>
        <w:t xml:space="preserve">for </w:t>
      </w:r>
      <w:r w:rsidR="00177F63">
        <w:rPr>
          <w:rFonts w:ascii="Arial" w:hAnsi="Arial" w:cs="Arial"/>
          <w:szCs w:val="24"/>
        </w:rPr>
        <w:t xml:space="preserve">the </w:t>
      </w:r>
      <w:r>
        <w:rPr>
          <w:rFonts w:ascii="Arial" w:hAnsi="Arial" w:cs="Arial"/>
          <w:szCs w:val="24"/>
        </w:rPr>
        <w:t>preliminary design and implementation of</w:t>
      </w:r>
      <w:r w:rsidRPr="002C2D43">
        <w:rPr>
          <w:rFonts w:ascii="Arial" w:hAnsi="Arial" w:cs="Arial"/>
          <w:szCs w:val="24"/>
        </w:rPr>
        <w:t xml:space="preserve"> the closure </w:t>
      </w:r>
      <w:r>
        <w:rPr>
          <w:rFonts w:ascii="Arial" w:hAnsi="Arial" w:cs="Arial"/>
          <w:szCs w:val="24"/>
        </w:rPr>
        <w:t>of Cedar Hills Area 7 in the current biennium</w:t>
      </w:r>
      <w:r w:rsidRPr="002C2D43">
        <w:rPr>
          <w:rFonts w:ascii="Arial" w:hAnsi="Arial" w:cs="Arial"/>
          <w:szCs w:val="24"/>
        </w:rPr>
        <w:t xml:space="preserve">.  Funding is from the Landfill Reserve Account, which accumulates reserves to support </w:t>
      </w:r>
      <w:r>
        <w:rPr>
          <w:rFonts w:ascii="Arial" w:hAnsi="Arial" w:cs="Arial"/>
          <w:szCs w:val="24"/>
        </w:rPr>
        <w:t xml:space="preserve">capital needs of the landfill. </w:t>
      </w:r>
      <w:r w:rsidRPr="002C2D43">
        <w:rPr>
          <w:rFonts w:ascii="Arial" w:hAnsi="Arial" w:cs="Arial"/>
          <w:szCs w:val="24"/>
        </w:rPr>
        <w:t xml:space="preserve">The </w:t>
      </w:r>
      <w:r>
        <w:rPr>
          <w:rFonts w:ascii="Arial" w:hAnsi="Arial" w:cs="Arial"/>
          <w:szCs w:val="24"/>
        </w:rPr>
        <w:t>Landfill Reserve Fund</w:t>
      </w:r>
      <w:r w:rsidRPr="002C2D43">
        <w:rPr>
          <w:rFonts w:ascii="Arial" w:hAnsi="Arial" w:cs="Arial"/>
          <w:szCs w:val="24"/>
        </w:rPr>
        <w:t xml:space="preserve"> expenditure is not an increase from the </w:t>
      </w:r>
      <w:r>
        <w:rPr>
          <w:rFonts w:ascii="Arial" w:hAnsi="Arial" w:cs="Arial"/>
          <w:szCs w:val="24"/>
        </w:rPr>
        <w:t xml:space="preserve">overall </w:t>
      </w:r>
      <w:r w:rsidRPr="002C2D43">
        <w:rPr>
          <w:rFonts w:ascii="Arial" w:hAnsi="Arial" w:cs="Arial"/>
          <w:szCs w:val="24"/>
        </w:rPr>
        <w:t>planned expenditure; it would occur according to the accelerated closure schedule</w:t>
      </w:r>
      <w:r>
        <w:rPr>
          <w:rFonts w:ascii="Arial" w:hAnsi="Arial" w:cs="Arial"/>
          <w:szCs w:val="24"/>
        </w:rPr>
        <w:t xml:space="preserve"> in 2021</w:t>
      </w:r>
      <w:r w:rsidRPr="002C2D43">
        <w:rPr>
          <w:rFonts w:ascii="Arial" w:hAnsi="Arial" w:cs="Arial"/>
          <w:szCs w:val="24"/>
        </w:rPr>
        <w:t>, rather than at the end of the landfill’s life in 2030.</w:t>
      </w:r>
    </w:p>
    <w:p w14:paraId="0B761DEA" w14:textId="77777777" w:rsidR="00BF3260" w:rsidRPr="002C2D43" w:rsidRDefault="00BF3260" w:rsidP="00BF3260">
      <w:pPr>
        <w:jc w:val="both"/>
        <w:rPr>
          <w:rFonts w:ascii="Arial" w:hAnsi="Arial" w:cs="Arial"/>
          <w:szCs w:val="24"/>
        </w:rPr>
      </w:pPr>
    </w:p>
    <w:p w14:paraId="4D664AB7" w14:textId="77777777" w:rsidR="00BF3260" w:rsidRPr="002C2D43" w:rsidRDefault="00BF3260" w:rsidP="00BF3260">
      <w:pPr>
        <w:jc w:val="both"/>
        <w:rPr>
          <w:rFonts w:ascii="Arial" w:hAnsi="Arial" w:cs="Arial"/>
          <w:szCs w:val="24"/>
        </w:rPr>
      </w:pPr>
      <w:r w:rsidRPr="002C2D43">
        <w:rPr>
          <w:rFonts w:ascii="Arial" w:hAnsi="Arial" w:cs="Arial"/>
          <w:szCs w:val="24"/>
        </w:rPr>
        <w:t xml:space="preserve">The Southwest Solid Waste Area (“SSWA”) of the landfill is an older landfill area that was filled in the 1960s prior to current regulatory requirements for placement of liners.  To adhere to current management standards, the Division has been excavating that area, and placing the removed fill in Area 7.  In addition to the environmental benefits of placing the SSWA waste in the Area 7, which is lined according to current regulatory requirements, the excavation of SSWA will allow relocation of existing </w:t>
      </w:r>
      <w:proofErr w:type="spellStart"/>
      <w:r w:rsidRPr="002C2D43">
        <w:rPr>
          <w:rFonts w:ascii="Arial" w:hAnsi="Arial" w:cs="Arial"/>
          <w:szCs w:val="24"/>
        </w:rPr>
        <w:t>stormwater</w:t>
      </w:r>
      <w:proofErr w:type="spellEnd"/>
      <w:r w:rsidRPr="002C2D43">
        <w:rPr>
          <w:rFonts w:ascii="Arial" w:hAnsi="Arial" w:cs="Arial"/>
          <w:szCs w:val="24"/>
        </w:rPr>
        <w:t xml:space="preserve"> retention ponds that are within the footprint of future landfilling options that will allow extension of the life of the landfill.  </w:t>
      </w:r>
    </w:p>
    <w:p w14:paraId="684D1B7F" w14:textId="77777777" w:rsidR="00BF3260" w:rsidRPr="002C2D43" w:rsidRDefault="00BF3260" w:rsidP="00BF3260">
      <w:pPr>
        <w:jc w:val="both"/>
        <w:rPr>
          <w:rFonts w:ascii="Arial" w:hAnsi="Arial" w:cs="Arial"/>
          <w:szCs w:val="24"/>
        </w:rPr>
      </w:pPr>
    </w:p>
    <w:p w14:paraId="7124BD90" w14:textId="3781F254" w:rsidR="00BF3260" w:rsidRDefault="00BF3260" w:rsidP="00BF3260">
      <w:pPr>
        <w:jc w:val="both"/>
        <w:rPr>
          <w:rFonts w:ascii="Arial" w:hAnsi="Arial" w:cs="Arial"/>
          <w:szCs w:val="24"/>
        </w:rPr>
      </w:pPr>
      <w:r w:rsidRPr="002C2D43">
        <w:rPr>
          <w:rFonts w:ascii="Arial" w:hAnsi="Arial" w:cs="Arial"/>
          <w:szCs w:val="24"/>
        </w:rPr>
        <w:t xml:space="preserve">However, the SSWA has proven to contain more waste than originally projected, resulting in greater volumes being placed in Area 7 than planned.  As a consequence, the final capping and closure of Area 7 will be accelerated to occur by 2021.  </w:t>
      </w:r>
    </w:p>
    <w:p w14:paraId="3AF5DAE4" w14:textId="77777777" w:rsidR="00760030" w:rsidRPr="001C4B19" w:rsidRDefault="00760030" w:rsidP="003C321B">
      <w:pPr>
        <w:jc w:val="both"/>
        <w:rPr>
          <w:rFonts w:ascii="Arial" w:hAnsi="Arial" w:cs="Arial"/>
          <w:szCs w:val="24"/>
        </w:rPr>
      </w:pPr>
    </w:p>
    <w:p w14:paraId="314F8816" w14:textId="2106B4AB" w:rsidR="00760030" w:rsidRDefault="00760030" w:rsidP="00760030">
      <w:pPr>
        <w:tabs>
          <w:tab w:val="right" w:pos="9540"/>
        </w:tabs>
        <w:rPr>
          <w:rFonts w:ascii="Arial" w:hAnsi="Arial" w:cs="Arial"/>
          <w:b/>
          <w:u w:val="single"/>
        </w:rPr>
      </w:pPr>
      <w:r>
        <w:rPr>
          <w:rFonts w:ascii="Arial" w:hAnsi="Arial" w:cs="Arial"/>
          <w:b/>
          <w:u w:val="single"/>
        </w:rPr>
        <w:t xml:space="preserve">Building Repair &amp; Replacement – Fund 3951                                                 $123,500                 </w:t>
      </w:r>
    </w:p>
    <w:p w14:paraId="2E202B58" w14:textId="77777777" w:rsidR="0058627D" w:rsidRDefault="00760030" w:rsidP="00760030">
      <w:pPr>
        <w:jc w:val="both"/>
        <w:rPr>
          <w:rFonts w:ascii="Arial" w:hAnsi="Arial" w:cs="Arial"/>
        </w:rPr>
      </w:pPr>
      <w:r>
        <w:rPr>
          <w:rFonts w:ascii="Arial" w:hAnsi="Arial" w:cs="Arial"/>
        </w:rPr>
        <w:t xml:space="preserve">The proposed ordinance includes supplemental appropriation for five Building Repair and Replacement Fund projects, two of which are existing projects. The proposed ordinance would also </w:t>
      </w:r>
      <w:proofErr w:type="spellStart"/>
      <w:r>
        <w:rPr>
          <w:rFonts w:ascii="Arial" w:hAnsi="Arial" w:cs="Arial"/>
        </w:rPr>
        <w:t>disappropriate</w:t>
      </w:r>
      <w:proofErr w:type="spellEnd"/>
      <w:r>
        <w:rPr>
          <w:rFonts w:ascii="Arial" w:hAnsi="Arial" w:cs="Arial"/>
        </w:rPr>
        <w:t xml:space="preserve"> funding from a number of projects that have been completed.  The net increase in supplemental appropriation for the Building Repair and Replacement fund is $123,500.  Staff analysis relating to the projects that would receive supplemental appropriation under the proposed ordinance is ongoing.  </w:t>
      </w:r>
    </w:p>
    <w:p w14:paraId="595A4883" w14:textId="77777777" w:rsidR="0058627D" w:rsidRDefault="0058627D" w:rsidP="00760030">
      <w:pPr>
        <w:jc w:val="both"/>
        <w:rPr>
          <w:rFonts w:ascii="Arial" w:hAnsi="Arial" w:cs="Arial"/>
        </w:rPr>
      </w:pPr>
    </w:p>
    <w:p w14:paraId="532479C0" w14:textId="001D08E3" w:rsidR="00760030" w:rsidRDefault="0030345C" w:rsidP="00760030">
      <w:pPr>
        <w:jc w:val="both"/>
        <w:rPr>
          <w:rFonts w:ascii="Arial" w:hAnsi="Arial" w:cs="Arial"/>
        </w:rPr>
      </w:pPr>
      <w:r>
        <w:rPr>
          <w:rFonts w:ascii="Arial" w:hAnsi="Arial" w:cs="Arial"/>
        </w:rPr>
        <w:t>Table 6</w:t>
      </w:r>
      <w:r w:rsidR="00760030">
        <w:rPr>
          <w:rFonts w:ascii="Arial" w:hAnsi="Arial" w:cs="Arial"/>
        </w:rPr>
        <w:t xml:space="preserve"> below lists the five projects, including the amount of supplemental appropriation requested for each such project.</w:t>
      </w:r>
    </w:p>
    <w:p w14:paraId="7760587E" w14:textId="77777777" w:rsidR="00177F63" w:rsidRDefault="00177F63" w:rsidP="0030345C">
      <w:pPr>
        <w:jc w:val="center"/>
        <w:rPr>
          <w:rFonts w:ascii="Arial" w:hAnsi="Arial" w:cs="Arial"/>
          <w:b/>
        </w:rPr>
      </w:pPr>
    </w:p>
    <w:p w14:paraId="18E1739B" w14:textId="1C1CC1AD" w:rsidR="0030345C" w:rsidRPr="006C2722" w:rsidRDefault="0030345C" w:rsidP="0030345C">
      <w:pPr>
        <w:jc w:val="center"/>
        <w:rPr>
          <w:rFonts w:ascii="Arial" w:hAnsi="Arial" w:cs="Arial"/>
          <w:b/>
          <w:sz w:val="22"/>
          <w:szCs w:val="22"/>
        </w:rPr>
      </w:pPr>
      <w:r w:rsidRPr="006C2722">
        <w:rPr>
          <w:rFonts w:ascii="Arial" w:hAnsi="Arial" w:cs="Arial"/>
          <w:b/>
          <w:sz w:val="22"/>
          <w:szCs w:val="22"/>
        </w:rPr>
        <w:t xml:space="preserve">Table 6. Proposed New/Existing Projects for Building Repair/Replacement Fund </w:t>
      </w:r>
    </w:p>
    <w:p w14:paraId="23724F6B" w14:textId="77777777" w:rsidR="00760030" w:rsidRPr="006C2722" w:rsidRDefault="00760030" w:rsidP="00760030">
      <w:pPr>
        <w:spacing w:line="120" w:lineRule="auto"/>
        <w:jc w:val="both"/>
        <w:rPr>
          <w:rFonts w:ascii="Arial" w:hAnsi="Arial" w:cs="Arial"/>
          <w:b/>
          <w:sz w:val="22"/>
          <w:szCs w:val="22"/>
        </w:rPr>
      </w:pPr>
    </w:p>
    <w:tbl>
      <w:tblPr>
        <w:tblStyle w:val="TableGrid"/>
        <w:tblW w:w="0" w:type="auto"/>
        <w:jc w:val="center"/>
        <w:tblLook w:val="04A0" w:firstRow="1" w:lastRow="0" w:firstColumn="1" w:lastColumn="0" w:noHBand="0" w:noVBand="1"/>
      </w:tblPr>
      <w:tblGrid>
        <w:gridCol w:w="5454"/>
        <w:gridCol w:w="1803"/>
      </w:tblGrid>
      <w:tr w:rsidR="00760030" w14:paraId="5F13A458" w14:textId="77777777" w:rsidTr="00311285">
        <w:trPr>
          <w:trHeight w:val="207"/>
          <w:jc w:val="center"/>
        </w:trPr>
        <w:tc>
          <w:tcPr>
            <w:tcW w:w="545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35D726B" w14:textId="194DC6E3" w:rsidR="00760030" w:rsidRPr="00760030" w:rsidRDefault="00760030" w:rsidP="00760030">
            <w:pPr>
              <w:jc w:val="center"/>
              <w:rPr>
                <w:rFonts w:ascii="Arial" w:hAnsi="Arial" w:cs="Arial"/>
                <w:b/>
                <w:color w:val="FFFFFF" w:themeColor="background1"/>
              </w:rPr>
            </w:pPr>
            <w:r w:rsidRPr="00760030">
              <w:rPr>
                <w:rFonts w:ascii="Arial" w:hAnsi="Arial" w:cs="Arial"/>
                <w:b/>
                <w:color w:val="FFFFFF" w:themeColor="background1"/>
              </w:rPr>
              <w:t>Project</w:t>
            </w:r>
          </w:p>
        </w:tc>
        <w:tc>
          <w:tcPr>
            <w:tcW w:w="149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2FB55B3" w14:textId="77777777" w:rsidR="00760030" w:rsidRPr="00760030" w:rsidRDefault="00760030" w:rsidP="00760030">
            <w:pPr>
              <w:jc w:val="center"/>
              <w:rPr>
                <w:rFonts w:ascii="Arial" w:hAnsi="Arial" w:cs="Arial"/>
                <w:b/>
                <w:color w:val="FFFFFF" w:themeColor="background1"/>
              </w:rPr>
            </w:pPr>
            <w:r w:rsidRPr="00760030">
              <w:rPr>
                <w:rFonts w:ascii="Arial" w:hAnsi="Arial" w:cs="Arial"/>
                <w:b/>
                <w:color w:val="FFFFFF" w:themeColor="background1"/>
              </w:rPr>
              <w:t>Supplemental Appropriation Request</w:t>
            </w:r>
          </w:p>
        </w:tc>
      </w:tr>
      <w:tr w:rsidR="00760030" w14:paraId="2BCC6DC4" w14:textId="77777777" w:rsidTr="00311285">
        <w:trPr>
          <w:trHeight w:val="426"/>
          <w:jc w:val="center"/>
        </w:trPr>
        <w:tc>
          <w:tcPr>
            <w:tcW w:w="5454" w:type="dxa"/>
            <w:tcBorders>
              <w:top w:val="single" w:sz="4" w:space="0" w:color="auto"/>
              <w:left w:val="single" w:sz="4" w:space="0" w:color="auto"/>
              <w:bottom w:val="single" w:sz="4" w:space="0" w:color="auto"/>
              <w:right w:val="single" w:sz="4" w:space="0" w:color="auto"/>
            </w:tcBorders>
            <w:vAlign w:val="center"/>
            <w:hideMark/>
          </w:tcPr>
          <w:p w14:paraId="0F94A887" w14:textId="77777777" w:rsidR="00760030" w:rsidRDefault="00760030" w:rsidP="00311285">
            <w:pPr>
              <w:rPr>
                <w:rFonts w:ascii="Arial" w:hAnsi="Arial" w:cs="Arial"/>
              </w:rPr>
            </w:pPr>
            <w:r>
              <w:rPr>
                <w:rFonts w:ascii="Arial" w:hAnsi="Arial" w:cs="Arial"/>
              </w:rPr>
              <w:t>ADA Improvements (Existing Project)</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511ED60" w14:textId="77777777" w:rsidR="00760030" w:rsidRDefault="00760030" w:rsidP="00311285">
            <w:pPr>
              <w:jc w:val="center"/>
              <w:rPr>
                <w:rFonts w:ascii="Arial" w:hAnsi="Arial" w:cs="Arial"/>
              </w:rPr>
            </w:pPr>
            <w:r>
              <w:rPr>
                <w:rFonts w:ascii="Arial" w:hAnsi="Arial" w:cs="Arial"/>
              </w:rPr>
              <w:t>$231,195</w:t>
            </w:r>
          </w:p>
        </w:tc>
      </w:tr>
      <w:tr w:rsidR="00760030" w14:paraId="30A77143" w14:textId="77777777" w:rsidTr="00311285">
        <w:trPr>
          <w:trHeight w:val="207"/>
          <w:jc w:val="center"/>
        </w:trPr>
        <w:tc>
          <w:tcPr>
            <w:tcW w:w="5454" w:type="dxa"/>
            <w:tcBorders>
              <w:top w:val="single" w:sz="4" w:space="0" w:color="auto"/>
              <w:left w:val="single" w:sz="4" w:space="0" w:color="auto"/>
              <w:bottom w:val="single" w:sz="4" w:space="0" w:color="auto"/>
              <w:right w:val="single" w:sz="4" w:space="0" w:color="auto"/>
            </w:tcBorders>
            <w:vAlign w:val="center"/>
            <w:hideMark/>
          </w:tcPr>
          <w:p w14:paraId="5C9BD5A3" w14:textId="77777777" w:rsidR="00760030" w:rsidRDefault="00760030" w:rsidP="00311285">
            <w:pPr>
              <w:rPr>
                <w:rFonts w:ascii="Arial" w:hAnsi="Arial" w:cs="Arial"/>
              </w:rPr>
            </w:pPr>
            <w:r>
              <w:rPr>
                <w:rFonts w:ascii="Arial" w:hAnsi="Arial" w:cs="Arial"/>
              </w:rPr>
              <w:t>Chinook HVAC Repairs (New Project)</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15FBB75" w14:textId="77777777" w:rsidR="00760030" w:rsidRDefault="00760030" w:rsidP="00311285">
            <w:pPr>
              <w:jc w:val="center"/>
              <w:rPr>
                <w:rFonts w:ascii="Arial" w:hAnsi="Arial" w:cs="Arial"/>
              </w:rPr>
            </w:pPr>
            <w:r>
              <w:rPr>
                <w:rFonts w:ascii="Arial" w:hAnsi="Arial" w:cs="Arial"/>
              </w:rPr>
              <w:t>$339,014</w:t>
            </w:r>
          </w:p>
        </w:tc>
      </w:tr>
      <w:tr w:rsidR="00760030" w14:paraId="298408B3" w14:textId="77777777" w:rsidTr="00311285">
        <w:trPr>
          <w:trHeight w:val="414"/>
          <w:jc w:val="center"/>
        </w:trPr>
        <w:tc>
          <w:tcPr>
            <w:tcW w:w="5454" w:type="dxa"/>
            <w:tcBorders>
              <w:top w:val="single" w:sz="4" w:space="0" w:color="auto"/>
              <w:left w:val="single" w:sz="4" w:space="0" w:color="auto"/>
              <w:bottom w:val="single" w:sz="4" w:space="0" w:color="auto"/>
              <w:right w:val="single" w:sz="4" w:space="0" w:color="auto"/>
            </w:tcBorders>
            <w:vAlign w:val="center"/>
            <w:hideMark/>
          </w:tcPr>
          <w:p w14:paraId="22B0F78D" w14:textId="77777777" w:rsidR="00760030" w:rsidRDefault="00760030" w:rsidP="00311285">
            <w:pPr>
              <w:rPr>
                <w:rFonts w:ascii="Arial" w:hAnsi="Arial" w:cs="Arial"/>
              </w:rPr>
            </w:pPr>
            <w:r>
              <w:rPr>
                <w:rFonts w:ascii="Arial" w:hAnsi="Arial" w:cs="Arial"/>
              </w:rPr>
              <w:t>Real Estate Services Asset Management System (New Project)</w:t>
            </w:r>
          </w:p>
        </w:tc>
        <w:tc>
          <w:tcPr>
            <w:tcW w:w="1494" w:type="dxa"/>
            <w:tcBorders>
              <w:top w:val="single" w:sz="4" w:space="0" w:color="auto"/>
              <w:left w:val="single" w:sz="4" w:space="0" w:color="auto"/>
              <w:bottom w:val="single" w:sz="4" w:space="0" w:color="auto"/>
              <w:right w:val="single" w:sz="4" w:space="0" w:color="auto"/>
            </w:tcBorders>
            <w:vAlign w:val="center"/>
            <w:hideMark/>
          </w:tcPr>
          <w:p w14:paraId="7A159863" w14:textId="77777777" w:rsidR="00760030" w:rsidRDefault="00760030" w:rsidP="00311285">
            <w:pPr>
              <w:jc w:val="center"/>
              <w:rPr>
                <w:rFonts w:ascii="Arial" w:hAnsi="Arial" w:cs="Arial"/>
              </w:rPr>
            </w:pPr>
            <w:r>
              <w:rPr>
                <w:rFonts w:ascii="Arial" w:hAnsi="Arial" w:cs="Arial"/>
              </w:rPr>
              <w:t>$281,625</w:t>
            </w:r>
          </w:p>
        </w:tc>
      </w:tr>
      <w:tr w:rsidR="00760030" w14:paraId="6E0E0F6B" w14:textId="77777777" w:rsidTr="00311285">
        <w:trPr>
          <w:trHeight w:val="426"/>
          <w:jc w:val="center"/>
        </w:trPr>
        <w:tc>
          <w:tcPr>
            <w:tcW w:w="5454" w:type="dxa"/>
            <w:tcBorders>
              <w:top w:val="single" w:sz="4" w:space="0" w:color="auto"/>
              <w:left w:val="single" w:sz="4" w:space="0" w:color="auto"/>
              <w:bottom w:val="single" w:sz="4" w:space="0" w:color="auto"/>
              <w:right w:val="single" w:sz="4" w:space="0" w:color="auto"/>
            </w:tcBorders>
            <w:vAlign w:val="center"/>
            <w:hideMark/>
          </w:tcPr>
          <w:p w14:paraId="494E82E2" w14:textId="77777777" w:rsidR="00760030" w:rsidRDefault="00760030" w:rsidP="00311285">
            <w:pPr>
              <w:rPr>
                <w:rFonts w:ascii="Arial" w:hAnsi="Arial" w:cs="Arial"/>
              </w:rPr>
            </w:pPr>
            <w:r>
              <w:rPr>
                <w:rFonts w:ascii="Arial" w:hAnsi="Arial" w:cs="Arial"/>
              </w:rPr>
              <w:t>Emergent Needs (Existing Project)</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3FFF95B" w14:textId="77777777" w:rsidR="00760030" w:rsidRDefault="00760030" w:rsidP="00311285">
            <w:pPr>
              <w:jc w:val="center"/>
              <w:rPr>
                <w:rFonts w:ascii="Arial" w:hAnsi="Arial" w:cs="Arial"/>
              </w:rPr>
            </w:pPr>
            <w:r>
              <w:rPr>
                <w:rFonts w:ascii="Arial" w:hAnsi="Arial" w:cs="Arial"/>
              </w:rPr>
              <w:t>$40,000</w:t>
            </w:r>
          </w:p>
        </w:tc>
      </w:tr>
      <w:tr w:rsidR="00760030" w14:paraId="1D7414FC" w14:textId="77777777" w:rsidTr="00311285">
        <w:trPr>
          <w:trHeight w:val="414"/>
          <w:jc w:val="center"/>
        </w:trPr>
        <w:tc>
          <w:tcPr>
            <w:tcW w:w="5454" w:type="dxa"/>
            <w:tcBorders>
              <w:top w:val="single" w:sz="4" w:space="0" w:color="auto"/>
              <w:left w:val="single" w:sz="4" w:space="0" w:color="auto"/>
              <w:bottom w:val="single" w:sz="4" w:space="0" w:color="auto"/>
              <w:right w:val="single" w:sz="4" w:space="0" w:color="auto"/>
            </w:tcBorders>
            <w:vAlign w:val="center"/>
            <w:hideMark/>
          </w:tcPr>
          <w:p w14:paraId="2C726346" w14:textId="77777777" w:rsidR="00760030" w:rsidRDefault="00760030" w:rsidP="00311285">
            <w:pPr>
              <w:rPr>
                <w:rFonts w:ascii="Arial" w:hAnsi="Arial" w:cs="Arial"/>
              </w:rPr>
            </w:pPr>
            <w:r>
              <w:rPr>
                <w:rFonts w:ascii="Arial" w:hAnsi="Arial" w:cs="Arial"/>
              </w:rPr>
              <w:t>Strategic Climate Action Plan Green Buildings Initiative (New Project)</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B574162" w14:textId="77777777" w:rsidR="00760030" w:rsidRDefault="00760030" w:rsidP="00311285">
            <w:pPr>
              <w:jc w:val="center"/>
              <w:rPr>
                <w:rFonts w:ascii="Arial" w:hAnsi="Arial" w:cs="Arial"/>
              </w:rPr>
            </w:pPr>
            <w:r>
              <w:rPr>
                <w:rFonts w:ascii="Arial" w:hAnsi="Arial" w:cs="Arial"/>
              </w:rPr>
              <w:t>$50,000</w:t>
            </w:r>
          </w:p>
        </w:tc>
      </w:tr>
    </w:tbl>
    <w:p w14:paraId="298922C4" w14:textId="77777777" w:rsidR="00BF3260" w:rsidRDefault="00BF3260" w:rsidP="00760030">
      <w:pPr>
        <w:tabs>
          <w:tab w:val="right" w:pos="9540"/>
        </w:tabs>
        <w:rPr>
          <w:rFonts w:ascii="Arial" w:hAnsi="Arial" w:cs="Arial"/>
        </w:rPr>
      </w:pPr>
    </w:p>
    <w:p w14:paraId="5AD9A26A" w14:textId="3CAD3A6A" w:rsidR="00760030" w:rsidRPr="00876867" w:rsidRDefault="00760030" w:rsidP="00876867">
      <w:pPr>
        <w:tabs>
          <w:tab w:val="right" w:pos="9540"/>
        </w:tabs>
        <w:rPr>
          <w:rFonts w:ascii="Arial" w:hAnsi="Arial" w:cs="Arial"/>
          <w:b/>
          <w:u w:val="single"/>
        </w:rPr>
      </w:pPr>
      <w:r>
        <w:rPr>
          <w:rFonts w:ascii="Arial" w:hAnsi="Arial" w:cs="Arial"/>
          <w:b/>
          <w:u w:val="single"/>
        </w:rPr>
        <w:t xml:space="preserve">Harborview Medical Center – Fund 3961                                                                    $0                 </w:t>
      </w:r>
    </w:p>
    <w:p w14:paraId="1C92B077" w14:textId="44A1F232" w:rsidR="00760030" w:rsidRPr="00E550D8" w:rsidRDefault="00760030" w:rsidP="00E550D8">
      <w:pPr>
        <w:jc w:val="both"/>
        <w:rPr>
          <w:rFonts w:ascii="Arial" w:hAnsi="Arial" w:cs="Arial"/>
        </w:rPr>
      </w:pPr>
      <w:r>
        <w:rPr>
          <w:rFonts w:ascii="Arial" w:hAnsi="Arial" w:cs="Arial"/>
        </w:rPr>
        <w:t xml:space="preserve">A technical amendment is necessary to update the total funding provided for the Harborview Medical Center fund to include approximately $8.2 million </w:t>
      </w:r>
      <w:r w:rsidR="00C23838">
        <w:rPr>
          <w:rFonts w:ascii="Arial" w:hAnsi="Arial" w:cs="Arial"/>
        </w:rPr>
        <w:t xml:space="preserve">of </w:t>
      </w:r>
      <w:r>
        <w:rPr>
          <w:rFonts w:ascii="Arial" w:hAnsi="Arial" w:cs="Arial"/>
        </w:rPr>
        <w:t>supplemental appropriation approved by Council in December 2015 in Ordinance 18206.</w:t>
      </w:r>
    </w:p>
    <w:p w14:paraId="59E78345" w14:textId="77777777" w:rsidR="000B2994" w:rsidRPr="000B2994" w:rsidRDefault="000B2994" w:rsidP="000B2994">
      <w:pPr>
        <w:pStyle w:val="BodyText"/>
        <w:keepNext/>
        <w:spacing w:before="240" w:after="240"/>
        <w:rPr>
          <w:rFonts w:ascii="Arial" w:hAnsi="Arial" w:cs="Arial"/>
          <w:b/>
          <w:i w:val="0"/>
          <w:color w:val="000000"/>
          <w:u w:val="single"/>
        </w:rPr>
      </w:pPr>
      <w:r w:rsidRPr="000B2994">
        <w:rPr>
          <w:rFonts w:ascii="Arial" w:hAnsi="Arial" w:cs="Arial"/>
          <w:b/>
          <w:i w:val="0"/>
          <w:color w:val="000000"/>
          <w:u w:val="single"/>
        </w:rPr>
        <w:t>INVITED</w:t>
      </w:r>
    </w:p>
    <w:p w14:paraId="21A3C7C2" w14:textId="77777777" w:rsidR="000B2994" w:rsidRPr="00CA6521" w:rsidRDefault="000B2994" w:rsidP="000B2994">
      <w:pPr>
        <w:pStyle w:val="List-NoSpaces"/>
      </w:pPr>
      <w:r w:rsidRPr="00CA6521">
        <w:t>Dwight Dively, Director, Office of Performance, Strategy, and Budget</w:t>
      </w:r>
    </w:p>
    <w:p w14:paraId="20372C85" w14:textId="77777777" w:rsidR="000B2994" w:rsidRPr="000B2994" w:rsidRDefault="000B2994" w:rsidP="000B2994">
      <w:pPr>
        <w:pStyle w:val="BodyText"/>
        <w:keepNext/>
        <w:spacing w:before="240" w:after="240"/>
        <w:rPr>
          <w:rFonts w:ascii="Arial" w:hAnsi="Arial" w:cs="Arial"/>
          <w:b/>
          <w:i w:val="0"/>
          <w:color w:val="000000"/>
          <w:u w:val="single"/>
        </w:rPr>
      </w:pPr>
      <w:r w:rsidRPr="000B2994">
        <w:rPr>
          <w:rFonts w:ascii="Arial" w:hAnsi="Arial" w:cs="Arial"/>
          <w:b/>
          <w:i w:val="0"/>
          <w:color w:val="000000"/>
          <w:u w:val="single"/>
        </w:rPr>
        <w:t>ATTACHMENTS</w:t>
      </w:r>
    </w:p>
    <w:p w14:paraId="7FB3A0B6" w14:textId="524E490D" w:rsidR="000B2994" w:rsidRPr="00CA6521" w:rsidRDefault="000B2994" w:rsidP="000B2994">
      <w:pPr>
        <w:pStyle w:val="List-NoSpaces"/>
        <w:numPr>
          <w:ilvl w:val="0"/>
          <w:numId w:val="5"/>
        </w:numPr>
        <w:ind w:left="360"/>
      </w:pPr>
      <w:r w:rsidRPr="00CA6521">
        <w:t>Proposed Ordinance 201</w:t>
      </w:r>
      <w:r>
        <w:t>6-0011 and its attachments</w:t>
      </w:r>
    </w:p>
    <w:p w14:paraId="19D37E77" w14:textId="77777777" w:rsidR="000B2994" w:rsidRPr="00CA6521" w:rsidRDefault="000B2994" w:rsidP="000B2994">
      <w:pPr>
        <w:pStyle w:val="List-NoSpaces"/>
      </w:pPr>
      <w:r w:rsidRPr="00CA6521">
        <w:t>Transmittal letter</w:t>
      </w:r>
    </w:p>
    <w:p w14:paraId="61A75EF7" w14:textId="77777777" w:rsidR="000B2994" w:rsidRDefault="000B2994" w:rsidP="000B2994">
      <w:pPr>
        <w:pStyle w:val="List-NoSpaces"/>
      </w:pPr>
      <w:r w:rsidRPr="00CA6521">
        <w:t>Fiscal Note</w:t>
      </w:r>
    </w:p>
    <w:p w14:paraId="4765511E" w14:textId="52FB31D4" w:rsidR="000B2994" w:rsidRPr="00CA6521" w:rsidRDefault="00E550D8" w:rsidP="000B2994">
      <w:pPr>
        <w:pStyle w:val="List-NoSpaces"/>
      </w:pPr>
      <w:r>
        <w:t>2015/2016 Mid-Biennial Supplemental Crosswalk</w:t>
      </w:r>
    </w:p>
    <w:p w14:paraId="72BE3858" w14:textId="77777777" w:rsidR="003C321B" w:rsidRDefault="003C321B" w:rsidP="003C321B">
      <w:pPr>
        <w:rPr>
          <w:rFonts w:ascii="Arial" w:hAnsi="Arial" w:cs="Arial"/>
          <w:b/>
          <w:smallCaps/>
          <w:szCs w:val="24"/>
          <w:u w:val="single"/>
        </w:rPr>
      </w:pPr>
    </w:p>
    <w:sectPr w:rsidR="003C321B" w:rsidSect="007D44F5">
      <w:headerReference w:type="first" r:id="rId8"/>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B18B5" w14:textId="77777777" w:rsidR="00CA6C5C" w:rsidRDefault="00CA6C5C">
      <w:r>
        <w:separator/>
      </w:r>
    </w:p>
  </w:endnote>
  <w:endnote w:type="continuationSeparator" w:id="0">
    <w:p w14:paraId="6C654349" w14:textId="77777777" w:rsidR="00CA6C5C" w:rsidRDefault="00CA6C5C">
      <w:r>
        <w:continuationSeparator/>
      </w:r>
    </w:p>
  </w:endnote>
  <w:endnote w:type="continuationNotice" w:id="1">
    <w:p w14:paraId="2B151360" w14:textId="77777777" w:rsidR="00CA6C5C" w:rsidRDefault="00CA6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FD562" w14:textId="77777777" w:rsidR="00CA6C5C" w:rsidRDefault="00CA6C5C">
      <w:r>
        <w:separator/>
      </w:r>
    </w:p>
  </w:footnote>
  <w:footnote w:type="continuationSeparator" w:id="0">
    <w:p w14:paraId="506EAF1F" w14:textId="77777777" w:rsidR="00CA6C5C" w:rsidRDefault="00CA6C5C">
      <w:r>
        <w:continuationSeparator/>
      </w:r>
    </w:p>
  </w:footnote>
  <w:footnote w:type="continuationNotice" w:id="1">
    <w:p w14:paraId="6DFCD6CA" w14:textId="77777777" w:rsidR="00CA6C5C" w:rsidRDefault="00CA6C5C"/>
  </w:footnote>
  <w:footnote w:id="2">
    <w:p w14:paraId="639FF4C9" w14:textId="77777777" w:rsidR="00CA6C5C" w:rsidRPr="00C07630" w:rsidRDefault="00CA6C5C">
      <w:pPr>
        <w:pStyle w:val="FootnoteText"/>
        <w:rPr>
          <w:rFonts w:ascii="Arial" w:hAnsi="Arial" w:cs="Arial"/>
        </w:rPr>
      </w:pPr>
      <w:r w:rsidRPr="00C07630">
        <w:rPr>
          <w:rStyle w:val="FootnoteReference"/>
          <w:rFonts w:ascii="Arial" w:hAnsi="Arial" w:cs="Arial"/>
        </w:rPr>
        <w:footnoteRef/>
      </w:r>
      <w:r w:rsidRPr="00C07630">
        <w:rPr>
          <w:rFonts w:ascii="Arial" w:hAnsi="Arial" w:cs="Arial"/>
        </w:rPr>
        <w:t xml:space="preserve"> </w:t>
      </w:r>
      <w:r w:rsidRPr="00C07630">
        <w:rPr>
          <w:rFonts w:ascii="Arial" w:hAnsi="Arial" w:cs="Arial"/>
          <w:bCs/>
        </w:rPr>
        <w:t xml:space="preserve">Like the proposed ordinance, this staff report contains those amounts rounded to the nearest $1,000, while individual requests </w:t>
      </w:r>
      <w:r w:rsidRPr="00C07630">
        <w:rPr>
          <w:rFonts w:ascii="Arial" w:hAnsi="Arial" w:cs="Arial"/>
          <w:bCs/>
          <w:i/>
        </w:rPr>
        <w:t xml:space="preserve">within </w:t>
      </w:r>
      <w:r w:rsidRPr="00C07630">
        <w:rPr>
          <w:rFonts w:ascii="Arial" w:hAnsi="Arial" w:cs="Arial"/>
          <w:bCs/>
        </w:rPr>
        <w:t>an appropriation may be noted in exact figures as provided by Executive staff.</w:t>
      </w:r>
    </w:p>
  </w:footnote>
  <w:footnote w:id="3">
    <w:p w14:paraId="34BDAED7" w14:textId="77777777" w:rsidR="00CA6C5C" w:rsidRPr="00067323" w:rsidRDefault="00CA6C5C" w:rsidP="004B2FD3">
      <w:pPr>
        <w:pStyle w:val="FootnoteText"/>
        <w:rPr>
          <w:rFonts w:ascii="Arial" w:hAnsi="Arial" w:cs="Arial"/>
        </w:rPr>
      </w:pPr>
      <w:r w:rsidRPr="00067323">
        <w:rPr>
          <w:rStyle w:val="FootnoteReference"/>
          <w:rFonts w:ascii="Arial" w:hAnsi="Arial" w:cs="Arial"/>
        </w:rPr>
        <w:footnoteRef/>
      </w:r>
      <w:r w:rsidRPr="00067323">
        <w:rPr>
          <w:rFonts w:ascii="Arial" w:hAnsi="Arial" w:cs="Arial"/>
        </w:rPr>
        <w:t xml:space="preserve"> Ordinances 17476 and 17556</w:t>
      </w:r>
    </w:p>
  </w:footnote>
  <w:footnote w:id="4">
    <w:p w14:paraId="6BE93E34" w14:textId="77777777" w:rsidR="00CA6C5C" w:rsidRPr="00067323" w:rsidRDefault="00CA6C5C" w:rsidP="004B2FD3">
      <w:pPr>
        <w:pStyle w:val="FootnoteText"/>
        <w:rPr>
          <w:rFonts w:ascii="Arial" w:hAnsi="Arial" w:cs="Arial"/>
        </w:rPr>
      </w:pPr>
      <w:r w:rsidRPr="00067323">
        <w:rPr>
          <w:rStyle w:val="FootnoteReference"/>
          <w:rFonts w:ascii="Arial" w:hAnsi="Arial" w:cs="Arial"/>
        </w:rPr>
        <w:footnoteRef/>
      </w:r>
      <w:r w:rsidRPr="00067323">
        <w:rPr>
          <w:rFonts w:ascii="Arial" w:hAnsi="Arial" w:cs="Arial"/>
        </w:rPr>
        <w:t xml:space="preserve"> Ordinance 17941</w:t>
      </w:r>
    </w:p>
  </w:footnote>
  <w:footnote w:id="5">
    <w:p w14:paraId="4148CD47" w14:textId="77777777" w:rsidR="00CA6C5C" w:rsidRPr="00067323" w:rsidRDefault="00CA6C5C" w:rsidP="00B67E89">
      <w:pPr>
        <w:pStyle w:val="FootnoteText"/>
        <w:rPr>
          <w:rFonts w:ascii="Arial" w:hAnsi="Arial" w:cs="Arial"/>
        </w:rPr>
      </w:pPr>
      <w:r w:rsidRPr="00067323">
        <w:rPr>
          <w:rStyle w:val="FootnoteReference"/>
          <w:rFonts w:ascii="Arial" w:hAnsi="Arial" w:cs="Arial"/>
        </w:rPr>
        <w:footnoteRef/>
      </w:r>
      <w:r w:rsidRPr="00067323">
        <w:rPr>
          <w:rFonts w:ascii="Arial" w:hAnsi="Arial" w:cs="Arial"/>
        </w:rPr>
        <w:t xml:space="preserve"> KCC 26.12</w:t>
      </w:r>
    </w:p>
  </w:footnote>
  <w:footnote w:id="6">
    <w:p w14:paraId="20F7F7FC" w14:textId="77777777" w:rsidR="00CA6C5C" w:rsidRPr="003524A8" w:rsidRDefault="00CA6C5C" w:rsidP="00B67E89">
      <w:pPr>
        <w:pStyle w:val="FootnoteText"/>
        <w:rPr>
          <w:rFonts w:ascii="Arial" w:hAnsi="Arial" w:cs="Arial"/>
        </w:rPr>
      </w:pPr>
      <w:r w:rsidRPr="00067323">
        <w:rPr>
          <w:rStyle w:val="FootnoteReference"/>
          <w:rFonts w:ascii="Arial" w:hAnsi="Arial" w:cs="Arial"/>
        </w:rPr>
        <w:footnoteRef/>
      </w:r>
      <w:r w:rsidRPr="00067323">
        <w:rPr>
          <w:rFonts w:ascii="Arial" w:hAnsi="Arial" w:cs="Arial"/>
        </w:rPr>
        <w:t xml:space="preserve"> Ordinance 18110</w:t>
      </w:r>
    </w:p>
  </w:footnote>
  <w:footnote w:id="7">
    <w:p w14:paraId="63F13432" w14:textId="77777777" w:rsidR="00CA6C5C" w:rsidRPr="003524A8" w:rsidRDefault="00CA6C5C" w:rsidP="00B67E89">
      <w:pPr>
        <w:pStyle w:val="FootnoteText"/>
        <w:rPr>
          <w:rFonts w:ascii="Arial" w:hAnsi="Arial" w:cs="Arial"/>
        </w:rPr>
      </w:pPr>
      <w:r w:rsidRPr="003524A8">
        <w:rPr>
          <w:rStyle w:val="FootnoteReference"/>
          <w:rFonts w:ascii="Arial" w:hAnsi="Arial" w:cs="Arial"/>
        </w:rPr>
        <w:footnoteRef/>
      </w:r>
      <w:r w:rsidRPr="003524A8">
        <w:rPr>
          <w:rFonts w:ascii="Arial" w:hAnsi="Arial" w:cs="Arial"/>
        </w:rPr>
        <w:t xml:space="preserve"> The CFT Citizens' Oversight Committee recommendations were presented to the </w:t>
      </w:r>
      <w:proofErr w:type="spellStart"/>
      <w:r w:rsidRPr="003524A8">
        <w:rPr>
          <w:rFonts w:ascii="Arial" w:hAnsi="Arial" w:cs="Arial"/>
        </w:rPr>
        <w:t>TrEE</w:t>
      </w:r>
      <w:proofErr w:type="spellEnd"/>
      <w:r w:rsidRPr="003524A8">
        <w:rPr>
          <w:rFonts w:ascii="Arial" w:hAnsi="Arial" w:cs="Arial"/>
        </w:rPr>
        <w:t xml:space="preserve"> Committee on July 21, 2015 (2015-B0142).</w:t>
      </w:r>
    </w:p>
  </w:footnote>
  <w:footnote w:id="8">
    <w:p w14:paraId="3FEC3F67" w14:textId="77777777" w:rsidR="00CA6C5C" w:rsidRPr="003524A8" w:rsidRDefault="00CA6C5C" w:rsidP="00760030">
      <w:pPr>
        <w:pStyle w:val="FootnoteText"/>
        <w:rPr>
          <w:rFonts w:ascii="Arial" w:hAnsi="Arial" w:cs="Arial"/>
        </w:rPr>
      </w:pPr>
      <w:r w:rsidRPr="003524A8">
        <w:rPr>
          <w:rStyle w:val="FootnoteReference"/>
          <w:rFonts w:ascii="Arial" w:hAnsi="Arial" w:cs="Arial"/>
        </w:rPr>
        <w:footnoteRef/>
      </w:r>
      <w:r w:rsidRPr="003524A8">
        <w:rPr>
          <w:rFonts w:ascii="Arial" w:hAnsi="Arial" w:cs="Arial"/>
        </w:rPr>
        <w:t xml:space="preserve"> The CFT Citizens' Oversight Committee recommendations were presented to the </w:t>
      </w:r>
      <w:proofErr w:type="spellStart"/>
      <w:r w:rsidRPr="003524A8">
        <w:rPr>
          <w:rFonts w:ascii="Arial" w:hAnsi="Arial" w:cs="Arial"/>
        </w:rPr>
        <w:t>TrEE</w:t>
      </w:r>
      <w:proofErr w:type="spellEnd"/>
      <w:r w:rsidRPr="003524A8">
        <w:rPr>
          <w:rFonts w:ascii="Arial" w:hAnsi="Arial" w:cs="Arial"/>
        </w:rPr>
        <w:t xml:space="preserve"> Committee on July 21, 2015 (2015-B0142).</w:t>
      </w:r>
    </w:p>
  </w:footnote>
  <w:footnote w:id="9">
    <w:p w14:paraId="732B041F" w14:textId="302ADACB" w:rsidR="00CA6C5C" w:rsidRPr="006C2722" w:rsidRDefault="00CA6C5C" w:rsidP="006C2722">
      <w:pPr>
        <w:pStyle w:val="FootnoteText"/>
        <w:jc w:val="both"/>
        <w:rPr>
          <w:rFonts w:ascii="Arial" w:hAnsi="Arial" w:cs="Arial"/>
        </w:rPr>
      </w:pPr>
      <w:r w:rsidRPr="006C2722">
        <w:rPr>
          <w:rStyle w:val="FootnoteReference"/>
          <w:rFonts w:ascii="Arial" w:hAnsi="Arial" w:cs="Arial"/>
        </w:rPr>
        <w:footnoteRef/>
      </w:r>
      <w:r w:rsidRPr="006C2722">
        <w:rPr>
          <w:rFonts w:ascii="Arial" w:hAnsi="Arial" w:cs="Arial"/>
        </w:rPr>
        <w:t xml:space="preserve"> Annually, each county engineer and either the chair of the board of county commissioners or the county executive must certify that the county has operated in compliance with the Standards of Good Practice. One of those Standards is adoption of an annual road program, as defined in Washington Administrative Code (WAC) 136-16. Based upon this certification, the annual Bridge Inspection Report, and biennial performance audits, CRAB issues Certificates of Good Practice to the State Treasurer, which allows disbursement of gas tax revenues to the individual counties in the following year. See RCW 36.78.09 Certificates of good practice — Withholding of motor vehicle tax distribution, and Title 136 WAC County Road Administration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FD1F" w14:textId="77777777" w:rsidR="00CA6C5C" w:rsidRDefault="00CA6C5C" w:rsidP="00C75025">
    <w:pPr>
      <w:jc w:val="center"/>
    </w:pPr>
    <w:r>
      <w:rPr>
        <w:noProof/>
      </w:rPr>
      <w:drawing>
        <wp:inline distT="0" distB="0" distL="0" distR="0" wp14:anchorId="0B74B2B4" wp14:editId="16F86555">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8357D14" w14:textId="77777777" w:rsidR="00CA6C5C" w:rsidRPr="003B03EF" w:rsidRDefault="00CA6C5C" w:rsidP="00C75025">
    <w:pPr>
      <w:jc w:val="center"/>
      <w:rPr>
        <w:rFonts w:ascii="Arial" w:hAnsi="Arial"/>
        <w:szCs w:val="22"/>
      </w:rPr>
    </w:pPr>
  </w:p>
  <w:p w14:paraId="170C5AE9" w14:textId="77777777" w:rsidR="00CA6C5C" w:rsidRDefault="00CA6C5C" w:rsidP="00C75025">
    <w:pPr>
      <w:jc w:val="center"/>
      <w:rPr>
        <w:rFonts w:ascii="Verdana" w:hAnsi="Verdana"/>
        <w:b/>
        <w:sz w:val="28"/>
        <w:szCs w:val="28"/>
      </w:rPr>
    </w:pPr>
    <w:r>
      <w:rPr>
        <w:rFonts w:ascii="Verdana" w:hAnsi="Verdana"/>
        <w:b/>
        <w:sz w:val="28"/>
        <w:szCs w:val="28"/>
      </w:rPr>
      <w:t>Metropolitan King County Council</w:t>
    </w:r>
  </w:p>
  <w:p w14:paraId="50084CAC" w14:textId="77777777" w:rsidR="00CA6C5C" w:rsidRPr="004A1D48" w:rsidRDefault="00CA6C5C"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592"/>
    <w:multiLevelType w:val="hybridMultilevel"/>
    <w:tmpl w:val="087E3CB6"/>
    <w:lvl w:ilvl="0" w:tplc="17F6BBB0">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73507"/>
    <w:multiLevelType w:val="hybridMultilevel"/>
    <w:tmpl w:val="A4E43E02"/>
    <w:lvl w:ilvl="0" w:tplc="62781944">
      <w:start w:val="1"/>
      <w:numFmt w:val="decimal"/>
      <w:pStyle w:val="List-NoSpa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70DE9"/>
    <w:multiLevelType w:val="hybridMultilevel"/>
    <w:tmpl w:val="875A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C0865"/>
    <w:multiLevelType w:val="hybridMultilevel"/>
    <w:tmpl w:val="E318A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9E"/>
    <w:rsid w:val="000048A8"/>
    <w:rsid w:val="00006AAA"/>
    <w:rsid w:val="00007170"/>
    <w:rsid w:val="000079A1"/>
    <w:rsid w:val="00011320"/>
    <w:rsid w:val="00011563"/>
    <w:rsid w:val="00012770"/>
    <w:rsid w:val="00014584"/>
    <w:rsid w:val="00015144"/>
    <w:rsid w:val="00016751"/>
    <w:rsid w:val="00016D9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075F"/>
    <w:rsid w:val="000407D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2DA6"/>
    <w:rsid w:val="00063E46"/>
    <w:rsid w:val="000653E8"/>
    <w:rsid w:val="00066CEA"/>
    <w:rsid w:val="00067323"/>
    <w:rsid w:val="000722EA"/>
    <w:rsid w:val="000736F6"/>
    <w:rsid w:val="00074A56"/>
    <w:rsid w:val="0007627C"/>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162E"/>
    <w:rsid w:val="000A26BF"/>
    <w:rsid w:val="000A4A4E"/>
    <w:rsid w:val="000A4CB2"/>
    <w:rsid w:val="000A5F9C"/>
    <w:rsid w:val="000A5FD0"/>
    <w:rsid w:val="000A714D"/>
    <w:rsid w:val="000A73BE"/>
    <w:rsid w:val="000A78D8"/>
    <w:rsid w:val="000A7CCC"/>
    <w:rsid w:val="000A7E01"/>
    <w:rsid w:val="000B0291"/>
    <w:rsid w:val="000B2994"/>
    <w:rsid w:val="000B3172"/>
    <w:rsid w:val="000B4DA0"/>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D7A21"/>
    <w:rsid w:val="000E0684"/>
    <w:rsid w:val="000E1BAB"/>
    <w:rsid w:val="000E1CD3"/>
    <w:rsid w:val="000E4781"/>
    <w:rsid w:val="000E7EFC"/>
    <w:rsid w:val="000F1CA7"/>
    <w:rsid w:val="000F29F5"/>
    <w:rsid w:val="000F4DCA"/>
    <w:rsid w:val="000F5E4A"/>
    <w:rsid w:val="00101A5E"/>
    <w:rsid w:val="00103094"/>
    <w:rsid w:val="00105382"/>
    <w:rsid w:val="0010576B"/>
    <w:rsid w:val="00106179"/>
    <w:rsid w:val="001062E7"/>
    <w:rsid w:val="00106EA3"/>
    <w:rsid w:val="001071E9"/>
    <w:rsid w:val="001074C3"/>
    <w:rsid w:val="0011041F"/>
    <w:rsid w:val="00110AC4"/>
    <w:rsid w:val="00111799"/>
    <w:rsid w:val="00112F9C"/>
    <w:rsid w:val="00113B09"/>
    <w:rsid w:val="00117D3D"/>
    <w:rsid w:val="00121D0A"/>
    <w:rsid w:val="0012573D"/>
    <w:rsid w:val="00125D74"/>
    <w:rsid w:val="00126322"/>
    <w:rsid w:val="00131D0E"/>
    <w:rsid w:val="001320CB"/>
    <w:rsid w:val="0013286C"/>
    <w:rsid w:val="00132C16"/>
    <w:rsid w:val="00132DFC"/>
    <w:rsid w:val="00132FA5"/>
    <w:rsid w:val="00133981"/>
    <w:rsid w:val="0013486D"/>
    <w:rsid w:val="0013537B"/>
    <w:rsid w:val="00136122"/>
    <w:rsid w:val="00136AF6"/>
    <w:rsid w:val="00137469"/>
    <w:rsid w:val="00137B21"/>
    <w:rsid w:val="0014020D"/>
    <w:rsid w:val="001404CF"/>
    <w:rsid w:val="00140D86"/>
    <w:rsid w:val="00141B7A"/>
    <w:rsid w:val="001426ED"/>
    <w:rsid w:val="00142F7E"/>
    <w:rsid w:val="00142FA9"/>
    <w:rsid w:val="001440C8"/>
    <w:rsid w:val="001440E6"/>
    <w:rsid w:val="001463CF"/>
    <w:rsid w:val="0014709B"/>
    <w:rsid w:val="001509B2"/>
    <w:rsid w:val="0015229A"/>
    <w:rsid w:val="00152D09"/>
    <w:rsid w:val="00152FFB"/>
    <w:rsid w:val="00154D21"/>
    <w:rsid w:val="00154E2E"/>
    <w:rsid w:val="00157334"/>
    <w:rsid w:val="00163DEF"/>
    <w:rsid w:val="0016552E"/>
    <w:rsid w:val="00166774"/>
    <w:rsid w:val="001702C8"/>
    <w:rsid w:val="001718C9"/>
    <w:rsid w:val="00171FE0"/>
    <w:rsid w:val="001738AC"/>
    <w:rsid w:val="00173D99"/>
    <w:rsid w:val="00174080"/>
    <w:rsid w:val="00174BB6"/>
    <w:rsid w:val="00174FEE"/>
    <w:rsid w:val="00177570"/>
    <w:rsid w:val="00177734"/>
    <w:rsid w:val="00177F63"/>
    <w:rsid w:val="001835BD"/>
    <w:rsid w:val="00183EAB"/>
    <w:rsid w:val="001843F9"/>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244"/>
    <w:rsid w:val="001A1721"/>
    <w:rsid w:val="001A1D18"/>
    <w:rsid w:val="001A1F93"/>
    <w:rsid w:val="001A2421"/>
    <w:rsid w:val="001A3BDD"/>
    <w:rsid w:val="001A4D65"/>
    <w:rsid w:val="001A5603"/>
    <w:rsid w:val="001A5669"/>
    <w:rsid w:val="001A69FC"/>
    <w:rsid w:val="001A79D0"/>
    <w:rsid w:val="001B0507"/>
    <w:rsid w:val="001B4E6F"/>
    <w:rsid w:val="001B566E"/>
    <w:rsid w:val="001B65A3"/>
    <w:rsid w:val="001B6B39"/>
    <w:rsid w:val="001B6C67"/>
    <w:rsid w:val="001B7023"/>
    <w:rsid w:val="001C0CD3"/>
    <w:rsid w:val="001C254D"/>
    <w:rsid w:val="001C4B19"/>
    <w:rsid w:val="001C4EAE"/>
    <w:rsid w:val="001D0111"/>
    <w:rsid w:val="001D114D"/>
    <w:rsid w:val="001D158F"/>
    <w:rsid w:val="001D15FF"/>
    <w:rsid w:val="001D28C3"/>
    <w:rsid w:val="001D2B46"/>
    <w:rsid w:val="001D2DDB"/>
    <w:rsid w:val="001D396A"/>
    <w:rsid w:val="001D525A"/>
    <w:rsid w:val="001D6FB9"/>
    <w:rsid w:val="001D7004"/>
    <w:rsid w:val="001D718E"/>
    <w:rsid w:val="001D7546"/>
    <w:rsid w:val="001D7D96"/>
    <w:rsid w:val="001E0DD3"/>
    <w:rsid w:val="001E0E59"/>
    <w:rsid w:val="001E1042"/>
    <w:rsid w:val="001E2BAC"/>
    <w:rsid w:val="001E440D"/>
    <w:rsid w:val="001E45BF"/>
    <w:rsid w:val="001E5D41"/>
    <w:rsid w:val="001E6331"/>
    <w:rsid w:val="001E6DFB"/>
    <w:rsid w:val="001E7871"/>
    <w:rsid w:val="001E7A70"/>
    <w:rsid w:val="001F018C"/>
    <w:rsid w:val="001F09A1"/>
    <w:rsid w:val="001F1B21"/>
    <w:rsid w:val="001F3766"/>
    <w:rsid w:val="001F3996"/>
    <w:rsid w:val="001F447F"/>
    <w:rsid w:val="001F4FC3"/>
    <w:rsid w:val="001F5169"/>
    <w:rsid w:val="001F6119"/>
    <w:rsid w:val="001F624F"/>
    <w:rsid w:val="001F763A"/>
    <w:rsid w:val="002005DF"/>
    <w:rsid w:val="00201498"/>
    <w:rsid w:val="002054F9"/>
    <w:rsid w:val="002072C9"/>
    <w:rsid w:val="0020735A"/>
    <w:rsid w:val="00210E29"/>
    <w:rsid w:val="0021178A"/>
    <w:rsid w:val="00212C08"/>
    <w:rsid w:val="00212D95"/>
    <w:rsid w:val="00213177"/>
    <w:rsid w:val="00215732"/>
    <w:rsid w:val="002176CC"/>
    <w:rsid w:val="00220282"/>
    <w:rsid w:val="00223040"/>
    <w:rsid w:val="00224F9B"/>
    <w:rsid w:val="00225B26"/>
    <w:rsid w:val="0022616A"/>
    <w:rsid w:val="00227E8A"/>
    <w:rsid w:val="00230A23"/>
    <w:rsid w:val="00230AA7"/>
    <w:rsid w:val="00230B3D"/>
    <w:rsid w:val="00230BCE"/>
    <w:rsid w:val="002327A2"/>
    <w:rsid w:val="00232B86"/>
    <w:rsid w:val="002333E7"/>
    <w:rsid w:val="00234580"/>
    <w:rsid w:val="002345A1"/>
    <w:rsid w:val="00235442"/>
    <w:rsid w:val="00236BA3"/>
    <w:rsid w:val="00240E92"/>
    <w:rsid w:val="002413EE"/>
    <w:rsid w:val="002439AE"/>
    <w:rsid w:val="00243C8C"/>
    <w:rsid w:val="00243CB5"/>
    <w:rsid w:val="002443A8"/>
    <w:rsid w:val="00246276"/>
    <w:rsid w:val="00247914"/>
    <w:rsid w:val="0024797C"/>
    <w:rsid w:val="00250071"/>
    <w:rsid w:val="00250B96"/>
    <w:rsid w:val="00251853"/>
    <w:rsid w:val="00251FAC"/>
    <w:rsid w:val="00253303"/>
    <w:rsid w:val="00253433"/>
    <w:rsid w:val="00253903"/>
    <w:rsid w:val="00253CF7"/>
    <w:rsid w:val="00254100"/>
    <w:rsid w:val="0025456D"/>
    <w:rsid w:val="00256832"/>
    <w:rsid w:val="00257DA8"/>
    <w:rsid w:val="002605CB"/>
    <w:rsid w:val="00261493"/>
    <w:rsid w:val="00261750"/>
    <w:rsid w:val="002617F6"/>
    <w:rsid w:val="00261E2C"/>
    <w:rsid w:val="0026334C"/>
    <w:rsid w:val="00264BE1"/>
    <w:rsid w:val="00265D03"/>
    <w:rsid w:val="00265EB7"/>
    <w:rsid w:val="00270412"/>
    <w:rsid w:val="00270739"/>
    <w:rsid w:val="002720F5"/>
    <w:rsid w:val="00272475"/>
    <w:rsid w:val="00272CC8"/>
    <w:rsid w:val="00275B58"/>
    <w:rsid w:val="00276EE4"/>
    <w:rsid w:val="00276FDA"/>
    <w:rsid w:val="0028252E"/>
    <w:rsid w:val="00282AD4"/>
    <w:rsid w:val="00283483"/>
    <w:rsid w:val="00283B58"/>
    <w:rsid w:val="00284F60"/>
    <w:rsid w:val="002859EF"/>
    <w:rsid w:val="00285AF1"/>
    <w:rsid w:val="0029050E"/>
    <w:rsid w:val="00292DEC"/>
    <w:rsid w:val="00293B99"/>
    <w:rsid w:val="00293D02"/>
    <w:rsid w:val="00294222"/>
    <w:rsid w:val="00295448"/>
    <w:rsid w:val="0029609A"/>
    <w:rsid w:val="00296690"/>
    <w:rsid w:val="002A110A"/>
    <w:rsid w:val="002A1127"/>
    <w:rsid w:val="002A1228"/>
    <w:rsid w:val="002A2420"/>
    <w:rsid w:val="002A6326"/>
    <w:rsid w:val="002B0E1F"/>
    <w:rsid w:val="002B376D"/>
    <w:rsid w:val="002B76A4"/>
    <w:rsid w:val="002B7D72"/>
    <w:rsid w:val="002C13D3"/>
    <w:rsid w:val="002C1543"/>
    <w:rsid w:val="002C42B2"/>
    <w:rsid w:val="002C4B54"/>
    <w:rsid w:val="002C4D38"/>
    <w:rsid w:val="002D1993"/>
    <w:rsid w:val="002D6D64"/>
    <w:rsid w:val="002E0EBA"/>
    <w:rsid w:val="002E4150"/>
    <w:rsid w:val="002E6164"/>
    <w:rsid w:val="002E61CB"/>
    <w:rsid w:val="002E6554"/>
    <w:rsid w:val="002E6838"/>
    <w:rsid w:val="002E71BD"/>
    <w:rsid w:val="002F0043"/>
    <w:rsid w:val="002F3DFD"/>
    <w:rsid w:val="002F6129"/>
    <w:rsid w:val="002F75ED"/>
    <w:rsid w:val="003002EE"/>
    <w:rsid w:val="00301EF5"/>
    <w:rsid w:val="00302F3E"/>
    <w:rsid w:val="0030345C"/>
    <w:rsid w:val="00303D74"/>
    <w:rsid w:val="0030553B"/>
    <w:rsid w:val="00306680"/>
    <w:rsid w:val="00307D40"/>
    <w:rsid w:val="003110A1"/>
    <w:rsid w:val="00311285"/>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06C"/>
    <w:rsid w:val="003406EB"/>
    <w:rsid w:val="0034168A"/>
    <w:rsid w:val="003416A6"/>
    <w:rsid w:val="00341D93"/>
    <w:rsid w:val="00342043"/>
    <w:rsid w:val="00343549"/>
    <w:rsid w:val="00343A9E"/>
    <w:rsid w:val="00344898"/>
    <w:rsid w:val="00345580"/>
    <w:rsid w:val="003456CE"/>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1195"/>
    <w:rsid w:val="00372554"/>
    <w:rsid w:val="00373A3A"/>
    <w:rsid w:val="00375E24"/>
    <w:rsid w:val="00375F76"/>
    <w:rsid w:val="003776FF"/>
    <w:rsid w:val="003810EA"/>
    <w:rsid w:val="00381E3C"/>
    <w:rsid w:val="00382A09"/>
    <w:rsid w:val="00382AC7"/>
    <w:rsid w:val="00383EAC"/>
    <w:rsid w:val="00384051"/>
    <w:rsid w:val="00384C61"/>
    <w:rsid w:val="00386DA4"/>
    <w:rsid w:val="003910D8"/>
    <w:rsid w:val="003912A1"/>
    <w:rsid w:val="0039164D"/>
    <w:rsid w:val="00391DBB"/>
    <w:rsid w:val="003927EB"/>
    <w:rsid w:val="00392EE9"/>
    <w:rsid w:val="00393627"/>
    <w:rsid w:val="00395A4D"/>
    <w:rsid w:val="00396020"/>
    <w:rsid w:val="003967B7"/>
    <w:rsid w:val="003A0E1D"/>
    <w:rsid w:val="003A12AE"/>
    <w:rsid w:val="003A213C"/>
    <w:rsid w:val="003A2203"/>
    <w:rsid w:val="003A24D6"/>
    <w:rsid w:val="003A2766"/>
    <w:rsid w:val="003A374B"/>
    <w:rsid w:val="003A44FD"/>
    <w:rsid w:val="003A6408"/>
    <w:rsid w:val="003A694D"/>
    <w:rsid w:val="003A6EFF"/>
    <w:rsid w:val="003B0446"/>
    <w:rsid w:val="003B09C1"/>
    <w:rsid w:val="003B184F"/>
    <w:rsid w:val="003B1B3D"/>
    <w:rsid w:val="003B2D4C"/>
    <w:rsid w:val="003B3318"/>
    <w:rsid w:val="003B3572"/>
    <w:rsid w:val="003B4653"/>
    <w:rsid w:val="003B52A7"/>
    <w:rsid w:val="003C027F"/>
    <w:rsid w:val="003C3117"/>
    <w:rsid w:val="003C31C2"/>
    <w:rsid w:val="003C321B"/>
    <w:rsid w:val="003C351A"/>
    <w:rsid w:val="003C3AE8"/>
    <w:rsid w:val="003C6A23"/>
    <w:rsid w:val="003C6B62"/>
    <w:rsid w:val="003C7596"/>
    <w:rsid w:val="003C78B5"/>
    <w:rsid w:val="003D06D2"/>
    <w:rsid w:val="003D24A2"/>
    <w:rsid w:val="003D2AA8"/>
    <w:rsid w:val="003D2FF7"/>
    <w:rsid w:val="003D3E56"/>
    <w:rsid w:val="003D7347"/>
    <w:rsid w:val="003E0882"/>
    <w:rsid w:val="003E0A75"/>
    <w:rsid w:val="003E2957"/>
    <w:rsid w:val="003E32E3"/>
    <w:rsid w:val="003E52FC"/>
    <w:rsid w:val="003E54B1"/>
    <w:rsid w:val="003F0BC5"/>
    <w:rsid w:val="003F252B"/>
    <w:rsid w:val="003F3805"/>
    <w:rsid w:val="003F3F1B"/>
    <w:rsid w:val="003F635B"/>
    <w:rsid w:val="003F7F18"/>
    <w:rsid w:val="004004FE"/>
    <w:rsid w:val="00400A17"/>
    <w:rsid w:val="00400C1C"/>
    <w:rsid w:val="00401784"/>
    <w:rsid w:val="00401E29"/>
    <w:rsid w:val="00402D08"/>
    <w:rsid w:val="00403695"/>
    <w:rsid w:val="00404F31"/>
    <w:rsid w:val="00405402"/>
    <w:rsid w:val="004079CC"/>
    <w:rsid w:val="00407A9C"/>
    <w:rsid w:val="00407DDC"/>
    <w:rsid w:val="00413BB8"/>
    <w:rsid w:val="0041435C"/>
    <w:rsid w:val="00415029"/>
    <w:rsid w:val="00415C99"/>
    <w:rsid w:val="004164CB"/>
    <w:rsid w:val="00416EC1"/>
    <w:rsid w:val="0042132B"/>
    <w:rsid w:val="00421A90"/>
    <w:rsid w:val="00421B59"/>
    <w:rsid w:val="00421D84"/>
    <w:rsid w:val="00422570"/>
    <w:rsid w:val="00422ED9"/>
    <w:rsid w:val="00423F29"/>
    <w:rsid w:val="00424662"/>
    <w:rsid w:val="00426722"/>
    <w:rsid w:val="00431EEF"/>
    <w:rsid w:val="00433E5C"/>
    <w:rsid w:val="00434578"/>
    <w:rsid w:val="004349B7"/>
    <w:rsid w:val="00436DD2"/>
    <w:rsid w:val="0043717B"/>
    <w:rsid w:val="00437287"/>
    <w:rsid w:val="004412EB"/>
    <w:rsid w:val="00445942"/>
    <w:rsid w:val="00447B01"/>
    <w:rsid w:val="00450155"/>
    <w:rsid w:val="0045274D"/>
    <w:rsid w:val="00452DA1"/>
    <w:rsid w:val="00455FE6"/>
    <w:rsid w:val="00456257"/>
    <w:rsid w:val="00460CA5"/>
    <w:rsid w:val="004611A4"/>
    <w:rsid w:val="00461BF0"/>
    <w:rsid w:val="0046321B"/>
    <w:rsid w:val="004633C9"/>
    <w:rsid w:val="00465E3F"/>
    <w:rsid w:val="0046635A"/>
    <w:rsid w:val="0047090B"/>
    <w:rsid w:val="00471E7A"/>
    <w:rsid w:val="0047220A"/>
    <w:rsid w:val="0047262B"/>
    <w:rsid w:val="004729F1"/>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412"/>
    <w:rsid w:val="004919C6"/>
    <w:rsid w:val="0049212A"/>
    <w:rsid w:val="004927DD"/>
    <w:rsid w:val="00494B53"/>
    <w:rsid w:val="00495152"/>
    <w:rsid w:val="004973DF"/>
    <w:rsid w:val="004A08A1"/>
    <w:rsid w:val="004A139B"/>
    <w:rsid w:val="004A1529"/>
    <w:rsid w:val="004A16D6"/>
    <w:rsid w:val="004A3EEF"/>
    <w:rsid w:val="004A56A4"/>
    <w:rsid w:val="004A59B3"/>
    <w:rsid w:val="004A764A"/>
    <w:rsid w:val="004B0159"/>
    <w:rsid w:val="004B0325"/>
    <w:rsid w:val="004B0743"/>
    <w:rsid w:val="004B0F80"/>
    <w:rsid w:val="004B21CD"/>
    <w:rsid w:val="004B2FD3"/>
    <w:rsid w:val="004B45CF"/>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104F"/>
    <w:rsid w:val="004E25F6"/>
    <w:rsid w:val="004E48AE"/>
    <w:rsid w:val="004E646C"/>
    <w:rsid w:val="004E6D1D"/>
    <w:rsid w:val="004F0FCB"/>
    <w:rsid w:val="004F10F4"/>
    <w:rsid w:val="004F400E"/>
    <w:rsid w:val="004F504F"/>
    <w:rsid w:val="004F57F7"/>
    <w:rsid w:val="004F70E1"/>
    <w:rsid w:val="00500D13"/>
    <w:rsid w:val="00501362"/>
    <w:rsid w:val="00502028"/>
    <w:rsid w:val="0050458D"/>
    <w:rsid w:val="00505D36"/>
    <w:rsid w:val="0050612C"/>
    <w:rsid w:val="0050732B"/>
    <w:rsid w:val="00507D97"/>
    <w:rsid w:val="00510434"/>
    <w:rsid w:val="005110FE"/>
    <w:rsid w:val="00511CC0"/>
    <w:rsid w:val="00512D34"/>
    <w:rsid w:val="00512F16"/>
    <w:rsid w:val="00515150"/>
    <w:rsid w:val="00515368"/>
    <w:rsid w:val="005161FC"/>
    <w:rsid w:val="00516686"/>
    <w:rsid w:val="005205F3"/>
    <w:rsid w:val="0052076B"/>
    <w:rsid w:val="005218F6"/>
    <w:rsid w:val="00522D68"/>
    <w:rsid w:val="00525C51"/>
    <w:rsid w:val="00527709"/>
    <w:rsid w:val="0053183C"/>
    <w:rsid w:val="0053306D"/>
    <w:rsid w:val="00537797"/>
    <w:rsid w:val="00537A1F"/>
    <w:rsid w:val="00537B98"/>
    <w:rsid w:val="00541E71"/>
    <w:rsid w:val="005461D9"/>
    <w:rsid w:val="0054685E"/>
    <w:rsid w:val="00547D83"/>
    <w:rsid w:val="00547FA2"/>
    <w:rsid w:val="00550611"/>
    <w:rsid w:val="00551D64"/>
    <w:rsid w:val="0055299A"/>
    <w:rsid w:val="00554CE6"/>
    <w:rsid w:val="00554DD2"/>
    <w:rsid w:val="00554E38"/>
    <w:rsid w:val="005564B5"/>
    <w:rsid w:val="005572A4"/>
    <w:rsid w:val="00557EA9"/>
    <w:rsid w:val="0056091F"/>
    <w:rsid w:val="00560D50"/>
    <w:rsid w:val="00561804"/>
    <w:rsid w:val="00561E7C"/>
    <w:rsid w:val="005621CF"/>
    <w:rsid w:val="0056311F"/>
    <w:rsid w:val="00564B10"/>
    <w:rsid w:val="00564DEE"/>
    <w:rsid w:val="00565716"/>
    <w:rsid w:val="00566195"/>
    <w:rsid w:val="005670E3"/>
    <w:rsid w:val="005676A9"/>
    <w:rsid w:val="00567752"/>
    <w:rsid w:val="0057198B"/>
    <w:rsid w:val="00571FF0"/>
    <w:rsid w:val="00575B03"/>
    <w:rsid w:val="00576BCE"/>
    <w:rsid w:val="00577E77"/>
    <w:rsid w:val="00581625"/>
    <w:rsid w:val="00581978"/>
    <w:rsid w:val="00581B47"/>
    <w:rsid w:val="00581C94"/>
    <w:rsid w:val="0058291D"/>
    <w:rsid w:val="00583A0C"/>
    <w:rsid w:val="00585923"/>
    <w:rsid w:val="0058627D"/>
    <w:rsid w:val="005878CE"/>
    <w:rsid w:val="00590A54"/>
    <w:rsid w:val="00590C7D"/>
    <w:rsid w:val="005921F5"/>
    <w:rsid w:val="005926C1"/>
    <w:rsid w:val="00592A33"/>
    <w:rsid w:val="00595CE8"/>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59F0"/>
    <w:rsid w:val="005C624B"/>
    <w:rsid w:val="005D056C"/>
    <w:rsid w:val="005D1637"/>
    <w:rsid w:val="005D2254"/>
    <w:rsid w:val="005E089B"/>
    <w:rsid w:val="005E0DB4"/>
    <w:rsid w:val="005E3A0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5F7F51"/>
    <w:rsid w:val="00600CE0"/>
    <w:rsid w:val="006019D3"/>
    <w:rsid w:val="006020BC"/>
    <w:rsid w:val="006024DB"/>
    <w:rsid w:val="006033DA"/>
    <w:rsid w:val="00604FAF"/>
    <w:rsid w:val="00604FCB"/>
    <w:rsid w:val="0060582F"/>
    <w:rsid w:val="006059FB"/>
    <w:rsid w:val="00606970"/>
    <w:rsid w:val="00607026"/>
    <w:rsid w:val="00610EE1"/>
    <w:rsid w:val="006128B6"/>
    <w:rsid w:val="006131AB"/>
    <w:rsid w:val="00615547"/>
    <w:rsid w:val="00616C01"/>
    <w:rsid w:val="006201B7"/>
    <w:rsid w:val="0062055D"/>
    <w:rsid w:val="00620E13"/>
    <w:rsid w:val="00623245"/>
    <w:rsid w:val="006233C8"/>
    <w:rsid w:val="00623E0D"/>
    <w:rsid w:val="00626066"/>
    <w:rsid w:val="00626E47"/>
    <w:rsid w:val="006270DE"/>
    <w:rsid w:val="006315D7"/>
    <w:rsid w:val="00631719"/>
    <w:rsid w:val="006317CD"/>
    <w:rsid w:val="0063186B"/>
    <w:rsid w:val="00632319"/>
    <w:rsid w:val="00632ED8"/>
    <w:rsid w:val="00637EE7"/>
    <w:rsid w:val="00641390"/>
    <w:rsid w:val="006425FE"/>
    <w:rsid w:val="00643BA7"/>
    <w:rsid w:val="00643DFB"/>
    <w:rsid w:val="00643E28"/>
    <w:rsid w:val="00645C5A"/>
    <w:rsid w:val="00646E43"/>
    <w:rsid w:val="00650F7C"/>
    <w:rsid w:val="0065437B"/>
    <w:rsid w:val="0065437F"/>
    <w:rsid w:val="00656699"/>
    <w:rsid w:val="006577DB"/>
    <w:rsid w:val="00657A7A"/>
    <w:rsid w:val="0066056A"/>
    <w:rsid w:val="0066097C"/>
    <w:rsid w:val="0066130C"/>
    <w:rsid w:val="006620F2"/>
    <w:rsid w:val="0066224F"/>
    <w:rsid w:val="0066257C"/>
    <w:rsid w:val="00662E15"/>
    <w:rsid w:val="00663C97"/>
    <w:rsid w:val="00664288"/>
    <w:rsid w:val="00664648"/>
    <w:rsid w:val="00665939"/>
    <w:rsid w:val="00665E91"/>
    <w:rsid w:val="00666340"/>
    <w:rsid w:val="006664C0"/>
    <w:rsid w:val="0066783A"/>
    <w:rsid w:val="00670BBB"/>
    <w:rsid w:val="006715A0"/>
    <w:rsid w:val="00671BEF"/>
    <w:rsid w:val="006741BD"/>
    <w:rsid w:val="0067428C"/>
    <w:rsid w:val="00675900"/>
    <w:rsid w:val="006767E7"/>
    <w:rsid w:val="006775B1"/>
    <w:rsid w:val="006802D9"/>
    <w:rsid w:val="00683A2D"/>
    <w:rsid w:val="00684471"/>
    <w:rsid w:val="00686542"/>
    <w:rsid w:val="00686A7F"/>
    <w:rsid w:val="00687973"/>
    <w:rsid w:val="0069013F"/>
    <w:rsid w:val="0069180E"/>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46A"/>
    <w:rsid w:val="006B6B31"/>
    <w:rsid w:val="006B7D68"/>
    <w:rsid w:val="006B7DA0"/>
    <w:rsid w:val="006C0C61"/>
    <w:rsid w:val="006C0D21"/>
    <w:rsid w:val="006C1861"/>
    <w:rsid w:val="006C1E26"/>
    <w:rsid w:val="006C2722"/>
    <w:rsid w:val="006C43DC"/>
    <w:rsid w:val="006C7139"/>
    <w:rsid w:val="006C71C9"/>
    <w:rsid w:val="006C7941"/>
    <w:rsid w:val="006D1FAB"/>
    <w:rsid w:val="006D3174"/>
    <w:rsid w:val="006D4A90"/>
    <w:rsid w:val="006D5B17"/>
    <w:rsid w:val="006D6BEA"/>
    <w:rsid w:val="006D6C04"/>
    <w:rsid w:val="006D7111"/>
    <w:rsid w:val="006D7272"/>
    <w:rsid w:val="006E1DED"/>
    <w:rsid w:val="006E3EC7"/>
    <w:rsid w:val="006E45C4"/>
    <w:rsid w:val="006E7771"/>
    <w:rsid w:val="006F129F"/>
    <w:rsid w:val="006F4AD3"/>
    <w:rsid w:val="006F5E92"/>
    <w:rsid w:val="006F62F4"/>
    <w:rsid w:val="006F7148"/>
    <w:rsid w:val="006F715B"/>
    <w:rsid w:val="006F74E7"/>
    <w:rsid w:val="007000F9"/>
    <w:rsid w:val="007014C3"/>
    <w:rsid w:val="0070235C"/>
    <w:rsid w:val="00703B2A"/>
    <w:rsid w:val="0070539F"/>
    <w:rsid w:val="00705D32"/>
    <w:rsid w:val="00706E67"/>
    <w:rsid w:val="007100C0"/>
    <w:rsid w:val="00711A85"/>
    <w:rsid w:val="00711DBF"/>
    <w:rsid w:val="00714F56"/>
    <w:rsid w:val="00716FDD"/>
    <w:rsid w:val="007216BF"/>
    <w:rsid w:val="007219D8"/>
    <w:rsid w:val="00722569"/>
    <w:rsid w:val="007244A4"/>
    <w:rsid w:val="00724D34"/>
    <w:rsid w:val="007260A1"/>
    <w:rsid w:val="0073043C"/>
    <w:rsid w:val="00730621"/>
    <w:rsid w:val="00731CC6"/>
    <w:rsid w:val="007335BD"/>
    <w:rsid w:val="00734103"/>
    <w:rsid w:val="007345B6"/>
    <w:rsid w:val="0073475E"/>
    <w:rsid w:val="00734823"/>
    <w:rsid w:val="00734CFE"/>
    <w:rsid w:val="00734F1B"/>
    <w:rsid w:val="00734F2E"/>
    <w:rsid w:val="007362F4"/>
    <w:rsid w:val="007404DF"/>
    <w:rsid w:val="0074522A"/>
    <w:rsid w:val="007470ED"/>
    <w:rsid w:val="00750388"/>
    <w:rsid w:val="007506B8"/>
    <w:rsid w:val="007532A9"/>
    <w:rsid w:val="00753E84"/>
    <w:rsid w:val="007547CA"/>
    <w:rsid w:val="00755762"/>
    <w:rsid w:val="00755A77"/>
    <w:rsid w:val="00755B13"/>
    <w:rsid w:val="00755C37"/>
    <w:rsid w:val="00756DB3"/>
    <w:rsid w:val="007574DF"/>
    <w:rsid w:val="00760030"/>
    <w:rsid w:val="007607D5"/>
    <w:rsid w:val="00762334"/>
    <w:rsid w:val="007635B2"/>
    <w:rsid w:val="0076386D"/>
    <w:rsid w:val="00765EB5"/>
    <w:rsid w:val="00767B3E"/>
    <w:rsid w:val="00771486"/>
    <w:rsid w:val="00772096"/>
    <w:rsid w:val="00772135"/>
    <w:rsid w:val="00772261"/>
    <w:rsid w:val="00773139"/>
    <w:rsid w:val="00773149"/>
    <w:rsid w:val="0077415A"/>
    <w:rsid w:val="00774989"/>
    <w:rsid w:val="00774CF8"/>
    <w:rsid w:val="007755B2"/>
    <w:rsid w:val="00780096"/>
    <w:rsid w:val="007814FF"/>
    <w:rsid w:val="0078206A"/>
    <w:rsid w:val="00782F7C"/>
    <w:rsid w:val="007836C0"/>
    <w:rsid w:val="00783CAD"/>
    <w:rsid w:val="00784160"/>
    <w:rsid w:val="00790106"/>
    <w:rsid w:val="00790D5F"/>
    <w:rsid w:val="00791045"/>
    <w:rsid w:val="007926BD"/>
    <w:rsid w:val="00794773"/>
    <w:rsid w:val="00795056"/>
    <w:rsid w:val="00796504"/>
    <w:rsid w:val="00797DDB"/>
    <w:rsid w:val="007A0645"/>
    <w:rsid w:val="007A0F27"/>
    <w:rsid w:val="007B1136"/>
    <w:rsid w:val="007B3A44"/>
    <w:rsid w:val="007B4108"/>
    <w:rsid w:val="007B5ED6"/>
    <w:rsid w:val="007B63B1"/>
    <w:rsid w:val="007B688B"/>
    <w:rsid w:val="007B76B3"/>
    <w:rsid w:val="007C20EE"/>
    <w:rsid w:val="007C2C54"/>
    <w:rsid w:val="007C6843"/>
    <w:rsid w:val="007C7BDF"/>
    <w:rsid w:val="007D178B"/>
    <w:rsid w:val="007D17ED"/>
    <w:rsid w:val="007D20C3"/>
    <w:rsid w:val="007D2C57"/>
    <w:rsid w:val="007D44F5"/>
    <w:rsid w:val="007D72EC"/>
    <w:rsid w:val="007D78E8"/>
    <w:rsid w:val="007D7D5A"/>
    <w:rsid w:val="007E3231"/>
    <w:rsid w:val="007E500C"/>
    <w:rsid w:val="007F0F9A"/>
    <w:rsid w:val="007F2EFD"/>
    <w:rsid w:val="007F3F39"/>
    <w:rsid w:val="007F566F"/>
    <w:rsid w:val="0080188E"/>
    <w:rsid w:val="008028FF"/>
    <w:rsid w:val="008029E9"/>
    <w:rsid w:val="00803ADB"/>
    <w:rsid w:val="0080466D"/>
    <w:rsid w:val="008054C0"/>
    <w:rsid w:val="00806E8B"/>
    <w:rsid w:val="00810395"/>
    <w:rsid w:val="0081445B"/>
    <w:rsid w:val="0081526C"/>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0BC8"/>
    <w:rsid w:val="008327CE"/>
    <w:rsid w:val="00833D81"/>
    <w:rsid w:val="0083560B"/>
    <w:rsid w:val="00836694"/>
    <w:rsid w:val="008376FD"/>
    <w:rsid w:val="008444FD"/>
    <w:rsid w:val="00844A09"/>
    <w:rsid w:val="008455FA"/>
    <w:rsid w:val="0084565D"/>
    <w:rsid w:val="008462F0"/>
    <w:rsid w:val="00846649"/>
    <w:rsid w:val="00855067"/>
    <w:rsid w:val="00855EED"/>
    <w:rsid w:val="00860271"/>
    <w:rsid w:val="00861849"/>
    <w:rsid w:val="00861942"/>
    <w:rsid w:val="00863167"/>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5A8C"/>
    <w:rsid w:val="00876586"/>
    <w:rsid w:val="00876867"/>
    <w:rsid w:val="00881630"/>
    <w:rsid w:val="00881F37"/>
    <w:rsid w:val="00882407"/>
    <w:rsid w:val="00882B75"/>
    <w:rsid w:val="00882C72"/>
    <w:rsid w:val="00883A48"/>
    <w:rsid w:val="008848DC"/>
    <w:rsid w:val="00885C43"/>
    <w:rsid w:val="00886402"/>
    <w:rsid w:val="00886CDD"/>
    <w:rsid w:val="00887986"/>
    <w:rsid w:val="00890FCC"/>
    <w:rsid w:val="00892075"/>
    <w:rsid w:val="00892741"/>
    <w:rsid w:val="00892A2F"/>
    <w:rsid w:val="0089377A"/>
    <w:rsid w:val="00894CDD"/>
    <w:rsid w:val="00897140"/>
    <w:rsid w:val="008A1766"/>
    <w:rsid w:val="008A2B57"/>
    <w:rsid w:val="008A5B27"/>
    <w:rsid w:val="008A5F35"/>
    <w:rsid w:val="008A706A"/>
    <w:rsid w:val="008B12BF"/>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C7E82"/>
    <w:rsid w:val="008D07F4"/>
    <w:rsid w:val="008D125C"/>
    <w:rsid w:val="008D2884"/>
    <w:rsid w:val="008D2E17"/>
    <w:rsid w:val="008D460A"/>
    <w:rsid w:val="008D5210"/>
    <w:rsid w:val="008D79B2"/>
    <w:rsid w:val="008D7ED0"/>
    <w:rsid w:val="008E2972"/>
    <w:rsid w:val="008E30E9"/>
    <w:rsid w:val="008E5F44"/>
    <w:rsid w:val="008E79A6"/>
    <w:rsid w:val="008F18D1"/>
    <w:rsid w:val="008F22FE"/>
    <w:rsid w:val="008F3077"/>
    <w:rsid w:val="008F4FEE"/>
    <w:rsid w:val="008F5106"/>
    <w:rsid w:val="008F5B95"/>
    <w:rsid w:val="0090274A"/>
    <w:rsid w:val="00903C11"/>
    <w:rsid w:val="00904115"/>
    <w:rsid w:val="0090434C"/>
    <w:rsid w:val="00905154"/>
    <w:rsid w:val="00905286"/>
    <w:rsid w:val="009114C1"/>
    <w:rsid w:val="00913FE4"/>
    <w:rsid w:val="009149B1"/>
    <w:rsid w:val="0091571C"/>
    <w:rsid w:val="0091697E"/>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428C"/>
    <w:rsid w:val="009346BA"/>
    <w:rsid w:val="00935AB2"/>
    <w:rsid w:val="00935F95"/>
    <w:rsid w:val="00941D80"/>
    <w:rsid w:val="00943E7A"/>
    <w:rsid w:val="0094499D"/>
    <w:rsid w:val="009456E6"/>
    <w:rsid w:val="00945FF7"/>
    <w:rsid w:val="0094628E"/>
    <w:rsid w:val="00946942"/>
    <w:rsid w:val="0095041F"/>
    <w:rsid w:val="00951A06"/>
    <w:rsid w:val="009526CD"/>
    <w:rsid w:val="00952C1E"/>
    <w:rsid w:val="009532E2"/>
    <w:rsid w:val="009535B1"/>
    <w:rsid w:val="00954BC9"/>
    <w:rsid w:val="00955248"/>
    <w:rsid w:val="0096250F"/>
    <w:rsid w:val="009626F1"/>
    <w:rsid w:val="0096284C"/>
    <w:rsid w:val="0096513A"/>
    <w:rsid w:val="00966406"/>
    <w:rsid w:val="009667CE"/>
    <w:rsid w:val="00966881"/>
    <w:rsid w:val="00967CB3"/>
    <w:rsid w:val="00970704"/>
    <w:rsid w:val="00970AEA"/>
    <w:rsid w:val="009716A9"/>
    <w:rsid w:val="009718BD"/>
    <w:rsid w:val="00971D46"/>
    <w:rsid w:val="00972E6E"/>
    <w:rsid w:val="00973523"/>
    <w:rsid w:val="00976024"/>
    <w:rsid w:val="00976143"/>
    <w:rsid w:val="0097695C"/>
    <w:rsid w:val="00976A46"/>
    <w:rsid w:val="00977C67"/>
    <w:rsid w:val="009805F0"/>
    <w:rsid w:val="00981128"/>
    <w:rsid w:val="009822E3"/>
    <w:rsid w:val="00982591"/>
    <w:rsid w:val="009836C9"/>
    <w:rsid w:val="009864F8"/>
    <w:rsid w:val="00986BAF"/>
    <w:rsid w:val="009879E6"/>
    <w:rsid w:val="009904BB"/>
    <w:rsid w:val="0099121E"/>
    <w:rsid w:val="00991B8E"/>
    <w:rsid w:val="00994872"/>
    <w:rsid w:val="00995A87"/>
    <w:rsid w:val="009A11A6"/>
    <w:rsid w:val="009A2222"/>
    <w:rsid w:val="009A3C32"/>
    <w:rsid w:val="009A504B"/>
    <w:rsid w:val="009A52E8"/>
    <w:rsid w:val="009A5B2B"/>
    <w:rsid w:val="009A62E9"/>
    <w:rsid w:val="009A672D"/>
    <w:rsid w:val="009B0304"/>
    <w:rsid w:val="009B0AD4"/>
    <w:rsid w:val="009B0F66"/>
    <w:rsid w:val="009B17E9"/>
    <w:rsid w:val="009B29D4"/>
    <w:rsid w:val="009B2F8B"/>
    <w:rsid w:val="009B3570"/>
    <w:rsid w:val="009B3672"/>
    <w:rsid w:val="009B40FE"/>
    <w:rsid w:val="009B4DBC"/>
    <w:rsid w:val="009B50B9"/>
    <w:rsid w:val="009B56EA"/>
    <w:rsid w:val="009B6861"/>
    <w:rsid w:val="009B73DF"/>
    <w:rsid w:val="009C0CBB"/>
    <w:rsid w:val="009C245A"/>
    <w:rsid w:val="009C3B05"/>
    <w:rsid w:val="009C4870"/>
    <w:rsid w:val="009C516E"/>
    <w:rsid w:val="009C597F"/>
    <w:rsid w:val="009C69CB"/>
    <w:rsid w:val="009C731A"/>
    <w:rsid w:val="009C7DC6"/>
    <w:rsid w:val="009D2DE6"/>
    <w:rsid w:val="009D2F73"/>
    <w:rsid w:val="009D48A1"/>
    <w:rsid w:val="009D48CE"/>
    <w:rsid w:val="009D4FCF"/>
    <w:rsid w:val="009D55BB"/>
    <w:rsid w:val="009E3F80"/>
    <w:rsid w:val="009E3FF6"/>
    <w:rsid w:val="009E652E"/>
    <w:rsid w:val="009E789F"/>
    <w:rsid w:val="009F356D"/>
    <w:rsid w:val="009F5577"/>
    <w:rsid w:val="00A02216"/>
    <w:rsid w:val="00A0380E"/>
    <w:rsid w:val="00A06458"/>
    <w:rsid w:val="00A06776"/>
    <w:rsid w:val="00A07959"/>
    <w:rsid w:val="00A124BC"/>
    <w:rsid w:val="00A13877"/>
    <w:rsid w:val="00A15161"/>
    <w:rsid w:val="00A16870"/>
    <w:rsid w:val="00A1689C"/>
    <w:rsid w:val="00A16D42"/>
    <w:rsid w:val="00A20459"/>
    <w:rsid w:val="00A21507"/>
    <w:rsid w:val="00A23355"/>
    <w:rsid w:val="00A25003"/>
    <w:rsid w:val="00A25BEF"/>
    <w:rsid w:val="00A25DEB"/>
    <w:rsid w:val="00A26B99"/>
    <w:rsid w:val="00A30A51"/>
    <w:rsid w:val="00A3188A"/>
    <w:rsid w:val="00A31CF0"/>
    <w:rsid w:val="00A320D2"/>
    <w:rsid w:val="00A32FF8"/>
    <w:rsid w:val="00A34277"/>
    <w:rsid w:val="00A347A7"/>
    <w:rsid w:val="00A35498"/>
    <w:rsid w:val="00A35E0F"/>
    <w:rsid w:val="00A36101"/>
    <w:rsid w:val="00A36188"/>
    <w:rsid w:val="00A3643F"/>
    <w:rsid w:val="00A40E9F"/>
    <w:rsid w:val="00A415A9"/>
    <w:rsid w:val="00A42349"/>
    <w:rsid w:val="00A42F0C"/>
    <w:rsid w:val="00A4406D"/>
    <w:rsid w:val="00A45D70"/>
    <w:rsid w:val="00A46752"/>
    <w:rsid w:val="00A5174B"/>
    <w:rsid w:val="00A53D1E"/>
    <w:rsid w:val="00A55AAD"/>
    <w:rsid w:val="00A55D00"/>
    <w:rsid w:val="00A567DC"/>
    <w:rsid w:val="00A57E80"/>
    <w:rsid w:val="00A602E9"/>
    <w:rsid w:val="00A61D31"/>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0C7B"/>
    <w:rsid w:val="00AA29A0"/>
    <w:rsid w:val="00AA3737"/>
    <w:rsid w:val="00AA38AF"/>
    <w:rsid w:val="00AA74D0"/>
    <w:rsid w:val="00AA78B7"/>
    <w:rsid w:val="00AA78FE"/>
    <w:rsid w:val="00AA7ACA"/>
    <w:rsid w:val="00AB0779"/>
    <w:rsid w:val="00AB2549"/>
    <w:rsid w:val="00AB3E02"/>
    <w:rsid w:val="00AB546C"/>
    <w:rsid w:val="00AB5D11"/>
    <w:rsid w:val="00AB62CD"/>
    <w:rsid w:val="00AB745F"/>
    <w:rsid w:val="00AB7EDB"/>
    <w:rsid w:val="00AC1CD2"/>
    <w:rsid w:val="00AC1DB7"/>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89F"/>
    <w:rsid w:val="00AE4AD5"/>
    <w:rsid w:val="00AE6101"/>
    <w:rsid w:val="00AE69C3"/>
    <w:rsid w:val="00AE7C51"/>
    <w:rsid w:val="00AE7DFD"/>
    <w:rsid w:val="00AF361D"/>
    <w:rsid w:val="00AF3FD8"/>
    <w:rsid w:val="00AF4312"/>
    <w:rsid w:val="00AF61B5"/>
    <w:rsid w:val="00AF705B"/>
    <w:rsid w:val="00AF744E"/>
    <w:rsid w:val="00B00C8F"/>
    <w:rsid w:val="00B0176F"/>
    <w:rsid w:val="00B01B98"/>
    <w:rsid w:val="00B039FE"/>
    <w:rsid w:val="00B03C3D"/>
    <w:rsid w:val="00B03F64"/>
    <w:rsid w:val="00B051C0"/>
    <w:rsid w:val="00B07BB9"/>
    <w:rsid w:val="00B10483"/>
    <w:rsid w:val="00B1061E"/>
    <w:rsid w:val="00B12272"/>
    <w:rsid w:val="00B12B60"/>
    <w:rsid w:val="00B12F4B"/>
    <w:rsid w:val="00B13C0D"/>
    <w:rsid w:val="00B13D04"/>
    <w:rsid w:val="00B15DFA"/>
    <w:rsid w:val="00B16296"/>
    <w:rsid w:val="00B17B87"/>
    <w:rsid w:val="00B17CEA"/>
    <w:rsid w:val="00B2043E"/>
    <w:rsid w:val="00B21EA6"/>
    <w:rsid w:val="00B234CE"/>
    <w:rsid w:val="00B23613"/>
    <w:rsid w:val="00B23B35"/>
    <w:rsid w:val="00B23E7A"/>
    <w:rsid w:val="00B2456C"/>
    <w:rsid w:val="00B24961"/>
    <w:rsid w:val="00B255EE"/>
    <w:rsid w:val="00B276F7"/>
    <w:rsid w:val="00B32CF9"/>
    <w:rsid w:val="00B33ED2"/>
    <w:rsid w:val="00B34180"/>
    <w:rsid w:val="00B36B83"/>
    <w:rsid w:val="00B37B8A"/>
    <w:rsid w:val="00B410AF"/>
    <w:rsid w:val="00B412F4"/>
    <w:rsid w:val="00B418C2"/>
    <w:rsid w:val="00B41B81"/>
    <w:rsid w:val="00B41D73"/>
    <w:rsid w:val="00B424FA"/>
    <w:rsid w:val="00B445B5"/>
    <w:rsid w:val="00B46027"/>
    <w:rsid w:val="00B47954"/>
    <w:rsid w:val="00B5059B"/>
    <w:rsid w:val="00B51CA8"/>
    <w:rsid w:val="00B51EFC"/>
    <w:rsid w:val="00B5298C"/>
    <w:rsid w:val="00B5313A"/>
    <w:rsid w:val="00B568F5"/>
    <w:rsid w:val="00B6088E"/>
    <w:rsid w:val="00B61FFD"/>
    <w:rsid w:val="00B65EB6"/>
    <w:rsid w:val="00B66304"/>
    <w:rsid w:val="00B67E89"/>
    <w:rsid w:val="00B701FA"/>
    <w:rsid w:val="00B709CE"/>
    <w:rsid w:val="00B71C54"/>
    <w:rsid w:val="00B71C6D"/>
    <w:rsid w:val="00B72103"/>
    <w:rsid w:val="00B7271E"/>
    <w:rsid w:val="00B72A04"/>
    <w:rsid w:val="00B7435C"/>
    <w:rsid w:val="00B743A1"/>
    <w:rsid w:val="00B7466C"/>
    <w:rsid w:val="00B76422"/>
    <w:rsid w:val="00B766D7"/>
    <w:rsid w:val="00B77981"/>
    <w:rsid w:val="00B813E5"/>
    <w:rsid w:val="00B8185B"/>
    <w:rsid w:val="00B823E4"/>
    <w:rsid w:val="00B82F0D"/>
    <w:rsid w:val="00B83DD6"/>
    <w:rsid w:val="00B84F08"/>
    <w:rsid w:val="00B850AC"/>
    <w:rsid w:val="00B85BB0"/>
    <w:rsid w:val="00B90238"/>
    <w:rsid w:val="00B91842"/>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0D"/>
    <w:rsid w:val="00BD004A"/>
    <w:rsid w:val="00BD1F11"/>
    <w:rsid w:val="00BD2360"/>
    <w:rsid w:val="00BD24E9"/>
    <w:rsid w:val="00BD2A49"/>
    <w:rsid w:val="00BD2AF3"/>
    <w:rsid w:val="00BD560A"/>
    <w:rsid w:val="00BD63E2"/>
    <w:rsid w:val="00BD7151"/>
    <w:rsid w:val="00BE23BA"/>
    <w:rsid w:val="00BE251E"/>
    <w:rsid w:val="00BE26EF"/>
    <w:rsid w:val="00BE293A"/>
    <w:rsid w:val="00BE3367"/>
    <w:rsid w:val="00BE4252"/>
    <w:rsid w:val="00BE46A7"/>
    <w:rsid w:val="00BE4CC6"/>
    <w:rsid w:val="00BE5F70"/>
    <w:rsid w:val="00BE6648"/>
    <w:rsid w:val="00BF0A06"/>
    <w:rsid w:val="00BF14DE"/>
    <w:rsid w:val="00BF201B"/>
    <w:rsid w:val="00BF2F40"/>
    <w:rsid w:val="00BF3260"/>
    <w:rsid w:val="00BF6682"/>
    <w:rsid w:val="00BF69A0"/>
    <w:rsid w:val="00C00353"/>
    <w:rsid w:val="00C01B37"/>
    <w:rsid w:val="00C02B0D"/>
    <w:rsid w:val="00C0319B"/>
    <w:rsid w:val="00C039FB"/>
    <w:rsid w:val="00C06E23"/>
    <w:rsid w:val="00C07630"/>
    <w:rsid w:val="00C11DF4"/>
    <w:rsid w:val="00C12B5B"/>
    <w:rsid w:val="00C13038"/>
    <w:rsid w:val="00C13059"/>
    <w:rsid w:val="00C133A1"/>
    <w:rsid w:val="00C1438C"/>
    <w:rsid w:val="00C147F0"/>
    <w:rsid w:val="00C14F77"/>
    <w:rsid w:val="00C160A3"/>
    <w:rsid w:val="00C1790C"/>
    <w:rsid w:val="00C2027E"/>
    <w:rsid w:val="00C21D20"/>
    <w:rsid w:val="00C22DB4"/>
    <w:rsid w:val="00C23838"/>
    <w:rsid w:val="00C24296"/>
    <w:rsid w:val="00C2460A"/>
    <w:rsid w:val="00C2513E"/>
    <w:rsid w:val="00C2520B"/>
    <w:rsid w:val="00C2551D"/>
    <w:rsid w:val="00C26326"/>
    <w:rsid w:val="00C26D26"/>
    <w:rsid w:val="00C26F99"/>
    <w:rsid w:val="00C27F02"/>
    <w:rsid w:val="00C30C8A"/>
    <w:rsid w:val="00C315A7"/>
    <w:rsid w:val="00C3183B"/>
    <w:rsid w:val="00C3244B"/>
    <w:rsid w:val="00C35A36"/>
    <w:rsid w:val="00C36D52"/>
    <w:rsid w:val="00C37A37"/>
    <w:rsid w:val="00C40BAD"/>
    <w:rsid w:val="00C4166D"/>
    <w:rsid w:val="00C42A4E"/>
    <w:rsid w:val="00C44166"/>
    <w:rsid w:val="00C44FB5"/>
    <w:rsid w:val="00C45222"/>
    <w:rsid w:val="00C4548C"/>
    <w:rsid w:val="00C45801"/>
    <w:rsid w:val="00C45F67"/>
    <w:rsid w:val="00C46A40"/>
    <w:rsid w:val="00C46FBA"/>
    <w:rsid w:val="00C475FD"/>
    <w:rsid w:val="00C479C7"/>
    <w:rsid w:val="00C47D08"/>
    <w:rsid w:val="00C50DBA"/>
    <w:rsid w:val="00C51D55"/>
    <w:rsid w:val="00C5212E"/>
    <w:rsid w:val="00C521D8"/>
    <w:rsid w:val="00C538F7"/>
    <w:rsid w:val="00C54D05"/>
    <w:rsid w:val="00C558A2"/>
    <w:rsid w:val="00C56FAB"/>
    <w:rsid w:val="00C57065"/>
    <w:rsid w:val="00C572B3"/>
    <w:rsid w:val="00C574BA"/>
    <w:rsid w:val="00C57C4A"/>
    <w:rsid w:val="00C61C3B"/>
    <w:rsid w:val="00C62C87"/>
    <w:rsid w:val="00C635C0"/>
    <w:rsid w:val="00C645E6"/>
    <w:rsid w:val="00C64A17"/>
    <w:rsid w:val="00C66A72"/>
    <w:rsid w:val="00C70D06"/>
    <w:rsid w:val="00C71C5B"/>
    <w:rsid w:val="00C71D66"/>
    <w:rsid w:val="00C72AEF"/>
    <w:rsid w:val="00C731F0"/>
    <w:rsid w:val="00C74F26"/>
    <w:rsid w:val="00C75025"/>
    <w:rsid w:val="00C7503E"/>
    <w:rsid w:val="00C75E36"/>
    <w:rsid w:val="00C771DE"/>
    <w:rsid w:val="00C80216"/>
    <w:rsid w:val="00C814A3"/>
    <w:rsid w:val="00C81634"/>
    <w:rsid w:val="00C81879"/>
    <w:rsid w:val="00C822A0"/>
    <w:rsid w:val="00C8489E"/>
    <w:rsid w:val="00C84D9E"/>
    <w:rsid w:val="00C85437"/>
    <w:rsid w:val="00C856CB"/>
    <w:rsid w:val="00C8595A"/>
    <w:rsid w:val="00C86972"/>
    <w:rsid w:val="00C90404"/>
    <w:rsid w:val="00C9201A"/>
    <w:rsid w:val="00C953AF"/>
    <w:rsid w:val="00C96E22"/>
    <w:rsid w:val="00C97211"/>
    <w:rsid w:val="00C9726A"/>
    <w:rsid w:val="00C975AC"/>
    <w:rsid w:val="00C976B6"/>
    <w:rsid w:val="00CA0067"/>
    <w:rsid w:val="00CA0929"/>
    <w:rsid w:val="00CA0B7B"/>
    <w:rsid w:val="00CA0C81"/>
    <w:rsid w:val="00CA1FE3"/>
    <w:rsid w:val="00CA31AA"/>
    <w:rsid w:val="00CA4211"/>
    <w:rsid w:val="00CA4C49"/>
    <w:rsid w:val="00CA585D"/>
    <w:rsid w:val="00CA6C5C"/>
    <w:rsid w:val="00CA74BD"/>
    <w:rsid w:val="00CB0923"/>
    <w:rsid w:val="00CB1443"/>
    <w:rsid w:val="00CB175C"/>
    <w:rsid w:val="00CB20D6"/>
    <w:rsid w:val="00CB2BF5"/>
    <w:rsid w:val="00CB4508"/>
    <w:rsid w:val="00CB5C22"/>
    <w:rsid w:val="00CB666A"/>
    <w:rsid w:val="00CB681A"/>
    <w:rsid w:val="00CB69DB"/>
    <w:rsid w:val="00CC0F0F"/>
    <w:rsid w:val="00CC319A"/>
    <w:rsid w:val="00CC35C9"/>
    <w:rsid w:val="00CC36CE"/>
    <w:rsid w:val="00CC383B"/>
    <w:rsid w:val="00CC3C11"/>
    <w:rsid w:val="00CC3CB7"/>
    <w:rsid w:val="00CC4C3C"/>
    <w:rsid w:val="00CC53FD"/>
    <w:rsid w:val="00CC5878"/>
    <w:rsid w:val="00CC61D1"/>
    <w:rsid w:val="00CD299A"/>
    <w:rsid w:val="00CD2CEA"/>
    <w:rsid w:val="00CE0613"/>
    <w:rsid w:val="00CE1231"/>
    <w:rsid w:val="00CE1F3A"/>
    <w:rsid w:val="00CE3A29"/>
    <w:rsid w:val="00CE468E"/>
    <w:rsid w:val="00CE5B39"/>
    <w:rsid w:val="00CE74FD"/>
    <w:rsid w:val="00CE792B"/>
    <w:rsid w:val="00CE7E1D"/>
    <w:rsid w:val="00CF079B"/>
    <w:rsid w:val="00CF0EC7"/>
    <w:rsid w:val="00CF1D35"/>
    <w:rsid w:val="00CF6677"/>
    <w:rsid w:val="00CF6A55"/>
    <w:rsid w:val="00CF7E2E"/>
    <w:rsid w:val="00D00BB2"/>
    <w:rsid w:val="00D00EA8"/>
    <w:rsid w:val="00D0107F"/>
    <w:rsid w:val="00D016C8"/>
    <w:rsid w:val="00D01C73"/>
    <w:rsid w:val="00D020C1"/>
    <w:rsid w:val="00D04B87"/>
    <w:rsid w:val="00D07B12"/>
    <w:rsid w:val="00D12FCB"/>
    <w:rsid w:val="00D13B13"/>
    <w:rsid w:val="00D13DD3"/>
    <w:rsid w:val="00D143D7"/>
    <w:rsid w:val="00D16257"/>
    <w:rsid w:val="00D167BB"/>
    <w:rsid w:val="00D16B63"/>
    <w:rsid w:val="00D173EF"/>
    <w:rsid w:val="00D17A09"/>
    <w:rsid w:val="00D20DDB"/>
    <w:rsid w:val="00D2488B"/>
    <w:rsid w:val="00D24E56"/>
    <w:rsid w:val="00D26358"/>
    <w:rsid w:val="00D278B5"/>
    <w:rsid w:val="00D30734"/>
    <w:rsid w:val="00D31BCF"/>
    <w:rsid w:val="00D3323E"/>
    <w:rsid w:val="00D341C4"/>
    <w:rsid w:val="00D361E1"/>
    <w:rsid w:val="00D36C26"/>
    <w:rsid w:val="00D37B5C"/>
    <w:rsid w:val="00D37BBD"/>
    <w:rsid w:val="00D40474"/>
    <w:rsid w:val="00D41340"/>
    <w:rsid w:val="00D413F7"/>
    <w:rsid w:val="00D4155B"/>
    <w:rsid w:val="00D41F5E"/>
    <w:rsid w:val="00D42500"/>
    <w:rsid w:val="00D42C0D"/>
    <w:rsid w:val="00D45063"/>
    <w:rsid w:val="00D45640"/>
    <w:rsid w:val="00D45866"/>
    <w:rsid w:val="00D46C12"/>
    <w:rsid w:val="00D475C8"/>
    <w:rsid w:val="00D5282B"/>
    <w:rsid w:val="00D6024D"/>
    <w:rsid w:val="00D61327"/>
    <w:rsid w:val="00D6158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683"/>
    <w:rsid w:val="00D83FC8"/>
    <w:rsid w:val="00D84386"/>
    <w:rsid w:val="00D848AB"/>
    <w:rsid w:val="00D86D13"/>
    <w:rsid w:val="00D87086"/>
    <w:rsid w:val="00D90421"/>
    <w:rsid w:val="00D91860"/>
    <w:rsid w:val="00D9223A"/>
    <w:rsid w:val="00D92FC1"/>
    <w:rsid w:val="00D934F8"/>
    <w:rsid w:val="00D946F8"/>
    <w:rsid w:val="00D94FB0"/>
    <w:rsid w:val="00D95887"/>
    <w:rsid w:val="00D9590C"/>
    <w:rsid w:val="00D96D1C"/>
    <w:rsid w:val="00D97225"/>
    <w:rsid w:val="00DA065C"/>
    <w:rsid w:val="00DA06CC"/>
    <w:rsid w:val="00DA243B"/>
    <w:rsid w:val="00DA2597"/>
    <w:rsid w:val="00DA298D"/>
    <w:rsid w:val="00DA60CC"/>
    <w:rsid w:val="00DA6BFB"/>
    <w:rsid w:val="00DA7766"/>
    <w:rsid w:val="00DA7A6F"/>
    <w:rsid w:val="00DB0574"/>
    <w:rsid w:val="00DB254D"/>
    <w:rsid w:val="00DB268C"/>
    <w:rsid w:val="00DB3B68"/>
    <w:rsid w:val="00DB4590"/>
    <w:rsid w:val="00DB491C"/>
    <w:rsid w:val="00DB4DFD"/>
    <w:rsid w:val="00DB50C7"/>
    <w:rsid w:val="00DB5A1F"/>
    <w:rsid w:val="00DB6A20"/>
    <w:rsid w:val="00DC0EB7"/>
    <w:rsid w:val="00DC15FF"/>
    <w:rsid w:val="00DC174F"/>
    <w:rsid w:val="00DC1F18"/>
    <w:rsid w:val="00DC1F8D"/>
    <w:rsid w:val="00DC4642"/>
    <w:rsid w:val="00DC4F01"/>
    <w:rsid w:val="00DC5FAA"/>
    <w:rsid w:val="00DC600C"/>
    <w:rsid w:val="00DC6642"/>
    <w:rsid w:val="00DC6AED"/>
    <w:rsid w:val="00DD0717"/>
    <w:rsid w:val="00DD19E1"/>
    <w:rsid w:val="00DD1D0C"/>
    <w:rsid w:val="00DD1D99"/>
    <w:rsid w:val="00DD1E33"/>
    <w:rsid w:val="00DD3BC4"/>
    <w:rsid w:val="00DD646D"/>
    <w:rsid w:val="00DE2D7E"/>
    <w:rsid w:val="00DE33C8"/>
    <w:rsid w:val="00DE47C5"/>
    <w:rsid w:val="00DE4D3C"/>
    <w:rsid w:val="00DE55BF"/>
    <w:rsid w:val="00DE63A4"/>
    <w:rsid w:val="00DE71C2"/>
    <w:rsid w:val="00DE7334"/>
    <w:rsid w:val="00DE7EB8"/>
    <w:rsid w:val="00DF020E"/>
    <w:rsid w:val="00DF132C"/>
    <w:rsid w:val="00DF23CF"/>
    <w:rsid w:val="00DF314B"/>
    <w:rsid w:val="00DF4519"/>
    <w:rsid w:val="00DF5528"/>
    <w:rsid w:val="00DF58D2"/>
    <w:rsid w:val="00DF59B1"/>
    <w:rsid w:val="00DF5BD6"/>
    <w:rsid w:val="00DF6013"/>
    <w:rsid w:val="00DF62B2"/>
    <w:rsid w:val="00DF747E"/>
    <w:rsid w:val="00E003CD"/>
    <w:rsid w:val="00E03679"/>
    <w:rsid w:val="00E03BED"/>
    <w:rsid w:val="00E04BF3"/>
    <w:rsid w:val="00E04DC5"/>
    <w:rsid w:val="00E05578"/>
    <w:rsid w:val="00E07502"/>
    <w:rsid w:val="00E10549"/>
    <w:rsid w:val="00E1337E"/>
    <w:rsid w:val="00E147A2"/>
    <w:rsid w:val="00E15C29"/>
    <w:rsid w:val="00E15CBF"/>
    <w:rsid w:val="00E15DB3"/>
    <w:rsid w:val="00E17D34"/>
    <w:rsid w:val="00E17FF3"/>
    <w:rsid w:val="00E21079"/>
    <w:rsid w:val="00E23C2C"/>
    <w:rsid w:val="00E23E0E"/>
    <w:rsid w:val="00E244B3"/>
    <w:rsid w:val="00E245DC"/>
    <w:rsid w:val="00E26145"/>
    <w:rsid w:val="00E272C6"/>
    <w:rsid w:val="00E274FC"/>
    <w:rsid w:val="00E27805"/>
    <w:rsid w:val="00E30001"/>
    <w:rsid w:val="00E302A8"/>
    <w:rsid w:val="00E32B17"/>
    <w:rsid w:val="00E3323F"/>
    <w:rsid w:val="00E33C11"/>
    <w:rsid w:val="00E35009"/>
    <w:rsid w:val="00E350AA"/>
    <w:rsid w:val="00E36CCF"/>
    <w:rsid w:val="00E37454"/>
    <w:rsid w:val="00E402AC"/>
    <w:rsid w:val="00E4092E"/>
    <w:rsid w:val="00E41F8A"/>
    <w:rsid w:val="00E429B5"/>
    <w:rsid w:val="00E429DE"/>
    <w:rsid w:val="00E42F19"/>
    <w:rsid w:val="00E454F2"/>
    <w:rsid w:val="00E45516"/>
    <w:rsid w:val="00E45A95"/>
    <w:rsid w:val="00E46037"/>
    <w:rsid w:val="00E46CE2"/>
    <w:rsid w:val="00E470A6"/>
    <w:rsid w:val="00E472A1"/>
    <w:rsid w:val="00E50403"/>
    <w:rsid w:val="00E509AF"/>
    <w:rsid w:val="00E50F48"/>
    <w:rsid w:val="00E515A2"/>
    <w:rsid w:val="00E524AA"/>
    <w:rsid w:val="00E53A87"/>
    <w:rsid w:val="00E5424C"/>
    <w:rsid w:val="00E550D8"/>
    <w:rsid w:val="00E56250"/>
    <w:rsid w:val="00E571E9"/>
    <w:rsid w:val="00E60649"/>
    <w:rsid w:val="00E60EB8"/>
    <w:rsid w:val="00E61433"/>
    <w:rsid w:val="00E61726"/>
    <w:rsid w:val="00E61AB5"/>
    <w:rsid w:val="00E623AE"/>
    <w:rsid w:val="00E6300F"/>
    <w:rsid w:val="00E63B4A"/>
    <w:rsid w:val="00E67A9E"/>
    <w:rsid w:val="00E7163A"/>
    <w:rsid w:val="00E723C8"/>
    <w:rsid w:val="00E75041"/>
    <w:rsid w:val="00E75710"/>
    <w:rsid w:val="00E75A6E"/>
    <w:rsid w:val="00E7700B"/>
    <w:rsid w:val="00E773DF"/>
    <w:rsid w:val="00E77788"/>
    <w:rsid w:val="00E85DF1"/>
    <w:rsid w:val="00E86124"/>
    <w:rsid w:val="00E866FF"/>
    <w:rsid w:val="00E867BD"/>
    <w:rsid w:val="00E9054A"/>
    <w:rsid w:val="00E91025"/>
    <w:rsid w:val="00E91CF3"/>
    <w:rsid w:val="00E9450C"/>
    <w:rsid w:val="00E9591E"/>
    <w:rsid w:val="00E96DDA"/>
    <w:rsid w:val="00E97A38"/>
    <w:rsid w:val="00EA2581"/>
    <w:rsid w:val="00EA4A24"/>
    <w:rsid w:val="00EA564A"/>
    <w:rsid w:val="00EB040E"/>
    <w:rsid w:val="00EB1647"/>
    <w:rsid w:val="00EB1EDE"/>
    <w:rsid w:val="00EB2C3E"/>
    <w:rsid w:val="00EB474B"/>
    <w:rsid w:val="00EB5A13"/>
    <w:rsid w:val="00EB7CA8"/>
    <w:rsid w:val="00EC11DC"/>
    <w:rsid w:val="00EC1332"/>
    <w:rsid w:val="00EC2659"/>
    <w:rsid w:val="00EC29CC"/>
    <w:rsid w:val="00EC500C"/>
    <w:rsid w:val="00EC5EE0"/>
    <w:rsid w:val="00ED0178"/>
    <w:rsid w:val="00ED1C6C"/>
    <w:rsid w:val="00ED363A"/>
    <w:rsid w:val="00ED4C66"/>
    <w:rsid w:val="00ED520F"/>
    <w:rsid w:val="00ED7379"/>
    <w:rsid w:val="00EE00F3"/>
    <w:rsid w:val="00EE1077"/>
    <w:rsid w:val="00EE164A"/>
    <w:rsid w:val="00EE2F01"/>
    <w:rsid w:val="00EE4EFC"/>
    <w:rsid w:val="00EE5F51"/>
    <w:rsid w:val="00EE72E2"/>
    <w:rsid w:val="00EF0F70"/>
    <w:rsid w:val="00EF2157"/>
    <w:rsid w:val="00EF2C25"/>
    <w:rsid w:val="00EF340E"/>
    <w:rsid w:val="00EF47FF"/>
    <w:rsid w:val="00EF73AB"/>
    <w:rsid w:val="00EF74E2"/>
    <w:rsid w:val="00F01092"/>
    <w:rsid w:val="00F028A0"/>
    <w:rsid w:val="00F02BC8"/>
    <w:rsid w:val="00F051CE"/>
    <w:rsid w:val="00F06C8C"/>
    <w:rsid w:val="00F144CE"/>
    <w:rsid w:val="00F14ED2"/>
    <w:rsid w:val="00F20B79"/>
    <w:rsid w:val="00F20BE0"/>
    <w:rsid w:val="00F21FEB"/>
    <w:rsid w:val="00F230D6"/>
    <w:rsid w:val="00F275EE"/>
    <w:rsid w:val="00F27CFB"/>
    <w:rsid w:val="00F301F8"/>
    <w:rsid w:val="00F31CDD"/>
    <w:rsid w:val="00F32E77"/>
    <w:rsid w:val="00F34F00"/>
    <w:rsid w:val="00F3709D"/>
    <w:rsid w:val="00F3763B"/>
    <w:rsid w:val="00F40D06"/>
    <w:rsid w:val="00F420E4"/>
    <w:rsid w:val="00F437D6"/>
    <w:rsid w:val="00F44ED5"/>
    <w:rsid w:val="00F45EB3"/>
    <w:rsid w:val="00F466F4"/>
    <w:rsid w:val="00F50181"/>
    <w:rsid w:val="00F51C8A"/>
    <w:rsid w:val="00F52A0B"/>
    <w:rsid w:val="00F53584"/>
    <w:rsid w:val="00F540CB"/>
    <w:rsid w:val="00F54215"/>
    <w:rsid w:val="00F54770"/>
    <w:rsid w:val="00F55BD7"/>
    <w:rsid w:val="00F56EBC"/>
    <w:rsid w:val="00F57996"/>
    <w:rsid w:val="00F57E55"/>
    <w:rsid w:val="00F60C80"/>
    <w:rsid w:val="00F626E8"/>
    <w:rsid w:val="00F628E5"/>
    <w:rsid w:val="00F62D63"/>
    <w:rsid w:val="00F65642"/>
    <w:rsid w:val="00F6619B"/>
    <w:rsid w:val="00F66401"/>
    <w:rsid w:val="00F72709"/>
    <w:rsid w:val="00F768EB"/>
    <w:rsid w:val="00F77845"/>
    <w:rsid w:val="00F8004A"/>
    <w:rsid w:val="00F80769"/>
    <w:rsid w:val="00F80B33"/>
    <w:rsid w:val="00F8340D"/>
    <w:rsid w:val="00F835BA"/>
    <w:rsid w:val="00F85B55"/>
    <w:rsid w:val="00F85CB9"/>
    <w:rsid w:val="00F864A5"/>
    <w:rsid w:val="00F8749A"/>
    <w:rsid w:val="00F90F69"/>
    <w:rsid w:val="00F92AB0"/>
    <w:rsid w:val="00F92D8D"/>
    <w:rsid w:val="00F92FA0"/>
    <w:rsid w:val="00F94922"/>
    <w:rsid w:val="00F964B6"/>
    <w:rsid w:val="00F968C9"/>
    <w:rsid w:val="00F97CCD"/>
    <w:rsid w:val="00FA09E1"/>
    <w:rsid w:val="00FA594E"/>
    <w:rsid w:val="00FA7679"/>
    <w:rsid w:val="00FA76A8"/>
    <w:rsid w:val="00FB2A39"/>
    <w:rsid w:val="00FB4D01"/>
    <w:rsid w:val="00FB500C"/>
    <w:rsid w:val="00FB574A"/>
    <w:rsid w:val="00FB66FD"/>
    <w:rsid w:val="00FB684A"/>
    <w:rsid w:val="00FC09F4"/>
    <w:rsid w:val="00FC3DA6"/>
    <w:rsid w:val="00FC69EC"/>
    <w:rsid w:val="00FC71FB"/>
    <w:rsid w:val="00FC7384"/>
    <w:rsid w:val="00FC7EFC"/>
    <w:rsid w:val="00FD11CE"/>
    <w:rsid w:val="00FD18E1"/>
    <w:rsid w:val="00FD2280"/>
    <w:rsid w:val="00FD22E8"/>
    <w:rsid w:val="00FD24F5"/>
    <w:rsid w:val="00FD5D4D"/>
    <w:rsid w:val="00FD6012"/>
    <w:rsid w:val="00FD69DC"/>
    <w:rsid w:val="00FD7938"/>
    <w:rsid w:val="00FE157E"/>
    <w:rsid w:val="00FE1CCE"/>
    <w:rsid w:val="00FE3738"/>
    <w:rsid w:val="00FE4A42"/>
    <w:rsid w:val="00FE54C5"/>
    <w:rsid w:val="00FE58BC"/>
    <w:rsid w:val="00FE601A"/>
    <w:rsid w:val="00FE6191"/>
    <w:rsid w:val="00FE6821"/>
    <w:rsid w:val="00FE71D3"/>
    <w:rsid w:val="00FE7EB1"/>
    <w:rsid w:val="00FF18E0"/>
    <w:rsid w:val="00FF24AF"/>
    <w:rsid w:val="00FF3947"/>
    <w:rsid w:val="00FF47D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9C45E"/>
  <w15:docId w15:val="{A345807B-435A-4ABC-83A2-E5963FA0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216"/>
    <w:rPr>
      <w:sz w:val="24"/>
    </w:rPr>
  </w:style>
  <w:style w:type="paragraph" w:styleId="Heading1">
    <w:name w:val="heading 1"/>
    <w:basedOn w:val="Normal"/>
    <w:next w:val="Normal"/>
    <w:link w:val="Heading1Char"/>
    <w:uiPriority w:val="9"/>
    <w:qFormat/>
    <w:rsid w:val="000B29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C13038"/>
  </w:style>
  <w:style w:type="paragraph" w:styleId="NoSpacing">
    <w:name w:val="No Spacing"/>
    <w:uiPriority w:val="1"/>
    <w:qFormat/>
    <w:rsid w:val="003C351A"/>
    <w:rPr>
      <w:rFonts w:asciiTheme="minorHAnsi" w:eastAsiaTheme="minorHAnsi" w:hAnsiTheme="minorHAnsi" w:cstheme="minorBidi"/>
      <w:sz w:val="22"/>
      <w:szCs w:val="22"/>
    </w:rPr>
  </w:style>
  <w:style w:type="table" w:customStyle="1" w:styleId="TableGrid2">
    <w:name w:val="Table Grid2"/>
    <w:basedOn w:val="TableNormal"/>
    <w:next w:val="TableGrid"/>
    <w:uiPriority w:val="59"/>
    <w:rsid w:val="005207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2994"/>
    <w:rPr>
      <w:rFonts w:asciiTheme="majorHAnsi" w:eastAsiaTheme="majorEastAsia" w:hAnsiTheme="majorHAnsi" w:cstheme="majorBidi"/>
      <w:color w:val="365F91" w:themeColor="accent1" w:themeShade="BF"/>
      <w:sz w:val="32"/>
      <w:szCs w:val="32"/>
    </w:rPr>
  </w:style>
  <w:style w:type="paragraph" w:customStyle="1" w:styleId="List-NoSpaces">
    <w:name w:val="# List - No Spaces"/>
    <w:basedOn w:val="ListParagraph0"/>
    <w:link w:val="List-NoSpacesChar"/>
    <w:qFormat/>
    <w:rsid w:val="000B2994"/>
    <w:pPr>
      <w:keepNext/>
      <w:numPr>
        <w:numId w:val="4"/>
      </w:numPr>
      <w:suppressAutoHyphens/>
      <w:snapToGrid w:val="0"/>
      <w:spacing w:line="240" w:lineRule="auto"/>
      <w:ind w:left="360"/>
      <w:contextualSpacing/>
    </w:pPr>
    <w:rPr>
      <w:rFonts w:ascii="Arial" w:hAnsi="Arial" w:cs="Arial"/>
      <w:lang w:eastAsia="ar-SA"/>
    </w:rPr>
  </w:style>
  <w:style w:type="character" w:customStyle="1" w:styleId="List-NoSpacesChar">
    <w:name w:val="# List - No Spaces Char"/>
    <w:basedOn w:val="DefaultParagraphFont"/>
    <w:link w:val="List-NoSpaces"/>
    <w:rsid w:val="000B2994"/>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85">
      <w:bodyDiv w:val="1"/>
      <w:marLeft w:val="0"/>
      <w:marRight w:val="0"/>
      <w:marTop w:val="0"/>
      <w:marBottom w:val="0"/>
      <w:divBdr>
        <w:top w:val="none" w:sz="0" w:space="0" w:color="auto"/>
        <w:left w:val="none" w:sz="0" w:space="0" w:color="auto"/>
        <w:bottom w:val="none" w:sz="0" w:space="0" w:color="auto"/>
        <w:right w:val="none" w:sz="0" w:space="0" w:color="auto"/>
      </w:divBdr>
    </w:div>
    <w:div w:id="48462051">
      <w:bodyDiv w:val="1"/>
      <w:marLeft w:val="0"/>
      <w:marRight w:val="0"/>
      <w:marTop w:val="0"/>
      <w:marBottom w:val="0"/>
      <w:divBdr>
        <w:top w:val="none" w:sz="0" w:space="0" w:color="auto"/>
        <w:left w:val="none" w:sz="0" w:space="0" w:color="auto"/>
        <w:bottom w:val="none" w:sz="0" w:space="0" w:color="auto"/>
        <w:right w:val="none" w:sz="0" w:space="0" w:color="auto"/>
      </w:divBdr>
    </w:div>
    <w:div w:id="63183769">
      <w:bodyDiv w:val="1"/>
      <w:marLeft w:val="0"/>
      <w:marRight w:val="0"/>
      <w:marTop w:val="0"/>
      <w:marBottom w:val="0"/>
      <w:divBdr>
        <w:top w:val="none" w:sz="0" w:space="0" w:color="auto"/>
        <w:left w:val="none" w:sz="0" w:space="0" w:color="auto"/>
        <w:bottom w:val="none" w:sz="0" w:space="0" w:color="auto"/>
        <w:right w:val="none" w:sz="0" w:space="0" w:color="auto"/>
      </w:divBdr>
    </w:div>
    <w:div w:id="91635639">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12415956">
      <w:bodyDiv w:val="1"/>
      <w:marLeft w:val="0"/>
      <w:marRight w:val="0"/>
      <w:marTop w:val="0"/>
      <w:marBottom w:val="0"/>
      <w:divBdr>
        <w:top w:val="none" w:sz="0" w:space="0" w:color="auto"/>
        <w:left w:val="none" w:sz="0" w:space="0" w:color="auto"/>
        <w:bottom w:val="none" w:sz="0" w:space="0" w:color="auto"/>
        <w:right w:val="none" w:sz="0" w:space="0" w:color="auto"/>
      </w:divBdr>
    </w:div>
    <w:div w:id="329450245">
      <w:bodyDiv w:val="1"/>
      <w:marLeft w:val="0"/>
      <w:marRight w:val="0"/>
      <w:marTop w:val="0"/>
      <w:marBottom w:val="0"/>
      <w:divBdr>
        <w:top w:val="none" w:sz="0" w:space="0" w:color="auto"/>
        <w:left w:val="none" w:sz="0" w:space="0" w:color="auto"/>
        <w:bottom w:val="none" w:sz="0" w:space="0" w:color="auto"/>
        <w:right w:val="none" w:sz="0" w:space="0" w:color="auto"/>
      </w:divBdr>
    </w:div>
    <w:div w:id="334575851">
      <w:bodyDiv w:val="1"/>
      <w:marLeft w:val="0"/>
      <w:marRight w:val="0"/>
      <w:marTop w:val="0"/>
      <w:marBottom w:val="0"/>
      <w:divBdr>
        <w:top w:val="none" w:sz="0" w:space="0" w:color="auto"/>
        <w:left w:val="none" w:sz="0" w:space="0" w:color="auto"/>
        <w:bottom w:val="none" w:sz="0" w:space="0" w:color="auto"/>
        <w:right w:val="none" w:sz="0" w:space="0" w:color="auto"/>
      </w:divBdr>
    </w:div>
    <w:div w:id="338851366">
      <w:bodyDiv w:val="1"/>
      <w:marLeft w:val="0"/>
      <w:marRight w:val="0"/>
      <w:marTop w:val="0"/>
      <w:marBottom w:val="0"/>
      <w:divBdr>
        <w:top w:val="none" w:sz="0" w:space="0" w:color="auto"/>
        <w:left w:val="none" w:sz="0" w:space="0" w:color="auto"/>
        <w:bottom w:val="none" w:sz="0" w:space="0" w:color="auto"/>
        <w:right w:val="none" w:sz="0" w:space="0" w:color="auto"/>
      </w:divBdr>
    </w:div>
    <w:div w:id="398209993">
      <w:bodyDiv w:val="1"/>
      <w:marLeft w:val="0"/>
      <w:marRight w:val="0"/>
      <w:marTop w:val="0"/>
      <w:marBottom w:val="0"/>
      <w:divBdr>
        <w:top w:val="none" w:sz="0" w:space="0" w:color="auto"/>
        <w:left w:val="none" w:sz="0" w:space="0" w:color="auto"/>
        <w:bottom w:val="none" w:sz="0" w:space="0" w:color="auto"/>
        <w:right w:val="none" w:sz="0" w:space="0" w:color="auto"/>
      </w:divBdr>
    </w:div>
    <w:div w:id="42488791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2644262">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83215325">
      <w:bodyDiv w:val="1"/>
      <w:marLeft w:val="0"/>
      <w:marRight w:val="0"/>
      <w:marTop w:val="0"/>
      <w:marBottom w:val="0"/>
      <w:divBdr>
        <w:top w:val="none" w:sz="0" w:space="0" w:color="auto"/>
        <w:left w:val="none" w:sz="0" w:space="0" w:color="auto"/>
        <w:bottom w:val="none" w:sz="0" w:space="0" w:color="auto"/>
        <w:right w:val="none" w:sz="0" w:space="0" w:color="auto"/>
      </w:divBdr>
    </w:div>
    <w:div w:id="725950197">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7328868">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98588977">
      <w:bodyDiv w:val="1"/>
      <w:marLeft w:val="0"/>
      <w:marRight w:val="0"/>
      <w:marTop w:val="0"/>
      <w:marBottom w:val="0"/>
      <w:divBdr>
        <w:top w:val="none" w:sz="0" w:space="0" w:color="auto"/>
        <w:left w:val="none" w:sz="0" w:space="0" w:color="auto"/>
        <w:bottom w:val="none" w:sz="0" w:space="0" w:color="auto"/>
        <w:right w:val="none" w:sz="0" w:space="0" w:color="auto"/>
      </w:divBdr>
    </w:div>
    <w:div w:id="993723593">
      <w:bodyDiv w:val="1"/>
      <w:marLeft w:val="0"/>
      <w:marRight w:val="0"/>
      <w:marTop w:val="0"/>
      <w:marBottom w:val="0"/>
      <w:divBdr>
        <w:top w:val="none" w:sz="0" w:space="0" w:color="auto"/>
        <w:left w:val="none" w:sz="0" w:space="0" w:color="auto"/>
        <w:bottom w:val="none" w:sz="0" w:space="0" w:color="auto"/>
        <w:right w:val="none" w:sz="0" w:space="0" w:color="auto"/>
      </w:divBdr>
    </w:div>
    <w:div w:id="998581837">
      <w:bodyDiv w:val="1"/>
      <w:marLeft w:val="0"/>
      <w:marRight w:val="0"/>
      <w:marTop w:val="0"/>
      <w:marBottom w:val="0"/>
      <w:divBdr>
        <w:top w:val="none" w:sz="0" w:space="0" w:color="auto"/>
        <w:left w:val="none" w:sz="0" w:space="0" w:color="auto"/>
        <w:bottom w:val="none" w:sz="0" w:space="0" w:color="auto"/>
        <w:right w:val="none" w:sz="0" w:space="0" w:color="auto"/>
      </w:divBdr>
    </w:div>
    <w:div w:id="999164031">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39890355">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34062554">
      <w:bodyDiv w:val="1"/>
      <w:marLeft w:val="0"/>
      <w:marRight w:val="0"/>
      <w:marTop w:val="0"/>
      <w:marBottom w:val="0"/>
      <w:divBdr>
        <w:top w:val="none" w:sz="0" w:space="0" w:color="auto"/>
        <w:left w:val="none" w:sz="0" w:space="0" w:color="auto"/>
        <w:bottom w:val="none" w:sz="0" w:space="0" w:color="auto"/>
        <w:right w:val="none" w:sz="0" w:space="0" w:color="auto"/>
      </w:divBdr>
    </w:div>
    <w:div w:id="1173497081">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7173">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906">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78521862">
      <w:bodyDiv w:val="1"/>
      <w:marLeft w:val="0"/>
      <w:marRight w:val="0"/>
      <w:marTop w:val="0"/>
      <w:marBottom w:val="0"/>
      <w:divBdr>
        <w:top w:val="none" w:sz="0" w:space="0" w:color="auto"/>
        <w:left w:val="none" w:sz="0" w:space="0" w:color="auto"/>
        <w:bottom w:val="none" w:sz="0" w:space="0" w:color="auto"/>
        <w:right w:val="none" w:sz="0" w:space="0" w:color="auto"/>
      </w:divBdr>
    </w:div>
    <w:div w:id="1831554788">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90651229">
      <w:bodyDiv w:val="1"/>
      <w:marLeft w:val="0"/>
      <w:marRight w:val="0"/>
      <w:marTop w:val="0"/>
      <w:marBottom w:val="0"/>
      <w:divBdr>
        <w:top w:val="none" w:sz="0" w:space="0" w:color="auto"/>
        <w:left w:val="none" w:sz="0" w:space="0" w:color="auto"/>
        <w:bottom w:val="none" w:sz="0" w:space="0" w:color="auto"/>
        <w:right w:val="none" w:sz="0" w:space="0" w:color="auto"/>
      </w:divBdr>
    </w:div>
    <w:div w:id="1892886875">
      <w:bodyDiv w:val="1"/>
      <w:marLeft w:val="0"/>
      <w:marRight w:val="0"/>
      <w:marTop w:val="0"/>
      <w:marBottom w:val="0"/>
      <w:divBdr>
        <w:top w:val="none" w:sz="0" w:space="0" w:color="auto"/>
        <w:left w:val="none" w:sz="0" w:space="0" w:color="auto"/>
        <w:bottom w:val="none" w:sz="0" w:space="0" w:color="auto"/>
        <w:right w:val="none" w:sz="0" w:space="0" w:color="auto"/>
      </w:divBdr>
    </w:div>
    <w:div w:id="1907106676">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27706979">
      <w:bodyDiv w:val="1"/>
      <w:marLeft w:val="0"/>
      <w:marRight w:val="0"/>
      <w:marTop w:val="0"/>
      <w:marBottom w:val="0"/>
      <w:divBdr>
        <w:top w:val="none" w:sz="0" w:space="0" w:color="auto"/>
        <w:left w:val="none" w:sz="0" w:space="0" w:color="auto"/>
        <w:bottom w:val="none" w:sz="0" w:space="0" w:color="auto"/>
        <w:right w:val="none" w:sz="0" w:space="0" w:color="auto"/>
      </w:divBdr>
    </w:div>
    <w:div w:id="2037998385">
      <w:bodyDiv w:val="1"/>
      <w:marLeft w:val="0"/>
      <w:marRight w:val="0"/>
      <w:marTop w:val="0"/>
      <w:marBottom w:val="0"/>
      <w:divBdr>
        <w:top w:val="none" w:sz="0" w:space="0" w:color="auto"/>
        <w:left w:val="none" w:sz="0" w:space="0" w:color="auto"/>
        <w:bottom w:val="none" w:sz="0" w:space="0" w:color="auto"/>
        <w:right w:val="none" w:sz="0" w:space="0" w:color="auto"/>
      </w:divBdr>
    </w:div>
    <w:div w:id="2067996286">
      <w:bodyDiv w:val="1"/>
      <w:marLeft w:val="0"/>
      <w:marRight w:val="0"/>
      <w:marTop w:val="0"/>
      <w:marBottom w:val="0"/>
      <w:divBdr>
        <w:top w:val="none" w:sz="0" w:space="0" w:color="auto"/>
        <w:left w:val="none" w:sz="0" w:space="0" w:color="auto"/>
        <w:bottom w:val="none" w:sz="0" w:space="0" w:color="auto"/>
        <w:right w:val="none" w:sz="0" w:space="0" w:color="auto"/>
      </w:divBdr>
    </w:div>
    <w:div w:id="207770394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189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4C24-D4E9-49A7-80EB-C91734D9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7059</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Daly, Sharon</cp:lastModifiedBy>
  <cp:revision>16</cp:revision>
  <cp:lastPrinted>2016-01-08T17:05:00Z</cp:lastPrinted>
  <dcterms:created xsi:type="dcterms:W3CDTF">2016-01-11T20:17:00Z</dcterms:created>
  <dcterms:modified xsi:type="dcterms:W3CDTF">2016-01-11T21:54:00Z</dcterms:modified>
</cp:coreProperties>
</file>