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13" w:rsidRPr="00A46A5D" w:rsidRDefault="00EB5A13" w:rsidP="00373998">
      <w:pPr>
        <w:pStyle w:val="Heading2"/>
        <w:jc w:val="both"/>
        <w:rPr>
          <w:b w:val="0"/>
          <w:sz w:val="24"/>
          <w:u w:val="none"/>
        </w:rPr>
      </w:pPr>
    </w:p>
    <w:p w:rsidR="00EB5A13" w:rsidRPr="00F71F8C" w:rsidRDefault="00EB5A13" w:rsidP="00054907">
      <w:pPr>
        <w:pStyle w:val="Heading2"/>
        <w:rPr>
          <w:rFonts w:ascii="Arial" w:hAnsi="Arial" w:cs="Arial"/>
          <w:sz w:val="24"/>
        </w:rPr>
      </w:pPr>
      <w:r w:rsidRPr="00F71F8C">
        <w:rPr>
          <w:rFonts w:ascii="Arial" w:hAnsi="Arial" w:cs="Arial"/>
          <w:sz w:val="24"/>
        </w:rPr>
        <w:t>STAFF REPORT</w:t>
      </w:r>
    </w:p>
    <w:p w:rsidR="00EB5A13" w:rsidRPr="00F3508D" w:rsidRDefault="00EB5A13" w:rsidP="00373998">
      <w:pPr>
        <w:jc w:val="both"/>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373998">
            <w:pPr>
              <w:spacing w:before="40" w:after="40"/>
              <w:jc w:val="both"/>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8F1B9B" w:rsidP="00373998">
            <w:pPr>
              <w:spacing w:before="40" w:after="40"/>
              <w:jc w:val="both"/>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373998">
            <w:pPr>
              <w:spacing w:before="40" w:after="40"/>
              <w:jc w:val="both"/>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3B2690" w:rsidRDefault="008F1B9B" w:rsidP="00373998">
            <w:pPr>
              <w:spacing w:before="40" w:after="40"/>
              <w:jc w:val="both"/>
              <w:rPr>
                <w:rFonts w:ascii="Arial" w:hAnsi="Arial" w:cs="Arial"/>
              </w:rPr>
            </w:pPr>
            <w:r>
              <w:rPr>
                <w:rFonts w:ascii="Arial" w:hAnsi="Arial" w:cs="Arial"/>
              </w:rPr>
              <w:t>Rach</w:t>
            </w:r>
            <w:r w:rsidR="003B2690">
              <w:rPr>
                <w:rFonts w:ascii="Arial" w:hAnsi="Arial" w:cs="Arial"/>
              </w:rPr>
              <w:t xml:space="preserve">elle Celebrezze  </w:t>
            </w:r>
            <w:bookmarkStart w:id="0" w:name="_GoBack"/>
            <w:bookmarkEnd w:id="0"/>
          </w:p>
          <w:p w:rsidR="003B2690" w:rsidRDefault="003B2690" w:rsidP="00373998">
            <w:pPr>
              <w:spacing w:before="40" w:after="40"/>
              <w:jc w:val="both"/>
              <w:rPr>
                <w:rFonts w:ascii="Arial" w:hAnsi="Arial" w:cs="Arial"/>
              </w:rPr>
            </w:pPr>
            <w:r>
              <w:rPr>
                <w:rFonts w:ascii="Arial" w:hAnsi="Arial" w:cs="Arial"/>
              </w:rPr>
              <w:t xml:space="preserve">Wendy Soo Hoo </w:t>
            </w:r>
          </w:p>
          <w:p w:rsidR="003B2690" w:rsidRDefault="003B2690" w:rsidP="00373998">
            <w:pPr>
              <w:spacing w:before="40" w:after="40"/>
              <w:jc w:val="both"/>
              <w:rPr>
                <w:rFonts w:ascii="Arial" w:hAnsi="Arial" w:cs="Arial"/>
              </w:rPr>
            </w:pPr>
            <w:r>
              <w:rPr>
                <w:rFonts w:ascii="Arial" w:hAnsi="Arial" w:cs="Arial"/>
              </w:rPr>
              <w:t xml:space="preserve">Mary Bourguignon  </w:t>
            </w:r>
          </w:p>
          <w:p w:rsidR="003B2690" w:rsidRDefault="003B2690" w:rsidP="00373998">
            <w:pPr>
              <w:spacing w:before="40" w:after="40"/>
              <w:jc w:val="both"/>
              <w:rPr>
                <w:rFonts w:ascii="Arial" w:hAnsi="Arial" w:cs="Arial"/>
              </w:rPr>
            </w:pPr>
            <w:r>
              <w:rPr>
                <w:rFonts w:ascii="Arial" w:hAnsi="Arial" w:cs="Arial"/>
              </w:rPr>
              <w:t xml:space="preserve">Scarlett Aldebot-Green </w:t>
            </w:r>
          </w:p>
          <w:p w:rsidR="00EB5A13" w:rsidRPr="009349D6" w:rsidRDefault="003B2690" w:rsidP="00373998">
            <w:pPr>
              <w:spacing w:before="40" w:after="40"/>
              <w:jc w:val="both"/>
              <w:rPr>
                <w:rFonts w:ascii="Arial" w:hAnsi="Arial" w:cs="Arial"/>
              </w:rPr>
            </w:pPr>
            <w:r>
              <w:rPr>
                <w:rFonts w:ascii="Arial" w:hAnsi="Arial" w:cs="Arial"/>
              </w:rPr>
              <w:t>Katherine Cortes</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373998">
            <w:pPr>
              <w:spacing w:before="40" w:after="40"/>
              <w:jc w:val="both"/>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8F1B9B" w:rsidP="00373998">
            <w:pPr>
              <w:spacing w:before="40" w:after="40"/>
              <w:jc w:val="both"/>
              <w:rPr>
                <w:rFonts w:ascii="Arial" w:hAnsi="Arial" w:cs="Arial"/>
              </w:rPr>
            </w:pPr>
            <w:r>
              <w:rPr>
                <w:rFonts w:ascii="Arial" w:hAnsi="Arial" w:cs="Arial"/>
              </w:rPr>
              <w:t>2015-0177</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373998">
            <w:pPr>
              <w:spacing w:before="40" w:after="40"/>
              <w:ind w:right="-108"/>
              <w:jc w:val="both"/>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B94EE9" w:rsidP="00373998">
            <w:pPr>
              <w:spacing w:before="40" w:after="40"/>
              <w:jc w:val="both"/>
              <w:rPr>
                <w:rFonts w:ascii="Arial" w:hAnsi="Arial" w:cs="Arial"/>
              </w:rPr>
            </w:pPr>
            <w:r>
              <w:rPr>
                <w:rFonts w:ascii="Arial" w:hAnsi="Arial" w:cs="Arial"/>
              </w:rPr>
              <w:t>June 3, 2015</w:t>
            </w:r>
          </w:p>
        </w:tc>
      </w:tr>
    </w:tbl>
    <w:p w:rsidR="00C37A37" w:rsidRPr="009864F8" w:rsidRDefault="00C37A37" w:rsidP="00373998">
      <w:pPr>
        <w:jc w:val="both"/>
        <w:rPr>
          <w:rFonts w:ascii="Arial" w:hAnsi="Arial" w:cs="Arial"/>
          <w:b/>
          <w:smallCaps/>
          <w:szCs w:val="24"/>
          <w:u w:val="single"/>
        </w:rPr>
      </w:pPr>
    </w:p>
    <w:p w:rsidR="004349B7" w:rsidRDefault="004349B7" w:rsidP="00373998">
      <w:pPr>
        <w:jc w:val="both"/>
        <w:rPr>
          <w:rFonts w:ascii="Arial" w:hAnsi="Arial" w:cs="Arial"/>
          <w:b/>
          <w:smallCaps/>
          <w:szCs w:val="24"/>
          <w:u w:val="single"/>
        </w:rPr>
      </w:pPr>
    </w:p>
    <w:p w:rsidR="00C75025" w:rsidRPr="009349D6" w:rsidRDefault="00C75025" w:rsidP="00373998">
      <w:pPr>
        <w:jc w:val="both"/>
        <w:rPr>
          <w:rFonts w:ascii="Arial" w:hAnsi="Arial" w:cs="Arial"/>
          <w:b/>
          <w:u w:val="single"/>
        </w:rPr>
      </w:pPr>
      <w:r w:rsidRPr="009349D6">
        <w:rPr>
          <w:rFonts w:ascii="Arial" w:hAnsi="Arial" w:cs="Arial"/>
          <w:b/>
          <w:u w:val="single"/>
        </w:rPr>
        <w:t>SUBJECT</w:t>
      </w:r>
    </w:p>
    <w:p w:rsidR="00074A56" w:rsidRDefault="00074A56" w:rsidP="00373998">
      <w:pPr>
        <w:jc w:val="both"/>
        <w:rPr>
          <w:rFonts w:ascii="Arial" w:hAnsi="Arial" w:cs="Arial"/>
        </w:rPr>
      </w:pPr>
    </w:p>
    <w:p w:rsidR="00C75025" w:rsidRPr="00C75025" w:rsidRDefault="00B77CEA" w:rsidP="00373998">
      <w:pPr>
        <w:jc w:val="both"/>
        <w:rPr>
          <w:rFonts w:ascii="Arial" w:hAnsi="Arial" w:cs="Arial"/>
          <w:b/>
          <w:u w:val="single"/>
        </w:rPr>
      </w:pPr>
      <w:r>
        <w:rPr>
          <w:rFonts w:ascii="Arial" w:hAnsi="Arial" w:cs="Arial"/>
        </w:rPr>
        <w:t>Proposed Ordinance 2015-0177</w:t>
      </w:r>
      <w:r w:rsidR="00286079">
        <w:rPr>
          <w:rFonts w:ascii="Arial" w:hAnsi="Arial" w:cs="Arial"/>
        </w:rPr>
        <w:t xml:space="preserve"> would </w:t>
      </w:r>
      <w:r>
        <w:rPr>
          <w:rFonts w:ascii="Arial" w:hAnsi="Arial" w:cs="Arial"/>
        </w:rPr>
        <w:t>place</w:t>
      </w:r>
      <w:r w:rsidR="00286079">
        <w:rPr>
          <w:rFonts w:ascii="Arial" w:hAnsi="Arial" w:cs="Arial"/>
        </w:rPr>
        <w:t xml:space="preserve"> </w:t>
      </w:r>
      <w:r w:rsidR="00A22980">
        <w:rPr>
          <w:rFonts w:ascii="Arial" w:hAnsi="Arial" w:cs="Arial"/>
        </w:rPr>
        <w:t>a six-year property tax levy to fund the Best Starts for Kids initiative on the November 2015 ballot</w:t>
      </w:r>
      <w:r w:rsidR="00286079">
        <w:rPr>
          <w:rFonts w:ascii="Arial" w:hAnsi="Arial" w:cs="Arial"/>
        </w:rPr>
        <w:t>.</w:t>
      </w:r>
    </w:p>
    <w:p w:rsidR="00C75025" w:rsidRDefault="00C75025" w:rsidP="00373998">
      <w:pPr>
        <w:jc w:val="both"/>
        <w:rPr>
          <w:rFonts w:ascii="Arial" w:hAnsi="Arial" w:cs="Arial"/>
          <w:b/>
          <w:smallCaps/>
          <w:szCs w:val="24"/>
          <w:u w:val="single"/>
        </w:rPr>
      </w:pPr>
    </w:p>
    <w:p w:rsidR="00C37A37" w:rsidRDefault="007470ED" w:rsidP="00373998">
      <w:pPr>
        <w:jc w:val="both"/>
        <w:rPr>
          <w:rFonts w:ascii="Arial" w:hAnsi="Arial" w:cs="Arial"/>
          <w:b/>
          <w:smallCaps/>
          <w:szCs w:val="24"/>
          <w:u w:val="single"/>
        </w:rPr>
      </w:pPr>
      <w:r w:rsidRPr="009864F8">
        <w:rPr>
          <w:rFonts w:ascii="Arial" w:hAnsi="Arial" w:cs="Arial"/>
          <w:b/>
          <w:smallCaps/>
          <w:szCs w:val="24"/>
          <w:u w:val="single"/>
        </w:rPr>
        <w:t>SUMMARY</w:t>
      </w:r>
    </w:p>
    <w:p w:rsidR="00074A56" w:rsidRDefault="00074A56" w:rsidP="00373998">
      <w:pPr>
        <w:jc w:val="both"/>
        <w:rPr>
          <w:rFonts w:ascii="Arial" w:hAnsi="Arial" w:cs="Arial"/>
        </w:rPr>
      </w:pPr>
    </w:p>
    <w:p w:rsidR="007A33C8" w:rsidRDefault="004F61BA" w:rsidP="00373998">
      <w:pPr>
        <w:jc w:val="both"/>
        <w:rPr>
          <w:rFonts w:ascii="Arial" w:hAnsi="Arial" w:cs="Arial"/>
          <w:szCs w:val="24"/>
        </w:rPr>
      </w:pPr>
      <w:r>
        <w:rPr>
          <w:rFonts w:ascii="Arial" w:hAnsi="Arial" w:cs="Arial"/>
          <w:szCs w:val="24"/>
        </w:rPr>
        <w:t>Proposed Ordinance 2015-0177 would approve placing before King County voters a November 2015 ballot measure authorizing a six-year property tax levy</w:t>
      </w:r>
      <w:r w:rsidR="00B77CEA">
        <w:rPr>
          <w:rFonts w:ascii="Arial" w:hAnsi="Arial" w:cs="Arial"/>
          <w:szCs w:val="24"/>
        </w:rPr>
        <w:t xml:space="preserve">. </w:t>
      </w:r>
      <w:r>
        <w:rPr>
          <w:rFonts w:ascii="Arial" w:hAnsi="Arial" w:cs="Arial"/>
          <w:szCs w:val="24"/>
        </w:rPr>
        <w:t xml:space="preserve">  The property tax would be levied at a rate of $0.14 per $1,000 of assessed valuation in 2016, with a</w:t>
      </w:r>
      <w:r w:rsidR="007A33C8">
        <w:rPr>
          <w:rFonts w:ascii="Arial" w:hAnsi="Arial" w:cs="Arial"/>
          <w:szCs w:val="24"/>
        </w:rPr>
        <w:t>n</w:t>
      </w:r>
      <w:r>
        <w:rPr>
          <w:rFonts w:ascii="Arial" w:hAnsi="Arial" w:cs="Arial"/>
          <w:szCs w:val="24"/>
        </w:rPr>
        <w:t xml:space="preserve"> increase of three percent for each of</w:t>
      </w:r>
      <w:r w:rsidR="0087692F">
        <w:rPr>
          <w:rFonts w:ascii="Arial" w:hAnsi="Arial" w:cs="Arial"/>
          <w:szCs w:val="24"/>
        </w:rPr>
        <w:t xml:space="preserve"> the</w:t>
      </w:r>
      <w:r>
        <w:rPr>
          <w:rFonts w:ascii="Arial" w:hAnsi="Arial" w:cs="Arial"/>
          <w:szCs w:val="24"/>
        </w:rPr>
        <w:t xml:space="preserve"> five subsequent years</w:t>
      </w:r>
      <w:r w:rsidR="0087692F">
        <w:rPr>
          <w:rFonts w:ascii="Arial" w:hAnsi="Arial" w:cs="Arial"/>
          <w:szCs w:val="24"/>
        </w:rPr>
        <w:t xml:space="preserve"> of the levy</w:t>
      </w:r>
      <w:r>
        <w:rPr>
          <w:rFonts w:ascii="Arial" w:hAnsi="Arial" w:cs="Arial"/>
          <w:szCs w:val="24"/>
        </w:rPr>
        <w:t xml:space="preserve">—2017 through 2021.  </w:t>
      </w:r>
      <w:r w:rsidR="007A33C8">
        <w:rPr>
          <w:rFonts w:ascii="Arial" w:hAnsi="Arial" w:cs="Arial"/>
          <w:szCs w:val="24"/>
        </w:rPr>
        <w:t>If approved by the voters, t</w:t>
      </w:r>
      <w:r>
        <w:rPr>
          <w:rFonts w:ascii="Arial" w:hAnsi="Arial" w:cs="Arial"/>
          <w:szCs w:val="24"/>
        </w:rPr>
        <w:t>h</w:t>
      </w:r>
      <w:r w:rsidR="007A33C8">
        <w:rPr>
          <w:rFonts w:ascii="Arial" w:hAnsi="Arial" w:cs="Arial"/>
          <w:szCs w:val="24"/>
        </w:rPr>
        <w:t xml:space="preserve">e levy is projected to generate a total of approximately $392.3 million in revenues to fund the initiative known as Best Starts for Kids.  </w:t>
      </w:r>
    </w:p>
    <w:p w:rsidR="007A33C8" w:rsidRDefault="007A33C8" w:rsidP="00373998">
      <w:pPr>
        <w:jc w:val="both"/>
        <w:rPr>
          <w:rFonts w:ascii="Arial" w:hAnsi="Arial" w:cs="Arial"/>
          <w:szCs w:val="24"/>
        </w:rPr>
      </w:pPr>
    </w:p>
    <w:p w:rsidR="00C247EA" w:rsidRDefault="007A33C8" w:rsidP="00373998">
      <w:pPr>
        <w:jc w:val="both"/>
        <w:rPr>
          <w:rFonts w:ascii="Arial" w:hAnsi="Arial" w:cs="Arial"/>
          <w:szCs w:val="24"/>
        </w:rPr>
      </w:pPr>
      <w:r w:rsidRPr="007F71F5">
        <w:rPr>
          <w:rFonts w:ascii="Arial" w:hAnsi="Arial" w:cs="Arial"/>
          <w:szCs w:val="24"/>
        </w:rPr>
        <w:t xml:space="preserve">Best Starts for Kids is </w:t>
      </w:r>
      <w:r w:rsidR="00B77CEA" w:rsidRPr="007F71F5">
        <w:rPr>
          <w:rFonts w:ascii="Arial" w:hAnsi="Arial" w:cs="Arial"/>
          <w:szCs w:val="24"/>
        </w:rPr>
        <w:t xml:space="preserve">the Executive’s proposal for </w:t>
      </w:r>
      <w:r w:rsidRPr="007F71F5">
        <w:rPr>
          <w:rFonts w:ascii="Arial" w:hAnsi="Arial" w:cs="Arial"/>
          <w:szCs w:val="24"/>
        </w:rPr>
        <w:t>a prevention-</w:t>
      </w:r>
      <w:r w:rsidR="004765BC" w:rsidRPr="007F71F5">
        <w:rPr>
          <w:rFonts w:ascii="Arial" w:hAnsi="Arial" w:cs="Arial"/>
          <w:szCs w:val="24"/>
        </w:rPr>
        <w:t>oriented regional plan that is aimed at supporting the healthy development of children and youth, families and communities across the county.</w:t>
      </w:r>
      <w:r w:rsidR="00C247EA">
        <w:rPr>
          <w:rFonts w:ascii="Arial" w:hAnsi="Arial" w:cs="Arial"/>
          <w:szCs w:val="24"/>
        </w:rPr>
        <w:t xml:space="preserve">  </w:t>
      </w:r>
      <w:r w:rsidR="003F1955">
        <w:rPr>
          <w:rFonts w:ascii="Arial" w:hAnsi="Arial" w:cs="Arial"/>
          <w:szCs w:val="24"/>
        </w:rPr>
        <w:t>The proposed Best Starts for Kids levy would make expenditures for the following six categories: Youth and Family Homeless Prevention Initiative, Research Allocation, Early Childhood Allocation, School-Aged Allocation, Communities of Opportunity Allocation, and Data and Evaluation Allocation.</w:t>
      </w:r>
    </w:p>
    <w:p w:rsidR="003F1955" w:rsidRDefault="003F1955" w:rsidP="00373998">
      <w:pPr>
        <w:jc w:val="both"/>
        <w:rPr>
          <w:rFonts w:ascii="Arial" w:hAnsi="Arial" w:cs="Arial"/>
          <w:szCs w:val="24"/>
        </w:rPr>
      </w:pPr>
    </w:p>
    <w:p w:rsidR="003F1955" w:rsidRDefault="003F1955" w:rsidP="00373998">
      <w:pPr>
        <w:jc w:val="both"/>
        <w:rPr>
          <w:rFonts w:ascii="Arial" w:hAnsi="Arial" w:cs="Arial"/>
          <w:szCs w:val="24"/>
        </w:rPr>
      </w:pPr>
      <w:r>
        <w:rPr>
          <w:rFonts w:ascii="Arial" w:hAnsi="Arial" w:cs="Arial"/>
          <w:szCs w:val="24"/>
        </w:rPr>
        <w:t xml:space="preserve">This is the second of several expected hearings on the Best Starts for Kids initiative.  </w:t>
      </w:r>
    </w:p>
    <w:p w:rsidR="00074A56" w:rsidRDefault="00074A56" w:rsidP="00373998">
      <w:pPr>
        <w:jc w:val="both"/>
        <w:rPr>
          <w:rFonts w:ascii="Arial" w:hAnsi="Arial" w:cs="Arial"/>
          <w:szCs w:val="24"/>
        </w:rPr>
      </w:pPr>
      <w:r>
        <w:rPr>
          <w:rFonts w:ascii="Arial" w:hAnsi="Arial" w:cs="Arial"/>
          <w:szCs w:val="24"/>
        </w:rPr>
        <w:br w:type="page"/>
      </w:r>
    </w:p>
    <w:p w:rsidR="00C75025" w:rsidRDefault="00C75025" w:rsidP="00373998">
      <w:pPr>
        <w:jc w:val="both"/>
        <w:rPr>
          <w:rFonts w:ascii="Arial" w:hAnsi="Arial" w:cs="Arial"/>
          <w:szCs w:val="24"/>
        </w:rPr>
      </w:pPr>
    </w:p>
    <w:p w:rsidR="00E15C29" w:rsidRDefault="00E15C29" w:rsidP="00373998">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DB11B5" w:rsidRDefault="00DB11B5" w:rsidP="00373998">
      <w:pPr>
        <w:jc w:val="both"/>
        <w:rPr>
          <w:rFonts w:ascii="Arial" w:hAnsi="Arial" w:cs="Arial"/>
        </w:rPr>
      </w:pPr>
    </w:p>
    <w:p w:rsidR="00575B03" w:rsidRDefault="00885667" w:rsidP="00373998">
      <w:pPr>
        <w:jc w:val="both"/>
        <w:rPr>
          <w:rFonts w:ascii="Arial" w:hAnsi="Arial" w:cs="Arial"/>
        </w:rPr>
      </w:pPr>
      <w:r>
        <w:rPr>
          <w:rFonts w:ascii="Arial" w:hAnsi="Arial" w:cs="Arial"/>
        </w:rPr>
        <w:t xml:space="preserve">According to the Executive, the Best Starts for Kids initiative would provide the resources to prevent negative outcomes in the community and put </w:t>
      </w:r>
      <w:r w:rsidR="00B46D0B">
        <w:rPr>
          <w:rFonts w:ascii="Arial" w:hAnsi="Arial" w:cs="Arial"/>
        </w:rPr>
        <w:t>the children of</w:t>
      </w:r>
      <w:r>
        <w:rPr>
          <w:rFonts w:ascii="Arial" w:hAnsi="Arial" w:cs="Arial"/>
        </w:rPr>
        <w:t xml:space="preserve"> King </w:t>
      </w:r>
      <w:r w:rsidR="00B46D0B">
        <w:rPr>
          <w:rFonts w:ascii="Arial" w:hAnsi="Arial" w:cs="Arial"/>
        </w:rPr>
        <w:t xml:space="preserve">County </w:t>
      </w:r>
      <w:r>
        <w:rPr>
          <w:rFonts w:ascii="Arial" w:hAnsi="Arial" w:cs="Arial"/>
        </w:rPr>
        <w:t xml:space="preserve">on </w:t>
      </w:r>
      <w:r w:rsidR="00B46D0B">
        <w:rPr>
          <w:rFonts w:ascii="Arial" w:hAnsi="Arial" w:cs="Arial"/>
        </w:rPr>
        <w:t xml:space="preserve">the </w:t>
      </w:r>
      <w:r>
        <w:rPr>
          <w:rFonts w:ascii="Arial" w:hAnsi="Arial" w:cs="Arial"/>
        </w:rPr>
        <w:t>path toward lifelong success.  Under the proposal, the Best Starts for Kids levy funding would focus on investing early in a child's life—with the heaviest investments made for children from birth through age 5—and continuing to invest at critical points in a young person's development through age 24.  The expressed goal of the Best Starts for Kid</w:t>
      </w:r>
      <w:r w:rsidR="00FC635D">
        <w:rPr>
          <w:rFonts w:ascii="Arial" w:hAnsi="Arial" w:cs="Arial"/>
        </w:rPr>
        <w:t xml:space="preserve">s initiative is to shift from addressing negative outcomes that have already occurred—outcomes like homelessness, chronic illness, </w:t>
      </w:r>
      <w:r w:rsidR="00C301F6">
        <w:rPr>
          <w:rFonts w:ascii="Arial" w:hAnsi="Arial" w:cs="Arial"/>
        </w:rPr>
        <w:t xml:space="preserve">and </w:t>
      </w:r>
      <w:r w:rsidR="00FC635D">
        <w:rPr>
          <w:rFonts w:ascii="Arial" w:hAnsi="Arial" w:cs="Arial"/>
        </w:rPr>
        <w:t>substance abuse—to preventing those outcomes from ever occurring.</w:t>
      </w:r>
    </w:p>
    <w:p w:rsidR="009F3DAC" w:rsidRDefault="009F3DAC" w:rsidP="00373998">
      <w:pPr>
        <w:jc w:val="both"/>
        <w:rPr>
          <w:rFonts w:ascii="Arial" w:hAnsi="Arial" w:cs="Arial"/>
        </w:rPr>
      </w:pPr>
    </w:p>
    <w:p w:rsidR="00B3785F" w:rsidRPr="007F71F5" w:rsidRDefault="003F1955" w:rsidP="00373998">
      <w:pPr>
        <w:jc w:val="both"/>
        <w:rPr>
          <w:rFonts w:ascii="Arial" w:hAnsi="Arial" w:cs="Arial"/>
          <w:highlight w:val="yellow"/>
        </w:rPr>
      </w:pPr>
      <w:r>
        <w:rPr>
          <w:rFonts w:ascii="Arial" w:hAnsi="Arial" w:cs="Arial"/>
          <w:szCs w:val="24"/>
        </w:rPr>
        <w:t>This is the second of several expected hearings on the Best Starts for Kids initiative.  This staff report has been updated to include only those topics for which additional information was obtained since the May 27</w:t>
      </w:r>
      <w:r w:rsidRPr="003F1955">
        <w:rPr>
          <w:rFonts w:ascii="Arial" w:hAnsi="Arial" w:cs="Arial"/>
          <w:szCs w:val="24"/>
          <w:vertAlign w:val="superscript"/>
        </w:rPr>
        <w:t>th</w:t>
      </w:r>
      <w:r>
        <w:rPr>
          <w:rFonts w:ascii="Arial" w:hAnsi="Arial" w:cs="Arial"/>
          <w:szCs w:val="24"/>
        </w:rPr>
        <w:t xml:space="preserve"> Budget and Fiscal Management Committee meeting.  The staff report prepared for May 27</w:t>
      </w:r>
      <w:r w:rsidRPr="003F1955">
        <w:rPr>
          <w:rFonts w:ascii="Arial" w:hAnsi="Arial" w:cs="Arial"/>
          <w:szCs w:val="24"/>
          <w:vertAlign w:val="superscript"/>
        </w:rPr>
        <w:t>th</w:t>
      </w:r>
      <w:r>
        <w:rPr>
          <w:rFonts w:ascii="Arial" w:hAnsi="Arial" w:cs="Arial"/>
          <w:szCs w:val="24"/>
        </w:rPr>
        <w:t xml:space="preserve"> contains additional background information, as well as information on the School-Aged Allocation, Communities of Opportunity Allocation, Data and Evaluation Allocation, and potential prorationing issues.</w:t>
      </w:r>
    </w:p>
    <w:p w:rsidR="009F3DAC" w:rsidRPr="009F3DAC" w:rsidRDefault="009F3DAC" w:rsidP="00373998">
      <w:pPr>
        <w:jc w:val="both"/>
        <w:rPr>
          <w:rFonts w:ascii="Arial" w:hAnsi="Arial" w:cs="Arial"/>
        </w:rPr>
      </w:pPr>
    </w:p>
    <w:p w:rsidR="00264BE1" w:rsidRDefault="00264BE1" w:rsidP="00373998">
      <w:pPr>
        <w:jc w:val="both"/>
        <w:rPr>
          <w:rFonts w:ascii="Arial" w:hAnsi="Arial" w:cs="Arial"/>
          <w:b/>
          <w:smallCaps/>
          <w:szCs w:val="24"/>
          <w:u w:val="single"/>
        </w:rPr>
      </w:pPr>
      <w:r>
        <w:rPr>
          <w:rFonts w:ascii="Arial" w:hAnsi="Arial" w:cs="Arial"/>
          <w:b/>
          <w:smallCaps/>
          <w:szCs w:val="24"/>
          <w:u w:val="single"/>
        </w:rPr>
        <w:t>ANALYSIS</w:t>
      </w:r>
    </w:p>
    <w:p w:rsidR="00A03881" w:rsidRDefault="00A03881" w:rsidP="00373998">
      <w:pPr>
        <w:pStyle w:val="BodyText"/>
        <w:jc w:val="both"/>
        <w:rPr>
          <w:rFonts w:ascii="Arial" w:hAnsi="Arial" w:cs="Arial"/>
          <w:i w:val="0"/>
          <w:szCs w:val="24"/>
        </w:rPr>
      </w:pPr>
      <w:r>
        <w:rPr>
          <w:rFonts w:ascii="Arial" w:hAnsi="Arial" w:cs="Arial"/>
          <w:i w:val="0"/>
          <w:szCs w:val="24"/>
        </w:rPr>
        <w:tab/>
      </w:r>
    </w:p>
    <w:p w:rsidR="00A03881" w:rsidRDefault="00A03881" w:rsidP="00373998">
      <w:pPr>
        <w:jc w:val="both"/>
        <w:rPr>
          <w:rFonts w:ascii="Arial" w:hAnsi="Arial" w:cs="Arial"/>
          <w:szCs w:val="24"/>
        </w:rPr>
      </w:pPr>
      <w:r w:rsidRPr="00A03881">
        <w:rPr>
          <w:rFonts w:ascii="Arial" w:hAnsi="Arial" w:cs="Arial"/>
          <w:szCs w:val="24"/>
        </w:rPr>
        <w:t>Proposed Ordinance 2015-0177 would approve placing a November</w:t>
      </w:r>
      <w:r>
        <w:rPr>
          <w:rFonts w:ascii="Arial" w:hAnsi="Arial" w:cs="Arial"/>
          <w:i/>
          <w:szCs w:val="24"/>
        </w:rPr>
        <w:t xml:space="preserve"> </w:t>
      </w:r>
      <w:r>
        <w:rPr>
          <w:rFonts w:ascii="Arial" w:hAnsi="Arial" w:cs="Arial"/>
          <w:szCs w:val="24"/>
        </w:rPr>
        <w:t>2015 ballot measure before King County voters authorizing a regular property tax levy in excess of the state levy limitation contained in RCW chapter 84.55.  This type of tax levy increase is commonly known as a “levy lid lift”.  The measure requires simple majority approval, with no voter turnout requirements.</w:t>
      </w:r>
      <w:r>
        <w:rPr>
          <w:rStyle w:val="FootnoteReference"/>
          <w:rFonts w:ascii="Arial" w:hAnsi="Arial" w:cs="Arial"/>
          <w:szCs w:val="24"/>
        </w:rPr>
        <w:footnoteReference w:id="1"/>
      </w:r>
      <w:r w:rsidRPr="00A03881">
        <w:rPr>
          <w:rFonts w:ascii="Arial" w:hAnsi="Arial" w:cs="Arial"/>
          <w:szCs w:val="24"/>
        </w:rPr>
        <w:t xml:space="preserve"> </w:t>
      </w:r>
    </w:p>
    <w:p w:rsidR="00A03881" w:rsidRDefault="00A03881" w:rsidP="00373998">
      <w:pPr>
        <w:jc w:val="both"/>
        <w:rPr>
          <w:rFonts w:ascii="Arial" w:hAnsi="Arial" w:cs="Arial"/>
          <w:szCs w:val="24"/>
        </w:rPr>
      </w:pPr>
    </w:p>
    <w:p w:rsidR="00A03881" w:rsidRDefault="00A03881" w:rsidP="00373998">
      <w:pPr>
        <w:jc w:val="both"/>
        <w:rPr>
          <w:rFonts w:ascii="Arial" w:hAnsi="Arial" w:cs="Arial"/>
          <w:szCs w:val="24"/>
        </w:rPr>
      </w:pPr>
      <w:r>
        <w:rPr>
          <w:rFonts w:ascii="Arial" w:hAnsi="Arial" w:cs="Arial"/>
          <w:szCs w:val="24"/>
        </w:rPr>
        <w:t xml:space="preserve">If approved by the voters, the levy is projected to generate a total of approximately $392.3 million in revenues to fund the Best Starts for Kids initiative.  </w:t>
      </w:r>
    </w:p>
    <w:p w:rsidR="00A03881" w:rsidRDefault="00A03881" w:rsidP="00373998">
      <w:pPr>
        <w:pStyle w:val="BodyText"/>
        <w:jc w:val="both"/>
        <w:rPr>
          <w:rFonts w:ascii="Arial" w:hAnsi="Arial" w:cs="Arial"/>
          <w:i w:val="0"/>
          <w:szCs w:val="24"/>
        </w:rPr>
      </w:pPr>
    </w:p>
    <w:p w:rsidR="00B3785F" w:rsidRPr="00A03881" w:rsidRDefault="00835A7D" w:rsidP="00373998">
      <w:pPr>
        <w:jc w:val="both"/>
        <w:rPr>
          <w:rFonts w:ascii="Arial" w:hAnsi="Arial" w:cs="Arial"/>
        </w:rPr>
      </w:pPr>
      <w:r>
        <w:rPr>
          <w:rFonts w:ascii="Arial" w:hAnsi="Arial" w:cs="Arial"/>
        </w:rPr>
        <w:t xml:space="preserve">In order to be placed on the November 2015 ballot, the Council would need to act on the proposed ordinance no later than July 20 under regular rules (assuming expedited 10-day processing) or August 3 </w:t>
      </w:r>
      <w:r w:rsidR="00285B97">
        <w:rPr>
          <w:rFonts w:ascii="Arial" w:hAnsi="Arial" w:cs="Arial"/>
        </w:rPr>
        <w:t>as an emergency</w:t>
      </w:r>
      <w:r>
        <w:rPr>
          <w:rFonts w:ascii="Arial" w:hAnsi="Arial" w:cs="Arial"/>
        </w:rPr>
        <w:t>.</w:t>
      </w:r>
    </w:p>
    <w:p w:rsidR="00B3785F" w:rsidRPr="00835A7D" w:rsidRDefault="00B3785F" w:rsidP="00373998">
      <w:pPr>
        <w:jc w:val="both"/>
        <w:rPr>
          <w:rFonts w:ascii="Arial" w:hAnsi="Arial" w:cs="Arial"/>
          <w:b/>
          <w:szCs w:val="24"/>
        </w:rPr>
      </w:pPr>
    </w:p>
    <w:p w:rsidR="00835A7D" w:rsidRPr="00835A7D" w:rsidRDefault="00835A7D" w:rsidP="00373998">
      <w:pPr>
        <w:jc w:val="both"/>
        <w:rPr>
          <w:rFonts w:ascii="Arial" w:hAnsi="Arial" w:cs="Arial"/>
          <w:b/>
          <w:szCs w:val="24"/>
          <w:u w:val="single"/>
        </w:rPr>
      </w:pPr>
      <w:r w:rsidRPr="00835A7D">
        <w:rPr>
          <w:rFonts w:ascii="Arial" w:hAnsi="Arial" w:cs="Arial"/>
          <w:b/>
          <w:szCs w:val="24"/>
          <w:u w:val="single"/>
        </w:rPr>
        <w:t>Projected Expenditures</w:t>
      </w:r>
    </w:p>
    <w:p w:rsidR="00835A7D" w:rsidRDefault="00835A7D" w:rsidP="00373998">
      <w:pPr>
        <w:jc w:val="both"/>
        <w:rPr>
          <w:rFonts w:ascii="Arial" w:hAnsi="Arial" w:cs="Arial"/>
          <w:szCs w:val="24"/>
        </w:rPr>
      </w:pPr>
    </w:p>
    <w:p w:rsidR="00835A7D" w:rsidRDefault="00835A7D" w:rsidP="00373998">
      <w:pPr>
        <w:jc w:val="both"/>
        <w:rPr>
          <w:rFonts w:ascii="Arial" w:hAnsi="Arial" w:cs="Arial"/>
          <w:szCs w:val="24"/>
        </w:rPr>
      </w:pPr>
      <w:r>
        <w:rPr>
          <w:rFonts w:ascii="Arial" w:hAnsi="Arial" w:cs="Arial"/>
          <w:szCs w:val="24"/>
        </w:rPr>
        <w:t>Under the proposed ballot measure, Best Starts for Kids levy revenues would be used as follows:</w:t>
      </w:r>
    </w:p>
    <w:p w:rsidR="00835A7D" w:rsidRDefault="006B11E7" w:rsidP="00373998">
      <w:pPr>
        <w:pStyle w:val="ListParagraph0"/>
        <w:numPr>
          <w:ilvl w:val="0"/>
          <w:numId w:val="45"/>
        </w:numPr>
        <w:jc w:val="both"/>
        <w:rPr>
          <w:rFonts w:ascii="Arial" w:hAnsi="Arial" w:cs="Arial"/>
        </w:rPr>
      </w:pPr>
      <w:r>
        <w:rPr>
          <w:rFonts w:ascii="Arial" w:hAnsi="Arial" w:cs="Arial"/>
        </w:rPr>
        <w:t>$16 million to fund and administer a youth and family homeless prevention initiative</w:t>
      </w:r>
    </w:p>
    <w:p w:rsidR="006B11E7" w:rsidRDefault="006B11E7" w:rsidP="00373998">
      <w:pPr>
        <w:pStyle w:val="ListParagraph0"/>
        <w:numPr>
          <w:ilvl w:val="0"/>
          <w:numId w:val="45"/>
        </w:numPr>
        <w:jc w:val="both"/>
        <w:rPr>
          <w:rFonts w:ascii="Arial" w:hAnsi="Arial" w:cs="Arial"/>
        </w:rPr>
      </w:pPr>
      <w:r>
        <w:rPr>
          <w:rFonts w:ascii="Arial" w:hAnsi="Arial" w:cs="Arial"/>
        </w:rPr>
        <w:t>$3 million to fund research and improve outcomes for children and youth in King County</w:t>
      </w:r>
    </w:p>
    <w:p w:rsidR="006B11E7" w:rsidRPr="006B11E7" w:rsidRDefault="006B11E7" w:rsidP="00373998">
      <w:pPr>
        <w:pStyle w:val="ListParagraph0"/>
        <w:numPr>
          <w:ilvl w:val="0"/>
          <w:numId w:val="45"/>
        </w:numPr>
        <w:jc w:val="both"/>
        <w:rPr>
          <w:rFonts w:ascii="Arial" w:hAnsi="Arial" w:cs="Arial"/>
        </w:rPr>
      </w:pPr>
      <w:r>
        <w:rPr>
          <w:rFonts w:ascii="Arial" w:hAnsi="Arial" w:cs="Arial"/>
        </w:rPr>
        <w:t>The remaining approximately $373.3 million would be allocated as follows:</w:t>
      </w:r>
    </w:p>
    <w:p w:rsidR="006B11E7" w:rsidRDefault="006B11E7" w:rsidP="00373998">
      <w:pPr>
        <w:pStyle w:val="ListParagraph0"/>
        <w:numPr>
          <w:ilvl w:val="0"/>
          <w:numId w:val="46"/>
        </w:numPr>
        <w:ind w:left="1440"/>
        <w:jc w:val="both"/>
        <w:rPr>
          <w:rFonts w:ascii="Arial" w:hAnsi="Arial" w:cs="Arial"/>
        </w:rPr>
      </w:pPr>
      <w:r>
        <w:rPr>
          <w:rFonts w:ascii="Arial" w:hAnsi="Arial" w:cs="Arial"/>
        </w:rPr>
        <w:lastRenderedPageBreak/>
        <w:t>50 percent</w:t>
      </w:r>
      <w:r w:rsidR="00C46A7E">
        <w:rPr>
          <w:rFonts w:ascii="Arial" w:hAnsi="Arial" w:cs="Arial"/>
        </w:rPr>
        <w:t>, or $186.65 million over the life of the levy,</w:t>
      </w:r>
      <w:r>
        <w:rPr>
          <w:rFonts w:ascii="Arial" w:hAnsi="Arial" w:cs="Arial"/>
        </w:rPr>
        <w:t xml:space="preserve"> to be spent on strategies focused on </w:t>
      </w:r>
      <w:r w:rsidR="008534EB">
        <w:rPr>
          <w:rFonts w:ascii="Arial" w:hAnsi="Arial" w:cs="Arial"/>
        </w:rPr>
        <w:t>children under 5 years old and their caregivers; pregnant women; and for individuals or families concerning pregnancy;</w:t>
      </w:r>
    </w:p>
    <w:p w:rsidR="008534EB" w:rsidRDefault="008534EB" w:rsidP="00373998">
      <w:pPr>
        <w:pStyle w:val="ListParagraph0"/>
        <w:numPr>
          <w:ilvl w:val="0"/>
          <w:numId w:val="46"/>
        </w:numPr>
        <w:ind w:left="1440"/>
        <w:jc w:val="both"/>
        <w:rPr>
          <w:rFonts w:ascii="Arial" w:hAnsi="Arial" w:cs="Arial"/>
        </w:rPr>
      </w:pPr>
      <w:r>
        <w:rPr>
          <w:rFonts w:ascii="Arial" w:hAnsi="Arial" w:cs="Arial"/>
        </w:rPr>
        <w:t>35 percent</w:t>
      </w:r>
      <w:r w:rsidR="00D5484A">
        <w:rPr>
          <w:rFonts w:ascii="Arial" w:hAnsi="Arial" w:cs="Arial"/>
        </w:rPr>
        <w:t xml:space="preserve">, or $130.7 </w:t>
      </w:r>
      <w:r w:rsidR="00C46A7E">
        <w:rPr>
          <w:rFonts w:ascii="Arial" w:hAnsi="Arial" w:cs="Arial"/>
        </w:rPr>
        <w:t>million over the life of the levy,</w:t>
      </w:r>
      <w:r>
        <w:rPr>
          <w:rFonts w:ascii="Arial" w:hAnsi="Arial" w:cs="Arial"/>
        </w:rPr>
        <w:t xml:space="preserve"> to be spent on strategies focused on children and youth ages 5 through 24; </w:t>
      </w:r>
      <w:r w:rsidR="00C46A7E">
        <w:rPr>
          <w:rFonts w:ascii="Arial" w:hAnsi="Arial" w:cs="Arial"/>
        </w:rPr>
        <w:t xml:space="preserve"> </w:t>
      </w:r>
    </w:p>
    <w:p w:rsidR="008534EB" w:rsidRDefault="008534EB" w:rsidP="00373998">
      <w:pPr>
        <w:pStyle w:val="ListParagraph0"/>
        <w:numPr>
          <w:ilvl w:val="0"/>
          <w:numId w:val="46"/>
        </w:numPr>
        <w:ind w:left="1440"/>
        <w:jc w:val="both"/>
        <w:rPr>
          <w:rFonts w:ascii="Arial" w:hAnsi="Arial" w:cs="Arial"/>
        </w:rPr>
      </w:pPr>
      <w:r>
        <w:rPr>
          <w:rFonts w:ascii="Arial" w:hAnsi="Arial" w:cs="Arial"/>
        </w:rPr>
        <w:t>9 percent</w:t>
      </w:r>
      <w:r w:rsidR="00C46A7E">
        <w:rPr>
          <w:rFonts w:ascii="Arial" w:hAnsi="Arial" w:cs="Arial"/>
        </w:rPr>
        <w:t>, or $33.6 million over the life of the levy.</w:t>
      </w:r>
      <w:r>
        <w:rPr>
          <w:rFonts w:ascii="Arial" w:hAnsi="Arial" w:cs="Arial"/>
        </w:rPr>
        <w:t xml:space="preserve"> to be spent on communities of opportunity; and</w:t>
      </w:r>
    </w:p>
    <w:p w:rsidR="008534EB" w:rsidRDefault="008534EB" w:rsidP="00373998">
      <w:pPr>
        <w:pStyle w:val="ListParagraph0"/>
        <w:numPr>
          <w:ilvl w:val="0"/>
          <w:numId w:val="46"/>
        </w:numPr>
        <w:ind w:left="1440"/>
        <w:jc w:val="both"/>
        <w:rPr>
          <w:rFonts w:ascii="Arial" w:hAnsi="Arial" w:cs="Arial"/>
        </w:rPr>
      </w:pPr>
      <w:r>
        <w:rPr>
          <w:rFonts w:ascii="Arial" w:hAnsi="Arial" w:cs="Arial"/>
        </w:rPr>
        <w:t>6 percent</w:t>
      </w:r>
      <w:r w:rsidR="00C46A7E">
        <w:rPr>
          <w:rFonts w:ascii="Arial" w:hAnsi="Arial" w:cs="Arial"/>
        </w:rPr>
        <w:t>, or $22.4 million over the life of the levy,</w:t>
      </w:r>
      <w:r>
        <w:rPr>
          <w:rFonts w:ascii="Arial" w:hAnsi="Arial" w:cs="Arial"/>
        </w:rPr>
        <w:t xml:space="preserve"> to be spent on evaluation, data collection, and improving the delivery of services and programs for children, youth and their communities.</w:t>
      </w:r>
    </w:p>
    <w:p w:rsidR="00D5484A" w:rsidRDefault="00D5484A" w:rsidP="00373998">
      <w:pPr>
        <w:jc w:val="both"/>
        <w:rPr>
          <w:rFonts w:ascii="Arial" w:hAnsi="Arial" w:cs="Arial"/>
        </w:rPr>
      </w:pPr>
    </w:p>
    <w:p w:rsidR="00D5484A" w:rsidRDefault="00D5484A" w:rsidP="00373998">
      <w:pPr>
        <w:jc w:val="both"/>
        <w:rPr>
          <w:rFonts w:ascii="Arial" w:hAnsi="Arial" w:cs="Arial"/>
        </w:rPr>
      </w:pPr>
      <w:r>
        <w:rPr>
          <w:rFonts w:ascii="Arial" w:hAnsi="Arial" w:cs="Arial"/>
        </w:rPr>
        <w:t>Table 1 below shows the expected allocation of fu</w:t>
      </w:r>
      <w:r w:rsidR="00C247EA">
        <w:rPr>
          <w:rFonts w:ascii="Arial" w:hAnsi="Arial" w:cs="Arial"/>
        </w:rPr>
        <w:t>nding over the life of the levy.</w:t>
      </w:r>
    </w:p>
    <w:p w:rsidR="00D5484A" w:rsidRDefault="00D5484A" w:rsidP="00373998">
      <w:pPr>
        <w:jc w:val="both"/>
        <w:rPr>
          <w:rFonts w:ascii="Arial" w:hAnsi="Arial" w:cs="Arial"/>
        </w:rPr>
      </w:pPr>
    </w:p>
    <w:p w:rsidR="00D5484A" w:rsidRDefault="00D5484A" w:rsidP="00373998">
      <w:pPr>
        <w:jc w:val="both"/>
        <w:rPr>
          <w:rFonts w:ascii="Arial" w:hAnsi="Arial" w:cs="Arial"/>
        </w:rPr>
      </w:pPr>
      <w:r>
        <w:rPr>
          <w:rFonts w:ascii="Arial" w:hAnsi="Arial" w:cs="Arial"/>
        </w:rPr>
        <w:t xml:space="preserve">Table 1: Projected Best Starts for Kids Levy </w:t>
      </w:r>
      <w:r w:rsidR="00052CE6">
        <w:rPr>
          <w:rFonts w:ascii="Arial" w:hAnsi="Arial" w:cs="Arial"/>
        </w:rPr>
        <w:t>Expenditures</w:t>
      </w:r>
      <w:r>
        <w:rPr>
          <w:rFonts w:ascii="Arial" w:hAnsi="Arial" w:cs="Arial"/>
        </w:rPr>
        <w:t xml:space="preserve"> 2016-2021</w:t>
      </w:r>
    </w:p>
    <w:tbl>
      <w:tblPr>
        <w:tblW w:w="6793" w:type="dxa"/>
        <w:jc w:val="center"/>
        <w:tblLook w:val="04A0" w:firstRow="1" w:lastRow="0" w:firstColumn="1" w:lastColumn="0" w:noHBand="0" w:noVBand="1"/>
      </w:tblPr>
      <w:tblGrid>
        <w:gridCol w:w="5350"/>
        <w:gridCol w:w="1443"/>
      </w:tblGrid>
      <w:tr w:rsidR="00D5484A" w:rsidRPr="00D5484A" w:rsidTr="00D5484A">
        <w:trPr>
          <w:trHeight w:val="275"/>
          <w:jc w:val="center"/>
        </w:trPr>
        <w:tc>
          <w:tcPr>
            <w:tcW w:w="5350"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rsidR="00D5484A" w:rsidRPr="00D5484A" w:rsidRDefault="003B58AF" w:rsidP="00373998">
            <w:pPr>
              <w:jc w:val="both"/>
              <w:rPr>
                <w:rFonts w:ascii="Arial" w:hAnsi="Arial" w:cs="Arial"/>
                <w:b/>
                <w:bCs/>
                <w:color w:val="FFFFFF"/>
                <w:sz w:val="20"/>
              </w:rPr>
            </w:pPr>
            <w:r>
              <w:rPr>
                <w:rFonts w:ascii="Arial" w:hAnsi="Arial" w:cs="Arial"/>
                <w:b/>
                <w:bCs/>
                <w:color w:val="FFFFFF"/>
                <w:sz w:val="20"/>
              </w:rPr>
              <w:t>Category</w:t>
            </w:r>
          </w:p>
        </w:tc>
        <w:tc>
          <w:tcPr>
            <w:tcW w:w="1443" w:type="dxa"/>
            <w:tcBorders>
              <w:top w:val="single" w:sz="8" w:space="0" w:color="auto"/>
              <w:left w:val="nil"/>
              <w:bottom w:val="single" w:sz="8" w:space="0" w:color="auto"/>
              <w:right w:val="single" w:sz="8" w:space="0" w:color="auto"/>
            </w:tcBorders>
            <w:shd w:val="clear" w:color="000000" w:fill="000000"/>
            <w:noWrap/>
            <w:vAlign w:val="center"/>
            <w:hideMark/>
          </w:tcPr>
          <w:p w:rsidR="00D5484A" w:rsidRPr="00D5484A" w:rsidRDefault="00D5484A" w:rsidP="00373998">
            <w:pPr>
              <w:jc w:val="both"/>
              <w:rPr>
                <w:rFonts w:ascii="Arial" w:hAnsi="Arial" w:cs="Arial"/>
                <w:b/>
                <w:bCs/>
                <w:color w:val="FFFFFF"/>
                <w:sz w:val="20"/>
              </w:rPr>
            </w:pPr>
            <w:r w:rsidRPr="00D5484A">
              <w:rPr>
                <w:rFonts w:ascii="Arial" w:hAnsi="Arial" w:cs="Arial"/>
                <w:b/>
                <w:bCs/>
                <w:color w:val="FFFFFF"/>
                <w:sz w:val="20"/>
              </w:rPr>
              <w:t>Total</w:t>
            </w:r>
          </w:p>
        </w:tc>
      </w:tr>
      <w:tr w:rsidR="00D5484A" w:rsidRPr="00D5484A" w:rsidTr="00D5484A">
        <w:trPr>
          <w:trHeight w:val="275"/>
          <w:jc w:val="center"/>
        </w:trPr>
        <w:tc>
          <w:tcPr>
            <w:tcW w:w="5350" w:type="dxa"/>
            <w:tcBorders>
              <w:top w:val="nil"/>
              <w:left w:val="single" w:sz="8" w:space="0" w:color="auto"/>
              <w:bottom w:val="single" w:sz="8" w:space="0" w:color="auto"/>
              <w:right w:val="single" w:sz="8" w:space="0" w:color="auto"/>
            </w:tcBorders>
            <w:shd w:val="clear" w:color="auto" w:fill="auto"/>
            <w:noWrap/>
            <w:vAlign w:val="center"/>
            <w:hideMark/>
          </w:tcPr>
          <w:p w:rsidR="00D5484A" w:rsidRPr="00D5484A" w:rsidRDefault="00D5484A" w:rsidP="00373998">
            <w:pPr>
              <w:jc w:val="both"/>
              <w:rPr>
                <w:rFonts w:ascii="Arial" w:hAnsi="Arial" w:cs="Arial"/>
                <w:color w:val="000000"/>
                <w:sz w:val="20"/>
              </w:rPr>
            </w:pPr>
            <w:r w:rsidRPr="00D5484A">
              <w:rPr>
                <w:rFonts w:ascii="Arial" w:hAnsi="Arial" w:cs="Arial"/>
                <w:color w:val="000000"/>
                <w:sz w:val="20"/>
              </w:rPr>
              <w:t>Early Childhood Programs</w:t>
            </w:r>
          </w:p>
        </w:tc>
        <w:tc>
          <w:tcPr>
            <w:tcW w:w="1443" w:type="dxa"/>
            <w:tcBorders>
              <w:top w:val="nil"/>
              <w:left w:val="nil"/>
              <w:bottom w:val="single" w:sz="8" w:space="0" w:color="auto"/>
              <w:right w:val="single" w:sz="8" w:space="0" w:color="auto"/>
            </w:tcBorders>
            <w:shd w:val="clear" w:color="auto" w:fill="auto"/>
            <w:noWrap/>
            <w:vAlign w:val="center"/>
            <w:hideMark/>
          </w:tcPr>
          <w:p w:rsidR="00D5484A" w:rsidRPr="00D5484A" w:rsidRDefault="00D5484A" w:rsidP="00373998">
            <w:pPr>
              <w:jc w:val="both"/>
              <w:rPr>
                <w:rFonts w:ascii="Arial" w:hAnsi="Arial" w:cs="Arial"/>
                <w:color w:val="000000"/>
                <w:sz w:val="20"/>
              </w:rPr>
            </w:pPr>
            <w:r w:rsidRPr="00D5484A">
              <w:rPr>
                <w:rFonts w:ascii="Arial" w:hAnsi="Arial" w:cs="Arial"/>
                <w:color w:val="000000"/>
                <w:sz w:val="20"/>
              </w:rPr>
              <w:t xml:space="preserve">$186,650,000 </w:t>
            </w:r>
          </w:p>
        </w:tc>
      </w:tr>
      <w:tr w:rsidR="00D5484A" w:rsidRPr="00D5484A" w:rsidTr="00D5484A">
        <w:trPr>
          <w:trHeight w:val="275"/>
          <w:jc w:val="center"/>
        </w:trPr>
        <w:tc>
          <w:tcPr>
            <w:tcW w:w="5350" w:type="dxa"/>
            <w:tcBorders>
              <w:top w:val="nil"/>
              <w:left w:val="single" w:sz="8" w:space="0" w:color="auto"/>
              <w:bottom w:val="single" w:sz="8" w:space="0" w:color="auto"/>
              <w:right w:val="single" w:sz="8" w:space="0" w:color="auto"/>
            </w:tcBorders>
            <w:shd w:val="clear" w:color="auto" w:fill="auto"/>
            <w:noWrap/>
            <w:vAlign w:val="center"/>
            <w:hideMark/>
          </w:tcPr>
          <w:p w:rsidR="00D5484A" w:rsidRPr="00D5484A" w:rsidRDefault="00D5484A" w:rsidP="00373998">
            <w:pPr>
              <w:jc w:val="both"/>
              <w:rPr>
                <w:rFonts w:ascii="Arial" w:hAnsi="Arial" w:cs="Arial"/>
                <w:color w:val="000000"/>
                <w:sz w:val="20"/>
              </w:rPr>
            </w:pPr>
            <w:r w:rsidRPr="00D5484A">
              <w:rPr>
                <w:rFonts w:ascii="Arial" w:hAnsi="Arial" w:cs="Arial"/>
                <w:color w:val="000000"/>
                <w:sz w:val="20"/>
              </w:rPr>
              <w:t>School-Aged Children and Youth</w:t>
            </w:r>
          </w:p>
        </w:tc>
        <w:tc>
          <w:tcPr>
            <w:tcW w:w="1443" w:type="dxa"/>
            <w:tcBorders>
              <w:top w:val="nil"/>
              <w:left w:val="nil"/>
              <w:bottom w:val="single" w:sz="8" w:space="0" w:color="auto"/>
              <w:right w:val="single" w:sz="8" w:space="0" w:color="auto"/>
            </w:tcBorders>
            <w:shd w:val="clear" w:color="auto" w:fill="auto"/>
            <w:noWrap/>
            <w:vAlign w:val="center"/>
            <w:hideMark/>
          </w:tcPr>
          <w:p w:rsidR="00D5484A" w:rsidRPr="00D5484A" w:rsidRDefault="00D5484A" w:rsidP="00373998">
            <w:pPr>
              <w:jc w:val="both"/>
              <w:rPr>
                <w:rFonts w:ascii="Arial" w:hAnsi="Arial" w:cs="Arial"/>
                <w:color w:val="000000"/>
                <w:sz w:val="20"/>
              </w:rPr>
            </w:pPr>
            <w:r w:rsidRPr="00D5484A">
              <w:rPr>
                <w:rFonts w:ascii="Arial" w:hAnsi="Arial" w:cs="Arial"/>
                <w:color w:val="000000"/>
                <w:sz w:val="20"/>
              </w:rPr>
              <w:t xml:space="preserve">$130,655,000 </w:t>
            </w:r>
          </w:p>
        </w:tc>
      </w:tr>
      <w:tr w:rsidR="00D5484A" w:rsidRPr="00D5484A" w:rsidTr="00D5484A">
        <w:trPr>
          <w:trHeight w:val="275"/>
          <w:jc w:val="center"/>
        </w:trPr>
        <w:tc>
          <w:tcPr>
            <w:tcW w:w="5350" w:type="dxa"/>
            <w:tcBorders>
              <w:top w:val="nil"/>
              <w:left w:val="single" w:sz="8" w:space="0" w:color="auto"/>
              <w:bottom w:val="single" w:sz="8" w:space="0" w:color="auto"/>
              <w:right w:val="single" w:sz="8" w:space="0" w:color="auto"/>
            </w:tcBorders>
            <w:shd w:val="clear" w:color="auto" w:fill="auto"/>
            <w:noWrap/>
            <w:vAlign w:val="center"/>
            <w:hideMark/>
          </w:tcPr>
          <w:p w:rsidR="00D5484A" w:rsidRPr="00D5484A" w:rsidRDefault="00D5484A" w:rsidP="00373998">
            <w:pPr>
              <w:jc w:val="both"/>
              <w:rPr>
                <w:rFonts w:ascii="Arial" w:hAnsi="Arial" w:cs="Arial"/>
                <w:color w:val="000000"/>
                <w:sz w:val="20"/>
              </w:rPr>
            </w:pPr>
            <w:r w:rsidRPr="00D5484A">
              <w:rPr>
                <w:rFonts w:ascii="Arial" w:hAnsi="Arial" w:cs="Arial"/>
                <w:color w:val="000000"/>
                <w:sz w:val="20"/>
              </w:rPr>
              <w:t>Communities of Opportunity</w:t>
            </w:r>
          </w:p>
        </w:tc>
        <w:tc>
          <w:tcPr>
            <w:tcW w:w="1443" w:type="dxa"/>
            <w:tcBorders>
              <w:top w:val="nil"/>
              <w:left w:val="nil"/>
              <w:bottom w:val="single" w:sz="8" w:space="0" w:color="auto"/>
              <w:right w:val="single" w:sz="8" w:space="0" w:color="auto"/>
            </w:tcBorders>
            <w:shd w:val="clear" w:color="auto" w:fill="auto"/>
            <w:noWrap/>
            <w:vAlign w:val="center"/>
            <w:hideMark/>
          </w:tcPr>
          <w:p w:rsidR="00D5484A" w:rsidRPr="00D5484A" w:rsidRDefault="00D5484A" w:rsidP="00373998">
            <w:pPr>
              <w:jc w:val="both"/>
              <w:rPr>
                <w:rFonts w:ascii="Arial" w:hAnsi="Arial" w:cs="Arial"/>
                <w:color w:val="000000"/>
                <w:sz w:val="20"/>
              </w:rPr>
            </w:pPr>
            <w:r w:rsidRPr="00D5484A">
              <w:rPr>
                <w:rFonts w:ascii="Arial" w:hAnsi="Arial" w:cs="Arial"/>
                <w:color w:val="000000"/>
                <w:sz w:val="20"/>
              </w:rPr>
              <w:t xml:space="preserve">$33,597,000 </w:t>
            </w:r>
          </w:p>
        </w:tc>
      </w:tr>
      <w:tr w:rsidR="00D5484A" w:rsidRPr="00D5484A" w:rsidTr="00D5484A">
        <w:trPr>
          <w:trHeight w:val="275"/>
          <w:jc w:val="center"/>
        </w:trPr>
        <w:tc>
          <w:tcPr>
            <w:tcW w:w="5350" w:type="dxa"/>
            <w:tcBorders>
              <w:top w:val="nil"/>
              <w:left w:val="single" w:sz="8" w:space="0" w:color="auto"/>
              <w:bottom w:val="single" w:sz="8" w:space="0" w:color="auto"/>
              <w:right w:val="single" w:sz="8" w:space="0" w:color="auto"/>
            </w:tcBorders>
            <w:shd w:val="clear" w:color="auto" w:fill="auto"/>
            <w:noWrap/>
            <w:vAlign w:val="center"/>
            <w:hideMark/>
          </w:tcPr>
          <w:p w:rsidR="00D5484A" w:rsidRPr="00D5484A" w:rsidRDefault="00D5484A" w:rsidP="00373998">
            <w:pPr>
              <w:jc w:val="both"/>
              <w:rPr>
                <w:rFonts w:ascii="Arial" w:hAnsi="Arial" w:cs="Arial"/>
                <w:color w:val="000000"/>
                <w:sz w:val="20"/>
              </w:rPr>
            </w:pPr>
            <w:r w:rsidRPr="00D5484A">
              <w:rPr>
                <w:rFonts w:ascii="Arial" w:hAnsi="Arial" w:cs="Arial"/>
                <w:color w:val="000000"/>
                <w:sz w:val="20"/>
              </w:rPr>
              <w:t>Evaluation and Data Collection</w:t>
            </w:r>
          </w:p>
        </w:tc>
        <w:tc>
          <w:tcPr>
            <w:tcW w:w="1443" w:type="dxa"/>
            <w:tcBorders>
              <w:top w:val="nil"/>
              <w:left w:val="nil"/>
              <w:bottom w:val="single" w:sz="8" w:space="0" w:color="auto"/>
              <w:right w:val="single" w:sz="8" w:space="0" w:color="auto"/>
            </w:tcBorders>
            <w:shd w:val="clear" w:color="auto" w:fill="auto"/>
            <w:noWrap/>
            <w:vAlign w:val="center"/>
            <w:hideMark/>
          </w:tcPr>
          <w:p w:rsidR="00D5484A" w:rsidRPr="00D5484A" w:rsidRDefault="00D5484A" w:rsidP="00373998">
            <w:pPr>
              <w:jc w:val="both"/>
              <w:rPr>
                <w:rFonts w:ascii="Arial" w:hAnsi="Arial" w:cs="Arial"/>
                <w:color w:val="000000"/>
                <w:sz w:val="20"/>
              </w:rPr>
            </w:pPr>
            <w:r w:rsidRPr="00D5484A">
              <w:rPr>
                <w:rFonts w:ascii="Arial" w:hAnsi="Arial" w:cs="Arial"/>
                <w:color w:val="000000"/>
                <w:sz w:val="20"/>
              </w:rPr>
              <w:t xml:space="preserve">$22,398,000 </w:t>
            </w:r>
          </w:p>
        </w:tc>
      </w:tr>
      <w:tr w:rsidR="00D5484A" w:rsidRPr="00D5484A" w:rsidTr="00D5484A">
        <w:trPr>
          <w:trHeight w:val="275"/>
          <w:jc w:val="center"/>
        </w:trPr>
        <w:tc>
          <w:tcPr>
            <w:tcW w:w="5350" w:type="dxa"/>
            <w:tcBorders>
              <w:top w:val="nil"/>
              <w:left w:val="single" w:sz="8" w:space="0" w:color="auto"/>
              <w:bottom w:val="single" w:sz="8" w:space="0" w:color="auto"/>
              <w:right w:val="single" w:sz="8" w:space="0" w:color="auto"/>
            </w:tcBorders>
            <w:shd w:val="clear" w:color="auto" w:fill="auto"/>
            <w:noWrap/>
            <w:vAlign w:val="center"/>
            <w:hideMark/>
          </w:tcPr>
          <w:p w:rsidR="00D5484A" w:rsidRPr="00D5484A" w:rsidRDefault="00D5484A" w:rsidP="00373998">
            <w:pPr>
              <w:jc w:val="both"/>
              <w:rPr>
                <w:rFonts w:ascii="Arial" w:hAnsi="Arial" w:cs="Arial"/>
                <w:color w:val="000000"/>
                <w:sz w:val="20"/>
              </w:rPr>
            </w:pPr>
            <w:r w:rsidRPr="00D5484A">
              <w:rPr>
                <w:rFonts w:ascii="Arial" w:hAnsi="Arial" w:cs="Arial"/>
                <w:color w:val="000000"/>
                <w:sz w:val="20"/>
              </w:rPr>
              <w:t>Youth and Family Homeless Prevention Initiative</w:t>
            </w:r>
          </w:p>
        </w:tc>
        <w:tc>
          <w:tcPr>
            <w:tcW w:w="1443" w:type="dxa"/>
            <w:tcBorders>
              <w:top w:val="nil"/>
              <w:left w:val="nil"/>
              <w:bottom w:val="single" w:sz="8" w:space="0" w:color="auto"/>
              <w:right w:val="single" w:sz="8" w:space="0" w:color="auto"/>
            </w:tcBorders>
            <w:shd w:val="clear" w:color="auto" w:fill="auto"/>
            <w:noWrap/>
            <w:vAlign w:val="center"/>
            <w:hideMark/>
          </w:tcPr>
          <w:p w:rsidR="00D5484A" w:rsidRPr="00D5484A" w:rsidRDefault="00D5484A" w:rsidP="00373998">
            <w:pPr>
              <w:jc w:val="both"/>
              <w:rPr>
                <w:rFonts w:ascii="Arial" w:hAnsi="Arial" w:cs="Arial"/>
                <w:color w:val="000000"/>
                <w:sz w:val="20"/>
              </w:rPr>
            </w:pPr>
            <w:r w:rsidRPr="00D5484A">
              <w:rPr>
                <w:rFonts w:ascii="Arial" w:hAnsi="Arial" w:cs="Arial"/>
                <w:color w:val="000000"/>
                <w:sz w:val="20"/>
              </w:rPr>
              <w:t xml:space="preserve">$16,000,000 </w:t>
            </w:r>
          </w:p>
        </w:tc>
      </w:tr>
      <w:tr w:rsidR="00D5484A" w:rsidRPr="00D5484A" w:rsidTr="00D5484A">
        <w:trPr>
          <w:trHeight w:val="275"/>
          <w:jc w:val="center"/>
        </w:trPr>
        <w:tc>
          <w:tcPr>
            <w:tcW w:w="5350" w:type="dxa"/>
            <w:tcBorders>
              <w:top w:val="nil"/>
              <w:left w:val="single" w:sz="8" w:space="0" w:color="auto"/>
              <w:bottom w:val="single" w:sz="8" w:space="0" w:color="auto"/>
              <w:right w:val="single" w:sz="8" w:space="0" w:color="auto"/>
            </w:tcBorders>
            <w:shd w:val="clear" w:color="auto" w:fill="auto"/>
            <w:noWrap/>
            <w:vAlign w:val="center"/>
            <w:hideMark/>
          </w:tcPr>
          <w:p w:rsidR="00D5484A" w:rsidRPr="00D5484A" w:rsidRDefault="00D5484A" w:rsidP="00373998">
            <w:pPr>
              <w:jc w:val="both"/>
              <w:rPr>
                <w:rFonts w:ascii="Arial" w:hAnsi="Arial" w:cs="Arial"/>
                <w:color w:val="000000"/>
                <w:sz w:val="20"/>
              </w:rPr>
            </w:pPr>
            <w:r w:rsidRPr="00D5484A">
              <w:rPr>
                <w:rFonts w:ascii="Arial" w:hAnsi="Arial" w:cs="Arial"/>
                <w:color w:val="000000"/>
                <w:sz w:val="20"/>
              </w:rPr>
              <w:t>Research</w:t>
            </w:r>
          </w:p>
        </w:tc>
        <w:tc>
          <w:tcPr>
            <w:tcW w:w="1443" w:type="dxa"/>
            <w:tcBorders>
              <w:top w:val="nil"/>
              <w:left w:val="nil"/>
              <w:bottom w:val="single" w:sz="8" w:space="0" w:color="auto"/>
              <w:right w:val="single" w:sz="8" w:space="0" w:color="auto"/>
            </w:tcBorders>
            <w:shd w:val="clear" w:color="auto" w:fill="auto"/>
            <w:noWrap/>
            <w:vAlign w:val="center"/>
            <w:hideMark/>
          </w:tcPr>
          <w:p w:rsidR="00D5484A" w:rsidRPr="00D5484A" w:rsidRDefault="00D5484A" w:rsidP="00373998">
            <w:pPr>
              <w:jc w:val="both"/>
              <w:rPr>
                <w:rFonts w:ascii="Arial" w:hAnsi="Arial" w:cs="Arial"/>
                <w:color w:val="000000"/>
                <w:sz w:val="20"/>
              </w:rPr>
            </w:pPr>
            <w:r w:rsidRPr="00D5484A">
              <w:rPr>
                <w:rFonts w:ascii="Arial" w:hAnsi="Arial" w:cs="Arial"/>
                <w:color w:val="000000"/>
                <w:sz w:val="20"/>
              </w:rPr>
              <w:t xml:space="preserve">$3,000,000 </w:t>
            </w:r>
          </w:p>
        </w:tc>
      </w:tr>
      <w:tr w:rsidR="00D5484A" w:rsidRPr="00D5484A" w:rsidTr="002D7764">
        <w:trPr>
          <w:trHeight w:val="275"/>
          <w:jc w:val="center"/>
        </w:trPr>
        <w:tc>
          <w:tcPr>
            <w:tcW w:w="5350" w:type="dxa"/>
            <w:tcBorders>
              <w:top w:val="nil"/>
              <w:left w:val="single" w:sz="8" w:space="0" w:color="auto"/>
              <w:bottom w:val="single" w:sz="8" w:space="0" w:color="auto"/>
              <w:right w:val="single" w:sz="8" w:space="0" w:color="auto"/>
            </w:tcBorders>
            <w:shd w:val="clear" w:color="000000" w:fill="000000"/>
            <w:noWrap/>
            <w:vAlign w:val="center"/>
          </w:tcPr>
          <w:p w:rsidR="00D5484A" w:rsidRPr="00D5484A" w:rsidRDefault="00D5484A" w:rsidP="00373998">
            <w:pPr>
              <w:jc w:val="both"/>
              <w:rPr>
                <w:rFonts w:ascii="Arial" w:hAnsi="Arial" w:cs="Arial"/>
                <w:color w:val="000000"/>
                <w:sz w:val="20"/>
              </w:rPr>
            </w:pPr>
            <w:r w:rsidRPr="00D5484A">
              <w:rPr>
                <w:rFonts w:ascii="Arial" w:hAnsi="Arial" w:cs="Arial"/>
                <w:b/>
                <w:bCs/>
                <w:color w:val="FFFFFF"/>
                <w:sz w:val="20"/>
              </w:rPr>
              <w:t>TOTAL EXPENDITURES</w:t>
            </w:r>
          </w:p>
        </w:tc>
        <w:tc>
          <w:tcPr>
            <w:tcW w:w="1443" w:type="dxa"/>
            <w:tcBorders>
              <w:top w:val="nil"/>
              <w:left w:val="nil"/>
              <w:bottom w:val="single" w:sz="8" w:space="0" w:color="auto"/>
              <w:right w:val="single" w:sz="8" w:space="0" w:color="auto"/>
            </w:tcBorders>
            <w:shd w:val="clear" w:color="000000" w:fill="000000"/>
            <w:noWrap/>
            <w:vAlign w:val="center"/>
          </w:tcPr>
          <w:p w:rsidR="00D5484A" w:rsidRPr="00D5484A" w:rsidRDefault="00D5484A" w:rsidP="00373998">
            <w:pPr>
              <w:jc w:val="both"/>
              <w:rPr>
                <w:rFonts w:ascii="Arial" w:hAnsi="Arial" w:cs="Arial"/>
                <w:color w:val="000000"/>
                <w:sz w:val="20"/>
              </w:rPr>
            </w:pPr>
            <w:r w:rsidRPr="00D5484A">
              <w:rPr>
                <w:rFonts w:ascii="Arial" w:hAnsi="Arial" w:cs="Arial"/>
                <w:b/>
                <w:bCs/>
                <w:color w:val="FFFFFF"/>
                <w:sz w:val="20"/>
              </w:rPr>
              <w:t xml:space="preserve">$392,300,000 </w:t>
            </w:r>
          </w:p>
        </w:tc>
      </w:tr>
    </w:tbl>
    <w:p w:rsidR="00D5484A" w:rsidRPr="00D5484A" w:rsidRDefault="00D5484A" w:rsidP="00373998">
      <w:pPr>
        <w:jc w:val="both"/>
        <w:rPr>
          <w:rFonts w:ascii="Arial" w:hAnsi="Arial" w:cs="Arial"/>
        </w:rPr>
      </w:pPr>
    </w:p>
    <w:p w:rsidR="00443470" w:rsidRPr="003B58AF" w:rsidRDefault="003B58AF" w:rsidP="00373998">
      <w:pPr>
        <w:jc w:val="both"/>
        <w:rPr>
          <w:rFonts w:ascii="Arial" w:hAnsi="Arial" w:cs="Arial"/>
          <w:szCs w:val="24"/>
        </w:rPr>
      </w:pPr>
      <w:r>
        <w:rPr>
          <w:rFonts w:ascii="Arial" w:hAnsi="Arial" w:cs="Arial"/>
          <w:szCs w:val="24"/>
        </w:rPr>
        <w:t>For each of these six expenditure categories, staff analysis continues.</w:t>
      </w:r>
      <w:r w:rsidR="00944F1B">
        <w:rPr>
          <w:rFonts w:ascii="Arial" w:hAnsi="Arial" w:cs="Arial"/>
          <w:szCs w:val="24"/>
        </w:rPr>
        <w:t xml:space="preserve"> This staff report focuses on update</w:t>
      </w:r>
      <w:r w:rsidR="00BC1100">
        <w:rPr>
          <w:rFonts w:ascii="Arial" w:hAnsi="Arial" w:cs="Arial"/>
          <w:szCs w:val="24"/>
        </w:rPr>
        <w:t xml:space="preserve">d information </w:t>
      </w:r>
      <w:r w:rsidR="00944F1B">
        <w:rPr>
          <w:rFonts w:ascii="Arial" w:hAnsi="Arial" w:cs="Arial"/>
          <w:szCs w:val="24"/>
        </w:rPr>
        <w:t>on</w:t>
      </w:r>
      <w:r w:rsidR="00BC1100">
        <w:rPr>
          <w:rFonts w:ascii="Arial" w:hAnsi="Arial" w:cs="Arial"/>
          <w:szCs w:val="24"/>
        </w:rPr>
        <w:t xml:space="preserve"> the Early Childhood Programs</w:t>
      </w:r>
      <w:r w:rsidR="00944F1B">
        <w:rPr>
          <w:rFonts w:ascii="Arial" w:hAnsi="Arial" w:cs="Arial"/>
          <w:szCs w:val="24"/>
        </w:rPr>
        <w:t xml:space="preserve">, the Youth and Family </w:t>
      </w:r>
      <w:proofErr w:type="gramStart"/>
      <w:r w:rsidR="00944F1B">
        <w:rPr>
          <w:rFonts w:ascii="Arial" w:hAnsi="Arial" w:cs="Arial"/>
          <w:szCs w:val="24"/>
        </w:rPr>
        <w:t>Homeless  Prevention</w:t>
      </w:r>
      <w:proofErr w:type="gramEnd"/>
      <w:r w:rsidR="00944F1B">
        <w:rPr>
          <w:rFonts w:ascii="Arial" w:hAnsi="Arial" w:cs="Arial"/>
          <w:szCs w:val="24"/>
        </w:rPr>
        <w:t xml:space="preserve"> Initiative, and Research</w:t>
      </w:r>
      <w:r w:rsidR="00BC1100">
        <w:rPr>
          <w:rFonts w:ascii="Arial" w:hAnsi="Arial" w:cs="Arial"/>
          <w:szCs w:val="24"/>
        </w:rPr>
        <w:t xml:space="preserve"> spending categories. Further information on School-Aged Children and Youth, Communities of Opportunity, and Evaluation and Data Collection will be provided in subsequent staff reports. Staff is also continuing to analyze potential prorationing impacts.</w:t>
      </w:r>
    </w:p>
    <w:p w:rsidR="003B58AF" w:rsidRDefault="003B58AF" w:rsidP="00373998">
      <w:pPr>
        <w:jc w:val="both"/>
        <w:rPr>
          <w:rFonts w:ascii="Arial" w:hAnsi="Arial" w:cs="Arial"/>
          <w:szCs w:val="24"/>
          <w:u w:val="single"/>
        </w:rPr>
      </w:pPr>
    </w:p>
    <w:p w:rsidR="00316935" w:rsidRPr="00032015" w:rsidRDefault="00FB40AF" w:rsidP="00373998">
      <w:pPr>
        <w:jc w:val="both"/>
        <w:rPr>
          <w:rFonts w:ascii="Arial" w:hAnsi="Arial" w:cs="Arial"/>
          <w:b/>
          <w:szCs w:val="24"/>
        </w:rPr>
      </w:pPr>
      <w:r w:rsidRPr="00032015">
        <w:rPr>
          <w:rFonts w:ascii="Arial" w:hAnsi="Arial" w:cs="Arial"/>
          <w:b/>
          <w:szCs w:val="24"/>
          <w:u w:val="single"/>
        </w:rPr>
        <w:t>Youth and Family Homeless Prevention Initiative</w:t>
      </w:r>
    </w:p>
    <w:p w:rsidR="00316935" w:rsidRDefault="00316935" w:rsidP="00373998">
      <w:pPr>
        <w:jc w:val="both"/>
        <w:rPr>
          <w:rFonts w:ascii="Arial" w:hAnsi="Arial" w:cs="Arial"/>
          <w:szCs w:val="24"/>
        </w:rPr>
      </w:pPr>
    </w:p>
    <w:p w:rsidR="00316935" w:rsidRDefault="00316935" w:rsidP="00373998">
      <w:pPr>
        <w:jc w:val="both"/>
        <w:rPr>
          <w:rFonts w:ascii="Arial" w:hAnsi="Arial" w:cs="Arial"/>
          <w:szCs w:val="24"/>
        </w:rPr>
      </w:pPr>
      <w:r>
        <w:rPr>
          <w:rFonts w:ascii="Arial" w:hAnsi="Arial" w:cs="Arial"/>
          <w:szCs w:val="24"/>
        </w:rPr>
        <w:t xml:space="preserve">Because the types of human services programs that would be funded by the proposed levy can take time to be developed and begin implementation, Proposed Ordinance 2015-0177 would allocate approximately half of first-year levy collections (or approximately $29 million) to specific, one-time expenses that are related to but separate from the ongoing programs that would be funded by the levy. </w:t>
      </w:r>
    </w:p>
    <w:p w:rsidR="00316935" w:rsidRDefault="00316935" w:rsidP="00373998">
      <w:pPr>
        <w:jc w:val="both"/>
        <w:rPr>
          <w:rFonts w:ascii="Arial" w:hAnsi="Arial" w:cs="Arial"/>
          <w:szCs w:val="24"/>
        </w:rPr>
      </w:pPr>
    </w:p>
    <w:p w:rsidR="00316935" w:rsidRDefault="00316935" w:rsidP="00373998">
      <w:pPr>
        <w:jc w:val="both"/>
        <w:rPr>
          <w:rFonts w:ascii="Arial" w:hAnsi="Arial" w:cs="Arial"/>
          <w:b/>
          <w:szCs w:val="24"/>
        </w:rPr>
      </w:pPr>
      <w:r>
        <w:rPr>
          <w:rFonts w:ascii="Arial" w:hAnsi="Arial" w:cs="Arial"/>
          <w:szCs w:val="24"/>
        </w:rPr>
        <w:t xml:space="preserve">Of the approximately $29 million proposed to be allocated in this way, $16 million would be reserved for a </w:t>
      </w:r>
      <w:r w:rsidRPr="00B84C68">
        <w:rPr>
          <w:rFonts w:ascii="Arial" w:hAnsi="Arial" w:cs="Arial"/>
          <w:b/>
          <w:szCs w:val="24"/>
        </w:rPr>
        <w:t>Youth and Family Homeless Prevention Initiative.</w:t>
      </w:r>
      <w:r w:rsidRPr="00B84C68">
        <w:rPr>
          <w:rStyle w:val="FootnoteReference"/>
          <w:rFonts w:ascii="Arial" w:hAnsi="Arial" w:cs="Arial"/>
          <w:b/>
          <w:szCs w:val="24"/>
        </w:rPr>
        <w:footnoteReference w:id="2"/>
      </w:r>
      <w:r>
        <w:rPr>
          <w:rFonts w:ascii="Arial" w:hAnsi="Arial" w:cs="Arial"/>
          <w:b/>
          <w:szCs w:val="24"/>
        </w:rPr>
        <w:t xml:space="preserve"> </w:t>
      </w:r>
    </w:p>
    <w:p w:rsidR="00316935" w:rsidRDefault="00316935" w:rsidP="00373998">
      <w:pPr>
        <w:jc w:val="both"/>
        <w:rPr>
          <w:rFonts w:ascii="Arial" w:hAnsi="Arial" w:cs="Arial"/>
          <w:b/>
          <w:szCs w:val="24"/>
        </w:rPr>
      </w:pPr>
    </w:p>
    <w:p w:rsidR="00316935" w:rsidRDefault="00316935" w:rsidP="00373998">
      <w:pPr>
        <w:jc w:val="both"/>
        <w:rPr>
          <w:rFonts w:ascii="Arial" w:hAnsi="Arial" w:cs="Arial"/>
          <w:szCs w:val="24"/>
        </w:rPr>
      </w:pPr>
      <w:r>
        <w:rPr>
          <w:rFonts w:ascii="Arial" w:hAnsi="Arial" w:cs="Arial"/>
          <w:szCs w:val="24"/>
        </w:rPr>
        <w:t xml:space="preserve">According to Executive staff, the Homeless Prevention Initiative would be used as a flexible fund to help families, youth and young adults avoid homelessness with the goal of serving approximately 1,200 families or unaccompanied youth per year. The intent, as presented by Executive staff, would be to contract with non-profit service providers through a Request for Proposals (RFP) process during 2016, and then draw the funds </w:t>
      </w:r>
      <w:r>
        <w:rPr>
          <w:rFonts w:ascii="Arial" w:hAnsi="Arial" w:cs="Arial"/>
          <w:szCs w:val="24"/>
        </w:rPr>
        <w:lastRenderedPageBreak/>
        <w:t xml:space="preserve">down over four years, with the expectation that if the Homeless Prevention Initiative demonstrates success another funding source would be identified. Funds would be able to be used for a wide range of services and supports – from child care to rental assistance – to help prevent homelessness. </w:t>
      </w:r>
    </w:p>
    <w:p w:rsidR="00316935" w:rsidRDefault="00316935" w:rsidP="00373998">
      <w:pPr>
        <w:jc w:val="both"/>
        <w:rPr>
          <w:rFonts w:ascii="Arial" w:hAnsi="Arial" w:cs="Arial"/>
          <w:szCs w:val="24"/>
        </w:rPr>
      </w:pPr>
    </w:p>
    <w:p w:rsidR="00316935" w:rsidRDefault="00316935" w:rsidP="00373998">
      <w:pPr>
        <w:jc w:val="both"/>
        <w:rPr>
          <w:rFonts w:ascii="Arial" w:hAnsi="Arial" w:cs="Arial"/>
          <w:szCs w:val="24"/>
        </w:rPr>
      </w:pPr>
      <w:r>
        <w:rPr>
          <w:rFonts w:ascii="Arial" w:hAnsi="Arial" w:cs="Arial"/>
          <w:szCs w:val="24"/>
        </w:rPr>
        <w:t>Executive staff note that they plan to issue RFPs annually for these funds (with the goal of allocating approximately $4 million each year for four years) and that they intend to ensure that small, community-oriented providers, as well as domestic violence providers and youth-serving providers all have an opportunity to receive funds to disburse to the people they serve.</w:t>
      </w:r>
    </w:p>
    <w:p w:rsidR="00316935" w:rsidRDefault="00316935" w:rsidP="00373998">
      <w:pPr>
        <w:jc w:val="both"/>
        <w:rPr>
          <w:rFonts w:ascii="Arial" w:hAnsi="Arial" w:cs="Arial"/>
          <w:szCs w:val="24"/>
        </w:rPr>
      </w:pPr>
    </w:p>
    <w:p w:rsidR="00316935" w:rsidRDefault="00316935" w:rsidP="00373998">
      <w:pPr>
        <w:jc w:val="both"/>
        <w:rPr>
          <w:rFonts w:ascii="Arial" w:hAnsi="Arial" w:cs="Arial"/>
          <w:szCs w:val="24"/>
        </w:rPr>
      </w:pPr>
      <w:r>
        <w:rPr>
          <w:rFonts w:ascii="Arial" w:hAnsi="Arial" w:cs="Arial"/>
          <w:szCs w:val="24"/>
        </w:rPr>
        <w:t xml:space="preserve">The Homeless Prevention Initiative would be modelled on the </w:t>
      </w:r>
      <w:r w:rsidRPr="00443470">
        <w:rPr>
          <w:rFonts w:ascii="Arial" w:hAnsi="Arial" w:cs="Arial"/>
          <w:szCs w:val="24"/>
        </w:rPr>
        <w:t>Washington State Domestic Violence Housing First</w:t>
      </w:r>
      <w:r>
        <w:rPr>
          <w:rFonts w:ascii="Arial" w:hAnsi="Arial" w:cs="Arial"/>
          <w:szCs w:val="24"/>
        </w:rPr>
        <w:t xml:space="preserve"> (DVHF) Program,</w:t>
      </w:r>
      <w:r>
        <w:rPr>
          <w:rStyle w:val="FootnoteReference"/>
          <w:rFonts w:ascii="Arial" w:hAnsi="Arial" w:cs="Arial"/>
          <w:szCs w:val="24"/>
        </w:rPr>
        <w:footnoteReference w:id="3"/>
      </w:r>
      <w:r>
        <w:rPr>
          <w:rFonts w:ascii="Arial" w:hAnsi="Arial" w:cs="Arial"/>
          <w:szCs w:val="24"/>
        </w:rPr>
        <w:t xml:space="preserve"> a homelessness prevention program that was funded by the Bill &amp; Melinda Gates Foundation and coordinated by the Washington Coalition </w:t>
      </w:r>
      <w:proofErr w:type="gramStart"/>
      <w:r>
        <w:rPr>
          <w:rFonts w:ascii="Arial" w:hAnsi="Arial" w:cs="Arial"/>
          <w:szCs w:val="24"/>
        </w:rPr>
        <w:t>Against</w:t>
      </w:r>
      <w:proofErr w:type="gramEnd"/>
      <w:r>
        <w:rPr>
          <w:rFonts w:ascii="Arial" w:hAnsi="Arial" w:cs="Arial"/>
          <w:szCs w:val="24"/>
        </w:rPr>
        <w:t xml:space="preserve"> Domestic Violence. That program allocated </w:t>
      </w:r>
      <w:r w:rsidRPr="00F245BC">
        <w:rPr>
          <w:rFonts w:ascii="Arial" w:hAnsi="Arial" w:cs="Arial"/>
          <w:szCs w:val="24"/>
        </w:rPr>
        <w:t>$1.9 million</w:t>
      </w:r>
      <w:r>
        <w:rPr>
          <w:rStyle w:val="FootnoteReference"/>
          <w:rFonts w:ascii="Arial" w:hAnsi="Arial" w:cs="Arial"/>
          <w:szCs w:val="24"/>
        </w:rPr>
        <w:footnoteReference w:id="4"/>
      </w:r>
      <w:r>
        <w:rPr>
          <w:rFonts w:ascii="Arial" w:hAnsi="Arial" w:cs="Arial"/>
          <w:szCs w:val="24"/>
        </w:rPr>
        <w:t xml:space="preserve"> between 2009 and 2014 to </w:t>
      </w:r>
      <w:r w:rsidRPr="00484D1D">
        <w:rPr>
          <w:rFonts w:ascii="Arial" w:hAnsi="Arial" w:cs="Arial"/>
          <w:szCs w:val="24"/>
        </w:rPr>
        <w:t xml:space="preserve">approximately 900 domestic violence survivors and </w:t>
      </w:r>
      <w:r>
        <w:rPr>
          <w:rFonts w:ascii="Arial" w:hAnsi="Arial" w:cs="Arial"/>
          <w:szCs w:val="24"/>
        </w:rPr>
        <w:t>their</w:t>
      </w:r>
      <w:r w:rsidRPr="00484D1D">
        <w:rPr>
          <w:rFonts w:ascii="Arial" w:hAnsi="Arial" w:cs="Arial"/>
          <w:szCs w:val="24"/>
        </w:rPr>
        <w:t xml:space="preserve"> children through 13 domestic</w:t>
      </w:r>
      <w:r>
        <w:rPr>
          <w:rFonts w:ascii="Arial" w:hAnsi="Arial" w:cs="Arial"/>
          <w:szCs w:val="24"/>
        </w:rPr>
        <w:t xml:space="preserve"> violence programs around the state, with the goal that lack of housing should not be a reason to stay in a violent relationship.</w:t>
      </w:r>
      <w:r>
        <w:rPr>
          <w:rStyle w:val="FootnoteReference"/>
          <w:rFonts w:ascii="Arial" w:hAnsi="Arial" w:cs="Arial"/>
          <w:szCs w:val="24"/>
        </w:rPr>
        <w:footnoteReference w:id="5"/>
      </w:r>
      <w:r w:rsidRPr="00484D1D">
        <w:rPr>
          <w:rFonts w:ascii="Arial" w:hAnsi="Arial" w:cs="Arial"/>
          <w:szCs w:val="24"/>
          <w:vertAlign w:val="superscript"/>
        </w:rPr>
        <w:t>,</w:t>
      </w:r>
      <w:r>
        <w:rPr>
          <w:rStyle w:val="FootnoteReference"/>
          <w:rFonts w:ascii="Arial" w:hAnsi="Arial" w:cs="Arial"/>
          <w:szCs w:val="24"/>
        </w:rPr>
        <w:footnoteReference w:id="6"/>
      </w:r>
      <w:r>
        <w:rPr>
          <w:rFonts w:ascii="Arial" w:hAnsi="Arial" w:cs="Arial"/>
          <w:szCs w:val="24"/>
          <w:vertAlign w:val="superscript"/>
        </w:rPr>
        <w:t xml:space="preserve"> </w:t>
      </w:r>
      <w:r>
        <w:rPr>
          <w:rFonts w:ascii="Arial" w:hAnsi="Arial" w:cs="Arial"/>
          <w:szCs w:val="24"/>
        </w:rPr>
        <w:t>Evaluation of the DVHF program found that nearly 90 percent of participants had been able to obtain or maintain permanent housing as of the program’s conclusion</w:t>
      </w:r>
      <w:r>
        <w:rPr>
          <w:rStyle w:val="FootnoteReference"/>
          <w:rFonts w:ascii="Arial" w:hAnsi="Arial" w:cs="Arial"/>
          <w:szCs w:val="24"/>
        </w:rPr>
        <w:footnoteReference w:id="7"/>
      </w:r>
      <w:r w:rsidRPr="00507361">
        <w:rPr>
          <w:rFonts w:ascii="Arial" w:hAnsi="Arial" w:cs="Arial"/>
          <w:szCs w:val="24"/>
          <w:vertAlign w:val="superscript"/>
        </w:rPr>
        <w:t>,</w:t>
      </w:r>
      <w:r>
        <w:rPr>
          <w:rStyle w:val="FootnoteReference"/>
          <w:rFonts w:ascii="Arial" w:hAnsi="Arial" w:cs="Arial"/>
          <w:szCs w:val="24"/>
        </w:rPr>
        <w:footnoteReference w:id="8"/>
      </w:r>
      <w:r>
        <w:rPr>
          <w:rFonts w:ascii="Arial" w:hAnsi="Arial" w:cs="Arial"/>
          <w:szCs w:val="24"/>
        </w:rPr>
        <w:t>, although the evaluation could not quantify how influential the DVHF program had been in participants’ level of success.</w:t>
      </w:r>
    </w:p>
    <w:p w:rsidR="00316935" w:rsidRDefault="00316935" w:rsidP="00373998">
      <w:pPr>
        <w:jc w:val="both"/>
        <w:rPr>
          <w:rFonts w:ascii="Arial" w:hAnsi="Arial" w:cs="Arial"/>
          <w:szCs w:val="24"/>
        </w:rPr>
      </w:pPr>
    </w:p>
    <w:p w:rsidR="00316935" w:rsidRDefault="00316935" w:rsidP="00373998">
      <w:pPr>
        <w:jc w:val="both"/>
        <w:rPr>
          <w:rFonts w:ascii="Arial" w:hAnsi="Arial" w:cs="Arial"/>
          <w:szCs w:val="24"/>
        </w:rPr>
      </w:pPr>
      <w:r>
        <w:rPr>
          <w:rFonts w:ascii="Arial" w:hAnsi="Arial" w:cs="Arial"/>
          <w:szCs w:val="24"/>
        </w:rPr>
        <w:t>The proposed focus on homelessness prevention is aligned with the May 2015 update to the Comprehensive Plan to Prevent and End Youth and Young Adult (YYA) Homelessness in King County by 2020, which recommends strengthening prevention and diversion activities;</w:t>
      </w:r>
      <w:r>
        <w:rPr>
          <w:rStyle w:val="FootnoteReference"/>
          <w:rFonts w:ascii="Arial" w:hAnsi="Arial" w:cs="Arial"/>
          <w:szCs w:val="24"/>
        </w:rPr>
        <w:footnoteReference w:id="9"/>
      </w:r>
      <w:r>
        <w:rPr>
          <w:rFonts w:ascii="Arial" w:hAnsi="Arial" w:cs="Arial"/>
          <w:szCs w:val="24"/>
        </w:rPr>
        <w:t xml:space="preserve"> and with the April 2015 draft of the 2015-2019 Committee to End Homelessness in King County Strategic Plan, which recommends making homelessness rare, brief, and one-time by focusing on prevention activities.</w:t>
      </w:r>
      <w:r>
        <w:rPr>
          <w:rStyle w:val="FootnoteReference"/>
          <w:rFonts w:ascii="Arial" w:hAnsi="Arial" w:cs="Arial"/>
          <w:szCs w:val="24"/>
        </w:rPr>
        <w:footnoteReference w:id="10"/>
      </w:r>
    </w:p>
    <w:p w:rsidR="00316935" w:rsidRDefault="00316935" w:rsidP="00373998">
      <w:pPr>
        <w:jc w:val="both"/>
        <w:rPr>
          <w:rFonts w:ascii="Arial" w:hAnsi="Arial" w:cs="Arial"/>
          <w:szCs w:val="24"/>
        </w:rPr>
      </w:pPr>
    </w:p>
    <w:p w:rsidR="00316935" w:rsidRDefault="00316935" w:rsidP="00373998">
      <w:pPr>
        <w:jc w:val="both"/>
        <w:rPr>
          <w:rFonts w:ascii="Arial" w:hAnsi="Arial" w:cs="Arial"/>
          <w:szCs w:val="24"/>
        </w:rPr>
      </w:pPr>
      <w:r>
        <w:rPr>
          <w:rFonts w:ascii="Arial" w:hAnsi="Arial" w:cs="Arial"/>
          <w:szCs w:val="24"/>
        </w:rPr>
        <w:t>Staff analysis of the Homeless Prevention Initiative continues. Issues for Council consideration include:</w:t>
      </w:r>
    </w:p>
    <w:p w:rsidR="00316935" w:rsidRDefault="00316935" w:rsidP="00373998">
      <w:pPr>
        <w:jc w:val="both"/>
        <w:rPr>
          <w:rFonts w:ascii="Arial" w:hAnsi="Arial" w:cs="Arial"/>
          <w:szCs w:val="24"/>
        </w:rPr>
      </w:pPr>
    </w:p>
    <w:p w:rsidR="00316935" w:rsidRDefault="00316935" w:rsidP="00373998">
      <w:pPr>
        <w:pStyle w:val="ListParagraph0"/>
        <w:numPr>
          <w:ilvl w:val="0"/>
          <w:numId w:val="42"/>
        </w:numPr>
        <w:spacing w:line="240" w:lineRule="auto"/>
        <w:contextualSpacing/>
        <w:jc w:val="both"/>
        <w:rPr>
          <w:rFonts w:ascii="Arial" w:hAnsi="Arial" w:cs="Arial"/>
        </w:rPr>
      </w:pPr>
      <w:r w:rsidRPr="001D3C66">
        <w:rPr>
          <w:rFonts w:ascii="Arial" w:hAnsi="Arial" w:cs="Arial"/>
          <w:b/>
        </w:rPr>
        <w:t>Length of funding plan:</w:t>
      </w:r>
      <w:r>
        <w:rPr>
          <w:rFonts w:ascii="Arial" w:hAnsi="Arial" w:cs="Arial"/>
        </w:rPr>
        <w:t xml:space="preserve"> According to Executive staff, the plan is to RFP the Homeless Prevention Initiative funds in 2016 and spread the funds over four years. Since the overall levy is proposed to have a six-year term, this could lead to a two-year gap between when the Homeless Prevention Initiative funds have been expended and when a levy renewal might occur. Executive staff have noted that this funding plan is intentional, as part of the goal of transforming the homelessness system. If the prevention activities are successful, they note, they would anticipate less need for crisis intervention funds and would therefore propose realigning other funding sources at the end of the four year spend-down of the levy funds to ensure that prevention activities could continue to be funded.</w:t>
      </w:r>
    </w:p>
    <w:p w:rsidR="00316935" w:rsidRPr="001D3C66" w:rsidRDefault="00316935" w:rsidP="00373998">
      <w:pPr>
        <w:pStyle w:val="ListParagraph0"/>
        <w:jc w:val="both"/>
        <w:rPr>
          <w:rFonts w:ascii="Arial" w:hAnsi="Arial" w:cs="Arial"/>
        </w:rPr>
      </w:pPr>
    </w:p>
    <w:p w:rsidR="00316935" w:rsidRDefault="00316935" w:rsidP="00373998">
      <w:pPr>
        <w:pStyle w:val="ListParagraph0"/>
        <w:numPr>
          <w:ilvl w:val="0"/>
          <w:numId w:val="42"/>
        </w:numPr>
        <w:spacing w:line="240" w:lineRule="auto"/>
        <w:contextualSpacing/>
        <w:jc w:val="both"/>
        <w:rPr>
          <w:rFonts w:ascii="Arial" w:hAnsi="Arial" w:cs="Arial"/>
        </w:rPr>
      </w:pPr>
      <w:r w:rsidRPr="00CA691D">
        <w:rPr>
          <w:rFonts w:ascii="Arial" w:hAnsi="Arial" w:cs="Arial"/>
          <w:b/>
        </w:rPr>
        <w:t>Definition of services:</w:t>
      </w:r>
      <w:r>
        <w:rPr>
          <w:rFonts w:ascii="Arial" w:hAnsi="Arial" w:cs="Arial"/>
        </w:rPr>
        <w:t xml:space="preserve"> According to Executive staff the services to be funded by the Homeless Prevention Initiative would be fairly broad-based, to be defined by service providers based on clients’ needs. </w:t>
      </w:r>
    </w:p>
    <w:p w:rsidR="00A95A27" w:rsidRPr="00A95A27" w:rsidRDefault="00A95A27" w:rsidP="00373998">
      <w:pPr>
        <w:pStyle w:val="ListParagraph0"/>
        <w:jc w:val="both"/>
        <w:rPr>
          <w:rFonts w:ascii="Arial" w:hAnsi="Arial" w:cs="Arial"/>
        </w:rPr>
      </w:pPr>
    </w:p>
    <w:p w:rsidR="00A95A27" w:rsidRPr="00FC6506" w:rsidRDefault="00A95A27" w:rsidP="00373998">
      <w:pPr>
        <w:contextualSpacing/>
        <w:jc w:val="both"/>
        <w:rPr>
          <w:rFonts w:ascii="Arial" w:hAnsi="Arial" w:cs="Arial"/>
          <w:b/>
          <w:u w:val="single"/>
        </w:rPr>
      </w:pPr>
      <w:r w:rsidRPr="00FC6506">
        <w:rPr>
          <w:rFonts w:ascii="Arial" w:hAnsi="Arial" w:cs="Arial"/>
          <w:b/>
          <w:u w:val="single"/>
        </w:rPr>
        <w:t>Update from May 27</w:t>
      </w:r>
      <w:r w:rsidRPr="00FC6506">
        <w:rPr>
          <w:rFonts w:ascii="Arial" w:hAnsi="Arial" w:cs="Arial"/>
          <w:b/>
          <w:u w:val="single"/>
          <w:vertAlign w:val="superscript"/>
        </w:rPr>
        <w:t>th</w:t>
      </w:r>
      <w:r w:rsidRPr="00FC6506">
        <w:rPr>
          <w:rFonts w:ascii="Arial" w:hAnsi="Arial" w:cs="Arial"/>
          <w:b/>
          <w:u w:val="single"/>
        </w:rPr>
        <w:t xml:space="preserve"> Budget and Fiscal Management Committee Meeting:</w:t>
      </w:r>
    </w:p>
    <w:p w:rsidR="00A95A27" w:rsidRDefault="00A95A27" w:rsidP="00373998">
      <w:pPr>
        <w:contextualSpacing/>
        <w:jc w:val="both"/>
        <w:rPr>
          <w:rFonts w:ascii="Arial" w:hAnsi="Arial" w:cs="Arial"/>
          <w:u w:val="single"/>
        </w:rPr>
      </w:pPr>
    </w:p>
    <w:p w:rsidR="00A95A27" w:rsidRDefault="00A95A27" w:rsidP="00373998">
      <w:pPr>
        <w:jc w:val="both"/>
        <w:rPr>
          <w:rFonts w:ascii="Arial" w:hAnsi="Arial" w:cs="Arial"/>
          <w:szCs w:val="24"/>
        </w:rPr>
      </w:pPr>
      <w:r>
        <w:rPr>
          <w:rFonts w:ascii="Arial" w:hAnsi="Arial" w:cs="Arial"/>
          <w:szCs w:val="24"/>
        </w:rPr>
        <w:t>During the May 27, 2015, briefing on the proposed levy, Councilmembers asked for additional information about the Homeless Prevention Initiative.</w:t>
      </w:r>
    </w:p>
    <w:p w:rsidR="00A95A27" w:rsidRDefault="00A95A27" w:rsidP="00373998">
      <w:pPr>
        <w:jc w:val="both"/>
        <w:rPr>
          <w:rFonts w:ascii="Arial" w:hAnsi="Arial" w:cs="Arial"/>
          <w:szCs w:val="24"/>
        </w:rPr>
      </w:pPr>
    </w:p>
    <w:p w:rsidR="00A95A27" w:rsidRPr="000A7E54" w:rsidRDefault="00A95A27" w:rsidP="00373998">
      <w:pPr>
        <w:jc w:val="both"/>
        <w:rPr>
          <w:rFonts w:ascii="Arial" w:hAnsi="Arial" w:cs="Arial"/>
          <w:b/>
          <w:szCs w:val="24"/>
        </w:rPr>
      </w:pPr>
      <w:r w:rsidRPr="00A95A27">
        <w:rPr>
          <w:rFonts w:ascii="Arial" w:hAnsi="Arial" w:cs="Arial"/>
          <w:b/>
          <w:szCs w:val="24"/>
        </w:rPr>
        <w:t>How will priorities be set and funding for the Homeless Prevention Initiative be determined?</w:t>
      </w:r>
    </w:p>
    <w:p w:rsidR="00A95A27" w:rsidRDefault="00A95A27" w:rsidP="00373998">
      <w:pPr>
        <w:jc w:val="both"/>
        <w:rPr>
          <w:rFonts w:ascii="Arial" w:hAnsi="Arial" w:cs="Arial"/>
          <w:szCs w:val="24"/>
        </w:rPr>
      </w:pPr>
    </w:p>
    <w:p w:rsidR="00A95A27" w:rsidRDefault="00A95A27" w:rsidP="00373998">
      <w:pPr>
        <w:jc w:val="both"/>
        <w:rPr>
          <w:rFonts w:ascii="Arial" w:hAnsi="Arial" w:cs="Arial"/>
          <w:szCs w:val="24"/>
        </w:rPr>
      </w:pPr>
      <w:r>
        <w:rPr>
          <w:rFonts w:ascii="Arial" w:hAnsi="Arial" w:cs="Arial"/>
          <w:szCs w:val="24"/>
        </w:rPr>
        <w:t>The proposed ordinance defines the Homeless Prevention Initiative as “</w:t>
      </w:r>
      <w:r w:rsidRPr="009864AC">
        <w:rPr>
          <w:rFonts w:ascii="Arial" w:hAnsi="Arial" w:cs="Arial"/>
          <w:szCs w:val="24"/>
        </w:rPr>
        <w:t>an initiative intended to prevent and divert and youth and families from becoming homelessness</w:t>
      </w:r>
      <w:r>
        <w:rPr>
          <w:rFonts w:ascii="Arial" w:hAnsi="Arial" w:cs="Arial"/>
          <w:szCs w:val="24"/>
        </w:rPr>
        <w:t xml:space="preserve"> </w:t>
      </w:r>
      <w:r w:rsidRPr="009864AC">
        <w:rPr>
          <w:rFonts w:ascii="Arial" w:hAnsi="Arial" w:cs="Arial"/>
          <w:i/>
          <w:szCs w:val="24"/>
        </w:rPr>
        <w:t>[sic]</w:t>
      </w:r>
      <w:r>
        <w:rPr>
          <w:rFonts w:ascii="Arial" w:hAnsi="Arial" w:cs="Arial"/>
          <w:szCs w:val="24"/>
        </w:rPr>
        <w:t>.”</w:t>
      </w:r>
      <w:r w:rsidRPr="009864AC">
        <w:rPr>
          <w:rFonts w:ascii="Arial" w:hAnsi="Arial" w:cs="Arial"/>
          <w:szCs w:val="24"/>
        </w:rPr>
        <w:t xml:space="preserve"> </w:t>
      </w:r>
      <w:r>
        <w:rPr>
          <w:rFonts w:ascii="Arial" w:hAnsi="Arial" w:cs="Arial"/>
          <w:szCs w:val="24"/>
        </w:rPr>
        <w:t>The proposed ordinance goes on to specify that, “</w:t>
      </w:r>
      <w:r w:rsidRPr="009864AC">
        <w:rPr>
          <w:rFonts w:ascii="Arial" w:hAnsi="Arial" w:cs="Arial"/>
          <w:szCs w:val="24"/>
        </w:rPr>
        <w:t>The funding will be flexible, client-centered; outcomes focused, and provide funding for community agencies to assist clients.</w:t>
      </w:r>
      <w:r>
        <w:rPr>
          <w:rFonts w:ascii="Arial" w:hAnsi="Arial" w:cs="Arial"/>
          <w:szCs w:val="24"/>
        </w:rPr>
        <w:t>”</w:t>
      </w:r>
      <w:r>
        <w:rPr>
          <w:rStyle w:val="FootnoteReference"/>
          <w:rFonts w:ascii="Arial" w:hAnsi="Arial" w:cs="Arial"/>
          <w:szCs w:val="24"/>
        </w:rPr>
        <w:footnoteReference w:id="11"/>
      </w:r>
    </w:p>
    <w:p w:rsidR="00A95A27" w:rsidRDefault="00A95A27" w:rsidP="00373998">
      <w:pPr>
        <w:jc w:val="both"/>
        <w:rPr>
          <w:rFonts w:ascii="Arial" w:hAnsi="Arial" w:cs="Arial"/>
          <w:szCs w:val="24"/>
        </w:rPr>
      </w:pPr>
    </w:p>
    <w:p w:rsidR="00A95A27" w:rsidRDefault="00A95A27" w:rsidP="00373998">
      <w:pPr>
        <w:jc w:val="both"/>
        <w:rPr>
          <w:rFonts w:ascii="Arial" w:hAnsi="Arial" w:cs="Arial"/>
          <w:szCs w:val="24"/>
        </w:rPr>
      </w:pPr>
      <w:r>
        <w:rPr>
          <w:rFonts w:ascii="Arial" w:hAnsi="Arial" w:cs="Arial"/>
          <w:szCs w:val="24"/>
        </w:rPr>
        <w:t xml:space="preserve">Executive </w:t>
      </w:r>
      <w:proofErr w:type="gramStart"/>
      <w:r>
        <w:rPr>
          <w:rFonts w:ascii="Arial" w:hAnsi="Arial" w:cs="Arial"/>
          <w:szCs w:val="24"/>
        </w:rPr>
        <w:t>staff have</w:t>
      </w:r>
      <w:proofErr w:type="gramEnd"/>
      <w:r>
        <w:rPr>
          <w:rFonts w:ascii="Arial" w:hAnsi="Arial" w:cs="Arial"/>
          <w:szCs w:val="24"/>
        </w:rPr>
        <w:t xml:space="preserve"> expressed the intent to model the Homeless Prevention Initiative on the </w:t>
      </w:r>
      <w:r w:rsidRPr="00C247EA">
        <w:rPr>
          <w:rFonts w:ascii="Arial" w:hAnsi="Arial" w:cs="Arial"/>
          <w:szCs w:val="24"/>
        </w:rPr>
        <w:t>Washington State Domestic Violence Housing First</w:t>
      </w:r>
      <w:r>
        <w:rPr>
          <w:rFonts w:ascii="Arial" w:hAnsi="Arial" w:cs="Arial"/>
          <w:szCs w:val="24"/>
        </w:rPr>
        <w:t xml:space="preserve"> (DVHF) Program,</w:t>
      </w:r>
      <w:r>
        <w:rPr>
          <w:rStyle w:val="FootnoteReference"/>
          <w:rFonts w:ascii="Arial" w:hAnsi="Arial" w:cs="Arial"/>
          <w:szCs w:val="24"/>
        </w:rPr>
        <w:footnoteReference w:id="12"/>
      </w:r>
      <w:r>
        <w:rPr>
          <w:rFonts w:ascii="Arial" w:hAnsi="Arial" w:cs="Arial"/>
          <w:szCs w:val="24"/>
        </w:rPr>
        <w:t xml:space="preserve"> a homelessness prevention program that was funded by the Bill &amp; Melinda Gates Foundation and coordinated by the Washington Coalition Against Domestic Violence.</w:t>
      </w:r>
    </w:p>
    <w:p w:rsidR="00A95A27" w:rsidRDefault="00A95A27" w:rsidP="00373998">
      <w:pPr>
        <w:jc w:val="both"/>
        <w:rPr>
          <w:rFonts w:ascii="Arial" w:hAnsi="Arial" w:cs="Arial"/>
          <w:szCs w:val="24"/>
        </w:rPr>
      </w:pPr>
    </w:p>
    <w:p w:rsidR="00A95A27" w:rsidRDefault="00A95A27" w:rsidP="00373998">
      <w:pPr>
        <w:jc w:val="both"/>
        <w:rPr>
          <w:rFonts w:ascii="Arial" w:hAnsi="Arial" w:cs="Arial"/>
          <w:szCs w:val="24"/>
        </w:rPr>
      </w:pPr>
      <w:r>
        <w:rPr>
          <w:rFonts w:ascii="Arial" w:hAnsi="Arial" w:cs="Arial"/>
          <w:szCs w:val="24"/>
        </w:rPr>
        <w:t xml:space="preserve">As with that program, Executive staff have indicated that the funds would be distributed through non-profit community service providers that would be identified through a Request for Proposals (RFP) process during 2016. Executive staff have noted the intent that the funds would be able to be used for a wide range of services and supports – from child care to rental assistance – to help prevent homelessness. </w:t>
      </w:r>
    </w:p>
    <w:p w:rsidR="00A95A27" w:rsidRDefault="00A95A27" w:rsidP="00373998">
      <w:pPr>
        <w:jc w:val="both"/>
        <w:rPr>
          <w:rFonts w:ascii="Arial" w:hAnsi="Arial" w:cs="Arial"/>
          <w:szCs w:val="24"/>
        </w:rPr>
      </w:pPr>
    </w:p>
    <w:p w:rsidR="00A95A27" w:rsidRPr="00900A34" w:rsidRDefault="00A95A27" w:rsidP="00373998">
      <w:pPr>
        <w:jc w:val="both"/>
        <w:rPr>
          <w:rFonts w:ascii="Arial" w:hAnsi="Arial" w:cs="Arial"/>
          <w:b/>
          <w:szCs w:val="24"/>
        </w:rPr>
      </w:pPr>
      <w:r w:rsidRPr="00900A34">
        <w:rPr>
          <w:rFonts w:ascii="Arial" w:hAnsi="Arial" w:cs="Arial"/>
          <w:b/>
          <w:szCs w:val="24"/>
        </w:rPr>
        <w:lastRenderedPageBreak/>
        <w:t>Is there a way to identify or ensure that a community-based funding strategy is used?  Or community involvement in decisionmaking?</w:t>
      </w:r>
    </w:p>
    <w:p w:rsidR="00A95A27" w:rsidRDefault="00A95A27" w:rsidP="00373998">
      <w:pPr>
        <w:jc w:val="both"/>
        <w:rPr>
          <w:rFonts w:ascii="Arial" w:hAnsi="Arial" w:cs="Arial"/>
          <w:szCs w:val="24"/>
        </w:rPr>
      </w:pPr>
    </w:p>
    <w:p w:rsidR="00A95A27" w:rsidRDefault="00A95A27" w:rsidP="00373998">
      <w:pPr>
        <w:jc w:val="both"/>
        <w:rPr>
          <w:rFonts w:ascii="Arial" w:hAnsi="Arial" w:cs="Arial"/>
          <w:szCs w:val="24"/>
        </w:rPr>
      </w:pPr>
      <w:r>
        <w:rPr>
          <w:rFonts w:ascii="Arial" w:hAnsi="Arial" w:cs="Arial"/>
          <w:szCs w:val="24"/>
        </w:rPr>
        <w:t>Executive staff have expressed the intent that the RFP process used to distribute funding to service providers would be used to solicit proposals from service providers throughout the community so that prevention programs could be targeted to the specific needs of individual communities.</w:t>
      </w:r>
    </w:p>
    <w:p w:rsidR="00A95A27" w:rsidRDefault="00A95A27" w:rsidP="00373998">
      <w:pPr>
        <w:jc w:val="both"/>
        <w:rPr>
          <w:rFonts w:ascii="Arial" w:hAnsi="Arial" w:cs="Arial"/>
          <w:szCs w:val="24"/>
        </w:rPr>
      </w:pPr>
    </w:p>
    <w:p w:rsidR="00A95A27" w:rsidRDefault="00A95A27" w:rsidP="00373998">
      <w:pPr>
        <w:jc w:val="both"/>
        <w:rPr>
          <w:rFonts w:ascii="Arial" w:hAnsi="Arial" w:cs="Arial"/>
          <w:szCs w:val="24"/>
        </w:rPr>
      </w:pPr>
      <w:r>
        <w:rPr>
          <w:rFonts w:ascii="Arial" w:hAnsi="Arial" w:cs="Arial"/>
          <w:szCs w:val="24"/>
        </w:rPr>
        <w:t>They note that the proposed initiative grew out of community support for efforts to prevent homelessness as expressed during the development of the Youth Action Plan; the development of the 2015-2019 Committee to End Homelessness Strategic Plan; the update to the Comprehensive Plan to Prevent and End Youth and Young Adult Homelessness; and the community outreach that was conducted as part of the development of the proposed levy ordinance.</w:t>
      </w:r>
    </w:p>
    <w:p w:rsidR="00A95A27" w:rsidRPr="00900A34" w:rsidRDefault="00A95A27" w:rsidP="00373998">
      <w:pPr>
        <w:jc w:val="both"/>
        <w:rPr>
          <w:rFonts w:ascii="Arial" w:hAnsi="Arial" w:cs="Arial"/>
          <w:szCs w:val="24"/>
        </w:rPr>
      </w:pPr>
    </w:p>
    <w:p w:rsidR="00A95A27" w:rsidRPr="00900A34" w:rsidRDefault="00A95A27" w:rsidP="00373998">
      <w:pPr>
        <w:jc w:val="both"/>
        <w:rPr>
          <w:rFonts w:ascii="Arial" w:hAnsi="Arial" w:cs="Arial"/>
          <w:b/>
          <w:szCs w:val="24"/>
        </w:rPr>
      </w:pPr>
      <w:r w:rsidRPr="00900A34">
        <w:rPr>
          <w:rFonts w:ascii="Arial" w:hAnsi="Arial" w:cs="Arial"/>
          <w:b/>
          <w:szCs w:val="24"/>
        </w:rPr>
        <w:t xml:space="preserve">Why would Homeless Prevention Initiative funds be earmarked for </w:t>
      </w:r>
      <w:r>
        <w:rPr>
          <w:rFonts w:ascii="Arial" w:hAnsi="Arial" w:cs="Arial"/>
          <w:b/>
          <w:szCs w:val="24"/>
        </w:rPr>
        <w:t>four</w:t>
      </w:r>
      <w:r w:rsidRPr="00900A34">
        <w:rPr>
          <w:rFonts w:ascii="Arial" w:hAnsi="Arial" w:cs="Arial"/>
          <w:b/>
          <w:szCs w:val="24"/>
        </w:rPr>
        <w:t xml:space="preserve"> years only?  </w:t>
      </w:r>
    </w:p>
    <w:p w:rsidR="00A95A27" w:rsidRDefault="00A95A27" w:rsidP="00373998">
      <w:pPr>
        <w:jc w:val="both"/>
        <w:rPr>
          <w:rFonts w:ascii="Arial" w:hAnsi="Arial" w:cs="Arial"/>
          <w:szCs w:val="24"/>
        </w:rPr>
      </w:pPr>
    </w:p>
    <w:p w:rsidR="00A95A27" w:rsidRDefault="00A95A27" w:rsidP="00373998">
      <w:pPr>
        <w:jc w:val="both"/>
        <w:rPr>
          <w:rFonts w:ascii="Arial" w:hAnsi="Arial" w:cs="Arial"/>
          <w:szCs w:val="24"/>
        </w:rPr>
      </w:pPr>
      <w:r>
        <w:rPr>
          <w:rFonts w:ascii="Arial" w:hAnsi="Arial" w:cs="Arial"/>
          <w:szCs w:val="24"/>
        </w:rPr>
        <w:t xml:space="preserve">According to Executive staff, the plan is to RFP the Homeless Prevention Initiative funds in 2016 and spread the funds over four years. Since the overall levy is proposed to have a six-year term, this could lead to a two-year gap between when the Homeless Prevention Initiative funds have been expended and when a levy renewal might occur. </w:t>
      </w:r>
    </w:p>
    <w:p w:rsidR="00A95A27" w:rsidRDefault="00A95A27" w:rsidP="00373998">
      <w:pPr>
        <w:jc w:val="both"/>
        <w:rPr>
          <w:rFonts w:ascii="Arial" w:hAnsi="Arial" w:cs="Arial"/>
          <w:szCs w:val="24"/>
        </w:rPr>
      </w:pPr>
    </w:p>
    <w:p w:rsidR="00A95A27" w:rsidRDefault="00A95A27" w:rsidP="00373998">
      <w:pPr>
        <w:jc w:val="both"/>
        <w:rPr>
          <w:rFonts w:ascii="Arial" w:hAnsi="Arial" w:cs="Arial"/>
          <w:szCs w:val="24"/>
        </w:rPr>
      </w:pPr>
      <w:r>
        <w:rPr>
          <w:rFonts w:ascii="Arial" w:hAnsi="Arial" w:cs="Arial"/>
          <w:szCs w:val="24"/>
        </w:rPr>
        <w:t>Executive staff have noted that this four-year funding plan is intentional, as part of the goal of having enough funding available for prevention to make a difference. They note that according to recent analysis, nearly half of homeless families and more than half of homeless youth and young adults were homeless for the first time.</w:t>
      </w:r>
      <w:r>
        <w:rPr>
          <w:rStyle w:val="FootnoteReference"/>
          <w:rFonts w:ascii="Arial" w:hAnsi="Arial" w:cs="Arial"/>
          <w:szCs w:val="24"/>
        </w:rPr>
        <w:footnoteReference w:id="13"/>
      </w:r>
      <w:r>
        <w:rPr>
          <w:rFonts w:ascii="Arial" w:hAnsi="Arial" w:cs="Arial"/>
          <w:szCs w:val="24"/>
        </w:rPr>
        <w:t xml:space="preserve"> As a result, Executive staff have expressed the goal of focusing on preventing people from becoming homeless for the first time as a way to reduce the number of those who are homeless and then must rely on crisis intervention services. </w:t>
      </w:r>
    </w:p>
    <w:p w:rsidR="00A95A27" w:rsidRPr="00900A34" w:rsidRDefault="00A95A27" w:rsidP="00373998">
      <w:pPr>
        <w:jc w:val="both"/>
        <w:rPr>
          <w:rFonts w:ascii="Arial" w:hAnsi="Arial" w:cs="Arial"/>
          <w:szCs w:val="24"/>
        </w:rPr>
      </w:pPr>
    </w:p>
    <w:p w:rsidR="00A95A27" w:rsidRDefault="00A95A27" w:rsidP="00373998">
      <w:pPr>
        <w:jc w:val="both"/>
        <w:rPr>
          <w:rFonts w:ascii="Arial" w:hAnsi="Arial" w:cs="Arial"/>
          <w:b/>
          <w:szCs w:val="24"/>
        </w:rPr>
      </w:pPr>
      <w:r w:rsidRPr="00900A34">
        <w:rPr>
          <w:rFonts w:ascii="Arial" w:hAnsi="Arial" w:cs="Arial"/>
          <w:b/>
          <w:szCs w:val="24"/>
        </w:rPr>
        <w:t xml:space="preserve">What percentage of crisis needs are currently being met (or conversely, what percentage of crisis intervention need is currently unmet)?  </w:t>
      </w:r>
    </w:p>
    <w:p w:rsidR="00A95A27" w:rsidRDefault="00A95A27" w:rsidP="00373998">
      <w:pPr>
        <w:jc w:val="both"/>
        <w:rPr>
          <w:rFonts w:ascii="Arial" w:hAnsi="Arial" w:cs="Arial"/>
          <w:b/>
          <w:szCs w:val="24"/>
        </w:rPr>
      </w:pPr>
    </w:p>
    <w:p w:rsidR="00A95A27" w:rsidRDefault="00A95A27" w:rsidP="00373998">
      <w:pPr>
        <w:jc w:val="both"/>
        <w:rPr>
          <w:rFonts w:ascii="Arial" w:hAnsi="Arial" w:cs="Arial"/>
          <w:szCs w:val="24"/>
        </w:rPr>
      </w:pPr>
      <w:r>
        <w:rPr>
          <w:rFonts w:ascii="Arial" w:hAnsi="Arial" w:cs="Arial"/>
          <w:szCs w:val="24"/>
        </w:rPr>
        <w:t>The 2015 One Night Count of those who are homeless that was conducted in January 2015 identified 3,772 people as unsheltered, in addition to 3,282 people in emergency shelter and 2,993 people in transitional housing, for a total of 10,047 people counted as homeless.</w:t>
      </w:r>
      <w:r>
        <w:rPr>
          <w:rStyle w:val="FootnoteReference"/>
          <w:rFonts w:ascii="Arial" w:hAnsi="Arial" w:cs="Arial"/>
          <w:szCs w:val="24"/>
        </w:rPr>
        <w:footnoteReference w:id="14"/>
      </w:r>
      <w:r>
        <w:rPr>
          <w:rFonts w:ascii="Arial" w:hAnsi="Arial" w:cs="Arial"/>
          <w:szCs w:val="24"/>
        </w:rPr>
        <w:t xml:space="preserve"> Of that 10,047 people, 6,275 (62.4%) were using crisis intervention services on the night of the count (those in emergency shelters or transitional housing) and the remaining 3,772 (37.5%) were not able to be served by the crisis intervention system (the people unsheltered).</w:t>
      </w:r>
    </w:p>
    <w:p w:rsidR="00A95A27" w:rsidRDefault="00A95A27" w:rsidP="00373998">
      <w:pPr>
        <w:jc w:val="both"/>
        <w:rPr>
          <w:rFonts w:ascii="Arial" w:hAnsi="Arial" w:cs="Arial"/>
          <w:szCs w:val="24"/>
        </w:rPr>
      </w:pPr>
    </w:p>
    <w:p w:rsidR="00A95A27" w:rsidRDefault="00A95A27" w:rsidP="00373998">
      <w:pPr>
        <w:jc w:val="both"/>
        <w:rPr>
          <w:rFonts w:ascii="Arial" w:hAnsi="Arial" w:cs="Arial"/>
          <w:szCs w:val="24"/>
        </w:rPr>
      </w:pPr>
      <w:r>
        <w:rPr>
          <w:rFonts w:ascii="Arial" w:hAnsi="Arial" w:cs="Arial"/>
          <w:szCs w:val="24"/>
        </w:rPr>
        <w:t xml:space="preserve">Recent estimates indicate that federal, state, and local spending throughout the county totals approximately $40 million each year on homeless crisis intervention services, </w:t>
      </w:r>
      <w:r>
        <w:rPr>
          <w:rFonts w:ascii="Arial" w:hAnsi="Arial" w:cs="Arial"/>
          <w:szCs w:val="24"/>
        </w:rPr>
        <w:lastRenderedPageBreak/>
        <w:t>compared with $5 million on prevention activities (as well as an additional $115 million a year on housing stabilization, including rental assistance and permanent affordable housing). Current crisis intervention services, including the funding for those services, are shown in Table 2 below.</w:t>
      </w:r>
    </w:p>
    <w:p w:rsidR="00A95A27" w:rsidRDefault="00A95A27" w:rsidP="00373998">
      <w:pPr>
        <w:jc w:val="both"/>
        <w:rPr>
          <w:rFonts w:ascii="Arial" w:hAnsi="Arial" w:cs="Arial"/>
          <w:szCs w:val="24"/>
        </w:rPr>
      </w:pPr>
    </w:p>
    <w:p w:rsidR="00A95A27" w:rsidRPr="003F1955" w:rsidRDefault="00A95A27" w:rsidP="003F1955">
      <w:pPr>
        <w:jc w:val="center"/>
        <w:rPr>
          <w:rFonts w:ascii="Arial" w:hAnsi="Arial" w:cs="Arial"/>
          <w:szCs w:val="24"/>
        </w:rPr>
      </w:pPr>
      <w:r>
        <w:rPr>
          <w:rFonts w:ascii="Arial" w:hAnsi="Arial" w:cs="Arial"/>
          <w:b/>
          <w:szCs w:val="24"/>
        </w:rPr>
        <w:t xml:space="preserve">Table 2: 2014 Homeless </w:t>
      </w:r>
      <w:r w:rsidRPr="00AD1003">
        <w:rPr>
          <w:rFonts w:ascii="Arial" w:hAnsi="Arial" w:cs="Arial"/>
          <w:b/>
          <w:szCs w:val="24"/>
        </w:rPr>
        <w:t>Crisis Intervention Funding (in millions)</w:t>
      </w:r>
      <w:r>
        <w:rPr>
          <w:rStyle w:val="FootnoteReference"/>
          <w:rFonts w:ascii="Arial" w:hAnsi="Arial" w:cs="Arial"/>
          <w:b/>
          <w:szCs w:val="24"/>
        </w:rPr>
        <w:footnoteReference w:id="15"/>
      </w:r>
    </w:p>
    <w:tbl>
      <w:tblPr>
        <w:tblW w:w="6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1123"/>
      </w:tblGrid>
      <w:tr w:rsidR="00A95A27" w:rsidRPr="00AD1003" w:rsidTr="00FC6506">
        <w:trPr>
          <w:trHeight w:val="300"/>
          <w:jc w:val="center"/>
        </w:trPr>
        <w:tc>
          <w:tcPr>
            <w:tcW w:w="5820" w:type="dxa"/>
            <w:shd w:val="clear" w:color="auto" w:fill="000000" w:themeFill="text1"/>
            <w:noWrap/>
            <w:vAlign w:val="bottom"/>
          </w:tcPr>
          <w:p w:rsidR="00A95A27" w:rsidRPr="00C247EA" w:rsidRDefault="00A95A27" w:rsidP="007F29E6">
            <w:pPr>
              <w:spacing w:before="40" w:after="40"/>
              <w:jc w:val="center"/>
              <w:rPr>
                <w:rFonts w:ascii="Arial" w:hAnsi="Arial" w:cs="Arial"/>
                <w:b/>
                <w:color w:val="FFFFFF" w:themeColor="background1"/>
                <w:sz w:val="20"/>
              </w:rPr>
            </w:pPr>
            <w:r w:rsidRPr="00C247EA">
              <w:rPr>
                <w:rFonts w:ascii="Arial" w:hAnsi="Arial" w:cs="Arial"/>
                <w:b/>
                <w:color w:val="FFFFFF" w:themeColor="background1"/>
                <w:sz w:val="20"/>
              </w:rPr>
              <w:t>Type of Service</w:t>
            </w:r>
          </w:p>
        </w:tc>
        <w:tc>
          <w:tcPr>
            <w:tcW w:w="1123" w:type="dxa"/>
            <w:shd w:val="clear" w:color="auto" w:fill="000000" w:themeFill="text1"/>
            <w:noWrap/>
            <w:vAlign w:val="bottom"/>
          </w:tcPr>
          <w:p w:rsidR="00A95A27" w:rsidRPr="00C247EA" w:rsidRDefault="007F29E6" w:rsidP="007F29E6">
            <w:pPr>
              <w:spacing w:before="40" w:after="40"/>
              <w:jc w:val="center"/>
              <w:rPr>
                <w:rFonts w:ascii="Arial" w:hAnsi="Arial" w:cs="Arial"/>
                <w:b/>
                <w:color w:val="FFFFFF" w:themeColor="background1"/>
                <w:sz w:val="20"/>
              </w:rPr>
            </w:pPr>
            <w:r>
              <w:rPr>
                <w:rFonts w:ascii="Arial" w:hAnsi="Arial" w:cs="Arial"/>
                <w:b/>
                <w:color w:val="FFFFFF" w:themeColor="background1"/>
                <w:sz w:val="20"/>
              </w:rPr>
              <w:t xml:space="preserve">$ </w:t>
            </w:r>
            <w:r w:rsidR="00A95A27" w:rsidRPr="00C247EA">
              <w:rPr>
                <w:rFonts w:ascii="Arial" w:hAnsi="Arial" w:cs="Arial"/>
                <w:b/>
                <w:color w:val="FFFFFF" w:themeColor="background1"/>
                <w:sz w:val="20"/>
              </w:rPr>
              <w:t>in millions</w:t>
            </w:r>
          </w:p>
        </w:tc>
      </w:tr>
      <w:tr w:rsidR="00A95A27" w:rsidRPr="00AD1003" w:rsidTr="00FC6506">
        <w:trPr>
          <w:trHeight w:val="300"/>
          <w:jc w:val="center"/>
        </w:trPr>
        <w:tc>
          <w:tcPr>
            <w:tcW w:w="5820" w:type="dxa"/>
            <w:shd w:val="clear" w:color="auto" w:fill="auto"/>
            <w:noWrap/>
            <w:vAlign w:val="bottom"/>
            <w:hideMark/>
          </w:tcPr>
          <w:p w:rsidR="00A95A27" w:rsidRPr="00C247EA" w:rsidRDefault="00A95A27" w:rsidP="00373998">
            <w:pPr>
              <w:spacing w:before="40" w:after="40"/>
              <w:jc w:val="both"/>
              <w:rPr>
                <w:rFonts w:ascii="Arial" w:hAnsi="Arial" w:cs="Arial"/>
                <w:color w:val="000000"/>
                <w:sz w:val="20"/>
              </w:rPr>
            </w:pPr>
            <w:r w:rsidRPr="00C247EA">
              <w:rPr>
                <w:rFonts w:ascii="Arial" w:hAnsi="Arial" w:cs="Arial"/>
                <w:color w:val="000000"/>
                <w:sz w:val="20"/>
              </w:rPr>
              <w:t>Day Services &amp; Outreach</w:t>
            </w:r>
          </w:p>
        </w:tc>
        <w:tc>
          <w:tcPr>
            <w:tcW w:w="1123" w:type="dxa"/>
            <w:shd w:val="clear" w:color="auto" w:fill="auto"/>
            <w:noWrap/>
            <w:vAlign w:val="bottom"/>
            <w:hideMark/>
          </w:tcPr>
          <w:p w:rsidR="00A95A27" w:rsidRPr="00C247EA" w:rsidRDefault="00A95A27" w:rsidP="00373998">
            <w:pPr>
              <w:spacing w:before="40" w:after="40"/>
              <w:jc w:val="both"/>
              <w:rPr>
                <w:rFonts w:ascii="Arial" w:hAnsi="Arial" w:cs="Arial"/>
                <w:color w:val="000000"/>
                <w:sz w:val="20"/>
              </w:rPr>
            </w:pPr>
            <w:r w:rsidRPr="00C247EA">
              <w:rPr>
                <w:rFonts w:ascii="Arial" w:hAnsi="Arial" w:cs="Arial"/>
                <w:color w:val="000000"/>
                <w:sz w:val="20"/>
              </w:rPr>
              <w:t>$7.37</w:t>
            </w:r>
          </w:p>
        </w:tc>
      </w:tr>
      <w:tr w:rsidR="00A95A27" w:rsidRPr="00AD1003" w:rsidTr="00FC6506">
        <w:trPr>
          <w:trHeight w:val="300"/>
          <w:jc w:val="center"/>
        </w:trPr>
        <w:tc>
          <w:tcPr>
            <w:tcW w:w="5820" w:type="dxa"/>
            <w:shd w:val="clear" w:color="auto" w:fill="auto"/>
            <w:noWrap/>
            <w:vAlign w:val="bottom"/>
            <w:hideMark/>
          </w:tcPr>
          <w:p w:rsidR="00A95A27" w:rsidRPr="00C247EA" w:rsidRDefault="00A95A27" w:rsidP="00373998">
            <w:pPr>
              <w:spacing w:before="40" w:after="40"/>
              <w:jc w:val="both"/>
              <w:rPr>
                <w:rFonts w:ascii="Arial" w:hAnsi="Arial" w:cs="Arial"/>
                <w:color w:val="000000"/>
                <w:sz w:val="20"/>
              </w:rPr>
            </w:pPr>
            <w:r w:rsidRPr="00C247EA">
              <w:rPr>
                <w:rFonts w:ascii="Arial" w:hAnsi="Arial" w:cs="Arial"/>
                <w:color w:val="000000"/>
                <w:sz w:val="20"/>
              </w:rPr>
              <w:t>Emergency Shelter</w:t>
            </w:r>
          </w:p>
        </w:tc>
        <w:tc>
          <w:tcPr>
            <w:tcW w:w="1123" w:type="dxa"/>
            <w:shd w:val="clear" w:color="auto" w:fill="auto"/>
            <w:noWrap/>
            <w:vAlign w:val="bottom"/>
            <w:hideMark/>
          </w:tcPr>
          <w:p w:rsidR="00A95A27" w:rsidRPr="00C247EA" w:rsidRDefault="00A95A27" w:rsidP="00373998">
            <w:pPr>
              <w:spacing w:before="40" w:after="40"/>
              <w:jc w:val="both"/>
              <w:rPr>
                <w:rFonts w:ascii="Arial" w:hAnsi="Arial" w:cs="Arial"/>
                <w:color w:val="000000"/>
                <w:sz w:val="20"/>
              </w:rPr>
            </w:pPr>
            <w:r w:rsidRPr="00C247EA">
              <w:rPr>
                <w:rFonts w:ascii="Arial" w:hAnsi="Arial" w:cs="Arial"/>
                <w:color w:val="000000"/>
                <w:sz w:val="20"/>
              </w:rPr>
              <w:t>$14.54</w:t>
            </w:r>
          </w:p>
        </w:tc>
      </w:tr>
      <w:tr w:rsidR="00A95A27" w:rsidRPr="00AD1003" w:rsidTr="00FC6506">
        <w:trPr>
          <w:trHeight w:val="300"/>
          <w:jc w:val="center"/>
        </w:trPr>
        <w:tc>
          <w:tcPr>
            <w:tcW w:w="5820" w:type="dxa"/>
            <w:shd w:val="clear" w:color="auto" w:fill="auto"/>
            <w:noWrap/>
            <w:vAlign w:val="bottom"/>
            <w:hideMark/>
          </w:tcPr>
          <w:p w:rsidR="00A95A27" w:rsidRPr="00C247EA" w:rsidRDefault="00A95A27" w:rsidP="00373998">
            <w:pPr>
              <w:spacing w:before="40" w:after="40"/>
              <w:jc w:val="both"/>
              <w:rPr>
                <w:rFonts w:ascii="Arial" w:hAnsi="Arial" w:cs="Arial"/>
                <w:color w:val="000000"/>
                <w:sz w:val="20"/>
              </w:rPr>
            </w:pPr>
            <w:r w:rsidRPr="00C247EA">
              <w:rPr>
                <w:rFonts w:ascii="Arial" w:hAnsi="Arial" w:cs="Arial"/>
                <w:color w:val="000000"/>
                <w:sz w:val="20"/>
              </w:rPr>
              <w:t>Transitional Housing</w:t>
            </w:r>
          </w:p>
        </w:tc>
        <w:tc>
          <w:tcPr>
            <w:tcW w:w="1123" w:type="dxa"/>
            <w:shd w:val="clear" w:color="auto" w:fill="auto"/>
            <w:noWrap/>
            <w:vAlign w:val="bottom"/>
            <w:hideMark/>
          </w:tcPr>
          <w:p w:rsidR="00A95A27" w:rsidRPr="00C247EA" w:rsidRDefault="00A95A27" w:rsidP="00373998">
            <w:pPr>
              <w:spacing w:before="40" w:after="40"/>
              <w:jc w:val="both"/>
              <w:rPr>
                <w:rFonts w:ascii="Arial" w:hAnsi="Arial" w:cs="Arial"/>
                <w:color w:val="000000"/>
                <w:sz w:val="20"/>
              </w:rPr>
            </w:pPr>
            <w:r w:rsidRPr="00C247EA">
              <w:rPr>
                <w:rFonts w:ascii="Arial" w:hAnsi="Arial" w:cs="Arial"/>
                <w:color w:val="000000"/>
                <w:sz w:val="20"/>
              </w:rPr>
              <w:t>$19.43</w:t>
            </w:r>
          </w:p>
        </w:tc>
      </w:tr>
      <w:tr w:rsidR="00A95A27" w:rsidRPr="00AD1003" w:rsidTr="00FC6506">
        <w:trPr>
          <w:trHeight w:val="300"/>
          <w:jc w:val="center"/>
        </w:trPr>
        <w:tc>
          <w:tcPr>
            <w:tcW w:w="5820" w:type="dxa"/>
            <w:shd w:val="clear" w:color="auto" w:fill="000000" w:themeFill="text1"/>
            <w:noWrap/>
            <w:vAlign w:val="bottom"/>
            <w:hideMark/>
          </w:tcPr>
          <w:p w:rsidR="00A95A27" w:rsidRPr="00C247EA" w:rsidRDefault="00A95A27" w:rsidP="00373998">
            <w:pPr>
              <w:spacing w:before="40" w:after="40"/>
              <w:jc w:val="both"/>
              <w:rPr>
                <w:rFonts w:ascii="Arial" w:hAnsi="Arial" w:cs="Arial"/>
                <w:b/>
                <w:bCs/>
                <w:color w:val="FFFFFF" w:themeColor="background1"/>
                <w:sz w:val="20"/>
              </w:rPr>
            </w:pPr>
            <w:r w:rsidRPr="00C247EA">
              <w:rPr>
                <w:rFonts w:ascii="Arial" w:hAnsi="Arial" w:cs="Arial"/>
                <w:b/>
                <w:bCs/>
                <w:color w:val="FFFFFF" w:themeColor="background1"/>
                <w:sz w:val="20"/>
              </w:rPr>
              <w:t>TOTAL</w:t>
            </w:r>
          </w:p>
        </w:tc>
        <w:tc>
          <w:tcPr>
            <w:tcW w:w="1123" w:type="dxa"/>
            <w:shd w:val="clear" w:color="auto" w:fill="000000" w:themeFill="text1"/>
            <w:noWrap/>
            <w:vAlign w:val="bottom"/>
            <w:hideMark/>
          </w:tcPr>
          <w:p w:rsidR="00A95A27" w:rsidRPr="00C247EA" w:rsidRDefault="00A95A27" w:rsidP="00373998">
            <w:pPr>
              <w:spacing w:before="40" w:after="40"/>
              <w:jc w:val="both"/>
              <w:rPr>
                <w:rFonts w:ascii="Arial" w:hAnsi="Arial" w:cs="Arial"/>
                <w:b/>
                <w:bCs/>
                <w:color w:val="FFFFFF" w:themeColor="background1"/>
                <w:sz w:val="20"/>
              </w:rPr>
            </w:pPr>
            <w:r w:rsidRPr="00C247EA">
              <w:rPr>
                <w:rFonts w:ascii="Arial" w:hAnsi="Arial" w:cs="Arial"/>
                <w:b/>
                <w:bCs/>
                <w:color w:val="FFFFFF" w:themeColor="background1"/>
                <w:sz w:val="20"/>
              </w:rPr>
              <w:t>$41.34</w:t>
            </w:r>
          </w:p>
        </w:tc>
      </w:tr>
    </w:tbl>
    <w:p w:rsidR="00A95A27" w:rsidRPr="00AD1003" w:rsidRDefault="00A95A27" w:rsidP="00373998">
      <w:pPr>
        <w:jc w:val="both"/>
        <w:rPr>
          <w:rFonts w:ascii="Arial" w:hAnsi="Arial" w:cs="Arial"/>
          <w:szCs w:val="24"/>
        </w:rPr>
      </w:pPr>
    </w:p>
    <w:p w:rsidR="00A95A27" w:rsidRDefault="00A95A27" w:rsidP="00373998">
      <w:pPr>
        <w:jc w:val="both"/>
        <w:rPr>
          <w:rFonts w:ascii="Arial" w:hAnsi="Arial" w:cs="Arial"/>
          <w:szCs w:val="24"/>
        </w:rPr>
      </w:pPr>
      <w:r>
        <w:rPr>
          <w:rFonts w:ascii="Arial" w:hAnsi="Arial" w:cs="Arial"/>
          <w:szCs w:val="24"/>
        </w:rPr>
        <w:t>Executive staff have expressed the goal of focusing additional resources on prevention so as to prevent people from becoming homeless and therefore lessen the demand for crisis intervention services.</w:t>
      </w:r>
    </w:p>
    <w:p w:rsidR="00A95A27" w:rsidRDefault="00A95A27" w:rsidP="00373998">
      <w:pPr>
        <w:jc w:val="both"/>
        <w:rPr>
          <w:rFonts w:ascii="Arial" w:hAnsi="Arial" w:cs="Arial"/>
          <w:szCs w:val="24"/>
        </w:rPr>
      </w:pPr>
    </w:p>
    <w:p w:rsidR="00A95A27" w:rsidRPr="00AF1DC0" w:rsidRDefault="00A95A27" w:rsidP="00373998">
      <w:pPr>
        <w:jc w:val="both"/>
        <w:rPr>
          <w:rFonts w:ascii="Arial" w:hAnsi="Arial" w:cs="Arial"/>
          <w:szCs w:val="24"/>
        </w:rPr>
      </w:pPr>
      <w:r>
        <w:rPr>
          <w:rFonts w:ascii="Arial" w:hAnsi="Arial" w:cs="Arial"/>
          <w:szCs w:val="24"/>
        </w:rPr>
        <w:t>They note that emergency s</w:t>
      </w:r>
      <w:r w:rsidRPr="00AF1DC0">
        <w:rPr>
          <w:rFonts w:ascii="Arial" w:hAnsi="Arial" w:cs="Arial"/>
          <w:szCs w:val="24"/>
        </w:rPr>
        <w:t xml:space="preserve">helter costs </w:t>
      </w:r>
      <w:r>
        <w:rPr>
          <w:rFonts w:ascii="Arial" w:hAnsi="Arial" w:cs="Arial"/>
          <w:szCs w:val="24"/>
        </w:rPr>
        <w:t>an average</w:t>
      </w:r>
      <w:r w:rsidRPr="00AF1DC0">
        <w:rPr>
          <w:rFonts w:ascii="Arial" w:hAnsi="Arial" w:cs="Arial"/>
          <w:szCs w:val="24"/>
        </w:rPr>
        <w:t xml:space="preserve"> $8,000 per family and transitional housing costs approximately $24,000 annually</w:t>
      </w:r>
      <w:r>
        <w:rPr>
          <w:rFonts w:ascii="Arial" w:hAnsi="Arial" w:cs="Arial"/>
          <w:szCs w:val="24"/>
        </w:rPr>
        <w:t xml:space="preserve">, compared with $1,935 on average to prevent a family from becoming homeless (based on </w:t>
      </w:r>
      <w:r w:rsidRPr="00AF1DC0">
        <w:rPr>
          <w:rFonts w:ascii="Arial" w:hAnsi="Arial" w:cs="Arial"/>
          <w:szCs w:val="24"/>
        </w:rPr>
        <w:t xml:space="preserve">King County’s prevention pilot </w:t>
      </w:r>
      <w:r>
        <w:rPr>
          <w:rFonts w:ascii="Arial" w:hAnsi="Arial" w:cs="Arial"/>
          <w:szCs w:val="24"/>
        </w:rPr>
        <w:t xml:space="preserve">program). Executive staff note that </w:t>
      </w:r>
      <w:r w:rsidRPr="00AF1DC0">
        <w:rPr>
          <w:rFonts w:ascii="Arial" w:hAnsi="Arial" w:cs="Arial"/>
          <w:szCs w:val="24"/>
        </w:rPr>
        <w:t xml:space="preserve">more people can be helped through prevention and there is more dignity and more stability for the family or individual.   </w:t>
      </w:r>
    </w:p>
    <w:p w:rsidR="00316935" w:rsidRDefault="00316935" w:rsidP="00373998">
      <w:pPr>
        <w:jc w:val="both"/>
        <w:rPr>
          <w:rFonts w:ascii="Arial" w:hAnsi="Arial" w:cs="Arial"/>
          <w:b/>
          <w:szCs w:val="24"/>
          <w:u w:val="single"/>
        </w:rPr>
      </w:pPr>
    </w:p>
    <w:p w:rsidR="00032015" w:rsidRPr="00746E0E" w:rsidRDefault="00032015" w:rsidP="00373998">
      <w:pPr>
        <w:jc w:val="both"/>
        <w:rPr>
          <w:rFonts w:ascii="Arial" w:hAnsi="Arial" w:cs="Arial"/>
          <w:b/>
          <w:szCs w:val="24"/>
          <w:u w:val="single"/>
        </w:rPr>
      </w:pPr>
      <w:r w:rsidRPr="00746E0E">
        <w:rPr>
          <w:rFonts w:ascii="Arial" w:hAnsi="Arial" w:cs="Arial"/>
          <w:b/>
          <w:szCs w:val="24"/>
          <w:u w:val="single"/>
        </w:rPr>
        <w:t>Research Allocation</w:t>
      </w:r>
    </w:p>
    <w:p w:rsidR="00032015" w:rsidRDefault="00032015" w:rsidP="00373998">
      <w:pPr>
        <w:jc w:val="both"/>
        <w:rPr>
          <w:rFonts w:ascii="Arial" w:hAnsi="Arial" w:cs="Arial"/>
          <w:b/>
          <w:szCs w:val="24"/>
          <w:highlight w:val="yellow"/>
          <w:u w:val="single"/>
        </w:rPr>
      </w:pPr>
    </w:p>
    <w:p w:rsidR="00746E0E" w:rsidRDefault="00746E0E" w:rsidP="00373998">
      <w:pPr>
        <w:jc w:val="both"/>
        <w:rPr>
          <w:rFonts w:ascii="Arial" w:hAnsi="Arial" w:cs="Arial"/>
          <w:szCs w:val="24"/>
        </w:rPr>
      </w:pPr>
      <w:r w:rsidRPr="00746E0E">
        <w:rPr>
          <w:rFonts w:ascii="Arial" w:hAnsi="Arial" w:cs="Arial"/>
          <w:szCs w:val="24"/>
        </w:rPr>
        <w:t>The</w:t>
      </w:r>
      <w:r>
        <w:rPr>
          <w:rFonts w:ascii="Arial" w:hAnsi="Arial" w:cs="Arial"/>
          <w:szCs w:val="24"/>
        </w:rPr>
        <w:t xml:space="preserve"> proposed levy ordinance would set aside $3 million "to fund research to improve outcomes for children and youth in King County."  Based on the supporting documentation transmitted with the levy ordinance, the $3 million is expected to be set aside out of first year levy collections.  </w:t>
      </w:r>
    </w:p>
    <w:p w:rsidR="00D05B95" w:rsidRDefault="00D05B95" w:rsidP="00373998">
      <w:pPr>
        <w:jc w:val="both"/>
        <w:rPr>
          <w:rFonts w:ascii="Arial" w:hAnsi="Arial" w:cs="Arial"/>
          <w:szCs w:val="24"/>
        </w:rPr>
      </w:pPr>
    </w:p>
    <w:p w:rsidR="00D05B95" w:rsidRDefault="00D05B95" w:rsidP="00373998">
      <w:pPr>
        <w:jc w:val="both"/>
        <w:rPr>
          <w:rFonts w:ascii="Arial" w:hAnsi="Arial" w:cs="Arial"/>
          <w:szCs w:val="24"/>
        </w:rPr>
      </w:pPr>
      <w:r>
        <w:rPr>
          <w:rFonts w:ascii="Arial" w:hAnsi="Arial" w:cs="Arial"/>
          <w:szCs w:val="24"/>
        </w:rPr>
        <w:t xml:space="preserve">The intent, as presented by Executive staff, would be to contract out the entire $3 million allocation through a Request for Proposals (RFP) process in the second quarter of 2016.  Executive staff state that the funds would </w:t>
      </w:r>
      <w:r w:rsidR="00052CE6">
        <w:rPr>
          <w:rFonts w:ascii="Arial" w:hAnsi="Arial" w:cs="Arial"/>
          <w:szCs w:val="24"/>
        </w:rPr>
        <w:t xml:space="preserve">be </w:t>
      </w:r>
      <w:r>
        <w:rPr>
          <w:rFonts w:ascii="Arial" w:hAnsi="Arial" w:cs="Arial"/>
          <w:szCs w:val="24"/>
        </w:rPr>
        <w:t>used to further develop neuroscience research to show how brain development occurs and how it can be positively affected, with the goal of using the results of the research to develop and test a set of best practices and tools that will allow families, caregivers and educators in King County to support brain development and learning in children from birth through early school-age years.</w:t>
      </w:r>
    </w:p>
    <w:p w:rsidR="00D05B95" w:rsidRDefault="00D05B95" w:rsidP="00373998">
      <w:pPr>
        <w:jc w:val="both"/>
        <w:rPr>
          <w:rFonts w:ascii="Arial" w:hAnsi="Arial" w:cs="Arial"/>
          <w:szCs w:val="24"/>
        </w:rPr>
      </w:pPr>
    </w:p>
    <w:p w:rsidR="00D05B95" w:rsidRDefault="00D05B95" w:rsidP="00373998">
      <w:pPr>
        <w:jc w:val="both"/>
        <w:rPr>
          <w:rFonts w:ascii="Arial" w:hAnsi="Arial" w:cs="Arial"/>
          <w:szCs w:val="24"/>
        </w:rPr>
      </w:pPr>
      <w:r>
        <w:rPr>
          <w:rFonts w:ascii="Arial" w:hAnsi="Arial" w:cs="Arial"/>
          <w:szCs w:val="24"/>
        </w:rPr>
        <w:t>Exec</w:t>
      </w:r>
      <w:r w:rsidR="00482A8E">
        <w:rPr>
          <w:rFonts w:ascii="Arial" w:hAnsi="Arial" w:cs="Arial"/>
          <w:szCs w:val="24"/>
        </w:rPr>
        <w:t>utive staff also noted the intention to leverage the research funding with other contributions to conduct a large-scale study in King County that would ensure that the best practices and tools developed as a result of the research are culturally appropriate for the diverse communities in King County.</w:t>
      </w:r>
    </w:p>
    <w:p w:rsidR="00D05B95" w:rsidRDefault="00D05B95" w:rsidP="00373998">
      <w:pPr>
        <w:jc w:val="both"/>
        <w:rPr>
          <w:rFonts w:ascii="Arial" w:hAnsi="Arial" w:cs="Arial"/>
          <w:szCs w:val="24"/>
        </w:rPr>
      </w:pPr>
    </w:p>
    <w:p w:rsidR="00482A8E" w:rsidRDefault="00482A8E" w:rsidP="00373998">
      <w:pPr>
        <w:jc w:val="both"/>
        <w:rPr>
          <w:rFonts w:ascii="Arial" w:hAnsi="Arial" w:cs="Arial"/>
          <w:szCs w:val="24"/>
        </w:rPr>
      </w:pPr>
      <w:r>
        <w:rPr>
          <w:rFonts w:ascii="Arial" w:hAnsi="Arial" w:cs="Arial"/>
          <w:szCs w:val="24"/>
        </w:rPr>
        <w:lastRenderedPageBreak/>
        <w:t xml:space="preserve">Finally, </w:t>
      </w:r>
      <w:r w:rsidR="00BC1100">
        <w:rPr>
          <w:rFonts w:ascii="Arial" w:hAnsi="Arial" w:cs="Arial"/>
          <w:szCs w:val="24"/>
        </w:rPr>
        <w:t>E</w:t>
      </w:r>
      <w:r>
        <w:rPr>
          <w:rFonts w:ascii="Arial" w:hAnsi="Arial" w:cs="Arial"/>
          <w:szCs w:val="24"/>
        </w:rPr>
        <w:t>xecutive staff indicated that the activities funded by the $3 million research set-aside will differ from the activities funded by the data and evaluation allocation (6 percent per year).  The intention is to use the data and evaluation allocation to determine whether the programs that are funded under the Best Starts for Kids levy are achieving the intended outcomes.</w:t>
      </w:r>
    </w:p>
    <w:p w:rsidR="00D56CEE" w:rsidRDefault="00D56CEE" w:rsidP="00373998">
      <w:pPr>
        <w:jc w:val="both"/>
        <w:rPr>
          <w:rFonts w:ascii="Arial" w:hAnsi="Arial" w:cs="Arial"/>
          <w:szCs w:val="24"/>
        </w:rPr>
      </w:pPr>
    </w:p>
    <w:p w:rsidR="00D56CEE" w:rsidRDefault="00D56CEE" w:rsidP="00373998">
      <w:pPr>
        <w:jc w:val="both"/>
        <w:rPr>
          <w:rFonts w:ascii="Arial" w:hAnsi="Arial" w:cs="Arial"/>
          <w:szCs w:val="24"/>
        </w:rPr>
      </w:pPr>
      <w:r>
        <w:rPr>
          <w:rFonts w:ascii="Arial" w:hAnsi="Arial" w:cs="Arial"/>
          <w:szCs w:val="24"/>
        </w:rPr>
        <w:t>Staff analysis continues.  Issues for Council consideration include:</w:t>
      </w:r>
    </w:p>
    <w:p w:rsidR="00D56CEE" w:rsidRDefault="00D56CEE" w:rsidP="00373998">
      <w:pPr>
        <w:jc w:val="both"/>
        <w:rPr>
          <w:rFonts w:ascii="Arial" w:hAnsi="Arial" w:cs="Arial"/>
          <w:szCs w:val="24"/>
        </w:rPr>
      </w:pPr>
    </w:p>
    <w:p w:rsidR="00D56CEE" w:rsidRDefault="00D56CEE" w:rsidP="00373998">
      <w:pPr>
        <w:pStyle w:val="ListParagraph0"/>
        <w:numPr>
          <w:ilvl w:val="0"/>
          <w:numId w:val="48"/>
        </w:numPr>
        <w:jc w:val="both"/>
        <w:rPr>
          <w:rFonts w:ascii="Arial" w:hAnsi="Arial" w:cs="Arial"/>
        </w:rPr>
      </w:pPr>
      <w:r w:rsidRPr="001D3C66">
        <w:rPr>
          <w:rFonts w:ascii="Arial" w:hAnsi="Arial" w:cs="Arial"/>
          <w:b/>
        </w:rPr>
        <w:t>Length of funding plan:</w:t>
      </w:r>
      <w:r>
        <w:rPr>
          <w:rFonts w:ascii="Arial" w:hAnsi="Arial" w:cs="Arial"/>
        </w:rPr>
        <w:t xml:space="preserve"> According to Executive staff, the plan is to RFP the research allocation funds in the second quarter of 2016.  No information was provided on the length of time the research would be funded.  However, since executive staff indicated that the express intent of the neuroscience research is to inform best practices for use in the programs and services funded by the Best Starts for Kids levy, there may be an issue with timing.  In other words, there may be a gap between the time when decisions on the services and programs to be funded under the Best Starts for Kids levy (for example, under the Early Childhood Allocation and the School-Aged Allocation) are made—presumably also in 2016—and when the results of the neuroscience research are available—presumably in 2017 or later.</w:t>
      </w:r>
    </w:p>
    <w:p w:rsidR="00D56CEE" w:rsidRDefault="00D56CEE" w:rsidP="00373998">
      <w:pPr>
        <w:pStyle w:val="ListParagraph0"/>
        <w:jc w:val="both"/>
        <w:rPr>
          <w:rFonts w:ascii="Arial" w:hAnsi="Arial" w:cs="Arial"/>
        </w:rPr>
      </w:pPr>
    </w:p>
    <w:p w:rsidR="00D56CEE" w:rsidRPr="00EC5554" w:rsidRDefault="00DA0F09" w:rsidP="00373998">
      <w:pPr>
        <w:pStyle w:val="ListParagraph0"/>
        <w:numPr>
          <w:ilvl w:val="0"/>
          <w:numId w:val="48"/>
        </w:numPr>
        <w:jc w:val="both"/>
        <w:rPr>
          <w:rFonts w:ascii="Arial" w:hAnsi="Arial" w:cs="Arial"/>
        </w:rPr>
      </w:pPr>
      <w:r>
        <w:rPr>
          <w:rFonts w:ascii="Arial" w:hAnsi="Arial" w:cs="Arial"/>
          <w:b/>
        </w:rPr>
        <w:t>Large-scale study</w:t>
      </w:r>
      <w:r w:rsidR="00D56CEE">
        <w:rPr>
          <w:rFonts w:ascii="Arial" w:hAnsi="Arial" w:cs="Arial"/>
          <w:b/>
        </w:rPr>
        <w:t>:</w:t>
      </w:r>
      <w:r>
        <w:rPr>
          <w:rFonts w:ascii="Arial" w:hAnsi="Arial" w:cs="Arial"/>
        </w:rPr>
        <w:t xml:space="preserve">  It is unclear what portion of the $3 million, if any, would be directed toward the large-scale study the Executive has proposed on the cultural appropriateness of the best practices and tools developed as a result of the neuroscience research.  In addition, it is unclear to what extent the large-scale study would </w:t>
      </w:r>
      <w:r w:rsidR="00EC5554">
        <w:rPr>
          <w:rFonts w:ascii="Arial" w:hAnsi="Arial" w:cs="Arial"/>
        </w:rPr>
        <w:t xml:space="preserve">be </w:t>
      </w:r>
      <w:r w:rsidR="00052CE6">
        <w:rPr>
          <w:rFonts w:ascii="Arial" w:hAnsi="Arial" w:cs="Arial"/>
        </w:rPr>
        <w:t>integrated</w:t>
      </w:r>
      <w:r w:rsidR="00EC5554">
        <w:rPr>
          <w:rFonts w:ascii="Arial" w:hAnsi="Arial" w:cs="Arial"/>
        </w:rPr>
        <w:t xml:space="preserve"> with the activities carried out using funds made available under</w:t>
      </w:r>
      <w:r>
        <w:rPr>
          <w:rFonts w:ascii="Arial" w:hAnsi="Arial" w:cs="Arial"/>
        </w:rPr>
        <w:t xml:space="preserve"> the Evaluation and Data </w:t>
      </w:r>
      <w:r w:rsidR="00EC5554">
        <w:rPr>
          <w:rFonts w:ascii="Arial" w:hAnsi="Arial" w:cs="Arial"/>
        </w:rPr>
        <w:t>Allocation.</w:t>
      </w:r>
    </w:p>
    <w:p w:rsidR="00746E0E" w:rsidRDefault="00746E0E" w:rsidP="00373998">
      <w:pPr>
        <w:jc w:val="both"/>
        <w:rPr>
          <w:rFonts w:ascii="Arial" w:hAnsi="Arial" w:cs="Arial"/>
          <w:b/>
          <w:szCs w:val="24"/>
          <w:highlight w:val="yellow"/>
          <w:u w:val="single"/>
        </w:rPr>
      </w:pPr>
    </w:p>
    <w:p w:rsidR="00355488" w:rsidRPr="00A142CD" w:rsidRDefault="00355488" w:rsidP="00373998">
      <w:pPr>
        <w:contextualSpacing/>
        <w:jc w:val="both"/>
        <w:rPr>
          <w:rFonts w:ascii="Arial" w:hAnsi="Arial" w:cs="Arial"/>
          <w:b/>
          <w:u w:val="single"/>
        </w:rPr>
      </w:pPr>
      <w:r w:rsidRPr="00A142CD">
        <w:rPr>
          <w:rFonts w:ascii="Arial" w:hAnsi="Arial" w:cs="Arial"/>
          <w:b/>
          <w:u w:val="single"/>
        </w:rPr>
        <w:t>Update from May 27</w:t>
      </w:r>
      <w:r w:rsidRPr="00A142CD">
        <w:rPr>
          <w:rFonts w:ascii="Arial" w:hAnsi="Arial" w:cs="Arial"/>
          <w:b/>
          <w:u w:val="single"/>
          <w:vertAlign w:val="superscript"/>
        </w:rPr>
        <w:t>th</w:t>
      </w:r>
      <w:r w:rsidRPr="00A142CD">
        <w:rPr>
          <w:rFonts w:ascii="Arial" w:hAnsi="Arial" w:cs="Arial"/>
          <w:b/>
          <w:u w:val="single"/>
        </w:rPr>
        <w:t xml:space="preserve"> Budget and Fiscal Management Committee Meeting:</w:t>
      </w:r>
    </w:p>
    <w:p w:rsidR="00355488" w:rsidRDefault="00355488" w:rsidP="00373998">
      <w:pPr>
        <w:jc w:val="both"/>
        <w:rPr>
          <w:rFonts w:ascii="Arial" w:hAnsi="Arial" w:cs="Arial"/>
          <w:szCs w:val="24"/>
        </w:rPr>
      </w:pPr>
    </w:p>
    <w:p w:rsidR="00355488" w:rsidRDefault="00355488" w:rsidP="00373998">
      <w:pPr>
        <w:jc w:val="both"/>
        <w:rPr>
          <w:rFonts w:ascii="Arial" w:hAnsi="Arial" w:cs="Arial"/>
          <w:szCs w:val="24"/>
        </w:rPr>
      </w:pPr>
      <w:r>
        <w:rPr>
          <w:rFonts w:ascii="Arial" w:hAnsi="Arial" w:cs="Arial"/>
          <w:szCs w:val="24"/>
        </w:rPr>
        <w:t>Since the May 27, 2015 Budget and Fiscal Management Committee meeting, Executive staff have provided additional information on the proposed use of the $3 million research set-aside.</w:t>
      </w:r>
    </w:p>
    <w:p w:rsidR="00355488" w:rsidRDefault="00355488" w:rsidP="00373998">
      <w:pPr>
        <w:jc w:val="both"/>
        <w:rPr>
          <w:rFonts w:ascii="Arial" w:hAnsi="Arial" w:cs="Arial"/>
          <w:szCs w:val="24"/>
        </w:rPr>
      </w:pPr>
    </w:p>
    <w:p w:rsidR="00355488" w:rsidRDefault="00355488" w:rsidP="00373998">
      <w:pPr>
        <w:jc w:val="both"/>
        <w:rPr>
          <w:rFonts w:ascii="Arial" w:hAnsi="Arial" w:cs="Arial"/>
          <w:szCs w:val="24"/>
        </w:rPr>
      </w:pPr>
      <w:r>
        <w:rPr>
          <w:rFonts w:ascii="Arial" w:hAnsi="Arial" w:cs="Arial"/>
          <w:b/>
          <w:szCs w:val="24"/>
        </w:rPr>
        <w:t xml:space="preserve">How will the long-term study envisioned under the neuroscience allocation </w:t>
      </w:r>
      <w:r w:rsidR="00864174">
        <w:rPr>
          <w:rFonts w:ascii="Arial" w:hAnsi="Arial" w:cs="Arial"/>
          <w:b/>
          <w:szCs w:val="24"/>
        </w:rPr>
        <w:t>differ from the neuroscience research proposed to be carried out using those funds</w:t>
      </w:r>
      <w:r>
        <w:rPr>
          <w:rFonts w:ascii="Arial" w:hAnsi="Arial" w:cs="Arial"/>
          <w:b/>
          <w:szCs w:val="24"/>
        </w:rPr>
        <w:t>?</w:t>
      </w:r>
    </w:p>
    <w:p w:rsidR="00355488" w:rsidRDefault="00355488" w:rsidP="00373998">
      <w:pPr>
        <w:jc w:val="both"/>
        <w:rPr>
          <w:rFonts w:ascii="Arial" w:hAnsi="Arial" w:cs="Arial"/>
          <w:szCs w:val="24"/>
        </w:rPr>
      </w:pPr>
    </w:p>
    <w:p w:rsidR="00355488" w:rsidRPr="00FC6506" w:rsidRDefault="00355488" w:rsidP="00373998">
      <w:pPr>
        <w:jc w:val="both"/>
        <w:rPr>
          <w:rFonts w:ascii="Arial" w:hAnsi="Arial" w:cs="Arial"/>
          <w:szCs w:val="24"/>
        </w:rPr>
      </w:pPr>
      <w:r>
        <w:rPr>
          <w:rFonts w:ascii="Arial" w:hAnsi="Arial" w:cs="Arial"/>
          <w:szCs w:val="24"/>
        </w:rPr>
        <w:t>According to Executive staff, the long-term study and the research are one and the same.  The neuroscience research would be carried out in the form of a long-term study, with the goal of developing best practices and tools that families and caregivers can implement with young children.  Specifically, the Executive's aim is to develop best practices and tools that lead to improved language development, executive function skills, school readiness and capacity for learning STEM (Science, Technology, Engineering, and Math) skills.  Of particular interest to the Executive is using the results of the research to help to close the school readiness and academic achievement gap for low-income communities and communities of color.</w:t>
      </w:r>
    </w:p>
    <w:p w:rsidR="00355488" w:rsidRDefault="00355488" w:rsidP="00373998">
      <w:pPr>
        <w:jc w:val="both"/>
        <w:rPr>
          <w:rFonts w:ascii="Arial" w:hAnsi="Arial" w:cs="Arial"/>
          <w:b/>
          <w:szCs w:val="24"/>
          <w:u w:val="single"/>
        </w:rPr>
      </w:pPr>
    </w:p>
    <w:p w:rsidR="007A734C" w:rsidRPr="00C247EA" w:rsidRDefault="00355488" w:rsidP="00373998">
      <w:pPr>
        <w:jc w:val="both"/>
        <w:rPr>
          <w:rFonts w:ascii="Calibri" w:hAnsi="Calibri"/>
        </w:rPr>
      </w:pPr>
      <w:r>
        <w:rPr>
          <w:rFonts w:ascii="Arial" w:hAnsi="Arial" w:cs="Arial"/>
          <w:szCs w:val="24"/>
        </w:rPr>
        <w:t xml:space="preserve">As noted earlier, the Executive intends to award the $3 million in research funding through a Request for Proposals (RFP) process in the second quarter of 2016.  The </w:t>
      </w:r>
      <w:r w:rsidR="00864174">
        <w:rPr>
          <w:rFonts w:ascii="Arial" w:hAnsi="Arial" w:cs="Arial"/>
          <w:szCs w:val="24"/>
        </w:rPr>
        <w:lastRenderedPageBreak/>
        <w:t xml:space="preserve">exact scale and scope of the research would be determined through that RFP process.  However, Executive staff have noted that they anticipate </w:t>
      </w:r>
      <w:r w:rsidR="00864174" w:rsidRPr="00C247EA">
        <w:rPr>
          <w:rFonts w:ascii="Arial" w:hAnsi="Arial" w:cs="Arial"/>
        </w:rPr>
        <w:t>that the research would involve a study of a cohort of children and their families or caregivers from diverse backgrounds in King County.</w:t>
      </w:r>
      <w:r w:rsidR="00864174" w:rsidRPr="00C247EA">
        <w:rPr>
          <w:rFonts w:ascii="Calibri" w:hAnsi="Calibri"/>
        </w:rPr>
        <w:t xml:space="preserve">  </w:t>
      </w:r>
    </w:p>
    <w:p w:rsidR="007A734C" w:rsidRPr="00C247EA" w:rsidRDefault="007A734C" w:rsidP="00373998">
      <w:pPr>
        <w:jc w:val="both"/>
        <w:rPr>
          <w:rFonts w:ascii="Calibri" w:hAnsi="Calibri"/>
        </w:rPr>
      </w:pPr>
    </w:p>
    <w:p w:rsidR="00864174" w:rsidRPr="00C247EA" w:rsidRDefault="007A734C" w:rsidP="00373998">
      <w:pPr>
        <w:jc w:val="both"/>
        <w:rPr>
          <w:rFonts w:ascii="Arial" w:hAnsi="Arial" w:cs="Arial"/>
        </w:rPr>
      </w:pPr>
      <w:r w:rsidRPr="00C247EA">
        <w:rPr>
          <w:rFonts w:ascii="Arial" w:hAnsi="Arial" w:cs="Arial"/>
        </w:rPr>
        <w:t>As</w:t>
      </w:r>
      <w:r w:rsidR="00864174" w:rsidRPr="00C247EA">
        <w:rPr>
          <w:rFonts w:ascii="Arial" w:hAnsi="Arial" w:cs="Arial"/>
        </w:rPr>
        <w:t xml:space="preserve"> envision</w:t>
      </w:r>
      <w:r w:rsidRPr="00C247EA">
        <w:rPr>
          <w:rFonts w:ascii="Arial" w:hAnsi="Arial" w:cs="Arial"/>
        </w:rPr>
        <w:t>ed by Executive staff, under the study, f</w:t>
      </w:r>
      <w:r w:rsidR="00864174" w:rsidRPr="00C247EA">
        <w:rPr>
          <w:rFonts w:ascii="Arial" w:hAnsi="Arial" w:cs="Arial"/>
        </w:rPr>
        <w:t xml:space="preserve">amilies and caregivers would be provided with age-specific practices and tools that they would use with their children in the course of </w:t>
      </w:r>
      <w:r w:rsidRPr="00C247EA">
        <w:rPr>
          <w:rFonts w:ascii="Arial" w:hAnsi="Arial" w:cs="Arial"/>
        </w:rPr>
        <w:t>their daily lives.  Executive staff noted that</w:t>
      </w:r>
      <w:r w:rsidR="00864174" w:rsidRPr="00C247EA">
        <w:rPr>
          <w:rFonts w:ascii="Arial" w:hAnsi="Arial" w:cs="Arial"/>
        </w:rPr>
        <w:t xml:space="preserve"> the research </w:t>
      </w:r>
      <w:r w:rsidRPr="00C247EA">
        <w:rPr>
          <w:rFonts w:ascii="Arial" w:hAnsi="Arial" w:cs="Arial"/>
        </w:rPr>
        <w:t>could</w:t>
      </w:r>
      <w:r w:rsidR="00864174" w:rsidRPr="00C247EA">
        <w:rPr>
          <w:rFonts w:ascii="Arial" w:hAnsi="Arial" w:cs="Arial"/>
        </w:rPr>
        <w:t xml:space="preserve"> be conducted concurrently with</w:t>
      </w:r>
      <w:r w:rsidRPr="00C247EA">
        <w:rPr>
          <w:rFonts w:ascii="Arial" w:hAnsi="Arial" w:cs="Arial"/>
        </w:rPr>
        <w:t>,</w:t>
      </w:r>
      <w:r w:rsidR="00864174" w:rsidRPr="00C247EA">
        <w:rPr>
          <w:rFonts w:ascii="Arial" w:hAnsi="Arial" w:cs="Arial"/>
        </w:rPr>
        <w:t xml:space="preserve"> and </w:t>
      </w:r>
      <w:r w:rsidRPr="00C247EA">
        <w:rPr>
          <w:rFonts w:ascii="Arial" w:hAnsi="Arial" w:cs="Arial"/>
        </w:rPr>
        <w:t xml:space="preserve">be </w:t>
      </w:r>
      <w:r w:rsidR="00864174" w:rsidRPr="00C247EA">
        <w:rPr>
          <w:rFonts w:ascii="Arial" w:hAnsi="Arial" w:cs="Arial"/>
        </w:rPr>
        <w:t>mutually supported by</w:t>
      </w:r>
      <w:r w:rsidRPr="00C247EA">
        <w:rPr>
          <w:rFonts w:ascii="Arial" w:hAnsi="Arial" w:cs="Arial"/>
        </w:rPr>
        <w:t>,</w:t>
      </w:r>
      <w:r w:rsidR="00864174" w:rsidRPr="00C247EA">
        <w:rPr>
          <w:rFonts w:ascii="Arial" w:hAnsi="Arial" w:cs="Arial"/>
        </w:rPr>
        <w:t xml:space="preserve"> the implementation of </w:t>
      </w:r>
      <w:r w:rsidRPr="00C247EA">
        <w:rPr>
          <w:rFonts w:ascii="Arial" w:hAnsi="Arial" w:cs="Arial"/>
        </w:rPr>
        <w:t>other potential Best Starts for Kids Levy</w:t>
      </w:r>
      <w:r w:rsidR="00864174" w:rsidRPr="00C247EA">
        <w:rPr>
          <w:rFonts w:ascii="Arial" w:hAnsi="Arial" w:cs="Arial"/>
        </w:rPr>
        <w:t xml:space="preserve"> </w:t>
      </w:r>
      <w:proofErr w:type="gramStart"/>
      <w:r w:rsidR="00864174" w:rsidRPr="00C247EA">
        <w:rPr>
          <w:rFonts w:ascii="Arial" w:hAnsi="Arial" w:cs="Arial"/>
        </w:rPr>
        <w:t xml:space="preserve">strategies </w:t>
      </w:r>
      <w:r w:rsidRPr="00C247EA">
        <w:rPr>
          <w:rFonts w:ascii="Arial" w:hAnsi="Arial" w:cs="Arial"/>
        </w:rPr>
        <w:t>,</w:t>
      </w:r>
      <w:proofErr w:type="gramEnd"/>
      <w:r w:rsidRPr="00C247EA">
        <w:rPr>
          <w:rFonts w:ascii="Arial" w:hAnsi="Arial" w:cs="Arial"/>
        </w:rPr>
        <w:t xml:space="preserve"> such as home visiting programs.  The end result of the study, as described by Executive staff, would be to determine t</w:t>
      </w:r>
      <w:r w:rsidR="00864174" w:rsidRPr="00C247EA">
        <w:rPr>
          <w:rFonts w:ascii="Arial" w:hAnsi="Arial" w:cs="Arial"/>
        </w:rPr>
        <w:t>he efficacy and result of th</w:t>
      </w:r>
      <w:r w:rsidRPr="00C247EA">
        <w:rPr>
          <w:rFonts w:ascii="Arial" w:hAnsi="Arial" w:cs="Arial"/>
        </w:rPr>
        <w:t>o</w:t>
      </w:r>
      <w:r w:rsidR="00864174" w:rsidRPr="00C247EA">
        <w:rPr>
          <w:rFonts w:ascii="Arial" w:hAnsi="Arial" w:cs="Arial"/>
        </w:rPr>
        <w:t xml:space="preserve">se </w:t>
      </w:r>
      <w:r w:rsidRPr="00C247EA">
        <w:rPr>
          <w:rFonts w:ascii="Arial" w:hAnsi="Arial" w:cs="Arial"/>
        </w:rPr>
        <w:t xml:space="preserve">age-specific </w:t>
      </w:r>
      <w:r w:rsidR="00864174" w:rsidRPr="00C247EA">
        <w:rPr>
          <w:rFonts w:ascii="Arial" w:hAnsi="Arial" w:cs="Arial"/>
        </w:rPr>
        <w:t xml:space="preserve">practices and tools on brain development </w:t>
      </w:r>
      <w:proofErr w:type="gramStart"/>
      <w:r w:rsidR="00864174" w:rsidRPr="00C247EA">
        <w:rPr>
          <w:rFonts w:ascii="Arial" w:hAnsi="Arial" w:cs="Arial"/>
        </w:rPr>
        <w:t xml:space="preserve">through </w:t>
      </w:r>
      <w:r w:rsidRPr="00C247EA">
        <w:rPr>
          <w:rFonts w:ascii="Arial" w:hAnsi="Arial" w:cs="Arial"/>
        </w:rPr>
        <w:t xml:space="preserve"> the</w:t>
      </w:r>
      <w:proofErr w:type="gramEnd"/>
      <w:r w:rsidRPr="00C247EA">
        <w:rPr>
          <w:rFonts w:ascii="Arial" w:hAnsi="Arial" w:cs="Arial"/>
        </w:rPr>
        <w:t xml:space="preserve"> use of </w:t>
      </w:r>
      <w:r w:rsidR="00864174" w:rsidRPr="00C247EA">
        <w:rPr>
          <w:rFonts w:ascii="Arial" w:hAnsi="Arial" w:cs="Arial"/>
        </w:rPr>
        <w:t xml:space="preserve">state-of-the-art technology and behavioral assessment. </w:t>
      </w:r>
    </w:p>
    <w:p w:rsidR="00355488" w:rsidRPr="00C247EA" w:rsidRDefault="00355488" w:rsidP="00373998">
      <w:pPr>
        <w:jc w:val="both"/>
        <w:rPr>
          <w:rFonts w:ascii="Arial" w:hAnsi="Arial" w:cs="Arial"/>
          <w:szCs w:val="24"/>
        </w:rPr>
      </w:pPr>
    </w:p>
    <w:p w:rsidR="00864174" w:rsidRDefault="00864174" w:rsidP="00373998">
      <w:pPr>
        <w:jc w:val="both"/>
        <w:rPr>
          <w:rFonts w:ascii="Arial" w:hAnsi="Arial" w:cs="Arial"/>
          <w:szCs w:val="24"/>
        </w:rPr>
      </w:pPr>
      <w:r>
        <w:rPr>
          <w:rFonts w:ascii="Arial" w:hAnsi="Arial" w:cs="Arial"/>
          <w:b/>
          <w:szCs w:val="24"/>
        </w:rPr>
        <w:t>How will the long-term study be used to leverage additional funding, as contemplated by the Executive?</w:t>
      </w:r>
    </w:p>
    <w:p w:rsidR="00864174" w:rsidRDefault="00864174" w:rsidP="00373998">
      <w:pPr>
        <w:jc w:val="both"/>
        <w:rPr>
          <w:rFonts w:ascii="Arial" w:hAnsi="Arial" w:cs="Arial"/>
          <w:szCs w:val="24"/>
        </w:rPr>
      </w:pPr>
    </w:p>
    <w:p w:rsidR="00355488" w:rsidRPr="00C247EA" w:rsidRDefault="007A734C" w:rsidP="00373998">
      <w:pPr>
        <w:jc w:val="both"/>
        <w:rPr>
          <w:rFonts w:ascii="Arial" w:hAnsi="Arial" w:cs="Arial"/>
        </w:rPr>
      </w:pPr>
      <w:r w:rsidRPr="00C247EA">
        <w:rPr>
          <w:rFonts w:ascii="Arial" w:hAnsi="Arial" w:cs="Arial"/>
        </w:rPr>
        <w:t xml:space="preserve">Executive </w:t>
      </w:r>
      <w:r w:rsidR="001A7CCF">
        <w:rPr>
          <w:rFonts w:ascii="Arial" w:hAnsi="Arial" w:cs="Arial"/>
        </w:rPr>
        <w:t xml:space="preserve">staff </w:t>
      </w:r>
      <w:r w:rsidRPr="00C247EA">
        <w:rPr>
          <w:rFonts w:ascii="Arial" w:hAnsi="Arial" w:cs="Arial"/>
        </w:rPr>
        <w:t>state that they believe an investment by the County of $3 million can leverage other “matching” funding</w:t>
      </w:r>
      <w:r w:rsidR="000A7E54" w:rsidRPr="00C247EA">
        <w:rPr>
          <w:rFonts w:ascii="Arial" w:hAnsi="Arial" w:cs="Arial"/>
        </w:rPr>
        <w:t xml:space="preserve">, such as from philanthropic entities.  If the County does receive "matching" funds, Executive staff noted that the funding could be used </w:t>
      </w:r>
      <w:r w:rsidRPr="00C247EA">
        <w:rPr>
          <w:rFonts w:ascii="Arial" w:hAnsi="Arial" w:cs="Arial"/>
        </w:rPr>
        <w:t xml:space="preserve">to increase </w:t>
      </w:r>
      <w:r w:rsidR="000A7E54" w:rsidRPr="00C247EA">
        <w:rPr>
          <w:rFonts w:ascii="Arial" w:hAnsi="Arial" w:cs="Arial"/>
        </w:rPr>
        <w:t xml:space="preserve">the size of the cohort </w:t>
      </w:r>
      <w:r w:rsidRPr="00C247EA">
        <w:rPr>
          <w:rFonts w:ascii="Arial" w:hAnsi="Arial" w:cs="Arial"/>
        </w:rPr>
        <w:t>or extend the scope of the study</w:t>
      </w:r>
      <w:r w:rsidR="000A7E54" w:rsidRPr="00C247EA">
        <w:rPr>
          <w:rFonts w:ascii="Arial" w:hAnsi="Arial" w:cs="Arial"/>
        </w:rPr>
        <w:t>.</w:t>
      </w:r>
    </w:p>
    <w:p w:rsidR="000A7E54" w:rsidRDefault="000A7E54" w:rsidP="00373998">
      <w:pPr>
        <w:jc w:val="both"/>
        <w:rPr>
          <w:rFonts w:ascii="Arial" w:hAnsi="Arial" w:cs="Arial"/>
          <w:b/>
          <w:szCs w:val="24"/>
          <w:u w:val="single"/>
        </w:rPr>
      </w:pPr>
    </w:p>
    <w:p w:rsidR="00864174" w:rsidRDefault="00864174" w:rsidP="00373998">
      <w:pPr>
        <w:jc w:val="both"/>
        <w:rPr>
          <w:rFonts w:ascii="Arial" w:hAnsi="Arial" w:cs="Arial"/>
          <w:szCs w:val="24"/>
          <w:u w:val="single"/>
        </w:rPr>
      </w:pPr>
      <w:r>
        <w:rPr>
          <w:rFonts w:ascii="Arial" w:hAnsi="Arial" w:cs="Arial"/>
          <w:b/>
          <w:szCs w:val="24"/>
        </w:rPr>
        <w:t>When are the results of the research expected to be available for use and inclusion in the Best Starts for Kids levy strategies?</w:t>
      </w:r>
    </w:p>
    <w:p w:rsidR="007A734C" w:rsidRDefault="007A734C" w:rsidP="00373998">
      <w:pPr>
        <w:jc w:val="both"/>
        <w:rPr>
          <w:rFonts w:ascii="Arial" w:hAnsi="Arial" w:cs="Arial"/>
          <w:szCs w:val="24"/>
          <w:u w:val="single"/>
        </w:rPr>
      </w:pPr>
    </w:p>
    <w:p w:rsidR="007A734C" w:rsidRPr="00C247EA" w:rsidRDefault="007A734C" w:rsidP="00373998">
      <w:pPr>
        <w:jc w:val="both"/>
        <w:rPr>
          <w:rFonts w:ascii="Arial" w:hAnsi="Arial" w:cs="Arial"/>
          <w:szCs w:val="24"/>
          <w:u w:val="single"/>
        </w:rPr>
      </w:pPr>
      <w:r w:rsidRPr="00C247EA">
        <w:rPr>
          <w:rFonts w:ascii="Arial" w:hAnsi="Arial" w:cs="Arial"/>
        </w:rPr>
        <w:t xml:space="preserve">Executive staff anticipate that research findings will be made available not only at the conclusion of the study but also during the term of the study.   </w:t>
      </w:r>
    </w:p>
    <w:p w:rsidR="00864174" w:rsidRDefault="00864174" w:rsidP="00373998">
      <w:pPr>
        <w:jc w:val="both"/>
        <w:rPr>
          <w:rFonts w:ascii="Arial" w:hAnsi="Arial" w:cs="Arial"/>
          <w:b/>
          <w:szCs w:val="24"/>
          <w:u w:val="single"/>
        </w:rPr>
      </w:pPr>
    </w:p>
    <w:p w:rsidR="00032015" w:rsidRPr="00482A8E" w:rsidRDefault="000A4189" w:rsidP="00373998">
      <w:pPr>
        <w:jc w:val="both"/>
        <w:rPr>
          <w:rFonts w:ascii="Arial" w:hAnsi="Arial" w:cs="Arial"/>
          <w:szCs w:val="24"/>
          <w:u w:val="single"/>
        </w:rPr>
      </w:pPr>
      <w:r>
        <w:rPr>
          <w:rFonts w:ascii="Arial" w:hAnsi="Arial" w:cs="Arial"/>
          <w:b/>
          <w:szCs w:val="24"/>
          <w:u w:val="single"/>
        </w:rPr>
        <w:t xml:space="preserve">Early Childhood Allocation: </w:t>
      </w:r>
      <w:r w:rsidR="00032015" w:rsidRPr="00482A8E">
        <w:rPr>
          <w:rFonts w:ascii="Arial" w:hAnsi="Arial" w:cs="Arial"/>
          <w:b/>
          <w:szCs w:val="24"/>
          <w:u w:val="single"/>
        </w:rPr>
        <w:t>Support for Children</w:t>
      </w:r>
      <w:r w:rsidR="00032015" w:rsidRPr="00482A8E">
        <w:rPr>
          <w:rFonts w:ascii="Arial" w:hAnsi="Arial" w:cs="Arial"/>
          <w:szCs w:val="24"/>
          <w:u w:val="single"/>
        </w:rPr>
        <w:t xml:space="preserve"> </w:t>
      </w:r>
      <w:proofErr w:type="gramStart"/>
      <w:r w:rsidR="00032015" w:rsidRPr="00482A8E">
        <w:rPr>
          <w:rFonts w:ascii="Arial" w:hAnsi="Arial" w:cs="Arial"/>
          <w:b/>
          <w:szCs w:val="24"/>
          <w:u w:val="single"/>
        </w:rPr>
        <w:t>Under</w:t>
      </w:r>
      <w:proofErr w:type="gramEnd"/>
      <w:r w:rsidR="00032015" w:rsidRPr="00482A8E">
        <w:rPr>
          <w:rFonts w:ascii="Arial" w:hAnsi="Arial" w:cs="Arial"/>
          <w:b/>
          <w:szCs w:val="24"/>
          <w:u w:val="single"/>
        </w:rPr>
        <w:t xml:space="preserve"> Age 5, Their Caregivers, and Pregnant Women</w:t>
      </w:r>
      <w:r w:rsidR="00032015" w:rsidRPr="00482A8E">
        <w:rPr>
          <w:rFonts w:ascii="Arial" w:hAnsi="Arial" w:cs="Arial"/>
          <w:szCs w:val="24"/>
          <w:u w:val="single"/>
        </w:rPr>
        <w:t xml:space="preserve"> </w:t>
      </w:r>
    </w:p>
    <w:p w:rsidR="00032015" w:rsidRPr="00482A8E" w:rsidRDefault="00032015" w:rsidP="00373998">
      <w:pPr>
        <w:jc w:val="both"/>
        <w:rPr>
          <w:rFonts w:ascii="Arial" w:hAnsi="Arial" w:cs="Arial"/>
          <w:szCs w:val="24"/>
        </w:rPr>
      </w:pPr>
    </w:p>
    <w:p w:rsidR="00C46A7E" w:rsidRDefault="00032015" w:rsidP="00373998">
      <w:pPr>
        <w:jc w:val="both"/>
        <w:rPr>
          <w:rFonts w:ascii="Arial" w:hAnsi="Arial" w:cs="Arial"/>
          <w:szCs w:val="24"/>
        </w:rPr>
      </w:pPr>
      <w:r w:rsidRPr="00482A8E">
        <w:rPr>
          <w:rFonts w:ascii="Arial" w:hAnsi="Arial" w:cs="Arial"/>
          <w:szCs w:val="24"/>
        </w:rPr>
        <w:t xml:space="preserve">As noted earlier, </w:t>
      </w:r>
      <w:r w:rsidR="00746E0E" w:rsidRPr="00482A8E">
        <w:rPr>
          <w:rFonts w:ascii="Arial" w:hAnsi="Arial" w:cs="Arial"/>
          <w:szCs w:val="24"/>
        </w:rPr>
        <w:t>the proposed ordinance would al</w:t>
      </w:r>
      <w:r w:rsidR="00256EF0" w:rsidRPr="00482A8E">
        <w:rPr>
          <w:rFonts w:ascii="Arial" w:hAnsi="Arial" w:cs="Arial"/>
          <w:szCs w:val="24"/>
        </w:rPr>
        <w:t>locate 50 percent of Best Starts for Kids levy collections</w:t>
      </w:r>
      <w:r w:rsidR="00746E0E" w:rsidRPr="00482A8E">
        <w:rPr>
          <w:rFonts w:ascii="Arial" w:hAnsi="Arial" w:cs="Arial"/>
          <w:szCs w:val="24"/>
        </w:rPr>
        <w:t>—</w:t>
      </w:r>
      <w:r w:rsidR="00285B97">
        <w:rPr>
          <w:rFonts w:ascii="Arial" w:hAnsi="Arial" w:cs="Arial"/>
          <w:szCs w:val="24"/>
        </w:rPr>
        <w:t xml:space="preserve">except for </w:t>
      </w:r>
      <w:r w:rsidR="00482A8E">
        <w:rPr>
          <w:rFonts w:ascii="Arial" w:hAnsi="Arial" w:cs="Arial"/>
          <w:szCs w:val="24"/>
        </w:rPr>
        <w:t xml:space="preserve">the $19 million </w:t>
      </w:r>
      <w:r w:rsidR="007334E4">
        <w:rPr>
          <w:rFonts w:ascii="Arial" w:hAnsi="Arial" w:cs="Arial"/>
          <w:szCs w:val="24"/>
        </w:rPr>
        <w:t xml:space="preserve">in </w:t>
      </w:r>
      <w:r w:rsidR="00285B97">
        <w:rPr>
          <w:rFonts w:ascii="Arial" w:hAnsi="Arial" w:cs="Arial"/>
          <w:szCs w:val="24"/>
        </w:rPr>
        <w:t>one-time set-asides</w:t>
      </w:r>
      <w:r w:rsidR="00482A8E">
        <w:rPr>
          <w:rStyle w:val="FootnoteReference"/>
          <w:rFonts w:ascii="Arial" w:hAnsi="Arial" w:cs="Arial"/>
          <w:szCs w:val="24"/>
        </w:rPr>
        <w:footnoteReference w:id="16"/>
      </w:r>
      <w:r w:rsidR="00256EF0" w:rsidRPr="00482A8E">
        <w:rPr>
          <w:rFonts w:ascii="Arial" w:hAnsi="Arial" w:cs="Arial"/>
          <w:szCs w:val="24"/>
        </w:rPr>
        <w:t>—to programs and services that provide support for children under the age of 5 and their caregivers, as well as pregnant women and individuals and families concerning pregnancy</w:t>
      </w:r>
      <w:r w:rsidR="00D5484A">
        <w:rPr>
          <w:rFonts w:ascii="Arial" w:hAnsi="Arial" w:cs="Arial"/>
          <w:szCs w:val="24"/>
        </w:rPr>
        <w:t xml:space="preserve"> ("Early Childhood Allocation")</w:t>
      </w:r>
      <w:r w:rsidR="00256EF0" w:rsidRPr="00482A8E">
        <w:rPr>
          <w:rFonts w:ascii="Arial" w:hAnsi="Arial" w:cs="Arial"/>
          <w:szCs w:val="24"/>
        </w:rPr>
        <w:t>.</w:t>
      </w:r>
      <w:r w:rsidR="000A4189">
        <w:rPr>
          <w:rStyle w:val="FootnoteReference"/>
          <w:rFonts w:ascii="Arial" w:hAnsi="Arial" w:cs="Arial"/>
          <w:szCs w:val="24"/>
        </w:rPr>
        <w:footnoteReference w:id="17"/>
      </w:r>
      <w:r w:rsidR="00DB2B1C">
        <w:rPr>
          <w:rFonts w:ascii="Arial" w:hAnsi="Arial" w:cs="Arial"/>
          <w:szCs w:val="24"/>
        </w:rPr>
        <w:t xml:space="preserve">  </w:t>
      </w:r>
      <w:r w:rsidR="00DB2B1C" w:rsidRPr="00D06278">
        <w:rPr>
          <w:rFonts w:ascii="Arial" w:hAnsi="Arial" w:cs="Arial"/>
          <w:szCs w:val="24"/>
        </w:rPr>
        <w:t>T</w:t>
      </w:r>
      <w:r w:rsidR="00C46A7E" w:rsidRPr="00D06278">
        <w:rPr>
          <w:rFonts w:ascii="Arial" w:hAnsi="Arial" w:cs="Arial"/>
          <w:szCs w:val="24"/>
        </w:rPr>
        <w:t xml:space="preserve">he Best Starts for Kids levy would generate </w:t>
      </w:r>
      <w:r w:rsidR="00D5484A" w:rsidRPr="00D06278">
        <w:rPr>
          <w:rFonts w:ascii="Arial" w:hAnsi="Arial" w:cs="Arial"/>
          <w:szCs w:val="24"/>
        </w:rPr>
        <w:t>a total of approximately $186.65 million over six years for the Early Childhood Allocation.</w:t>
      </w:r>
    </w:p>
    <w:p w:rsidR="00C46A7E" w:rsidRDefault="00C46A7E" w:rsidP="00373998">
      <w:pPr>
        <w:jc w:val="both"/>
        <w:rPr>
          <w:rFonts w:ascii="Arial" w:hAnsi="Arial" w:cs="Arial"/>
          <w:szCs w:val="24"/>
        </w:rPr>
      </w:pPr>
    </w:p>
    <w:p w:rsidR="00EC5554" w:rsidRDefault="00EC5554" w:rsidP="00373998">
      <w:pPr>
        <w:jc w:val="both"/>
        <w:rPr>
          <w:rFonts w:ascii="Arial" w:hAnsi="Arial" w:cs="Arial"/>
          <w:szCs w:val="24"/>
        </w:rPr>
      </w:pPr>
      <w:r>
        <w:rPr>
          <w:rFonts w:ascii="Arial" w:hAnsi="Arial" w:cs="Arial"/>
          <w:szCs w:val="24"/>
        </w:rPr>
        <w:t>Staff analysis continues.  Issues for Council consideration include:</w:t>
      </w:r>
    </w:p>
    <w:p w:rsidR="00EC5554" w:rsidRDefault="00EC5554" w:rsidP="00373998">
      <w:pPr>
        <w:jc w:val="both"/>
        <w:rPr>
          <w:rFonts w:ascii="Arial" w:hAnsi="Arial" w:cs="Arial"/>
          <w:szCs w:val="24"/>
        </w:rPr>
      </w:pPr>
    </w:p>
    <w:p w:rsidR="00EC5554" w:rsidRDefault="00B4630F" w:rsidP="00373998">
      <w:pPr>
        <w:pStyle w:val="ListParagraph0"/>
        <w:numPr>
          <w:ilvl w:val="0"/>
          <w:numId w:val="42"/>
        </w:numPr>
        <w:spacing w:line="240" w:lineRule="auto"/>
        <w:contextualSpacing/>
        <w:jc w:val="both"/>
        <w:rPr>
          <w:rFonts w:ascii="Arial" w:hAnsi="Arial" w:cs="Arial"/>
        </w:rPr>
      </w:pPr>
      <w:r>
        <w:rPr>
          <w:rFonts w:ascii="Arial" w:hAnsi="Arial" w:cs="Arial"/>
          <w:b/>
        </w:rPr>
        <w:t>Expenditure</w:t>
      </w:r>
      <w:r w:rsidRPr="003B1492">
        <w:rPr>
          <w:rFonts w:ascii="Arial" w:hAnsi="Arial" w:cs="Arial"/>
          <w:b/>
        </w:rPr>
        <w:t xml:space="preserve"> approach:</w:t>
      </w:r>
      <w:r w:rsidRPr="008F4B54">
        <w:rPr>
          <w:rFonts w:ascii="Arial" w:hAnsi="Arial" w:cs="Arial"/>
        </w:rPr>
        <w:t xml:space="preserve"> </w:t>
      </w:r>
      <w:r>
        <w:rPr>
          <w:rFonts w:ascii="Arial" w:hAnsi="Arial" w:cs="Arial"/>
        </w:rPr>
        <w:t>Under</w:t>
      </w:r>
      <w:r w:rsidRPr="003B1492">
        <w:rPr>
          <w:rFonts w:ascii="Arial" w:hAnsi="Arial" w:cs="Arial"/>
        </w:rPr>
        <w:t xml:space="preserve"> the proposed levy ordinance, as with the other Best Starts for Kids funding streams, the exact </w:t>
      </w:r>
      <w:r>
        <w:rPr>
          <w:rFonts w:ascii="Arial" w:hAnsi="Arial" w:cs="Arial"/>
        </w:rPr>
        <w:t>expenditure</w:t>
      </w:r>
      <w:r w:rsidRPr="003B1492">
        <w:rPr>
          <w:rFonts w:ascii="Arial" w:hAnsi="Arial" w:cs="Arial"/>
        </w:rPr>
        <w:t xml:space="preserve"> of </w:t>
      </w:r>
      <w:r>
        <w:rPr>
          <w:rFonts w:ascii="Arial" w:hAnsi="Arial" w:cs="Arial"/>
        </w:rPr>
        <w:t xml:space="preserve">the Early </w:t>
      </w:r>
      <w:r>
        <w:rPr>
          <w:rFonts w:ascii="Arial" w:hAnsi="Arial" w:cs="Arial"/>
        </w:rPr>
        <w:lastRenderedPageBreak/>
        <w:t>Childhood Allocation</w:t>
      </w:r>
      <w:r w:rsidRPr="003B1492">
        <w:rPr>
          <w:rFonts w:ascii="Arial" w:hAnsi="Arial" w:cs="Arial"/>
        </w:rPr>
        <w:t xml:space="preserve"> would not be determined until after the levy is passed.  The supporting documentation transmitted with the proposed levy ordinance only contains examples of how </w:t>
      </w:r>
      <w:r>
        <w:rPr>
          <w:rFonts w:ascii="Arial" w:hAnsi="Arial" w:cs="Arial"/>
        </w:rPr>
        <w:t>Early Childhood Allocation</w:t>
      </w:r>
      <w:r w:rsidRPr="003B1492">
        <w:rPr>
          <w:rFonts w:ascii="Arial" w:hAnsi="Arial" w:cs="Arial"/>
        </w:rPr>
        <w:t xml:space="preserve"> funding may be spent</w:t>
      </w:r>
      <w:r>
        <w:rPr>
          <w:rFonts w:ascii="Arial" w:hAnsi="Arial" w:cs="Arial"/>
        </w:rPr>
        <w:t>.</w:t>
      </w:r>
      <w:r w:rsidRPr="003B1492">
        <w:rPr>
          <w:rFonts w:ascii="Arial" w:hAnsi="Arial" w:cs="Arial"/>
        </w:rPr>
        <w:t xml:space="preserve"> </w:t>
      </w:r>
      <w:r>
        <w:rPr>
          <w:rFonts w:ascii="Arial" w:hAnsi="Arial" w:cs="Arial"/>
        </w:rPr>
        <w:t xml:space="preserve"> </w:t>
      </w:r>
      <w:r w:rsidR="00EC5554">
        <w:rPr>
          <w:rFonts w:ascii="Arial" w:hAnsi="Arial" w:cs="Arial"/>
        </w:rPr>
        <w:t xml:space="preserve"> Examples provided in that documentation include: support for parents and caregivers through the provision of home-based visits for new moms and babies; expanding caregiver knowledge by providing information on child development (informed by neuroscience research) in a variety of languages, formats, and media; expanded developmental screening; and supporting and expanding some existing Public Health – Seattle and King County services.  </w:t>
      </w:r>
    </w:p>
    <w:p w:rsidR="00032015" w:rsidRDefault="00032015" w:rsidP="00373998">
      <w:pPr>
        <w:jc w:val="both"/>
        <w:rPr>
          <w:rFonts w:ascii="Arial" w:hAnsi="Arial" w:cs="Arial"/>
          <w:szCs w:val="24"/>
        </w:rPr>
      </w:pPr>
    </w:p>
    <w:p w:rsidR="00032015" w:rsidRPr="00B46D0B" w:rsidRDefault="00032015" w:rsidP="00373998">
      <w:pPr>
        <w:jc w:val="both"/>
        <w:rPr>
          <w:rFonts w:ascii="Arial" w:hAnsi="Arial" w:cs="Arial"/>
          <w:i/>
          <w:szCs w:val="24"/>
        </w:rPr>
      </w:pPr>
      <w:r w:rsidRPr="00B46D0B">
        <w:rPr>
          <w:rFonts w:ascii="Arial" w:hAnsi="Arial" w:cs="Arial"/>
          <w:i/>
          <w:szCs w:val="24"/>
        </w:rPr>
        <w:t xml:space="preserve">Public Health Centers: Maternity Support Services, Family Planning, and Nurse Family Partnership </w:t>
      </w:r>
    </w:p>
    <w:p w:rsidR="00032015" w:rsidRDefault="00032015" w:rsidP="00373998">
      <w:pPr>
        <w:jc w:val="both"/>
        <w:rPr>
          <w:rFonts w:ascii="Arial" w:hAnsi="Arial" w:cs="Arial"/>
          <w:b/>
          <w:szCs w:val="24"/>
        </w:rPr>
      </w:pPr>
    </w:p>
    <w:p w:rsidR="00032015" w:rsidRDefault="00032015" w:rsidP="00373998">
      <w:pPr>
        <w:jc w:val="both"/>
        <w:rPr>
          <w:rFonts w:ascii="Arial" w:hAnsi="Arial" w:cs="Arial"/>
          <w:szCs w:val="24"/>
        </w:rPr>
      </w:pPr>
      <w:r>
        <w:rPr>
          <w:rFonts w:ascii="Arial" w:hAnsi="Arial" w:cs="Arial"/>
          <w:szCs w:val="24"/>
        </w:rPr>
        <w:t xml:space="preserve">According to the </w:t>
      </w:r>
      <w:r w:rsidR="000A4189">
        <w:rPr>
          <w:rFonts w:ascii="Arial" w:hAnsi="Arial" w:cs="Arial"/>
          <w:szCs w:val="24"/>
        </w:rPr>
        <w:t>transmitted documents</w:t>
      </w:r>
      <w:r>
        <w:rPr>
          <w:rFonts w:ascii="Arial" w:hAnsi="Arial" w:cs="Arial"/>
          <w:szCs w:val="24"/>
        </w:rPr>
        <w:t xml:space="preserve">, </w:t>
      </w:r>
      <w:r w:rsidR="000A4189">
        <w:rPr>
          <w:rFonts w:ascii="Arial" w:hAnsi="Arial" w:cs="Arial"/>
          <w:szCs w:val="24"/>
        </w:rPr>
        <w:t xml:space="preserve">the </w:t>
      </w:r>
      <w:r w:rsidR="007334E4">
        <w:rPr>
          <w:rFonts w:ascii="Arial" w:hAnsi="Arial" w:cs="Arial"/>
          <w:szCs w:val="24"/>
        </w:rPr>
        <w:t xml:space="preserve">Early Childhood Allocation </w:t>
      </w:r>
      <w:r>
        <w:rPr>
          <w:rFonts w:ascii="Arial" w:hAnsi="Arial" w:cs="Arial"/>
          <w:szCs w:val="24"/>
        </w:rPr>
        <w:t xml:space="preserve">would include “a modest investment to sustain and expand parent and child health services that are delivered through the county’s public health centers.” Based on the transmittal package, this portion of the levy is intended to support Maternity Support Services, family planning and the Nurse Family Partnership. </w:t>
      </w:r>
    </w:p>
    <w:p w:rsidR="00C247EA" w:rsidRDefault="00C247EA" w:rsidP="00373998">
      <w:pPr>
        <w:jc w:val="both"/>
        <w:rPr>
          <w:rFonts w:ascii="Arial" w:hAnsi="Arial" w:cs="Arial"/>
          <w:szCs w:val="24"/>
        </w:rPr>
      </w:pPr>
    </w:p>
    <w:p w:rsidR="00032015" w:rsidRDefault="00032015" w:rsidP="00373998">
      <w:pPr>
        <w:jc w:val="both"/>
        <w:rPr>
          <w:rFonts w:ascii="Arial" w:hAnsi="Arial" w:cs="Arial"/>
          <w:szCs w:val="24"/>
        </w:rPr>
      </w:pPr>
      <w:r>
        <w:rPr>
          <w:rFonts w:ascii="Arial" w:hAnsi="Arial" w:cs="Arial"/>
          <w:szCs w:val="24"/>
        </w:rPr>
        <w:t>According to transmitted materials, $42.8 million over the life of the levy would be allocated to support these programs</w:t>
      </w:r>
      <w:r w:rsidR="00D06278">
        <w:rPr>
          <w:rFonts w:ascii="Arial" w:hAnsi="Arial" w:cs="Arial"/>
          <w:szCs w:val="24"/>
        </w:rPr>
        <w:t xml:space="preserve">. </w:t>
      </w:r>
      <w:r>
        <w:rPr>
          <w:rFonts w:ascii="Arial" w:hAnsi="Arial" w:cs="Arial"/>
          <w:szCs w:val="24"/>
        </w:rPr>
        <w:t xml:space="preserve"> It is important to note that even assuming passage and implementation of the levy, the public health centers as a whole would continue to operate at a deficit of $16.3 million over the levy period. In addition, the remainder of the Public Health fund is projected to incur an additional deficit of $9.3 million over the same period. Therefore, the financial health of Public Health – Seattle &amp; King County and the viability of the public health center system would remain at risk.</w:t>
      </w:r>
    </w:p>
    <w:p w:rsidR="00032015" w:rsidRDefault="00032015" w:rsidP="00373998">
      <w:pPr>
        <w:jc w:val="both"/>
        <w:rPr>
          <w:szCs w:val="24"/>
        </w:rPr>
      </w:pPr>
    </w:p>
    <w:tbl>
      <w:tblPr>
        <w:tblStyle w:val="TableGrid"/>
        <w:tblW w:w="0" w:type="auto"/>
        <w:tblLook w:val="04A0" w:firstRow="1" w:lastRow="0" w:firstColumn="1" w:lastColumn="0" w:noHBand="0" w:noVBand="1"/>
      </w:tblPr>
      <w:tblGrid>
        <w:gridCol w:w="3348"/>
        <w:gridCol w:w="1980"/>
        <w:gridCol w:w="1980"/>
        <w:gridCol w:w="1980"/>
      </w:tblGrid>
      <w:tr w:rsidR="00032015" w:rsidRPr="00236B1D" w:rsidTr="002D7764">
        <w:tc>
          <w:tcPr>
            <w:tcW w:w="3348" w:type="dxa"/>
            <w:tcBorders>
              <w:top w:val="nil"/>
              <w:left w:val="nil"/>
              <w:bottom w:val="nil"/>
              <w:right w:val="nil"/>
            </w:tcBorders>
            <w:shd w:val="clear" w:color="auto" w:fill="31849B" w:themeFill="accent5" w:themeFillShade="BF"/>
          </w:tcPr>
          <w:p w:rsidR="00032015" w:rsidRPr="00236B1D" w:rsidRDefault="00032015" w:rsidP="00373998">
            <w:pPr>
              <w:jc w:val="both"/>
              <w:rPr>
                <w:b/>
              </w:rPr>
            </w:pPr>
            <w:r w:rsidRPr="00236B1D">
              <w:rPr>
                <w:b/>
              </w:rPr>
              <w:t>2016-2021 Gap Estimates</w:t>
            </w:r>
          </w:p>
        </w:tc>
        <w:tc>
          <w:tcPr>
            <w:tcW w:w="1980" w:type="dxa"/>
            <w:tcBorders>
              <w:top w:val="nil"/>
              <w:left w:val="nil"/>
              <w:bottom w:val="nil"/>
              <w:right w:val="nil"/>
            </w:tcBorders>
            <w:shd w:val="clear" w:color="auto" w:fill="31849B" w:themeFill="accent5" w:themeFillShade="BF"/>
          </w:tcPr>
          <w:p w:rsidR="00032015" w:rsidRPr="00236B1D" w:rsidRDefault="00032015" w:rsidP="00373998">
            <w:pPr>
              <w:jc w:val="both"/>
              <w:rPr>
                <w:b/>
              </w:rPr>
            </w:pPr>
            <w:r w:rsidRPr="00236B1D">
              <w:rPr>
                <w:b/>
              </w:rPr>
              <w:t>Baseline (w/o BSK)</w:t>
            </w:r>
          </w:p>
        </w:tc>
        <w:tc>
          <w:tcPr>
            <w:tcW w:w="1980" w:type="dxa"/>
            <w:tcBorders>
              <w:top w:val="nil"/>
              <w:left w:val="nil"/>
              <w:bottom w:val="nil"/>
              <w:right w:val="nil"/>
            </w:tcBorders>
            <w:shd w:val="clear" w:color="auto" w:fill="31849B" w:themeFill="accent5" w:themeFillShade="BF"/>
          </w:tcPr>
          <w:p w:rsidR="00032015" w:rsidRPr="00236B1D" w:rsidRDefault="00032015" w:rsidP="00373998">
            <w:pPr>
              <w:jc w:val="both"/>
              <w:rPr>
                <w:b/>
              </w:rPr>
            </w:pPr>
            <w:r w:rsidRPr="00236B1D">
              <w:rPr>
                <w:b/>
              </w:rPr>
              <w:t>BSK Revenues</w:t>
            </w:r>
          </w:p>
        </w:tc>
        <w:tc>
          <w:tcPr>
            <w:tcW w:w="1980" w:type="dxa"/>
            <w:tcBorders>
              <w:top w:val="nil"/>
              <w:left w:val="nil"/>
              <w:bottom w:val="nil"/>
              <w:right w:val="nil"/>
            </w:tcBorders>
            <w:shd w:val="clear" w:color="auto" w:fill="31849B" w:themeFill="accent5" w:themeFillShade="BF"/>
          </w:tcPr>
          <w:p w:rsidR="00032015" w:rsidRPr="00236B1D" w:rsidRDefault="00032015" w:rsidP="00373998">
            <w:pPr>
              <w:jc w:val="both"/>
              <w:rPr>
                <w:b/>
              </w:rPr>
            </w:pPr>
            <w:r w:rsidRPr="00236B1D">
              <w:rPr>
                <w:b/>
              </w:rPr>
              <w:t>Gap with BSK</w:t>
            </w:r>
          </w:p>
        </w:tc>
      </w:tr>
      <w:tr w:rsidR="00032015" w:rsidRPr="00236B1D" w:rsidTr="002D7764">
        <w:tc>
          <w:tcPr>
            <w:tcW w:w="3348" w:type="dxa"/>
            <w:tcBorders>
              <w:top w:val="nil"/>
              <w:left w:val="nil"/>
              <w:right w:val="nil"/>
            </w:tcBorders>
          </w:tcPr>
          <w:p w:rsidR="00032015" w:rsidRPr="00236B1D" w:rsidRDefault="00032015" w:rsidP="00373998">
            <w:pPr>
              <w:spacing w:before="40" w:after="40" w:line="260" w:lineRule="atLeast"/>
              <w:jc w:val="both"/>
            </w:pPr>
            <w:r w:rsidRPr="00236B1D">
              <w:t>M</w:t>
            </w:r>
            <w:r>
              <w:t xml:space="preserve">aternal </w:t>
            </w:r>
            <w:r w:rsidRPr="00236B1D">
              <w:t>C</w:t>
            </w:r>
            <w:r>
              <w:t xml:space="preserve">hild </w:t>
            </w:r>
            <w:r w:rsidRPr="00236B1D">
              <w:t>H</w:t>
            </w:r>
            <w:r>
              <w:t>ealth</w:t>
            </w:r>
            <w:r w:rsidRPr="00236B1D">
              <w:t xml:space="preserve"> services</w:t>
            </w:r>
            <w:r w:rsidRPr="00236B1D">
              <w:rPr>
                <w:rStyle w:val="FootnoteReference"/>
              </w:rPr>
              <w:footnoteReference w:id="18"/>
            </w:r>
          </w:p>
        </w:tc>
        <w:tc>
          <w:tcPr>
            <w:tcW w:w="1980" w:type="dxa"/>
            <w:tcBorders>
              <w:top w:val="nil"/>
              <w:left w:val="nil"/>
              <w:right w:val="nil"/>
            </w:tcBorders>
          </w:tcPr>
          <w:p w:rsidR="00032015" w:rsidRPr="00236B1D" w:rsidRDefault="00032015" w:rsidP="00373998">
            <w:pPr>
              <w:spacing w:before="40" w:after="40" w:line="260" w:lineRule="atLeast"/>
              <w:ind w:right="612"/>
              <w:jc w:val="both"/>
            </w:pPr>
            <w:r w:rsidRPr="00236B1D">
              <w:t>$42.8 M</w:t>
            </w:r>
          </w:p>
        </w:tc>
        <w:tc>
          <w:tcPr>
            <w:tcW w:w="1980" w:type="dxa"/>
            <w:tcBorders>
              <w:top w:val="nil"/>
              <w:left w:val="nil"/>
              <w:right w:val="nil"/>
            </w:tcBorders>
          </w:tcPr>
          <w:p w:rsidR="00032015" w:rsidRPr="00236B1D" w:rsidRDefault="00032015" w:rsidP="00373998">
            <w:pPr>
              <w:spacing w:before="40" w:after="40" w:line="260" w:lineRule="atLeast"/>
              <w:ind w:right="432"/>
              <w:jc w:val="both"/>
            </w:pPr>
            <w:r w:rsidRPr="00236B1D">
              <w:t>$42.8 M</w:t>
            </w:r>
          </w:p>
        </w:tc>
        <w:tc>
          <w:tcPr>
            <w:tcW w:w="1980" w:type="dxa"/>
            <w:tcBorders>
              <w:top w:val="nil"/>
              <w:left w:val="nil"/>
              <w:right w:val="nil"/>
            </w:tcBorders>
          </w:tcPr>
          <w:p w:rsidR="00032015" w:rsidRPr="00236B1D" w:rsidRDefault="00032015" w:rsidP="00373998">
            <w:pPr>
              <w:spacing w:before="40" w:after="40" w:line="260" w:lineRule="atLeast"/>
              <w:ind w:right="432"/>
              <w:jc w:val="both"/>
            </w:pPr>
            <w:r w:rsidRPr="00236B1D">
              <w:t>$ -</w:t>
            </w:r>
          </w:p>
        </w:tc>
      </w:tr>
      <w:tr w:rsidR="00032015" w:rsidRPr="00236B1D" w:rsidTr="002D7764">
        <w:tc>
          <w:tcPr>
            <w:tcW w:w="3348" w:type="dxa"/>
            <w:tcBorders>
              <w:left w:val="nil"/>
              <w:right w:val="nil"/>
            </w:tcBorders>
          </w:tcPr>
          <w:p w:rsidR="00032015" w:rsidRPr="00236B1D" w:rsidRDefault="00032015" w:rsidP="00373998">
            <w:pPr>
              <w:spacing w:before="40" w:after="40" w:line="260" w:lineRule="atLeast"/>
              <w:jc w:val="both"/>
            </w:pPr>
            <w:r w:rsidRPr="00236B1D">
              <w:t>All other C</w:t>
            </w:r>
            <w:r>
              <w:t xml:space="preserve">ommunity </w:t>
            </w:r>
            <w:r w:rsidRPr="00236B1D">
              <w:t>H</w:t>
            </w:r>
            <w:r>
              <w:t xml:space="preserve">ealth </w:t>
            </w:r>
            <w:r w:rsidRPr="00236B1D">
              <w:t>S</w:t>
            </w:r>
            <w:r>
              <w:t>ervices</w:t>
            </w:r>
            <w:r w:rsidRPr="00236B1D">
              <w:t xml:space="preserve"> Programs</w:t>
            </w:r>
          </w:p>
        </w:tc>
        <w:tc>
          <w:tcPr>
            <w:tcW w:w="1980" w:type="dxa"/>
            <w:tcBorders>
              <w:left w:val="nil"/>
              <w:right w:val="nil"/>
            </w:tcBorders>
          </w:tcPr>
          <w:p w:rsidR="00032015" w:rsidRPr="00236B1D" w:rsidRDefault="00032015" w:rsidP="00373998">
            <w:pPr>
              <w:spacing w:before="40" w:after="40" w:line="260" w:lineRule="atLeast"/>
              <w:ind w:right="612"/>
              <w:jc w:val="both"/>
            </w:pPr>
            <w:r w:rsidRPr="00236B1D">
              <w:t>$16.3 M</w:t>
            </w:r>
          </w:p>
        </w:tc>
        <w:tc>
          <w:tcPr>
            <w:tcW w:w="1980" w:type="dxa"/>
            <w:tcBorders>
              <w:left w:val="nil"/>
              <w:right w:val="nil"/>
            </w:tcBorders>
          </w:tcPr>
          <w:p w:rsidR="00032015" w:rsidRPr="00236B1D" w:rsidRDefault="00032015" w:rsidP="00373998">
            <w:pPr>
              <w:spacing w:before="40" w:after="40" w:line="260" w:lineRule="atLeast"/>
              <w:ind w:right="432"/>
              <w:jc w:val="both"/>
            </w:pPr>
            <w:r w:rsidRPr="00236B1D">
              <w:t>-</w:t>
            </w:r>
          </w:p>
        </w:tc>
        <w:tc>
          <w:tcPr>
            <w:tcW w:w="1980" w:type="dxa"/>
            <w:tcBorders>
              <w:left w:val="nil"/>
              <w:right w:val="nil"/>
            </w:tcBorders>
          </w:tcPr>
          <w:p w:rsidR="00032015" w:rsidRPr="00236B1D" w:rsidRDefault="00032015" w:rsidP="00373998">
            <w:pPr>
              <w:spacing w:before="40" w:after="40" w:line="260" w:lineRule="atLeast"/>
              <w:ind w:right="432"/>
              <w:jc w:val="both"/>
            </w:pPr>
            <w:r w:rsidRPr="00236B1D">
              <w:t>$16.3 M</w:t>
            </w:r>
          </w:p>
        </w:tc>
      </w:tr>
      <w:tr w:rsidR="00032015" w:rsidRPr="00236B1D" w:rsidTr="002D7764">
        <w:tc>
          <w:tcPr>
            <w:tcW w:w="3348" w:type="dxa"/>
            <w:tcBorders>
              <w:left w:val="nil"/>
              <w:right w:val="nil"/>
            </w:tcBorders>
            <w:shd w:val="clear" w:color="auto" w:fill="DAEEF3" w:themeFill="accent5" w:themeFillTint="33"/>
          </w:tcPr>
          <w:p w:rsidR="00032015" w:rsidRPr="00236B1D" w:rsidRDefault="00032015" w:rsidP="00373998">
            <w:pPr>
              <w:spacing w:before="40" w:after="40" w:line="260" w:lineRule="atLeast"/>
              <w:jc w:val="both"/>
              <w:rPr>
                <w:i/>
              </w:rPr>
            </w:pPr>
            <w:r w:rsidRPr="00236B1D">
              <w:rPr>
                <w:i/>
              </w:rPr>
              <w:t>Subtotal all CHS</w:t>
            </w:r>
          </w:p>
        </w:tc>
        <w:tc>
          <w:tcPr>
            <w:tcW w:w="1980" w:type="dxa"/>
            <w:tcBorders>
              <w:left w:val="nil"/>
              <w:right w:val="nil"/>
            </w:tcBorders>
            <w:shd w:val="clear" w:color="auto" w:fill="DAEEF3" w:themeFill="accent5" w:themeFillTint="33"/>
          </w:tcPr>
          <w:p w:rsidR="00032015" w:rsidRPr="00236B1D" w:rsidRDefault="00032015" w:rsidP="00373998">
            <w:pPr>
              <w:spacing w:before="40" w:after="40" w:line="260" w:lineRule="atLeast"/>
              <w:ind w:right="612"/>
              <w:jc w:val="both"/>
              <w:rPr>
                <w:i/>
              </w:rPr>
            </w:pPr>
            <w:r w:rsidRPr="00236B1D">
              <w:rPr>
                <w:i/>
              </w:rPr>
              <w:t>$59.0 M</w:t>
            </w:r>
          </w:p>
        </w:tc>
        <w:tc>
          <w:tcPr>
            <w:tcW w:w="1980" w:type="dxa"/>
            <w:tcBorders>
              <w:left w:val="nil"/>
              <w:right w:val="nil"/>
            </w:tcBorders>
            <w:shd w:val="clear" w:color="auto" w:fill="DAEEF3" w:themeFill="accent5" w:themeFillTint="33"/>
          </w:tcPr>
          <w:p w:rsidR="00032015" w:rsidRPr="00236B1D" w:rsidRDefault="00032015" w:rsidP="00373998">
            <w:pPr>
              <w:spacing w:before="40" w:after="40" w:line="260" w:lineRule="atLeast"/>
              <w:ind w:right="432"/>
              <w:jc w:val="both"/>
              <w:rPr>
                <w:i/>
              </w:rPr>
            </w:pPr>
            <w:r w:rsidRPr="00236B1D">
              <w:rPr>
                <w:i/>
              </w:rPr>
              <w:t>$42.8 M</w:t>
            </w:r>
          </w:p>
        </w:tc>
        <w:tc>
          <w:tcPr>
            <w:tcW w:w="1980" w:type="dxa"/>
            <w:tcBorders>
              <w:left w:val="nil"/>
              <w:right w:val="nil"/>
            </w:tcBorders>
            <w:shd w:val="clear" w:color="auto" w:fill="DAEEF3" w:themeFill="accent5" w:themeFillTint="33"/>
          </w:tcPr>
          <w:p w:rsidR="00032015" w:rsidRPr="00236B1D" w:rsidRDefault="00032015" w:rsidP="00373998">
            <w:pPr>
              <w:spacing w:before="40" w:after="40" w:line="260" w:lineRule="atLeast"/>
              <w:ind w:right="432"/>
              <w:jc w:val="both"/>
              <w:rPr>
                <w:i/>
              </w:rPr>
            </w:pPr>
            <w:r w:rsidRPr="00236B1D">
              <w:rPr>
                <w:i/>
              </w:rPr>
              <w:t>$16.3 M</w:t>
            </w:r>
          </w:p>
        </w:tc>
      </w:tr>
      <w:tr w:rsidR="00032015" w:rsidRPr="00236B1D" w:rsidTr="002D7764">
        <w:tc>
          <w:tcPr>
            <w:tcW w:w="3348" w:type="dxa"/>
            <w:tcBorders>
              <w:left w:val="nil"/>
              <w:right w:val="nil"/>
            </w:tcBorders>
          </w:tcPr>
          <w:p w:rsidR="00032015" w:rsidRPr="00236B1D" w:rsidRDefault="00032015" w:rsidP="00373998">
            <w:pPr>
              <w:spacing w:before="40" w:after="40" w:line="260" w:lineRule="atLeast"/>
              <w:jc w:val="both"/>
            </w:pPr>
            <w:r w:rsidRPr="00236B1D">
              <w:t>Remainder of Public Health Fund</w:t>
            </w:r>
          </w:p>
        </w:tc>
        <w:tc>
          <w:tcPr>
            <w:tcW w:w="1980" w:type="dxa"/>
            <w:tcBorders>
              <w:left w:val="nil"/>
              <w:right w:val="nil"/>
            </w:tcBorders>
          </w:tcPr>
          <w:p w:rsidR="00032015" w:rsidRPr="00236B1D" w:rsidRDefault="00032015" w:rsidP="00373998">
            <w:pPr>
              <w:spacing w:before="40" w:after="40" w:line="260" w:lineRule="atLeast"/>
              <w:ind w:right="612"/>
              <w:jc w:val="both"/>
            </w:pPr>
            <w:r w:rsidRPr="00236B1D">
              <w:t>$9.3 M</w:t>
            </w:r>
          </w:p>
        </w:tc>
        <w:tc>
          <w:tcPr>
            <w:tcW w:w="1980" w:type="dxa"/>
            <w:tcBorders>
              <w:left w:val="nil"/>
              <w:right w:val="nil"/>
            </w:tcBorders>
          </w:tcPr>
          <w:p w:rsidR="00032015" w:rsidRPr="00236B1D" w:rsidRDefault="00032015" w:rsidP="00373998">
            <w:pPr>
              <w:spacing w:before="40" w:after="40" w:line="260" w:lineRule="atLeast"/>
              <w:ind w:right="432"/>
              <w:jc w:val="both"/>
            </w:pPr>
            <w:r w:rsidRPr="00236B1D">
              <w:t>-</w:t>
            </w:r>
          </w:p>
        </w:tc>
        <w:tc>
          <w:tcPr>
            <w:tcW w:w="1980" w:type="dxa"/>
            <w:tcBorders>
              <w:left w:val="nil"/>
              <w:right w:val="nil"/>
            </w:tcBorders>
          </w:tcPr>
          <w:p w:rsidR="00032015" w:rsidRPr="00236B1D" w:rsidRDefault="00032015" w:rsidP="00373998">
            <w:pPr>
              <w:spacing w:before="40" w:after="40" w:line="260" w:lineRule="atLeast"/>
              <w:ind w:right="432"/>
              <w:jc w:val="both"/>
            </w:pPr>
            <w:r w:rsidRPr="00236B1D">
              <w:t>$9.3 M</w:t>
            </w:r>
          </w:p>
        </w:tc>
      </w:tr>
      <w:tr w:rsidR="00032015" w:rsidTr="002D7764">
        <w:tc>
          <w:tcPr>
            <w:tcW w:w="3348" w:type="dxa"/>
            <w:tcBorders>
              <w:left w:val="nil"/>
              <w:right w:val="nil"/>
            </w:tcBorders>
            <w:shd w:val="clear" w:color="auto" w:fill="DAEEF3" w:themeFill="accent5" w:themeFillTint="33"/>
          </w:tcPr>
          <w:p w:rsidR="00032015" w:rsidRPr="00236B1D" w:rsidRDefault="00032015" w:rsidP="00373998">
            <w:pPr>
              <w:spacing w:before="40" w:after="40" w:line="260" w:lineRule="atLeast"/>
              <w:jc w:val="both"/>
              <w:rPr>
                <w:b/>
              </w:rPr>
            </w:pPr>
            <w:r w:rsidRPr="00236B1D">
              <w:rPr>
                <w:b/>
              </w:rPr>
              <w:t>Total Public Health Fund</w:t>
            </w:r>
          </w:p>
        </w:tc>
        <w:tc>
          <w:tcPr>
            <w:tcW w:w="1980" w:type="dxa"/>
            <w:tcBorders>
              <w:left w:val="nil"/>
              <w:right w:val="nil"/>
            </w:tcBorders>
            <w:shd w:val="clear" w:color="auto" w:fill="DAEEF3" w:themeFill="accent5" w:themeFillTint="33"/>
          </w:tcPr>
          <w:p w:rsidR="00032015" w:rsidRPr="00236B1D" w:rsidRDefault="00032015" w:rsidP="00373998">
            <w:pPr>
              <w:spacing w:before="40" w:after="40" w:line="260" w:lineRule="atLeast"/>
              <w:ind w:right="612"/>
              <w:jc w:val="both"/>
              <w:rPr>
                <w:b/>
              </w:rPr>
            </w:pPr>
            <w:r w:rsidRPr="00236B1D">
              <w:rPr>
                <w:b/>
              </w:rPr>
              <w:t>$68.4 M</w:t>
            </w:r>
          </w:p>
        </w:tc>
        <w:tc>
          <w:tcPr>
            <w:tcW w:w="1980" w:type="dxa"/>
            <w:tcBorders>
              <w:left w:val="nil"/>
              <w:right w:val="nil"/>
            </w:tcBorders>
            <w:shd w:val="clear" w:color="auto" w:fill="DAEEF3" w:themeFill="accent5" w:themeFillTint="33"/>
          </w:tcPr>
          <w:p w:rsidR="00032015" w:rsidRPr="00236B1D" w:rsidRDefault="00032015" w:rsidP="00373998">
            <w:pPr>
              <w:spacing w:before="40" w:after="40" w:line="260" w:lineRule="atLeast"/>
              <w:ind w:right="432"/>
              <w:jc w:val="both"/>
              <w:rPr>
                <w:b/>
              </w:rPr>
            </w:pPr>
            <w:r w:rsidRPr="00236B1D">
              <w:rPr>
                <w:b/>
              </w:rPr>
              <w:t>$42.8 M</w:t>
            </w:r>
          </w:p>
        </w:tc>
        <w:tc>
          <w:tcPr>
            <w:tcW w:w="1980" w:type="dxa"/>
            <w:tcBorders>
              <w:left w:val="nil"/>
              <w:right w:val="nil"/>
            </w:tcBorders>
            <w:shd w:val="clear" w:color="auto" w:fill="DAEEF3" w:themeFill="accent5" w:themeFillTint="33"/>
          </w:tcPr>
          <w:p w:rsidR="00032015" w:rsidRPr="001B1548" w:rsidRDefault="00032015" w:rsidP="00373998">
            <w:pPr>
              <w:spacing w:before="40" w:after="40" w:line="260" w:lineRule="atLeast"/>
              <w:ind w:right="432"/>
              <w:jc w:val="both"/>
              <w:rPr>
                <w:b/>
              </w:rPr>
            </w:pPr>
            <w:r w:rsidRPr="00236B1D">
              <w:rPr>
                <w:b/>
              </w:rPr>
              <w:t>$25.6 M</w:t>
            </w:r>
          </w:p>
        </w:tc>
      </w:tr>
    </w:tbl>
    <w:p w:rsidR="00032015" w:rsidRPr="007334E4" w:rsidRDefault="005C28D0" w:rsidP="00373998">
      <w:pPr>
        <w:jc w:val="both"/>
        <w:rPr>
          <w:sz w:val="20"/>
        </w:rPr>
      </w:pPr>
      <w:r w:rsidRPr="007334E4">
        <w:rPr>
          <w:sz w:val="20"/>
        </w:rPr>
        <w:t>Source: "Best Starts for Kids Report to King County Council"</w:t>
      </w:r>
      <w:r w:rsidRPr="00B46D0B">
        <w:rPr>
          <w:sz w:val="20"/>
        </w:rPr>
        <w:t xml:space="preserve"> transmitted with the levy ordinance (Attachment 3 to this staff report)</w:t>
      </w:r>
      <w:r w:rsidRPr="007334E4">
        <w:rPr>
          <w:sz w:val="20"/>
        </w:rPr>
        <w:t>,</w:t>
      </w:r>
    </w:p>
    <w:p w:rsidR="005C28D0" w:rsidRDefault="005C28D0" w:rsidP="00373998">
      <w:pPr>
        <w:jc w:val="both"/>
        <w:rPr>
          <w:rFonts w:ascii="Arial" w:hAnsi="Arial" w:cs="Arial"/>
          <w:szCs w:val="24"/>
        </w:rPr>
      </w:pPr>
    </w:p>
    <w:p w:rsidR="00032015" w:rsidRDefault="00032015" w:rsidP="00373998">
      <w:pPr>
        <w:jc w:val="both"/>
        <w:rPr>
          <w:rFonts w:ascii="Arial" w:hAnsi="Arial" w:cs="Arial"/>
          <w:szCs w:val="24"/>
        </w:rPr>
      </w:pPr>
      <w:r>
        <w:rPr>
          <w:rFonts w:ascii="Arial" w:hAnsi="Arial" w:cs="Arial"/>
          <w:szCs w:val="24"/>
        </w:rPr>
        <w:t xml:space="preserve">Staff analysis on support for MSS, </w:t>
      </w:r>
      <w:r w:rsidR="007334E4">
        <w:rPr>
          <w:rFonts w:ascii="Arial" w:hAnsi="Arial" w:cs="Arial"/>
          <w:szCs w:val="24"/>
        </w:rPr>
        <w:t>f</w:t>
      </w:r>
      <w:r>
        <w:rPr>
          <w:rFonts w:ascii="Arial" w:hAnsi="Arial" w:cs="Arial"/>
          <w:szCs w:val="24"/>
        </w:rPr>
        <w:t xml:space="preserve">amily </w:t>
      </w:r>
      <w:r w:rsidR="007334E4">
        <w:rPr>
          <w:rFonts w:ascii="Arial" w:hAnsi="Arial" w:cs="Arial"/>
          <w:szCs w:val="24"/>
        </w:rPr>
        <w:t>p</w:t>
      </w:r>
      <w:r>
        <w:rPr>
          <w:rFonts w:ascii="Arial" w:hAnsi="Arial" w:cs="Arial"/>
          <w:szCs w:val="24"/>
        </w:rPr>
        <w:t>lanning, and NFP services continues.</w:t>
      </w:r>
      <w:r w:rsidRPr="00443470">
        <w:rPr>
          <w:rFonts w:ascii="Arial" w:hAnsi="Arial" w:cs="Arial"/>
          <w:szCs w:val="24"/>
        </w:rPr>
        <w:t xml:space="preserve"> </w:t>
      </w:r>
      <w:r>
        <w:rPr>
          <w:rFonts w:ascii="Arial" w:hAnsi="Arial" w:cs="Arial"/>
          <w:szCs w:val="24"/>
        </w:rPr>
        <w:t>Issues for Council consideration include:</w:t>
      </w:r>
    </w:p>
    <w:p w:rsidR="00032015" w:rsidRDefault="00032015" w:rsidP="00373998">
      <w:pPr>
        <w:jc w:val="both"/>
        <w:rPr>
          <w:rFonts w:ascii="Arial" w:hAnsi="Arial" w:cs="Arial"/>
          <w:szCs w:val="24"/>
        </w:rPr>
      </w:pPr>
    </w:p>
    <w:p w:rsidR="0077108B" w:rsidRDefault="00B4630F" w:rsidP="00373998">
      <w:pPr>
        <w:pStyle w:val="ListParagraph0"/>
        <w:numPr>
          <w:ilvl w:val="0"/>
          <w:numId w:val="42"/>
        </w:numPr>
        <w:spacing w:line="240" w:lineRule="auto"/>
        <w:contextualSpacing/>
        <w:jc w:val="both"/>
        <w:rPr>
          <w:rFonts w:ascii="Arial" w:hAnsi="Arial" w:cs="Arial"/>
        </w:rPr>
      </w:pPr>
      <w:r>
        <w:rPr>
          <w:rFonts w:ascii="Arial" w:hAnsi="Arial" w:cs="Arial"/>
          <w:b/>
        </w:rPr>
        <w:lastRenderedPageBreak/>
        <w:t>Expenditure</w:t>
      </w:r>
      <w:r w:rsidRPr="001D3C66">
        <w:rPr>
          <w:rFonts w:ascii="Arial" w:hAnsi="Arial" w:cs="Arial"/>
          <w:b/>
        </w:rPr>
        <w:t xml:space="preserve"> </w:t>
      </w:r>
      <w:r w:rsidR="00032015" w:rsidRPr="001D3C66">
        <w:rPr>
          <w:rFonts w:ascii="Arial" w:hAnsi="Arial" w:cs="Arial"/>
          <w:b/>
        </w:rPr>
        <w:t>approach:</w:t>
      </w:r>
      <w:r w:rsidR="00032015">
        <w:rPr>
          <w:rFonts w:ascii="Arial" w:hAnsi="Arial" w:cs="Arial"/>
        </w:rPr>
        <w:t xml:space="preserve"> Although the funding for MSS, Family Planning, and NFP are described in the transmittal package as part of the funding allocated for children under the age of 5, the levy ordinance does not actually require that any funding for MSS, </w:t>
      </w:r>
      <w:r w:rsidR="007334E4">
        <w:rPr>
          <w:rFonts w:ascii="Arial" w:hAnsi="Arial" w:cs="Arial"/>
        </w:rPr>
        <w:t>f</w:t>
      </w:r>
      <w:r w:rsidR="00032015">
        <w:rPr>
          <w:rFonts w:ascii="Arial" w:hAnsi="Arial" w:cs="Arial"/>
        </w:rPr>
        <w:t xml:space="preserve">amily </w:t>
      </w:r>
      <w:r w:rsidR="007334E4">
        <w:rPr>
          <w:rFonts w:ascii="Arial" w:hAnsi="Arial" w:cs="Arial"/>
        </w:rPr>
        <w:t>p</w:t>
      </w:r>
      <w:r w:rsidR="00032015">
        <w:rPr>
          <w:rFonts w:ascii="Arial" w:hAnsi="Arial" w:cs="Arial"/>
        </w:rPr>
        <w:t xml:space="preserve">lanning, and NFP be provided.  The ultimate determination </w:t>
      </w:r>
      <w:proofErr w:type="gramStart"/>
      <w:r w:rsidR="00032015">
        <w:rPr>
          <w:rFonts w:ascii="Arial" w:hAnsi="Arial" w:cs="Arial"/>
        </w:rPr>
        <w:t xml:space="preserve">of </w:t>
      </w:r>
      <w:r w:rsidR="00EC5554">
        <w:rPr>
          <w:rFonts w:ascii="Arial" w:hAnsi="Arial" w:cs="Arial"/>
        </w:rPr>
        <w:t xml:space="preserve"> </w:t>
      </w:r>
      <w:r w:rsidR="008F4B54">
        <w:rPr>
          <w:rFonts w:ascii="Arial" w:hAnsi="Arial" w:cs="Arial"/>
        </w:rPr>
        <w:t>which</w:t>
      </w:r>
      <w:proofErr w:type="gramEnd"/>
      <w:r w:rsidR="008F4B54">
        <w:rPr>
          <w:rFonts w:ascii="Arial" w:hAnsi="Arial" w:cs="Arial"/>
        </w:rPr>
        <w:t xml:space="preserve"> programs and services to fund under </w:t>
      </w:r>
      <w:r w:rsidR="00EC5554">
        <w:rPr>
          <w:rFonts w:ascii="Arial" w:hAnsi="Arial" w:cs="Arial"/>
        </w:rPr>
        <w:t xml:space="preserve">the entire Early Childhood Allocation </w:t>
      </w:r>
      <w:r w:rsidR="00032015">
        <w:rPr>
          <w:rFonts w:ascii="Arial" w:hAnsi="Arial" w:cs="Arial"/>
        </w:rPr>
        <w:t xml:space="preserve">would be made </w:t>
      </w:r>
      <w:r w:rsidR="008F4B54">
        <w:rPr>
          <w:rFonts w:ascii="Arial" w:hAnsi="Arial" w:cs="Arial"/>
        </w:rPr>
        <w:t xml:space="preserve"> during the implementation period</w:t>
      </w:r>
      <w:r w:rsidR="00032015">
        <w:rPr>
          <w:rFonts w:ascii="Arial" w:hAnsi="Arial" w:cs="Arial"/>
        </w:rPr>
        <w:t xml:space="preserve">.  As a result, the amounts actually provided for MSS, </w:t>
      </w:r>
      <w:r w:rsidR="007334E4">
        <w:rPr>
          <w:rFonts w:ascii="Arial" w:hAnsi="Arial" w:cs="Arial"/>
        </w:rPr>
        <w:t>f</w:t>
      </w:r>
      <w:r w:rsidR="00032015">
        <w:rPr>
          <w:rFonts w:ascii="Arial" w:hAnsi="Arial" w:cs="Arial"/>
        </w:rPr>
        <w:t xml:space="preserve">amily </w:t>
      </w:r>
      <w:r w:rsidR="007334E4">
        <w:rPr>
          <w:rFonts w:ascii="Arial" w:hAnsi="Arial" w:cs="Arial"/>
        </w:rPr>
        <w:t>p</w:t>
      </w:r>
      <w:r w:rsidR="00032015">
        <w:rPr>
          <w:rFonts w:ascii="Arial" w:hAnsi="Arial" w:cs="Arial"/>
        </w:rPr>
        <w:t xml:space="preserve">lanning, and NFP could </w:t>
      </w:r>
      <w:r w:rsidR="000A4189">
        <w:rPr>
          <w:rFonts w:ascii="Arial" w:hAnsi="Arial" w:cs="Arial"/>
        </w:rPr>
        <w:t xml:space="preserve">potentially </w:t>
      </w:r>
      <w:r w:rsidR="00032015">
        <w:rPr>
          <w:rFonts w:ascii="Arial" w:hAnsi="Arial" w:cs="Arial"/>
        </w:rPr>
        <w:t>vary from the amounts described in the transmittal package.</w:t>
      </w:r>
      <w:r w:rsidR="00285B97">
        <w:rPr>
          <w:rFonts w:ascii="Arial" w:hAnsi="Arial" w:cs="Arial"/>
        </w:rPr>
        <w:t xml:space="preserve"> </w:t>
      </w:r>
    </w:p>
    <w:p w:rsidR="0077108B" w:rsidRPr="0077108B" w:rsidRDefault="0077108B" w:rsidP="00373998">
      <w:pPr>
        <w:pStyle w:val="ListParagraph0"/>
        <w:spacing w:line="240" w:lineRule="auto"/>
        <w:contextualSpacing/>
        <w:jc w:val="both"/>
        <w:rPr>
          <w:rFonts w:ascii="Arial" w:hAnsi="Arial" w:cs="Arial"/>
        </w:rPr>
      </w:pPr>
    </w:p>
    <w:p w:rsidR="000A7E54" w:rsidRPr="00FC6506" w:rsidRDefault="000A7E54" w:rsidP="00373998">
      <w:pPr>
        <w:jc w:val="both"/>
        <w:rPr>
          <w:rFonts w:ascii="Arial" w:hAnsi="Arial" w:cs="Arial"/>
          <w:b/>
          <w:szCs w:val="24"/>
          <w:u w:val="single"/>
        </w:rPr>
      </w:pPr>
      <w:r w:rsidRPr="00FC6506">
        <w:rPr>
          <w:rFonts w:ascii="Arial" w:hAnsi="Arial" w:cs="Arial"/>
          <w:b/>
          <w:szCs w:val="24"/>
          <w:u w:val="single"/>
        </w:rPr>
        <w:t>Update from May 27</w:t>
      </w:r>
      <w:r w:rsidRPr="00FC6506">
        <w:rPr>
          <w:rFonts w:ascii="Arial" w:hAnsi="Arial" w:cs="Arial"/>
          <w:b/>
          <w:szCs w:val="24"/>
          <w:u w:val="single"/>
          <w:vertAlign w:val="superscript"/>
        </w:rPr>
        <w:t>th</w:t>
      </w:r>
      <w:r w:rsidRPr="00FC6506">
        <w:rPr>
          <w:rFonts w:ascii="Arial" w:hAnsi="Arial" w:cs="Arial"/>
          <w:b/>
          <w:szCs w:val="24"/>
          <w:u w:val="single"/>
        </w:rPr>
        <w:t xml:space="preserve"> Budget and Fiscal Management Committee Meeting:</w:t>
      </w:r>
    </w:p>
    <w:p w:rsidR="000A7E54" w:rsidRDefault="000A7E54" w:rsidP="00373998">
      <w:pPr>
        <w:jc w:val="both"/>
        <w:rPr>
          <w:rFonts w:ascii="Arial" w:hAnsi="Arial" w:cs="Arial"/>
          <w:szCs w:val="24"/>
        </w:rPr>
      </w:pPr>
    </w:p>
    <w:p w:rsidR="000A7E54" w:rsidRDefault="000A7E54" w:rsidP="00373998">
      <w:pPr>
        <w:jc w:val="both"/>
        <w:rPr>
          <w:rFonts w:ascii="Arial" w:hAnsi="Arial" w:cs="Arial"/>
          <w:szCs w:val="24"/>
        </w:rPr>
      </w:pPr>
      <w:r>
        <w:rPr>
          <w:rFonts w:ascii="Arial" w:hAnsi="Arial" w:cs="Arial"/>
          <w:szCs w:val="24"/>
        </w:rPr>
        <w:t>Since the May 27</w:t>
      </w:r>
      <w:r w:rsidRPr="00FC6506">
        <w:rPr>
          <w:rFonts w:ascii="Arial" w:hAnsi="Arial" w:cs="Arial"/>
          <w:szCs w:val="24"/>
          <w:vertAlign w:val="superscript"/>
        </w:rPr>
        <w:t>th</w:t>
      </w:r>
      <w:r>
        <w:rPr>
          <w:rFonts w:ascii="Arial" w:hAnsi="Arial" w:cs="Arial"/>
          <w:szCs w:val="24"/>
        </w:rPr>
        <w:t xml:space="preserve"> meeting, staff has completed additional analysis of the support for Public Health services under the Best Starts for Kids Levy.</w:t>
      </w:r>
    </w:p>
    <w:p w:rsidR="000A7E54" w:rsidRDefault="000A7E54" w:rsidP="00373998">
      <w:pPr>
        <w:jc w:val="both"/>
        <w:rPr>
          <w:rFonts w:ascii="Arial" w:hAnsi="Arial" w:cs="Arial"/>
          <w:szCs w:val="24"/>
        </w:rPr>
      </w:pPr>
    </w:p>
    <w:p w:rsidR="000A7E54" w:rsidRPr="0077108B" w:rsidRDefault="000A7E54" w:rsidP="00373998">
      <w:pPr>
        <w:jc w:val="both"/>
        <w:rPr>
          <w:rFonts w:ascii="Arial" w:hAnsi="Arial" w:cs="Arial"/>
          <w:szCs w:val="24"/>
        </w:rPr>
      </w:pPr>
      <w:r>
        <w:rPr>
          <w:rFonts w:ascii="Arial" w:hAnsi="Arial" w:cs="Arial"/>
          <w:szCs w:val="24"/>
        </w:rPr>
        <w:t>T</w:t>
      </w:r>
      <w:r w:rsidRPr="0077108B">
        <w:rPr>
          <w:rFonts w:ascii="Arial" w:hAnsi="Arial" w:cs="Arial"/>
          <w:szCs w:val="24"/>
        </w:rPr>
        <w:t>he transmittal package states that the allocation for Public Health</w:t>
      </w:r>
      <w:r w:rsidRPr="0077108B">
        <w:rPr>
          <w:rFonts w:ascii="Arial" w:hAnsi="Arial" w:cs="Arial"/>
          <w:color w:val="000000"/>
        </w:rPr>
        <w:t xml:space="preserve"> “will fill the gap between revenues and expenditures for current MSS, WIC, NFP, and family planning services, and restore NFP and other clinic services to 2014 levels of service, which were reduced in the adopted 15/16 budget.”</w:t>
      </w:r>
      <w:r>
        <w:rPr>
          <w:rStyle w:val="FootnoteReference"/>
          <w:rFonts w:ascii="Arial" w:hAnsi="Arial" w:cs="Arial"/>
          <w:color w:val="000000"/>
        </w:rPr>
        <w:footnoteReference w:id="19"/>
      </w:r>
      <w:r w:rsidRPr="0077108B">
        <w:rPr>
          <w:rFonts w:ascii="Arial" w:hAnsi="Arial" w:cs="Arial"/>
          <w:szCs w:val="24"/>
        </w:rPr>
        <w:t xml:space="preserve"> At the last meeting, the committee requested information on the proposal to sustain and expand service levels. </w:t>
      </w:r>
    </w:p>
    <w:p w:rsidR="000A7E54" w:rsidRPr="0077108B" w:rsidRDefault="000A7E54" w:rsidP="00373998">
      <w:pPr>
        <w:jc w:val="both"/>
        <w:rPr>
          <w:rFonts w:ascii="Arial" w:hAnsi="Arial" w:cs="Arial"/>
        </w:rPr>
      </w:pPr>
    </w:p>
    <w:p w:rsidR="000A7E54" w:rsidRPr="0077108B" w:rsidRDefault="000A7E54" w:rsidP="00373998">
      <w:pPr>
        <w:jc w:val="both"/>
        <w:rPr>
          <w:rFonts w:ascii="Arial" w:hAnsi="Arial" w:cs="Arial"/>
        </w:rPr>
      </w:pPr>
      <w:r w:rsidRPr="0077108B">
        <w:rPr>
          <w:rFonts w:ascii="Arial" w:hAnsi="Arial" w:cs="Arial"/>
        </w:rPr>
        <w:t xml:space="preserve">Briefly, according to Executive staff, the BSK levy would </w:t>
      </w:r>
      <w:r w:rsidRPr="0077108B">
        <w:rPr>
          <w:rFonts w:ascii="Arial" w:hAnsi="Arial" w:cs="Arial"/>
          <w:u w:val="single"/>
        </w:rPr>
        <w:t>maintain</w:t>
      </w:r>
      <w:r w:rsidRPr="0077108B">
        <w:rPr>
          <w:rFonts w:ascii="Arial" w:hAnsi="Arial" w:cs="Arial"/>
        </w:rPr>
        <w:t xml:space="preserve"> MSS/WIC and family planning at current service levels. The levy would </w:t>
      </w:r>
      <w:r w:rsidRPr="0077108B">
        <w:rPr>
          <w:rFonts w:ascii="Arial" w:hAnsi="Arial" w:cs="Arial"/>
          <w:u w:val="single"/>
        </w:rPr>
        <w:t>expand</w:t>
      </w:r>
      <w:r w:rsidRPr="0077108B">
        <w:rPr>
          <w:rFonts w:ascii="Arial" w:hAnsi="Arial" w:cs="Arial"/>
        </w:rPr>
        <w:t xml:space="preserve"> NFP </w:t>
      </w:r>
      <w:r w:rsidR="00FC6506">
        <w:rPr>
          <w:rFonts w:ascii="Arial" w:hAnsi="Arial" w:cs="Arial"/>
        </w:rPr>
        <w:t xml:space="preserve">and health educator services </w:t>
      </w:r>
      <w:r w:rsidRPr="0077108B">
        <w:rPr>
          <w:rFonts w:ascii="Arial" w:hAnsi="Arial" w:cs="Arial"/>
        </w:rPr>
        <w:t xml:space="preserve">by restoring 2014 service levels. </w:t>
      </w:r>
    </w:p>
    <w:p w:rsidR="007F29E6" w:rsidRPr="0077108B" w:rsidRDefault="000A7E54" w:rsidP="007F29E6">
      <w:pPr>
        <w:spacing w:before="240"/>
        <w:jc w:val="both"/>
        <w:rPr>
          <w:rFonts w:ascii="Arial" w:hAnsi="Arial" w:cs="Arial"/>
        </w:rPr>
      </w:pPr>
      <w:r w:rsidRPr="0077108B">
        <w:rPr>
          <w:rFonts w:ascii="Arial" w:hAnsi="Arial" w:cs="Arial"/>
        </w:rPr>
        <w:t>The table below shows 2014 service levels for MSS/</w:t>
      </w:r>
      <w:r w:rsidRPr="00FC6506">
        <w:rPr>
          <w:rFonts w:ascii="Arial" w:hAnsi="Arial" w:cs="Arial"/>
        </w:rPr>
        <w:t>WIC (and other related services),</w:t>
      </w:r>
      <w:r w:rsidRPr="0077108B">
        <w:rPr>
          <w:rFonts w:ascii="Arial" w:hAnsi="Arial" w:cs="Arial"/>
        </w:rPr>
        <w:t xml:space="preserve"> family planning and NFP. (Health education is not reflected as it is not a medical s</w:t>
      </w:r>
      <w:r w:rsidR="007F29E6">
        <w:rPr>
          <w:rFonts w:ascii="Arial" w:hAnsi="Arial" w:cs="Arial"/>
        </w:rPr>
        <w:t>ervice provided in the centers.</w:t>
      </w:r>
    </w:p>
    <w:p w:rsidR="000A7E54" w:rsidRPr="0077108B" w:rsidRDefault="000A7E54" w:rsidP="00373998">
      <w:pPr>
        <w:jc w:val="both"/>
        <w:rPr>
          <w:rFonts w:ascii="Arial" w:hAnsi="Arial" w:cs="Arial"/>
        </w:rPr>
      </w:pPr>
    </w:p>
    <w:tbl>
      <w:tblPr>
        <w:tblW w:w="6500" w:type="dxa"/>
        <w:jc w:val="center"/>
        <w:tblLook w:val="04A0" w:firstRow="1" w:lastRow="0" w:firstColumn="1" w:lastColumn="0" w:noHBand="0" w:noVBand="1"/>
      </w:tblPr>
      <w:tblGrid>
        <w:gridCol w:w="2260"/>
        <w:gridCol w:w="1060"/>
        <w:gridCol w:w="1060"/>
        <w:gridCol w:w="1060"/>
        <w:gridCol w:w="1060"/>
      </w:tblGrid>
      <w:tr w:rsidR="000A7E54" w:rsidRPr="00E24BAF" w:rsidTr="007F29E6">
        <w:trPr>
          <w:trHeight w:val="386"/>
          <w:jc w:val="center"/>
        </w:trPr>
        <w:tc>
          <w:tcPr>
            <w:tcW w:w="6500" w:type="dxa"/>
            <w:gridSpan w:val="5"/>
            <w:tcBorders>
              <w:top w:val="single" w:sz="4" w:space="0" w:color="000000"/>
              <w:left w:val="single" w:sz="4" w:space="0" w:color="000000"/>
              <w:bottom w:val="single" w:sz="4" w:space="0" w:color="000000"/>
              <w:right w:val="single" w:sz="4" w:space="0" w:color="000000"/>
            </w:tcBorders>
            <w:shd w:val="clear" w:color="auto" w:fill="003366"/>
            <w:vAlign w:val="bottom"/>
          </w:tcPr>
          <w:p w:rsidR="000A7E54" w:rsidRPr="0077108B" w:rsidRDefault="000A7E54" w:rsidP="007F29E6">
            <w:pPr>
              <w:jc w:val="center"/>
              <w:rPr>
                <w:rFonts w:ascii="Arial" w:hAnsi="Arial" w:cs="Arial"/>
                <w:bCs/>
                <w:color w:val="FFFFFF" w:themeColor="background1"/>
                <w:sz w:val="20"/>
              </w:rPr>
            </w:pPr>
            <w:r w:rsidRPr="0077108B">
              <w:rPr>
                <w:rFonts w:ascii="Arial" w:hAnsi="Arial" w:cs="Arial"/>
                <w:bCs/>
                <w:color w:val="FFFFFF" w:themeColor="background1"/>
                <w:sz w:val="20"/>
              </w:rPr>
              <w:t>2014 Public Health Center Service Levels</w:t>
            </w:r>
          </w:p>
        </w:tc>
      </w:tr>
      <w:tr w:rsidR="000A7E54" w:rsidRPr="00E24BAF" w:rsidTr="002D7764">
        <w:trPr>
          <w:trHeight w:val="570"/>
          <w:jc w:val="center"/>
        </w:trPr>
        <w:tc>
          <w:tcPr>
            <w:tcW w:w="2260"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A7E54" w:rsidRPr="0077108B" w:rsidRDefault="000A7E54" w:rsidP="00373998">
            <w:pPr>
              <w:jc w:val="both"/>
              <w:rPr>
                <w:rFonts w:ascii="Arial" w:hAnsi="Arial" w:cs="Arial"/>
                <w:b/>
                <w:bCs/>
                <w:color w:val="000000"/>
                <w:sz w:val="20"/>
              </w:rPr>
            </w:pPr>
            <w:r w:rsidRPr="0077108B">
              <w:rPr>
                <w:rFonts w:ascii="Arial" w:hAnsi="Arial" w:cs="Arial"/>
                <w:b/>
                <w:bCs/>
                <w:color w:val="000000"/>
                <w:sz w:val="20"/>
              </w:rPr>
              <w:t>Public Health Center</w:t>
            </w:r>
          </w:p>
        </w:tc>
        <w:tc>
          <w:tcPr>
            <w:tcW w:w="1060" w:type="dxa"/>
            <w:tcBorders>
              <w:top w:val="single" w:sz="4" w:space="0" w:color="000000"/>
              <w:left w:val="nil"/>
              <w:bottom w:val="single" w:sz="4" w:space="0" w:color="000000"/>
              <w:right w:val="single" w:sz="4" w:space="0" w:color="000000"/>
            </w:tcBorders>
            <w:shd w:val="clear" w:color="000000" w:fill="FFFFFF"/>
            <w:vAlign w:val="bottom"/>
            <w:hideMark/>
          </w:tcPr>
          <w:p w:rsidR="000A7E54" w:rsidRPr="0077108B" w:rsidRDefault="00FC6506" w:rsidP="00373998">
            <w:pPr>
              <w:jc w:val="both"/>
              <w:rPr>
                <w:rFonts w:ascii="Arial" w:hAnsi="Arial" w:cs="Arial"/>
                <w:b/>
                <w:bCs/>
                <w:color w:val="000000"/>
                <w:sz w:val="16"/>
                <w:szCs w:val="16"/>
              </w:rPr>
            </w:pPr>
            <w:r>
              <w:rPr>
                <w:rFonts w:ascii="Arial" w:hAnsi="Arial" w:cs="Arial"/>
                <w:b/>
                <w:bCs/>
                <w:color w:val="000000"/>
                <w:sz w:val="16"/>
                <w:szCs w:val="16"/>
              </w:rPr>
              <w:t>Parent Child Health</w:t>
            </w:r>
            <w:r w:rsidRPr="0077108B">
              <w:rPr>
                <w:rFonts w:ascii="Arial" w:hAnsi="Arial" w:cs="Arial"/>
                <w:b/>
                <w:bCs/>
                <w:color w:val="000000"/>
                <w:sz w:val="16"/>
                <w:szCs w:val="16"/>
              </w:rPr>
              <w:t xml:space="preserve"> </w:t>
            </w:r>
            <w:r w:rsidR="000A7E54" w:rsidRPr="0077108B">
              <w:rPr>
                <w:rFonts w:ascii="Arial" w:hAnsi="Arial" w:cs="Arial"/>
                <w:b/>
                <w:bCs/>
                <w:color w:val="000000"/>
                <w:sz w:val="16"/>
                <w:szCs w:val="16"/>
              </w:rPr>
              <w:t>Programs</w:t>
            </w:r>
            <w:r w:rsidR="000A7E54" w:rsidRPr="0077108B">
              <w:rPr>
                <w:rFonts w:ascii="Arial" w:hAnsi="Arial" w:cs="Arial"/>
                <w:b/>
                <w:bCs/>
                <w:color w:val="000000"/>
                <w:sz w:val="16"/>
                <w:szCs w:val="16"/>
                <w:vertAlign w:val="superscript"/>
              </w:rPr>
              <w:t>1</w:t>
            </w:r>
          </w:p>
        </w:tc>
        <w:tc>
          <w:tcPr>
            <w:tcW w:w="1060" w:type="dxa"/>
            <w:tcBorders>
              <w:top w:val="single" w:sz="4" w:space="0" w:color="000000"/>
              <w:left w:val="nil"/>
              <w:bottom w:val="single" w:sz="4" w:space="0" w:color="000000"/>
              <w:right w:val="single" w:sz="4" w:space="0" w:color="000000"/>
            </w:tcBorders>
            <w:shd w:val="clear" w:color="000000" w:fill="FFFFFF"/>
            <w:vAlign w:val="bottom"/>
            <w:hideMark/>
          </w:tcPr>
          <w:p w:rsidR="000A7E54" w:rsidRPr="0077108B" w:rsidRDefault="000A7E54" w:rsidP="00373998">
            <w:pPr>
              <w:jc w:val="both"/>
              <w:rPr>
                <w:rFonts w:ascii="Arial" w:hAnsi="Arial" w:cs="Arial"/>
                <w:b/>
                <w:bCs/>
                <w:color w:val="000000"/>
                <w:sz w:val="16"/>
                <w:szCs w:val="16"/>
              </w:rPr>
            </w:pPr>
            <w:r w:rsidRPr="0077108B">
              <w:rPr>
                <w:rFonts w:ascii="Arial" w:hAnsi="Arial" w:cs="Arial"/>
                <w:b/>
                <w:bCs/>
                <w:color w:val="000000"/>
                <w:sz w:val="16"/>
                <w:szCs w:val="16"/>
              </w:rPr>
              <w:t>Family Planning</w:t>
            </w:r>
          </w:p>
        </w:tc>
        <w:tc>
          <w:tcPr>
            <w:tcW w:w="1060" w:type="dxa"/>
            <w:tcBorders>
              <w:top w:val="single" w:sz="4" w:space="0" w:color="000000"/>
              <w:left w:val="nil"/>
              <w:bottom w:val="single" w:sz="4" w:space="0" w:color="000000"/>
              <w:right w:val="single" w:sz="4" w:space="0" w:color="000000"/>
            </w:tcBorders>
            <w:shd w:val="clear" w:color="000000" w:fill="FFFFFF"/>
            <w:vAlign w:val="bottom"/>
            <w:hideMark/>
          </w:tcPr>
          <w:p w:rsidR="000A7E54" w:rsidRPr="0077108B" w:rsidRDefault="000A7E54" w:rsidP="00373998">
            <w:pPr>
              <w:jc w:val="both"/>
              <w:rPr>
                <w:rFonts w:ascii="Arial" w:hAnsi="Arial" w:cs="Arial"/>
                <w:b/>
                <w:bCs/>
                <w:color w:val="000000"/>
                <w:sz w:val="16"/>
                <w:szCs w:val="16"/>
              </w:rPr>
            </w:pPr>
            <w:r w:rsidRPr="0077108B">
              <w:rPr>
                <w:rFonts w:ascii="Arial" w:hAnsi="Arial" w:cs="Arial"/>
                <w:b/>
                <w:bCs/>
                <w:color w:val="000000"/>
                <w:sz w:val="16"/>
                <w:szCs w:val="16"/>
              </w:rPr>
              <w:t>NFP</w:t>
            </w:r>
          </w:p>
        </w:tc>
        <w:tc>
          <w:tcPr>
            <w:tcW w:w="1060" w:type="dxa"/>
            <w:tcBorders>
              <w:top w:val="single" w:sz="4" w:space="0" w:color="000000"/>
              <w:left w:val="nil"/>
              <w:bottom w:val="single" w:sz="4" w:space="0" w:color="000000"/>
              <w:right w:val="single" w:sz="4" w:space="0" w:color="000000"/>
            </w:tcBorders>
            <w:shd w:val="clear" w:color="000000" w:fill="FFFFFF"/>
            <w:vAlign w:val="bottom"/>
            <w:hideMark/>
          </w:tcPr>
          <w:p w:rsidR="000A7E54" w:rsidRPr="0077108B" w:rsidRDefault="000A7E54" w:rsidP="00373998">
            <w:pPr>
              <w:jc w:val="both"/>
              <w:rPr>
                <w:rFonts w:ascii="Arial" w:hAnsi="Arial" w:cs="Arial"/>
                <w:b/>
                <w:bCs/>
                <w:color w:val="000000"/>
                <w:sz w:val="18"/>
                <w:szCs w:val="18"/>
              </w:rPr>
            </w:pPr>
            <w:r w:rsidRPr="0077108B">
              <w:rPr>
                <w:rFonts w:ascii="Arial" w:hAnsi="Arial" w:cs="Arial"/>
                <w:b/>
                <w:bCs/>
                <w:color w:val="000000"/>
                <w:sz w:val="18"/>
                <w:szCs w:val="18"/>
              </w:rPr>
              <w:t>Site Total</w:t>
            </w:r>
          </w:p>
        </w:tc>
      </w:tr>
      <w:tr w:rsidR="000A7E54" w:rsidRPr="00E24BAF" w:rsidTr="002D7764">
        <w:trPr>
          <w:trHeight w:val="280"/>
          <w:jc w:val="center"/>
        </w:trPr>
        <w:tc>
          <w:tcPr>
            <w:tcW w:w="2260" w:type="dxa"/>
            <w:tcBorders>
              <w:top w:val="nil"/>
              <w:left w:val="single" w:sz="4" w:space="0" w:color="000000"/>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Auburn</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2,946</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1,894</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10,184</w:t>
            </w:r>
          </w:p>
        </w:tc>
      </w:tr>
      <w:tr w:rsidR="000A7E54" w:rsidRPr="00E24BAF" w:rsidTr="002D7764">
        <w:trPr>
          <w:trHeight w:val="280"/>
          <w:jc w:val="center"/>
        </w:trPr>
        <w:tc>
          <w:tcPr>
            <w:tcW w:w="2260" w:type="dxa"/>
            <w:tcBorders>
              <w:top w:val="nil"/>
              <w:left w:val="single" w:sz="4" w:space="0" w:color="000000"/>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Columbia</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2,161</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702</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14,554</w:t>
            </w:r>
          </w:p>
        </w:tc>
      </w:tr>
      <w:tr w:rsidR="000A7E54" w:rsidRPr="00E24BAF" w:rsidTr="002D7764">
        <w:trPr>
          <w:trHeight w:val="280"/>
          <w:jc w:val="center"/>
        </w:trPr>
        <w:tc>
          <w:tcPr>
            <w:tcW w:w="2260" w:type="dxa"/>
            <w:tcBorders>
              <w:top w:val="nil"/>
              <w:left w:val="single" w:sz="4" w:space="0" w:color="000000"/>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Downtown</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2,429</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1</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233</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13,486</w:t>
            </w:r>
          </w:p>
        </w:tc>
      </w:tr>
      <w:tr w:rsidR="000A7E54" w:rsidRPr="00E24BAF" w:rsidTr="002D7764">
        <w:trPr>
          <w:trHeight w:val="280"/>
          <w:jc w:val="center"/>
        </w:trPr>
        <w:tc>
          <w:tcPr>
            <w:tcW w:w="2260" w:type="dxa"/>
            <w:tcBorders>
              <w:top w:val="nil"/>
              <w:left w:val="single" w:sz="4" w:space="0" w:color="000000"/>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Eastgate</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1,888</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1,520</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15,391</w:t>
            </w:r>
          </w:p>
        </w:tc>
      </w:tr>
      <w:tr w:rsidR="000A7E54" w:rsidRPr="00E24BAF" w:rsidTr="002D7764">
        <w:trPr>
          <w:trHeight w:val="280"/>
          <w:jc w:val="center"/>
        </w:trPr>
        <w:tc>
          <w:tcPr>
            <w:tcW w:w="2260" w:type="dxa"/>
            <w:tcBorders>
              <w:top w:val="nil"/>
              <w:left w:val="single" w:sz="4" w:space="0" w:color="000000"/>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Federal Way</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4,254</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1,722</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12,155</w:t>
            </w:r>
          </w:p>
        </w:tc>
      </w:tr>
      <w:tr w:rsidR="000A7E54" w:rsidRPr="00E24BAF" w:rsidTr="002D7764">
        <w:trPr>
          <w:trHeight w:val="280"/>
          <w:jc w:val="center"/>
        </w:trPr>
        <w:tc>
          <w:tcPr>
            <w:tcW w:w="2260" w:type="dxa"/>
            <w:tcBorders>
              <w:top w:val="nil"/>
              <w:left w:val="single" w:sz="4" w:space="0" w:color="000000"/>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Kent</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3,974</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699</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355</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11,112</w:t>
            </w:r>
          </w:p>
        </w:tc>
      </w:tr>
      <w:tr w:rsidR="000A7E54" w:rsidRPr="00E24BAF" w:rsidTr="002D7764">
        <w:trPr>
          <w:trHeight w:val="280"/>
          <w:jc w:val="center"/>
        </w:trPr>
        <w:tc>
          <w:tcPr>
            <w:tcW w:w="2260" w:type="dxa"/>
            <w:tcBorders>
              <w:top w:val="nil"/>
              <w:left w:val="single" w:sz="4" w:space="0" w:color="000000"/>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North</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2,495</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400</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14,023</w:t>
            </w:r>
          </w:p>
        </w:tc>
      </w:tr>
      <w:tr w:rsidR="000A7E54" w:rsidRPr="00E24BAF" w:rsidTr="002D7764">
        <w:trPr>
          <w:trHeight w:val="280"/>
          <w:jc w:val="center"/>
        </w:trPr>
        <w:tc>
          <w:tcPr>
            <w:tcW w:w="2260" w:type="dxa"/>
            <w:tcBorders>
              <w:top w:val="nil"/>
              <w:left w:val="single" w:sz="4" w:space="0" w:color="000000"/>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Northshore</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1,729</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3,945</w:t>
            </w:r>
          </w:p>
        </w:tc>
      </w:tr>
      <w:tr w:rsidR="000A7E54" w:rsidRPr="00E24BAF" w:rsidTr="002D7764">
        <w:trPr>
          <w:trHeight w:val="280"/>
          <w:jc w:val="center"/>
        </w:trPr>
        <w:tc>
          <w:tcPr>
            <w:tcW w:w="2260" w:type="dxa"/>
            <w:tcBorders>
              <w:top w:val="nil"/>
              <w:left w:val="single" w:sz="4" w:space="0" w:color="000000"/>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Renton</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3,941</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731</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153</w:t>
            </w:r>
          </w:p>
        </w:tc>
        <w:tc>
          <w:tcPr>
            <w:tcW w:w="1060" w:type="dxa"/>
            <w:tcBorders>
              <w:top w:val="nil"/>
              <w:left w:val="nil"/>
              <w:bottom w:val="single" w:sz="4" w:space="0" w:color="000000"/>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11,387</w:t>
            </w:r>
          </w:p>
        </w:tc>
      </w:tr>
      <w:tr w:rsidR="000A7E54" w:rsidRPr="00E24BAF" w:rsidTr="002D7764">
        <w:trPr>
          <w:trHeight w:val="280"/>
          <w:jc w:val="center"/>
        </w:trPr>
        <w:tc>
          <w:tcPr>
            <w:tcW w:w="2260" w:type="dxa"/>
            <w:tcBorders>
              <w:top w:val="nil"/>
              <w:left w:val="single" w:sz="4" w:space="0" w:color="000000"/>
              <w:bottom w:val="nil"/>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White Center</w:t>
            </w:r>
          </w:p>
        </w:tc>
        <w:tc>
          <w:tcPr>
            <w:tcW w:w="1060" w:type="dxa"/>
            <w:tcBorders>
              <w:top w:val="nil"/>
              <w:left w:val="nil"/>
              <w:bottom w:val="nil"/>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3,507</w:t>
            </w:r>
          </w:p>
        </w:tc>
        <w:tc>
          <w:tcPr>
            <w:tcW w:w="1060" w:type="dxa"/>
            <w:tcBorders>
              <w:top w:val="nil"/>
              <w:left w:val="nil"/>
              <w:bottom w:val="nil"/>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2,097</w:t>
            </w:r>
          </w:p>
        </w:tc>
        <w:tc>
          <w:tcPr>
            <w:tcW w:w="1060" w:type="dxa"/>
            <w:tcBorders>
              <w:top w:val="nil"/>
              <w:left w:val="nil"/>
              <w:bottom w:val="nil"/>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p>
        </w:tc>
        <w:tc>
          <w:tcPr>
            <w:tcW w:w="1060" w:type="dxa"/>
            <w:tcBorders>
              <w:top w:val="nil"/>
              <w:left w:val="nil"/>
              <w:bottom w:val="nil"/>
              <w:right w:val="single" w:sz="4" w:space="0" w:color="000000"/>
            </w:tcBorders>
            <w:shd w:val="clear" w:color="auto" w:fill="auto"/>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8,353</w:t>
            </w:r>
          </w:p>
        </w:tc>
      </w:tr>
      <w:tr w:rsidR="000A7E54" w:rsidRPr="00E24BAF" w:rsidTr="002D7764">
        <w:trPr>
          <w:trHeight w:val="280"/>
          <w:jc w:val="center"/>
        </w:trPr>
        <w:tc>
          <w:tcPr>
            <w:tcW w:w="2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A7E54" w:rsidRPr="0077108B" w:rsidRDefault="000A7E54" w:rsidP="00373998">
            <w:pPr>
              <w:jc w:val="both"/>
              <w:rPr>
                <w:rFonts w:ascii="Arial" w:hAnsi="Arial" w:cs="Arial"/>
                <w:color w:val="000000"/>
                <w:sz w:val="16"/>
                <w:szCs w:val="16"/>
              </w:rPr>
            </w:pPr>
            <w:r w:rsidRPr="0077108B">
              <w:rPr>
                <w:rFonts w:ascii="Arial" w:hAnsi="Arial" w:cs="Arial"/>
                <w:color w:val="000000"/>
                <w:sz w:val="16"/>
                <w:szCs w:val="16"/>
              </w:rPr>
              <w:t>TOTALS</w:t>
            </w:r>
          </w:p>
        </w:tc>
        <w:tc>
          <w:tcPr>
            <w:tcW w:w="1060" w:type="dxa"/>
            <w:tcBorders>
              <w:top w:val="single" w:sz="4" w:space="0" w:color="auto"/>
              <w:left w:val="nil"/>
              <w:bottom w:val="single" w:sz="4" w:space="0" w:color="auto"/>
              <w:right w:val="single" w:sz="4" w:space="0" w:color="auto"/>
            </w:tcBorders>
            <w:shd w:val="clear" w:color="000000" w:fill="D9D9D9"/>
            <w:noWrap/>
            <w:vAlign w:val="center"/>
            <w:hideMark/>
          </w:tcPr>
          <w:p w:rsidR="000A7E54" w:rsidRPr="0077108B" w:rsidRDefault="000A7E54" w:rsidP="00373998">
            <w:pPr>
              <w:jc w:val="both"/>
              <w:rPr>
                <w:rFonts w:ascii="Arial" w:hAnsi="Arial" w:cs="Arial"/>
                <w:sz w:val="16"/>
                <w:szCs w:val="16"/>
              </w:rPr>
            </w:pPr>
            <w:r w:rsidRPr="0077108B">
              <w:rPr>
                <w:rFonts w:ascii="Arial" w:hAnsi="Arial" w:cs="Arial"/>
                <w:sz w:val="16"/>
                <w:szCs w:val="16"/>
              </w:rPr>
              <w:t>29,324</w:t>
            </w:r>
          </w:p>
        </w:tc>
        <w:tc>
          <w:tcPr>
            <w:tcW w:w="1060" w:type="dxa"/>
            <w:tcBorders>
              <w:top w:val="single" w:sz="4" w:space="0" w:color="auto"/>
              <w:left w:val="nil"/>
              <w:bottom w:val="single" w:sz="4" w:space="0" w:color="auto"/>
              <w:right w:val="single" w:sz="4" w:space="0" w:color="auto"/>
            </w:tcBorders>
            <w:shd w:val="clear" w:color="000000" w:fill="D9D9D9"/>
            <w:noWrap/>
            <w:vAlign w:val="center"/>
            <w:hideMark/>
          </w:tcPr>
          <w:p w:rsidR="000A7E54" w:rsidRPr="0077108B" w:rsidRDefault="000A7E54" w:rsidP="00373998">
            <w:pPr>
              <w:jc w:val="both"/>
              <w:rPr>
                <w:rFonts w:ascii="Arial" w:hAnsi="Arial" w:cs="Arial"/>
                <w:sz w:val="16"/>
                <w:szCs w:val="16"/>
              </w:rPr>
            </w:pPr>
            <w:r w:rsidRPr="0077108B">
              <w:rPr>
                <w:rFonts w:ascii="Arial" w:hAnsi="Arial" w:cs="Arial"/>
                <w:sz w:val="16"/>
                <w:szCs w:val="16"/>
              </w:rPr>
              <w:t>9,766</w:t>
            </w:r>
          </w:p>
        </w:tc>
        <w:tc>
          <w:tcPr>
            <w:tcW w:w="1060" w:type="dxa"/>
            <w:tcBorders>
              <w:top w:val="single" w:sz="4" w:space="0" w:color="auto"/>
              <w:left w:val="nil"/>
              <w:bottom w:val="single" w:sz="4" w:space="0" w:color="auto"/>
              <w:right w:val="single" w:sz="4" w:space="0" w:color="auto"/>
            </w:tcBorders>
            <w:shd w:val="clear" w:color="000000" w:fill="D9D9D9"/>
            <w:noWrap/>
            <w:vAlign w:val="center"/>
            <w:hideMark/>
          </w:tcPr>
          <w:p w:rsidR="000A7E54" w:rsidRPr="0077108B" w:rsidRDefault="000A7E54" w:rsidP="00373998">
            <w:pPr>
              <w:jc w:val="both"/>
              <w:rPr>
                <w:rFonts w:ascii="Arial" w:hAnsi="Arial" w:cs="Arial"/>
                <w:sz w:val="16"/>
                <w:szCs w:val="16"/>
              </w:rPr>
            </w:pPr>
            <w:r w:rsidRPr="0077108B">
              <w:rPr>
                <w:rFonts w:ascii="Arial" w:hAnsi="Arial" w:cs="Arial"/>
                <w:sz w:val="16"/>
                <w:szCs w:val="16"/>
              </w:rPr>
              <w:t>741</w:t>
            </w:r>
          </w:p>
        </w:tc>
        <w:tc>
          <w:tcPr>
            <w:tcW w:w="1060" w:type="dxa"/>
            <w:tcBorders>
              <w:top w:val="single" w:sz="4" w:space="0" w:color="auto"/>
              <w:left w:val="nil"/>
              <w:bottom w:val="single" w:sz="4" w:space="0" w:color="auto"/>
              <w:right w:val="single" w:sz="4" w:space="0" w:color="auto"/>
            </w:tcBorders>
            <w:shd w:val="clear" w:color="000000" w:fill="D9D9D9"/>
            <w:noWrap/>
            <w:vAlign w:val="center"/>
            <w:hideMark/>
          </w:tcPr>
          <w:p w:rsidR="000A7E54" w:rsidRPr="0077108B" w:rsidRDefault="000A7E54" w:rsidP="00373998">
            <w:pPr>
              <w:jc w:val="both"/>
              <w:rPr>
                <w:rFonts w:ascii="Arial" w:hAnsi="Arial" w:cs="Arial"/>
                <w:sz w:val="16"/>
                <w:szCs w:val="16"/>
              </w:rPr>
            </w:pPr>
            <w:r w:rsidRPr="0077108B">
              <w:rPr>
                <w:rFonts w:ascii="Arial" w:hAnsi="Arial" w:cs="Arial"/>
                <w:sz w:val="16"/>
                <w:szCs w:val="16"/>
              </w:rPr>
              <w:t>114,590</w:t>
            </w:r>
          </w:p>
        </w:tc>
      </w:tr>
      <w:tr w:rsidR="000A7E54" w:rsidRPr="007F29E6" w:rsidTr="002D7764">
        <w:trPr>
          <w:trHeight w:val="280"/>
          <w:jc w:val="center"/>
        </w:trPr>
        <w:tc>
          <w:tcPr>
            <w:tcW w:w="6500"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rsidR="000A7E54" w:rsidRPr="007F29E6" w:rsidRDefault="000A7E54" w:rsidP="00373998">
            <w:pPr>
              <w:jc w:val="both"/>
              <w:rPr>
                <w:rFonts w:ascii="Arial" w:hAnsi="Arial" w:cs="Arial"/>
                <w:sz w:val="16"/>
                <w:szCs w:val="16"/>
                <w:u w:val="single"/>
              </w:rPr>
            </w:pPr>
            <w:r w:rsidRPr="007F29E6">
              <w:rPr>
                <w:rFonts w:ascii="Arial" w:hAnsi="Arial" w:cs="Arial"/>
                <w:b/>
                <w:bCs/>
                <w:sz w:val="16"/>
                <w:szCs w:val="16"/>
                <w:u w:val="single"/>
              </w:rPr>
              <w:t xml:space="preserve">NOTES: </w:t>
            </w:r>
          </w:p>
          <w:p w:rsidR="000A7E54" w:rsidRPr="007F29E6" w:rsidRDefault="000A7E54" w:rsidP="00373998">
            <w:pPr>
              <w:jc w:val="both"/>
              <w:rPr>
                <w:rFonts w:ascii="Arial" w:hAnsi="Arial" w:cs="Arial"/>
                <w:sz w:val="16"/>
                <w:szCs w:val="16"/>
                <w:u w:val="single"/>
              </w:rPr>
            </w:pPr>
            <w:r w:rsidRPr="007F29E6">
              <w:rPr>
                <w:rFonts w:ascii="Arial" w:hAnsi="Arial" w:cs="Arial"/>
                <w:sz w:val="16"/>
                <w:szCs w:val="16"/>
                <w:u w:val="single"/>
                <w:vertAlign w:val="superscript"/>
              </w:rPr>
              <w:t>1</w:t>
            </w:r>
            <w:r w:rsidRPr="007F29E6">
              <w:rPr>
                <w:rFonts w:ascii="Arial" w:hAnsi="Arial" w:cs="Arial"/>
                <w:sz w:val="16"/>
                <w:szCs w:val="16"/>
                <w:u w:val="single"/>
              </w:rPr>
              <w:t>P</w:t>
            </w:r>
            <w:r w:rsidR="00FC6506" w:rsidRPr="007F29E6">
              <w:rPr>
                <w:rFonts w:ascii="Arial" w:hAnsi="Arial" w:cs="Arial"/>
                <w:sz w:val="16"/>
                <w:szCs w:val="16"/>
                <w:u w:val="single"/>
              </w:rPr>
              <w:t xml:space="preserve">arent </w:t>
            </w:r>
            <w:r w:rsidRPr="007F29E6">
              <w:rPr>
                <w:rFonts w:ascii="Arial" w:hAnsi="Arial" w:cs="Arial"/>
                <w:sz w:val="16"/>
                <w:szCs w:val="16"/>
                <w:u w:val="single"/>
              </w:rPr>
              <w:t>C</w:t>
            </w:r>
            <w:r w:rsidR="00FC6506" w:rsidRPr="007F29E6">
              <w:rPr>
                <w:rFonts w:ascii="Arial" w:hAnsi="Arial" w:cs="Arial"/>
                <w:sz w:val="16"/>
                <w:szCs w:val="16"/>
                <w:u w:val="single"/>
              </w:rPr>
              <w:t xml:space="preserve">hild </w:t>
            </w:r>
            <w:r w:rsidRPr="007F29E6">
              <w:rPr>
                <w:rFonts w:ascii="Arial" w:hAnsi="Arial" w:cs="Arial"/>
                <w:sz w:val="16"/>
                <w:szCs w:val="16"/>
                <w:u w:val="single"/>
              </w:rPr>
              <w:t>H</w:t>
            </w:r>
            <w:r w:rsidR="00FC6506" w:rsidRPr="007F29E6">
              <w:rPr>
                <w:rFonts w:ascii="Arial" w:hAnsi="Arial" w:cs="Arial"/>
                <w:sz w:val="16"/>
                <w:szCs w:val="16"/>
                <w:u w:val="single"/>
              </w:rPr>
              <w:t xml:space="preserve">ealth </w:t>
            </w:r>
            <w:proofErr w:type="gramStart"/>
            <w:r w:rsidR="00FC6506" w:rsidRPr="007F29E6">
              <w:rPr>
                <w:rFonts w:ascii="Arial" w:hAnsi="Arial" w:cs="Arial"/>
                <w:sz w:val="16"/>
                <w:szCs w:val="16"/>
                <w:u w:val="single"/>
              </w:rPr>
              <w:t>Programs  include</w:t>
            </w:r>
            <w:proofErr w:type="gramEnd"/>
            <w:r w:rsidRPr="007F29E6">
              <w:rPr>
                <w:rFonts w:ascii="Arial" w:hAnsi="Arial" w:cs="Arial"/>
                <w:sz w:val="16"/>
                <w:szCs w:val="16"/>
                <w:u w:val="single"/>
              </w:rPr>
              <w:t>: All clients served by Pub</w:t>
            </w:r>
            <w:r w:rsidR="00FC6506" w:rsidRPr="007F29E6">
              <w:rPr>
                <w:rFonts w:ascii="Arial" w:hAnsi="Arial" w:cs="Arial"/>
                <w:sz w:val="16"/>
                <w:szCs w:val="16"/>
                <w:u w:val="single"/>
              </w:rPr>
              <w:t>lic Health Center MSS/ICM, Children with Special Health Care Needs (CSHCN)</w:t>
            </w:r>
            <w:r w:rsidRPr="007F29E6">
              <w:rPr>
                <w:rFonts w:ascii="Arial" w:hAnsi="Arial" w:cs="Arial"/>
                <w:sz w:val="16"/>
                <w:szCs w:val="16"/>
                <w:u w:val="single"/>
              </w:rPr>
              <w:t xml:space="preserve">, </w:t>
            </w:r>
            <w:r w:rsidR="00FC6506" w:rsidRPr="007F29E6">
              <w:rPr>
                <w:rFonts w:ascii="Arial" w:hAnsi="Arial" w:cs="Arial"/>
                <w:sz w:val="16"/>
                <w:szCs w:val="16"/>
                <w:u w:val="single"/>
              </w:rPr>
              <w:t xml:space="preserve">DCHS </w:t>
            </w:r>
            <w:r w:rsidRPr="007F29E6">
              <w:rPr>
                <w:rFonts w:ascii="Arial" w:hAnsi="Arial" w:cs="Arial"/>
                <w:sz w:val="16"/>
                <w:szCs w:val="16"/>
                <w:u w:val="single"/>
              </w:rPr>
              <w:t>C</w:t>
            </w:r>
            <w:r w:rsidR="00FC6506" w:rsidRPr="007F29E6">
              <w:rPr>
                <w:rFonts w:ascii="Arial" w:hAnsi="Arial" w:cs="Arial"/>
                <w:sz w:val="16"/>
                <w:szCs w:val="16"/>
                <w:u w:val="single"/>
              </w:rPr>
              <w:t xml:space="preserve">ommunity </w:t>
            </w:r>
            <w:r w:rsidRPr="007F29E6">
              <w:rPr>
                <w:rFonts w:ascii="Arial" w:hAnsi="Arial" w:cs="Arial"/>
                <w:sz w:val="16"/>
                <w:szCs w:val="16"/>
                <w:u w:val="single"/>
              </w:rPr>
              <w:t>S</w:t>
            </w:r>
            <w:r w:rsidR="00FC6506" w:rsidRPr="007F29E6">
              <w:rPr>
                <w:rFonts w:ascii="Arial" w:hAnsi="Arial" w:cs="Arial"/>
                <w:sz w:val="16"/>
                <w:szCs w:val="16"/>
                <w:u w:val="single"/>
              </w:rPr>
              <w:t xml:space="preserve">ervice </w:t>
            </w:r>
            <w:r w:rsidRPr="007F29E6">
              <w:rPr>
                <w:rFonts w:ascii="Arial" w:hAnsi="Arial" w:cs="Arial"/>
                <w:sz w:val="16"/>
                <w:szCs w:val="16"/>
                <w:u w:val="single"/>
              </w:rPr>
              <w:t>O</w:t>
            </w:r>
            <w:r w:rsidR="00FC6506" w:rsidRPr="007F29E6">
              <w:rPr>
                <w:rFonts w:ascii="Arial" w:hAnsi="Arial" w:cs="Arial"/>
                <w:sz w:val="16"/>
                <w:szCs w:val="16"/>
                <w:u w:val="single"/>
              </w:rPr>
              <w:t>ffices, Early Intervention Program (EIP)</w:t>
            </w:r>
            <w:r w:rsidRPr="007F29E6">
              <w:rPr>
                <w:rFonts w:ascii="Arial" w:hAnsi="Arial" w:cs="Arial"/>
                <w:sz w:val="16"/>
                <w:szCs w:val="16"/>
                <w:u w:val="single"/>
              </w:rPr>
              <w:t xml:space="preserve"> and may include some NFP clients. CSHCN, EIP programs are contracted services.</w:t>
            </w:r>
          </w:p>
          <w:p w:rsidR="000A7E54" w:rsidRPr="007F29E6" w:rsidRDefault="000A7E54" w:rsidP="00373998">
            <w:pPr>
              <w:jc w:val="both"/>
              <w:rPr>
                <w:rFonts w:ascii="Arial" w:hAnsi="Arial" w:cs="Arial"/>
                <w:sz w:val="16"/>
                <w:szCs w:val="16"/>
                <w:u w:val="single"/>
              </w:rPr>
            </w:pPr>
          </w:p>
        </w:tc>
      </w:tr>
    </w:tbl>
    <w:p w:rsidR="000A7E54" w:rsidRPr="007F29E6" w:rsidRDefault="000A7E54" w:rsidP="00373998">
      <w:pPr>
        <w:jc w:val="both"/>
        <w:rPr>
          <w:rFonts w:ascii="Arial" w:hAnsi="Arial" w:cs="Arial"/>
          <w:u w:val="single"/>
        </w:rPr>
      </w:pPr>
    </w:p>
    <w:p w:rsidR="000A7E54" w:rsidRPr="0077108B" w:rsidRDefault="000A7E54" w:rsidP="00373998">
      <w:pPr>
        <w:jc w:val="both"/>
        <w:rPr>
          <w:rFonts w:ascii="Arial" w:hAnsi="Arial" w:cs="Arial"/>
        </w:rPr>
      </w:pPr>
      <w:r w:rsidRPr="0077108B">
        <w:rPr>
          <w:rFonts w:ascii="Arial" w:hAnsi="Arial" w:cs="Arial"/>
        </w:rPr>
        <w:t xml:space="preserve">Note that MSS/WIC services were preserved in 2015/2016 across all public health centers, so the BSK levy would maintain, but not expand MSS/WIC services beyond current service levels. </w:t>
      </w:r>
    </w:p>
    <w:p w:rsidR="000A7E54" w:rsidRPr="0077108B" w:rsidRDefault="000A7E54" w:rsidP="00373998">
      <w:pPr>
        <w:jc w:val="both"/>
        <w:rPr>
          <w:rFonts w:ascii="Arial" w:hAnsi="Arial" w:cs="Arial"/>
        </w:rPr>
      </w:pPr>
    </w:p>
    <w:p w:rsidR="000A7E54" w:rsidRPr="0077108B" w:rsidRDefault="000A7E54" w:rsidP="00373998">
      <w:pPr>
        <w:jc w:val="both"/>
        <w:rPr>
          <w:rFonts w:ascii="Arial" w:hAnsi="Arial" w:cs="Arial"/>
        </w:rPr>
      </w:pPr>
      <w:r w:rsidRPr="0077108B">
        <w:rPr>
          <w:rFonts w:ascii="Arial" w:hAnsi="Arial" w:cs="Arial"/>
        </w:rPr>
        <w:t xml:space="preserve">In 2015/2016, family planning services have been transitioned to partners at Greenbridge (Planned Parenthood) and Columbia and North (Neighborcare Health). At the Columbia and North public health centers, family planning is provided through Neighborcare’s primary care programming and stand-alone family planning is no longer provided. According to Executive staff, provision of </w:t>
      </w:r>
      <w:r w:rsidRPr="007F71F5">
        <w:rPr>
          <w:rFonts w:ascii="Arial" w:hAnsi="Arial" w:cs="Arial"/>
        </w:rPr>
        <w:t>family planning services would continue through these partnerships under the BSK proposal. The BSK levy would maintain, but would not expand family planning services beyond current service levels.</w:t>
      </w:r>
      <w:r w:rsidRPr="0077108B">
        <w:rPr>
          <w:rFonts w:ascii="Arial" w:hAnsi="Arial" w:cs="Arial"/>
        </w:rPr>
        <w:t xml:space="preserve"> </w:t>
      </w:r>
    </w:p>
    <w:p w:rsidR="000A7E54" w:rsidRPr="0077108B" w:rsidRDefault="000A7E54" w:rsidP="00373998">
      <w:pPr>
        <w:jc w:val="both"/>
        <w:rPr>
          <w:rFonts w:ascii="Arial" w:hAnsi="Arial" w:cs="Arial"/>
        </w:rPr>
      </w:pPr>
    </w:p>
    <w:p w:rsidR="000A7E54" w:rsidRPr="0077108B" w:rsidRDefault="000A7E54" w:rsidP="00373998">
      <w:pPr>
        <w:jc w:val="both"/>
        <w:rPr>
          <w:rFonts w:ascii="Arial" w:hAnsi="Arial" w:cs="Arial"/>
        </w:rPr>
      </w:pPr>
      <w:r w:rsidRPr="0077108B">
        <w:rPr>
          <w:rFonts w:ascii="Arial" w:hAnsi="Arial" w:cs="Arial"/>
        </w:rPr>
        <w:t>The 2015/2016 adopted budget reduced NFP staffing from 13.0 FTE in 2014 to 11.0 FTE. The precise service level reduction in 2015/2016 is difficult to project as only a few months of data are available, but the 2.0 FTE reduction represents a reduction in support to about 50 families at any time.  According to Executive staff, the BSK levy would restore 2.0 FTE in the NFP program.</w:t>
      </w:r>
    </w:p>
    <w:p w:rsidR="000A7E54" w:rsidRPr="0077108B" w:rsidRDefault="000A7E54" w:rsidP="00373998">
      <w:pPr>
        <w:pStyle w:val="ListParagraph0"/>
        <w:ind w:left="0"/>
        <w:jc w:val="both"/>
        <w:rPr>
          <w:rFonts w:ascii="Arial" w:hAnsi="Arial" w:cs="Arial"/>
        </w:rPr>
      </w:pPr>
    </w:p>
    <w:p w:rsidR="000A7E54" w:rsidRPr="0077108B" w:rsidRDefault="000A7E54" w:rsidP="00373998">
      <w:pPr>
        <w:jc w:val="both"/>
        <w:rPr>
          <w:rFonts w:ascii="Arial" w:hAnsi="Arial" w:cs="Arial"/>
        </w:rPr>
      </w:pPr>
      <w:r w:rsidRPr="0077108B">
        <w:rPr>
          <w:rFonts w:ascii="Arial" w:hAnsi="Arial" w:cs="Arial"/>
        </w:rPr>
        <w:t>In addition,</w:t>
      </w:r>
      <w:r w:rsidR="007F71F5">
        <w:rPr>
          <w:rFonts w:ascii="Arial" w:hAnsi="Arial" w:cs="Arial"/>
        </w:rPr>
        <w:t xml:space="preserve"> according to Executive staff,</w:t>
      </w:r>
      <w:r w:rsidRPr="0077108B">
        <w:rPr>
          <w:rFonts w:ascii="Arial" w:hAnsi="Arial" w:cs="Arial"/>
        </w:rPr>
        <w:t xml:space="preserve"> the 2015/2016 adopted budget reduced health educat</w:t>
      </w:r>
      <w:r w:rsidR="007F71F5">
        <w:rPr>
          <w:rFonts w:ascii="Arial" w:hAnsi="Arial" w:cs="Arial"/>
        </w:rPr>
        <w:t>or staffing from 7.6 FTE in 2014 to 4.6</w:t>
      </w:r>
      <w:r w:rsidRPr="0077108B">
        <w:rPr>
          <w:rFonts w:ascii="Arial" w:hAnsi="Arial" w:cs="Arial"/>
        </w:rPr>
        <w:t xml:space="preserve"> FTE. Health </w:t>
      </w:r>
      <w:r w:rsidRPr="007F71F5">
        <w:rPr>
          <w:rFonts w:ascii="Arial" w:hAnsi="Arial" w:cs="Arial"/>
        </w:rPr>
        <w:t>educators provide evidence-based health education and outreach related to family planning. This is a service provided by Public Health for which no community capacity or expertise exists. According to Executive</w:t>
      </w:r>
      <w:r w:rsidR="007F71F5">
        <w:rPr>
          <w:rFonts w:ascii="Arial" w:hAnsi="Arial" w:cs="Arial"/>
        </w:rPr>
        <w:t xml:space="preserve"> staff, the BSK levy would add 3</w:t>
      </w:r>
      <w:r w:rsidRPr="007F71F5">
        <w:rPr>
          <w:rFonts w:ascii="Arial" w:hAnsi="Arial" w:cs="Arial"/>
        </w:rPr>
        <w:t>.0 FTE</w:t>
      </w:r>
      <w:r w:rsidR="007F71F5">
        <w:rPr>
          <w:rFonts w:ascii="Arial" w:hAnsi="Arial" w:cs="Arial"/>
        </w:rPr>
        <w:t>, restoring the program to the 2014 service level</w:t>
      </w:r>
      <w:r w:rsidRPr="007F71F5">
        <w:rPr>
          <w:rFonts w:ascii="Arial" w:hAnsi="Arial" w:cs="Arial"/>
        </w:rPr>
        <w:t>.</w:t>
      </w:r>
    </w:p>
    <w:p w:rsidR="00316935" w:rsidRDefault="00316935" w:rsidP="00373998">
      <w:pPr>
        <w:jc w:val="both"/>
        <w:rPr>
          <w:rFonts w:ascii="Arial" w:hAnsi="Arial" w:cs="Arial"/>
          <w:b/>
          <w:szCs w:val="24"/>
          <w:u w:val="single"/>
        </w:rPr>
      </w:pPr>
    </w:p>
    <w:p w:rsidR="00FC27F7" w:rsidRPr="00FC27F7" w:rsidRDefault="00FC27F7" w:rsidP="00373998">
      <w:pPr>
        <w:pStyle w:val="BodyText"/>
        <w:jc w:val="both"/>
        <w:rPr>
          <w:rFonts w:ascii="Arial" w:hAnsi="Arial" w:cs="Arial"/>
          <w:b/>
          <w:i w:val="0"/>
          <w:szCs w:val="24"/>
        </w:rPr>
      </w:pPr>
      <w:r w:rsidRPr="00967351">
        <w:rPr>
          <w:rFonts w:ascii="Arial" w:hAnsi="Arial" w:cs="Arial"/>
          <w:b/>
          <w:i w:val="0"/>
          <w:szCs w:val="24"/>
          <w:u w:val="single"/>
        </w:rPr>
        <w:t>Outcomes Measurement and Return on Investment Analysis</w:t>
      </w:r>
    </w:p>
    <w:p w:rsidR="00FC27F7" w:rsidRDefault="00FC27F7" w:rsidP="00373998">
      <w:pPr>
        <w:pStyle w:val="BodyText"/>
        <w:jc w:val="both"/>
        <w:rPr>
          <w:rFonts w:ascii="Arial" w:hAnsi="Arial" w:cs="Arial"/>
          <w:b/>
          <w:i w:val="0"/>
          <w:szCs w:val="24"/>
        </w:rPr>
      </w:pPr>
    </w:p>
    <w:p w:rsidR="0044597C" w:rsidRDefault="0044597C" w:rsidP="00373998">
      <w:pPr>
        <w:pStyle w:val="BodyText"/>
        <w:jc w:val="both"/>
        <w:rPr>
          <w:rFonts w:ascii="Arial" w:hAnsi="Arial" w:cs="Arial"/>
          <w:i w:val="0"/>
          <w:szCs w:val="24"/>
        </w:rPr>
      </w:pPr>
      <w:r>
        <w:rPr>
          <w:rFonts w:ascii="Arial" w:hAnsi="Arial" w:cs="Arial"/>
          <w:i w:val="0"/>
          <w:szCs w:val="24"/>
        </w:rPr>
        <w:t>In the "Best Starts for Kids Report to King County Council"</w:t>
      </w:r>
      <w:r w:rsidR="005C28D0">
        <w:rPr>
          <w:rFonts w:ascii="Arial" w:hAnsi="Arial" w:cs="Arial"/>
          <w:i w:val="0"/>
          <w:szCs w:val="24"/>
        </w:rPr>
        <w:t xml:space="preserve"> transmitted with the levy ordinance (Attachment 3)</w:t>
      </w:r>
      <w:r>
        <w:rPr>
          <w:rFonts w:ascii="Arial" w:hAnsi="Arial" w:cs="Arial"/>
          <w:i w:val="0"/>
          <w:szCs w:val="24"/>
        </w:rPr>
        <w:t>, the Executive provides examples of potential individual indicators and community indicators that could be used to determine the effectiveness of the Best Starts for Kids levy over time.  Some of the individual indicators include: Increase the percent of pregnant women who receive early and adequate prenatal care to 78 percent; increase technical assistance to child care providers by 25 percent; and reduce psychiatric hospitalizations for children and youth by 15 percent.  Potential community indicators include: Decrease inequities in outcomes for children and youth in King County; decrease suspensions and expulsions, from child care through high school; and decrease domestic violence.</w:t>
      </w:r>
    </w:p>
    <w:p w:rsidR="0044597C" w:rsidRDefault="0044597C" w:rsidP="00373998">
      <w:pPr>
        <w:pStyle w:val="BodyText"/>
        <w:jc w:val="both"/>
        <w:rPr>
          <w:rFonts w:ascii="Arial" w:hAnsi="Arial" w:cs="Arial"/>
          <w:i w:val="0"/>
          <w:szCs w:val="24"/>
        </w:rPr>
      </w:pPr>
    </w:p>
    <w:p w:rsidR="0044597C" w:rsidRDefault="00DA0F09" w:rsidP="00373998">
      <w:pPr>
        <w:pStyle w:val="BodyText"/>
        <w:jc w:val="both"/>
        <w:rPr>
          <w:rFonts w:ascii="Arial" w:hAnsi="Arial" w:cs="Arial"/>
          <w:i w:val="0"/>
          <w:szCs w:val="24"/>
        </w:rPr>
      </w:pPr>
      <w:r>
        <w:rPr>
          <w:rFonts w:ascii="Arial" w:hAnsi="Arial" w:cs="Arial"/>
          <w:i w:val="0"/>
          <w:szCs w:val="24"/>
        </w:rPr>
        <w:t>Measuring</w:t>
      </w:r>
      <w:r w:rsidR="0044597C">
        <w:rPr>
          <w:rFonts w:ascii="Arial" w:hAnsi="Arial" w:cs="Arial"/>
          <w:i w:val="0"/>
          <w:szCs w:val="24"/>
        </w:rPr>
        <w:t xml:space="preserve"> the effectiveness of any individual or community outcome requires knowledge of the baseline measurements.  Although percentages were included in the individual indicator examples, no baseline data was provided.  Staff has requested additional information related to outcomes measurement from executive staff.</w:t>
      </w:r>
    </w:p>
    <w:p w:rsidR="0044597C" w:rsidRDefault="0044597C" w:rsidP="00373998">
      <w:pPr>
        <w:pStyle w:val="BodyText"/>
        <w:jc w:val="both"/>
        <w:rPr>
          <w:rFonts w:ascii="Arial" w:hAnsi="Arial" w:cs="Arial"/>
          <w:i w:val="0"/>
          <w:szCs w:val="24"/>
        </w:rPr>
      </w:pPr>
    </w:p>
    <w:p w:rsidR="0044597C" w:rsidRDefault="0044597C" w:rsidP="00373998">
      <w:pPr>
        <w:pStyle w:val="BodyText"/>
        <w:jc w:val="both"/>
        <w:rPr>
          <w:rFonts w:ascii="Arial" w:hAnsi="Arial" w:cs="Arial"/>
          <w:i w:val="0"/>
          <w:szCs w:val="24"/>
        </w:rPr>
      </w:pPr>
      <w:r>
        <w:rPr>
          <w:rFonts w:ascii="Arial" w:hAnsi="Arial" w:cs="Arial"/>
          <w:i w:val="0"/>
          <w:szCs w:val="24"/>
        </w:rPr>
        <w:t xml:space="preserve">The same document also includes examples of expected returns on investment by strategy.  For example, the document states that investing in strategies that support parents and </w:t>
      </w:r>
      <w:r w:rsidR="00052CE6">
        <w:rPr>
          <w:rFonts w:ascii="Arial" w:hAnsi="Arial" w:cs="Arial"/>
          <w:i w:val="0"/>
          <w:szCs w:val="24"/>
        </w:rPr>
        <w:t>caregivers</w:t>
      </w:r>
      <w:r>
        <w:rPr>
          <w:rFonts w:ascii="Arial" w:hAnsi="Arial" w:cs="Arial"/>
          <w:i w:val="0"/>
          <w:szCs w:val="24"/>
        </w:rPr>
        <w:t xml:space="preserve"> has an expected return of $2.77 per dollar invested and investing in strategies that support high-quality childcare has an expected return of $143.98 per dollar invested.  Staff has requested additional information on the specific </w:t>
      </w:r>
      <w:r>
        <w:rPr>
          <w:rFonts w:ascii="Arial" w:hAnsi="Arial" w:cs="Arial"/>
          <w:i w:val="0"/>
          <w:szCs w:val="24"/>
        </w:rPr>
        <w:lastRenderedPageBreak/>
        <w:t>types of programs that would result in the expected retu</w:t>
      </w:r>
      <w:r w:rsidR="00967351">
        <w:rPr>
          <w:rFonts w:ascii="Arial" w:hAnsi="Arial" w:cs="Arial"/>
          <w:i w:val="0"/>
          <w:szCs w:val="24"/>
        </w:rPr>
        <w:t>rns on investment listed in the document.</w:t>
      </w:r>
    </w:p>
    <w:p w:rsidR="00967351" w:rsidRDefault="00967351" w:rsidP="00373998">
      <w:pPr>
        <w:pStyle w:val="BodyText"/>
        <w:jc w:val="both"/>
        <w:rPr>
          <w:rFonts w:ascii="Arial" w:hAnsi="Arial" w:cs="Arial"/>
          <w:i w:val="0"/>
          <w:szCs w:val="24"/>
        </w:rPr>
      </w:pPr>
    </w:p>
    <w:p w:rsidR="00967351" w:rsidRDefault="00967351" w:rsidP="00373998">
      <w:pPr>
        <w:pStyle w:val="BodyText"/>
        <w:jc w:val="both"/>
        <w:rPr>
          <w:rFonts w:ascii="Arial" w:hAnsi="Arial" w:cs="Arial"/>
          <w:i w:val="0"/>
          <w:szCs w:val="24"/>
        </w:rPr>
      </w:pPr>
      <w:r>
        <w:rPr>
          <w:rFonts w:ascii="Arial" w:hAnsi="Arial" w:cs="Arial"/>
          <w:i w:val="0"/>
          <w:szCs w:val="24"/>
        </w:rPr>
        <w:t xml:space="preserve">Staff analysis </w:t>
      </w:r>
      <w:r w:rsidR="00502093">
        <w:rPr>
          <w:rFonts w:ascii="Arial" w:hAnsi="Arial" w:cs="Arial"/>
          <w:i w:val="0"/>
          <w:szCs w:val="24"/>
        </w:rPr>
        <w:t>of this issue is ongoing</w:t>
      </w:r>
      <w:r>
        <w:rPr>
          <w:rFonts w:ascii="Arial" w:hAnsi="Arial" w:cs="Arial"/>
          <w:i w:val="0"/>
          <w:szCs w:val="24"/>
        </w:rPr>
        <w:t>.</w:t>
      </w:r>
    </w:p>
    <w:p w:rsidR="002D7764" w:rsidRDefault="002D7764" w:rsidP="00373998">
      <w:pPr>
        <w:jc w:val="both"/>
        <w:rPr>
          <w:rFonts w:ascii="Arial" w:hAnsi="Arial" w:cs="Arial"/>
          <w:b/>
          <w:szCs w:val="24"/>
          <w:u w:val="single"/>
        </w:rPr>
      </w:pPr>
    </w:p>
    <w:p w:rsidR="002D7764" w:rsidRDefault="007F29E6" w:rsidP="00373998">
      <w:pPr>
        <w:jc w:val="both"/>
        <w:rPr>
          <w:b/>
          <w:szCs w:val="24"/>
        </w:rPr>
      </w:pPr>
      <w:r w:rsidRPr="00FC6506">
        <w:rPr>
          <w:rFonts w:ascii="Arial" w:hAnsi="Arial" w:cs="Arial"/>
          <w:b/>
          <w:szCs w:val="24"/>
          <w:u w:val="single"/>
        </w:rPr>
        <w:t>Update from May 27</w:t>
      </w:r>
      <w:r w:rsidRPr="00FC6506">
        <w:rPr>
          <w:rFonts w:ascii="Arial" w:hAnsi="Arial" w:cs="Arial"/>
          <w:b/>
          <w:szCs w:val="24"/>
          <w:u w:val="single"/>
          <w:vertAlign w:val="superscript"/>
        </w:rPr>
        <w:t>th</w:t>
      </w:r>
      <w:r w:rsidRPr="00FC6506">
        <w:rPr>
          <w:rFonts w:ascii="Arial" w:hAnsi="Arial" w:cs="Arial"/>
          <w:b/>
          <w:szCs w:val="24"/>
          <w:u w:val="single"/>
        </w:rPr>
        <w:t xml:space="preserve"> Budget and Fiscal Management Committee Meeting:</w:t>
      </w:r>
    </w:p>
    <w:p w:rsidR="002174C5" w:rsidRDefault="002D7764" w:rsidP="00373998">
      <w:pPr>
        <w:jc w:val="both"/>
        <w:rPr>
          <w:rFonts w:ascii="Arial" w:hAnsi="Arial" w:cs="Arial"/>
          <w:szCs w:val="24"/>
        </w:rPr>
      </w:pPr>
      <w:r>
        <w:rPr>
          <w:rFonts w:ascii="Arial" w:hAnsi="Arial" w:cs="Arial"/>
          <w:szCs w:val="24"/>
        </w:rPr>
        <w:t>Since the May 27</w:t>
      </w:r>
      <w:r w:rsidRPr="007F71F5">
        <w:rPr>
          <w:rFonts w:ascii="Arial" w:hAnsi="Arial" w:cs="Arial"/>
          <w:szCs w:val="24"/>
          <w:vertAlign w:val="superscript"/>
        </w:rPr>
        <w:t>th</w:t>
      </w:r>
      <w:r>
        <w:rPr>
          <w:rFonts w:ascii="Arial" w:hAnsi="Arial" w:cs="Arial"/>
          <w:szCs w:val="24"/>
        </w:rPr>
        <w:t xml:space="preserve"> Budget and Fiscal Management Committee meeting, Executive staff have provided additional information on the baseline data and the source of that data for the individual indicators listed in the "Best Starts for Kids Report to King County Council" (Report).  </w:t>
      </w:r>
    </w:p>
    <w:p w:rsidR="002174C5" w:rsidRDefault="002174C5" w:rsidP="00373998">
      <w:pPr>
        <w:jc w:val="both"/>
        <w:rPr>
          <w:rFonts w:ascii="Arial" w:hAnsi="Arial" w:cs="Arial"/>
          <w:szCs w:val="24"/>
        </w:rPr>
      </w:pPr>
    </w:p>
    <w:p w:rsidR="002174C5" w:rsidRDefault="00E00DB0" w:rsidP="00373998">
      <w:pPr>
        <w:jc w:val="both"/>
        <w:rPr>
          <w:rFonts w:ascii="Arial" w:hAnsi="Arial" w:cs="Arial"/>
        </w:rPr>
      </w:pPr>
      <w:r>
        <w:rPr>
          <w:rFonts w:ascii="Arial" w:hAnsi="Arial" w:cs="Arial"/>
          <w:szCs w:val="24"/>
        </w:rPr>
        <w:t xml:space="preserve">For the individual indicators relating to drug </w:t>
      </w:r>
      <w:r w:rsidRPr="007F71F5">
        <w:rPr>
          <w:rFonts w:ascii="Arial" w:hAnsi="Arial" w:cs="Arial"/>
        </w:rPr>
        <w:t>alcohol use, unhealthy weight and youth who feel they have an adult to talk to</w:t>
      </w:r>
      <w:r w:rsidR="002174C5">
        <w:rPr>
          <w:rFonts w:ascii="Arial" w:hAnsi="Arial" w:cs="Arial"/>
        </w:rPr>
        <w:t xml:space="preserve">, Executive staff note that these indicators </w:t>
      </w:r>
      <w:r>
        <w:rPr>
          <w:rFonts w:ascii="Arial" w:hAnsi="Arial" w:cs="Arial"/>
        </w:rPr>
        <w:t>can be tracked using data gathered</w:t>
      </w:r>
      <w:r>
        <w:t xml:space="preserve"> </w:t>
      </w:r>
      <w:r w:rsidRPr="007F71F5">
        <w:rPr>
          <w:rFonts w:ascii="Arial" w:hAnsi="Arial" w:cs="Arial"/>
        </w:rPr>
        <w:t>from the Healthy Youth Survey (HYS).  The HYS is a survey of public school students in grades 6, 8, 10, and 12.</w:t>
      </w:r>
      <w:r>
        <w:rPr>
          <w:rStyle w:val="FootnoteReference"/>
          <w:rFonts w:ascii="Arial" w:hAnsi="Arial" w:cs="Arial"/>
        </w:rPr>
        <w:footnoteReference w:id="20"/>
      </w:r>
      <w:r w:rsidRPr="007F71F5">
        <w:rPr>
          <w:rFonts w:ascii="Arial" w:hAnsi="Arial" w:cs="Arial"/>
        </w:rPr>
        <w:t>  The survey is administered in even number years; the last survey was conducted in the fall of 2014</w:t>
      </w:r>
      <w:r w:rsidR="002174C5">
        <w:rPr>
          <w:rFonts w:ascii="Arial" w:hAnsi="Arial" w:cs="Arial"/>
        </w:rPr>
        <w:t>,</w:t>
      </w:r>
      <w:r w:rsidRPr="007F71F5">
        <w:rPr>
          <w:rFonts w:ascii="Arial" w:hAnsi="Arial" w:cs="Arial"/>
        </w:rPr>
        <w:t xml:space="preserve"> and the most recent data are in the process of preparation for analysis but results are not yet available. </w:t>
      </w:r>
    </w:p>
    <w:p w:rsidR="002174C5" w:rsidRDefault="002174C5" w:rsidP="00373998">
      <w:pPr>
        <w:jc w:val="both"/>
        <w:rPr>
          <w:rFonts w:ascii="Arial" w:hAnsi="Arial" w:cs="Arial"/>
        </w:rPr>
      </w:pPr>
    </w:p>
    <w:p w:rsidR="002D7764" w:rsidRDefault="002D7764" w:rsidP="00373998">
      <w:pPr>
        <w:jc w:val="both"/>
        <w:rPr>
          <w:rFonts w:ascii="Arial" w:hAnsi="Arial" w:cs="Arial"/>
          <w:szCs w:val="24"/>
        </w:rPr>
      </w:pPr>
      <w:r>
        <w:rPr>
          <w:rFonts w:ascii="Arial" w:hAnsi="Arial" w:cs="Arial"/>
          <w:szCs w:val="24"/>
        </w:rPr>
        <w:t>Each individual indicator in the Report, along with Executive staff's response, can be found below.</w:t>
      </w:r>
    </w:p>
    <w:p w:rsidR="002D7764" w:rsidRDefault="002D7764" w:rsidP="00373998">
      <w:pPr>
        <w:jc w:val="both"/>
        <w:rPr>
          <w:rFonts w:ascii="Arial" w:hAnsi="Arial" w:cs="Arial"/>
          <w:szCs w:val="24"/>
        </w:rPr>
      </w:pPr>
    </w:p>
    <w:p w:rsidR="000B1639" w:rsidRPr="007F71F5" w:rsidRDefault="000B1639" w:rsidP="00373998">
      <w:pPr>
        <w:pStyle w:val="ListParagraph0"/>
        <w:numPr>
          <w:ilvl w:val="0"/>
          <w:numId w:val="51"/>
        </w:numPr>
        <w:ind w:left="360"/>
        <w:jc w:val="both"/>
        <w:rPr>
          <w:rFonts w:ascii="Arial" w:hAnsi="Arial" w:cs="Arial"/>
        </w:rPr>
      </w:pPr>
      <w:r>
        <w:rPr>
          <w:rFonts w:ascii="Arial" w:hAnsi="Arial" w:cs="Arial"/>
        </w:rPr>
        <w:t>"</w:t>
      </w:r>
      <w:r w:rsidR="002D7764" w:rsidRPr="007F71F5">
        <w:rPr>
          <w:rFonts w:ascii="Arial" w:hAnsi="Arial" w:cs="Arial"/>
          <w:u w:val="single"/>
        </w:rPr>
        <w:t>Increase the percent of pregnant women who receive early and adequate prenatal care to 78</w:t>
      </w:r>
      <w:r>
        <w:rPr>
          <w:rFonts w:ascii="Arial" w:hAnsi="Arial" w:cs="Arial"/>
          <w:u w:val="single"/>
        </w:rPr>
        <w:t xml:space="preserve"> percent."</w:t>
      </w:r>
    </w:p>
    <w:p w:rsidR="000B1639" w:rsidRDefault="000B1639" w:rsidP="00373998">
      <w:pPr>
        <w:pStyle w:val="ListParagraph0"/>
        <w:ind w:left="360"/>
        <w:jc w:val="both"/>
        <w:rPr>
          <w:rFonts w:ascii="Arial" w:hAnsi="Arial" w:cs="Arial"/>
          <w:u w:val="single"/>
        </w:rPr>
      </w:pPr>
    </w:p>
    <w:p w:rsidR="002D7764" w:rsidRPr="007F71F5" w:rsidRDefault="000B1639" w:rsidP="00373998">
      <w:pPr>
        <w:pStyle w:val="ListParagraph0"/>
        <w:ind w:left="360"/>
        <w:jc w:val="both"/>
        <w:rPr>
          <w:rFonts w:ascii="Arial" w:hAnsi="Arial" w:cs="Arial"/>
        </w:rPr>
      </w:pPr>
      <w:r w:rsidRPr="000B1639">
        <w:rPr>
          <w:rFonts w:ascii="Arial" w:hAnsi="Arial" w:cs="Arial"/>
        </w:rPr>
        <w:t xml:space="preserve">According to </w:t>
      </w:r>
      <w:r w:rsidR="002D7764" w:rsidRPr="007F71F5">
        <w:rPr>
          <w:rFonts w:ascii="Arial" w:hAnsi="Arial" w:cs="Arial"/>
        </w:rPr>
        <w:t>Executive</w:t>
      </w:r>
      <w:r>
        <w:rPr>
          <w:rFonts w:ascii="Arial" w:hAnsi="Arial" w:cs="Arial"/>
        </w:rPr>
        <w:t xml:space="preserve"> staff</w:t>
      </w:r>
      <w:r w:rsidR="002D7764" w:rsidRPr="007F71F5">
        <w:rPr>
          <w:rFonts w:ascii="Arial" w:hAnsi="Arial" w:cs="Arial"/>
        </w:rPr>
        <w:t>, 5-year combined data (2008-2012) shows that 71.1</w:t>
      </w:r>
      <w:r>
        <w:rPr>
          <w:rFonts w:ascii="Arial" w:hAnsi="Arial" w:cs="Arial"/>
        </w:rPr>
        <w:t xml:space="preserve"> percent</w:t>
      </w:r>
      <w:r w:rsidR="002D7764" w:rsidRPr="007F71F5">
        <w:rPr>
          <w:rFonts w:ascii="Arial" w:hAnsi="Arial" w:cs="Arial"/>
        </w:rPr>
        <w:t xml:space="preserve"> of King County live births were to women who received early and adequate prenatal care.  From this starting point, </w:t>
      </w:r>
      <w:r>
        <w:rPr>
          <w:rFonts w:ascii="Arial" w:hAnsi="Arial" w:cs="Arial"/>
        </w:rPr>
        <w:t xml:space="preserve">an increase to </w:t>
      </w:r>
      <w:r w:rsidRPr="000B1639">
        <w:rPr>
          <w:rFonts w:ascii="Arial" w:hAnsi="Arial" w:cs="Arial"/>
        </w:rPr>
        <w:t>78</w:t>
      </w:r>
      <w:r>
        <w:rPr>
          <w:rFonts w:ascii="Arial" w:hAnsi="Arial" w:cs="Arial"/>
        </w:rPr>
        <w:t xml:space="preserve"> percent of women </w:t>
      </w:r>
      <w:proofErr w:type="gramStart"/>
      <w:r>
        <w:rPr>
          <w:rFonts w:ascii="Arial" w:hAnsi="Arial" w:cs="Arial"/>
        </w:rPr>
        <w:t>who  receive</w:t>
      </w:r>
      <w:proofErr w:type="gramEnd"/>
      <w:r>
        <w:rPr>
          <w:rFonts w:ascii="Arial" w:hAnsi="Arial" w:cs="Arial"/>
        </w:rPr>
        <w:t xml:space="preserve"> early and adequate prenatal care</w:t>
      </w:r>
      <w:r w:rsidR="002D7764" w:rsidRPr="007F71F5">
        <w:rPr>
          <w:rFonts w:ascii="Arial" w:hAnsi="Arial" w:cs="Arial"/>
        </w:rPr>
        <w:t xml:space="preserve"> would </w:t>
      </w:r>
      <w:r w:rsidRPr="000B1639">
        <w:rPr>
          <w:rFonts w:ascii="Arial" w:hAnsi="Arial" w:cs="Arial"/>
        </w:rPr>
        <w:t>represent an improvement of 6.9</w:t>
      </w:r>
      <w:r>
        <w:rPr>
          <w:rFonts w:ascii="Arial" w:hAnsi="Arial" w:cs="Arial"/>
        </w:rPr>
        <w:t xml:space="preserve"> percent</w:t>
      </w:r>
      <w:r w:rsidR="002D7764" w:rsidRPr="007F71F5">
        <w:rPr>
          <w:rFonts w:ascii="Arial" w:hAnsi="Arial" w:cs="Arial"/>
        </w:rPr>
        <w:t xml:space="preserve">.  </w:t>
      </w:r>
    </w:p>
    <w:p w:rsidR="002D7764" w:rsidRPr="007F71F5" w:rsidRDefault="002D7764" w:rsidP="00373998">
      <w:pPr>
        <w:jc w:val="both"/>
        <w:rPr>
          <w:rFonts w:ascii="Arial" w:hAnsi="Arial" w:cs="Arial"/>
          <w:szCs w:val="24"/>
        </w:rPr>
      </w:pPr>
    </w:p>
    <w:p w:rsidR="000B1639" w:rsidRPr="007F71F5" w:rsidRDefault="000B1639" w:rsidP="00373998">
      <w:pPr>
        <w:pStyle w:val="ListParagraph0"/>
        <w:numPr>
          <w:ilvl w:val="0"/>
          <w:numId w:val="51"/>
        </w:numPr>
        <w:ind w:left="360"/>
        <w:jc w:val="both"/>
        <w:rPr>
          <w:rFonts w:ascii="Arial" w:hAnsi="Arial" w:cs="Arial"/>
        </w:rPr>
      </w:pPr>
      <w:r>
        <w:rPr>
          <w:rFonts w:ascii="Arial" w:hAnsi="Arial" w:cs="Arial"/>
          <w:u w:val="single"/>
        </w:rPr>
        <w:t>"</w:t>
      </w:r>
      <w:r w:rsidR="002D7764" w:rsidRPr="007F71F5">
        <w:rPr>
          <w:rFonts w:ascii="Arial" w:hAnsi="Arial" w:cs="Arial"/>
          <w:u w:val="single"/>
        </w:rPr>
        <w:t>Increase technical assistance to child care providers by 25</w:t>
      </w:r>
      <w:r>
        <w:rPr>
          <w:rFonts w:ascii="Arial" w:hAnsi="Arial" w:cs="Arial"/>
          <w:u w:val="single"/>
        </w:rPr>
        <w:t xml:space="preserve"> percent."</w:t>
      </w:r>
    </w:p>
    <w:p w:rsidR="000B1639" w:rsidRDefault="000B1639" w:rsidP="00373998">
      <w:pPr>
        <w:pStyle w:val="ListParagraph0"/>
        <w:ind w:left="360"/>
        <w:jc w:val="both"/>
        <w:rPr>
          <w:rFonts w:ascii="Arial" w:hAnsi="Arial" w:cs="Arial"/>
          <w:u w:val="single"/>
        </w:rPr>
      </w:pPr>
    </w:p>
    <w:p w:rsidR="002D7764" w:rsidRPr="007F71F5" w:rsidRDefault="002D7764" w:rsidP="00373998">
      <w:pPr>
        <w:pStyle w:val="ListParagraph0"/>
        <w:ind w:left="360"/>
        <w:jc w:val="both"/>
        <w:rPr>
          <w:rFonts w:ascii="Arial" w:hAnsi="Arial" w:cs="Arial"/>
        </w:rPr>
      </w:pPr>
      <w:r w:rsidRPr="007F71F5">
        <w:rPr>
          <w:rFonts w:ascii="Arial" w:hAnsi="Arial" w:cs="Arial"/>
        </w:rPr>
        <w:t xml:space="preserve">Executive </w:t>
      </w:r>
      <w:r w:rsidR="000B1639">
        <w:rPr>
          <w:rFonts w:ascii="Arial" w:hAnsi="Arial" w:cs="Arial"/>
        </w:rPr>
        <w:t xml:space="preserve">staff </w:t>
      </w:r>
      <w:r w:rsidR="000B1639" w:rsidRPr="000B1639">
        <w:rPr>
          <w:rFonts w:ascii="Arial" w:hAnsi="Arial" w:cs="Arial"/>
        </w:rPr>
        <w:t>indicate</w:t>
      </w:r>
      <w:r w:rsidRPr="007F71F5">
        <w:rPr>
          <w:rFonts w:ascii="Arial" w:hAnsi="Arial" w:cs="Arial"/>
        </w:rPr>
        <w:t xml:space="preserve"> that the baseline data for “technical assistance to child care providers” can be gleaned from the Public Health-Seattle &amp; King County’s (PHSKC) Child Care Health Program tracking database</w:t>
      </w:r>
      <w:r w:rsidR="000B1639">
        <w:rPr>
          <w:rFonts w:ascii="Arial" w:hAnsi="Arial" w:cs="Arial"/>
        </w:rPr>
        <w:t xml:space="preserve"> relating to the work of </w:t>
      </w:r>
      <w:r w:rsidR="000B1639" w:rsidRPr="000B1639">
        <w:rPr>
          <w:rFonts w:ascii="Arial" w:hAnsi="Arial" w:cs="Arial"/>
        </w:rPr>
        <w:t>PHSKC’s Child Care Health Team</w:t>
      </w:r>
      <w:r w:rsidR="000B1639">
        <w:rPr>
          <w:rFonts w:ascii="Arial" w:hAnsi="Arial" w:cs="Arial"/>
        </w:rPr>
        <w:t xml:space="preserve">.  According to Executive staff, the Child Care Health Team is </w:t>
      </w:r>
      <w:r w:rsidRPr="007F71F5">
        <w:rPr>
          <w:rFonts w:ascii="Arial" w:hAnsi="Arial" w:cs="Arial"/>
        </w:rPr>
        <w:t xml:space="preserve">an interdisciplinary, specialized team that provides consultation and technical assistance to childcare providers to improve outcomes for the health and wellbeing of children so they may learn and grow to their greatest potential. </w:t>
      </w:r>
      <w:r w:rsidR="000B1639">
        <w:rPr>
          <w:rFonts w:ascii="Arial" w:hAnsi="Arial" w:cs="Arial"/>
        </w:rPr>
        <w:t>C</w:t>
      </w:r>
      <w:r w:rsidRPr="007F71F5">
        <w:rPr>
          <w:rFonts w:ascii="Arial" w:hAnsi="Arial" w:cs="Arial"/>
        </w:rPr>
        <w:t>ore services provided by the Child Care Health Team include:</w:t>
      </w:r>
    </w:p>
    <w:p w:rsidR="002D7764" w:rsidRPr="007F71F5" w:rsidRDefault="002D7764" w:rsidP="00373998">
      <w:pPr>
        <w:pStyle w:val="ListParagraph0"/>
        <w:numPr>
          <w:ilvl w:val="0"/>
          <w:numId w:val="55"/>
        </w:numPr>
        <w:spacing w:line="240" w:lineRule="auto"/>
        <w:ind w:left="1080"/>
        <w:jc w:val="both"/>
        <w:rPr>
          <w:rFonts w:ascii="Arial" w:hAnsi="Arial" w:cs="Arial"/>
        </w:rPr>
      </w:pPr>
      <w:r w:rsidRPr="007F71F5">
        <w:rPr>
          <w:rFonts w:ascii="Arial" w:hAnsi="Arial" w:cs="Arial"/>
        </w:rPr>
        <w:t xml:space="preserve">Technical assistance and consultation to childcare programs to improve health and safety practices. </w:t>
      </w:r>
    </w:p>
    <w:p w:rsidR="002D7764" w:rsidRPr="007F71F5" w:rsidRDefault="002D7764" w:rsidP="00373998">
      <w:pPr>
        <w:pStyle w:val="ListParagraph0"/>
        <w:numPr>
          <w:ilvl w:val="0"/>
          <w:numId w:val="55"/>
        </w:numPr>
        <w:spacing w:line="240" w:lineRule="auto"/>
        <w:ind w:left="1080"/>
        <w:jc w:val="both"/>
        <w:rPr>
          <w:rFonts w:ascii="Arial" w:hAnsi="Arial" w:cs="Arial"/>
        </w:rPr>
      </w:pPr>
      <w:r w:rsidRPr="007F71F5">
        <w:rPr>
          <w:rFonts w:ascii="Arial" w:hAnsi="Arial" w:cs="Arial"/>
        </w:rPr>
        <w:lastRenderedPageBreak/>
        <w:t xml:space="preserve">Education and coaching for child care providers to increase understanding of normal and atypical growth and development; encouraging early, appropriate referrals to community resources. </w:t>
      </w:r>
    </w:p>
    <w:p w:rsidR="002D7764" w:rsidRPr="007F71F5" w:rsidRDefault="002D7764" w:rsidP="00373998">
      <w:pPr>
        <w:pStyle w:val="ListParagraph0"/>
        <w:numPr>
          <w:ilvl w:val="0"/>
          <w:numId w:val="55"/>
        </w:numPr>
        <w:spacing w:line="240" w:lineRule="auto"/>
        <w:ind w:left="1080"/>
        <w:jc w:val="both"/>
        <w:rPr>
          <w:rFonts w:ascii="Arial" w:hAnsi="Arial" w:cs="Arial"/>
        </w:rPr>
      </w:pPr>
      <w:r w:rsidRPr="007F71F5">
        <w:rPr>
          <w:rFonts w:ascii="Arial" w:hAnsi="Arial" w:cs="Arial"/>
        </w:rPr>
        <w:t>Classroom observations to identify children at risk of adverse health and behavioral concerns, and technical assistance to childcare programs on health screening.</w:t>
      </w:r>
    </w:p>
    <w:p w:rsidR="002D7764" w:rsidRPr="007F71F5" w:rsidRDefault="002D7764" w:rsidP="00373998">
      <w:pPr>
        <w:pStyle w:val="ListParagraph0"/>
        <w:numPr>
          <w:ilvl w:val="0"/>
          <w:numId w:val="55"/>
        </w:numPr>
        <w:spacing w:line="240" w:lineRule="auto"/>
        <w:ind w:left="1080"/>
        <w:jc w:val="both"/>
        <w:rPr>
          <w:rFonts w:ascii="Arial" w:hAnsi="Arial" w:cs="Arial"/>
        </w:rPr>
      </w:pPr>
      <w:r w:rsidRPr="007F71F5">
        <w:rPr>
          <w:rFonts w:ascii="Arial" w:hAnsi="Arial" w:cs="Arial"/>
        </w:rPr>
        <w:t>Technical assistance and coaching on nutritional and physical activity in the childcare setting.</w:t>
      </w:r>
    </w:p>
    <w:p w:rsidR="002D7764" w:rsidRPr="007F71F5" w:rsidRDefault="002D7764" w:rsidP="00373998">
      <w:pPr>
        <w:pStyle w:val="ListParagraph0"/>
        <w:numPr>
          <w:ilvl w:val="0"/>
          <w:numId w:val="55"/>
        </w:numPr>
        <w:spacing w:line="240" w:lineRule="auto"/>
        <w:ind w:left="1080"/>
        <w:jc w:val="both"/>
        <w:rPr>
          <w:rFonts w:ascii="Arial" w:hAnsi="Arial" w:cs="Arial"/>
        </w:rPr>
      </w:pPr>
      <w:r w:rsidRPr="007F71F5">
        <w:rPr>
          <w:rFonts w:ascii="Arial" w:hAnsi="Arial" w:cs="Arial"/>
        </w:rPr>
        <w:t>Collaboration with King County Birth to Three Developmental Disabilities program to support appropriate child care accommodations for identified children.</w:t>
      </w:r>
    </w:p>
    <w:p w:rsidR="002D7764" w:rsidRPr="007F71F5" w:rsidRDefault="002D7764" w:rsidP="00373998">
      <w:pPr>
        <w:pStyle w:val="ListParagraph0"/>
        <w:numPr>
          <w:ilvl w:val="0"/>
          <w:numId w:val="55"/>
        </w:numPr>
        <w:spacing w:line="240" w:lineRule="auto"/>
        <w:ind w:left="1080"/>
        <w:jc w:val="both"/>
        <w:rPr>
          <w:rFonts w:ascii="Arial" w:hAnsi="Arial" w:cs="Arial"/>
        </w:rPr>
      </w:pPr>
      <w:r w:rsidRPr="007F71F5">
        <w:rPr>
          <w:rFonts w:ascii="Arial" w:hAnsi="Arial" w:cs="Arial"/>
        </w:rPr>
        <w:t>Support collaboration, communication, and common goals between multiple service providers for effective implementation of tiered approach to identification and intervention.</w:t>
      </w:r>
    </w:p>
    <w:p w:rsidR="002D7764" w:rsidRPr="007F71F5" w:rsidRDefault="002D7764" w:rsidP="00373998">
      <w:pPr>
        <w:pStyle w:val="ListParagraph0"/>
        <w:numPr>
          <w:ilvl w:val="0"/>
          <w:numId w:val="55"/>
        </w:numPr>
        <w:spacing w:line="240" w:lineRule="auto"/>
        <w:ind w:left="1080"/>
        <w:jc w:val="both"/>
        <w:rPr>
          <w:rFonts w:ascii="Arial" w:hAnsi="Arial" w:cs="Arial"/>
        </w:rPr>
      </w:pPr>
      <w:r w:rsidRPr="007F71F5">
        <w:rPr>
          <w:rFonts w:ascii="Arial" w:hAnsi="Arial" w:cs="Arial"/>
        </w:rPr>
        <w:t>Coaching to childcare and preschool teachers and directors to support implementation of social-emotional skill building program</w:t>
      </w:r>
      <w:r w:rsidR="000B1639">
        <w:rPr>
          <w:rFonts w:ascii="Arial" w:hAnsi="Arial" w:cs="Arial"/>
        </w:rPr>
        <w:t xml:space="preserve">s and </w:t>
      </w:r>
      <w:r w:rsidR="000B1639" w:rsidRPr="000B1639">
        <w:rPr>
          <w:rFonts w:ascii="Arial" w:hAnsi="Arial" w:cs="Arial"/>
        </w:rPr>
        <w:t>curricul</w:t>
      </w:r>
      <w:r w:rsidR="000B1639">
        <w:rPr>
          <w:rFonts w:ascii="Arial" w:hAnsi="Arial" w:cs="Arial"/>
        </w:rPr>
        <w:t>a</w:t>
      </w:r>
      <w:r w:rsidRPr="007F71F5">
        <w:rPr>
          <w:rFonts w:ascii="Arial" w:hAnsi="Arial" w:cs="Arial"/>
        </w:rPr>
        <w:t>.</w:t>
      </w:r>
    </w:p>
    <w:p w:rsidR="002D7764" w:rsidRPr="007F71F5" w:rsidRDefault="002D7764" w:rsidP="00373998">
      <w:pPr>
        <w:pStyle w:val="ListParagraph0"/>
        <w:numPr>
          <w:ilvl w:val="0"/>
          <w:numId w:val="55"/>
        </w:numPr>
        <w:spacing w:line="240" w:lineRule="auto"/>
        <w:ind w:left="1080"/>
        <w:jc w:val="both"/>
        <w:rPr>
          <w:rFonts w:ascii="Arial" w:hAnsi="Arial" w:cs="Arial"/>
        </w:rPr>
      </w:pPr>
      <w:r w:rsidRPr="007F71F5">
        <w:rPr>
          <w:rFonts w:ascii="Arial" w:hAnsi="Arial" w:cs="Arial"/>
        </w:rPr>
        <w:t xml:space="preserve">Professional development on trauma-informed practice in </w:t>
      </w:r>
      <w:r w:rsidR="000B1639" w:rsidRPr="000B1639">
        <w:rPr>
          <w:rFonts w:ascii="Arial" w:hAnsi="Arial" w:cs="Arial"/>
        </w:rPr>
        <w:t>the childcare/preschool context</w:t>
      </w:r>
      <w:r w:rsidR="000B1639">
        <w:rPr>
          <w:rFonts w:ascii="Arial" w:hAnsi="Arial" w:cs="Arial"/>
        </w:rPr>
        <w:t>, including</w:t>
      </w:r>
    </w:p>
    <w:p w:rsidR="002D7764" w:rsidRPr="007F71F5" w:rsidRDefault="000B1639" w:rsidP="00373998">
      <w:pPr>
        <w:pStyle w:val="ListParagraph0"/>
        <w:numPr>
          <w:ilvl w:val="1"/>
          <w:numId w:val="55"/>
        </w:numPr>
        <w:spacing w:line="240" w:lineRule="auto"/>
        <w:ind w:left="1800"/>
        <w:jc w:val="both"/>
        <w:rPr>
          <w:rFonts w:ascii="Arial" w:hAnsi="Arial" w:cs="Arial"/>
        </w:rPr>
      </w:pPr>
      <w:r w:rsidRPr="000B1639">
        <w:rPr>
          <w:rFonts w:ascii="Arial" w:hAnsi="Arial" w:cs="Arial"/>
        </w:rPr>
        <w:t>Provid</w:t>
      </w:r>
      <w:r>
        <w:rPr>
          <w:rFonts w:ascii="Arial" w:hAnsi="Arial" w:cs="Arial"/>
        </w:rPr>
        <w:t xml:space="preserve">ing </w:t>
      </w:r>
      <w:r w:rsidR="002D7764" w:rsidRPr="007F71F5">
        <w:rPr>
          <w:rFonts w:ascii="Arial" w:hAnsi="Arial" w:cs="Arial"/>
        </w:rPr>
        <w:t xml:space="preserve">reflective consultation to community providers to build capacity to care for young children. </w:t>
      </w:r>
    </w:p>
    <w:p w:rsidR="002D7764" w:rsidRPr="007F71F5" w:rsidRDefault="0094569F" w:rsidP="00373998">
      <w:pPr>
        <w:pStyle w:val="ListParagraph0"/>
        <w:numPr>
          <w:ilvl w:val="1"/>
          <w:numId w:val="55"/>
        </w:numPr>
        <w:spacing w:line="240" w:lineRule="auto"/>
        <w:ind w:left="1800"/>
        <w:jc w:val="both"/>
        <w:rPr>
          <w:rFonts w:ascii="Arial" w:hAnsi="Arial" w:cs="Arial"/>
        </w:rPr>
      </w:pPr>
      <w:r w:rsidRPr="0094569F">
        <w:rPr>
          <w:rFonts w:ascii="Arial" w:hAnsi="Arial" w:cs="Arial"/>
        </w:rPr>
        <w:t>Increas</w:t>
      </w:r>
      <w:r>
        <w:rPr>
          <w:rFonts w:ascii="Arial" w:hAnsi="Arial" w:cs="Arial"/>
        </w:rPr>
        <w:t>ing</w:t>
      </w:r>
      <w:r w:rsidR="002D7764" w:rsidRPr="007F71F5">
        <w:rPr>
          <w:rFonts w:ascii="Arial" w:hAnsi="Arial" w:cs="Arial"/>
        </w:rPr>
        <w:t xml:space="preserve"> targeted</w:t>
      </w:r>
      <w:r>
        <w:rPr>
          <w:rFonts w:ascii="Arial" w:hAnsi="Arial" w:cs="Arial"/>
        </w:rPr>
        <w:t>,</w:t>
      </w:r>
      <w:r w:rsidR="002D7764" w:rsidRPr="007F71F5">
        <w:rPr>
          <w:rFonts w:ascii="Arial" w:hAnsi="Arial" w:cs="Arial"/>
        </w:rPr>
        <w:t xml:space="preserve"> site-based training to educate providers about programming for children with challenging behavior and trauma exposure.</w:t>
      </w:r>
    </w:p>
    <w:p w:rsidR="002D7764" w:rsidRPr="007F71F5" w:rsidRDefault="002D7764" w:rsidP="00373998">
      <w:pPr>
        <w:pStyle w:val="ListParagraph0"/>
        <w:numPr>
          <w:ilvl w:val="1"/>
          <w:numId w:val="55"/>
        </w:numPr>
        <w:spacing w:line="240" w:lineRule="auto"/>
        <w:ind w:left="1800"/>
        <w:jc w:val="both"/>
        <w:rPr>
          <w:rFonts w:ascii="Arial" w:hAnsi="Arial" w:cs="Arial"/>
        </w:rPr>
      </w:pPr>
      <w:r w:rsidRPr="007F71F5">
        <w:rPr>
          <w:rFonts w:ascii="Arial" w:hAnsi="Arial" w:cs="Arial"/>
        </w:rPr>
        <w:t>Support</w:t>
      </w:r>
      <w:r w:rsidR="0094569F">
        <w:rPr>
          <w:rFonts w:ascii="Arial" w:hAnsi="Arial" w:cs="Arial"/>
        </w:rPr>
        <w:t>ing</w:t>
      </w:r>
      <w:r w:rsidRPr="007F71F5">
        <w:rPr>
          <w:rFonts w:ascii="Arial" w:hAnsi="Arial" w:cs="Arial"/>
        </w:rPr>
        <w:t xml:space="preserve"> a model o</w:t>
      </w:r>
      <w:r w:rsidR="0094569F" w:rsidRPr="0094569F">
        <w:rPr>
          <w:rFonts w:ascii="Arial" w:hAnsi="Arial" w:cs="Arial"/>
        </w:rPr>
        <w:t>f onsite treatment for children</w:t>
      </w:r>
      <w:r w:rsidR="0094569F">
        <w:rPr>
          <w:rFonts w:ascii="Arial" w:hAnsi="Arial" w:cs="Arial"/>
        </w:rPr>
        <w:t xml:space="preserve"> and </w:t>
      </w:r>
      <w:r w:rsidRPr="007F71F5">
        <w:rPr>
          <w:rFonts w:ascii="Arial" w:hAnsi="Arial" w:cs="Arial"/>
        </w:rPr>
        <w:t>families with mental health challenges and trauma exposure.</w:t>
      </w:r>
    </w:p>
    <w:p w:rsidR="002D7764" w:rsidRPr="007F71F5" w:rsidRDefault="0094569F" w:rsidP="00373998">
      <w:pPr>
        <w:pStyle w:val="ListParagraph0"/>
        <w:numPr>
          <w:ilvl w:val="1"/>
          <w:numId w:val="55"/>
        </w:numPr>
        <w:spacing w:line="240" w:lineRule="auto"/>
        <w:ind w:left="1800"/>
        <w:jc w:val="both"/>
        <w:rPr>
          <w:rFonts w:ascii="Arial" w:hAnsi="Arial" w:cs="Arial"/>
        </w:rPr>
      </w:pPr>
      <w:r>
        <w:rPr>
          <w:rFonts w:ascii="Arial" w:hAnsi="Arial" w:cs="Arial"/>
        </w:rPr>
        <w:t>Other</w:t>
      </w:r>
      <w:r w:rsidR="002D7764" w:rsidRPr="007F71F5">
        <w:rPr>
          <w:rFonts w:ascii="Arial" w:hAnsi="Arial" w:cs="Arial"/>
        </w:rPr>
        <w:t xml:space="preserve"> services provided with a “trauma-informed” lens, incorporating evidence around adverse childhood experiences (ACEs), neuroscience, and resilience.</w:t>
      </w:r>
    </w:p>
    <w:p w:rsidR="002D7764" w:rsidRDefault="002D7764" w:rsidP="00373998">
      <w:pPr>
        <w:jc w:val="both"/>
        <w:rPr>
          <w:szCs w:val="24"/>
        </w:rPr>
      </w:pPr>
    </w:p>
    <w:p w:rsidR="002D7764" w:rsidRPr="007F71F5" w:rsidRDefault="0094569F" w:rsidP="00373998">
      <w:pPr>
        <w:ind w:left="360"/>
        <w:jc w:val="both"/>
        <w:rPr>
          <w:rFonts w:ascii="Arial" w:hAnsi="Arial" w:cs="Arial"/>
          <w:szCs w:val="24"/>
        </w:rPr>
      </w:pPr>
      <w:r>
        <w:rPr>
          <w:rFonts w:ascii="Arial" w:hAnsi="Arial" w:cs="Arial"/>
          <w:szCs w:val="24"/>
        </w:rPr>
        <w:t>Although Executive staff have provided information on the types of services that could be used to inform this individual indicator, it remains</w:t>
      </w:r>
      <w:r w:rsidRPr="0094569F">
        <w:rPr>
          <w:rFonts w:ascii="Arial" w:hAnsi="Arial" w:cs="Arial"/>
          <w:szCs w:val="24"/>
        </w:rPr>
        <w:t xml:space="preserve"> </w:t>
      </w:r>
      <w:r w:rsidR="002D7764" w:rsidRPr="007F71F5">
        <w:rPr>
          <w:rFonts w:ascii="Arial" w:hAnsi="Arial" w:cs="Arial"/>
          <w:szCs w:val="24"/>
        </w:rPr>
        <w:t xml:space="preserve">unclear </w:t>
      </w:r>
      <w:r>
        <w:rPr>
          <w:rFonts w:ascii="Arial" w:hAnsi="Arial" w:cs="Arial"/>
          <w:szCs w:val="24"/>
        </w:rPr>
        <w:t xml:space="preserve">at this time </w:t>
      </w:r>
      <w:r w:rsidR="002D7764" w:rsidRPr="007F71F5">
        <w:rPr>
          <w:rFonts w:ascii="Arial" w:hAnsi="Arial" w:cs="Arial"/>
          <w:szCs w:val="24"/>
        </w:rPr>
        <w:t>what percent</w:t>
      </w:r>
      <w:r>
        <w:rPr>
          <w:rFonts w:ascii="Arial" w:hAnsi="Arial" w:cs="Arial"/>
          <w:szCs w:val="24"/>
        </w:rPr>
        <w:t>age</w:t>
      </w:r>
      <w:r w:rsidR="002D7764" w:rsidRPr="007F71F5">
        <w:rPr>
          <w:rFonts w:ascii="Arial" w:hAnsi="Arial" w:cs="Arial"/>
          <w:szCs w:val="24"/>
        </w:rPr>
        <w:t xml:space="preserve"> of child care providers are receiving q</w:t>
      </w:r>
      <w:r w:rsidRPr="0094569F">
        <w:rPr>
          <w:rFonts w:ascii="Arial" w:hAnsi="Arial" w:cs="Arial"/>
          <w:szCs w:val="24"/>
        </w:rPr>
        <w:t>ualifying technical assistance</w:t>
      </w:r>
      <w:r>
        <w:rPr>
          <w:rFonts w:ascii="Arial" w:hAnsi="Arial" w:cs="Arial"/>
          <w:szCs w:val="24"/>
        </w:rPr>
        <w:t xml:space="preserve">.  Without additional information, </w:t>
      </w:r>
      <w:r w:rsidRPr="0094569F">
        <w:rPr>
          <w:rFonts w:ascii="Arial" w:hAnsi="Arial" w:cs="Arial"/>
          <w:szCs w:val="24"/>
        </w:rPr>
        <w:t>evaluation</w:t>
      </w:r>
      <w:r>
        <w:rPr>
          <w:rFonts w:ascii="Arial" w:hAnsi="Arial" w:cs="Arial"/>
          <w:szCs w:val="24"/>
        </w:rPr>
        <w:t xml:space="preserve"> </w:t>
      </w:r>
      <w:r w:rsidRPr="0094569F">
        <w:rPr>
          <w:rFonts w:ascii="Arial" w:hAnsi="Arial" w:cs="Arial"/>
          <w:szCs w:val="24"/>
        </w:rPr>
        <w:t>of the</w:t>
      </w:r>
      <w:r w:rsidR="002D7764" w:rsidRPr="007F71F5">
        <w:rPr>
          <w:rFonts w:ascii="Arial" w:hAnsi="Arial" w:cs="Arial"/>
          <w:szCs w:val="24"/>
        </w:rPr>
        <w:t xml:space="preserve"> </w:t>
      </w:r>
      <w:proofErr w:type="gramStart"/>
      <w:r w:rsidR="002D7764" w:rsidRPr="007F71F5">
        <w:rPr>
          <w:rFonts w:ascii="Arial" w:hAnsi="Arial" w:cs="Arial"/>
          <w:szCs w:val="24"/>
        </w:rPr>
        <w:t xml:space="preserve">magnitude </w:t>
      </w:r>
      <w:r>
        <w:rPr>
          <w:rFonts w:ascii="Arial" w:hAnsi="Arial" w:cs="Arial"/>
          <w:szCs w:val="24"/>
        </w:rPr>
        <w:t xml:space="preserve"> of</w:t>
      </w:r>
      <w:proofErr w:type="gramEnd"/>
      <w:r>
        <w:rPr>
          <w:rFonts w:ascii="Arial" w:hAnsi="Arial" w:cs="Arial"/>
          <w:szCs w:val="24"/>
        </w:rPr>
        <w:t xml:space="preserve"> improvement for this individual indicator would not be possible.</w:t>
      </w:r>
    </w:p>
    <w:p w:rsidR="0094569F" w:rsidRDefault="002D7764" w:rsidP="00373998">
      <w:pPr>
        <w:pStyle w:val="ListParagraph0"/>
        <w:ind w:left="0"/>
        <w:jc w:val="both"/>
        <w:rPr>
          <w:rFonts w:ascii="Arial" w:hAnsi="Arial" w:cs="Arial"/>
        </w:rPr>
      </w:pPr>
      <w:r w:rsidRPr="007F71F5">
        <w:rPr>
          <w:rFonts w:ascii="Arial" w:hAnsi="Arial" w:cs="Arial"/>
        </w:rPr>
        <w:t> </w:t>
      </w:r>
    </w:p>
    <w:p w:rsidR="002D7764" w:rsidRPr="007F71F5" w:rsidRDefault="0094569F" w:rsidP="00373998">
      <w:pPr>
        <w:pStyle w:val="ListParagraph0"/>
        <w:numPr>
          <w:ilvl w:val="0"/>
          <w:numId w:val="57"/>
        </w:numPr>
        <w:ind w:left="360"/>
        <w:jc w:val="both"/>
        <w:rPr>
          <w:rFonts w:ascii="Arial" w:hAnsi="Arial" w:cs="Arial"/>
          <w:u w:val="single"/>
        </w:rPr>
      </w:pPr>
      <w:r>
        <w:rPr>
          <w:rFonts w:ascii="Arial" w:hAnsi="Arial" w:cs="Arial"/>
          <w:u w:val="single"/>
        </w:rPr>
        <w:t>"</w:t>
      </w:r>
      <w:r w:rsidR="002D7764" w:rsidRPr="007F71F5">
        <w:rPr>
          <w:rFonts w:ascii="Arial" w:hAnsi="Arial" w:cs="Arial"/>
          <w:u w:val="single"/>
        </w:rPr>
        <w:t>Reduce psychiatric hospitalizations for children and youth by 15</w:t>
      </w:r>
      <w:r>
        <w:rPr>
          <w:rFonts w:ascii="Arial" w:hAnsi="Arial" w:cs="Arial"/>
          <w:u w:val="single"/>
        </w:rPr>
        <w:t xml:space="preserve"> percent."</w:t>
      </w:r>
    </w:p>
    <w:p w:rsidR="0094569F" w:rsidRDefault="0094569F" w:rsidP="00373998">
      <w:pPr>
        <w:jc w:val="both"/>
        <w:rPr>
          <w:szCs w:val="24"/>
        </w:rPr>
      </w:pPr>
    </w:p>
    <w:p w:rsidR="002D7764" w:rsidRDefault="00052CE6" w:rsidP="00373998">
      <w:pPr>
        <w:ind w:left="360"/>
        <w:jc w:val="both"/>
        <w:rPr>
          <w:rFonts w:ascii="Arial" w:hAnsi="Arial" w:cs="Arial"/>
          <w:szCs w:val="24"/>
        </w:rPr>
      </w:pPr>
      <w:r w:rsidRPr="00052CE6">
        <w:rPr>
          <w:rFonts w:ascii="Arial" w:hAnsi="Arial" w:cs="Arial"/>
          <w:szCs w:val="24"/>
        </w:rPr>
        <w:t>Executive</w:t>
      </w:r>
      <w:r>
        <w:rPr>
          <w:rFonts w:ascii="Arial" w:hAnsi="Arial" w:cs="Arial"/>
          <w:szCs w:val="24"/>
        </w:rPr>
        <w:t xml:space="preserve"> staff used data from </w:t>
      </w:r>
      <w:r w:rsidR="002D7764" w:rsidRPr="007F71F5">
        <w:rPr>
          <w:rFonts w:ascii="Arial" w:hAnsi="Arial" w:cs="Arial"/>
          <w:szCs w:val="24"/>
        </w:rPr>
        <w:t>the Department of Community and Human Services; Mental Health, Chemical Abuse and Dependency Services Division</w:t>
      </w:r>
      <w:r>
        <w:rPr>
          <w:rFonts w:ascii="Arial" w:hAnsi="Arial" w:cs="Arial"/>
          <w:szCs w:val="24"/>
        </w:rPr>
        <w:t xml:space="preserve"> to determine the baseline of children and youth who are hospitalized for psychiatric reasons</w:t>
      </w:r>
      <w:r w:rsidR="002D7764" w:rsidRPr="007F71F5">
        <w:rPr>
          <w:rFonts w:ascii="Arial" w:hAnsi="Arial" w:cs="Arial"/>
          <w:szCs w:val="24"/>
        </w:rPr>
        <w:t xml:space="preserve">.  </w:t>
      </w:r>
    </w:p>
    <w:p w:rsidR="00052CE6" w:rsidRDefault="00052CE6" w:rsidP="00373998">
      <w:pPr>
        <w:ind w:left="720"/>
        <w:jc w:val="both"/>
        <w:rPr>
          <w:rFonts w:ascii="Arial" w:hAnsi="Arial" w:cs="Arial"/>
          <w:szCs w:val="24"/>
        </w:rPr>
      </w:pPr>
    </w:p>
    <w:p w:rsidR="00052CE6" w:rsidRDefault="00052CE6" w:rsidP="00373998">
      <w:pPr>
        <w:ind w:left="720"/>
        <w:jc w:val="both"/>
        <w:rPr>
          <w:rFonts w:ascii="Arial" w:hAnsi="Arial" w:cs="Arial"/>
          <w:szCs w:val="24"/>
        </w:rPr>
      </w:pPr>
    </w:p>
    <w:p w:rsidR="00052CE6" w:rsidRDefault="00052CE6" w:rsidP="00373998">
      <w:pPr>
        <w:jc w:val="both"/>
        <w:rPr>
          <w:rFonts w:ascii="Arial" w:hAnsi="Arial" w:cs="Arial"/>
          <w:szCs w:val="24"/>
        </w:rPr>
      </w:pPr>
      <w:r>
        <w:rPr>
          <w:rFonts w:ascii="Arial" w:hAnsi="Arial" w:cs="Arial"/>
          <w:szCs w:val="24"/>
        </w:rPr>
        <w:t>The table below shows the number of children and youth who were hospitalized, both voluntarily and involuntarily, for psychiatric reasons.</w:t>
      </w:r>
    </w:p>
    <w:p w:rsidR="00052CE6" w:rsidRDefault="00052CE6" w:rsidP="00373998">
      <w:pPr>
        <w:ind w:left="720"/>
        <w:jc w:val="both"/>
        <w:rPr>
          <w:rFonts w:ascii="Arial" w:hAnsi="Arial" w:cs="Arial"/>
          <w:szCs w:val="24"/>
        </w:rPr>
      </w:pPr>
    </w:p>
    <w:p w:rsidR="00C247EA" w:rsidRDefault="00C247EA" w:rsidP="00373998">
      <w:pPr>
        <w:ind w:left="720"/>
        <w:jc w:val="both"/>
        <w:rPr>
          <w:rFonts w:ascii="Arial" w:hAnsi="Arial" w:cs="Arial"/>
          <w:szCs w:val="24"/>
        </w:rPr>
      </w:pPr>
    </w:p>
    <w:p w:rsidR="00C247EA" w:rsidRDefault="00C247EA" w:rsidP="00373998">
      <w:pPr>
        <w:ind w:left="720"/>
        <w:jc w:val="both"/>
        <w:rPr>
          <w:rFonts w:ascii="Arial" w:hAnsi="Arial" w:cs="Arial"/>
          <w:szCs w:val="24"/>
        </w:rPr>
      </w:pPr>
    </w:p>
    <w:p w:rsidR="007F29E6" w:rsidRPr="007F71F5" w:rsidRDefault="007F29E6" w:rsidP="007F29E6">
      <w:pPr>
        <w:ind w:left="720"/>
        <w:jc w:val="center"/>
        <w:rPr>
          <w:rFonts w:ascii="Arial" w:hAnsi="Arial" w:cs="Arial"/>
          <w:szCs w:val="24"/>
        </w:rPr>
      </w:pPr>
      <w:r>
        <w:rPr>
          <w:rFonts w:ascii="Arial" w:hAnsi="Arial" w:cs="Arial"/>
          <w:szCs w:val="24"/>
        </w:rPr>
        <w:lastRenderedPageBreak/>
        <w:t>Psychiatric Hospitalization, Children and Youth, 2012-2014</w:t>
      </w:r>
      <w:r>
        <w:rPr>
          <w:rStyle w:val="FootnoteReference"/>
          <w:rFonts w:ascii="Arial" w:hAnsi="Arial" w:cs="Arial"/>
          <w:szCs w:val="24"/>
        </w:rPr>
        <w:footnoteReference w:id="21"/>
      </w:r>
    </w:p>
    <w:tbl>
      <w:tblPr>
        <w:tblW w:w="8340" w:type="dxa"/>
        <w:tblInd w:w="604" w:type="dxa"/>
        <w:tblCellMar>
          <w:left w:w="0" w:type="dxa"/>
          <w:right w:w="0" w:type="dxa"/>
        </w:tblCellMar>
        <w:tblLook w:val="04A0" w:firstRow="1" w:lastRow="0" w:firstColumn="1" w:lastColumn="0" w:noHBand="0" w:noVBand="1"/>
      </w:tblPr>
      <w:tblGrid>
        <w:gridCol w:w="1730"/>
        <w:gridCol w:w="3444"/>
        <w:gridCol w:w="782"/>
        <w:gridCol w:w="1096"/>
        <w:gridCol w:w="1288"/>
      </w:tblGrid>
      <w:tr w:rsidR="007F29E6" w:rsidRPr="00491C68" w:rsidTr="0046409E">
        <w:trPr>
          <w:trHeight w:val="295"/>
        </w:trPr>
        <w:tc>
          <w:tcPr>
            <w:tcW w:w="1730"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7F29E6" w:rsidRPr="00491C68" w:rsidRDefault="007F29E6" w:rsidP="0046409E">
            <w:pPr>
              <w:jc w:val="center"/>
              <w:rPr>
                <w:szCs w:val="24"/>
              </w:rPr>
            </w:pPr>
          </w:p>
        </w:tc>
        <w:tc>
          <w:tcPr>
            <w:tcW w:w="3444"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7F29E6" w:rsidRPr="00491C68" w:rsidRDefault="007F29E6" w:rsidP="0046409E">
            <w:pPr>
              <w:jc w:val="center"/>
              <w:rPr>
                <w:szCs w:val="24"/>
              </w:rPr>
            </w:pPr>
          </w:p>
        </w:tc>
        <w:tc>
          <w:tcPr>
            <w:tcW w:w="782"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7F29E6" w:rsidRPr="00491C68" w:rsidRDefault="007F29E6" w:rsidP="0046409E">
            <w:pPr>
              <w:spacing w:after="200"/>
              <w:jc w:val="center"/>
              <w:rPr>
                <w:szCs w:val="24"/>
              </w:rPr>
            </w:pPr>
            <w:r w:rsidRPr="00491C68">
              <w:rPr>
                <w:szCs w:val="24"/>
              </w:rPr>
              <w:t>2012</w:t>
            </w:r>
          </w:p>
        </w:tc>
        <w:tc>
          <w:tcPr>
            <w:tcW w:w="1096"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7F29E6" w:rsidRPr="00491C68" w:rsidRDefault="007F29E6" w:rsidP="0046409E">
            <w:pPr>
              <w:spacing w:after="200"/>
              <w:ind w:hanging="3"/>
              <w:jc w:val="center"/>
              <w:rPr>
                <w:szCs w:val="24"/>
              </w:rPr>
            </w:pPr>
            <w:r w:rsidRPr="00491C68">
              <w:rPr>
                <w:szCs w:val="24"/>
              </w:rPr>
              <w:t>2013</w:t>
            </w:r>
          </w:p>
        </w:tc>
        <w:tc>
          <w:tcPr>
            <w:tcW w:w="1288"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7F29E6" w:rsidRPr="00491C68" w:rsidRDefault="007F29E6" w:rsidP="0046409E">
            <w:pPr>
              <w:spacing w:after="200"/>
              <w:jc w:val="center"/>
              <w:rPr>
                <w:szCs w:val="24"/>
              </w:rPr>
            </w:pPr>
            <w:r w:rsidRPr="00491C68">
              <w:rPr>
                <w:szCs w:val="24"/>
              </w:rPr>
              <w:t>2014</w:t>
            </w:r>
          </w:p>
        </w:tc>
      </w:tr>
      <w:tr w:rsidR="007F29E6" w:rsidRPr="00491C68" w:rsidTr="0046409E">
        <w:trPr>
          <w:trHeight w:val="340"/>
        </w:trPr>
        <w:tc>
          <w:tcPr>
            <w:tcW w:w="17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F29E6" w:rsidRPr="00491C68" w:rsidRDefault="007F29E6" w:rsidP="0046409E">
            <w:pPr>
              <w:spacing w:after="200"/>
              <w:ind w:hanging="360"/>
              <w:jc w:val="center"/>
              <w:rPr>
                <w:szCs w:val="24"/>
              </w:rPr>
            </w:pPr>
            <w:r w:rsidRPr="00491C68">
              <w:rPr>
                <w:szCs w:val="24"/>
              </w:rPr>
              <w:t>Voluntary</w:t>
            </w:r>
          </w:p>
        </w:tc>
        <w:tc>
          <w:tcPr>
            <w:tcW w:w="34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29E6" w:rsidRPr="00491C68" w:rsidRDefault="007F29E6" w:rsidP="0046409E">
            <w:pPr>
              <w:spacing w:after="200"/>
              <w:ind w:hanging="360"/>
              <w:jc w:val="center"/>
              <w:rPr>
                <w:szCs w:val="24"/>
              </w:rPr>
            </w:pPr>
            <w:r w:rsidRPr="00491C68">
              <w:rPr>
                <w:szCs w:val="24"/>
              </w:rPr>
              <w:t>Community hospital</w:t>
            </w: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29E6" w:rsidRPr="00491C68" w:rsidRDefault="007F29E6" w:rsidP="0046409E">
            <w:pPr>
              <w:spacing w:after="200"/>
              <w:jc w:val="center"/>
              <w:rPr>
                <w:szCs w:val="24"/>
              </w:rPr>
            </w:pPr>
            <w:r w:rsidRPr="00491C68">
              <w:rPr>
                <w:szCs w:val="24"/>
              </w:rPr>
              <w:t>176</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29E6" w:rsidRPr="00491C68" w:rsidRDefault="007F29E6" w:rsidP="0046409E">
            <w:pPr>
              <w:spacing w:after="200"/>
              <w:ind w:hanging="3"/>
              <w:jc w:val="center"/>
              <w:rPr>
                <w:szCs w:val="24"/>
              </w:rPr>
            </w:pPr>
            <w:r w:rsidRPr="00491C68">
              <w:rPr>
                <w:szCs w:val="24"/>
              </w:rPr>
              <w:t>205</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29E6" w:rsidRPr="00491C68" w:rsidRDefault="007F29E6" w:rsidP="0046409E">
            <w:pPr>
              <w:spacing w:after="200"/>
              <w:jc w:val="center"/>
              <w:rPr>
                <w:szCs w:val="24"/>
              </w:rPr>
            </w:pPr>
            <w:r w:rsidRPr="00491C68">
              <w:rPr>
                <w:szCs w:val="24"/>
              </w:rPr>
              <w:t>271</w:t>
            </w:r>
          </w:p>
        </w:tc>
      </w:tr>
      <w:tr w:rsidR="007F29E6" w:rsidRPr="00491C68" w:rsidTr="0046409E">
        <w:trPr>
          <w:trHeight w:val="255"/>
        </w:trPr>
        <w:tc>
          <w:tcPr>
            <w:tcW w:w="17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F29E6" w:rsidRPr="00491C68" w:rsidRDefault="007F29E6" w:rsidP="0046409E">
            <w:pPr>
              <w:jc w:val="center"/>
              <w:rPr>
                <w:szCs w:val="24"/>
              </w:rPr>
            </w:pPr>
          </w:p>
        </w:tc>
        <w:tc>
          <w:tcPr>
            <w:tcW w:w="34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29E6" w:rsidRPr="00491C68" w:rsidRDefault="007F29E6" w:rsidP="0046409E">
            <w:pPr>
              <w:spacing w:after="200"/>
              <w:ind w:hanging="360"/>
              <w:jc w:val="center"/>
              <w:rPr>
                <w:szCs w:val="24"/>
              </w:rPr>
            </w:pPr>
            <w:r>
              <w:rPr>
                <w:szCs w:val="24"/>
              </w:rPr>
              <w:t>Children's Long-Term Inpatient Program (CLIP)</w:t>
            </w:r>
            <w:r>
              <w:rPr>
                <w:rStyle w:val="FootnoteReference"/>
                <w:szCs w:val="24"/>
              </w:rPr>
              <w:t xml:space="preserve"> </w:t>
            </w: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29E6" w:rsidRPr="00491C68" w:rsidRDefault="007F29E6" w:rsidP="0046409E">
            <w:pPr>
              <w:spacing w:after="200"/>
              <w:jc w:val="center"/>
              <w:rPr>
                <w:szCs w:val="24"/>
              </w:rPr>
            </w:pPr>
            <w:r w:rsidRPr="00491C68">
              <w:rPr>
                <w:szCs w:val="24"/>
              </w:rPr>
              <w:t>13</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29E6" w:rsidRPr="00491C68" w:rsidRDefault="007F29E6" w:rsidP="0046409E">
            <w:pPr>
              <w:spacing w:after="200"/>
              <w:ind w:hanging="3"/>
              <w:jc w:val="center"/>
              <w:rPr>
                <w:szCs w:val="24"/>
              </w:rPr>
            </w:pPr>
            <w:r w:rsidRPr="00491C68">
              <w:rPr>
                <w:szCs w:val="24"/>
              </w:rPr>
              <w:t>22</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29E6" w:rsidRPr="00491C68" w:rsidRDefault="007F29E6" w:rsidP="0046409E">
            <w:pPr>
              <w:spacing w:after="200"/>
              <w:jc w:val="center"/>
              <w:rPr>
                <w:szCs w:val="24"/>
              </w:rPr>
            </w:pPr>
            <w:r w:rsidRPr="00491C68">
              <w:rPr>
                <w:szCs w:val="24"/>
              </w:rPr>
              <w:t>16</w:t>
            </w:r>
          </w:p>
        </w:tc>
      </w:tr>
      <w:tr w:rsidR="007F29E6" w:rsidRPr="00491C68" w:rsidTr="0046409E">
        <w:trPr>
          <w:trHeight w:val="255"/>
        </w:trPr>
        <w:tc>
          <w:tcPr>
            <w:tcW w:w="17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F29E6" w:rsidRPr="00491C68" w:rsidRDefault="007F29E6" w:rsidP="0046409E">
            <w:pPr>
              <w:spacing w:after="200"/>
              <w:ind w:hanging="360"/>
              <w:jc w:val="center"/>
              <w:rPr>
                <w:szCs w:val="24"/>
              </w:rPr>
            </w:pPr>
            <w:r w:rsidRPr="00491C68">
              <w:rPr>
                <w:szCs w:val="24"/>
              </w:rPr>
              <w:t>Involuntary</w:t>
            </w:r>
          </w:p>
        </w:tc>
        <w:tc>
          <w:tcPr>
            <w:tcW w:w="34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29E6" w:rsidRPr="00491C68" w:rsidRDefault="007F29E6" w:rsidP="0046409E">
            <w:pPr>
              <w:spacing w:after="200"/>
              <w:ind w:hanging="360"/>
              <w:jc w:val="center"/>
              <w:rPr>
                <w:szCs w:val="24"/>
              </w:rPr>
            </w:pPr>
            <w:r w:rsidRPr="00491C68">
              <w:rPr>
                <w:szCs w:val="24"/>
              </w:rPr>
              <w:t>Community hospital</w:t>
            </w: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29E6" w:rsidRPr="00491C68" w:rsidRDefault="007F29E6" w:rsidP="0046409E">
            <w:pPr>
              <w:spacing w:after="200"/>
              <w:jc w:val="center"/>
              <w:rPr>
                <w:szCs w:val="24"/>
              </w:rPr>
            </w:pPr>
            <w:r w:rsidRPr="00491C68">
              <w:rPr>
                <w:szCs w:val="24"/>
              </w:rPr>
              <w:t>63</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29E6" w:rsidRPr="00491C68" w:rsidRDefault="007F29E6" w:rsidP="0046409E">
            <w:pPr>
              <w:spacing w:after="200"/>
              <w:ind w:hanging="3"/>
              <w:jc w:val="center"/>
              <w:rPr>
                <w:szCs w:val="24"/>
              </w:rPr>
            </w:pPr>
            <w:r w:rsidRPr="00491C68">
              <w:rPr>
                <w:szCs w:val="24"/>
              </w:rPr>
              <w:t>61</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29E6" w:rsidRPr="00491C68" w:rsidRDefault="007F29E6" w:rsidP="0046409E">
            <w:pPr>
              <w:spacing w:after="200"/>
              <w:jc w:val="center"/>
              <w:rPr>
                <w:szCs w:val="24"/>
              </w:rPr>
            </w:pPr>
            <w:r w:rsidRPr="00491C68">
              <w:rPr>
                <w:szCs w:val="24"/>
              </w:rPr>
              <w:t>67</w:t>
            </w:r>
          </w:p>
        </w:tc>
      </w:tr>
      <w:tr w:rsidR="007F29E6" w:rsidRPr="00491C68" w:rsidTr="0046409E">
        <w:trPr>
          <w:trHeight w:val="255"/>
        </w:trPr>
        <w:tc>
          <w:tcPr>
            <w:tcW w:w="17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F29E6" w:rsidRPr="00491C68" w:rsidRDefault="007F29E6" w:rsidP="0046409E">
            <w:pPr>
              <w:jc w:val="center"/>
              <w:rPr>
                <w:szCs w:val="24"/>
              </w:rPr>
            </w:pPr>
          </w:p>
        </w:tc>
        <w:tc>
          <w:tcPr>
            <w:tcW w:w="34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29E6" w:rsidRPr="00491C68" w:rsidRDefault="007F29E6" w:rsidP="0046409E">
            <w:pPr>
              <w:spacing w:after="200"/>
              <w:ind w:hanging="360"/>
              <w:jc w:val="center"/>
              <w:rPr>
                <w:szCs w:val="24"/>
              </w:rPr>
            </w:pPr>
            <w:r>
              <w:rPr>
                <w:szCs w:val="24"/>
              </w:rPr>
              <w:t>CLIP</w:t>
            </w: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29E6" w:rsidRPr="00491C68" w:rsidRDefault="007F29E6" w:rsidP="0046409E">
            <w:pPr>
              <w:spacing w:after="200"/>
              <w:jc w:val="center"/>
              <w:rPr>
                <w:szCs w:val="24"/>
              </w:rPr>
            </w:pPr>
            <w:r w:rsidRPr="00491C68">
              <w:rPr>
                <w:szCs w:val="24"/>
              </w:rPr>
              <w:t>14</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29E6" w:rsidRPr="00491C68" w:rsidRDefault="007F29E6" w:rsidP="0046409E">
            <w:pPr>
              <w:spacing w:after="200"/>
              <w:ind w:hanging="3"/>
              <w:jc w:val="center"/>
              <w:rPr>
                <w:szCs w:val="24"/>
              </w:rPr>
            </w:pPr>
            <w:r w:rsidRPr="00491C68">
              <w:rPr>
                <w:szCs w:val="24"/>
              </w:rPr>
              <w:t>12</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29E6" w:rsidRPr="00491C68" w:rsidRDefault="007F29E6" w:rsidP="0046409E">
            <w:pPr>
              <w:spacing w:after="200"/>
              <w:jc w:val="center"/>
              <w:rPr>
                <w:szCs w:val="24"/>
              </w:rPr>
            </w:pPr>
            <w:r w:rsidRPr="00491C68">
              <w:rPr>
                <w:szCs w:val="24"/>
              </w:rPr>
              <w:t>23</w:t>
            </w:r>
          </w:p>
        </w:tc>
      </w:tr>
    </w:tbl>
    <w:p w:rsidR="002D7764" w:rsidRPr="00491C68" w:rsidRDefault="007F29E6" w:rsidP="007F29E6">
      <w:pPr>
        <w:ind w:left="1800" w:hanging="360"/>
        <w:rPr>
          <w:szCs w:val="24"/>
        </w:rPr>
      </w:pPr>
      <w:r>
        <w:rPr>
          <w:szCs w:val="24"/>
        </w:rPr>
        <w:t>           </w:t>
      </w:r>
      <w:r w:rsidR="002D7764" w:rsidRPr="00491C68">
        <w:rPr>
          <w:szCs w:val="24"/>
        </w:rPr>
        <w:t>            </w:t>
      </w:r>
    </w:p>
    <w:p w:rsidR="002D7764" w:rsidRDefault="007F29E6" w:rsidP="00373998">
      <w:pPr>
        <w:ind w:hanging="360"/>
        <w:jc w:val="both"/>
        <w:rPr>
          <w:szCs w:val="24"/>
        </w:rPr>
      </w:pPr>
      <w:r>
        <w:rPr>
          <w:szCs w:val="24"/>
        </w:rPr>
        <w:t>     </w:t>
      </w:r>
    </w:p>
    <w:p w:rsidR="002D7764" w:rsidRPr="007F71F5" w:rsidRDefault="002D7764" w:rsidP="00373998">
      <w:pPr>
        <w:ind w:left="360"/>
        <w:jc w:val="both"/>
        <w:rPr>
          <w:rFonts w:ascii="Arial" w:hAnsi="Arial" w:cs="Arial"/>
          <w:szCs w:val="24"/>
        </w:rPr>
      </w:pPr>
      <w:r w:rsidRPr="007F71F5">
        <w:rPr>
          <w:rFonts w:ascii="Arial" w:hAnsi="Arial" w:cs="Arial"/>
          <w:szCs w:val="24"/>
        </w:rPr>
        <w:t xml:space="preserve">Using this </w:t>
      </w:r>
      <w:r w:rsidR="00E00DB0" w:rsidRPr="007F71F5">
        <w:rPr>
          <w:rFonts w:ascii="Arial" w:hAnsi="Arial" w:cs="Arial"/>
          <w:szCs w:val="24"/>
        </w:rPr>
        <w:t>data</w:t>
      </w:r>
      <w:r w:rsidRPr="007F71F5">
        <w:rPr>
          <w:rFonts w:ascii="Arial" w:hAnsi="Arial" w:cs="Arial"/>
          <w:szCs w:val="24"/>
        </w:rPr>
        <w:t xml:space="preserve">, </w:t>
      </w:r>
      <w:r w:rsidR="00E00DB0" w:rsidRPr="007F71F5">
        <w:rPr>
          <w:rFonts w:ascii="Arial" w:hAnsi="Arial" w:cs="Arial"/>
          <w:szCs w:val="24"/>
        </w:rPr>
        <w:t>staff estimate that a 15 percent</w:t>
      </w:r>
      <w:r w:rsidRPr="007F71F5">
        <w:rPr>
          <w:rFonts w:ascii="Arial" w:hAnsi="Arial" w:cs="Arial"/>
          <w:szCs w:val="24"/>
        </w:rPr>
        <w:t xml:space="preserve"> reduction from 2014 numbers would represent around 57 </w:t>
      </w:r>
      <w:r w:rsidR="00E00DB0" w:rsidRPr="007F71F5">
        <w:rPr>
          <w:rFonts w:ascii="Arial" w:hAnsi="Arial" w:cs="Arial"/>
          <w:szCs w:val="24"/>
        </w:rPr>
        <w:t xml:space="preserve">fewer children or youth hospitalized, </w:t>
      </w:r>
      <w:r w:rsidRPr="007F71F5">
        <w:rPr>
          <w:rFonts w:ascii="Arial" w:hAnsi="Arial" w:cs="Arial"/>
          <w:szCs w:val="24"/>
        </w:rPr>
        <w:t>voluntarily or involuntarily</w:t>
      </w:r>
      <w:r w:rsidR="00E00DB0" w:rsidRPr="007F71F5">
        <w:rPr>
          <w:rFonts w:ascii="Arial" w:hAnsi="Arial" w:cs="Arial"/>
          <w:szCs w:val="24"/>
        </w:rPr>
        <w:t>,</w:t>
      </w:r>
      <w:r w:rsidRPr="007F71F5">
        <w:rPr>
          <w:rFonts w:ascii="Arial" w:hAnsi="Arial" w:cs="Arial"/>
          <w:szCs w:val="24"/>
        </w:rPr>
        <w:t xml:space="preserve"> in community hospitals and/or the CLIP program.</w:t>
      </w:r>
    </w:p>
    <w:p w:rsidR="002D7764" w:rsidRPr="00491C68" w:rsidRDefault="002D7764" w:rsidP="00373998">
      <w:pPr>
        <w:jc w:val="both"/>
        <w:rPr>
          <w:szCs w:val="24"/>
        </w:rPr>
      </w:pPr>
    </w:p>
    <w:p w:rsidR="002D7764" w:rsidRPr="00C247EA" w:rsidRDefault="002174C5" w:rsidP="00373998">
      <w:pPr>
        <w:pStyle w:val="ListParagraph0"/>
        <w:numPr>
          <w:ilvl w:val="0"/>
          <w:numId w:val="57"/>
        </w:numPr>
        <w:ind w:left="360"/>
        <w:jc w:val="both"/>
        <w:rPr>
          <w:rFonts w:ascii="Arial" w:hAnsi="Arial" w:cs="Arial"/>
          <w:u w:val="single"/>
        </w:rPr>
      </w:pPr>
      <w:r w:rsidRPr="00C247EA">
        <w:rPr>
          <w:rFonts w:ascii="Arial" w:hAnsi="Arial" w:cs="Arial"/>
          <w:u w:val="single"/>
        </w:rPr>
        <w:t>"Decrease the percentage of youth using alcohol or drugs to 15 percent."</w:t>
      </w:r>
    </w:p>
    <w:p w:rsidR="002D7764" w:rsidRPr="00491C68" w:rsidRDefault="002D7764" w:rsidP="00373998">
      <w:pPr>
        <w:pStyle w:val="ListParagraph0"/>
        <w:ind w:left="0"/>
        <w:jc w:val="both"/>
      </w:pPr>
    </w:p>
    <w:p w:rsidR="002D7764" w:rsidRDefault="006A30C3" w:rsidP="00373998">
      <w:pPr>
        <w:pStyle w:val="ListParagraph0"/>
        <w:ind w:left="360"/>
        <w:jc w:val="both"/>
        <w:rPr>
          <w:rFonts w:ascii="Arial" w:hAnsi="Arial" w:cs="Arial"/>
        </w:rPr>
      </w:pPr>
      <w:r>
        <w:rPr>
          <w:rFonts w:ascii="Arial" w:hAnsi="Arial" w:cs="Arial"/>
        </w:rPr>
        <w:t>As stated earlier, Executive staff indicated that b</w:t>
      </w:r>
      <w:r w:rsidRPr="007F71F5">
        <w:rPr>
          <w:rFonts w:ascii="Arial" w:hAnsi="Arial" w:cs="Arial"/>
        </w:rPr>
        <w:t xml:space="preserve">aseline </w:t>
      </w:r>
      <w:r>
        <w:rPr>
          <w:rFonts w:ascii="Arial" w:hAnsi="Arial" w:cs="Arial"/>
        </w:rPr>
        <w:t>data for this indicator is likely to come from the HYS.  Council staff averaged the percentage of 6</w:t>
      </w:r>
      <w:r w:rsidRPr="007F71F5">
        <w:rPr>
          <w:rFonts w:ascii="Arial" w:hAnsi="Arial" w:cs="Arial"/>
          <w:vertAlign w:val="superscript"/>
        </w:rPr>
        <w:t>th</w:t>
      </w:r>
      <w:r>
        <w:rPr>
          <w:rFonts w:ascii="Arial" w:hAnsi="Arial" w:cs="Arial"/>
        </w:rPr>
        <w:t>, 8</w:t>
      </w:r>
      <w:r w:rsidRPr="007F71F5">
        <w:rPr>
          <w:rFonts w:ascii="Arial" w:hAnsi="Arial" w:cs="Arial"/>
          <w:vertAlign w:val="superscript"/>
        </w:rPr>
        <w:t>th</w:t>
      </w:r>
      <w:r>
        <w:rPr>
          <w:rFonts w:ascii="Arial" w:hAnsi="Arial" w:cs="Arial"/>
        </w:rPr>
        <w:t>, 10</w:t>
      </w:r>
      <w:r w:rsidRPr="007F71F5">
        <w:rPr>
          <w:rFonts w:ascii="Arial" w:hAnsi="Arial" w:cs="Arial"/>
          <w:vertAlign w:val="superscript"/>
        </w:rPr>
        <w:t>th</w:t>
      </w:r>
      <w:r>
        <w:rPr>
          <w:rFonts w:ascii="Arial" w:hAnsi="Arial" w:cs="Arial"/>
        </w:rPr>
        <w:t>, and 12</w:t>
      </w:r>
      <w:r w:rsidRPr="007F71F5">
        <w:rPr>
          <w:rFonts w:ascii="Arial" w:hAnsi="Arial" w:cs="Arial"/>
          <w:vertAlign w:val="superscript"/>
        </w:rPr>
        <w:t>th</w:t>
      </w:r>
      <w:r>
        <w:rPr>
          <w:rFonts w:ascii="Arial" w:hAnsi="Arial" w:cs="Arial"/>
        </w:rPr>
        <w:t xml:space="preserve"> graders who reported using alcohol or drugs in the 2008, 2010, and 2012 surveys.  Based on that analysis, approximately 29 percent of youth reported using alcohol or drugs in the 30 days prior to the date on which the survey was taken.</w:t>
      </w:r>
    </w:p>
    <w:p w:rsidR="006A30C3" w:rsidRDefault="006A30C3" w:rsidP="00373998">
      <w:pPr>
        <w:pStyle w:val="ListParagraph0"/>
        <w:ind w:left="360"/>
        <w:jc w:val="both"/>
        <w:rPr>
          <w:rFonts w:ascii="Arial" w:hAnsi="Arial" w:cs="Arial"/>
        </w:rPr>
      </w:pPr>
    </w:p>
    <w:p w:rsidR="006A30C3" w:rsidRPr="00C247EA" w:rsidRDefault="006A30C3" w:rsidP="00373998">
      <w:pPr>
        <w:pStyle w:val="ListParagraph0"/>
        <w:numPr>
          <w:ilvl w:val="0"/>
          <w:numId w:val="57"/>
        </w:numPr>
        <w:ind w:left="360"/>
        <w:jc w:val="both"/>
        <w:rPr>
          <w:rFonts w:ascii="Arial" w:hAnsi="Arial" w:cs="Arial"/>
          <w:u w:val="single"/>
        </w:rPr>
      </w:pPr>
      <w:r w:rsidRPr="00C247EA">
        <w:rPr>
          <w:rFonts w:ascii="Arial" w:hAnsi="Arial" w:cs="Arial"/>
          <w:u w:val="single"/>
        </w:rPr>
        <w:t>"Increase the percent of youth who feel they have an adult in their community that they can talk to about something important to 76 percent."</w:t>
      </w:r>
    </w:p>
    <w:p w:rsidR="006A30C3" w:rsidRDefault="006A30C3" w:rsidP="00373998">
      <w:pPr>
        <w:pStyle w:val="ListParagraph0"/>
        <w:ind w:left="360"/>
        <w:jc w:val="both"/>
        <w:rPr>
          <w:rFonts w:ascii="Arial" w:hAnsi="Arial" w:cs="Arial"/>
        </w:rPr>
      </w:pPr>
    </w:p>
    <w:p w:rsidR="006A30C3" w:rsidRDefault="006A30C3" w:rsidP="00373998">
      <w:pPr>
        <w:pStyle w:val="ListParagraph0"/>
        <w:ind w:left="360"/>
        <w:jc w:val="both"/>
        <w:rPr>
          <w:rFonts w:ascii="Arial" w:hAnsi="Arial" w:cs="Arial"/>
        </w:rPr>
      </w:pPr>
      <w:r>
        <w:rPr>
          <w:rFonts w:ascii="Arial" w:hAnsi="Arial" w:cs="Arial"/>
        </w:rPr>
        <w:t>As stated earlier, Executive staff indicated that b</w:t>
      </w:r>
      <w:r w:rsidRPr="00A142CD">
        <w:rPr>
          <w:rFonts w:ascii="Arial" w:hAnsi="Arial" w:cs="Arial"/>
        </w:rPr>
        <w:t xml:space="preserve">aseline </w:t>
      </w:r>
      <w:r>
        <w:rPr>
          <w:rFonts w:ascii="Arial" w:hAnsi="Arial" w:cs="Arial"/>
        </w:rPr>
        <w:t xml:space="preserve">data for this indicator is likely to come from the HYS.  Council staff averaged the percentage </w:t>
      </w:r>
      <w:proofErr w:type="gramStart"/>
      <w:r>
        <w:rPr>
          <w:rFonts w:ascii="Arial" w:hAnsi="Arial" w:cs="Arial"/>
        </w:rPr>
        <w:t>of  8</w:t>
      </w:r>
      <w:r w:rsidRPr="00A142CD">
        <w:rPr>
          <w:rFonts w:ascii="Arial" w:hAnsi="Arial" w:cs="Arial"/>
          <w:vertAlign w:val="superscript"/>
        </w:rPr>
        <w:t>th</w:t>
      </w:r>
      <w:proofErr w:type="gramEnd"/>
      <w:r>
        <w:rPr>
          <w:rFonts w:ascii="Arial" w:hAnsi="Arial" w:cs="Arial"/>
        </w:rPr>
        <w:t>, 10</w:t>
      </w:r>
      <w:r w:rsidRPr="00A142CD">
        <w:rPr>
          <w:rFonts w:ascii="Arial" w:hAnsi="Arial" w:cs="Arial"/>
          <w:vertAlign w:val="superscript"/>
        </w:rPr>
        <w:t>th</w:t>
      </w:r>
      <w:r>
        <w:rPr>
          <w:rFonts w:ascii="Arial" w:hAnsi="Arial" w:cs="Arial"/>
        </w:rPr>
        <w:t>, and 12</w:t>
      </w:r>
      <w:r w:rsidRPr="00A142CD">
        <w:rPr>
          <w:rFonts w:ascii="Arial" w:hAnsi="Arial" w:cs="Arial"/>
          <w:vertAlign w:val="superscript"/>
        </w:rPr>
        <w:t>th</w:t>
      </w:r>
      <w:r>
        <w:rPr>
          <w:rFonts w:ascii="Arial" w:hAnsi="Arial" w:cs="Arial"/>
        </w:rPr>
        <w:t xml:space="preserve"> graders who reported having an adult in their community that they could talk to about something important in the 2008, 2010, and 2012 surveys.  Based on that analysis, approximately 72 percent of youth reported having an adult they could talk to in their community.</w:t>
      </w:r>
    </w:p>
    <w:p w:rsidR="006A30C3" w:rsidRDefault="006A30C3" w:rsidP="00373998">
      <w:pPr>
        <w:pStyle w:val="ListParagraph0"/>
        <w:ind w:left="360"/>
        <w:jc w:val="both"/>
        <w:rPr>
          <w:rFonts w:ascii="Arial" w:hAnsi="Arial" w:cs="Arial"/>
        </w:rPr>
      </w:pPr>
    </w:p>
    <w:p w:rsidR="00F66105" w:rsidRPr="00C247EA" w:rsidRDefault="00F66105" w:rsidP="00373998">
      <w:pPr>
        <w:pStyle w:val="ListParagraph0"/>
        <w:numPr>
          <w:ilvl w:val="0"/>
          <w:numId w:val="57"/>
        </w:numPr>
        <w:ind w:left="360"/>
        <w:jc w:val="both"/>
        <w:rPr>
          <w:rFonts w:ascii="Arial" w:hAnsi="Arial" w:cs="Arial"/>
          <w:u w:val="single"/>
        </w:rPr>
      </w:pPr>
      <w:r w:rsidRPr="00C247EA">
        <w:rPr>
          <w:rFonts w:ascii="Arial" w:hAnsi="Arial" w:cs="Arial"/>
          <w:u w:val="single"/>
        </w:rPr>
        <w:t>"Decrease the percent of school-age youth in South King County who are at an unhealthy weight to 23 percent."</w:t>
      </w:r>
    </w:p>
    <w:p w:rsidR="00F66105" w:rsidRDefault="00F66105" w:rsidP="00373998">
      <w:pPr>
        <w:pStyle w:val="ListParagraph0"/>
        <w:jc w:val="both"/>
        <w:rPr>
          <w:rFonts w:ascii="Arial" w:hAnsi="Arial" w:cs="Arial"/>
        </w:rPr>
      </w:pPr>
    </w:p>
    <w:p w:rsidR="00C247EA" w:rsidRDefault="00F66105" w:rsidP="00373998">
      <w:pPr>
        <w:jc w:val="both"/>
        <w:rPr>
          <w:rFonts w:ascii="Arial" w:hAnsi="Arial" w:cs="Arial"/>
        </w:rPr>
      </w:pPr>
      <w:r>
        <w:rPr>
          <w:rFonts w:ascii="Arial" w:hAnsi="Arial" w:cs="Arial"/>
        </w:rPr>
        <w:t>As stated earlier, Executive staff indicated that b</w:t>
      </w:r>
      <w:r w:rsidRPr="00A142CD">
        <w:rPr>
          <w:rFonts w:ascii="Arial" w:hAnsi="Arial" w:cs="Arial"/>
        </w:rPr>
        <w:t xml:space="preserve">aseline </w:t>
      </w:r>
      <w:r>
        <w:rPr>
          <w:rFonts w:ascii="Arial" w:hAnsi="Arial" w:cs="Arial"/>
        </w:rPr>
        <w:t xml:space="preserve">data for this indicator is likely to come from the HYS.  Council staff averaged the percentage </w:t>
      </w:r>
      <w:proofErr w:type="gramStart"/>
      <w:r>
        <w:rPr>
          <w:rFonts w:ascii="Arial" w:hAnsi="Arial" w:cs="Arial"/>
        </w:rPr>
        <w:t>of  8</w:t>
      </w:r>
      <w:r w:rsidRPr="00A142CD">
        <w:rPr>
          <w:rFonts w:ascii="Arial" w:hAnsi="Arial" w:cs="Arial"/>
          <w:vertAlign w:val="superscript"/>
        </w:rPr>
        <w:t>th</w:t>
      </w:r>
      <w:proofErr w:type="gramEnd"/>
      <w:r>
        <w:rPr>
          <w:rFonts w:ascii="Arial" w:hAnsi="Arial" w:cs="Arial"/>
        </w:rPr>
        <w:t>, 10</w:t>
      </w:r>
      <w:r w:rsidRPr="00A142CD">
        <w:rPr>
          <w:rFonts w:ascii="Arial" w:hAnsi="Arial" w:cs="Arial"/>
          <w:vertAlign w:val="superscript"/>
        </w:rPr>
        <w:t>th</w:t>
      </w:r>
      <w:r>
        <w:rPr>
          <w:rFonts w:ascii="Arial" w:hAnsi="Arial" w:cs="Arial"/>
        </w:rPr>
        <w:t>, and 12</w:t>
      </w:r>
      <w:r w:rsidRPr="00A142CD">
        <w:rPr>
          <w:rFonts w:ascii="Arial" w:hAnsi="Arial" w:cs="Arial"/>
          <w:vertAlign w:val="superscript"/>
        </w:rPr>
        <w:t>th</w:t>
      </w:r>
      <w:r>
        <w:rPr>
          <w:rFonts w:ascii="Arial" w:hAnsi="Arial" w:cs="Arial"/>
        </w:rPr>
        <w:t xml:space="preserve"> graders who reported being an unhealthy weight—including those who were obese, as well as overweight, but not obese, in the 2010 and 2012 surveys.  Based on that analysis, </w:t>
      </w:r>
      <w:r w:rsidRPr="00F66105">
        <w:rPr>
          <w:rFonts w:ascii="Arial" w:hAnsi="Arial" w:cs="Arial"/>
        </w:rPr>
        <w:t>20</w:t>
      </w:r>
      <w:r>
        <w:rPr>
          <w:rFonts w:ascii="Arial" w:hAnsi="Arial" w:cs="Arial"/>
        </w:rPr>
        <w:t xml:space="preserve"> percent </w:t>
      </w:r>
      <w:r w:rsidRPr="007F71F5">
        <w:rPr>
          <w:rFonts w:ascii="Arial" w:hAnsi="Arial" w:cs="Arial"/>
          <w:szCs w:val="24"/>
        </w:rPr>
        <w:t xml:space="preserve">of all King County students who were surveyed </w:t>
      </w:r>
      <w:r>
        <w:rPr>
          <w:rFonts w:ascii="Arial" w:hAnsi="Arial" w:cs="Arial"/>
        </w:rPr>
        <w:t>reported themselves as</w:t>
      </w:r>
      <w:r w:rsidRPr="007F71F5">
        <w:rPr>
          <w:rFonts w:ascii="Arial" w:hAnsi="Arial" w:cs="Arial"/>
          <w:szCs w:val="24"/>
        </w:rPr>
        <w:t xml:space="preserve"> either obese or overweight </w:t>
      </w:r>
      <w:r w:rsidR="00503971">
        <w:rPr>
          <w:rFonts w:ascii="Arial" w:hAnsi="Arial" w:cs="Arial"/>
        </w:rPr>
        <w:t>(</w:t>
      </w:r>
      <w:r w:rsidRPr="007F71F5">
        <w:rPr>
          <w:rFonts w:ascii="Arial" w:hAnsi="Arial" w:cs="Arial"/>
          <w:szCs w:val="24"/>
        </w:rPr>
        <w:t>but not obese</w:t>
      </w:r>
      <w:r w:rsidR="00503971">
        <w:rPr>
          <w:rFonts w:ascii="Arial" w:hAnsi="Arial" w:cs="Arial"/>
        </w:rPr>
        <w:t>)</w:t>
      </w:r>
      <w:r w:rsidRPr="007F71F5">
        <w:rPr>
          <w:rFonts w:ascii="Arial" w:hAnsi="Arial" w:cs="Arial"/>
          <w:szCs w:val="24"/>
        </w:rPr>
        <w:t>.  In South King County, 14</w:t>
      </w:r>
      <w:r w:rsidR="00503971">
        <w:rPr>
          <w:rFonts w:ascii="Arial" w:hAnsi="Arial" w:cs="Arial"/>
        </w:rPr>
        <w:t xml:space="preserve"> </w:t>
      </w:r>
      <w:r w:rsidR="00503971">
        <w:rPr>
          <w:rFonts w:ascii="Arial" w:hAnsi="Arial" w:cs="Arial"/>
        </w:rPr>
        <w:lastRenderedPageBreak/>
        <w:t>percent</w:t>
      </w:r>
      <w:r w:rsidRPr="007F71F5">
        <w:rPr>
          <w:rFonts w:ascii="Arial" w:hAnsi="Arial" w:cs="Arial"/>
          <w:szCs w:val="24"/>
        </w:rPr>
        <w:t xml:space="preserve"> of surveyed students were overweight but no</w:t>
      </w:r>
      <w:r w:rsidR="00503971">
        <w:rPr>
          <w:rFonts w:ascii="Arial" w:hAnsi="Arial" w:cs="Arial"/>
        </w:rPr>
        <w:t>t</w:t>
      </w:r>
      <w:r w:rsidRPr="007F71F5">
        <w:rPr>
          <w:rFonts w:ascii="Arial" w:hAnsi="Arial" w:cs="Arial"/>
          <w:szCs w:val="24"/>
        </w:rPr>
        <w:t xml:space="preserve"> obese and 11</w:t>
      </w:r>
      <w:r w:rsidR="00503971">
        <w:rPr>
          <w:rFonts w:ascii="Arial" w:hAnsi="Arial" w:cs="Arial"/>
        </w:rPr>
        <w:t xml:space="preserve"> percent</w:t>
      </w:r>
      <w:r w:rsidRPr="007F71F5">
        <w:rPr>
          <w:rFonts w:ascii="Arial" w:hAnsi="Arial" w:cs="Arial"/>
          <w:szCs w:val="24"/>
        </w:rPr>
        <w:t xml:space="preserve"> were obese</w:t>
      </w:r>
      <w:r w:rsidR="00503971">
        <w:rPr>
          <w:rFonts w:ascii="Arial" w:hAnsi="Arial" w:cs="Arial"/>
        </w:rPr>
        <w:t>,</w:t>
      </w:r>
      <w:r w:rsidRPr="007F71F5">
        <w:rPr>
          <w:rFonts w:ascii="Arial" w:hAnsi="Arial" w:cs="Arial"/>
          <w:szCs w:val="24"/>
        </w:rPr>
        <w:t xml:space="preserve"> for a total of 25</w:t>
      </w:r>
      <w:r w:rsidR="00503971">
        <w:rPr>
          <w:rFonts w:ascii="Arial" w:hAnsi="Arial" w:cs="Arial"/>
        </w:rPr>
        <w:t xml:space="preserve"> percent </w:t>
      </w:r>
      <w:r w:rsidRPr="007F71F5">
        <w:rPr>
          <w:rFonts w:ascii="Arial" w:hAnsi="Arial" w:cs="Arial"/>
          <w:szCs w:val="24"/>
        </w:rPr>
        <w:t>of South King County surveyed students</w:t>
      </w:r>
      <w:r w:rsidR="00503971" w:rsidRPr="00503971">
        <w:rPr>
          <w:rFonts w:ascii="Arial" w:hAnsi="Arial" w:cs="Arial"/>
        </w:rPr>
        <w:t xml:space="preserve"> classified as being an unhealthy weight</w:t>
      </w:r>
      <w:r w:rsidRPr="007F71F5">
        <w:rPr>
          <w:rFonts w:ascii="Arial" w:hAnsi="Arial" w:cs="Arial"/>
          <w:szCs w:val="24"/>
        </w:rPr>
        <w:t xml:space="preserve">.  </w:t>
      </w:r>
      <w:r w:rsidR="00503971">
        <w:rPr>
          <w:rFonts w:ascii="Arial" w:hAnsi="Arial" w:cs="Arial"/>
        </w:rPr>
        <w:t xml:space="preserve"> </w:t>
      </w:r>
    </w:p>
    <w:p w:rsidR="00C247EA" w:rsidRDefault="00C247EA" w:rsidP="00373998">
      <w:pPr>
        <w:jc w:val="both"/>
        <w:rPr>
          <w:rFonts w:ascii="Arial" w:hAnsi="Arial" w:cs="Arial"/>
        </w:rPr>
      </w:pPr>
    </w:p>
    <w:p w:rsidR="0095068C" w:rsidRPr="007F71F5" w:rsidRDefault="00503971" w:rsidP="00373998">
      <w:pPr>
        <w:jc w:val="both"/>
        <w:rPr>
          <w:rFonts w:ascii="Arial" w:hAnsi="Arial" w:cs="Arial"/>
          <w:b/>
          <w:szCs w:val="24"/>
        </w:rPr>
      </w:pPr>
      <w:r>
        <w:rPr>
          <w:rFonts w:ascii="Arial" w:hAnsi="Arial" w:cs="Arial"/>
          <w:b/>
          <w:szCs w:val="24"/>
          <w:u w:val="single"/>
        </w:rPr>
        <w:t>Additional Staff Analysis Since</w:t>
      </w:r>
      <w:r w:rsidR="0095068C" w:rsidRPr="007F71F5">
        <w:rPr>
          <w:rFonts w:ascii="Arial" w:hAnsi="Arial" w:cs="Arial"/>
          <w:b/>
          <w:szCs w:val="24"/>
          <w:u w:val="single"/>
        </w:rPr>
        <w:t xml:space="preserve"> May 27</w:t>
      </w:r>
      <w:r w:rsidR="0095068C" w:rsidRPr="007F71F5">
        <w:rPr>
          <w:rFonts w:ascii="Arial" w:hAnsi="Arial" w:cs="Arial"/>
          <w:b/>
          <w:szCs w:val="24"/>
          <w:u w:val="single"/>
          <w:vertAlign w:val="superscript"/>
        </w:rPr>
        <w:t>th</w:t>
      </w:r>
      <w:r w:rsidR="0095068C" w:rsidRPr="007F71F5">
        <w:rPr>
          <w:rFonts w:ascii="Arial" w:hAnsi="Arial" w:cs="Arial"/>
          <w:b/>
          <w:szCs w:val="24"/>
          <w:u w:val="single"/>
        </w:rPr>
        <w:t xml:space="preserve"> Budget &amp; Fiscal Management Committee meeting:</w:t>
      </w:r>
    </w:p>
    <w:p w:rsidR="0095068C" w:rsidRDefault="0095068C" w:rsidP="00373998">
      <w:pPr>
        <w:jc w:val="both"/>
        <w:rPr>
          <w:rFonts w:ascii="Arial" w:hAnsi="Arial" w:cs="Arial"/>
          <w:szCs w:val="24"/>
        </w:rPr>
      </w:pPr>
    </w:p>
    <w:p w:rsidR="0095068C" w:rsidRPr="007F29E6" w:rsidRDefault="0095068C" w:rsidP="00373998">
      <w:pPr>
        <w:jc w:val="both"/>
        <w:rPr>
          <w:rFonts w:ascii="Arial" w:hAnsi="Arial" w:cs="Arial"/>
          <w:b/>
          <w:szCs w:val="24"/>
        </w:rPr>
      </w:pPr>
      <w:r w:rsidRPr="007F29E6">
        <w:rPr>
          <w:rFonts w:ascii="Arial" w:hAnsi="Arial" w:cs="Arial"/>
          <w:b/>
          <w:szCs w:val="24"/>
        </w:rPr>
        <w:t>Comparison to Veterans and Human Services Levy (VHSL) and Mental Illness and Drug Dependency Sales Tax (MIDD)</w:t>
      </w:r>
    </w:p>
    <w:p w:rsidR="0095068C" w:rsidRDefault="0095068C" w:rsidP="00373998">
      <w:pPr>
        <w:jc w:val="both"/>
        <w:rPr>
          <w:rFonts w:ascii="Arial" w:hAnsi="Arial" w:cs="Arial"/>
          <w:b/>
          <w:szCs w:val="24"/>
        </w:rPr>
      </w:pPr>
    </w:p>
    <w:p w:rsidR="0095068C" w:rsidRDefault="0095068C" w:rsidP="00373998">
      <w:pPr>
        <w:jc w:val="both"/>
        <w:rPr>
          <w:rFonts w:ascii="Arial" w:hAnsi="Arial" w:cs="Arial"/>
          <w:szCs w:val="24"/>
        </w:rPr>
      </w:pPr>
      <w:r>
        <w:rPr>
          <w:rFonts w:ascii="Arial" w:hAnsi="Arial" w:cs="Arial"/>
          <w:szCs w:val="24"/>
        </w:rPr>
        <w:t>At the May 27</w:t>
      </w:r>
      <w:r w:rsidRPr="00177FA9">
        <w:rPr>
          <w:rFonts w:ascii="Arial" w:hAnsi="Arial" w:cs="Arial"/>
          <w:szCs w:val="24"/>
          <w:vertAlign w:val="superscript"/>
        </w:rPr>
        <w:t>th</w:t>
      </w:r>
      <w:r>
        <w:rPr>
          <w:rFonts w:ascii="Arial" w:hAnsi="Arial" w:cs="Arial"/>
          <w:szCs w:val="24"/>
        </w:rPr>
        <w:t xml:space="preserve"> Budget and Fiscal Management Committee meeting, Councilmembers asked staff to compare the proposed governance,</w:t>
      </w:r>
      <w:r w:rsidRPr="000A3D9E">
        <w:rPr>
          <w:rFonts w:ascii="Arial" w:hAnsi="Arial" w:cs="Arial"/>
          <w:szCs w:val="24"/>
        </w:rPr>
        <w:t xml:space="preserve"> </w:t>
      </w:r>
      <w:r>
        <w:rPr>
          <w:rFonts w:ascii="Arial" w:hAnsi="Arial" w:cs="Arial"/>
          <w:szCs w:val="24"/>
        </w:rPr>
        <w:t xml:space="preserve">implementation, oversight, and evaluation structures for the Best Starts for Kids Levy with those structures the Veterans and Human Services Levy (VHSL) and the Mental Illness and Drug Dependency (MIDD) sales tax. </w:t>
      </w:r>
    </w:p>
    <w:p w:rsidR="0095068C" w:rsidRDefault="0095068C" w:rsidP="00373998">
      <w:pPr>
        <w:jc w:val="both"/>
        <w:rPr>
          <w:rFonts w:ascii="Arial" w:hAnsi="Arial" w:cs="Arial"/>
          <w:szCs w:val="24"/>
        </w:rPr>
      </w:pPr>
    </w:p>
    <w:p w:rsidR="0095068C" w:rsidRDefault="0095068C" w:rsidP="00373998">
      <w:pPr>
        <w:jc w:val="both"/>
        <w:rPr>
          <w:rFonts w:ascii="Arial" w:hAnsi="Arial" w:cs="Arial"/>
          <w:szCs w:val="24"/>
        </w:rPr>
      </w:pPr>
      <w:r w:rsidRPr="00177FA9">
        <w:rPr>
          <w:rFonts w:ascii="Arial" w:hAnsi="Arial" w:cs="Arial"/>
          <w:b/>
          <w:szCs w:val="24"/>
        </w:rPr>
        <w:t>Attachment 7</w:t>
      </w:r>
      <w:r>
        <w:rPr>
          <w:rFonts w:ascii="Arial" w:hAnsi="Arial" w:cs="Arial"/>
          <w:szCs w:val="24"/>
        </w:rPr>
        <w:t xml:space="preserve"> includes a table that compares the governance, implementation, oversight and evaluation processes for the two most recent Veterans and Human Services Levies (2005 and 2011), the MIDD, and Best Starts for Kids, as proposed.</w:t>
      </w:r>
    </w:p>
    <w:p w:rsidR="0095068C" w:rsidRDefault="0095068C" w:rsidP="00373998">
      <w:pPr>
        <w:jc w:val="both"/>
        <w:rPr>
          <w:rFonts w:ascii="Arial" w:hAnsi="Arial" w:cs="Arial"/>
          <w:szCs w:val="24"/>
        </w:rPr>
      </w:pPr>
    </w:p>
    <w:p w:rsidR="0095068C" w:rsidRPr="00443D6D" w:rsidRDefault="0095068C" w:rsidP="00373998">
      <w:pPr>
        <w:jc w:val="both"/>
        <w:rPr>
          <w:rFonts w:ascii="Arial" w:hAnsi="Arial" w:cs="Arial"/>
          <w:szCs w:val="24"/>
        </w:rPr>
      </w:pPr>
      <w:r w:rsidRPr="00443D6D">
        <w:rPr>
          <w:rFonts w:ascii="Arial" w:hAnsi="Arial" w:cs="Arial"/>
          <w:szCs w:val="24"/>
          <w:u w:val="single"/>
        </w:rPr>
        <w:t>VHSL</w:t>
      </w:r>
      <w:r>
        <w:rPr>
          <w:rFonts w:ascii="Arial" w:hAnsi="Arial" w:cs="Arial"/>
          <w:szCs w:val="24"/>
          <w:u w:val="single"/>
        </w:rPr>
        <w:t xml:space="preserve"> (2005)</w:t>
      </w:r>
      <w:r w:rsidRPr="00443D6D">
        <w:rPr>
          <w:rFonts w:ascii="Arial" w:hAnsi="Arial" w:cs="Arial"/>
          <w:szCs w:val="24"/>
          <w:u w:val="single"/>
        </w:rPr>
        <w:t>:</w:t>
      </w:r>
      <w:r w:rsidRPr="00443D6D">
        <w:rPr>
          <w:rFonts w:ascii="Arial" w:hAnsi="Arial" w:cs="Arial"/>
          <w:szCs w:val="24"/>
        </w:rPr>
        <w:t xml:space="preserve"> The 2005 VHSL levy ordinance (Ordinance 15279) specified that 50 percent of the levy proceeds would be allocated to services for veterans, military personnel and their families, and 50 percent would be allocated to regional human services for low-income people.  The ordinance also established two </w:t>
      </w:r>
      <w:r>
        <w:rPr>
          <w:rFonts w:ascii="Arial" w:hAnsi="Arial" w:cs="Arial"/>
          <w:szCs w:val="24"/>
        </w:rPr>
        <w:t xml:space="preserve">citizen </w:t>
      </w:r>
      <w:r w:rsidRPr="00443D6D">
        <w:rPr>
          <w:rFonts w:ascii="Arial" w:hAnsi="Arial" w:cs="Arial"/>
          <w:szCs w:val="24"/>
        </w:rPr>
        <w:t xml:space="preserve">advisory boards, specifying the composition of the boards. </w:t>
      </w:r>
    </w:p>
    <w:p w:rsidR="0095068C" w:rsidRPr="00443D6D" w:rsidRDefault="0095068C" w:rsidP="00373998">
      <w:pPr>
        <w:jc w:val="both"/>
        <w:rPr>
          <w:rFonts w:ascii="Arial" w:hAnsi="Arial" w:cs="Arial"/>
          <w:szCs w:val="24"/>
        </w:rPr>
      </w:pPr>
    </w:p>
    <w:p w:rsidR="0095068C" w:rsidRPr="00443D6D" w:rsidRDefault="0095068C" w:rsidP="00373998">
      <w:pPr>
        <w:jc w:val="both"/>
        <w:rPr>
          <w:rFonts w:ascii="Arial" w:hAnsi="Arial" w:cs="Arial"/>
          <w:szCs w:val="24"/>
        </w:rPr>
      </w:pPr>
      <w:r w:rsidRPr="00443D6D">
        <w:rPr>
          <w:rFonts w:ascii="Arial" w:hAnsi="Arial" w:cs="Arial"/>
          <w:szCs w:val="24"/>
        </w:rPr>
        <w:t>The levy ordinance did not set forth a process for determining priorities or strategies within the two broad allocations. However, subsequent legislation (Ordinance 15406) required development of a service improvement plan for review and approval by the council and regional policy committee. The plan was to include:</w:t>
      </w:r>
    </w:p>
    <w:p w:rsidR="0095068C" w:rsidRPr="00443D6D" w:rsidRDefault="0095068C" w:rsidP="00373998">
      <w:pPr>
        <w:jc w:val="both"/>
        <w:rPr>
          <w:rFonts w:ascii="Arial" w:hAnsi="Arial" w:cs="Arial"/>
          <w:szCs w:val="24"/>
        </w:rPr>
      </w:pPr>
    </w:p>
    <w:p w:rsidR="0095068C" w:rsidRPr="00443D6D" w:rsidRDefault="0095068C" w:rsidP="00373998">
      <w:pPr>
        <w:pStyle w:val="ListParagraph0"/>
        <w:numPr>
          <w:ilvl w:val="0"/>
          <w:numId w:val="53"/>
        </w:numPr>
        <w:spacing w:line="240" w:lineRule="auto"/>
        <w:contextualSpacing/>
        <w:jc w:val="both"/>
        <w:rPr>
          <w:rFonts w:ascii="Arial" w:hAnsi="Arial" w:cs="Arial"/>
        </w:rPr>
      </w:pPr>
      <w:r w:rsidRPr="00443D6D">
        <w:rPr>
          <w:rFonts w:ascii="Arial" w:hAnsi="Arial" w:cs="Arial"/>
        </w:rPr>
        <w:t xml:space="preserve">Review of current services and resources </w:t>
      </w:r>
    </w:p>
    <w:p w:rsidR="0095068C" w:rsidRPr="00443D6D" w:rsidRDefault="0095068C" w:rsidP="00373998">
      <w:pPr>
        <w:pStyle w:val="ListParagraph0"/>
        <w:numPr>
          <w:ilvl w:val="0"/>
          <w:numId w:val="53"/>
        </w:numPr>
        <w:spacing w:line="240" w:lineRule="auto"/>
        <w:contextualSpacing/>
        <w:jc w:val="both"/>
        <w:rPr>
          <w:rFonts w:ascii="Arial" w:hAnsi="Arial" w:cs="Arial"/>
        </w:rPr>
      </w:pPr>
      <w:r w:rsidRPr="00443D6D">
        <w:rPr>
          <w:rFonts w:ascii="Arial" w:hAnsi="Arial" w:cs="Arial"/>
        </w:rPr>
        <w:t>Description of proposed priority investment areas</w:t>
      </w:r>
    </w:p>
    <w:p w:rsidR="0095068C" w:rsidRPr="00443D6D" w:rsidRDefault="0095068C" w:rsidP="00373998">
      <w:pPr>
        <w:pStyle w:val="ListParagraph0"/>
        <w:numPr>
          <w:ilvl w:val="0"/>
          <w:numId w:val="53"/>
        </w:numPr>
        <w:spacing w:line="240" w:lineRule="auto"/>
        <w:contextualSpacing/>
        <w:jc w:val="both"/>
        <w:rPr>
          <w:rFonts w:ascii="Arial" w:hAnsi="Arial" w:cs="Arial"/>
        </w:rPr>
      </w:pPr>
      <w:r w:rsidRPr="00443D6D">
        <w:rPr>
          <w:rFonts w:ascii="Arial" w:hAnsi="Arial" w:cs="Arial"/>
        </w:rPr>
        <w:t>Annual allocation plan</w:t>
      </w:r>
    </w:p>
    <w:p w:rsidR="0095068C" w:rsidRPr="00443D6D" w:rsidRDefault="0095068C" w:rsidP="00373998">
      <w:pPr>
        <w:pStyle w:val="ListParagraph0"/>
        <w:numPr>
          <w:ilvl w:val="0"/>
          <w:numId w:val="53"/>
        </w:numPr>
        <w:spacing w:line="240" w:lineRule="auto"/>
        <w:contextualSpacing/>
        <w:jc w:val="both"/>
        <w:rPr>
          <w:rFonts w:ascii="Arial" w:hAnsi="Arial" w:cs="Arial"/>
        </w:rPr>
      </w:pPr>
      <w:r w:rsidRPr="00443D6D">
        <w:rPr>
          <w:rFonts w:ascii="Arial" w:hAnsi="Arial" w:cs="Arial"/>
        </w:rPr>
        <w:t>Implementation plan for each investment area</w:t>
      </w:r>
    </w:p>
    <w:p w:rsidR="0095068C" w:rsidRPr="00443D6D" w:rsidRDefault="0095068C" w:rsidP="00373998">
      <w:pPr>
        <w:ind w:left="57"/>
        <w:jc w:val="both"/>
        <w:rPr>
          <w:rFonts w:ascii="Arial" w:hAnsi="Arial" w:cs="Arial"/>
          <w:szCs w:val="24"/>
        </w:rPr>
      </w:pPr>
    </w:p>
    <w:p w:rsidR="0095068C" w:rsidRDefault="0095068C" w:rsidP="00373998">
      <w:pPr>
        <w:jc w:val="both"/>
        <w:rPr>
          <w:rFonts w:ascii="Arial" w:hAnsi="Arial" w:cs="Arial"/>
          <w:szCs w:val="24"/>
        </w:rPr>
      </w:pPr>
      <w:r w:rsidRPr="00443D6D">
        <w:rPr>
          <w:rFonts w:ascii="Arial" w:hAnsi="Arial" w:cs="Arial"/>
          <w:szCs w:val="24"/>
        </w:rPr>
        <w:t>Council adopted the service improvement plan in August 2006 (Ordinance 15632).</w:t>
      </w:r>
    </w:p>
    <w:p w:rsidR="0095068C" w:rsidRDefault="0095068C" w:rsidP="00373998">
      <w:pPr>
        <w:jc w:val="both"/>
        <w:rPr>
          <w:rFonts w:ascii="Arial" w:hAnsi="Arial" w:cs="Arial"/>
          <w:szCs w:val="24"/>
        </w:rPr>
      </w:pPr>
    </w:p>
    <w:p w:rsidR="0095068C" w:rsidRDefault="0095068C" w:rsidP="00373998">
      <w:pPr>
        <w:jc w:val="both"/>
        <w:rPr>
          <w:rFonts w:ascii="Arial" w:hAnsi="Arial" w:cs="Arial"/>
          <w:szCs w:val="24"/>
        </w:rPr>
      </w:pPr>
      <w:r>
        <w:rPr>
          <w:rFonts w:ascii="Arial" w:hAnsi="Arial" w:cs="Arial"/>
          <w:szCs w:val="24"/>
          <w:u w:val="single"/>
        </w:rPr>
        <w:t>VHSL (2011):</w:t>
      </w:r>
      <w:r w:rsidRPr="00443D6D">
        <w:rPr>
          <w:rFonts w:ascii="Arial" w:hAnsi="Arial" w:cs="Arial"/>
          <w:szCs w:val="24"/>
        </w:rPr>
        <w:t xml:space="preserve"> </w:t>
      </w:r>
      <w:r>
        <w:rPr>
          <w:rFonts w:ascii="Arial" w:hAnsi="Arial" w:cs="Arial"/>
          <w:szCs w:val="24"/>
        </w:rPr>
        <w:t>The 2011 VHSL levy ordinance (</w:t>
      </w:r>
      <w:r w:rsidRPr="00443D6D">
        <w:rPr>
          <w:rFonts w:ascii="Arial" w:hAnsi="Arial" w:cs="Arial"/>
          <w:szCs w:val="24"/>
        </w:rPr>
        <w:t>Ordinance 17072</w:t>
      </w:r>
      <w:r>
        <w:rPr>
          <w:rFonts w:ascii="Arial" w:hAnsi="Arial" w:cs="Arial"/>
          <w:szCs w:val="24"/>
        </w:rPr>
        <w:t>)</w:t>
      </w:r>
      <w:r w:rsidRPr="00443D6D">
        <w:rPr>
          <w:rFonts w:ascii="Arial" w:hAnsi="Arial" w:cs="Arial"/>
          <w:szCs w:val="24"/>
        </w:rPr>
        <w:t xml:space="preserve"> continued the fifty percent allocation to veterans, military personnel and their families and fifty percent to other regional human services</w:t>
      </w:r>
      <w:r>
        <w:rPr>
          <w:rFonts w:ascii="Arial" w:hAnsi="Arial" w:cs="Arial"/>
          <w:szCs w:val="24"/>
        </w:rPr>
        <w:t xml:space="preserve"> for low-income people</w:t>
      </w:r>
      <w:r w:rsidRPr="00443D6D">
        <w:rPr>
          <w:rFonts w:ascii="Arial" w:hAnsi="Arial" w:cs="Arial"/>
          <w:szCs w:val="24"/>
        </w:rPr>
        <w:t>. The ordinance also continued the existing oversight boards.</w:t>
      </w:r>
      <w:r>
        <w:rPr>
          <w:rFonts w:ascii="Arial" w:hAnsi="Arial" w:cs="Arial"/>
          <w:szCs w:val="24"/>
        </w:rPr>
        <w:t xml:space="preserve"> Similar to the 2005 VHSL, </w:t>
      </w:r>
      <w:r w:rsidRPr="00443D6D">
        <w:rPr>
          <w:rFonts w:ascii="Arial" w:hAnsi="Arial" w:cs="Arial"/>
          <w:szCs w:val="24"/>
        </w:rPr>
        <w:t xml:space="preserve">the Council </w:t>
      </w:r>
      <w:r>
        <w:rPr>
          <w:rFonts w:ascii="Arial" w:hAnsi="Arial" w:cs="Arial"/>
          <w:szCs w:val="24"/>
        </w:rPr>
        <w:t xml:space="preserve">subsequently adopted an updated </w:t>
      </w:r>
      <w:r w:rsidRPr="00443D6D">
        <w:rPr>
          <w:rFonts w:ascii="Arial" w:hAnsi="Arial" w:cs="Arial"/>
          <w:szCs w:val="24"/>
        </w:rPr>
        <w:t>service improvement plan to guide the goals, investments and implementation of the levy proceeds (Ordinance 17236).</w:t>
      </w:r>
    </w:p>
    <w:p w:rsidR="0095068C" w:rsidRDefault="0095068C" w:rsidP="00373998">
      <w:pPr>
        <w:jc w:val="both"/>
        <w:rPr>
          <w:rFonts w:ascii="Arial" w:hAnsi="Arial" w:cs="Arial"/>
          <w:szCs w:val="24"/>
        </w:rPr>
      </w:pPr>
    </w:p>
    <w:p w:rsidR="0095068C" w:rsidRDefault="0095068C" w:rsidP="00373998">
      <w:pPr>
        <w:jc w:val="both"/>
        <w:rPr>
          <w:rFonts w:ascii="Arial" w:hAnsi="Arial" w:cs="Arial"/>
          <w:szCs w:val="24"/>
        </w:rPr>
      </w:pPr>
      <w:r>
        <w:rPr>
          <w:rFonts w:ascii="Arial" w:hAnsi="Arial" w:cs="Arial"/>
          <w:szCs w:val="24"/>
          <w:u w:val="single"/>
        </w:rPr>
        <w:t>MIDD (2007):</w:t>
      </w:r>
      <w:r>
        <w:rPr>
          <w:rFonts w:ascii="Arial" w:hAnsi="Arial" w:cs="Arial"/>
          <w:szCs w:val="24"/>
        </w:rPr>
        <w:t xml:space="preserve"> The MIDD ordinance (</w:t>
      </w:r>
      <w:r w:rsidRPr="005E13AC">
        <w:rPr>
          <w:rFonts w:ascii="Arial" w:hAnsi="Arial" w:cs="Arial"/>
          <w:szCs w:val="24"/>
        </w:rPr>
        <w:t>Ordinance 15969</w:t>
      </w:r>
      <w:r>
        <w:rPr>
          <w:rFonts w:ascii="Arial" w:hAnsi="Arial" w:cs="Arial"/>
          <w:szCs w:val="24"/>
        </w:rPr>
        <w:t>)</w:t>
      </w:r>
      <w:r w:rsidRPr="005E13AC">
        <w:rPr>
          <w:rFonts w:ascii="Arial" w:hAnsi="Arial" w:cs="Arial"/>
          <w:szCs w:val="24"/>
        </w:rPr>
        <w:t xml:space="preserve"> established five policy goals and required development of implementation, oversight and evaluation plans for subsequent review and approval by council</w:t>
      </w:r>
      <w:r>
        <w:rPr>
          <w:rFonts w:ascii="Arial" w:hAnsi="Arial" w:cs="Arial"/>
          <w:szCs w:val="24"/>
        </w:rPr>
        <w:t xml:space="preserve">. Each plan was subsequently adopted by ordinance (ordinances 16077, 16261 and 16262). The plans set forth detailed requirements for the </w:t>
      </w:r>
      <w:r>
        <w:rPr>
          <w:rFonts w:ascii="Arial" w:hAnsi="Arial" w:cs="Arial"/>
          <w:szCs w:val="24"/>
        </w:rPr>
        <w:lastRenderedPageBreak/>
        <w:t xml:space="preserve">spending and implementation schedule, oversight committee composition and duties, and annual reporting and evaluation processes. </w:t>
      </w:r>
    </w:p>
    <w:p w:rsidR="0095068C" w:rsidRDefault="0095068C" w:rsidP="00373998">
      <w:pPr>
        <w:jc w:val="both"/>
        <w:rPr>
          <w:rFonts w:ascii="Arial" w:hAnsi="Arial" w:cs="Arial"/>
          <w:szCs w:val="24"/>
        </w:rPr>
      </w:pPr>
    </w:p>
    <w:p w:rsidR="0095068C" w:rsidRDefault="0095068C" w:rsidP="00373998">
      <w:pPr>
        <w:jc w:val="both"/>
        <w:rPr>
          <w:rFonts w:ascii="Arial" w:hAnsi="Arial" w:cs="Arial"/>
          <w:szCs w:val="24"/>
        </w:rPr>
      </w:pPr>
      <w:r w:rsidRPr="005E13AC">
        <w:rPr>
          <w:rFonts w:ascii="Arial" w:hAnsi="Arial" w:cs="Arial"/>
          <w:szCs w:val="24"/>
          <w:u w:val="single"/>
        </w:rPr>
        <w:t>BSK:</w:t>
      </w:r>
      <w:r w:rsidRPr="005E13AC">
        <w:rPr>
          <w:rFonts w:ascii="Arial" w:hAnsi="Arial" w:cs="Arial"/>
          <w:szCs w:val="24"/>
        </w:rPr>
        <w:t xml:space="preserve"> </w:t>
      </w:r>
      <w:r>
        <w:rPr>
          <w:rFonts w:ascii="Arial" w:hAnsi="Arial" w:cs="Arial"/>
          <w:szCs w:val="24"/>
        </w:rPr>
        <w:t xml:space="preserve">Proposed Ordinance 2015-0177 establishes broad categories of services to be funded and identifies specific allocations to each of the categories. No process is set </w:t>
      </w:r>
      <w:r w:rsidRPr="00944F1B">
        <w:rPr>
          <w:rFonts w:ascii="Arial" w:hAnsi="Arial" w:cs="Arial"/>
          <w:szCs w:val="24"/>
        </w:rPr>
        <w:t>forth for determining the detailed implementation, evaluation or reporting activities. However, Executive staff indicated in an email response to staff questions that an implementation plan would be developed through a community planning process to identify what programs, interventions and approaches would be funded and what the specific quantifiable outcomes would be. Executive staff indicate that the Executive intends to submit the plan to council for approval.</w:t>
      </w:r>
      <w:r>
        <w:rPr>
          <w:rFonts w:ascii="Arial" w:hAnsi="Arial" w:cs="Arial"/>
          <w:szCs w:val="24"/>
        </w:rPr>
        <w:t xml:space="preserve"> </w:t>
      </w:r>
    </w:p>
    <w:p w:rsidR="0095068C" w:rsidRPr="00E86CDA" w:rsidRDefault="0095068C" w:rsidP="00373998">
      <w:pPr>
        <w:jc w:val="both"/>
        <w:rPr>
          <w:rFonts w:ascii="Arial" w:hAnsi="Arial" w:cs="Arial"/>
          <w:szCs w:val="24"/>
        </w:rPr>
      </w:pPr>
    </w:p>
    <w:p w:rsidR="0095068C" w:rsidRPr="00E86CDA" w:rsidRDefault="0095068C" w:rsidP="00373998">
      <w:pPr>
        <w:jc w:val="both"/>
        <w:rPr>
          <w:rFonts w:ascii="Arial" w:hAnsi="Arial" w:cs="Arial"/>
          <w:szCs w:val="24"/>
        </w:rPr>
      </w:pPr>
      <w:r>
        <w:rPr>
          <w:rFonts w:ascii="Arial" w:hAnsi="Arial" w:cs="Arial"/>
          <w:szCs w:val="24"/>
        </w:rPr>
        <w:t>Proposed Ordinance</w:t>
      </w:r>
      <w:r w:rsidRPr="00E86CDA">
        <w:rPr>
          <w:rFonts w:ascii="Arial" w:hAnsi="Arial" w:cs="Arial"/>
          <w:szCs w:val="24"/>
        </w:rPr>
        <w:t xml:space="preserve"> 2015-0177 </w:t>
      </w:r>
      <w:r>
        <w:rPr>
          <w:rFonts w:ascii="Arial" w:hAnsi="Arial" w:cs="Arial"/>
          <w:szCs w:val="24"/>
        </w:rPr>
        <w:t xml:space="preserve">also </w:t>
      </w:r>
      <w:r w:rsidRPr="00E86CDA">
        <w:rPr>
          <w:rFonts w:ascii="Arial" w:hAnsi="Arial" w:cs="Arial"/>
          <w:szCs w:val="24"/>
        </w:rPr>
        <w:t xml:space="preserve">establishes two advisory boards: </w:t>
      </w:r>
    </w:p>
    <w:p w:rsidR="0095068C" w:rsidRPr="00E86CDA" w:rsidRDefault="0095068C" w:rsidP="00373998">
      <w:pPr>
        <w:jc w:val="both"/>
        <w:rPr>
          <w:rFonts w:ascii="Arial" w:hAnsi="Arial" w:cs="Arial"/>
          <w:szCs w:val="24"/>
        </w:rPr>
      </w:pPr>
    </w:p>
    <w:p w:rsidR="0095068C" w:rsidRPr="00E86CDA" w:rsidRDefault="0095068C" w:rsidP="00373998">
      <w:pPr>
        <w:pStyle w:val="ListParagraph0"/>
        <w:numPr>
          <w:ilvl w:val="0"/>
          <w:numId w:val="54"/>
        </w:numPr>
        <w:spacing w:line="240" w:lineRule="auto"/>
        <w:contextualSpacing/>
        <w:jc w:val="both"/>
        <w:rPr>
          <w:rFonts w:ascii="Arial" w:hAnsi="Arial" w:cs="Arial"/>
        </w:rPr>
      </w:pPr>
      <w:r w:rsidRPr="00E86CDA">
        <w:rPr>
          <w:rFonts w:ascii="Arial" w:hAnsi="Arial" w:cs="Arial"/>
        </w:rPr>
        <w:t>If a children and youth advisory board is established in accordance with the recommendation of the youth action plan task force (PM 2015-0162), the board would serve as the advisory board for the levy proceeds not allocated to Communities of Opportunity. If the council does not establish a children and youth advisory board, the executive would appoint and the council would confirm an advisory board</w:t>
      </w:r>
    </w:p>
    <w:p w:rsidR="0095068C" w:rsidRDefault="0095068C" w:rsidP="00373998">
      <w:pPr>
        <w:jc w:val="both"/>
        <w:rPr>
          <w:rFonts w:ascii="Arial" w:hAnsi="Arial" w:cs="Arial"/>
          <w:szCs w:val="24"/>
        </w:rPr>
      </w:pPr>
    </w:p>
    <w:p w:rsidR="0095068C" w:rsidRPr="00E86CDA" w:rsidRDefault="0095068C" w:rsidP="00373998">
      <w:pPr>
        <w:pStyle w:val="ListParagraph0"/>
        <w:numPr>
          <w:ilvl w:val="0"/>
          <w:numId w:val="54"/>
        </w:numPr>
        <w:spacing w:line="240" w:lineRule="auto"/>
        <w:contextualSpacing/>
        <w:jc w:val="both"/>
        <w:rPr>
          <w:rFonts w:ascii="Arial" w:hAnsi="Arial" w:cs="Arial"/>
        </w:rPr>
      </w:pPr>
      <w:r w:rsidRPr="00E86CDA">
        <w:rPr>
          <w:rFonts w:ascii="Arial" w:hAnsi="Arial" w:cs="Arial"/>
        </w:rPr>
        <w:t>The existing Communities of Opportunity interim governance group would serve as the advisory board for the levy proceeds allocated to Communities of Opportunity.</w:t>
      </w:r>
    </w:p>
    <w:p w:rsidR="0095068C" w:rsidRPr="00E86CDA" w:rsidRDefault="0095068C" w:rsidP="00373998">
      <w:pPr>
        <w:jc w:val="both"/>
        <w:rPr>
          <w:rFonts w:ascii="Arial" w:hAnsi="Arial" w:cs="Arial"/>
          <w:szCs w:val="24"/>
        </w:rPr>
      </w:pPr>
    </w:p>
    <w:p w:rsidR="0095068C" w:rsidRPr="00E86CDA" w:rsidRDefault="0095068C" w:rsidP="00373998">
      <w:pPr>
        <w:jc w:val="both"/>
        <w:rPr>
          <w:rFonts w:ascii="Arial" w:hAnsi="Arial" w:cs="Arial"/>
          <w:szCs w:val="24"/>
        </w:rPr>
      </w:pPr>
      <w:r w:rsidRPr="00E86CDA">
        <w:rPr>
          <w:rFonts w:ascii="Arial" w:hAnsi="Arial" w:cs="Arial"/>
          <w:szCs w:val="24"/>
        </w:rPr>
        <w:t>The legislation does not specify the duties of the boards, nor does it set forth a process for specifying the duties of the boards.</w:t>
      </w:r>
    </w:p>
    <w:p w:rsidR="0095068C" w:rsidRPr="00E86CDA" w:rsidRDefault="0095068C" w:rsidP="00373998">
      <w:pPr>
        <w:jc w:val="both"/>
        <w:rPr>
          <w:rFonts w:ascii="Arial" w:hAnsi="Arial" w:cs="Arial"/>
          <w:szCs w:val="24"/>
        </w:rPr>
      </w:pPr>
    </w:p>
    <w:p w:rsidR="0095068C" w:rsidRPr="00E86CDA" w:rsidRDefault="0095068C" w:rsidP="00373998">
      <w:pPr>
        <w:jc w:val="both"/>
        <w:rPr>
          <w:rFonts w:ascii="Arial" w:hAnsi="Arial" w:cs="Arial"/>
          <w:szCs w:val="24"/>
        </w:rPr>
      </w:pPr>
      <w:r w:rsidRPr="00E86CDA">
        <w:rPr>
          <w:rFonts w:ascii="Arial" w:hAnsi="Arial" w:cs="Arial"/>
          <w:szCs w:val="24"/>
        </w:rPr>
        <w:t xml:space="preserve">The legislation does not specify the composition of an advisory board in the event a children and youth </w:t>
      </w:r>
      <w:r>
        <w:rPr>
          <w:rFonts w:ascii="Arial" w:hAnsi="Arial" w:cs="Arial"/>
          <w:szCs w:val="24"/>
        </w:rPr>
        <w:t xml:space="preserve">advisory board </w:t>
      </w:r>
      <w:r w:rsidRPr="00E86CDA">
        <w:rPr>
          <w:rFonts w:ascii="Arial" w:hAnsi="Arial" w:cs="Arial"/>
          <w:szCs w:val="24"/>
        </w:rPr>
        <w:t>is not established in accordance with the youth action plan, nor does it set forth a process for determining the composition.</w:t>
      </w:r>
    </w:p>
    <w:p w:rsidR="0095068C" w:rsidRDefault="0095068C" w:rsidP="00373998">
      <w:pPr>
        <w:jc w:val="both"/>
        <w:rPr>
          <w:rFonts w:ascii="Arial" w:hAnsi="Arial" w:cs="Arial"/>
          <w:szCs w:val="24"/>
        </w:rPr>
      </w:pPr>
    </w:p>
    <w:p w:rsidR="00503971" w:rsidRDefault="00503971" w:rsidP="00373998">
      <w:pPr>
        <w:jc w:val="both"/>
        <w:rPr>
          <w:rFonts w:ascii="Arial" w:hAnsi="Arial" w:cs="Arial"/>
          <w:b/>
          <w:szCs w:val="24"/>
        </w:rPr>
      </w:pPr>
      <w:r>
        <w:rPr>
          <w:rFonts w:ascii="Arial" w:hAnsi="Arial" w:cs="Arial"/>
          <w:b/>
          <w:szCs w:val="24"/>
          <w:u w:val="single"/>
        </w:rPr>
        <w:t>Youth Action Plan and Best Starts for Kids</w:t>
      </w:r>
    </w:p>
    <w:p w:rsidR="00503971" w:rsidRDefault="00503971" w:rsidP="00373998">
      <w:pPr>
        <w:jc w:val="both"/>
        <w:rPr>
          <w:rFonts w:ascii="Arial" w:hAnsi="Arial" w:cs="Arial"/>
          <w:b/>
          <w:szCs w:val="24"/>
        </w:rPr>
      </w:pPr>
    </w:p>
    <w:p w:rsidR="001D7823" w:rsidRDefault="00503971" w:rsidP="00373998">
      <w:pPr>
        <w:jc w:val="both"/>
        <w:rPr>
          <w:rFonts w:ascii="Arial" w:hAnsi="Arial" w:cs="Arial"/>
          <w:szCs w:val="24"/>
        </w:rPr>
      </w:pPr>
      <w:r>
        <w:rPr>
          <w:rFonts w:ascii="Arial" w:hAnsi="Arial" w:cs="Arial"/>
          <w:szCs w:val="24"/>
        </w:rPr>
        <w:t>At the May 27</w:t>
      </w:r>
      <w:r w:rsidRPr="00616C5C">
        <w:rPr>
          <w:rFonts w:ascii="Arial" w:hAnsi="Arial" w:cs="Arial"/>
          <w:szCs w:val="24"/>
          <w:vertAlign w:val="superscript"/>
        </w:rPr>
        <w:t>th</w:t>
      </w:r>
      <w:r>
        <w:rPr>
          <w:rFonts w:ascii="Arial" w:hAnsi="Arial" w:cs="Arial"/>
          <w:szCs w:val="24"/>
        </w:rPr>
        <w:t xml:space="preserve"> Budget and Fiscal Management Committee, Councilmembers requested a comparison of how the recommendations in the Youth Action Plan compare to the proposed Best Starts for Kids Levy.</w:t>
      </w:r>
      <w:r w:rsidR="001D7823">
        <w:rPr>
          <w:rFonts w:ascii="Arial" w:hAnsi="Arial" w:cs="Arial"/>
          <w:szCs w:val="24"/>
        </w:rPr>
        <w:t xml:space="preserve">  </w:t>
      </w:r>
    </w:p>
    <w:p w:rsidR="001D7823" w:rsidRDefault="001D7823" w:rsidP="00373998">
      <w:pPr>
        <w:jc w:val="both"/>
        <w:rPr>
          <w:rFonts w:ascii="Arial" w:hAnsi="Arial" w:cs="Arial"/>
          <w:szCs w:val="24"/>
        </w:rPr>
      </w:pPr>
    </w:p>
    <w:p w:rsidR="00503971" w:rsidRDefault="001D7823" w:rsidP="00373998">
      <w:pPr>
        <w:jc w:val="both"/>
        <w:rPr>
          <w:rFonts w:ascii="Arial" w:hAnsi="Arial" w:cs="Arial"/>
          <w:szCs w:val="24"/>
        </w:rPr>
      </w:pPr>
      <w:r>
        <w:rPr>
          <w:rFonts w:ascii="Arial" w:hAnsi="Arial" w:cs="Arial"/>
          <w:szCs w:val="24"/>
        </w:rPr>
        <w:t>As noted in the Statement of Findings of the Proposed Ordinance,</w:t>
      </w:r>
      <w:r>
        <w:rPr>
          <w:rStyle w:val="FootnoteReference"/>
          <w:rFonts w:ascii="Arial" w:hAnsi="Arial" w:cs="Arial"/>
          <w:szCs w:val="24"/>
        </w:rPr>
        <w:footnoteReference w:id="22"/>
      </w:r>
      <w:r>
        <w:rPr>
          <w:rFonts w:ascii="Arial" w:hAnsi="Arial" w:cs="Arial"/>
          <w:szCs w:val="24"/>
        </w:rPr>
        <w:t xml:space="preserve"> the Youth Action Plan Task Force members helped to shape the Best Starts for Kids Levy proposal.   </w:t>
      </w:r>
      <w:r>
        <w:rPr>
          <w:rFonts w:ascii="Arial" w:hAnsi="Arial" w:cs="Arial"/>
        </w:rPr>
        <w:t xml:space="preserve">Representatives of the Youth Action Plan Task Force served on the leadership circle convened by the Executive—along with representatives of several other groups and coalitions—to assist in the development of the Best Starts for Kids levy initiative. </w:t>
      </w:r>
      <w:r w:rsidR="00503971">
        <w:rPr>
          <w:rFonts w:ascii="Arial" w:hAnsi="Arial" w:cs="Arial"/>
          <w:szCs w:val="24"/>
        </w:rPr>
        <w:t xml:space="preserve">  </w:t>
      </w:r>
    </w:p>
    <w:p w:rsidR="00541DB9" w:rsidRDefault="00541DB9" w:rsidP="00373998">
      <w:pPr>
        <w:jc w:val="both"/>
        <w:rPr>
          <w:rFonts w:ascii="Arial" w:hAnsi="Arial" w:cs="Arial"/>
          <w:szCs w:val="24"/>
        </w:rPr>
      </w:pPr>
    </w:p>
    <w:p w:rsidR="001D7823" w:rsidRDefault="001D7823" w:rsidP="00373998">
      <w:pPr>
        <w:jc w:val="both"/>
        <w:rPr>
          <w:rFonts w:ascii="Arial" w:hAnsi="Arial" w:cs="Arial"/>
          <w:szCs w:val="24"/>
        </w:rPr>
      </w:pPr>
      <w:r>
        <w:rPr>
          <w:rFonts w:ascii="Arial" w:hAnsi="Arial" w:cs="Arial"/>
          <w:szCs w:val="24"/>
        </w:rPr>
        <w:t xml:space="preserve">In addition, several of the </w:t>
      </w:r>
      <w:r w:rsidR="005810BB">
        <w:rPr>
          <w:rFonts w:ascii="Arial" w:hAnsi="Arial" w:cs="Arial"/>
          <w:szCs w:val="24"/>
        </w:rPr>
        <w:t xml:space="preserve">nine recommendations included in the Youth Action Plan align with the potential strategies to be funded under the Best Starts for Kids Levy described in the transmittal package.  Although nearly all of the Youth Action Plan's </w:t>
      </w:r>
      <w:r w:rsidR="005810BB">
        <w:rPr>
          <w:rFonts w:ascii="Arial" w:hAnsi="Arial" w:cs="Arial"/>
          <w:szCs w:val="24"/>
        </w:rPr>
        <w:lastRenderedPageBreak/>
        <w:t xml:space="preserve">recommendations include some overlap with the examples of strategies that could be funded under the Best Starts for Kids Levy, </w:t>
      </w:r>
      <w:r w:rsidR="009727EC">
        <w:rPr>
          <w:rFonts w:ascii="Arial" w:hAnsi="Arial" w:cs="Arial"/>
          <w:szCs w:val="24"/>
        </w:rPr>
        <w:t>four</w:t>
      </w:r>
      <w:r w:rsidR="005810BB">
        <w:rPr>
          <w:rFonts w:ascii="Arial" w:hAnsi="Arial" w:cs="Arial"/>
          <w:szCs w:val="24"/>
        </w:rPr>
        <w:t xml:space="preserve"> of the Youth Action Plan's recommendations </w:t>
      </w:r>
      <w:r w:rsidR="00EB644B">
        <w:rPr>
          <w:rFonts w:ascii="Arial" w:hAnsi="Arial" w:cs="Arial"/>
          <w:szCs w:val="24"/>
        </w:rPr>
        <w:t>are most closely reflected in the Best Starts for Kids Levy</w:t>
      </w:r>
      <w:r w:rsidR="009727EC">
        <w:rPr>
          <w:rFonts w:ascii="Arial" w:hAnsi="Arial" w:cs="Arial"/>
          <w:szCs w:val="24"/>
        </w:rPr>
        <w:t xml:space="preserve">: </w:t>
      </w:r>
      <w:r w:rsidR="005810BB">
        <w:rPr>
          <w:rFonts w:ascii="Arial" w:hAnsi="Arial" w:cs="Arial"/>
          <w:szCs w:val="24"/>
        </w:rPr>
        <w:t xml:space="preserve">Recommendation 2: Strengthen Families, Children, Youth, and Young Adults; Recommendation </w:t>
      </w:r>
      <w:r w:rsidR="009727EC">
        <w:rPr>
          <w:rFonts w:ascii="Arial" w:hAnsi="Arial" w:cs="Arial"/>
          <w:szCs w:val="24"/>
        </w:rPr>
        <w:t>5: Get Smart About Data; Recommendation 6: Invest Early, Invest Often, Invest in Outcomes; and Recommendation 7: Accountability.</w:t>
      </w:r>
    </w:p>
    <w:p w:rsidR="00944F1B" w:rsidRDefault="00944F1B" w:rsidP="00373998">
      <w:pPr>
        <w:jc w:val="both"/>
        <w:rPr>
          <w:rFonts w:ascii="Arial" w:hAnsi="Arial" w:cs="Arial"/>
          <w:szCs w:val="24"/>
        </w:rPr>
      </w:pPr>
    </w:p>
    <w:p w:rsidR="009727EC" w:rsidRDefault="009727EC" w:rsidP="00373998">
      <w:pPr>
        <w:jc w:val="both"/>
        <w:rPr>
          <w:rFonts w:ascii="Arial" w:hAnsi="Arial" w:cs="Arial"/>
          <w:szCs w:val="24"/>
        </w:rPr>
      </w:pPr>
      <w:r>
        <w:rPr>
          <w:rFonts w:ascii="Arial" w:hAnsi="Arial" w:cs="Arial"/>
          <w:szCs w:val="24"/>
        </w:rPr>
        <w:t>A brief description of each of the four Youth Action Plan recommendation areas that most closely align with the proposed Best Starts for Kids Levy</w:t>
      </w:r>
      <w:r w:rsidR="00EB644B">
        <w:rPr>
          <w:rFonts w:ascii="Arial" w:hAnsi="Arial" w:cs="Arial"/>
          <w:szCs w:val="24"/>
        </w:rPr>
        <w:t>, along with a description of how the Best Starts for Kids Levy would address the recommendation area,</w:t>
      </w:r>
      <w:r>
        <w:rPr>
          <w:rFonts w:ascii="Arial" w:hAnsi="Arial" w:cs="Arial"/>
          <w:szCs w:val="24"/>
        </w:rPr>
        <w:t xml:space="preserve"> follows below.  </w:t>
      </w:r>
    </w:p>
    <w:p w:rsidR="009727EC" w:rsidRDefault="00616C5C" w:rsidP="00373998">
      <w:pPr>
        <w:pStyle w:val="ListParagraph0"/>
        <w:autoSpaceDE w:val="0"/>
        <w:autoSpaceDN w:val="0"/>
        <w:adjustRightInd w:val="0"/>
        <w:spacing w:line="240" w:lineRule="auto"/>
        <w:ind w:left="0"/>
        <w:contextualSpacing/>
        <w:jc w:val="both"/>
        <w:rPr>
          <w:rFonts w:ascii="Arial" w:hAnsi="Arial" w:cs="Arial"/>
        </w:rPr>
      </w:pPr>
      <w:r>
        <w:rPr>
          <w:rFonts w:ascii="Arial" w:hAnsi="Arial" w:cs="Arial"/>
        </w:rPr>
        <w:t xml:space="preserve"> </w:t>
      </w:r>
    </w:p>
    <w:p w:rsidR="009727EC" w:rsidRPr="00373998" w:rsidRDefault="009727EC" w:rsidP="00373998">
      <w:pPr>
        <w:pStyle w:val="ListParagraph0"/>
        <w:numPr>
          <w:ilvl w:val="0"/>
          <w:numId w:val="69"/>
        </w:numPr>
        <w:autoSpaceDE w:val="0"/>
        <w:autoSpaceDN w:val="0"/>
        <w:adjustRightInd w:val="0"/>
        <w:contextualSpacing/>
        <w:jc w:val="both"/>
        <w:rPr>
          <w:rFonts w:ascii="Arial" w:hAnsi="Arial" w:cs="Arial"/>
          <w:i/>
          <w:u w:val="single"/>
        </w:rPr>
      </w:pPr>
      <w:r w:rsidRPr="00373998">
        <w:rPr>
          <w:rFonts w:ascii="Arial" w:hAnsi="Arial" w:cs="Arial"/>
          <w:i/>
          <w:u w:val="single"/>
        </w:rPr>
        <w:t xml:space="preserve">Recommendation Area 2 – Strengthen and Stabilize Families, and Children, Youth and Young Adults: </w:t>
      </w:r>
    </w:p>
    <w:p w:rsidR="00EB644B" w:rsidRDefault="00EB644B" w:rsidP="00373998">
      <w:pPr>
        <w:pStyle w:val="ListParagraph0"/>
        <w:autoSpaceDE w:val="0"/>
        <w:autoSpaceDN w:val="0"/>
        <w:adjustRightInd w:val="0"/>
        <w:spacing w:line="240" w:lineRule="auto"/>
        <w:ind w:left="360"/>
        <w:contextualSpacing/>
        <w:jc w:val="both"/>
        <w:rPr>
          <w:rFonts w:ascii="Arial" w:hAnsi="Arial" w:cs="Arial"/>
        </w:rPr>
      </w:pPr>
    </w:p>
    <w:p w:rsidR="009727EC" w:rsidRDefault="00EB644B" w:rsidP="00373998">
      <w:pPr>
        <w:pStyle w:val="ListParagraph0"/>
        <w:autoSpaceDE w:val="0"/>
        <w:autoSpaceDN w:val="0"/>
        <w:adjustRightInd w:val="0"/>
        <w:spacing w:line="240" w:lineRule="auto"/>
        <w:contextualSpacing/>
        <w:jc w:val="both"/>
        <w:rPr>
          <w:rFonts w:ascii="Arial" w:hAnsi="Arial" w:cs="Arial"/>
        </w:rPr>
      </w:pPr>
      <w:r>
        <w:rPr>
          <w:rFonts w:ascii="Arial" w:hAnsi="Arial" w:cs="Arial"/>
        </w:rPr>
        <w:t xml:space="preserve">Under </w:t>
      </w:r>
      <w:r w:rsidR="009727EC">
        <w:rPr>
          <w:rFonts w:ascii="Arial" w:hAnsi="Arial" w:cs="Arial"/>
        </w:rPr>
        <w:t>Recommendation Area 2</w:t>
      </w:r>
      <w:r>
        <w:rPr>
          <w:rFonts w:ascii="Arial" w:hAnsi="Arial" w:cs="Arial"/>
        </w:rPr>
        <w:t>, Youth Action Plan Task Force</w:t>
      </w:r>
      <w:r w:rsidR="009727EC">
        <w:rPr>
          <w:rFonts w:ascii="Arial" w:hAnsi="Arial" w:cs="Arial"/>
        </w:rPr>
        <w:t xml:space="preserve"> recommends providing support that meets the needs of the whole person, starting before birth. This includes ensuring access to pre-conception care, family planning, and health education to prevent unplanned and teenage pregnancy, as well as supporting pregnant and parenting families with health and nutrition guidance.</w:t>
      </w:r>
    </w:p>
    <w:p w:rsidR="009727EC" w:rsidRDefault="009727EC" w:rsidP="00373998">
      <w:pPr>
        <w:pStyle w:val="ListParagraph0"/>
        <w:autoSpaceDE w:val="0"/>
        <w:autoSpaceDN w:val="0"/>
        <w:adjustRightInd w:val="0"/>
        <w:spacing w:line="240" w:lineRule="auto"/>
        <w:ind w:left="0"/>
        <w:contextualSpacing/>
        <w:jc w:val="both"/>
        <w:rPr>
          <w:rFonts w:ascii="Arial" w:hAnsi="Arial" w:cs="Arial"/>
        </w:rPr>
      </w:pPr>
    </w:p>
    <w:p w:rsidR="009727EC" w:rsidRDefault="00EB644B" w:rsidP="00373998">
      <w:pPr>
        <w:pStyle w:val="ListParagraph0"/>
        <w:autoSpaceDE w:val="0"/>
        <w:autoSpaceDN w:val="0"/>
        <w:adjustRightInd w:val="0"/>
        <w:spacing w:line="240" w:lineRule="auto"/>
        <w:contextualSpacing/>
        <w:jc w:val="both"/>
        <w:rPr>
          <w:rFonts w:ascii="Arial" w:hAnsi="Arial" w:cs="Arial"/>
        </w:rPr>
      </w:pPr>
      <w:r>
        <w:rPr>
          <w:rFonts w:ascii="Arial" w:hAnsi="Arial" w:cs="Arial"/>
        </w:rPr>
        <w:t>In addition, under this recommendation area, the Youth Action Plan Task Force recommends that the County expand</w:t>
      </w:r>
      <w:r w:rsidR="009727EC">
        <w:rPr>
          <w:rFonts w:ascii="Arial" w:hAnsi="Arial" w:cs="Arial"/>
        </w:rPr>
        <w:t xml:space="preserve"> physical and behavioral health services to children and youth experiencing adverse childhood experiences, such as homelessness, child abuse, and domestic violence. One strategy to achieve this goal is to increase infant and early childhood relationship-based mental health services.</w:t>
      </w:r>
    </w:p>
    <w:p w:rsidR="00EB644B" w:rsidRDefault="00EB644B" w:rsidP="00373998">
      <w:pPr>
        <w:pStyle w:val="ListParagraph0"/>
        <w:autoSpaceDE w:val="0"/>
        <w:autoSpaceDN w:val="0"/>
        <w:adjustRightInd w:val="0"/>
        <w:spacing w:line="240" w:lineRule="auto"/>
        <w:ind w:left="0"/>
        <w:contextualSpacing/>
        <w:jc w:val="both"/>
        <w:rPr>
          <w:rFonts w:ascii="Arial" w:hAnsi="Arial" w:cs="Arial"/>
        </w:rPr>
      </w:pPr>
    </w:p>
    <w:p w:rsidR="00EB644B" w:rsidRPr="007F71F5" w:rsidRDefault="00EB644B" w:rsidP="00373998">
      <w:pPr>
        <w:pStyle w:val="ListParagraph0"/>
        <w:autoSpaceDE w:val="0"/>
        <w:autoSpaceDN w:val="0"/>
        <w:adjustRightInd w:val="0"/>
        <w:spacing w:line="240" w:lineRule="auto"/>
        <w:contextualSpacing/>
        <w:jc w:val="both"/>
        <w:rPr>
          <w:rFonts w:ascii="Arial" w:hAnsi="Arial" w:cs="Arial"/>
          <w:u w:val="single"/>
        </w:rPr>
      </w:pPr>
      <w:r w:rsidRPr="00373998">
        <w:rPr>
          <w:rFonts w:ascii="Arial" w:hAnsi="Arial" w:cs="Arial"/>
          <w:i/>
        </w:rPr>
        <w:t>Best Starts for Kids Levy Response</w:t>
      </w:r>
      <w:r w:rsidRPr="00373998">
        <w:rPr>
          <w:rFonts w:ascii="Arial" w:hAnsi="Arial" w:cs="Arial"/>
          <w:i/>
          <w:u w:val="single"/>
        </w:rPr>
        <w:t>:</w:t>
      </w:r>
      <w:r w:rsidRPr="007F71F5">
        <w:rPr>
          <w:rFonts w:ascii="Arial" w:hAnsi="Arial" w:cs="Arial"/>
          <w:i/>
        </w:rPr>
        <w:t xml:space="preserve">  </w:t>
      </w:r>
      <w:r>
        <w:rPr>
          <w:rFonts w:ascii="Arial" w:hAnsi="Arial" w:cs="Arial"/>
        </w:rPr>
        <w:t>Under the Best Starts for Kids Levy, 50 percent of all funding, after $19 million in set-asides, would be made available to support children under the age of 5, their caregivers, pregnant women, and provide support for family planning.</w:t>
      </w:r>
      <w:r>
        <w:rPr>
          <w:rStyle w:val="FootnoteReference"/>
          <w:rFonts w:ascii="Arial" w:hAnsi="Arial" w:cs="Arial"/>
        </w:rPr>
        <w:footnoteReference w:id="23"/>
      </w:r>
    </w:p>
    <w:p w:rsidR="00373998" w:rsidRDefault="00373998" w:rsidP="00373998">
      <w:pPr>
        <w:pStyle w:val="ListParagraph0"/>
        <w:autoSpaceDE w:val="0"/>
        <w:autoSpaceDN w:val="0"/>
        <w:adjustRightInd w:val="0"/>
        <w:spacing w:line="240" w:lineRule="auto"/>
        <w:ind w:left="360"/>
        <w:contextualSpacing/>
        <w:jc w:val="both"/>
        <w:rPr>
          <w:rFonts w:ascii="Arial" w:hAnsi="Arial" w:cs="Arial"/>
        </w:rPr>
      </w:pPr>
    </w:p>
    <w:p w:rsidR="00EB644B" w:rsidRPr="00373998" w:rsidRDefault="009727EC" w:rsidP="00373998">
      <w:pPr>
        <w:pStyle w:val="ListParagraph0"/>
        <w:numPr>
          <w:ilvl w:val="0"/>
          <w:numId w:val="69"/>
        </w:numPr>
        <w:autoSpaceDE w:val="0"/>
        <w:autoSpaceDN w:val="0"/>
        <w:adjustRightInd w:val="0"/>
        <w:spacing w:line="240" w:lineRule="auto"/>
        <w:contextualSpacing/>
        <w:jc w:val="both"/>
        <w:rPr>
          <w:rFonts w:ascii="Arial" w:hAnsi="Arial" w:cs="Arial"/>
          <w:i/>
          <w:u w:val="single"/>
        </w:rPr>
      </w:pPr>
      <w:r w:rsidRPr="00373998">
        <w:rPr>
          <w:rFonts w:ascii="Arial" w:hAnsi="Arial" w:cs="Arial"/>
          <w:i/>
          <w:u w:val="single"/>
        </w:rPr>
        <w:t xml:space="preserve">Recommendation Area 5 – Get Smart About Data: </w:t>
      </w:r>
    </w:p>
    <w:p w:rsidR="009727EC" w:rsidRDefault="009727EC" w:rsidP="00373998">
      <w:pPr>
        <w:pStyle w:val="ListParagraph0"/>
        <w:autoSpaceDE w:val="0"/>
        <w:autoSpaceDN w:val="0"/>
        <w:adjustRightInd w:val="0"/>
        <w:spacing w:line="240" w:lineRule="auto"/>
        <w:ind w:left="0"/>
        <w:contextualSpacing/>
        <w:jc w:val="both"/>
        <w:rPr>
          <w:rFonts w:ascii="Arial" w:hAnsi="Arial" w:cs="Arial"/>
          <w:b/>
        </w:rPr>
      </w:pPr>
    </w:p>
    <w:p w:rsidR="009727EC" w:rsidRDefault="00EB644B" w:rsidP="00373998">
      <w:pPr>
        <w:pStyle w:val="ListParagraph0"/>
        <w:autoSpaceDE w:val="0"/>
        <w:autoSpaceDN w:val="0"/>
        <w:adjustRightInd w:val="0"/>
        <w:spacing w:line="240" w:lineRule="auto"/>
        <w:contextualSpacing/>
        <w:jc w:val="both"/>
        <w:rPr>
          <w:rFonts w:ascii="Arial" w:eastAsiaTheme="minorHAnsi" w:hAnsi="Arial" w:cs="Arial"/>
        </w:rPr>
      </w:pPr>
      <w:r>
        <w:rPr>
          <w:rFonts w:ascii="Arial" w:eastAsiaTheme="minorHAnsi" w:hAnsi="Arial" w:cs="Arial"/>
        </w:rPr>
        <w:t xml:space="preserve">Under </w:t>
      </w:r>
      <w:r w:rsidR="009727EC" w:rsidRPr="003F7BEE">
        <w:rPr>
          <w:rFonts w:ascii="Arial" w:eastAsiaTheme="minorHAnsi" w:hAnsi="Arial" w:cs="Arial"/>
        </w:rPr>
        <w:t xml:space="preserve">Recommendation Area </w:t>
      </w:r>
      <w:r>
        <w:rPr>
          <w:rFonts w:ascii="Arial" w:eastAsiaTheme="minorHAnsi" w:hAnsi="Arial" w:cs="Arial"/>
        </w:rPr>
        <w:t xml:space="preserve">5, the Youth Action Plan Task Force recommends </w:t>
      </w:r>
      <w:r w:rsidR="009727EC">
        <w:rPr>
          <w:rFonts w:ascii="Arial" w:eastAsiaTheme="minorHAnsi" w:hAnsi="Arial" w:cs="Arial"/>
        </w:rPr>
        <w:t>the development of</w:t>
      </w:r>
      <w:r w:rsidR="009727EC" w:rsidRPr="003F7BEE">
        <w:rPr>
          <w:rFonts w:ascii="Arial" w:eastAsiaTheme="minorHAnsi" w:hAnsi="Arial" w:cs="Arial"/>
        </w:rPr>
        <w:t xml:space="preserve"> a comprehensive, countywide approach to data and outcome metrics for children and youth. </w:t>
      </w:r>
    </w:p>
    <w:p w:rsidR="00EB644B" w:rsidRDefault="00EB644B" w:rsidP="00373998">
      <w:pPr>
        <w:pStyle w:val="ListParagraph0"/>
        <w:autoSpaceDE w:val="0"/>
        <w:autoSpaceDN w:val="0"/>
        <w:adjustRightInd w:val="0"/>
        <w:spacing w:line="240" w:lineRule="auto"/>
        <w:ind w:left="0"/>
        <w:contextualSpacing/>
        <w:jc w:val="both"/>
        <w:rPr>
          <w:rFonts w:ascii="Arial" w:eastAsiaTheme="minorHAnsi" w:hAnsi="Arial" w:cs="Arial"/>
        </w:rPr>
      </w:pPr>
    </w:p>
    <w:p w:rsidR="009727EC" w:rsidRDefault="009727EC" w:rsidP="00373998">
      <w:pPr>
        <w:pStyle w:val="ListParagraph0"/>
        <w:autoSpaceDE w:val="0"/>
        <w:autoSpaceDN w:val="0"/>
        <w:adjustRightInd w:val="0"/>
        <w:spacing w:line="240" w:lineRule="auto"/>
        <w:contextualSpacing/>
        <w:jc w:val="both"/>
        <w:rPr>
          <w:rFonts w:ascii="Arial" w:eastAsiaTheme="minorHAnsi" w:hAnsi="Arial" w:cs="Arial"/>
        </w:rPr>
      </w:pPr>
      <w:r>
        <w:rPr>
          <w:rFonts w:ascii="Arial" w:eastAsiaTheme="minorHAnsi" w:hAnsi="Arial" w:cs="Arial"/>
        </w:rPr>
        <w:t>Examples of strategies</w:t>
      </w:r>
      <w:r w:rsidR="00EB644B">
        <w:rPr>
          <w:rFonts w:ascii="Arial" w:eastAsiaTheme="minorHAnsi" w:hAnsi="Arial" w:cs="Arial"/>
        </w:rPr>
        <w:t xml:space="preserve"> suggested by the Youth Action Plan Task Force</w:t>
      </w:r>
      <w:r>
        <w:rPr>
          <w:rFonts w:ascii="Arial" w:eastAsiaTheme="minorHAnsi" w:hAnsi="Arial" w:cs="Arial"/>
        </w:rPr>
        <w:t xml:space="preserve"> for getting smart about data include establishing data-use expectations—in other words, ensuring that the data collected corresponds with information that can be used to evaluate the programs and services provided to children, youth, young adults and their families—and encouraging data sharing not only across agencies and departments within the County, but among partner organizations in the community. </w:t>
      </w:r>
    </w:p>
    <w:p w:rsidR="00EB644B" w:rsidRPr="003F7BEE" w:rsidRDefault="00EB644B" w:rsidP="00373998">
      <w:pPr>
        <w:pStyle w:val="ListParagraph0"/>
        <w:autoSpaceDE w:val="0"/>
        <w:autoSpaceDN w:val="0"/>
        <w:adjustRightInd w:val="0"/>
        <w:spacing w:line="240" w:lineRule="auto"/>
        <w:ind w:left="0"/>
        <w:contextualSpacing/>
        <w:jc w:val="both"/>
        <w:rPr>
          <w:rFonts w:ascii="Arial" w:hAnsi="Arial" w:cs="Arial"/>
          <w:b/>
        </w:rPr>
      </w:pPr>
    </w:p>
    <w:p w:rsidR="008D756A" w:rsidRDefault="00EB644B" w:rsidP="00373998">
      <w:pPr>
        <w:pStyle w:val="ListParagraph0"/>
        <w:autoSpaceDE w:val="0"/>
        <w:autoSpaceDN w:val="0"/>
        <w:adjustRightInd w:val="0"/>
        <w:spacing w:line="240" w:lineRule="auto"/>
        <w:contextualSpacing/>
        <w:jc w:val="both"/>
        <w:rPr>
          <w:rFonts w:ascii="Arial" w:hAnsi="Arial" w:cs="Arial"/>
        </w:rPr>
      </w:pPr>
      <w:r w:rsidRPr="00373998">
        <w:rPr>
          <w:rFonts w:ascii="Arial" w:hAnsi="Arial" w:cs="Arial"/>
          <w:i/>
        </w:rPr>
        <w:lastRenderedPageBreak/>
        <w:t>Best Starts for Kids Levy Response</w:t>
      </w:r>
      <w:r w:rsidRPr="00373998">
        <w:rPr>
          <w:rFonts w:ascii="Arial" w:hAnsi="Arial" w:cs="Arial"/>
          <w:i/>
          <w:u w:val="single"/>
        </w:rPr>
        <w:t>:</w:t>
      </w:r>
      <w:r>
        <w:rPr>
          <w:rFonts w:ascii="Arial" w:hAnsi="Arial" w:cs="Arial"/>
        </w:rPr>
        <w:t xml:space="preserve">  Under the Best Starts for Kids Levy</w:t>
      </w:r>
      <w:proofErr w:type="gramStart"/>
      <w:r>
        <w:rPr>
          <w:rFonts w:ascii="Arial" w:hAnsi="Arial" w:cs="Arial"/>
        </w:rPr>
        <w:t xml:space="preserve">, </w:t>
      </w:r>
      <w:r w:rsidRPr="00A142CD">
        <w:rPr>
          <w:rFonts w:ascii="Arial" w:hAnsi="Arial" w:cs="Arial"/>
          <w:i/>
        </w:rPr>
        <w:t xml:space="preserve"> </w:t>
      </w:r>
      <w:r w:rsidR="008D756A">
        <w:rPr>
          <w:rFonts w:ascii="Arial" w:hAnsi="Arial" w:cs="Arial"/>
        </w:rPr>
        <w:t>6</w:t>
      </w:r>
      <w:proofErr w:type="gramEnd"/>
      <w:r w:rsidR="008D756A">
        <w:rPr>
          <w:rFonts w:ascii="Arial" w:hAnsi="Arial" w:cs="Arial"/>
        </w:rPr>
        <w:t xml:space="preserve"> percent of all funding, after $19 million in set-asides, would be made available for evaluation and data collection activities.  Executive staff stated that the intention is to use these funds to ensure that the outcomes selected for the Best Starts for Kids Levy are actually being met, as well as engaging neighborhoods, policymakers, schools and other partners in creating change.</w:t>
      </w:r>
    </w:p>
    <w:p w:rsidR="00EB644B" w:rsidRPr="00944F1B" w:rsidRDefault="00EB644B" w:rsidP="00373998">
      <w:pPr>
        <w:autoSpaceDE w:val="0"/>
        <w:autoSpaceDN w:val="0"/>
        <w:adjustRightInd w:val="0"/>
        <w:contextualSpacing/>
        <w:jc w:val="both"/>
        <w:rPr>
          <w:rFonts w:ascii="Arial" w:hAnsi="Arial" w:cs="Arial"/>
          <w:b/>
        </w:rPr>
      </w:pPr>
    </w:p>
    <w:p w:rsidR="009727EC" w:rsidRPr="00373998" w:rsidRDefault="009727EC" w:rsidP="00373998">
      <w:pPr>
        <w:pStyle w:val="ListParagraph0"/>
        <w:numPr>
          <w:ilvl w:val="0"/>
          <w:numId w:val="65"/>
        </w:numPr>
        <w:autoSpaceDE w:val="0"/>
        <w:autoSpaceDN w:val="0"/>
        <w:adjustRightInd w:val="0"/>
        <w:spacing w:line="240" w:lineRule="auto"/>
        <w:ind w:left="720"/>
        <w:contextualSpacing/>
        <w:jc w:val="both"/>
        <w:rPr>
          <w:rFonts w:ascii="Arial" w:hAnsi="Arial" w:cs="Arial"/>
          <w:i/>
          <w:u w:val="single"/>
        </w:rPr>
      </w:pPr>
      <w:r w:rsidRPr="00373998">
        <w:rPr>
          <w:rFonts w:ascii="Arial" w:hAnsi="Arial" w:cs="Arial"/>
          <w:i/>
          <w:u w:val="single"/>
        </w:rPr>
        <w:t xml:space="preserve">Recommendation Area 6 – Invest Early, Invest Often, Invest in Outcomes: </w:t>
      </w:r>
    </w:p>
    <w:p w:rsidR="009727EC" w:rsidRDefault="009727EC" w:rsidP="00373998">
      <w:pPr>
        <w:pStyle w:val="ListParagraph0"/>
        <w:autoSpaceDE w:val="0"/>
        <w:autoSpaceDN w:val="0"/>
        <w:adjustRightInd w:val="0"/>
        <w:spacing w:line="240" w:lineRule="auto"/>
        <w:contextualSpacing/>
        <w:jc w:val="both"/>
        <w:rPr>
          <w:rFonts w:ascii="Arial" w:hAnsi="Arial" w:cs="Arial"/>
          <w:color w:val="000000" w:themeColor="text1"/>
        </w:rPr>
      </w:pPr>
    </w:p>
    <w:p w:rsidR="009727EC" w:rsidRPr="007F71F5" w:rsidRDefault="008D756A" w:rsidP="00373998">
      <w:pPr>
        <w:pStyle w:val="ListParagraph0"/>
        <w:autoSpaceDE w:val="0"/>
        <w:autoSpaceDN w:val="0"/>
        <w:adjustRightInd w:val="0"/>
        <w:spacing w:line="240" w:lineRule="auto"/>
        <w:contextualSpacing/>
        <w:jc w:val="both"/>
        <w:rPr>
          <w:rFonts w:ascii="Arial" w:hAnsi="Arial" w:cs="Arial"/>
          <w:color w:val="000000" w:themeColor="text1"/>
        </w:rPr>
      </w:pPr>
      <w:r>
        <w:rPr>
          <w:rFonts w:ascii="Arial" w:hAnsi="Arial" w:cs="Arial"/>
          <w:color w:val="000000" w:themeColor="text1"/>
        </w:rPr>
        <w:t>Under</w:t>
      </w:r>
      <w:r w:rsidR="009727EC">
        <w:rPr>
          <w:rFonts w:ascii="Arial" w:hAnsi="Arial" w:cs="Arial"/>
          <w:color w:val="000000" w:themeColor="text1"/>
        </w:rPr>
        <w:t xml:space="preserve"> Recommendation Area 6</w:t>
      </w:r>
      <w:r>
        <w:rPr>
          <w:rFonts w:ascii="Arial" w:hAnsi="Arial" w:cs="Arial"/>
          <w:color w:val="000000" w:themeColor="text1"/>
        </w:rPr>
        <w:t xml:space="preserve">, the Youth Action Plan Task Force recommends that the County </w:t>
      </w:r>
      <w:r w:rsidR="009727EC">
        <w:rPr>
          <w:rFonts w:ascii="Arial" w:hAnsi="Arial" w:cs="Arial"/>
          <w:color w:val="000000" w:themeColor="text1"/>
        </w:rPr>
        <w:t>invest in innovation, to invest early, and</w:t>
      </w:r>
      <w:r w:rsidR="009727EC" w:rsidRPr="003F7BEE">
        <w:rPr>
          <w:rFonts w:ascii="Arial" w:hAnsi="Arial" w:cs="Arial"/>
          <w:color w:val="000000" w:themeColor="text1"/>
        </w:rPr>
        <w:t xml:space="preserve"> </w:t>
      </w:r>
      <w:r w:rsidR="009727EC">
        <w:rPr>
          <w:rFonts w:ascii="Arial" w:hAnsi="Arial" w:cs="Arial"/>
          <w:color w:val="000000" w:themeColor="text1"/>
        </w:rPr>
        <w:t xml:space="preserve">to </w:t>
      </w:r>
      <w:r w:rsidR="009727EC" w:rsidRPr="003F7BEE">
        <w:rPr>
          <w:rFonts w:ascii="Arial" w:hAnsi="Arial" w:cs="Arial"/>
          <w:color w:val="000000" w:themeColor="text1"/>
        </w:rPr>
        <w:t>invest in outcomes</w:t>
      </w:r>
      <w:r w:rsidR="009727EC">
        <w:rPr>
          <w:rFonts w:ascii="Arial" w:hAnsi="Arial" w:cs="Arial"/>
          <w:color w:val="000000" w:themeColor="text1"/>
        </w:rPr>
        <w:t>. Examples of th</w:t>
      </w:r>
      <w:r>
        <w:rPr>
          <w:rFonts w:ascii="Arial" w:hAnsi="Arial" w:cs="Arial"/>
          <w:color w:val="000000" w:themeColor="text1"/>
        </w:rPr>
        <w:t>e types of</w:t>
      </w:r>
      <w:r w:rsidR="009727EC">
        <w:rPr>
          <w:rFonts w:ascii="Arial" w:hAnsi="Arial" w:cs="Arial"/>
          <w:color w:val="000000" w:themeColor="text1"/>
        </w:rPr>
        <w:t xml:space="preserve"> strategies</w:t>
      </w:r>
      <w:r>
        <w:rPr>
          <w:rFonts w:ascii="Arial" w:hAnsi="Arial" w:cs="Arial"/>
          <w:color w:val="000000" w:themeColor="text1"/>
        </w:rPr>
        <w:t xml:space="preserve"> supported by the Youth Action Plan Task Force</w:t>
      </w:r>
      <w:r w:rsidR="009727EC">
        <w:rPr>
          <w:rFonts w:ascii="Arial" w:hAnsi="Arial" w:cs="Arial"/>
          <w:color w:val="000000" w:themeColor="text1"/>
        </w:rPr>
        <w:t xml:space="preserve"> include investing in prevention activities, funding programs and services based on best and promising practices, and supporting the transition to funding outcomes rather than funding services.</w:t>
      </w:r>
      <w:r>
        <w:rPr>
          <w:rFonts w:ascii="Arial" w:hAnsi="Arial" w:cs="Arial"/>
          <w:color w:val="000000" w:themeColor="text1"/>
        </w:rPr>
        <w:t xml:space="preserve">  In addition, the Youth Action Plan Task Force recommends obtaining "a new, flexible revenue source such as Best Starts for Kids</w:t>
      </w:r>
      <w:proofErr w:type="gramStart"/>
      <w:r>
        <w:rPr>
          <w:rFonts w:ascii="Arial" w:hAnsi="Arial" w:cs="Arial"/>
          <w:color w:val="000000" w:themeColor="text1"/>
        </w:rPr>
        <w:t>. . ..to</w:t>
      </w:r>
      <w:proofErr w:type="gramEnd"/>
      <w:r>
        <w:rPr>
          <w:rFonts w:ascii="Arial" w:hAnsi="Arial" w:cs="Arial"/>
          <w:color w:val="000000" w:themeColor="text1"/>
        </w:rPr>
        <w:t xml:space="preserve"> support children and families, and youth and young adult needs across the age and needs spectrum."</w:t>
      </w:r>
      <w:r>
        <w:rPr>
          <w:rStyle w:val="FootnoteReference"/>
          <w:rFonts w:ascii="Arial" w:hAnsi="Arial" w:cs="Arial"/>
          <w:color w:val="000000" w:themeColor="text1"/>
        </w:rPr>
        <w:footnoteReference w:id="24"/>
      </w:r>
    </w:p>
    <w:p w:rsidR="009727EC" w:rsidRDefault="009727EC" w:rsidP="00373998">
      <w:pPr>
        <w:pStyle w:val="ListParagraph0"/>
        <w:autoSpaceDE w:val="0"/>
        <w:autoSpaceDN w:val="0"/>
        <w:adjustRightInd w:val="0"/>
        <w:spacing w:line="240" w:lineRule="auto"/>
        <w:contextualSpacing/>
        <w:jc w:val="both"/>
        <w:rPr>
          <w:rFonts w:asciiTheme="minorHAnsi" w:hAnsiTheme="minorHAnsi" w:cs="Arial"/>
          <w:b/>
        </w:rPr>
      </w:pPr>
    </w:p>
    <w:p w:rsidR="008D756A" w:rsidRDefault="008D756A" w:rsidP="00373998">
      <w:pPr>
        <w:pStyle w:val="ListParagraph0"/>
        <w:autoSpaceDE w:val="0"/>
        <w:autoSpaceDN w:val="0"/>
        <w:adjustRightInd w:val="0"/>
        <w:spacing w:line="240" w:lineRule="auto"/>
        <w:contextualSpacing/>
        <w:jc w:val="both"/>
        <w:rPr>
          <w:rFonts w:ascii="Arial" w:hAnsi="Arial" w:cs="Arial"/>
        </w:rPr>
      </w:pPr>
      <w:r w:rsidRPr="00A142CD">
        <w:rPr>
          <w:rFonts w:ascii="Arial" w:hAnsi="Arial" w:cs="Arial"/>
          <w:i/>
        </w:rPr>
        <w:t xml:space="preserve">Best Starts for Kids Levy </w:t>
      </w:r>
      <w:r>
        <w:rPr>
          <w:rFonts w:ascii="Arial" w:hAnsi="Arial" w:cs="Arial"/>
          <w:i/>
        </w:rPr>
        <w:t>Response:</w:t>
      </w:r>
      <w:r>
        <w:rPr>
          <w:rFonts w:ascii="Arial" w:hAnsi="Arial" w:cs="Arial"/>
        </w:rPr>
        <w:t xml:space="preserve">  The Best Starts for Kids Levy proposal would be a new funding source aimed at providing support for children and youth, age 0 to 24, as well as their </w:t>
      </w:r>
      <w:proofErr w:type="gramStart"/>
      <w:r>
        <w:rPr>
          <w:rFonts w:ascii="Arial" w:hAnsi="Arial" w:cs="Arial"/>
        </w:rPr>
        <w:t>families, that</w:t>
      </w:r>
      <w:proofErr w:type="gramEnd"/>
      <w:r>
        <w:rPr>
          <w:rFonts w:ascii="Arial" w:hAnsi="Arial" w:cs="Arial"/>
        </w:rPr>
        <w:t xml:space="preserve"> would fund prevention-oriented strategies.</w:t>
      </w:r>
    </w:p>
    <w:p w:rsidR="001D232A" w:rsidRPr="00944F1B" w:rsidRDefault="008D756A" w:rsidP="00373998">
      <w:pPr>
        <w:pStyle w:val="ListParagraph0"/>
        <w:autoSpaceDE w:val="0"/>
        <w:autoSpaceDN w:val="0"/>
        <w:adjustRightInd w:val="0"/>
        <w:spacing w:line="240" w:lineRule="auto"/>
        <w:ind w:left="360"/>
        <w:contextualSpacing/>
        <w:jc w:val="both"/>
        <w:rPr>
          <w:rFonts w:ascii="Arial" w:hAnsi="Arial" w:cs="Arial"/>
        </w:rPr>
      </w:pPr>
      <w:r>
        <w:rPr>
          <w:rFonts w:ascii="Arial" w:hAnsi="Arial" w:cs="Arial"/>
        </w:rPr>
        <w:t xml:space="preserve"> </w:t>
      </w:r>
    </w:p>
    <w:p w:rsidR="009727EC" w:rsidRDefault="009727EC" w:rsidP="00373998">
      <w:pPr>
        <w:pStyle w:val="ListParagraph0"/>
        <w:numPr>
          <w:ilvl w:val="0"/>
          <w:numId w:val="65"/>
        </w:numPr>
        <w:tabs>
          <w:tab w:val="left" w:pos="720"/>
        </w:tabs>
        <w:spacing w:line="240" w:lineRule="auto"/>
        <w:ind w:left="720"/>
        <w:contextualSpacing/>
        <w:jc w:val="both"/>
        <w:rPr>
          <w:rFonts w:ascii="Arial" w:hAnsi="Arial" w:cs="Arial"/>
        </w:rPr>
      </w:pPr>
      <w:r w:rsidRPr="00373998">
        <w:rPr>
          <w:rFonts w:ascii="Arial" w:hAnsi="Arial" w:cs="Arial"/>
          <w:i/>
          <w:u w:val="single"/>
        </w:rPr>
        <w:t>Recommendation Area 7 – Accountability</w:t>
      </w:r>
      <w:r w:rsidRPr="002A7977">
        <w:rPr>
          <w:rFonts w:ascii="Arial" w:hAnsi="Arial" w:cs="Arial"/>
          <w:b/>
        </w:rPr>
        <w:t xml:space="preserve">: </w:t>
      </w:r>
      <w:r w:rsidR="008D756A">
        <w:rPr>
          <w:rFonts w:ascii="Arial" w:hAnsi="Arial" w:cs="Arial"/>
        </w:rPr>
        <w:t xml:space="preserve"> </w:t>
      </w:r>
    </w:p>
    <w:p w:rsidR="009727EC" w:rsidRDefault="009727EC" w:rsidP="00373998">
      <w:pPr>
        <w:pStyle w:val="ListParagraph0"/>
        <w:tabs>
          <w:tab w:val="left" w:pos="720"/>
        </w:tabs>
        <w:spacing w:line="240" w:lineRule="auto"/>
        <w:contextualSpacing/>
        <w:jc w:val="both"/>
        <w:rPr>
          <w:rFonts w:ascii="Arial" w:hAnsi="Arial" w:cs="Arial"/>
        </w:rPr>
      </w:pPr>
    </w:p>
    <w:p w:rsidR="001D232A" w:rsidRDefault="001D232A" w:rsidP="00373998">
      <w:pPr>
        <w:pStyle w:val="ListParagraph0"/>
        <w:tabs>
          <w:tab w:val="left" w:pos="360"/>
          <w:tab w:val="left" w:pos="720"/>
        </w:tabs>
        <w:spacing w:line="240" w:lineRule="auto"/>
        <w:contextualSpacing/>
        <w:jc w:val="both"/>
        <w:rPr>
          <w:rFonts w:ascii="Arial" w:hAnsi="Arial" w:cs="Arial"/>
        </w:rPr>
      </w:pPr>
      <w:r>
        <w:rPr>
          <w:rFonts w:ascii="Arial" w:hAnsi="Arial" w:cs="Arial"/>
        </w:rPr>
        <w:t xml:space="preserve">Under the Recommendation Area 7, </w:t>
      </w:r>
      <w:r w:rsidR="009727EC" w:rsidRPr="002014AE">
        <w:rPr>
          <w:rFonts w:ascii="Arial" w:hAnsi="Arial" w:cs="Arial"/>
        </w:rPr>
        <w:t>the</w:t>
      </w:r>
      <w:r>
        <w:rPr>
          <w:rFonts w:ascii="Arial" w:hAnsi="Arial" w:cs="Arial"/>
        </w:rPr>
        <w:t xml:space="preserve"> Youth Action</w:t>
      </w:r>
      <w:r w:rsidR="009727EC" w:rsidRPr="002014AE">
        <w:rPr>
          <w:rFonts w:ascii="Arial" w:hAnsi="Arial" w:cs="Arial"/>
        </w:rPr>
        <w:t xml:space="preserve"> Task Force recommends that an advisory body be created that can assist the Executive and </w:t>
      </w:r>
      <w:r w:rsidR="009727EC">
        <w:rPr>
          <w:rFonts w:ascii="Arial" w:hAnsi="Arial" w:cs="Arial"/>
        </w:rPr>
        <w:t xml:space="preserve">the </w:t>
      </w:r>
      <w:r w:rsidR="009727EC" w:rsidRPr="002014AE">
        <w:rPr>
          <w:rFonts w:ascii="Arial" w:hAnsi="Arial" w:cs="Arial"/>
        </w:rPr>
        <w:t>Council as they consider outcomes, policies, and investments for children and families and youth and young adults.</w:t>
      </w:r>
      <w:r>
        <w:rPr>
          <w:rFonts w:ascii="Arial" w:hAnsi="Arial" w:cs="Arial"/>
        </w:rPr>
        <w:t xml:space="preserve">  As envisioned by the Youth Action Plan Task Force, the advisory body would:</w:t>
      </w:r>
    </w:p>
    <w:p w:rsidR="001D232A" w:rsidRPr="00A142CD" w:rsidRDefault="001D232A" w:rsidP="00373998">
      <w:pPr>
        <w:pStyle w:val="ListParagraph0"/>
        <w:numPr>
          <w:ilvl w:val="0"/>
          <w:numId w:val="64"/>
        </w:numPr>
        <w:tabs>
          <w:tab w:val="left" w:pos="1440"/>
        </w:tabs>
        <w:spacing w:line="240" w:lineRule="auto"/>
        <w:ind w:left="1260"/>
        <w:contextualSpacing/>
        <w:jc w:val="both"/>
        <w:rPr>
          <w:rFonts w:ascii="Arial" w:hAnsi="Arial" w:cs="Arial"/>
        </w:rPr>
      </w:pPr>
      <w:r w:rsidRPr="00A142CD">
        <w:rPr>
          <w:rFonts w:ascii="Arial" w:hAnsi="Arial" w:cs="Arial"/>
        </w:rPr>
        <w:t>Assist with comprehensive review of County programs and services;</w:t>
      </w:r>
    </w:p>
    <w:p w:rsidR="001D232A" w:rsidRPr="00A142CD" w:rsidRDefault="001D232A" w:rsidP="00373998">
      <w:pPr>
        <w:pStyle w:val="ListParagraph0"/>
        <w:numPr>
          <w:ilvl w:val="0"/>
          <w:numId w:val="64"/>
        </w:numPr>
        <w:tabs>
          <w:tab w:val="left" w:pos="1440"/>
        </w:tabs>
        <w:spacing w:line="240" w:lineRule="auto"/>
        <w:ind w:left="1260"/>
        <w:contextualSpacing/>
        <w:jc w:val="both"/>
        <w:rPr>
          <w:rFonts w:ascii="Arial" w:hAnsi="Arial" w:cs="Arial"/>
        </w:rPr>
      </w:pPr>
      <w:r w:rsidRPr="00A142CD">
        <w:rPr>
          <w:rFonts w:ascii="Arial" w:hAnsi="Arial" w:cs="Arial"/>
        </w:rPr>
        <w:t>Receive and review outcomes and data;</w:t>
      </w:r>
    </w:p>
    <w:p w:rsidR="001D232A" w:rsidRDefault="001D232A" w:rsidP="00373998">
      <w:pPr>
        <w:pStyle w:val="ListParagraph0"/>
        <w:numPr>
          <w:ilvl w:val="0"/>
          <w:numId w:val="64"/>
        </w:numPr>
        <w:tabs>
          <w:tab w:val="left" w:pos="1440"/>
        </w:tabs>
        <w:spacing w:line="240" w:lineRule="auto"/>
        <w:ind w:left="1260"/>
        <w:contextualSpacing/>
        <w:jc w:val="both"/>
        <w:rPr>
          <w:rFonts w:ascii="Arial" w:hAnsi="Arial" w:cs="Arial"/>
        </w:rPr>
      </w:pPr>
      <w:r w:rsidRPr="00A142CD">
        <w:rPr>
          <w:rFonts w:ascii="Arial" w:hAnsi="Arial" w:cs="Arial"/>
        </w:rPr>
        <w:t>Participate with, track, and report on the efforts of partnerships, coalitions, etc.; and</w:t>
      </w:r>
    </w:p>
    <w:p w:rsidR="001D232A" w:rsidRPr="00A142CD" w:rsidRDefault="001D232A" w:rsidP="00373998">
      <w:pPr>
        <w:pStyle w:val="ListParagraph0"/>
        <w:numPr>
          <w:ilvl w:val="0"/>
          <w:numId w:val="64"/>
        </w:numPr>
        <w:tabs>
          <w:tab w:val="left" w:pos="1440"/>
        </w:tabs>
        <w:spacing w:line="240" w:lineRule="auto"/>
        <w:ind w:left="1260"/>
        <w:contextualSpacing/>
        <w:jc w:val="both"/>
        <w:rPr>
          <w:rFonts w:ascii="Arial" w:hAnsi="Arial" w:cs="Arial"/>
        </w:rPr>
      </w:pPr>
      <w:r w:rsidRPr="00A142CD">
        <w:rPr>
          <w:rFonts w:ascii="Arial" w:hAnsi="Arial" w:cs="Arial"/>
        </w:rPr>
        <w:t>Be a forum for discussion and exchange of ideas on best practices and emerging needs</w:t>
      </w:r>
      <w:r>
        <w:rPr>
          <w:rFonts w:ascii="Arial" w:hAnsi="Arial" w:cs="Arial"/>
        </w:rPr>
        <w:t>.</w:t>
      </w:r>
    </w:p>
    <w:p w:rsidR="001D232A" w:rsidRDefault="001D232A" w:rsidP="00373998">
      <w:pPr>
        <w:pStyle w:val="ListParagraph0"/>
        <w:tabs>
          <w:tab w:val="left" w:pos="360"/>
          <w:tab w:val="left" w:pos="720"/>
        </w:tabs>
        <w:spacing w:line="240" w:lineRule="auto"/>
        <w:contextualSpacing/>
        <w:jc w:val="both"/>
        <w:rPr>
          <w:rFonts w:ascii="Arial" w:hAnsi="Arial" w:cs="Arial"/>
        </w:rPr>
      </w:pPr>
    </w:p>
    <w:p w:rsidR="001D232A" w:rsidRPr="001D232A" w:rsidRDefault="001D232A" w:rsidP="00373998">
      <w:pPr>
        <w:pStyle w:val="ListParagraph0"/>
        <w:tabs>
          <w:tab w:val="left" w:pos="360"/>
          <w:tab w:val="left" w:pos="720"/>
        </w:tabs>
        <w:spacing w:line="240" w:lineRule="auto"/>
        <w:contextualSpacing/>
        <w:jc w:val="both"/>
        <w:rPr>
          <w:rFonts w:ascii="Arial" w:hAnsi="Arial" w:cs="Arial"/>
        </w:rPr>
      </w:pPr>
      <w:r>
        <w:rPr>
          <w:rFonts w:ascii="Arial" w:hAnsi="Arial" w:cs="Arial"/>
          <w:i/>
        </w:rPr>
        <w:t>Best Starts for Kids Levy Response:</w:t>
      </w:r>
      <w:r>
        <w:rPr>
          <w:rFonts w:ascii="Arial" w:hAnsi="Arial" w:cs="Arial"/>
        </w:rPr>
        <w:t xml:space="preserve">  Under the proposed Best Starts for Kids Levy, the advisory body recommended by the Youth Action Plan Task Force, if established, would serve as the oversight and governance body for all of the funding under the Best Starts for Kids Levy, except for funding for the Communities of Opportunity Funding.</w:t>
      </w:r>
    </w:p>
    <w:p w:rsidR="009727EC" w:rsidRDefault="009727EC" w:rsidP="00373998">
      <w:pPr>
        <w:pStyle w:val="ListParagraph0"/>
        <w:spacing w:line="240" w:lineRule="auto"/>
        <w:ind w:left="1350"/>
        <w:contextualSpacing/>
        <w:jc w:val="both"/>
      </w:pPr>
    </w:p>
    <w:p w:rsidR="001D232A" w:rsidRPr="007F71F5" w:rsidRDefault="001D232A" w:rsidP="00373998">
      <w:pPr>
        <w:pStyle w:val="ListParagraph0"/>
        <w:spacing w:line="240" w:lineRule="auto"/>
        <w:ind w:left="0"/>
        <w:contextualSpacing/>
        <w:jc w:val="both"/>
        <w:rPr>
          <w:rFonts w:ascii="Arial" w:hAnsi="Arial" w:cs="Arial"/>
        </w:rPr>
      </w:pPr>
      <w:r w:rsidRPr="007F71F5">
        <w:rPr>
          <w:rFonts w:ascii="Arial" w:hAnsi="Arial" w:cs="Arial"/>
        </w:rPr>
        <w:t>The</w:t>
      </w:r>
      <w:r>
        <w:rPr>
          <w:rFonts w:ascii="Arial" w:hAnsi="Arial" w:cs="Arial"/>
        </w:rPr>
        <w:t xml:space="preserve"> table below provides a side-by-side comparison of the Youth Action Plan recommendations and the Best Starts for Kids Levy.  It should be noted that the Youth Action Plan is still under consideration by the Co</w:t>
      </w:r>
      <w:r w:rsidR="00944F1B">
        <w:rPr>
          <w:rFonts w:ascii="Arial" w:hAnsi="Arial" w:cs="Arial"/>
        </w:rPr>
        <w:t>uncil's Committee of the Whole.</w:t>
      </w:r>
    </w:p>
    <w:p w:rsidR="00E10E6F" w:rsidRPr="00E2645A" w:rsidRDefault="001D232A" w:rsidP="00373998">
      <w:pPr>
        <w:pStyle w:val="ListParagraph0"/>
        <w:spacing w:line="240" w:lineRule="auto"/>
        <w:ind w:left="1127"/>
        <w:contextualSpacing/>
        <w:jc w:val="both"/>
        <w:rPr>
          <w:rFonts w:ascii="Arial" w:hAnsi="Arial" w:cs="Arial"/>
        </w:rPr>
      </w:pPr>
      <w:r w:rsidRPr="00E2645A">
        <w:rPr>
          <w:rFonts w:ascii="Arial" w:hAnsi="Arial" w:cs="Arial"/>
        </w:rPr>
        <w:lastRenderedPageBreak/>
        <w:t xml:space="preserve"> </w:t>
      </w:r>
    </w:p>
    <w:tbl>
      <w:tblPr>
        <w:tblStyle w:val="TableGrid"/>
        <w:tblW w:w="8995" w:type="dxa"/>
        <w:tblLook w:val="04A0" w:firstRow="1" w:lastRow="0" w:firstColumn="1" w:lastColumn="0" w:noHBand="0" w:noVBand="1"/>
      </w:tblPr>
      <w:tblGrid>
        <w:gridCol w:w="1573"/>
        <w:gridCol w:w="3575"/>
        <w:gridCol w:w="3847"/>
      </w:tblGrid>
      <w:tr w:rsidR="00096807" w:rsidRPr="002C5933" w:rsidTr="00096807">
        <w:tc>
          <w:tcPr>
            <w:tcW w:w="1573" w:type="dxa"/>
            <w:shd w:val="clear" w:color="auto" w:fill="365F91" w:themeFill="accent1" w:themeFillShade="BF"/>
            <w:vAlign w:val="bottom"/>
          </w:tcPr>
          <w:p w:rsidR="00E10E6F" w:rsidRPr="002C5933" w:rsidRDefault="00E10E6F" w:rsidP="00373998">
            <w:pPr>
              <w:jc w:val="both"/>
              <w:rPr>
                <w:rFonts w:ascii="Arial" w:hAnsi="Arial" w:cs="Arial"/>
                <w:b/>
                <w:color w:val="FFFFFF" w:themeColor="background1"/>
                <w:sz w:val="20"/>
              </w:rPr>
            </w:pPr>
          </w:p>
        </w:tc>
        <w:tc>
          <w:tcPr>
            <w:tcW w:w="3575" w:type="dxa"/>
            <w:shd w:val="clear" w:color="auto" w:fill="365F91" w:themeFill="accent1" w:themeFillShade="BF"/>
            <w:vAlign w:val="bottom"/>
          </w:tcPr>
          <w:p w:rsidR="00E10E6F" w:rsidRDefault="00E10E6F" w:rsidP="00373998">
            <w:pPr>
              <w:jc w:val="both"/>
              <w:rPr>
                <w:rFonts w:ascii="Arial" w:hAnsi="Arial" w:cs="Arial"/>
                <w:b/>
                <w:color w:val="FFFFFF" w:themeColor="background1"/>
                <w:sz w:val="20"/>
              </w:rPr>
            </w:pPr>
            <w:r>
              <w:rPr>
                <w:rFonts w:ascii="Arial" w:hAnsi="Arial" w:cs="Arial"/>
                <w:b/>
                <w:color w:val="FFFFFF" w:themeColor="background1"/>
                <w:sz w:val="20"/>
              </w:rPr>
              <w:t>Youth Action Plan</w:t>
            </w:r>
          </w:p>
          <w:p w:rsidR="00E10E6F" w:rsidRPr="002C5933" w:rsidRDefault="00E10E6F" w:rsidP="00373998">
            <w:pPr>
              <w:jc w:val="both"/>
              <w:rPr>
                <w:rFonts w:ascii="Arial" w:hAnsi="Arial" w:cs="Arial"/>
                <w:b/>
                <w:color w:val="FFFFFF" w:themeColor="background1"/>
                <w:sz w:val="20"/>
              </w:rPr>
            </w:pPr>
            <w:r>
              <w:rPr>
                <w:rFonts w:ascii="Arial" w:hAnsi="Arial" w:cs="Arial"/>
                <w:b/>
                <w:color w:val="FFFFFF" w:themeColor="background1"/>
                <w:sz w:val="20"/>
              </w:rPr>
              <w:t>(Proposed Motion 2015-0162)</w:t>
            </w:r>
          </w:p>
        </w:tc>
        <w:tc>
          <w:tcPr>
            <w:tcW w:w="3847" w:type="dxa"/>
            <w:shd w:val="clear" w:color="auto" w:fill="365F91" w:themeFill="accent1" w:themeFillShade="BF"/>
            <w:vAlign w:val="bottom"/>
          </w:tcPr>
          <w:p w:rsidR="00E10E6F" w:rsidRPr="002C5933" w:rsidRDefault="00E10E6F" w:rsidP="00373998">
            <w:pPr>
              <w:jc w:val="both"/>
              <w:rPr>
                <w:rFonts w:ascii="Arial" w:hAnsi="Arial" w:cs="Arial"/>
                <w:b/>
                <w:color w:val="FFFFFF" w:themeColor="background1"/>
                <w:sz w:val="20"/>
              </w:rPr>
            </w:pPr>
            <w:r w:rsidRPr="002C5933">
              <w:rPr>
                <w:rFonts w:ascii="Arial" w:hAnsi="Arial" w:cs="Arial"/>
                <w:b/>
                <w:color w:val="FFFFFF" w:themeColor="background1"/>
                <w:sz w:val="20"/>
              </w:rPr>
              <w:t>Best Starts for Kids</w:t>
            </w:r>
            <w:r>
              <w:rPr>
                <w:rFonts w:ascii="Arial" w:hAnsi="Arial" w:cs="Arial"/>
                <w:b/>
                <w:color w:val="FFFFFF" w:themeColor="background1"/>
                <w:sz w:val="20"/>
              </w:rPr>
              <w:t xml:space="preserve"> Levy</w:t>
            </w:r>
          </w:p>
          <w:p w:rsidR="00E10E6F" w:rsidRPr="002C5933" w:rsidRDefault="00E10E6F" w:rsidP="00373998">
            <w:pPr>
              <w:jc w:val="both"/>
              <w:rPr>
                <w:rFonts w:ascii="Arial" w:hAnsi="Arial" w:cs="Arial"/>
                <w:b/>
                <w:color w:val="FFFFFF" w:themeColor="background1"/>
                <w:sz w:val="20"/>
              </w:rPr>
            </w:pPr>
            <w:r w:rsidRPr="002C5933">
              <w:rPr>
                <w:rFonts w:ascii="Arial" w:hAnsi="Arial" w:cs="Arial"/>
                <w:b/>
                <w:color w:val="FFFFFF" w:themeColor="background1"/>
                <w:sz w:val="20"/>
              </w:rPr>
              <w:t>(Proposed</w:t>
            </w:r>
            <w:r>
              <w:rPr>
                <w:rFonts w:ascii="Arial" w:hAnsi="Arial" w:cs="Arial"/>
                <w:b/>
                <w:color w:val="FFFFFF" w:themeColor="background1"/>
                <w:sz w:val="20"/>
              </w:rPr>
              <w:t xml:space="preserve"> Ordinance 2015-0177</w:t>
            </w:r>
            <w:r w:rsidRPr="002C5933">
              <w:rPr>
                <w:rFonts w:ascii="Arial" w:hAnsi="Arial" w:cs="Arial"/>
                <w:b/>
                <w:color w:val="FFFFFF" w:themeColor="background1"/>
                <w:sz w:val="20"/>
              </w:rPr>
              <w:t>)</w:t>
            </w:r>
          </w:p>
        </w:tc>
      </w:tr>
      <w:tr w:rsidR="00096807" w:rsidRPr="001D1E76" w:rsidTr="00096807">
        <w:trPr>
          <w:trHeight w:val="1862"/>
        </w:trPr>
        <w:tc>
          <w:tcPr>
            <w:tcW w:w="1573" w:type="dxa"/>
            <w:vAlign w:val="center"/>
          </w:tcPr>
          <w:p w:rsidR="00E10E6F" w:rsidRDefault="00E10E6F" w:rsidP="00373998">
            <w:pPr>
              <w:jc w:val="both"/>
              <w:rPr>
                <w:rFonts w:ascii="Arial" w:hAnsi="Arial" w:cs="Arial"/>
                <w:sz w:val="20"/>
              </w:rPr>
            </w:pPr>
            <w:r>
              <w:rPr>
                <w:rFonts w:ascii="Arial" w:hAnsi="Arial" w:cs="Arial"/>
                <w:sz w:val="20"/>
              </w:rPr>
              <w:t>Vision</w:t>
            </w:r>
          </w:p>
        </w:tc>
        <w:tc>
          <w:tcPr>
            <w:tcW w:w="3575" w:type="dxa"/>
            <w:vAlign w:val="center"/>
          </w:tcPr>
          <w:p w:rsidR="00E10E6F" w:rsidRPr="001D1E76" w:rsidRDefault="00E10E6F" w:rsidP="00373998">
            <w:pPr>
              <w:pStyle w:val="ListParagraph0"/>
              <w:numPr>
                <w:ilvl w:val="0"/>
                <w:numId w:val="58"/>
              </w:numPr>
              <w:spacing w:line="240" w:lineRule="auto"/>
              <w:contextualSpacing/>
              <w:jc w:val="both"/>
              <w:rPr>
                <w:rFonts w:ascii="Arial" w:hAnsi="Arial" w:cs="Arial"/>
                <w:sz w:val="20"/>
                <w:szCs w:val="20"/>
              </w:rPr>
            </w:pPr>
            <w:r>
              <w:rPr>
                <w:rFonts w:ascii="Arial" w:hAnsi="Arial" w:cs="Arial"/>
                <w:sz w:val="20"/>
                <w:szCs w:val="20"/>
              </w:rPr>
              <w:t>King County is a place where everyone has equitable opportunities to progress through childhood safe and healthy, building academic and life skills to be thriving members of their community</w:t>
            </w:r>
            <w:r w:rsidR="006F4837">
              <w:rPr>
                <w:rFonts w:ascii="Arial" w:hAnsi="Arial" w:cs="Arial"/>
                <w:sz w:val="20"/>
                <w:szCs w:val="20"/>
              </w:rPr>
              <w:t>.</w:t>
            </w:r>
            <w:r w:rsidR="006F4837">
              <w:rPr>
                <w:rStyle w:val="FootnoteReference"/>
                <w:rFonts w:ascii="Arial" w:hAnsi="Arial" w:cs="Arial"/>
                <w:sz w:val="20"/>
                <w:szCs w:val="20"/>
              </w:rPr>
              <w:footnoteReference w:id="25"/>
            </w:r>
          </w:p>
        </w:tc>
        <w:tc>
          <w:tcPr>
            <w:tcW w:w="3847" w:type="dxa"/>
            <w:vAlign w:val="center"/>
          </w:tcPr>
          <w:p w:rsidR="00E10E6F" w:rsidRDefault="006F4837" w:rsidP="00373998">
            <w:pPr>
              <w:pStyle w:val="ListParagraph0"/>
              <w:numPr>
                <w:ilvl w:val="0"/>
                <w:numId w:val="58"/>
              </w:numPr>
              <w:spacing w:line="240" w:lineRule="auto"/>
              <w:contextualSpacing/>
              <w:jc w:val="both"/>
              <w:rPr>
                <w:rFonts w:ascii="Arial" w:hAnsi="Arial" w:cs="Arial"/>
                <w:sz w:val="20"/>
                <w:szCs w:val="20"/>
              </w:rPr>
            </w:pPr>
            <w:r>
              <w:rPr>
                <w:rFonts w:ascii="Arial" w:hAnsi="Arial" w:cs="Arial"/>
                <w:sz w:val="20"/>
                <w:szCs w:val="20"/>
              </w:rPr>
              <w:t>Babies are born healthy and establish a strong foundation for lifelong health and well-being.</w:t>
            </w:r>
          </w:p>
          <w:p w:rsidR="006F4837" w:rsidRDefault="006F4837" w:rsidP="00373998">
            <w:pPr>
              <w:pStyle w:val="ListParagraph0"/>
              <w:numPr>
                <w:ilvl w:val="0"/>
                <w:numId w:val="58"/>
              </w:numPr>
              <w:spacing w:line="240" w:lineRule="auto"/>
              <w:contextualSpacing/>
              <w:jc w:val="both"/>
              <w:rPr>
                <w:rFonts w:ascii="Arial" w:hAnsi="Arial" w:cs="Arial"/>
                <w:sz w:val="20"/>
                <w:szCs w:val="20"/>
              </w:rPr>
            </w:pPr>
            <w:r>
              <w:rPr>
                <w:rFonts w:ascii="Arial" w:hAnsi="Arial" w:cs="Arial"/>
                <w:sz w:val="20"/>
                <w:szCs w:val="20"/>
              </w:rPr>
              <w:t>King County is a place where everyone has equitable opportunities to progress through childhood safely and healthy, building academic and life skills to be thriving members of their community.</w:t>
            </w:r>
          </w:p>
          <w:p w:rsidR="006F4837" w:rsidRPr="001D1E76" w:rsidRDefault="006F4837" w:rsidP="00373998">
            <w:pPr>
              <w:pStyle w:val="ListParagraph0"/>
              <w:numPr>
                <w:ilvl w:val="0"/>
                <w:numId w:val="58"/>
              </w:numPr>
              <w:spacing w:line="240" w:lineRule="auto"/>
              <w:contextualSpacing/>
              <w:jc w:val="both"/>
              <w:rPr>
                <w:rFonts w:ascii="Arial" w:hAnsi="Arial" w:cs="Arial"/>
                <w:sz w:val="20"/>
                <w:szCs w:val="20"/>
              </w:rPr>
            </w:pPr>
            <w:r>
              <w:rPr>
                <w:rFonts w:ascii="Arial" w:hAnsi="Arial" w:cs="Arial"/>
                <w:sz w:val="20"/>
                <w:szCs w:val="20"/>
              </w:rPr>
              <w:t>Communities offer safe, welcoming, and healthy environments that help improve outcomes for all of King County's children and families, regardless of where they live.</w:t>
            </w:r>
            <w:r>
              <w:rPr>
                <w:rStyle w:val="FootnoteReference"/>
                <w:rFonts w:ascii="Arial" w:hAnsi="Arial" w:cs="Arial"/>
                <w:sz w:val="20"/>
                <w:szCs w:val="20"/>
              </w:rPr>
              <w:footnoteReference w:id="26"/>
            </w:r>
          </w:p>
        </w:tc>
      </w:tr>
      <w:tr w:rsidR="00096807" w:rsidRPr="001D1E76" w:rsidTr="00096807">
        <w:trPr>
          <w:trHeight w:val="1133"/>
        </w:trPr>
        <w:tc>
          <w:tcPr>
            <w:tcW w:w="1573" w:type="dxa"/>
            <w:vAlign w:val="center"/>
          </w:tcPr>
          <w:p w:rsidR="00E10E6F" w:rsidRPr="002C5933" w:rsidRDefault="00E10E6F" w:rsidP="00373998">
            <w:pPr>
              <w:jc w:val="both"/>
              <w:rPr>
                <w:rFonts w:ascii="Arial" w:hAnsi="Arial" w:cs="Arial"/>
                <w:sz w:val="20"/>
              </w:rPr>
            </w:pPr>
            <w:r>
              <w:rPr>
                <w:rFonts w:ascii="Arial" w:hAnsi="Arial" w:cs="Arial"/>
                <w:sz w:val="20"/>
              </w:rPr>
              <w:t>Age Range</w:t>
            </w:r>
          </w:p>
        </w:tc>
        <w:tc>
          <w:tcPr>
            <w:tcW w:w="3575" w:type="dxa"/>
            <w:vAlign w:val="center"/>
          </w:tcPr>
          <w:p w:rsidR="00E10E6F" w:rsidRDefault="00E10E6F" w:rsidP="00373998">
            <w:pPr>
              <w:pStyle w:val="ListParagraph0"/>
              <w:numPr>
                <w:ilvl w:val="0"/>
                <w:numId w:val="58"/>
              </w:numPr>
              <w:spacing w:line="240" w:lineRule="auto"/>
              <w:contextualSpacing/>
              <w:jc w:val="both"/>
              <w:rPr>
                <w:rFonts w:ascii="Arial" w:hAnsi="Arial" w:cs="Arial"/>
                <w:sz w:val="20"/>
                <w:szCs w:val="20"/>
              </w:rPr>
            </w:pPr>
            <w:r w:rsidRPr="001D1E76">
              <w:rPr>
                <w:rFonts w:ascii="Arial" w:hAnsi="Arial" w:cs="Arial"/>
                <w:sz w:val="20"/>
                <w:szCs w:val="20"/>
              </w:rPr>
              <w:t>Birth to 24 years old</w:t>
            </w:r>
          </w:p>
          <w:p w:rsidR="00E10E6F" w:rsidRPr="001D1E76" w:rsidRDefault="00E10E6F" w:rsidP="00373998">
            <w:pPr>
              <w:pStyle w:val="ListParagraph0"/>
              <w:numPr>
                <w:ilvl w:val="0"/>
                <w:numId w:val="58"/>
              </w:numPr>
              <w:spacing w:line="240" w:lineRule="auto"/>
              <w:contextualSpacing/>
              <w:jc w:val="both"/>
              <w:rPr>
                <w:rFonts w:ascii="Arial" w:hAnsi="Arial" w:cs="Arial"/>
                <w:sz w:val="20"/>
                <w:szCs w:val="20"/>
              </w:rPr>
            </w:pPr>
            <w:r>
              <w:rPr>
                <w:rFonts w:ascii="Arial" w:hAnsi="Arial" w:cs="Arial"/>
                <w:sz w:val="20"/>
                <w:szCs w:val="20"/>
              </w:rPr>
              <w:t xml:space="preserve">No emphasis on </w:t>
            </w:r>
            <w:r w:rsidR="006F4837">
              <w:rPr>
                <w:rFonts w:ascii="Arial" w:hAnsi="Arial" w:cs="Arial"/>
                <w:sz w:val="20"/>
                <w:szCs w:val="20"/>
              </w:rPr>
              <w:t xml:space="preserve">any </w:t>
            </w:r>
            <w:r>
              <w:rPr>
                <w:rFonts w:ascii="Arial" w:hAnsi="Arial" w:cs="Arial"/>
                <w:sz w:val="20"/>
                <w:szCs w:val="20"/>
              </w:rPr>
              <w:t>specific subset of age ranges</w:t>
            </w:r>
            <w:r w:rsidR="00AD7637">
              <w:rPr>
                <w:rStyle w:val="FootnoteReference"/>
                <w:rFonts w:ascii="Arial" w:hAnsi="Arial" w:cs="Arial"/>
                <w:sz w:val="20"/>
                <w:szCs w:val="20"/>
              </w:rPr>
              <w:footnoteReference w:id="27"/>
            </w:r>
          </w:p>
        </w:tc>
        <w:tc>
          <w:tcPr>
            <w:tcW w:w="3847" w:type="dxa"/>
            <w:vAlign w:val="center"/>
          </w:tcPr>
          <w:p w:rsidR="00E10E6F" w:rsidRDefault="00E10E6F" w:rsidP="00373998">
            <w:pPr>
              <w:pStyle w:val="ListParagraph0"/>
              <w:numPr>
                <w:ilvl w:val="0"/>
                <w:numId w:val="58"/>
              </w:numPr>
              <w:spacing w:line="240" w:lineRule="auto"/>
              <w:contextualSpacing/>
              <w:jc w:val="both"/>
              <w:rPr>
                <w:rFonts w:ascii="Arial" w:hAnsi="Arial" w:cs="Arial"/>
                <w:sz w:val="20"/>
                <w:szCs w:val="20"/>
              </w:rPr>
            </w:pPr>
            <w:r w:rsidRPr="001D1E76">
              <w:rPr>
                <w:rFonts w:ascii="Arial" w:hAnsi="Arial" w:cs="Arial"/>
                <w:sz w:val="20"/>
                <w:szCs w:val="20"/>
              </w:rPr>
              <w:t>Birth to 24 years old</w:t>
            </w:r>
          </w:p>
          <w:p w:rsidR="00E10E6F" w:rsidRPr="001D1E76" w:rsidRDefault="00E10E6F" w:rsidP="00373998">
            <w:pPr>
              <w:pStyle w:val="ListParagraph0"/>
              <w:numPr>
                <w:ilvl w:val="0"/>
                <w:numId w:val="58"/>
              </w:numPr>
              <w:spacing w:line="240" w:lineRule="auto"/>
              <w:contextualSpacing/>
              <w:jc w:val="both"/>
              <w:rPr>
                <w:rFonts w:ascii="Arial" w:hAnsi="Arial" w:cs="Arial"/>
                <w:sz w:val="20"/>
                <w:szCs w:val="20"/>
              </w:rPr>
            </w:pPr>
            <w:r>
              <w:rPr>
                <w:rFonts w:ascii="Arial" w:hAnsi="Arial" w:cs="Arial"/>
                <w:sz w:val="20"/>
                <w:szCs w:val="20"/>
              </w:rPr>
              <w:t>Places an emphasis on investing in early childhood—children under 5</w:t>
            </w:r>
            <w:r w:rsidR="00AD7637">
              <w:rPr>
                <w:rStyle w:val="FootnoteReference"/>
                <w:rFonts w:ascii="Arial" w:hAnsi="Arial" w:cs="Arial"/>
                <w:sz w:val="20"/>
                <w:szCs w:val="20"/>
              </w:rPr>
              <w:footnoteReference w:id="28"/>
            </w:r>
          </w:p>
        </w:tc>
      </w:tr>
      <w:tr w:rsidR="00096807" w:rsidRPr="001D1E76" w:rsidTr="007F71F5">
        <w:trPr>
          <w:trHeight w:val="4805"/>
        </w:trPr>
        <w:tc>
          <w:tcPr>
            <w:tcW w:w="1573" w:type="dxa"/>
            <w:vAlign w:val="center"/>
          </w:tcPr>
          <w:p w:rsidR="00E10E6F" w:rsidRDefault="00E10E6F" w:rsidP="00373998">
            <w:pPr>
              <w:jc w:val="both"/>
              <w:rPr>
                <w:rFonts w:ascii="Arial" w:hAnsi="Arial" w:cs="Arial"/>
                <w:sz w:val="20"/>
              </w:rPr>
            </w:pPr>
            <w:r>
              <w:rPr>
                <w:rFonts w:ascii="Arial" w:hAnsi="Arial" w:cs="Arial"/>
                <w:sz w:val="20"/>
              </w:rPr>
              <w:t xml:space="preserve">Recommended </w:t>
            </w:r>
          </w:p>
          <w:p w:rsidR="00E10E6F" w:rsidRPr="002C5933" w:rsidRDefault="00E10E6F" w:rsidP="00373998">
            <w:pPr>
              <w:jc w:val="both"/>
              <w:rPr>
                <w:rFonts w:ascii="Arial" w:hAnsi="Arial" w:cs="Arial"/>
                <w:sz w:val="20"/>
              </w:rPr>
            </w:pPr>
            <w:r>
              <w:rPr>
                <w:rFonts w:ascii="Arial" w:hAnsi="Arial" w:cs="Arial"/>
                <w:sz w:val="20"/>
              </w:rPr>
              <w:t>Governance Structure</w:t>
            </w:r>
          </w:p>
        </w:tc>
        <w:tc>
          <w:tcPr>
            <w:tcW w:w="3575" w:type="dxa"/>
            <w:vAlign w:val="center"/>
          </w:tcPr>
          <w:p w:rsidR="00E10E6F" w:rsidRDefault="00E10E6F" w:rsidP="00373998">
            <w:pPr>
              <w:pStyle w:val="ListParagraph0"/>
              <w:numPr>
                <w:ilvl w:val="0"/>
                <w:numId w:val="59"/>
              </w:numPr>
              <w:spacing w:line="240" w:lineRule="auto"/>
              <w:contextualSpacing/>
              <w:jc w:val="both"/>
              <w:rPr>
                <w:rFonts w:ascii="Arial" w:hAnsi="Arial" w:cs="Arial"/>
                <w:sz w:val="20"/>
                <w:szCs w:val="20"/>
              </w:rPr>
            </w:pPr>
            <w:r>
              <w:rPr>
                <w:rFonts w:ascii="Arial" w:hAnsi="Arial" w:cs="Arial"/>
                <w:sz w:val="20"/>
                <w:szCs w:val="20"/>
              </w:rPr>
              <w:t>Creation of an external advisory body to assist the County in creating systemwide accountability</w:t>
            </w:r>
            <w:r w:rsidR="00096807">
              <w:rPr>
                <w:rFonts w:ascii="Arial" w:hAnsi="Arial" w:cs="Arial"/>
                <w:sz w:val="20"/>
                <w:szCs w:val="20"/>
              </w:rPr>
              <w:t xml:space="preserve"> that would:</w:t>
            </w:r>
          </w:p>
          <w:p w:rsidR="00E10E6F" w:rsidRDefault="00096807" w:rsidP="00373998">
            <w:pPr>
              <w:pStyle w:val="ListParagraph0"/>
              <w:numPr>
                <w:ilvl w:val="0"/>
                <w:numId w:val="64"/>
              </w:numPr>
              <w:spacing w:line="240" w:lineRule="auto"/>
              <w:ind w:left="1127"/>
              <w:contextualSpacing/>
              <w:jc w:val="both"/>
              <w:rPr>
                <w:rFonts w:ascii="Arial" w:hAnsi="Arial" w:cs="Arial"/>
                <w:sz w:val="20"/>
                <w:szCs w:val="20"/>
              </w:rPr>
            </w:pPr>
            <w:r>
              <w:rPr>
                <w:rFonts w:ascii="Arial" w:hAnsi="Arial" w:cs="Arial"/>
                <w:sz w:val="20"/>
                <w:szCs w:val="20"/>
              </w:rPr>
              <w:t>A</w:t>
            </w:r>
            <w:r w:rsidR="00E10E6F">
              <w:rPr>
                <w:rFonts w:ascii="Arial" w:hAnsi="Arial" w:cs="Arial"/>
                <w:sz w:val="20"/>
                <w:szCs w:val="20"/>
              </w:rPr>
              <w:t>ssist with comprehensive review of County programs and services</w:t>
            </w:r>
            <w:r>
              <w:rPr>
                <w:rFonts w:ascii="Arial" w:hAnsi="Arial" w:cs="Arial"/>
                <w:sz w:val="20"/>
                <w:szCs w:val="20"/>
              </w:rPr>
              <w:t>;</w:t>
            </w:r>
          </w:p>
          <w:p w:rsidR="00E10E6F" w:rsidRDefault="00096807" w:rsidP="00373998">
            <w:pPr>
              <w:pStyle w:val="ListParagraph0"/>
              <w:numPr>
                <w:ilvl w:val="0"/>
                <w:numId w:val="64"/>
              </w:numPr>
              <w:spacing w:line="240" w:lineRule="auto"/>
              <w:ind w:left="1127"/>
              <w:contextualSpacing/>
              <w:jc w:val="both"/>
              <w:rPr>
                <w:rFonts w:ascii="Arial" w:hAnsi="Arial" w:cs="Arial"/>
                <w:sz w:val="20"/>
                <w:szCs w:val="20"/>
              </w:rPr>
            </w:pPr>
            <w:r>
              <w:rPr>
                <w:rFonts w:ascii="Arial" w:hAnsi="Arial" w:cs="Arial"/>
                <w:sz w:val="20"/>
                <w:szCs w:val="20"/>
              </w:rPr>
              <w:t>R</w:t>
            </w:r>
            <w:r w:rsidR="00E10E6F">
              <w:rPr>
                <w:rFonts w:ascii="Arial" w:hAnsi="Arial" w:cs="Arial"/>
                <w:sz w:val="20"/>
                <w:szCs w:val="20"/>
              </w:rPr>
              <w:t>eceive and review outcomes and data</w:t>
            </w:r>
            <w:r>
              <w:rPr>
                <w:rFonts w:ascii="Arial" w:hAnsi="Arial" w:cs="Arial"/>
                <w:sz w:val="20"/>
                <w:szCs w:val="20"/>
              </w:rPr>
              <w:t>;</w:t>
            </w:r>
          </w:p>
          <w:p w:rsidR="00E10E6F" w:rsidRDefault="00096807" w:rsidP="00373998">
            <w:pPr>
              <w:pStyle w:val="ListParagraph0"/>
              <w:numPr>
                <w:ilvl w:val="0"/>
                <w:numId w:val="64"/>
              </w:numPr>
              <w:spacing w:line="240" w:lineRule="auto"/>
              <w:ind w:left="1127"/>
              <w:contextualSpacing/>
              <w:jc w:val="both"/>
              <w:rPr>
                <w:rFonts w:ascii="Arial" w:hAnsi="Arial" w:cs="Arial"/>
                <w:sz w:val="20"/>
                <w:szCs w:val="20"/>
              </w:rPr>
            </w:pPr>
            <w:r>
              <w:rPr>
                <w:rFonts w:ascii="Arial" w:hAnsi="Arial" w:cs="Arial"/>
                <w:sz w:val="20"/>
                <w:szCs w:val="20"/>
              </w:rPr>
              <w:t>P</w:t>
            </w:r>
            <w:r w:rsidR="00E10E6F">
              <w:rPr>
                <w:rFonts w:ascii="Arial" w:hAnsi="Arial" w:cs="Arial"/>
                <w:sz w:val="20"/>
                <w:szCs w:val="20"/>
              </w:rPr>
              <w:t>articipate with, track, and report on the efforts of partnerships, coalitions, etc.</w:t>
            </w:r>
            <w:r>
              <w:rPr>
                <w:rFonts w:ascii="Arial" w:hAnsi="Arial" w:cs="Arial"/>
                <w:sz w:val="20"/>
                <w:szCs w:val="20"/>
              </w:rPr>
              <w:t>; and</w:t>
            </w:r>
          </w:p>
          <w:p w:rsidR="00E10E6F" w:rsidRPr="001D1E76" w:rsidRDefault="00096807" w:rsidP="00373998">
            <w:pPr>
              <w:pStyle w:val="ListParagraph0"/>
              <w:numPr>
                <w:ilvl w:val="0"/>
                <w:numId w:val="64"/>
              </w:numPr>
              <w:spacing w:line="240" w:lineRule="auto"/>
              <w:ind w:left="1127"/>
              <w:contextualSpacing/>
              <w:jc w:val="both"/>
              <w:rPr>
                <w:rFonts w:ascii="Arial" w:hAnsi="Arial" w:cs="Arial"/>
                <w:sz w:val="20"/>
                <w:szCs w:val="20"/>
              </w:rPr>
            </w:pPr>
            <w:r>
              <w:rPr>
                <w:rFonts w:ascii="Arial" w:hAnsi="Arial" w:cs="Arial"/>
                <w:sz w:val="20"/>
                <w:szCs w:val="20"/>
              </w:rPr>
              <w:t>Be</w:t>
            </w:r>
            <w:r w:rsidR="00E10E6F">
              <w:rPr>
                <w:rFonts w:ascii="Arial" w:hAnsi="Arial" w:cs="Arial"/>
                <w:sz w:val="20"/>
                <w:szCs w:val="20"/>
              </w:rPr>
              <w:t xml:space="preserve"> a forum for discussion and exchange of ideas on best practices and emerging needs</w:t>
            </w:r>
          </w:p>
        </w:tc>
        <w:tc>
          <w:tcPr>
            <w:tcW w:w="3847" w:type="dxa"/>
            <w:vAlign w:val="center"/>
          </w:tcPr>
          <w:p w:rsidR="00E10E6F" w:rsidRDefault="00E10E6F" w:rsidP="00373998">
            <w:pPr>
              <w:pStyle w:val="ListParagraph0"/>
              <w:numPr>
                <w:ilvl w:val="0"/>
                <w:numId w:val="59"/>
              </w:numPr>
              <w:spacing w:line="240" w:lineRule="auto"/>
              <w:contextualSpacing/>
              <w:jc w:val="both"/>
              <w:rPr>
                <w:rFonts w:ascii="Arial" w:hAnsi="Arial" w:cs="Arial"/>
                <w:sz w:val="20"/>
                <w:szCs w:val="20"/>
              </w:rPr>
            </w:pPr>
            <w:r>
              <w:rPr>
                <w:rFonts w:ascii="Arial" w:hAnsi="Arial" w:cs="Arial"/>
                <w:sz w:val="20"/>
                <w:szCs w:val="20"/>
              </w:rPr>
              <w:t>For the Early Childhood and School-Aged Allocations</w:t>
            </w:r>
            <w:r w:rsidR="00AD7637">
              <w:rPr>
                <w:rFonts w:ascii="Arial" w:hAnsi="Arial" w:cs="Arial"/>
                <w:sz w:val="20"/>
                <w:szCs w:val="20"/>
              </w:rPr>
              <w:t>:</w:t>
            </w:r>
            <w:r>
              <w:rPr>
                <w:rFonts w:ascii="Arial" w:hAnsi="Arial" w:cs="Arial"/>
                <w:sz w:val="20"/>
                <w:szCs w:val="20"/>
              </w:rPr>
              <w:t xml:space="preserve"> the Youth Action Plan-recommended advisory body (if established)</w:t>
            </w:r>
            <w:r>
              <w:rPr>
                <w:rFonts w:ascii="Arial" w:hAnsi="Arial" w:cs="Arial"/>
                <w:sz w:val="20"/>
                <w:szCs w:val="20"/>
              </w:rPr>
              <w:br/>
            </w:r>
          </w:p>
          <w:p w:rsidR="00E10E6F" w:rsidRPr="001D1E76" w:rsidRDefault="00E10E6F" w:rsidP="00373998">
            <w:pPr>
              <w:pStyle w:val="ListParagraph0"/>
              <w:numPr>
                <w:ilvl w:val="0"/>
                <w:numId w:val="59"/>
              </w:numPr>
              <w:spacing w:line="240" w:lineRule="auto"/>
              <w:contextualSpacing/>
              <w:jc w:val="both"/>
              <w:rPr>
                <w:rFonts w:ascii="Arial" w:hAnsi="Arial" w:cs="Arial"/>
                <w:sz w:val="20"/>
                <w:szCs w:val="20"/>
              </w:rPr>
            </w:pPr>
            <w:r>
              <w:rPr>
                <w:rFonts w:ascii="Arial" w:hAnsi="Arial" w:cs="Arial"/>
                <w:sz w:val="20"/>
                <w:szCs w:val="20"/>
              </w:rPr>
              <w:t>For the Commun</w:t>
            </w:r>
            <w:r w:rsidR="00AD7637">
              <w:rPr>
                <w:rFonts w:ascii="Arial" w:hAnsi="Arial" w:cs="Arial"/>
                <w:sz w:val="20"/>
                <w:szCs w:val="20"/>
              </w:rPr>
              <w:t>ities of Opportunity Allocation:</w:t>
            </w:r>
            <w:r>
              <w:rPr>
                <w:rFonts w:ascii="Arial" w:hAnsi="Arial" w:cs="Arial"/>
                <w:sz w:val="20"/>
                <w:szCs w:val="20"/>
              </w:rPr>
              <w:t xml:space="preserve"> an existing governing body—the Interim Governance Group</w:t>
            </w:r>
          </w:p>
        </w:tc>
      </w:tr>
    </w:tbl>
    <w:p w:rsidR="008C6ACB" w:rsidRPr="001C4B19" w:rsidRDefault="008C6ACB" w:rsidP="00373998">
      <w:pPr>
        <w:jc w:val="both"/>
        <w:rPr>
          <w:rFonts w:ascii="Arial" w:hAnsi="Arial" w:cs="Arial"/>
          <w:szCs w:val="24"/>
        </w:rPr>
      </w:pPr>
    </w:p>
    <w:p w:rsidR="00B94EE9" w:rsidRDefault="00B94EE9" w:rsidP="00373998">
      <w:pPr>
        <w:pStyle w:val="BodyText"/>
        <w:jc w:val="both"/>
        <w:rPr>
          <w:rFonts w:ascii="Arial" w:hAnsi="Arial" w:cs="Arial"/>
          <w:i w:val="0"/>
          <w:szCs w:val="24"/>
        </w:rPr>
      </w:pPr>
    </w:p>
    <w:p w:rsidR="00B94EE9" w:rsidRPr="001C4B19" w:rsidRDefault="00B94EE9" w:rsidP="00373998">
      <w:pPr>
        <w:pStyle w:val="BodyText"/>
        <w:jc w:val="both"/>
        <w:rPr>
          <w:rFonts w:ascii="Arial" w:hAnsi="Arial" w:cs="Arial"/>
          <w:i w:val="0"/>
          <w:szCs w:val="24"/>
        </w:rPr>
      </w:pPr>
    </w:p>
    <w:p w:rsidR="00096807" w:rsidRDefault="00096807" w:rsidP="00373998">
      <w:pPr>
        <w:pStyle w:val="BodyText"/>
        <w:jc w:val="both"/>
        <w:rPr>
          <w:rFonts w:ascii="Arial" w:hAnsi="Arial" w:cs="Arial"/>
          <w:b/>
          <w:i w:val="0"/>
          <w:szCs w:val="24"/>
          <w:u w:val="single"/>
        </w:rPr>
      </w:pPr>
    </w:p>
    <w:p w:rsidR="00096807" w:rsidRDefault="00096807" w:rsidP="00373998">
      <w:pPr>
        <w:pStyle w:val="BodyText"/>
        <w:jc w:val="both"/>
        <w:rPr>
          <w:rFonts w:ascii="Arial" w:hAnsi="Arial" w:cs="Arial"/>
          <w:b/>
          <w:i w:val="0"/>
          <w:szCs w:val="24"/>
          <w:u w:val="single"/>
        </w:rPr>
      </w:pPr>
    </w:p>
    <w:tbl>
      <w:tblPr>
        <w:tblStyle w:val="TableGrid2"/>
        <w:tblW w:w="8995" w:type="dxa"/>
        <w:tblLook w:val="04A0" w:firstRow="1" w:lastRow="0" w:firstColumn="1" w:lastColumn="0" w:noHBand="0" w:noVBand="1"/>
      </w:tblPr>
      <w:tblGrid>
        <w:gridCol w:w="1573"/>
        <w:gridCol w:w="3575"/>
        <w:gridCol w:w="3847"/>
      </w:tblGrid>
      <w:tr w:rsidR="005810BB" w:rsidRPr="002C5933" w:rsidTr="007F71F5">
        <w:tc>
          <w:tcPr>
            <w:tcW w:w="1573" w:type="dxa"/>
            <w:shd w:val="clear" w:color="auto" w:fill="365F91" w:themeFill="accent1" w:themeFillShade="BF"/>
            <w:vAlign w:val="bottom"/>
          </w:tcPr>
          <w:p w:rsidR="005810BB" w:rsidRPr="002C5933" w:rsidRDefault="005810BB" w:rsidP="00373998">
            <w:pPr>
              <w:jc w:val="both"/>
              <w:rPr>
                <w:rFonts w:ascii="Arial" w:hAnsi="Arial" w:cs="Arial"/>
                <w:b/>
                <w:color w:val="FFFFFF" w:themeColor="background1"/>
                <w:sz w:val="20"/>
                <w:szCs w:val="20"/>
              </w:rPr>
            </w:pPr>
          </w:p>
        </w:tc>
        <w:tc>
          <w:tcPr>
            <w:tcW w:w="3575" w:type="dxa"/>
            <w:shd w:val="clear" w:color="auto" w:fill="365F91" w:themeFill="accent1" w:themeFillShade="BF"/>
            <w:vAlign w:val="bottom"/>
          </w:tcPr>
          <w:p w:rsidR="005810BB" w:rsidRDefault="005810BB" w:rsidP="00373998">
            <w:pPr>
              <w:jc w:val="both"/>
              <w:rPr>
                <w:rFonts w:ascii="Arial" w:hAnsi="Arial" w:cs="Arial"/>
                <w:b/>
                <w:color w:val="FFFFFF" w:themeColor="background1"/>
                <w:sz w:val="20"/>
                <w:szCs w:val="20"/>
              </w:rPr>
            </w:pPr>
            <w:r>
              <w:rPr>
                <w:rFonts w:ascii="Arial" w:hAnsi="Arial" w:cs="Arial"/>
                <w:b/>
                <w:color w:val="FFFFFF" w:themeColor="background1"/>
                <w:sz w:val="20"/>
                <w:szCs w:val="20"/>
              </w:rPr>
              <w:t>Youth Action Plan</w:t>
            </w:r>
          </w:p>
          <w:p w:rsidR="005810BB" w:rsidRPr="002C5933" w:rsidRDefault="005810BB" w:rsidP="00373998">
            <w:pPr>
              <w:jc w:val="both"/>
              <w:rPr>
                <w:rFonts w:ascii="Arial" w:hAnsi="Arial" w:cs="Arial"/>
                <w:b/>
                <w:color w:val="FFFFFF" w:themeColor="background1"/>
                <w:sz w:val="20"/>
                <w:szCs w:val="20"/>
              </w:rPr>
            </w:pPr>
            <w:r>
              <w:rPr>
                <w:rFonts w:ascii="Arial" w:hAnsi="Arial" w:cs="Arial"/>
                <w:b/>
                <w:color w:val="FFFFFF" w:themeColor="background1"/>
                <w:sz w:val="20"/>
                <w:szCs w:val="20"/>
              </w:rPr>
              <w:t>(Proposed Motion 2015-0162)</w:t>
            </w:r>
          </w:p>
        </w:tc>
        <w:tc>
          <w:tcPr>
            <w:tcW w:w="3847" w:type="dxa"/>
            <w:shd w:val="clear" w:color="auto" w:fill="365F91" w:themeFill="accent1" w:themeFillShade="BF"/>
            <w:vAlign w:val="bottom"/>
          </w:tcPr>
          <w:p w:rsidR="005810BB" w:rsidRPr="002C5933" w:rsidRDefault="005810BB" w:rsidP="00373998">
            <w:pPr>
              <w:jc w:val="both"/>
              <w:rPr>
                <w:rFonts w:ascii="Arial" w:hAnsi="Arial" w:cs="Arial"/>
                <w:b/>
                <w:color w:val="FFFFFF" w:themeColor="background1"/>
                <w:sz w:val="20"/>
                <w:szCs w:val="20"/>
              </w:rPr>
            </w:pPr>
            <w:r w:rsidRPr="002C5933">
              <w:rPr>
                <w:rFonts w:ascii="Arial" w:hAnsi="Arial" w:cs="Arial"/>
                <w:b/>
                <w:color w:val="FFFFFF" w:themeColor="background1"/>
                <w:sz w:val="20"/>
                <w:szCs w:val="20"/>
              </w:rPr>
              <w:t>Best Starts for Kids</w:t>
            </w:r>
            <w:r>
              <w:rPr>
                <w:rFonts w:ascii="Arial" w:hAnsi="Arial" w:cs="Arial"/>
                <w:b/>
                <w:color w:val="FFFFFF" w:themeColor="background1"/>
                <w:sz w:val="20"/>
                <w:szCs w:val="20"/>
              </w:rPr>
              <w:t xml:space="preserve"> Levy</w:t>
            </w:r>
          </w:p>
          <w:p w:rsidR="005810BB" w:rsidRPr="002C5933" w:rsidRDefault="005810BB" w:rsidP="00373998">
            <w:pPr>
              <w:jc w:val="both"/>
              <w:rPr>
                <w:rFonts w:ascii="Arial" w:hAnsi="Arial" w:cs="Arial"/>
                <w:b/>
                <w:color w:val="FFFFFF" w:themeColor="background1"/>
                <w:sz w:val="20"/>
                <w:szCs w:val="20"/>
              </w:rPr>
            </w:pPr>
            <w:r w:rsidRPr="002C5933">
              <w:rPr>
                <w:rFonts w:ascii="Arial" w:hAnsi="Arial" w:cs="Arial"/>
                <w:b/>
                <w:color w:val="FFFFFF" w:themeColor="background1"/>
                <w:sz w:val="20"/>
                <w:szCs w:val="20"/>
              </w:rPr>
              <w:t>(Proposed</w:t>
            </w:r>
            <w:r>
              <w:rPr>
                <w:rFonts w:ascii="Arial" w:hAnsi="Arial" w:cs="Arial"/>
                <w:b/>
                <w:color w:val="FFFFFF" w:themeColor="background1"/>
                <w:sz w:val="20"/>
                <w:szCs w:val="20"/>
              </w:rPr>
              <w:t xml:space="preserve"> Ordinance 2015-0177</w:t>
            </w:r>
            <w:r w:rsidRPr="002C5933">
              <w:rPr>
                <w:rFonts w:ascii="Arial" w:hAnsi="Arial" w:cs="Arial"/>
                <w:b/>
                <w:color w:val="FFFFFF" w:themeColor="background1"/>
                <w:sz w:val="20"/>
                <w:szCs w:val="20"/>
              </w:rPr>
              <w:t>)</w:t>
            </w:r>
          </w:p>
        </w:tc>
      </w:tr>
    </w:tbl>
    <w:tbl>
      <w:tblPr>
        <w:tblStyle w:val="TableGrid"/>
        <w:tblW w:w="8995" w:type="dxa"/>
        <w:tblLook w:val="04A0" w:firstRow="1" w:lastRow="0" w:firstColumn="1" w:lastColumn="0" w:noHBand="0" w:noVBand="1"/>
      </w:tblPr>
      <w:tblGrid>
        <w:gridCol w:w="1573"/>
        <w:gridCol w:w="3575"/>
        <w:gridCol w:w="3847"/>
      </w:tblGrid>
      <w:tr w:rsidR="005810BB" w:rsidRPr="002C5933" w:rsidTr="007F71F5">
        <w:trPr>
          <w:trHeight w:val="431"/>
        </w:trPr>
        <w:tc>
          <w:tcPr>
            <w:tcW w:w="1573" w:type="dxa"/>
            <w:vAlign w:val="center"/>
          </w:tcPr>
          <w:p w:rsidR="005810BB" w:rsidRDefault="005810BB" w:rsidP="00373998">
            <w:pPr>
              <w:jc w:val="both"/>
              <w:rPr>
                <w:rFonts w:ascii="Arial" w:hAnsi="Arial" w:cs="Arial"/>
                <w:sz w:val="20"/>
              </w:rPr>
            </w:pPr>
            <w:r>
              <w:rPr>
                <w:rFonts w:ascii="Arial" w:hAnsi="Arial" w:cs="Arial"/>
                <w:sz w:val="20"/>
              </w:rPr>
              <w:t xml:space="preserve">Recommended </w:t>
            </w:r>
          </w:p>
          <w:p w:rsidR="005810BB" w:rsidRDefault="005810BB" w:rsidP="00373998">
            <w:pPr>
              <w:jc w:val="both"/>
              <w:rPr>
                <w:rFonts w:ascii="Arial" w:hAnsi="Arial" w:cs="Arial"/>
                <w:sz w:val="20"/>
              </w:rPr>
            </w:pPr>
            <w:r>
              <w:rPr>
                <w:rFonts w:ascii="Arial" w:hAnsi="Arial" w:cs="Arial"/>
                <w:sz w:val="20"/>
              </w:rPr>
              <w:t>Strategies</w:t>
            </w:r>
          </w:p>
        </w:tc>
        <w:tc>
          <w:tcPr>
            <w:tcW w:w="3575" w:type="dxa"/>
            <w:vAlign w:val="center"/>
          </w:tcPr>
          <w:p w:rsidR="005810BB" w:rsidRDefault="005810BB" w:rsidP="00373998">
            <w:pPr>
              <w:pStyle w:val="ListParagraph0"/>
              <w:numPr>
                <w:ilvl w:val="0"/>
                <w:numId w:val="60"/>
              </w:numPr>
              <w:spacing w:line="240" w:lineRule="auto"/>
              <w:jc w:val="both"/>
              <w:rPr>
                <w:rFonts w:ascii="Arial" w:hAnsi="Arial" w:cs="Arial"/>
                <w:sz w:val="20"/>
              </w:rPr>
            </w:pPr>
            <w:r>
              <w:rPr>
                <w:rFonts w:ascii="Arial" w:hAnsi="Arial" w:cs="Arial"/>
                <w:sz w:val="20"/>
              </w:rPr>
              <w:t>The Youth Action Plan includes the following 9 recommendation areas:</w:t>
            </w:r>
          </w:p>
          <w:p w:rsidR="005810BB" w:rsidRDefault="005810BB" w:rsidP="00373998">
            <w:pPr>
              <w:jc w:val="both"/>
              <w:rPr>
                <w:rFonts w:ascii="Arial" w:hAnsi="Arial" w:cs="Arial"/>
                <w:szCs w:val="24"/>
              </w:rPr>
            </w:pPr>
          </w:p>
          <w:p w:rsidR="005810BB" w:rsidRPr="00A142CD" w:rsidRDefault="005810BB" w:rsidP="00373998">
            <w:pPr>
              <w:pStyle w:val="ListParagraph0"/>
              <w:numPr>
                <w:ilvl w:val="0"/>
                <w:numId w:val="63"/>
              </w:numPr>
              <w:spacing w:line="240" w:lineRule="auto"/>
              <w:ind w:left="950"/>
              <w:jc w:val="both"/>
              <w:rPr>
                <w:rFonts w:ascii="Arial" w:hAnsi="Arial"/>
                <w:color w:val="23221F"/>
                <w:sz w:val="20"/>
                <w:szCs w:val="20"/>
                <w:shd w:val="clear" w:color="auto" w:fill="FFFFFF"/>
              </w:rPr>
            </w:pPr>
            <w:r w:rsidRPr="00A142CD">
              <w:rPr>
                <w:rFonts w:ascii="Arial" w:hAnsi="Arial"/>
                <w:color w:val="23221F"/>
                <w:sz w:val="20"/>
                <w:szCs w:val="20"/>
                <w:shd w:val="clear" w:color="auto" w:fill="FFFFFF"/>
              </w:rPr>
              <w:t>Social Justice and Equity;</w:t>
            </w:r>
          </w:p>
          <w:p w:rsidR="005810BB" w:rsidRPr="00A142CD" w:rsidRDefault="005810BB" w:rsidP="00373998">
            <w:pPr>
              <w:pStyle w:val="ListParagraph0"/>
              <w:numPr>
                <w:ilvl w:val="0"/>
                <w:numId w:val="63"/>
              </w:numPr>
              <w:spacing w:line="240" w:lineRule="auto"/>
              <w:ind w:left="950"/>
              <w:jc w:val="both"/>
              <w:rPr>
                <w:rFonts w:ascii="Arial" w:hAnsi="Arial"/>
                <w:color w:val="23221F"/>
                <w:sz w:val="20"/>
                <w:szCs w:val="20"/>
                <w:shd w:val="clear" w:color="auto" w:fill="FFFFFF"/>
              </w:rPr>
            </w:pPr>
            <w:r w:rsidRPr="00A142CD">
              <w:rPr>
                <w:rFonts w:ascii="Arial" w:hAnsi="Arial"/>
                <w:color w:val="23221F"/>
                <w:sz w:val="20"/>
                <w:szCs w:val="20"/>
                <w:shd w:val="clear" w:color="auto" w:fill="FFFFFF"/>
              </w:rPr>
              <w:t>Strengthen and Stabilize Families, Children, Youth, and Young Adults;</w:t>
            </w:r>
          </w:p>
          <w:p w:rsidR="005810BB" w:rsidRPr="00A142CD" w:rsidRDefault="005810BB" w:rsidP="00373998">
            <w:pPr>
              <w:pStyle w:val="ListParagraph0"/>
              <w:numPr>
                <w:ilvl w:val="0"/>
                <w:numId w:val="63"/>
              </w:numPr>
              <w:spacing w:line="240" w:lineRule="auto"/>
              <w:ind w:left="950"/>
              <w:jc w:val="both"/>
              <w:rPr>
                <w:rFonts w:ascii="Arial" w:hAnsi="Arial"/>
                <w:color w:val="23221F"/>
                <w:sz w:val="20"/>
                <w:szCs w:val="20"/>
                <w:shd w:val="clear" w:color="auto" w:fill="FFFFFF"/>
              </w:rPr>
            </w:pPr>
            <w:r w:rsidRPr="00A142CD">
              <w:rPr>
                <w:rFonts w:ascii="Arial" w:hAnsi="Arial"/>
                <w:color w:val="23221F"/>
                <w:sz w:val="20"/>
                <w:szCs w:val="20"/>
                <w:shd w:val="clear" w:color="auto" w:fill="FFFFFF"/>
              </w:rPr>
              <w:t>Stop the School to Prison Pipeline;</w:t>
            </w:r>
          </w:p>
          <w:p w:rsidR="005810BB" w:rsidRPr="00A142CD" w:rsidRDefault="005810BB" w:rsidP="00373998">
            <w:pPr>
              <w:pStyle w:val="ListParagraph0"/>
              <w:numPr>
                <w:ilvl w:val="0"/>
                <w:numId w:val="63"/>
              </w:numPr>
              <w:spacing w:line="240" w:lineRule="auto"/>
              <w:ind w:left="950"/>
              <w:jc w:val="both"/>
              <w:rPr>
                <w:rFonts w:ascii="Arial" w:hAnsi="Arial"/>
                <w:color w:val="23221F"/>
                <w:sz w:val="20"/>
                <w:szCs w:val="20"/>
                <w:shd w:val="clear" w:color="auto" w:fill="FFFFFF"/>
              </w:rPr>
            </w:pPr>
            <w:r w:rsidRPr="00A142CD">
              <w:rPr>
                <w:rFonts w:ascii="Arial" w:hAnsi="Arial"/>
                <w:color w:val="23221F"/>
                <w:sz w:val="20"/>
                <w:szCs w:val="20"/>
                <w:shd w:val="clear" w:color="auto" w:fill="FFFFFF"/>
              </w:rPr>
              <w:t>Bust Silos/We're Better Together</w:t>
            </w:r>
          </w:p>
          <w:p w:rsidR="005810BB" w:rsidRPr="00A142CD" w:rsidRDefault="005810BB" w:rsidP="00373998">
            <w:pPr>
              <w:pStyle w:val="ListParagraph0"/>
              <w:numPr>
                <w:ilvl w:val="0"/>
                <w:numId w:val="63"/>
              </w:numPr>
              <w:spacing w:line="240" w:lineRule="auto"/>
              <w:ind w:left="950"/>
              <w:jc w:val="both"/>
              <w:rPr>
                <w:rFonts w:ascii="Arial" w:hAnsi="Arial"/>
                <w:color w:val="23221F"/>
                <w:sz w:val="20"/>
                <w:szCs w:val="20"/>
                <w:shd w:val="clear" w:color="auto" w:fill="FFFFFF"/>
              </w:rPr>
            </w:pPr>
            <w:r w:rsidRPr="00A142CD">
              <w:rPr>
                <w:rFonts w:ascii="Arial" w:hAnsi="Arial"/>
                <w:color w:val="23221F"/>
                <w:sz w:val="20"/>
                <w:szCs w:val="20"/>
                <w:shd w:val="clear" w:color="auto" w:fill="FFFFFF"/>
              </w:rPr>
              <w:t>Get Smart About Data;</w:t>
            </w:r>
          </w:p>
          <w:p w:rsidR="005810BB" w:rsidRPr="00A142CD" w:rsidRDefault="005810BB" w:rsidP="00373998">
            <w:pPr>
              <w:pStyle w:val="ListParagraph0"/>
              <w:numPr>
                <w:ilvl w:val="0"/>
                <w:numId w:val="63"/>
              </w:numPr>
              <w:spacing w:line="240" w:lineRule="auto"/>
              <w:ind w:left="950"/>
              <w:jc w:val="both"/>
              <w:rPr>
                <w:rFonts w:ascii="Arial" w:hAnsi="Arial"/>
                <w:color w:val="23221F"/>
                <w:sz w:val="20"/>
                <w:szCs w:val="20"/>
                <w:shd w:val="clear" w:color="auto" w:fill="FFFFFF"/>
              </w:rPr>
            </w:pPr>
            <w:r w:rsidRPr="00A142CD">
              <w:rPr>
                <w:rFonts w:ascii="Arial" w:hAnsi="Arial"/>
                <w:color w:val="23221F"/>
                <w:sz w:val="20"/>
                <w:szCs w:val="20"/>
                <w:shd w:val="clear" w:color="auto" w:fill="FFFFFF"/>
              </w:rPr>
              <w:t>Invest Early, Invest Often, Invest in Outcomes;</w:t>
            </w:r>
          </w:p>
          <w:p w:rsidR="005810BB" w:rsidRPr="00A142CD" w:rsidRDefault="005810BB" w:rsidP="00373998">
            <w:pPr>
              <w:pStyle w:val="ListParagraph0"/>
              <w:numPr>
                <w:ilvl w:val="0"/>
                <w:numId w:val="63"/>
              </w:numPr>
              <w:spacing w:line="240" w:lineRule="auto"/>
              <w:ind w:left="950"/>
              <w:jc w:val="both"/>
              <w:rPr>
                <w:rFonts w:ascii="Arial" w:hAnsi="Arial"/>
                <w:color w:val="23221F"/>
                <w:sz w:val="20"/>
                <w:szCs w:val="20"/>
                <w:shd w:val="clear" w:color="auto" w:fill="FFFFFF"/>
              </w:rPr>
            </w:pPr>
            <w:r w:rsidRPr="00A142CD">
              <w:rPr>
                <w:rFonts w:ascii="Arial" w:hAnsi="Arial"/>
                <w:color w:val="23221F"/>
                <w:sz w:val="20"/>
                <w:szCs w:val="20"/>
                <w:shd w:val="clear" w:color="auto" w:fill="FFFFFF"/>
              </w:rPr>
              <w:t>Accountability;</w:t>
            </w:r>
          </w:p>
          <w:p w:rsidR="005810BB" w:rsidRPr="00A142CD" w:rsidRDefault="005810BB" w:rsidP="00373998">
            <w:pPr>
              <w:pStyle w:val="ListParagraph0"/>
              <w:numPr>
                <w:ilvl w:val="0"/>
                <w:numId w:val="63"/>
              </w:numPr>
              <w:spacing w:line="240" w:lineRule="auto"/>
              <w:ind w:left="950"/>
              <w:jc w:val="both"/>
              <w:rPr>
                <w:rFonts w:ascii="Arial" w:hAnsi="Arial"/>
                <w:color w:val="23221F"/>
                <w:sz w:val="20"/>
                <w:szCs w:val="20"/>
                <w:shd w:val="clear" w:color="auto" w:fill="FFFFFF"/>
              </w:rPr>
            </w:pPr>
            <w:r w:rsidRPr="00A142CD">
              <w:rPr>
                <w:rFonts w:ascii="Arial" w:hAnsi="Arial"/>
                <w:color w:val="23221F"/>
                <w:sz w:val="20"/>
                <w:szCs w:val="20"/>
                <w:shd w:val="clear" w:color="auto" w:fill="FFFFFF"/>
              </w:rPr>
              <w:t>Youth Bill of Rights; and</w:t>
            </w:r>
          </w:p>
          <w:p w:rsidR="005810BB" w:rsidRPr="00A142CD" w:rsidRDefault="005810BB" w:rsidP="00373998">
            <w:pPr>
              <w:pStyle w:val="ListParagraph0"/>
              <w:numPr>
                <w:ilvl w:val="0"/>
                <w:numId w:val="63"/>
              </w:numPr>
              <w:spacing w:line="240" w:lineRule="auto"/>
              <w:ind w:left="950"/>
              <w:jc w:val="both"/>
              <w:rPr>
                <w:rFonts w:ascii="Arial" w:hAnsi="Arial"/>
                <w:color w:val="23221F"/>
                <w:sz w:val="20"/>
                <w:szCs w:val="20"/>
                <w:shd w:val="clear" w:color="auto" w:fill="FFFFFF"/>
              </w:rPr>
            </w:pPr>
            <w:r w:rsidRPr="00A142CD">
              <w:rPr>
                <w:rFonts w:ascii="Arial" w:hAnsi="Arial"/>
                <w:color w:val="23221F"/>
                <w:sz w:val="20"/>
                <w:szCs w:val="20"/>
                <w:shd w:val="clear" w:color="auto" w:fill="FFFFFF"/>
              </w:rPr>
              <w:t>Evaluation and Reporting/Process and Implementation Timeline.</w:t>
            </w:r>
          </w:p>
          <w:p w:rsidR="005810BB" w:rsidRPr="007F71F5" w:rsidRDefault="005810BB" w:rsidP="00373998">
            <w:pPr>
              <w:jc w:val="both"/>
              <w:rPr>
                <w:rFonts w:ascii="Arial" w:hAnsi="Arial" w:cs="Arial"/>
                <w:sz w:val="20"/>
              </w:rPr>
            </w:pPr>
            <w:r w:rsidRPr="001D7823">
              <w:rPr>
                <w:rFonts w:ascii="Arial" w:hAnsi="Arial" w:cs="Arial"/>
                <w:sz w:val="20"/>
              </w:rPr>
              <w:t xml:space="preserve"> </w:t>
            </w:r>
          </w:p>
        </w:tc>
        <w:tc>
          <w:tcPr>
            <w:tcW w:w="3847" w:type="dxa"/>
            <w:vAlign w:val="center"/>
          </w:tcPr>
          <w:p w:rsidR="005810BB" w:rsidRDefault="005810BB" w:rsidP="00373998">
            <w:pPr>
              <w:pStyle w:val="ListParagraph0"/>
              <w:numPr>
                <w:ilvl w:val="0"/>
                <w:numId w:val="60"/>
              </w:numPr>
              <w:spacing w:line="240" w:lineRule="auto"/>
              <w:jc w:val="both"/>
              <w:rPr>
                <w:rFonts w:ascii="Arial" w:hAnsi="Arial" w:cs="Arial"/>
                <w:sz w:val="20"/>
              </w:rPr>
            </w:pPr>
            <w:r w:rsidRPr="007F71F5">
              <w:rPr>
                <w:rFonts w:ascii="Arial" w:hAnsi="Arial" w:cs="Arial"/>
                <w:sz w:val="20"/>
              </w:rPr>
              <w:t xml:space="preserve">The Best Starts for Kids Levy Ordinance </w:t>
            </w:r>
            <w:r w:rsidR="001D232A">
              <w:rPr>
                <w:rFonts w:ascii="Arial" w:hAnsi="Arial" w:cs="Arial"/>
                <w:sz w:val="20"/>
              </w:rPr>
              <w:t>includes 6 funding areas:</w:t>
            </w:r>
          </w:p>
          <w:p w:rsidR="001D232A" w:rsidRPr="007F71F5" w:rsidRDefault="001D232A" w:rsidP="00373998">
            <w:pPr>
              <w:pStyle w:val="ListParagraph0"/>
              <w:spacing w:line="240" w:lineRule="auto"/>
              <w:jc w:val="both"/>
              <w:rPr>
                <w:rFonts w:ascii="Arial" w:hAnsi="Arial"/>
                <w:color w:val="23221F"/>
                <w:sz w:val="20"/>
                <w:szCs w:val="20"/>
                <w:shd w:val="clear" w:color="auto" w:fill="FFFFFF"/>
              </w:rPr>
            </w:pPr>
            <w:r w:rsidRPr="007F71F5">
              <w:rPr>
                <w:rFonts w:ascii="Arial" w:hAnsi="Arial"/>
                <w:color w:val="23221F"/>
                <w:sz w:val="20"/>
                <w:szCs w:val="20"/>
                <w:shd w:val="clear" w:color="auto" w:fill="FFFFFF"/>
              </w:rPr>
              <w:t xml:space="preserve"> </w:t>
            </w:r>
          </w:p>
          <w:p w:rsidR="001D232A" w:rsidRPr="007F71F5" w:rsidRDefault="001D232A" w:rsidP="00373998">
            <w:pPr>
              <w:pStyle w:val="ListParagraph0"/>
              <w:numPr>
                <w:ilvl w:val="0"/>
                <w:numId w:val="68"/>
              </w:numPr>
              <w:spacing w:line="240" w:lineRule="auto"/>
              <w:ind w:left="950"/>
              <w:jc w:val="both"/>
              <w:rPr>
                <w:rFonts w:ascii="Arial" w:hAnsi="Arial" w:cs="Arial"/>
                <w:sz w:val="20"/>
              </w:rPr>
            </w:pPr>
            <w:r w:rsidRPr="00E4238C">
              <w:rPr>
                <w:rFonts w:ascii="Arial" w:hAnsi="Arial"/>
                <w:color w:val="23221F"/>
                <w:sz w:val="20"/>
                <w:szCs w:val="20"/>
                <w:shd w:val="clear" w:color="auto" w:fill="FFFFFF"/>
              </w:rPr>
              <w:t>Youth and Family</w:t>
            </w:r>
            <w:r>
              <w:rPr>
                <w:rFonts w:ascii="Arial" w:hAnsi="Arial"/>
                <w:color w:val="23221F"/>
                <w:sz w:val="20"/>
                <w:szCs w:val="20"/>
                <w:shd w:val="clear" w:color="auto" w:fill="FFFFFF"/>
              </w:rPr>
              <w:t xml:space="preserve"> Homeless Prevention Fund;</w:t>
            </w:r>
          </w:p>
          <w:p w:rsidR="001D232A" w:rsidRPr="007F71F5" w:rsidRDefault="001D232A" w:rsidP="00373998">
            <w:pPr>
              <w:pStyle w:val="ListParagraph0"/>
              <w:numPr>
                <w:ilvl w:val="0"/>
                <w:numId w:val="68"/>
              </w:numPr>
              <w:spacing w:line="240" w:lineRule="auto"/>
              <w:ind w:left="950"/>
              <w:jc w:val="both"/>
              <w:rPr>
                <w:rFonts w:ascii="Arial" w:hAnsi="Arial" w:cs="Arial"/>
                <w:sz w:val="20"/>
              </w:rPr>
            </w:pPr>
            <w:r>
              <w:rPr>
                <w:rFonts w:ascii="Arial" w:hAnsi="Arial"/>
                <w:color w:val="23221F"/>
                <w:sz w:val="20"/>
                <w:szCs w:val="20"/>
                <w:shd w:val="clear" w:color="auto" w:fill="FFFFFF"/>
              </w:rPr>
              <w:t>Research Allocation;</w:t>
            </w:r>
          </w:p>
          <w:p w:rsidR="001D232A" w:rsidRPr="007F71F5" w:rsidRDefault="001D232A" w:rsidP="00373998">
            <w:pPr>
              <w:pStyle w:val="ListParagraph0"/>
              <w:numPr>
                <w:ilvl w:val="0"/>
                <w:numId w:val="68"/>
              </w:numPr>
              <w:spacing w:line="240" w:lineRule="auto"/>
              <w:ind w:left="950"/>
              <w:jc w:val="both"/>
              <w:rPr>
                <w:rFonts w:ascii="Arial" w:hAnsi="Arial" w:cs="Arial"/>
                <w:sz w:val="20"/>
              </w:rPr>
            </w:pPr>
            <w:r>
              <w:rPr>
                <w:rFonts w:ascii="Arial" w:hAnsi="Arial"/>
                <w:color w:val="23221F"/>
                <w:sz w:val="20"/>
                <w:szCs w:val="20"/>
                <w:shd w:val="clear" w:color="auto" w:fill="FFFFFF"/>
              </w:rPr>
              <w:t>Early Childhood Allocation;</w:t>
            </w:r>
          </w:p>
          <w:p w:rsidR="001D232A" w:rsidRPr="007F71F5" w:rsidRDefault="001D232A" w:rsidP="00373998">
            <w:pPr>
              <w:pStyle w:val="ListParagraph0"/>
              <w:numPr>
                <w:ilvl w:val="0"/>
                <w:numId w:val="68"/>
              </w:numPr>
              <w:spacing w:line="240" w:lineRule="auto"/>
              <w:ind w:left="950"/>
              <w:jc w:val="both"/>
              <w:rPr>
                <w:rFonts w:ascii="Arial" w:hAnsi="Arial" w:cs="Arial"/>
                <w:sz w:val="20"/>
              </w:rPr>
            </w:pPr>
            <w:r>
              <w:rPr>
                <w:rFonts w:ascii="Arial" w:hAnsi="Arial"/>
                <w:color w:val="23221F"/>
                <w:sz w:val="20"/>
                <w:szCs w:val="20"/>
                <w:shd w:val="clear" w:color="auto" w:fill="FFFFFF"/>
              </w:rPr>
              <w:t xml:space="preserve">School-Aged Allocation; </w:t>
            </w:r>
          </w:p>
          <w:p w:rsidR="001D232A" w:rsidRPr="007F71F5" w:rsidRDefault="001D232A" w:rsidP="00373998">
            <w:pPr>
              <w:pStyle w:val="ListParagraph0"/>
              <w:numPr>
                <w:ilvl w:val="0"/>
                <w:numId w:val="68"/>
              </w:numPr>
              <w:spacing w:line="240" w:lineRule="auto"/>
              <w:ind w:left="950"/>
              <w:jc w:val="both"/>
              <w:rPr>
                <w:rFonts w:ascii="Arial" w:hAnsi="Arial" w:cs="Arial"/>
                <w:sz w:val="20"/>
              </w:rPr>
            </w:pPr>
            <w:r>
              <w:rPr>
                <w:rFonts w:ascii="Arial" w:hAnsi="Arial"/>
                <w:color w:val="23221F"/>
                <w:sz w:val="20"/>
                <w:szCs w:val="20"/>
                <w:shd w:val="clear" w:color="auto" w:fill="FFFFFF"/>
              </w:rPr>
              <w:t>Communities of Opportunity Allocation; and</w:t>
            </w:r>
          </w:p>
          <w:p w:rsidR="001D232A" w:rsidRPr="007F71F5" w:rsidRDefault="001D232A" w:rsidP="00373998">
            <w:pPr>
              <w:pStyle w:val="ListParagraph0"/>
              <w:numPr>
                <w:ilvl w:val="0"/>
                <w:numId w:val="68"/>
              </w:numPr>
              <w:spacing w:line="240" w:lineRule="auto"/>
              <w:ind w:left="950"/>
              <w:jc w:val="both"/>
              <w:rPr>
                <w:rFonts w:ascii="Arial" w:hAnsi="Arial" w:cs="Arial"/>
                <w:sz w:val="20"/>
              </w:rPr>
            </w:pPr>
            <w:r>
              <w:rPr>
                <w:rFonts w:ascii="Arial" w:hAnsi="Arial" w:cs="Arial"/>
                <w:sz w:val="20"/>
              </w:rPr>
              <w:t>Evaluation and Data Allocation</w:t>
            </w:r>
          </w:p>
        </w:tc>
      </w:tr>
    </w:tbl>
    <w:p w:rsidR="00096807" w:rsidRDefault="00096807" w:rsidP="00373998">
      <w:pPr>
        <w:pStyle w:val="BodyText"/>
        <w:jc w:val="both"/>
        <w:rPr>
          <w:rFonts w:ascii="Arial" w:hAnsi="Arial" w:cs="Arial"/>
          <w:b/>
          <w:i w:val="0"/>
          <w:szCs w:val="24"/>
          <w:u w:val="single"/>
        </w:rPr>
      </w:pPr>
    </w:p>
    <w:p w:rsidR="00EE00F3" w:rsidRPr="001C4B19" w:rsidRDefault="00293D02" w:rsidP="00373998">
      <w:pPr>
        <w:pStyle w:val="BodyText"/>
        <w:jc w:val="both"/>
        <w:rPr>
          <w:rFonts w:ascii="Arial" w:hAnsi="Arial" w:cs="Arial"/>
          <w:i w:val="0"/>
          <w:szCs w:val="24"/>
        </w:rPr>
      </w:pPr>
      <w:r w:rsidRPr="001C4B19">
        <w:rPr>
          <w:rFonts w:ascii="Arial" w:hAnsi="Arial" w:cs="Arial"/>
          <w:b/>
          <w:i w:val="0"/>
          <w:szCs w:val="24"/>
          <w:u w:val="single"/>
        </w:rPr>
        <w:t>ATTACHMENTS</w:t>
      </w:r>
    </w:p>
    <w:p w:rsidR="00B24961" w:rsidRPr="001C4B19" w:rsidRDefault="00B24961" w:rsidP="00373998">
      <w:pPr>
        <w:pStyle w:val="BodyText"/>
        <w:jc w:val="both"/>
        <w:rPr>
          <w:rFonts w:ascii="Arial" w:hAnsi="Arial" w:cs="Arial"/>
          <w:i w:val="0"/>
          <w:szCs w:val="24"/>
        </w:rPr>
      </w:pPr>
    </w:p>
    <w:p w:rsidR="004C241A" w:rsidRPr="001C4B19" w:rsidRDefault="00C521D8" w:rsidP="00373998">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6D5980">
        <w:rPr>
          <w:rFonts w:ascii="Arial" w:hAnsi="Arial" w:cs="Arial"/>
          <w:i w:val="0"/>
          <w:szCs w:val="24"/>
        </w:rPr>
        <w:t xml:space="preserve"> 2015-0177</w:t>
      </w:r>
    </w:p>
    <w:p w:rsidR="00C521D8" w:rsidRDefault="00C521D8" w:rsidP="00373998">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rsidR="005C28D0" w:rsidRDefault="005C28D0" w:rsidP="00373998">
      <w:pPr>
        <w:pStyle w:val="BodyText"/>
        <w:numPr>
          <w:ilvl w:val="0"/>
          <w:numId w:val="35"/>
        </w:numPr>
        <w:jc w:val="both"/>
        <w:rPr>
          <w:rFonts w:ascii="Arial" w:hAnsi="Arial" w:cs="Arial"/>
          <w:i w:val="0"/>
          <w:szCs w:val="24"/>
        </w:rPr>
      </w:pPr>
      <w:r>
        <w:rPr>
          <w:rFonts w:ascii="Arial" w:hAnsi="Arial" w:cs="Arial"/>
          <w:i w:val="0"/>
          <w:szCs w:val="24"/>
        </w:rPr>
        <w:t>Best Starts for Kids Report to King County Council</w:t>
      </w:r>
    </w:p>
    <w:p w:rsidR="005C28D0" w:rsidRDefault="005C28D0" w:rsidP="00373998">
      <w:pPr>
        <w:pStyle w:val="BodyText"/>
        <w:numPr>
          <w:ilvl w:val="0"/>
          <w:numId w:val="35"/>
        </w:numPr>
        <w:jc w:val="both"/>
        <w:rPr>
          <w:rFonts w:ascii="Arial" w:hAnsi="Arial" w:cs="Arial"/>
          <w:i w:val="0"/>
          <w:szCs w:val="24"/>
        </w:rPr>
      </w:pPr>
      <w:r>
        <w:rPr>
          <w:rFonts w:ascii="Arial" w:hAnsi="Arial" w:cs="Arial"/>
          <w:i w:val="0"/>
          <w:szCs w:val="24"/>
        </w:rPr>
        <w:t>Best Starts for Kids Strategies</w:t>
      </w:r>
    </w:p>
    <w:p w:rsidR="005C28D0" w:rsidRPr="007F71F5" w:rsidRDefault="000A3D9E" w:rsidP="00373998">
      <w:pPr>
        <w:pStyle w:val="BodyText"/>
        <w:numPr>
          <w:ilvl w:val="0"/>
          <w:numId w:val="35"/>
        </w:numPr>
        <w:jc w:val="both"/>
        <w:rPr>
          <w:rFonts w:ascii="Arial" w:hAnsi="Arial" w:cs="Arial"/>
          <w:i w:val="0"/>
          <w:szCs w:val="24"/>
        </w:rPr>
      </w:pPr>
      <w:r w:rsidRPr="007F71F5">
        <w:rPr>
          <w:rFonts w:ascii="Arial" w:hAnsi="Arial" w:cs="Arial"/>
          <w:i w:val="0"/>
          <w:szCs w:val="24"/>
        </w:rPr>
        <w:t xml:space="preserve">Revised </w:t>
      </w:r>
      <w:r w:rsidR="005C28D0" w:rsidRPr="007F71F5">
        <w:rPr>
          <w:rFonts w:ascii="Arial" w:hAnsi="Arial" w:cs="Arial"/>
          <w:i w:val="0"/>
          <w:szCs w:val="24"/>
        </w:rPr>
        <w:t>Financial Plan</w:t>
      </w:r>
      <w:r w:rsidRPr="007F71F5">
        <w:rPr>
          <w:rFonts w:ascii="Arial" w:hAnsi="Arial" w:cs="Arial"/>
          <w:i w:val="0"/>
          <w:szCs w:val="24"/>
        </w:rPr>
        <w:t xml:space="preserve"> </w:t>
      </w:r>
    </w:p>
    <w:p w:rsidR="00C521D8" w:rsidRDefault="00C521D8" w:rsidP="00373998">
      <w:pPr>
        <w:pStyle w:val="BodyText"/>
        <w:numPr>
          <w:ilvl w:val="0"/>
          <w:numId w:val="35"/>
        </w:numPr>
        <w:jc w:val="both"/>
        <w:rPr>
          <w:rFonts w:ascii="Arial" w:hAnsi="Arial" w:cs="Arial"/>
          <w:i w:val="0"/>
          <w:szCs w:val="24"/>
        </w:rPr>
      </w:pPr>
      <w:r w:rsidRPr="001C4B19">
        <w:rPr>
          <w:rFonts w:ascii="Arial" w:hAnsi="Arial" w:cs="Arial"/>
          <w:i w:val="0"/>
          <w:szCs w:val="24"/>
        </w:rPr>
        <w:t>Fiscal Note</w:t>
      </w:r>
    </w:p>
    <w:p w:rsidR="000A3D9E" w:rsidRPr="009727EC" w:rsidRDefault="000A3D9E" w:rsidP="00373998">
      <w:pPr>
        <w:pStyle w:val="BodyText"/>
        <w:numPr>
          <w:ilvl w:val="0"/>
          <w:numId w:val="35"/>
        </w:numPr>
        <w:jc w:val="both"/>
        <w:rPr>
          <w:rFonts w:ascii="Arial" w:hAnsi="Arial" w:cs="Arial"/>
          <w:i w:val="0"/>
          <w:szCs w:val="24"/>
        </w:rPr>
      </w:pPr>
      <w:r w:rsidRPr="007F71F5">
        <w:rPr>
          <w:rFonts w:ascii="Arial" w:hAnsi="Arial" w:cs="Arial"/>
          <w:i w:val="0"/>
          <w:szCs w:val="24"/>
        </w:rPr>
        <w:t xml:space="preserve">Levy Governance, </w:t>
      </w:r>
      <w:r w:rsidR="00177FA9" w:rsidRPr="007F71F5">
        <w:rPr>
          <w:rFonts w:ascii="Arial" w:hAnsi="Arial" w:cs="Arial"/>
          <w:i w:val="0"/>
          <w:szCs w:val="24"/>
        </w:rPr>
        <w:t>Implementation, Oversight, and Evaluation Matrix</w:t>
      </w:r>
    </w:p>
    <w:p w:rsidR="00C521D8" w:rsidRPr="001C4B19" w:rsidRDefault="00C521D8" w:rsidP="00373998">
      <w:pPr>
        <w:pStyle w:val="BodyText"/>
        <w:jc w:val="both"/>
        <w:rPr>
          <w:rFonts w:ascii="Arial" w:hAnsi="Arial" w:cs="Arial"/>
          <w:b/>
          <w:i w:val="0"/>
          <w:szCs w:val="24"/>
          <w:u w:val="single"/>
        </w:rPr>
      </w:pPr>
    </w:p>
    <w:p w:rsidR="00253303" w:rsidRPr="001C4B19" w:rsidRDefault="00C44166" w:rsidP="00373998">
      <w:pPr>
        <w:jc w:val="both"/>
        <w:rPr>
          <w:rFonts w:ascii="Arial" w:hAnsi="Arial" w:cs="Arial"/>
          <w:b/>
          <w:szCs w:val="24"/>
          <w:u w:val="single"/>
        </w:rPr>
      </w:pPr>
      <w:r w:rsidRPr="001C4B19">
        <w:rPr>
          <w:rFonts w:ascii="Arial" w:hAnsi="Arial" w:cs="Arial"/>
          <w:b/>
          <w:szCs w:val="24"/>
          <w:u w:val="single"/>
        </w:rPr>
        <w:t>INVITED</w:t>
      </w:r>
    </w:p>
    <w:p w:rsidR="00734F2E" w:rsidRPr="001C4B19" w:rsidRDefault="00734F2E" w:rsidP="00373998">
      <w:pPr>
        <w:jc w:val="both"/>
        <w:rPr>
          <w:rFonts w:ascii="Arial" w:hAnsi="Arial" w:cs="Arial"/>
          <w:szCs w:val="24"/>
        </w:rPr>
      </w:pPr>
    </w:p>
    <w:p w:rsidR="00C521D8" w:rsidRDefault="006D5980" w:rsidP="00373998">
      <w:pPr>
        <w:pStyle w:val="ListParagraph0"/>
        <w:numPr>
          <w:ilvl w:val="0"/>
          <w:numId w:val="24"/>
        </w:numPr>
        <w:spacing w:line="240" w:lineRule="auto"/>
        <w:jc w:val="both"/>
        <w:rPr>
          <w:rFonts w:ascii="Arial" w:hAnsi="Arial" w:cs="Arial"/>
        </w:rPr>
      </w:pPr>
      <w:r>
        <w:rPr>
          <w:rFonts w:ascii="Arial" w:hAnsi="Arial" w:cs="Arial"/>
        </w:rPr>
        <w:t>Betsy Jones, Health and Human Potential Advisor to the Executive</w:t>
      </w:r>
    </w:p>
    <w:p w:rsidR="006D5980" w:rsidRDefault="006D5980" w:rsidP="00373998">
      <w:pPr>
        <w:pStyle w:val="ListParagraph0"/>
        <w:numPr>
          <w:ilvl w:val="0"/>
          <w:numId w:val="24"/>
        </w:numPr>
        <w:spacing w:line="240" w:lineRule="auto"/>
        <w:jc w:val="both"/>
        <w:rPr>
          <w:rFonts w:ascii="Arial" w:hAnsi="Arial" w:cs="Arial"/>
        </w:rPr>
      </w:pPr>
      <w:r>
        <w:rPr>
          <w:rFonts w:ascii="Arial" w:hAnsi="Arial" w:cs="Arial"/>
        </w:rPr>
        <w:t>Adrienne Quinn, Director, Department of Community and Human Services</w:t>
      </w:r>
    </w:p>
    <w:p w:rsidR="005C28D0" w:rsidRDefault="005C28D0" w:rsidP="00373998">
      <w:pPr>
        <w:pStyle w:val="ListParagraph0"/>
        <w:numPr>
          <w:ilvl w:val="0"/>
          <w:numId w:val="24"/>
        </w:numPr>
        <w:spacing w:line="240" w:lineRule="auto"/>
        <w:jc w:val="both"/>
        <w:rPr>
          <w:rFonts w:ascii="Arial" w:hAnsi="Arial" w:cs="Arial"/>
        </w:rPr>
      </w:pPr>
      <w:r>
        <w:rPr>
          <w:rFonts w:ascii="Arial" w:hAnsi="Arial" w:cs="Arial"/>
        </w:rPr>
        <w:t>Patty Hayes, Interim Director, Public Health – Seattle &amp; King County</w:t>
      </w:r>
    </w:p>
    <w:p w:rsidR="00E164D0" w:rsidRDefault="00E164D0" w:rsidP="00373998">
      <w:pPr>
        <w:pStyle w:val="ListParagraph0"/>
        <w:numPr>
          <w:ilvl w:val="0"/>
          <w:numId w:val="24"/>
        </w:numPr>
        <w:spacing w:line="240" w:lineRule="auto"/>
        <w:jc w:val="both"/>
        <w:rPr>
          <w:rFonts w:ascii="Arial" w:hAnsi="Arial" w:cs="Arial"/>
        </w:rPr>
      </w:pPr>
      <w:r>
        <w:rPr>
          <w:rFonts w:ascii="Arial" w:hAnsi="Arial" w:cs="Arial"/>
        </w:rPr>
        <w:t>Dwight Dively, Director, Office of Performance, Strategy and Budget</w:t>
      </w:r>
    </w:p>
    <w:p w:rsidR="006D5980" w:rsidRDefault="006D5980" w:rsidP="00373998">
      <w:pPr>
        <w:pStyle w:val="ListParagraph0"/>
        <w:numPr>
          <w:ilvl w:val="0"/>
          <w:numId w:val="24"/>
        </w:numPr>
        <w:spacing w:line="240" w:lineRule="auto"/>
        <w:jc w:val="both"/>
        <w:rPr>
          <w:rFonts w:ascii="Arial" w:hAnsi="Arial" w:cs="Arial"/>
        </w:rPr>
      </w:pPr>
      <w:r>
        <w:rPr>
          <w:rFonts w:ascii="Arial" w:hAnsi="Arial" w:cs="Arial"/>
        </w:rPr>
        <w:t>Sheila Capestany, Department of Community and Human Services</w:t>
      </w:r>
    </w:p>
    <w:p w:rsidR="005C28D0" w:rsidRDefault="005C28D0" w:rsidP="00373998">
      <w:pPr>
        <w:pStyle w:val="ListParagraph0"/>
        <w:numPr>
          <w:ilvl w:val="0"/>
          <w:numId w:val="24"/>
        </w:numPr>
        <w:spacing w:line="240" w:lineRule="auto"/>
        <w:jc w:val="both"/>
        <w:rPr>
          <w:rFonts w:ascii="Arial" w:hAnsi="Arial" w:cs="Arial"/>
        </w:rPr>
      </w:pPr>
      <w:r>
        <w:rPr>
          <w:rFonts w:ascii="Arial" w:hAnsi="Arial" w:cs="Arial"/>
        </w:rPr>
        <w:t>Jennifer DeYoung, Public Health – Seattle &amp; King County</w:t>
      </w:r>
    </w:p>
    <w:p w:rsidR="00E164D0" w:rsidRPr="001C4B19" w:rsidRDefault="00E164D0" w:rsidP="00373998">
      <w:pPr>
        <w:pStyle w:val="ListParagraph0"/>
        <w:spacing w:line="240" w:lineRule="auto"/>
        <w:jc w:val="both"/>
        <w:rPr>
          <w:rFonts w:ascii="Arial" w:hAnsi="Arial" w:cs="Arial"/>
        </w:rPr>
      </w:pPr>
    </w:p>
    <w:p w:rsidR="001C4B19" w:rsidRPr="001C4B19" w:rsidRDefault="001C4B19" w:rsidP="00373998">
      <w:pPr>
        <w:jc w:val="both"/>
        <w:rPr>
          <w:rFonts w:ascii="Arial" w:hAnsi="Arial" w:cs="Arial"/>
          <w:szCs w:val="24"/>
        </w:rPr>
      </w:pPr>
    </w:p>
    <w:sectPr w:rsidR="001C4B19" w:rsidRPr="001C4B19" w:rsidSect="00C75025">
      <w:headerReference w:type="first" r:id="rId9"/>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BE" w:rsidRDefault="006A17BE">
      <w:r>
        <w:separator/>
      </w:r>
    </w:p>
  </w:endnote>
  <w:endnote w:type="continuationSeparator" w:id="0">
    <w:p w:rsidR="006A17BE" w:rsidRDefault="006A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BE" w:rsidRDefault="006A17BE">
      <w:r>
        <w:separator/>
      </w:r>
    </w:p>
  </w:footnote>
  <w:footnote w:type="continuationSeparator" w:id="0">
    <w:p w:rsidR="006A17BE" w:rsidRDefault="006A17BE">
      <w:r>
        <w:continuationSeparator/>
      </w:r>
    </w:p>
  </w:footnote>
  <w:footnote w:id="1">
    <w:p w:rsidR="00C247EA" w:rsidRDefault="00C247EA" w:rsidP="00A03881">
      <w:pPr>
        <w:pStyle w:val="FootnoteText"/>
      </w:pPr>
      <w:r>
        <w:rPr>
          <w:rStyle w:val="FootnoteReference"/>
        </w:rPr>
        <w:footnoteRef/>
      </w:r>
      <w:r>
        <w:t xml:space="preserve"> </w:t>
      </w:r>
      <w:r w:rsidRPr="00C301F6">
        <w:rPr>
          <w:rFonts w:ascii="Arial" w:hAnsi="Arial" w:cs="Arial"/>
        </w:rPr>
        <w:t>Pursuant to RCW 84.55.050(1)</w:t>
      </w:r>
    </w:p>
  </w:footnote>
  <w:footnote w:id="2">
    <w:p w:rsidR="00C247EA" w:rsidRPr="008D1AC1" w:rsidRDefault="00C247EA" w:rsidP="00316935">
      <w:pPr>
        <w:pStyle w:val="FootnoteText"/>
        <w:rPr>
          <w:rFonts w:ascii="Arial" w:hAnsi="Arial" w:cs="Arial"/>
        </w:rPr>
      </w:pPr>
      <w:r w:rsidRPr="008D1AC1">
        <w:rPr>
          <w:rStyle w:val="FootnoteReference"/>
          <w:rFonts w:ascii="Arial" w:hAnsi="Arial" w:cs="Arial"/>
        </w:rPr>
        <w:footnoteRef/>
      </w:r>
      <w:r w:rsidRPr="008D1AC1">
        <w:rPr>
          <w:rFonts w:ascii="Arial" w:hAnsi="Arial" w:cs="Arial"/>
        </w:rPr>
        <w:t xml:space="preserve"> Proposed Ordinance 2015-0177 lines 199-200</w:t>
      </w:r>
    </w:p>
  </w:footnote>
  <w:footnote w:id="3">
    <w:p w:rsidR="00C247EA" w:rsidRPr="00D75C3F" w:rsidRDefault="00C247EA" w:rsidP="00316935">
      <w:pPr>
        <w:pStyle w:val="FootnoteText"/>
        <w:rPr>
          <w:rFonts w:ascii="Arial" w:hAnsi="Arial" w:cs="Arial"/>
        </w:rPr>
      </w:pPr>
      <w:r w:rsidRPr="00D75C3F">
        <w:rPr>
          <w:rStyle w:val="FootnoteReference"/>
          <w:rFonts w:ascii="Arial" w:hAnsi="Arial" w:cs="Arial"/>
        </w:rPr>
        <w:footnoteRef/>
      </w:r>
      <w:r w:rsidRPr="00D75C3F">
        <w:rPr>
          <w:rFonts w:ascii="Arial" w:hAnsi="Arial" w:cs="Arial"/>
        </w:rPr>
        <w:t xml:space="preserve"> </w:t>
      </w:r>
      <w:hyperlink r:id="rId1" w:history="1">
        <w:r w:rsidRPr="00D75C3F">
          <w:rPr>
            <w:rStyle w:val="Hyperlink"/>
            <w:rFonts w:ascii="Arial" w:hAnsi="Arial" w:cs="Arial"/>
          </w:rPr>
          <w:t>http://wscadv2.org/projects.cfm?aid=1bfef8e9-c29b-57e0-877e65883ece51fe</w:t>
        </w:r>
      </w:hyperlink>
    </w:p>
  </w:footnote>
  <w:footnote w:id="4">
    <w:p w:rsidR="00C247EA" w:rsidRPr="00F245BC" w:rsidRDefault="00C247EA" w:rsidP="00316935">
      <w:pPr>
        <w:pStyle w:val="FootnoteText"/>
        <w:rPr>
          <w:rFonts w:ascii="Arial" w:hAnsi="Arial" w:cs="Arial"/>
        </w:rPr>
      </w:pPr>
      <w:r w:rsidRPr="00F245BC">
        <w:rPr>
          <w:rStyle w:val="FootnoteReference"/>
          <w:rFonts w:ascii="Arial" w:hAnsi="Arial" w:cs="Arial"/>
        </w:rPr>
        <w:footnoteRef/>
      </w:r>
      <w:r w:rsidRPr="00F245BC">
        <w:rPr>
          <w:rFonts w:ascii="Arial" w:hAnsi="Arial" w:cs="Arial"/>
        </w:rPr>
        <w:t xml:space="preserve"> </w:t>
      </w:r>
      <w:r>
        <w:rPr>
          <w:rFonts w:ascii="Arial" w:hAnsi="Arial" w:cs="Arial"/>
        </w:rPr>
        <w:t xml:space="preserve">Program Expansion: Preventing Homelessness for Survivors of Domestic Violence, Bill &amp; Melinda Gates Foundation doubles efforts by adding nine new service providers to Domestic Violence Housing First, September 13, 2012, Washington State Coalition Against Domestic Violence, Accessed May 15, 2015: </w:t>
      </w:r>
      <w:r w:rsidRPr="00F245BC">
        <w:rPr>
          <w:rFonts w:ascii="Arial" w:hAnsi="Arial" w:cs="Arial"/>
        </w:rPr>
        <w:t>http://wscadv2.org/docs/dvhf2011pressrelease.pdf</w:t>
      </w:r>
    </w:p>
  </w:footnote>
  <w:footnote w:id="5">
    <w:p w:rsidR="00C247EA" w:rsidRPr="00484D1D" w:rsidRDefault="00C247EA" w:rsidP="00316935">
      <w:pPr>
        <w:pStyle w:val="FootnoteText"/>
        <w:rPr>
          <w:rFonts w:ascii="Arial" w:hAnsi="Arial" w:cs="Arial"/>
        </w:rPr>
      </w:pPr>
      <w:r w:rsidRPr="00484D1D">
        <w:rPr>
          <w:rStyle w:val="FootnoteReference"/>
          <w:rFonts w:ascii="Arial" w:hAnsi="Arial" w:cs="Arial"/>
        </w:rPr>
        <w:footnoteRef/>
      </w:r>
      <w:r w:rsidRPr="00484D1D">
        <w:rPr>
          <w:rFonts w:ascii="Arial" w:hAnsi="Arial" w:cs="Arial"/>
        </w:rPr>
        <w:t xml:space="preserve"> Mbilinyi, Lyungai, Ph.D., and Alison Kreiter, MSW, Innovative Programs Research Group, School of Social Work, University of Washington, Seattle, The Washington State Domestic Violence Housing First Program Evaluation Summary, Cohort 1 Agencies, July 2011-December 2012, September 2013, </w:t>
      </w:r>
      <w:r>
        <w:rPr>
          <w:rFonts w:ascii="Arial" w:hAnsi="Arial" w:cs="Arial"/>
        </w:rPr>
        <w:t xml:space="preserve">(Cohort 1 Evaluation), </w:t>
      </w:r>
      <w:r w:rsidRPr="00484D1D">
        <w:rPr>
          <w:rFonts w:ascii="Arial" w:hAnsi="Arial" w:cs="Arial"/>
        </w:rPr>
        <w:t>Accessed May 15, 2015: http://wscadv2.org/docs/dvhfcohort1evaluationsummary.pdf</w:t>
      </w:r>
    </w:p>
  </w:footnote>
  <w:footnote w:id="6">
    <w:p w:rsidR="00C247EA" w:rsidRDefault="00C247EA" w:rsidP="00316935">
      <w:pPr>
        <w:pStyle w:val="FootnoteText"/>
      </w:pPr>
      <w:r>
        <w:rPr>
          <w:rStyle w:val="FootnoteReference"/>
        </w:rPr>
        <w:footnoteRef/>
      </w:r>
      <w:r>
        <w:t xml:space="preserve"> </w:t>
      </w:r>
      <w:r w:rsidRPr="00484D1D">
        <w:rPr>
          <w:rFonts w:ascii="Arial" w:hAnsi="Arial" w:cs="Arial"/>
        </w:rPr>
        <w:t xml:space="preserve">Mbilinyi, Lyungai, Ph.D., Innovative Programs Research Group, School of Social Work, University of Washington, Seattle, The Washington State Domestic Violence Housing First Program </w:t>
      </w:r>
      <w:r>
        <w:rPr>
          <w:rFonts w:ascii="Arial" w:hAnsi="Arial" w:cs="Arial"/>
        </w:rPr>
        <w:t>Cohort 2 Agencies Final Evaluation Report, September 2011-September 2014, February 2015, (Cohort 2 Evaluation),</w:t>
      </w:r>
      <w:r w:rsidRPr="00484D1D">
        <w:rPr>
          <w:rFonts w:ascii="Arial" w:hAnsi="Arial" w:cs="Arial"/>
        </w:rPr>
        <w:t xml:space="preserve"> Accessed May 15, 2015:</w:t>
      </w:r>
      <w:r>
        <w:rPr>
          <w:rFonts w:ascii="Arial" w:hAnsi="Arial" w:cs="Arial"/>
        </w:rPr>
        <w:t xml:space="preserve"> </w:t>
      </w:r>
      <w:r w:rsidRPr="00484D1D">
        <w:rPr>
          <w:rFonts w:ascii="Arial" w:hAnsi="Arial" w:cs="Arial"/>
        </w:rPr>
        <w:t>http://wscadv2.org/docs/DVHF-FinalEvaluation.pdf</w:t>
      </w:r>
    </w:p>
  </w:footnote>
  <w:footnote w:id="7">
    <w:p w:rsidR="00C247EA" w:rsidRPr="002C591C" w:rsidRDefault="00C247EA" w:rsidP="00316935">
      <w:pPr>
        <w:pStyle w:val="FootnoteText"/>
        <w:rPr>
          <w:rFonts w:ascii="Arial" w:hAnsi="Arial" w:cs="Arial"/>
        </w:rPr>
      </w:pPr>
      <w:r w:rsidRPr="002C591C">
        <w:rPr>
          <w:rStyle w:val="FootnoteReference"/>
          <w:rFonts w:ascii="Arial" w:hAnsi="Arial" w:cs="Arial"/>
        </w:rPr>
        <w:footnoteRef/>
      </w:r>
      <w:r w:rsidRPr="002C591C">
        <w:rPr>
          <w:rFonts w:ascii="Arial" w:hAnsi="Arial" w:cs="Arial"/>
        </w:rPr>
        <w:t xml:space="preserve"> Cohort 1 evaluation, page 20</w:t>
      </w:r>
    </w:p>
  </w:footnote>
  <w:footnote w:id="8">
    <w:p w:rsidR="00C247EA" w:rsidRPr="002C591C" w:rsidRDefault="00C247EA" w:rsidP="00316935">
      <w:pPr>
        <w:pStyle w:val="FootnoteText"/>
        <w:rPr>
          <w:rFonts w:ascii="Arial" w:hAnsi="Arial" w:cs="Arial"/>
        </w:rPr>
      </w:pPr>
      <w:r w:rsidRPr="002C591C">
        <w:rPr>
          <w:rStyle w:val="FootnoteReference"/>
          <w:rFonts w:ascii="Arial" w:hAnsi="Arial" w:cs="Arial"/>
        </w:rPr>
        <w:footnoteRef/>
      </w:r>
      <w:r w:rsidRPr="002C591C">
        <w:rPr>
          <w:rFonts w:ascii="Arial" w:hAnsi="Arial" w:cs="Arial"/>
        </w:rPr>
        <w:t xml:space="preserve"> Cohort 2 evaluation, page 29</w:t>
      </w:r>
    </w:p>
  </w:footnote>
  <w:footnote w:id="9">
    <w:p w:rsidR="00C247EA" w:rsidRPr="005D7D71" w:rsidRDefault="00C247EA" w:rsidP="00316935">
      <w:pPr>
        <w:pStyle w:val="FootnoteText"/>
        <w:rPr>
          <w:rFonts w:ascii="Arial" w:hAnsi="Arial" w:cs="Arial"/>
        </w:rPr>
      </w:pPr>
      <w:r w:rsidRPr="005D7D71">
        <w:rPr>
          <w:rStyle w:val="FootnoteReference"/>
          <w:rFonts w:ascii="Arial" w:hAnsi="Arial" w:cs="Arial"/>
        </w:rPr>
        <w:footnoteRef/>
      </w:r>
      <w:r w:rsidRPr="005D7D71">
        <w:rPr>
          <w:rFonts w:ascii="Arial" w:hAnsi="Arial" w:cs="Arial"/>
        </w:rPr>
        <w:t xml:space="preserve"> Committee to End Homelessness in King County, Comprehensive Plan to Prevent and End Youth and Young Adult (YYA) Homelessness in King County by 2020, 2015 Comprehensive Plan Refresh, May 2015, Accessed May 15, 2015: http://www.kingcounty.gov/socialservices/Housing/ServicesAndPrograms/Programs/Homeless/HomelessYouthandYoungAdults.aspx</w:t>
      </w:r>
    </w:p>
  </w:footnote>
  <w:footnote w:id="10">
    <w:p w:rsidR="00C247EA" w:rsidRPr="008C141E" w:rsidRDefault="00C247EA" w:rsidP="00316935">
      <w:pPr>
        <w:pStyle w:val="FootnoteText"/>
        <w:rPr>
          <w:rFonts w:ascii="Arial" w:hAnsi="Arial" w:cs="Arial"/>
        </w:rPr>
      </w:pPr>
      <w:r w:rsidRPr="008C141E">
        <w:rPr>
          <w:rStyle w:val="FootnoteReference"/>
          <w:rFonts w:ascii="Arial" w:hAnsi="Arial" w:cs="Arial"/>
        </w:rPr>
        <w:footnoteRef/>
      </w:r>
      <w:r w:rsidRPr="008C141E">
        <w:rPr>
          <w:rFonts w:ascii="Arial" w:hAnsi="Arial" w:cs="Arial"/>
        </w:rPr>
        <w:t xml:space="preserve"> Committee to End Homelessness in King County, Final Draft, A Regional, Aligned, Community Plan to End the Experience of Homelessness among Residents of Seattle/King County, April 2015, Strategy 1.1, Accessed May 18, 2015: http://cehkcstrategicplan.org/wp-content/uploads/2014/12/Final-DRAFT-CEH-Plan-2015-2019.pdf</w:t>
      </w:r>
    </w:p>
  </w:footnote>
  <w:footnote w:id="11">
    <w:p w:rsidR="00C247EA" w:rsidRPr="009864AC" w:rsidRDefault="00C247EA" w:rsidP="00A95A27">
      <w:pPr>
        <w:pStyle w:val="FootnoteText"/>
        <w:rPr>
          <w:rFonts w:ascii="Arial" w:hAnsi="Arial" w:cs="Arial"/>
        </w:rPr>
      </w:pPr>
      <w:r w:rsidRPr="009864AC">
        <w:rPr>
          <w:rStyle w:val="FootnoteReference"/>
          <w:rFonts w:ascii="Arial" w:hAnsi="Arial" w:cs="Arial"/>
        </w:rPr>
        <w:footnoteRef/>
      </w:r>
      <w:r w:rsidRPr="009864AC">
        <w:rPr>
          <w:rFonts w:ascii="Arial" w:hAnsi="Arial" w:cs="Arial"/>
        </w:rPr>
        <w:t xml:space="preserve"> Proposed Ordinance 2015-0177 lines 183-186</w:t>
      </w:r>
    </w:p>
  </w:footnote>
  <w:footnote w:id="12">
    <w:p w:rsidR="00C247EA" w:rsidRPr="00D75C3F" w:rsidRDefault="00C247EA" w:rsidP="00A95A27">
      <w:pPr>
        <w:pStyle w:val="FootnoteText"/>
        <w:rPr>
          <w:rFonts w:ascii="Arial" w:hAnsi="Arial" w:cs="Arial"/>
        </w:rPr>
      </w:pPr>
      <w:r w:rsidRPr="00D75C3F">
        <w:rPr>
          <w:rStyle w:val="FootnoteReference"/>
          <w:rFonts w:ascii="Arial" w:hAnsi="Arial" w:cs="Arial"/>
        </w:rPr>
        <w:footnoteRef/>
      </w:r>
      <w:r w:rsidRPr="00D75C3F">
        <w:rPr>
          <w:rFonts w:ascii="Arial" w:hAnsi="Arial" w:cs="Arial"/>
        </w:rPr>
        <w:t xml:space="preserve"> </w:t>
      </w:r>
      <w:hyperlink r:id="rId2" w:history="1">
        <w:r w:rsidRPr="00D75C3F">
          <w:rPr>
            <w:rStyle w:val="Hyperlink"/>
            <w:rFonts w:ascii="Arial" w:hAnsi="Arial" w:cs="Arial"/>
          </w:rPr>
          <w:t>http://wscadv2.org/projects.cfm?aid=1bfef8e9-c29b-57e0-877e65883ece51fe</w:t>
        </w:r>
      </w:hyperlink>
    </w:p>
  </w:footnote>
  <w:footnote w:id="13">
    <w:p w:rsidR="00C247EA" w:rsidRPr="00D42A20" w:rsidRDefault="00C247EA" w:rsidP="00A95A27">
      <w:pPr>
        <w:pStyle w:val="FootnoteText"/>
        <w:rPr>
          <w:rFonts w:ascii="Arial" w:hAnsi="Arial" w:cs="Arial"/>
        </w:rPr>
      </w:pPr>
      <w:r w:rsidRPr="00D42A20">
        <w:rPr>
          <w:rStyle w:val="FootnoteReference"/>
          <w:rFonts w:ascii="Arial" w:hAnsi="Arial" w:cs="Arial"/>
        </w:rPr>
        <w:footnoteRef/>
      </w:r>
      <w:r w:rsidRPr="00D42A20">
        <w:rPr>
          <w:rFonts w:ascii="Arial" w:hAnsi="Arial" w:cs="Arial"/>
        </w:rPr>
        <w:t xml:space="preserve"> Committee to End Homelessness in King County, Strategic Plan, July 2015-June 2019, A Regional, Aligned, Community Plan to End the Experience of Homelessness Among Residents of Seattle/King County, June IAC version, June 1, 2015.</w:t>
      </w:r>
    </w:p>
  </w:footnote>
  <w:footnote w:id="14">
    <w:p w:rsidR="00C247EA" w:rsidRPr="00AF1DC0" w:rsidRDefault="00C247EA" w:rsidP="00A95A27">
      <w:pPr>
        <w:pStyle w:val="FootnoteText"/>
        <w:rPr>
          <w:rFonts w:ascii="Arial" w:hAnsi="Arial" w:cs="Arial"/>
        </w:rPr>
      </w:pPr>
      <w:r w:rsidRPr="00AF1DC0">
        <w:rPr>
          <w:rStyle w:val="FootnoteReference"/>
          <w:rFonts w:ascii="Arial" w:hAnsi="Arial" w:cs="Arial"/>
        </w:rPr>
        <w:footnoteRef/>
      </w:r>
      <w:r w:rsidRPr="00AF1DC0">
        <w:rPr>
          <w:rFonts w:ascii="Arial" w:hAnsi="Arial" w:cs="Arial"/>
        </w:rPr>
        <w:t xml:space="preserve"> Seattle-King County Coalition on Homelessness, 2015 Street Count Results, Accessed June 1, 2015: http://www.homelessinfo.org/what_we_do/one_night_count/2015_results.php</w:t>
      </w:r>
    </w:p>
  </w:footnote>
  <w:footnote w:id="15">
    <w:p w:rsidR="00C247EA" w:rsidRPr="00AD1003" w:rsidRDefault="00C247EA" w:rsidP="00A95A27">
      <w:pPr>
        <w:pStyle w:val="FootnoteText"/>
        <w:rPr>
          <w:rFonts w:ascii="Arial" w:hAnsi="Arial" w:cs="Arial"/>
        </w:rPr>
      </w:pPr>
      <w:r w:rsidRPr="00AD1003">
        <w:rPr>
          <w:rStyle w:val="FootnoteReference"/>
          <w:rFonts w:ascii="Arial" w:hAnsi="Arial" w:cs="Arial"/>
        </w:rPr>
        <w:footnoteRef/>
      </w:r>
      <w:r w:rsidRPr="00AD1003">
        <w:rPr>
          <w:rFonts w:ascii="Arial" w:hAnsi="Arial" w:cs="Arial"/>
        </w:rPr>
        <w:t xml:space="preserve"> </w:t>
      </w:r>
      <w:r w:rsidRPr="00D42A20">
        <w:rPr>
          <w:rFonts w:ascii="Arial" w:hAnsi="Arial" w:cs="Arial"/>
        </w:rPr>
        <w:t xml:space="preserve">Committee to End Homelessness in King County, Strategic Plan, July 2015-June 2019, A Regional, Aligned, Community Plan to End the Experience of Homelessness </w:t>
      </w:r>
      <w:proofErr w:type="gramStart"/>
      <w:r w:rsidRPr="00D42A20">
        <w:rPr>
          <w:rFonts w:ascii="Arial" w:hAnsi="Arial" w:cs="Arial"/>
        </w:rPr>
        <w:t>Among</w:t>
      </w:r>
      <w:proofErr w:type="gramEnd"/>
      <w:r w:rsidRPr="00D42A20">
        <w:rPr>
          <w:rFonts w:ascii="Arial" w:hAnsi="Arial" w:cs="Arial"/>
        </w:rPr>
        <w:t xml:space="preserve"> Residents of Seattle/King County, June IAC version, June 1, 2015</w:t>
      </w:r>
      <w:r>
        <w:rPr>
          <w:rFonts w:ascii="Arial" w:hAnsi="Arial" w:cs="Arial"/>
        </w:rPr>
        <w:t>, page 13.</w:t>
      </w:r>
    </w:p>
  </w:footnote>
  <w:footnote w:id="16">
    <w:p w:rsidR="00C247EA" w:rsidRDefault="00C247EA">
      <w:pPr>
        <w:pStyle w:val="FootnoteText"/>
      </w:pPr>
      <w:r>
        <w:rPr>
          <w:rStyle w:val="FootnoteReference"/>
        </w:rPr>
        <w:footnoteRef/>
      </w:r>
      <w:r>
        <w:t xml:space="preserve"> </w:t>
      </w:r>
      <w:r w:rsidRPr="00AE00F3">
        <w:rPr>
          <w:rFonts w:ascii="Arial" w:hAnsi="Arial" w:cs="Arial"/>
        </w:rPr>
        <w:t>According to the financial plan transmitted with the Best Starts for Kids levy ordinance, a total of $29 million would be set aside out of first year collections: $16 million for homelessness prevention, $3 million of neuroscience research, and $10 million to establish a rainy day reserve.  The rainy day reserve is not specifically called out in this staff report, as the levy ordinance does not specifically require the creation of such a reserve.</w:t>
      </w:r>
      <w:r>
        <w:rPr>
          <w:rFonts w:ascii="Arial" w:hAnsi="Arial" w:cs="Arial"/>
        </w:rPr>
        <w:t xml:space="preserve">  However, establishment of a rainy day reserve for funds is a county policy, as described in the County's Comprehensive Financial Management Policies (Motion 14110).</w:t>
      </w:r>
    </w:p>
  </w:footnote>
  <w:footnote w:id="17">
    <w:p w:rsidR="00C247EA" w:rsidRPr="00AE5756" w:rsidRDefault="00C247EA" w:rsidP="000A4189">
      <w:pPr>
        <w:pStyle w:val="FootnoteText"/>
        <w:rPr>
          <w:rFonts w:ascii="Arial" w:hAnsi="Arial" w:cs="Arial"/>
        </w:rPr>
      </w:pPr>
      <w:r w:rsidRPr="00AE5756">
        <w:rPr>
          <w:rStyle w:val="FootnoteReference"/>
          <w:rFonts w:ascii="Arial" w:hAnsi="Arial" w:cs="Arial"/>
        </w:rPr>
        <w:footnoteRef/>
      </w:r>
      <w:r w:rsidRPr="00AE5756">
        <w:rPr>
          <w:rFonts w:ascii="Arial" w:hAnsi="Arial" w:cs="Arial"/>
        </w:rPr>
        <w:t xml:space="preserve"> Proposed Ordinance 2015-0177 lines 221 through 223</w:t>
      </w:r>
    </w:p>
  </w:footnote>
  <w:footnote w:id="18">
    <w:p w:rsidR="00C247EA" w:rsidRPr="00FE6E63" w:rsidRDefault="00C247EA" w:rsidP="00032015">
      <w:pPr>
        <w:pStyle w:val="FootnoteText"/>
        <w:rPr>
          <w:sz w:val="18"/>
          <w:szCs w:val="18"/>
        </w:rPr>
      </w:pPr>
      <w:r w:rsidRPr="003244E4">
        <w:rPr>
          <w:rStyle w:val="FootnoteReference"/>
          <w:rFonts w:ascii="Arial" w:hAnsi="Arial" w:cs="Arial"/>
        </w:rPr>
        <w:footnoteRef/>
      </w:r>
      <w:r w:rsidRPr="003244E4">
        <w:rPr>
          <w:rFonts w:ascii="Arial" w:hAnsi="Arial" w:cs="Arial"/>
        </w:rPr>
        <w:t xml:space="preserve"> MCH services includes: MSS, WIC, NFP, Health Educators, </w:t>
      </w:r>
      <w:proofErr w:type="gramStart"/>
      <w:r w:rsidRPr="003244E4">
        <w:rPr>
          <w:rFonts w:ascii="Arial" w:hAnsi="Arial" w:cs="Arial"/>
        </w:rPr>
        <w:t>Family</w:t>
      </w:r>
      <w:proofErr w:type="gramEnd"/>
      <w:r w:rsidRPr="003244E4">
        <w:rPr>
          <w:rFonts w:ascii="Arial" w:hAnsi="Arial" w:cs="Arial"/>
        </w:rPr>
        <w:t xml:space="preserve"> Planning. This amount includes both current services ($37.4 M) and restoration of 2014 levels of service for NFP and Health Educators ($5.4 M) that were cut in the adopted 15/16 budget.</w:t>
      </w:r>
    </w:p>
  </w:footnote>
  <w:footnote w:id="19">
    <w:p w:rsidR="00C247EA" w:rsidRPr="00E24BAF" w:rsidRDefault="00C247EA" w:rsidP="000A7E54">
      <w:pPr>
        <w:pStyle w:val="FootnoteText"/>
        <w:rPr>
          <w:rFonts w:ascii="Arial" w:hAnsi="Arial" w:cs="Arial"/>
        </w:rPr>
      </w:pPr>
      <w:r w:rsidRPr="00E24BAF">
        <w:rPr>
          <w:rStyle w:val="FootnoteReference"/>
          <w:rFonts w:ascii="Arial" w:hAnsi="Arial" w:cs="Arial"/>
        </w:rPr>
        <w:footnoteRef/>
      </w:r>
      <w:r w:rsidRPr="00E24BAF">
        <w:rPr>
          <w:rFonts w:ascii="Arial" w:hAnsi="Arial" w:cs="Arial"/>
        </w:rPr>
        <w:t xml:space="preserve"> Footnote 6 to Fiscal Note attached to Proposed Ordinance 2015-0177 transmittal letter</w:t>
      </w:r>
    </w:p>
  </w:footnote>
  <w:footnote w:id="20">
    <w:p w:rsidR="00C247EA" w:rsidRDefault="00C247EA">
      <w:pPr>
        <w:pStyle w:val="FootnoteText"/>
      </w:pPr>
      <w:r>
        <w:rPr>
          <w:rStyle w:val="FootnoteReference"/>
        </w:rPr>
        <w:footnoteRef/>
      </w:r>
      <w:r>
        <w:t xml:space="preserve"> </w:t>
      </w:r>
      <w:r w:rsidRPr="00A142CD">
        <w:rPr>
          <w:rFonts w:ascii="Arial" w:hAnsi="Arial" w:cs="Arial"/>
        </w:rPr>
        <w:t>6</w:t>
      </w:r>
      <w:r w:rsidRPr="00A142CD">
        <w:rPr>
          <w:rFonts w:ascii="Arial" w:hAnsi="Arial" w:cs="Arial"/>
          <w:vertAlign w:val="superscript"/>
        </w:rPr>
        <w:t>th</w:t>
      </w:r>
      <w:r w:rsidRPr="00A142CD">
        <w:rPr>
          <w:rFonts w:ascii="Arial" w:hAnsi="Arial" w:cs="Arial"/>
        </w:rPr>
        <w:t xml:space="preserve"> grade students receive a shorter questionnaire with a subset or modification of questions asked of </w:t>
      </w:r>
      <w:r>
        <w:rPr>
          <w:rFonts w:ascii="Arial" w:hAnsi="Arial" w:cs="Arial"/>
        </w:rPr>
        <w:t>8</w:t>
      </w:r>
      <w:r w:rsidRPr="007F71F5">
        <w:rPr>
          <w:rFonts w:ascii="Arial" w:hAnsi="Arial" w:cs="Arial"/>
          <w:vertAlign w:val="superscript"/>
        </w:rPr>
        <w:t>th</w:t>
      </w:r>
      <w:r>
        <w:rPr>
          <w:rFonts w:ascii="Arial" w:hAnsi="Arial" w:cs="Arial"/>
        </w:rPr>
        <w:t>, 10</w:t>
      </w:r>
      <w:r w:rsidRPr="007F71F5">
        <w:rPr>
          <w:rFonts w:ascii="Arial" w:hAnsi="Arial" w:cs="Arial"/>
          <w:vertAlign w:val="superscript"/>
        </w:rPr>
        <w:t>th</w:t>
      </w:r>
      <w:r>
        <w:rPr>
          <w:rFonts w:ascii="Arial" w:hAnsi="Arial" w:cs="Arial"/>
        </w:rPr>
        <w:t>, and 12</w:t>
      </w:r>
      <w:r w:rsidRPr="007F71F5">
        <w:rPr>
          <w:rFonts w:ascii="Arial" w:hAnsi="Arial" w:cs="Arial"/>
          <w:vertAlign w:val="superscript"/>
        </w:rPr>
        <w:t>th</w:t>
      </w:r>
      <w:r>
        <w:rPr>
          <w:rFonts w:ascii="Arial" w:hAnsi="Arial" w:cs="Arial"/>
        </w:rPr>
        <w:t xml:space="preserve"> graders.  </w:t>
      </w:r>
      <w:r w:rsidRPr="00A142CD">
        <w:rPr>
          <w:rFonts w:ascii="Arial" w:hAnsi="Arial" w:cs="Arial"/>
        </w:rPr>
        <w:t>6</w:t>
      </w:r>
      <w:r w:rsidRPr="00A142CD">
        <w:rPr>
          <w:rFonts w:ascii="Arial" w:hAnsi="Arial" w:cs="Arial"/>
          <w:vertAlign w:val="superscript"/>
        </w:rPr>
        <w:t>th</w:t>
      </w:r>
      <w:r w:rsidRPr="00A142CD">
        <w:rPr>
          <w:rFonts w:ascii="Arial" w:hAnsi="Arial" w:cs="Arial"/>
        </w:rPr>
        <w:t xml:space="preserve"> graders are not asked the questions about height, weight, or having an adult to turn to; therefore these indicators will not be able to be measured for this grade.  The questions about illicit substance use are </w:t>
      </w:r>
      <w:r>
        <w:rPr>
          <w:rFonts w:ascii="Arial" w:hAnsi="Arial" w:cs="Arial"/>
        </w:rPr>
        <w:t>included in the</w:t>
      </w:r>
      <w:r w:rsidRPr="00A142CD">
        <w:rPr>
          <w:rFonts w:ascii="Arial" w:hAnsi="Arial" w:cs="Arial"/>
        </w:rPr>
        <w:t xml:space="preserve"> </w:t>
      </w:r>
      <w:r>
        <w:rPr>
          <w:rFonts w:ascii="Arial" w:hAnsi="Arial" w:cs="Arial"/>
        </w:rPr>
        <w:t xml:space="preserve">questionnaire distributed to </w:t>
      </w:r>
      <w:r w:rsidRPr="00A142CD">
        <w:rPr>
          <w:rFonts w:ascii="Arial" w:hAnsi="Arial" w:cs="Arial"/>
        </w:rPr>
        <w:t>6</w:t>
      </w:r>
      <w:r w:rsidRPr="00A142CD">
        <w:rPr>
          <w:rFonts w:ascii="Arial" w:hAnsi="Arial" w:cs="Arial"/>
          <w:vertAlign w:val="superscript"/>
        </w:rPr>
        <w:t>th</w:t>
      </w:r>
      <w:r w:rsidRPr="00A142CD">
        <w:rPr>
          <w:rFonts w:ascii="Arial" w:hAnsi="Arial" w:cs="Arial"/>
        </w:rPr>
        <w:t xml:space="preserve"> graders. </w:t>
      </w:r>
    </w:p>
  </w:footnote>
  <w:footnote w:id="21">
    <w:p w:rsidR="007F29E6" w:rsidRDefault="007F29E6" w:rsidP="007F29E6">
      <w:pPr>
        <w:pStyle w:val="FootnoteText"/>
      </w:pPr>
      <w:r>
        <w:rPr>
          <w:rStyle w:val="FootnoteReference"/>
        </w:rPr>
        <w:footnoteRef/>
      </w:r>
      <w:r>
        <w:t xml:space="preserve"> </w:t>
      </w:r>
      <w:r>
        <w:rPr>
          <w:szCs w:val="24"/>
        </w:rPr>
        <w:t>D</w:t>
      </w:r>
      <w:r w:rsidRPr="00491C68">
        <w:rPr>
          <w:szCs w:val="24"/>
        </w:rPr>
        <w:t>ata do not include (1) private insurance-paid hospitalizations, (2) King County</w:t>
      </w:r>
      <w:r>
        <w:rPr>
          <w:szCs w:val="24"/>
        </w:rPr>
        <w:t xml:space="preserve"> Indian</w:t>
      </w:r>
      <w:r w:rsidRPr="00491C68">
        <w:rPr>
          <w:szCs w:val="24"/>
        </w:rPr>
        <w:t xml:space="preserve"> tribes that send children for hospitalization outside of King County, and (3) youth with co-occurring substance use and mental illnesses </w:t>
      </w:r>
      <w:proofErr w:type="gramStart"/>
      <w:r w:rsidRPr="00491C68">
        <w:rPr>
          <w:szCs w:val="24"/>
        </w:rPr>
        <w:t>who</w:t>
      </w:r>
      <w:proofErr w:type="gramEnd"/>
      <w:r w:rsidRPr="00491C68">
        <w:rPr>
          <w:szCs w:val="24"/>
        </w:rPr>
        <w:t xml:space="preserve"> are hospitalized (admitted to residential treatment) within the substance use treatment system. </w:t>
      </w:r>
    </w:p>
  </w:footnote>
  <w:footnote w:id="22">
    <w:p w:rsidR="00C247EA" w:rsidRPr="00944F1B" w:rsidRDefault="00C247EA">
      <w:pPr>
        <w:pStyle w:val="FootnoteText"/>
        <w:rPr>
          <w:rFonts w:ascii="Arial" w:hAnsi="Arial" w:cs="Arial"/>
        </w:rPr>
      </w:pPr>
      <w:r w:rsidRPr="00944F1B">
        <w:rPr>
          <w:rStyle w:val="FootnoteReference"/>
          <w:rFonts w:ascii="Arial" w:hAnsi="Arial" w:cs="Arial"/>
        </w:rPr>
        <w:footnoteRef/>
      </w:r>
      <w:r w:rsidRPr="00944F1B">
        <w:rPr>
          <w:rFonts w:ascii="Arial" w:hAnsi="Arial" w:cs="Arial"/>
        </w:rPr>
        <w:t xml:space="preserve"> </w:t>
      </w:r>
      <w:proofErr w:type="gramStart"/>
      <w:r w:rsidRPr="00944F1B">
        <w:rPr>
          <w:rFonts w:ascii="Arial" w:hAnsi="Arial" w:cs="Arial"/>
        </w:rPr>
        <w:t>Lines 138-140.</w:t>
      </w:r>
      <w:proofErr w:type="gramEnd"/>
    </w:p>
  </w:footnote>
  <w:footnote w:id="23">
    <w:p w:rsidR="00944F1B" w:rsidRPr="007F71F5" w:rsidRDefault="00944F1B">
      <w:pPr>
        <w:pStyle w:val="FootnoteText"/>
        <w:rPr>
          <w:rFonts w:ascii="Arial" w:hAnsi="Arial" w:cs="Arial"/>
        </w:rPr>
      </w:pPr>
      <w:r w:rsidRPr="00944F1B">
        <w:rPr>
          <w:rStyle w:val="FootnoteReference"/>
          <w:rFonts w:ascii="Arial" w:hAnsi="Arial" w:cs="Arial"/>
        </w:rPr>
        <w:footnoteRef/>
      </w:r>
      <w:r w:rsidRPr="00944F1B">
        <w:rPr>
          <w:rFonts w:ascii="Arial" w:hAnsi="Arial" w:cs="Arial"/>
        </w:rPr>
        <w:t xml:space="preserve"> Levy Ordinance, lines 221-223.</w:t>
      </w:r>
    </w:p>
  </w:footnote>
  <w:footnote w:id="24">
    <w:p w:rsidR="00C247EA" w:rsidRDefault="00C247EA">
      <w:pPr>
        <w:pStyle w:val="FootnoteText"/>
      </w:pPr>
      <w:r w:rsidRPr="007F71F5">
        <w:rPr>
          <w:rStyle w:val="FootnoteReference"/>
          <w:rFonts w:ascii="Arial" w:hAnsi="Arial" w:cs="Arial"/>
        </w:rPr>
        <w:footnoteRef/>
      </w:r>
      <w:r w:rsidRPr="007F71F5">
        <w:rPr>
          <w:rFonts w:ascii="Arial" w:hAnsi="Arial" w:cs="Arial"/>
        </w:rPr>
        <w:t xml:space="preserve"> Youth Action Plan, page. 65 (Proposed Motion 2015-0162, Attachment A).</w:t>
      </w:r>
    </w:p>
  </w:footnote>
  <w:footnote w:id="25">
    <w:p w:rsidR="00C247EA" w:rsidRPr="00944F1B" w:rsidRDefault="00C247EA">
      <w:pPr>
        <w:pStyle w:val="FootnoteText"/>
        <w:rPr>
          <w:rFonts w:ascii="Arial" w:hAnsi="Arial" w:cs="Arial"/>
        </w:rPr>
      </w:pPr>
      <w:r w:rsidRPr="00944F1B">
        <w:rPr>
          <w:rStyle w:val="FootnoteReference"/>
          <w:rFonts w:ascii="Arial" w:hAnsi="Arial" w:cs="Arial"/>
        </w:rPr>
        <w:footnoteRef/>
      </w:r>
      <w:r w:rsidRPr="00944F1B">
        <w:rPr>
          <w:rFonts w:ascii="Arial" w:hAnsi="Arial" w:cs="Arial"/>
        </w:rPr>
        <w:t xml:space="preserve"> Youth Action Plan, page 24.  (Attachment A, Proposed Motion 2015-0162).</w:t>
      </w:r>
    </w:p>
  </w:footnote>
  <w:footnote w:id="26">
    <w:p w:rsidR="00C247EA" w:rsidRPr="00944F1B" w:rsidRDefault="00C247EA">
      <w:pPr>
        <w:pStyle w:val="FootnoteText"/>
        <w:rPr>
          <w:rFonts w:ascii="Arial" w:hAnsi="Arial" w:cs="Arial"/>
        </w:rPr>
      </w:pPr>
      <w:r w:rsidRPr="00944F1B">
        <w:rPr>
          <w:rStyle w:val="FootnoteReference"/>
          <w:rFonts w:ascii="Arial" w:hAnsi="Arial" w:cs="Arial"/>
        </w:rPr>
        <w:footnoteRef/>
      </w:r>
      <w:r w:rsidRPr="00944F1B">
        <w:rPr>
          <w:rFonts w:ascii="Arial" w:hAnsi="Arial" w:cs="Arial"/>
        </w:rPr>
        <w:t xml:space="preserve"> "Best Starts for Kids Report to King County Council", page 2.  (Transmitted with Proposed Ordinance 2015-0177).</w:t>
      </w:r>
    </w:p>
  </w:footnote>
  <w:footnote w:id="27">
    <w:p w:rsidR="00C247EA" w:rsidRPr="00944F1B" w:rsidRDefault="00C247EA">
      <w:pPr>
        <w:pStyle w:val="FootnoteText"/>
        <w:rPr>
          <w:rFonts w:ascii="Arial" w:hAnsi="Arial" w:cs="Arial"/>
        </w:rPr>
      </w:pPr>
      <w:r w:rsidRPr="00944F1B">
        <w:rPr>
          <w:rStyle w:val="FootnoteReference"/>
          <w:rFonts w:ascii="Arial" w:hAnsi="Arial" w:cs="Arial"/>
        </w:rPr>
        <w:footnoteRef/>
      </w:r>
      <w:r w:rsidRPr="00944F1B">
        <w:rPr>
          <w:rFonts w:ascii="Arial" w:hAnsi="Arial" w:cs="Arial"/>
        </w:rPr>
        <w:t xml:space="preserve"> Although the Youth Action Plan Task Force broke into Age Group Strategy Teams, the Task Force's nine recommendations included strategies for all age ranges, 0-24 years old.</w:t>
      </w:r>
    </w:p>
  </w:footnote>
  <w:footnote w:id="28">
    <w:p w:rsidR="00C247EA" w:rsidRDefault="00C247EA">
      <w:pPr>
        <w:pStyle w:val="FootnoteText"/>
      </w:pPr>
      <w:r w:rsidRPr="00944F1B">
        <w:rPr>
          <w:rStyle w:val="FootnoteReference"/>
          <w:rFonts w:ascii="Arial" w:hAnsi="Arial" w:cs="Arial"/>
        </w:rPr>
        <w:footnoteRef/>
      </w:r>
      <w:r w:rsidRPr="00944F1B">
        <w:rPr>
          <w:rFonts w:ascii="Arial" w:hAnsi="Arial" w:cs="Arial"/>
        </w:rPr>
        <w:t xml:space="preserve"> Best Starts for Kids Levy Ordinance (2015-0177), lines 221-223, would make 50 percent of funding (after $19 million in set-asides) available specifically for children under the age of 5, their caregivers, pregnant women, and for family planning.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EA" w:rsidRDefault="00C247EA" w:rsidP="00C75025">
    <w:pPr>
      <w:jc w:val="center"/>
    </w:pPr>
    <w:r>
      <w:rPr>
        <w:noProof/>
      </w:rPr>
      <w:drawing>
        <wp:inline distT="0" distB="0" distL="0" distR="0" wp14:anchorId="68C88E8C" wp14:editId="7111814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247EA" w:rsidRPr="003B03EF" w:rsidRDefault="00C247EA" w:rsidP="00C75025">
    <w:pPr>
      <w:jc w:val="center"/>
      <w:rPr>
        <w:rFonts w:ascii="Arial" w:hAnsi="Arial"/>
        <w:szCs w:val="22"/>
      </w:rPr>
    </w:pPr>
  </w:p>
  <w:p w:rsidR="00C247EA" w:rsidRDefault="00C247EA" w:rsidP="00C75025">
    <w:pPr>
      <w:jc w:val="center"/>
      <w:rPr>
        <w:rFonts w:ascii="Verdana" w:hAnsi="Verdana"/>
        <w:b/>
        <w:sz w:val="28"/>
        <w:szCs w:val="28"/>
      </w:rPr>
    </w:pPr>
    <w:r>
      <w:rPr>
        <w:rFonts w:ascii="Verdana" w:hAnsi="Verdana"/>
        <w:b/>
        <w:sz w:val="28"/>
        <w:szCs w:val="28"/>
      </w:rPr>
      <w:t>Metropolitan King County Council</w:t>
    </w:r>
  </w:p>
  <w:p w:rsidR="00C247EA" w:rsidRPr="004A1D48" w:rsidRDefault="00C247EA"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1EC"/>
    <w:multiLevelType w:val="hybridMultilevel"/>
    <w:tmpl w:val="602E2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97BD3"/>
    <w:multiLevelType w:val="hybridMultilevel"/>
    <w:tmpl w:val="A2D6859A"/>
    <w:lvl w:ilvl="0" w:tplc="0114B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A30D5"/>
    <w:multiLevelType w:val="hybridMultilevel"/>
    <w:tmpl w:val="9BE2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176458"/>
    <w:multiLevelType w:val="hybridMultilevel"/>
    <w:tmpl w:val="8CF8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7C3E55"/>
    <w:multiLevelType w:val="hybridMultilevel"/>
    <w:tmpl w:val="DB52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A06B96"/>
    <w:multiLevelType w:val="hybridMultilevel"/>
    <w:tmpl w:val="2E2A86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30715C4"/>
    <w:multiLevelType w:val="hybridMultilevel"/>
    <w:tmpl w:val="491048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5AE6921"/>
    <w:multiLevelType w:val="hybridMultilevel"/>
    <w:tmpl w:val="E1CE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AF5417"/>
    <w:multiLevelType w:val="hybridMultilevel"/>
    <w:tmpl w:val="68423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D7352B"/>
    <w:multiLevelType w:val="hybridMultilevel"/>
    <w:tmpl w:val="E0C2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5466FFE"/>
    <w:multiLevelType w:val="hybridMultilevel"/>
    <w:tmpl w:val="B7EED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826DF0"/>
    <w:multiLevelType w:val="hybridMultilevel"/>
    <w:tmpl w:val="2B46A670"/>
    <w:lvl w:ilvl="0" w:tplc="9630326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nsid w:val="374875DA"/>
    <w:multiLevelType w:val="hybridMultilevel"/>
    <w:tmpl w:val="3DC6615E"/>
    <w:lvl w:ilvl="0" w:tplc="EEC6C918">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AB337E1"/>
    <w:multiLevelType w:val="hybridMultilevel"/>
    <w:tmpl w:val="0BFAC29E"/>
    <w:lvl w:ilvl="0" w:tplc="0A0A6E96">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6">
    <w:nsid w:val="3B3D558F"/>
    <w:multiLevelType w:val="hybridMultilevel"/>
    <w:tmpl w:val="4C1AF79E"/>
    <w:lvl w:ilvl="0" w:tplc="04090003">
      <w:start w:val="1"/>
      <w:numFmt w:val="bullet"/>
      <w:lvlText w:val="o"/>
      <w:lvlJc w:val="left"/>
      <w:pPr>
        <w:ind w:left="2347" w:hanging="360"/>
      </w:pPr>
      <w:rPr>
        <w:rFonts w:ascii="Courier New" w:hAnsi="Courier New" w:cs="Courier New"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7">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2A56FF4"/>
    <w:multiLevelType w:val="hybridMultilevel"/>
    <w:tmpl w:val="733A0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F56220"/>
    <w:multiLevelType w:val="hybridMultilevel"/>
    <w:tmpl w:val="D480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09F17A6"/>
    <w:multiLevelType w:val="hybridMultilevel"/>
    <w:tmpl w:val="D584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6A40F86"/>
    <w:multiLevelType w:val="hybridMultilevel"/>
    <w:tmpl w:val="0E123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87B37EC"/>
    <w:multiLevelType w:val="hybridMultilevel"/>
    <w:tmpl w:val="E966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52D3359"/>
    <w:multiLevelType w:val="hybridMultilevel"/>
    <w:tmpl w:val="516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A3C51C1"/>
    <w:multiLevelType w:val="hybridMultilevel"/>
    <w:tmpl w:val="2BE0B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5">
    <w:nsid w:val="6B433C30"/>
    <w:multiLevelType w:val="hybridMultilevel"/>
    <w:tmpl w:val="3DC6615E"/>
    <w:lvl w:ilvl="0" w:tplc="EEC6C918">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5B7D72"/>
    <w:multiLevelType w:val="hybridMultilevel"/>
    <w:tmpl w:val="9166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4774CC3"/>
    <w:multiLevelType w:val="hybridMultilevel"/>
    <w:tmpl w:val="F458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90040AC"/>
    <w:multiLevelType w:val="hybridMultilevel"/>
    <w:tmpl w:val="63EE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B536746"/>
    <w:multiLevelType w:val="hybridMultilevel"/>
    <w:tmpl w:val="992A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FCB655C"/>
    <w:multiLevelType w:val="hybridMultilevel"/>
    <w:tmpl w:val="A200559C"/>
    <w:lvl w:ilvl="0" w:tplc="B834214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46"/>
  </w:num>
  <w:num w:numId="3">
    <w:abstractNumId w:val="21"/>
  </w:num>
  <w:num w:numId="4">
    <w:abstractNumId w:val="67"/>
  </w:num>
  <w:num w:numId="5">
    <w:abstractNumId w:val="62"/>
  </w:num>
  <w:num w:numId="6">
    <w:abstractNumId w:val="22"/>
  </w:num>
  <w:num w:numId="7">
    <w:abstractNumId w:val="63"/>
  </w:num>
  <w:num w:numId="8">
    <w:abstractNumId w:val="25"/>
  </w:num>
  <w:num w:numId="9">
    <w:abstractNumId w:val="6"/>
  </w:num>
  <w:num w:numId="10">
    <w:abstractNumId w:val="65"/>
  </w:num>
  <w:num w:numId="11">
    <w:abstractNumId w:val="5"/>
  </w:num>
  <w:num w:numId="12">
    <w:abstractNumId w:val="28"/>
  </w:num>
  <w:num w:numId="13">
    <w:abstractNumId w:val="34"/>
  </w:num>
  <w:num w:numId="14">
    <w:abstractNumId w:val="27"/>
  </w:num>
  <w:num w:numId="15">
    <w:abstractNumId w:val="38"/>
  </w:num>
  <w:num w:numId="16">
    <w:abstractNumId w:val="26"/>
  </w:num>
  <w:num w:numId="17">
    <w:abstractNumId w:val="53"/>
  </w:num>
  <w:num w:numId="18">
    <w:abstractNumId w:val="37"/>
  </w:num>
  <w:num w:numId="19">
    <w:abstractNumId w:val="49"/>
  </w:num>
  <w:num w:numId="20">
    <w:abstractNumId w:val="39"/>
  </w:num>
  <w:num w:numId="21">
    <w:abstractNumId w:val="13"/>
  </w:num>
  <w:num w:numId="22">
    <w:abstractNumId w:val="14"/>
  </w:num>
  <w:num w:numId="23">
    <w:abstractNumId w:val="3"/>
  </w:num>
  <w:num w:numId="24">
    <w:abstractNumId w:val="10"/>
  </w:num>
  <w:num w:numId="25">
    <w:abstractNumId w:val="7"/>
  </w:num>
  <w:num w:numId="26">
    <w:abstractNumId w:val="9"/>
  </w:num>
  <w:num w:numId="27">
    <w:abstractNumId w:val="33"/>
  </w:num>
  <w:num w:numId="28">
    <w:abstractNumId w:val="17"/>
  </w:num>
  <w:num w:numId="29">
    <w:abstractNumId w:val="43"/>
  </w:num>
  <w:num w:numId="30">
    <w:abstractNumId w:val="4"/>
  </w:num>
  <w:num w:numId="31">
    <w:abstractNumId w:val="51"/>
  </w:num>
  <w:num w:numId="32">
    <w:abstractNumId w:val="57"/>
  </w:num>
  <w:num w:numId="33">
    <w:abstractNumId w:val="23"/>
  </w:num>
  <w:num w:numId="34">
    <w:abstractNumId w:val="19"/>
  </w:num>
  <w:num w:numId="35">
    <w:abstractNumId w:val="11"/>
  </w:num>
  <w:num w:numId="36">
    <w:abstractNumId w:val="42"/>
  </w:num>
  <w:num w:numId="37">
    <w:abstractNumId w:val="58"/>
  </w:num>
  <w:num w:numId="38">
    <w:abstractNumId w:val="29"/>
  </w:num>
  <w:num w:numId="39">
    <w:abstractNumId w:val="50"/>
  </w:num>
  <w:num w:numId="40">
    <w:abstractNumId w:val="44"/>
  </w:num>
  <w:num w:numId="41">
    <w:abstractNumId w:val="59"/>
  </w:num>
  <w:num w:numId="42">
    <w:abstractNumId w:val="68"/>
  </w:num>
  <w:num w:numId="43">
    <w:abstractNumId w:val="56"/>
  </w:num>
  <w:num w:numId="44">
    <w:abstractNumId w:val="20"/>
  </w:num>
  <w:num w:numId="45">
    <w:abstractNumId w:val="64"/>
  </w:num>
  <w:num w:numId="46">
    <w:abstractNumId w:val="36"/>
  </w:num>
  <w:num w:numId="47">
    <w:abstractNumId w:val="54"/>
  </w:num>
  <w:num w:numId="48">
    <w:abstractNumId w:val="24"/>
  </w:num>
  <w:num w:numId="49">
    <w:abstractNumId w:val="45"/>
  </w:num>
  <w:num w:numId="50">
    <w:abstractNumId w:val="12"/>
  </w:num>
  <w:num w:numId="51">
    <w:abstractNumId w:val="66"/>
  </w:num>
  <w:num w:numId="52">
    <w:abstractNumId w:val="18"/>
  </w:num>
  <w:num w:numId="53">
    <w:abstractNumId w:val="16"/>
  </w:num>
  <w:num w:numId="54">
    <w:abstractNumId w:val="40"/>
  </w:num>
  <w:num w:numId="55">
    <w:abstractNumId w:val="15"/>
  </w:num>
  <w:num w:numId="56">
    <w:abstractNumId w:val="30"/>
  </w:num>
  <w:num w:numId="57">
    <w:abstractNumId w:val="48"/>
  </w:num>
  <w:num w:numId="58">
    <w:abstractNumId w:val="41"/>
  </w:num>
  <w:num w:numId="59">
    <w:abstractNumId w:val="8"/>
  </w:num>
  <w:num w:numId="60">
    <w:abstractNumId w:val="60"/>
  </w:num>
  <w:num w:numId="61">
    <w:abstractNumId w:val="1"/>
  </w:num>
  <w:num w:numId="62">
    <w:abstractNumId w:val="35"/>
  </w:num>
  <w:num w:numId="63">
    <w:abstractNumId w:val="32"/>
  </w:num>
  <w:num w:numId="64">
    <w:abstractNumId w:val="0"/>
  </w:num>
  <w:num w:numId="65">
    <w:abstractNumId w:val="47"/>
  </w:num>
  <w:num w:numId="66">
    <w:abstractNumId w:val="31"/>
  </w:num>
  <w:num w:numId="67">
    <w:abstractNumId w:val="52"/>
  </w:num>
  <w:num w:numId="68">
    <w:abstractNumId w:val="55"/>
  </w:num>
  <w:num w:numId="69">
    <w:abstractNumId w:val="2"/>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macher, Pat">
    <w15:presenceInfo w15:providerId="AD" w15:userId="S-1-5-21-1329830122-4184334360-285218957-12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530F"/>
    <w:rsid w:val="00016751"/>
    <w:rsid w:val="000172AB"/>
    <w:rsid w:val="0001760A"/>
    <w:rsid w:val="000179BF"/>
    <w:rsid w:val="00020A63"/>
    <w:rsid w:val="00020C96"/>
    <w:rsid w:val="00020FEE"/>
    <w:rsid w:val="000222B6"/>
    <w:rsid w:val="00022EE3"/>
    <w:rsid w:val="0002302F"/>
    <w:rsid w:val="000231B1"/>
    <w:rsid w:val="00024138"/>
    <w:rsid w:val="0002551E"/>
    <w:rsid w:val="0002555E"/>
    <w:rsid w:val="000311D8"/>
    <w:rsid w:val="000315B2"/>
    <w:rsid w:val="00031E7D"/>
    <w:rsid w:val="00032015"/>
    <w:rsid w:val="0003207F"/>
    <w:rsid w:val="000321D8"/>
    <w:rsid w:val="000333D7"/>
    <w:rsid w:val="000333DA"/>
    <w:rsid w:val="000351B5"/>
    <w:rsid w:val="0004549A"/>
    <w:rsid w:val="00046824"/>
    <w:rsid w:val="000470FF"/>
    <w:rsid w:val="0005201B"/>
    <w:rsid w:val="00052CE6"/>
    <w:rsid w:val="000533AF"/>
    <w:rsid w:val="00054907"/>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6807"/>
    <w:rsid w:val="000976A4"/>
    <w:rsid w:val="00097FCF"/>
    <w:rsid w:val="000A0800"/>
    <w:rsid w:val="000A0835"/>
    <w:rsid w:val="000A0A31"/>
    <w:rsid w:val="000A26BF"/>
    <w:rsid w:val="000A3D9E"/>
    <w:rsid w:val="000A4189"/>
    <w:rsid w:val="000A4A4E"/>
    <w:rsid w:val="000A4CB2"/>
    <w:rsid w:val="000A5F9C"/>
    <w:rsid w:val="000A5FD0"/>
    <w:rsid w:val="000A714D"/>
    <w:rsid w:val="000A73BE"/>
    <w:rsid w:val="000A78D8"/>
    <w:rsid w:val="000A7CCC"/>
    <w:rsid w:val="000A7E01"/>
    <w:rsid w:val="000A7E54"/>
    <w:rsid w:val="000B0291"/>
    <w:rsid w:val="000B1639"/>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46A2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77FA9"/>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A7CCF"/>
    <w:rsid w:val="001B4E6F"/>
    <w:rsid w:val="001B65A3"/>
    <w:rsid w:val="001B6C67"/>
    <w:rsid w:val="001B7023"/>
    <w:rsid w:val="001C0CD3"/>
    <w:rsid w:val="001C254D"/>
    <w:rsid w:val="001C4B19"/>
    <w:rsid w:val="001C4EAE"/>
    <w:rsid w:val="001C58A2"/>
    <w:rsid w:val="001D0111"/>
    <w:rsid w:val="001D15FF"/>
    <w:rsid w:val="001D232A"/>
    <w:rsid w:val="001D2DDB"/>
    <w:rsid w:val="001D396A"/>
    <w:rsid w:val="001D525A"/>
    <w:rsid w:val="001D6FB9"/>
    <w:rsid w:val="001D7004"/>
    <w:rsid w:val="001D718E"/>
    <w:rsid w:val="001D7823"/>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39A9"/>
    <w:rsid w:val="00215732"/>
    <w:rsid w:val="002174C5"/>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6EF0"/>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85B97"/>
    <w:rsid w:val="00286079"/>
    <w:rsid w:val="0029050E"/>
    <w:rsid w:val="00291A63"/>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D77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16935"/>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488"/>
    <w:rsid w:val="00355729"/>
    <w:rsid w:val="00356FD8"/>
    <w:rsid w:val="00361436"/>
    <w:rsid w:val="003616DB"/>
    <w:rsid w:val="00362B20"/>
    <w:rsid w:val="00362EF8"/>
    <w:rsid w:val="00363807"/>
    <w:rsid w:val="00363CBA"/>
    <w:rsid w:val="003648B8"/>
    <w:rsid w:val="00365DAD"/>
    <w:rsid w:val="00366F46"/>
    <w:rsid w:val="00367E02"/>
    <w:rsid w:val="00372554"/>
    <w:rsid w:val="00373998"/>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1CA"/>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690"/>
    <w:rsid w:val="003B2D4C"/>
    <w:rsid w:val="003B3318"/>
    <w:rsid w:val="003B3572"/>
    <w:rsid w:val="003B4653"/>
    <w:rsid w:val="003B52A7"/>
    <w:rsid w:val="003B58AF"/>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1955"/>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3470"/>
    <w:rsid w:val="0044597C"/>
    <w:rsid w:val="00447B01"/>
    <w:rsid w:val="00450155"/>
    <w:rsid w:val="00451FB1"/>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765BC"/>
    <w:rsid w:val="004811A8"/>
    <w:rsid w:val="0048143B"/>
    <w:rsid w:val="00482087"/>
    <w:rsid w:val="004821C0"/>
    <w:rsid w:val="00482A8E"/>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576"/>
    <w:rsid w:val="004E6D1D"/>
    <w:rsid w:val="004F0FCB"/>
    <w:rsid w:val="004F400E"/>
    <w:rsid w:val="004F504F"/>
    <w:rsid w:val="004F57F7"/>
    <w:rsid w:val="004F61BA"/>
    <w:rsid w:val="004F70E1"/>
    <w:rsid w:val="00500D13"/>
    <w:rsid w:val="00501362"/>
    <w:rsid w:val="00502028"/>
    <w:rsid w:val="00502093"/>
    <w:rsid w:val="00503971"/>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37F5E"/>
    <w:rsid w:val="00541DB9"/>
    <w:rsid w:val="00541E71"/>
    <w:rsid w:val="005461D9"/>
    <w:rsid w:val="0054685E"/>
    <w:rsid w:val="005476CC"/>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5D42"/>
    <w:rsid w:val="005670E3"/>
    <w:rsid w:val="005676A9"/>
    <w:rsid w:val="00567752"/>
    <w:rsid w:val="0057198B"/>
    <w:rsid w:val="00571FF0"/>
    <w:rsid w:val="00575B03"/>
    <w:rsid w:val="00576BCE"/>
    <w:rsid w:val="005810BB"/>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28D0"/>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16C5C"/>
    <w:rsid w:val="006201B7"/>
    <w:rsid w:val="0062055D"/>
    <w:rsid w:val="00623245"/>
    <w:rsid w:val="006233C8"/>
    <w:rsid w:val="00623E0D"/>
    <w:rsid w:val="006255F3"/>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3E74"/>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7BE"/>
    <w:rsid w:val="006A18DE"/>
    <w:rsid w:val="006A1DFC"/>
    <w:rsid w:val="006A1E5F"/>
    <w:rsid w:val="006A30C3"/>
    <w:rsid w:val="006A4253"/>
    <w:rsid w:val="006A58EF"/>
    <w:rsid w:val="006A5FDA"/>
    <w:rsid w:val="006A60EE"/>
    <w:rsid w:val="006A76F1"/>
    <w:rsid w:val="006A77A8"/>
    <w:rsid w:val="006B11E7"/>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980"/>
    <w:rsid w:val="006D5B17"/>
    <w:rsid w:val="006D6BEA"/>
    <w:rsid w:val="006D6C04"/>
    <w:rsid w:val="006D7272"/>
    <w:rsid w:val="006E1DED"/>
    <w:rsid w:val="006E3EC7"/>
    <w:rsid w:val="006E7771"/>
    <w:rsid w:val="006F129F"/>
    <w:rsid w:val="006F4837"/>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4E4"/>
    <w:rsid w:val="007335BD"/>
    <w:rsid w:val="00734103"/>
    <w:rsid w:val="0073475E"/>
    <w:rsid w:val="00734CFE"/>
    <w:rsid w:val="00734F1B"/>
    <w:rsid w:val="00734F2E"/>
    <w:rsid w:val="007362F4"/>
    <w:rsid w:val="007404DF"/>
    <w:rsid w:val="00746E0E"/>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08B"/>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A33C8"/>
    <w:rsid w:val="007A734C"/>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9E6"/>
    <w:rsid w:val="007F2EFD"/>
    <w:rsid w:val="007F566F"/>
    <w:rsid w:val="007F71F5"/>
    <w:rsid w:val="0080188E"/>
    <w:rsid w:val="008028FF"/>
    <w:rsid w:val="008029E9"/>
    <w:rsid w:val="00803ADB"/>
    <w:rsid w:val="0080466D"/>
    <w:rsid w:val="008054C0"/>
    <w:rsid w:val="00806E8B"/>
    <w:rsid w:val="00812E71"/>
    <w:rsid w:val="0081445B"/>
    <w:rsid w:val="00816B49"/>
    <w:rsid w:val="00820136"/>
    <w:rsid w:val="008203C8"/>
    <w:rsid w:val="008212BA"/>
    <w:rsid w:val="00821B8A"/>
    <w:rsid w:val="0082285D"/>
    <w:rsid w:val="00822B84"/>
    <w:rsid w:val="008240CE"/>
    <w:rsid w:val="0082419F"/>
    <w:rsid w:val="0082498D"/>
    <w:rsid w:val="00824FBF"/>
    <w:rsid w:val="00826536"/>
    <w:rsid w:val="00826643"/>
    <w:rsid w:val="008276D2"/>
    <w:rsid w:val="00827831"/>
    <w:rsid w:val="00830BB1"/>
    <w:rsid w:val="008327CE"/>
    <w:rsid w:val="00833D81"/>
    <w:rsid w:val="0083560B"/>
    <w:rsid w:val="00835A7D"/>
    <w:rsid w:val="00836694"/>
    <w:rsid w:val="008376FD"/>
    <w:rsid w:val="008444FD"/>
    <w:rsid w:val="008455FA"/>
    <w:rsid w:val="0084565D"/>
    <w:rsid w:val="008462F0"/>
    <w:rsid w:val="00846649"/>
    <w:rsid w:val="008534EB"/>
    <w:rsid w:val="00855067"/>
    <w:rsid w:val="00855EED"/>
    <w:rsid w:val="00860271"/>
    <w:rsid w:val="00864174"/>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7692F"/>
    <w:rsid w:val="00881630"/>
    <w:rsid w:val="00881F37"/>
    <w:rsid w:val="00882407"/>
    <w:rsid w:val="00882B75"/>
    <w:rsid w:val="00882C72"/>
    <w:rsid w:val="00883A48"/>
    <w:rsid w:val="008848DC"/>
    <w:rsid w:val="00885667"/>
    <w:rsid w:val="00885C43"/>
    <w:rsid w:val="00886402"/>
    <w:rsid w:val="00887986"/>
    <w:rsid w:val="00890D90"/>
    <w:rsid w:val="00892075"/>
    <w:rsid w:val="00892A2F"/>
    <w:rsid w:val="0089377A"/>
    <w:rsid w:val="00894CDD"/>
    <w:rsid w:val="00897140"/>
    <w:rsid w:val="008A1766"/>
    <w:rsid w:val="008A2B57"/>
    <w:rsid w:val="008A5B27"/>
    <w:rsid w:val="008A5F35"/>
    <w:rsid w:val="008A706A"/>
    <w:rsid w:val="008B1590"/>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ACB"/>
    <w:rsid w:val="008C6FBE"/>
    <w:rsid w:val="008C7211"/>
    <w:rsid w:val="008D07F4"/>
    <w:rsid w:val="008D125C"/>
    <w:rsid w:val="008D2884"/>
    <w:rsid w:val="008D2E17"/>
    <w:rsid w:val="008D460A"/>
    <w:rsid w:val="008D756A"/>
    <w:rsid w:val="008D79B2"/>
    <w:rsid w:val="008D7ED0"/>
    <w:rsid w:val="008E0137"/>
    <w:rsid w:val="008E1714"/>
    <w:rsid w:val="008E2972"/>
    <w:rsid w:val="008E30E9"/>
    <w:rsid w:val="008E5F44"/>
    <w:rsid w:val="008F18D1"/>
    <w:rsid w:val="008F1B9B"/>
    <w:rsid w:val="008F3077"/>
    <w:rsid w:val="008F4B54"/>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32FC"/>
    <w:rsid w:val="00935AB2"/>
    <w:rsid w:val="00935F95"/>
    <w:rsid w:val="00941D80"/>
    <w:rsid w:val="00943E7A"/>
    <w:rsid w:val="0094499D"/>
    <w:rsid w:val="00944F1B"/>
    <w:rsid w:val="0094569F"/>
    <w:rsid w:val="009456E6"/>
    <w:rsid w:val="00945FF7"/>
    <w:rsid w:val="0094628E"/>
    <w:rsid w:val="00946942"/>
    <w:rsid w:val="0095041F"/>
    <w:rsid w:val="0095068C"/>
    <w:rsid w:val="00951A06"/>
    <w:rsid w:val="009526CD"/>
    <w:rsid w:val="009532E2"/>
    <w:rsid w:val="009535B1"/>
    <w:rsid w:val="00954BC9"/>
    <w:rsid w:val="00955248"/>
    <w:rsid w:val="0096284C"/>
    <w:rsid w:val="0096513A"/>
    <w:rsid w:val="009667CE"/>
    <w:rsid w:val="00966881"/>
    <w:rsid w:val="00967351"/>
    <w:rsid w:val="00967CB3"/>
    <w:rsid w:val="00970704"/>
    <w:rsid w:val="00970AEA"/>
    <w:rsid w:val="009716A9"/>
    <w:rsid w:val="009718BD"/>
    <w:rsid w:val="00971D46"/>
    <w:rsid w:val="009727EC"/>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3DAC"/>
    <w:rsid w:val="009F5577"/>
    <w:rsid w:val="00A02216"/>
    <w:rsid w:val="00A0380E"/>
    <w:rsid w:val="00A03881"/>
    <w:rsid w:val="00A06458"/>
    <w:rsid w:val="00A06776"/>
    <w:rsid w:val="00A07959"/>
    <w:rsid w:val="00A124BC"/>
    <w:rsid w:val="00A13877"/>
    <w:rsid w:val="00A15161"/>
    <w:rsid w:val="00A1689C"/>
    <w:rsid w:val="00A20459"/>
    <w:rsid w:val="00A21507"/>
    <w:rsid w:val="00A22980"/>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5BA"/>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A27"/>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D7637"/>
    <w:rsid w:val="00AE00F3"/>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170"/>
    <w:rsid w:val="00B37682"/>
    <w:rsid w:val="00B3785F"/>
    <w:rsid w:val="00B37B8A"/>
    <w:rsid w:val="00B410AF"/>
    <w:rsid w:val="00B418C2"/>
    <w:rsid w:val="00B424FA"/>
    <w:rsid w:val="00B445B5"/>
    <w:rsid w:val="00B46027"/>
    <w:rsid w:val="00B4630F"/>
    <w:rsid w:val="00B46D0B"/>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77CEA"/>
    <w:rsid w:val="00B8185B"/>
    <w:rsid w:val="00B823E4"/>
    <w:rsid w:val="00B82F0D"/>
    <w:rsid w:val="00B83DD6"/>
    <w:rsid w:val="00B84F08"/>
    <w:rsid w:val="00B850AC"/>
    <w:rsid w:val="00B85BB0"/>
    <w:rsid w:val="00B90238"/>
    <w:rsid w:val="00B943D8"/>
    <w:rsid w:val="00B94EC0"/>
    <w:rsid w:val="00B94EE9"/>
    <w:rsid w:val="00B954C0"/>
    <w:rsid w:val="00B97541"/>
    <w:rsid w:val="00BA295B"/>
    <w:rsid w:val="00BA42B1"/>
    <w:rsid w:val="00BA4BF0"/>
    <w:rsid w:val="00BA7B02"/>
    <w:rsid w:val="00BB0831"/>
    <w:rsid w:val="00BB0D89"/>
    <w:rsid w:val="00BB2F7B"/>
    <w:rsid w:val="00BB4CB6"/>
    <w:rsid w:val="00BC0755"/>
    <w:rsid w:val="00BC1100"/>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47EA"/>
    <w:rsid w:val="00C2551D"/>
    <w:rsid w:val="00C26326"/>
    <w:rsid w:val="00C26D26"/>
    <w:rsid w:val="00C27F02"/>
    <w:rsid w:val="00C301F6"/>
    <w:rsid w:val="00C30C8A"/>
    <w:rsid w:val="00C315A7"/>
    <w:rsid w:val="00C3183B"/>
    <w:rsid w:val="00C3244B"/>
    <w:rsid w:val="00C35A36"/>
    <w:rsid w:val="00C36D52"/>
    <w:rsid w:val="00C37A37"/>
    <w:rsid w:val="00C40BAD"/>
    <w:rsid w:val="00C42A4E"/>
    <w:rsid w:val="00C43E7E"/>
    <w:rsid w:val="00C44166"/>
    <w:rsid w:val="00C44FB5"/>
    <w:rsid w:val="00C45222"/>
    <w:rsid w:val="00C4548C"/>
    <w:rsid w:val="00C45801"/>
    <w:rsid w:val="00C46A40"/>
    <w:rsid w:val="00C46A7E"/>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6E0B"/>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6D18"/>
    <w:rsid w:val="00CE74FD"/>
    <w:rsid w:val="00CE792B"/>
    <w:rsid w:val="00CE7E1D"/>
    <w:rsid w:val="00CF079B"/>
    <w:rsid w:val="00CF1D35"/>
    <w:rsid w:val="00CF6A55"/>
    <w:rsid w:val="00CF7C50"/>
    <w:rsid w:val="00CF7E2E"/>
    <w:rsid w:val="00D00BB2"/>
    <w:rsid w:val="00D0107F"/>
    <w:rsid w:val="00D016C8"/>
    <w:rsid w:val="00D01C73"/>
    <w:rsid w:val="00D020C1"/>
    <w:rsid w:val="00D04B87"/>
    <w:rsid w:val="00D05B95"/>
    <w:rsid w:val="00D06278"/>
    <w:rsid w:val="00D12FCB"/>
    <w:rsid w:val="00D13B13"/>
    <w:rsid w:val="00D13DD3"/>
    <w:rsid w:val="00D143D7"/>
    <w:rsid w:val="00D16257"/>
    <w:rsid w:val="00D167BB"/>
    <w:rsid w:val="00D16B63"/>
    <w:rsid w:val="00D172E1"/>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2609"/>
    <w:rsid w:val="00D5484A"/>
    <w:rsid w:val="00D56CEE"/>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0F09"/>
    <w:rsid w:val="00DA243B"/>
    <w:rsid w:val="00DA2597"/>
    <w:rsid w:val="00DA298D"/>
    <w:rsid w:val="00DA60CC"/>
    <w:rsid w:val="00DA6BFB"/>
    <w:rsid w:val="00DA7766"/>
    <w:rsid w:val="00DB0574"/>
    <w:rsid w:val="00DB11B5"/>
    <w:rsid w:val="00DB254D"/>
    <w:rsid w:val="00DB268C"/>
    <w:rsid w:val="00DB2B1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399D"/>
    <w:rsid w:val="00DF4519"/>
    <w:rsid w:val="00DF5528"/>
    <w:rsid w:val="00DF58D2"/>
    <w:rsid w:val="00DF747E"/>
    <w:rsid w:val="00DF7B2A"/>
    <w:rsid w:val="00E003CD"/>
    <w:rsid w:val="00E00DB0"/>
    <w:rsid w:val="00E03679"/>
    <w:rsid w:val="00E03BED"/>
    <w:rsid w:val="00E04DC5"/>
    <w:rsid w:val="00E05578"/>
    <w:rsid w:val="00E07502"/>
    <w:rsid w:val="00E10E6F"/>
    <w:rsid w:val="00E1337E"/>
    <w:rsid w:val="00E147A2"/>
    <w:rsid w:val="00E15C29"/>
    <w:rsid w:val="00E15DB3"/>
    <w:rsid w:val="00E164D0"/>
    <w:rsid w:val="00E17D34"/>
    <w:rsid w:val="00E17FF3"/>
    <w:rsid w:val="00E21079"/>
    <w:rsid w:val="00E23C86"/>
    <w:rsid w:val="00E23E0E"/>
    <w:rsid w:val="00E244B3"/>
    <w:rsid w:val="00E245DC"/>
    <w:rsid w:val="00E2645A"/>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075C"/>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B644B"/>
    <w:rsid w:val="00EC11DC"/>
    <w:rsid w:val="00EC1332"/>
    <w:rsid w:val="00EC2659"/>
    <w:rsid w:val="00EC29CC"/>
    <w:rsid w:val="00EC5554"/>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05"/>
    <w:rsid w:val="00F6619B"/>
    <w:rsid w:val="00F66401"/>
    <w:rsid w:val="00F768EB"/>
    <w:rsid w:val="00F774B6"/>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0AF"/>
    <w:rsid w:val="00FB4D01"/>
    <w:rsid w:val="00FB500C"/>
    <w:rsid w:val="00FB574A"/>
    <w:rsid w:val="00FB66FD"/>
    <w:rsid w:val="00FB684A"/>
    <w:rsid w:val="00FC09F4"/>
    <w:rsid w:val="00FC27F7"/>
    <w:rsid w:val="00FC3DA6"/>
    <w:rsid w:val="00FC635D"/>
    <w:rsid w:val="00FC650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286079"/>
  </w:style>
  <w:style w:type="table" w:customStyle="1" w:styleId="TableGrid2">
    <w:name w:val="Table Grid2"/>
    <w:basedOn w:val="TableNormal"/>
    <w:next w:val="TableGrid"/>
    <w:uiPriority w:val="39"/>
    <w:rsid w:val="005810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286079"/>
  </w:style>
  <w:style w:type="table" w:customStyle="1" w:styleId="TableGrid2">
    <w:name w:val="Table Grid2"/>
    <w:basedOn w:val="TableNormal"/>
    <w:next w:val="TableGrid"/>
    <w:uiPriority w:val="39"/>
    <w:rsid w:val="005810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7099595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2955800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03776350">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54989061">
      <w:bodyDiv w:val="1"/>
      <w:marLeft w:val="0"/>
      <w:marRight w:val="0"/>
      <w:marTop w:val="0"/>
      <w:marBottom w:val="0"/>
      <w:divBdr>
        <w:top w:val="single" w:sz="18" w:space="0" w:color="23221F"/>
        <w:left w:val="none" w:sz="0" w:space="0" w:color="auto"/>
        <w:bottom w:val="none" w:sz="0" w:space="0" w:color="auto"/>
        <w:right w:val="none" w:sz="0" w:space="0" w:color="auto"/>
      </w:divBdr>
      <w:divsChild>
        <w:div w:id="817578764">
          <w:marLeft w:val="0"/>
          <w:marRight w:val="0"/>
          <w:marTop w:val="0"/>
          <w:marBottom w:val="0"/>
          <w:divBdr>
            <w:top w:val="none" w:sz="0" w:space="0" w:color="auto"/>
            <w:left w:val="none" w:sz="0" w:space="0" w:color="auto"/>
            <w:bottom w:val="none" w:sz="0" w:space="0" w:color="auto"/>
            <w:right w:val="none" w:sz="0" w:space="0" w:color="auto"/>
          </w:divBdr>
          <w:divsChild>
            <w:div w:id="1147818124">
              <w:marLeft w:val="0"/>
              <w:marRight w:val="0"/>
              <w:marTop w:val="0"/>
              <w:marBottom w:val="0"/>
              <w:divBdr>
                <w:top w:val="none" w:sz="0" w:space="0" w:color="auto"/>
                <w:left w:val="none" w:sz="0" w:space="0" w:color="auto"/>
                <w:bottom w:val="none" w:sz="0" w:space="0" w:color="auto"/>
                <w:right w:val="none" w:sz="0" w:space="0" w:color="auto"/>
              </w:divBdr>
              <w:divsChild>
                <w:div w:id="884174934">
                  <w:marLeft w:val="-300"/>
                  <w:marRight w:val="-300"/>
                  <w:marTop w:val="0"/>
                  <w:marBottom w:val="0"/>
                  <w:divBdr>
                    <w:top w:val="none" w:sz="0" w:space="0" w:color="auto"/>
                    <w:left w:val="none" w:sz="0" w:space="0" w:color="auto"/>
                    <w:bottom w:val="none" w:sz="0" w:space="0" w:color="auto"/>
                    <w:right w:val="none" w:sz="0" w:space="0" w:color="auto"/>
                  </w:divBdr>
                  <w:divsChild>
                    <w:div w:id="180776332">
                      <w:marLeft w:val="0"/>
                      <w:marRight w:val="0"/>
                      <w:marTop w:val="0"/>
                      <w:marBottom w:val="0"/>
                      <w:divBdr>
                        <w:top w:val="none" w:sz="0" w:space="0" w:color="auto"/>
                        <w:left w:val="none" w:sz="0" w:space="0" w:color="auto"/>
                        <w:bottom w:val="none" w:sz="0" w:space="0" w:color="auto"/>
                        <w:right w:val="none" w:sz="0" w:space="0" w:color="auto"/>
                      </w:divBdr>
                      <w:divsChild>
                        <w:div w:id="53820944">
                          <w:marLeft w:val="-300"/>
                          <w:marRight w:val="-300"/>
                          <w:marTop w:val="0"/>
                          <w:marBottom w:val="0"/>
                          <w:divBdr>
                            <w:top w:val="none" w:sz="0" w:space="0" w:color="auto"/>
                            <w:left w:val="none" w:sz="0" w:space="0" w:color="auto"/>
                            <w:bottom w:val="none" w:sz="0" w:space="0" w:color="auto"/>
                            <w:right w:val="none" w:sz="0" w:space="0" w:color="auto"/>
                          </w:divBdr>
                          <w:divsChild>
                            <w:div w:id="16763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268696">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2289302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scadv2.org/projects.cfm?aid=1bfef8e9-c29b-57e0-877e65883ece51fe" TargetMode="External"/><Relationship Id="rId1" Type="http://schemas.openxmlformats.org/officeDocument/2006/relationships/hyperlink" Target="http://wscadv2.org/projects.cfm?aid=1bfef8e9-c29b-57e0-877e65883ece51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69967-307F-4484-9FB1-AB866181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7624</Words>
  <Characters>42485</Characters>
  <Application>Microsoft Office Word</Application>
  <DocSecurity>0</DocSecurity>
  <Lines>354</Lines>
  <Paragraphs>100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Hamacher, Pat</dc:creator>
  <cp:lastModifiedBy>Daly, Sharon</cp:lastModifiedBy>
  <cp:revision>3</cp:revision>
  <cp:lastPrinted>2015-05-26T18:09:00Z</cp:lastPrinted>
  <dcterms:created xsi:type="dcterms:W3CDTF">2015-06-02T17:57:00Z</dcterms:created>
  <dcterms:modified xsi:type="dcterms:W3CDTF">2015-06-02T18:10:00Z</dcterms:modified>
</cp:coreProperties>
</file>