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873BCC">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873BCC" w:rsidP="00873BCC">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873BCC">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B34322" w:rsidP="00873BCC">
            <w:pPr>
              <w:spacing w:before="40" w:after="40"/>
              <w:rPr>
                <w:rFonts w:ascii="Arial" w:hAnsi="Arial" w:cs="Arial"/>
              </w:rPr>
            </w:pPr>
            <w:r>
              <w:rPr>
                <w:rFonts w:ascii="Arial" w:hAnsi="Arial" w:cs="Arial"/>
              </w:rPr>
              <w:t>Christine Jensen</w:t>
            </w:r>
          </w:p>
        </w:tc>
      </w:tr>
      <w:tr w:rsidR="00EB5A13" w:rsidRPr="009349D6"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873BCC">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B34322" w:rsidP="00873BCC">
            <w:pPr>
              <w:spacing w:before="40" w:after="40"/>
              <w:rPr>
                <w:rFonts w:ascii="Arial" w:hAnsi="Arial" w:cs="Arial"/>
              </w:rPr>
            </w:pPr>
            <w:r>
              <w:rPr>
                <w:rFonts w:ascii="Arial" w:hAnsi="Arial" w:cs="Arial"/>
              </w:rPr>
              <w:t>2015-0104</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873BCC">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B34322" w:rsidP="00873BCC">
            <w:pPr>
              <w:spacing w:before="40" w:after="40"/>
              <w:rPr>
                <w:rFonts w:ascii="Arial" w:hAnsi="Arial" w:cs="Arial"/>
              </w:rPr>
            </w:pPr>
            <w:r>
              <w:rPr>
                <w:rFonts w:ascii="Arial" w:hAnsi="Arial" w:cs="Arial"/>
              </w:rPr>
              <w:t>March 31, 2015</w:t>
            </w:r>
          </w:p>
        </w:tc>
      </w:tr>
    </w:tbl>
    <w:p w:rsidR="00C37A37" w:rsidRPr="009864F8" w:rsidRDefault="00C37A37" w:rsidP="00C37A37">
      <w:pPr>
        <w:rPr>
          <w:rFonts w:ascii="Arial" w:hAnsi="Arial" w:cs="Arial"/>
          <w:b/>
          <w:smallCaps/>
          <w:szCs w:val="24"/>
          <w:u w:val="single"/>
        </w:rPr>
      </w:pPr>
    </w:p>
    <w:p w:rsidR="00B34322" w:rsidRPr="0011513B" w:rsidRDefault="00B34322" w:rsidP="00B34322">
      <w:pPr>
        <w:jc w:val="both"/>
        <w:rPr>
          <w:rFonts w:ascii="Arial" w:hAnsi="Arial" w:cs="Arial"/>
          <w:b/>
          <w:caps/>
          <w:u w:val="single"/>
        </w:rPr>
      </w:pPr>
      <w:r w:rsidRPr="0011513B">
        <w:rPr>
          <w:rFonts w:ascii="Arial" w:hAnsi="Arial" w:cs="Arial"/>
          <w:b/>
          <w:caps/>
          <w:u w:val="single"/>
        </w:rPr>
        <w:t xml:space="preserve">Subject  </w:t>
      </w:r>
    </w:p>
    <w:p w:rsidR="00A072F4" w:rsidRDefault="00A072F4" w:rsidP="00B34322">
      <w:pPr>
        <w:jc w:val="both"/>
        <w:rPr>
          <w:rFonts w:ascii="Arial" w:hAnsi="Arial" w:cs="Arial"/>
        </w:rPr>
      </w:pPr>
    </w:p>
    <w:p w:rsidR="00B34322" w:rsidRPr="0011513B" w:rsidRDefault="00B34322" w:rsidP="00B34322">
      <w:pPr>
        <w:jc w:val="both"/>
        <w:rPr>
          <w:rFonts w:ascii="Arial" w:hAnsi="Arial" w:cs="Arial"/>
        </w:rPr>
      </w:pPr>
      <w:r w:rsidRPr="0011513B">
        <w:rPr>
          <w:rFonts w:ascii="Arial" w:hAnsi="Arial" w:cs="Arial"/>
        </w:rPr>
        <w:t xml:space="preserve">A motion adopting the scope of work for the </w:t>
      </w:r>
      <w:r w:rsidR="006435C8">
        <w:rPr>
          <w:rFonts w:ascii="Arial" w:hAnsi="Arial" w:cs="Arial"/>
        </w:rPr>
        <w:t xml:space="preserve">Executive’s </w:t>
      </w:r>
      <w:r w:rsidRPr="0011513B">
        <w:rPr>
          <w:rFonts w:ascii="Arial" w:hAnsi="Arial" w:cs="Arial"/>
        </w:rPr>
        <w:t>proposed 2016 update to the King County Comprehensive Plan.</w:t>
      </w:r>
    </w:p>
    <w:p w:rsidR="00B34322" w:rsidRDefault="00B34322" w:rsidP="00B34322">
      <w:pPr>
        <w:jc w:val="both"/>
        <w:rPr>
          <w:rFonts w:ascii="Arial" w:hAnsi="Arial" w:cs="Arial"/>
          <w:b/>
          <w:caps/>
          <w:u w:val="single"/>
        </w:rPr>
      </w:pPr>
    </w:p>
    <w:p w:rsidR="00B34322" w:rsidRPr="0011513B" w:rsidRDefault="00B34322" w:rsidP="00B34322">
      <w:pPr>
        <w:jc w:val="both"/>
        <w:rPr>
          <w:rFonts w:ascii="Arial" w:hAnsi="Arial" w:cs="Arial"/>
          <w:b/>
          <w:caps/>
          <w:u w:val="single"/>
        </w:rPr>
      </w:pPr>
      <w:r>
        <w:rPr>
          <w:rFonts w:ascii="Arial" w:hAnsi="Arial" w:cs="Arial"/>
          <w:b/>
          <w:caps/>
          <w:u w:val="single"/>
        </w:rPr>
        <w:t>Summary</w:t>
      </w:r>
      <w:r w:rsidRPr="0011513B">
        <w:rPr>
          <w:rFonts w:ascii="Arial" w:hAnsi="Arial" w:cs="Arial"/>
          <w:b/>
          <w:caps/>
          <w:u w:val="single"/>
        </w:rPr>
        <w:t xml:space="preserve">  </w:t>
      </w:r>
    </w:p>
    <w:p w:rsidR="00A072F4" w:rsidRDefault="00A072F4" w:rsidP="00B34322">
      <w:pPr>
        <w:jc w:val="both"/>
        <w:rPr>
          <w:rFonts w:ascii="Arial" w:hAnsi="Arial" w:cs="Arial"/>
        </w:rPr>
      </w:pPr>
    </w:p>
    <w:p w:rsidR="00FA5162" w:rsidRDefault="00B9101A" w:rsidP="00B34322">
      <w:pPr>
        <w:jc w:val="both"/>
        <w:rPr>
          <w:rFonts w:ascii="Arial" w:hAnsi="Arial" w:cs="Arial"/>
        </w:rPr>
      </w:pPr>
      <w:r>
        <w:rPr>
          <w:rFonts w:ascii="Arial" w:hAnsi="Arial" w:cs="Arial"/>
        </w:rPr>
        <w:t xml:space="preserve">Proposed Motion 2015-0104 would adopt a scope of work that </w:t>
      </w:r>
      <w:r w:rsidRPr="0011513B">
        <w:rPr>
          <w:rFonts w:ascii="Arial" w:hAnsi="Arial" w:cs="Arial"/>
        </w:rPr>
        <w:t xml:space="preserve">sets forth the broad categories of areas or policies the Executive is intending to review and </w:t>
      </w:r>
      <w:r>
        <w:rPr>
          <w:rFonts w:ascii="Arial" w:hAnsi="Arial" w:cs="Arial"/>
        </w:rPr>
        <w:t>possibly</w:t>
      </w:r>
      <w:r w:rsidRPr="0011513B">
        <w:rPr>
          <w:rFonts w:ascii="Arial" w:hAnsi="Arial" w:cs="Arial"/>
        </w:rPr>
        <w:t xml:space="preserve"> offer changes to in his proposed 2016</w:t>
      </w:r>
      <w:r w:rsidR="005E6B40">
        <w:rPr>
          <w:rFonts w:ascii="Arial" w:hAnsi="Arial" w:cs="Arial"/>
        </w:rPr>
        <w:t xml:space="preserve"> King County Comprehensive Plan</w:t>
      </w:r>
      <w:r w:rsidRPr="0011513B">
        <w:rPr>
          <w:rFonts w:ascii="Arial" w:hAnsi="Arial" w:cs="Arial"/>
        </w:rPr>
        <w:t xml:space="preserve"> </w:t>
      </w:r>
      <w:r w:rsidR="005E6B40">
        <w:rPr>
          <w:rFonts w:ascii="Arial" w:hAnsi="Arial" w:cs="Arial"/>
        </w:rPr>
        <w:t>(</w:t>
      </w:r>
      <w:r>
        <w:rPr>
          <w:rFonts w:ascii="Arial" w:hAnsi="Arial" w:cs="Arial"/>
        </w:rPr>
        <w:t>KCCP</w:t>
      </w:r>
      <w:r w:rsidR="005E6B40">
        <w:rPr>
          <w:rFonts w:ascii="Arial" w:hAnsi="Arial" w:cs="Arial"/>
        </w:rPr>
        <w:t>)</w:t>
      </w:r>
      <w:r>
        <w:rPr>
          <w:rFonts w:ascii="Arial" w:hAnsi="Arial" w:cs="Arial"/>
        </w:rPr>
        <w:t xml:space="preserve"> update.  This includes the Executive’s proposed themes for the 2016 update: equity, climate change, regional mobility, and best run government.</w:t>
      </w:r>
      <w:r w:rsidR="00A310F9">
        <w:rPr>
          <w:rFonts w:ascii="Arial" w:hAnsi="Arial" w:cs="Arial"/>
        </w:rPr>
        <w:t xml:space="preserve">  </w:t>
      </w:r>
      <w:r w:rsidR="00F56977">
        <w:rPr>
          <w:rFonts w:ascii="Arial" w:hAnsi="Arial" w:cs="Arial"/>
        </w:rPr>
        <w:t xml:space="preserve">The </w:t>
      </w:r>
      <w:r w:rsidR="00873BCC">
        <w:rPr>
          <w:rFonts w:ascii="Arial" w:hAnsi="Arial" w:cs="Arial"/>
        </w:rPr>
        <w:t>proposed m</w:t>
      </w:r>
      <w:r w:rsidR="00F56977">
        <w:rPr>
          <w:rFonts w:ascii="Arial" w:hAnsi="Arial" w:cs="Arial"/>
        </w:rPr>
        <w:t xml:space="preserve">otion would also adopt the Executive’s plan for public outreach for development of </w:t>
      </w:r>
      <w:r w:rsidR="00A072F4">
        <w:rPr>
          <w:rFonts w:ascii="Arial" w:hAnsi="Arial" w:cs="Arial"/>
        </w:rPr>
        <w:t>the</w:t>
      </w:r>
      <w:r w:rsidR="00F56977">
        <w:rPr>
          <w:rFonts w:ascii="Arial" w:hAnsi="Arial" w:cs="Arial"/>
        </w:rPr>
        <w:t xml:space="preserve"> proposed 2016 update.  </w:t>
      </w:r>
    </w:p>
    <w:p w:rsidR="001433D7" w:rsidRDefault="001433D7" w:rsidP="00B34322">
      <w:pPr>
        <w:jc w:val="both"/>
        <w:rPr>
          <w:rFonts w:ascii="Arial" w:hAnsi="Arial" w:cs="Arial"/>
        </w:rPr>
      </w:pPr>
    </w:p>
    <w:p w:rsidR="005E6B40" w:rsidRDefault="001433D7" w:rsidP="00B34322">
      <w:pPr>
        <w:jc w:val="both"/>
        <w:rPr>
          <w:rFonts w:ascii="Arial" w:hAnsi="Arial" w:cs="Arial"/>
        </w:rPr>
      </w:pPr>
      <w:r>
        <w:rPr>
          <w:rFonts w:ascii="Arial" w:hAnsi="Arial" w:cs="Arial"/>
        </w:rPr>
        <w:t xml:space="preserve">The largest policy issue </w:t>
      </w:r>
      <w:r w:rsidR="00A072F4">
        <w:rPr>
          <w:rFonts w:ascii="Arial" w:hAnsi="Arial" w:cs="Arial"/>
        </w:rPr>
        <w:t>proposed</w:t>
      </w:r>
      <w:r>
        <w:rPr>
          <w:rFonts w:ascii="Arial" w:hAnsi="Arial" w:cs="Arial"/>
        </w:rPr>
        <w:t xml:space="preserve"> in the Executive’s scope of work is the proposal to review the KCCP for consistency with functional plans and Executive initiative</w:t>
      </w:r>
      <w:r w:rsidR="00E92695">
        <w:rPr>
          <w:rFonts w:ascii="Arial" w:hAnsi="Arial" w:cs="Arial"/>
        </w:rPr>
        <w:t xml:space="preserve">s.  This would elevate plans </w:t>
      </w:r>
      <w:r w:rsidR="003410EA">
        <w:rPr>
          <w:rFonts w:ascii="Arial" w:hAnsi="Arial" w:cs="Arial"/>
        </w:rPr>
        <w:t xml:space="preserve">that are </w:t>
      </w:r>
      <w:r w:rsidR="00E92695">
        <w:rPr>
          <w:rFonts w:ascii="Arial" w:hAnsi="Arial" w:cs="Arial"/>
        </w:rPr>
        <w:t xml:space="preserve">intended to </w:t>
      </w:r>
      <w:r w:rsidR="003410EA">
        <w:rPr>
          <w:rFonts w:ascii="Arial" w:hAnsi="Arial" w:cs="Arial"/>
        </w:rPr>
        <w:t>implement</w:t>
      </w:r>
      <w:r w:rsidR="00E92695">
        <w:rPr>
          <w:rFonts w:ascii="Arial" w:hAnsi="Arial" w:cs="Arial"/>
        </w:rPr>
        <w:t xml:space="preserve"> policy</w:t>
      </w:r>
      <w:r w:rsidR="00A072F4">
        <w:rPr>
          <w:rFonts w:ascii="Arial" w:hAnsi="Arial" w:cs="Arial"/>
        </w:rPr>
        <w:t xml:space="preserve"> (such as </w:t>
      </w:r>
      <w:r w:rsidR="00CC0A4B">
        <w:rPr>
          <w:rFonts w:ascii="Arial" w:hAnsi="Arial" w:cs="Arial"/>
        </w:rPr>
        <w:t>the Health and Human Services Transformation Plan</w:t>
      </w:r>
      <w:r w:rsidR="0017192A">
        <w:rPr>
          <w:rFonts w:ascii="Arial" w:hAnsi="Arial" w:cs="Arial"/>
        </w:rPr>
        <w:t xml:space="preserve"> and Strategic Climate Action Plan</w:t>
      </w:r>
      <w:r w:rsidR="00A072F4">
        <w:rPr>
          <w:rFonts w:ascii="Arial" w:hAnsi="Arial" w:cs="Arial"/>
        </w:rPr>
        <w:t>)</w:t>
      </w:r>
      <w:r w:rsidR="00E92695">
        <w:rPr>
          <w:rFonts w:ascii="Arial" w:hAnsi="Arial" w:cs="Arial"/>
        </w:rPr>
        <w:t xml:space="preserve">, as well as </w:t>
      </w:r>
      <w:r w:rsidR="003410EA">
        <w:rPr>
          <w:rFonts w:ascii="Arial" w:hAnsi="Arial" w:cs="Arial"/>
        </w:rPr>
        <w:t>initiatives</w:t>
      </w:r>
      <w:r w:rsidR="00E92695">
        <w:rPr>
          <w:rFonts w:ascii="Arial" w:hAnsi="Arial" w:cs="Arial"/>
        </w:rPr>
        <w:t xml:space="preserve"> that have not been adopted by Council</w:t>
      </w:r>
      <w:r w:rsidR="00A072F4">
        <w:rPr>
          <w:rFonts w:ascii="Arial" w:hAnsi="Arial" w:cs="Arial"/>
        </w:rPr>
        <w:t xml:space="preserve"> (such as </w:t>
      </w:r>
      <w:r w:rsidR="00CC0A4B">
        <w:rPr>
          <w:rFonts w:ascii="Arial" w:hAnsi="Arial" w:cs="Arial"/>
        </w:rPr>
        <w:t>the Local Food Economy Initiative</w:t>
      </w:r>
      <w:r w:rsidR="0017192A">
        <w:rPr>
          <w:rFonts w:ascii="Arial" w:hAnsi="Arial" w:cs="Arial"/>
        </w:rPr>
        <w:t xml:space="preserve"> and the King County-Cities Climate Collaboration</w:t>
      </w:r>
      <w:r w:rsidR="00A072F4">
        <w:rPr>
          <w:rFonts w:ascii="Arial" w:hAnsi="Arial" w:cs="Arial"/>
        </w:rPr>
        <w:t>)</w:t>
      </w:r>
      <w:r w:rsidR="00E92695">
        <w:rPr>
          <w:rFonts w:ascii="Arial" w:hAnsi="Arial" w:cs="Arial"/>
        </w:rPr>
        <w:t>,</w:t>
      </w:r>
      <w:r>
        <w:rPr>
          <w:rFonts w:ascii="Arial" w:hAnsi="Arial" w:cs="Arial"/>
        </w:rPr>
        <w:t xml:space="preserve"> to the level of </w:t>
      </w:r>
      <w:r w:rsidR="00E92695">
        <w:rPr>
          <w:rFonts w:ascii="Arial" w:hAnsi="Arial" w:cs="Arial"/>
        </w:rPr>
        <w:t xml:space="preserve">guiding policy documents.  </w:t>
      </w:r>
    </w:p>
    <w:p w:rsidR="005E6B40" w:rsidRDefault="005E6B40" w:rsidP="00B34322">
      <w:pPr>
        <w:jc w:val="both"/>
        <w:rPr>
          <w:rFonts w:ascii="Arial" w:hAnsi="Arial" w:cs="Arial"/>
        </w:rPr>
      </w:pPr>
    </w:p>
    <w:p w:rsidR="006D3FC8" w:rsidRPr="0011513B" w:rsidRDefault="005E6B40" w:rsidP="00B34322">
      <w:pPr>
        <w:jc w:val="both"/>
        <w:rPr>
          <w:rFonts w:ascii="Arial" w:hAnsi="Arial" w:cs="Arial"/>
          <w:b/>
          <w:caps/>
          <w:u w:val="single"/>
        </w:rPr>
      </w:pPr>
      <w:r>
        <w:rPr>
          <w:rFonts w:ascii="Arial" w:hAnsi="Arial" w:cs="Arial"/>
          <w:color w:val="000000"/>
        </w:rPr>
        <w:t>The scoping motion</w:t>
      </w:r>
      <w:r w:rsidR="00F56977" w:rsidRPr="0011513B">
        <w:rPr>
          <w:rFonts w:ascii="Arial" w:hAnsi="Arial" w:cs="Arial"/>
          <w:color w:val="000000"/>
        </w:rPr>
        <w:t xml:space="preserve"> is the Council's formal opportunity to shape what the Executive will review in the </w:t>
      </w:r>
      <w:proofErr w:type="gramStart"/>
      <w:r w:rsidR="00F56977" w:rsidRPr="0011513B">
        <w:rPr>
          <w:rFonts w:ascii="Arial" w:hAnsi="Arial" w:cs="Arial"/>
          <w:color w:val="000000"/>
        </w:rPr>
        <w:t>crafting</w:t>
      </w:r>
      <w:proofErr w:type="gramEnd"/>
      <w:r w:rsidR="00F56977" w:rsidRPr="0011513B">
        <w:rPr>
          <w:rFonts w:ascii="Arial" w:hAnsi="Arial" w:cs="Arial"/>
          <w:color w:val="000000"/>
        </w:rPr>
        <w:t xml:space="preserve"> of </w:t>
      </w:r>
      <w:r w:rsidR="00A072F4">
        <w:rPr>
          <w:rFonts w:ascii="Arial" w:hAnsi="Arial" w:cs="Arial"/>
          <w:color w:val="000000"/>
        </w:rPr>
        <w:t>the</w:t>
      </w:r>
      <w:r>
        <w:rPr>
          <w:rFonts w:ascii="Arial" w:hAnsi="Arial" w:cs="Arial"/>
          <w:color w:val="000000"/>
        </w:rPr>
        <w:t xml:space="preserve"> 2016 KCCP update</w:t>
      </w:r>
      <w:r w:rsidR="00F56977" w:rsidRPr="0011513B">
        <w:rPr>
          <w:rFonts w:ascii="Arial" w:hAnsi="Arial" w:cs="Arial"/>
          <w:color w:val="000000"/>
        </w:rPr>
        <w:t xml:space="preserve"> </w:t>
      </w:r>
      <w:r w:rsidR="00F56977">
        <w:rPr>
          <w:rFonts w:ascii="Arial" w:hAnsi="Arial" w:cs="Arial"/>
          <w:color w:val="000000"/>
        </w:rPr>
        <w:t>proposal</w:t>
      </w:r>
      <w:r w:rsidR="00F56977" w:rsidRPr="0011513B">
        <w:rPr>
          <w:rFonts w:ascii="Arial" w:hAnsi="Arial" w:cs="Arial"/>
          <w:color w:val="000000"/>
        </w:rPr>
        <w:t xml:space="preserve">. </w:t>
      </w:r>
      <w:r w:rsidR="00F56977" w:rsidRPr="0011513B">
        <w:rPr>
          <w:rFonts w:ascii="Arial" w:hAnsi="Arial" w:cs="Arial"/>
          <w:spacing w:val="-2"/>
        </w:rPr>
        <w:t xml:space="preserve">If the Council does not act on the motion by </w:t>
      </w:r>
      <w:r w:rsidR="001F45F2">
        <w:rPr>
          <w:rFonts w:ascii="Arial" w:hAnsi="Arial" w:cs="Arial"/>
          <w:spacing w:val="-2"/>
        </w:rPr>
        <w:t>April 30</w:t>
      </w:r>
      <w:r w:rsidR="00F56977" w:rsidRPr="0011513B">
        <w:rPr>
          <w:rFonts w:ascii="Arial" w:hAnsi="Arial" w:cs="Arial"/>
          <w:spacing w:val="-2"/>
        </w:rPr>
        <w:t xml:space="preserve">, the Executive may proceed to implement </w:t>
      </w:r>
      <w:r w:rsidR="001F45F2">
        <w:rPr>
          <w:rFonts w:ascii="Arial" w:hAnsi="Arial" w:cs="Arial"/>
          <w:spacing w:val="-2"/>
        </w:rPr>
        <w:t>the</w:t>
      </w:r>
      <w:r w:rsidR="00F56977" w:rsidRPr="0011513B">
        <w:rPr>
          <w:rFonts w:ascii="Arial" w:hAnsi="Arial" w:cs="Arial"/>
          <w:spacing w:val="-2"/>
        </w:rPr>
        <w:t xml:space="preserve"> work plan as currently written in the Topical Areas </w:t>
      </w:r>
      <w:r w:rsidR="001433D7">
        <w:rPr>
          <w:rFonts w:ascii="Arial" w:hAnsi="Arial" w:cs="Arial"/>
          <w:spacing w:val="-2"/>
        </w:rPr>
        <w:t xml:space="preserve">and Public Outreach Plan </w:t>
      </w:r>
      <w:r w:rsidR="00F56977" w:rsidRPr="000E4010">
        <w:rPr>
          <w:rFonts w:ascii="Arial" w:hAnsi="Arial" w:cs="Arial"/>
          <w:spacing w:val="-2"/>
        </w:rPr>
        <w:t>document</w:t>
      </w:r>
      <w:r w:rsidR="001433D7">
        <w:rPr>
          <w:rFonts w:ascii="Arial" w:hAnsi="Arial" w:cs="Arial"/>
          <w:spacing w:val="-2"/>
        </w:rPr>
        <w:t>s</w:t>
      </w:r>
      <w:r w:rsidR="00F56977" w:rsidRPr="000E4010">
        <w:rPr>
          <w:rFonts w:ascii="Arial" w:hAnsi="Arial" w:cs="Arial"/>
          <w:spacing w:val="-2"/>
        </w:rPr>
        <w:t>.</w:t>
      </w:r>
      <w:r w:rsidR="00F56977">
        <w:rPr>
          <w:rFonts w:ascii="Arial" w:hAnsi="Arial" w:cs="Arial"/>
          <w:spacing w:val="-2"/>
        </w:rPr>
        <w:t xml:space="preserve">  </w:t>
      </w:r>
    </w:p>
    <w:p w:rsidR="00B34322" w:rsidRPr="0011513B" w:rsidRDefault="00B34322" w:rsidP="00B34322">
      <w:pPr>
        <w:jc w:val="both"/>
        <w:rPr>
          <w:rFonts w:ascii="Arial" w:hAnsi="Arial" w:cs="Arial"/>
          <w:b/>
          <w:caps/>
          <w:u w:val="single"/>
        </w:rPr>
      </w:pPr>
    </w:p>
    <w:p w:rsidR="00B34322" w:rsidRPr="0011513B" w:rsidRDefault="00B34322" w:rsidP="00B34322">
      <w:pPr>
        <w:jc w:val="both"/>
        <w:rPr>
          <w:rFonts w:ascii="Arial" w:hAnsi="Arial" w:cs="Arial"/>
          <w:b/>
          <w:caps/>
        </w:rPr>
      </w:pPr>
      <w:r w:rsidRPr="0011513B">
        <w:rPr>
          <w:rFonts w:ascii="Arial" w:hAnsi="Arial" w:cs="Arial"/>
          <w:b/>
          <w:caps/>
          <w:u w:val="single"/>
        </w:rPr>
        <w:t>Background</w:t>
      </w:r>
      <w:r w:rsidRPr="0011513B">
        <w:rPr>
          <w:rFonts w:ascii="Arial" w:hAnsi="Arial" w:cs="Arial"/>
          <w:b/>
          <w:caps/>
        </w:rPr>
        <w:t xml:space="preserve">  </w:t>
      </w:r>
    </w:p>
    <w:p w:rsidR="00A072F4" w:rsidRDefault="00A072F4" w:rsidP="00B34322">
      <w:pPr>
        <w:jc w:val="both"/>
        <w:rPr>
          <w:rFonts w:ascii="Arial" w:hAnsi="Arial" w:cs="Arial"/>
        </w:rPr>
      </w:pPr>
    </w:p>
    <w:p w:rsidR="00B34322" w:rsidRPr="0011513B" w:rsidRDefault="00B34322" w:rsidP="00B34322">
      <w:pPr>
        <w:jc w:val="both"/>
        <w:rPr>
          <w:rFonts w:ascii="Arial" w:hAnsi="Arial" w:cs="Arial"/>
          <w:color w:val="000000"/>
        </w:rPr>
      </w:pPr>
      <w:r w:rsidRPr="0011513B">
        <w:rPr>
          <w:rFonts w:ascii="Arial" w:hAnsi="Arial" w:cs="Arial"/>
        </w:rPr>
        <w:t xml:space="preserve">The KCCP is the guiding policy document for land use and development regulations in unincorporated King County.  </w:t>
      </w:r>
      <w:r w:rsidRPr="00AB59B8">
        <w:rPr>
          <w:rFonts w:ascii="Arial" w:hAnsi="Arial" w:cs="Arial"/>
        </w:rPr>
        <w:t>The King County Code</w:t>
      </w:r>
      <w:r>
        <w:rPr>
          <w:rFonts w:ascii="Arial" w:hAnsi="Arial" w:cs="Arial"/>
        </w:rPr>
        <w:t xml:space="preserve"> (K.C.C.)</w:t>
      </w:r>
      <w:r w:rsidRPr="00AB59B8">
        <w:rPr>
          <w:rFonts w:ascii="Arial" w:hAnsi="Arial" w:cs="Arial"/>
        </w:rPr>
        <w:t xml:space="preserve"> allows for updates to the plan on either an annual or a once-every-four-years basis, depending on the scope of the change.</w:t>
      </w:r>
      <w:r w:rsidRPr="00AB59B8">
        <w:rPr>
          <w:rStyle w:val="FootnoteReference"/>
          <w:rFonts w:ascii="Arial" w:hAnsi="Arial" w:cs="Arial"/>
        </w:rPr>
        <w:footnoteReference w:id="1"/>
      </w:r>
      <w:r w:rsidRPr="00AB59B8">
        <w:rPr>
          <w:rFonts w:ascii="Arial" w:hAnsi="Arial" w:cs="Arial"/>
        </w:rPr>
        <w:t xml:space="preserve">  The </w:t>
      </w:r>
      <w:r w:rsidR="00A072F4">
        <w:rPr>
          <w:rFonts w:ascii="Arial" w:hAnsi="Arial" w:cs="Arial"/>
        </w:rPr>
        <w:t>four</w:t>
      </w:r>
      <w:r w:rsidRPr="00AB59B8">
        <w:rPr>
          <w:rFonts w:ascii="Arial" w:hAnsi="Arial" w:cs="Arial"/>
        </w:rPr>
        <w:t xml:space="preserve">-year cycle </w:t>
      </w:r>
      <w:proofErr w:type="gramStart"/>
      <w:r w:rsidRPr="00AB59B8">
        <w:rPr>
          <w:rFonts w:ascii="Arial" w:hAnsi="Arial" w:cs="Arial"/>
        </w:rPr>
        <w:t>is considered</w:t>
      </w:r>
      <w:proofErr w:type="gramEnd"/>
      <w:r>
        <w:rPr>
          <w:rFonts w:ascii="Arial" w:hAnsi="Arial" w:cs="Arial"/>
        </w:rPr>
        <w:t xml:space="preserve"> a “major” update to the plan and, unlike </w:t>
      </w:r>
      <w:r>
        <w:rPr>
          <w:rFonts w:ascii="Arial" w:hAnsi="Arial" w:cs="Arial"/>
        </w:rPr>
        <w:lastRenderedPageBreak/>
        <w:t>annual updates,</w:t>
      </w:r>
      <w:r w:rsidRPr="0011513B">
        <w:rPr>
          <w:rFonts w:ascii="Arial" w:hAnsi="Arial" w:cs="Arial"/>
        </w:rPr>
        <w:t xml:space="preserve"> allows for </w:t>
      </w:r>
      <w:r w:rsidRPr="0011513B">
        <w:rPr>
          <w:rFonts w:ascii="Arial" w:hAnsi="Arial" w:cs="Arial"/>
          <w:color w:val="000000"/>
        </w:rPr>
        <w:t xml:space="preserve">consideration of substantive policy changes and potential revisions to the Urban Growth Boundary.  </w:t>
      </w:r>
      <w:r w:rsidRPr="0011513B">
        <w:rPr>
          <w:rFonts w:ascii="Arial" w:hAnsi="Arial" w:cs="Arial"/>
        </w:rPr>
        <w:t xml:space="preserve">The next </w:t>
      </w:r>
      <w:r w:rsidR="00A072F4">
        <w:rPr>
          <w:rFonts w:ascii="Arial" w:hAnsi="Arial" w:cs="Arial"/>
        </w:rPr>
        <w:t>four</w:t>
      </w:r>
      <w:r>
        <w:rPr>
          <w:rFonts w:ascii="Arial" w:hAnsi="Arial" w:cs="Arial"/>
        </w:rPr>
        <w:t>-year</w:t>
      </w:r>
      <w:r w:rsidRPr="0011513B">
        <w:rPr>
          <w:rFonts w:ascii="Arial" w:hAnsi="Arial" w:cs="Arial"/>
        </w:rPr>
        <w:t xml:space="preserve"> update to the KCCP will be in 2016.  </w:t>
      </w:r>
    </w:p>
    <w:p w:rsidR="00B34322" w:rsidRPr="0011513B" w:rsidRDefault="00B34322" w:rsidP="00B34322">
      <w:pPr>
        <w:jc w:val="both"/>
        <w:rPr>
          <w:rFonts w:ascii="Arial" w:hAnsi="Arial" w:cs="Arial"/>
          <w:color w:val="000000"/>
        </w:rPr>
      </w:pPr>
    </w:p>
    <w:p w:rsidR="00B34322" w:rsidRDefault="00B34322" w:rsidP="00B34322">
      <w:pPr>
        <w:jc w:val="both"/>
        <w:rPr>
          <w:rFonts w:ascii="Arial" w:hAnsi="Arial" w:cs="Arial"/>
          <w:color w:val="000000"/>
        </w:rPr>
      </w:pPr>
      <w:r w:rsidRPr="0011513B">
        <w:rPr>
          <w:rFonts w:ascii="Arial" w:hAnsi="Arial" w:cs="Arial"/>
        </w:rPr>
        <w:t xml:space="preserve">The provisions of K.C.C. 20.18.060 require the Executive to submit a motion </w:t>
      </w:r>
      <w:r>
        <w:rPr>
          <w:rFonts w:ascii="Arial" w:hAnsi="Arial" w:cs="Arial"/>
        </w:rPr>
        <w:t xml:space="preserve">to the Council </w:t>
      </w:r>
      <w:r w:rsidRPr="0011513B">
        <w:rPr>
          <w:rFonts w:ascii="Arial" w:hAnsi="Arial" w:cs="Arial"/>
        </w:rPr>
        <w:t>that outlines the scope of work</w:t>
      </w:r>
      <w:r>
        <w:rPr>
          <w:rFonts w:ascii="Arial" w:hAnsi="Arial" w:cs="Arial"/>
        </w:rPr>
        <w:t xml:space="preserve"> </w:t>
      </w:r>
      <w:r w:rsidRPr="0011513B">
        <w:rPr>
          <w:rFonts w:ascii="Arial" w:hAnsi="Arial" w:cs="Arial"/>
        </w:rPr>
        <w:t xml:space="preserve">for </w:t>
      </w:r>
      <w:r>
        <w:rPr>
          <w:rFonts w:ascii="Arial" w:hAnsi="Arial" w:cs="Arial"/>
        </w:rPr>
        <w:t>a</w:t>
      </w:r>
      <w:r w:rsidRPr="0011513B">
        <w:rPr>
          <w:rFonts w:ascii="Arial" w:hAnsi="Arial" w:cs="Arial"/>
        </w:rPr>
        <w:t xml:space="preserve"> major </w:t>
      </w:r>
      <w:r>
        <w:rPr>
          <w:rFonts w:ascii="Arial" w:hAnsi="Arial" w:cs="Arial"/>
        </w:rPr>
        <w:t>KCCP</w:t>
      </w:r>
      <w:r w:rsidRPr="0011513B">
        <w:rPr>
          <w:rFonts w:ascii="Arial" w:hAnsi="Arial" w:cs="Arial"/>
        </w:rPr>
        <w:t xml:space="preserve"> update</w:t>
      </w:r>
      <w:r>
        <w:rPr>
          <w:rFonts w:ascii="Arial" w:hAnsi="Arial" w:cs="Arial"/>
        </w:rPr>
        <w:t xml:space="preserve">.  </w:t>
      </w:r>
      <w:r w:rsidR="00A072F4">
        <w:rPr>
          <w:rFonts w:ascii="Arial" w:hAnsi="Arial" w:cs="Arial"/>
        </w:rPr>
        <w:t>This “scoping”</w:t>
      </w:r>
      <w:r>
        <w:rPr>
          <w:rFonts w:ascii="Arial" w:hAnsi="Arial" w:cs="Arial"/>
        </w:rPr>
        <w:t xml:space="preserve"> motion includes the issues that </w:t>
      </w:r>
      <w:r w:rsidR="00A072F4">
        <w:rPr>
          <w:rFonts w:ascii="Arial" w:hAnsi="Arial" w:cs="Arial"/>
        </w:rPr>
        <w:t xml:space="preserve">the Executive proposes to </w:t>
      </w:r>
      <w:r>
        <w:rPr>
          <w:rFonts w:ascii="Arial" w:hAnsi="Arial" w:cs="Arial"/>
        </w:rPr>
        <w:t>consider</w:t>
      </w:r>
      <w:r w:rsidRPr="0011513B">
        <w:rPr>
          <w:rFonts w:ascii="Arial" w:hAnsi="Arial" w:cs="Arial"/>
        </w:rPr>
        <w:t xml:space="preserve"> </w:t>
      </w:r>
      <w:r>
        <w:rPr>
          <w:rFonts w:ascii="Arial" w:hAnsi="Arial" w:cs="Arial"/>
        </w:rPr>
        <w:t>in</w:t>
      </w:r>
      <w:r w:rsidRPr="0011513B">
        <w:rPr>
          <w:rFonts w:ascii="Arial" w:hAnsi="Arial" w:cs="Arial"/>
        </w:rPr>
        <w:t xml:space="preserve"> </w:t>
      </w:r>
      <w:r>
        <w:rPr>
          <w:rFonts w:ascii="Arial" w:hAnsi="Arial" w:cs="Arial"/>
        </w:rPr>
        <w:t>the development of</w:t>
      </w:r>
      <w:r w:rsidRPr="0011513B">
        <w:rPr>
          <w:rFonts w:ascii="Arial" w:hAnsi="Arial" w:cs="Arial"/>
        </w:rPr>
        <w:t xml:space="preserve"> the </w:t>
      </w:r>
      <w:r w:rsidR="00CC0A4B">
        <w:rPr>
          <w:rFonts w:ascii="Arial" w:hAnsi="Arial" w:cs="Arial"/>
        </w:rPr>
        <w:t xml:space="preserve">proposed </w:t>
      </w:r>
      <w:r w:rsidR="00A072F4">
        <w:rPr>
          <w:rFonts w:ascii="Arial" w:hAnsi="Arial" w:cs="Arial"/>
        </w:rPr>
        <w:t xml:space="preserve">KCCP </w:t>
      </w:r>
      <w:r>
        <w:rPr>
          <w:rFonts w:ascii="Arial" w:hAnsi="Arial" w:cs="Arial"/>
        </w:rPr>
        <w:t xml:space="preserve">update.  </w:t>
      </w:r>
      <w:r w:rsidR="00A072F4">
        <w:rPr>
          <w:rFonts w:ascii="Arial" w:hAnsi="Arial" w:cs="Arial"/>
        </w:rPr>
        <w:t xml:space="preserve">Review of the scoping motion (Proposed Motion 2015-0104) </w:t>
      </w:r>
      <w:r w:rsidRPr="0011513B">
        <w:rPr>
          <w:rFonts w:ascii="Arial" w:hAnsi="Arial" w:cs="Arial"/>
          <w:color w:val="000000"/>
        </w:rPr>
        <w:t xml:space="preserve">is the Council's formal opportunity to shape what the Executive will review in the </w:t>
      </w:r>
      <w:proofErr w:type="gramStart"/>
      <w:r w:rsidRPr="0011513B">
        <w:rPr>
          <w:rFonts w:ascii="Arial" w:hAnsi="Arial" w:cs="Arial"/>
          <w:color w:val="000000"/>
        </w:rPr>
        <w:t>crafting</w:t>
      </w:r>
      <w:proofErr w:type="gramEnd"/>
      <w:r w:rsidRPr="0011513B">
        <w:rPr>
          <w:rFonts w:ascii="Arial" w:hAnsi="Arial" w:cs="Arial"/>
          <w:color w:val="000000"/>
        </w:rPr>
        <w:t xml:space="preserve"> of </w:t>
      </w:r>
      <w:r w:rsidR="00A072F4">
        <w:rPr>
          <w:rFonts w:ascii="Arial" w:hAnsi="Arial" w:cs="Arial"/>
          <w:color w:val="000000"/>
        </w:rPr>
        <w:t xml:space="preserve">the </w:t>
      </w:r>
      <w:r w:rsidR="00CC0A4B">
        <w:rPr>
          <w:rFonts w:ascii="Arial" w:hAnsi="Arial" w:cs="Arial"/>
          <w:color w:val="000000"/>
        </w:rPr>
        <w:t xml:space="preserve">proposed </w:t>
      </w:r>
      <w:r w:rsidR="00A072F4">
        <w:rPr>
          <w:rFonts w:ascii="Arial" w:hAnsi="Arial" w:cs="Arial"/>
          <w:color w:val="000000"/>
        </w:rPr>
        <w:t>update</w:t>
      </w:r>
      <w:r w:rsidRPr="0011513B">
        <w:rPr>
          <w:rFonts w:ascii="Arial" w:hAnsi="Arial" w:cs="Arial"/>
          <w:color w:val="000000"/>
        </w:rPr>
        <w:t xml:space="preserve">. </w:t>
      </w:r>
      <w:r w:rsidR="00A338EC">
        <w:rPr>
          <w:rFonts w:ascii="Arial" w:hAnsi="Arial" w:cs="Arial"/>
          <w:color w:val="000000"/>
        </w:rPr>
        <w:t xml:space="preserve"> </w:t>
      </w:r>
      <w:r>
        <w:rPr>
          <w:rFonts w:ascii="Arial" w:hAnsi="Arial" w:cs="Arial"/>
        </w:rPr>
        <w:t>The scope of work is required to be transmitted to the Council by the first business day of March in the</w:t>
      </w:r>
      <w:r w:rsidRPr="0011513B">
        <w:rPr>
          <w:rFonts w:ascii="Arial" w:hAnsi="Arial" w:cs="Arial"/>
        </w:rPr>
        <w:t xml:space="preserve"> year</w:t>
      </w:r>
      <w:r>
        <w:rPr>
          <w:rFonts w:ascii="Arial" w:hAnsi="Arial" w:cs="Arial"/>
        </w:rPr>
        <w:t xml:space="preserve"> preceding the </w:t>
      </w:r>
      <w:r w:rsidR="00A072F4">
        <w:rPr>
          <w:rFonts w:ascii="Arial" w:hAnsi="Arial" w:cs="Arial"/>
        </w:rPr>
        <w:t>four</w:t>
      </w:r>
      <w:r>
        <w:rPr>
          <w:rFonts w:ascii="Arial" w:hAnsi="Arial" w:cs="Arial"/>
        </w:rPr>
        <w:t>-year update (March 2, 2015</w:t>
      </w:r>
      <w:r w:rsidR="00A072F4">
        <w:rPr>
          <w:rFonts w:ascii="Arial" w:hAnsi="Arial" w:cs="Arial"/>
        </w:rPr>
        <w:t>,</w:t>
      </w:r>
      <w:r>
        <w:rPr>
          <w:rFonts w:ascii="Arial" w:hAnsi="Arial" w:cs="Arial"/>
        </w:rPr>
        <w:t xml:space="preserve"> for the forthcoming 2016 update)</w:t>
      </w:r>
      <w:r w:rsidRPr="0011513B">
        <w:rPr>
          <w:rFonts w:ascii="Arial" w:hAnsi="Arial" w:cs="Arial"/>
        </w:rPr>
        <w:t xml:space="preserve">.  </w:t>
      </w:r>
    </w:p>
    <w:p w:rsidR="00B34322" w:rsidRDefault="00B34322" w:rsidP="00B34322">
      <w:pPr>
        <w:jc w:val="both"/>
        <w:rPr>
          <w:rFonts w:ascii="Arial" w:hAnsi="Arial" w:cs="Arial"/>
          <w:color w:val="000000"/>
        </w:rPr>
      </w:pPr>
    </w:p>
    <w:p w:rsidR="00B34322" w:rsidRDefault="00A072F4" w:rsidP="00B34322">
      <w:pPr>
        <w:jc w:val="both"/>
        <w:rPr>
          <w:rFonts w:ascii="Arial" w:hAnsi="Arial" w:cs="Arial"/>
          <w:color w:val="000000"/>
        </w:rPr>
      </w:pPr>
      <w:r>
        <w:rPr>
          <w:rFonts w:ascii="Arial" w:hAnsi="Arial" w:cs="Arial"/>
          <w:color w:val="000000"/>
        </w:rPr>
        <w:t xml:space="preserve">In addition to indicating the overarching issues </w:t>
      </w:r>
      <w:r w:rsidR="00157E7A">
        <w:rPr>
          <w:rFonts w:ascii="Arial" w:hAnsi="Arial" w:cs="Arial"/>
          <w:color w:val="000000"/>
        </w:rPr>
        <w:t xml:space="preserve">for </w:t>
      </w:r>
      <w:r>
        <w:rPr>
          <w:rFonts w:ascii="Arial" w:hAnsi="Arial" w:cs="Arial"/>
          <w:color w:val="000000"/>
        </w:rPr>
        <w:t xml:space="preserve">the KCCP update, </w:t>
      </w:r>
      <w:r w:rsidR="00B34322" w:rsidRPr="001B486C">
        <w:rPr>
          <w:rFonts w:ascii="Arial" w:hAnsi="Arial" w:cs="Arial"/>
          <w:color w:val="000000"/>
        </w:rPr>
        <w:t xml:space="preserve">the </w:t>
      </w:r>
      <w:r>
        <w:rPr>
          <w:rFonts w:ascii="Arial" w:hAnsi="Arial" w:cs="Arial"/>
          <w:color w:val="000000"/>
        </w:rPr>
        <w:t>s</w:t>
      </w:r>
      <w:r w:rsidR="00B34322" w:rsidRPr="001B486C">
        <w:rPr>
          <w:rFonts w:ascii="Arial" w:hAnsi="Arial" w:cs="Arial"/>
          <w:color w:val="000000"/>
        </w:rPr>
        <w:t xml:space="preserve">coping </w:t>
      </w:r>
      <w:r>
        <w:rPr>
          <w:rFonts w:ascii="Arial" w:hAnsi="Arial" w:cs="Arial"/>
          <w:color w:val="000000"/>
        </w:rPr>
        <w:t>m</w:t>
      </w:r>
      <w:r w:rsidR="00B34322" w:rsidRPr="001B486C">
        <w:rPr>
          <w:rFonts w:ascii="Arial" w:hAnsi="Arial" w:cs="Arial"/>
          <w:color w:val="000000"/>
        </w:rPr>
        <w:t xml:space="preserve">otion is one of the </w:t>
      </w:r>
      <w:r w:rsidR="00B34322">
        <w:rPr>
          <w:rFonts w:ascii="Arial" w:hAnsi="Arial" w:cs="Arial"/>
          <w:color w:val="000000"/>
        </w:rPr>
        <w:t>methods</w:t>
      </w:r>
      <w:r w:rsidR="00B34322" w:rsidRPr="001B486C">
        <w:rPr>
          <w:rFonts w:ascii="Arial" w:hAnsi="Arial" w:cs="Arial"/>
          <w:color w:val="000000"/>
        </w:rPr>
        <w:t xml:space="preserve"> to ensure consideration of </w:t>
      </w:r>
      <w:r w:rsidR="00B34322">
        <w:rPr>
          <w:rFonts w:ascii="Arial" w:hAnsi="Arial" w:cs="Arial"/>
          <w:color w:val="000000"/>
        </w:rPr>
        <w:t xml:space="preserve">any </w:t>
      </w:r>
      <w:r w:rsidR="00B34322" w:rsidRPr="001B486C">
        <w:rPr>
          <w:rFonts w:ascii="Arial" w:hAnsi="Arial" w:cs="Arial"/>
          <w:color w:val="000000"/>
        </w:rPr>
        <w:t xml:space="preserve">proposals to expand the Urban Growth Area (UGA) </w:t>
      </w:r>
      <w:r w:rsidR="00B34322">
        <w:rPr>
          <w:rFonts w:ascii="Arial" w:hAnsi="Arial" w:cs="Arial"/>
          <w:color w:val="000000"/>
        </w:rPr>
        <w:t>during</w:t>
      </w:r>
      <w:r w:rsidR="00B34322" w:rsidRPr="001B486C">
        <w:rPr>
          <w:rFonts w:ascii="Arial" w:hAnsi="Arial" w:cs="Arial"/>
          <w:color w:val="000000"/>
        </w:rPr>
        <w:t xml:space="preserve"> the 2016 KCCP update.  In 2012, the KCCP was amended to clarify the process for considering UGA changes.  First, </w:t>
      </w:r>
      <w:r w:rsidR="00B34322">
        <w:rPr>
          <w:rFonts w:ascii="Arial" w:hAnsi="Arial" w:cs="Arial"/>
          <w:color w:val="000000"/>
        </w:rPr>
        <w:t xml:space="preserve">KCCP </w:t>
      </w:r>
      <w:r w:rsidR="00B34322" w:rsidRPr="001B486C">
        <w:rPr>
          <w:rFonts w:ascii="Arial" w:hAnsi="Arial" w:cs="Arial"/>
          <w:color w:val="000000"/>
        </w:rPr>
        <w:t>policy RP-202 requires that, except for Four-to-One proposals, UGA expansion proposals must be acted on at the Growth Management Planning Council (GMPC)</w:t>
      </w:r>
      <w:r w:rsidR="00B34322">
        <w:rPr>
          <w:rStyle w:val="FootnoteReference"/>
          <w:rFonts w:ascii="Arial" w:hAnsi="Arial" w:cs="Arial"/>
          <w:color w:val="000000"/>
        </w:rPr>
        <w:footnoteReference w:id="2"/>
      </w:r>
      <w:r w:rsidR="00B34322" w:rsidRPr="001B486C">
        <w:rPr>
          <w:rFonts w:ascii="Arial" w:hAnsi="Arial" w:cs="Arial"/>
          <w:color w:val="000000"/>
        </w:rPr>
        <w:t xml:space="preserve"> prior to Council action.  </w:t>
      </w:r>
      <w:r w:rsidR="00B34322">
        <w:rPr>
          <w:rFonts w:ascii="Arial" w:hAnsi="Arial" w:cs="Arial"/>
          <w:color w:val="000000"/>
        </w:rPr>
        <w:t>Furthermore</w:t>
      </w:r>
      <w:r w:rsidR="00B34322" w:rsidRPr="001B486C">
        <w:rPr>
          <w:rFonts w:ascii="Arial" w:hAnsi="Arial" w:cs="Arial"/>
          <w:color w:val="000000"/>
        </w:rPr>
        <w:t>, policy RP-203 states that the County may only forward proposals to the GMPC under the following instances:</w:t>
      </w:r>
    </w:p>
    <w:p w:rsidR="000056BB" w:rsidRPr="001B486C" w:rsidRDefault="000056BB" w:rsidP="00B34322">
      <w:pPr>
        <w:jc w:val="both"/>
        <w:rPr>
          <w:rFonts w:ascii="Arial" w:hAnsi="Arial" w:cs="Arial"/>
          <w:color w:val="000000"/>
        </w:rPr>
      </w:pPr>
    </w:p>
    <w:p w:rsidR="00B34322" w:rsidRPr="001B486C" w:rsidRDefault="00B34322" w:rsidP="00B34322">
      <w:pPr>
        <w:pStyle w:val="ListParagraph0"/>
        <w:numPr>
          <w:ilvl w:val="0"/>
          <w:numId w:val="5"/>
        </w:numPr>
        <w:spacing w:after="200" w:line="276" w:lineRule="auto"/>
        <w:contextualSpacing/>
        <w:jc w:val="both"/>
        <w:rPr>
          <w:rFonts w:ascii="Arial" w:hAnsi="Arial" w:cs="Arial"/>
          <w:color w:val="000000"/>
        </w:rPr>
      </w:pPr>
      <w:r w:rsidRPr="001B486C">
        <w:rPr>
          <w:rFonts w:ascii="Arial" w:hAnsi="Arial" w:cs="Arial"/>
          <w:color w:val="000000"/>
        </w:rPr>
        <w:t xml:space="preserve">The proposal is included in the </w:t>
      </w:r>
      <w:r>
        <w:rPr>
          <w:rFonts w:ascii="Arial" w:hAnsi="Arial" w:cs="Arial"/>
          <w:color w:val="000000"/>
        </w:rPr>
        <w:t>s</w:t>
      </w:r>
      <w:r w:rsidRPr="001B486C">
        <w:rPr>
          <w:rFonts w:ascii="Arial" w:hAnsi="Arial" w:cs="Arial"/>
          <w:color w:val="000000"/>
        </w:rPr>
        <w:t>coping motion</w:t>
      </w:r>
      <w:r>
        <w:rPr>
          <w:rFonts w:ascii="Arial" w:hAnsi="Arial" w:cs="Arial"/>
          <w:color w:val="000000"/>
        </w:rPr>
        <w:t>;</w:t>
      </w:r>
    </w:p>
    <w:p w:rsidR="00B34322" w:rsidRPr="001B486C" w:rsidRDefault="00B34322" w:rsidP="00B34322">
      <w:pPr>
        <w:pStyle w:val="ListParagraph0"/>
        <w:numPr>
          <w:ilvl w:val="0"/>
          <w:numId w:val="5"/>
        </w:numPr>
        <w:spacing w:after="200" w:line="276" w:lineRule="auto"/>
        <w:contextualSpacing/>
        <w:jc w:val="both"/>
        <w:rPr>
          <w:rFonts w:ascii="Arial" w:hAnsi="Arial" w:cs="Arial"/>
          <w:color w:val="000000"/>
        </w:rPr>
      </w:pPr>
      <w:r>
        <w:rPr>
          <w:rFonts w:ascii="Arial" w:hAnsi="Arial" w:cs="Arial"/>
          <w:color w:val="000000"/>
        </w:rPr>
        <w:t>A</w:t>
      </w:r>
      <w:r w:rsidRPr="001B486C">
        <w:rPr>
          <w:rFonts w:ascii="Arial" w:hAnsi="Arial" w:cs="Arial"/>
          <w:color w:val="000000"/>
        </w:rPr>
        <w:t>n area zoning study for the proposal is included in the Public Review Draft of the proposed KCCP update</w:t>
      </w:r>
      <w:r>
        <w:rPr>
          <w:rFonts w:ascii="Arial" w:hAnsi="Arial" w:cs="Arial"/>
          <w:color w:val="000000"/>
        </w:rPr>
        <w:t>;</w:t>
      </w:r>
      <w:r w:rsidRPr="001B486C">
        <w:rPr>
          <w:rFonts w:ascii="Arial" w:hAnsi="Arial" w:cs="Arial"/>
          <w:color w:val="000000"/>
        </w:rPr>
        <w:t xml:space="preserve"> </w:t>
      </w:r>
      <w:r>
        <w:rPr>
          <w:rFonts w:ascii="Arial" w:hAnsi="Arial" w:cs="Arial"/>
          <w:color w:val="000000"/>
        </w:rPr>
        <w:t>or</w:t>
      </w:r>
    </w:p>
    <w:p w:rsidR="00B34322" w:rsidRDefault="00B34322" w:rsidP="00B34322">
      <w:pPr>
        <w:pStyle w:val="ListParagraph0"/>
        <w:numPr>
          <w:ilvl w:val="0"/>
          <w:numId w:val="5"/>
        </w:numPr>
        <w:spacing w:after="200" w:line="276" w:lineRule="auto"/>
        <w:contextualSpacing/>
        <w:jc w:val="both"/>
        <w:rPr>
          <w:rFonts w:ascii="Arial" w:hAnsi="Arial" w:cs="Arial"/>
          <w:color w:val="000000"/>
        </w:rPr>
      </w:pPr>
      <w:r w:rsidRPr="001B486C">
        <w:rPr>
          <w:rFonts w:ascii="Arial" w:hAnsi="Arial" w:cs="Arial"/>
          <w:color w:val="000000"/>
        </w:rPr>
        <w:t>The proposal goes through the Hearing Examiner site specific map amendment process</w:t>
      </w:r>
      <w:r>
        <w:rPr>
          <w:rFonts w:ascii="Arial" w:hAnsi="Arial" w:cs="Arial"/>
          <w:color w:val="000000"/>
        </w:rPr>
        <w:t>.</w:t>
      </w:r>
      <w:r>
        <w:rPr>
          <w:rStyle w:val="FootnoteReference"/>
          <w:rFonts w:ascii="Arial" w:hAnsi="Arial" w:cs="Arial"/>
          <w:color w:val="000000"/>
        </w:rPr>
        <w:footnoteReference w:id="3"/>
      </w:r>
      <w:r>
        <w:rPr>
          <w:rFonts w:ascii="Arial" w:hAnsi="Arial" w:cs="Arial"/>
          <w:color w:val="000000"/>
        </w:rPr>
        <w:t xml:space="preserve">  </w:t>
      </w:r>
    </w:p>
    <w:p w:rsidR="000056BB" w:rsidRDefault="000056BB" w:rsidP="00B34322">
      <w:pPr>
        <w:jc w:val="both"/>
        <w:rPr>
          <w:rFonts w:ascii="Arial" w:hAnsi="Arial" w:cs="Arial"/>
          <w:color w:val="000000"/>
        </w:rPr>
      </w:pPr>
      <w:r>
        <w:rPr>
          <w:rFonts w:ascii="Arial" w:hAnsi="Arial" w:cs="Arial"/>
          <w:color w:val="000000"/>
        </w:rPr>
        <w:t>This means that</w:t>
      </w:r>
      <w:r w:rsidR="00B44E4D">
        <w:rPr>
          <w:rFonts w:ascii="Arial" w:hAnsi="Arial" w:cs="Arial"/>
          <w:color w:val="000000"/>
        </w:rPr>
        <w:t xml:space="preserve"> the scoping motion is the </w:t>
      </w:r>
      <w:r w:rsidR="00AF11CE">
        <w:rPr>
          <w:rFonts w:ascii="Arial" w:hAnsi="Arial" w:cs="Arial"/>
          <w:color w:val="000000"/>
        </w:rPr>
        <w:t>formal</w:t>
      </w:r>
      <w:r w:rsidR="00B44E4D">
        <w:rPr>
          <w:rFonts w:ascii="Arial" w:hAnsi="Arial" w:cs="Arial"/>
          <w:color w:val="000000"/>
        </w:rPr>
        <w:t xml:space="preserve"> avenue for the Council to </w:t>
      </w:r>
      <w:r w:rsidR="00AF11CE">
        <w:rPr>
          <w:rFonts w:ascii="Arial" w:hAnsi="Arial" w:cs="Arial"/>
          <w:color w:val="000000"/>
        </w:rPr>
        <w:t>be able to identify possible</w:t>
      </w:r>
      <w:r w:rsidR="00B44E4D">
        <w:rPr>
          <w:rFonts w:ascii="Arial" w:hAnsi="Arial" w:cs="Arial"/>
          <w:color w:val="000000"/>
        </w:rPr>
        <w:t xml:space="preserve"> UGA changes for</w:t>
      </w:r>
      <w:r w:rsidR="00AF11CE">
        <w:rPr>
          <w:rFonts w:ascii="Arial" w:hAnsi="Arial" w:cs="Arial"/>
          <w:color w:val="000000"/>
        </w:rPr>
        <w:t xml:space="preserve"> consideration in the following year’s update.  Otherwise, a UGA expansion proposal would </w:t>
      </w:r>
      <w:r w:rsidR="0036106C">
        <w:rPr>
          <w:rFonts w:ascii="Arial" w:hAnsi="Arial" w:cs="Arial"/>
          <w:color w:val="000000"/>
        </w:rPr>
        <w:t>need</w:t>
      </w:r>
      <w:r w:rsidR="00AF11CE">
        <w:rPr>
          <w:rFonts w:ascii="Arial" w:hAnsi="Arial" w:cs="Arial"/>
          <w:color w:val="000000"/>
        </w:rPr>
        <w:t xml:space="preserve"> to be </w:t>
      </w:r>
      <w:r w:rsidR="00F82936">
        <w:rPr>
          <w:rFonts w:ascii="Arial" w:hAnsi="Arial" w:cs="Arial"/>
          <w:color w:val="000000"/>
        </w:rPr>
        <w:t>included unilaterally</w:t>
      </w:r>
      <w:r w:rsidR="00AF11CE">
        <w:rPr>
          <w:rFonts w:ascii="Arial" w:hAnsi="Arial" w:cs="Arial"/>
          <w:color w:val="000000"/>
        </w:rPr>
        <w:t xml:space="preserve"> by the Executive in the Public Review Draft, or applied for by the property owner and have gone through the Hearing Examiner process</w:t>
      </w:r>
      <w:r w:rsidR="0036106C">
        <w:rPr>
          <w:rFonts w:ascii="Arial" w:hAnsi="Arial" w:cs="Arial"/>
          <w:color w:val="000000"/>
        </w:rPr>
        <w:t>, in order to be considered</w:t>
      </w:r>
      <w:r w:rsidR="00AF11CE">
        <w:rPr>
          <w:rFonts w:ascii="Arial" w:hAnsi="Arial" w:cs="Arial"/>
          <w:color w:val="000000"/>
        </w:rPr>
        <w:t xml:space="preserve">. </w:t>
      </w:r>
    </w:p>
    <w:p w:rsidR="000056BB" w:rsidRDefault="000056BB" w:rsidP="00B34322">
      <w:pPr>
        <w:jc w:val="both"/>
        <w:rPr>
          <w:rFonts w:ascii="Arial" w:hAnsi="Arial" w:cs="Arial"/>
          <w:color w:val="000000"/>
        </w:rPr>
      </w:pPr>
    </w:p>
    <w:p w:rsidR="00B34322" w:rsidRPr="0011513B" w:rsidRDefault="00B44E4D" w:rsidP="00B34322">
      <w:pPr>
        <w:jc w:val="both"/>
        <w:rPr>
          <w:rFonts w:ascii="Arial" w:hAnsi="Arial" w:cs="Arial"/>
        </w:rPr>
      </w:pPr>
      <w:r>
        <w:rPr>
          <w:rFonts w:ascii="Arial" w:hAnsi="Arial" w:cs="Arial"/>
          <w:color w:val="000000"/>
        </w:rPr>
        <w:t>Following adoption of the scoping motion, t</w:t>
      </w:r>
      <w:r w:rsidR="00B34322" w:rsidRPr="0011513B">
        <w:rPr>
          <w:rFonts w:ascii="Arial" w:hAnsi="Arial" w:cs="Arial"/>
          <w:color w:val="000000"/>
        </w:rPr>
        <w:t>he Executive</w:t>
      </w:r>
      <w:r w:rsidR="00681E1C">
        <w:rPr>
          <w:rFonts w:ascii="Arial" w:hAnsi="Arial" w:cs="Arial"/>
          <w:color w:val="000000"/>
        </w:rPr>
        <w:t xml:space="preserve"> will p</w:t>
      </w:r>
      <w:r>
        <w:rPr>
          <w:rFonts w:ascii="Arial" w:hAnsi="Arial" w:cs="Arial"/>
          <w:color w:val="000000"/>
        </w:rPr>
        <w:t xml:space="preserve">repare the proposed KCCP </w:t>
      </w:r>
      <w:r w:rsidR="00903BEF">
        <w:rPr>
          <w:rFonts w:ascii="Arial" w:hAnsi="Arial" w:cs="Arial"/>
          <w:color w:val="000000"/>
        </w:rPr>
        <w:t>update based</w:t>
      </w:r>
      <w:r>
        <w:rPr>
          <w:rFonts w:ascii="Arial" w:hAnsi="Arial" w:cs="Arial"/>
          <w:color w:val="000000"/>
        </w:rPr>
        <w:t xml:space="preserve"> on the scope of work.  A </w:t>
      </w:r>
      <w:r w:rsidR="00B34322" w:rsidRPr="0011513B">
        <w:rPr>
          <w:rFonts w:ascii="Arial" w:hAnsi="Arial" w:cs="Arial"/>
          <w:color w:val="000000"/>
        </w:rPr>
        <w:t>public review draft</w:t>
      </w:r>
      <w:r>
        <w:rPr>
          <w:rFonts w:ascii="Arial" w:hAnsi="Arial" w:cs="Arial"/>
          <w:color w:val="000000"/>
        </w:rPr>
        <w:t xml:space="preserve"> of the proposa</w:t>
      </w:r>
      <w:r w:rsidR="00681E1C">
        <w:rPr>
          <w:rFonts w:ascii="Arial" w:hAnsi="Arial" w:cs="Arial"/>
          <w:color w:val="000000"/>
        </w:rPr>
        <w:t>l</w:t>
      </w:r>
      <w:r>
        <w:rPr>
          <w:rFonts w:ascii="Arial" w:hAnsi="Arial" w:cs="Arial"/>
          <w:color w:val="000000"/>
        </w:rPr>
        <w:t xml:space="preserve"> </w:t>
      </w:r>
      <w:proofErr w:type="gramStart"/>
      <w:r>
        <w:rPr>
          <w:rFonts w:ascii="Arial" w:hAnsi="Arial" w:cs="Arial"/>
          <w:color w:val="000000"/>
        </w:rPr>
        <w:t xml:space="preserve">is then </w:t>
      </w:r>
      <w:r w:rsidR="000E7E1E">
        <w:rPr>
          <w:rFonts w:ascii="Arial" w:hAnsi="Arial" w:cs="Arial"/>
          <w:color w:val="000000"/>
        </w:rPr>
        <w:t xml:space="preserve">traditionally </w:t>
      </w:r>
      <w:r>
        <w:rPr>
          <w:rFonts w:ascii="Arial" w:hAnsi="Arial" w:cs="Arial"/>
          <w:color w:val="000000"/>
        </w:rPr>
        <w:t>published</w:t>
      </w:r>
      <w:proofErr w:type="gramEnd"/>
      <w:r w:rsidR="00B34322">
        <w:rPr>
          <w:rFonts w:ascii="Arial" w:hAnsi="Arial" w:cs="Arial"/>
          <w:color w:val="000000"/>
        </w:rPr>
        <w:t xml:space="preserve"> </w:t>
      </w:r>
      <w:r w:rsidR="00B34322" w:rsidRPr="0011513B">
        <w:rPr>
          <w:rFonts w:ascii="Arial" w:hAnsi="Arial" w:cs="Arial"/>
          <w:color w:val="000000"/>
        </w:rPr>
        <w:t>in the fall preceding a four-year update, allowing for public feedback on the draft</w:t>
      </w:r>
      <w:r w:rsidR="00B34322">
        <w:rPr>
          <w:rFonts w:ascii="Arial" w:hAnsi="Arial" w:cs="Arial"/>
          <w:color w:val="000000"/>
        </w:rPr>
        <w:t xml:space="preserve"> as required by K.C.C 20.18.160</w:t>
      </w:r>
      <w:r w:rsidR="00B34322" w:rsidRPr="0011513B">
        <w:rPr>
          <w:rFonts w:ascii="Arial" w:hAnsi="Arial" w:cs="Arial"/>
          <w:color w:val="000000"/>
        </w:rPr>
        <w:t xml:space="preserve">.  </w:t>
      </w:r>
      <w:r w:rsidR="00681E1C">
        <w:rPr>
          <w:rFonts w:ascii="Arial" w:hAnsi="Arial" w:cs="Arial"/>
          <w:color w:val="000000"/>
        </w:rPr>
        <w:t>Lastly, t</w:t>
      </w:r>
      <w:r w:rsidR="00B34322" w:rsidRPr="0011513B">
        <w:rPr>
          <w:rFonts w:ascii="Arial" w:hAnsi="Arial" w:cs="Arial"/>
          <w:color w:val="000000"/>
        </w:rPr>
        <w:t xml:space="preserve">he Executive is then required to transmit </w:t>
      </w:r>
      <w:r w:rsidR="000056BB">
        <w:rPr>
          <w:rFonts w:ascii="Arial" w:hAnsi="Arial" w:cs="Arial"/>
          <w:color w:val="000000"/>
        </w:rPr>
        <w:t>the</w:t>
      </w:r>
      <w:r w:rsidR="00B34322" w:rsidRPr="0011513B">
        <w:rPr>
          <w:rFonts w:ascii="Arial" w:hAnsi="Arial" w:cs="Arial"/>
          <w:color w:val="000000"/>
        </w:rPr>
        <w:t xml:space="preserve"> finalized proposed</w:t>
      </w:r>
      <w:r w:rsidR="00B34322">
        <w:rPr>
          <w:rFonts w:ascii="Arial" w:hAnsi="Arial" w:cs="Arial"/>
          <w:color w:val="000000"/>
        </w:rPr>
        <w:t xml:space="preserve"> </w:t>
      </w:r>
      <w:r w:rsidR="000056BB">
        <w:rPr>
          <w:rFonts w:ascii="Arial" w:hAnsi="Arial" w:cs="Arial"/>
          <w:color w:val="000000"/>
        </w:rPr>
        <w:t>KCCP</w:t>
      </w:r>
      <w:r w:rsidR="00B34322" w:rsidRPr="0011513B">
        <w:rPr>
          <w:rFonts w:ascii="Arial" w:hAnsi="Arial" w:cs="Arial"/>
          <w:color w:val="000000"/>
        </w:rPr>
        <w:t xml:space="preserve"> update to the Council by </w:t>
      </w:r>
      <w:r w:rsidR="00B34322">
        <w:rPr>
          <w:rFonts w:ascii="Arial" w:hAnsi="Arial" w:cs="Arial"/>
          <w:color w:val="000000"/>
        </w:rPr>
        <w:t>the first business day of March in the following year (</w:t>
      </w:r>
      <w:r w:rsidR="00B34322" w:rsidRPr="0011513B">
        <w:rPr>
          <w:rFonts w:ascii="Arial" w:hAnsi="Arial" w:cs="Arial"/>
          <w:color w:val="000000"/>
        </w:rPr>
        <w:t>March 1, 2016</w:t>
      </w:r>
      <w:r w:rsidR="000056BB">
        <w:rPr>
          <w:rFonts w:ascii="Arial" w:hAnsi="Arial" w:cs="Arial"/>
          <w:color w:val="000000"/>
        </w:rPr>
        <w:t>,</w:t>
      </w:r>
      <w:r w:rsidR="00B34322">
        <w:rPr>
          <w:rFonts w:ascii="Arial" w:hAnsi="Arial" w:cs="Arial"/>
          <w:color w:val="000000"/>
        </w:rPr>
        <w:t xml:space="preserve"> for the forthcoming update)</w:t>
      </w:r>
      <w:r w:rsidR="00B34322" w:rsidRPr="0011513B">
        <w:rPr>
          <w:rFonts w:ascii="Arial" w:hAnsi="Arial" w:cs="Arial"/>
          <w:color w:val="000000"/>
        </w:rPr>
        <w:t>.</w:t>
      </w:r>
      <w:r w:rsidR="00B34322">
        <w:rPr>
          <w:rStyle w:val="FootnoteReference"/>
          <w:rFonts w:ascii="Arial" w:hAnsi="Arial" w:cs="Arial"/>
          <w:color w:val="000000"/>
        </w:rPr>
        <w:footnoteReference w:id="4"/>
      </w:r>
      <w:r w:rsidR="00B34322" w:rsidRPr="0011513B">
        <w:rPr>
          <w:rFonts w:ascii="Arial" w:hAnsi="Arial" w:cs="Arial"/>
          <w:color w:val="000000"/>
        </w:rPr>
        <w:t xml:space="preserve">   </w:t>
      </w:r>
    </w:p>
    <w:p w:rsidR="003A5BF0" w:rsidRDefault="003A5BF0" w:rsidP="00B34322">
      <w:pPr>
        <w:jc w:val="both"/>
        <w:rPr>
          <w:rFonts w:ascii="Arial" w:hAnsi="Arial" w:cs="Arial"/>
        </w:rPr>
      </w:pPr>
      <w:bookmarkStart w:id="0" w:name="form"/>
      <w:bookmarkStart w:id="1" w:name="sitespecific"/>
      <w:bookmarkEnd w:id="0"/>
      <w:bookmarkEnd w:id="1"/>
    </w:p>
    <w:p w:rsidR="00F4652A" w:rsidRDefault="00F4652A" w:rsidP="00B34322">
      <w:pPr>
        <w:jc w:val="both"/>
        <w:rPr>
          <w:rFonts w:ascii="Arial" w:hAnsi="Arial" w:cs="Arial"/>
        </w:rPr>
      </w:pPr>
    </w:p>
    <w:p w:rsidR="00F4652A" w:rsidRPr="0011513B" w:rsidRDefault="00F4652A" w:rsidP="00B34322">
      <w:pPr>
        <w:jc w:val="both"/>
        <w:rPr>
          <w:rFonts w:ascii="Arial" w:hAnsi="Arial" w:cs="Arial"/>
        </w:rPr>
      </w:pPr>
    </w:p>
    <w:p w:rsidR="00B34322" w:rsidRPr="0011513B" w:rsidRDefault="00B34322" w:rsidP="00B34322">
      <w:pPr>
        <w:jc w:val="both"/>
        <w:rPr>
          <w:rFonts w:ascii="Arial" w:hAnsi="Arial" w:cs="Arial"/>
          <w:b/>
          <w:caps/>
          <w:u w:val="single"/>
        </w:rPr>
      </w:pPr>
      <w:r w:rsidRPr="0011513B">
        <w:rPr>
          <w:rFonts w:ascii="Arial" w:hAnsi="Arial" w:cs="Arial"/>
          <w:b/>
          <w:caps/>
          <w:u w:val="single"/>
        </w:rPr>
        <w:t>Analysis</w:t>
      </w:r>
    </w:p>
    <w:p w:rsidR="000056BB" w:rsidRDefault="000056BB" w:rsidP="00B34322">
      <w:pPr>
        <w:jc w:val="both"/>
        <w:rPr>
          <w:rFonts w:ascii="Arial" w:hAnsi="Arial" w:cs="Arial"/>
        </w:rPr>
      </w:pPr>
    </w:p>
    <w:p w:rsidR="00B34322" w:rsidRPr="0011513B" w:rsidRDefault="00B34322" w:rsidP="00B34322">
      <w:pPr>
        <w:jc w:val="both"/>
        <w:rPr>
          <w:rFonts w:ascii="Arial" w:hAnsi="Arial" w:cs="Arial"/>
        </w:rPr>
      </w:pPr>
      <w:r w:rsidRPr="0011513B">
        <w:rPr>
          <w:rFonts w:ascii="Arial" w:hAnsi="Arial" w:cs="Arial"/>
        </w:rPr>
        <w:t xml:space="preserve">Proposed Motion 2015-0104 would adopt the scope of work for the 2016 update of the KCCP, as identified in Attachment A (Topical Areas) to the legislation.  The motion would also adopt the Executive’s </w:t>
      </w:r>
      <w:r>
        <w:rPr>
          <w:rFonts w:ascii="Arial" w:hAnsi="Arial" w:cs="Arial"/>
        </w:rPr>
        <w:t>State Environmental Policy Act (SEPA)</w:t>
      </w:r>
      <w:r w:rsidRPr="0011513B">
        <w:rPr>
          <w:rFonts w:ascii="Arial" w:hAnsi="Arial" w:cs="Arial"/>
        </w:rPr>
        <w:t xml:space="preserve"> and public outreach work plan </w:t>
      </w:r>
      <w:r>
        <w:rPr>
          <w:rFonts w:ascii="Arial" w:hAnsi="Arial" w:cs="Arial"/>
        </w:rPr>
        <w:t xml:space="preserve">as </w:t>
      </w:r>
      <w:r w:rsidRPr="0011513B">
        <w:rPr>
          <w:rFonts w:ascii="Arial" w:hAnsi="Arial" w:cs="Arial"/>
        </w:rPr>
        <w:t xml:space="preserve">outlined in Attachment B.  </w:t>
      </w:r>
    </w:p>
    <w:p w:rsidR="00B34322" w:rsidRPr="0011513B" w:rsidRDefault="00B34322" w:rsidP="00B34322">
      <w:pPr>
        <w:jc w:val="both"/>
        <w:rPr>
          <w:rFonts w:ascii="Arial" w:hAnsi="Arial" w:cs="Arial"/>
          <w:b/>
        </w:rPr>
      </w:pPr>
    </w:p>
    <w:p w:rsidR="00B34322" w:rsidRPr="0011513B" w:rsidRDefault="00B34322" w:rsidP="00B34322">
      <w:pPr>
        <w:jc w:val="both"/>
        <w:rPr>
          <w:rFonts w:ascii="Arial" w:hAnsi="Arial" w:cs="Arial"/>
          <w:b/>
        </w:rPr>
      </w:pPr>
      <w:r w:rsidRPr="0011513B">
        <w:rPr>
          <w:rFonts w:ascii="Arial" w:hAnsi="Arial" w:cs="Arial"/>
          <w:b/>
        </w:rPr>
        <w:t xml:space="preserve">Attachment A – Topical Areas </w:t>
      </w:r>
    </w:p>
    <w:p w:rsidR="00B34322" w:rsidRPr="0011513B" w:rsidRDefault="00B34322" w:rsidP="00B34322">
      <w:pPr>
        <w:jc w:val="both"/>
        <w:rPr>
          <w:rFonts w:ascii="Arial" w:hAnsi="Arial" w:cs="Arial"/>
        </w:rPr>
      </w:pPr>
      <w:r w:rsidRPr="0011513B">
        <w:rPr>
          <w:rFonts w:ascii="Arial" w:hAnsi="Arial" w:cs="Arial"/>
        </w:rPr>
        <w:t xml:space="preserve">The Topical Areas attachment sets forth the broad categories of areas or policies the Executive is intending to review and </w:t>
      </w:r>
      <w:r>
        <w:rPr>
          <w:rFonts w:ascii="Arial" w:hAnsi="Arial" w:cs="Arial"/>
        </w:rPr>
        <w:t>possibly</w:t>
      </w:r>
      <w:r w:rsidRPr="0011513B">
        <w:rPr>
          <w:rFonts w:ascii="Arial" w:hAnsi="Arial" w:cs="Arial"/>
        </w:rPr>
        <w:t xml:space="preserve"> offer changes to in </w:t>
      </w:r>
      <w:r w:rsidR="000056BB">
        <w:rPr>
          <w:rFonts w:ascii="Arial" w:hAnsi="Arial" w:cs="Arial"/>
        </w:rPr>
        <w:t>the</w:t>
      </w:r>
      <w:r w:rsidRPr="0011513B">
        <w:rPr>
          <w:rFonts w:ascii="Arial" w:hAnsi="Arial" w:cs="Arial"/>
        </w:rPr>
        <w:t xml:space="preserve"> proposed 2016 </w:t>
      </w:r>
      <w:r>
        <w:rPr>
          <w:rFonts w:ascii="Arial" w:hAnsi="Arial" w:cs="Arial"/>
        </w:rPr>
        <w:t>KCCP update</w:t>
      </w:r>
      <w:r w:rsidRPr="0011513B">
        <w:rPr>
          <w:rFonts w:ascii="Arial" w:hAnsi="Arial" w:cs="Arial"/>
        </w:rPr>
        <w:t>.  It should be noted that while the Topical Areas document serves as a starting point for the development of the Executive's 2016 KCCP proposal, emerging issues that are identified after Council adoption of this motion may also be considered by the Executive during the development of the proposed 2016 update.</w:t>
      </w:r>
    </w:p>
    <w:p w:rsidR="00B34322" w:rsidRPr="0011513B" w:rsidRDefault="00B34322" w:rsidP="00B34322">
      <w:pPr>
        <w:jc w:val="both"/>
        <w:rPr>
          <w:rFonts w:ascii="Arial" w:hAnsi="Arial" w:cs="Arial"/>
        </w:rPr>
      </w:pPr>
    </w:p>
    <w:p w:rsidR="00B34322" w:rsidRPr="0011513B" w:rsidRDefault="00B34322" w:rsidP="00B34322">
      <w:pPr>
        <w:jc w:val="both"/>
        <w:rPr>
          <w:rFonts w:ascii="Arial" w:hAnsi="Arial" w:cs="Arial"/>
        </w:rPr>
      </w:pPr>
      <w:r w:rsidRPr="001A1F51">
        <w:rPr>
          <w:rFonts w:ascii="Arial" w:hAnsi="Arial" w:cs="Arial"/>
        </w:rPr>
        <w:t xml:space="preserve">The following is a summary </w:t>
      </w:r>
      <w:r>
        <w:rPr>
          <w:rFonts w:ascii="Arial" w:hAnsi="Arial" w:cs="Arial"/>
        </w:rPr>
        <w:t>of</w:t>
      </w:r>
      <w:r w:rsidRPr="001A1F51">
        <w:rPr>
          <w:rFonts w:ascii="Arial" w:hAnsi="Arial" w:cs="Arial"/>
        </w:rPr>
        <w:t xml:space="preserve"> the </w:t>
      </w:r>
      <w:r>
        <w:rPr>
          <w:rFonts w:ascii="Arial" w:hAnsi="Arial" w:cs="Arial"/>
        </w:rPr>
        <w:t>items</w:t>
      </w:r>
      <w:r w:rsidRPr="001A1F51">
        <w:rPr>
          <w:rFonts w:ascii="Arial" w:hAnsi="Arial" w:cs="Arial"/>
        </w:rPr>
        <w:t xml:space="preserve"> outlined in the Topical Areas document</w:t>
      </w:r>
      <w:r>
        <w:rPr>
          <w:rFonts w:ascii="Arial" w:hAnsi="Arial" w:cs="Arial"/>
        </w:rPr>
        <w:t xml:space="preserve"> and possible policy issues</w:t>
      </w:r>
      <w:r w:rsidRPr="001A1F51">
        <w:rPr>
          <w:rFonts w:ascii="Arial" w:hAnsi="Arial" w:cs="Arial"/>
        </w:rPr>
        <w:t>.</w:t>
      </w:r>
    </w:p>
    <w:p w:rsidR="00B34322" w:rsidRPr="0011513B" w:rsidRDefault="00B34322" w:rsidP="00B34322">
      <w:pPr>
        <w:pStyle w:val="Header"/>
        <w:tabs>
          <w:tab w:val="clear" w:pos="4320"/>
          <w:tab w:val="clear" w:pos="8640"/>
        </w:tabs>
        <w:jc w:val="both"/>
        <w:rPr>
          <w:rFonts w:ascii="Arial" w:hAnsi="Arial" w:cs="Arial"/>
          <w:u w:val="single"/>
        </w:rPr>
      </w:pPr>
    </w:p>
    <w:p w:rsidR="00B34322" w:rsidRPr="006F3854" w:rsidRDefault="00B34322" w:rsidP="00B34322">
      <w:pPr>
        <w:jc w:val="both"/>
        <w:rPr>
          <w:rFonts w:ascii="Arial" w:hAnsi="Arial" w:cs="Arial"/>
          <w:i/>
          <w:u w:val="single"/>
        </w:rPr>
      </w:pPr>
      <w:r w:rsidRPr="006F3854">
        <w:rPr>
          <w:rFonts w:ascii="Arial" w:hAnsi="Arial" w:cs="Arial"/>
          <w:i/>
          <w:u w:val="single"/>
        </w:rPr>
        <w:t>Updates related to All Chapters:</w:t>
      </w:r>
    </w:p>
    <w:p w:rsidR="00B34322" w:rsidRPr="006F3854" w:rsidRDefault="00AC515F" w:rsidP="00B34322">
      <w:pPr>
        <w:jc w:val="both"/>
        <w:rPr>
          <w:rFonts w:ascii="Arial" w:hAnsi="Arial" w:cs="Arial"/>
        </w:rPr>
      </w:pPr>
      <w:r>
        <w:rPr>
          <w:rFonts w:ascii="Arial" w:hAnsi="Arial" w:cs="Arial"/>
        </w:rPr>
        <w:t>Issues</w:t>
      </w:r>
      <w:r w:rsidR="00B34322" w:rsidRPr="006F3854">
        <w:rPr>
          <w:rFonts w:ascii="Arial" w:hAnsi="Arial" w:cs="Arial"/>
        </w:rPr>
        <w:t xml:space="preserve"> </w:t>
      </w:r>
      <w:proofErr w:type="gramStart"/>
      <w:r>
        <w:rPr>
          <w:rFonts w:ascii="Arial" w:hAnsi="Arial" w:cs="Arial"/>
        </w:rPr>
        <w:t>addressed</w:t>
      </w:r>
      <w:r w:rsidR="00B34322" w:rsidRPr="006F3854">
        <w:rPr>
          <w:rFonts w:ascii="Arial" w:hAnsi="Arial" w:cs="Arial"/>
        </w:rPr>
        <w:t>:</w:t>
      </w:r>
      <w:proofErr w:type="gramEnd"/>
      <w:r w:rsidR="00B34322" w:rsidRPr="006F3854">
        <w:rPr>
          <w:rFonts w:ascii="Arial" w:hAnsi="Arial" w:cs="Arial"/>
        </w:rPr>
        <w:t xml:space="preserve"> </w:t>
      </w:r>
      <w:r w:rsidR="00B34322">
        <w:rPr>
          <w:rFonts w:ascii="Arial" w:hAnsi="Arial" w:cs="Arial"/>
        </w:rPr>
        <w:t xml:space="preserve">primary 2016 KCCP update themes of </w:t>
      </w:r>
      <w:r w:rsidR="00B34322" w:rsidRPr="006F3854">
        <w:rPr>
          <w:rFonts w:ascii="Arial" w:hAnsi="Arial" w:cs="Arial"/>
        </w:rPr>
        <w:t xml:space="preserve">equity, climate change, regional mobility, </w:t>
      </w:r>
      <w:r w:rsidR="00B34322">
        <w:rPr>
          <w:rFonts w:ascii="Arial" w:hAnsi="Arial" w:cs="Arial"/>
        </w:rPr>
        <w:t xml:space="preserve">and </w:t>
      </w:r>
      <w:r w:rsidR="00B34322" w:rsidRPr="006F3854">
        <w:rPr>
          <w:rFonts w:ascii="Arial" w:hAnsi="Arial" w:cs="Arial"/>
        </w:rPr>
        <w:t>best</w:t>
      </w:r>
      <w:r w:rsidR="00B34322">
        <w:rPr>
          <w:rFonts w:ascii="Arial" w:hAnsi="Arial" w:cs="Arial"/>
        </w:rPr>
        <w:t xml:space="preserve"> run government;</w:t>
      </w:r>
      <w:r w:rsidR="00B34322" w:rsidRPr="006F3854">
        <w:rPr>
          <w:rFonts w:ascii="Arial" w:hAnsi="Arial" w:cs="Arial"/>
        </w:rPr>
        <w:t xml:space="preserve"> </w:t>
      </w:r>
      <w:r w:rsidR="00B34322">
        <w:rPr>
          <w:rFonts w:ascii="Arial" w:hAnsi="Arial" w:cs="Arial"/>
        </w:rPr>
        <w:t xml:space="preserve">further </w:t>
      </w:r>
      <w:r w:rsidR="00B34322" w:rsidRPr="006F3854">
        <w:rPr>
          <w:rFonts w:ascii="Arial" w:hAnsi="Arial" w:cs="Arial"/>
        </w:rPr>
        <w:t>integration of land use and transportation</w:t>
      </w:r>
      <w:r w:rsidR="00B34322">
        <w:rPr>
          <w:rFonts w:ascii="Arial" w:hAnsi="Arial" w:cs="Arial"/>
        </w:rPr>
        <w:t>;</w:t>
      </w:r>
      <w:r w:rsidR="00B34322" w:rsidRPr="006F3854">
        <w:rPr>
          <w:rFonts w:ascii="Arial" w:hAnsi="Arial" w:cs="Arial"/>
        </w:rPr>
        <w:t xml:space="preserve"> Low Impact Development (LID)</w:t>
      </w:r>
      <w:r w:rsidR="00B34322">
        <w:rPr>
          <w:rFonts w:ascii="Arial" w:hAnsi="Arial" w:cs="Arial"/>
        </w:rPr>
        <w:t>; and equity and social justice</w:t>
      </w:r>
      <w:r w:rsidR="00B34322" w:rsidRPr="006F3854">
        <w:rPr>
          <w:rFonts w:ascii="Arial" w:hAnsi="Arial" w:cs="Arial"/>
        </w:rPr>
        <w:t>.</w:t>
      </w:r>
    </w:p>
    <w:p w:rsidR="00B34322" w:rsidRPr="006F3854" w:rsidRDefault="00B34322" w:rsidP="00B34322">
      <w:pPr>
        <w:jc w:val="both"/>
        <w:rPr>
          <w:rFonts w:ascii="Arial" w:hAnsi="Arial" w:cs="Arial"/>
        </w:rPr>
      </w:pPr>
    </w:p>
    <w:p w:rsidR="00B34322" w:rsidRDefault="00AC515F" w:rsidP="00B34322">
      <w:pPr>
        <w:jc w:val="both"/>
        <w:rPr>
          <w:rFonts w:ascii="Arial" w:hAnsi="Arial" w:cs="Arial"/>
        </w:rPr>
      </w:pPr>
      <w:r>
        <w:rPr>
          <w:rFonts w:ascii="Arial" w:hAnsi="Arial" w:cs="Arial"/>
        </w:rPr>
        <w:t>Possible policy issues</w:t>
      </w:r>
      <w:r w:rsidR="00B34322" w:rsidRPr="006F3854">
        <w:rPr>
          <w:rFonts w:ascii="Arial" w:hAnsi="Arial" w:cs="Arial"/>
        </w:rPr>
        <w:t>:</w:t>
      </w:r>
    </w:p>
    <w:p w:rsidR="00B34322" w:rsidRPr="006F3854" w:rsidRDefault="000056BB" w:rsidP="00B34322">
      <w:pPr>
        <w:pStyle w:val="ListParagraph0"/>
        <w:numPr>
          <w:ilvl w:val="0"/>
          <w:numId w:val="3"/>
        </w:numPr>
        <w:spacing w:after="200" w:line="240" w:lineRule="auto"/>
        <w:ind w:hanging="450"/>
        <w:contextualSpacing/>
        <w:jc w:val="both"/>
        <w:rPr>
          <w:rFonts w:ascii="Arial" w:hAnsi="Arial" w:cs="Arial"/>
        </w:rPr>
      </w:pPr>
      <w:proofErr w:type="gramStart"/>
      <w:r w:rsidRPr="000056BB">
        <w:rPr>
          <w:rFonts w:ascii="Arial" w:hAnsi="Arial" w:cs="Arial"/>
          <w:b/>
        </w:rPr>
        <w:t>Consistency with planning hierarchy.</w:t>
      </w:r>
      <w:proofErr w:type="gramEnd"/>
      <w:r>
        <w:rPr>
          <w:rFonts w:ascii="Arial" w:hAnsi="Arial" w:cs="Arial"/>
        </w:rPr>
        <w:t xml:space="preserve"> </w:t>
      </w:r>
      <w:r w:rsidR="00A338EC">
        <w:rPr>
          <w:rFonts w:ascii="Arial" w:hAnsi="Arial" w:cs="Arial"/>
        </w:rPr>
        <w:t xml:space="preserve"> </w:t>
      </w:r>
      <w:r w:rsidR="00B34322" w:rsidRPr="006F3854">
        <w:rPr>
          <w:rFonts w:ascii="Arial" w:hAnsi="Arial" w:cs="Arial"/>
        </w:rPr>
        <w:t xml:space="preserve">In the 2012 </w:t>
      </w:r>
      <w:r w:rsidR="00B34322">
        <w:rPr>
          <w:rFonts w:ascii="Arial" w:hAnsi="Arial" w:cs="Arial"/>
        </w:rPr>
        <w:t>KCCP</w:t>
      </w:r>
      <w:r w:rsidR="00B34322" w:rsidRPr="006F3854">
        <w:rPr>
          <w:rFonts w:ascii="Arial" w:hAnsi="Arial" w:cs="Arial"/>
        </w:rPr>
        <w:t xml:space="preserve"> update, the attached hierarchy diagram (</w:t>
      </w:r>
      <w:r w:rsidR="00B34322" w:rsidRPr="00AD4E9C">
        <w:rPr>
          <w:rFonts w:ascii="Arial" w:hAnsi="Arial" w:cs="Arial"/>
        </w:rPr>
        <w:t xml:space="preserve">Attachment </w:t>
      </w:r>
      <w:r w:rsidR="00AB585D">
        <w:rPr>
          <w:rFonts w:ascii="Arial" w:hAnsi="Arial" w:cs="Arial"/>
        </w:rPr>
        <w:t>4</w:t>
      </w:r>
      <w:r w:rsidR="00AD4E9C">
        <w:rPr>
          <w:rFonts w:ascii="Arial" w:hAnsi="Arial" w:cs="Arial"/>
        </w:rPr>
        <w:t xml:space="preserve"> to the staff report</w:t>
      </w:r>
      <w:r w:rsidR="00B34322" w:rsidRPr="00AD4E9C">
        <w:rPr>
          <w:rFonts w:ascii="Arial" w:hAnsi="Arial" w:cs="Arial"/>
        </w:rPr>
        <w:t>)</w:t>
      </w:r>
      <w:r w:rsidR="00B34322" w:rsidRPr="006F3854">
        <w:rPr>
          <w:rFonts w:ascii="Arial" w:hAnsi="Arial" w:cs="Arial"/>
        </w:rPr>
        <w:t xml:space="preserve"> </w:t>
      </w:r>
      <w:proofErr w:type="gramStart"/>
      <w:r w:rsidR="00B34322" w:rsidRPr="006F3854">
        <w:rPr>
          <w:rFonts w:ascii="Arial" w:hAnsi="Arial" w:cs="Arial"/>
        </w:rPr>
        <w:t>was added</w:t>
      </w:r>
      <w:proofErr w:type="gramEnd"/>
      <w:r w:rsidR="00B34322" w:rsidRPr="006F3854">
        <w:rPr>
          <w:rFonts w:ascii="Arial" w:hAnsi="Arial" w:cs="Arial"/>
        </w:rPr>
        <w:t xml:space="preserve"> to the </w:t>
      </w:r>
      <w:r>
        <w:rPr>
          <w:rFonts w:ascii="Arial" w:hAnsi="Arial" w:cs="Arial"/>
        </w:rPr>
        <w:t>KCCP</w:t>
      </w:r>
      <w:r w:rsidR="00B0049E">
        <w:rPr>
          <w:rStyle w:val="FootnoteReference"/>
          <w:rFonts w:ascii="Arial" w:hAnsi="Arial" w:cs="Arial"/>
        </w:rPr>
        <w:footnoteReference w:id="5"/>
      </w:r>
      <w:r w:rsidR="00B34322" w:rsidRPr="006F3854">
        <w:rPr>
          <w:rFonts w:ascii="Arial" w:hAnsi="Arial" w:cs="Arial"/>
        </w:rPr>
        <w:t xml:space="preserve"> to clarify the planning hierarchy of various policy documents</w:t>
      </w:r>
      <w:r>
        <w:rPr>
          <w:rFonts w:ascii="Arial" w:hAnsi="Arial" w:cs="Arial"/>
        </w:rPr>
        <w:t>.</w:t>
      </w:r>
      <w:r w:rsidR="00A338EC">
        <w:rPr>
          <w:rFonts w:ascii="Arial" w:hAnsi="Arial" w:cs="Arial"/>
        </w:rPr>
        <w:t xml:space="preserve"> </w:t>
      </w:r>
      <w:r w:rsidR="00B34322" w:rsidRPr="006F3854">
        <w:rPr>
          <w:rFonts w:ascii="Arial" w:hAnsi="Arial" w:cs="Arial"/>
        </w:rPr>
        <w:t xml:space="preserve"> </w:t>
      </w:r>
      <w:r>
        <w:rPr>
          <w:rFonts w:ascii="Arial" w:hAnsi="Arial" w:cs="Arial"/>
        </w:rPr>
        <w:t>T</w:t>
      </w:r>
      <w:r w:rsidR="00B34322" w:rsidRPr="006F3854">
        <w:rPr>
          <w:rFonts w:ascii="Arial" w:hAnsi="Arial" w:cs="Arial"/>
        </w:rPr>
        <w:t xml:space="preserve">he adopted 2012 update </w:t>
      </w:r>
      <w:proofErr w:type="gramStart"/>
      <w:r w:rsidR="00B34322" w:rsidRPr="006F3854">
        <w:rPr>
          <w:rFonts w:ascii="Arial" w:hAnsi="Arial" w:cs="Arial"/>
        </w:rPr>
        <w:t>was crafted</w:t>
      </w:r>
      <w:proofErr w:type="gramEnd"/>
      <w:r w:rsidR="00B34322" w:rsidRPr="006F3854">
        <w:rPr>
          <w:rFonts w:ascii="Arial" w:hAnsi="Arial" w:cs="Arial"/>
        </w:rPr>
        <w:t xml:space="preserve"> consistent with that hierarchy.  The proposed scope for the 2016 update calls for consistency with various planning documents regardless of placement within the hierarchy, which is a departure from the current </w:t>
      </w:r>
      <w:r w:rsidR="00B34322">
        <w:rPr>
          <w:rFonts w:ascii="Arial" w:hAnsi="Arial" w:cs="Arial"/>
        </w:rPr>
        <w:t>KCCP</w:t>
      </w:r>
      <w:r w:rsidR="00B34322" w:rsidRPr="006F3854">
        <w:rPr>
          <w:rFonts w:ascii="Arial" w:hAnsi="Arial" w:cs="Arial"/>
        </w:rPr>
        <w:t xml:space="preserve">.  </w:t>
      </w:r>
    </w:p>
    <w:p w:rsidR="00B34322" w:rsidRPr="006F3854" w:rsidRDefault="00B34322" w:rsidP="00B34322">
      <w:pPr>
        <w:pStyle w:val="ListParagraph0"/>
        <w:numPr>
          <w:ilvl w:val="0"/>
          <w:numId w:val="4"/>
        </w:numPr>
        <w:spacing w:after="200" w:line="240" w:lineRule="auto"/>
        <w:contextualSpacing/>
        <w:jc w:val="both"/>
        <w:rPr>
          <w:rFonts w:ascii="Arial" w:hAnsi="Arial" w:cs="Arial"/>
        </w:rPr>
      </w:pPr>
      <w:r w:rsidRPr="006F3854">
        <w:rPr>
          <w:rFonts w:ascii="Arial" w:hAnsi="Arial" w:cs="Arial"/>
        </w:rPr>
        <w:t xml:space="preserve">Regional plans </w:t>
      </w:r>
      <w:r w:rsidR="000056BB">
        <w:rPr>
          <w:rFonts w:ascii="Arial" w:hAnsi="Arial" w:cs="Arial"/>
        </w:rPr>
        <w:t xml:space="preserve">(such as </w:t>
      </w:r>
      <w:r w:rsidR="00681E1C">
        <w:rPr>
          <w:rFonts w:ascii="Arial" w:hAnsi="Arial" w:cs="Arial"/>
        </w:rPr>
        <w:t>the Strategic Plan</w:t>
      </w:r>
      <w:r w:rsidR="000056BB">
        <w:rPr>
          <w:rFonts w:ascii="Arial" w:hAnsi="Arial" w:cs="Arial"/>
        </w:rPr>
        <w:t xml:space="preserve">) </w:t>
      </w:r>
      <w:r w:rsidRPr="006F3854">
        <w:rPr>
          <w:rFonts w:ascii="Arial" w:hAnsi="Arial" w:cs="Arial"/>
        </w:rPr>
        <w:t xml:space="preserve">– elevates King County policy documents to the same planning importance as state law and regional plans. </w:t>
      </w:r>
    </w:p>
    <w:p w:rsidR="00B34322" w:rsidRPr="006F3854" w:rsidRDefault="00B34322" w:rsidP="00B34322">
      <w:pPr>
        <w:pStyle w:val="ListParagraph0"/>
        <w:numPr>
          <w:ilvl w:val="0"/>
          <w:numId w:val="4"/>
        </w:numPr>
        <w:spacing w:after="200" w:line="240" w:lineRule="auto"/>
        <w:contextualSpacing/>
        <w:jc w:val="both"/>
        <w:rPr>
          <w:rFonts w:ascii="Arial" w:hAnsi="Arial" w:cs="Arial"/>
        </w:rPr>
      </w:pPr>
      <w:r w:rsidRPr="006F3854">
        <w:rPr>
          <w:rFonts w:ascii="Arial" w:hAnsi="Arial" w:cs="Arial"/>
        </w:rPr>
        <w:t xml:space="preserve">Functional plans </w:t>
      </w:r>
      <w:r w:rsidR="000056BB">
        <w:rPr>
          <w:rFonts w:ascii="Arial" w:hAnsi="Arial" w:cs="Arial"/>
        </w:rPr>
        <w:t xml:space="preserve">(such as </w:t>
      </w:r>
      <w:r w:rsidR="00681E1C">
        <w:rPr>
          <w:rFonts w:ascii="Arial" w:hAnsi="Arial" w:cs="Arial"/>
        </w:rPr>
        <w:t>the Health and Human Services Transformation Plan</w:t>
      </w:r>
      <w:r w:rsidR="0017192A">
        <w:rPr>
          <w:rFonts w:ascii="Arial" w:hAnsi="Arial" w:cs="Arial"/>
        </w:rPr>
        <w:t xml:space="preserve"> and Strategic Climate Action Plan</w:t>
      </w:r>
      <w:r w:rsidR="000056BB">
        <w:rPr>
          <w:rFonts w:ascii="Arial" w:hAnsi="Arial" w:cs="Arial"/>
        </w:rPr>
        <w:t xml:space="preserve">) </w:t>
      </w:r>
      <w:r w:rsidRPr="006F3854">
        <w:rPr>
          <w:rFonts w:ascii="Arial" w:hAnsi="Arial" w:cs="Arial"/>
        </w:rPr>
        <w:t>– elevates functional and implementation plans to the same planning importance as adopted policy documents, causing these operational plans to lead policy development.</w:t>
      </w:r>
    </w:p>
    <w:p w:rsidR="00B34322" w:rsidRPr="006F3854" w:rsidRDefault="00B34322" w:rsidP="00B34322">
      <w:pPr>
        <w:pStyle w:val="ListParagraph0"/>
        <w:numPr>
          <w:ilvl w:val="0"/>
          <w:numId w:val="4"/>
        </w:numPr>
        <w:spacing w:after="200" w:line="240" w:lineRule="auto"/>
        <w:contextualSpacing/>
        <w:jc w:val="both"/>
        <w:rPr>
          <w:rFonts w:ascii="Arial" w:hAnsi="Arial" w:cs="Arial"/>
        </w:rPr>
      </w:pPr>
      <w:r w:rsidRPr="006F3854">
        <w:rPr>
          <w:rFonts w:ascii="Arial" w:hAnsi="Arial" w:cs="Arial"/>
        </w:rPr>
        <w:t>Executive initiatives</w:t>
      </w:r>
      <w:r w:rsidR="000056BB">
        <w:rPr>
          <w:rFonts w:ascii="Arial" w:hAnsi="Arial" w:cs="Arial"/>
        </w:rPr>
        <w:t xml:space="preserve"> (such as </w:t>
      </w:r>
      <w:r w:rsidR="00681E1C">
        <w:rPr>
          <w:rFonts w:ascii="Arial" w:hAnsi="Arial" w:cs="Arial"/>
        </w:rPr>
        <w:t>the Local Food Economy Initiative</w:t>
      </w:r>
      <w:r w:rsidR="0017192A">
        <w:rPr>
          <w:rFonts w:ascii="Arial" w:hAnsi="Arial" w:cs="Arial"/>
        </w:rPr>
        <w:t xml:space="preserve"> and the King County-Cities Climate Collaboration</w:t>
      </w:r>
      <w:r w:rsidR="000056BB">
        <w:rPr>
          <w:rFonts w:ascii="Arial" w:hAnsi="Arial" w:cs="Arial"/>
        </w:rPr>
        <w:t>)</w:t>
      </w:r>
      <w:r w:rsidRPr="006F3854">
        <w:rPr>
          <w:rFonts w:ascii="Arial" w:hAnsi="Arial" w:cs="Arial"/>
        </w:rPr>
        <w:t xml:space="preserve"> – non-adopted planning and implementation initiatives would be made policy by incorporation into the </w:t>
      </w:r>
      <w:r>
        <w:rPr>
          <w:rFonts w:ascii="Arial" w:hAnsi="Arial" w:cs="Arial"/>
        </w:rPr>
        <w:t>KCCP</w:t>
      </w:r>
      <w:r w:rsidRPr="006F3854">
        <w:rPr>
          <w:rFonts w:ascii="Arial" w:hAnsi="Arial" w:cs="Arial"/>
        </w:rPr>
        <w:t xml:space="preserve">. </w:t>
      </w:r>
    </w:p>
    <w:p w:rsidR="00B34322" w:rsidRPr="006F3854" w:rsidRDefault="00B34322" w:rsidP="00B34322">
      <w:pPr>
        <w:pStyle w:val="ListParagraph0"/>
        <w:spacing w:line="240" w:lineRule="auto"/>
        <w:ind w:left="1080"/>
        <w:jc w:val="both"/>
        <w:rPr>
          <w:rFonts w:ascii="Arial" w:hAnsi="Arial" w:cs="Arial"/>
        </w:rPr>
      </w:pPr>
    </w:p>
    <w:p w:rsidR="00B34322" w:rsidRPr="006F3854" w:rsidRDefault="000056BB" w:rsidP="00B34322">
      <w:pPr>
        <w:pStyle w:val="ListParagraph0"/>
        <w:numPr>
          <w:ilvl w:val="0"/>
          <w:numId w:val="3"/>
        </w:numPr>
        <w:spacing w:after="200" w:line="240" w:lineRule="auto"/>
        <w:ind w:hanging="450"/>
        <w:contextualSpacing/>
        <w:jc w:val="both"/>
        <w:rPr>
          <w:rFonts w:ascii="Arial" w:hAnsi="Arial" w:cs="Arial"/>
        </w:rPr>
      </w:pPr>
      <w:r w:rsidRPr="000056BB">
        <w:rPr>
          <w:rFonts w:ascii="Arial" w:hAnsi="Arial" w:cs="Arial"/>
          <w:b/>
        </w:rPr>
        <w:t>Consistency with adopted King County vision and goals.</w:t>
      </w:r>
      <w:r>
        <w:rPr>
          <w:rFonts w:ascii="Arial" w:hAnsi="Arial" w:cs="Arial"/>
        </w:rPr>
        <w:t xml:space="preserve"> </w:t>
      </w:r>
      <w:r w:rsidR="00B34322">
        <w:rPr>
          <w:rFonts w:ascii="Arial" w:hAnsi="Arial" w:cs="Arial"/>
        </w:rPr>
        <w:t>Should the E</w:t>
      </w:r>
      <w:r w:rsidR="00B34322" w:rsidRPr="006F3854">
        <w:rPr>
          <w:rFonts w:ascii="Arial" w:hAnsi="Arial" w:cs="Arial"/>
        </w:rPr>
        <w:t xml:space="preserve">xecutive’s four </w:t>
      </w:r>
      <w:r w:rsidR="00B34322">
        <w:rPr>
          <w:rFonts w:ascii="Arial" w:hAnsi="Arial" w:cs="Arial"/>
        </w:rPr>
        <w:t>themes</w:t>
      </w:r>
      <w:r w:rsidR="00B34322">
        <w:rPr>
          <w:rStyle w:val="FootnoteReference"/>
          <w:rFonts w:ascii="Arial" w:hAnsi="Arial" w:cs="Arial"/>
        </w:rPr>
        <w:footnoteReference w:id="6"/>
      </w:r>
      <w:r w:rsidR="00B34322" w:rsidRPr="006F3854">
        <w:rPr>
          <w:rFonts w:ascii="Arial" w:hAnsi="Arial" w:cs="Arial"/>
        </w:rPr>
        <w:t xml:space="preserve"> </w:t>
      </w:r>
      <w:r w:rsidR="00B34322">
        <w:rPr>
          <w:rFonts w:ascii="Arial" w:hAnsi="Arial" w:cs="Arial"/>
        </w:rPr>
        <w:t xml:space="preserve">for the 2016 KCCP update be more </w:t>
      </w:r>
      <w:r w:rsidR="00B34322" w:rsidRPr="006F3854">
        <w:rPr>
          <w:rFonts w:ascii="Arial" w:hAnsi="Arial" w:cs="Arial"/>
        </w:rPr>
        <w:t>align</w:t>
      </w:r>
      <w:r w:rsidR="00B34322">
        <w:rPr>
          <w:rFonts w:ascii="Arial" w:hAnsi="Arial" w:cs="Arial"/>
        </w:rPr>
        <w:t>ed</w:t>
      </w:r>
      <w:r w:rsidR="00B34322" w:rsidRPr="006F3854">
        <w:rPr>
          <w:rFonts w:ascii="Arial" w:hAnsi="Arial" w:cs="Arial"/>
        </w:rPr>
        <w:t xml:space="preserve"> with the Council’s adopte</w:t>
      </w:r>
      <w:r w:rsidR="00B34322">
        <w:rPr>
          <w:rFonts w:ascii="Arial" w:hAnsi="Arial" w:cs="Arial"/>
        </w:rPr>
        <w:t>d 2015 King County Vision and Goals</w:t>
      </w:r>
      <w:r w:rsidR="00B34322" w:rsidRPr="006F3854">
        <w:rPr>
          <w:rFonts w:ascii="Arial" w:hAnsi="Arial" w:cs="Arial"/>
        </w:rPr>
        <w:t>?</w:t>
      </w:r>
      <w:r w:rsidR="00B34322">
        <w:rPr>
          <w:rStyle w:val="FootnoteReference"/>
          <w:rFonts w:ascii="Arial" w:hAnsi="Arial" w:cs="Arial"/>
        </w:rPr>
        <w:footnoteReference w:id="7"/>
      </w:r>
    </w:p>
    <w:p w:rsidR="00B34322" w:rsidRPr="006F3854" w:rsidRDefault="00B34322" w:rsidP="00B34322">
      <w:pPr>
        <w:pStyle w:val="ListParagraph0"/>
        <w:spacing w:line="240" w:lineRule="auto"/>
        <w:jc w:val="both"/>
        <w:rPr>
          <w:rFonts w:ascii="Arial" w:hAnsi="Arial" w:cs="Arial"/>
        </w:rPr>
      </w:pPr>
    </w:p>
    <w:p w:rsidR="00B34322" w:rsidRDefault="003665AC" w:rsidP="00B34322">
      <w:pPr>
        <w:pStyle w:val="ListParagraph0"/>
        <w:numPr>
          <w:ilvl w:val="0"/>
          <w:numId w:val="3"/>
        </w:numPr>
        <w:spacing w:after="200" w:line="240" w:lineRule="auto"/>
        <w:ind w:hanging="450"/>
        <w:contextualSpacing/>
        <w:jc w:val="both"/>
        <w:rPr>
          <w:rFonts w:ascii="Arial" w:hAnsi="Arial" w:cs="Arial"/>
        </w:rPr>
      </w:pPr>
      <w:proofErr w:type="gramStart"/>
      <w:r>
        <w:rPr>
          <w:rFonts w:ascii="Arial" w:hAnsi="Arial" w:cs="Arial"/>
          <w:b/>
        </w:rPr>
        <w:t>Lack of clarity about</w:t>
      </w:r>
      <w:r w:rsidR="003A13FA" w:rsidRPr="003A13FA">
        <w:rPr>
          <w:rFonts w:ascii="Arial" w:hAnsi="Arial" w:cs="Arial"/>
          <w:b/>
        </w:rPr>
        <w:t xml:space="preserve"> Determinants of Equity.</w:t>
      </w:r>
      <w:proofErr w:type="gramEnd"/>
      <w:r w:rsidR="003A13FA" w:rsidRPr="003A13FA">
        <w:rPr>
          <w:rFonts w:ascii="Arial" w:hAnsi="Arial" w:cs="Arial"/>
          <w:b/>
        </w:rPr>
        <w:t xml:space="preserve"> </w:t>
      </w:r>
      <w:r w:rsidR="003A13FA">
        <w:rPr>
          <w:rFonts w:ascii="Arial" w:hAnsi="Arial" w:cs="Arial"/>
        </w:rPr>
        <w:t>The Topical Areas draft is not clear about</w:t>
      </w:r>
      <w:r w:rsidR="00B34322" w:rsidRPr="006F3854">
        <w:rPr>
          <w:rFonts w:ascii="Arial" w:hAnsi="Arial" w:cs="Arial"/>
        </w:rPr>
        <w:t xml:space="preserve"> how the 14 Determinants of Equity </w:t>
      </w:r>
      <w:proofErr w:type="gramStart"/>
      <w:r w:rsidR="00B34322" w:rsidRPr="006F3854">
        <w:rPr>
          <w:rFonts w:ascii="Arial" w:hAnsi="Arial" w:cs="Arial"/>
        </w:rPr>
        <w:t>would be incorporated</w:t>
      </w:r>
      <w:proofErr w:type="gramEnd"/>
      <w:r w:rsidR="00B34322" w:rsidRPr="006F3854">
        <w:rPr>
          <w:rFonts w:ascii="Arial" w:hAnsi="Arial" w:cs="Arial"/>
        </w:rPr>
        <w:t xml:space="preserve"> in the </w:t>
      </w:r>
      <w:r w:rsidR="00B34322">
        <w:rPr>
          <w:rFonts w:ascii="Arial" w:hAnsi="Arial" w:cs="Arial"/>
        </w:rPr>
        <w:t xml:space="preserve">KCCP.  </w:t>
      </w:r>
    </w:p>
    <w:p w:rsidR="00B34322" w:rsidRPr="006F3854" w:rsidRDefault="00B34322" w:rsidP="00B34322">
      <w:pPr>
        <w:jc w:val="both"/>
        <w:rPr>
          <w:rFonts w:ascii="Arial" w:hAnsi="Arial" w:cs="Arial"/>
          <w:i/>
          <w:u w:val="single"/>
        </w:rPr>
      </w:pPr>
      <w:r w:rsidRPr="006F3854">
        <w:rPr>
          <w:rFonts w:ascii="Arial" w:hAnsi="Arial" w:cs="Arial"/>
          <w:i/>
          <w:u w:val="single"/>
        </w:rPr>
        <w:t>Chapter One – Regional Planning</w:t>
      </w:r>
    </w:p>
    <w:p w:rsidR="00B34322" w:rsidRPr="006F3854" w:rsidRDefault="00AC515F" w:rsidP="00B34322">
      <w:pPr>
        <w:jc w:val="both"/>
        <w:rPr>
          <w:rFonts w:ascii="Arial" w:hAnsi="Arial" w:cs="Arial"/>
        </w:rPr>
      </w:pPr>
      <w:r>
        <w:rPr>
          <w:rFonts w:ascii="Arial" w:hAnsi="Arial" w:cs="Arial"/>
        </w:rPr>
        <w:t>Issues</w:t>
      </w:r>
      <w:r w:rsidR="00B34322" w:rsidRPr="006F3854">
        <w:rPr>
          <w:rFonts w:ascii="Arial" w:hAnsi="Arial" w:cs="Arial"/>
        </w:rPr>
        <w:t xml:space="preserve"> </w:t>
      </w:r>
      <w:r>
        <w:rPr>
          <w:rFonts w:ascii="Arial" w:hAnsi="Arial" w:cs="Arial"/>
        </w:rPr>
        <w:t>addressed</w:t>
      </w:r>
      <w:r w:rsidR="00B34322" w:rsidRPr="006F3854">
        <w:rPr>
          <w:rFonts w:ascii="Arial" w:hAnsi="Arial" w:cs="Arial"/>
        </w:rPr>
        <w:t xml:space="preserve">: </w:t>
      </w:r>
      <w:r w:rsidR="00B34322">
        <w:rPr>
          <w:rFonts w:ascii="Arial" w:hAnsi="Arial" w:cs="Arial"/>
        </w:rPr>
        <w:t xml:space="preserve">commitments to regional partnerships; public engagement; </w:t>
      </w:r>
      <w:r w:rsidR="00B34322" w:rsidRPr="006F3854">
        <w:rPr>
          <w:rFonts w:ascii="Arial" w:hAnsi="Arial" w:cs="Arial"/>
        </w:rPr>
        <w:t>Eastside Rail Corridor (ERC)</w:t>
      </w:r>
      <w:r w:rsidR="00B34322">
        <w:rPr>
          <w:rFonts w:ascii="Arial" w:hAnsi="Arial" w:cs="Arial"/>
        </w:rPr>
        <w:t xml:space="preserve">; </w:t>
      </w:r>
      <w:r w:rsidR="00B34322" w:rsidRPr="006F3854">
        <w:rPr>
          <w:rFonts w:ascii="Arial" w:hAnsi="Arial" w:cs="Arial"/>
        </w:rPr>
        <w:t>Gr</w:t>
      </w:r>
      <w:r w:rsidR="00B34322">
        <w:rPr>
          <w:rFonts w:ascii="Arial" w:hAnsi="Arial" w:cs="Arial"/>
        </w:rPr>
        <w:t xml:space="preserve">owing Transit Communities (GTC); </w:t>
      </w:r>
      <w:r w:rsidR="00B34322" w:rsidRPr="006F3854">
        <w:rPr>
          <w:rFonts w:ascii="Arial" w:hAnsi="Arial" w:cs="Arial"/>
        </w:rPr>
        <w:t>Regional Equity Network</w:t>
      </w:r>
      <w:r w:rsidR="00B34322">
        <w:rPr>
          <w:rFonts w:ascii="Arial" w:hAnsi="Arial" w:cs="Arial"/>
        </w:rPr>
        <w:t xml:space="preserve"> (REN); King County-Cities Climate Change Collaboration (K4C); and Regional Code Collaboration.  </w:t>
      </w:r>
    </w:p>
    <w:p w:rsidR="00B34322" w:rsidRPr="006F3854" w:rsidRDefault="00B34322" w:rsidP="00B34322">
      <w:pPr>
        <w:jc w:val="both"/>
        <w:rPr>
          <w:rFonts w:ascii="Arial" w:hAnsi="Arial" w:cs="Arial"/>
        </w:rPr>
      </w:pPr>
    </w:p>
    <w:p w:rsidR="00AC515F" w:rsidRDefault="00AC515F" w:rsidP="00AC515F">
      <w:pPr>
        <w:jc w:val="both"/>
        <w:rPr>
          <w:rFonts w:ascii="Arial" w:hAnsi="Arial" w:cs="Arial"/>
        </w:rPr>
      </w:pPr>
      <w:r>
        <w:rPr>
          <w:rFonts w:ascii="Arial" w:hAnsi="Arial" w:cs="Arial"/>
        </w:rPr>
        <w:t>Possible policy issues</w:t>
      </w:r>
      <w:r w:rsidRPr="006F3854">
        <w:rPr>
          <w:rFonts w:ascii="Arial" w:hAnsi="Arial" w:cs="Arial"/>
        </w:rPr>
        <w:t>:</w:t>
      </w:r>
    </w:p>
    <w:p w:rsidR="00B34322" w:rsidRPr="006F3854" w:rsidRDefault="00EF7F62" w:rsidP="00B34322">
      <w:pPr>
        <w:pStyle w:val="ListParagraph0"/>
        <w:numPr>
          <w:ilvl w:val="0"/>
          <w:numId w:val="6"/>
        </w:numPr>
        <w:spacing w:after="200" w:line="240" w:lineRule="auto"/>
        <w:ind w:hanging="450"/>
        <w:contextualSpacing/>
        <w:jc w:val="both"/>
        <w:rPr>
          <w:rFonts w:ascii="Arial" w:hAnsi="Arial" w:cs="Arial"/>
        </w:rPr>
      </w:pPr>
      <w:proofErr w:type="gramStart"/>
      <w:r w:rsidRPr="00EF7F62">
        <w:rPr>
          <w:rFonts w:ascii="Arial" w:hAnsi="Arial" w:cs="Arial"/>
          <w:b/>
        </w:rPr>
        <w:t>Consistency with planning hierarchy.</w:t>
      </w:r>
      <w:proofErr w:type="gramEnd"/>
      <w:r>
        <w:rPr>
          <w:rFonts w:ascii="Arial" w:hAnsi="Arial" w:cs="Arial"/>
        </w:rPr>
        <w:t xml:space="preserve"> As noted above, the Topical Areas draft e</w:t>
      </w:r>
      <w:r w:rsidR="00B34322" w:rsidRPr="006F3854">
        <w:rPr>
          <w:rFonts w:ascii="Arial" w:hAnsi="Arial" w:cs="Arial"/>
        </w:rPr>
        <w:t>levate</w:t>
      </w:r>
      <w:r w:rsidR="00B34322">
        <w:rPr>
          <w:rFonts w:ascii="Arial" w:hAnsi="Arial" w:cs="Arial"/>
        </w:rPr>
        <w:t>s</w:t>
      </w:r>
      <w:r w:rsidR="00B34322" w:rsidRPr="006F3854">
        <w:rPr>
          <w:rFonts w:ascii="Arial" w:hAnsi="Arial" w:cs="Arial"/>
        </w:rPr>
        <w:t xml:space="preserve"> some regional initiatives</w:t>
      </w:r>
      <w:r w:rsidR="00B34322">
        <w:rPr>
          <w:rFonts w:ascii="Arial" w:hAnsi="Arial" w:cs="Arial"/>
        </w:rPr>
        <w:t xml:space="preserve"> to </w:t>
      </w:r>
      <w:proofErr w:type="gramStart"/>
      <w:r w:rsidR="00B34322">
        <w:rPr>
          <w:rFonts w:ascii="Arial" w:hAnsi="Arial" w:cs="Arial"/>
        </w:rPr>
        <w:t>be added</w:t>
      </w:r>
      <w:proofErr w:type="gramEnd"/>
      <w:r w:rsidR="00B34322">
        <w:rPr>
          <w:rFonts w:ascii="Arial" w:hAnsi="Arial" w:cs="Arial"/>
        </w:rPr>
        <w:t xml:space="preserve"> to the KCCP</w:t>
      </w:r>
      <w:r w:rsidR="00B34322" w:rsidRPr="006F3854">
        <w:rPr>
          <w:rFonts w:ascii="Arial" w:hAnsi="Arial" w:cs="Arial"/>
        </w:rPr>
        <w:t xml:space="preserve"> but not others. </w:t>
      </w:r>
      <w:r w:rsidR="00B34322">
        <w:rPr>
          <w:rFonts w:ascii="Arial" w:hAnsi="Arial" w:cs="Arial"/>
        </w:rPr>
        <w:t xml:space="preserve">Additionally, </w:t>
      </w:r>
      <w:r>
        <w:rPr>
          <w:rFonts w:ascii="Arial" w:hAnsi="Arial" w:cs="Arial"/>
        </w:rPr>
        <w:t xml:space="preserve">the proposed </w:t>
      </w:r>
      <w:r w:rsidR="00B34322">
        <w:rPr>
          <w:rFonts w:ascii="Arial" w:hAnsi="Arial" w:cs="Arial"/>
        </w:rPr>
        <w:t xml:space="preserve">inclusion of some regional initiatives </w:t>
      </w:r>
      <w:r>
        <w:rPr>
          <w:rFonts w:ascii="Arial" w:hAnsi="Arial" w:cs="Arial"/>
        </w:rPr>
        <w:t xml:space="preserve">in the KCCP update </w:t>
      </w:r>
      <w:r w:rsidR="00B34322">
        <w:rPr>
          <w:rFonts w:ascii="Arial" w:hAnsi="Arial" w:cs="Arial"/>
        </w:rPr>
        <w:t>may</w:t>
      </w:r>
      <w:r w:rsidR="00B34322" w:rsidRPr="006F3854">
        <w:rPr>
          <w:rFonts w:ascii="Arial" w:hAnsi="Arial" w:cs="Arial"/>
        </w:rPr>
        <w:t xml:space="preserve"> </w:t>
      </w:r>
      <w:r w:rsidR="00B34322">
        <w:rPr>
          <w:rFonts w:ascii="Arial" w:hAnsi="Arial" w:cs="Arial"/>
        </w:rPr>
        <w:t>have the potential to</w:t>
      </w:r>
      <w:r w:rsidR="00B34322" w:rsidRPr="006F3854">
        <w:rPr>
          <w:rFonts w:ascii="Arial" w:hAnsi="Arial" w:cs="Arial"/>
        </w:rPr>
        <w:t xml:space="preserve"> trigger mandatory referral to regional committees.</w:t>
      </w:r>
    </w:p>
    <w:p w:rsidR="00B34322" w:rsidRPr="006F3854" w:rsidRDefault="00B34322" w:rsidP="00B34322">
      <w:pPr>
        <w:pStyle w:val="ListParagraph0"/>
        <w:spacing w:line="240" w:lineRule="auto"/>
        <w:jc w:val="both"/>
        <w:rPr>
          <w:rFonts w:ascii="Arial" w:hAnsi="Arial" w:cs="Arial"/>
        </w:rPr>
      </w:pPr>
    </w:p>
    <w:p w:rsidR="00B34322" w:rsidRPr="006F3854" w:rsidRDefault="00EF7F62" w:rsidP="00B34322">
      <w:pPr>
        <w:pStyle w:val="ListParagraph0"/>
        <w:numPr>
          <w:ilvl w:val="0"/>
          <w:numId w:val="6"/>
        </w:numPr>
        <w:spacing w:after="200" w:line="240" w:lineRule="auto"/>
        <w:ind w:hanging="450"/>
        <w:contextualSpacing/>
        <w:jc w:val="both"/>
        <w:rPr>
          <w:rFonts w:ascii="Arial" w:hAnsi="Arial" w:cs="Arial"/>
        </w:rPr>
      </w:pPr>
      <w:r w:rsidRPr="00EF7F62">
        <w:rPr>
          <w:rFonts w:ascii="Arial" w:hAnsi="Arial" w:cs="Arial"/>
          <w:b/>
        </w:rPr>
        <w:t>Scope of ERC effort.</w:t>
      </w:r>
      <w:r>
        <w:rPr>
          <w:rFonts w:ascii="Arial" w:hAnsi="Arial" w:cs="Arial"/>
        </w:rPr>
        <w:t xml:space="preserve"> The Topical Areas draft proposes that t</w:t>
      </w:r>
      <w:r w:rsidR="00B34322">
        <w:rPr>
          <w:rFonts w:ascii="Arial" w:hAnsi="Arial" w:cs="Arial"/>
        </w:rPr>
        <w:t xml:space="preserve">he </w:t>
      </w:r>
      <w:r w:rsidR="00B34322" w:rsidRPr="006F3854">
        <w:rPr>
          <w:rFonts w:ascii="Arial" w:hAnsi="Arial" w:cs="Arial"/>
        </w:rPr>
        <w:t xml:space="preserve">ERC </w:t>
      </w:r>
      <w:proofErr w:type="gramStart"/>
      <w:r w:rsidR="00B34322" w:rsidRPr="006F3854">
        <w:rPr>
          <w:rFonts w:ascii="Arial" w:hAnsi="Arial" w:cs="Arial"/>
        </w:rPr>
        <w:t>would only</w:t>
      </w:r>
      <w:r w:rsidR="00B34322">
        <w:rPr>
          <w:rFonts w:ascii="Arial" w:hAnsi="Arial" w:cs="Arial"/>
        </w:rPr>
        <w:t xml:space="preserve"> be</w:t>
      </w:r>
      <w:r w:rsidR="00B34322" w:rsidRPr="006F3854">
        <w:rPr>
          <w:rFonts w:ascii="Arial" w:hAnsi="Arial" w:cs="Arial"/>
        </w:rPr>
        <w:t xml:space="preserve"> incorporate</w:t>
      </w:r>
      <w:r w:rsidR="00B34322">
        <w:rPr>
          <w:rFonts w:ascii="Arial" w:hAnsi="Arial" w:cs="Arial"/>
        </w:rPr>
        <w:t>d</w:t>
      </w:r>
      <w:proofErr w:type="gramEnd"/>
      <w:r w:rsidR="00B34322" w:rsidRPr="006F3854">
        <w:rPr>
          <w:rFonts w:ascii="Arial" w:hAnsi="Arial" w:cs="Arial"/>
        </w:rPr>
        <w:t xml:space="preserve"> in</w:t>
      </w:r>
      <w:r w:rsidR="00B34322">
        <w:rPr>
          <w:rFonts w:ascii="Arial" w:hAnsi="Arial" w:cs="Arial"/>
        </w:rPr>
        <w:t>to</w:t>
      </w:r>
      <w:r w:rsidR="00B34322" w:rsidRPr="006F3854">
        <w:rPr>
          <w:rFonts w:ascii="Arial" w:hAnsi="Arial" w:cs="Arial"/>
        </w:rPr>
        <w:t xml:space="preserve"> Chapter 1</w:t>
      </w:r>
      <w:r w:rsidR="00B34322">
        <w:rPr>
          <w:rFonts w:ascii="Arial" w:hAnsi="Arial" w:cs="Arial"/>
        </w:rPr>
        <w:t xml:space="preserve"> as it relates to the ERC regional planning efforts</w:t>
      </w:r>
      <w:r>
        <w:rPr>
          <w:rFonts w:ascii="Arial" w:hAnsi="Arial" w:cs="Arial"/>
        </w:rPr>
        <w:t xml:space="preserve">. This </w:t>
      </w:r>
      <w:r w:rsidR="00B34322" w:rsidRPr="006F3854">
        <w:rPr>
          <w:rFonts w:ascii="Arial" w:hAnsi="Arial" w:cs="Arial"/>
        </w:rPr>
        <w:t xml:space="preserve">could limit consideration for inclusion </w:t>
      </w:r>
      <w:r>
        <w:rPr>
          <w:rFonts w:ascii="Arial" w:hAnsi="Arial" w:cs="Arial"/>
        </w:rPr>
        <w:t>of</w:t>
      </w:r>
      <w:r w:rsidR="00B34322" w:rsidRPr="006F3854">
        <w:rPr>
          <w:rFonts w:ascii="Arial" w:hAnsi="Arial" w:cs="Arial"/>
        </w:rPr>
        <w:t xml:space="preserve"> other </w:t>
      </w:r>
      <w:r w:rsidR="00B34322">
        <w:rPr>
          <w:rFonts w:ascii="Arial" w:hAnsi="Arial" w:cs="Arial"/>
        </w:rPr>
        <w:t xml:space="preserve">ERC policies </w:t>
      </w:r>
      <w:r>
        <w:rPr>
          <w:rFonts w:ascii="Arial" w:hAnsi="Arial" w:cs="Arial"/>
        </w:rPr>
        <w:t xml:space="preserve">related to the multi-use vision for the corridor </w:t>
      </w:r>
      <w:r w:rsidR="00B34322">
        <w:rPr>
          <w:rFonts w:ascii="Arial" w:hAnsi="Arial" w:cs="Arial"/>
        </w:rPr>
        <w:t xml:space="preserve">in </w:t>
      </w:r>
      <w:r w:rsidR="00B34322" w:rsidRPr="006F3854">
        <w:rPr>
          <w:rFonts w:ascii="Arial" w:hAnsi="Arial" w:cs="Arial"/>
        </w:rPr>
        <w:t xml:space="preserve">appropriate chapters </w:t>
      </w:r>
      <w:r w:rsidR="00B34322">
        <w:rPr>
          <w:rFonts w:ascii="Arial" w:hAnsi="Arial" w:cs="Arial"/>
        </w:rPr>
        <w:t>(e.g. Ch</w:t>
      </w:r>
      <w:r w:rsidR="00B70FAE">
        <w:rPr>
          <w:rFonts w:ascii="Arial" w:hAnsi="Arial" w:cs="Arial"/>
        </w:rPr>
        <w:t>apter</w:t>
      </w:r>
      <w:r w:rsidR="00B34322">
        <w:rPr>
          <w:rFonts w:ascii="Arial" w:hAnsi="Arial" w:cs="Arial"/>
        </w:rPr>
        <w:t xml:space="preserve"> 6 Parks, Ch</w:t>
      </w:r>
      <w:r w:rsidR="00B70FAE">
        <w:rPr>
          <w:rFonts w:ascii="Arial" w:hAnsi="Arial" w:cs="Arial"/>
        </w:rPr>
        <w:t>apter</w:t>
      </w:r>
      <w:r w:rsidR="00B34322">
        <w:rPr>
          <w:rFonts w:ascii="Arial" w:hAnsi="Arial" w:cs="Arial"/>
        </w:rPr>
        <w:t xml:space="preserve"> 7 Transportation, and Ch</w:t>
      </w:r>
      <w:r w:rsidR="00B70FAE">
        <w:rPr>
          <w:rFonts w:ascii="Arial" w:hAnsi="Arial" w:cs="Arial"/>
        </w:rPr>
        <w:t>apter</w:t>
      </w:r>
      <w:r w:rsidR="00B34322">
        <w:rPr>
          <w:rFonts w:ascii="Arial" w:hAnsi="Arial" w:cs="Arial"/>
        </w:rPr>
        <w:t xml:space="preserve"> 8 Utilities)</w:t>
      </w:r>
      <w:r w:rsidR="00B34322" w:rsidRPr="006F3854">
        <w:rPr>
          <w:rFonts w:ascii="Arial" w:hAnsi="Arial" w:cs="Arial"/>
        </w:rPr>
        <w:t xml:space="preserve">.   </w:t>
      </w:r>
    </w:p>
    <w:p w:rsidR="00B34322" w:rsidRPr="006F3854" w:rsidRDefault="00B34322" w:rsidP="00B34322">
      <w:pPr>
        <w:pStyle w:val="ListParagraph0"/>
        <w:spacing w:line="240" w:lineRule="auto"/>
        <w:ind w:hanging="450"/>
        <w:jc w:val="both"/>
        <w:rPr>
          <w:rFonts w:ascii="Arial" w:hAnsi="Arial" w:cs="Arial"/>
        </w:rPr>
      </w:pPr>
    </w:p>
    <w:p w:rsidR="00B34322" w:rsidRPr="006F3854" w:rsidRDefault="00EF7F62" w:rsidP="00B34322">
      <w:pPr>
        <w:pStyle w:val="ListParagraph0"/>
        <w:numPr>
          <w:ilvl w:val="0"/>
          <w:numId w:val="6"/>
        </w:numPr>
        <w:spacing w:after="200" w:line="240" w:lineRule="auto"/>
        <w:ind w:hanging="450"/>
        <w:contextualSpacing/>
        <w:jc w:val="both"/>
        <w:rPr>
          <w:rFonts w:ascii="Arial" w:hAnsi="Arial" w:cs="Arial"/>
        </w:rPr>
      </w:pPr>
      <w:r w:rsidRPr="00EF7F62">
        <w:rPr>
          <w:rFonts w:ascii="Arial" w:hAnsi="Arial" w:cs="Arial"/>
          <w:b/>
        </w:rPr>
        <w:t>Consistency with GTC Strategies Plan.</w:t>
      </w:r>
      <w:r>
        <w:rPr>
          <w:rFonts w:ascii="Arial" w:hAnsi="Arial" w:cs="Arial"/>
        </w:rPr>
        <w:t xml:space="preserve"> </w:t>
      </w:r>
      <w:r w:rsidR="00B34322">
        <w:rPr>
          <w:rFonts w:ascii="Arial" w:hAnsi="Arial" w:cs="Arial"/>
        </w:rPr>
        <w:t>I</w:t>
      </w:r>
      <w:r w:rsidR="00B34322" w:rsidRPr="006F3854">
        <w:rPr>
          <w:rFonts w:ascii="Arial" w:hAnsi="Arial" w:cs="Arial"/>
        </w:rPr>
        <w:t xml:space="preserve">nclusion </w:t>
      </w:r>
      <w:r w:rsidR="00B34322">
        <w:rPr>
          <w:rFonts w:ascii="Arial" w:hAnsi="Arial" w:cs="Arial"/>
        </w:rPr>
        <w:t xml:space="preserve">of the </w:t>
      </w:r>
      <w:r w:rsidR="00B34322" w:rsidRPr="006F3854">
        <w:rPr>
          <w:rFonts w:ascii="Arial" w:hAnsi="Arial" w:cs="Arial"/>
        </w:rPr>
        <w:t xml:space="preserve">GTC Compact could imply the need for consistency with the GTC Strategies plan, which was intended to be non-binding.  </w:t>
      </w:r>
    </w:p>
    <w:p w:rsidR="00B34322" w:rsidRPr="006F3854" w:rsidRDefault="00B34322" w:rsidP="00B34322">
      <w:pPr>
        <w:pStyle w:val="ListParagraph0"/>
        <w:spacing w:line="240" w:lineRule="auto"/>
        <w:jc w:val="both"/>
        <w:rPr>
          <w:rFonts w:ascii="Arial" w:hAnsi="Arial" w:cs="Arial"/>
        </w:rPr>
      </w:pPr>
    </w:p>
    <w:p w:rsidR="00B34322" w:rsidRDefault="00EF7F62" w:rsidP="00857B0C">
      <w:pPr>
        <w:pStyle w:val="ListParagraph0"/>
        <w:numPr>
          <w:ilvl w:val="0"/>
          <w:numId w:val="6"/>
        </w:numPr>
        <w:spacing w:line="240" w:lineRule="auto"/>
        <w:ind w:hanging="450"/>
        <w:contextualSpacing/>
        <w:jc w:val="both"/>
        <w:rPr>
          <w:rFonts w:ascii="Arial" w:hAnsi="Arial" w:cs="Arial"/>
        </w:rPr>
      </w:pPr>
      <w:r w:rsidRPr="00EF7F62">
        <w:rPr>
          <w:rFonts w:ascii="Arial" w:hAnsi="Arial" w:cs="Arial"/>
          <w:b/>
        </w:rPr>
        <w:t>Consistency with GTC Strategies Plan</w:t>
      </w:r>
      <w:r>
        <w:rPr>
          <w:rFonts w:ascii="Arial" w:hAnsi="Arial" w:cs="Arial"/>
          <w:b/>
        </w:rPr>
        <w:t>/REN</w:t>
      </w:r>
      <w:r w:rsidRPr="00EF7F62">
        <w:rPr>
          <w:rFonts w:ascii="Arial" w:hAnsi="Arial" w:cs="Arial"/>
          <w:b/>
        </w:rPr>
        <w:t>.</w:t>
      </w:r>
      <w:r>
        <w:rPr>
          <w:rFonts w:ascii="Arial" w:hAnsi="Arial" w:cs="Arial"/>
        </w:rPr>
        <w:t xml:space="preserve"> </w:t>
      </w:r>
      <w:r w:rsidR="00B34322">
        <w:rPr>
          <w:rFonts w:ascii="Arial" w:hAnsi="Arial" w:cs="Arial"/>
        </w:rPr>
        <w:t>The REN</w:t>
      </w:r>
      <w:r w:rsidR="00B34322" w:rsidRPr="006F3854">
        <w:rPr>
          <w:rFonts w:ascii="Arial" w:hAnsi="Arial" w:cs="Arial"/>
        </w:rPr>
        <w:t xml:space="preserve"> is a subset of GTC</w:t>
      </w:r>
      <w:r w:rsidR="00B34322">
        <w:rPr>
          <w:rFonts w:ascii="Arial" w:hAnsi="Arial" w:cs="Arial"/>
        </w:rPr>
        <w:t>, but is called out separately</w:t>
      </w:r>
      <w:r w:rsidR="0017192A">
        <w:rPr>
          <w:rFonts w:ascii="Arial" w:hAnsi="Arial" w:cs="Arial"/>
        </w:rPr>
        <w:t>, which could cause confusion</w:t>
      </w:r>
      <w:r w:rsidR="00B34322">
        <w:rPr>
          <w:rFonts w:ascii="Arial" w:hAnsi="Arial" w:cs="Arial"/>
        </w:rPr>
        <w:t xml:space="preserve">.  </w:t>
      </w:r>
      <w:r>
        <w:rPr>
          <w:rFonts w:ascii="Arial" w:hAnsi="Arial" w:cs="Arial"/>
        </w:rPr>
        <w:t>Its</w:t>
      </w:r>
      <w:r w:rsidR="00B34322" w:rsidRPr="006F3854">
        <w:rPr>
          <w:rFonts w:ascii="Arial" w:hAnsi="Arial" w:cs="Arial"/>
        </w:rPr>
        <w:t xml:space="preserve"> inclusion could imply the need for consistency with the GTC Strategies plan, which </w:t>
      </w:r>
      <w:proofErr w:type="gramStart"/>
      <w:r w:rsidR="00B34322" w:rsidRPr="006F3854">
        <w:rPr>
          <w:rFonts w:ascii="Arial" w:hAnsi="Arial" w:cs="Arial"/>
        </w:rPr>
        <w:t>was intended</w:t>
      </w:r>
      <w:proofErr w:type="gramEnd"/>
      <w:r w:rsidR="00B34322" w:rsidRPr="006F3854">
        <w:rPr>
          <w:rFonts w:ascii="Arial" w:hAnsi="Arial" w:cs="Arial"/>
        </w:rPr>
        <w:t xml:space="preserve"> to be non-binding.</w:t>
      </w:r>
    </w:p>
    <w:p w:rsidR="00857B0C" w:rsidRPr="00857B0C" w:rsidRDefault="00857B0C" w:rsidP="00857B0C">
      <w:pPr>
        <w:spacing w:after="200"/>
        <w:contextualSpacing/>
        <w:jc w:val="both"/>
        <w:rPr>
          <w:rFonts w:ascii="Arial" w:hAnsi="Arial" w:cs="Arial"/>
        </w:rPr>
      </w:pPr>
    </w:p>
    <w:p w:rsidR="00B34322" w:rsidRPr="006F3854" w:rsidRDefault="00B34322" w:rsidP="00B34322">
      <w:pPr>
        <w:jc w:val="both"/>
        <w:rPr>
          <w:rFonts w:ascii="Arial" w:hAnsi="Arial" w:cs="Arial"/>
          <w:i/>
          <w:u w:val="single"/>
        </w:rPr>
      </w:pPr>
      <w:r w:rsidRPr="006F3854">
        <w:rPr>
          <w:rFonts w:ascii="Arial" w:hAnsi="Arial" w:cs="Arial"/>
          <w:i/>
          <w:u w:val="single"/>
        </w:rPr>
        <w:t>Chapter Two – Urban Communities</w:t>
      </w:r>
    </w:p>
    <w:p w:rsidR="00B34322" w:rsidRPr="006F3854" w:rsidRDefault="00AC515F" w:rsidP="00B34322">
      <w:pPr>
        <w:jc w:val="both"/>
        <w:rPr>
          <w:rFonts w:ascii="Arial" w:hAnsi="Arial" w:cs="Arial"/>
        </w:rPr>
      </w:pPr>
      <w:r>
        <w:rPr>
          <w:rFonts w:ascii="Arial" w:hAnsi="Arial" w:cs="Arial"/>
        </w:rPr>
        <w:t>Issues</w:t>
      </w:r>
      <w:r w:rsidR="00B34322" w:rsidRPr="006F3854">
        <w:rPr>
          <w:rFonts w:ascii="Arial" w:hAnsi="Arial" w:cs="Arial"/>
        </w:rPr>
        <w:t xml:space="preserve"> </w:t>
      </w:r>
      <w:r>
        <w:rPr>
          <w:rFonts w:ascii="Arial" w:hAnsi="Arial" w:cs="Arial"/>
        </w:rPr>
        <w:t>addressed</w:t>
      </w:r>
      <w:r w:rsidR="00B34322" w:rsidRPr="006F3854">
        <w:rPr>
          <w:rFonts w:ascii="Arial" w:hAnsi="Arial" w:cs="Arial"/>
        </w:rPr>
        <w:t xml:space="preserve">: </w:t>
      </w:r>
      <w:r w:rsidR="00B34322">
        <w:rPr>
          <w:rFonts w:ascii="Arial" w:hAnsi="Arial" w:cs="Arial"/>
        </w:rPr>
        <w:t>Communities of Opportunity initiative; annexation policies; urban service delivery issues; Regional Code Collaboration and green building; innovative housing models and homeless housing; affordable housing; transit oriented development; and multi-family housing tax exemption.</w:t>
      </w:r>
    </w:p>
    <w:p w:rsidR="00B34322" w:rsidRPr="001C114C" w:rsidRDefault="00B34322" w:rsidP="00B34322">
      <w:pPr>
        <w:jc w:val="both"/>
        <w:rPr>
          <w:rFonts w:ascii="Arial" w:hAnsi="Arial" w:cs="Arial"/>
        </w:rPr>
      </w:pPr>
    </w:p>
    <w:p w:rsidR="00AC515F" w:rsidRDefault="00AC515F" w:rsidP="00AC515F">
      <w:pPr>
        <w:jc w:val="both"/>
        <w:rPr>
          <w:rFonts w:ascii="Arial" w:hAnsi="Arial" w:cs="Arial"/>
        </w:rPr>
      </w:pPr>
      <w:r>
        <w:rPr>
          <w:rFonts w:ascii="Arial" w:hAnsi="Arial" w:cs="Arial"/>
        </w:rPr>
        <w:t>Possible policy issues</w:t>
      </w:r>
      <w:r w:rsidRPr="006F3854">
        <w:rPr>
          <w:rFonts w:ascii="Arial" w:hAnsi="Arial" w:cs="Arial"/>
        </w:rPr>
        <w:t>:</w:t>
      </w:r>
    </w:p>
    <w:p w:rsidR="00B34322" w:rsidRDefault="00036FBF" w:rsidP="00B34322">
      <w:pPr>
        <w:pStyle w:val="ListParagraph0"/>
        <w:numPr>
          <w:ilvl w:val="0"/>
          <w:numId w:val="10"/>
        </w:numPr>
        <w:spacing w:after="200" w:line="240" w:lineRule="auto"/>
        <w:contextualSpacing/>
        <w:jc w:val="both"/>
        <w:rPr>
          <w:rFonts w:ascii="Arial" w:hAnsi="Arial" w:cs="Arial"/>
        </w:rPr>
      </w:pPr>
      <w:proofErr w:type="gramStart"/>
      <w:r w:rsidRPr="00EF7F62">
        <w:rPr>
          <w:rFonts w:ascii="Arial" w:hAnsi="Arial" w:cs="Arial"/>
          <w:b/>
        </w:rPr>
        <w:t>Consistency with planning hierarchy.</w:t>
      </w:r>
      <w:proofErr w:type="gramEnd"/>
      <w:r>
        <w:rPr>
          <w:rFonts w:ascii="Arial" w:hAnsi="Arial" w:cs="Arial"/>
        </w:rPr>
        <w:t xml:space="preserve"> The Topical Areas draft e</w:t>
      </w:r>
      <w:r w:rsidR="00B34322" w:rsidRPr="00CA49DF">
        <w:rPr>
          <w:rFonts w:ascii="Arial" w:hAnsi="Arial" w:cs="Arial"/>
          <w:szCs w:val="20"/>
        </w:rPr>
        <w:t xml:space="preserve">levates </w:t>
      </w:r>
      <w:r>
        <w:rPr>
          <w:rFonts w:ascii="Arial" w:hAnsi="Arial" w:cs="Arial"/>
          <w:szCs w:val="20"/>
        </w:rPr>
        <w:t xml:space="preserve">the </w:t>
      </w:r>
      <w:r w:rsidR="00B34322" w:rsidRPr="00CA49DF">
        <w:rPr>
          <w:rFonts w:ascii="Arial" w:hAnsi="Arial" w:cs="Arial"/>
          <w:szCs w:val="20"/>
        </w:rPr>
        <w:t>Communities of Opportunity implementation initiative to the</w:t>
      </w:r>
      <w:r w:rsidR="00B34322" w:rsidRPr="00CA49DF">
        <w:rPr>
          <w:rFonts w:ascii="Arial" w:hAnsi="Arial" w:cs="Arial"/>
          <w:sz w:val="32"/>
        </w:rPr>
        <w:t xml:space="preserve"> </w:t>
      </w:r>
      <w:r w:rsidR="00B34322" w:rsidRPr="006F3854">
        <w:rPr>
          <w:rFonts w:ascii="Arial" w:hAnsi="Arial" w:cs="Arial"/>
        </w:rPr>
        <w:t xml:space="preserve">same planning importance as adopted policy documents, causing </w:t>
      </w:r>
      <w:r w:rsidR="00B34322">
        <w:rPr>
          <w:rFonts w:ascii="Arial" w:hAnsi="Arial" w:cs="Arial"/>
        </w:rPr>
        <w:t>this</w:t>
      </w:r>
      <w:r w:rsidR="00B34322" w:rsidRPr="006F3854">
        <w:rPr>
          <w:rFonts w:ascii="Arial" w:hAnsi="Arial" w:cs="Arial"/>
        </w:rPr>
        <w:t xml:space="preserve"> operational </w:t>
      </w:r>
      <w:r w:rsidR="00B34322">
        <w:rPr>
          <w:rFonts w:ascii="Arial" w:hAnsi="Arial" w:cs="Arial"/>
        </w:rPr>
        <w:t>action</w:t>
      </w:r>
      <w:r w:rsidR="00B34322" w:rsidRPr="006F3854">
        <w:rPr>
          <w:rFonts w:ascii="Arial" w:hAnsi="Arial" w:cs="Arial"/>
        </w:rPr>
        <w:t xml:space="preserve"> to lead policy development</w:t>
      </w:r>
      <w:r w:rsidR="00B34322">
        <w:rPr>
          <w:rFonts w:ascii="Arial" w:hAnsi="Arial" w:cs="Arial"/>
        </w:rPr>
        <w:t>.</w:t>
      </w:r>
    </w:p>
    <w:p w:rsidR="00B34322" w:rsidRDefault="00B34322" w:rsidP="00B34322">
      <w:pPr>
        <w:pStyle w:val="ListParagraph0"/>
        <w:spacing w:line="240" w:lineRule="auto"/>
        <w:jc w:val="both"/>
        <w:rPr>
          <w:rFonts w:ascii="Arial" w:hAnsi="Arial" w:cs="Arial"/>
        </w:rPr>
      </w:pPr>
    </w:p>
    <w:p w:rsidR="00B34322" w:rsidRDefault="00036FBF" w:rsidP="00B34322">
      <w:pPr>
        <w:pStyle w:val="ListParagraph0"/>
        <w:numPr>
          <w:ilvl w:val="0"/>
          <w:numId w:val="10"/>
        </w:numPr>
        <w:spacing w:after="200" w:line="240" w:lineRule="auto"/>
        <w:contextualSpacing/>
        <w:jc w:val="both"/>
        <w:rPr>
          <w:rFonts w:ascii="Arial" w:hAnsi="Arial" w:cs="Arial"/>
        </w:rPr>
      </w:pPr>
      <w:r w:rsidRPr="007E347F">
        <w:rPr>
          <w:rFonts w:ascii="Arial" w:hAnsi="Arial" w:cs="Arial"/>
          <w:b/>
        </w:rPr>
        <w:t>Consistency with Buildable Lands Report.</w:t>
      </w:r>
      <w:r>
        <w:rPr>
          <w:rFonts w:ascii="Arial" w:hAnsi="Arial" w:cs="Arial"/>
        </w:rPr>
        <w:t xml:space="preserve"> The Topical Areas draft d</w:t>
      </w:r>
      <w:r w:rsidR="00B34322" w:rsidRPr="001C114C">
        <w:rPr>
          <w:rFonts w:ascii="Arial" w:hAnsi="Arial" w:cs="Arial"/>
        </w:rPr>
        <w:t xml:space="preserve">oes not address </w:t>
      </w:r>
      <w:r w:rsidR="007E347F">
        <w:rPr>
          <w:rFonts w:ascii="Arial" w:hAnsi="Arial" w:cs="Arial"/>
        </w:rPr>
        <w:t xml:space="preserve">the </w:t>
      </w:r>
      <w:r w:rsidR="00B34322" w:rsidRPr="001C114C">
        <w:rPr>
          <w:rFonts w:ascii="Arial" w:hAnsi="Arial" w:cs="Arial"/>
        </w:rPr>
        <w:t xml:space="preserve">shortfall in capacity to meet employment targets in unincorporated King County as identified in the 2014 Buildable Lands Report.  </w:t>
      </w:r>
    </w:p>
    <w:p w:rsidR="00B34322" w:rsidRDefault="00B34322" w:rsidP="00B34322">
      <w:pPr>
        <w:pStyle w:val="ListParagraph0"/>
        <w:spacing w:line="240" w:lineRule="auto"/>
        <w:jc w:val="both"/>
        <w:rPr>
          <w:rFonts w:ascii="Arial" w:hAnsi="Arial" w:cs="Arial"/>
        </w:rPr>
      </w:pPr>
    </w:p>
    <w:p w:rsidR="00B34322" w:rsidRDefault="007E347F" w:rsidP="00B34322">
      <w:pPr>
        <w:pStyle w:val="ListParagraph0"/>
        <w:numPr>
          <w:ilvl w:val="0"/>
          <w:numId w:val="10"/>
        </w:numPr>
        <w:spacing w:after="200" w:line="240" w:lineRule="auto"/>
        <w:contextualSpacing/>
        <w:jc w:val="both"/>
        <w:rPr>
          <w:rFonts w:ascii="Arial" w:hAnsi="Arial" w:cs="Arial"/>
        </w:rPr>
      </w:pPr>
      <w:r w:rsidRPr="007E347F">
        <w:rPr>
          <w:rFonts w:ascii="Arial" w:hAnsi="Arial" w:cs="Arial"/>
          <w:b/>
        </w:rPr>
        <w:lastRenderedPageBreak/>
        <w:t>Lack of clarity about public/community benefits.</w:t>
      </w:r>
      <w:r>
        <w:rPr>
          <w:rFonts w:ascii="Arial" w:hAnsi="Arial" w:cs="Arial"/>
        </w:rPr>
        <w:t xml:space="preserve"> The i</w:t>
      </w:r>
      <w:r w:rsidR="00B34322">
        <w:rPr>
          <w:rFonts w:ascii="Arial" w:hAnsi="Arial" w:cs="Arial"/>
        </w:rPr>
        <w:t xml:space="preserve">ntent of </w:t>
      </w:r>
      <w:r>
        <w:rPr>
          <w:rFonts w:ascii="Arial" w:hAnsi="Arial" w:cs="Arial"/>
        </w:rPr>
        <w:t xml:space="preserve">the </w:t>
      </w:r>
      <w:r w:rsidR="00B34322">
        <w:rPr>
          <w:rFonts w:ascii="Arial" w:hAnsi="Arial" w:cs="Arial"/>
        </w:rPr>
        <w:t>“public/community benefits” section is unclear.</w:t>
      </w:r>
    </w:p>
    <w:p w:rsidR="00B34322" w:rsidRPr="00D92D10" w:rsidRDefault="00B34322" w:rsidP="00B34322">
      <w:pPr>
        <w:pStyle w:val="ListParagraph0"/>
        <w:rPr>
          <w:rFonts w:ascii="Arial" w:hAnsi="Arial" w:cs="Arial"/>
        </w:rPr>
      </w:pPr>
    </w:p>
    <w:p w:rsidR="00B34322" w:rsidRDefault="00D527DB" w:rsidP="00B34322">
      <w:pPr>
        <w:pStyle w:val="ListParagraph0"/>
        <w:numPr>
          <w:ilvl w:val="0"/>
          <w:numId w:val="10"/>
        </w:numPr>
        <w:spacing w:after="200" w:line="240" w:lineRule="auto"/>
        <w:contextualSpacing/>
        <w:jc w:val="both"/>
        <w:rPr>
          <w:rFonts w:ascii="Arial" w:hAnsi="Arial" w:cs="Arial"/>
        </w:rPr>
      </w:pPr>
      <w:r w:rsidRPr="00964F59">
        <w:rPr>
          <w:rFonts w:ascii="Arial" w:hAnsi="Arial" w:cs="Arial"/>
          <w:b/>
        </w:rPr>
        <w:t>Lack of clarity about housing models.</w:t>
      </w:r>
      <w:r>
        <w:rPr>
          <w:rFonts w:ascii="Arial" w:hAnsi="Arial" w:cs="Arial"/>
        </w:rPr>
        <w:t xml:space="preserve"> It is u</w:t>
      </w:r>
      <w:r w:rsidR="00B34322">
        <w:rPr>
          <w:rFonts w:ascii="Arial" w:hAnsi="Arial" w:cs="Arial"/>
        </w:rPr>
        <w:t xml:space="preserve">nclear if </w:t>
      </w:r>
      <w:r>
        <w:rPr>
          <w:rFonts w:ascii="Arial" w:hAnsi="Arial" w:cs="Arial"/>
        </w:rPr>
        <w:t xml:space="preserve">the </w:t>
      </w:r>
      <w:r w:rsidR="00B34322">
        <w:rPr>
          <w:rFonts w:ascii="Arial" w:hAnsi="Arial" w:cs="Arial"/>
        </w:rPr>
        <w:t xml:space="preserve">affordable and innovative housing models sections </w:t>
      </w:r>
      <w:proofErr w:type="gramStart"/>
      <w:r w:rsidR="00B34322">
        <w:rPr>
          <w:rFonts w:ascii="Arial" w:hAnsi="Arial" w:cs="Arial"/>
        </w:rPr>
        <w:t>are intended</w:t>
      </w:r>
      <w:proofErr w:type="gramEnd"/>
      <w:r w:rsidR="00B34322">
        <w:rPr>
          <w:rFonts w:ascii="Arial" w:hAnsi="Arial" w:cs="Arial"/>
        </w:rPr>
        <w:t xml:space="preserve"> for only unincorporated King County.</w:t>
      </w:r>
    </w:p>
    <w:p w:rsidR="00B34322" w:rsidRPr="00882DE3" w:rsidRDefault="00B34322" w:rsidP="00B34322">
      <w:pPr>
        <w:pStyle w:val="ListParagraph0"/>
        <w:rPr>
          <w:rFonts w:ascii="Arial" w:hAnsi="Arial" w:cs="Arial"/>
        </w:rPr>
      </w:pPr>
    </w:p>
    <w:p w:rsidR="00B34322" w:rsidRPr="001C114C" w:rsidRDefault="003B35C3" w:rsidP="00857B0C">
      <w:pPr>
        <w:pStyle w:val="ListParagraph0"/>
        <w:numPr>
          <w:ilvl w:val="0"/>
          <w:numId w:val="10"/>
        </w:numPr>
        <w:spacing w:line="240" w:lineRule="auto"/>
        <w:contextualSpacing/>
        <w:jc w:val="both"/>
        <w:rPr>
          <w:rFonts w:ascii="Arial" w:hAnsi="Arial" w:cs="Arial"/>
        </w:rPr>
      </w:pPr>
      <w:r w:rsidRPr="003B35C3">
        <w:rPr>
          <w:rFonts w:ascii="Arial" w:hAnsi="Arial" w:cs="Arial"/>
          <w:b/>
        </w:rPr>
        <w:t>Distinction between policy and code change.</w:t>
      </w:r>
      <w:r>
        <w:rPr>
          <w:rFonts w:ascii="Arial" w:hAnsi="Arial" w:cs="Arial"/>
        </w:rPr>
        <w:t xml:space="preserve"> </w:t>
      </w:r>
      <w:r w:rsidR="00B34322">
        <w:rPr>
          <w:rFonts w:ascii="Arial" w:hAnsi="Arial" w:cs="Arial"/>
        </w:rPr>
        <w:t xml:space="preserve">Should a multi-family development tax exemption be considered as a policy as it’s currently written, or as a code change?  </w:t>
      </w:r>
    </w:p>
    <w:p w:rsidR="00857B0C" w:rsidRDefault="00857B0C" w:rsidP="00B34322">
      <w:pPr>
        <w:jc w:val="both"/>
        <w:rPr>
          <w:rFonts w:ascii="Arial" w:hAnsi="Arial" w:cs="Arial"/>
          <w:i/>
          <w:u w:val="single"/>
        </w:rPr>
      </w:pPr>
    </w:p>
    <w:p w:rsidR="00B34322" w:rsidRPr="006F3854" w:rsidRDefault="00B34322" w:rsidP="00B34322">
      <w:pPr>
        <w:jc w:val="both"/>
        <w:rPr>
          <w:rFonts w:ascii="Arial" w:hAnsi="Arial" w:cs="Arial"/>
          <w:i/>
          <w:u w:val="single"/>
        </w:rPr>
      </w:pPr>
      <w:r w:rsidRPr="006F3854">
        <w:rPr>
          <w:rFonts w:ascii="Arial" w:hAnsi="Arial" w:cs="Arial"/>
          <w:i/>
          <w:u w:val="single"/>
        </w:rPr>
        <w:t>Chapter Three – Rural Area and Natural Resource Lands</w:t>
      </w:r>
    </w:p>
    <w:p w:rsidR="00B34322" w:rsidRPr="006F3854" w:rsidRDefault="00AC515F" w:rsidP="00B34322">
      <w:pPr>
        <w:jc w:val="both"/>
        <w:rPr>
          <w:rFonts w:ascii="Arial" w:hAnsi="Arial" w:cs="Arial"/>
        </w:rPr>
      </w:pPr>
      <w:r>
        <w:rPr>
          <w:rFonts w:ascii="Arial" w:hAnsi="Arial" w:cs="Arial"/>
        </w:rPr>
        <w:t>Issues addressed</w:t>
      </w:r>
      <w:r w:rsidR="00B34322" w:rsidRPr="006F3854">
        <w:rPr>
          <w:rFonts w:ascii="Arial" w:hAnsi="Arial" w:cs="Arial"/>
        </w:rPr>
        <w:t xml:space="preserve">: </w:t>
      </w:r>
      <w:r w:rsidR="00B34322">
        <w:rPr>
          <w:rFonts w:ascii="Arial" w:hAnsi="Arial" w:cs="Arial"/>
        </w:rPr>
        <w:t xml:space="preserve">Local Food Economy Initiative; Fish, Farm, Flood watershed planning process; sustainability; Transfer of Development Rights (TDRs); farmland productivity; green building; landslide hazards; resource-based businesses; and streamlining home-based businesses. </w:t>
      </w:r>
    </w:p>
    <w:p w:rsidR="00B34322" w:rsidRPr="006F3854" w:rsidRDefault="00B34322" w:rsidP="00B34322">
      <w:pPr>
        <w:jc w:val="both"/>
        <w:rPr>
          <w:rFonts w:ascii="Arial" w:hAnsi="Arial" w:cs="Arial"/>
        </w:rPr>
      </w:pPr>
    </w:p>
    <w:p w:rsidR="00AC515F" w:rsidRPr="006F3854" w:rsidRDefault="00AC515F" w:rsidP="00AC515F">
      <w:pPr>
        <w:jc w:val="both"/>
        <w:rPr>
          <w:rFonts w:ascii="Arial" w:hAnsi="Arial" w:cs="Arial"/>
        </w:rPr>
      </w:pPr>
      <w:r>
        <w:rPr>
          <w:rFonts w:ascii="Arial" w:hAnsi="Arial" w:cs="Arial"/>
        </w:rPr>
        <w:t>Possible policy issues</w:t>
      </w:r>
      <w:r w:rsidRPr="006F3854">
        <w:rPr>
          <w:rFonts w:ascii="Arial" w:hAnsi="Arial" w:cs="Arial"/>
        </w:rPr>
        <w:t>:</w:t>
      </w:r>
    </w:p>
    <w:p w:rsidR="00B34322" w:rsidRPr="004B3869" w:rsidRDefault="00E35BC4" w:rsidP="00B34322">
      <w:pPr>
        <w:pStyle w:val="ListParagraph0"/>
        <w:numPr>
          <w:ilvl w:val="0"/>
          <w:numId w:val="7"/>
        </w:numPr>
        <w:spacing w:after="200" w:line="240" w:lineRule="auto"/>
        <w:ind w:hanging="450"/>
        <w:contextualSpacing/>
        <w:jc w:val="both"/>
        <w:rPr>
          <w:rFonts w:ascii="Arial" w:hAnsi="Arial" w:cs="Arial"/>
        </w:rPr>
      </w:pPr>
      <w:r w:rsidRPr="00E35BC4">
        <w:rPr>
          <w:rFonts w:ascii="Arial" w:hAnsi="Arial" w:cs="Arial"/>
          <w:b/>
        </w:rPr>
        <w:t>Scope of Rural Economic Strategies (RES)</w:t>
      </w:r>
      <w:r w:rsidR="000E56BE">
        <w:rPr>
          <w:rFonts w:ascii="Arial" w:hAnsi="Arial" w:cs="Arial"/>
          <w:b/>
        </w:rPr>
        <w:t xml:space="preserve"> plan</w:t>
      </w:r>
      <w:r w:rsidRPr="00E35BC4">
        <w:rPr>
          <w:rFonts w:ascii="Arial" w:hAnsi="Arial" w:cs="Arial"/>
          <w:b/>
        </w:rPr>
        <w:t>.</w:t>
      </w:r>
      <w:r>
        <w:rPr>
          <w:rFonts w:ascii="Arial" w:hAnsi="Arial" w:cs="Arial"/>
        </w:rPr>
        <w:t xml:space="preserve">  </w:t>
      </w:r>
      <w:r w:rsidR="00B34322" w:rsidRPr="004B3869">
        <w:rPr>
          <w:rFonts w:ascii="Arial" w:hAnsi="Arial" w:cs="Arial"/>
        </w:rPr>
        <w:t xml:space="preserve">Not including </w:t>
      </w:r>
      <w:r>
        <w:rPr>
          <w:rFonts w:ascii="Arial" w:hAnsi="Arial" w:cs="Arial"/>
        </w:rPr>
        <w:t xml:space="preserve">the </w:t>
      </w:r>
      <w:r w:rsidR="00D0236F">
        <w:rPr>
          <w:rFonts w:ascii="Arial" w:hAnsi="Arial" w:cs="Arial"/>
        </w:rPr>
        <w:t>RES</w:t>
      </w:r>
      <w:r w:rsidR="00B34322" w:rsidRPr="004B3869">
        <w:rPr>
          <w:rFonts w:ascii="Arial" w:hAnsi="Arial" w:cs="Arial"/>
        </w:rPr>
        <w:t xml:space="preserve"> </w:t>
      </w:r>
      <w:r>
        <w:rPr>
          <w:rFonts w:ascii="Arial" w:hAnsi="Arial" w:cs="Arial"/>
        </w:rPr>
        <w:t xml:space="preserve">plan in the </w:t>
      </w:r>
      <w:r w:rsidR="0039461C">
        <w:rPr>
          <w:rFonts w:ascii="Arial" w:hAnsi="Arial" w:cs="Arial"/>
        </w:rPr>
        <w:t>scope of work</w:t>
      </w:r>
      <w:r w:rsidR="00B34322" w:rsidRPr="004B3869">
        <w:rPr>
          <w:rFonts w:ascii="Arial" w:hAnsi="Arial" w:cs="Arial"/>
        </w:rPr>
        <w:t xml:space="preserve"> could limit updating rural, agriculture and forestry policies to reflect the adopted 2014 RES plan (currently</w:t>
      </w:r>
      <w:r>
        <w:rPr>
          <w:rFonts w:ascii="Arial" w:hAnsi="Arial" w:cs="Arial"/>
        </w:rPr>
        <w:t>,</w:t>
      </w:r>
      <w:r w:rsidR="00B34322" w:rsidRPr="004B3869">
        <w:rPr>
          <w:rFonts w:ascii="Arial" w:hAnsi="Arial" w:cs="Arial"/>
        </w:rPr>
        <w:t xml:space="preserve"> </w:t>
      </w:r>
      <w:r>
        <w:rPr>
          <w:rFonts w:ascii="Arial" w:hAnsi="Arial" w:cs="Arial"/>
        </w:rPr>
        <w:t xml:space="preserve">the </w:t>
      </w:r>
      <w:r w:rsidR="00B34322" w:rsidRPr="004B3869">
        <w:rPr>
          <w:rFonts w:ascii="Arial" w:hAnsi="Arial" w:cs="Arial"/>
        </w:rPr>
        <w:t>only Topical Areas reference is in Ch</w:t>
      </w:r>
      <w:r w:rsidR="00B70FAE">
        <w:rPr>
          <w:rFonts w:ascii="Arial" w:hAnsi="Arial" w:cs="Arial"/>
        </w:rPr>
        <w:t>apter</w:t>
      </w:r>
      <w:r w:rsidR="00B34322" w:rsidRPr="004B3869">
        <w:rPr>
          <w:rFonts w:ascii="Arial" w:hAnsi="Arial" w:cs="Arial"/>
        </w:rPr>
        <w:t xml:space="preserve"> 9 Economic Development).  </w:t>
      </w:r>
    </w:p>
    <w:p w:rsidR="00B34322" w:rsidRPr="004B3869" w:rsidRDefault="00B34322" w:rsidP="00B34322">
      <w:pPr>
        <w:pStyle w:val="ListParagraph0"/>
        <w:spacing w:line="240" w:lineRule="auto"/>
        <w:jc w:val="both"/>
        <w:rPr>
          <w:rFonts w:ascii="Arial" w:hAnsi="Arial" w:cs="Arial"/>
        </w:rPr>
      </w:pPr>
    </w:p>
    <w:p w:rsidR="00B34322" w:rsidRDefault="00D0236F" w:rsidP="00B34322">
      <w:pPr>
        <w:pStyle w:val="ListParagraph0"/>
        <w:numPr>
          <w:ilvl w:val="0"/>
          <w:numId w:val="7"/>
        </w:numPr>
        <w:spacing w:after="200" w:line="240" w:lineRule="auto"/>
        <w:ind w:hanging="450"/>
        <w:contextualSpacing/>
        <w:jc w:val="both"/>
        <w:rPr>
          <w:rFonts w:ascii="Arial" w:hAnsi="Arial" w:cs="Arial"/>
        </w:rPr>
      </w:pPr>
      <w:r w:rsidRPr="00D0236F">
        <w:rPr>
          <w:rFonts w:ascii="Arial" w:hAnsi="Arial" w:cs="Arial"/>
          <w:b/>
        </w:rPr>
        <w:t>Watershed planning recommendations.</w:t>
      </w:r>
      <w:r>
        <w:rPr>
          <w:rFonts w:ascii="Arial" w:hAnsi="Arial" w:cs="Arial"/>
        </w:rPr>
        <w:t xml:space="preserve">  </w:t>
      </w:r>
      <w:r w:rsidR="005965B8">
        <w:rPr>
          <w:rFonts w:ascii="Arial" w:hAnsi="Arial" w:cs="Arial"/>
        </w:rPr>
        <w:t>The Topical Areas draft i</w:t>
      </w:r>
      <w:r w:rsidR="00B34322">
        <w:rPr>
          <w:rFonts w:ascii="Arial" w:hAnsi="Arial" w:cs="Arial"/>
        </w:rPr>
        <w:t xml:space="preserve">ncorporates the recommendations from the </w:t>
      </w:r>
      <w:r w:rsidR="00B34322" w:rsidRPr="004B3869">
        <w:rPr>
          <w:rFonts w:ascii="Arial" w:hAnsi="Arial" w:cs="Arial"/>
        </w:rPr>
        <w:t xml:space="preserve">Fish, Farm, </w:t>
      </w:r>
      <w:proofErr w:type="gramStart"/>
      <w:r w:rsidR="00B34322" w:rsidRPr="004B3869">
        <w:rPr>
          <w:rFonts w:ascii="Arial" w:hAnsi="Arial" w:cs="Arial"/>
        </w:rPr>
        <w:t>Flood</w:t>
      </w:r>
      <w:proofErr w:type="gramEnd"/>
      <w:r w:rsidR="00B34322" w:rsidRPr="004B3869">
        <w:rPr>
          <w:rFonts w:ascii="Arial" w:hAnsi="Arial" w:cs="Arial"/>
        </w:rPr>
        <w:t xml:space="preserve"> watershed planning process</w:t>
      </w:r>
      <w:r w:rsidR="005965B8">
        <w:rPr>
          <w:rFonts w:ascii="Arial" w:hAnsi="Arial" w:cs="Arial"/>
        </w:rPr>
        <w:t xml:space="preserve">.  However, </w:t>
      </w:r>
      <w:r w:rsidR="00B34322">
        <w:rPr>
          <w:rFonts w:ascii="Arial" w:hAnsi="Arial" w:cs="Arial"/>
        </w:rPr>
        <w:t>the process is not yet complete</w:t>
      </w:r>
      <w:r w:rsidR="005965B8">
        <w:rPr>
          <w:rFonts w:ascii="Arial" w:hAnsi="Arial" w:cs="Arial"/>
        </w:rPr>
        <w:t xml:space="preserve"> </w:t>
      </w:r>
      <w:r w:rsidR="00B34322">
        <w:rPr>
          <w:rFonts w:ascii="Arial" w:hAnsi="Arial" w:cs="Arial"/>
        </w:rPr>
        <w:t xml:space="preserve">and it </w:t>
      </w:r>
      <w:proofErr w:type="gramStart"/>
      <w:r w:rsidR="00B34322">
        <w:rPr>
          <w:rFonts w:ascii="Arial" w:hAnsi="Arial" w:cs="Arial"/>
        </w:rPr>
        <w:t>is not yet known</w:t>
      </w:r>
      <w:proofErr w:type="gramEnd"/>
      <w:r w:rsidR="00B34322">
        <w:rPr>
          <w:rFonts w:ascii="Arial" w:hAnsi="Arial" w:cs="Arial"/>
        </w:rPr>
        <w:t xml:space="preserve"> what the actual recommendations, nor the county’s position on the recommendations, will be.  </w:t>
      </w:r>
    </w:p>
    <w:p w:rsidR="00B34322" w:rsidRPr="00CA2C0F" w:rsidRDefault="00B34322" w:rsidP="00B34322">
      <w:pPr>
        <w:pStyle w:val="ListParagraph0"/>
        <w:rPr>
          <w:rFonts w:ascii="Arial" w:hAnsi="Arial" w:cs="Arial"/>
        </w:rPr>
      </w:pPr>
    </w:p>
    <w:p w:rsidR="00B34322" w:rsidRPr="004B3869" w:rsidRDefault="00D0236F" w:rsidP="00B34322">
      <w:pPr>
        <w:pStyle w:val="ListParagraph0"/>
        <w:numPr>
          <w:ilvl w:val="0"/>
          <w:numId w:val="7"/>
        </w:numPr>
        <w:spacing w:after="200" w:line="240" w:lineRule="auto"/>
        <w:ind w:hanging="450"/>
        <w:contextualSpacing/>
        <w:jc w:val="both"/>
        <w:rPr>
          <w:rFonts w:ascii="Arial" w:hAnsi="Arial" w:cs="Arial"/>
        </w:rPr>
      </w:pPr>
      <w:r w:rsidRPr="00D0236F">
        <w:rPr>
          <w:rFonts w:ascii="Arial" w:hAnsi="Arial" w:cs="Arial"/>
          <w:b/>
        </w:rPr>
        <w:t>Scope of green building policies.</w:t>
      </w:r>
      <w:r>
        <w:rPr>
          <w:rFonts w:ascii="Arial" w:hAnsi="Arial" w:cs="Arial"/>
        </w:rPr>
        <w:t xml:space="preserve">  </w:t>
      </w:r>
      <w:r w:rsidR="00B34322">
        <w:rPr>
          <w:rFonts w:ascii="Arial" w:hAnsi="Arial" w:cs="Arial"/>
        </w:rPr>
        <w:t>Should green building policies apply to all rural areas (rural residential, agriculture, forestry, mining, business, and rural towns) as currently written</w:t>
      </w:r>
      <w:r>
        <w:rPr>
          <w:rFonts w:ascii="Arial" w:hAnsi="Arial" w:cs="Arial"/>
        </w:rPr>
        <w:t xml:space="preserve"> in the Topical Areas draft</w:t>
      </w:r>
      <w:r w:rsidR="00B34322">
        <w:rPr>
          <w:rFonts w:ascii="Arial" w:hAnsi="Arial" w:cs="Arial"/>
        </w:rPr>
        <w:t>?</w:t>
      </w:r>
    </w:p>
    <w:p w:rsidR="00B34322" w:rsidRPr="004B3869" w:rsidRDefault="00B34322" w:rsidP="00B34322">
      <w:pPr>
        <w:pStyle w:val="ListParagraph0"/>
        <w:spacing w:line="240" w:lineRule="auto"/>
        <w:jc w:val="both"/>
        <w:rPr>
          <w:rFonts w:ascii="Arial" w:hAnsi="Arial" w:cs="Arial"/>
        </w:rPr>
      </w:pPr>
    </w:p>
    <w:p w:rsidR="00B34322" w:rsidRPr="00CA2C0F" w:rsidRDefault="005B2127" w:rsidP="00857B0C">
      <w:pPr>
        <w:pStyle w:val="ListParagraph0"/>
        <w:numPr>
          <w:ilvl w:val="0"/>
          <w:numId w:val="7"/>
        </w:numPr>
        <w:spacing w:line="240" w:lineRule="auto"/>
        <w:ind w:hanging="450"/>
        <w:contextualSpacing/>
        <w:jc w:val="both"/>
        <w:rPr>
          <w:rFonts w:ascii="Arial" w:hAnsi="Arial" w:cs="Arial"/>
        </w:rPr>
      </w:pPr>
      <w:r w:rsidRPr="005B2127">
        <w:rPr>
          <w:rFonts w:ascii="Arial" w:hAnsi="Arial" w:cs="Arial"/>
          <w:b/>
        </w:rPr>
        <w:t>Up-to-date data for resource lands.</w:t>
      </w:r>
      <w:r>
        <w:rPr>
          <w:rFonts w:ascii="Arial" w:hAnsi="Arial" w:cs="Arial"/>
        </w:rPr>
        <w:t xml:space="preserve">  </w:t>
      </w:r>
      <w:r w:rsidR="00B34322">
        <w:rPr>
          <w:rFonts w:ascii="Arial" w:hAnsi="Arial" w:cs="Arial"/>
        </w:rPr>
        <w:t>Not including updat</w:t>
      </w:r>
      <w:r w:rsidR="000E56BE">
        <w:rPr>
          <w:rFonts w:ascii="Arial" w:hAnsi="Arial" w:cs="Arial"/>
        </w:rPr>
        <w:t>es in the Topical Areas draft for</w:t>
      </w:r>
      <w:r w:rsidR="00B34322">
        <w:rPr>
          <w:rFonts w:ascii="Arial" w:hAnsi="Arial" w:cs="Arial"/>
        </w:rPr>
        <w:t xml:space="preserve"> the Agriculture and Forest Lands map, Mineral R</w:t>
      </w:r>
      <w:r w:rsidR="00B34322" w:rsidRPr="00CA2C0F">
        <w:rPr>
          <w:rFonts w:ascii="Arial" w:hAnsi="Arial" w:cs="Arial"/>
        </w:rPr>
        <w:t>esources map</w:t>
      </w:r>
      <w:r w:rsidR="00B34322">
        <w:rPr>
          <w:rFonts w:ascii="Arial" w:hAnsi="Arial" w:cs="Arial"/>
        </w:rPr>
        <w:t xml:space="preserve">, and Mineral Resources property information </w:t>
      </w:r>
      <w:r w:rsidR="000E56BE">
        <w:rPr>
          <w:rFonts w:ascii="Arial" w:hAnsi="Arial" w:cs="Arial"/>
        </w:rPr>
        <w:t xml:space="preserve">could cause the </w:t>
      </w:r>
      <w:r>
        <w:rPr>
          <w:rFonts w:ascii="Arial" w:hAnsi="Arial" w:cs="Arial"/>
        </w:rPr>
        <w:t>KCCP</w:t>
      </w:r>
      <w:r w:rsidR="000E56BE">
        <w:rPr>
          <w:rFonts w:ascii="Arial" w:hAnsi="Arial" w:cs="Arial"/>
        </w:rPr>
        <w:t xml:space="preserve"> </w:t>
      </w:r>
      <w:proofErr w:type="gramStart"/>
      <w:r w:rsidR="000E56BE">
        <w:rPr>
          <w:rFonts w:ascii="Arial" w:hAnsi="Arial" w:cs="Arial"/>
        </w:rPr>
        <w:t xml:space="preserve">to </w:t>
      </w:r>
      <w:r w:rsidR="00B34322">
        <w:rPr>
          <w:rFonts w:ascii="Arial" w:hAnsi="Arial" w:cs="Arial"/>
        </w:rPr>
        <w:t>not reflect</w:t>
      </w:r>
      <w:proofErr w:type="gramEnd"/>
      <w:r w:rsidR="00B34322">
        <w:rPr>
          <w:rFonts w:ascii="Arial" w:hAnsi="Arial" w:cs="Arial"/>
        </w:rPr>
        <w:t xml:space="preserve"> accurate and up-to-date information.</w:t>
      </w:r>
    </w:p>
    <w:p w:rsidR="00857B0C" w:rsidRDefault="00857B0C" w:rsidP="00B34322">
      <w:pPr>
        <w:jc w:val="both"/>
        <w:rPr>
          <w:rFonts w:ascii="Arial" w:hAnsi="Arial" w:cs="Arial"/>
          <w:i/>
          <w:u w:val="single"/>
        </w:rPr>
      </w:pPr>
    </w:p>
    <w:p w:rsidR="00B34322" w:rsidRPr="004B3869" w:rsidRDefault="00B34322" w:rsidP="00B34322">
      <w:pPr>
        <w:jc w:val="both"/>
        <w:rPr>
          <w:rFonts w:ascii="Arial" w:hAnsi="Arial" w:cs="Arial"/>
          <w:i/>
          <w:u w:val="single"/>
        </w:rPr>
      </w:pPr>
      <w:r w:rsidRPr="004B3869">
        <w:rPr>
          <w:rFonts w:ascii="Arial" w:hAnsi="Arial" w:cs="Arial"/>
          <w:i/>
          <w:u w:val="single"/>
        </w:rPr>
        <w:t>Chapter Four – Environment</w:t>
      </w:r>
    </w:p>
    <w:p w:rsidR="00B34322" w:rsidRPr="004B3869" w:rsidRDefault="00AC515F" w:rsidP="00B34322">
      <w:pPr>
        <w:jc w:val="both"/>
        <w:rPr>
          <w:rFonts w:ascii="Arial" w:hAnsi="Arial" w:cs="Arial"/>
        </w:rPr>
      </w:pPr>
      <w:r>
        <w:rPr>
          <w:rFonts w:ascii="Arial" w:hAnsi="Arial" w:cs="Arial"/>
        </w:rPr>
        <w:t>Issues addressed</w:t>
      </w:r>
      <w:r w:rsidR="00B34322">
        <w:rPr>
          <w:rFonts w:ascii="Arial" w:hAnsi="Arial" w:cs="Arial"/>
        </w:rPr>
        <w:t>: climate change; Strategic Climate Action Plan (SCAP); K4C; creation of short-term greenhouse gas emissions reduction goals; equity and social justice; regional plans; beaver management; integrated approach for water quality, health, and habitat; Puget Sound Action Agenda; and stormwater discharge permit requirements.</w:t>
      </w:r>
    </w:p>
    <w:p w:rsidR="00B34322" w:rsidRPr="004B3869" w:rsidRDefault="00B34322" w:rsidP="00B34322">
      <w:pPr>
        <w:jc w:val="both"/>
        <w:rPr>
          <w:rFonts w:ascii="Arial" w:hAnsi="Arial" w:cs="Arial"/>
        </w:rPr>
      </w:pPr>
    </w:p>
    <w:p w:rsidR="00AC515F" w:rsidRPr="006F3854" w:rsidRDefault="00AC515F" w:rsidP="00AC515F">
      <w:pPr>
        <w:jc w:val="both"/>
        <w:rPr>
          <w:rFonts w:ascii="Arial" w:hAnsi="Arial" w:cs="Arial"/>
        </w:rPr>
      </w:pPr>
      <w:r>
        <w:rPr>
          <w:rFonts w:ascii="Arial" w:hAnsi="Arial" w:cs="Arial"/>
        </w:rPr>
        <w:t>Possible policy issues</w:t>
      </w:r>
      <w:r w:rsidRPr="006F3854">
        <w:rPr>
          <w:rFonts w:ascii="Arial" w:hAnsi="Arial" w:cs="Arial"/>
        </w:rPr>
        <w:t>:</w:t>
      </w:r>
    </w:p>
    <w:p w:rsidR="00B34322" w:rsidRPr="0021319F" w:rsidRDefault="005B2127" w:rsidP="00857B0C">
      <w:pPr>
        <w:pStyle w:val="ListParagraph0"/>
        <w:numPr>
          <w:ilvl w:val="0"/>
          <w:numId w:val="11"/>
        </w:numPr>
        <w:spacing w:line="240" w:lineRule="auto"/>
        <w:contextualSpacing/>
        <w:jc w:val="both"/>
        <w:rPr>
          <w:rFonts w:ascii="Arial" w:hAnsi="Arial" w:cs="Arial"/>
        </w:rPr>
      </w:pPr>
      <w:r w:rsidRPr="005B2127">
        <w:rPr>
          <w:rFonts w:ascii="Arial" w:hAnsi="Arial" w:cs="Arial"/>
          <w:b/>
        </w:rPr>
        <w:t>Consistency with K4C strategies.</w:t>
      </w:r>
      <w:r>
        <w:rPr>
          <w:rFonts w:ascii="Arial" w:hAnsi="Arial" w:cs="Arial"/>
        </w:rPr>
        <w:t xml:space="preserve">  </w:t>
      </w:r>
      <w:r w:rsidR="00B34322" w:rsidRPr="0021319F">
        <w:rPr>
          <w:rFonts w:ascii="Arial" w:hAnsi="Arial" w:cs="Arial"/>
        </w:rPr>
        <w:t>K4C is an Executive initiative</w:t>
      </w:r>
      <w:r w:rsidR="00B34322">
        <w:rPr>
          <w:rFonts w:ascii="Arial" w:hAnsi="Arial" w:cs="Arial"/>
        </w:rPr>
        <w:t xml:space="preserve"> </w:t>
      </w:r>
      <w:r>
        <w:rPr>
          <w:rFonts w:ascii="Arial" w:hAnsi="Arial" w:cs="Arial"/>
        </w:rPr>
        <w:t xml:space="preserve">that </w:t>
      </w:r>
      <w:r w:rsidR="00B76B2B">
        <w:rPr>
          <w:rFonts w:ascii="Arial" w:hAnsi="Arial" w:cs="Arial"/>
        </w:rPr>
        <w:t>includes</w:t>
      </w:r>
      <w:r>
        <w:rPr>
          <w:rFonts w:ascii="Arial" w:hAnsi="Arial" w:cs="Arial"/>
        </w:rPr>
        <w:t xml:space="preserve"> negotiating </w:t>
      </w:r>
      <w:r w:rsidR="00B76B2B">
        <w:rPr>
          <w:rFonts w:ascii="Arial" w:hAnsi="Arial" w:cs="Arial"/>
        </w:rPr>
        <w:t xml:space="preserve">climate change </w:t>
      </w:r>
      <w:r>
        <w:rPr>
          <w:rFonts w:ascii="Arial" w:hAnsi="Arial" w:cs="Arial"/>
        </w:rPr>
        <w:t xml:space="preserve">strategies with other </w:t>
      </w:r>
      <w:r w:rsidR="00B34322">
        <w:rPr>
          <w:rFonts w:ascii="Arial" w:hAnsi="Arial" w:cs="Arial"/>
        </w:rPr>
        <w:t>member jurisdictions</w:t>
      </w:r>
      <w:r>
        <w:rPr>
          <w:rFonts w:ascii="Arial" w:hAnsi="Arial" w:cs="Arial"/>
        </w:rPr>
        <w:t xml:space="preserve">. </w:t>
      </w:r>
      <w:r w:rsidR="00B34322">
        <w:rPr>
          <w:rFonts w:ascii="Arial" w:hAnsi="Arial" w:cs="Arial"/>
        </w:rPr>
        <w:t xml:space="preserve"> </w:t>
      </w:r>
      <w:proofErr w:type="gramStart"/>
      <w:r>
        <w:rPr>
          <w:rFonts w:ascii="Arial" w:hAnsi="Arial" w:cs="Arial"/>
        </w:rPr>
        <w:t xml:space="preserve">These strategies </w:t>
      </w:r>
      <w:r w:rsidR="00B34322">
        <w:rPr>
          <w:rFonts w:ascii="Arial" w:hAnsi="Arial" w:cs="Arial"/>
        </w:rPr>
        <w:t xml:space="preserve">have not yet been </w:t>
      </w:r>
      <w:r>
        <w:rPr>
          <w:rFonts w:ascii="Arial" w:hAnsi="Arial" w:cs="Arial"/>
        </w:rPr>
        <w:t xml:space="preserve">evaluated </w:t>
      </w:r>
      <w:r w:rsidR="00B34322">
        <w:rPr>
          <w:rFonts w:ascii="Arial" w:hAnsi="Arial" w:cs="Arial"/>
        </w:rPr>
        <w:t>by the Council</w:t>
      </w:r>
      <w:proofErr w:type="gramEnd"/>
      <w:r w:rsidR="00B34322">
        <w:rPr>
          <w:rFonts w:ascii="Arial" w:hAnsi="Arial" w:cs="Arial"/>
        </w:rPr>
        <w:t xml:space="preserve">.  Additionally, </w:t>
      </w:r>
      <w:r w:rsidR="00157E7A">
        <w:rPr>
          <w:rFonts w:ascii="Arial" w:hAnsi="Arial" w:cs="Arial"/>
        </w:rPr>
        <w:t xml:space="preserve">the </w:t>
      </w:r>
      <w:r w:rsidR="00B34322">
        <w:rPr>
          <w:rFonts w:ascii="Arial" w:hAnsi="Arial" w:cs="Arial"/>
        </w:rPr>
        <w:t>Executive did not</w:t>
      </w:r>
      <w:r w:rsidR="00B34322" w:rsidRPr="0021319F">
        <w:rPr>
          <w:rFonts w:ascii="Arial" w:hAnsi="Arial" w:cs="Arial"/>
        </w:rPr>
        <w:t xml:space="preserve"> transmit a </w:t>
      </w:r>
      <w:r w:rsidR="00B34322">
        <w:rPr>
          <w:rFonts w:ascii="Arial" w:hAnsi="Arial" w:cs="Arial"/>
        </w:rPr>
        <w:t xml:space="preserve">K4C </w:t>
      </w:r>
      <w:r w:rsidR="00B34322" w:rsidRPr="0021319F">
        <w:rPr>
          <w:rFonts w:ascii="Arial" w:hAnsi="Arial" w:cs="Arial"/>
        </w:rPr>
        <w:t xml:space="preserve">work plan to the Council as mandated in </w:t>
      </w:r>
      <w:r w:rsidR="00B34322" w:rsidRPr="0021319F">
        <w:rPr>
          <w:rFonts w:ascii="Arial" w:hAnsi="Arial" w:cs="Arial"/>
        </w:rPr>
        <w:lastRenderedPageBreak/>
        <w:t>Ordinance 17285</w:t>
      </w:r>
      <w:r w:rsidR="00B34322">
        <w:rPr>
          <w:rFonts w:ascii="Arial" w:hAnsi="Arial" w:cs="Arial"/>
        </w:rPr>
        <w:t>, which authorized the K4C Interlocal Agreement in 2012</w:t>
      </w:r>
      <w:r w:rsidR="00B34322" w:rsidRPr="0021319F">
        <w:rPr>
          <w:rFonts w:ascii="Arial" w:hAnsi="Arial" w:cs="Arial"/>
        </w:rPr>
        <w:t>.</w:t>
      </w:r>
      <w:r w:rsidRPr="005B2127">
        <w:rPr>
          <w:rFonts w:ascii="Arial" w:hAnsi="Arial" w:cs="Arial"/>
        </w:rPr>
        <w:t xml:space="preserve"> </w:t>
      </w:r>
      <w:r>
        <w:rPr>
          <w:rFonts w:ascii="Arial" w:hAnsi="Arial" w:cs="Arial"/>
        </w:rPr>
        <w:t xml:space="preserve"> Inclusion of the strategies in the KCCP would make them policy.  </w:t>
      </w:r>
    </w:p>
    <w:p w:rsidR="00B34322" w:rsidRPr="004B3869" w:rsidRDefault="00B34322" w:rsidP="00B34322">
      <w:pPr>
        <w:jc w:val="both"/>
        <w:rPr>
          <w:rFonts w:ascii="Arial" w:hAnsi="Arial" w:cs="Arial"/>
          <w:i/>
          <w:u w:val="single"/>
        </w:rPr>
      </w:pPr>
    </w:p>
    <w:p w:rsidR="00B34322" w:rsidRPr="004B3869" w:rsidRDefault="00B34322" w:rsidP="00B34322">
      <w:pPr>
        <w:jc w:val="both"/>
        <w:rPr>
          <w:rFonts w:ascii="Arial" w:hAnsi="Arial" w:cs="Arial"/>
          <w:i/>
          <w:u w:val="single"/>
        </w:rPr>
      </w:pPr>
      <w:r w:rsidRPr="004B3869">
        <w:rPr>
          <w:rFonts w:ascii="Arial" w:hAnsi="Arial" w:cs="Arial"/>
          <w:i/>
          <w:u w:val="single"/>
        </w:rPr>
        <w:t>Chapter Five – Shoreline Master Program</w:t>
      </w:r>
    </w:p>
    <w:p w:rsidR="00B34322" w:rsidRPr="004B3869" w:rsidRDefault="00AC515F" w:rsidP="00B34322">
      <w:pPr>
        <w:jc w:val="both"/>
        <w:rPr>
          <w:rFonts w:ascii="Arial" w:hAnsi="Arial" w:cs="Arial"/>
        </w:rPr>
      </w:pPr>
      <w:r>
        <w:rPr>
          <w:rFonts w:ascii="Arial" w:hAnsi="Arial" w:cs="Arial"/>
        </w:rPr>
        <w:t>Issues addressed</w:t>
      </w:r>
      <w:r w:rsidR="00B34322">
        <w:rPr>
          <w:rFonts w:ascii="Arial" w:hAnsi="Arial" w:cs="Arial"/>
        </w:rPr>
        <w:t>: outreach and education to shoreline property owners.</w:t>
      </w:r>
    </w:p>
    <w:p w:rsidR="001D602F" w:rsidRDefault="001D602F" w:rsidP="00B34322">
      <w:pPr>
        <w:jc w:val="both"/>
        <w:rPr>
          <w:rFonts w:ascii="Arial" w:hAnsi="Arial" w:cs="Arial"/>
          <w:i/>
          <w:u w:val="single"/>
        </w:rPr>
      </w:pPr>
    </w:p>
    <w:p w:rsidR="00B34322" w:rsidRPr="004B3869" w:rsidRDefault="00B34322" w:rsidP="00B34322">
      <w:pPr>
        <w:jc w:val="both"/>
        <w:rPr>
          <w:rFonts w:ascii="Arial" w:hAnsi="Arial" w:cs="Arial"/>
          <w:i/>
          <w:u w:val="single"/>
        </w:rPr>
      </w:pPr>
      <w:r w:rsidRPr="004B3869">
        <w:rPr>
          <w:rFonts w:ascii="Arial" w:hAnsi="Arial" w:cs="Arial"/>
          <w:i/>
          <w:u w:val="single"/>
        </w:rPr>
        <w:t>Chapter Six– Parks, Open Space, and Cultural Resources</w:t>
      </w:r>
    </w:p>
    <w:p w:rsidR="00B34322" w:rsidRPr="004B3869" w:rsidRDefault="00903BEF" w:rsidP="00B34322">
      <w:pPr>
        <w:jc w:val="both"/>
        <w:rPr>
          <w:rFonts w:ascii="Arial" w:hAnsi="Arial" w:cs="Arial"/>
        </w:rPr>
      </w:pPr>
      <w:r>
        <w:rPr>
          <w:rFonts w:ascii="Arial" w:hAnsi="Arial" w:cs="Arial"/>
        </w:rPr>
        <w:t>Issues</w:t>
      </w:r>
      <w:r w:rsidR="00AC515F">
        <w:rPr>
          <w:rFonts w:ascii="Arial" w:hAnsi="Arial" w:cs="Arial"/>
        </w:rPr>
        <w:t xml:space="preserve"> </w:t>
      </w:r>
      <w:proofErr w:type="gramStart"/>
      <w:r w:rsidR="00AC515F">
        <w:rPr>
          <w:rFonts w:ascii="Arial" w:hAnsi="Arial" w:cs="Arial"/>
        </w:rPr>
        <w:t>addressed</w:t>
      </w:r>
      <w:r w:rsidR="00B34322">
        <w:rPr>
          <w:rFonts w:ascii="Arial" w:hAnsi="Arial" w:cs="Arial"/>
        </w:rPr>
        <w:t>:</w:t>
      </w:r>
      <w:proofErr w:type="gramEnd"/>
      <w:r w:rsidR="00B34322">
        <w:rPr>
          <w:rFonts w:ascii="Arial" w:hAnsi="Arial" w:cs="Arial"/>
        </w:rPr>
        <w:t xml:space="preserve"> climate change; forest stewardship; public engagement and partnerships; creation of Regional Trails System policies; and map updates.</w:t>
      </w:r>
    </w:p>
    <w:p w:rsidR="00B34322" w:rsidRPr="004B3869" w:rsidRDefault="00B34322" w:rsidP="00B34322">
      <w:pPr>
        <w:jc w:val="both"/>
        <w:rPr>
          <w:rFonts w:ascii="Arial" w:hAnsi="Arial" w:cs="Arial"/>
        </w:rPr>
      </w:pPr>
    </w:p>
    <w:p w:rsidR="00AC515F" w:rsidRPr="006F3854" w:rsidRDefault="00AC515F" w:rsidP="00AC515F">
      <w:pPr>
        <w:jc w:val="both"/>
        <w:rPr>
          <w:rFonts w:ascii="Arial" w:hAnsi="Arial" w:cs="Arial"/>
        </w:rPr>
      </w:pPr>
      <w:r>
        <w:rPr>
          <w:rFonts w:ascii="Arial" w:hAnsi="Arial" w:cs="Arial"/>
        </w:rPr>
        <w:t>Possible policy issues</w:t>
      </w:r>
      <w:r w:rsidRPr="006F3854">
        <w:rPr>
          <w:rFonts w:ascii="Arial" w:hAnsi="Arial" w:cs="Arial"/>
        </w:rPr>
        <w:t>:</w:t>
      </w:r>
    </w:p>
    <w:p w:rsidR="00B34322" w:rsidRPr="004B3869" w:rsidRDefault="002C705B" w:rsidP="00857B0C">
      <w:pPr>
        <w:pStyle w:val="ListParagraph0"/>
        <w:numPr>
          <w:ilvl w:val="0"/>
          <w:numId w:val="8"/>
        </w:numPr>
        <w:spacing w:line="240" w:lineRule="auto"/>
        <w:contextualSpacing/>
        <w:jc w:val="both"/>
        <w:rPr>
          <w:rFonts w:ascii="Arial" w:hAnsi="Arial" w:cs="Arial"/>
        </w:rPr>
      </w:pPr>
      <w:r w:rsidRPr="002C705B">
        <w:rPr>
          <w:rFonts w:ascii="Arial" w:hAnsi="Arial" w:cs="Arial"/>
          <w:b/>
        </w:rPr>
        <w:t>Consistency with Parks Levy.</w:t>
      </w:r>
      <w:r>
        <w:rPr>
          <w:rFonts w:ascii="Arial" w:hAnsi="Arial" w:cs="Arial"/>
        </w:rPr>
        <w:t xml:space="preserve">  </w:t>
      </w:r>
      <w:r w:rsidR="00B34322">
        <w:rPr>
          <w:rFonts w:ascii="Arial" w:hAnsi="Arial" w:cs="Arial"/>
        </w:rPr>
        <w:t xml:space="preserve">The </w:t>
      </w:r>
      <w:r>
        <w:rPr>
          <w:rFonts w:ascii="Arial" w:hAnsi="Arial" w:cs="Arial"/>
        </w:rPr>
        <w:t>Topical Areas draft only includes</w:t>
      </w:r>
      <w:r w:rsidR="00B34322">
        <w:rPr>
          <w:rFonts w:ascii="Arial" w:hAnsi="Arial" w:cs="Arial"/>
        </w:rPr>
        <w:t xml:space="preserve"> </w:t>
      </w:r>
      <w:r w:rsidR="002C4233">
        <w:rPr>
          <w:rFonts w:ascii="Arial" w:hAnsi="Arial" w:cs="Arial"/>
        </w:rPr>
        <w:t xml:space="preserve">reference to </w:t>
      </w:r>
      <w:r w:rsidR="00B34322">
        <w:rPr>
          <w:rFonts w:ascii="Arial" w:hAnsi="Arial" w:cs="Arial"/>
        </w:rPr>
        <w:t>regional parks, open space</w:t>
      </w:r>
      <w:r>
        <w:rPr>
          <w:rFonts w:ascii="Arial" w:hAnsi="Arial" w:cs="Arial"/>
        </w:rPr>
        <w:t>,</w:t>
      </w:r>
      <w:r w:rsidR="00B34322">
        <w:rPr>
          <w:rFonts w:ascii="Arial" w:hAnsi="Arial" w:cs="Arial"/>
        </w:rPr>
        <w:t xml:space="preserve"> and regional trails</w:t>
      </w:r>
      <w:r>
        <w:rPr>
          <w:rFonts w:ascii="Arial" w:hAnsi="Arial" w:cs="Arial"/>
        </w:rPr>
        <w:t xml:space="preserve">.  This </w:t>
      </w:r>
      <w:r w:rsidR="00B34322">
        <w:rPr>
          <w:rFonts w:ascii="Arial" w:hAnsi="Arial" w:cs="Arial"/>
        </w:rPr>
        <w:t>would be inconsistent with t</w:t>
      </w:r>
      <w:r w:rsidR="00B34322" w:rsidRPr="004B3869">
        <w:rPr>
          <w:rFonts w:ascii="Arial" w:hAnsi="Arial" w:cs="Arial"/>
        </w:rPr>
        <w:t>he 2014 King County Parks Levy</w:t>
      </w:r>
      <w:r w:rsidR="00B34322">
        <w:rPr>
          <w:rFonts w:ascii="Arial" w:hAnsi="Arial" w:cs="Arial"/>
        </w:rPr>
        <w:t>, which also included local parks</w:t>
      </w:r>
      <w:r w:rsidR="00B34322" w:rsidRPr="004B3869">
        <w:rPr>
          <w:rFonts w:ascii="Arial" w:hAnsi="Arial" w:cs="Arial"/>
        </w:rPr>
        <w:t xml:space="preserve">.  </w:t>
      </w:r>
    </w:p>
    <w:p w:rsidR="00857B0C" w:rsidRDefault="00857B0C" w:rsidP="00B34322">
      <w:pPr>
        <w:jc w:val="both"/>
        <w:rPr>
          <w:rFonts w:ascii="Arial" w:hAnsi="Arial" w:cs="Arial"/>
          <w:i/>
          <w:u w:val="single"/>
        </w:rPr>
      </w:pPr>
    </w:p>
    <w:p w:rsidR="00B34322" w:rsidRPr="006F3854" w:rsidRDefault="00B34322" w:rsidP="00B34322">
      <w:pPr>
        <w:jc w:val="both"/>
        <w:rPr>
          <w:rFonts w:ascii="Arial" w:hAnsi="Arial" w:cs="Arial"/>
          <w:i/>
          <w:u w:val="single"/>
        </w:rPr>
      </w:pPr>
      <w:r w:rsidRPr="006F3854">
        <w:rPr>
          <w:rFonts w:ascii="Arial" w:hAnsi="Arial" w:cs="Arial"/>
          <w:i/>
          <w:u w:val="single"/>
        </w:rPr>
        <w:t>Chapter Seven – Transportation</w:t>
      </w:r>
    </w:p>
    <w:p w:rsidR="00B34322" w:rsidRPr="006F3854" w:rsidRDefault="00AC515F" w:rsidP="00B34322">
      <w:pPr>
        <w:jc w:val="both"/>
        <w:rPr>
          <w:rFonts w:ascii="Arial" w:hAnsi="Arial" w:cs="Arial"/>
        </w:rPr>
      </w:pPr>
      <w:r>
        <w:rPr>
          <w:rFonts w:ascii="Arial" w:hAnsi="Arial" w:cs="Arial"/>
        </w:rPr>
        <w:t>Issues addressed</w:t>
      </w:r>
      <w:r w:rsidR="00B34322">
        <w:rPr>
          <w:rFonts w:ascii="Arial" w:hAnsi="Arial" w:cs="Arial"/>
        </w:rPr>
        <w:t>: concurrency; mitigation payment system; regional transportation public/private partnerships; local and regional funding, pricing, and demand management; active transportation; greenhouse gas emissions reductions; HOV/HOT lane system; increased coordinated planning; environmental and stormwater policies; and affordable transit oriented development.</w:t>
      </w:r>
    </w:p>
    <w:p w:rsidR="00B34322" w:rsidRPr="006F3854" w:rsidRDefault="00B34322" w:rsidP="00B34322">
      <w:pPr>
        <w:jc w:val="both"/>
        <w:rPr>
          <w:rFonts w:ascii="Arial" w:hAnsi="Arial" w:cs="Arial"/>
        </w:rPr>
      </w:pPr>
    </w:p>
    <w:p w:rsidR="00AC515F" w:rsidRPr="006F3854" w:rsidRDefault="00AC515F" w:rsidP="00AC515F">
      <w:pPr>
        <w:jc w:val="both"/>
        <w:rPr>
          <w:rFonts w:ascii="Arial" w:hAnsi="Arial" w:cs="Arial"/>
        </w:rPr>
      </w:pPr>
      <w:r>
        <w:rPr>
          <w:rFonts w:ascii="Arial" w:hAnsi="Arial" w:cs="Arial"/>
        </w:rPr>
        <w:t>Possible policy issues</w:t>
      </w:r>
      <w:r w:rsidRPr="006F3854">
        <w:rPr>
          <w:rFonts w:ascii="Arial" w:hAnsi="Arial" w:cs="Arial"/>
        </w:rPr>
        <w:t>:</w:t>
      </w:r>
    </w:p>
    <w:p w:rsidR="00B34322" w:rsidRDefault="00EC561D" w:rsidP="00B34322">
      <w:pPr>
        <w:pStyle w:val="ListParagraph0"/>
        <w:numPr>
          <w:ilvl w:val="0"/>
          <w:numId w:val="12"/>
        </w:numPr>
        <w:spacing w:after="200" w:line="240" w:lineRule="auto"/>
        <w:contextualSpacing/>
        <w:jc w:val="both"/>
        <w:rPr>
          <w:rFonts w:ascii="Arial" w:hAnsi="Arial" w:cs="Arial"/>
        </w:rPr>
      </w:pPr>
      <w:r>
        <w:rPr>
          <w:rFonts w:ascii="Arial" w:hAnsi="Arial" w:cs="Arial"/>
          <w:b/>
        </w:rPr>
        <w:t>Lack of clarity about</w:t>
      </w:r>
      <w:r w:rsidRPr="00EC561D">
        <w:rPr>
          <w:rFonts w:ascii="Arial" w:hAnsi="Arial" w:cs="Arial"/>
          <w:b/>
        </w:rPr>
        <w:t xml:space="preserve"> </w:t>
      </w:r>
      <w:r>
        <w:rPr>
          <w:rFonts w:ascii="Arial" w:hAnsi="Arial" w:cs="Arial"/>
          <w:b/>
        </w:rPr>
        <w:t>transportation and housing policies</w:t>
      </w:r>
      <w:r w:rsidRPr="00EC561D">
        <w:rPr>
          <w:rFonts w:ascii="Arial" w:hAnsi="Arial" w:cs="Arial"/>
          <w:b/>
        </w:rPr>
        <w:t>.</w:t>
      </w:r>
      <w:r>
        <w:rPr>
          <w:rFonts w:ascii="Arial" w:hAnsi="Arial" w:cs="Arial"/>
        </w:rPr>
        <w:t xml:space="preserve">  </w:t>
      </w:r>
      <w:r w:rsidR="00BD3F01">
        <w:rPr>
          <w:rFonts w:ascii="Arial" w:hAnsi="Arial" w:cs="Arial"/>
        </w:rPr>
        <w:t>The scope of work is u</w:t>
      </w:r>
      <w:r w:rsidR="00B34322">
        <w:rPr>
          <w:rFonts w:ascii="Arial" w:hAnsi="Arial" w:cs="Arial"/>
        </w:rPr>
        <w:t xml:space="preserve">nclear </w:t>
      </w:r>
      <w:r w:rsidR="002C4233">
        <w:rPr>
          <w:rFonts w:ascii="Arial" w:hAnsi="Arial" w:cs="Arial"/>
        </w:rPr>
        <w:t xml:space="preserve">about whether </w:t>
      </w:r>
      <w:r w:rsidR="00B34322">
        <w:rPr>
          <w:rFonts w:ascii="Arial" w:hAnsi="Arial" w:cs="Arial"/>
        </w:rPr>
        <w:t xml:space="preserve">some items, such as HOV/HOT lanes and affordable housing, </w:t>
      </w:r>
      <w:proofErr w:type="gramStart"/>
      <w:r w:rsidR="00B34322">
        <w:rPr>
          <w:rFonts w:ascii="Arial" w:hAnsi="Arial" w:cs="Arial"/>
        </w:rPr>
        <w:t>are intended</w:t>
      </w:r>
      <w:proofErr w:type="gramEnd"/>
      <w:r w:rsidR="00B34322">
        <w:rPr>
          <w:rFonts w:ascii="Arial" w:hAnsi="Arial" w:cs="Arial"/>
        </w:rPr>
        <w:t xml:space="preserve"> for only unincorporated King County.</w:t>
      </w:r>
    </w:p>
    <w:p w:rsidR="00B34322" w:rsidRPr="006F3854" w:rsidRDefault="00B34322" w:rsidP="00B34322">
      <w:pPr>
        <w:jc w:val="both"/>
        <w:rPr>
          <w:rFonts w:ascii="Arial" w:hAnsi="Arial" w:cs="Arial"/>
          <w:i/>
          <w:u w:val="single"/>
        </w:rPr>
      </w:pPr>
      <w:r w:rsidRPr="006F3854">
        <w:rPr>
          <w:rFonts w:ascii="Arial" w:hAnsi="Arial" w:cs="Arial"/>
          <w:i/>
          <w:u w:val="single"/>
        </w:rPr>
        <w:t>Chapter Eight – Services, Facilities and Utilities</w:t>
      </w:r>
    </w:p>
    <w:p w:rsidR="00B34322" w:rsidRPr="006F3854" w:rsidRDefault="00AC515F" w:rsidP="00B34322">
      <w:pPr>
        <w:jc w:val="both"/>
        <w:rPr>
          <w:rFonts w:ascii="Arial" w:hAnsi="Arial" w:cs="Arial"/>
        </w:rPr>
      </w:pPr>
      <w:r>
        <w:rPr>
          <w:rFonts w:ascii="Arial" w:hAnsi="Arial" w:cs="Arial"/>
        </w:rPr>
        <w:t>Issues addressed</w:t>
      </w:r>
      <w:r w:rsidR="00B34322" w:rsidRPr="006F3854">
        <w:rPr>
          <w:rFonts w:ascii="Arial" w:hAnsi="Arial" w:cs="Arial"/>
        </w:rPr>
        <w:t xml:space="preserve">: </w:t>
      </w:r>
      <w:r w:rsidR="00B34322">
        <w:rPr>
          <w:rFonts w:ascii="Arial" w:hAnsi="Arial" w:cs="Arial"/>
        </w:rPr>
        <w:t>regional cooperation; innovative energy and environmental sustainability; Combined Sewer Outflow (CSO) Consent Decree; zero waste and 70% recycling; long-term disposal options; Health and Human Services Transformation Plan; and Communities of Opportunity initiative.</w:t>
      </w:r>
    </w:p>
    <w:p w:rsidR="001D602F" w:rsidRDefault="001D602F" w:rsidP="00B34322">
      <w:pPr>
        <w:tabs>
          <w:tab w:val="num" w:pos="720"/>
        </w:tabs>
        <w:jc w:val="both"/>
        <w:rPr>
          <w:rFonts w:ascii="Arial" w:hAnsi="Arial" w:cs="Arial"/>
          <w:i/>
          <w:u w:val="single"/>
        </w:rPr>
      </w:pPr>
    </w:p>
    <w:p w:rsidR="00B34322" w:rsidRPr="006F3854" w:rsidRDefault="00B34322" w:rsidP="00B34322">
      <w:pPr>
        <w:tabs>
          <w:tab w:val="num" w:pos="720"/>
        </w:tabs>
        <w:jc w:val="both"/>
        <w:rPr>
          <w:rFonts w:ascii="Arial" w:hAnsi="Arial" w:cs="Arial"/>
          <w:i/>
          <w:u w:val="single"/>
        </w:rPr>
      </w:pPr>
      <w:r w:rsidRPr="006F3854">
        <w:rPr>
          <w:rFonts w:ascii="Arial" w:hAnsi="Arial" w:cs="Arial"/>
          <w:i/>
          <w:u w:val="single"/>
        </w:rPr>
        <w:t>Chapter Nine – Economic Development</w:t>
      </w:r>
    </w:p>
    <w:p w:rsidR="00B34322" w:rsidRPr="006F3854" w:rsidRDefault="00AC515F" w:rsidP="00B34322">
      <w:pPr>
        <w:jc w:val="both"/>
        <w:rPr>
          <w:rFonts w:ascii="Arial" w:hAnsi="Arial" w:cs="Arial"/>
        </w:rPr>
      </w:pPr>
      <w:r>
        <w:rPr>
          <w:rFonts w:ascii="Arial" w:hAnsi="Arial" w:cs="Arial"/>
        </w:rPr>
        <w:t>Issues addressed</w:t>
      </w:r>
      <w:r w:rsidR="00B34322" w:rsidRPr="006F3854">
        <w:rPr>
          <w:rFonts w:ascii="Arial" w:hAnsi="Arial" w:cs="Arial"/>
        </w:rPr>
        <w:t xml:space="preserve">: </w:t>
      </w:r>
      <w:r w:rsidR="00B34322">
        <w:rPr>
          <w:rFonts w:ascii="Arial" w:hAnsi="Arial" w:cs="Arial"/>
        </w:rPr>
        <w:t xml:space="preserve">RES; income inequality; Local Food Economy Initiative; and addressing fragmented economic development activities job/wage growth and economic diversity. </w:t>
      </w:r>
    </w:p>
    <w:p w:rsidR="00B34322" w:rsidRPr="006F3854" w:rsidRDefault="00B34322" w:rsidP="00B34322">
      <w:pPr>
        <w:jc w:val="both"/>
        <w:rPr>
          <w:rFonts w:ascii="Arial" w:hAnsi="Arial" w:cs="Arial"/>
        </w:rPr>
      </w:pPr>
    </w:p>
    <w:p w:rsidR="00AC515F" w:rsidRPr="006F3854" w:rsidRDefault="00AC515F" w:rsidP="00AC515F">
      <w:pPr>
        <w:jc w:val="both"/>
        <w:rPr>
          <w:rFonts w:ascii="Arial" w:hAnsi="Arial" w:cs="Arial"/>
        </w:rPr>
      </w:pPr>
      <w:r>
        <w:rPr>
          <w:rFonts w:ascii="Arial" w:hAnsi="Arial" w:cs="Arial"/>
        </w:rPr>
        <w:t>Possible policy issues</w:t>
      </w:r>
      <w:r w:rsidRPr="006F3854">
        <w:rPr>
          <w:rFonts w:ascii="Arial" w:hAnsi="Arial" w:cs="Arial"/>
        </w:rPr>
        <w:t>:</w:t>
      </w:r>
    </w:p>
    <w:p w:rsidR="00B34322" w:rsidRPr="00133E73" w:rsidRDefault="007B7ED4" w:rsidP="001D602F">
      <w:pPr>
        <w:pStyle w:val="ListParagraph0"/>
        <w:numPr>
          <w:ilvl w:val="0"/>
          <w:numId w:val="13"/>
        </w:numPr>
        <w:spacing w:after="200" w:line="240" w:lineRule="auto"/>
        <w:contextualSpacing/>
        <w:jc w:val="both"/>
        <w:rPr>
          <w:rFonts w:ascii="Arial" w:hAnsi="Arial" w:cs="Arial"/>
        </w:rPr>
      </w:pPr>
      <w:r w:rsidRPr="00E35BC4">
        <w:rPr>
          <w:rFonts w:ascii="Arial" w:hAnsi="Arial" w:cs="Arial"/>
          <w:b/>
        </w:rPr>
        <w:t>Scope of Rural Economic Strategies (RES)</w:t>
      </w:r>
      <w:r>
        <w:rPr>
          <w:rFonts w:ascii="Arial" w:hAnsi="Arial" w:cs="Arial"/>
          <w:b/>
        </w:rPr>
        <w:t xml:space="preserve"> plan</w:t>
      </w:r>
      <w:r>
        <w:rPr>
          <w:rFonts w:ascii="Arial" w:hAnsi="Arial" w:cs="Arial"/>
        </w:rPr>
        <w:t xml:space="preserve">.  </w:t>
      </w:r>
      <w:r w:rsidR="00B34322">
        <w:rPr>
          <w:rFonts w:ascii="Arial" w:hAnsi="Arial" w:cs="Arial"/>
        </w:rPr>
        <w:t xml:space="preserve">Should the </w:t>
      </w:r>
      <w:r>
        <w:rPr>
          <w:rFonts w:ascii="Arial" w:hAnsi="Arial" w:cs="Arial"/>
        </w:rPr>
        <w:t xml:space="preserve">Topical Areas </w:t>
      </w:r>
      <w:r w:rsidR="00B34322">
        <w:rPr>
          <w:rFonts w:ascii="Arial" w:hAnsi="Arial" w:cs="Arial"/>
        </w:rPr>
        <w:t>reflect the updated 2014 RES plan?</w:t>
      </w:r>
    </w:p>
    <w:p w:rsidR="00B34322" w:rsidRPr="00133E73" w:rsidRDefault="00B34322" w:rsidP="001D602F">
      <w:pPr>
        <w:pStyle w:val="ListParagraph0"/>
        <w:spacing w:line="240" w:lineRule="auto"/>
        <w:jc w:val="both"/>
        <w:rPr>
          <w:rFonts w:ascii="Arial" w:hAnsi="Arial" w:cs="Arial"/>
        </w:rPr>
      </w:pPr>
    </w:p>
    <w:p w:rsidR="00B34322" w:rsidRDefault="00BD3F01" w:rsidP="001D602F">
      <w:pPr>
        <w:pStyle w:val="ListParagraph0"/>
        <w:numPr>
          <w:ilvl w:val="0"/>
          <w:numId w:val="13"/>
        </w:numPr>
        <w:spacing w:line="240" w:lineRule="auto"/>
        <w:contextualSpacing/>
        <w:jc w:val="both"/>
        <w:rPr>
          <w:rFonts w:ascii="Arial" w:hAnsi="Arial" w:cs="Arial"/>
        </w:rPr>
      </w:pPr>
      <w:r w:rsidRPr="000D2DC1">
        <w:rPr>
          <w:rFonts w:ascii="Arial" w:hAnsi="Arial" w:cs="Arial"/>
          <w:b/>
        </w:rPr>
        <w:t>Lack of</w:t>
      </w:r>
      <w:r w:rsidR="000D2DC1" w:rsidRPr="000D2DC1">
        <w:rPr>
          <w:rFonts w:ascii="Arial" w:hAnsi="Arial" w:cs="Arial"/>
          <w:b/>
        </w:rPr>
        <w:t xml:space="preserve"> clarity about agreed-upon results.</w:t>
      </w:r>
      <w:r w:rsidR="000D2DC1">
        <w:rPr>
          <w:rFonts w:ascii="Arial" w:hAnsi="Arial" w:cs="Arial"/>
        </w:rPr>
        <w:t xml:space="preserve"> </w:t>
      </w:r>
      <w:r>
        <w:rPr>
          <w:rFonts w:ascii="Arial" w:hAnsi="Arial" w:cs="Arial"/>
        </w:rPr>
        <w:t xml:space="preserve"> </w:t>
      </w:r>
      <w:r w:rsidR="000D2DC1">
        <w:rPr>
          <w:rFonts w:ascii="Arial" w:hAnsi="Arial" w:cs="Arial"/>
        </w:rPr>
        <w:t>The Topical Areas draft is u</w:t>
      </w:r>
      <w:r w:rsidR="00B34322">
        <w:rPr>
          <w:rFonts w:ascii="Arial" w:hAnsi="Arial" w:cs="Arial"/>
        </w:rPr>
        <w:t xml:space="preserve">nclear </w:t>
      </w:r>
      <w:r w:rsidR="000D2DC1">
        <w:rPr>
          <w:rFonts w:ascii="Arial" w:hAnsi="Arial" w:cs="Arial"/>
        </w:rPr>
        <w:t xml:space="preserve">about </w:t>
      </w:r>
      <w:r w:rsidR="00B34322">
        <w:rPr>
          <w:rFonts w:ascii="Arial" w:hAnsi="Arial" w:cs="Arial"/>
        </w:rPr>
        <w:t xml:space="preserve">what achieving “agreed-upon results in job and wage growth and economic diversity” includes.  </w:t>
      </w:r>
    </w:p>
    <w:p w:rsidR="00AB585D" w:rsidRDefault="00AB585D">
      <w:pPr>
        <w:rPr>
          <w:rFonts w:ascii="Arial" w:hAnsi="Arial" w:cs="Arial"/>
        </w:rPr>
      </w:pPr>
      <w:r>
        <w:rPr>
          <w:rFonts w:ascii="Arial" w:hAnsi="Arial" w:cs="Arial"/>
        </w:rPr>
        <w:br w:type="page"/>
      </w:r>
    </w:p>
    <w:p w:rsidR="001D602F" w:rsidRPr="001D602F" w:rsidRDefault="001D602F" w:rsidP="001D602F">
      <w:pPr>
        <w:spacing w:after="200"/>
        <w:contextualSpacing/>
        <w:jc w:val="both"/>
        <w:rPr>
          <w:rFonts w:ascii="Arial" w:hAnsi="Arial" w:cs="Arial"/>
        </w:rPr>
      </w:pPr>
    </w:p>
    <w:p w:rsidR="00B34322" w:rsidRPr="006F3854" w:rsidRDefault="00B34322" w:rsidP="00B34322">
      <w:pPr>
        <w:jc w:val="both"/>
        <w:rPr>
          <w:rFonts w:ascii="Arial" w:hAnsi="Arial" w:cs="Arial"/>
          <w:i/>
          <w:u w:val="single"/>
        </w:rPr>
      </w:pPr>
      <w:r w:rsidRPr="006F3854">
        <w:rPr>
          <w:rFonts w:ascii="Arial" w:hAnsi="Arial" w:cs="Arial"/>
          <w:i/>
          <w:u w:val="single"/>
        </w:rPr>
        <w:t>Chapter Ten – Community Plans</w:t>
      </w:r>
    </w:p>
    <w:p w:rsidR="00B34322" w:rsidRPr="006F3854" w:rsidRDefault="00AC515F" w:rsidP="00B34322">
      <w:pPr>
        <w:jc w:val="both"/>
        <w:rPr>
          <w:rFonts w:ascii="Arial" w:hAnsi="Arial" w:cs="Arial"/>
        </w:rPr>
      </w:pPr>
      <w:r>
        <w:rPr>
          <w:rFonts w:ascii="Arial" w:hAnsi="Arial" w:cs="Arial"/>
        </w:rPr>
        <w:t>Issues addressed</w:t>
      </w:r>
      <w:r w:rsidR="00B34322" w:rsidRPr="006F3854">
        <w:rPr>
          <w:rFonts w:ascii="Arial" w:hAnsi="Arial" w:cs="Arial"/>
        </w:rPr>
        <w:t xml:space="preserve">: </w:t>
      </w:r>
      <w:r w:rsidR="00B34322">
        <w:rPr>
          <w:rFonts w:ascii="Arial" w:hAnsi="Arial" w:cs="Arial"/>
        </w:rPr>
        <w:t>remove areas that have been annexed; and evaluate broader policy applicability.</w:t>
      </w:r>
    </w:p>
    <w:p w:rsidR="00B34322" w:rsidRDefault="00B34322" w:rsidP="00B34322">
      <w:pPr>
        <w:jc w:val="both"/>
        <w:rPr>
          <w:rFonts w:ascii="Arial" w:hAnsi="Arial" w:cs="Arial"/>
        </w:rPr>
      </w:pPr>
    </w:p>
    <w:p w:rsidR="00AC515F" w:rsidRPr="006F3854" w:rsidRDefault="00AC515F" w:rsidP="00AC515F">
      <w:pPr>
        <w:jc w:val="both"/>
        <w:rPr>
          <w:rFonts w:ascii="Arial" w:hAnsi="Arial" w:cs="Arial"/>
        </w:rPr>
      </w:pPr>
      <w:r>
        <w:rPr>
          <w:rFonts w:ascii="Arial" w:hAnsi="Arial" w:cs="Arial"/>
        </w:rPr>
        <w:lastRenderedPageBreak/>
        <w:t>Possible policy issues</w:t>
      </w:r>
      <w:r w:rsidRPr="006F3854">
        <w:rPr>
          <w:rFonts w:ascii="Arial" w:hAnsi="Arial" w:cs="Arial"/>
        </w:rPr>
        <w:t>:</w:t>
      </w:r>
    </w:p>
    <w:p w:rsidR="00B34322" w:rsidRDefault="00DD2981" w:rsidP="001D602F">
      <w:pPr>
        <w:pStyle w:val="ListParagraph0"/>
        <w:numPr>
          <w:ilvl w:val="0"/>
          <w:numId w:val="14"/>
        </w:numPr>
        <w:spacing w:line="240" w:lineRule="auto"/>
        <w:contextualSpacing/>
        <w:jc w:val="both"/>
        <w:rPr>
          <w:rFonts w:ascii="Arial" w:hAnsi="Arial" w:cs="Arial"/>
        </w:rPr>
      </w:pPr>
      <w:r w:rsidRPr="00DD2981">
        <w:rPr>
          <w:rFonts w:ascii="Arial" w:hAnsi="Arial" w:cs="Arial"/>
          <w:b/>
        </w:rPr>
        <w:t>Broader applicability of Community Plans.</w:t>
      </w:r>
      <w:r>
        <w:rPr>
          <w:rFonts w:ascii="Arial" w:hAnsi="Arial" w:cs="Arial"/>
        </w:rPr>
        <w:t xml:space="preserve">  </w:t>
      </w:r>
      <w:r w:rsidR="00B34322">
        <w:rPr>
          <w:rFonts w:ascii="Arial" w:hAnsi="Arial" w:cs="Arial"/>
        </w:rPr>
        <w:t>Removing policies from site specific Community Plans and incorporating them into other KCCP chapters could be a large change.</w:t>
      </w:r>
    </w:p>
    <w:p w:rsidR="001D602F" w:rsidRPr="001D602F" w:rsidRDefault="001D602F" w:rsidP="001D602F">
      <w:pPr>
        <w:spacing w:after="200"/>
        <w:contextualSpacing/>
        <w:jc w:val="both"/>
        <w:rPr>
          <w:rFonts w:ascii="Arial" w:hAnsi="Arial" w:cs="Arial"/>
        </w:rPr>
      </w:pPr>
    </w:p>
    <w:p w:rsidR="00B34322" w:rsidRPr="006F3854" w:rsidRDefault="00B34322" w:rsidP="00B34322">
      <w:pPr>
        <w:jc w:val="both"/>
        <w:rPr>
          <w:rFonts w:ascii="Arial" w:hAnsi="Arial" w:cs="Arial"/>
          <w:i/>
          <w:u w:val="single"/>
        </w:rPr>
      </w:pPr>
      <w:r w:rsidRPr="006F3854">
        <w:rPr>
          <w:rFonts w:ascii="Arial" w:hAnsi="Arial" w:cs="Arial"/>
          <w:i/>
          <w:u w:val="single"/>
        </w:rPr>
        <w:t xml:space="preserve">Chapter Eleven – Implementation </w:t>
      </w:r>
    </w:p>
    <w:p w:rsidR="00B34322" w:rsidRPr="006F3854" w:rsidRDefault="00AC515F" w:rsidP="00B34322">
      <w:pPr>
        <w:jc w:val="both"/>
        <w:rPr>
          <w:rFonts w:ascii="Arial" w:hAnsi="Arial" w:cs="Arial"/>
        </w:rPr>
      </w:pPr>
      <w:r>
        <w:rPr>
          <w:rFonts w:ascii="Arial" w:hAnsi="Arial" w:cs="Arial"/>
        </w:rPr>
        <w:t>Issues addressed</w:t>
      </w:r>
      <w:r w:rsidR="00B34322" w:rsidRPr="006F3854">
        <w:rPr>
          <w:rFonts w:ascii="Arial" w:hAnsi="Arial" w:cs="Arial"/>
        </w:rPr>
        <w:t xml:space="preserve">: </w:t>
      </w:r>
      <w:r w:rsidR="00B34322">
        <w:rPr>
          <w:rFonts w:ascii="Arial" w:hAnsi="Arial" w:cs="Arial"/>
        </w:rPr>
        <w:t>increased linkage to Strategic Plan; and Regional Growth Strategy metrics.</w:t>
      </w:r>
    </w:p>
    <w:p w:rsidR="00B34322" w:rsidRPr="006F3854" w:rsidRDefault="00B34322" w:rsidP="00B34322">
      <w:pPr>
        <w:jc w:val="both"/>
        <w:rPr>
          <w:rFonts w:ascii="Arial" w:hAnsi="Arial" w:cs="Arial"/>
        </w:rPr>
      </w:pPr>
    </w:p>
    <w:p w:rsidR="00AC515F" w:rsidRPr="006F3854" w:rsidRDefault="00AC515F" w:rsidP="00AC515F">
      <w:pPr>
        <w:jc w:val="both"/>
        <w:rPr>
          <w:rFonts w:ascii="Arial" w:hAnsi="Arial" w:cs="Arial"/>
        </w:rPr>
      </w:pPr>
      <w:r>
        <w:rPr>
          <w:rFonts w:ascii="Arial" w:hAnsi="Arial" w:cs="Arial"/>
        </w:rPr>
        <w:t>Possible policy issues</w:t>
      </w:r>
      <w:r w:rsidRPr="006F3854">
        <w:rPr>
          <w:rFonts w:ascii="Arial" w:hAnsi="Arial" w:cs="Arial"/>
        </w:rPr>
        <w:t>:</w:t>
      </w:r>
    </w:p>
    <w:p w:rsidR="00B34322" w:rsidRPr="001F51E3" w:rsidRDefault="00DD2981" w:rsidP="001D602F">
      <w:pPr>
        <w:pStyle w:val="ListParagraph0"/>
        <w:numPr>
          <w:ilvl w:val="0"/>
          <w:numId w:val="15"/>
        </w:numPr>
        <w:spacing w:line="240" w:lineRule="auto"/>
        <w:contextualSpacing/>
        <w:jc w:val="both"/>
        <w:rPr>
          <w:rFonts w:ascii="Arial" w:hAnsi="Arial" w:cs="Arial"/>
        </w:rPr>
      </w:pPr>
      <w:r w:rsidRPr="00C76F89">
        <w:rPr>
          <w:rFonts w:ascii="Arial" w:hAnsi="Arial" w:cs="Arial"/>
          <w:b/>
        </w:rPr>
        <w:t>Stra</w:t>
      </w:r>
      <w:r w:rsidRPr="00DD2981">
        <w:rPr>
          <w:rFonts w:ascii="Arial" w:hAnsi="Arial" w:cs="Arial"/>
          <w:b/>
        </w:rPr>
        <w:t>tegic Plan metrics and goal statements.</w:t>
      </w:r>
      <w:r>
        <w:rPr>
          <w:rFonts w:ascii="Arial" w:hAnsi="Arial" w:cs="Arial"/>
        </w:rPr>
        <w:t xml:space="preserve">  </w:t>
      </w:r>
      <w:r w:rsidR="00B34322">
        <w:rPr>
          <w:rFonts w:ascii="Arial" w:hAnsi="Arial" w:cs="Arial"/>
        </w:rPr>
        <w:t xml:space="preserve">Inclusion of Strategic Plan metrics </w:t>
      </w:r>
      <w:r>
        <w:rPr>
          <w:rFonts w:ascii="Arial" w:hAnsi="Arial" w:cs="Arial"/>
        </w:rPr>
        <w:t xml:space="preserve">in the KCCP </w:t>
      </w:r>
      <w:r w:rsidR="00B34322">
        <w:rPr>
          <w:rFonts w:ascii="Arial" w:hAnsi="Arial" w:cs="Arial"/>
        </w:rPr>
        <w:t xml:space="preserve">and new goal statements for each chapter could be a large change.  </w:t>
      </w:r>
    </w:p>
    <w:p w:rsidR="00B34322" w:rsidRPr="006F3854" w:rsidRDefault="00B34322" w:rsidP="00B34322">
      <w:pPr>
        <w:jc w:val="both"/>
        <w:rPr>
          <w:rFonts w:ascii="Arial" w:hAnsi="Arial" w:cs="Arial"/>
          <w:i/>
          <w:u w:val="single"/>
        </w:rPr>
      </w:pPr>
    </w:p>
    <w:p w:rsidR="00B34322" w:rsidRPr="006F3854" w:rsidRDefault="00B34322" w:rsidP="00B34322">
      <w:pPr>
        <w:jc w:val="both"/>
        <w:rPr>
          <w:rFonts w:ascii="Arial" w:hAnsi="Arial" w:cs="Arial"/>
          <w:i/>
          <w:u w:val="single"/>
        </w:rPr>
      </w:pPr>
      <w:r w:rsidRPr="006F3854">
        <w:rPr>
          <w:rFonts w:ascii="Arial" w:hAnsi="Arial" w:cs="Arial"/>
          <w:i/>
          <w:u w:val="single"/>
        </w:rPr>
        <w:t xml:space="preserve">Area Zoning and Land Use Proposals </w:t>
      </w:r>
    </w:p>
    <w:p w:rsidR="00B34322" w:rsidRPr="006F3854" w:rsidRDefault="00AC515F" w:rsidP="00B34322">
      <w:pPr>
        <w:jc w:val="both"/>
        <w:rPr>
          <w:rFonts w:ascii="Arial" w:hAnsi="Arial" w:cs="Arial"/>
        </w:rPr>
      </w:pPr>
      <w:r>
        <w:rPr>
          <w:rFonts w:ascii="Arial" w:hAnsi="Arial" w:cs="Arial"/>
        </w:rPr>
        <w:t>Issues addressed</w:t>
      </w:r>
      <w:r w:rsidR="00B34322" w:rsidRPr="006F3854">
        <w:rPr>
          <w:rFonts w:ascii="Arial" w:hAnsi="Arial" w:cs="Arial"/>
        </w:rPr>
        <w:t xml:space="preserve">: </w:t>
      </w:r>
      <w:r w:rsidR="00B34322">
        <w:rPr>
          <w:rFonts w:ascii="Arial" w:hAnsi="Arial" w:cs="Arial"/>
        </w:rPr>
        <w:t>West Hill; Fairwood; and Federal Way.</w:t>
      </w:r>
    </w:p>
    <w:p w:rsidR="00B34322" w:rsidRPr="006F3854" w:rsidRDefault="00B34322" w:rsidP="00B34322">
      <w:pPr>
        <w:jc w:val="both"/>
        <w:rPr>
          <w:rFonts w:ascii="Arial" w:hAnsi="Arial" w:cs="Arial"/>
        </w:rPr>
      </w:pPr>
    </w:p>
    <w:p w:rsidR="00AC515F" w:rsidRPr="006F3854" w:rsidRDefault="00AC515F" w:rsidP="00AC515F">
      <w:pPr>
        <w:jc w:val="both"/>
        <w:rPr>
          <w:rFonts w:ascii="Arial" w:hAnsi="Arial" w:cs="Arial"/>
        </w:rPr>
      </w:pPr>
      <w:r>
        <w:rPr>
          <w:rFonts w:ascii="Arial" w:hAnsi="Arial" w:cs="Arial"/>
        </w:rPr>
        <w:t>Possible policy issues</w:t>
      </w:r>
      <w:r w:rsidRPr="006F3854">
        <w:rPr>
          <w:rFonts w:ascii="Arial" w:hAnsi="Arial" w:cs="Arial"/>
        </w:rPr>
        <w:t>:</w:t>
      </w:r>
    </w:p>
    <w:p w:rsidR="00B34322" w:rsidRPr="00462C25" w:rsidRDefault="00A042D6" w:rsidP="00B34322">
      <w:pPr>
        <w:pStyle w:val="ListParagraph0"/>
        <w:numPr>
          <w:ilvl w:val="0"/>
          <w:numId w:val="16"/>
        </w:numPr>
        <w:spacing w:after="200" w:line="240" w:lineRule="auto"/>
        <w:contextualSpacing/>
        <w:jc w:val="both"/>
        <w:rPr>
          <w:rFonts w:ascii="Arial" w:hAnsi="Arial" w:cs="Arial"/>
        </w:rPr>
      </w:pPr>
      <w:r w:rsidRPr="00A042D6">
        <w:rPr>
          <w:rFonts w:ascii="Arial" w:hAnsi="Arial" w:cs="Arial"/>
          <w:b/>
        </w:rPr>
        <w:t>Executive supported Docket Requests.</w:t>
      </w:r>
      <w:r>
        <w:rPr>
          <w:rFonts w:ascii="Arial" w:hAnsi="Arial" w:cs="Arial"/>
        </w:rPr>
        <w:t xml:space="preserve"> </w:t>
      </w:r>
      <w:r w:rsidR="00B34322">
        <w:rPr>
          <w:rFonts w:ascii="Arial" w:hAnsi="Arial" w:cs="Arial"/>
        </w:rPr>
        <w:t>Not</w:t>
      </w:r>
      <w:r w:rsidR="00B34322" w:rsidRPr="006F3854">
        <w:rPr>
          <w:rFonts w:ascii="Arial" w:hAnsi="Arial" w:cs="Arial"/>
        </w:rPr>
        <w:t xml:space="preserve"> all of the Executive recommended/</w:t>
      </w:r>
      <w:r w:rsidR="00AB585D">
        <w:rPr>
          <w:rFonts w:ascii="Arial" w:hAnsi="Arial" w:cs="Arial"/>
        </w:rPr>
        <w:t xml:space="preserve"> </w:t>
      </w:r>
      <w:r w:rsidR="00B34322" w:rsidRPr="00462C25">
        <w:rPr>
          <w:rFonts w:ascii="Arial" w:hAnsi="Arial" w:cs="Arial"/>
        </w:rPr>
        <w:t>supported Docket requests</w:t>
      </w:r>
      <w:r w:rsidR="00B34322" w:rsidRPr="00462C25">
        <w:rPr>
          <w:rStyle w:val="FootnoteReference"/>
          <w:rFonts w:ascii="Arial" w:hAnsi="Arial" w:cs="Arial"/>
        </w:rPr>
        <w:footnoteReference w:id="8"/>
      </w:r>
      <w:r w:rsidR="00B34322" w:rsidRPr="00462C25">
        <w:rPr>
          <w:rFonts w:ascii="Arial" w:hAnsi="Arial" w:cs="Arial"/>
        </w:rPr>
        <w:t xml:space="preserve"> are included</w:t>
      </w:r>
      <w:r>
        <w:rPr>
          <w:rFonts w:ascii="Arial" w:hAnsi="Arial" w:cs="Arial"/>
        </w:rPr>
        <w:t xml:space="preserve"> in the Topical Areas draft</w:t>
      </w:r>
      <w:r w:rsidR="00B34322" w:rsidRPr="00462C25">
        <w:rPr>
          <w:rFonts w:ascii="Arial" w:hAnsi="Arial" w:cs="Arial"/>
        </w:rPr>
        <w:t xml:space="preserve">, which does not ensure of their consideration in the 2016 update.  </w:t>
      </w:r>
    </w:p>
    <w:p w:rsidR="00B34322" w:rsidRPr="006F3854" w:rsidRDefault="00B34322" w:rsidP="00B34322">
      <w:pPr>
        <w:jc w:val="both"/>
        <w:rPr>
          <w:rFonts w:ascii="Arial" w:hAnsi="Arial" w:cs="Arial"/>
          <w:i/>
          <w:u w:val="single"/>
        </w:rPr>
      </w:pPr>
      <w:r w:rsidRPr="006F3854">
        <w:rPr>
          <w:rFonts w:ascii="Arial" w:hAnsi="Arial" w:cs="Arial"/>
          <w:i/>
          <w:u w:val="single"/>
        </w:rPr>
        <w:t xml:space="preserve">Other </w:t>
      </w:r>
      <w:r w:rsidR="00AC515F">
        <w:rPr>
          <w:rFonts w:ascii="Arial" w:hAnsi="Arial" w:cs="Arial"/>
          <w:i/>
          <w:u w:val="single"/>
        </w:rPr>
        <w:t xml:space="preserve">possible policy </w:t>
      </w:r>
      <w:r w:rsidRPr="006F3854">
        <w:rPr>
          <w:rFonts w:ascii="Arial" w:hAnsi="Arial" w:cs="Arial"/>
          <w:i/>
          <w:u w:val="single"/>
        </w:rPr>
        <w:t>issues</w:t>
      </w:r>
    </w:p>
    <w:p w:rsidR="00B34322" w:rsidRDefault="00A042D6" w:rsidP="004D61DB">
      <w:pPr>
        <w:pStyle w:val="ListParagraph0"/>
        <w:numPr>
          <w:ilvl w:val="0"/>
          <w:numId w:val="9"/>
        </w:numPr>
        <w:spacing w:line="240" w:lineRule="auto"/>
        <w:ind w:hanging="450"/>
        <w:contextualSpacing/>
        <w:jc w:val="both"/>
        <w:rPr>
          <w:rFonts w:ascii="Arial" w:hAnsi="Arial" w:cs="Arial"/>
        </w:rPr>
      </w:pPr>
      <w:r w:rsidRPr="00A042D6">
        <w:rPr>
          <w:rFonts w:ascii="Arial" w:hAnsi="Arial" w:cs="Arial"/>
          <w:b/>
        </w:rPr>
        <w:t>Rural Areas definitions.</w:t>
      </w:r>
      <w:r>
        <w:rPr>
          <w:rFonts w:ascii="Arial" w:hAnsi="Arial" w:cs="Arial"/>
        </w:rPr>
        <w:t xml:space="preserve"> </w:t>
      </w:r>
      <w:r w:rsidR="00B34322">
        <w:rPr>
          <w:rFonts w:ascii="Arial" w:hAnsi="Arial" w:cs="Arial"/>
        </w:rPr>
        <w:t>A</w:t>
      </w:r>
      <w:r w:rsidR="00B34322" w:rsidRPr="006F3854">
        <w:rPr>
          <w:rFonts w:ascii="Arial" w:hAnsi="Arial" w:cs="Arial"/>
        </w:rPr>
        <w:t xml:space="preserve">s identified during the </w:t>
      </w:r>
      <w:proofErr w:type="gramStart"/>
      <w:r w:rsidR="00B34322" w:rsidRPr="006F3854">
        <w:rPr>
          <w:rFonts w:ascii="Arial" w:hAnsi="Arial" w:cs="Arial"/>
        </w:rPr>
        <w:t>2012 update</w:t>
      </w:r>
      <w:proofErr w:type="gramEnd"/>
      <w:r w:rsidR="00B34322" w:rsidRPr="006F3854">
        <w:rPr>
          <w:rFonts w:ascii="Arial" w:hAnsi="Arial" w:cs="Arial"/>
        </w:rPr>
        <w:t xml:space="preserve"> process, inconsistent usage and lack of clear definitions for the terms “rural area” and “Rural Area”</w:t>
      </w:r>
      <w:r w:rsidR="00DD2981">
        <w:rPr>
          <w:rFonts w:ascii="Arial" w:hAnsi="Arial" w:cs="Arial"/>
        </w:rPr>
        <w:t xml:space="preserve"> in the KCCP</w:t>
      </w:r>
      <w:r w:rsidR="00B34322" w:rsidRPr="006F3854">
        <w:rPr>
          <w:rFonts w:ascii="Arial" w:hAnsi="Arial" w:cs="Arial"/>
        </w:rPr>
        <w:t xml:space="preserve"> could continue to cause confusion if not addressed.</w:t>
      </w:r>
    </w:p>
    <w:p w:rsidR="004D61DB" w:rsidRPr="004D61DB" w:rsidRDefault="004D61DB" w:rsidP="004D61DB">
      <w:pPr>
        <w:spacing w:after="200"/>
        <w:contextualSpacing/>
        <w:jc w:val="both"/>
        <w:rPr>
          <w:rFonts w:ascii="Arial" w:hAnsi="Arial" w:cs="Arial"/>
        </w:rPr>
      </w:pPr>
    </w:p>
    <w:p w:rsidR="00B34322" w:rsidRPr="0011513B" w:rsidRDefault="00B34322" w:rsidP="00B34322">
      <w:pPr>
        <w:jc w:val="both"/>
        <w:rPr>
          <w:rFonts w:ascii="Arial" w:hAnsi="Arial" w:cs="Arial"/>
          <w:b/>
        </w:rPr>
      </w:pPr>
      <w:r w:rsidRPr="00947B47">
        <w:rPr>
          <w:rFonts w:ascii="Arial" w:hAnsi="Arial" w:cs="Arial"/>
          <w:b/>
        </w:rPr>
        <w:t>Attachment B – Public Outreach Plan and SEPA Analysis</w:t>
      </w:r>
    </w:p>
    <w:p w:rsidR="00947B47" w:rsidRDefault="00947B47" w:rsidP="00B34322">
      <w:pPr>
        <w:jc w:val="both"/>
        <w:rPr>
          <w:rFonts w:ascii="Arial" w:hAnsi="Arial" w:cs="Arial"/>
        </w:rPr>
      </w:pPr>
      <w:r>
        <w:rPr>
          <w:rFonts w:ascii="Arial" w:hAnsi="Arial" w:cs="Arial"/>
        </w:rPr>
        <w:t>The Executive has included his proposed public outreach plan and</w:t>
      </w:r>
      <w:r w:rsidR="00334B46">
        <w:rPr>
          <w:rFonts w:ascii="Arial" w:hAnsi="Arial" w:cs="Arial"/>
        </w:rPr>
        <w:t xml:space="preserve"> State Environmental Policy Act</w:t>
      </w:r>
      <w:r>
        <w:rPr>
          <w:rFonts w:ascii="Arial" w:hAnsi="Arial" w:cs="Arial"/>
        </w:rPr>
        <w:t xml:space="preserve"> </w:t>
      </w:r>
      <w:r w:rsidR="00334B46">
        <w:rPr>
          <w:rFonts w:ascii="Arial" w:hAnsi="Arial" w:cs="Arial"/>
        </w:rPr>
        <w:t>(</w:t>
      </w:r>
      <w:r>
        <w:rPr>
          <w:rFonts w:ascii="Arial" w:hAnsi="Arial" w:cs="Arial"/>
        </w:rPr>
        <w:t>SEPA</w:t>
      </w:r>
      <w:r w:rsidR="00334B46">
        <w:rPr>
          <w:rFonts w:ascii="Arial" w:hAnsi="Arial" w:cs="Arial"/>
        </w:rPr>
        <w:t>)</w:t>
      </w:r>
      <w:r>
        <w:rPr>
          <w:rFonts w:ascii="Arial" w:hAnsi="Arial" w:cs="Arial"/>
        </w:rPr>
        <w:t xml:space="preserve"> </w:t>
      </w:r>
      <w:r w:rsidR="001433D7">
        <w:rPr>
          <w:rFonts w:ascii="Arial" w:hAnsi="Arial" w:cs="Arial"/>
        </w:rPr>
        <w:t>timeline</w:t>
      </w:r>
      <w:r>
        <w:rPr>
          <w:rFonts w:ascii="Arial" w:hAnsi="Arial" w:cs="Arial"/>
        </w:rPr>
        <w:t xml:space="preserve">, as required by K.C.C. 20.18.060.  </w:t>
      </w:r>
    </w:p>
    <w:p w:rsidR="00947B47" w:rsidRDefault="00947B47" w:rsidP="00B34322">
      <w:pPr>
        <w:jc w:val="both"/>
        <w:rPr>
          <w:rFonts w:ascii="Arial" w:hAnsi="Arial" w:cs="Arial"/>
        </w:rPr>
      </w:pPr>
    </w:p>
    <w:p w:rsidR="00947B47" w:rsidRDefault="00947B47" w:rsidP="00B34322">
      <w:pPr>
        <w:jc w:val="both"/>
        <w:rPr>
          <w:rFonts w:ascii="Arial" w:hAnsi="Arial" w:cs="Arial"/>
        </w:rPr>
      </w:pPr>
      <w:r>
        <w:rPr>
          <w:rFonts w:ascii="Arial" w:hAnsi="Arial" w:cs="Arial"/>
        </w:rPr>
        <w:t xml:space="preserve">The outreach plan includes gathering public input on issues to be addressed in the update in the spring and summer, which will include providing information at the County’s annual Community Service Areas open houses.  A more formal public comment period will also begin in the fall and winter following the release of the Executive’s public review draft of his proposed KCCP update.  This is consistent with </w:t>
      </w:r>
      <w:r w:rsidR="00B07ACA">
        <w:rPr>
          <w:rFonts w:ascii="Arial" w:hAnsi="Arial" w:cs="Arial"/>
        </w:rPr>
        <w:t xml:space="preserve">previous recent KCCP update processes.  </w:t>
      </w:r>
    </w:p>
    <w:p w:rsidR="00947B47" w:rsidRDefault="00947B47" w:rsidP="00B34322">
      <w:pPr>
        <w:jc w:val="both"/>
        <w:rPr>
          <w:rFonts w:ascii="Arial" w:hAnsi="Arial" w:cs="Arial"/>
        </w:rPr>
      </w:pPr>
    </w:p>
    <w:p w:rsidR="00B34322" w:rsidRDefault="00947B47" w:rsidP="00B34322">
      <w:pPr>
        <w:jc w:val="both"/>
        <w:rPr>
          <w:rFonts w:ascii="Arial" w:hAnsi="Arial" w:cs="Arial"/>
        </w:rPr>
      </w:pPr>
      <w:r>
        <w:rPr>
          <w:rFonts w:ascii="Arial" w:hAnsi="Arial" w:cs="Arial"/>
        </w:rPr>
        <w:t xml:space="preserve">A partial list of organizations that will be notified of the process is included in the </w:t>
      </w:r>
      <w:r w:rsidR="005A214A">
        <w:rPr>
          <w:rFonts w:ascii="Arial" w:hAnsi="Arial" w:cs="Arial"/>
        </w:rPr>
        <w:t>outreach plan</w:t>
      </w:r>
      <w:r>
        <w:rPr>
          <w:rFonts w:ascii="Arial" w:hAnsi="Arial" w:cs="Arial"/>
        </w:rPr>
        <w:t xml:space="preserve">.  This includes community councils and associations, King County commissions and advisory committees, and some stakeholder groups.  While this list is not intended to be exhaustive, the Council may wish to include additional organizations in order to ensure their </w:t>
      </w:r>
      <w:r w:rsidR="005A214A">
        <w:rPr>
          <w:rFonts w:ascii="Arial" w:hAnsi="Arial" w:cs="Arial"/>
        </w:rPr>
        <w:t>incorporation</w:t>
      </w:r>
      <w:r>
        <w:rPr>
          <w:rFonts w:ascii="Arial" w:hAnsi="Arial" w:cs="Arial"/>
        </w:rPr>
        <w:t xml:space="preserve"> in the </w:t>
      </w:r>
      <w:r w:rsidR="005A214A">
        <w:rPr>
          <w:rFonts w:ascii="Arial" w:hAnsi="Arial" w:cs="Arial"/>
        </w:rPr>
        <w:t xml:space="preserve">notification </w:t>
      </w:r>
      <w:r>
        <w:rPr>
          <w:rFonts w:ascii="Arial" w:hAnsi="Arial" w:cs="Arial"/>
        </w:rPr>
        <w:t>pro</w:t>
      </w:r>
      <w:r w:rsidR="005A214A">
        <w:rPr>
          <w:rFonts w:ascii="Arial" w:hAnsi="Arial" w:cs="Arial"/>
        </w:rPr>
        <w:t>cess.</w:t>
      </w:r>
    </w:p>
    <w:p w:rsidR="00FA5162" w:rsidRDefault="00FA5162" w:rsidP="00B34322">
      <w:pPr>
        <w:jc w:val="both"/>
        <w:rPr>
          <w:rFonts w:ascii="Arial" w:hAnsi="Arial" w:cs="Arial"/>
        </w:rPr>
      </w:pPr>
    </w:p>
    <w:p w:rsidR="00FA5162" w:rsidRPr="00947B47" w:rsidRDefault="00FA5162" w:rsidP="00B34322">
      <w:pPr>
        <w:jc w:val="both"/>
        <w:rPr>
          <w:rFonts w:ascii="Arial" w:hAnsi="Arial" w:cs="Arial"/>
        </w:rPr>
      </w:pPr>
      <w:r>
        <w:rPr>
          <w:rFonts w:ascii="Arial" w:hAnsi="Arial" w:cs="Arial"/>
        </w:rPr>
        <w:t xml:space="preserve">The proposed SEPA process and timeline is consistent with previous recent KCCP update processes.  </w:t>
      </w:r>
    </w:p>
    <w:p w:rsidR="00B34322" w:rsidRPr="0011513B" w:rsidRDefault="00B34322" w:rsidP="00B34322">
      <w:pPr>
        <w:jc w:val="both"/>
        <w:rPr>
          <w:rFonts w:ascii="Arial" w:hAnsi="Arial" w:cs="Arial"/>
          <w:b/>
        </w:rPr>
      </w:pPr>
    </w:p>
    <w:p w:rsidR="00B34322" w:rsidRPr="0011513B" w:rsidRDefault="00B34322" w:rsidP="00B34322">
      <w:pPr>
        <w:jc w:val="both"/>
        <w:rPr>
          <w:rFonts w:ascii="Arial" w:hAnsi="Arial" w:cs="Arial"/>
          <w:b/>
        </w:rPr>
      </w:pPr>
      <w:r w:rsidRPr="0011513B">
        <w:rPr>
          <w:rFonts w:ascii="Arial" w:hAnsi="Arial" w:cs="Arial"/>
          <w:b/>
        </w:rPr>
        <w:t xml:space="preserve">Schedule for committee review and amendments </w:t>
      </w:r>
    </w:p>
    <w:p w:rsidR="00B34322" w:rsidRPr="0011513B" w:rsidRDefault="00B34322" w:rsidP="00B34322">
      <w:pPr>
        <w:suppressAutoHyphens/>
        <w:jc w:val="both"/>
        <w:rPr>
          <w:rFonts w:ascii="Arial" w:hAnsi="Arial" w:cs="Arial"/>
          <w:spacing w:val="-2"/>
        </w:rPr>
      </w:pPr>
      <w:r>
        <w:rPr>
          <w:rFonts w:ascii="Arial" w:hAnsi="Arial" w:cs="Arial"/>
          <w:spacing w:val="-2"/>
        </w:rPr>
        <w:t>The deadline for Council</w:t>
      </w:r>
      <w:r w:rsidRPr="0011513B">
        <w:rPr>
          <w:rFonts w:ascii="Arial" w:hAnsi="Arial" w:cs="Arial"/>
          <w:spacing w:val="-2"/>
        </w:rPr>
        <w:t xml:space="preserve"> </w:t>
      </w:r>
      <w:r>
        <w:rPr>
          <w:rFonts w:ascii="Arial" w:hAnsi="Arial" w:cs="Arial"/>
          <w:spacing w:val="-2"/>
        </w:rPr>
        <w:t>adoption of</w:t>
      </w:r>
      <w:r w:rsidRPr="0011513B">
        <w:rPr>
          <w:rFonts w:ascii="Arial" w:hAnsi="Arial" w:cs="Arial"/>
          <w:spacing w:val="-2"/>
        </w:rPr>
        <w:t xml:space="preserve"> Proposed Motion 2015-0104, either as proposed or amended, </w:t>
      </w:r>
      <w:r>
        <w:rPr>
          <w:rFonts w:ascii="Arial" w:hAnsi="Arial" w:cs="Arial"/>
          <w:spacing w:val="-2"/>
        </w:rPr>
        <w:t>is</w:t>
      </w:r>
      <w:r w:rsidRPr="0011513B">
        <w:rPr>
          <w:rFonts w:ascii="Arial" w:hAnsi="Arial" w:cs="Arial"/>
          <w:spacing w:val="-2"/>
        </w:rPr>
        <w:t xml:space="preserve"> April 30</w:t>
      </w:r>
      <w:r w:rsidR="006E1267">
        <w:rPr>
          <w:rFonts w:ascii="Arial" w:hAnsi="Arial" w:cs="Arial"/>
          <w:spacing w:val="-2"/>
        </w:rPr>
        <w:t>, 2015</w:t>
      </w:r>
      <w:r w:rsidRPr="0011513B">
        <w:rPr>
          <w:rFonts w:ascii="Arial" w:hAnsi="Arial" w:cs="Arial"/>
          <w:spacing w:val="-2"/>
        </w:rPr>
        <w:t xml:space="preserve">.  If the Council does not act on the motion by </w:t>
      </w:r>
      <w:r>
        <w:rPr>
          <w:rFonts w:ascii="Arial" w:hAnsi="Arial" w:cs="Arial"/>
          <w:spacing w:val="-2"/>
        </w:rPr>
        <w:t>that date</w:t>
      </w:r>
      <w:r w:rsidRPr="0011513B">
        <w:rPr>
          <w:rFonts w:ascii="Arial" w:hAnsi="Arial" w:cs="Arial"/>
          <w:spacing w:val="-2"/>
        </w:rPr>
        <w:t>, the Exec</w:t>
      </w:r>
      <w:r w:rsidR="001F45F2">
        <w:rPr>
          <w:rFonts w:ascii="Arial" w:hAnsi="Arial" w:cs="Arial"/>
          <w:spacing w:val="-2"/>
        </w:rPr>
        <w:t>utive may proceed to implement the</w:t>
      </w:r>
      <w:r w:rsidR="0072623D" w:rsidRPr="0011513B">
        <w:rPr>
          <w:rFonts w:ascii="Arial" w:hAnsi="Arial" w:cs="Arial"/>
          <w:spacing w:val="-2"/>
        </w:rPr>
        <w:t xml:space="preserve"> work plan as currently written in the Topical Areas </w:t>
      </w:r>
      <w:r w:rsidR="0072623D">
        <w:rPr>
          <w:rFonts w:ascii="Arial" w:hAnsi="Arial" w:cs="Arial"/>
          <w:spacing w:val="-2"/>
        </w:rPr>
        <w:t xml:space="preserve">and Public Outreach Plan </w:t>
      </w:r>
      <w:r w:rsidR="0072623D" w:rsidRPr="000E4010">
        <w:rPr>
          <w:rFonts w:ascii="Arial" w:hAnsi="Arial" w:cs="Arial"/>
          <w:spacing w:val="-2"/>
        </w:rPr>
        <w:t>document</w:t>
      </w:r>
      <w:r w:rsidR="0072623D">
        <w:rPr>
          <w:rFonts w:ascii="Arial" w:hAnsi="Arial" w:cs="Arial"/>
          <w:spacing w:val="-2"/>
        </w:rPr>
        <w:t>s</w:t>
      </w:r>
      <w:r w:rsidRPr="000E4010">
        <w:rPr>
          <w:rFonts w:ascii="Arial" w:hAnsi="Arial" w:cs="Arial"/>
          <w:spacing w:val="-2"/>
        </w:rPr>
        <w:t>.</w:t>
      </w:r>
      <w:r w:rsidRPr="000E4010">
        <w:rPr>
          <w:rStyle w:val="FootnoteReference"/>
          <w:rFonts w:ascii="Arial" w:hAnsi="Arial" w:cs="Arial"/>
          <w:spacing w:val="-2"/>
        </w:rPr>
        <w:footnoteReference w:id="9"/>
      </w:r>
      <w:r>
        <w:rPr>
          <w:rFonts w:ascii="Arial" w:hAnsi="Arial" w:cs="Arial"/>
          <w:spacing w:val="-2"/>
        </w:rPr>
        <w:t xml:space="preserve"> </w:t>
      </w:r>
    </w:p>
    <w:p w:rsidR="00B34322" w:rsidRPr="0011513B" w:rsidRDefault="00B34322" w:rsidP="00B34322">
      <w:pPr>
        <w:suppressAutoHyphens/>
        <w:jc w:val="both"/>
        <w:rPr>
          <w:rFonts w:ascii="Arial" w:hAnsi="Arial" w:cs="Arial"/>
          <w:spacing w:val="-2"/>
        </w:rPr>
      </w:pPr>
    </w:p>
    <w:p w:rsidR="00B34322" w:rsidRPr="0011513B" w:rsidRDefault="003B35C3" w:rsidP="00B34322">
      <w:pPr>
        <w:suppressAutoHyphens/>
        <w:jc w:val="both"/>
        <w:rPr>
          <w:rFonts w:ascii="Arial" w:hAnsi="Arial" w:cs="Arial"/>
          <w:spacing w:val="-2"/>
        </w:rPr>
      </w:pPr>
      <w:r>
        <w:rPr>
          <w:rFonts w:ascii="Arial" w:hAnsi="Arial" w:cs="Arial"/>
          <w:spacing w:val="-2"/>
        </w:rPr>
        <w:t xml:space="preserve">To meet that schedule, the </w:t>
      </w:r>
      <w:r w:rsidR="00B34322">
        <w:rPr>
          <w:rFonts w:ascii="Arial" w:hAnsi="Arial" w:cs="Arial"/>
          <w:spacing w:val="-2"/>
        </w:rPr>
        <w:t>Transportation, Economy and Environment</w:t>
      </w:r>
      <w:r w:rsidR="00B34322" w:rsidRPr="0011513B">
        <w:rPr>
          <w:rFonts w:ascii="Arial" w:hAnsi="Arial" w:cs="Arial"/>
          <w:spacing w:val="-2"/>
        </w:rPr>
        <w:t xml:space="preserve"> Committee </w:t>
      </w:r>
      <w:r>
        <w:rPr>
          <w:rFonts w:ascii="Arial" w:hAnsi="Arial" w:cs="Arial"/>
          <w:spacing w:val="-2"/>
        </w:rPr>
        <w:t xml:space="preserve">would need to take action no later than </w:t>
      </w:r>
      <w:r w:rsidR="00B34322" w:rsidRPr="0011513B">
        <w:rPr>
          <w:rFonts w:ascii="Arial" w:hAnsi="Arial" w:cs="Arial"/>
          <w:spacing w:val="-2"/>
        </w:rPr>
        <w:t>April 21</w:t>
      </w:r>
      <w:r w:rsidR="00B34322">
        <w:rPr>
          <w:rFonts w:ascii="Arial" w:hAnsi="Arial" w:cs="Arial"/>
          <w:spacing w:val="-2"/>
        </w:rPr>
        <w:t xml:space="preserve">.  The legislation </w:t>
      </w:r>
      <w:proofErr w:type="gramStart"/>
      <w:r w:rsidR="00B34322">
        <w:rPr>
          <w:rFonts w:ascii="Arial" w:hAnsi="Arial" w:cs="Arial"/>
          <w:spacing w:val="-2"/>
        </w:rPr>
        <w:t>would</w:t>
      </w:r>
      <w:r w:rsidR="00B34322" w:rsidRPr="0011513B">
        <w:rPr>
          <w:rFonts w:ascii="Arial" w:hAnsi="Arial" w:cs="Arial"/>
          <w:spacing w:val="-2"/>
        </w:rPr>
        <w:t xml:space="preserve"> then </w:t>
      </w:r>
      <w:r w:rsidR="00B34322">
        <w:rPr>
          <w:rFonts w:ascii="Arial" w:hAnsi="Arial" w:cs="Arial"/>
          <w:spacing w:val="-2"/>
        </w:rPr>
        <w:t xml:space="preserve">be </w:t>
      </w:r>
      <w:r w:rsidR="00B34322" w:rsidRPr="0011513B">
        <w:rPr>
          <w:rFonts w:ascii="Arial" w:hAnsi="Arial" w:cs="Arial"/>
          <w:spacing w:val="-2"/>
        </w:rPr>
        <w:t>expedited</w:t>
      </w:r>
      <w:proofErr w:type="gramEnd"/>
      <w:r w:rsidR="00B34322" w:rsidRPr="0011513B">
        <w:rPr>
          <w:rFonts w:ascii="Arial" w:hAnsi="Arial" w:cs="Arial"/>
          <w:spacing w:val="-2"/>
        </w:rPr>
        <w:t xml:space="preserve"> to the April 27 full Council meeting</w:t>
      </w:r>
      <w:r w:rsidR="00B34322">
        <w:rPr>
          <w:rFonts w:ascii="Arial" w:hAnsi="Arial" w:cs="Arial"/>
          <w:spacing w:val="-2"/>
        </w:rPr>
        <w:t xml:space="preserve"> for possible final action</w:t>
      </w:r>
      <w:r w:rsidR="00B34322" w:rsidRPr="0011513B">
        <w:rPr>
          <w:rFonts w:ascii="Arial" w:hAnsi="Arial" w:cs="Arial"/>
          <w:spacing w:val="-2"/>
        </w:rPr>
        <w:t xml:space="preserve">.  </w:t>
      </w:r>
    </w:p>
    <w:p w:rsidR="00B34322" w:rsidRPr="0011513B" w:rsidRDefault="00B34322" w:rsidP="00B34322">
      <w:pPr>
        <w:jc w:val="both"/>
        <w:rPr>
          <w:rFonts w:ascii="Arial" w:hAnsi="Arial" w:cs="Arial"/>
        </w:rPr>
      </w:pPr>
    </w:p>
    <w:p w:rsidR="00B34322" w:rsidRPr="0011513B" w:rsidRDefault="00B34322" w:rsidP="00B34322">
      <w:pPr>
        <w:tabs>
          <w:tab w:val="left" w:pos="-720"/>
          <w:tab w:val="left" w:pos="1890"/>
        </w:tabs>
        <w:suppressAutoHyphens/>
        <w:ind w:left="360" w:hanging="360"/>
        <w:jc w:val="both"/>
        <w:rPr>
          <w:rFonts w:ascii="Arial" w:hAnsi="Arial" w:cs="Arial"/>
        </w:rPr>
      </w:pPr>
      <w:r w:rsidRPr="0011513B">
        <w:rPr>
          <w:rFonts w:ascii="Arial" w:hAnsi="Arial" w:cs="Arial"/>
          <w:b/>
          <w:u w:val="single"/>
        </w:rPr>
        <w:t>ATTACHMENTS</w:t>
      </w:r>
    </w:p>
    <w:p w:rsidR="00B34322" w:rsidRPr="0011513B" w:rsidRDefault="00B34322" w:rsidP="00B34322">
      <w:pPr>
        <w:tabs>
          <w:tab w:val="left" w:pos="-720"/>
          <w:tab w:val="left" w:pos="1890"/>
        </w:tabs>
        <w:suppressAutoHyphens/>
        <w:ind w:left="360" w:hanging="360"/>
        <w:jc w:val="both"/>
        <w:rPr>
          <w:rFonts w:ascii="Arial" w:hAnsi="Arial" w:cs="Arial"/>
        </w:rPr>
      </w:pPr>
    </w:p>
    <w:p w:rsidR="00B34322" w:rsidRDefault="00B34322" w:rsidP="00B34322">
      <w:pPr>
        <w:pStyle w:val="Footer"/>
        <w:numPr>
          <w:ilvl w:val="0"/>
          <w:numId w:val="2"/>
        </w:numPr>
        <w:tabs>
          <w:tab w:val="clear" w:pos="4320"/>
          <w:tab w:val="clear" w:pos="8640"/>
          <w:tab w:val="left" w:pos="-720"/>
          <w:tab w:val="left" w:pos="1890"/>
        </w:tabs>
        <w:suppressAutoHyphens/>
        <w:jc w:val="both"/>
        <w:rPr>
          <w:rFonts w:ascii="Arial" w:hAnsi="Arial" w:cs="Arial"/>
        </w:rPr>
      </w:pPr>
      <w:r w:rsidRPr="0011513B">
        <w:rPr>
          <w:rFonts w:ascii="Arial" w:hAnsi="Arial" w:cs="Arial"/>
        </w:rPr>
        <w:t>Proposed Motion 2015-0104 with attachments</w:t>
      </w:r>
    </w:p>
    <w:p w:rsidR="00543435" w:rsidRDefault="00B34322" w:rsidP="00543435">
      <w:pPr>
        <w:pStyle w:val="Footer"/>
        <w:numPr>
          <w:ilvl w:val="0"/>
          <w:numId w:val="2"/>
        </w:numPr>
        <w:tabs>
          <w:tab w:val="clear" w:pos="4320"/>
          <w:tab w:val="clear" w:pos="8640"/>
          <w:tab w:val="left" w:pos="-720"/>
          <w:tab w:val="left" w:pos="1890"/>
        </w:tabs>
        <w:suppressAutoHyphens/>
        <w:jc w:val="both"/>
        <w:rPr>
          <w:rFonts w:ascii="Arial" w:hAnsi="Arial" w:cs="Arial"/>
        </w:rPr>
      </w:pPr>
      <w:r>
        <w:rPr>
          <w:rFonts w:ascii="Arial" w:hAnsi="Arial" w:cs="Arial"/>
        </w:rPr>
        <w:t>Transmittal Letter</w:t>
      </w:r>
      <w:r w:rsidR="00543435" w:rsidRPr="00543435">
        <w:rPr>
          <w:rFonts w:ascii="Arial" w:hAnsi="Arial" w:cs="Arial"/>
        </w:rPr>
        <w:t xml:space="preserve"> </w:t>
      </w:r>
    </w:p>
    <w:p w:rsidR="00543435" w:rsidRDefault="00543435" w:rsidP="00543435">
      <w:pPr>
        <w:pStyle w:val="Footer"/>
        <w:numPr>
          <w:ilvl w:val="0"/>
          <w:numId w:val="2"/>
        </w:numPr>
        <w:tabs>
          <w:tab w:val="clear" w:pos="4320"/>
          <w:tab w:val="clear" w:pos="8640"/>
          <w:tab w:val="left" w:pos="-720"/>
          <w:tab w:val="left" w:pos="1890"/>
        </w:tabs>
        <w:suppressAutoHyphens/>
        <w:jc w:val="both"/>
        <w:rPr>
          <w:rFonts w:ascii="Arial" w:hAnsi="Arial" w:cs="Arial"/>
        </w:rPr>
      </w:pPr>
      <w:r>
        <w:rPr>
          <w:rFonts w:ascii="Arial" w:hAnsi="Arial" w:cs="Arial"/>
        </w:rPr>
        <w:t>Issue Summary Matrix</w:t>
      </w:r>
    </w:p>
    <w:p w:rsidR="00543435" w:rsidRPr="0011513B" w:rsidRDefault="00543435" w:rsidP="00543435">
      <w:pPr>
        <w:pStyle w:val="Footer"/>
        <w:numPr>
          <w:ilvl w:val="0"/>
          <w:numId w:val="2"/>
        </w:numPr>
        <w:tabs>
          <w:tab w:val="clear" w:pos="4320"/>
          <w:tab w:val="clear" w:pos="8640"/>
          <w:tab w:val="left" w:pos="-720"/>
          <w:tab w:val="left" w:pos="1890"/>
        </w:tabs>
        <w:suppressAutoHyphens/>
        <w:jc w:val="both"/>
        <w:rPr>
          <w:rFonts w:ascii="Arial" w:hAnsi="Arial" w:cs="Arial"/>
        </w:rPr>
      </w:pPr>
      <w:r w:rsidRPr="0011513B">
        <w:rPr>
          <w:rFonts w:ascii="Arial" w:hAnsi="Arial" w:cs="Arial"/>
        </w:rPr>
        <w:t>Growth Management Planning Hierarchy</w:t>
      </w:r>
    </w:p>
    <w:p w:rsidR="00B34322" w:rsidRPr="00543435" w:rsidRDefault="00543435" w:rsidP="00543435">
      <w:pPr>
        <w:pStyle w:val="Footer"/>
        <w:numPr>
          <w:ilvl w:val="0"/>
          <w:numId w:val="2"/>
        </w:numPr>
        <w:tabs>
          <w:tab w:val="clear" w:pos="4320"/>
          <w:tab w:val="clear" w:pos="8640"/>
          <w:tab w:val="left" w:pos="-720"/>
          <w:tab w:val="left" w:pos="1890"/>
        </w:tabs>
        <w:suppressAutoHyphens/>
        <w:jc w:val="both"/>
        <w:rPr>
          <w:rFonts w:ascii="Arial" w:hAnsi="Arial" w:cs="Arial"/>
        </w:rPr>
      </w:pPr>
      <w:r w:rsidRPr="00826AEB">
        <w:rPr>
          <w:rFonts w:ascii="Arial" w:hAnsi="Arial" w:cs="Arial"/>
        </w:rPr>
        <w:t>Summary of 2012-2014 Docket Reports</w:t>
      </w:r>
    </w:p>
    <w:p w:rsidR="00B34322" w:rsidRPr="0011513B" w:rsidRDefault="00B34322" w:rsidP="00B34322">
      <w:pPr>
        <w:pStyle w:val="Footer"/>
        <w:tabs>
          <w:tab w:val="clear" w:pos="4320"/>
          <w:tab w:val="clear" w:pos="8640"/>
          <w:tab w:val="left" w:pos="-720"/>
          <w:tab w:val="left" w:pos="1890"/>
        </w:tabs>
        <w:suppressAutoHyphens/>
        <w:jc w:val="both"/>
        <w:rPr>
          <w:rFonts w:ascii="Arial" w:hAnsi="Arial" w:cs="Arial"/>
        </w:rPr>
      </w:pPr>
    </w:p>
    <w:p w:rsidR="00B34322" w:rsidRPr="001C4B19" w:rsidRDefault="001B5767" w:rsidP="00B34322">
      <w:pPr>
        <w:jc w:val="both"/>
        <w:rPr>
          <w:rFonts w:ascii="Arial" w:hAnsi="Arial" w:cs="Arial"/>
          <w:b/>
          <w:u w:val="single"/>
        </w:rPr>
      </w:pPr>
      <w:r>
        <w:rPr>
          <w:rFonts w:ascii="Arial" w:hAnsi="Arial" w:cs="Arial"/>
          <w:b/>
          <w:u w:val="single"/>
        </w:rPr>
        <w:t>INVITED</w:t>
      </w:r>
    </w:p>
    <w:p w:rsidR="00B34322" w:rsidRPr="001C4B19" w:rsidRDefault="00B34322" w:rsidP="00B34322">
      <w:pPr>
        <w:jc w:val="both"/>
        <w:rPr>
          <w:rFonts w:ascii="Arial" w:hAnsi="Arial" w:cs="Arial"/>
        </w:rPr>
      </w:pPr>
    </w:p>
    <w:p w:rsidR="009868AE" w:rsidRDefault="009868AE" w:rsidP="009868AE">
      <w:pPr>
        <w:pStyle w:val="ListParagraph0"/>
        <w:numPr>
          <w:ilvl w:val="0"/>
          <w:numId w:val="1"/>
        </w:numPr>
        <w:spacing w:line="240" w:lineRule="auto"/>
        <w:jc w:val="both"/>
        <w:rPr>
          <w:rFonts w:ascii="Arial" w:hAnsi="Arial" w:cs="Arial"/>
        </w:rPr>
      </w:pPr>
      <w:r>
        <w:rPr>
          <w:rFonts w:ascii="Arial" w:hAnsi="Arial" w:cs="Arial"/>
        </w:rPr>
        <w:t xml:space="preserve">Ivan Miller, </w:t>
      </w:r>
      <w:r w:rsidRPr="003E6779">
        <w:rPr>
          <w:rFonts w:ascii="Arial" w:hAnsi="Arial" w:cs="Arial"/>
        </w:rPr>
        <w:t>Comprehensive Planning M</w:t>
      </w:r>
      <w:bookmarkStart w:id="2" w:name="_GoBack"/>
      <w:bookmarkEnd w:id="2"/>
      <w:r w:rsidRPr="003E6779">
        <w:rPr>
          <w:rFonts w:ascii="Arial" w:hAnsi="Arial" w:cs="Arial"/>
        </w:rPr>
        <w:t>anager</w:t>
      </w:r>
      <w:r>
        <w:rPr>
          <w:rFonts w:ascii="Arial" w:hAnsi="Arial" w:cs="Arial"/>
        </w:rPr>
        <w:t>, Office of Performance, Strategy and Budget</w:t>
      </w:r>
    </w:p>
    <w:p w:rsidR="00B34322" w:rsidRDefault="00B34322" w:rsidP="00B34322">
      <w:pPr>
        <w:pStyle w:val="ListParagraph0"/>
        <w:numPr>
          <w:ilvl w:val="0"/>
          <w:numId w:val="1"/>
        </w:numPr>
        <w:spacing w:line="240" w:lineRule="auto"/>
        <w:jc w:val="both"/>
        <w:rPr>
          <w:rFonts w:ascii="Arial" w:hAnsi="Arial" w:cs="Arial"/>
        </w:rPr>
      </w:pPr>
      <w:r>
        <w:rPr>
          <w:rFonts w:ascii="Arial" w:hAnsi="Arial" w:cs="Arial"/>
        </w:rPr>
        <w:t>Karen Wolf, Senior Policy Analyst, Office of Performance, Strategy and Budget</w:t>
      </w:r>
    </w:p>
    <w:p w:rsidR="00B34322" w:rsidRPr="0011513B" w:rsidRDefault="00B34322" w:rsidP="00B34322">
      <w:pPr>
        <w:pStyle w:val="Footer"/>
        <w:tabs>
          <w:tab w:val="clear" w:pos="4320"/>
          <w:tab w:val="clear" w:pos="8640"/>
          <w:tab w:val="left" w:pos="-720"/>
          <w:tab w:val="left" w:pos="1890"/>
        </w:tabs>
        <w:suppressAutoHyphens/>
        <w:jc w:val="both"/>
        <w:rPr>
          <w:rFonts w:ascii="Arial" w:hAnsi="Arial" w:cs="Arial"/>
        </w:rPr>
      </w:pPr>
    </w:p>
    <w:p w:rsidR="00B34322" w:rsidRPr="0011513B" w:rsidRDefault="001B5767" w:rsidP="00B34322">
      <w:pPr>
        <w:pStyle w:val="Footer"/>
        <w:tabs>
          <w:tab w:val="clear" w:pos="4320"/>
          <w:tab w:val="clear" w:pos="8640"/>
          <w:tab w:val="left" w:pos="-720"/>
          <w:tab w:val="left" w:pos="1890"/>
        </w:tabs>
        <w:suppressAutoHyphens/>
        <w:jc w:val="both"/>
        <w:rPr>
          <w:rFonts w:ascii="Arial" w:hAnsi="Arial" w:cs="Arial"/>
          <w:b/>
          <w:u w:val="single"/>
        </w:rPr>
      </w:pPr>
      <w:r>
        <w:rPr>
          <w:rFonts w:ascii="Arial" w:hAnsi="Arial" w:cs="Arial"/>
          <w:b/>
          <w:u w:val="single"/>
        </w:rPr>
        <w:t>LINKS</w:t>
      </w:r>
    </w:p>
    <w:p w:rsidR="00B34322" w:rsidRPr="0011513B" w:rsidRDefault="00B34322" w:rsidP="00B34322">
      <w:pPr>
        <w:pStyle w:val="Footer"/>
        <w:tabs>
          <w:tab w:val="clear" w:pos="4320"/>
          <w:tab w:val="clear" w:pos="8640"/>
          <w:tab w:val="left" w:pos="-720"/>
          <w:tab w:val="left" w:pos="1890"/>
        </w:tabs>
        <w:suppressAutoHyphens/>
        <w:jc w:val="both"/>
        <w:rPr>
          <w:rFonts w:ascii="Arial" w:hAnsi="Arial" w:cs="Arial"/>
          <w:b/>
          <w:u w:val="single"/>
        </w:rPr>
      </w:pPr>
    </w:p>
    <w:p w:rsidR="00B34322" w:rsidRPr="0011513B" w:rsidRDefault="00B34322" w:rsidP="00B34322">
      <w:pPr>
        <w:pStyle w:val="Footer"/>
        <w:tabs>
          <w:tab w:val="clear" w:pos="4320"/>
          <w:tab w:val="clear" w:pos="8640"/>
          <w:tab w:val="left" w:pos="-720"/>
          <w:tab w:val="left" w:pos="1890"/>
        </w:tabs>
        <w:suppressAutoHyphens/>
        <w:rPr>
          <w:rFonts w:ascii="Arial" w:hAnsi="Arial" w:cs="Arial"/>
        </w:rPr>
      </w:pPr>
      <w:r w:rsidRPr="0011513B">
        <w:rPr>
          <w:rFonts w:ascii="Arial" w:hAnsi="Arial" w:cs="Arial"/>
        </w:rPr>
        <w:t xml:space="preserve">Executive’s 2016 Comprehensive Plan Update website: </w:t>
      </w:r>
      <w:hyperlink r:id="rId9" w:history="1">
        <w:r w:rsidRPr="0011513B">
          <w:rPr>
            <w:rStyle w:val="Hyperlink"/>
            <w:rFonts w:ascii="Arial" w:hAnsi="Arial" w:cs="Arial"/>
          </w:rPr>
          <w:t>http://www.kingcounty.gov/exec/PSB/RegionalPlanning/KingCountyCompPlan.aspx</w:t>
        </w:r>
      </w:hyperlink>
      <w:r w:rsidRPr="0011513B">
        <w:rPr>
          <w:rFonts w:ascii="Arial" w:hAnsi="Arial" w:cs="Arial"/>
        </w:rPr>
        <w:t xml:space="preserve"> </w:t>
      </w:r>
    </w:p>
    <w:p w:rsidR="00B34322" w:rsidRPr="0011513B" w:rsidRDefault="00B34322" w:rsidP="00B34322">
      <w:pPr>
        <w:pStyle w:val="Footer"/>
        <w:tabs>
          <w:tab w:val="clear" w:pos="4320"/>
          <w:tab w:val="clear" w:pos="8640"/>
          <w:tab w:val="left" w:pos="-720"/>
          <w:tab w:val="left" w:pos="1890"/>
        </w:tabs>
        <w:suppressAutoHyphens/>
        <w:rPr>
          <w:rFonts w:ascii="Arial" w:hAnsi="Arial" w:cs="Arial"/>
        </w:rPr>
      </w:pPr>
    </w:p>
    <w:p w:rsidR="00B34322" w:rsidRDefault="00B34322" w:rsidP="00B34322">
      <w:pPr>
        <w:pStyle w:val="Footer"/>
        <w:tabs>
          <w:tab w:val="clear" w:pos="4320"/>
          <w:tab w:val="clear" w:pos="8640"/>
          <w:tab w:val="left" w:pos="-720"/>
          <w:tab w:val="left" w:pos="1890"/>
        </w:tabs>
        <w:suppressAutoHyphens/>
        <w:rPr>
          <w:rFonts w:ascii="Arial" w:hAnsi="Arial" w:cs="Arial"/>
        </w:rPr>
      </w:pPr>
      <w:r w:rsidRPr="0011513B">
        <w:rPr>
          <w:rFonts w:ascii="Arial" w:hAnsi="Arial" w:cs="Arial"/>
        </w:rPr>
        <w:t xml:space="preserve">King County Comprehensive Plan: </w:t>
      </w:r>
      <w:hyperlink r:id="rId10" w:history="1">
        <w:r w:rsidRPr="0011513B">
          <w:rPr>
            <w:rStyle w:val="Hyperlink"/>
            <w:rFonts w:ascii="Arial" w:hAnsi="Arial" w:cs="Arial"/>
          </w:rPr>
          <w:t>http://www.kingcounty.gov/property/permits/codes/growth/CompPlan/2012Adopted.aspx</w:t>
        </w:r>
      </w:hyperlink>
      <w:r w:rsidRPr="0011513B">
        <w:rPr>
          <w:rFonts w:ascii="Arial" w:hAnsi="Arial" w:cs="Arial"/>
        </w:rPr>
        <w:t xml:space="preserve"> </w:t>
      </w:r>
    </w:p>
    <w:p w:rsidR="001C4B19" w:rsidRPr="001C4B19" w:rsidRDefault="001C4B19" w:rsidP="00B34322">
      <w:pPr>
        <w:rPr>
          <w:rFonts w:ascii="Arial" w:hAnsi="Arial" w:cs="Arial"/>
          <w:szCs w:val="24"/>
        </w:rPr>
      </w:pPr>
    </w:p>
    <w:sectPr w:rsidR="001C4B19" w:rsidRPr="001C4B1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FF" w:rsidRDefault="00ED0AFF">
      <w:r>
        <w:separator/>
      </w:r>
    </w:p>
  </w:endnote>
  <w:endnote w:type="continuationSeparator" w:id="0">
    <w:p w:rsidR="00ED0AFF" w:rsidRDefault="00ED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FF" w:rsidRDefault="00ED0AFF">
      <w:r>
        <w:separator/>
      </w:r>
    </w:p>
  </w:footnote>
  <w:footnote w:type="continuationSeparator" w:id="0">
    <w:p w:rsidR="00ED0AFF" w:rsidRDefault="00ED0AFF">
      <w:r>
        <w:continuationSeparator/>
      </w:r>
    </w:p>
  </w:footnote>
  <w:footnote w:id="1">
    <w:p w:rsidR="00B34322" w:rsidRPr="00AB59B8" w:rsidRDefault="00B34322" w:rsidP="00B34322">
      <w:pPr>
        <w:pStyle w:val="FootnoteText"/>
        <w:rPr>
          <w:rFonts w:ascii="Arial" w:hAnsi="Arial" w:cs="Arial"/>
        </w:rPr>
      </w:pPr>
      <w:r w:rsidRPr="00AB59B8">
        <w:rPr>
          <w:rStyle w:val="FootnoteReference"/>
          <w:rFonts w:ascii="Arial" w:hAnsi="Arial" w:cs="Arial"/>
        </w:rPr>
        <w:footnoteRef/>
      </w:r>
      <w:r w:rsidRPr="00AB59B8">
        <w:rPr>
          <w:rFonts w:ascii="Arial" w:hAnsi="Arial" w:cs="Arial"/>
        </w:rPr>
        <w:t xml:space="preserve"> K.C.C. 20.18.030</w:t>
      </w:r>
    </w:p>
  </w:footnote>
  <w:footnote w:id="2">
    <w:p w:rsidR="00B34322" w:rsidRPr="00FB145E" w:rsidRDefault="00B34322" w:rsidP="00B34322">
      <w:pPr>
        <w:pStyle w:val="FootnoteText"/>
        <w:rPr>
          <w:rFonts w:ascii="Arial" w:hAnsi="Arial" w:cs="Arial"/>
        </w:rPr>
      </w:pPr>
      <w:r>
        <w:rPr>
          <w:rStyle w:val="FootnoteReference"/>
        </w:rPr>
        <w:footnoteRef/>
      </w:r>
      <w:r>
        <w:t xml:space="preserve"> </w:t>
      </w:r>
      <w:r w:rsidRPr="00FB145E">
        <w:rPr>
          <w:rFonts w:ascii="Arial" w:hAnsi="Arial" w:cs="Arial"/>
        </w:rPr>
        <w:t>The required</w:t>
      </w:r>
      <w:r>
        <w:rPr>
          <w:rFonts w:ascii="Arial" w:hAnsi="Arial" w:cs="Arial"/>
        </w:rPr>
        <w:t xml:space="preserve"> GMPC</w:t>
      </w:r>
      <w:r>
        <w:t xml:space="preserve"> </w:t>
      </w:r>
      <w:r>
        <w:rPr>
          <w:rFonts w:ascii="Arial" w:hAnsi="Arial" w:cs="Arial"/>
        </w:rPr>
        <w:t>“a</w:t>
      </w:r>
      <w:r>
        <w:rPr>
          <w:rFonts w:ascii="Arial" w:hAnsi="Arial" w:cs="Arial"/>
          <w:color w:val="000000"/>
        </w:rPr>
        <w:t>ction” could be either in support of or against the proposal, and is a non-binding recommendation for the County Council to consider in its deliberations.</w:t>
      </w:r>
    </w:p>
  </w:footnote>
  <w:footnote w:id="3">
    <w:p w:rsidR="00B34322" w:rsidRPr="009F6A63" w:rsidRDefault="00B34322" w:rsidP="00B34322">
      <w:pPr>
        <w:jc w:val="both"/>
        <w:rPr>
          <w:rFonts w:ascii="Arial" w:hAnsi="Arial" w:cs="Arial"/>
          <w:color w:val="000000"/>
          <w:sz w:val="20"/>
        </w:rPr>
      </w:pPr>
      <w:r w:rsidRPr="009F6A63">
        <w:rPr>
          <w:rStyle w:val="FootnoteReference"/>
          <w:sz w:val="20"/>
        </w:rPr>
        <w:footnoteRef/>
      </w:r>
      <w:r w:rsidRPr="009F6A63">
        <w:rPr>
          <w:sz w:val="20"/>
        </w:rPr>
        <w:t xml:space="preserve"> </w:t>
      </w:r>
      <w:r w:rsidRPr="009F6A63">
        <w:rPr>
          <w:rFonts w:ascii="Arial" w:hAnsi="Arial" w:cs="Arial"/>
          <w:color w:val="000000"/>
          <w:sz w:val="20"/>
        </w:rPr>
        <w:t>The GMPC may also take action on UGA proposals that are not forwarded by King County (i.e. another GMPC member</w:t>
      </w:r>
      <w:r>
        <w:rPr>
          <w:rFonts w:ascii="Arial" w:hAnsi="Arial" w:cs="Arial"/>
          <w:color w:val="000000"/>
          <w:sz w:val="20"/>
        </w:rPr>
        <w:t xml:space="preserve"> jurisdiction</w:t>
      </w:r>
      <w:r w:rsidRPr="009F6A63">
        <w:rPr>
          <w:rFonts w:ascii="Arial" w:hAnsi="Arial" w:cs="Arial"/>
          <w:color w:val="000000"/>
          <w:sz w:val="20"/>
        </w:rPr>
        <w:t xml:space="preserve"> could put a proposal forward for consideration)</w:t>
      </w:r>
      <w:r>
        <w:rPr>
          <w:rFonts w:ascii="Arial" w:hAnsi="Arial" w:cs="Arial"/>
          <w:color w:val="000000"/>
          <w:sz w:val="20"/>
        </w:rPr>
        <w:t>, which could then also be considered by the County Council as part of a four-year KCCP update</w:t>
      </w:r>
      <w:r w:rsidRPr="009F6A63">
        <w:rPr>
          <w:rFonts w:ascii="Arial" w:hAnsi="Arial" w:cs="Arial"/>
          <w:color w:val="000000"/>
          <w:sz w:val="20"/>
        </w:rPr>
        <w:t xml:space="preserve">.  </w:t>
      </w:r>
    </w:p>
  </w:footnote>
  <w:footnote w:id="4">
    <w:p w:rsidR="00B34322" w:rsidRPr="00826AEB" w:rsidRDefault="00B34322" w:rsidP="00B34322">
      <w:pPr>
        <w:pStyle w:val="FootnoteText"/>
        <w:rPr>
          <w:rFonts w:ascii="Arial" w:hAnsi="Arial" w:cs="Arial"/>
        </w:rPr>
      </w:pPr>
      <w:r w:rsidRPr="00826AEB">
        <w:rPr>
          <w:rStyle w:val="FootnoteReference"/>
          <w:rFonts w:ascii="Arial" w:hAnsi="Arial" w:cs="Arial"/>
        </w:rPr>
        <w:footnoteRef/>
      </w:r>
      <w:r w:rsidRPr="00826AEB">
        <w:rPr>
          <w:rFonts w:ascii="Arial" w:hAnsi="Arial" w:cs="Arial"/>
        </w:rPr>
        <w:t xml:space="preserve"> K.C.C. 20.18.060</w:t>
      </w:r>
    </w:p>
  </w:footnote>
  <w:footnote w:id="5">
    <w:p w:rsidR="00B0049E" w:rsidRPr="00DE1498" w:rsidRDefault="00B0049E">
      <w:pPr>
        <w:pStyle w:val="FootnoteText"/>
        <w:rPr>
          <w:rFonts w:ascii="Arial" w:hAnsi="Arial" w:cs="Arial"/>
        </w:rPr>
      </w:pPr>
      <w:r w:rsidRPr="00DE1498">
        <w:rPr>
          <w:rStyle w:val="FootnoteReference"/>
          <w:rFonts w:ascii="Arial" w:hAnsi="Arial" w:cs="Arial"/>
        </w:rPr>
        <w:footnoteRef/>
      </w:r>
      <w:r w:rsidRPr="00DE1498">
        <w:rPr>
          <w:rFonts w:ascii="Arial" w:hAnsi="Arial" w:cs="Arial"/>
        </w:rPr>
        <w:t xml:space="preserve"> </w:t>
      </w:r>
      <w:r w:rsidR="00903BEF" w:rsidRPr="00DE1498">
        <w:rPr>
          <w:rFonts w:ascii="Arial" w:hAnsi="Arial" w:cs="Arial"/>
        </w:rPr>
        <w:t xml:space="preserve">2012 King County Comprehensive Plan (as amended by Ordinance </w:t>
      </w:r>
      <w:r w:rsidR="00571AD5" w:rsidRPr="00DE1498">
        <w:rPr>
          <w:rFonts w:ascii="Arial" w:hAnsi="Arial" w:cs="Arial"/>
        </w:rPr>
        <w:t>17485</w:t>
      </w:r>
      <w:r w:rsidR="00903BEF" w:rsidRPr="00DE1498">
        <w:rPr>
          <w:rFonts w:ascii="Arial" w:hAnsi="Arial" w:cs="Arial"/>
        </w:rPr>
        <w:t>), page I-5</w:t>
      </w:r>
    </w:p>
  </w:footnote>
  <w:footnote w:id="6">
    <w:p w:rsidR="00B34322" w:rsidRPr="00A6140F" w:rsidRDefault="00B34322" w:rsidP="00B34322">
      <w:pPr>
        <w:pStyle w:val="FootnoteText"/>
      </w:pPr>
      <w:r w:rsidRPr="00A6140F">
        <w:rPr>
          <w:rStyle w:val="FootnoteReference"/>
        </w:rPr>
        <w:footnoteRef/>
      </w:r>
      <w:r w:rsidRPr="00A6140F">
        <w:t xml:space="preserve"> </w:t>
      </w:r>
      <w:r w:rsidRPr="00A6140F">
        <w:rPr>
          <w:rFonts w:ascii="Arial" w:hAnsi="Arial" w:cs="Arial"/>
        </w:rPr>
        <w:t>Equity, climate change, regional mobility, and best run government.</w:t>
      </w:r>
    </w:p>
  </w:footnote>
  <w:footnote w:id="7">
    <w:p w:rsidR="00B34322" w:rsidRDefault="00B34322" w:rsidP="00B34322">
      <w:pPr>
        <w:pStyle w:val="FootnoteText"/>
      </w:pPr>
      <w:r w:rsidRPr="00A6140F">
        <w:rPr>
          <w:rStyle w:val="FootnoteReference"/>
        </w:rPr>
        <w:footnoteRef/>
      </w:r>
      <w:r w:rsidRPr="00A6140F">
        <w:t xml:space="preserve"> </w:t>
      </w:r>
      <w:proofErr w:type="gramStart"/>
      <w:r w:rsidR="000056BB">
        <w:rPr>
          <w:rFonts w:ascii="Arial" w:hAnsi="Arial" w:cs="Arial"/>
        </w:rPr>
        <w:t>Motion</w:t>
      </w:r>
      <w:r w:rsidR="000056BB" w:rsidRPr="00A6140F">
        <w:rPr>
          <w:rFonts w:ascii="Arial" w:hAnsi="Arial" w:cs="Arial"/>
        </w:rPr>
        <w:t xml:space="preserve"> </w:t>
      </w:r>
      <w:r w:rsidRPr="00A6140F">
        <w:rPr>
          <w:rFonts w:ascii="Arial" w:hAnsi="Arial" w:cs="Arial"/>
        </w:rPr>
        <w:t>14317: mobility; health and human services; economic vitality; safety and justice; accessible, affordable housing; healthy environment; efficient, accountable regional and local government.</w:t>
      </w:r>
      <w:proofErr w:type="gramEnd"/>
    </w:p>
  </w:footnote>
  <w:footnote w:id="8">
    <w:p w:rsidR="00B34322" w:rsidRPr="00462C25" w:rsidRDefault="00B34322" w:rsidP="00B34322">
      <w:pPr>
        <w:pStyle w:val="FootnoteText"/>
        <w:rPr>
          <w:rFonts w:ascii="Arial" w:hAnsi="Arial" w:cs="Arial"/>
        </w:rPr>
      </w:pPr>
      <w:r w:rsidRPr="00462C25">
        <w:rPr>
          <w:rStyle w:val="FootnoteReference"/>
          <w:rFonts w:ascii="Arial" w:hAnsi="Arial" w:cs="Arial"/>
        </w:rPr>
        <w:footnoteRef/>
      </w:r>
      <w:r w:rsidRPr="00462C25">
        <w:rPr>
          <w:rFonts w:ascii="Arial" w:hAnsi="Arial" w:cs="Arial"/>
        </w:rPr>
        <w:t xml:space="preserve"> The Docket is a formal means for</w:t>
      </w:r>
      <w:r>
        <w:rPr>
          <w:rFonts w:ascii="Arial" w:hAnsi="Arial" w:cs="Arial"/>
        </w:rPr>
        <w:t xml:space="preserve"> county</w:t>
      </w:r>
      <w:r w:rsidRPr="00462C25">
        <w:rPr>
          <w:rFonts w:ascii="Arial" w:hAnsi="Arial" w:cs="Arial"/>
        </w:rPr>
        <w:t xml:space="preserve"> residents to submit comments on or to propose consideration of changes to the KCCP and development regulations, and is </w:t>
      </w:r>
      <w:r w:rsidR="00AD4E9C">
        <w:rPr>
          <w:rFonts w:ascii="Arial" w:hAnsi="Arial" w:cs="Arial"/>
        </w:rPr>
        <w:t>regulated by K.C.C. 20.18.140. A summary of the Docket requests from 2012 to 2014 is included as Attachment 2 to the staff report.</w:t>
      </w:r>
    </w:p>
  </w:footnote>
  <w:footnote w:id="9">
    <w:p w:rsidR="00B34322" w:rsidRPr="000E4010" w:rsidRDefault="00B34322" w:rsidP="00B34322">
      <w:pPr>
        <w:pStyle w:val="FootnoteText"/>
        <w:rPr>
          <w:rFonts w:ascii="Arial" w:hAnsi="Arial" w:cs="Arial"/>
        </w:rPr>
      </w:pPr>
      <w:r w:rsidRPr="000E4010">
        <w:rPr>
          <w:rStyle w:val="FootnoteReference"/>
          <w:rFonts w:ascii="Arial" w:hAnsi="Arial" w:cs="Arial"/>
        </w:rPr>
        <w:footnoteRef/>
      </w:r>
      <w:r w:rsidRPr="000E4010">
        <w:rPr>
          <w:rFonts w:ascii="Arial" w:hAnsi="Arial" w:cs="Arial"/>
        </w:rPr>
        <w:t xml:space="preserve"> K.C.C. 20.18.060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25" w:rsidRDefault="00C75025" w:rsidP="00C75025">
    <w:pPr>
      <w:jc w:val="center"/>
    </w:pPr>
    <w:r>
      <w:rPr>
        <w:noProof/>
      </w:rPr>
      <w:drawing>
        <wp:inline distT="0" distB="0" distL="0" distR="0" wp14:anchorId="599796F6" wp14:editId="278731C3">
          <wp:extent cx="1009650" cy="714375"/>
          <wp:effectExtent l="0" t="0" r="0" b="9525"/>
          <wp:docPr id="2" name="Picture 2"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1433D7" w:rsidP="00C75025">
    <w:pPr>
      <w:jc w:val="center"/>
      <w:rPr>
        <w:rFonts w:ascii="Verdana" w:hAnsi="Verdana"/>
        <w:b/>
        <w:sz w:val="28"/>
        <w:szCs w:val="28"/>
      </w:rPr>
    </w:pPr>
    <w:r>
      <w:rPr>
        <w:rFonts w:ascii="Verdana" w:hAnsi="Verdana"/>
        <w:b/>
        <w:sz w:val="28"/>
        <w:szCs w:val="28"/>
      </w:rPr>
      <w:t>Transportation</w:t>
    </w:r>
    <w:r w:rsidR="006D3FC8">
      <w:rPr>
        <w:rFonts w:ascii="Verdana" w:hAnsi="Verdana"/>
        <w:b/>
        <w:sz w:val="28"/>
        <w:szCs w:val="28"/>
      </w:rPr>
      <w:t>,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74907"/>
    <w:multiLevelType w:val="hybridMultilevel"/>
    <w:tmpl w:val="308A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C4C1E"/>
    <w:multiLevelType w:val="hybridMultilevel"/>
    <w:tmpl w:val="5F56C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E0FB9"/>
    <w:multiLevelType w:val="hybridMultilevel"/>
    <w:tmpl w:val="BD88B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2029F"/>
    <w:multiLevelType w:val="hybridMultilevel"/>
    <w:tmpl w:val="DEF60F5A"/>
    <w:lvl w:ilvl="0" w:tplc="49FE094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C609EE"/>
    <w:multiLevelType w:val="hybridMultilevel"/>
    <w:tmpl w:val="308A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A216C"/>
    <w:multiLevelType w:val="hybridMultilevel"/>
    <w:tmpl w:val="7076E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CD39E8"/>
    <w:multiLevelType w:val="hybridMultilevel"/>
    <w:tmpl w:val="308A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45FD7"/>
    <w:multiLevelType w:val="hybridMultilevel"/>
    <w:tmpl w:val="F16A1F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D788C"/>
    <w:multiLevelType w:val="hybridMultilevel"/>
    <w:tmpl w:val="11FAE06C"/>
    <w:lvl w:ilvl="0" w:tplc="063A2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773992"/>
    <w:multiLevelType w:val="hybridMultilevel"/>
    <w:tmpl w:val="3FCA7A46"/>
    <w:lvl w:ilvl="0" w:tplc="685ABF3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0726C0"/>
    <w:multiLevelType w:val="hybridMultilevel"/>
    <w:tmpl w:val="BD88B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D5EED"/>
    <w:multiLevelType w:val="hybridMultilevel"/>
    <w:tmpl w:val="98C8D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B7E80"/>
    <w:multiLevelType w:val="hybridMultilevel"/>
    <w:tmpl w:val="7A0ED2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5C86E03"/>
    <w:multiLevelType w:val="hybridMultilevel"/>
    <w:tmpl w:val="98C8D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437855"/>
    <w:multiLevelType w:val="hybridMultilevel"/>
    <w:tmpl w:val="FABA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10"/>
  </w:num>
  <w:num w:numId="5">
    <w:abstractNumId w:val="9"/>
  </w:num>
  <w:num w:numId="6">
    <w:abstractNumId w:val="4"/>
  </w:num>
  <w:num w:numId="7">
    <w:abstractNumId w:val="7"/>
  </w:num>
  <w:num w:numId="8">
    <w:abstractNumId w:val="1"/>
  </w:num>
  <w:num w:numId="9">
    <w:abstractNumId w:val="5"/>
  </w:num>
  <w:num w:numId="10">
    <w:abstractNumId w:val="3"/>
  </w:num>
  <w:num w:numId="11">
    <w:abstractNumId w:val="2"/>
  </w:num>
  <w:num w:numId="12">
    <w:abstractNumId w:val="11"/>
  </w:num>
  <w:num w:numId="13">
    <w:abstractNumId w:val="6"/>
  </w:num>
  <w:num w:numId="14">
    <w:abstractNumId w:val="15"/>
  </w:num>
  <w:num w:numId="15">
    <w:abstractNumId w:val="1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6BB"/>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36FBF"/>
    <w:rsid w:val="0004549A"/>
    <w:rsid w:val="00046824"/>
    <w:rsid w:val="000470FF"/>
    <w:rsid w:val="00047D99"/>
    <w:rsid w:val="0005201B"/>
    <w:rsid w:val="000533AF"/>
    <w:rsid w:val="000553F5"/>
    <w:rsid w:val="00055B9A"/>
    <w:rsid w:val="00056C81"/>
    <w:rsid w:val="000577A3"/>
    <w:rsid w:val="00060235"/>
    <w:rsid w:val="00060D99"/>
    <w:rsid w:val="0006124B"/>
    <w:rsid w:val="00061676"/>
    <w:rsid w:val="00062056"/>
    <w:rsid w:val="00063E46"/>
    <w:rsid w:val="00064DB7"/>
    <w:rsid w:val="00066CEA"/>
    <w:rsid w:val="000722EA"/>
    <w:rsid w:val="000736F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37FE"/>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2DC1"/>
    <w:rsid w:val="000D4A15"/>
    <w:rsid w:val="000D5202"/>
    <w:rsid w:val="000D6835"/>
    <w:rsid w:val="000D6C72"/>
    <w:rsid w:val="000E0684"/>
    <w:rsid w:val="000E1BAB"/>
    <w:rsid w:val="000E1CD3"/>
    <w:rsid w:val="000E4781"/>
    <w:rsid w:val="000E56BE"/>
    <w:rsid w:val="000E7E1E"/>
    <w:rsid w:val="000E7EFC"/>
    <w:rsid w:val="000F29F5"/>
    <w:rsid w:val="000F4DCA"/>
    <w:rsid w:val="000F5E4A"/>
    <w:rsid w:val="00103094"/>
    <w:rsid w:val="00105382"/>
    <w:rsid w:val="00105748"/>
    <w:rsid w:val="0010576B"/>
    <w:rsid w:val="00106179"/>
    <w:rsid w:val="001062E7"/>
    <w:rsid w:val="001074C3"/>
    <w:rsid w:val="00110AC4"/>
    <w:rsid w:val="00111799"/>
    <w:rsid w:val="00113B09"/>
    <w:rsid w:val="00117D3D"/>
    <w:rsid w:val="00120C0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33D7"/>
    <w:rsid w:val="001440C8"/>
    <w:rsid w:val="001440E6"/>
    <w:rsid w:val="001463CF"/>
    <w:rsid w:val="001509B2"/>
    <w:rsid w:val="0015229A"/>
    <w:rsid w:val="00152D09"/>
    <w:rsid w:val="00154E2E"/>
    <w:rsid w:val="00157334"/>
    <w:rsid w:val="00157E7A"/>
    <w:rsid w:val="00163DEF"/>
    <w:rsid w:val="00164937"/>
    <w:rsid w:val="0016552E"/>
    <w:rsid w:val="00166774"/>
    <w:rsid w:val="001702C8"/>
    <w:rsid w:val="001718C9"/>
    <w:rsid w:val="0017192A"/>
    <w:rsid w:val="00171FE0"/>
    <w:rsid w:val="00172BB7"/>
    <w:rsid w:val="001738AC"/>
    <w:rsid w:val="00173D99"/>
    <w:rsid w:val="00174080"/>
    <w:rsid w:val="00174BB6"/>
    <w:rsid w:val="00174FEE"/>
    <w:rsid w:val="00175A05"/>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CD3"/>
    <w:rsid w:val="001A4D65"/>
    <w:rsid w:val="001A5603"/>
    <w:rsid w:val="001A5669"/>
    <w:rsid w:val="001A69FC"/>
    <w:rsid w:val="001A79D0"/>
    <w:rsid w:val="001B4E6F"/>
    <w:rsid w:val="001B5767"/>
    <w:rsid w:val="001B65A3"/>
    <w:rsid w:val="001B6C67"/>
    <w:rsid w:val="001B7023"/>
    <w:rsid w:val="001C0CD3"/>
    <w:rsid w:val="001C254D"/>
    <w:rsid w:val="001C4B19"/>
    <w:rsid w:val="001C4EAE"/>
    <w:rsid w:val="001D0111"/>
    <w:rsid w:val="001D15FF"/>
    <w:rsid w:val="001D2DDB"/>
    <w:rsid w:val="001D396A"/>
    <w:rsid w:val="001D525A"/>
    <w:rsid w:val="001D602F"/>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5F2"/>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5E2"/>
    <w:rsid w:val="002B76A4"/>
    <w:rsid w:val="002B7D72"/>
    <w:rsid w:val="002C13D3"/>
    <w:rsid w:val="002C1543"/>
    <w:rsid w:val="002C4233"/>
    <w:rsid w:val="002C42B2"/>
    <w:rsid w:val="002C4D38"/>
    <w:rsid w:val="002C705B"/>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4B46"/>
    <w:rsid w:val="00336FF7"/>
    <w:rsid w:val="003377D3"/>
    <w:rsid w:val="003406EB"/>
    <w:rsid w:val="003410EA"/>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06C"/>
    <w:rsid w:val="00361436"/>
    <w:rsid w:val="003616DB"/>
    <w:rsid w:val="00362EF8"/>
    <w:rsid w:val="00363CBA"/>
    <w:rsid w:val="003648B8"/>
    <w:rsid w:val="00365DAD"/>
    <w:rsid w:val="003665AC"/>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461C"/>
    <w:rsid w:val="003967B7"/>
    <w:rsid w:val="003A0E1D"/>
    <w:rsid w:val="003A12AE"/>
    <w:rsid w:val="003A13FA"/>
    <w:rsid w:val="003A213C"/>
    <w:rsid w:val="003A2203"/>
    <w:rsid w:val="003A24D6"/>
    <w:rsid w:val="003A2766"/>
    <w:rsid w:val="003A374B"/>
    <w:rsid w:val="003A5BF0"/>
    <w:rsid w:val="003A6408"/>
    <w:rsid w:val="003B0446"/>
    <w:rsid w:val="003B09C1"/>
    <w:rsid w:val="003B184F"/>
    <w:rsid w:val="003B1B3D"/>
    <w:rsid w:val="003B2D4C"/>
    <w:rsid w:val="003B3318"/>
    <w:rsid w:val="003B3572"/>
    <w:rsid w:val="003B35C3"/>
    <w:rsid w:val="003B4653"/>
    <w:rsid w:val="003B52A7"/>
    <w:rsid w:val="003C027F"/>
    <w:rsid w:val="003C31C2"/>
    <w:rsid w:val="003C3AE8"/>
    <w:rsid w:val="003C6B62"/>
    <w:rsid w:val="003C7596"/>
    <w:rsid w:val="003C78B5"/>
    <w:rsid w:val="003D06D2"/>
    <w:rsid w:val="003D24A2"/>
    <w:rsid w:val="003D39D4"/>
    <w:rsid w:val="003D3E56"/>
    <w:rsid w:val="003D7347"/>
    <w:rsid w:val="003E0A75"/>
    <w:rsid w:val="003E2957"/>
    <w:rsid w:val="003E32E3"/>
    <w:rsid w:val="003E52FC"/>
    <w:rsid w:val="003E54B1"/>
    <w:rsid w:val="003E6779"/>
    <w:rsid w:val="003E78CC"/>
    <w:rsid w:val="003F252B"/>
    <w:rsid w:val="003F3805"/>
    <w:rsid w:val="003F5A49"/>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EC3"/>
    <w:rsid w:val="00423F29"/>
    <w:rsid w:val="00424662"/>
    <w:rsid w:val="00426722"/>
    <w:rsid w:val="00431EEF"/>
    <w:rsid w:val="004338F1"/>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D61DB"/>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3435"/>
    <w:rsid w:val="005461D9"/>
    <w:rsid w:val="0054685E"/>
    <w:rsid w:val="00547D83"/>
    <w:rsid w:val="00547FA2"/>
    <w:rsid w:val="00550611"/>
    <w:rsid w:val="00551D64"/>
    <w:rsid w:val="00554CE6"/>
    <w:rsid w:val="00554DD2"/>
    <w:rsid w:val="00554E38"/>
    <w:rsid w:val="005572A4"/>
    <w:rsid w:val="00557ADA"/>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AD5"/>
    <w:rsid w:val="00571FF0"/>
    <w:rsid w:val="00575B03"/>
    <w:rsid w:val="00576BCE"/>
    <w:rsid w:val="00581625"/>
    <w:rsid w:val="00581978"/>
    <w:rsid w:val="00581B47"/>
    <w:rsid w:val="00581C94"/>
    <w:rsid w:val="0058291D"/>
    <w:rsid w:val="00583A0C"/>
    <w:rsid w:val="005878CE"/>
    <w:rsid w:val="00590A54"/>
    <w:rsid w:val="00590C7D"/>
    <w:rsid w:val="00592A33"/>
    <w:rsid w:val="005965B8"/>
    <w:rsid w:val="00596ACA"/>
    <w:rsid w:val="00597FBB"/>
    <w:rsid w:val="005A04EB"/>
    <w:rsid w:val="005A1377"/>
    <w:rsid w:val="005A214A"/>
    <w:rsid w:val="005A2AE5"/>
    <w:rsid w:val="005A2BC9"/>
    <w:rsid w:val="005A3FD9"/>
    <w:rsid w:val="005A4155"/>
    <w:rsid w:val="005A5CC1"/>
    <w:rsid w:val="005A7B2A"/>
    <w:rsid w:val="005A7E12"/>
    <w:rsid w:val="005B0541"/>
    <w:rsid w:val="005B0FD8"/>
    <w:rsid w:val="005B2127"/>
    <w:rsid w:val="005B7D1A"/>
    <w:rsid w:val="005C44C6"/>
    <w:rsid w:val="005C4BCC"/>
    <w:rsid w:val="005C624B"/>
    <w:rsid w:val="005D056C"/>
    <w:rsid w:val="005E440F"/>
    <w:rsid w:val="005E59DE"/>
    <w:rsid w:val="005E611A"/>
    <w:rsid w:val="005E6B40"/>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2C7D"/>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5C8"/>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5939"/>
    <w:rsid w:val="006664C0"/>
    <w:rsid w:val="0066783A"/>
    <w:rsid w:val="006715A0"/>
    <w:rsid w:val="00671BEF"/>
    <w:rsid w:val="00675900"/>
    <w:rsid w:val="006767E7"/>
    <w:rsid w:val="00681E1C"/>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3FC8"/>
    <w:rsid w:val="006D4A90"/>
    <w:rsid w:val="006D5B17"/>
    <w:rsid w:val="006D6BEA"/>
    <w:rsid w:val="006D6C04"/>
    <w:rsid w:val="006D7272"/>
    <w:rsid w:val="006E1267"/>
    <w:rsid w:val="006E1DED"/>
    <w:rsid w:val="006E3EC7"/>
    <w:rsid w:val="006E663A"/>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2623D"/>
    <w:rsid w:val="0073043C"/>
    <w:rsid w:val="00730621"/>
    <w:rsid w:val="00731CC6"/>
    <w:rsid w:val="007335BD"/>
    <w:rsid w:val="007335E7"/>
    <w:rsid w:val="00734103"/>
    <w:rsid w:val="0073475E"/>
    <w:rsid w:val="00734CFE"/>
    <w:rsid w:val="00734F1B"/>
    <w:rsid w:val="00734F2E"/>
    <w:rsid w:val="007362F4"/>
    <w:rsid w:val="007404CA"/>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2724"/>
    <w:rsid w:val="00795056"/>
    <w:rsid w:val="00797DDB"/>
    <w:rsid w:val="007A0645"/>
    <w:rsid w:val="007A0F27"/>
    <w:rsid w:val="007A6D18"/>
    <w:rsid w:val="007B1136"/>
    <w:rsid w:val="007B3A44"/>
    <w:rsid w:val="007B4108"/>
    <w:rsid w:val="007B5ED6"/>
    <w:rsid w:val="007B63B1"/>
    <w:rsid w:val="007B688B"/>
    <w:rsid w:val="007B76B3"/>
    <w:rsid w:val="007B7ED4"/>
    <w:rsid w:val="007C20EE"/>
    <w:rsid w:val="007C6843"/>
    <w:rsid w:val="007C7BDF"/>
    <w:rsid w:val="007D178B"/>
    <w:rsid w:val="007D17ED"/>
    <w:rsid w:val="007D2C57"/>
    <w:rsid w:val="007D72EC"/>
    <w:rsid w:val="007D78E8"/>
    <w:rsid w:val="007D7D5A"/>
    <w:rsid w:val="007E3231"/>
    <w:rsid w:val="007E347F"/>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1C8B"/>
    <w:rsid w:val="008327CE"/>
    <w:rsid w:val="00833D81"/>
    <w:rsid w:val="0083560B"/>
    <w:rsid w:val="00836694"/>
    <w:rsid w:val="008376FD"/>
    <w:rsid w:val="008444FD"/>
    <w:rsid w:val="008455FA"/>
    <w:rsid w:val="0084565D"/>
    <w:rsid w:val="008462F0"/>
    <w:rsid w:val="00846649"/>
    <w:rsid w:val="00855067"/>
    <w:rsid w:val="00855EED"/>
    <w:rsid w:val="0085721A"/>
    <w:rsid w:val="00857B0C"/>
    <w:rsid w:val="00860271"/>
    <w:rsid w:val="00864C8A"/>
    <w:rsid w:val="00867662"/>
    <w:rsid w:val="00867DEB"/>
    <w:rsid w:val="00870615"/>
    <w:rsid w:val="008707CB"/>
    <w:rsid w:val="00870E5A"/>
    <w:rsid w:val="00871392"/>
    <w:rsid w:val="00871C55"/>
    <w:rsid w:val="00871EF8"/>
    <w:rsid w:val="00871F91"/>
    <w:rsid w:val="0087285C"/>
    <w:rsid w:val="00872B93"/>
    <w:rsid w:val="00873BCC"/>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5FC"/>
    <w:rsid w:val="00894CDD"/>
    <w:rsid w:val="00897140"/>
    <w:rsid w:val="008A1766"/>
    <w:rsid w:val="008A2498"/>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BEF"/>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23A9"/>
    <w:rsid w:val="00943E7A"/>
    <w:rsid w:val="0094499D"/>
    <w:rsid w:val="009456E6"/>
    <w:rsid w:val="00945FF7"/>
    <w:rsid w:val="0094628E"/>
    <w:rsid w:val="00946942"/>
    <w:rsid w:val="00947B47"/>
    <w:rsid w:val="0095041F"/>
    <w:rsid w:val="00951A06"/>
    <w:rsid w:val="009526CD"/>
    <w:rsid w:val="009532E2"/>
    <w:rsid w:val="009535B1"/>
    <w:rsid w:val="00954BC9"/>
    <w:rsid w:val="00955248"/>
    <w:rsid w:val="0096284C"/>
    <w:rsid w:val="00964F59"/>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8AE"/>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380E"/>
    <w:rsid w:val="00A042D6"/>
    <w:rsid w:val="00A06458"/>
    <w:rsid w:val="00A06776"/>
    <w:rsid w:val="00A072F4"/>
    <w:rsid w:val="00A07959"/>
    <w:rsid w:val="00A124BC"/>
    <w:rsid w:val="00A13877"/>
    <w:rsid w:val="00A15161"/>
    <w:rsid w:val="00A1689C"/>
    <w:rsid w:val="00A20459"/>
    <w:rsid w:val="00A21507"/>
    <w:rsid w:val="00A23355"/>
    <w:rsid w:val="00A25BEF"/>
    <w:rsid w:val="00A25DEB"/>
    <w:rsid w:val="00A26B99"/>
    <w:rsid w:val="00A30A51"/>
    <w:rsid w:val="00A310F9"/>
    <w:rsid w:val="00A3188A"/>
    <w:rsid w:val="00A31CF0"/>
    <w:rsid w:val="00A320D2"/>
    <w:rsid w:val="00A32FF8"/>
    <w:rsid w:val="00A338EC"/>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21E5"/>
    <w:rsid w:val="00A730FE"/>
    <w:rsid w:val="00A7326B"/>
    <w:rsid w:val="00A7463A"/>
    <w:rsid w:val="00A75483"/>
    <w:rsid w:val="00A77CB9"/>
    <w:rsid w:val="00A80FFD"/>
    <w:rsid w:val="00A810B0"/>
    <w:rsid w:val="00A81830"/>
    <w:rsid w:val="00A8219B"/>
    <w:rsid w:val="00A8300F"/>
    <w:rsid w:val="00A8690E"/>
    <w:rsid w:val="00A90FF6"/>
    <w:rsid w:val="00A914CD"/>
    <w:rsid w:val="00A93095"/>
    <w:rsid w:val="00A94108"/>
    <w:rsid w:val="00A95CCF"/>
    <w:rsid w:val="00AA01C6"/>
    <w:rsid w:val="00AA29A0"/>
    <w:rsid w:val="00AA3737"/>
    <w:rsid w:val="00AA38AF"/>
    <w:rsid w:val="00AA3A71"/>
    <w:rsid w:val="00AA74D0"/>
    <w:rsid w:val="00AA78B7"/>
    <w:rsid w:val="00AA78FE"/>
    <w:rsid w:val="00AA7ACA"/>
    <w:rsid w:val="00AB0779"/>
    <w:rsid w:val="00AB2549"/>
    <w:rsid w:val="00AB546C"/>
    <w:rsid w:val="00AB585D"/>
    <w:rsid w:val="00AB5D11"/>
    <w:rsid w:val="00AB62CD"/>
    <w:rsid w:val="00AB745F"/>
    <w:rsid w:val="00AB7EDB"/>
    <w:rsid w:val="00AC1CD2"/>
    <w:rsid w:val="00AC515D"/>
    <w:rsid w:val="00AC515F"/>
    <w:rsid w:val="00AC79F6"/>
    <w:rsid w:val="00AC7D17"/>
    <w:rsid w:val="00AD04A9"/>
    <w:rsid w:val="00AD04B2"/>
    <w:rsid w:val="00AD234A"/>
    <w:rsid w:val="00AD2CDA"/>
    <w:rsid w:val="00AD3A0E"/>
    <w:rsid w:val="00AD3B91"/>
    <w:rsid w:val="00AD41FD"/>
    <w:rsid w:val="00AD4C01"/>
    <w:rsid w:val="00AD4E9C"/>
    <w:rsid w:val="00AD704E"/>
    <w:rsid w:val="00AE080A"/>
    <w:rsid w:val="00AE1BE8"/>
    <w:rsid w:val="00AE1F16"/>
    <w:rsid w:val="00AE24B0"/>
    <w:rsid w:val="00AE34D3"/>
    <w:rsid w:val="00AE4AD5"/>
    <w:rsid w:val="00AE6101"/>
    <w:rsid w:val="00AE69C3"/>
    <w:rsid w:val="00AE7C51"/>
    <w:rsid w:val="00AE7DFD"/>
    <w:rsid w:val="00AF11CE"/>
    <w:rsid w:val="00AF361D"/>
    <w:rsid w:val="00AF3FD8"/>
    <w:rsid w:val="00AF61B5"/>
    <w:rsid w:val="00AF705B"/>
    <w:rsid w:val="00B00432"/>
    <w:rsid w:val="00B0049E"/>
    <w:rsid w:val="00B00C8F"/>
    <w:rsid w:val="00B0176F"/>
    <w:rsid w:val="00B039FE"/>
    <w:rsid w:val="00B03C3D"/>
    <w:rsid w:val="00B03F64"/>
    <w:rsid w:val="00B051C0"/>
    <w:rsid w:val="00B07ACA"/>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0EA7"/>
    <w:rsid w:val="00B32CF9"/>
    <w:rsid w:val="00B33ED2"/>
    <w:rsid w:val="00B34180"/>
    <w:rsid w:val="00B34322"/>
    <w:rsid w:val="00B37B8A"/>
    <w:rsid w:val="00B410AF"/>
    <w:rsid w:val="00B418C2"/>
    <w:rsid w:val="00B424FA"/>
    <w:rsid w:val="00B445B5"/>
    <w:rsid w:val="00B44E4D"/>
    <w:rsid w:val="00B46027"/>
    <w:rsid w:val="00B47954"/>
    <w:rsid w:val="00B5059B"/>
    <w:rsid w:val="00B51CA8"/>
    <w:rsid w:val="00B51EFC"/>
    <w:rsid w:val="00B5298C"/>
    <w:rsid w:val="00B65EB6"/>
    <w:rsid w:val="00B66304"/>
    <w:rsid w:val="00B701FA"/>
    <w:rsid w:val="00B709CE"/>
    <w:rsid w:val="00B70FAE"/>
    <w:rsid w:val="00B71C54"/>
    <w:rsid w:val="00B71C6D"/>
    <w:rsid w:val="00B72103"/>
    <w:rsid w:val="00B7271E"/>
    <w:rsid w:val="00B72A04"/>
    <w:rsid w:val="00B7435C"/>
    <w:rsid w:val="00B743A1"/>
    <w:rsid w:val="00B76422"/>
    <w:rsid w:val="00B766D7"/>
    <w:rsid w:val="00B76B2B"/>
    <w:rsid w:val="00B77981"/>
    <w:rsid w:val="00B8185B"/>
    <w:rsid w:val="00B823E4"/>
    <w:rsid w:val="00B82F0D"/>
    <w:rsid w:val="00B83DD6"/>
    <w:rsid w:val="00B84F08"/>
    <w:rsid w:val="00B850AC"/>
    <w:rsid w:val="00B85BB0"/>
    <w:rsid w:val="00B90238"/>
    <w:rsid w:val="00B9101A"/>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3F01"/>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982"/>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14"/>
    <w:rsid w:val="00C75E36"/>
    <w:rsid w:val="00C76F89"/>
    <w:rsid w:val="00C771DE"/>
    <w:rsid w:val="00C814A3"/>
    <w:rsid w:val="00C81634"/>
    <w:rsid w:val="00C81879"/>
    <w:rsid w:val="00C822A0"/>
    <w:rsid w:val="00C8489E"/>
    <w:rsid w:val="00C84D9E"/>
    <w:rsid w:val="00C85437"/>
    <w:rsid w:val="00C856CB"/>
    <w:rsid w:val="00C8595A"/>
    <w:rsid w:val="00C86972"/>
    <w:rsid w:val="00C9201A"/>
    <w:rsid w:val="00C953AF"/>
    <w:rsid w:val="00C96AFE"/>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A4B"/>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236F"/>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27DB"/>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2981"/>
    <w:rsid w:val="00DD3BC4"/>
    <w:rsid w:val="00DE1498"/>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402A"/>
    <w:rsid w:val="00E35009"/>
    <w:rsid w:val="00E350AA"/>
    <w:rsid w:val="00E35BC4"/>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2695"/>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561D"/>
    <w:rsid w:val="00ED0178"/>
    <w:rsid w:val="00ED0AFF"/>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EF7F6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52A"/>
    <w:rsid w:val="00F466F4"/>
    <w:rsid w:val="00F50181"/>
    <w:rsid w:val="00F51C8A"/>
    <w:rsid w:val="00F53584"/>
    <w:rsid w:val="00F540CB"/>
    <w:rsid w:val="00F54215"/>
    <w:rsid w:val="00F54770"/>
    <w:rsid w:val="00F55BD7"/>
    <w:rsid w:val="00F56977"/>
    <w:rsid w:val="00F56EBC"/>
    <w:rsid w:val="00F57996"/>
    <w:rsid w:val="00F57E55"/>
    <w:rsid w:val="00F60C80"/>
    <w:rsid w:val="00F628E5"/>
    <w:rsid w:val="00F62D63"/>
    <w:rsid w:val="00F65642"/>
    <w:rsid w:val="00F65700"/>
    <w:rsid w:val="00F6619B"/>
    <w:rsid w:val="00F66401"/>
    <w:rsid w:val="00F71FE6"/>
    <w:rsid w:val="00F768EB"/>
    <w:rsid w:val="00F77845"/>
    <w:rsid w:val="00F8004A"/>
    <w:rsid w:val="00F80769"/>
    <w:rsid w:val="00F80B33"/>
    <w:rsid w:val="00F82936"/>
    <w:rsid w:val="00F8340D"/>
    <w:rsid w:val="00F835BA"/>
    <w:rsid w:val="00F85B55"/>
    <w:rsid w:val="00F864A5"/>
    <w:rsid w:val="00F8749A"/>
    <w:rsid w:val="00F90F69"/>
    <w:rsid w:val="00F92AB0"/>
    <w:rsid w:val="00F92FA0"/>
    <w:rsid w:val="00F94922"/>
    <w:rsid w:val="00F964B6"/>
    <w:rsid w:val="00F968C9"/>
    <w:rsid w:val="00F97CCD"/>
    <w:rsid w:val="00FA09E1"/>
    <w:rsid w:val="00FA5162"/>
    <w:rsid w:val="00FA594E"/>
    <w:rsid w:val="00FA7679"/>
    <w:rsid w:val="00FB2A39"/>
    <w:rsid w:val="00FB4343"/>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rsid w:val="00C37A37"/>
    <w:pPr>
      <w:tabs>
        <w:tab w:val="center" w:pos="4320"/>
        <w:tab w:val="right" w:pos="8640"/>
      </w:tabs>
    </w:pPr>
  </w:style>
  <w:style w:type="paragraph" w:styleId="Header">
    <w:name w:val="header"/>
    <w:basedOn w:val="Normal"/>
    <w:link w:val="HeaderChar"/>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34322"/>
    <w:rPr>
      <w:sz w:val="24"/>
    </w:rPr>
  </w:style>
  <w:style w:type="character" w:customStyle="1" w:styleId="FootnoteTextChar">
    <w:name w:val="Footnote Text Char"/>
    <w:basedOn w:val="DefaultParagraphFont"/>
    <w:link w:val="FootnoteText"/>
    <w:uiPriority w:val="99"/>
    <w:semiHidden/>
    <w:rsid w:val="00B34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rsid w:val="00C37A37"/>
    <w:pPr>
      <w:tabs>
        <w:tab w:val="center" w:pos="4320"/>
        <w:tab w:val="right" w:pos="8640"/>
      </w:tabs>
    </w:pPr>
  </w:style>
  <w:style w:type="paragraph" w:styleId="Header">
    <w:name w:val="header"/>
    <w:basedOn w:val="Normal"/>
    <w:link w:val="HeaderChar"/>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34322"/>
    <w:rPr>
      <w:sz w:val="24"/>
    </w:rPr>
  </w:style>
  <w:style w:type="character" w:customStyle="1" w:styleId="FootnoteTextChar">
    <w:name w:val="Footnote Text Char"/>
    <w:basedOn w:val="DefaultParagraphFont"/>
    <w:link w:val="FootnoteText"/>
    <w:uiPriority w:val="99"/>
    <w:semiHidden/>
    <w:rsid w:val="00B3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ingcounty.gov/property/permits/codes/growth/CompPlan/2012Adopted.aspx" TargetMode="External"/><Relationship Id="rId4" Type="http://schemas.microsoft.com/office/2007/relationships/stylesWithEffects" Target="stylesWithEffects.xml"/><Relationship Id="rId9" Type="http://schemas.openxmlformats.org/officeDocument/2006/relationships/hyperlink" Target="http://www.kingcounty.gov/exec/PSB/RegionalPlanning/KingCountyCompPla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C426-504C-4CF3-9503-CF827ECA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2643</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Bourguignon, Mary</cp:lastModifiedBy>
  <cp:revision>10</cp:revision>
  <cp:lastPrinted>2015-03-26T20:40:00Z</cp:lastPrinted>
  <dcterms:created xsi:type="dcterms:W3CDTF">2015-03-23T17:06:00Z</dcterms:created>
  <dcterms:modified xsi:type="dcterms:W3CDTF">2015-03-26T20:51:00Z</dcterms:modified>
</cp:coreProperties>
</file>