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D1543D" w:rsidRDefault="00F3508D" w:rsidP="00F3508D">
      <w:pPr>
        <w:pStyle w:val="Heading2"/>
        <w:rPr>
          <w:rFonts w:ascii="Arial" w:hAnsi="Arial" w:cs="Arial"/>
          <w:sz w:val="24"/>
        </w:rPr>
      </w:pPr>
      <w:r w:rsidRPr="00D1543D">
        <w:rPr>
          <w:rFonts w:ascii="Arial" w:hAnsi="Arial" w:cs="Arial"/>
          <w:sz w:val="24"/>
        </w:rPr>
        <w:t>STAFF REPORT</w:t>
      </w:r>
    </w:p>
    <w:p w:rsidR="00F3508D" w:rsidRPr="00D1543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D1543D"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b/>
              </w:rPr>
            </w:pPr>
            <w:r w:rsidRPr="00D1543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b/>
              </w:rPr>
            </w:pPr>
            <w:r w:rsidRPr="00D1543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D1543D" w:rsidRDefault="00385CD8" w:rsidP="00F3508D">
            <w:pPr>
              <w:spacing w:before="120"/>
              <w:rPr>
                <w:rFonts w:ascii="Arial" w:hAnsi="Arial" w:cs="Arial"/>
              </w:rPr>
            </w:pPr>
            <w:r>
              <w:rPr>
                <w:rFonts w:ascii="Arial" w:hAnsi="Arial" w:cs="Arial"/>
              </w:rPr>
              <w:t>Christine Jensen</w:t>
            </w:r>
          </w:p>
        </w:tc>
      </w:tr>
      <w:tr w:rsidR="00F3508D" w:rsidRPr="00D1543D"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rPr>
            </w:pPr>
            <w:r w:rsidRPr="00D1543D">
              <w:rPr>
                <w:rFonts w:ascii="Arial" w:hAnsi="Arial" w:cs="Arial"/>
                <w:b/>
              </w:rPr>
              <w:t>Proposed No</w:t>
            </w:r>
            <w:r w:rsidRPr="00D1543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887A56" w:rsidRPr="00D1543D" w:rsidRDefault="00887A56" w:rsidP="000061E4">
            <w:pPr>
              <w:tabs>
                <w:tab w:val="left" w:pos="1692"/>
              </w:tabs>
              <w:spacing w:before="120"/>
              <w:rPr>
                <w:rFonts w:ascii="Arial" w:hAnsi="Arial" w:cs="Arial"/>
              </w:rPr>
            </w:pPr>
            <w:r w:rsidRPr="00D1543D">
              <w:rPr>
                <w:rFonts w:ascii="Arial" w:hAnsi="Arial" w:cs="Arial"/>
              </w:rPr>
              <w:t xml:space="preserve">PO </w:t>
            </w:r>
            <w:r w:rsidR="00385CD8">
              <w:rPr>
                <w:rFonts w:ascii="Arial" w:hAnsi="Arial" w:cs="Arial"/>
              </w:rPr>
              <w:t>2014-0437</w:t>
            </w:r>
          </w:p>
        </w:tc>
        <w:tc>
          <w:tcPr>
            <w:tcW w:w="117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ind w:right="-108"/>
              <w:rPr>
                <w:rFonts w:ascii="Arial" w:hAnsi="Arial" w:cs="Arial"/>
              </w:rPr>
            </w:pPr>
            <w:r w:rsidRPr="00D1543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744040" w:rsidRPr="00D1543D" w:rsidRDefault="00744040" w:rsidP="005F1974">
            <w:pPr>
              <w:spacing w:before="120"/>
              <w:rPr>
                <w:rFonts w:ascii="Arial" w:hAnsi="Arial" w:cs="Arial"/>
              </w:rPr>
            </w:pPr>
            <w:r>
              <w:rPr>
                <w:rFonts w:ascii="Arial" w:hAnsi="Arial" w:cs="Arial"/>
              </w:rPr>
              <w:t>November 17, 2014</w:t>
            </w:r>
          </w:p>
        </w:tc>
      </w:tr>
    </w:tbl>
    <w:p w:rsidR="00824EA4" w:rsidRDefault="00824EA4" w:rsidP="00824EA4">
      <w:pPr>
        <w:jc w:val="both"/>
        <w:rPr>
          <w:rFonts w:ascii="Arial" w:hAnsi="Arial" w:cs="Arial"/>
        </w:rPr>
      </w:pPr>
    </w:p>
    <w:p w:rsidR="00872792" w:rsidRDefault="00872792"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rPr>
      </w:pPr>
      <w:r w:rsidRPr="00D1543D">
        <w:rPr>
          <w:rFonts w:ascii="Arial" w:hAnsi="Arial" w:cs="Arial"/>
          <w:b/>
          <w:bCs/>
          <w:u w:val="single"/>
        </w:rPr>
        <w:t>SUBJECT</w:t>
      </w:r>
      <w:r w:rsidRPr="00D1543D">
        <w:rPr>
          <w:rFonts w:ascii="Arial" w:hAnsi="Arial" w:cs="Arial"/>
          <w:b/>
          <w:bCs/>
        </w:rPr>
        <w:t>:</w:t>
      </w:r>
    </w:p>
    <w:p w:rsidR="00D231D4" w:rsidRDefault="00D231D4"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rsidR="00D231D4" w:rsidRPr="00D231D4" w:rsidRDefault="00D231D4"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An ordinance relating to the imposition</w:t>
      </w:r>
      <w:r w:rsidR="004A0166">
        <w:rPr>
          <w:rFonts w:ascii="Arial" w:hAnsi="Arial" w:cs="Arial"/>
          <w:bCs/>
        </w:rPr>
        <w:t xml:space="preserve"> of a</w:t>
      </w:r>
      <w:r>
        <w:rPr>
          <w:rFonts w:ascii="Arial" w:hAnsi="Arial" w:cs="Arial"/>
          <w:bCs/>
        </w:rPr>
        <w:t xml:space="preserve"> natural resource conservation rate and charge in the King Conservation District and </w:t>
      </w:r>
      <w:r w:rsidR="004D04B3">
        <w:rPr>
          <w:rFonts w:ascii="Arial" w:hAnsi="Arial" w:cs="Arial"/>
          <w:bCs/>
        </w:rPr>
        <w:t>authorizing the E</w:t>
      </w:r>
      <w:r>
        <w:rPr>
          <w:rFonts w:ascii="Arial" w:hAnsi="Arial" w:cs="Arial"/>
          <w:bCs/>
        </w:rPr>
        <w:t>xecutive to enter into an interlocal agreement between King County and the King Conservation District.</w:t>
      </w:r>
    </w:p>
    <w:p w:rsidR="00E60BB0" w:rsidRPr="00D1543D" w:rsidRDefault="00E60BB0"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sz w:val="22"/>
          <w:szCs w:val="22"/>
        </w:rPr>
      </w:pPr>
    </w:p>
    <w:p w:rsidR="00872792" w:rsidRPr="00D1543D" w:rsidRDefault="005656C5"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szCs w:val="22"/>
          <w:u w:val="single"/>
        </w:rPr>
      </w:pPr>
      <w:r>
        <w:rPr>
          <w:rFonts w:ascii="Arial" w:hAnsi="Arial" w:cs="Arial"/>
          <w:b/>
          <w:bCs/>
          <w:szCs w:val="22"/>
          <w:u w:val="single"/>
        </w:rPr>
        <w:t>SUMMARY</w:t>
      </w:r>
      <w:r w:rsidR="00872792" w:rsidRPr="00D1543D">
        <w:rPr>
          <w:rFonts w:ascii="Arial" w:hAnsi="Arial" w:cs="Arial"/>
          <w:b/>
          <w:bCs/>
          <w:szCs w:val="22"/>
          <w:u w:val="single"/>
        </w:rPr>
        <w:t>:</w:t>
      </w:r>
    </w:p>
    <w:p w:rsidR="000061E4" w:rsidRDefault="000061E4"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szCs w:val="22"/>
          <w:u w:val="single"/>
        </w:rPr>
      </w:pPr>
    </w:p>
    <w:p w:rsidR="004D04B3" w:rsidRPr="004D04B3" w:rsidRDefault="004D04B3"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2"/>
        </w:rPr>
      </w:pPr>
      <w:r>
        <w:rPr>
          <w:rFonts w:ascii="Arial" w:hAnsi="Arial" w:cs="Arial"/>
          <w:bCs/>
          <w:szCs w:val="22"/>
        </w:rPr>
        <w:t>Proposed Ordinance 2014-0437 would auth</w:t>
      </w:r>
      <w:r w:rsidR="00231AB4">
        <w:rPr>
          <w:rFonts w:ascii="Arial" w:hAnsi="Arial" w:cs="Arial"/>
          <w:bCs/>
          <w:szCs w:val="22"/>
        </w:rPr>
        <w:t xml:space="preserve">orize five years of resource conservation </w:t>
      </w:r>
      <w:r>
        <w:rPr>
          <w:rFonts w:ascii="Arial" w:hAnsi="Arial" w:cs="Arial"/>
          <w:bCs/>
          <w:szCs w:val="22"/>
        </w:rPr>
        <w:t>funding for</w:t>
      </w:r>
      <w:r w:rsidR="00231AB4">
        <w:rPr>
          <w:rFonts w:ascii="Arial" w:hAnsi="Arial" w:cs="Arial"/>
          <w:bCs/>
          <w:szCs w:val="22"/>
        </w:rPr>
        <w:t xml:space="preserve"> the King Conservation District </w:t>
      </w:r>
      <w:r>
        <w:rPr>
          <w:rFonts w:ascii="Arial" w:hAnsi="Arial" w:cs="Arial"/>
          <w:bCs/>
          <w:szCs w:val="22"/>
        </w:rPr>
        <w:t>through a system of rates and charges.  The ordinance would also authorize the Executive to enter into an interlocal agreement (ILA) with the King Conservation District (KCD) to implement the District’s work program.</w:t>
      </w:r>
    </w:p>
    <w:p w:rsidR="00E60BB0" w:rsidRDefault="00E60BB0"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szCs w:val="22"/>
          <w:u w:val="single"/>
        </w:rPr>
      </w:pPr>
    </w:p>
    <w:p w:rsidR="00254689" w:rsidRPr="00D1543D" w:rsidRDefault="00254689" w:rsidP="00D43D4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szCs w:val="22"/>
          <w:u w:val="single"/>
        </w:rPr>
      </w:pPr>
      <w:r>
        <w:rPr>
          <w:rFonts w:ascii="Arial" w:hAnsi="Arial" w:cs="Arial"/>
          <w:b/>
          <w:bCs/>
          <w:szCs w:val="22"/>
          <w:u w:val="single"/>
        </w:rPr>
        <w:t>BACKGROUND</w:t>
      </w:r>
      <w:r w:rsidRPr="00D1543D">
        <w:rPr>
          <w:rFonts w:ascii="Arial" w:hAnsi="Arial" w:cs="Arial"/>
          <w:b/>
          <w:bCs/>
          <w:szCs w:val="22"/>
          <w:u w:val="single"/>
        </w:rPr>
        <w:t>:</w:t>
      </w:r>
    </w:p>
    <w:p w:rsidR="00DD47CA" w:rsidRDefault="00DD47CA" w:rsidP="00D43D47">
      <w:pPr>
        <w:jc w:val="both"/>
        <w:outlineLvl w:val="0"/>
        <w:rPr>
          <w:rFonts w:ascii="Arial" w:hAnsi="Arial" w:cs="Arial"/>
          <w:bCs/>
        </w:rPr>
      </w:pPr>
    </w:p>
    <w:p w:rsidR="00D43D47" w:rsidRPr="00D43D47" w:rsidRDefault="00D43D47" w:rsidP="00D43D47">
      <w:pPr>
        <w:jc w:val="both"/>
        <w:rPr>
          <w:rFonts w:ascii="Arial" w:hAnsi="Arial" w:cs="Arial"/>
        </w:rPr>
      </w:pPr>
      <w:r w:rsidRPr="00D43D47">
        <w:rPr>
          <w:rFonts w:ascii="Arial" w:hAnsi="Arial" w:cs="Arial"/>
        </w:rPr>
        <w:t>The King Conservation District is a natural resources assistance agency authorized by Washington State and guided by the Washington State Conservation Commission. The agency’s mission is to promote the sustainable use of natural resources through responsible stewardship. A</w:t>
      </w:r>
      <w:r w:rsidR="002E419C">
        <w:rPr>
          <w:rFonts w:ascii="Arial" w:hAnsi="Arial" w:cs="Arial"/>
        </w:rPr>
        <w:t xml:space="preserve"> publically elected</w:t>
      </w:r>
      <w:r w:rsidRPr="00D43D47">
        <w:rPr>
          <w:rFonts w:ascii="Arial" w:hAnsi="Arial" w:cs="Arial"/>
        </w:rPr>
        <w:t xml:space="preserve"> five-member Board of Supervisors is responsible for all District programs and activities.</w:t>
      </w:r>
    </w:p>
    <w:p w:rsidR="00D43D47" w:rsidRDefault="00D43D47" w:rsidP="00D43D47">
      <w:pPr>
        <w:jc w:val="both"/>
        <w:outlineLvl w:val="0"/>
        <w:rPr>
          <w:rFonts w:ascii="Arial" w:hAnsi="Arial" w:cs="Arial"/>
          <w:bCs/>
        </w:rPr>
      </w:pPr>
    </w:p>
    <w:p w:rsidR="00113595" w:rsidRDefault="00726913" w:rsidP="00D43D47">
      <w:pPr>
        <w:jc w:val="both"/>
        <w:outlineLvl w:val="0"/>
        <w:rPr>
          <w:rFonts w:ascii="Arial" w:hAnsi="Arial" w:cs="Arial"/>
          <w:bCs/>
        </w:rPr>
      </w:pPr>
      <w:r>
        <w:rPr>
          <w:rFonts w:ascii="Arial" w:hAnsi="Arial" w:cs="Arial"/>
          <w:bCs/>
        </w:rPr>
        <w:t xml:space="preserve">Since 1993, the County Council has been responsible for </w:t>
      </w:r>
      <w:r w:rsidR="003A06FF">
        <w:rPr>
          <w:rFonts w:ascii="Arial" w:hAnsi="Arial" w:cs="Arial"/>
          <w:bCs/>
        </w:rPr>
        <w:t xml:space="preserve">regularly </w:t>
      </w:r>
      <w:r>
        <w:rPr>
          <w:rFonts w:ascii="Arial" w:hAnsi="Arial" w:cs="Arial"/>
          <w:bCs/>
        </w:rPr>
        <w:t>adopting conservation assessments for the KCD</w:t>
      </w:r>
      <w:r w:rsidR="008F5102">
        <w:rPr>
          <w:rFonts w:ascii="Arial" w:hAnsi="Arial" w:cs="Arial"/>
          <w:bCs/>
        </w:rPr>
        <w:t xml:space="preserve"> and agreements for the use of those funds</w:t>
      </w:r>
      <w:r>
        <w:rPr>
          <w:rFonts w:ascii="Arial" w:hAnsi="Arial" w:cs="Arial"/>
          <w:bCs/>
        </w:rPr>
        <w:t xml:space="preserve">.  The most recent </w:t>
      </w:r>
      <w:r w:rsidR="008F5102">
        <w:rPr>
          <w:rFonts w:ascii="Arial" w:hAnsi="Arial" w:cs="Arial"/>
          <w:bCs/>
        </w:rPr>
        <w:t xml:space="preserve">iteration of this </w:t>
      </w:r>
      <w:r>
        <w:rPr>
          <w:rFonts w:ascii="Arial" w:hAnsi="Arial" w:cs="Arial"/>
          <w:bCs/>
        </w:rPr>
        <w:t>was i</w:t>
      </w:r>
      <w:r w:rsidR="004A0166">
        <w:rPr>
          <w:rFonts w:ascii="Arial" w:hAnsi="Arial" w:cs="Arial"/>
          <w:bCs/>
        </w:rPr>
        <w:t xml:space="preserve">n </w:t>
      </w:r>
      <w:r w:rsidR="00FE041B">
        <w:rPr>
          <w:rFonts w:ascii="Arial" w:hAnsi="Arial" w:cs="Arial"/>
          <w:bCs/>
        </w:rPr>
        <w:t>Ordinance 17474</w:t>
      </w:r>
      <w:r w:rsidR="0006145D">
        <w:rPr>
          <w:rFonts w:ascii="Arial" w:hAnsi="Arial" w:cs="Arial"/>
          <w:bCs/>
        </w:rPr>
        <w:t>,</w:t>
      </w:r>
      <w:r w:rsidR="00FE041B">
        <w:rPr>
          <w:rFonts w:ascii="Arial" w:hAnsi="Arial" w:cs="Arial"/>
          <w:bCs/>
        </w:rPr>
        <w:t xml:space="preserve"> </w:t>
      </w:r>
      <w:r w:rsidR="0006145D">
        <w:rPr>
          <w:rFonts w:ascii="Arial" w:hAnsi="Arial" w:cs="Arial"/>
          <w:bCs/>
        </w:rPr>
        <w:t>where</w:t>
      </w:r>
      <w:r w:rsidR="004A0166">
        <w:rPr>
          <w:rFonts w:ascii="Arial" w:hAnsi="Arial" w:cs="Arial"/>
          <w:bCs/>
        </w:rPr>
        <w:t xml:space="preserve"> the Council adopted a</w:t>
      </w:r>
      <w:r w:rsidR="002624D7">
        <w:rPr>
          <w:rFonts w:ascii="Arial" w:hAnsi="Arial" w:cs="Arial"/>
          <w:bCs/>
        </w:rPr>
        <w:t xml:space="preserve"> </w:t>
      </w:r>
      <w:r w:rsidR="004A0166">
        <w:rPr>
          <w:rFonts w:ascii="Arial" w:hAnsi="Arial" w:cs="Arial"/>
          <w:bCs/>
        </w:rPr>
        <w:t>two year rate and charge and</w:t>
      </w:r>
      <w:r w:rsidR="005B2371">
        <w:rPr>
          <w:rFonts w:ascii="Arial" w:hAnsi="Arial" w:cs="Arial"/>
          <w:bCs/>
        </w:rPr>
        <w:t xml:space="preserve"> ILA with the KCD</w:t>
      </w:r>
      <w:r w:rsidR="00877314">
        <w:rPr>
          <w:rFonts w:ascii="Arial" w:hAnsi="Arial" w:cs="Arial"/>
          <w:bCs/>
        </w:rPr>
        <w:t xml:space="preserve"> </w:t>
      </w:r>
      <w:r w:rsidR="00FE041B">
        <w:rPr>
          <w:rFonts w:ascii="Arial" w:hAnsi="Arial" w:cs="Arial"/>
          <w:bCs/>
        </w:rPr>
        <w:t>for 2013</w:t>
      </w:r>
      <w:r w:rsidR="0006145D">
        <w:rPr>
          <w:rFonts w:ascii="Arial" w:hAnsi="Arial" w:cs="Arial"/>
          <w:bCs/>
        </w:rPr>
        <w:t xml:space="preserve"> and </w:t>
      </w:r>
      <w:r w:rsidR="00FE041B">
        <w:rPr>
          <w:rFonts w:ascii="Arial" w:hAnsi="Arial" w:cs="Arial"/>
          <w:bCs/>
        </w:rPr>
        <w:t>2014</w:t>
      </w:r>
      <w:r w:rsidR="005B2371">
        <w:rPr>
          <w:rFonts w:ascii="Arial" w:hAnsi="Arial" w:cs="Arial"/>
          <w:bCs/>
        </w:rPr>
        <w:t xml:space="preserve">.  </w:t>
      </w:r>
    </w:p>
    <w:p w:rsidR="00113595" w:rsidRDefault="00113595" w:rsidP="00D43D47">
      <w:pPr>
        <w:jc w:val="both"/>
        <w:outlineLvl w:val="0"/>
        <w:rPr>
          <w:rFonts w:ascii="Arial" w:hAnsi="Arial" w:cs="Arial"/>
          <w:bCs/>
        </w:rPr>
      </w:pPr>
    </w:p>
    <w:p w:rsidR="00CA4616" w:rsidRDefault="009F735E" w:rsidP="00D43D47">
      <w:pPr>
        <w:jc w:val="both"/>
        <w:outlineLvl w:val="0"/>
        <w:rPr>
          <w:rFonts w:ascii="Arial" w:hAnsi="Arial" w:cs="Arial"/>
          <w:bCs/>
        </w:rPr>
      </w:pPr>
      <w:r>
        <w:rPr>
          <w:rFonts w:ascii="Arial" w:hAnsi="Arial" w:cs="Arial"/>
          <w:bCs/>
        </w:rPr>
        <w:t xml:space="preserve">As required by </w:t>
      </w:r>
      <w:r w:rsidR="0006145D">
        <w:rPr>
          <w:rFonts w:ascii="Arial" w:hAnsi="Arial" w:cs="Arial"/>
          <w:bCs/>
        </w:rPr>
        <w:t>the ILA</w:t>
      </w:r>
      <w:r w:rsidR="00113595">
        <w:rPr>
          <w:rFonts w:ascii="Arial" w:hAnsi="Arial" w:cs="Arial"/>
          <w:bCs/>
        </w:rPr>
        <w:t xml:space="preserve"> in Ordinance 17474</w:t>
      </w:r>
      <w:r>
        <w:rPr>
          <w:rFonts w:ascii="Arial" w:hAnsi="Arial" w:cs="Arial"/>
          <w:bCs/>
        </w:rPr>
        <w:t>, the County and KCD</w:t>
      </w:r>
      <w:r w:rsidR="002624D7">
        <w:rPr>
          <w:rFonts w:ascii="Arial" w:hAnsi="Arial" w:cs="Arial"/>
          <w:bCs/>
        </w:rPr>
        <w:t xml:space="preserve"> convene</w:t>
      </w:r>
      <w:r>
        <w:rPr>
          <w:rFonts w:ascii="Arial" w:hAnsi="Arial" w:cs="Arial"/>
          <w:bCs/>
        </w:rPr>
        <w:t>d</w:t>
      </w:r>
      <w:r w:rsidR="002624D7">
        <w:rPr>
          <w:rFonts w:ascii="Arial" w:hAnsi="Arial" w:cs="Arial"/>
          <w:bCs/>
        </w:rPr>
        <w:t xml:space="preserve"> a multi-jurisdiction</w:t>
      </w:r>
      <w:r>
        <w:rPr>
          <w:rFonts w:ascii="Arial" w:hAnsi="Arial" w:cs="Arial"/>
          <w:bCs/>
        </w:rPr>
        <w:t xml:space="preserve"> Conservation Panel and T</w:t>
      </w:r>
      <w:r w:rsidR="00E769D9">
        <w:rPr>
          <w:rFonts w:ascii="Arial" w:hAnsi="Arial" w:cs="Arial"/>
          <w:bCs/>
        </w:rPr>
        <w:t xml:space="preserve">ask </w:t>
      </w:r>
      <w:r>
        <w:rPr>
          <w:rFonts w:ascii="Arial" w:hAnsi="Arial" w:cs="Arial"/>
          <w:bCs/>
        </w:rPr>
        <w:t>F</w:t>
      </w:r>
      <w:r w:rsidR="00E769D9">
        <w:rPr>
          <w:rFonts w:ascii="Arial" w:hAnsi="Arial" w:cs="Arial"/>
          <w:bCs/>
        </w:rPr>
        <w:t>orce</w:t>
      </w:r>
      <w:r>
        <w:rPr>
          <w:rFonts w:ascii="Arial" w:hAnsi="Arial" w:cs="Arial"/>
          <w:bCs/>
        </w:rPr>
        <w:t xml:space="preserve"> in April 2013</w:t>
      </w:r>
      <w:r w:rsidR="00E769D9">
        <w:rPr>
          <w:rFonts w:ascii="Arial" w:hAnsi="Arial" w:cs="Arial"/>
          <w:bCs/>
        </w:rPr>
        <w:t xml:space="preserve"> to evaluate current resource conservation programs, identify unmet needs, and identify programmatic and funding opportunities to respond to those needs. </w:t>
      </w:r>
      <w:r>
        <w:rPr>
          <w:rFonts w:ascii="Arial" w:hAnsi="Arial" w:cs="Arial"/>
          <w:bCs/>
        </w:rPr>
        <w:t xml:space="preserve"> </w:t>
      </w:r>
      <w:r w:rsidR="0006145D">
        <w:rPr>
          <w:rFonts w:ascii="Arial" w:hAnsi="Arial" w:cs="Arial"/>
          <w:bCs/>
        </w:rPr>
        <w:t>At the conclusion of the</w:t>
      </w:r>
      <w:r w:rsidR="00113595">
        <w:rPr>
          <w:rFonts w:ascii="Arial" w:hAnsi="Arial" w:cs="Arial"/>
          <w:bCs/>
        </w:rPr>
        <w:t xml:space="preserve"> </w:t>
      </w:r>
      <w:r w:rsidR="00963673">
        <w:rPr>
          <w:rFonts w:ascii="Arial" w:hAnsi="Arial" w:cs="Arial"/>
          <w:bCs/>
        </w:rPr>
        <w:t>panel and task force’s</w:t>
      </w:r>
      <w:r w:rsidR="00113595">
        <w:rPr>
          <w:rFonts w:ascii="Arial" w:hAnsi="Arial" w:cs="Arial"/>
          <w:bCs/>
        </w:rPr>
        <w:t xml:space="preserve"> efforts</w:t>
      </w:r>
      <w:r>
        <w:rPr>
          <w:rFonts w:ascii="Arial" w:hAnsi="Arial" w:cs="Arial"/>
          <w:bCs/>
        </w:rPr>
        <w:t xml:space="preserve">, the Executive and KCD transmitted the </w:t>
      </w:r>
      <w:r w:rsidR="0006145D">
        <w:rPr>
          <w:rFonts w:ascii="Arial" w:hAnsi="Arial" w:cs="Arial"/>
          <w:bCs/>
        </w:rPr>
        <w:t>resulting</w:t>
      </w:r>
      <w:r>
        <w:rPr>
          <w:rFonts w:ascii="Arial" w:hAnsi="Arial" w:cs="Arial"/>
          <w:bCs/>
        </w:rPr>
        <w:t xml:space="preserve"> report and recommendations to the Council</w:t>
      </w:r>
      <w:r w:rsidR="0006145D">
        <w:rPr>
          <w:rFonts w:ascii="Arial" w:hAnsi="Arial" w:cs="Arial"/>
          <w:bCs/>
        </w:rPr>
        <w:t xml:space="preserve"> in December 2013</w:t>
      </w:r>
      <w:r>
        <w:rPr>
          <w:rFonts w:ascii="Arial" w:hAnsi="Arial" w:cs="Arial"/>
          <w:bCs/>
        </w:rPr>
        <w:t>.</w:t>
      </w:r>
      <w:r w:rsidR="00CA4616">
        <w:rPr>
          <w:rStyle w:val="FootnoteReference"/>
          <w:rFonts w:ascii="Arial" w:hAnsi="Arial" w:cs="Arial"/>
          <w:bCs/>
        </w:rPr>
        <w:footnoteReference w:id="1"/>
      </w:r>
      <w:r>
        <w:rPr>
          <w:rFonts w:ascii="Arial" w:hAnsi="Arial" w:cs="Arial"/>
          <w:bCs/>
        </w:rPr>
        <w:t xml:space="preserve">  The report included a recommendation that the KCD reconvene a reconstituted Advisory Committee to complete </w:t>
      </w:r>
      <w:r w:rsidR="00B96DAD">
        <w:rPr>
          <w:rFonts w:ascii="Arial" w:hAnsi="Arial" w:cs="Arial"/>
          <w:bCs/>
        </w:rPr>
        <w:t>some of the</w:t>
      </w:r>
      <w:r w:rsidR="00963673">
        <w:rPr>
          <w:rFonts w:ascii="Arial" w:hAnsi="Arial" w:cs="Arial"/>
          <w:bCs/>
        </w:rPr>
        <w:t xml:space="preserve"> unresolved</w:t>
      </w:r>
      <w:r w:rsidR="00B96DAD">
        <w:rPr>
          <w:rFonts w:ascii="Arial" w:hAnsi="Arial" w:cs="Arial"/>
          <w:bCs/>
        </w:rPr>
        <w:t xml:space="preserve"> work of the task force and continue to work with the Advisory Committee on a regular basis regarding the KCD’s annual program of work and budget.  </w:t>
      </w:r>
      <w:r w:rsidR="00FF58D5">
        <w:rPr>
          <w:rFonts w:ascii="Arial" w:hAnsi="Arial" w:cs="Arial"/>
          <w:bCs/>
        </w:rPr>
        <w:t>The report also identified recommendations</w:t>
      </w:r>
      <w:r w:rsidR="00CA4616">
        <w:rPr>
          <w:rFonts w:ascii="Arial" w:hAnsi="Arial" w:cs="Arial"/>
          <w:bCs/>
        </w:rPr>
        <w:t xml:space="preserve"> for current and future program opportunities for: rural small lot and urban forest canopy, rural farmer plans, urban agriculture, expanded landowner incentive program, shoreline education, and regional food system.  </w:t>
      </w:r>
    </w:p>
    <w:p w:rsidR="00EF606F" w:rsidRDefault="00EF606F" w:rsidP="00D43D47">
      <w:pPr>
        <w:jc w:val="both"/>
        <w:outlineLvl w:val="0"/>
        <w:rPr>
          <w:rFonts w:ascii="Arial" w:hAnsi="Arial" w:cs="Arial"/>
          <w:bCs/>
        </w:rPr>
      </w:pPr>
    </w:p>
    <w:p w:rsidR="00EF606F" w:rsidRDefault="00EF606F" w:rsidP="00D43D47">
      <w:pPr>
        <w:jc w:val="both"/>
        <w:outlineLvl w:val="0"/>
        <w:rPr>
          <w:rFonts w:ascii="Arial" w:hAnsi="Arial" w:cs="Arial"/>
          <w:bCs/>
        </w:rPr>
      </w:pPr>
      <w:r>
        <w:rPr>
          <w:rFonts w:ascii="Arial" w:hAnsi="Arial" w:cs="Arial"/>
          <w:bCs/>
        </w:rPr>
        <w:t>The reconstituted Advisory Committee, and its executive committee, met multiple times in 2014 to evaluate and provide input on the proposed</w:t>
      </w:r>
      <w:r w:rsidR="00C2613A">
        <w:rPr>
          <w:rFonts w:ascii="Arial" w:hAnsi="Arial" w:cs="Arial"/>
          <w:bCs/>
        </w:rPr>
        <w:t xml:space="preserve"> rates and charges and the KCD P</w:t>
      </w:r>
      <w:r>
        <w:rPr>
          <w:rFonts w:ascii="Arial" w:hAnsi="Arial" w:cs="Arial"/>
          <w:bCs/>
        </w:rPr>
        <w:t xml:space="preserve">rogram of </w:t>
      </w:r>
      <w:r w:rsidR="00C2613A">
        <w:rPr>
          <w:rFonts w:ascii="Arial" w:hAnsi="Arial" w:cs="Arial"/>
          <w:bCs/>
        </w:rPr>
        <w:t>W</w:t>
      </w:r>
      <w:r>
        <w:rPr>
          <w:rFonts w:ascii="Arial" w:hAnsi="Arial" w:cs="Arial"/>
          <w:bCs/>
        </w:rPr>
        <w:t>ork</w:t>
      </w:r>
      <w:r w:rsidR="00C2613A">
        <w:rPr>
          <w:rFonts w:ascii="Arial" w:hAnsi="Arial" w:cs="Arial"/>
          <w:bCs/>
        </w:rPr>
        <w:t xml:space="preserve"> </w:t>
      </w:r>
      <w:r w:rsidR="0006145D">
        <w:rPr>
          <w:rFonts w:ascii="Arial" w:hAnsi="Arial" w:cs="Arial"/>
          <w:bCs/>
        </w:rPr>
        <w:t xml:space="preserve">and Budget </w:t>
      </w:r>
      <w:r>
        <w:rPr>
          <w:rFonts w:ascii="Arial" w:hAnsi="Arial" w:cs="Arial"/>
          <w:bCs/>
        </w:rPr>
        <w:t>for 2015</w:t>
      </w:r>
      <w:r w:rsidR="007C0551">
        <w:rPr>
          <w:rFonts w:ascii="Arial" w:hAnsi="Arial" w:cs="Arial"/>
          <w:bCs/>
        </w:rPr>
        <w:t xml:space="preserve">.  </w:t>
      </w:r>
      <w:r w:rsidR="00B42265">
        <w:rPr>
          <w:rFonts w:ascii="Arial" w:hAnsi="Arial" w:cs="Arial"/>
          <w:bCs/>
        </w:rPr>
        <w:t>On July 23, 2014, t</w:t>
      </w:r>
      <w:r w:rsidR="007C0551">
        <w:rPr>
          <w:rFonts w:ascii="Arial" w:hAnsi="Arial" w:cs="Arial"/>
          <w:bCs/>
        </w:rPr>
        <w:t xml:space="preserve">he Advisory Committee </w:t>
      </w:r>
      <w:r>
        <w:rPr>
          <w:rFonts w:ascii="Arial" w:hAnsi="Arial" w:cs="Arial"/>
          <w:bCs/>
        </w:rPr>
        <w:t>voted to support</w:t>
      </w:r>
      <w:r w:rsidR="00967DE0">
        <w:rPr>
          <w:rFonts w:ascii="Arial" w:hAnsi="Arial" w:cs="Arial"/>
          <w:bCs/>
        </w:rPr>
        <w:t xml:space="preserve"> the 2015 Program of W</w:t>
      </w:r>
      <w:r w:rsidR="007C0551">
        <w:rPr>
          <w:rFonts w:ascii="Arial" w:hAnsi="Arial" w:cs="Arial"/>
          <w:bCs/>
        </w:rPr>
        <w:t>ork</w:t>
      </w:r>
      <w:r w:rsidR="0006145D">
        <w:rPr>
          <w:rFonts w:ascii="Arial" w:hAnsi="Arial" w:cs="Arial"/>
          <w:bCs/>
        </w:rPr>
        <w:t xml:space="preserve"> and Budget</w:t>
      </w:r>
      <w:r w:rsidR="002A65EC">
        <w:rPr>
          <w:rFonts w:ascii="Arial" w:hAnsi="Arial" w:cs="Arial"/>
          <w:bCs/>
        </w:rPr>
        <w:t xml:space="preserve"> and rates and charges</w:t>
      </w:r>
      <w:r>
        <w:rPr>
          <w:rFonts w:ascii="Arial" w:hAnsi="Arial" w:cs="Arial"/>
          <w:bCs/>
        </w:rPr>
        <w:t xml:space="preserve">.  </w:t>
      </w:r>
    </w:p>
    <w:p w:rsidR="007C0551" w:rsidRDefault="007C0551" w:rsidP="00D43D47">
      <w:pPr>
        <w:jc w:val="both"/>
        <w:outlineLvl w:val="0"/>
        <w:rPr>
          <w:rFonts w:ascii="Arial" w:hAnsi="Arial" w:cs="Arial"/>
          <w:bCs/>
        </w:rPr>
      </w:pPr>
    </w:p>
    <w:p w:rsidR="007C0551" w:rsidRDefault="00AC5E42" w:rsidP="00D43D47">
      <w:pPr>
        <w:jc w:val="both"/>
        <w:outlineLvl w:val="0"/>
        <w:rPr>
          <w:rFonts w:ascii="Arial" w:hAnsi="Arial" w:cs="Arial"/>
          <w:bCs/>
        </w:rPr>
      </w:pPr>
      <w:r>
        <w:rPr>
          <w:rFonts w:ascii="Arial" w:hAnsi="Arial" w:cs="Arial"/>
          <w:bCs/>
        </w:rPr>
        <w:t xml:space="preserve">The KCD Board of Supervisors approved the </w:t>
      </w:r>
      <w:r w:rsidR="00B42265">
        <w:rPr>
          <w:rFonts w:ascii="Arial" w:hAnsi="Arial" w:cs="Arial"/>
          <w:bCs/>
        </w:rPr>
        <w:t xml:space="preserve">recommended </w:t>
      </w:r>
      <w:r w:rsidR="00967DE0">
        <w:rPr>
          <w:rFonts w:ascii="Arial" w:hAnsi="Arial" w:cs="Arial"/>
          <w:bCs/>
        </w:rPr>
        <w:t>2015 Program of W</w:t>
      </w:r>
      <w:r w:rsidR="00C2613A">
        <w:rPr>
          <w:rFonts w:ascii="Arial" w:hAnsi="Arial" w:cs="Arial"/>
          <w:bCs/>
        </w:rPr>
        <w:t>ork and B</w:t>
      </w:r>
      <w:r>
        <w:rPr>
          <w:rFonts w:ascii="Arial" w:hAnsi="Arial" w:cs="Arial"/>
          <w:bCs/>
        </w:rPr>
        <w:t>udget on July 28, 2014</w:t>
      </w:r>
      <w:r w:rsidR="005A1C7A">
        <w:rPr>
          <w:rFonts w:ascii="Arial" w:hAnsi="Arial" w:cs="Arial"/>
          <w:bCs/>
        </w:rPr>
        <w:t xml:space="preserve"> in Resolution No. 14-003</w:t>
      </w:r>
      <w:r>
        <w:rPr>
          <w:rFonts w:ascii="Arial" w:hAnsi="Arial" w:cs="Arial"/>
          <w:bCs/>
        </w:rPr>
        <w:t xml:space="preserve">. </w:t>
      </w:r>
      <w:r w:rsidR="005A1C7A">
        <w:rPr>
          <w:rFonts w:ascii="Arial" w:hAnsi="Arial" w:cs="Arial"/>
          <w:bCs/>
        </w:rPr>
        <w:t xml:space="preserve"> </w:t>
      </w:r>
      <w:r w:rsidR="00F410EA">
        <w:rPr>
          <w:rFonts w:ascii="Arial" w:hAnsi="Arial" w:cs="Arial"/>
          <w:bCs/>
        </w:rPr>
        <w:t>T</w:t>
      </w:r>
      <w:r w:rsidR="005A1C7A">
        <w:rPr>
          <w:rFonts w:ascii="Arial" w:hAnsi="Arial" w:cs="Arial"/>
          <w:bCs/>
        </w:rPr>
        <w:t xml:space="preserve">he Board </w:t>
      </w:r>
      <w:r w:rsidR="003272B2">
        <w:rPr>
          <w:rFonts w:ascii="Arial" w:hAnsi="Arial" w:cs="Arial"/>
          <w:bCs/>
        </w:rPr>
        <w:t xml:space="preserve">also </w:t>
      </w:r>
      <w:r w:rsidR="005A1C7A">
        <w:rPr>
          <w:rFonts w:ascii="Arial" w:hAnsi="Arial" w:cs="Arial"/>
          <w:bCs/>
        </w:rPr>
        <w:t>adopted Resolution No. 14-004, which proposes to King County the KCD rates and charges for 2</w:t>
      </w:r>
      <w:r w:rsidR="00AB62D8">
        <w:rPr>
          <w:rFonts w:ascii="Arial" w:hAnsi="Arial" w:cs="Arial"/>
          <w:bCs/>
        </w:rPr>
        <w:t>015-</w:t>
      </w:r>
      <w:r w:rsidR="005A1C7A">
        <w:rPr>
          <w:rFonts w:ascii="Arial" w:hAnsi="Arial" w:cs="Arial"/>
          <w:bCs/>
        </w:rPr>
        <w:t xml:space="preserve">19.  </w:t>
      </w:r>
    </w:p>
    <w:p w:rsidR="00E60BB0" w:rsidRDefault="00E60BB0" w:rsidP="00D43D47">
      <w:pPr>
        <w:jc w:val="both"/>
        <w:outlineLvl w:val="0"/>
        <w:rPr>
          <w:rFonts w:ascii="Arial" w:hAnsi="Arial" w:cs="Arial"/>
          <w:bCs/>
        </w:rPr>
      </w:pPr>
    </w:p>
    <w:p w:rsidR="00872792" w:rsidRPr="00D1543D" w:rsidRDefault="000061E4" w:rsidP="00D43D47">
      <w:pPr>
        <w:spacing w:line="240" w:lineRule="atLeast"/>
        <w:jc w:val="both"/>
        <w:rPr>
          <w:rFonts w:ascii="Arial" w:hAnsi="Arial" w:cs="Arial"/>
        </w:rPr>
      </w:pPr>
      <w:r>
        <w:rPr>
          <w:rFonts w:ascii="Arial" w:hAnsi="Arial" w:cs="Arial"/>
          <w:b/>
          <w:bCs/>
          <w:u w:val="single"/>
        </w:rPr>
        <w:t>ANALYSIS</w:t>
      </w:r>
      <w:r w:rsidR="00872792" w:rsidRPr="00D1543D">
        <w:rPr>
          <w:rFonts w:ascii="Arial" w:hAnsi="Arial" w:cs="Arial"/>
          <w:b/>
          <w:bCs/>
          <w:u w:val="single"/>
        </w:rPr>
        <w:t>:</w:t>
      </w:r>
    </w:p>
    <w:p w:rsidR="00C67EF2" w:rsidRDefault="00C67EF2" w:rsidP="00D43D47">
      <w:pPr>
        <w:spacing w:line="240" w:lineRule="atLeast"/>
        <w:jc w:val="both"/>
        <w:rPr>
          <w:rFonts w:ascii="Arial" w:hAnsi="Arial" w:cs="Arial"/>
          <w:b/>
          <w:bCs/>
          <w:u w:val="single"/>
        </w:rPr>
      </w:pPr>
    </w:p>
    <w:p w:rsidR="00E12BF8" w:rsidRPr="00E12BF8" w:rsidRDefault="00E12BF8" w:rsidP="00D43D47">
      <w:pPr>
        <w:spacing w:line="240" w:lineRule="atLeast"/>
        <w:jc w:val="both"/>
        <w:rPr>
          <w:rFonts w:ascii="Arial" w:hAnsi="Arial" w:cs="Arial"/>
          <w:b/>
          <w:bCs/>
          <w:i/>
        </w:rPr>
      </w:pPr>
      <w:r w:rsidRPr="00E12BF8">
        <w:rPr>
          <w:rFonts w:ascii="Arial" w:hAnsi="Arial" w:cs="Arial"/>
          <w:b/>
          <w:bCs/>
          <w:i/>
        </w:rPr>
        <w:t>Rate structure</w:t>
      </w:r>
    </w:p>
    <w:p w:rsidR="00835E14" w:rsidRDefault="00BF14D0" w:rsidP="00835E14">
      <w:pPr>
        <w:spacing w:line="240" w:lineRule="atLeast"/>
        <w:jc w:val="both"/>
        <w:rPr>
          <w:rFonts w:ascii="Arial" w:hAnsi="Arial" w:cs="Arial"/>
          <w:bCs/>
        </w:rPr>
      </w:pPr>
      <w:r>
        <w:rPr>
          <w:rFonts w:ascii="Arial" w:hAnsi="Arial" w:cs="Arial"/>
          <w:bCs/>
        </w:rPr>
        <w:t>The proposed ordinance would impose a per-parcel KCD natural resource conservation rate and charge for five years based on land classifications</w:t>
      </w:r>
      <w:r w:rsidR="00835E14">
        <w:rPr>
          <w:rFonts w:ascii="Arial" w:hAnsi="Arial" w:cs="Arial"/>
          <w:bCs/>
        </w:rPr>
        <w:t>.</w:t>
      </w:r>
      <w:r w:rsidR="00E162CF">
        <w:rPr>
          <w:rStyle w:val="FootnoteReference"/>
          <w:rFonts w:ascii="Arial" w:hAnsi="Arial" w:cs="Arial"/>
          <w:bCs/>
        </w:rPr>
        <w:footnoteReference w:id="2"/>
      </w:r>
      <w:r w:rsidR="00835E14" w:rsidRPr="00835E14">
        <w:rPr>
          <w:rFonts w:ascii="Arial" w:hAnsi="Arial" w:cs="Arial"/>
          <w:bCs/>
        </w:rPr>
        <w:t xml:space="preserve"> </w:t>
      </w:r>
      <w:r w:rsidR="00835E14">
        <w:rPr>
          <w:rFonts w:ascii="Arial" w:hAnsi="Arial" w:cs="Arial"/>
          <w:bCs/>
        </w:rPr>
        <w:t xml:space="preserve"> The</w:t>
      </w:r>
      <w:r w:rsidR="00963673">
        <w:rPr>
          <w:rFonts w:ascii="Arial" w:hAnsi="Arial" w:cs="Arial"/>
          <w:bCs/>
        </w:rPr>
        <w:t xml:space="preserve"> Executive’s</w:t>
      </w:r>
      <w:r w:rsidR="00835E14">
        <w:rPr>
          <w:rFonts w:ascii="Arial" w:hAnsi="Arial" w:cs="Arial"/>
          <w:bCs/>
        </w:rPr>
        <w:t xml:space="preserve"> </w:t>
      </w:r>
      <w:r w:rsidR="00963673">
        <w:rPr>
          <w:rFonts w:ascii="Arial" w:hAnsi="Arial" w:cs="Arial"/>
          <w:bCs/>
        </w:rPr>
        <w:t xml:space="preserve">proposed </w:t>
      </w:r>
      <w:r w:rsidR="00835E14">
        <w:rPr>
          <w:rFonts w:ascii="Arial" w:hAnsi="Arial" w:cs="Arial"/>
          <w:bCs/>
        </w:rPr>
        <w:t xml:space="preserve">rates are consistent with the rates proposed in KCD’s Resolution No. 14-004.  If adopted, this would be an increase from the 2013-14 </w:t>
      </w:r>
      <w:r w:rsidR="00373C26">
        <w:rPr>
          <w:rFonts w:ascii="Arial" w:hAnsi="Arial" w:cs="Arial"/>
          <w:bCs/>
        </w:rPr>
        <w:t>r</w:t>
      </w:r>
      <w:r w:rsidR="00835E14">
        <w:rPr>
          <w:rFonts w:ascii="Arial" w:hAnsi="Arial" w:cs="Arial"/>
          <w:bCs/>
        </w:rPr>
        <w:t>ate</w:t>
      </w:r>
      <w:r w:rsidR="00373C26">
        <w:rPr>
          <w:rFonts w:ascii="Arial" w:hAnsi="Arial" w:cs="Arial"/>
          <w:bCs/>
        </w:rPr>
        <w:t>s in all categories</w:t>
      </w:r>
      <w:r w:rsidR="00963673">
        <w:rPr>
          <w:rFonts w:ascii="Arial" w:hAnsi="Arial" w:cs="Arial"/>
          <w:bCs/>
        </w:rPr>
        <w:t>,</w:t>
      </w:r>
      <w:r w:rsidR="00373C26">
        <w:rPr>
          <w:rFonts w:ascii="Arial" w:hAnsi="Arial" w:cs="Arial"/>
          <w:bCs/>
        </w:rPr>
        <w:t xml:space="preserve"> except for forested lands</w:t>
      </w:r>
      <w:r w:rsidR="00835E14">
        <w:rPr>
          <w:rFonts w:ascii="Arial" w:hAnsi="Arial" w:cs="Arial"/>
          <w:bCs/>
        </w:rPr>
        <w:t>.</w:t>
      </w:r>
      <w:r w:rsidR="00373C26">
        <w:rPr>
          <w:rFonts w:ascii="Arial" w:hAnsi="Arial" w:cs="Arial"/>
          <w:bCs/>
        </w:rPr>
        <w:t xml:space="preserve">  The following table shows a comparison of the current and proposed rates.</w:t>
      </w:r>
    </w:p>
    <w:p w:rsidR="00835E14" w:rsidRDefault="00BF14D0" w:rsidP="00373C26">
      <w:pPr>
        <w:spacing w:line="360" w:lineRule="auto"/>
        <w:jc w:val="both"/>
        <w:rPr>
          <w:rFonts w:ascii="Arial" w:hAnsi="Arial" w:cs="Arial"/>
          <w:bCs/>
        </w:rPr>
      </w:pPr>
      <w:r>
        <w:rPr>
          <w:rFonts w:ascii="Arial" w:hAnsi="Arial" w:cs="Arial"/>
          <w:bCs/>
        </w:rPr>
        <w:tab/>
      </w:r>
    </w:p>
    <w:tbl>
      <w:tblPr>
        <w:tblW w:w="7469" w:type="dxa"/>
        <w:jc w:val="center"/>
        <w:tblLook w:val="04A0" w:firstRow="1" w:lastRow="0" w:firstColumn="1" w:lastColumn="0" w:noHBand="0" w:noVBand="1"/>
      </w:tblPr>
      <w:tblGrid>
        <w:gridCol w:w="3454"/>
        <w:gridCol w:w="2027"/>
        <w:gridCol w:w="1988"/>
      </w:tblGrid>
      <w:tr w:rsidR="00F82887" w:rsidTr="00F7029B">
        <w:trPr>
          <w:trHeight w:val="423"/>
          <w:jc w:val="center"/>
        </w:trPr>
        <w:tc>
          <w:tcPr>
            <w:tcW w:w="3454" w:type="dxa"/>
            <w:tcBorders>
              <w:top w:val="single" w:sz="12" w:space="0" w:color="auto"/>
              <w:left w:val="single" w:sz="12" w:space="0" w:color="auto"/>
              <w:bottom w:val="single" w:sz="12" w:space="0" w:color="auto"/>
              <w:right w:val="single" w:sz="4" w:space="0" w:color="auto"/>
            </w:tcBorders>
            <w:shd w:val="clear" w:color="000000" w:fill="BFBFBF"/>
            <w:noWrap/>
            <w:vAlign w:val="center"/>
            <w:hideMark/>
          </w:tcPr>
          <w:p w:rsidR="00F82887" w:rsidRPr="00C35A2C" w:rsidRDefault="005B08E1" w:rsidP="00BB0E6E">
            <w:pPr>
              <w:jc w:val="center"/>
              <w:rPr>
                <w:rFonts w:ascii="Arial" w:hAnsi="Arial" w:cs="Arial"/>
                <w:b/>
                <w:color w:val="000000"/>
              </w:rPr>
            </w:pPr>
            <w:r w:rsidRPr="00C35A2C">
              <w:rPr>
                <w:rFonts w:ascii="Arial" w:hAnsi="Arial" w:cs="Arial"/>
                <w:b/>
                <w:color w:val="000000"/>
              </w:rPr>
              <w:t>Land Classification</w:t>
            </w:r>
          </w:p>
        </w:tc>
        <w:tc>
          <w:tcPr>
            <w:tcW w:w="2027" w:type="dxa"/>
            <w:tcBorders>
              <w:top w:val="single" w:sz="12" w:space="0" w:color="auto"/>
              <w:left w:val="nil"/>
              <w:bottom w:val="single" w:sz="12" w:space="0" w:color="auto"/>
              <w:right w:val="single" w:sz="4" w:space="0" w:color="auto"/>
            </w:tcBorders>
            <w:shd w:val="clear" w:color="000000" w:fill="BFBFBF"/>
            <w:noWrap/>
            <w:vAlign w:val="bottom"/>
            <w:hideMark/>
          </w:tcPr>
          <w:p w:rsidR="00BB0E6E" w:rsidRDefault="00F82887" w:rsidP="00BB0E6E">
            <w:pPr>
              <w:jc w:val="center"/>
              <w:rPr>
                <w:rFonts w:ascii="Arial" w:hAnsi="Arial" w:cs="Arial"/>
                <w:b/>
                <w:color w:val="000000"/>
              </w:rPr>
            </w:pPr>
            <w:r w:rsidRPr="00C35A2C">
              <w:rPr>
                <w:rFonts w:ascii="Arial" w:hAnsi="Arial" w:cs="Arial"/>
                <w:b/>
                <w:color w:val="000000"/>
              </w:rPr>
              <w:t>2013-14</w:t>
            </w:r>
          </w:p>
          <w:p w:rsidR="00BB0E6E" w:rsidRDefault="00BB0E6E" w:rsidP="00BB0E6E">
            <w:pPr>
              <w:jc w:val="center"/>
              <w:rPr>
                <w:rFonts w:ascii="Arial" w:hAnsi="Arial" w:cs="Arial"/>
                <w:b/>
                <w:color w:val="000000"/>
              </w:rPr>
            </w:pPr>
            <w:r>
              <w:rPr>
                <w:rFonts w:ascii="Arial" w:hAnsi="Arial" w:cs="Arial"/>
                <w:b/>
                <w:color w:val="000000"/>
              </w:rPr>
              <w:t>Annual charge</w:t>
            </w:r>
          </w:p>
          <w:p w:rsidR="00F82887" w:rsidRPr="00C35A2C" w:rsidRDefault="00BB0E6E" w:rsidP="00BB0E6E">
            <w:pPr>
              <w:jc w:val="center"/>
              <w:rPr>
                <w:rFonts w:ascii="Arial" w:hAnsi="Arial" w:cs="Arial"/>
                <w:b/>
                <w:color w:val="000000"/>
              </w:rPr>
            </w:pPr>
            <w:r>
              <w:rPr>
                <w:rFonts w:ascii="Arial" w:hAnsi="Arial" w:cs="Arial"/>
                <w:b/>
                <w:color w:val="000000"/>
              </w:rPr>
              <w:t>per parcel</w:t>
            </w:r>
          </w:p>
        </w:tc>
        <w:tc>
          <w:tcPr>
            <w:tcW w:w="1988" w:type="dxa"/>
            <w:tcBorders>
              <w:top w:val="single" w:sz="12" w:space="0" w:color="auto"/>
              <w:left w:val="nil"/>
              <w:bottom w:val="single" w:sz="12" w:space="0" w:color="auto"/>
              <w:right w:val="single" w:sz="12" w:space="0" w:color="auto"/>
            </w:tcBorders>
            <w:shd w:val="clear" w:color="000000" w:fill="BFBFBF"/>
            <w:noWrap/>
            <w:vAlign w:val="bottom"/>
            <w:hideMark/>
          </w:tcPr>
          <w:p w:rsidR="00BB0E6E" w:rsidRDefault="00BB0E6E">
            <w:pPr>
              <w:jc w:val="center"/>
              <w:rPr>
                <w:rFonts w:ascii="Arial" w:hAnsi="Arial" w:cs="Arial"/>
                <w:b/>
                <w:color w:val="000000"/>
              </w:rPr>
            </w:pPr>
            <w:r>
              <w:rPr>
                <w:rFonts w:ascii="Arial" w:hAnsi="Arial" w:cs="Arial"/>
                <w:b/>
                <w:color w:val="000000"/>
              </w:rPr>
              <w:t>2015-19</w:t>
            </w:r>
          </w:p>
          <w:p w:rsidR="00BB0E6E" w:rsidRDefault="00BB0E6E">
            <w:pPr>
              <w:jc w:val="center"/>
              <w:rPr>
                <w:rFonts w:ascii="Arial" w:hAnsi="Arial" w:cs="Arial"/>
                <w:b/>
                <w:color w:val="000000"/>
              </w:rPr>
            </w:pPr>
            <w:r>
              <w:rPr>
                <w:rFonts w:ascii="Arial" w:hAnsi="Arial" w:cs="Arial"/>
                <w:b/>
                <w:color w:val="000000"/>
              </w:rPr>
              <w:t>Annual charge</w:t>
            </w:r>
          </w:p>
          <w:p w:rsidR="00F82887" w:rsidRPr="00C35A2C" w:rsidRDefault="00BB0E6E">
            <w:pPr>
              <w:jc w:val="center"/>
              <w:rPr>
                <w:rFonts w:ascii="Arial" w:hAnsi="Arial" w:cs="Arial"/>
                <w:b/>
                <w:color w:val="000000"/>
              </w:rPr>
            </w:pPr>
            <w:r>
              <w:rPr>
                <w:rFonts w:ascii="Arial" w:hAnsi="Arial" w:cs="Arial"/>
                <w:b/>
                <w:color w:val="000000"/>
              </w:rPr>
              <w:t>per parcel</w:t>
            </w:r>
          </w:p>
        </w:tc>
      </w:tr>
      <w:tr w:rsidR="005B08E1" w:rsidTr="00F7029B">
        <w:trPr>
          <w:trHeight w:val="404"/>
          <w:jc w:val="center"/>
        </w:trPr>
        <w:tc>
          <w:tcPr>
            <w:tcW w:w="3454" w:type="dxa"/>
            <w:tcBorders>
              <w:top w:val="nil"/>
              <w:left w:val="single" w:sz="12" w:space="0" w:color="auto"/>
              <w:bottom w:val="single" w:sz="4"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Agriculture</w:t>
            </w:r>
          </w:p>
        </w:tc>
        <w:tc>
          <w:tcPr>
            <w:tcW w:w="2027" w:type="dxa"/>
            <w:tcBorders>
              <w:top w:val="nil"/>
              <w:left w:val="nil"/>
              <w:bottom w:val="single" w:sz="4"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5.38 </w:t>
            </w:r>
          </w:p>
        </w:tc>
        <w:tc>
          <w:tcPr>
            <w:tcW w:w="1988" w:type="dxa"/>
            <w:tcBorders>
              <w:top w:val="nil"/>
              <w:left w:val="nil"/>
              <w:bottom w:val="single" w:sz="4"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10.00 </w:t>
            </w:r>
          </w:p>
        </w:tc>
      </w:tr>
      <w:tr w:rsidR="005B08E1" w:rsidTr="00F7029B">
        <w:trPr>
          <w:trHeight w:val="386"/>
          <w:jc w:val="center"/>
        </w:trPr>
        <w:tc>
          <w:tcPr>
            <w:tcW w:w="3454" w:type="dxa"/>
            <w:tcBorders>
              <w:top w:val="nil"/>
              <w:left w:val="single" w:sz="12" w:space="0" w:color="auto"/>
              <w:bottom w:val="single" w:sz="4"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Residential</w:t>
            </w:r>
          </w:p>
        </w:tc>
        <w:tc>
          <w:tcPr>
            <w:tcW w:w="2027" w:type="dxa"/>
            <w:tcBorders>
              <w:top w:val="nil"/>
              <w:left w:val="nil"/>
              <w:bottom w:val="single" w:sz="4"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5.18 </w:t>
            </w:r>
          </w:p>
        </w:tc>
        <w:tc>
          <w:tcPr>
            <w:tcW w:w="1988" w:type="dxa"/>
            <w:tcBorders>
              <w:top w:val="nil"/>
              <w:left w:val="nil"/>
              <w:bottom w:val="single" w:sz="4"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9.45 </w:t>
            </w:r>
          </w:p>
        </w:tc>
      </w:tr>
      <w:tr w:rsidR="005B08E1" w:rsidTr="00F7029B">
        <w:trPr>
          <w:trHeight w:val="386"/>
          <w:jc w:val="center"/>
        </w:trPr>
        <w:tc>
          <w:tcPr>
            <w:tcW w:w="3454" w:type="dxa"/>
            <w:tcBorders>
              <w:top w:val="nil"/>
              <w:left w:val="single" w:sz="12" w:space="0" w:color="auto"/>
              <w:bottom w:val="single" w:sz="4"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Institutional or public</w:t>
            </w:r>
          </w:p>
        </w:tc>
        <w:tc>
          <w:tcPr>
            <w:tcW w:w="2027" w:type="dxa"/>
            <w:tcBorders>
              <w:top w:val="nil"/>
              <w:left w:val="nil"/>
              <w:bottom w:val="single" w:sz="4"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5.08 </w:t>
            </w:r>
          </w:p>
        </w:tc>
        <w:tc>
          <w:tcPr>
            <w:tcW w:w="1988" w:type="dxa"/>
            <w:tcBorders>
              <w:top w:val="nil"/>
              <w:left w:val="nil"/>
              <w:bottom w:val="single" w:sz="4"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9.25 </w:t>
            </w:r>
          </w:p>
        </w:tc>
      </w:tr>
      <w:tr w:rsidR="005B08E1" w:rsidTr="00F7029B">
        <w:trPr>
          <w:trHeight w:val="386"/>
          <w:jc w:val="center"/>
        </w:trPr>
        <w:tc>
          <w:tcPr>
            <w:tcW w:w="3454" w:type="dxa"/>
            <w:tcBorders>
              <w:top w:val="nil"/>
              <w:left w:val="single" w:sz="12" w:space="0" w:color="auto"/>
              <w:bottom w:val="single" w:sz="4"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Commercial</w:t>
            </w:r>
          </w:p>
        </w:tc>
        <w:tc>
          <w:tcPr>
            <w:tcW w:w="2027" w:type="dxa"/>
            <w:tcBorders>
              <w:top w:val="nil"/>
              <w:left w:val="nil"/>
              <w:bottom w:val="single" w:sz="4"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5.06 </w:t>
            </w:r>
          </w:p>
        </w:tc>
        <w:tc>
          <w:tcPr>
            <w:tcW w:w="1988" w:type="dxa"/>
            <w:tcBorders>
              <w:top w:val="nil"/>
              <w:left w:val="nil"/>
              <w:bottom w:val="single" w:sz="4"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9.23 </w:t>
            </w:r>
          </w:p>
        </w:tc>
      </w:tr>
      <w:tr w:rsidR="005B08E1" w:rsidTr="00F7029B">
        <w:trPr>
          <w:trHeight w:val="386"/>
          <w:jc w:val="center"/>
        </w:trPr>
        <w:tc>
          <w:tcPr>
            <w:tcW w:w="3454" w:type="dxa"/>
            <w:tcBorders>
              <w:top w:val="nil"/>
              <w:left w:val="single" w:sz="12" w:space="0" w:color="auto"/>
              <w:bottom w:val="single" w:sz="4"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Open Space</w:t>
            </w:r>
          </w:p>
        </w:tc>
        <w:tc>
          <w:tcPr>
            <w:tcW w:w="2027" w:type="dxa"/>
            <w:tcBorders>
              <w:top w:val="nil"/>
              <w:left w:val="nil"/>
              <w:bottom w:val="single" w:sz="4"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5.05 </w:t>
            </w:r>
          </w:p>
        </w:tc>
        <w:tc>
          <w:tcPr>
            <w:tcW w:w="1988" w:type="dxa"/>
            <w:tcBorders>
              <w:top w:val="nil"/>
              <w:left w:val="nil"/>
              <w:bottom w:val="single" w:sz="4"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8.93 </w:t>
            </w:r>
          </w:p>
        </w:tc>
      </w:tr>
      <w:tr w:rsidR="005B08E1" w:rsidTr="00F7029B">
        <w:trPr>
          <w:trHeight w:val="386"/>
          <w:jc w:val="center"/>
        </w:trPr>
        <w:tc>
          <w:tcPr>
            <w:tcW w:w="3454" w:type="dxa"/>
            <w:tcBorders>
              <w:top w:val="nil"/>
              <w:left w:val="single" w:sz="12" w:space="0" w:color="auto"/>
              <w:bottom w:val="single" w:sz="4"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Vacant or undeveloped</w:t>
            </w:r>
          </w:p>
        </w:tc>
        <w:tc>
          <w:tcPr>
            <w:tcW w:w="2027" w:type="dxa"/>
            <w:tcBorders>
              <w:top w:val="nil"/>
              <w:left w:val="nil"/>
              <w:bottom w:val="single" w:sz="4"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4.72 </w:t>
            </w:r>
          </w:p>
        </w:tc>
        <w:tc>
          <w:tcPr>
            <w:tcW w:w="1988" w:type="dxa"/>
            <w:tcBorders>
              <w:top w:val="nil"/>
              <w:left w:val="nil"/>
              <w:bottom w:val="single" w:sz="4"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7.70 </w:t>
            </w:r>
          </w:p>
        </w:tc>
      </w:tr>
      <w:tr w:rsidR="005B08E1" w:rsidTr="00F7029B">
        <w:trPr>
          <w:trHeight w:val="404"/>
          <w:jc w:val="center"/>
        </w:trPr>
        <w:tc>
          <w:tcPr>
            <w:tcW w:w="3454" w:type="dxa"/>
            <w:tcBorders>
              <w:top w:val="nil"/>
              <w:left w:val="single" w:sz="12" w:space="0" w:color="auto"/>
              <w:bottom w:val="single" w:sz="12" w:space="0" w:color="auto"/>
              <w:right w:val="single" w:sz="4" w:space="0" w:color="auto"/>
            </w:tcBorders>
            <w:shd w:val="clear" w:color="auto" w:fill="auto"/>
            <w:noWrap/>
            <w:vAlign w:val="bottom"/>
            <w:hideMark/>
          </w:tcPr>
          <w:p w:rsidR="00F82887" w:rsidRDefault="00F82887">
            <w:pPr>
              <w:rPr>
                <w:rFonts w:ascii="Arial" w:hAnsi="Arial" w:cs="Arial"/>
                <w:color w:val="000000"/>
              </w:rPr>
            </w:pPr>
            <w:r>
              <w:rPr>
                <w:rFonts w:ascii="Arial" w:hAnsi="Arial" w:cs="Arial"/>
                <w:color w:val="000000"/>
              </w:rPr>
              <w:t>Forested</w:t>
            </w:r>
          </w:p>
        </w:tc>
        <w:tc>
          <w:tcPr>
            <w:tcW w:w="2027" w:type="dxa"/>
            <w:tcBorders>
              <w:top w:val="nil"/>
              <w:left w:val="nil"/>
              <w:bottom w:val="single" w:sz="12" w:space="0" w:color="auto"/>
              <w:right w:val="single" w:sz="4"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0.00   </w:t>
            </w:r>
          </w:p>
        </w:tc>
        <w:tc>
          <w:tcPr>
            <w:tcW w:w="1988" w:type="dxa"/>
            <w:tcBorders>
              <w:top w:val="nil"/>
              <w:left w:val="nil"/>
              <w:bottom w:val="single" w:sz="12" w:space="0" w:color="auto"/>
              <w:right w:val="single" w:sz="12" w:space="0" w:color="auto"/>
            </w:tcBorders>
            <w:shd w:val="clear" w:color="auto" w:fill="auto"/>
            <w:noWrap/>
            <w:vAlign w:val="bottom"/>
            <w:hideMark/>
          </w:tcPr>
          <w:p w:rsidR="00F82887" w:rsidRDefault="003577A6" w:rsidP="00F82887">
            <w:pPr>
              <w:jc w:val="right"/>
              <w:rPr>
                <w:rFonts w:ascii="Arial" w:hAnsi="Arial" w:cs="Arial"/>
                <w:color w:val="000000"/>
              </w:rPr>
            </w:pPr>
            <w:r>
              <w:rPr>
                <w:rFonts w:ascii="Arial" w:hAnsi="Arial" w:cs="Arial"/>
                <w:color w:val="000000"/>
              </w:rPr>
              <w:t xml:space="preserve"> $</w:t>
            </w:r>
            <w:r w:rsidR="00F82887">
              <w:rPr>
                <w:rFonts w:ascii="Arial" w:hAnsi="Arial" w:cs="Arial"/>
                <w:color w:val="000000"/>
              </w:rPr>
              <w:t xml:space="preserve">0.00   </w:t>
            </w:r>
          </w:p>
        </w:tc>
      </w:tr>
      <w:tr w:rsidR="00F82887" w:rsidTr="00F7029B">
        <w:trPr>
          <w:trHeight w:val="423"/>
          <w:jc w:val="center"/>
        </w:trPr>
        <w:tc>
          <w:tcPr>
            <w:tcW w:w="3454" w:type="dxa"/>
            <w:tcBorders>
              <w:top w:val="nil"/>
              <w:left w:val="single" w:sz="12" w:space="0" w:color="auto"/>
              <w:bottom w:val="single" w:sz="12" w:space="0" w:color="auto"/>
              <w:right w:val="single" w:sz="4" w:space="0" w:color="auto"/>
            </w:tcBorders>
            <w:shd w:val="clear" w:color="000000" w:fill="BFBFBF"/>
            <w:noWrap/>
            <w:vAlign w:val="bottom"/>
            <w:hideMark/>
          </w:tcPr>
          <w:p w:rsidR="00F82887" w:rsidRPr="00866F24" w:rsidRDefault="00F82887">
            <w:pPr>
              <w:rPr>
                <w:rFonts w:ascii="Arial" w:hAnsi="Arial" w:cs="Arial"/>
                <w:b/>
                <w:color w:val="000000"/>
              </w:rPr>
            </w:pPr>
            <w:r w:rsidRPr="00866F24">
              <w:rPr>
                <w:rFonts w:ascii="Arial" w:hAnsi="Arial" w:cs="Arial"/>
                <w:b/>
                <w:color w:val="000000"/>
              </w:rPr>
              <w:t>KCD annual revenue</w:t>
            </w:r>
          </w:p>
        </w:tc>
        <w:tc>
          <w:tcPr>
            <w:tcW w:w="2027" w:type="dxa"/>
            <w:tcBorders>
              <w:top w:val="nil"/>
              <w:left w:val="nil"/>
              <w:bottom w:val="single" w:sz="12" w:space="0" w:color="auto"/>
              <w:right w:val="single" w:sz="4" w:space="0" w:color="auto"/>
            </w:tcBorders>
            <w:shd w:val="clear" w:color="000000" w:fill="BFBFBF"/>
            <w:noWrap/>
            <w:vAlign w:val="bottom"/>
            <w:hideMark/>
          </w:tcPr>
          <w:p w:rsidR="00F82887" w:rsidRPr="00866F24" w:rsidRDefault="003577A6" w:rsidP="00852EAA">
            <w:pPr>
              <w:jc w:val="right"/>
              <w:rPr>
                <w:rFonts w:ascii="Arial" w:hAnsi="Arial" w:cs="Arial"/>
                <w:b/>
                <w:color w:val="000000"/>
              </w:rPr>
            </w:pPr>
            <w:r>
              <w:rPr>
                <w:rFonts w:ascii="Arial" w:hAnsi="Arial" w:cs="Arial"/>
                <w:b/>
                <w:color w:val="000000"/>
              </w:rPr>
              <w:t xml:space="preserve"> $</w:t>
            </w:r>
            <w:r w:rsidR="00F82887" w:rsidRPr="00866F24">
              <w:rPr>
                <w:rFonts w:ascii="Arial" w:hAnsi="Arial" w:cs="Arial"/>
                <w:b/>
                <w:color w:val="000000"/>
              </w:rPr>
              <w:t>3.</w:t>
            </w:r>
            <w:r w:rsidR="00852EAA">
              <w:rPr>
                <w:rFonts w:ascii="Arial" w:hAnsi="Arial" w:cs="Arial"/>
                <w:b/>
                <w:color w:val="000000"/>
              </w:rPr>
              <w:t>80</w:t>
            </w:r>
            <w:r w:rsidR="00F82887" w:rsidRPr="00866F24">
              <w:rPr>
                <w:rFonts w:ascii="Arial" w:hAnsi="Arial" w:cs="Arial"/>
                <w:b/>
                <w:color w:val="000000"/>
              </w:rPr>
              <w:t xml:space="preserve">M </w:t>
            </w:r>
          </w:p>
        </w:tc>
        <w:tc>
          <w:tcPr>
            <w:tcW w:w="1988" w:type="dxa"/>
            <w:tcBorders>
              <w:top w:val="nil"/>
              <w:left w:val="nil"/>
              <w:bottom w:val="single" w:sz="12" w:space="0" w:color="auto"/>
              <w:right w:val="single" w:sz="12" w:space="0" w:color="auto"/>
            </w:tcBorders>
            <w:shd w:val="clear" w:color="000000" w:fill="BFBFBF"/>
            <w:noWrap/>
            <w:vAlign w:val="bottom"/>
            <w:hideMark/>
          </w:tcPr>
          <w:p w:rsidR="00F82887" w:rsidRPr="00866F24" w:rsidRDefault="003577A6" w:rsidP="00F82887">
            <w:pPr>
              <w:jc w:val="right"/>
              <w:rPr>
                <w:rFonts w:ascii="Arial" w:hAnsi="Arial" w:cs="Arial"/>
                <w:b/>
                <w:color w:val="000000"/>
              </w:rPr>
            </w:pPr>
            <w:r>
              <w:rPr>
                <w:rFonts w:ascii="Arial" w:hAnsi="Arial" w:cs="Arial"/>
                <w:b/>
                <w:color w:val="000000"/>
              </w:rPr>
              <w:t xml:space="preserve"> $</w:t>
            </w:r>
            <w:r w:rsidR="00F82887" w:rsidRPr="00866F24">
              <w:rPr>
                <w:rFonts w:ascii="Arial" w:hAnsi="Arial" w:cs="Arial"/>
                <w:b/>
                <w:color w:val="000000"/>
              </w:rPr>
              <w:t xml:space="preserve">6.15M </w:t>
            </w:r>
          </w:p>
        </w:tc>
      </w:tr>
    </w:tbl>
    <w:p w:rsidR="00E97273" w:rsidRDefault="00E97273" w:rsidP="00D43D47">
      <w:pPr>
        <w:spacing w:line="240" w:lineRule="atLeast"/>
        <w:jc w:val="both"/>
        <w:rPr>
          <w:rFonts w:ascii="Arial" w:hAnsi="Arial" w:cs="Arial"/>
          <w:bCs/>
        </w:rPr>
      </w:pPr>
    </w:p>
    <w:p w:rsidR="00744F41" w:rsidRDefault="00744F41" w:rsidP="00D43D47">
      <w:pPr>
        <w:spacing w:line="240" w:lineRule="atLeast"/>
        <w:jc w:val="both"/>
        <w:rPr>
          <w:rFonts w:ascii="Arial" w:hAnsi="Arial" w:cs="Arial"/>
          <w:bCs/>
        </w:rPr>
      </w:pPr>
      <w:r>
        <w:rPr>
          <w:rFonts w:ascii="Arial" w:hAnsi="Arial" w:cs="Arial"/>
          <w:bCs/>
        </w:rPr>
        <w:t>When approving a system of rates and charges, state law</w:t>
      </w:r>
      <w:r w:rsidR="00E97273">
        <w:rPr>
          <w:rStyle w:val="FootnoteReference"/>
          <w:rFonts w:ascii="Arial" w:hAnsi="Arial" w:cs="Arial"/>
          <w:bCs/>
        </w:rPr>
        <w:footnoteReference w:id="3"/>
      </w:r>
      <w:r>
        <w:rPr>
          <w:rFonts w:ascii="Arial" w:hAnsi="Arial" w:cs="Arial"/>
          <w:bCs/>
        </w:rPr>
        <w:t xml:space="preserve"> allows for the county to consider information provided by the conservation district in their proposed rate structure.  </w:t>
      </w:r>
      <w:r w:rsidR="0055348E">
        <w:rPr>
          <w:rFonts w:ascii="Arial" w:hAnsi="Arial" w:cs="Arial"/>
          <w:bCs/>
        </w:rPr>
        <w:t xml:space="preserve">In developing </w:t>
      </w:r>
      <w:r w:rsidR="00C87057">
        <w:rPr>
          <w:rFonts w:ascii="Arial" w:hAnsi="Arial" w:cs="Arial"/>
          <w:bCs/>
        </w:rPr>
        <w:t xml:space="preserve">the proposed rate structure in </w:t>
      </w:r>
      <w:r w:rsidR="0006145D">
        <w:rPr>
          <w:rFonts w:ascii="Arial" w:hAnsi="Arial" w:cs="Arial"/>
          <w:bCs/>
        </w:rPr>
        <w:t xml:space="preserve">Resolution No. </w:t>
      </w:r>
      <w:r w:rsidR="0055348E">
        <w:rPr>
          <w:rFonts w:ascii="Arial" w:hAnsi="Arial" w:cs="Arial"/>
          <w:bCs/>
        </w:rPr>
        <w:t xml:space="preserve">14-004, </w:t>
      </w:r>
      <w:r w:rsidR="004D5C71">
        <w:rPr>
          <w:rFonts w:ascii="Arial" w:hAnsi="Arial" w:cs="Arial"/>
          <w:bCs/>
        </w:rPr>
        <w:t>the KCD hired FCS Group to complete a rate structure study and develop a rate model that allocates the direct and indirect costs of services provided by KCD to various classes of property.</w:t>
      </w:r>
      <w:r w:rsidR="002776EB">
        <w:rPr>
          <w:rStyle w:val="FootnoteReference"/>
          <w:rFonts w:ascii="Arial" w:hAnsi="Arial" w:cs="Arial"/>
          <w:bCs/>
        </w:rPr>
        <w:footnoteReference w:id="4"/>
      </w:r>
      <w:r w:rsidR="004D5C71">
        <w:rPr>
          <w:rFonts w:ascii="Arial" w:hAnsi="Arial" w:cs="Arial"/>
          <w:bCs/>
        </w:rPr>
        <w:t xml:space="preserve">  Additionally, </w:t>
      </w:r>
      <w:r w:rsidR="0055348E">
        <w:rPr>
          <w:rFonts w:ascii="Arial" w:hAnsi="Arial" w:cs="Arial"/>
          <w:bCs/>
        </w:rPr>
        <w:t>the KCD considered services furnished or available to a landowner</w:t>
      </w:r>
      <w:r w:rsidR="00C87057">
        <w:rPr>
          <w:rFonts w:ascii="Arial" w:hAnsi="Arial" w:cs="Arial"/>
          <w:bCs/>
        </w:rPr>
        <w:t xml:space="preserve"> by the District</w:t>
      </w:r>
      <w:r w:rsidR="0055348E">
        <w:rPr>
          <w:rFonts w:ascii="Arial" w:hAnsi="Arial" w:cs="Arial"/>
          <w:bCs/>
        </w:rPr>
        <w:t>; benefits received or available to a property</w:t>
      </w:r>
      <w:r w:rsidR="00C87057">
        <w:rPr>
          <w:rFonts w:ascii="Arial" w:hAnsi="Arial" w:cs="Arial"/>
          <w:bCs/>
        </w:rPr>
        <w:t xml:space="preserve"> from the District</w:t>
      </w:r>
      <w:r w:rsidR="0055348E">
        <w:rPr>
          <w:rFonts w:ascii="Arial" w:hAnsi="Arial" w:cs="Arial"/>
          <w:bCs/>
        </w:rPr>
        <w:t>; land use categories; and impacts of proposed</w:t>
      </w:r>
      <w:r w:rsidR="00C87057">
        <w:rPr>
          <w:rFonts w:ascii="Arial" w:hAnsi="Arial" w:cs="Arial"/>
          <w:bCs/>
        </w:rPr>
        <w:t xml:space="preserve"> District</w:t>
      </w:r>
      <w:r w:rsidR="0055348E">
        <w:rPr>
          <w:rFonts w:ascii="Arial" w:hAnsi="Arial" w:cs="Arial"/>
          <w:bCs/>
        </w:rPr>
        <w:t xml:space="preserve"> programs on categories of lands, including burdens offset and benefits received both directly and indirectly.</w:t>
      </w:r>
      <w:r w:rsidR="00E845FA">
        <w:rPr>
          <w:rFonts w:ascii="Arial" w:hAnsi="Arial" w:cs="Arial"/>
          <w:bCs/>
        </w:rPr>
        <w:t xml:space="preserve">  </w:t>
      </w:r>
      <w:r w:rsidR="004D5C71">
        <w:rPr>
          <w:rFonts w:ascii="Arial" w:hAnsi="Arial" w:cs="Arial"/>
          <w:bCs/>
        </w:rPr>
        <w:t xml:space="preserve">It was determined that there are sufficient differences in services and/or benefits received or available from the KCD to warrant different rates for different classes. </w:t>
      </w:r>
    </w:p>
    <w:p w:rsidR="00744F41" w:rsidRDefault="00744F41" w:rsidP="00D43D47">
      <w:pPr>
        <w:spacing w:line="240" w:lineRule="atLeast"/>
        <w:jc w:val="both"/>
        <w:rPr>
          <w:rFonts w:ascii="Arial" w:hAnsi="Arial" w:cs="Arial"/>
          <w:bCs/>
        </w:rPr>
      </w:pPr>
    </w:p>
    <w:p w:rsidR="00B903FD" w:rsidRDefault="00617CFA" w:rsidP="00D43D47">
      <w:pPr>
        <w:spacing w:line="240" w:lineRule="atLeast"/>
        <w:jc w:val="both"/>
        <w:rPr>
          <w:rFonts w:ascii="Arial" w:hAnsi="Arial" w:cs="Arial"/>
          <w:bCs/>
        </w:rPr>
      </w:pPr>
      <w:r>
        <w:rPr>
          <w:rFonts w:ascii="Arial" w:hAnsi="Arial" w:cs="Arial"/>
          <w:bCs/>
        </w:rPr>
        <w:t>It is worth highlighting the</w:t>
      </w:r>
      <w:r w:rsidR="0006145D">
        <w:rPr>
          <w:rFonts w:ascii="Arial" w:hAnsi="Arial" w:cs="Arial"/>
          <w:bCs/>
        </w:rPr>
        <w:t xml:space="preserve"> proposed</w:t>
      </w:r>
      <w:r>
        <w:rPr>
          <w:rFonts w:ascii="Arial" w:hAnsi="Arial" w:cs="Arial"/>
          <w:bCs/>
        </w:rPr>
        <w:t xml:space="preserve"> </w:t>
      </w:r>
      <w:r w:rsidR="0006145D">
        <w:rPr>
          <w:rFonts w:ascii="Arial" w:hAnsi="Arial" w:cs="Arial"/>
          <w:bCs/>
        </w:rPr>
        <w:t>$0.00</w:t>
      </w:r>
      <w:r>
        <w:rPr>
          <w:rFonts w:ascii="Arial" w:hAnsi="Arial" w:cs="Arial"/>
          <w:bCs/>
        </w:rPr>
        <w:t xml:space="preserve"> charge for forest lands</w:t>
      </w:r>
      <w:r w:rsidR="00396AC6">
        <w:rPr>
          <w:rFonts w:ascii="Arial" w:hAnsi="Arial" w:cs="Arial"/>
          <w:bCs/>
        </w:rPr>
        <w:t xml:space="preserve">.  </w:t>
      </w:r>
      <w:r w:rsidR="00231A9C">
        <w:rPr>
          <w:rFonts w:ascii="Arial" w:hAnsi="Arial" w:cs="Arial"/>
          <w:bCs/>
        </w:rPr>
        <w:t xml:space="preserve">RCW 89.08.405 states that forest lands may not be charged on a </w:t>
      </w:r>
      <w:r w:rsidR="00231A9C" w:rsidRPr="0006145D">
        <w:rPr>
          <w:rFonts w:ascii="Arial" w:hAnsi="Arial" w:cs="Arial"/>
          <w:bCs/>
          <w:i/>
        </w:rPr>
        <w:t>per parcel</w:t>
      </w:r>
      <w:r w:rsidR="00231A9C">
        <w:rPr>
          <w:rFonts w:ascii="Arial" w:hAnsi="Arial" w:cs="Arial"/>
          <w:bCs/>
        </w:rPr>
        <w:t xml:space="preserve"> basis, and may be charged on a </w:t>
      </w:r>
      <w:r w:rsidR="00231A9C" w:rsidRPr="0006145D">
        <w:rPr>
          <w:rFonts w:ascii="Arial" w:hAnsi="Arial" w:cs="Arial"/>
          <w:bCs/>
          <w:i/>
        </w:rPr>
        <w:t>per acre</w:t>
      </w:r>
      <w:r w:rsidR="00231A9C">
        <w:rPr>
          <w:rFonts w:ascii="Arial" w:hAnsi="Arial" w:cs="Arial"/>
          <w:bCs/>
        </w:rPr>
        <w:t xml:space="preserve"> basis</w:t>
      </w:r>
      <w:r w:rsidR="00785B7C">
        <w:rPr>
          <w:rFonts w:ascii="Arial" w:hAnsi="Arial" w:cs="Arial"/>
          <w:bCs/>
        </w:rPr>
        <w:t xml:space="preserve"> only</w:t>
      </w:r>
      <w:r w:rsidR="00231A9C">
        <w:rPr>
          <w:rFonts w:ascii="Arial" w:hAnsi="Arial" w:cs="Arial"/>
          <w:bCs/>
        </w:rPr>
        <w:t xml:space="preserve"> if the proposed system of rates and charges includes a per acre charge for non-forested classes of property.  </w:t>
      </w:r>
      <w:r w:rsidR="00DD7279">
        <w:rPr>
          <w:rFonts w:ascii="Arial" w:hAnsi="Arial" w:cs="Arial"/>
          <w:bCs/>
        </w:rPr>
        <w:t>The KCD consider</w:t>
      </w:r>
      <w:r w:rsidR="00396AC6">
        <w:rPr>
          <w:rFonts w:ascii="Arial" w:hAnsi="Arial" w:cs="Arial"/>
          <w:bCs/>
        </w:rPr>
        <w:t>ed</w:t>
      </w:r>
      <w:r w:rsidR="00DD7279">
        <w:rPr>
          <w:rFonts w:ascii="Arial" w:hAnsi="Arial" w:cs="Arial"/>
          <w:bCs/>
        </w:rPr>
        <w:t xml:space="preserve"> a per acre charge for the other six classes of property, but determined that a per acre charge could result in miscalculation and confusion among ratepayers.  As a result, KCD chose to not to pursue a per acre charge at this time.  </w:t>
      </w:r>
      <w:r w:rsidR="006526F8">
        <w:rPr>
          <w:rFonts w:ascii="Arial" w:hAnsi="Arial" w:cs="Arial"/>
          <w:bCs/>
        </w:rPr>
        <w:t>Since the proposed system of rates and charges does not include a per acre charge for non-forested classes of property, forested lands are</w:t>
      </w:r>
      <w:r w:rsidR="006B477D">
        <w:rPr>
          <w:rFonts w:ascii="Arial" w:hAnsi="Arial" w:cs="Arial"/>
          <w:bCs/>
        </w:rPr>
        <w:t xml:space="preserve"> also</w:t>
      </w:r>
      <w:r w:rsidR="006526F8">
        <w:rPr>
          <w:rFonts w:ascii="Arial" w:hAnsi="Arial" w:cs="Arial"/>
          <w:bCs/>
        </w:rPr>
        <w:t xml:space="preserve"> not charged on a per acre </w:t>
      </w:r>
      <w:r w:rsidR="006B477D">
        <w:rPr>
          <w:rFonts w:ascii="Arial" w:hAnsi="Arial" w:cs="Arial"/>
          <w:bCs/>
        </w:rPr>
        <w:t xml:space="preserve">basis.  The result is that forest lands would </w:t>
      </w:r>
      <w:r w:rsidR="006526F8">
        <w:rPr>
          <w:rFonts w:ascii="Arial" w:hAnsi="Arial" w:cs="Arial"/>
          <w:bCs/>
        </w:rPr>
        <w:t>receive no charge</w:t>
      </w:r>
      <w:r w:rsidR="00785B7C">
        <w:rPr>
          <w:rFonts w:ascii="Arial" w:hAnsi="Arial" w:cs="Arial"/>
          <w:bCs/>
        </w:rPr>
        <w:t>,</w:t>
      </w:r>
      <w:r w:rsidR="006B477D">
        <w:rPr>
          <w:rFonts w:ascii="Arial" w:hAnsi="Arial" w:cs="Arial"/>
          <w:bCs/>
        </w:rPr>
        <w:t xml:space="preserve"> on either a per acre or per parcel basis</w:t>
      </w:r>
      <w:r w:rsidR="006526F8">
        <w:rPr>
          <w:rFonts w:ascii="Arial" w:hAnsi="Arial" w:cs="Arial"/>
          <w:bCs/>
        </w:rPr>
        <w:t xml:space="preserve">.  </w:t>
      </w:r>
      <w:r w:rsidR="006B477D">
        <w:rPr>
          <w:rFonts w:ascii="Arial" w:hAnsi="Arial" w:cs="Arial"/>
          <w:bCs/>
        </w:rPr>
        <w:t xml:space="preserve">Despite </w:t>
      </w:r>
      <w:r w:rsidR="00785B7C">
        <w:rPr>
          <w:rFonts w:ascii="Arial" w:hAnsi="Arial" w:cs="Arial"/>
          <w:bCs/>
        </w:rPr>
        <w:t>this</w:t>
      </w:r>
      <w:r w:rsidR="006B477D">
        <w:rPr>
          <w:rFonts w:ascii="Arial" w:hAnsi="Arial" w:cs="Arial"/>
          <w:bCs/>
        </w:rPr>
        <w:t xml:space="preserve">, </w:t>
      </w:r>
      <w:r w:rsidR="00396AC6">
        <w:rPr>
          <w:rFonts w:ascii="Arial" w:hAnsi="Arial" w:cs="Arial"/>
          <w:bCs/>
        </w:rPr>
        <w:t>KCD will continue to provid</w:t>
      </w:r>
      <w:r w:rsidR="006B477D">
        <w:rPr>
          <w:rFonts w:ascii="Arial" w:hAnsi="Arial" w:cs="Arial"/>
          <w:bCs/>
        </w:rPr>
        <w:t>e services to forested lands; t</w:t>
      </w:r>
      <w:r w:rsidR="00396AC6">
        <w:rPr>
          <w:rFonts w:ascii="Arial" w:hAnsi="Arial" w:cs="Arial"/>
          <w:bCs/>
        </w:rPr>
        <w:t xml:space="preserve">his is because ratepayers adjacent to and in the vicinity of forested lands receive multiple benefits from the presence of forests, and </w:t>
      </w:r>
      <w:r w:rsidR="006B477D">
        <w:rPr>
          <w:rFonts w:ascii="Arial" w:hAnsi="Arial" w:cs="Arial"/>
          <w:bCs/>
        </w:rPr>
        <w:t>therefore those non-forest properties</w:t>
      </w:r>
      <w:r w:rsidR="00396AC6">
        <w:rPr>
          <w:rFonts w:ascii="Arial" w:hAnsi="Arial" w:cs="Arial"/>
          <w:bCs/>
        </w:rPr>
        <w:t xml:space="preserve"> receive benefits and burden offsets from the </w:t>
      </w:r>
      <w:r w:rsidR="006B477D">
        <w:rPr>
          <w:rFonts w:ascii="Arial" w:hAnsi="Arial" w:cs="Arial"/>
          <w:bCs/>
        </w:rPr>
        <w:t xml:space="preserve">KCD’s </w:t>
      </w:r>
      <w:r w:rsidR="00396AC6">
        <w:rPr>
          <w:rFonts w:ascii="Arial" w:hAnsi="Arial" w:cs="Arial"/>
          <w:bCs/>
        </w:rPr>
        <w:t xml:space="preserve">management activities and programs </w:t>
      </w:r>
      <w:r w:rsidR="006B477D">
        <w:rPr>
          <w:rFonts w:ascii="Arial" w:hAnsi="Arial" w:cs="Arial"/>
          <w:bCs/>
        </w:rPr>
        <w:t>on forested lands</w:t>
      </w:r>
      <w:r w:rsidR="00396AC6">
        <w:rPr>
          <w:rFonts w:ascii="Arial" w:hAnsi="Arial" w:cs="Arial"/>
          <w:bCs/>
        </w:rPr>
        <w:t xml:space="preserve">.  </w:t>
      </w:r>
    </w:p>
    <w:p w:rsidR="00396AC6" w:rsidRDefault="00396AC6" w:rsidP="00D43D47">
      <w:pPr>
        <w:spacing w:line="240" w:lineRule="atLeast"/>
        <w:jc w:val="both"/>
        <w:rPr>
          <w:rFonts w:ascii="Arial" w:hAnsi="Arial" w:cs="Arial"/>
          <w:bCs/>
        </w:rPr>
      </w:pPr>
    </w:p>
    <w:p w:rsidR="00B903FD" w:rsidRDefault="005F6CCB" w:rsidP="00D43D47">
      <w:pPr>
        <w:spacing w:line="240" w:lineRule="atLeast"/>
        <w:jc w:val="both"/>
        <w:rPr>
          <w:rFonts w:ascii="Arial" w:hAnsi="Arial" w:cs="Arial"/>
          <w:bCs/>
        </w:rPr>
      </w:pPr>
      <w:r>
        <w:rPr>
          <w:rFonts w:ascii="Arial" w:hAnsi="Arial" w:cs="Arial"/>
          <w:bCs/>
        </w:rPr>
        <w:t xml:space="preserve">Properties owned by federally recognized Native American tribes or members of such tribes that are located within the historical boundaries of a reservation </w:t>
      </w:r>
      <w:r w:rsidR="007865B2">
        <w:rPr>
          <w:rFonts w:ascii="Arial" w:hAnsi="Arial" w:cs="Arial"/>
          <w:bCs/>
        </w:rPr>
        <w:t>would</w:t>
      </w:r>
      <w:r w:rsidR="00785B7C">
        <w:rPr>
          <w:rFonts w:ascii="Arial" w:hAnsi="Arial" w:cs="Arial"/>
          <w:bCs/>
        </w:rPr>
        <w:t xml:space="preserve"> continue to</w:t>
      </w:r>
      <w:r w:rsidR="007865B2">
        <w:rPr>
          <w:rFonts w:ascii="Arial" w:hAnsi="Arial" w:cs="Arial"/>
          <w:bCs/>
        </w:rPr>
        <w:t xml:space="preserve"> be</w:t>
      </w:r>
      <w:r>
        <w:rPr>
          <w:rFonts w:ascii="Arial" w:hAnsi="Arial" w:cs="Arial"/>
          <w:bCs/>
        </w:rPr>
        <w:t xml:space="preserve"> exempt from the rate and charge.</w:t>
      </w:r>
    </w:p>
    <w:p w:rsidR="00F82887" w:rsidRDefault="00F82887" w:rsidP="00D43D47">
      <w:pPr>
        <w:spacing w:line="240" w:lineRule="atLeast"/>
        <w:jc w:val="both"/>
        <w:rPr>
          <w:rFonts w:ascii="Arial" w:hAnsi="Arial" w:cs="Arial"/>
          <w:bCs/>
        </w:rPr>
      </w:pPr>
    </w:p>
    <w:p w:rsidR="00220C6A" w:rsidRDefault="00902D9F" w:rsidP="00D43D47">
      <w:pPr>
        <w:spacing w:line="240" w:lineRule="atLeast"/>
        <w:jc w:val="both"/>
        <w:rPr>
          <w:rFonts w:ascii="Arial" w:hAnsi="Arial" w:cs="Arial"/>
          <w:bCs/>
        </w:rPr>
      </w:pPr>
      <w:r>
        <w:rPr>
          <w:rFonts w:ascii="Arial" w:hAnsi="Arial" w:cs="Arial"/>
          <w:bCs/>
        </w:rPr>
        <w:t>If the proposed rate and charge are adopted, t</w:t>
      </w:r>
      <w:r w:rsidR="002C448B">
        <w:rPr>
          <w:rFonts w:ascii="Arial" w:hAnsi="Arial" w:cs="Arial"/>
          <w:bCs/>
        </w:rPr>
        <w:t xml:space="preserve">he ordinance also </w:t>
      </w:r>
      <w:r w:rsidR="004A3239">
        <w:rPr>
          <w:rFonts w:ascii="Arial" w:hAnsi="Arial" w:cs="Arial"/>
          <w:bCs/>
        </w:rPr>
        <w:t>includes</w:t>
      </w:r>
      <w:r w:rsidR="002C448B">
        <w:rPr>
          <w:rFonts w:ascii="Arial" w:hAnsi="Arial" w:cs="Arial"/>
          <w:bCs/>
        </w:rPr>
        <w:t xml:space="preserve"> an appeals process for KCD rates and charges. </w:t>
      </w:r>
      <w:r w:rsidR="004A3239">
        <w:rPr>
          <w:rFonts w:ascii="Arial" w:hAnsi="Arial" w:cs="Arial"/>
          <w:bCs/>
        </w:rPr>
        <w:t>As noted in Section 4, t</w:t>
      </w:r>
      <w:r w:rsidR="00220C6A">
        <w:rPr>
          <w:rFonts w:ascii="Arial" w:hAnsi="Arial" w:cs="Arial"/>
          <w:bCs/>
        </w:rPr>
        <w:t xml:space="preserve">he KCD Board adopted Resolution No. 14-005, which established </w:t>
      </w:r>
      <w:r w:rsidR="00B54144">
        <w:rPr>
          <w:rFonts w:ascii="Arial" w:hAnsi="Arial" w:cs="Arial"/>
          <w:bCs/>
        </w:rPr>
        <w:t>a process for providing landowner appeals of individual rates and charges</w:t>
      </w:r>
      <w:r w:rsidR="00F60221">
        <w:rPr>
          <w:rFonts w:ascii="Arial" w:hAnsi="Arial" w:cs="Arial"/>
          <w:bCs/>
        </w:rPr>
        <w:t xml:space="preserve"> applicable to a parcel or parcels</w:t>
      </w:r>
      <w:r w:rsidR="00B54144">
        <w:rPr>
          <w:rFonts w:ascii="Arial" w:hAnsi="Arial" w:cs="Arial"/>
          <w:bCs/>
        </w:rPr>
        <w:t>.</w:t>
      </w:r>
      <w:r w:rsidR="00B54144">
        <w:rPr>
          <w:rStyle w:val="FootnoteReference"/>
          <w:rFonts w:ascii="Arial" w:hAnsi="Arial" w:cs="Arial"/>
          <w:bCs/>
        </w:rPr>
        <w:footnoteReference w:id="5"/>
      </w:r>
      <w:r w:rsidR="00B54144">
        <w:rPr>
          <w:rFonts w:ascii="Arial" w:hAnsi="Arial" w:cs="Arial"/>
          <w:bCs/>
        </w:rPr>
        <w:t xml:space="preserve">  </w:t>
      </w:r>
      <w:r w:rsidR="00B13796">
        <w:rPr>
          <w:rFonts w:ascii="Arial" w:hAnsi="Arial" w:cs="Arial"/>
          <w:bCs/>
        </w:rPr>
        <w:t xml:space="preserve">Appeals must be filed by the land owner with the District no later than 21 days after the date property taxes are due.  The decision </w:t>
      </w:r>
      <w:r w:rsidR="007865B2">
        <w:rPr>
          <w:rFonts w:ascii="Arial" w:hAnsi="Arial" w:cs="Arial"/>
          <w:bCs/>
        </w:rPr>
        <w:t>by</w:t>
      </w:r>
      <w:r w:rsidR="00B13796">
        <w:rPr>
          <w:rFonts w:ascii="Arial" w:hAnsi="Arial" w:cs="Arial"/>
          <w:bCs/>
        </w:rPr>
        <w:t xml:space="preserve"> the District’s Board regarding any appeal would be final and conclusive.  </w:t>
      </w:r>
    </w:p>
    <w:p w:rsidR="00F82887" w:rsidRDefault="00F82887" w:rsidP="00D43D47">
      <w:pPr>
        <w:spacing w:line="240" w:lineRule="atLeast"/>
        <w:jc w:val="both"/>
        <w:rPr>
          <w:rFonts w:ascii="Arial" w:hAnsi="Arial" w:cs="Arial"/>
          <w:bCs/>
        </w:rPr>
      </w:pPr>
    </w:p>
    <w:p w:rsidR="00B87F70" w:rsidRDefault="00B87F70" w:rsidP="00B87F70">
      <w:pPr>
        <w:jc w:val="both"/>
        <w:outlineLvl w:val="0"/>
        <w:rPr>
          <w:rFonts w:ascii="Arial" w:hAnsi="Arial" w:cs="Arial"/>
          <w:bCs/>
        </w:rPr>
      </w:pPr>
      <w:r>
        <w:rPr>
          <w:rFonts w:ascii="Arial" w:hAnsi="Arial" w:cs="Arial"/>
          <w:bCs/>
        </w:rPr>
        <w:t xml:space="preserve">In order to be reflected in the 2015 property tax bills, the ILA would need to be signed and filed with the Council Clerk by December 31, 2014.  Meeting this deadline would be required by the ordinance, if adopted.  </w:t>
      </w:r>
    </w:p>
    <w:p w:rsidR="000249A7" w:rsidRDefault="000249A7" w:rsidP="00D43D47">
      <w:pPr>
        <w:spacing w:line="240" w:lineRule="atLeast"/>
        <w:jc w:val="both"/>
        <w:rPr>
          <w:rFonts w:ascii="Arial" w:hAnsi="Arial" w:cs="Arial"/>
          <w:b/>
          <w:bCs/>
          <w:i/>
        </w:rPr>
      </w:pPr>
    </w:p>
    <w:p w:rsidR="007F4AAA" w:rsidRPr="007F4AAA" w:rsidRDefault="007F4AAA" w:rsidP="00D43D47">
      <w:pPr>
        <w:spacing w:line="240" w:lineRule="atLeast"/>
        <w:jc w:val="both"/>
        <w:rPr>
          <w:rFonts w:ascii="Arial" w:hAnsi="Arial" w:cs="Arial"/>
          <w:b/>
          <w:bCs/>
          <w:i/>
        </w:rPr>
      </w:pPr>
      <w:r w:rsidRPr="007F4AAA">
        <w:rPr>
          <w:rFonts w:ascii="Arial" w:hAnsi="Arial" w:cs="Arial"/>
          <w:b/>
          <w:bCs/>
          <w:i/>
        </w:rPr>
        <w:t>Interlocal Agreement</w:t>
      </w:r>
      <w:r w:rsidR="00DA44F6">
        <w:rPr>
          <w:rFonts w:ascii="Arial" w:hAnsi="Arial" w:cs="Arial"/>
          <w:b/>
          <w:bCs/>
          <w:i/>
        </w:rPr>
        <w:t xml:space="preserve"> (ILA)</w:t>
      </w:r>
    </w:p>
    <w:p w:rsidR="00D657DB" w:rsidRDefault="00DA44F6" w:rsidP="00C67EF2">
      <w:pPr>
        <w:jc w:val="both"/>
        <w:outlineLvl w:val="0"/>
        <w:rPr>
          <w:rFonts w:ascii="Arial" w:hAnsi="Arial" w:cs="Arial"/>
          <w:bCs/>
        </w:rPr>
      </w:pPr>
      <w:r>
        <w:rPr>
          <w:rFonts w:ascii="Arial" w:hAnsi="Arial" w:cs="Arial"/>
          <w:bCs/>
        </w:rPr>
        <w:t>The proposed ILA provides a framework for the County and KCD to continue to cooperatively undertake and fund natural resource conservation programs, projects, and activities that are consistent with and reflective of the priorities recommended by the Conservation Panel and Task Force Report and by the Advisory Committee.</w:t>
      </w:r>
      <w:r w:rsidR="00FF3A44">
        <w:rPr>
          <w:rFonts w:ascii="Arial" w:hAnsi="Arial" w:cs="Arial"/>
          <w:bCs/>
        </w:rPr>
        <w:t xml:space="preserve">  </w:t>
      </w:r>
    </w:p>
    <w:p w:rsidR="00B97287" w:rsidRDefault="00B97287" w:rsidP="00C67EF2">
      <w:pPr>
        <w:jc w:val="both"/>
        <w:outlineLvl w:val="0"/>
        <w:rPr>
          <w:rFonts w:ascii="Arial" w:hAnsi="Arial" w:cs="Arial"/>
          <w:bCs/>
        </w:rPr>
      </w:pPr>
    </w:p>
    <w:p w:rsidR="00612E55" w:rsidRDefault="00547A5C" w:rsidP="00C67EF2">
      <w:pPr>
        <w:jc w:val="both"/>
        <w:outlineLvl w:val="0"/>
        <w:rPr>
          <w:rFonts w:ascii="Arial" w:hAnsi="Arial" w:cs="Arial"/>
          <w:bCs/>
        </w:rPr>
      </w:pPr>
      <w:r>
        <w:rPr>
          <w:rFonts w:ascii="Arial" w:hAnsi="Arial" w:cs="Arial"/>
          <w:bCs/>
        </w:rPr>
        <w:t>The ILA</w:t>
      </w:r>
      <w:r w:rsidR="00FF3A44">
        <w:rPr>
          <w:rFonts w:ascii="Arial" w:hAnsi="Arial" w:cs="Arial"/>
          <w:bCs/>
        </w:rPr>
        <w:t xml:space="preserve"> specifies the uses of r</w:t>
      </w:r>
      <w:r w:rsidR="009051BA">
        <w:rPr>
          <w:rFonts w:ascii="Arial" w:hAnsi="Arial" w:cs="Arial"/>
          <w:bCs/>
        </w:rPr>
        <w:t xml:space="preserve">ates and charges </w:t>
      </w:r>
      <w:r w:rsidR="00785B7C">
        <w:rPr>
          <w:rFonts w:ascii="Arial" w:hAnsi="Arial" w:cs="Arial"/>
          <w:bCs/>
        </w:rPr>
        <w:t>revenues</w:t>
      </w:r>
      <w:r w:rsidR="000D39E5">
        <w:rPr>
          <w:rFonts w:ascii="Arial" w:hAnsi="Arial" w:cs="Arial"/>
          <w:bCs/>
        </w:rPr>
        <w:t xml:space="preserve"> </w:t>
      </w:r>
      <w:r w:rsidR="00785B7C">
        <w:rPr>
          <w:rFonts w:ascii="Arial" w:hAnsi="Arial" w:cs="Arial"/>
          <w:bCs/>
        </w:rPr>
        <w:t>through inclusion of</w:t>
      </w:r>
      <w:r w:rsidR="009051BA">
        <w:rPr>
          <w:rFonts w:ascii="Arial" w:hAnsi="Arial" w:cs="Arial"/>
          <w:bCs/>
        </w:rPr>
        <w:t xml:space="preserve"> the KCD 2015 Program of Work and Budget</w:t>
      </w:r>
      <w:r w:rsidR="000D39E5">
        <w:rPr>
          <w:rFonts w:ascii="Arial" w:hAnsi="Arial" w:cs="Arial"/>
          <w:bCs/>
        </w:rPr>
        <w:t xml:space="preserve"> as </w:t>
      </w:r>
      <w:r w:rsidR="005F5F9B">
        <w:rPr>
          <w:rFonts w:ascii="Arial" w:hAnsi="Arial" w:cs="Arial"/>
          <w:bCs/>
        </w:rPr>
        <w:t>E</w:t>
      </w:r>
      <w:r w:rsidR="000D39E5">
        <w:rPr>
          <w:rFonts w:ascii="Arial" w:hAnsi="Arial" w:cs="Arial"/>
          <w:bCs/>
        </w:rPr>
        <w:t>xhibit</w:t>
      </w:r>
      <w:r w:rsidR="005F5F9B">
        <w:rPr>
          <w:rFonts w:ascii="Arial" w:hAnsi="Arial" w:cs="Arial"/>
          <w:bCs/>
        </w:rPr>
        <w:t xml:space="preserve"> A</w:t>
      </w:r>
      <w:r w:rsidR="00F41DF0">
        <w:rPr>
          <w:rFonts w:ascii="Arial" w:hAnsi="Arial" w:cs="Arial"/>
          <w:bCs/>
        </w:rPr>
        <w:t xml:space="preserve"> to the ILA</w:t>
      </w:r>
      <w:r w:rsidR="009051BA">
        <w:rPr>
          <w:rFonts w:ascii="Arial" w:hAnsi="Arial" w:cs="Arial"/>
          <w:bCs/>
        </w:rPr>
        <w:t>.</w:t>
      </w:r>
      <w:r w:rsidR="00CC2B1A">
        <w:rPr>
          <w:rFonts w:ascii="Arial" w:hAnsi="Arial" w:cs="Arial"/>
          <w:bCs/>
        </w:rPr>
        <w:t xml:space="preserve">  The Program of Work</w:t>
      </w:r>
      <w:r w:rsidR="00A97E6B">
        <w:rPr>
          <w:rFonts w:ascii="Arial" w:hAnsi="Arial" w:cs="Arial"/>
          <w:bCs/>
        </w:rPr>
        <w:t xml:space="preserve"> and Budget</w:t>
      </w:r>
      <w:r w:rsidR="00CC2B1A">
        <w:rPr>
          <w:rFonts w:ascii="Arial" w:hAnsi="Arial" w:cs="Arial"/>
          <w:bCs/>
        </w:rPr>
        <w:t xml:space="preserve"> includes the six program areas</w:t>
      </w:r>
      <w:r w:rsidR="00612E55">
        <w:rPr>
          <w:rFonts w:ascii="Arial" w:hAnsi="Arial" w:cs="Arial"/>
          <w:bCs/>
        </w:rPr>
        <w:t xml:space="preserve"> identified in the Conservation Panel and Task Force’s report</w:t>
      </w:r>
      <w:r w:rsidR="00E81B1E">
        <w:rPr>
          <w:rStyle w:val="FootnoteReference"/>
          <w:rFonts w:ascii="Arial" w:hAnsi="Arial" w:cs="Arial"/>
          <w:bCs/>
        </w:rPr>
        <w:footnoteReference w:id="6"/>
      </w:r>
      <w:r w:rsidR="00612E55">
        <w:rPr>
          <w:rFonts w:ascii="Arial" w:hAnsi="Arial" w:cs="Arial"/>
          <w:bCs/>
        </w:rPr>
        <w:t xml:space="preserve"> as areas of focus for both funding and level of effort</w:t>
      </w:r>
      <w:r w:rsidR="00E81B1E">
        <w:rPr>
          <w:rFonts w:ascii="Arial" w:hAnsi="Arial" w:cs="Arial"/>
          <w:bCs/>
        </w:rPr>
        <w:t xml:space="preserve">. </w:t>
      </w:r>
      <w:r w:rsidR="00016163">
        <w:rPr>
          <w:rFonts w:ascii="Arial" w:hAnsi="Arial" w:cs="Arial"/>
          <w:bCs/>
        </w:rPr>
        <w:t xml:space="preserve"> </w:t>
      </w:r>
      <w:r w:rsidR="00A97E6B">
        <w:rPr>
          <w:rFonts w:ascii="Arial" w:hAnsi="Arial" w:cs="Arial"/>
          <w:bCs/>
        </w:rPr>
        <w:t xml:space="preserve">The ILA stipulates that, while the Program of Work and Budget attached to the ILA is for 2015 only, annual Programs of Work and Budgets </w:t>
      </w:r>
      <w:r w:rsidR="00186C94">
        <w:rPr>
          <w:rFonts w:ascii="Arial" w:hAnsi="Arial" w:cs="Arial"/>
          <w:bCs/>
        </w:rPr>
        <w:t xml:space="preserve">in future years </w:t>
      </w:r>
      <w:r w:rsidR="00DE677F">
        <w:rPr>
          <w:rFonts w:ascii="Arial" w:hAnsi="Arial" w:cs="Arial"/>
          <w:bCs/>
        </w:rPr>
        <w:t>would need to</w:t>
      </w:r>
      <w:r w:rsidR="00A97E6B">
        <w:rPr>
          <w:rFonts w:ascii="Arial" w:hAnsi="Arial" w:cs="Arial"/>
          <w:bCs/>
        </w:rPr>
        <w:t xml:space="preserve"> retain these </w:t>
      </w:r>
      <w:r w:rsidR="00186C94">
        <w:rPr>
          <w:rFonts w:ascii="Arial" w:hAnsi="Arial" w:cs="Arial"/>
          <w:bCs/>
        </w:rPr>
        <w:t xml:space="preserve">same </w:t>
      </w:r>
      <w:r w:rsidR="00A97E6B">
        <w:rPr>
          <w:rFonts w:ascii="Arial" w:hAnsi="Arial" w:cs="Arial"/>
          <w:bCs/>
        </w:rPr>
        <w:t xml:space="preserve">priority focus areas and similar funding levels.  </w:t>
      </w:r>
      <w:r>
        <w:rPr>
          <w:rFonts w:ascii="Arial" w:hAnsi="Arial" w:cs="Arial"/>
          <w:bCs/>
        </w:rPr>
        <w:t>(Section III.A.1)</w:t>
      </w:r>
      <w:r w:rsidR="003858A5">
        <w:rPr>
          <w:rFonts w:ascii="Arial" w:hAnsi="Arial" w:cs="Arial"/>
          <w:bCs/>
        </w:rPr>
        <w:t xml:space="preserve">  </w:t>
      </w:r>
    </w:p>
    <w:p w:rsidR="005A49E5" w:rsidRDefault="005A49E5" w:rsidP="00C67EF2">
      <w:pPr>
        <w:jc w:val="both"/>
        <w:outlineLvl w:val="0"/>
        <w:rPr>
          <w:rFonts w:ascii="Arial" w:hAnsi="Arial" w:cs="Arial"/>
          <w:bCs/>
        </w:rPr>
      </w:pPr>
    </w:p>
    <w:p w:rsidR="005A49E5" w:rsidRDefault="00A43688" w:rsidP="00C67EF2">
      <w:pPr>
        <w:jc w:val="both"/>
        <w:outlineLvl w:val="0"/>
        <w:rPr>
          <w:rFonts w:ascii="Arial" w:hAnsi="Arial" w:cs="Arial"/>
          <w:bCs/>
        </w:rPr>
      </w:pPr>
      <w:r>
        <w:rPr>
          <w:rFonts w:ascii="Arial" w:hAnsi="Arial" w:cs="Arial"/>
          <w:bCs/>
        </w:rPr>
        <w:t>Additionally</w:t>
      </w:r>
      <w:r w:rsidR="005A49E5">
        <w:rPr>
          <w:rFonts w:ascii="Arial" w:hAnsi="Arial" w:cs="Arial"/>
          <w:bCs/>
        </w:rPr>
        <w:t xml:space="preserve">, the Member Jurisdiction Grant &amp; Services program </w:t>
      </w:r>
      <w:r w:rsidR="0071619D">
        <w:rPr>
          <w:rFonts w:ascii="Arial" w:hAnsi="Arial" w:cs="Arial"/>
          <w:bCs/>
        </w:rPr>
        <w:t>would</w:t>
      </w:r>
      <w:r w:rsidR="005A49E5">
        <w:rPr>
          <w:rFonts w:ascii="Arial" w:hAnsi="Arial" w:cs="Arial"/>
          <w:bCs/>
        </w:rPr>
        <w:t xml:space="preserve"> continue throughout the five years of the agreement</w:t>
      </w:r>
      <w:r w:rsidR="00135053">
        <w:rPr>
          <w:rFonts w:ascii="Arial" w:hAnsi="Arial" w:cs="Arial"/>
          <w:bCs/>
        </w:rPr>
        <w:t xml:space="preserve"> consistent with the</w:t>
      </w:r>
      <w:r w:rsidR="00935A02">
        <w:rPr>
          <w:rFonts w:ascii="Arial" w:hAnsi="Arial" w:cs="Arial"/>
          <w:bCs/>
        </w:rPr>
        <w:t xml:space="preserve"> </w:t>
      </w:r>
      <w:r w:rsidR="00135053">
        <w:rPr>
          <w:rFonts w:ascii="Arial" w:hAnsi="Arial" w:cs="Arial"/>
          <w:bCs/>
        </w:rPr>
        <w:t>funding levels</w:t>
      </w:r>
      <w:r w:rsidR="00935A02">
        <w:rPr>
          <w:rFonts w:ascii="Arial" w:hAnsi="Arial" w:cs="Arial"/>
          <w:bCs/>
        </w:rPr>
        <w:t xml:space="preserve"> </w:t>
      </w:r>
      <w:r w:rsidR="00135053">
        <w:rPr>
          <w:rFonts w:ascii="Arial" w:hAnsi="Arial" w:cs="Arial"/>
          <w:bCs/>
        </w:rPr>
        <w:t>in the 2015 Program of Work and Budget</w:t>
      </w:r>
      <w:r w:rsidR="00BD5F40">
        <w:rPr>
          <w:rFonts w:ascii="Arial" w:hAnsi="Arial" w:cs="Arial"/>
          <w:bCs/>
        </w:rPr>
        <w:t>,</w:t>
      </w:r>
      <w:r>
        <w:rPr>
          <w:rStyle w:val="FootnoteReference"/>
          <w:rFonts w:ascii="Arial" w:hAnsi="Arial" w:cs="Arial"/>
          <w:bCs/>
        </w:rPr>
        <w:footnoteReference w:id="7"/>
      </w:r>
      <w:r w:rsidR="00785B7C">
        <w:rPr>
          <w:rFonts w:ascii="Arial" w:hAnsi="Arial" w:cs="Arial"/>
          <w:bCs/>
        </w:rPr>
        <w:t xml:space="preserve"> </w:t>
      </w:r>
      <w:r w:rsidR="00BD5F40">
        <w:rPr>
          <w:rFonts w:ascii="Arial" w:hAnsi="Arial" w:cs="Arial"/>
          <w:bCs/>
        </w:rPr>
        <w:t xml:space="preserve"> and </w:t>
      </w:r>
      <w:r w:rsidR="00785B7C">
        <w:rPr>
          <w:rFonts w:ascii="Arial" w:hAnsi="Arial" w:cs="Arial"/>
          <w:bCs/>
        </w:rPr>
        <w:t xml:space="preserve">would continue to </w:t>
      </w:r>
      <w:r w:rsidR="00560595">
        <w:rPr>
          <w:rFonts w:ascii="Arial" w:hAnsi="Arial" w:cs="Arial"/>
          <w:bCs/>
        </w:rPr>
        <w:t>apply</w:t>
      </w:r>
      <w:r w:rsidR="00785B7C">
        <w:rPr>
          <w:rFonts w:ascii="Arial" w:hAnsi="Arial" w:cs="Arial"/>
          <w:bCs/>
        </w:rPr>
        <w:t xml:space="preserve"> the current pro-rata </w:t>
      </w:r>
      <w:r w:rsidR="00352F52">
        <w:rPr>
          <w:rFonts w:ascii="Arial" w:hAnsi="Arial" w:cs="Arial"/>
          <w:bCs/>
        </w:rPr>
        <w:t>funding allocation model</w:t>
      </w:r>
      <w:r w:rsidR="00785B7C">
        <w:rPr>
          <w:rFonts w:ascii="Arial" w:hAnsi="Arial" w:cs="Arial"/>
          <w:bCs/>
        </w:rPr>
        <w:t>.</w:t>
      </w:r>
      <w:r w:rsidR="005A49E5">
        <w:rPr>
          <w:rFonts w:ascii="Arial" w:hAnsi="Arial" w:cs="Arial"/>
          <w:bCs/>
        </w:rPr>
        <w:t xml:space="preserve">  </w:t>
      </w:r>
      <w:r w:rsidR="00DE677F">
        <w:rPr>
          <w:rFonts w:ascii="Arial" w:hAnsi="Arial" w:cs="Arial"/>
          <w:bCs/>
        </w:rPr>
        <w:t xml:space="preserve">Implementation of the grant program </w:t>
      </w:r>
      <w:r w:rsidR="0071619D">
        <w:rPr>
          <w:rFonts w:ascii="Arial" w:hAnsi="Arial" w:cs="Arial"/>
          <w:bCs/>
        </w:rPr>
        <w:t>would</w:t>
      </w:r>
      <w:r w:rsidR="00DE677F">
        <w:rPr>
          <w:rFonts w:ascii="Arial" w:hAnsi="Arial" w:cs="Arial"/>
          <w:bCs/>
        </w:rPr>
        <w:t xml:space="preserve"> </w:t>
      </w:r>
      <w:r w:rsidR="008D133D">
        <w:rPr>
          <w:rFonts w:ascii="Arial" w:hAnsi="Arial" w:cs="Arial"/>
          <w:bCs/>
        </w:rPr>
        <w:t xml:space="preserve">utilize the streamlined grant application and award process that was developed by a subcommittee of the Conservation Panel and Task Force.  </w:t>
      </w:r>
      <w:r w:rsidR="007865B2">
        <w:rPr>
          <w:rFonts w:ascii="Arial" w:hAnsi="Arial" w:cs="Arial"/>
          <w:bCs/>
        </w:rPr>
        <w:t xml:space="preserve">If </w:t>
      </w:r>
      <w:r w:rsidR="000249A7">
        <w:rPr>
          <w:rFonts w:ascii="Arial" w:hAnsi="Arial" w:cs="Arial"/>
          <w:bCs/>
        </w:rPr>
        <w:t>a jurisdiction’s</w:t>
      </w:r>
      <w:r w:rsidR="007865B2">
        <w:rPr>
          <w:rFonts w:ascii="Arial" w:hAnsi="Arial" w:cs="Arial"/>
          <w:bCs/>
        </w:rPr>
        <w:t xml:space="preserve"> grant funds are not spent within three years from when they were awarded, </w:t>
      </w:r>
      <w:r w:rsidR="00C80878">
        <w:rPr>
          <w:rFonts w:ascii="Arial" w:hAnsi="Arial" w:cs="Arial"/>
          <w:bCs/>
        </w:rPr>
        <w:t>the</w:t>
      </w:r>
      <w:r w:rsidR="00562981">
        <w:rPr>
          <w:rFonts w:ascii="Arial" w:hAnsi="Arial" w:cs="Arial"/>
          <w:bCs/>
        </w:rPr>
        <w:t xml:space="preserve"> District </w:t>
      </w:r>
      <w:r w:rsidR="007865B2">
        <w:rPr>
          <w:rFonts w:ascii="Arial" w:hAnsi="Arial" w:cs="Arial"/>
          <w:bCs/>
        </w:rPr>
        <w:t>would be able to</w:t>
      </w:r>
      <w:r w:rsidR="00562981">
        <w:rPr>
          <w:rFonts w:ascii="Arial" w:hAnsi="Arial" w:cs="Arial"/>
          <w:bCs/>
        </w:rPr>
        <w:t xml:space="preserve"> utilize the funds for other programs after providing </w:t>
      </w:r>
      <w:r w:rsidR="00C80878">
        <w:rPr>
          <w:rFonts w:ascii="Arial" w:hAnsi="Arial" w:cs="Arial"/>
          <w:bCs/>
        </w:rPr>
        <w:t xml:space="preserve">advance </w:t>
      </w:r>
      <w:r w:rsidR="00562981">
        <w:rPr>
          <w:rFonts w:ascii="Arial" w:hAnsi="Arial" w:cs="Arial"/>
          <w:bCs/>
        </w:rPr>
        <w:t xml:space="preserve">notice to the jurisdiction.  </w:t>
      </w:r>
      <w:r w:rsidR="00547A5C">
        <w:rPr>
          <w:rFonts w:ascii="Arial" w:hAnsi="Arial" w:cs="Arial"/>
          <w:bCs/>
        </w:rPr>
        <w:t>(Section III.A.3)</w:t>
      </w:r>
    </w:p>
    <w:p w:rsidR="00C91C99" w:rsidRDefault="00C91C99" w:rsidP="00C67EF2">
      <w:pPr>
        <w:jc w:val="both"/>
        <w:outlineLvl w:val="0"/>
        <w:rPr>
          <w:rFonts w:ascii="Arial" w:hAnsi="Arial" w:cs="Arial"/>
          <w:bCs/>
        </w:rPr>
      </w:pPr>
    </w:p>
    <w:p w:rsidR="00C91C99" w:rsidRDefault="00C91C99" w:rsidP="00C91C99">
      <w:pPr>
        <w:jc w:val="both"/>
        <w:outlineLvl w:val="0"/>
        <w:rPr>
          <w:rFonts w:ascii="Arial" w:hAnsi="Arial" w:cs="Arial"/>
          <w:bCs/>
        </w:rPr>
      </w:pPr>
      <w:r>
        <w:rPr>
          <w:rFonts w:ascii="Arial" w:hAnsi="Arial" w:cs="Arial"/>
          <w:bCs/>
        </w:rPr>
        <w:t>The following table shows the funding levels included in the</w:t>
      </w:r>
      <w:r w:rsidR="00751B09">
        <w:rPr>
          <w:rFonts w:ascii="Arial" w:hAnsi="Arial" w:cs="Arial"/>
          <w:bCs/>
        </w:rPr>
        <w:t xml:space="preserve"> 2015</w:t>
      </w:r>
      <w:r>
        <w:rPr>
          <w:rFonts w:ascii="Arial" w:hAnsi="Arial" w:cs="Arial"/>
          <w:bCs/>
        </w:rPr>
        <w:t xml:space="preserve"> Prog</w:t>
      </w:r>
      <w:r w:rsidR="00BB0E6E">
        <w:rPr>
          <w:rFonts w:ascii="Arial" w:hAnsi="Arial" w:cs="Arial"/>
          <w:bCs/>
        </w:rPr>
        <w:t>ram of Work and Budget</w:t>
      </w:r>
      <w:r>
        <w:rPr>
          <w:rFonts w:ascii="Arial" w:hAnsi="Arial" w:cs="Arial"/>
          <w:bCs/>
        </w:rPr>
        <w:t xml:space="preserve">.  </w:t>
      </w:r>
    </w:p>
    <w:p w:rsidR="00C91C99" w:rsidRDefault="00C91C99" w:rsidP="00C67EF2">
      <w:pPr>
        <w:jc w:val="both"/>
        <w:outlineLvl w:val="0"/>
        <w:rPr>
          <w:rFonts w:ascii="Arial" w:hAnsi="Arial" w:cs="Arial"/>
          <w:bCs/>
        </w:rPr>
      </w:pPr>
    </w:p>
    <w:tbl>
      <w:tblPr>
        <w:tblpPr w:leftFromText="180" w:rightFromText="180" w:vertAnchor="text" w:horzAnchor="margin" w:tblpXSpec="center" w:tblpY="110"/>
        <w:tblW w:w="8708" w:type="dxa"/>
        <w:tblLook w:val="04A0" w:firstRow="1" w:lastRow="0" w:firstColumn="1" w:lastColumn="0" w:noHBand="0" w:noVBand="1"/>
      </w:tblPr>
      <w:tblGrid>
        <w:gridCol w:w="3826"/>
        <w:gridCol w:w="2251"/>
        <w:gridCol w:w="2631"/>
      </w:tblGrid>
      <w:tr w:rsidR="004B7A8B" w:rsidTr="00BE2366">
        <w:trPr>
          <w:trHeight w:val="398"/>
        </w:trPr>
        <w:tc>
          <w:tcPr>
            <w:tcW w:w="3826" w:type="dxa"/>
            <w:tcBorders>
              <w:top w:val="single" w:sz="12" w:space="0" w:color="auto"/>
              <w:left w:val="single" w:sz="12" w:space="0" w:color="auto"/>
              <w:bottom w:val="single" w:sz="12" w:space="0" w:color="auto"/>
              <w:right w:val="single" w:sz="4" w:space="0" w:color="auto"/>
            </w:tcBorders>
            <w:shd w:val="clear" w:color="000000" w:fill="BFBFBF"/>
            <w:noWrap/>
            <w:vAlign w:val="center"/>
            <w:hideMark/>
          </w:tcPr>
          <w:p w:rsidR="004B7A8B" w:rsidRDefault="004B7A8B" w:rsidP="004B7A8B">
            <w:pPr>
              <w:jc w:val="center"/>
              <w:rPr>
                <w:rFonts w:ascii="Arial" w:hAnsi="Arial" w:cs="Arial"/>
                <w:b/>
                <w:bCs/>
                <w:color w:val="000000"/>
              </w:rPr>
            </w:pPr>
            <w:r>
              <w:rPr>
                <w:rFonts w:ascii="Arial" w:hAnsi="Arial" w:cs="Arial"/>
                <w:b/>
                <w:bCs/>
                <w:color w:val="000000"/>
              </w:rPr>
              <w:t>Program/Service</w:t>
            </w:r>
          </w:p>
        </w:tc>
        <w:tc>
          <w:tcPr>
            <w:tcW w:w="2251" w:type="dxa"/>
            <w:tcBorders>
              <w:top w:val="single" w:sz="12" w:space="0" w:color="auto"/>
              <w:left w:val="nil"/>
              <w:bottom w:val="single" w:sz="12" w:space="0" w:color="auto"/>
              <w:right w:val="single" w:sz="2" w:space="0" w:color="auto"/>
            </w:tcBorders>
            <w:shd w:val="clear" w:color="000000" w:fill="BFBFBF"/>
            <w:vAlign w:val="center"/>
          </w:tcPr>
          <w:p w:rsidR="004B7A8B" w:rsidRDefault="0058376E" w:rsidP="004B7A8B">
            <w:pPr>
              <w:jc w:val="center"/>
              <w:rPr>
                <w:rFonts w:ascii="Arial" w:hAnsi="Arial" w:cs="Arial"/>
                <w:b/>
                <w:bCs/>
                <w:color w:val="000000"/>
              </w:rPr>
            </w:pPr>
            <w:r>
              <w:rPr>
                <w:rFonts w:ascii="Arial" w:hAnsi="Arial" w:cs="Arial"/>
                <w:b/>
                <w:bCs/>
                <w:color w:val="000000"/>
              </w:rPr>
              <w:t>Current</w:t>
            </w:r>
            <w:r w:rsidR="004B7A8B">
              <w:rPr>
                <w:rFonts w:ascii="Arial" w:hAnsi="Arial" w:cs="Arial"/>
                <w:b/>
                <w:bCs/>
                <w:color w:val="000000"/>
              </w:rPr>
              <w:t xml:space="preserve"> Funding</w:t>
            </w:r>
          </w:p>
        </w:tc>
        <w:tc>
          <w:tcPr>
            <w:tcW w:w="2631" w:type="dxa"/>
            <w:tcBorders>
              <w:top w:val="single" w:sz="12" w:space="0" w:color="auto"/>
              <w:left w:val="single" w:sz="2" w:space="0" w:color="auto"/>
              <w:bottom w:val="single" w:sz="12" w:space="0" w:color="auto"/>
              <w:right w:val="single" w:sz="12" w:space="0" w:color="auto"/>
            </w:tcBorders>
            <w:shd w:val="clear" w:color="000000" w:fill="BFBFBF"/>
            <w:noWrap/>
            <w:vAlign w:val="center"/>
            <w:hideMark/>
          </w:tcPr>
          <w:p w:rsidR="004B7A8B" w:rsidRDefault="004B7A8B" w:rsidP="004B7A8B">
            <w:pPr>
              <w:jc w:val="center"/>
              <w:rPr>
                <w:rFonts w:ascii="Arial" w:hAnsi="Arial" w:cs="Arial"/>
                <w:b/>
                <w:bCs/>
                <w:color w:val="000000"/>
              </w:rPr>
            </w:pPr>
            <w:r>
              <w:rPr>
                <w:rFonts w:ascii="Arial" w:hAnsi="Arial" w:cs="Arial"/>
                <w:b/>
                <w:bCs/>
                <w:color w:val="000000"/>
              </w:rPr>
              <w:t>2015 Funding</w:t>
            </w:r>
          </w:p>
        </w:tc>
      </w:tr>
      <w:tr w:rsidR="004B7A8B" w:rsidTr="00BE2366">
        <w:trPr>
          <w:trHeight w:val="362"/>
        </w:trPr>
        <w:tc>
          <w:tcPr>
            <w:tcW w:w="382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Forestry</w:t>
            </w:r>
            <w:r>
              <w:rPr>
                <w:rStyle w:val="FootnoteReference"/>
                <w:rFonts w:ascii="Arial" w:hAnsi="Arial" w:cs="Arial"/>
                <w:color w:val="000000"/>
              </w:rPr>
              <w:footnoteReference w:id="8"/>
            </w:r>
          </w:p>
        </w:tc>
        <w:tc>
          <w:tcPr>
            <w:tcW w:w="2251" w:type="dxa"/>
            <w:tcBorders>
              <w:top w:val="single" w:sz="12" w:space="0" w:color="auto"/>
              <w:left w:val="nil"/>
              <w:bottom w:val="single" w:sz="2" w:space="0" w:color="auto"/>
              <w:right w:val="single" w:sz="2" w:space="0" w:color="auto"/>
            </w:tcBorders>
            <w:vAlign w:val="bottom"/>
          </w:tcPr>
          <w:p w:rsidR="004B7A8B" w:rsidRDefault="00F96AEC" w:rsidP="00035F0D">
            <w:pPr>
              <w:jc w:val="right"/>
              <w:rPr>
                <w:rFonts w:ascii="Arial" w:hAnsi="Arial" w:cs="Arial"/>
                <w:color w:val="000000"/>
              </w:rPr>
            </w:pPr>
            <w:r>
              <w:rPr>
                <w:rFonts w:ascii="Arial" w:hAnsi="Arial" w:cs="Arial"/>
                <w:color w:val="000000"/>
              </w:rPr>
              <w:t>$</w:t>
            </w:r>
            <w:r w:rsidR="00035F0D">
              <w:rPr>
                <w:rFonts w:ascii="Arial" w:hAnsi="Arial" w:cs="Arial"/>
                <w:color w:val="000000"/>
              </w:rPr>
              <w:t>17,000</w:t>
            </w:r>
          </w:p>
        </w:tc>
        <w:tc>
          <w:tcPr>
            <w:tcW w:w="2631" w:type="dxa"/>
            <w:tcBorders>
              <w:top w:val="single" w:sz="1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$320,000</w:t>
            </w:r>
          </w:p>
        </w:tc>
      </w:tr>
      <w:tr w:rsidR="004B7A8B" w:rsidTr="00BE2366">
        <w:trPr>
          <w:trHeight w:val="345"/>
        </w:trPr>
        <w:tc>
          <w:tcPr>
            <w:tcW w:w="3826" w:type="dxa"/>
            <w:tcBorders>
              <w:top w:val="nil"/>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Local food system</w:t>
            </w:r>
            <w:r>
              <w:rPr>
                <w:rStyle w:val="FootnoteReference"/>
                <w:rFonts w:ascii="Arial" w:hAnsi="Arial" w:cs="Arial"/>
                <w:color w:val="000000"/>
              </w:rPr>
              <w:footnoteReference w:id="9"/>
            </w:r>
          </w:p>
        </w:tc>
        <w:tc>
          <w:tcPr>
            <w:tcW w:w="2251" w:type="dxa"/>
            <w:tcBorders>
              <w:top w:val="single" w:sz="2" w:space="0" w:color="auto"/>
              <w:left w:val="nil"/>
              <w:bottom w:val="single" w:sz="2" w:space="0" w:color="auto"/>
              <w:right w:val="single" w:sz="2" w:space="0" w:color="auto"/>
            </w:tcBorders>
            <w:vAlign w:val="bottom"/>
          </w:tcPr>
          <w:p w:rsidR="004B7A8B" w:rsidRDefault="00F96AEC" w:rsidP="00035F0D">
            <w:pPr>
              <w:jc w:val="right"/>
              <w:rPr>
                <w:rFonts w:ascii="Arial" w:hAnsi="Arial" w:cs="Arial"/>
                <w:color w:val="000000"/>
              </w:rPr>
            </w:pPr>
            <w:r>
              <w:rPr>
                <w:rFonts w:ascii="Arial" w:hAnsi="Arial" w:cs="Arial"/>
                <w:color w:val="000000"/>
              </w:rPr>
              <w:t>$21,000</w:t>
            </w:r>
          </w:p>
        </w:tc>
        <w:tc>
          <w:tcPr>
            <w:tcW w:w="2631"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$1,096,000</w:t>
            </w:r>
          </w:p>
        </w:tc>
      </w:tr>
      <w:tr w:rsidR="004B7A8B" w:rsidTr="00BE2366">
        <w:trPr>
          <w:trHeight w:val="345"/>
        </w:trPr>
        <w:tc>
          <w:tcPr>
            <w:tcW w:w="3826" w:type="dxa"/>
            <w:tcBorders>
              <w:top w:val="nil"/>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Rural farm planning</w:t>
            </w:r>
          </w:p>
        </w:tc>
        <w:tc>
          <w:tcPr>
            <w:tcW w:w="2251" w:type="dxa"/>
            <w:tcBorders>
              <w:top w:val="single" w:sz="2" w:space="0" w:color="auto"/>
              <w:left w:val="nil"/>
              <w:bottom w:val="single" w:sz="2" w:space="0" w:color="auto"/>
              <w:right w:val="single" w:sz="2" w:space="0" w:color="auto"/>
            </w:tcBorders>
            <w:vAlign w:val="bottom"/>
          </w:tcPr>
          <w:p w:rsidR="004B7A8B" w:rsidRDefault="00F96AEC" w:rsidP="00F96AEC">
            <w:pPr>
              <w:jc w:val="right"/>
              <w:rPr>
                <w:rFonts w:ascii="Arial" w:hAnsi="Arial" w:cs="Arial"/>
                <w:color w:val="000000"/>
              </w:rPr>
            </w:pPr>
            <w:r>
              <w:rPr>
                <w:rFonts w:ascii="Arial" w:hAnsi="Arial" w:cs="Arial"/>
                <w:color w:val="000000"/>
              </w:rPr>
              <w:t>$572,000</w:t>
            </w:r>
          </w:p>
        </w:tc>
        <w:tc>
          <w:tcPr>
            <w:tcW w:w="2631"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$726,000</w:t>
            </w:r>
          </w:p>
        </w:tc>
      </w:tr>
      <w:tr w:rsidR="004B7A8B" w:rsidTr="00BE2366">
        <w:trPr>
          <w:trHeight w:val="345"/>
        </w:trPr>
        <w:tc>
          <w:tcPr>
            <w:tcW w:w="3826" w:type="dxa"/>
            <w:tcBorders>
              <w:top w:val="nil"/>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Urban farm planning</w:t>
            </w:r>
          </w:p>
        </w:tc>
        <w:tc>
          <w:tcPr>
            <w:tcW w:w="2251" w:type="dxa"/>
            <w:tcBorders>
              <w:top w:val="single" w:sz="2" w:space="0" w:color="auto"/>
              <w:left w:val="nil"/>
              <w:bottom w:val="single" w:sz="2" w:space="0" w:color="auto"/>
              <w:right w:val="single" w:sz="2" w:space="0" w:color="auto"/>
            </w:tcBorders>
            <w:vAlign w:val="bottom"/>
          </w:tcPr>
          <w:p w:rsidR="004B7A8B" w:rsidRDefault="00F96AEC" w:rsidP="00035F0D">
            <w:pPr>
              <w:jc w:val="right"/>
              <w:rPr>
                <w:rFonts w:ascii="Arial" w:hAnsi="Arial" w:cs="Arial"/>
                <w:color w:val="000000"/>
              </w:rPr>
            </w:pPr>
            <w:r>
              <w:rPr>
                <w:rFonts w:ascii="Arial" w:hAnsi="Arial" w:cs="Arial"/>
                <w:color w:val="000000"/>
              </w:rPr>
              <w:t>$14,000</w:t>
            </w:r>
          </w:p>
        </w:tc>
        <w:tc>
          <w:tcPr>
            <w:tcW w:w="2631"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$192,000</w:t>
            </w:r>
          </w:p>
        </w:tc>
      </w:tr>
      <w:tr w:rsidR="004B7A8B" w:rsidTr="00BE2366">
        <w:trPr>
          <w:trHeight w:val="345"/>
        </w:trPr>
        <w:tc>
          <w:tcPr>
            <w:tcW w:w="3826" w:type="dxa"/>
            <w:tcBorders>
              <w:top w:val="nil"/>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Shorelines</w:t>
            </w:r>
          </w:p>
        </w:tc>
        <w:tc>
          <w:tcPr>
            <w:tcW w:w="2251" w:type="dxa"/>
            <w:tcBorders>
              <w:top w:val="single" w:sz="2" w:space="0" w:color="auto"/>
              <w:left w:val="nil"/>
              <w:bottom w:val="single" w:sz="2" w:space="0" w:color="auto"/>
              <w:right w:val="single" w:sz="2" w:space="0" w:color="auto"/>
            </w:tcBorders>
            <w:vAlign w:val="bottom"/>
          </w:tcPr>
          <w:p w:rsidR="004B7A8B" w:rsidRDefault="00B146C1" w:rsidP="00035F0D">
            <w:pPr>
              <w:jc w:val="right"/>
              <w:rPr>
                <w:rFonts w:ascii="Arial" w:hAnsi="Arial" w:cs="Arial"/>
                <w:color w:val="000000"/>
              </w:rPr>
            </w:pPr>
            <w:r>
              <w:rPr>
                <w:rFonts w:ascii="Arial" w:hAnsi="Arial" w:cs="Arial"/>
                <w:color w:val="000000"/>
              </w:rPr>
              <w:t>$675,000</w:t>
            </w:r>
          </w:p>
        </w:tc>
        <w:tc>
          <w:tcPr>
            <w:tcW w:w="2631"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$1,279,000</w:t>
            </w:r>
          </w:p>
        </w:tc>
      </w:tr>
      <w:tr w:rsidR="004B7A8B" w:rsidTr="00BE2366">
        <w:trPr>
          <w:trHeight w:val="345"/>
        </w:trPr>
        <w:tc>
          <w:tcPr>
            <w:tcW w:w="3826" w:type="dxa"/>
            <w:tcBorders>
              <w:top w:val="nil"/>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Landowner incentive program</w:t>
            </w:r>
            <w:r>
              <w:rPr>
                <w:rStyle w:val="FootnoteReference"/>
                <w:rFonts w:ascii="Arial" w:hAnsi="Arial" w:cs="Arial"/>
                <w:color w:val="000000"/>
              </w:rPr>
              <w:footnoteReference w:id="10"/>
            </w:r>
          </w:p>
        </w:tc>
        <w:tc>
          <w:tcPr>
            <w:tcW w:w="2251" w:type="dxa"/>
            <w:tcBorders>
              <w:top w:val="single" w:sz="2" w:space="0" w:color="auto"/>
              <w:left w:val="nil"/>
              <w:bottom w:val="single" w:sz="2" w:space="0" w:color="auto"/>
              <w:right w:val="single" w:sz="2" w:space="0" w:color="auto"/>
            </w:tcBorders>
            <w:vAlign w:val="bottom"/>
          </w:tcPr>
          <w:p w:rsidR="004B7A8B" w:rsidRDefault="00B146C1" w:rsidP="00035F0D">
            <w:pPr>
              <w:jc w:val="right"/>
              <w:rPr>
                <w:rFonts w:ascii="Arial" w:hAnsi="Arial" w:cs="Arial"/>
                <w:color w:val="000000"/>
              </w:rPr>
            </w:pPr>
            <w:r>
              <w:rPr>
                <w:rFonts w:ascii="Arial" w:hAnsi="Arial" w:cs="Arial"/>
                <w:color w:val="000000"/>
              </w:rPr>
              <w:t>$277,000</w:t>
            </w:r>
          </w:p>
        </w:tc>
        <w:tc>
          <w:tcPr>
            <w:tcW w:w="2631"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$837,000</w:t>
            </w:r>
          </w:p>
        </w:tc>
      </w:tr>
      <w:tr w:rsidR="004B7A8B" w:rsidTr="00BE2366">
        <w:trPr>
          <w:trHeight w:val="345"/>
        </w:trPr>
        <w:tc>
          <w:tcPr>
            <w:tcW w:w="3826" w:type="dxa"/>
            <w:tcBorders>
              <w:top w:val="nil"/>
              <w:left w:val="single" w:sz="12" w:space="0" w:color="auto"/>
              <w:bottom w:val="single" w:sz="4"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Member jurisdiction grants</w:t>
            </w:r>
          </w:p>
        </w:tc>
        <w:tc>
          <w:tcPr>
            <w:tcW w:w="2251" w:type="dxa"/>
            <w:tcBorders>
              <w:top w:val="single" w:sz="2" w:space="0" w:color="auto"/>
              <w:left w:val="nil"/>
              <w:bottom w:val="single" w:sz="2" w:space="0" w:color="auto"/>
              <w:right w:val="single" w:sz="2" w:space="0" w:color="auto"/>
            </w:tcBorders>
            <w:vAlign w:val="bottom"/>
          </w:tcPr>
          <w:p w:rsidR="004B7A8B" w:rsidRDefault="00E83522" w:rsidP="00E83522">
            <w:pPr>
              <w:jc w:val="right"/>
              <w:rPr>
                <w:rFonts w:ascii="Arial" w:hAnsi="Arial" w:cs="Arial"/>
                <w:color w:val="000000"/>
              </w:rPr>
            </w:pPr>
            <w:r>
              <w:rPr>
                <w:rFonts w:ascii="Arial" w:hAnsi="Arial" w:cs="Arial"/>
                <w:color w:val="000000"/>
              </w:rPr>
              <w:t>$1,280</w:t>
            </w:r>
            <w:r w:rsidR="00B146C1">
              <w:rPr>
                <w:rFonts w:ascii="Arial" w:hAnsi="Arial" w:cs="Arial"/>
                <w:color w:val="000000"/>
              </w:rPr>
              <w:t>,000</w:t>
            </w:r>
          </w:p>
        </w:tc>
        <w:tc>
          <w:tcPr>
            <w:tcW w:w="2631"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$1,296,000</w:t>
            </w:r>
          </w:p>
        </w:tc>
      </w:tr>
      <w:tr w:rsidR="004B7A8B" w:rsidTr="00BE2366">
        <w:trPr>
          <w:trHeight w:val="362"/>
        </w:trPr>
        <w:tc>
          <w:tcPr>
            <w:tcW w:w="3826" w:type="dxa"/>
            <w:tcBorders>
              <w:top w:val="nil"/>
              <w:left w:val="single" w:sz="12" w:space="0" w:color="auto"/>
              <w:bottom w:val="single" w:sz="12" w:space="0" w:color="auto"/>
              <w:right w:val="single" w:sz="4" w:space="0" w:color="auto"/>
            </w:tcBorders>
            <w:shd w:val="clear" w:color="auto" w:fill="auto"/>
            <w:noWrap/>
            <w:vAlign w:val="bottom"/>
            <w:hideMark/>
          </w:tcPr>
          <w:p w:rsidR="004B7A8B" w:rsidRDefault="004B7A8B" w:rsidP="00C91C99">
            <w:pPr>
              <w:rPr>
                <w:rFonts w:ascii="Arial" w:hAnsi="Arial" w:cs="Arial"/>
                <w:color w:val="000000"/>
              </w:rPr>
            </w:pPr>
            <w:r>
              <w:rPr>
                <w:rFonts w:ascii="Arial" w:hAnsi="Arial" w:cs="Arial"/>
                <w:color w:val="000000"/>
              </w:rPr>
              <w:t>Community Engagement</w:t>
            </w:r>
            <w:r>
              <w:rPr>
                <w:rStyle w:val="FootnoteReference"/>
                <w:rFonts w:ascii="Arial" w:hAnsi="Arial" w:cs="Arial"/>
                <w:color w:val="000000"/>
              </w:rPr>
              <w:footnoteReference w:id="11"/>
            </w:r>
          </w:p>
        </w:tc>
        <w:tc>
          <w:tcPr>
            <w:tcW w:w="2251" w:type="dxa"/>
            <w:tcBorders>
              <w:top w:val="single" w:sz="2" w:space="0" w:color="auto"/>
              <w:left w:val="nil"/>
              <w:bottom w:val="single" w:sz="12" w:space="0" w:color="auto"/>
              <w:right w:val="single" w:sz="2" w:space="0" w:color="auto"/>
            </w:tcBorders>
            <w:vAlign w:val="bottom"/>
          </w:tcPr>
          <w:p w:rsidR="004B7A8B" w:rsidRDefault="005235C1" w:rsidP="00E83522">
            <w:pPr>
              <w:jc w:val="right"/>
              <w:rPr>
                <w:rFonts w:ascii="Arial" w:hAnsi="Arial" w:cs="Arial"/>
                <w:color w:val="000000"/>
              </w:rPr>
            </w:pPr>
            <w:r>
              <w:rPr>
                <w:rFonts w:ascii="Arial" w:hAnsi="Arial" w:cs="Arial"/>
                <w:color w:val="000000"/>
              </w:rPr>
              <w:t>$</w:t>
            </w:r>
            <w:r w:rsidR="001D0379">
              <w:rPr>
                <w:rFonts w:ascii="Arial" w:hAnsi="Arial" w:cs="Arial"/>
                <w:color w:val="000000"/>
              </w:rPr>
              <w:t>218</w:t>
            </w:r>
            <w:r>
              <w:rPr>
                <w:rFonts w:ascii="Arial" w:hAnsi="Arial" w:cs="Arial"/>
                <w:color w:val="000000"/>
              </w:rPr>
              <w:t>,000</w:t>
            </w:r>
          </w:p>
        </w:tc>
        <w:tc>
          <w:tcPr>
            <w:tcW w:w="2631" w:type="dxa"/>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4B7A8B" w:rsidRDefault="004B7A8B" w:rsidP="00035F0D">
            <w:pPr>
              <w:jc w:val="right"/>
              <w:rPr>
                <w:rFonts w:ascii="Arial" w:hAnsi="Arial" w:cs="Arial"/>
                <w:color w:val="000000"/>
              </w:rPr>
            </w:pPr>
            <w:r>
              <w:rPr>
                <w:rFonts w:ascii="Arial" w:hAnsi="Arial" w:cs="Arial"/>
                <w:color w:val="000000"/>
              </w:rPr>
              <w:t>$405,000</w:t>
            </w:r>
          </w:p>
        </w:tc>
      </w:tr>
      <w:tr w:rsidR="004B7A8B" w:rsidTr="00BE2366">
        <w:trPr>
          <w:trHeight w:val="398"/>
        </w:trPr>
        <w:tc>
          <w:tcPr>
            <w:tcW w:w="3826" w:type="dxa"/>
            <w:tcBorders>
              <w:top w:val="single" w:sz="12" w:space="0" w:color="auto"/>
              <w:left w:val="single" w:sz="12" w:space="0" w:color="auto"/>
              <w:bottom w:val="single" w:sz="12" w:space="0" w:color="auto"/>
              <w:right w:val="single" w:sz="4" w:space="0" w:color="auto"/>
            </w:tcBorders>
            <w:shd w:val="clear" w:color="000000" w:fill="BFBFBF"/>
            <w:noWrap/>
            <w:vAlign w:val="bottom"/>
            <w:hideMark/>
          </w:tcPr>
          <w:p w:rsidR="004B7A8B" w:rsidRDefault="004B7A8B" w:rsidP="00C91C99">
            <w:pPr>
              <w:rPr>
                <w:rFonts w:ascii="Arial" w:hAnsi="Arial" w:cs="Arial"/>
                <w:b/>
                <w:bCs/>
                <w:color w:val="000000"/>
              </w:rPr>
            </w:pPr>
            <w:r>
              <w:rPr>
                <w:rFonts w:ascii="Arial" w:hAnsi="Arial" w:cs="Arial"/>
                <w:b/>
                <w:bCs/>
                <w:color w:val="000000"/>
              </w:rPr>
              <w:t>Total</w:t>
            </w:r>
          </w:p>
        </w:tc>
        <w:tc>
          <w:tcPr>
            <w:tcW w:w="2251" w:type="dxa"/>
            <w:tcBorders>
              <w:top w:val="single" w:sz="12" w:space="0" w:color="auto"/>
              <w:left w:val="nil"/>
              <w:bottom w:val="single" w:sz="12" w:space="0" w:color="auto"/>
              <w:right w:val="single" w:sz="2" w:space="0" w:color="auto"/>
            </w:tcBorders>
            <w:shd w:val="clear" w:color="000000" w:fill="BFBFBF"/>
            <w:vAlign w:val="bottom"/>
          </w:tcPr>
          <w:p w:rsidR="004B7A8B" w:rsidRDefault="005F68B0" w:rsidP="00E83522">
            <w:pPr>
              <w:jc w:val="right"/>
              <w:rPr>
                <w:rFonts w:ascii="Arial" w:hAnsi="Arial" w:cs="Arial"/>
                <w:b/>
                <w:bCs/>
                <w:color w:val="000000"/>
              </w:rPr>
            </w:pPr>
            <w:r>
              <w:rPr>
                <w:rFonts w:ascii="Arial" w:hAnsi="Arial" w:cs="Arial"/>
                <w:b/>
                <w:bCs/>
                <w:color w:val="000000"/>
              </w:rPr>
              <w:t>$3,</w:t>
            </w:r>
            <w:r w:rsidR="00E83522">
              <w:rPr>
                <w:rFonts w:ascii="Arial" w:hAnsi="Arial" w:cs="Arial"/>
                <w:b/>
                <w:bCs/>
                <w:color w:val="000000"/>
              </w:rPr>
              <w:t>799</w:t>
            </w:r>
            <w:r>
              <w:rPr>
                <w:rFonts w:ascii="Arial" w:hAnsi="Arial" w:cs="Arial"/>
                <w:b/>
                <w:bCs/>
                <w:color w:val="000000"/>
              </w:rPr>
              <w:t>,000</w:t>
            </w:r>
            <w:r w:rsidR="00E83522">
              <w:rPr>
                <w:rStyle w:val="FootnoteReference"/>
                <w:rFonts w:ascii="Arial" w:hAnsi="Arial" w:cs="Arial"/>
                <w:color w:val="000000"/>
              </w:rPr>
              <w:footnoteReference w:id="12"/>
            </w:r>
          </w:p>
        </w:tc>
        <w:tc>
          <w:tcPr>
            <w:tcW w:w="2631" w:type="dxa"/>
            <w:tcBorders>
              <w:top w:val="single" w:sz="12" w:space="0" w:color="auto"/>
              <w:left w:val="single" w:sz="2" w:space="0" w:color="auto"/>
              <w:bottom w:val="single" w:sz="12" w:space="0" w:color="auto"/>
              <w:right w:val="single" w:sz="12" w:space="0" w:color="auto"/>
            </w:tcBorders>
            <w:shd w:val="clear" w:color="000000" w:fill="BFBFBF"/>
            <w:noWrap/>
            <w:vAlign w:val="bottom"/>
            <w:hideMark/>
          </w:tcPr>
          <w:p w:rsidR="004B7A8B" w:rsidRDefault="004B7A8B" w:rsidP="005F68B0">
            <w:pPr>
              <w:jc w:val="right"/>
              <w:rPr>
                <w:rFonts w:ascii="Arial" w:hAnsi="Arial" w:cs="Arial"/>
                <w:b/>
                <w:bCs/>
                <w:color w:val="000000"/>
              </w:rPr>
            </w:pPr>
            <w:r>
              <w:rPr>
                <w:rFonts w:ascii="Arial" w:hAnsi="Arial" w:cs="Arial"/>
                <w:b/>
                <w:bCs/>
                <w:color w:val="000000"/>
              </w:rPr>
              <w:t>$6,151,000</w:t>
            </w:r>
          </w:p>
        </w:tc>
      </w:tr>
    </w:tbl>
    <w:p w:rsidR="00BF13F5" w:rsidRDefault="00BF13F5" w:rsidP="00C67EF2">
      <w:pPr>
        <w:jc w:val="both"/>
        <w:outlineLvl w:val="0"/>
        <w:rPr>
          <w:rFonts w:ascii="Arial" w:hAnsi="Arial" w:cs="Arial"/>
          <w:bCs/>
        </w:rPr>
      </w:pPr>
    </w:p>
    <w:p w:rsidR="00CF3027" w:rsidRDefault="00CF3027" w:rsidP="00C67EF2">
      <w:pPr>
        <w:jc w:val="both"/>
        <w:outlineLvl w:val="0"/>
        <w:rPr>
          <w:rFonts w:ascii="Arial" w:hAnsi="Arial" w:cs="Arial"/>
          <w:bCs/>
        </w:rPr>
      </w:pPr>
      <w:r>
        <w:rPr>
          <w:rFonts w:ascii="Arial" w:hAnsi="Arial" w:cs="Arial"/>
          <w:bCs/>
        </w:rPr>
        <w:t xml:space="preserve">The ILA would require that the KCD continue to work with the </w:t>
      </w:r>
      <w:r w:rsidR="0059580B">
        <w:rPr>
          <w:rFonts w:ascii="Arial" w:hAnsi="Arial" w:cs="Arial"/>
          <w:bCs/>
        </w:rPr>
        <w:t xml:space="preserve">reconstituted </w:t>
      </w:r>
      <w:r>
        <w:rPr>
          <w:rFonts w:ascii="Arial" w:hAnsi="Arial" w:cs="Arial"/>
          <w:bCs/>
        </w:rPr>
        <w:t>Advisory Committee</w:t>
      </w:r>
      <w:r w:rsidR="0059580B">
        <w:rPr>
          <w:rFonts w:ascii="Arial" w:hAnsi="Arial" w:cs="Arial"/>
          <w:bCs/>
        </w:rPr>
        <w:t xml:space="preserve"> </w:t>
      </w:r>
      <w:r w:rsidR="0059580B" w:rsidRPr="000249A7">
        <w:rPr>
          <w:rFonts w:ascii="Arial" w:hAnsi="Arial" w:cs="Arial"/>
          <w:bCs/>
        </w:rPr>
        <w:t>on a regular basis</w:t>
      </w:r>
      <w:r w:rsidRPr="000249A7">
        <w:rPr>
          <w:rFonts w:ascii="Arial" w:hAnsi="Arial" w:cs="Arial"/>
          <w:bCs/>
        </w:rPr>
        <w:t>, including</w:t>
      </w:r>
      <w:r w:rsidR="007865B2" w:rsidRPr="000249A7">
        <w:rPr>
          <w:rFonts w:ascii="Arial" w:hAnsi="Arial" w:cs="Arial"/>
          <w:bCs/>
        </w:rPr>
        <w:t xml:space="preserve"> </w:t>
      </w:r>
      <w:r w:rsidR="000249A7" w:rsidRPr="000249A7">
        <w:rPr>
          <w:rFonts w:ascii="Arial" w:hAnsi="Arial" w:cs="Arial"/>
          <w:bCs/>
        </w:rPr>
        <w:t>coordination on</w:t>
      </w:r>
      <w:r w:rsidRPr="000249A7">
        <w:rPr>
          <w:rFonts w:ascii="Arial" w:hAnsi="Arial" w:cs="Arial"/>
          <w:bCs/>
        </w:rPr>
        <w:t xml:space="preserve"> </w:t>
      </w:r>
      <w:r w:rsidR="0037434B" w:rsidRPr="000249A7">
        <w:rPr>
          <w:rFonts w:ascii="Arial" w:hAnsi="Arial" w:cs="Arial"/>
          <w:bCs/>
        </w:rPr>
        <w:t xml:space="preserve">implementation of the annual programs and </w:t>
      </w:r>
      <w:r w:rsidR="00861D9E">
        <w:rPr>
          <w:rFonts w:ascii="Arial" w:hAnsi="Arial" w:cs="Arial"/>
          <w:bCs/>
        </w:rPr>
        <w:t>for</w:t>
      </w:r>
      <w:r w:rsidRPr="000249A7">
        <w:rPr>
          <w:rFonts w:ascii="Arial" w:hAnsi="Arial" w:cs="Arial"/>
          <w:bCs/>
        </w:rPr>
        <w:t xml:space="preserve"> development of </w:t>
      </w:r>
      <w:r w:rsidR="00861D9E">
        <w:rPr>
          <w:rFonts w:ascii="Arial" w:hAnsi="Arial" w:cs="Arial"/>
          <w:bCs/>
        </w:rPr>
        <w:t>future</w:t>
      </w:r>
      <w:r w:rsidRPr="000249A7">
        <w:rPr>
          <w:rFonts w:ascii="Arial" w:hAnsi="Arial" w:cs="Arial"/>
          <w:bCs/>
        </w:rPr>
        <w:t xml:space="preserve"> annual Program</w:t>
      </w:r>
      <w:r w:rsidR="00861D9E">
        <w:rPr>
          <w:rFonts w:ascii="Arial" w:hAnsi="Arial" w:cs="Arial"/>
          <w:bCs/>
        </w:rPr>
        <w:t>s</w:t>
      </w:r>
      <w:r w:rsidRPr="000249A7">
        <w:rPr>
          <w:rFonts w:ascii="Arial" w:hAnsi="Arial" w:cs="Arial"/>
          <w:bCs/>
        </w:rPr>
        <w:t xml:space="preserve"> of Work and Budget</w:t>
      </w:r>
      <w:r w:rsidR="00861D9E">
        <w:rPr>
          <w:rFonts w:ascii="Arial" w:hAnsi="Arial" w:cs="Arial"/>
          <w:bCs/>
        </w:rPr>
        <w:t>s</w:t>
      </w:r>
      <w:r w:rsidRPr="000249A7">
        <w:rPr>
          <w:rFonts w:ascii="Arial" w:hAnsi="Arial" w:cs="Arial"/>
          <w:bCs/>
        </w:rPr>
        <w:t>.</w:t>
      </w:r>
      <w:r w:rsidR="00556229">
        <w:rPr>
          <w:rFonts w:ascii="Arial" w:hAnsi="Arial" w:cs="Arial"/>
          <w:bCs/>
        </w:rPr>
        <w:t xml:space="preserve">   The Advisory Committee would also be required to brief the Council on the </w:t>
      </w:r>
      <w:r w:rsidR="007865B2">
        <w:rPr>
          <w:rFonts w:ascii="Arial" w:hAnsi="Arial" w:cs="Arial"/>
          <w:bCs/>
        </w:rPr>
        <w:t xml:space="preserve">KCD’s </w:t>
      </w:r>
      <w:r w:rsidR="00556229">
        <w:rPr>
          <w:rFonts w:ascii="Arial" w:hAnsi="Arial" w:cs="Arial"/>
          <w:bCs/>
        </w:rPr>
        <w:t xml:space="preserve">annual Program of Work and Budget by August 1 of each year.  </w:t>
      </w:r>
      <w:r w:rsidR="00547A5C">
        <w:rPr>
          <w:rFonts w:ascii="Arial" w:hAnsi="Arial" w:cs="Arial"/>
          <w:bCs/>
        </w:rPr>
        <w:t>(Section III.A.4)</w:t>
      </w:r>
    </w:p>
    <w:p w:rsidR="00F75D42" w:rsidRDefault="00F75D42" w:rsidP="00C67EF2">
      <w:pPr>
        <w:jc w:val="both"/>
        <w:outlineLvl w:val="0"/>
        <w:rPr>
          <w:rFonts w:ascii="Arial" w:hAnsi="Arial" w:cs="Arial"/>
          <w:bCs/>
        </w:rPr>
      </w:pPr>
    </w:p>
    <w:p w:rsidR="00F75D42" w:rsidRDefault="00F75D42" w:rsidP="00C67EF2">
      <w:pPr>
        <w:jc w:val="both"/>
        <w:outlineLvl w:val="0"/>
        <w:rPr>
          <w:rFonts w:ascii="Arial" w:hAnsi="Arial" w:cs="Arial"/>
          <w:bCs/>
        </w:rPr>
      </w:pPr>
      <w:r>
        <w:rPr>
          <w:rFonts w:ascii="Arial" w:hAnsi="Arial" w:cs="Arial"/>
          <w:bCs/>
        </w:rPr>
        <w:t xml:space="preserve">As noted above, the Program of Work and Budget attached to the ILA is only for 2015.  </w:t>
      </w:r>
      <w:r w:rsidR="007865B2">
        <w:rPr>
          <w:rFonts w:ascii="Arial" w:hAnsi="Arial" w:cs="Arial"/>
          <w:bCs/>
        </w:rPr>
        <w:t>In light of this, t</w:t>
      </w:r>
      <w:r>
        <w:rPr>
          <w:rFonts w:ascii="Arial" w:hAnsi="Arial" w:cs="Arial"/>
          <w:bCs/>
        </w:rPr>
        <w:t xml:space="preserve">he ILA </w:t>
      </w:r>
      <w:r w:rsidR="0071619D">
        <w:rPr>
          <w:rFonts w:ascii="Arial" w:hAnsi="Arial" w:cs="Arial"/>
          <w:bCs/>
        </w:rPr>
        <w:t>would also</w:t>
      </w:r>
      <w:r>
        <w:rPr>
          <w:rFonts w:ascii="Arial" w:hAnsi="Arial" w:cs="Arial"/>
          <w:bCs/>
        </w:rPr>
        <w:t xml:space="preserve"> require that the KCD submit </w:t>
      </w:r>
      <w:r w:rsidR="00400E3E">
        <w:rPr>
          <w:rFonts w:ascii="Arial" w:hAnsi="Arial" w:cs="Arial"/>
          <w:bCs/>
        </w:rPr>
        <w:t xml:space="preserve">a </w:t>
      </w:r>
      <w:r>
        <w:rPr>
          <w:rFonts w:ascii="Arial" w:hAnsi="Arial" w:cs="Arial"/>
          <w:bCs/>
        </w:rPr>
        <w:t xml:space="preserve">new </w:t>
      </w:r>
      <w:r w:rsidR="00720D93">
        <w:rPr>
          <w:rFonts w:ascii="Arial" w:hAnsi="Arial" w:cs="Arial"/>
          <w:bCs/>
        </w:rPr>
        <w:t>annual</w:t>
      </w:r>
      <w:r>
        <w:rPr>
          <w:rFonts w:ascii="Arial" w:hAnsi="Arial" w:cs="Arial"/>
          <w:bCs/>
        </w:rPr>
        <w:t xml:space="preserve"> </w:t>
      </w:r>
      <w:r w:rsidR="00720D93">
        <w:rPr>
          <w:rFonts w:ascii="Arial" w:hAnsi="Arial" w:cs="Arial"/>
          <w:bCs/>
        </w:rPr>
        <w:t>P</w:t>
      </w:r>
      <w:r>
        <w:rPr>
          <w:rFonts w:ascii="Arial" w:hAnsi="Arial" w:cs="Arial"/>
          <w:bCs/>
        </w:rPr>
        <w:t xml:space="preserve">rogram of </w:t>
      </w:r>
      <w:r w:rsidR="00720D93">
        <w:rPr>
          <w:rFonts w:ascii="Arial" w:hAnsi="Arial" w:cs="Arial"/>
          <w:bCs/>
        </w:rPr>
        <w:t>Work and B</w:t>
      </w:r>
      <w:r>
        <w:rPr>
          <w:rFonts w:ascii="Arial" w:hAnsi="Arial" w:cs="Arial"/>
          <w:bCs/>
        </w:rPr>
        <w:t>udget</w:t>
      </w:r>
      <w:r w:rsidR="00720D93">
        <w:rPr>
          <w:rFonts w:ascii="Arial" w:hAnsi="Arial" w:cs="Arial"/>
          <w:bCs/>
        </w:rPr>
        <w:t xml:space="preserve"> by no later than September 1 of</w:t>
      </w:r>
      <w:r>
        <w:rPr>
          <w:rFonts w:ascii="Arial" w:hAnsi="Arial" w:cs="Arial"/>
          <w:bCs/>
        </w:rPr>
        <w:t xml:space="preserve"> each year.   </w:t>
      </w:r>
      <w:r w:rsidR="00400E3E">
        <w:rPr>
          <w:rFonts w:ascii="Arial" w:hAnsi="Arial" w:cs="Arial"/>
          <w:bCs/>
        </w:rPr>
        <w:t xml:space="preserve">As part of </w:t>
      </w:r>
      <w:r w:rsidR="007865B2">
        <w:rPr>
          <w:rFonts w:ascii="Arial" w:hAnsi="Arial" w:cs="Arial"/>
          <w:bCs/>
        </w:rPr>
        <w:t>that</w:t>
      </w:r>
      <w:r w:rsidR="00400E3E">
        <w:rPr>
          <w:rFonts w:ascii="Arial" w:hAnsi="Arial" w:cs="Arial"/>
          <w:bCs/>
        </w:rPr>
        <w:t xml:space="preserve"> </w:t>
      </w:r>
      <w:r w:rsidR="007865B2">
        <w:rPr>
          <w:rFonts w:ascii="Arial" w:hAnsi="Arial" w:cs="Arial"/>
          <w:bCs/>
        </w:rPr>
        <w:t>submittal</w:t>
      </w:r>
      <w:r w:rsidR="00400E3E">
        <w:rPr>
          <w:rFonts w:ascii="Arial" w:hAnsi="Arial" w:cs="Arial"/>
          <w:bCs/>
        </w:rPr>
        <w:t>, KCD would also need to provide an annual report detailing work completed the prior year</w:t>
      </w:r>
      <w:r w:rsidR="00EB5F5F">
        <w:rPr>
          <w:rFonts w:ascii="Arial" w:hAnsi="Arial" w:cs="Arial"/>
          <w:bCs/>
        </w:rPr>
        <w:t>, including progress achieved towards work plan goals and any barriers towards achieving those goals</w:t>
      </w:r>
      <w:r w:rsidR="00400E3E">
        <w:rPr>
          <w:rFonts w:ascii="Arial" w:hAnsi="Arial" w:cs="Arial"/>
          <w:bCs/>
        </w:rPr>
        <w:t xml:space="preserve">.  </w:t>
      </w:r>
      <w:r w:rsidR="008315BF">
        <w:rPr>
          <w:rFonts w:ascii="Arial" w:hAnsi="Arial" w:cs="Arial"/>
          <w:bCs/>
        </w:rPr>
        <w:t>(Section III.A.5)</w:t>
      </w:r>
    </w:p>
    <w:p w:rsidR="00E774A5" w:rsidRDefault="00E774A5" w:rsidP="00C67EF2">
      <w:pPr>
        <w:jc w:val="both"/>
        <w:outlineLvl w:val="0"/>
        <w:rPr>
          <w:rFonts w:ascii="Arial" w:hAnsi="Arial" w:cs="Arial"/>
          <w:bCs/>
        </w:rPr>
      </w:pPr>
    </w:p>
    <w:p w:rsidR="00E774A5" w:rsidRDefault="00E774A5" w:rsidP="00C67EF2">
      <w:pPr>
        <w:jc w:val="both"/>
        <w:outlineLvl w:val="0"/>
        <w:rPr>
          <w:rFonts w:ascii="Arial" w:hAnsi="Arial" w:cs="Arial"/>
          <w:bCs/>
        </w:rPr>
      </w:pPr>
      <w:r>
        <w:rPr>
          <w:rFonts w:ascii="Arial" w:hAnsi="Arial" w:cs="Arial"/>
          <w:bCs/>
        </w:rPr>
        <w:t xml:space="preserve">The ILA </w:t>
      </w:r>
      <w:r w:rsidR="00B97287">
        <w:rPr>
          <w:rFonts w:ascii="Arial" w:hAnsi="Arial" w:cs="Arial"/>
          <w:bCs/>
        </w:rPr>
        <w:t>would require the KCD, with input from the Advisory Committee, to work with the County and the Washington State Conservation Commission and the Washington Association of Conservation Districts to address an electoral process for the District Board of Supervisors that is more reflective of voter participation in other County general elections.</w:t>
      </w:r>
      <w:r w:rsidR="008315BF">
        <w:rPr>
          <w:rFonts w:ascii="Arial" w:hAnsi="Arial" w:cs="Arial"/>
          <w:bCs/>
        </w:rPr>
        <w:t xml:space="preserve">  (Section III.A.6)</w:t>
      </w:r>
    </w:p>
    <w:p w:rsidR="000D03B8" w:rsidRDefault="000D03B8" w:rsidP="00C67EF2">
      <w:pPr>
        <w:jc w:val="both"/>
        <w:outlineLvl w:val="0"/>
        <w:rPr>
          <w:rFonts w:ascii="Arial" w:hAnsi="Arial" w:cs="Arial"/>
          <w:bCs/>
        </w:rPr>
      </w:pPr>
    </w:p>
    <w:p w:rsidR="000D03B8" w:rsidRDefault="000D03B8" w:rsidP="00C67EF2">
      <w:pPr>
        <w:jc w:val="both"/>
        <w:outlineLvl w:val="0"/>
        <w:rPr>
          <w:rFonts w:ascii="Arial" w:hAnsi="Arial" w:cs="Arial"/>
          <w:bCs/>
        </w:rPr>
      </w:pPr>
      <w:r>
        <w:rPr>
          <w:rFonts w:ascii="Arial" w:hAnsi="Arial" w:cs="Arial"/>
          <w:bCs/>
        </w:rPr>
        <w:t>While the ILA and the rates and charges are for a period of five years, the County would retain the ability to modify or repeal the rates and charges in future years if the County determines that the</w:t>
      </w:r>
      <w:r w:rsidR="0059580B">
        <w:rPr>
          <w:rFonts w:ascii="Arial" w:hAnsi="Arial" w:cs="Arial"/>
          <w:bCs/>
        </w:rPr>
        <w:t xml:space="preserve"> </w:t>
      </w:r>
      <w:r w:rsidR="007865B2">
        <w:rPr>
          <w:rFonts w:ascii="Arial" w:hAnsi="Arial" w:cs="Arial"/>
          <w:bCs/>
        </w:rPr>
        <w:t>public</w:t>
      </w:r>
      <w:r>
        <w:rPr>
          <w:rFonts w:ascii="Arial" w:hAnsi="Arial" w:cs="Arial"/>
          <w:bCs/>
        </w:rPr>
        <w:t xml:space="preserve"> interest, health, safety</w:t>
      </w:r>
      <w:r w:rsidR="00861D9E">
        <w:rPr>
          <w:rFonts w:ascii="Arial" w:hAnsi="Arial" w:cs="Arial"/>
          <w:bCs/>
        </w:rPr>
        <w:t>,</w:t>
      </w:r>
      <w:r>
        <w:rPr>
          <w:rFonts w:ascii="Arial" w:hAnsi="Arial" w:cs="Arial"/>
          <w:bCs/>
        </w:rPr>
        <w:t xml:space="preserve"> or welfare is not being served by the work program activities funded by the rate and charge. This </w:t>
      </w:r>
      <w:r w:rsidR="007865B2">
        <w:rPr>
          <w:rFonts w:ascii="Arial" w:hAnsi="Arial" w:cs="Arial"/>
          <w:bCs/>
        </w:rPr>
        <w:t xml:space="preserve">determination </w:t>
      </w:r>
      <w:r>
        <w:rPr>
          <w:rFonts w:ascii="Arial" w:hAnsi="Arial" w:cs="Arial"/>
          <w:bCs/>
        </w:rPr>
        <w:t xml:space="preserve">may include </w:t>
      </w:r>
      <w:r w:rsidR="00D676A6">
        <w:rPr>
          <w:rFonts w:ascii="Arial" w:hAnsi="Arial" w:cs="Arial"/>
          <w:bCs/>
        </w:rPr>
        <w:t>a</w:t>
      </w:r>
      <w:r>
        <w:rPr>
          <w:rFonts w:ascii="Arial" w:hAnsi="Arial" w:cs="Arial"/>
          <w:bCs/>
        </w:rPr>
        <w:t xml:space="preserve"> </w:t>
      </w:r>
      <w:r w:rsidR="007865B2">
        <w:rPr>
          <w:rFonts w:ascii="Arial" w:hAnsi="Arial" w:cs="Arial"/>
          <w:bCs/>
        </w:rPr>
        <w:t>finding</w:t>
      </w:r>
      <w:r>
        <w:rPr>
          <w:rFonts w:ascii="Arial" w:hAnsi="Arial" w:cs="Arial"/>
          <w:bCs/>
        </w:rPr>
        <w:t xml:space="preserve"> that the activities do not provide an adequate amount of burden offsets, or direct or indirect benefits sufficient to warrant the continuation of the rate system.  </w:t>
      </w:r>
      <w:r w:rsidR="00BA717E">
        <w:rPr>
          <w:rFonts w:ascii="Arial" w:hAnsi="Arial" w:cs="Arial"/>
          <w:bCs/>
        </w:rPr>
        <w:t>(Section III.B</w:t>
      </w:r>
      <w:r w:rsidR="005032AA">
        <w:rPr>
          <w:rFonts w:ascii="Arial" w:hAnsi="Arial" w:cs="Arial"/>
          <w:bCs/>
        </w:rPr>
        <w:t>.2)</w:t>
      </w:r>
    </w:p>
    <w:p w:rsidR="00C54972" w:rsidRDefault="00C54972" w:rsidP="00C67EF2">
      <w:pPr>
        <w:jc w:val="both"/>
        <w:outlineLvl w:val="0"/>
        <w:rPr>
          <w:rFonts w:ascii="Arial" w:hAnsi="Arial" w:cs="Arial"/>
          <w:bCs/>
        </w:rPr>
      </w:pPr>
    </w:p>
    <w:p w:rsidR="00C54972" w:rsidRDefault="00C54972" w:rsidP="00C67EF2">
      <w:pPr>
        <w:jc w:val="both"/>
        <w:outlineLvl w:val="0"/>
        <w:rPr>
          <w:rFonts w:ascii="Arial" w:hAnsi="Arial" w:cs="Arial"/>
          <w:bCs/>
        </w:rPr>
      </w:pPr>
      <w:r>
        <w:rPr>
          <w:rFonts w:ascii="Arial" w:hAnsi="Arial" w:cs="Arial"/>
          <w:bCs/>
        </w:rPr>
        <w:t xml:space="preserve">The County Department of Natural Resources and Parks (DNRP) </w:t>
      </w:r>
      <w:r w:rsidR="00D676A6">
        <w:rPr>
          <w:rFonts w:ascii="Arial" w:hAnsi="Arial" w:cs="Arial"/>
          <w:bCs/>
        </w:rPr>
        <w:t>would</w:t>
      </w:r>
      <w:r>
        <w:rPr>
          <w:rFonts w:ascii="Arial" w:hAnsi="Arial" w:cs="Arial"/>
          <w:bCs/>
        </w:rPr>
        <w:t xml:space="preserve"> continue to be the ongoing point of contact for communications with the District.  However, the ILA also identifies that the District and the County </w:t>
      </w:r>
      <w:r w:rsidR="006D4CDB">
        <w:rPr>
          <w:rFonts w:ascii="Arial" w:hAnsi="Arial" w:cs="Arial"/>
          <w:bCs/>
        </w:rPr>
        <w:t>would</w:t>
      </w:r>
      <w:r>
        <w:rPr>
          <w:rFonts w:ascii="Arial" w:hAnsi="Arial" w:cs="Arial"/>
          <w:bCs/>
        </w:rPr>
        <w:t xml:space="preserve"> work together to establish a process that will provide for communications and discussions between the KCD Board and the Council.   </w:t>
      </w:r>
      <w:r w:rsidR="008315BF">
        <w:rPr>
          <w:rFonts w:ascii="Arial" w:hAnsi="Arial" w:cs="Arial"/>
          <w:bCs/>
        </w:rPr>
        <w:t>(Section III.B.4)</w:t>
      </w:r>
    </w:p>
    <w:p w:rsidR="002B4D08" w:rsidRDefault="002B4D08" w:rsidP="00C67EF2">
      <w:pPr>
        <w:jc w:val="both"/>
        <w:outlineLvl w:val="0"/>
        <w:rPr>
          <w:rFonts w:ascii="Arial" w:hAnsi="Arial" w:cs="Arial"/>
          <w:bCs/>
        </w:rPr>
      </w:pPr>
    </w:p>
    <w:p w:rsidR="00B87F70" w:rsidRDefault="002B4D08" w:rsidP="00C67EF2">
      <w:pPr>
        <w:jc w:val="both"/>
        <w:outlineLvl w:val="0"/>
        <w:rPr>
          <w:rFonts w:ascii="Arial" w:hAnsi="Arial" w:cs="Arial"/>
          <w:bCs/>
        </w:rPr>
      </w:pPr>
      <w:r>
        <w:rPr>
          <w:rFonts w:ascii="Arial" w:hAnsi="Arial" w:cs="Arial"/>
          <w:bCs/>
        </w:rPr>
        <w:t xml:space="preserve">Both the rate and charge and the ILA would terminate on December 31, 2019.  </w:t>
      </w:r>
    </w:p>
    <w:p w:rsidR="002B4D08" w:rsidRDefault="002B4D08" w:rsidP="00C67EF2">
      <w:pPr>
        <w:jc w:val="both"/>
        <w:outlineLvl w:val="0"/>
        <w:rPr>
          <w:rFonts w:ascii="Arial" w:hAnsi="Arial" w:cs="Arial"/>
          <w:bCs/>
        </w:rPr>
      </w:pPr>
    </w:p>
    <w:p w:rsidR="00A330F7" w:rsidRPr="00A330F7" w:rsidRDefault="00A330F7" w:rsidP="00C67EF2">
      <w:pPr>
        <w:jc w:val="both"/>
        <w:outlineLvl w:val="0"/>
        <w:rPr>
          <w:rFonts w:ascii="Arial" w:hAnsi="Arial" w:cs="Arial"/>
          <w:b/>
          <w:bCs/>
          <w:i/>
        </w:rPr>
      </w:pPr>
      <w:r w:rsidRPr="00A330F7">
        <w:rPr>
          <w:rFonts w:ascii="Arial" w:hAnsi="Arial" w:cs="Arial"/>
          <w:b/>
          <w:bCs/>
          <w:i/>
        </w:rPr>
        <w:t>Reasonableness</w:t>
      </w:r>
    </w:p>
    <w:p w:rsidR="00A330F7" w:rsidRDefault="00A330F7" w:rsidP="00C67EF2">
      <w:pPr>
        <w:jc w:val="both"/>
        <w:outlineLvl w:val="0"/>
        <w:rPr>
          <w:rFonts w:ascii="Arial" w:hAnsi="Arial" w:cs="Arial"/>
          <w:bCs/>
        </w:rPr>
      </w:pPr>
      <w:r>
        <w:rPr>
          <w:rFonts w:ascii="Arial" w:hAnsi="Arial" w:cs="Arial"/>
          <w:bCs/>
        </w:rPr>
        <w:t xml:space="preserve">There appears to be transparent justification for the applicability of </w:t>
      </w:r>
      <w:r w:rsidR="008A497D">
        <w:rPr>
          <w:rFonts w:ascii="Arial" w:hAnsi="Arial" w:cs="Arial"/>
          <w:bCs/>
        </w:rPr>
        <w:t>the</w:t>
      </w:r>
      <w:r w:rsidR="00F60385">
        <w:rPr>
          <w:rFonts w:ascii="Arial" w:hAnsi="Arial" w:cs="Arial"/>
          <w:bCs/>
        </w:rPr>
        <w:t xml:space="preserve"> proposed</w:t>
      </w:r>
      <w:r>
        <w:rPr>
          <w:rFonts w:ascii="Arial" w:hAnsi="Arial" w:cs="Arial"/>
          <w:bCs/>
        </w:rPr>
        <w:t xml:space="preserve"> rate structure</w:t>
      </w:r>
      <w:r w:rsidR="000F29B2">
        <w:rPr>
          <w:rFonts w:ascii="Arial" w:hAnsi="Arial" w:cs="Arial"/>
          <w:bCs/>
        </w:rPr>
        <w:t xml:space="preserve"> on the various land classifications</w:t>
      </w:r>
      <w:r>
        <w:rPr>
          <w:rFonts w:ascii="Arial" w:hAnsi="Arial" w:cs="Arial"/>
          <w:bCs/>
        </w:rPr>
        <w:t xml:space="preserve">.  Additionally, there </w:t>
      </w:r>
      <w:r w:rsidR="000F29B2">
        <w:rPr>
          <w:rFonts w:ascii="Arial" w:hAnsi="Arial" w:cs="Arial"/>
          <w:bCs/>
        </w:rPr>
        <w:t>are</w:t>
      </w:r>
      <w:r>
        <w:rPr>
          <w:rFonts w:ascii="Arial" w:hAnsi="Arial" w:cs="Arial"/>
          <w:bCs/>
        </w:rPr>
        <w:t xml:space="preserve"> </w:t>
      </w:r>
      <w:r w:rsidR="000F29B2">
        <w:rPr>
          <w:rFonts w:ascii="Arial" w:hAnsi="Arial" w:cs="Arial"/>
          <w:bCs/>
        </w:rPr>
        <w:t xml:space="preserve">proposed </w:t>
      </w:r>
      <w:r>
        <w:rPr>
          <w:rFonts w:ascii="Arial" w:hAnsi="Arial" w:cs="Arial"/>
          <w:bCs/>
        </w:rPr>
        <w:t>programs, services, benefits, and burden offsets</w:t>
      </w:r>
      <w:r w:rsidR="008179C2">
        <w:rPr>
          <w:rFonts w:ascii="Arial" w:hAnsi="Arial" w:cs="Arial"/>
          <w:bCs/>
        </w:rPr>
        <w:t xml:space="preserve"> that would be</w:t>
      </w:r>
      <w:r>
        <w:rPr>
          <w:rFonts w:ascii="Arial" w:hAnsi="Arial" w:cs="Arial"/>
          <w:bCs/>
        </w:rPr>
        <w:t xml:space="preserve"> available to both urban and rural properties</w:t>
      </w:r>
      <w:r w:rsidR="000F29B2">
        <w:rPr>
          <w:rFonts w:ascii="Arial" w:hAnsi="Arial" w:cs="Arial"/>
          <w:bCs/>
        </w:rPr>
        <w:t xml:space="preserve"> throughout the county</w:t>
      </w:r>
      <w:r>
        <w:rPr>
          <w:rFonts w:ascii="Arial" w:hAnsi="Arial" w:cs="Arial"/>
          <w:bCs/>
        </w:rPr>
        <w:t>.</w:t>
      </w:r>
      <w:r w:rsidR="00F60385" w:rsidRPr="00F60385">
        <w:rPr>
          <w:rFonts w:ascii="Arial" w:hAnsi="Arial" w:cs="Arial"/>
          <w:bCs/>
        </w:rPr>
        <w:t xml:space="preserve"> </w:t>
      </w:r>
      <w:r w:rsidR="00F60385">
        <w:rPr>
          <w:rFonts w:ascii="Arial" w:hAnsi="Arial" w:cs="Arial"/>
          <w:bCs/>
        </w:rPr>
        <w:t xml:space="preserve"> </w:t>
      </w:r>
      <w:r w:rsidR="002C7922">
        <w:rPr>
          <w:rFonts w:ascii="Arial" w:hAnsi="Arial" w:cs="Arial"/>
          <w:bCs/>
        </w:rPr>
        <w:t xml:space="preserve">The </w:t>
      </w:r>
      <w:r w:rsidR="008179C2">
        <w:rPr>
          <w:rFonts w:ascii="Arial" w:hAnsi="Arial" w:cs="Arial"/>
          <w:bCs/>
        </w:rPr>
        <w:t xml:space="preserve">review and support by the Advisory Committee of the rates and charges and Program of Work and Budget, as well as the </w:t>
      </w:r>
      <w:r w:rsidR="002C7922">
        <w:rPr>
          <w:rFonts w:ascii="Arial" w:hAnsi="Arial" w:cs="Arial"/>
          <w:bCs/>
        </w:rPr>
        <w:t xml:space="preserve">inclusion of the six areas of focus recommended by the Conservation Panel and Task Force, </w:t>
      </w:r>
      <w:r w:rsidR="008179C2">
        <w:rPr>
          <w:rFonts w:ascii="Arial" w:hAnsi="Arial" w:cs="Arial"/>
          <w:bCs/>
        </w:rPr>
        <w:t>indicates</w:t>
      </w:r>
      <w:r w:rsidR="002C7922">
        <w:rPr>
          <w:rFonts w:ascii="Arial" w:hAnsi="Arial" w:cs="Arial"/>
          <w:bCs/>
        </w:rPr>
        <w:t xml:space="preserve"> regional support</w:t>
      </w:r>
      <w:r w:rsidR="008179C2">
        <w:rPr>
          <w:rFonts w:ascii="Arial" w:hAnsi="Arial" w:cs="Arial"/>
          <w:bCs/>
        </w:rPr>
        <w:t xml:space="preserve"> of the proposal</w:t>
      </w:r>
      <w:r w:rsidR="002C7922">
        <w:rPr>
          <w:rFonts w:ascii="Arial" w:hAnsi="Arial" w:cs="Arial"/>
          <w:bCs/>
        </w:rPr>
        <w:t>.  Lastly, t</w:t>
      </w:r>
      <w:r w:rsidR="00F60385">
        <w:rPr>
          <w:rFonts w:ascii="Arial" w:hAnsi="Arial" w:cs="Arial"/>
          <w:bCs/>
        </w:rPr>
        <w:t xml:space="preserve">he proposed ILA </w:t>
      </w:r>
      <w:r w:rsidR="000F29B2">
        <w:rPr>
          <w:rFonts w:ascii="Arial" w:hAnsi="Arial" w:cs="Arial"/>
          <w:bCs/>
        </w:rPr>
        <w:t xml:space="preserve">and required annual reporting </w:t>
      </w:r>
      <w:r w:rsidR="00F60385">
        <w:rPr>
          <w:rFonts w:ascii="Arial" w:hAnsi="Arial" w:cs="Arial"/>
          <w:bCs/>
        </w:rPr>
        <w:t xml:space="preserve">provides the Council </w:t>
      </w:r>
      <w:r w:rsidR="002C7922">
        <w:rPr>
          <w:rFonts w:ascii="Arial" w:hAnsi="Arial" w:cs="Arial"/>
          <w:bCs/>
        </w:rPr>
        <w:t>meaningful</w:t>
      </w:r>
      <w:r w:rsidR="00F60385">
        <w:rPr>
          <w:rFonts w:ascii="Arial" w:hAnsi="Arial" w:cs="Arial"/>
          <w:bCs/>
        </w:rPr>
        <w:t xml:space="preserve"> oversight to evaluate the effectiveness of the imposition of the rate and charge from year to year.  </w:t>
      </w:r>
    </w:p>
    <w:p w:rsidR="000F6C90" w:rsidRDefault="000F6C90" w:rsidP="00D43D47">
      <w:pPr>
        <w:spacing w:line="240" w:lineRule="atLeast"/>
        <w:jc w:val="both"/>
        <w:rPr>
          <w:rFonts w:ascii="Arial" w:hAnsi="Arial" w:cs="Arial"/>
          <w:b/>
          <w:bCs/>
          <w:u w:val="single"/>
        </w:rPr>
      </w:pPr>
    </w:p>
    <w:p w:rsidR="00872792" w:rsidRPr="00D1543D" w:rsidRDefault="00872792" w:rsidP="00D43D47">
      <w:pPr>
        <w:spacing w:line="240" w:lineRule="atLeast"/>
        <w:jc w:val="both"/>
        <w:rPr>
          <w:rFonts w:ascii="Arial" w:hAnsi="Arial" w:cs="Arial"/>
          <w:b/>
          <w:bCs/>
          <w:u w:val="single"/>
        </w:rPr>
      </w:pPr>
      <w:r w:rsidRPr="00D1543D">
        <w:rPr>
          <w:rFonts w:ascii="Arial" w:hAnsi="Arial" w:cs="Arial"/>
          <w:b/>
          <w:bCs/>
          <w:u w:val="single"/>
        </w:rPr>
        <w:t>ATTACHMENTS:</w:t>
      </w:r>
    </w:p>
    <w:p w:rsidR="000061E4" w:rsidRPr="005C785E" w:rsidRDefault="000061E4" w:rsidP="00D43D47">
      <w:pPr>
        <w:numPr>
          <w:ilvl w:val="0"/>
          <w:numId w:val="1"/>
        </w:numPr>
        <w:overflowPunct w:val="0"/>
        <w:autoSpaceDE w:val="0"/>
        <w:autoSpaceDN w:val="0"/>
        <w:adjustRightInd w:val="0"/>
        <w:spacing w:line="240" w:lineRule="atLeast"/>
        <w:ind w:left="540" w:hanging="180"/>
        <w:jc w:val="both"/>
        <w:textAlignment w:val="baseline"/>
        <w:rPr>
          <w:rFonts w:ascii="Arial" w:hAnsi="Arial" w:cs="Arial"/>
        </w:rPr>
      </w:pPr>
      <w:r>
        <w:rPr>
          <w:rFonts w:ascii="Arial" w:hAnsi="Arial" w:cs="Arial"/>
          <w:bCs/>
        </w:rPr>
        <w:t xml:space="preserve">Proposed Ordinance </w:t>
      </w:r>
      <w:r w:rsidR="005C785E">
        <w:rPr>
          <w:rFonts w:ascii="Arial" w:hAnsi="Arial" w:cs="Arial"/>
          <w:bCs/>
        </w:rPr>
        <w:t xml:space="preserve">2014-0437 </w:t>
      </w:r>
      <w:r w:rsidR="009D67A5">
        <w:rPr>
          <w:rFonts w:ascii="Arial" w:hAnsi="Arial" w:cs="Arial"/>
          <w:bCs/>
        </w:rPr>
        <w:t>with</w:t>
      </w:r>
      <w:r w:rsidR="005C785E">
        <w:rPr>
          <w:rFonts w:ascii="Arial" w:hAnsi="Arial" w:cs="Arial"/>
          <w:bCs/>
        </w:rPr>
        <w:t xml:space="preserve"> attachment</w:t>
      </w:r>
      <w:r w:rsidR="009D67A5">
        <w:rPr>
          <w:rFonts w:ascii="Arial" w:hAnsi="Arial" w:cs="Arial"/>
          <w:bCs/>
        </w:rPr>
        <w:t>s:</w:t>
      </w:r>
    </w:p>
    <w:p w:rsidR="005C785E" w:rsidRPr="005C785E" w:rsidRDefault="009D67A5" w:rsidP="009D67A5">
      <w:pPr>
        <w:overflowPunct w:val="0"/>
        <w:autoSpaceDE w:val="0"/>
        <w:autoSpaceDN w:val="0"/>
        <w:adjustRightInd w:val="0"/>
        <w:spacing w:line="240" w:lineRule="atLeast"/>
        <w:ind w:left="720" w:firstLine="720"/>
        <w:jc w:val="both"/>
        <w:textAlignment w:val="baseline"/>
        <w:rPr>
          <w:rFonts w:ascii="Arial" w:hAnsi="Arial" w:cs="Arial"/>
        </w:rPr>
      </w:pPr>
      <w:r>
        <w:rPr>
          <w:rFonts w:ascii="Arial" w:hAnsi="Arial" w:cs="Arial"/>
          <w:bCs/>
        </w:rPr>
        <w:t xml:space="preserve">Attachment A - </w:t>
      </w:r>
      <w:r w:rsidR="005C785E">
        <w:rPr>
          <w:rFonts w:ascii="Arial" w:hAnsi="Arial" w:cs="Arial"/>
          <w:bCs/>
        </w:rPr>
        <w:t>Interlocal Agreement</w:t>
      </w:r>
    </w:p>
    <w:p w:rsidR="000061E4" w:rsidRPr="000061E4" w:rsidRDefault="000061E4" w:rsidP="00D43D47">
      <w:pPr>
        <w:numPr>
          <w:ilvl w:val="0"/>
          <w:numId w:val="1"/>
        </w:numPr>
        <w:overflowPunct w:val="0"/>
        <w:autoSpaceDE w:val="0"/>
        <w:autoSpaceDN w:val="0"/>
        <w:adjustRightInd w:val="0"/>
        <w:spacing w:line="240" w:lineRule="atLeast"/>
        <w:ind w:left="540" w:hanging="180"/>
        <w:jc w:val="both"/>
        <w:textAlignment w:val="baseline"/>
        <w:rPr>
          <w:rFonts w:ascii="Arial" w:hAnsi="Arial" w:cs="Arial"/>
        </w:rPr>
      </w:pPr>
      <w:r>
        <w:rPr>
          <w:rFonts w:ascii="Arial" w:hAnsi="Arial" w:cs="Arial"/>
          <w:bCs/>
        </w:rPr>
        <w:t>Transmittal letter</w:t>
      </w:r>
      <w:r w:rsidR="009D67A5">
        <w:rPr>
          <w:rFonts w:ascii="Arial" w:hAnsi="Arial" w:cs="Arial"/>
          <w:bCs/>
        </w:rPr>
        <w:t xml:space="preserve"> dated </w:t>
      </w:r>
      <w:r w:rsidR="0089147F">
        <w:rPr>
          <w:rFonts w:ascii="Arial" w:hAnsi="Arial" w:cs="Arial"/>
          <w:bCs/>
        </w:rPr>
        <w:t>October 1</w:t>
      </w:r>
      <w:r w:rsidR="00C0732D">
        <w:rPr>
          <w:rFonts w:ascii="Arial" w:hAnsi="Arial" w:cs="Arial"/>
          <w:bCs/>
        </w:rPr>
        <w:t>5</w:t>
      </w:r>
      <w:r w:rsidR="0089147F">
        <w:rPr>
          <w:rFonts w:ascii="Arial" w:hAnsi="Arial" w:cs="Arial"/>
          <w:bCs/>
        </w:rPr>
        <w:t>, 2014</w:t>
      </w:r>
    </w:p>
    <w:p w:rsidR="000061E4" w:rsidRPr="00607258" w:rsidRDefault="000061E4" w:rsidP="00D43D47">
      <w:pPr>
        <w:numPr>
          <w:ilvl w:val="0"/>
          <w:numId w:val="1"/>
        </w:numPr>
        <w:overflowPunct w:val="0"/>
        <w:autoSpaceDE w:val="0"/>
        <w:autoSpaceDN w:val="0"/>
        <w:adjustRightInd w:val="0"/>
        <w:spacing w:line="240" w:lineRule="atLeast"/>
        <w:ind w:left="540" w:hanging="180"/>
        <w:jc w:val="both"/>
        <w:textAlignment w:val="baseline"/>
        <w:rPr>
          <w:rFonts w:ascii="Arial" w:hAnsi="Arial" w:cs="Arial"/>
        </w:rPr>
      </w:pPr>
      <w:r>
        <w:rPr>
          <w:rFonts w:ascii="Arial" w:hAnsi="Arial" w:cs="Arial"/>
          <w:bCs/>
        </w:rPr>
        <w:t>Fiscal note</w:t>
      </w:r>
    </w:p>
    <w:sectPr w:rsidR="000061E4" w:rsidRPr="00607258" w:rsidSect="00752EA8">
      <w:footerReference w:type="default" r:id="rId11"/>
      <w:headerReference w:type="first" r:id="rId12"/>
      <w:footerReference w:type="first" r:id="rId13"/>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F5" w:rsidRDefault="003841F5">
      <w:r>
        <w:separator/>
      </w:r>
    </w:p>
  </w:endnote>
  <w:endnote w:type="continuationSeparator" w:id="0">
    <w:p w:rsidR="003841F5" w:rsidRDefault="0038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80" w:rsidRPr="00446E0F" w:rsidRDefault="005A728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10CF9">
      <w:rPr>
        <w:rStyle w:val="PageNumber"/>
        <w:rFonts w:ascii="Arial" w:hAnsi="Arial" w:cs="Arial"/>
        <w:noProof/>
        <w:sz w:val="20"/>
        <w:szCs w:val="20"/>
      </w:rPr>
      <w:t>5</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10CF9">
      <w:rPr>
        <w:rStyle w:val="PageNumber"/>
        <w:rFonts w:ascii="Arial" w:hAnsi="Arial" w:cs="Arial"/>
        <w:noProof/>
        <w:sz w:val="20"/>
        <w:szCs w:val="20"/>
      </w:rPr>
      <w:t>5</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80" w:rsidRPr="00446E0F" w:rsidRDefault="005A728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10CF9">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10CF9">
      <w:rPr>
        <w:rStyle w:val="PageNumber"/>
        <w:rFonts w:ascii="Arial" w:hAnsi="Arial" w:cs="Arial"/>
        <w:noProof/>
        <w:sz w:val="20"/>
        <w:szCs w:val="20"/>
      </w:rPr>
      <w:t>5</w:t>
    </w:r>
    <w:r w:rsidRPr="00446E0F">
      <w:rPr>
        <w:rStyle w:val="PageNumber"/>
        <w:rFonts w:ascii="Arial" w:hAnsi="Arial" w:cs="Arial"/>
        <w:sz w:val="20"/>
        <w:szCs w:val="20"/>
      </w:rPr>
      <w:fldChar w:fldCharType="end"/>
    </w:r>
  </w:p>
  <w:p w:rsidR="005A7280" w:rsidRDefault="005A72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F5" w:rsidRDefault="003841F5">
      <w:r>
        <w:separator/>
      </w:r>
    </w:p>
  </w:footnote>
  <w:footnote w:type="continuationSeparator" w:id="0">
    <w:p w:rsidR="003841F5" w:rsidRDefault="003841F5">
      <w:r>
        <w:continuationSeparator/>
      </w:r>
    </w:p>
  </w:footnote>
  <w:footnote w:id="1">
    <w:p w:rsidR="00CA4616" w:rsidRPr="00E162CF" w:rsidRDefault="00CA4616">
      <w:pPr>
        <w:pStyle w:val="FootnoteText"/>
        <w:rPr>
          <w:rFonts w:ascii="Arial" w:hAnsi="Arial" w:cs="Arial"/>
        </w:rPr>
      </w:pPr>
      <w:r w:rsidRPr="00E162CF">
        <w:rPr>
          <w:rStyle w:val="FootnoteReference"/>
          <w:rFonts w:ascii="Arial" w:hAnsi="Arial" w:cs="Arial"/>
        </w:rPr>
        <w:footnoteRef/>
      </w:r>
      <w:r w:rsidRPr="00E162CF">
        <w:rPr>
          <w:rFonts w:ascii="Arial" w:hAnsi="Arial" w:cs="Arial"/>
        </w:rPr>
        <w:t xml:space="preserve"> Conservation Panel and Task Force </w:t>
      </w:r>
      <w:r w:rsidR="0006145D">
        <w:rPr>
          <w:rFonts w:ascii="Arial" w:hAnsi="Arial" w:cs="Arial"/>
        </w:rPr>
        <w:t>R</w:t>
      </w:r>
      <w:r w:rsidRPr="00E162CF">
        <w:rPr>
          <w:rFonts w:ascii="Arial" w:hAnsi="Arial" w:cs="Arial"/>
        </w:rPr>
        <w:t xml:space="preserve">eport: </w:t>
      </w:r>
      <w:hyperlink r:id="rId1" w:history="1">
        <w:r w:rsidR="0071450E" w:rsidRPr="00E162CF">
          <w:rPr>
            <w:rStyle w:val="Hyperlink"/>
            <w:rFonts w:ascii="Arial" w:hAnsi="Arial" w:cs="Arial"/>
          </w:rPr>
          <w:t>http://www.kingcd.org/pdf/conservation-panel-and-task-force-common-set-of-recommendations.pdf</w:t>
        </w:r>
      </w:hyperlink>
      <w:r w:rsidR="0071450E" w:rsidRPr="00E162CF">
        <w:rPr>
          <w:rFonts w:ascii="Arial" w:hAnsi="Arial" w:cs="Arial"/>
        </w:rPr>
        <w:t xml:space="preserve"> </w:t>
      </w:r>
      <w:r w:rsidR="00BD3066" w:rsidRPr="00E162CF">
        <w:rPr>
          <w:rFonts w:ascii="Arial" w:hAnsi="Arial" w:cs="Arial"/>
        </w:rPr>
        <w:t xml:space="preserve">  </w:t>
      </w:r>
    </w:p>
  </w:footnote>
  <w:footnote w:id="2">
    <w:p w:rsidR="00E162CF" w:rsidRPr="00E162CF" w:rsidRDefault="00E162CF">
      <w:pPr>
        <w:pStyle w:val="FootnoteText"/>
        <w:rPr>
          <w:rFonts w:ascii="Arial" w:hAnsi="Arial" w:cs="Arial"/>
        </w:rPr>
      </w:pPr>
      <w:r w:rsidRPr="00E162CF">
        <w:rPr>
          <w:rStyle w:val="FootnoteReference"/>
          <w:rFonts w:ascii="Arial" w:hAnsi="Arial" w:cs="Arial"/>
        </w:rPr>
        <w:footnoteRef/>
      </w:r>
      <w:r w:rsidRPr="00E162CF">
        <w:rPr>
          <w:rFonts w:ascii="Arial" w:hAnsi="Arial" w:cs="Arial"/>
        </w:rPr>
        <w:t xml:space="preserve"> A</w:t>
      </w:r>
      <w:r w:rsidRPr="00E162CF">
        <w:rPr>
          <w:rFonts w:ascii="Arial" w:hAnsi="Arial" w:cs="Arial"/>
          <w:bCs/>
        </w:rPr>
        <w:t>s defined by the County Assessor’s property classifications</w:t>
      </w:r>
      <w:r w:rsidR="00146493">
        <w:rPr>
          <w:rFonts w:ascii="Arial" w:hAnsi="Arial" w:cs="Arial"/>
          <w:bCs/>
        </w:rPr>
        <w:t>.</w:t>
      </w:r>
    </w:p>
  </w:footnote>
  <w:footnote w:id="3">
    <w:p w:rsidR="00E97273" w:rsidRPr="00E162CF" w:rsidRDefault="00E97273">
      <w:pPr>
        <w:pStyle w:val="FootnoteText"/>
        <w:rPr>
          <w:rFonts w:ascii="Arial" w:hAnsi="Arial" w:cs="Arial"/>
        </w:rPr>
      </w:pPr>
      <w:r w:rsidRPr="00E162CF">
        <w:rPr>
          <w:rStyle w:val="FootnoteReference"/>
          <w:rFonts w:ascii="Arial" w:hAnsi="Arial" w:cs="Arial"/>
        </w:rPr>
        <w:footnoteRef/>
      </w:r>
      <w:r w:rsidRPr="00E162CF">
        <w:rPr>
          <w:rFonts w:ascii="Arial" w:hAnsi="Arial" w:cs="Arial"/>
        </w:rPr>
        <w:t xml:space="preserve"> RCW 89.08.405</w:t>
      </w:r>
      <w:r w:rsidR="00146493">
        <w:rPr>
          <w:rFonts w:ascii="Arial" w:hAnsi="Arial" w:cs="Arial"/>
        </w:rPr>
        <w:t>.</w:t>
      </w:r>
    </w:p>
  </w:footnote>
  <w:footnote w:id="4">
    <w:p w:rsidR="002776EB" w:rsidRPr="002776EB" w:rsidRDefault="002776EB" w:rsidP="002776EB">
      <w:pPr>
        <w:spacing w:line="240" w:lineRule="atLeast"/>
        <w:jc w:val="both"/>
        <w:rPr>
          <w:rFonts w:ascii="Arial" w:hAnsi="Arial" w:cs="Arial"/>
          <w:sz w:val="20"/>
          <w:szCs w:val="20"/>
        </w:rPr>
      </w:pPr>
      <w:r w:rsidRPr="002776EB">
        <w:rPr>
          <w:rStyle w:val="FootnoteReference"/>
          <w:rFonts w:ascii="Arial" w:hAnsi="Arial" w:cs="Arial"/>
          <w:sz w:val="20"/>
          <w:szCs w:val="20"/>
        </w:rPr>
        <w:footnoteRef/>
      </w:r>
      <w:r w:rsidRPr="002776EB">
        <w:rPr>
          <w:rFonts w:ascii="Arial" w:hAnsi="Arial" w:cs="Arial"/>
          <w:sz w:val="20"/>
          <w:szCs w:val="20"/>
        </w:rPr>
        <w:t xml:space="preserve"> </w:t>
      </w:r>
      <w:r w:rsidRPr="002776EB">
        <w:rPr>
          <w:rFonts w:ascii="Arial" w:hAnsi="Arial" w:cs="Arial"/>
          <w:bCs/>
          <w:sz w:val="20"/>
          <w:szCs w:val="20"/>
        </w:rPr>
        <w:t xml:space="preserve">The FCS Group Rate Study Report </w:t>
      </w:r>
      <w:r>
        <w:rPr>
          <w:rFonts w:ascii="Arial" w:hAnsi="Arial" w:cs="Arial"/>
          <w:bCs/>
          <w:sz w:val="20"/>
          <w:szCs w:val="20"/>
        </w:rPr>
        <w:t>is included as Exhibit B of the ILA</w:t>
      </w:r>
      <w:r w:rsidRPr="002776EB">
        <w:rPr>
          <w:rFonts w:ascii="Arial" w:hAnsi="Arial" w:cs="Arial"/>
          <w:bCs/>
          <w:sz w:val="20"/>
          <w:szCs w:val="20"/>
        </w:rPr>
        <w:t>.</w:t>
      </w:r>
    </w:p>
  </w:footnote>
  <w:footnote w:id="5">
    <w:p w:rsidR="00B54144" w:rsidRPr="00B54144" w:rsidRDefault="00B54144">
      <w:pPr>
        <w:pStyle w:val="FootnoteText"/>
        <w:rPr>
          <w:rFonts w:ascii="Arial" w:hAnsi="Arial" w:cs="Arial"/>
        </w:rPr>
      </w:pPr>
      <w:r w:rsidRPr="00B54144">
        <w:rPr>
          <w:rStyle w:val="FootnoteReference"/>
          <w:rFonts w:ascii="Arial" w:hAnsi="Arial" w:cs="Arial"/>
        </w:rPr>
        <w:footnoteRef/>
      </w:r>
      <w:r w:rsidRPr="00B54144">
        <w:rPr>
          <w:rFonts w:ascii="Arial" w:hAnsi="Arial" w:cs="Arial"/>
        </w:rPr>
        <w:t xml:space="preserve"> In accordance with RCW 89.08.405(5)</w:t>
      </w:r>
      <w:r w:rsidR="00146493">
        <w:rPr>
          <w:rFonts w:ascii="Arial" w:hAnsi="Arial" w:cs="Arial"/>
        </w:rPr>
        <w:t>.</w:t>
      </w:r>
    </w:p>
  </w:footnote>
  <w:footnote w:id="6">
    <w:p w:rsidR="00E81B1E" w:rsidRPr="00E81B1E" w:rsidRDefault="00E81B1E">
      <w:pPr>
        <w:pStyle w:val="FootnoteText"/>
        <w:rPr>
          <w:rFonts w:ascii="Arial" w:hAnsi="Arial" w:cs="Arial"/>
        </w:rPr>
      </w:pPr>
      <w:r w:rsidRPr="00E81B1E">
        <w:rPr>
          <w:rStyle w:val="FootnoteReference"/>
          <w:rFonts w:ascii="Arial" w:hAnsi="Arial" w:cs="Arial"/>
        </w:rPr>
        <w:footnoteRef/>
      </w:r>
      <w:r w:rsidRPr="00E81B1E">
        <w:rPr>
          <w:rFonts w:ascii="Arial" w:hAnsi="Arial" w:cs="Arial"/>
        </w:rPr>
        <w:t xml:space="preserve"> R</w:t>
      </w:r>
      <w:r w:rsidRPr="00E81B1E">
        <w:rPr>
          <w:rFonts w:ascii="Arial" w:hAnsi="Arial" w:cs="Arial"/>
          <w:bCs/>
        </w:rPr>
        <w:t>ural small lot and urban forest canopy, rural farmer plans, urban agriculture, expanded landowner incentive program, shoreline education, and regional food system</w:t>
      </w:r>
      <w:r w:rsidR="00146493">
        <w:rPr>
          <w:rFonts w:ascii="Arial" w:hAnsi="Arial" w:cs="Arial"/>
          <w:bCs/>
        </w:rPr>
        <w:t>.</w:t>
      </w:r>
    </w:p>
  </w:footnote>
  <w:footnote w:id="7">
    <w:p w:rsidR="00A43688" w:rsidRPr="00E81B1E" w:rsidRDefault="00A43688">
      <w:pPr>
        <w:pStyle w:val="FootnoteText"/>
        <w:rPr>
          <w:rFonts w:ascii="Arial" w:hAnsi="Arial" w:cs="Arial"/>
        </w:rPr>
      </w:pPr>
      <w:r w:rsidRPr="00E81B1E">
        <w:rPr>
          <w:rStyle w:val="FootnoteReference"/>
          <w:rFonts w:ascii="Arial" w:hAnsi="Arial" w:cs="Arial"/>
        </w:rPr>
        <w:footnoteRef/>
      </w:r>
      <w:r w:rsidRPr="00E81B1E">
        <w:rPr>
          <w:rFonts w:ascii="Arial" w:hAnsi="Arial" w:cs="Arial"/>
        </w:rPr>
        <w:t xml:space="preserve"> Which is also consistent with </w:t>
      </w:r>
      <w:r w:rsidR="00AB62D8" w:rsidRPr="00E81B1E">
        <w:rPr>
          <w:rFonts w:ascii="Arial" w:hAnsi="Arial" w:cs="Arial"/>
        </w:rPr>
        <w:t>2013-14</w:t>
      </w:r>
      <w:r w:rsidRPr="00E81B1E">
        <w:rPr>
          <w:rFonts w:ascii="Arial" w:hAnsi="Arial" w:cs="Arial"/>
        </w:rPr>
        <w:t xml:space="preserve"> funding levels</w:t>
      </w:r>
      <w:r w:rsidR="000D5604" w:rsidRPr="00E81B1E">
        <w:rPr>
          <w:rFonts w:ascii="Arial" w:hAnsi="Arial" w:cs="Arial"/>
        </w:rPr>
        <w:t xml:space="preserve"> at $1.</w:t>
      </w:r>
      <w:r w:rsidR="00B146C1">
        <w:rPr>
          <w:rFonts w:ascii="Arial" w:hAnsi="Arial" w:cs="Arial"/>
        </w:rPr>
        <w:t>2</w:t>
      </w:r>
      <w:r w:rsidR="000D5604" w:rsidRPr="00E81B1E">
        <w:rPr>
          <w:rFonts w:ascii="Arial" w:hAnsi="Arial" w:cs="Arial"/>
        </w:rPr>
        <w:t>M annually</w:t>
      </w:r>
      <w:r w:rsidR="00146493">
        <w:rPr>
          <w:rFonts w:ascii="Arial" w:hAnsi="Arial" w:cs="Arial"/>
        </w:rPr>
        <w:t>.</w:t>
      </w:r>
    </w:p>
  </w:footnote>
  <w:footnote w:id="8">
    <w:p w:rsidR="004B7A8B" w:rsidRPr="00E60F2D" w:rsidRDefault="004B7A8B">
      <w:pPr>
        <w:pStyle w:val="FootnoteText"/>
        <w:rPr>
          <w:rFonts w:ascii="Arial" w:hAnsi="Arial" w:cs="Arial"/>
        </w:rPr>
      </w:pPr>
      <w:r w:rsidRPr="00E60F2D">
        <w:rPr>
          <w:rStyle w:val="FootnoteReference"/>
          <w:rFonts w:ascii="Arial" w:hAnsi="Arial" w:cs="Arial"/>
        </w:rPr>
        <w:footnoteRef/>
      </w:r>
      <w:r w:rsidRPr="00E60F2D">
        <w:rPr>
          <w:rFonts w:ascii="Arial" w:hAnsi="Arial" w:cs="Arial"/>
        </w:rPr>
        <w:t xml:space="preserve"> </w:t>
      </w:r>
      <w:r w:rsidR="00AA02BD">
        <w:rPr>
          <w:rFonts w:ascii="Arial" w:hAnsi="Arial" w:cs="Arial"/>
        </w:rPr>
        <w:t>S</w:t>
      </w:r>
      <w:r w:rsidRPr="00E60F2D">
        <w:rPr>
          <w:rFonts w:ascii="Arial" w:hAnsi="Arial" w:cs="Arial"/>
        </w:rPr>
        <w:t>mall lot rural forestry and urban tree canopy</w:t>
      </w:r>
      <w:r>
        <w:rPr>
          <w:rFonts w:ascii="Arial" w:hAnsi="Arial" w:cs="Arial"/>
        </w:rPr>
        <w:t>.</w:t>
      </w:r>
    </w:p>
  </w:footnote>
  <w:footnote w:id="9">
    <w:p w:rsidR="004B7A8B" w:rsidRPr="00C71A42" w:rsidRDefault="004B7A8B">
      <w:pPr>
        <w:pStyle w:val="FootnoteText"/>
        <w:rPr>
          <w:rFonts w:ascii="Arial" w:hAnsi="Arial" w:cs="Arial"/>
        </w:rPr>
      </w:pPr>
      <w:r w:rsidRPr="00C71A42">
        <w:rPr>
          <w:rStyle w:val="FootnoteReference"/>
          <w:rFonts w:ascii="Arial" w:hAnsi="Arial" w:cs="Arial"/>
        </w:rPr>
        <w:footnoteRef/>
      </w:r>
      <w:r w:rsidRPr="00C71A42">
        <w:rPr>
          <w:rFonts w:ascii="Arial" w:hAnsi="Arial" w:cs="Arial"/>
        </w:rPr>
        <w:t xml:space="preserve"> Also </w:t>
      </w:r>
      <w:r>
        <w:rPr>
          <w:rFonts w:ascii="Arial" w:hAnsi="Arial" w:cs="Arial"/>
        </w:rPr>
        <w:t>referenced</w:t>
      </w:r>
      <w:r w:rsidRPr="00C71A42">
        <w:rPr>
          <w:rFonts w:ascii="Arial" w:hAnsi="Arial" w:cs="Arial"/>
        </w:rPr>
        <w:t xml:space="preserve"> as “regional food system”</w:t>
      </w:r>
      <w:r w:rsidR="00A50A08">
        <w:rPr>
          <w:rFonts w:ascii="Arial" w:hAnsi="Arial" w:cs="Arial"/>
        </w:rPr>
        <w:t xml:space="preserve"> in the work program</w:t>
      </w:r>
    </w:p>
  </w:footnote>
  <w:footnote w:id="10">
    <w:p w:rsidR="004B7A8B" w:rsidRPr="00C71A42" w:rsidRDefault="004B7A8B">
      <w:pPr>
        <w:pStyle w:val="FootnoteText"/>
        <w:rPr>
          <w:rFonts w:ascii="Arial" w:hAnsi="Arial" w:cs="Arial"/>
        </w:rPr>
      </w:pPr>
      <w:r w:rsidRPr="00C71A42">
        <w:rPr>
          <w:rStyle w:val="FootnoteReference"/>
          <w:rFonts w:ascii="Arial" w:hAnsi="Arial" w:cs="Arial"/>
        </w:rPr>
        <w:footnoteRef/>
      </w:r>
      <w:r w:rsidRPr="00C71A42">
        <w:rPr>
          <w:rFonts w:ascii="Arial" w:hAnsi="Arial" w:cs="Arial"/>
        </w:rPr>
        <w:t xml:space="preserve"> Cost-share program to landowners to promote</w:t>
      </w:r>
      <w:r>
        <w:rPr>
          <w:rFonts w:ascii="Arial" w:hAnsi="Arial" w:cs="Arial"/>
        </w:rPr>
        <w:t xml:space="preserve"> </w:t>
      </w:r>
      <w:r w:rsidRPr="00C71A42">
        <w:rPr>
          <w:rFonts w:ascii="Arial" w:hAnsi="Arial" w:cs="Arial"/>
        </w:rPr>
        <w:t>stewardship of natural resources</w:t>
      </w:r>
      <w:r>
        <w:rPr>
          <w:rFonts w:ascii="Arial" w:hAnsi="Arial" w:cs="Arial"/>
        </w:rPr>
        <w:t xml:space="preserve"> through implementation of best management practices</w:t>
      </w:r>
      <w:r w:rsidR="00AA02BD">
        <w:rPr>
          <w:rFonts w:ascii="Arial" w:hAnsi="Arial" w:cs="Arial"/>
        </w:rPr>
        <w:t xml:space="preserve"> on private property</w:t>
      </w:r>
      <w:r>
        <w:rPr>
          <w:rFonts w:ascii="Arial" w:hAnsi="Arial" w:cs="Arial"/>
        </w:rPr>
        <w:t>.</w:t>
      </w:r>
    </w:p>
  </w:footnote>
  <w:footnote w:id="11">
    <w:p w:rsidR="004B7A8B" w:rsidRPr="0061370E" w:rsidRDefault="004B7A8B">
      <w:pPr>
        <w:pStyle w:val="FootnoteText"/>
        <w:rPr>
          <w:rFonts w:ascii="Arial" w:hAnsi="Arial" w:cs="Arial"/>
        </w:rPr>
      </w:pPr>
      <w:r w:rsidRPr="0061370E">
        <w:rPr>
          <w:rStyle w:val="FootnoteReference"/>
          <w:rFonts w:ascii="Arial" w:hAnsi="Arial" w:cs="Arial"/>
        </w:rPr>
        <w:footnoteRef/>
      </w:r>
      <w:r w:rsidRPr="0061370E">
        <w:rPr>
          <w:rFonts w:ascii="Arial" w:hAnsi="Arial" w:cs="Arial"/>
        </w:rPr>
        <w:t xml:space="preserve"> </w:t>
      </w:r>
      <w:r>
        <w:rPr>
          <w:rFonts w:ascii="Arial" w:hAnsi="Arial" w:cs="Arial"/>
        </w:rPr>
        <w:t>Includes</w:t>
      </w:r>
      <w:r w:rsidR="00F62BD3">
        <w:rPr>
          <w:rFonts w:ascii="Arial" w:hAnsi="Arial" w:cs="Arial"/>
        </w:rPr>
        <w:t xml:space="preserve"> outreach and presentations to c</w:t>
      </w:r>
      <w:r w:rsidRPr="0061370E">
        <w:rPr>
          <w:rFonts w:ascii="Arial" w:hAnsi="Arial" w:cs="Arial"/>
        </w:rPr>
        <w:t xml:space="preserve">ity </w:t>
      </w:r>
      <w:r w:rsidR="00F62BD3">
        <w:rPr>
          <w:rFonts w:ascii="Arial" w:hAnsi="Arial" w:cs="Arial"/>
        </w:rPr>
        <w:t>councils, as well as county c</w:t>
      </w:r>
      <w:r w:rsidRPr="0061370E">
        <w:rPr>
          <w:rFonts w:ascii="Arial" w:hAnsi="Arial" w:cs="Arial"/>
        </w:rPr>
        <w:t>ouncilmembers and committees.</w:t>
      </w:r>
    </w:p>
  </w:footnote>
  <w:footnote w:id="12">
    <w:p w:rsidR="00E83522" w:rsidRPr="007D53B8" w:rsidRDefault="00E83522" w:rsidP="00E83522">
      <w:pPr>
        <w:pStyle w:val="FootnoteText"/>
        <w:rPr>
          <w:rFonts w:ascii="Arial" w:hAnsi="Arial" w:cs="Arial"/>
        </w:rPr>
      </w:pPr>
      <w:r w:rsidRPr="007D53B8">
        <w:rPr>
          <w:rStyle w:val="FootnoteReference"/>
          <w:rFonts w:ascii="Arial" w:hAnsi="Arial" w:cs="Arial"/>
        </w:rPr>
        <w:footnoteRef/>
      </w:r>
      <w:r w:rsidRPr="007D53B8">
        <w:rPr>
          <w:rFonts w:ascii="Arial" w:hAnsi="Arial" w:cs="Arial"/>
        </w:rPr>
        <w:t xml:space="preserve"> </w:t>
      </w:r>
      <w:r>
        <w:rPr>
          <w:rFonts w:ascii="Arial" w:hAnsi="Arial" w:cs="Arial"/>
        </w:rPr>
        <w:t>Includes other overhead expenses not noted in the table, such as administration, elections, and conservation panel task force costs</w:t>
      </w:r>
      <w:r w:rsidRPr="007D53B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80" w:rsidRDefault="005A7280" w:rsidP="006436CB">
    <w:pPr>
      <w:jc w:val="center"/>
    </w:pPr>
    <w:r>
      <w:rPr>
        <w:noProof/>
      </w:rPr>
      <w:drawing>
        <wp:inline distT="0" distB="0" distL="0" distR="0" wp14:anchorId="392498CA" wp14:editId="392498CB">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rsidR="002756C4" w:rsidRDefault="002756C4" w:rsidP="001A3425">
    <w:pPr>
      <w:jc w:val="center"/>
      <w:rPr>
        <w:rFonts w:ascii="Verdana" w:hAnsi="Verdana"/>
        <w:b/>
        <w:sz w:val="28"/>
        <w:szCs w:val="28"/>
      </w:rPr>
    </w:pPr>
  </w:p>
  <w:p w:rsidR="005A7280" w:rsidRPr="003B03EF" w:rsidRDefault="002756C4" w:rsidP="001A3425">
    <w:pPr>
      <w:jc w:val="center"/>
      <w:rPr>
        <w:rFonts w:ascii="Arial" w:hAnsi="Arial"/>
        <w:szCs w:val="22"/>
      </w:rPr>
    </w:pPr>
    <w:r>
      <w:rPr>
        <w:rFonts w:ascii="Verdana" w:hAnsi="Verdana"/>
        <w:b/>
        <w:sz w:val="28"/>
        <w:szCs w:val="28"/>
      </w:rPr>
      <w:t>Metropolitan King County Council</w:t>
    </w:r>
  </w:p>
  <w:p w:rsidR="005A7280" w:rsidRDefault="005A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177"/>
    <w:multiLevelType w:val="hybridMultilevel"/>
    <w:tmpl w:val="B4C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8736A"/>
    <w:multiLevelType w:val="hybridMultilevel"/>
    <w:tmpl w:val="8C1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58CE"/>
    <w:multiLevelType w:val="hybridMultilevel"/>
    <w:tmpl w:val="634A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D73B6"/>
    <w:multiLevelType w:val="hybridMultilevel"/>
    <w:tmpl w:val="B9EADEF8"/>
    <w:lvl w:ilvl="0" w:tplc="C8C6D5EA">
      <w:start w:val="32"/>
      <w:numFmt w:val="decimal"/>
      <w:lvlText w:val="%1.0"/>
      <w:lvlJc w:val="left"/>
      <w:pPr>
        <w:ind w:left="54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1F24567"/>
    <w:multiLevelType w:val="hybridMultilevel"/>
    <w:tmpl w:val="8A18364C"/>
    <w:lvl w:ilvl="0" w:tplc="34A29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441790"/>
    <w:multiLevelType w:val="hybridMultilevel"/>
    <w:tmpl w:val="473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61902"/>
    <w:multiLevelType w:val="hybridMultilevel"/>
    <w:tmpl w:val="512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A7A77"/>
    <w:multiLevelType w:val="hybridMultilevel"/>
    <w:tmpl w:val="148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60AE0"/>
    <w:multiLevelType w:val="hybridMultilevel"/>
    <w:tmpl w:val="603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E3C95"/>
    <w:multiLevelType w:val="hybridMultilevel"/>
    <w:tmpl w:val="614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24FCD"/>
    <w:multiLevelType w:val="hybridMultilevel"/>
    <w:tmpl w:val="40B4B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A2600"/>
    <w:multiLevelType w:val="hybridMultilevel"/>
    <w:tmpl w:val="099CD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25264"/>
    <w:multiLevelType w:val="hybridMultilevel"/>
    <w:tmpl w:val="30B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86E63"/>
    <w:multiLevelType w:val="hybridMultilevel"/>
    <w:tmpl w:val="24C873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671BCE"/>
    <w:multiLevelType w:val="hybridMultilevel"/>
    <w:tmpl w:val="E2068E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5">
    <w:nsid w:val="7A1261AB"/>
    <w:multiLevelType w:val="hybridMultilevel"/>
    <w:tmpl w:val="35B02312"/>
    <w:lvl w:ilvl="0" w:tplc="B16E5840">
      <w:start w:val="33"/>
      <w:numFmt w:val="decimal"/>
      <w:lvlText w:val="%1.0"/>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C6DF6"/>
    <w:multiLevelType w:val="hybridMultilevel"/>
    <w:tmpl w:val="A22E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1"/>
  </w:num>
  <w:num w:numId="5">
    <w:abstractNumId w:val="16"/>
  </w:num>
  <w:num w:numId="6">
    <w:abstractNumId w:val="6"/>
  </w:num>
  <w:num w:numId="7">
    <w:abstractNumId w:val="9"/>
  </w:num>
  <w:num w:numId="8">
    <w:abstractNumId w:val="7"/>
  </w:num>
  <w:num w:numId="9">
    <w:abstractNumId w:val="1"/>
  </w:num>
  <w:num w:numId="10">
    <w:abstractNumId w:val="10"/>
  </w:num>
  <w:num w:numId="11">
    <w:abstractNumId w:val="0"/>
  </w:num>
  <w:num w:numId="12">
    <w:abstractNumId w:val="5"/>
  </w:num>
  <w:num w:numId="13">
    <w:abstractNumId w:val="3"/>
  </w:num>
  <w:num w:numId="14">
    <w:abstractNumId w:val="15"/>
  </w:num>
  <w:num w:numId="15">
    <w:abstractNumId w:val="2"/>
  </w:num>
  <w:num w:numId="16">
    <w:abstractNumId w:val="4"/>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720"/>
    <w:rsid w:val="00001C85"/>
    <w:rsid w:val="0000353C"/>
    <w:rsid w:val="000061E4"/>
    <w:rsid w:val="000064D8"/>
    <w:rsid w:val="000129BA"/>
    <w:rsid w:val="00013426"/>
    <w:rsid w:val="00016163"/>
    <w:rsid w:val="00022979"/>
    <w:rsid w:val="000249A7"/>
    <w:rsid w:val="00027425"/>
    <w:rsid w:val="00035F0D"/>
    <w:rsid w:val="000402F0"/>
    <w:rsid w:val="0004318E"/>
    <w:rsid w:val="00047730"/>
    <w:rsid w:val="00047C02"/>
    <w:rsid w:val="00051233"/>
    <w:rsid w:val="00051AAB"/>
    <w:rsid w:val="00053A14"/>
    <w:rsid w:val="000543A9"/>
    <w:rsid w:val="00056D0D"/>
    <w:rsid w:val="00057E3A"/>
    <w:rsid w:val="00060F01"/>
    <w:rsid w:val="0006145D"/>
    <w:rsid w:val="0006454D"/>
    <w:rsid w:val="000665CF"/>
    <w:rsid w:val="0006676D"/>
    <w:rsid w:val="0007020A"/>
    <w:rsid w:val="0007054F"/>
    <w:rsid w:val="00071C11"/>
    <w:rsid w:val="00075FE1"/>
    <w:rsid w:val="00080BB6"/>
    <w:rsid w:val="0008765C"/>
    <w:rsid w:val="00093872"/>
    <w:rsid w:val="000950CF"/>
    <w:rsid w:val="00096937"/>
    <w:rsid w:val="00096A0C"/>
    <w:rsid w:val="00097EDF"/>
    <w:rsid w:val="000A0012"/>
    <w:rsid w:val="000A5E76"/>
    <w:rsid w:val="000A70E7"/>
    <w:rsid w:val="000B53F7"/>
    <w:rsid w:val="000B681B"/>
    <w:rsid w:val="000C54D2"/>
    <w:rsid w:val="000D03B8"/>
    <w:rsid w:val="000D23F4"/>
    <w:rsid w:val="000D2B56"/>
    <w:rsid w:val="000D39E5"/>
    <w:rsid w:val="000D51D2"/>
    <w:rsid w:val="000D5604"/>
    <w:rsid w:val="000D5EBB"/>
    <w:rsid w:val="000E2CE7"/>
    <w:rsid w:val="000F29B2"/>
    <w:rsid w:val="000F4BFE"/>
    <w:rsid w:val="000F55ED"/>
    <w:rsid w:val="000F6C90"/>
    <w:rsid w:val="0010351A"/>
    <w:rsid w:val="00105EDA"/>
    <w:rsid w:val="00110135"/>
    <w:rsid w:val="00111561"/>
    <w:rsid w:val="00113595"/>
    <w:rsid w:val="00115E76"/>
    <w:rsid w:val="00117912"/>
    <w:rsid w:val="00125686"/>
    <w:rsid w:val="001260B2"/>
    <w:rsid w:val="00131BE2"/>
    <w:rsid w:val="001337FD"/>
    <w:rsid w:val="001342D1"/>
    <w:rsid w:val="001343CA"/>
    <w:rsid w:val="00134855"/>
    <w:rsid w:val="00135053"/>
    <w:rsid w:val="00142B5D"/>
    <w:rsid w:val="001433D0"/>
    <w:rsid w:val="00146493"/>
    <w:rsid w:val="00150E8D"/>
    <w:rsid w:val="001511CE"/>
    <w:rsid w:val="00152A2C"/>
    <w:rsid w:val="0015376F"/>
    <w:rsid w:val="00162B53"/>
    <w:rsid w:val="00162F9F"/>
    <w:rsid w:val="00164CE6"/>
    <w:rsid w:val="0017122A"/>
    <w:rsid w:val="001731D6"/>
    <w:rsid w:val="00176D8A"/>
    <w:rsid w:val="0017780B"/>
    <w:rsid w:val="001816A1"/>
    <w:rsid w:val="001825D0"/>
    <w:rsid w:val="00183725"/>
    <w:rsid w:val="00186C94"/>
    <w:rsid w:val="00192EBF"/>
    <w:rsid w:val="00194AD4"/>
    <w:rsid w:val="001951B1"/>
    <w:rsid w:val="0019594E"/>
    <w:rsid w:val="001977D2"/>
    <w:rsid w:val="001A20C6"/>
    <w:rsid w:val="001A3194"/>
    <w:rsid w:val="001A3425"/>
    <w:rsid w:val="001A761A"/>
    <w:rsid w:val="001B4C49"/>
    <w:rsid w:val="001B5A36"/>
    <w:rsid w:val="001B60C1"/>
    <w:rsid w:val="001B67FA"/>
    <w:rsid w:val="001B6A5C"/>
    <w:rsid w:val="001B70A3"/>
    <w:rsid w:val="001C336F"/>
    <w:rsid w:val="001C559C"/>
    <w:rsid w:val="001C60C3"/>
    <w:rsid w:val="001C666E"/>
    <w:rsid w:val="001D0379"/>
    <w:rsid w:val="001D1343"/>
    <w:rsid w:val="001D233E"/>
    <w:rsid w:val="001D25D3"/>
    <w:rsid w:val="001D265B"/>
    <w:rsid w:val="001E05C4"/>
    <w:rsid w:val="001E0DD1"/>
    <w:rsid w:val="001E2B99"/>
    <w:rsid w:val="001E3801"/>
    <w:rsid w:val="001E584A"/>
    <w:rsid w:val="001F03DB"/>
    <w:rsid w:val="001F2CF1"/>
    <w:rsid w:val="001F38EA"/>
    <w:rsid w:val="001F43B4"/>
    <w:rsid w:val="001F4E4F"/>
    <w:rsid w:val="001F6196"/>
    <w:rsid w:val="001F7895"/>
    <w:rsid w:val="002022AA"/>
    <w:rsid w:val="00202861"/>
    <w:rsid w:val="00203E1D"/>
    <w:rsid w:val="00204E4D"/>
    <w:rsid w:val="00207D53"/>
    <w:rsid w:val="00211100"/>
    <w:rsid w:val="00215507"/>
    <w:rsid w:val="00216242"/>
    <w:rsid w:val="00216835"/>
    <w:rsid w:val="002179AE"/>
    <w:rsid w:val="00220353"/>
    <w:rsid w:val="00220C6A"/>
    <w:rsid w:val="00224D9B"/>
    <w:rsid w:val="0022682F"/>
    <w:rsid w:val="00231831"/>
    <w:rsid w:val="00231A96"/>
    <w:rsid w:val="00231A9C"/>
    <w:rsid w:val="00231AB4"/>
    <w:rsid w:val="00234938"/>
    <w:rsid w:val="0023511A"/>
    <w:rsid w:val="0024035D"/>
    <w:rsid w:val="002431DE"/>
    <w:rsid w:val="00245402"/>
    <w:rsid w:val="00246C8A"/>
    <w:rsid w:val="00250314"/>
    <w:rsid w:val="00250B0D"/>
    <w:rsid w:val="00251EA0"/>
    <w:rsid w:val="002536CD"/>
    <w:rsid w:val="00254689"/>
    <w:rsid w:val="0025468A"/>
    <w:rsid w:val="0025556F"/>
    <w:rsid w:val="00255853"/>
    <w:rsid w:val="00256E3D"/>
    <w:rsid w:val="002624D7"/>
    <w:rsid w:val="00266C9B"/>
    <w:rsid w:val="00267F85"/>
    <w:rsid w:val="00270173"/>
    <w:rsid w:val="002724CB"/>
    <w:rsid w:val="00272D28"/>
    <w:rsid w:val="0027310B"/>
    <w:rsid w:val="00275148"/>
    <w:rsid w:val="002756C4"/>
    <w:rsid w:val="00276D6A"/>
    <w:rsid w:val="002776EB"/>
    <w:rsid w:val="002A01C8"/>
    <w:rsid w:val="002A09F9"/>
    <w:rsid w:val="002A1443"/>
    <w:rsid w:val="002A2461"/>
    <w:rsid w:val="002A6319"/>
    <w:rsid w:val="002A65EC"/>
    <w:rsid w:val="002A7AC2"/>
    <w:rsid w:val="002B4D08"/>
    <w:rsid w:val="002B5CB2"/>
    <w:rsid w:val="002B743E"/>
    <w:rsid w:val="002C06FB"/>
    <w:rsid w:val="002C0C1F"/>
    <w:rsid w:val="002C2516"/>
    <w:rsid w:val="002C448B"/>
    <w:rsid w:val="002C5551"/>
    <w:rsid w:val="002C6078"/>
    <w:rsid w:val="002C7922"/>
    <w:rsid w:val="002D2275"/>
    <w:rsid w:val="002D3B0B"/>
    <w:rsid w:val="002D5E36"/>
    <w:rsid w:val="002D7995"/>
    <w:rsid w:val="002E09CC"/>
    <w:rsid w:val="002E2618"/>
    <w:rsid w:val="002E419C"/>
    <w:rsid w:val="002E4739"/>
    <w:rsid w:val="002E615C"/>
    <w:rsid w:val="002F0A1D"/>
    <w:rsid w:val="00302AA4"/>
    <w:rsid w:val="003032D0"/>
    <w:rsid w:val="00310804"/>
    <w:rsid w:val="00310C27"/>
    <w:rsid w:val="003110EE"/>
    <w:rsid w:val="00320BF0"/>
    <w:rsid w:val="00322AB6"/>
    <w:rsid w:val="00322D37"/>
    <w:rsid w:val="00324115"/>
    <w:rsid w:val="003259BA"/>
    <w:rsid w:val="003272B2"/>
    <w:rsid w:val="00327E5E"/>
    <w:rsid w:val="00330B00"/>
    <w:rsid w:val="00332AE6"/>
    <w:rsid w:val="00341518"/>
    <w:rsid w:val="00343576"/>
    <w:rsid w:val="00344277"/>
    <w:rsid w:val="003469AA"/>
    <w:rsid w:val="00346FD0"/>
    <w:rsid w:val="003474A4"/>
    <w:rsid w:val="00351065"/>
    <w:rsid w:val="00352F52"/>
    <w:rsid w:val="003577A6"/>
    <w:rsid w:val="00360A8D"/>
    <w:rsid w:val="00363399"/>
    <w:rsid w:val="00372FB5"/>
    <w:rsid w:val="00373C26"/>
    <w:rsid w:val="0037434B"/>
    <w:rsid w:val="00375D1C"/>
    <w:rsid w:val="00381C2C"/>
    <w:rsid w:val="003841F5"/>
    <w:rsid w:val="003858A5"/>
    <w:rsid w:val="00385CD8"/>
    <w:rsid w:val="00387639"/>
    <w:rsid w:val="003877B8"/>
    <w:rsid w:val="00387D1E"/>
    <w:rsid w:val="003909AD"/>
    <w:rsid w:val="00396AC6"/>
    <w:rsid w:val="00397725"/>
    <w:rsid w:val="003A06FF"/>
    <w:rsid w:val="003A60D1"/>
    <w:rsid w:val="003B03EF"/>
    <w:rsid w:val="003B5461"/>
    <w:rsid w:val="003B61B3"/>
    <w:rsid w:val="003C6F96"/>
    <w:rsid w:val="003C7D81"/>
    <w:rsid w:val="003D28D0"/>
    <w:rsid w:val="003E0C05"/>
    <w:rsid w:val="003E4284"/>
    <w:rsid w:val="003E44F7"/>
    <w:rsid w:val="003F1E55"/>
    <w:rsid w:val="003F3D7F"/>
    <w:rsid w:val="003F3EB2"/>
    <w:rsid w:val="003F4213"/>
    <w:rsid w:val="003F604B"/>
    <w:rsid w:val="003F63B4"/>
    <w:rsid w:val="003F77CD"/>
    <w:rsid w:val="00400E3E"/>
    <w:rsid w:val="00400FB4"/>
    <w:rsid w:val="00402611"/>
    <w:rsid w:val="0040660B"/>
    <w:rsid w:val="004072DD"/>
    <w:rsid w:val="00416748"/>
    <w:rsid w:val="004213BA"/>
    <w:rsid w:val="004219FD"/>
    <w:rsid w:val="00424C13"/>
    <w:rsid w:val="00427898"/>
    <w:rsid w:val="00427D6D"/>
    <w:rsid w:val="0043082A"/>
    <w:rsid w:val="00431FC1"/>
    <w:rsid w:val="004369B8"/>
    <w:rsid w:val="00437808"/>
    <w:rsid w:val="00441F95"/>
    <w:rsid w:val="0044217E"/>
    <w:rsid w:val="00442E64"/>
    <w:rsid w:val="004431E5"/>
    <w:rsid w:val="004525FC"/>
    <w:rsid w:val="00453474"/>
    <w:rsid w:val="0045621F"/>
    <w:rsid w:val="00456D22"/>
    <w:rsid w:val="0046087E"/>
    <w:rsid w:val="00460F4E"/>
    <w:rsid w:val="00466770"/>
    <w:rsid w:val="00471014"/>
    <w:rsid w:val="0047170A"/>
    <w:rsid w:val="00482B0D"/>
    <w:rsid w:val="004938AF"/>
    <w:rsid w:val="0049534B"/>
    <w:rsid w:val="0049547E"/>
    <w:rsid w:val="00497886"/>
    <w:rsid w:val="004A0166"/>
    <w:rsid w:val="004A1D48"/>
    <w:rsid w:val="004A3239"/>
    <w:rsid w:val="004A3EC1"/>
    <w:rsid w:val="004A6010"/>
    <w:rsid w:val="004B5EF0"/>
    <w:rsid w:val="004B7A8B"/>
    <w:rsid w:val="004C05E9"/>
    <w:rsid w:val="004C1424"/>
    <w:rsid w:val="004C6DF3"/>
    <w:rsid w:val="004C75E7"/>
    <w:rsid w:val="004D04B3"/>
    <w:rsid w:val="004D0842"/>
    <w:rsid w:val="004D20A5"/>
    <w:rsid w:val="004D39BD"/>
    <w:rsid w:val="004D4D0F"/>
    <w:rsid w:val="004D5C71"/>
    <w:rsid w:val="004E0382"/>
    <w:rsid w:val="004E3264"/>
    <w:rsid w:val="004E59D6"/>
    <w:rsid w:val="004E66DD"/>
    <w:rsid w:val="004F2D27"/>
    <w:rsid w:val="004F42FB"/>
    <w:rsid w:val="004F43DC"/>
    <w:rsid w:val="004F4CEC"/>
    <w:rsid w:val="005000C3"/>
    <w:rsid w:val="00502450"/>
    <w:rsid w:val="005032AA"/>
    <w:rsid w:val="00503725"/>
    <w:rsid w:val="00507CF1"/>
    <w:rsid w:val="00511294"/>
    <w:rsid w:val="00511D49"/>
    <w:rsid w:val="00513E8A"/>
    <w:rsid w:val="0051461A"/>
    <w:rsid w:val="00515F07"/>
    <w:rsid w:val="0051630B"/>
    <w:rsid w:val="00522FBA"/>
    <w:rsid w:val="005235C1"/>
    <w:rsid w:val="00526430"/>
    <w:rsid w:val="00530EEA"/>
    <w:rsid w:val="005340AC"/>
    <w:rsid w:val="00537F3A"/>
    <w:rsid w:val="00547A5C"/>
    <w:rsid w:val="00552609"/>
    <w:rsid w:val="0055348E"/>
    <w:rsid w:val="00556229"/>
    <w:rsid w:val="00556E81"/>
    <w:rsid w:val="00560595"/>
    <w:rsid w:val="00561A35"/>
    <w:rsid w:val="00562981"/>
    <w:rsid w:val="005656C5"/>
    <w:rsid w:val="00565E19"/>
    <w:rsid w:val="00567AC8"/>
    <w:rsid w:val="0057082A"/>
    <w:rsid w:val="00573AF3"/>
    <w:rsid w:val="00576609"/>
    <w:rsid w:val="00576EB9"/>
    <w:rsid w:val="00577D03"/>
    <w:rsid w:val="0058376E"/>
    <w:rsid w:val="0059580B"/>
    <w:rsid w:val="005A03BD"/>
    <w:rsid w:val="005A0B17"/>
    <w:rsid w:val="005A1C7A"/>
    <w:rsid w:val="005A259F"/>
    <w:rsid w:val="005A49E5"/>
    <w:rsid w:val="005A7280"/>
    <w:rsid w:val="005B08E1"/>
    <w:rsid w:val="005B10CB"/>
    <w:rsid w:val="005B2371"/>
    <w:rsid w:val="005B4AE5"/>
    <w:rsid w:val="005B728F"/>
    <w:rsid w:val="005B7A48"/>
    <w:rsid w:val="005C02EE"/>
    <w:rsid w:val="005C1E24"/>
    <w:rsid w:val="005C785E"/>
    <w:rsid w:val="005D1A3E"/>
    <w:rsid w:val="005D3B6D"/>
    <w:rsid w:val="005D65E4"/>
    <w:rsid w:val="005D775A"/>
    <w:rsid w:val="005E0CA5"/>
    <w:rsid w:val="005E14FE"/>
    <w:rsid w:val="005E214F"/>
    <w:rsid w:val="005E54D3"/>
    <w:rsid w:val="005F1974"/>
    <w:rsid w:val="005F262B"/>
    <w:rsid w:val="005F3ADB"/>
    <w:rsid w:val="005F4610"/>
    <w:rsid w:val="005F5F9B"/>
    <w:rsid w:val="005F61B2"/>
    <w:rsid w:val="005F68B0"/>
    <w:rsid w:val="005F6CCB"/>
    <w:rsid w:val="00600D1F"/>
    <w:rsid w:val="006050DC"/>
    <w:rsid w:val="0060647B"/>
    <w:rsid w:val="00606777"/>
    <w:rsid w:val="00607258"/>
    <w:rsid w:val="006109B9"/>
    <w:rsid w:val="00611B31"/>
    <w:rsid w:val="00612E55"/>
    <w:rsid w:val="0061370E"/>
    <w:rsid w:val="0061521C"/>
    <w:rsid w:val="00617CFA"/>
    <w:rsid w:val="00617D49"/>
    <w:rsid w:val="00621184"/>
    <w:rsid w:val="00622196"/>
    <w:rsid w:val="006223C6"/>
    <w:rsid w:val="00622E3D"/>
    <w:rsid w:val="0062484D"/>
    <w:rsid w:val="0062569F"/>
    <w:rsid w:val="0063069A"/>
    <w:rsid w:val="00630762"/>
    <w:rsid w:val="00630867"/>
    <w:rsid w:val="006404EC"/>
    <w:rsid w:val="00642A2B"/>
    <w:rsid w:val="006436CB"/>
    <w:rsid w:val="006526F8"/>
    <w:rsid w:val="0065485B"/>
    <w:rsid w:val="00654F0F"/>
    <w:rsid w:val="006554CC"/>
    <w:rsid w:val="0065652A"/>
    <w:rsid w:val="00656751"/>
    <w:rsid w:val="006630FC"/>
    <w:rsid w:val="0066697D"/>
    <w:rsid w:val="00666FAF"/>
    <w:rsid w:val="00671753"/>
    <w:rsid w:val="006734B5"/>
    <w:rsid w:val="0067565B"/>
    <w:rsid w:val="00676980"/>
    <w:rsid w:val="00677ED5"/>
    <w:rsid w:val="00684FA9"/>
    <w:rsid w:val="00686864"/>
    <w:rsid w:val="0069035A"/>
    <w:rsid w:val="006905A1"/>
    <w:rsid w:val="00691AF0"/>
    <w:rsid w:val="006927B7"/>
    <w:rsid w:val="006934B2"/>
    <w:rsid w:val="00694F0E"/>
    <w:rsid w:val="00697F6F"/>
    <w:rsid w:val="006A1180"/>
    <w:rsid w:val="006A26AA"/>
    <w:rsid w:val="006A4987"/>
    <w:rsid w:val="006A533A"/>
    <w:rsid w:val="006B0386"/>
    <w:rsid w:val="006B1C75"/>
    <w:rsid w:val="006B477D"/>
    <w:rsid w:val="006B4F91"/>
    <w:rsid w:val="006B533D"/>
    <w:rsid w:val="006B5A57"/>
    <w:rsid w:val="006B6EAD"/>
    <w:rsid w:val="006B75E7"/>
    <w:rsid w:val="006C01A1"/>
    <w:rsid w:val="006C0BD1"/>
    <w:rsid w:val="006C11FF"/>
    <w:rsid w:val="006C3BCC"/>
    <w:rsid w:val="006D2217"/>
    <w:rsid w:val="006D2EE4"/>
    <w:rsid w:val="006D4CDB"/>
    <w:rsid w:val="006D70D3"/>
    <w:rsid w:val="006E2802"/>
    <w:rsid w:val="006E55FC"/>
    <w:rsid w:val="006F3AE0"/>
    <w:rsid w:val="00700562"/>
    <w:rsid w:val="007051C2"/>
    <w:rsid w:val="00705CD9"/>
    <w:rsid w:val="00705ED6"/>
    <w:rsid w:val="00710055"/>
    <w:rsid w:val="0071226F"/>
    <w:rsid w:val="00712518"/>
    <w:rsid w:val="00712E4F"/>
    <w:rsid w:val="00713014"/>
    <w:rsid w:val="0071450E"/>
    <w:rsid w:val="00714E4C"/>
    <w:rsid w:val="00715031"/>
    <w:rsid w:val="0071516D"/>
    <w:rsid w:val="0071619D"/>
    <w:rsid w:val="007209E4"/>
    <w:rsid w:val="00720D93"/>
    <w:rsid w:val="00724525"/>
    <w:rsid w:val="00726913"/>
    <w:rsid w:val="00730B8E"/>
    <w:rsid w:val="00730BB8"/>
    <w:rsid w:val="00734F23"/>
    <w:rsid w:val="0073516F"/>
    <w:rsid w:val="00735C4E"/>
    <w:rsid w:val="007410B7"/>
    <w:rsid w:val="007420A1"/>
    <w:rsid w:val="00742218"/>
    <w:rsid w:val="0074262A"/>
    <w:rsid w:val="0074403A"/>
    <w:rsid w:val="00744040"/>
    <w:rsid w:val="00744598"/>
    <w:rsid w:val="00744F41"/>
    <w:rsid w:val="00746EEE"/>
    <w:rsid w:val="00747156"/>
    <w:rsid w:val="0075084A"/>
    <w:rsid w:val="00751B09"/>
    <w:rsid w:val="00751C8C"/>
    <w:rsid w:val="00752EA8"/>
    <w:rsid w:val="007541EF"/>
    <w:rsid w:val="00755A71"/>
    <w:rsid w:val="00756F7D"/>
    <w:rsid w:val="007608D6"/>
    <w:rsid w:val="00761E0C"/>
    <w:rsid w:val="00765B0D"/>
    <w:rsid w:val="00767CF6"/>
    <w:rsid w:val="00770E53"/>
    <w:rsid w:val="007762C4"/>
    <w:rsid w:val="00776F1A"/>
    <w:rsid w:val="007807A0"/>
    <w:rsid w:val="00780A8C"/>
    <w:rsid w:val="00780DCB"/>
    <w:rsid w:val="0078106A"/>
    <w:rsid w:val="007819C0"/>
    <w:rsid w:val="00781D74"/>
    <w:rsid w:val="00785AC4"/>
    <w:rsid w:val="00785B7C"/>
    <w:rsid w:val="00785E1F"/>
    <w:rsid w:val="00786346"/>
    <w:rsid w:val="007865B2"/>
    <w:rsid w:val="0078673B"/>
    <w:rsid w:val="00797EC2"/>
    <w:rsid w:val="007A6C0E"/>
    <w:rsid w:val="007C0551"/>
    <w:rsid w:val="007C0F39"/>
    <w:rsid w:val="007C3E4D"/>
    <w:rsid w:val="007C487E"/>
    <w:rsid w:val="007D078B"/>
    <w:rsid w:val="007D53B8"/>
    <w:rsid w:val="007E077F"/>
    <w:rsid w:val="007E1444"/>
    <w:rsid w:val="007E358E"/>
    <w:rsid w:val="007E7426"/>
    <w:rsid w:val="007F1873"/>
    <w:rsid w:val="007F1E8B"/>
    <w:rsid w:val="007F27F3"/>
    <w:rsid w:val="007F4AAA"/>
    <w:rsid w:val="007F629A"/>
    <w:rsid w:val="007F6569"/>
    <w:rsid w:val="00802B8E"/>
    <w:rsid w:val="00810339"/>
    <w:rsid w:val="00811F82"/>
    <w:rsid w:val="008123D8"/>
    <w:rsid w:val="0081416D"/>
    <w:rsid w:val="008179C2"/>
    <w:rsid w:val="00817D75"/>
    <w:rsid w:val="00820430"/>
    <w:rsid w:val="00822350"/>
    <w:rsid w:val="008226B7"/>
    <w:rsid w:val="00824EA4"/>
    <w:rsid w:val="00827A38"/>
    <w:rsid w:val="008315BF"/>
    <w:rsid w:val="00831B37"/>
    <w:rsid w:val="00834D66"/>
    <w:rsid w:val="00835E14"/>
    <w:rsid w:val="00836EB7"/>
    <w:rsid w:val="00841488"/>
    <w:rsid w:val="0084234D"/>
    <w:rsid w:val="008430BA"/>
    <w:rsid w:val="00845373"/>
    <w:rsid w:val="00847E28"/>
    <w:rsid w:val="00850A54"/>
    <w:rsid w:val="00852C4F"/>
    <w:rsid w:val="00852EAA"/>
    <w:rsid w:val="0085537E"/>
    <w:rsid w:val="00856D40"/>
    <w:rsid w:val="00856E53"/>
    <w:rsid w:val="00861D9E"/>
    <w:rsid w:val="0086289A"/>
    <w:rsid w:val="008640FA"/>
    <w:rsid w:val="00866F24"/>
    <w:rsid w:val="00872792"/>
    <w:rsid w:val="0087290A"/>
    <w:rsid w:val="0087391D"/>
    <w:rsid w:val="00877314"/>
    <w:rsid w:val="00877321"/>
    <w:rsid w:val="00880868"/>
    <w:rsid w:val="00880F20"/>
    <w:rsid w:val="0088160A"/>
    <w:rsid w:val="008839D0"/>
    <w:rsid w:val="008857D1"/>
    <w:rsid w:val="00887A56"/>
    <w:rsid w:val="0089147F"/>
    <w:rsid w:val="008919BF"/>
    <w:rsid w:val="0089491D"/>
    <w:rsid w:val="008A0C4C"/>
    <w:rsid w:val="008A2162"/>
    <w:rsid w:val="008A3A9E"/>
    <w:rsid w:val="008A497D"/>
    <w:rsid w:val="008A4B37"/>
    <w:rsid w:val="008A5530"/>
    <w:rsid w:val="008A7983"/>
    <w:rsid w:val="008B7AFE"/>
    <w:rsid w:val="008C01AC"/>
    <w:rsid w:val="008C5440"/>
    <w:rsid w:val="008C7876"/>
    <w:rsid w:val="008D0394"/>
    <w:rsid w:val="008D071F"/>
    <w:rsid w:val="008D133D"/>
    <w:rsid w:val="008D330B"/>
    <w:rsid w:val="008D3A99"/>
    <w:rsid w:val="008D51B1"/>
    <w:rsid w:val="008D5DAF"/>
    <w:rsid w:val="008D6FC5"/>
    <w:rsid w:val="008E0598"/>
    <w:rsid w:val="008F5102"/>
    <w:rsid w:val="009008EF"/>
    <w:rsid w:val="009009A2"/>
    <w:rsid w:val="00902609"/>
    <w:rsid w:val="00902D9F"/>
    <w:rsid w:val="00902DE6"/>
    <w:rsid w:val="00903B57"/>
    <w:rsid w:val="009051BA"/>
    <w:rsid w:val="009074DC"/>
    <w:rsid w:val="00911288"/>
    <w:rsid w:val="00911409"/>
    <w:rsid w:val="00912EF5"/>
    <w:rsid w:val="00920908"/>
    <w:rsid w:val="00922A78"/>
    <w:rsid w:val="00923794"/>
    <w:rsid w:val="0092465B"/>
    <w:rsid w:val="00925BFB"/>
    <w:rsid w:val="00927B71"/>
    <w:rsid w:val="00931FFD"/>
    <w:rsid w:val="00932A58"/>
    <w:rsid w:val="00932C1D"/>
    <w:rsid w:val="00933270"/>
    <w:rsid w:val="00933C96"/>
    <w:rsid w:val="009349D6"/>
    <w:rsid w:val="00935A02"/>
    <w:rsid w:val="009402E7"/>
    <w:rsid w:val="00941561"/>
    <w:rsid w:val="00941F1D"/>
    <w:rsid w:val="009450C9"/>
    <w:rsid w:val="00945591"/>
    <w:rsid w:val="00950D97"/>
    <w:rsid w:val="00951245"/>
    <w:rsid w:val="0095451D"/>
    <w:rsid w:val="00954948"/>
    <w:rsid w:val="00956445"/>
    <w:rsid w:val="009571C4"/>
    <w:rsid w:val="009628B3"/>
    <w:rsid w:val="00963118"/>
    <w:rsid w:val="00963673"/>
    <w:rsid w:val="00967DE0"/>
    <w:rsid w:val="00970A73"/>
    <w:rsid w:val="00973416"/>
    <w:rsid w:val="00976A02"/>
    <w:rsid w:val="009827CA"/>
    <w:rsid w:val="00983C0A"/>
    <w:rsid w:val="00985AB8"/>
    <w:rsid w:val="009864D3"/>
    <w:rsid w:val="0099025C"/>
    <w:rsid w:val="00997093"/>
    <w:rsid w:val="009A2519"/>
    <w:rsid w:val="009A2CA5"/>
    <w:rsid w:val="009A5772"/>
    <w:rsid w:val="009B3FB1"/>
    <w:rsid w:val="009B4733"/>
    <w:rsid w:val="009B51EB"/>
    <w:rsid w:val="009C067A"/>
    <w:rsid w:val="009C24CA"/>
    <w:rsid w:val="009C3360"/>
    <w:rsid w:val="009C3EC0"/>
    <w:rsid w:val="009C4851"/>
    <w:rsid w:val="009C50F3"/>
    <w:rsid w:val="009C5E76"/>
    <w:rsid w:val="009C7D8B"/>
    <w:rsid w:val="009D2922"/>
    <w:rsid w:val="009D55D6"/>
    <w:rsid w:val="009D5717"/>
    <w:rsid w:val="009D5901"/>
    <w:rsid w:val="009D5E10"/>
    <w:rsid w:val="009D67A5"/>
    <w:rsid w:val="009D6B5D"/>
    <w:rsid w:val="009E2615"/>
    <w:rsid w:val="009E42C4"/>
    <w:rsid w:val="009E561B"/>
    <w:rsid w:val="009F11B4"/>
    <w:rsid w:val="009F41C8"/>
    <w:rsid w:val="009F4B5B"/>
    <w:rsid w:val="009F5BF3"/>
    <w:rsid w:val="009F735E"/>
    <w:rsid w:val="009F73F2"/>
    <w:rsid w:val="00A05383"/>
    <w:rsid w:val="00A0539E"/>
    <w:rsid w:val="00A06AF3"/>
    <w:rsid w:val="00A06E79"/>
    <w:rsid w:val="00A10AA6"/>
    <w:rsid w:val="00A10B80"/>
    <w:rsid w:val="00A11797"/>
    <w:rsid w:val="00A153D9"/>
    <w:rsid w:val="00A21D49"/>
    <w:rsid w:val="00A251F1"/>
    <w:rsid w:val="00A269D5"/>
    <w:rsid w:val="00A330F7"/>
    <w:rsid w:val="00A33D32"/>
    <w:rsid w:val="00A35037"/>
    <w:rsid w:val="00A42334"/>
    <w:rsid w:val="00A428D9"/>
    <w:rsid w:val="00A4342D"/>
    <w:rsid w:val="00A43688"/>
    <w:rsid w:val="00A4663C"/>
    <w:rsid w:val="00A50A08"/>
    <w:rsid w:val="00A61B34"/>
    <w:rsid w:val="00A63D5D"/>
    <w:rsid w:val="00A64CBC"/>
    <w:rsid w:val="00A6731D"/>
    <w:rsid w:val="00A72C82"/>
    <w:rsid w:val="00A73899"/>
    <w:rsid w:val="00A80C1E"/>
    <w:rsid w:val="00A84D41"/>
    <w:rsid w:val="00A866FA"/>
    <w:rsid w:val="00A87194"/>
    <w:rsid w:val="00A909AC"/>
    <w:rsid w:val="00A9795F"/>
    <w:rsid w:val="00A97E6B"/>
    <w:rsid w:val="00AA02BD"/>
    <w:rsid w:val="00AA2425"/>
    <w:rsid w:val="00AB3FE4"/>
    <w:rsid w:val="00AB62D8"/>
    <w:rsid w:val="00AC141E"/>
    <w:rsid w:val="00AC4384"/>
    <w:rsid w:val="00AC5635"/>
    <w:rsid w:val="00AC5E42"/>
    <w:rsid w:val="00AC664D"/>
    <w:rsid w:val="00AC7248"/>
    <w:rsid w:val="00AE06A0"/>
    <w:rsid w:val="00AE4FD0"/>
    <w:rsid w:val="00AE5B6A"/>
    <w:rsid w:val="00AE6C9D"/>
    <w:rsid w:val="00AF0AA2"/>
    <w:rsid w:val="00AF25D2"/>
    <w:rsid w:val="00AF2CB0"/>
    <w:rsid w:val="00AF4AEB"/>
    <w:rsid w:val="00AF7A0E"/>
    <w:rsid w:val="00AF7F4C"/>
    <w:rsid w:val="00B06731"/>
    <w:rsid w:val="00B10CF9"/>
    <w:rsid w:val="00B10DE0"/>
    <w:rsid w:val="00B1362F"/>
    <w:rsid w:val="00B13796"/>
    <w:rsid w:val="00B146C1"/>
    <w:rsid w:val="00B14D68"/>
    <w:rsid w:val="00B231E7"/>
    <w:rsid w:val="00B3094C"/>
    <w:rsid w:val="00B32636"/>
    <w:rsid w:val="00B34BA1"/>
    <w:rsid w:val="00B34E97"/>
    <w:rsid w:val="00B42265"/>
    <w:rsid w:val="00B502E8"/>
    <w:rsid w:val="00B54144"/>
    <w:rsid w:val="00B541A0"/>
    <w:rsid w:val="00B567CD"/>
    <w:rsid w:val="00B64BF8"/>
    <w:rsid w:val="00B64DB8"/>
    <w:rsid w:val="00B72417"/>
    <w:rsid w:val="00B8447E"/>
    <w:rsid w:val="00B862E8"/>
    <w:rsid w:val="00B87F70"/>
    <w:rsid w:val="00B903FD"/>
    <w:rsid w:val="00B90870"/>
    <w:rsid w:val="00B91CA3"/>
    <w:rsid w:val="00B94BE7"/>
    <w:rsid w:val="00B96DAD"/>
    <w:rsid w:val="00B97287"/>
    <w:rsid w:val="00BA2396"/>
    <w:rsid w:val="00BA5A4F"/>
    <w:rsid w:val="00BA717E"/>
    <w:rsid w:val="00BB0E6E"/>
    <w:rsid w:val="00BB4A76"/>
    <w:rsid w:val="00BB55C0"/>
    <w:rsid w:val="00BB79B7"/>
    <w:rsid w:val="00BD28C2"/>
    <w:rsid w:val="00BD3066"/>
    <w:rsid w:val="00BD5F40"/>
    <w:rsid w:val="00BD6C5C"/>
    <w:rsid w:val="00BD745C"/>
    <w:rsid w:val="00BE2366"/>
    <w:rsid w:val="00BE3A56"/>
    <w:rsid w:val="00BE430D"/>
    <w:rsid w:val="00BF0E33"/>
    <w:rsid w:val="00BF13F5"/>
    <w:rsid w:val="00BF14D0"/>
    <w:rsid w:val="00BF7E45"/>
    <w:rsid w:val="00C05C32"/>
    <w:rsid w:val="00C0732D"/>
    <w:rsid w:val="00C11AC6"/>
    <w:rsid w:val="00C14ABA"/>
    <w:rsid w:val="00C1608A"/>
    <w:rsid w:val="00C2613A"/>
    <w:rsid w:val="00C26AB6"/>
    <w:rsid w:val="00C302D8"/>
    <w:rsid w:val="00C30B62"/>
    <w:rsid w:val="00C30B80"/>
    <w:rsid w:val="00C34B5D"/>
    <w:rsid w:val="00C35A2C"/>
    <w:rsid w:val="00C4077C"/>
    <w:rsid w:val="00C42FC8"/>
    <w:rsid w:val="00C45A91"/>
    <w:rsid w:val="00C477B8"/>
    <w:rsid w:val="00C54972"/>
    <w:rsid w:val="00C55322"/>
    <w:rsid w:val="00C56667"/>
    <w:rsid w:val="00C63FEC"/>
    <w:rsid w:val="00C6405D"/>
    <w:rsid w:val="00C64AF8"/>
    <w:rsid w:val="00C65457"/>
    <w:rsid w:val="00C67EF2"/>
    <w:rsid w:val="00C67F69"/>
    <w:rsid w:val="00C71387"/>
    <w:rsid w:val="00C71A42"/>
    <w:rsid w:val="00C771C5"/>
    <w:rsid w:val="00C80878"/>
    <w:rsid w:val="00C819C4"/>
    <w:rsid w:val="00C81F1C"/>
    <w:rsid w:val="00C86F46"/>
    <w:rsid w:val="00C87057"/>
    <w:rsid w:val="00C91C99"/>
    <w:rsid w:val="00C9227E"/>
    <w:rsid w:val="00CA18F5"/>
    <w:rsid w:val="00CA3606"/>
    <w:rsid w:val="00CA3B89"/>
    <w:rsid w:val="00CA4616"/>
    <w:rsid w:val="00CB0542"/>
    <w:rsid w:val="00CB5CD2"/>
    <w:rsid w:val="00CB62C6"/>
    <w:rsid w:val="00CB6409"/>
    <w:rsid w:val="00CB6FF9"/>
    <w:rsid w:val="00CC2B1A"/>
    <w:rsid w:val="00CC4F21"/>
    <w:rsid w:val="00CC4F9A"/>
    <w:rsid w:val="00CD14AD"/>
    <w:rsid w:val="00CD344F"/>
    <w:rsid w:val="00CD6F93"/>
    <w:rsid w:val="00CE6B73"/>
    <w:rsid w:val="00CF130B"/>
    <w:rsid w:val="00CF3027"/>
    <w:rsid w:val="00CF361C"/>
    <w:rsid w:val="00CF6359"/>
    <w:rsid w:val="00D027B4"/>
    <w:rsid w:val="00D1543D"/>
    <w:rsid w:val="00D22209"/>
    <w:rsid w:val="00D22944"/>
    <w:rsid w:val="00D22E87"/>
    <w:rsid w:val="00D231D4"/>
    <w:rsid w:val="00D23FD9"/>
    <w:rsid w:val="00D25723"/>
    <w:rsid w:val="00D31CE0"/>
    <w:rsid w:val="00D32892"/>
    <w:rsid w:val="00D340DA"/>
    <w:rsid w:val="00D34CBC"/>
    <w:rsid w:val="00D3621D"/>
    <w:rsid w:val="00D36AAD"/>
    <w:rsid w:val="00D378BE"/>
    <w:rsid w:val="00D41D5A"/>
    <w:rsid w:val="00D43571"/>
    <w:rsid w:val="00D43D47"/>
    <w:rsid w:val="00D50ADE"/>
    <w:rsid w:val="00D51161"/>
    <w:rsid w:val="00D538D9"/>
    <w:rsid w:val="00D5703E"/>
    <w:rsid w:val="00D60F26"/>
    <w:rsid w:val="00D63551"/>
    <w:rsid w:val="00D64213"/>
    <w:rsid w:val="00D64ABB"/>
    <w:rsid w:val="00D657DB"/>
    <w:rsid w:val="00D676A6"/>
    <w:rsid w:val="00D715A6"/>
    <w:rsid w:val="00D71D04"/>
    <w:rsid w:val="00D748CE"/>
    <w:rsid w:val="00D75C2D"/>
    <w:rsid w:val="00D82FCA"/>
    <w:rsid w:val="00D83650"/>
    <w:rsid w:val="00D84BDA"/>
    <w:rsid w:val="00D90F9C"/>
    <w:rsid w:val="00D921E0"/>
    <w:rsid w:val="00D932D2"/>
    <w:rsid w:val="00DA0017"/>
    <w:rsid w:val="00DA44F6"/>
    <w:rsid w:val="00DB0F44"/>
    <w:rsid w:val="00DC766D"/>
    <w:rsid w:val="00DD0DC0"/>
    <w:rsid w:val="00DD42CA"/>
    <w:rsid w:val="00DD47CA"/>
    <w:rsid w:val="00DD56FC"/>
    <w:rsid w:val="00DD6269"/>
    <w:rsid w:val="00DD69C3"/>
    <w:rsid w:val="00DD7279"/>
    <w:rsid w:val="00DD7D91"/>
    <w:rsid w:val="00DE357E"/>
    <w:rsid w:val="00DE677F"/>
    <w:rsid w:val="00DE67FA"/>
    <w:rsid w:val="00DF062C"/>
    <w:rsid w:val="00DF0789"/>
    <w:rsid w:val="00DF1B2D"/>
    <w:rsid w:val="00DF7F11"/>
    <w:rsid w:val="00E054F7"/>
    <w:rsid w:val="00E05B9E"/>
    <w:rsid w:val="00E11102"/>
    <w:rsid w:val="00E12998"/>
    <w:rsid w:val="00E12BF8"/>
    <w:rsid w:val="00E155F7"/>
    <w:rsid w:val="00E162CF"/>
    <w:rsid w:val="00E178B3"/>
    <w:rsid w:val="00E229EB"/>
    <w:rsid w:val="00E2738E"/>
    <w:rsid w:val="00E30364"/>
    <w:rsid w:val="00E33CB7"/>
    <w:rsid w:val="00E351BE"/>
    <w:rsid w:val="00E35B93"/>
    <w:rsid w:val="00E35C14"/>
    <w:rsid w:val="00E40C09"/>
    <w:rsid w:val="00E41AF9"/>
    <w:rsid w:val="00E41BE3"/>
    <w:rsid w:val="00E42590"/>
    <w:rsid w:val="00E445B9"/>
    <w:rsid w:val="00E46329"/>
    <w:rsid w:val="00E51208"/>
    <w:rsid w:val="00E5466D"/>
    <w:rsid w:val="00E54A93"/>
    <w:rsid w:val="00E57509"/>
    <w:rsid w:val="00E57824"/>
    <w:rsid w:val="00E60017"/>
    <w:rsid w:val="00E60BB0"/>
    <w:rsid w:val="00E60F2D"/>
    <w:rsid w:val="00E62672"/>
    <w:rsid w:val="00E66A85"/>
    <w:rsid w:val="00E6739C"/>
    <w:rsid w:val="00E7115D"/>
    <w:rsid w:val="00E714CA"/>
    <w:rsid w:val="00E75E9B"/>
    <w:rsid w:val="00E769D9"/>
    <w:rsid w:val="00E774A5"/>
    <w:rsid w:val="00E80DB4"/>
    <w:rsid w:val="00E81B1E"/>
    <w:rsid w:val="00E83522"/>
    <w:rsid w:val="00E845FA"/>
    <w:rsid w:val="00E85089"/>
    <w:rsid w:val="00E92E48"/>
    <w:rsid w:val="00E9398E"/>
    <w:rsid w:val="00E94D61"/>
    <w:rsid w:val="00E954C4"/>
    <w:rsid w:val="00E97273"/>
    <w:rsid w:val="00E97A42"/>
    <w:rsid w:val="00EA4865"/>
    <w:rsid w:val="00EA7B85"/>
    <w:rsid w:val="00EB1D6D"/>
    <w:rsid w:val="00EB3209"/>
    <w:rsid w:val="00EB3374"/>
    <w:rsid w:val="00EB432D"/>
    <w:rsid w:val="00EB5F5F"/>
    <w:rsid w:val="00EB696F"/>
    <w:rsid w:val="00EC1932"/>
    <w:rsid w:val="00EC3A2F"/>
    <w:rsid w:val="00EC7DD0"/>
    <w:rsid w:val="00ED6C65"/>
    <w:rsid w:val="00ED7134"/>
    <w:rsid w:val="00ED7A59"/>
    <w:rsid w:val="00EE15A5"/>
    <w:rsid w:val="00EE2359"/>
    <w:rsid w:val="00EE4C60"/>
    <w:rsid w:val="00EF15DB"/>
    <w:rsid w:val="00EF1ABC"/>
    <w:rsid w:val="00EF5185"/>
    <w:rsid w:val="00EF606F"/>
    <w:rsid w:val="00EF7A1E"/>
    <w:rsid w:val="00F05233"/>
    <w:rsid w:val="00F1139E"/>
    <w:rsid w:val="00F1237B"/>
    <w:rsid w:val="00F12B71"/>
    <w:rsid w:val="00F13362"/>
    <w:rsid w:val="00F14CA4"/>
    <w:rsid w:val="00F15BDF"/>
    <w:rsid w:val="00F20640"/>
    <w:rsid w:val="00F2094A"/>
    <w:rsid w:val="00F2194F"/>
    <w:rsid w:val="00F303D1"/>
    <w:rsid w:val="00F30880"/>
    <w:rsid w:val="00F34AAE"/>
    <w:rsid w:val="00F34C8C"/>
    <w:rsid w:val="00F3508D"/>
    <w:rsid w:val="00F35B6C"/>
    <w:rsid w:val="00F37A71"/>
    <w:rsid w:val="00F40A99"/>
    <w:rsid w:val="00F410EA"/>
    <w:rsid w:val="00F41DF0"/>
    <w:rsid w:val="00F51E96"/>
    <w:rsid w:val="00F52F27"/>
    <w:rsid w:val="00F53FE9"/>
    <w:rsid w:val="00F56760"/>
    <w:rsid w:val="00F5680C"/>
    <w:rsid w:val="00F57257"/>
    <w:rsid w:val="00F60221"/>
    <w:rsid w:val="00F60385"/>
    <w:rsid w:val="00F62BD3"/>
    <w:rsid w:val="00F62FE3"/>
    <w:rsid w:val="00F63E9C"/>
    <w:rsid w:val="00F7029B"/>
    <w:rsid w:val="00F71E24"/>
    <w:rsid w:val="00F73494"/>
    <w:rsid w:val="00F73FB2"/>
    <w:rsid w:val="00F75D42"/>
    <w:rsid w:val="00F8251D"/>
    <w:rsid w:val="00F82826"/>
    <w:rsid w:val="00F82887"/>
    <w:rsid w:val="00F85377"/>
    <w:rsid w:val="00F8610A"/>
    <w:rsid w:val="00F92321"/>
    <w:rsid w:val="00F95612"/>
    <w:rsid w:val="00F95964"/>
    <w:rsid w:val="00F96981"/>
    <w:rsid w:val="00F96AEC"/>
    <w:rsid w:val="00FA004B"/>
    <w:rsid w:val="00FA1A3B"/>
    <w:rsid w:val="00FA67E1"/>
    <w:rsid w:val="00FA6CDB"/>
    <w:rsid w:val="00FB277C"/>
    <w:rsid w:val="00FB6633"/>
    <w:rsid w:val="00FD173A"/>
    <w:rsid w:val="00FD259C"/>
    <w:rsid w:val="00FD4DF6"/>
    <w:rsid w:val="00FE041B"/>
    <w:rsid w:val="00FE0D94"/>
    <w:rsid w:val="00FE1AE3"/>
    <w:rsid w:val="00FE4DCF"/>
    <w:rsid w:val="00FF042F"/>
    <w:rsid w:val="00FF3A44"/>
    <w:rsid w:val="00FF4412"/>
    <w:rsid w:val="00FF58D5"/>
    <w:rsid w:val="00FF63E6"/>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49899"/>
  <w15:docId w15:val="{4B267FB9-04F8-4B3A-B85E-CE2755AA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A4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4046">
      <w:bodyDiv w:val="1"/>
      <w:marLeft w:val="0"/>
      <w:marRight w:val="0"/>
      <w:marTop w:val="0"/>
      <w:marBottom w:val="0"/>
      <w:divBdr>
        <w:top w:val="none" w:sz="0" w:space="0" w:color="auto"/>
        <w:left w:val="none" w:sz="0" w:space="0" w:color="auto"/>
        <w:bottom w:val="none" w:sz="0" w:space="0" w:color="auto"/>
        <w:right w:val="none" w:sz="0" w:space="0" w:color="auto"/>
      </w:divBdr>
    </w:div>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626089345">
      <w:bodyDiv w:val="1"/>
      <w:marLeft w:val="0"/>
      <w:marRight w:val="0"/>
      <w:marTop w:val="0"/>
      <w:marBottom w:val="0"/>
      <w:divBdr>
        <w:top w:val="none" w:sz="0" w:space="0" w:color="auto"/>
        <w:left w:val="none" w:sz="0" w:space="0" w:color="auto"/>
        <w:bottom w:val="none" w:sz="0" w:space="0" w:color="auto"/>
        <w:right w:val="none" w:sz="0" w:space="0" w:color="auto"/>
      </w:divBdr>
    </w:div>
    <w:div w:id="759721756">
      <w:bodyDiv w:val="1"/>
      <w:marLeft w:val="0"/>
      <w:marRight w:val="0"/>
      <w:marTop w:val="0"/>
      <w:marBottom w:val="0"/>
      <w:divBdr>
        <w:top w:val="none" w:sz="0" w:space="0" w:color="auto"/>
        <w:left w:val="none" w:sz="0" w:space="0" w:color="auto"/>
        <w:bottom w:val="none" w:sz="0" w:space="0" w:color="auto"/>
        <w:right w:val="none" w:sz="0" w:space="0" w:color="auto"/>
      </w:divBdr>
    </w:div>
    <w:div w:id="1170756568">
      <w:bodyDiv w:val="1"/>
      <w:marLeft w:val="0"/>
      <w:marRight w:val="0"/>
      <w:marTop w:val="0"/>
      <w:marBottom w:val="0"/>
      <w:divBdr>
        <w:top w:val="none" w:sz="0" w:space="0" w:color="auto"/>
        <w:left w:val="none" w:sz="0" w:space="0" w:color="auto"/>
        <w:bottom w:val="none" w:sz="0" w:space="0" w:color="auto"/>
        <w:right w:val="none" w:sz="0" w:space="0" w:color="auto"/>
      </w:divBdr>
    </w:div>
    <w:div w:id="12965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ingcd.org/pdf/conservation-panel-and-task-force-common-set-of-recomme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5010871A06C42B00A0AA9B1F40235" ma:contentTypeVersion="" ma:contentTypeDescription="Create a new document." ma:contentTypeScope="" ma:versionID="abac108c886429064775fb730eea0098">
  <xsd:schema xmlns:xsd="http://www.w3.org/2001/XMLSchema" xmlns:xs="http://www.w3.org/2001/XMLSchema" xmlns:p="http://schemas.microsoft.com/office/2006/metadata/properties" targetNamespace="http://schemas.microsoft.com/office/2006/metadata/properties" ma:root="true" ma:fieldsID="55b8101cddd13450c72f31ebe32323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B200-2F71-4C2D-9B71-7C20EF1DC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F4ABC-E3EB-4286-88C8-077C14D844D6}">
  <ds:schemaRefs>
    <ds:schemaRef ds:uri="http://schemas.microsoft.com/sharepoint/v3/contenttype/forms"/>
  </ds:schemaRefs>
</ds:datastoreItem>
</file>

<file path=customXml/itemProps3.xml><?xml version="1.0" encoding="utf-8"?>
<ds:datastoreItem xmlns:ds="http://schemas.openxmlformats.org/officeDocument/2006/customXml" ds:itemID="{B77F595F-3E53-4430-8966-164587AC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929DA3-4EFD-4174-B687-994B6002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Jensen, Christine</cp:lastModifiedBy>
  <cp:revision>235</cp:revision>
  <cp:lastPrinted>2014-11-10T20:46:00Z</cp:lastPrinted>
  <dcterms:created xsi:type="dcterms:W3CDTF">2014-11-05T22:46:00Z</dcterms:created>
  <dcterms:modified xsi:type="dcterms:W3CDTF">2014-11-10T22:02:00Z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0x010100D805010871A06C42B00A0AA9B1F40235</vt:lpwstr>
  </property>
</Properties>
</file>