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681" w:rsidRPr="00FD218C" w:rsidRDefault="004D083B" w:rsidP="005300D5">
      <w:pPr>
        <w:spacing w:after="240" w:line="240" w:lineRule="auto"/>
        <w:rPr>
          <w:rFonts w:ascii="Arial" w:hAnsi="Arial" w:cs="Arial"/>
          <w:b/>
          <w:sz w:val="28"/>
        </w:rPr>
      </w:pPr>
      <w:r w:rsidRPr="004D083B">
        <w:rPr>
          <w:rFonts w:ascii="Arial" w:hAnsi="Arial" w:cs="Arial"/>
          <w:b/>
          <w:noProof/>
          <w:sz w:val="28"/>
        </w:rPr>
        <mc:AlternateContent>
          <mc:Choice Requires="wps">
            <w:drawing>
              <wp:anchor distT="0" distB="0" distL="114300" distR="114300" simplePos="0" relativeHeight="251659264" behindDoc="0" locked="0" layoutInCell="1" allowOverlap="1" wp14:editId="36B11C9B">
                <wp:simplePos x="0" y="0"/>
                <wp:positionH relativeFrom="column">
                  <wp:posOffset>4656636</wp:posOffset>
                </wp:positionH>
                <wp:positionV relativeFrom="paragraph">
                  <wp:posOffset>-365760</wp:posOffset>
                </wp:positionV>
                <wp:extent cx="1402080" cy="256903"/>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256903"/>
                        </a:xfrm>
                        <a:prstGeom prst="rect">
                          <a:avLst/>
                        </a:prstGeom>
                        <a:solidFill>
                          <a:srgbClr val="FFFFFF"/>
                        </a:solidFill>
                        <a:ln w="9525">
                          <a:noFill/>
                          <a:miter lim="800000"/>
                          <a:headEnd/>
                          <a:tailEnd/>
                        </a:ln>
                      </wps:spPr>
                      <wps:txbx>
                        <w:txbxContent>
                          <w:p w:rsidR="004D083B" w:rsidRPr="004D083B" w:rsidRDefault="004D083B">
                            <w:pPr>
                              <w:rPr>
                                <w:rFonts w:ascii="Times New Roman" w:hAnsi="Times New Roman" w:cs="Times New Roman"/>
                                <w:sz w:val="24"/>
                                <w:szCs w:val="24"/>
                              </w:rPr>
                            </w:pPr>
                            <w:r w:rsidRPr="004D083B">
                              <w:rPr>
                                <w:rFonts w:ascii="Times New Roman" w:hAnsi="Times New Roman" w:cs="Times New Roman"/>
                                <w:sz w:val="24"/>
                                <w:szCs w:val="24"/>
                              </w:rPr>
                              <w:t xml:space="preserve">ATTACHMENT </w:t>
                            </w:r>
                            <w:r w:rsidR="005519F5">
                              <w:rPr>
                                <w:rFonts w:ascii="Times New Roman" w:hAnsi="Times New Roman" w:cs="Times New Roman"/>
                                <w:sz w:val="24"/>
                                <w:szCs w:val="24"/>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6.65pt;margin-top:-28.8pt;width:110.4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" stroked="f">
                <v:textbox>
                  <w:txbxContent>
                    <w:p w:rsidR="004D083B" w:rsidRPr="004D083B" w:rsidRDefault="004D083B">
                      <w:pPr>
                        <w:rPr>
                          <w:rFonts w:ascii="Times New Roman" w:hAnsi="Times New Roman" w:cs="Times New Roman"/>
                          <w:sz w:val="24"/>
                          <w:szCs w:val="24"/>
                        </w:rPr>
                      </w:pPr>
                      <w:r w:rsidRPr="004D083B">
                        <w:rPr>
                          <w:rFonts w:ascii="Times New Roman" w:hAnsi="Times New Roman" w:cs="Times New Roman"/>
                          <w:sz w:val="24"/>
                          <w:szCs w:val="24"/>
                        </w:rPr>
                        <w:t xml:space="preserve">ATTACHMENT </w:t>
                      </w:r>
                      <w:r w:rsidR="005519F5">
                        <w:rPr>
                          <w:rFonts w:ascii="Times New Roman" w:hAnsi="Times New Roman" w:cs="Times New Roman"/>
                          <w:sz w:val="24"/>
                          <w:szCs w:val="24"/>
                        </w:rPr>
                        <w:t>6</w:t>
                      </w:r>
                    </w:p>
                  </w:txbxContent>
                </v:textbox>
              </v:shape>
            </w:pict>
          </mc:Fallback>
        </mc:AlternateContent>
      </w:r>
      <w:r w:rsidR="00FD218C" w:rsidRPr="00FD218C">
        <w:rPr>
          <w:rFonts w:ascii="Arial" w:hAnsi="Arial" w:cs="Arial"/>
          <w:b/>
          <w:sz w:val="28"/>
        </w:rPr>
        <w:t>King County Code</w:t>
      </w:r>
      <w:bookmarkStart w:id="0" w:name="_GoBack"/>
      <w:bookmarkEnd w:id="0"/>
    </w:p>
    <w:p w:rsidR="00FD218C" w:rsidRPr="001250C2" w:rsidRDefault="00FD218C" w:rsidP="005300D5">
      <w:pPr>
        <w:tabs>
          <w:tab w:val="left" w:pos="-1440"/>
          <w:tab w:val="left" w:pos="-720"/>
        </w:tabs>
        <w:suppressAutoHyphens/>
        <w:spacing w:after="240" w:line="240" w:lineRule="auto"/>
        <w:jc w:val="both"/>
        <w:rPr>
          <w:rFonts w:ascii="Arial" w:hAnsi="Arial" w:cs="Arial"/>
          <w:spacing w:val="-2"/>
          <w:sz w:val="24"/>
          <w:szCs w:val="24"/>
        </w:rPr>
      </w:pPr>
      <w:r w:rsidRPr="001250C2">
        <w:rPr>
          <w:rFonts w:ascii="Arial" w:hAnsi="Arial" w:cs="Arial"/>
          <w:b/>
          <w:spacing w:val="-2"/>
          <w:sz w:val="24"/>
          <w:szCs w:val="24"/>
        </w:rPr>
        <w:tab/>
      </w:r>
      <w:proofErr w:type="gramStart"/>
      <w:r w:rsidRPr="001250C2">
        <w:rPr>
          <w:rFonts w:ascii="Arial" w:hAnsi="Arial" w:cs="Arial"/>
          <w:b/>
          <w:spacing w:val="-2"/>
          <w:sz w:val="24"/>
          <w:szCs w:val="24"/>
        </w:rPr>
        <w:t>2.93.070  Proprietary</w:t>
      </w:r>
      <w:proofErr w:type="gramEnd"/>
      <w:r w:rsidRPr="001250C2">
        <w:rPr>
          <w:rFonts w:ascii="Arial" w:hAnsi="Arial" w:cs="Arial"/>
          <w:b/>
          <w:spacing w:val="-2"/>
          <w:sz w:val="24"/>
          <w:szCs w:val="24"/>
        </w:rPr>
        <w:t xml:space="preserve"> purchases.</w:t>
      </w:r>
    </w:p>
    <w:p w:rsidR="00FD218C" w:rsidRPr="001250C2" w:rsidRDefault="00FD218C" w:rsidP="005300D5">
      <w:pPr>
        <w:tabs>
          <w:tab w:val="left" w:pos="-1440"/>
          <w:tab w:val="left" w:pos="-720"/>
        </w:tabs>
        <w:suppressAutoHyphens/>
        <w:spacing w:after="240" w:line="240" w:lineRule="auto"/>
        <w:jc w:val="both"/>
        <w:rPr>
          <w:rFonts w:ascii="Arial" w:hAnsi="Arial" w:cs="Arial"/>
          <w:spacing w:val="-2"/>
          <w:sz w:val="24"/>
          <w:szCs w:val="24"/>
        </w:rPr>
      </w:pPr>
      <w:r w:rsidRPr="001250C2">
        <w:rPr>
          <w:rFonts w:ascii="Arial" w:hAnsi="Arial" w:cs="Arial"/>
          <w:spacing w:val="-2"/>
          <w:sz w:val="24"/>
          <w:szCs w:val="24"/>
        </w:rPr>
        <w:tab/>
        <w:t>A.  The competitive procurement provisions of this chapter shall not apply to the lease or purchase of tangible personal property or to services of any kind that are clearly and legitimately limited to a single source of supply or that involve special facilities or special market conditions in which instances the lease or purchase price shall be established by direct negotiations by the manager.  Executive approval is required for such leases or purchases below the formal purchasing threshold as described in RCW 36.32.245.</w:t>
      </w:r>
    </w:p>
    <w:p w:rsidR="00FD218C" w:rsidRDefault="00FD218C" w:rsidP="005300D5">
      <w:pPr>
        <w:tabs>
          <w:tab w:val="left" w:pos="-1440"/>
          <w:tab w:val="left" w:pos="-720"/>
        </w:tabs>
        <w:suppressAutoHyphens/>
        <w:spacing w:after="240" w:line="240" w:lineRule="auto"/>
        <w:jc w:val="both"/>
        <w:rPr>
          <w:rFonts w:ascii="Arial" w:hAnsi="Arial" w:cs="Arial"/>
          <w:spacing w:val="-2"/>
          <w:sz w:val="24"/>
          <w:szCs w:val="24"/>
        </w:rPr>
      </w:pPr>
      <w:r w:rsidRPr="001250C2">
        <w:rPr>
          <w:rFonts w:ascii="Arial" w:hAnsi="Arial" w:cs="Arial"/>
          <w:spacing w:val="-2"/>
          <w:sz w:val="24"/>
          <w:szCs w:val="24"/>
        </w:rPr>
        <w:tab/>
        <w:t xml:space="preserve">B.  Notwithstanding subsection A. of this section, the competitive bidding requirements for public works may not be waived on the basis of a single source of supply, special facilities or special market conditions.  (Ord. 17522 § 15, 2013:  Ord. 16609 § 1, 2009:  Ord. 14199 § 66, 2001:  Ord. 12138 § 9, 1996.  </w:t>
      </w:r>
      <w:proofErr w:type="gramStart"/>
      <w:r w:rsidRPr="001250C2">
        <w:rPr>
          <w:rFonts w:ascii="Arial" w:hAnsi="Arial" w:cs="Arial"/>
          <w:spacing w:val="-2"/>
          <w:sz w:val="24"/>
          <w:szCs w:val="24"/>
        </w:rPr>
        <w:t>Formerly K.C.C. 4.16.040).</w:t>
      </w:r>
      <w:proofErr w:type="gramEnd"/>
    </w:p>
    <w:p w:rsidR="00FD218C" w:rsidRDefault="00FD218C" w:rsidP="005300D5">
      <w:pPr>
        <w:spacing w:after="240" w:line="240" w:lineRule="auto"/>
      </w:pPr>
    </w:p>
    <w:sectPr w:rsidR="00FD2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18C"/>
    <w:rsid w:val="00095681"/>
    <w:rsid w:val="004D083B"/>
    <w:rsid w:val="005300D5"/>
    <w:rsid w:val="005519F5"/>
    <w:rsid w:val="00FD2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8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8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137</Words>
  <Characters>785</Characters>
  <Application>Microsoft Office Word</Application>
  <DocSecurity>0</DocSecurity>
  <Lines>6</Lines>
  <Paragraphs>1</Paragraphs>
  <ScaleCrop>false</ScaleCrop>
  <Company>King County Council</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Nick</dc:creator>
  <cp:lastModifiedBy>Mansfield, Janice</cp:lastModifiedBy>
  <cp:revision>4</cp:revision>
  <dcterms:created xsi:type="dcterms:W3CDTF">2014-07-11T15:01:00Z</dcterms:created>
  <dcterms:modified xsi:type="dcterms:W3CDTF">2014-09-15T19:49:00Z</dcterms:modified>
</cp:coreProperties>
</file>