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DB" w:rsidRDefault="003A0BDB" w:rsidP="00D9060C">
      <w:pPr>
        <w:spacing w:line="240" w:lineRule="auto"/>
        <w:jc w:val="center"/>
        <w:rPr>
          <w:b/>
        </w:rPr>
      </w:pPr>
    </w:p>
    <w:p w:rsidR="005F46FF" w:rsidRPr="003A0BDB" w:rsidRDefault="005F46FF" w:rsidP="00D9060C">
      <w:pPr>
        <w:spacing w:line="240" w:lineRule="auto"/>
        <w:jc w:val="center"/>
        <w:rPr>
          <w:rFonts w:ascii="Times New Roman" w:hAnsi="Times New Roman"/>
          <w:b/>
          <w:sz w:val="24"/>
          <w:szCs w:val="24"/>
        </w:rPr>
      </w:pPr>
      <w:r w:rsidRPr="003A0BDB">
        <w:rPr>
          <w:rFonts w:ascii="Times New Roman" w:hAnsi="Times New Roman"/>
          <w:b/>
          <w:sz w:val="24"/>
          <w:szCs w:val="24"/>
        </w:rPr>
        <w:t xml:space="preserve">Interlocal Agreement between Multnomah County and King County for </w:t>
      </w:r>
      <w:r w:rsidRPr="003A0BDB">
        <w:rPr>
          <w:rFonts w:ascii="Times New Roman" w:hAnsi="Times New Roman"/>
          <w:b/>
          <w:sz w:val="24"/>
          <w:szCs w:val="24"/>
        </w:rPr>
        <w:br/>
        <w:t>Program Evaluation and Grant Writing Services</w:t>
      </w: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Multnomah County through its Program Design and Evaluation Services Unit (“PDES”), and King County through its Assessment, Policy Development, and Evaluation Unit of Public Health – Seattle &amp; King County (</w:t>
      </w:r>
      <w:r w:rsidR="00DF6AD5">
        <w:rPr>
          <w:rFonts w:ascii="Times New Roman" w:hAnsi="Times New Roman"/>
          <w:sz w:val="24"/>
          <w:szCs w:val="24"/>
        </w:rPr>
        <w:t>"</w:t>
      </w:r>
      <w:r w:rsidRPr="003A0BDB">
        <w:rPr>
          <w:rFonts w:ascii="Times New Roman" w:hAnsi="Times New Roman"/>
          <w:sz w:val="24"/>
          <w:szCs w:val="24"/>
        </w:rPr>
        <w:t>APDE</w:t>
      </w:r>
      <w:r w:rsidR="00DF6AD5">
        <w:rPr>
          <w:rFonts w:ascii="Times New Roman" w:hAnsi="Times New Roman"/>
          <w:sz w:val="24"/>
          <w:szCs w:val="24"/>
        </w:rPr>
        <w:t>"</w:t>
      </w:r>
      <w:r w:rsidRPr="003A0BDB">
        <w:rPr>
          <w:rFonts w:ascii="Times New Roman" w:hAnsi="Times New Roman"/>
          <w:sz w:val="24"/>
          <w:szCs w:val="24"/>
        </w:rPr>
        <w:t>) agree as follows:</w:t>
      </w:r>
    </w:p>
    <w:p w:rsidR="005F46FF" w:rsidRPr="003A0BDB" w:rsidRDefault="005F46FF" w:rsidP="003A0BDB">
      <w:pPr>
        <w:tabs>
          <w:tab w:val="left" w:pos="360"/>
        </w:tabs>
        <w:spacing w:line="240" w:lineRule="auto"/>
        <w:rPr>
          <w:rFonts w:ascii="Times New Roman" w:hAnsi="Times New Roman"/>
          <w:b/>
          <w:sz w:val="24"/>
          <w:szCs w:val="24"/>
        </w:rPr>
      </w:pPr>
      <w:r w:rsidRPr="003A0BDB">
        <w:rPr>
          <w:rFonts w:ascii="Times New Roman" w:hAnsi="Times New Roman"/>
          <w:b/>
          <w:sz w:val="24"/>
          <w:szCs w:val="24"/>
        </w:rPr>
        <w:t>I. Purpose of Agreement</w:t>
      </w:r>
    </w:p>
    <w:p w:rsidR="005F46FF" w:rsidRPr="003A0BDB" w:rsidRDefault="005F46FF" w:rsidP="009771A3">
      <w:pPr>
        <w:spacing w:line="240" w:lineRule="auto"/>
        <w:rPr>
          <w:rFonts w:ascii="Times New Roman" w:hAnsi="Times New Roman"/>
          <w:b/>
          <w:sz w:val="24"/>
          <w:szCs w:val="24"/>
        </w:rPr>
      </w:pPr>
      <w:r w:rsidRPr="003A0BDB">
        <w:rPr>
          <w:rFonts w:ascii="Times New Roman" w:hAnsi="Times New Roman"/>
          <w:sz w:val="24"/>
          <w:szCs w:val="24"/>
        </w:rPr>
        <w:t xml:space="preserve">The purpose of this Agreement is to permit PDES and APDE to make the most efficient use of their resources by enabling them to cooperate on a basis of mutual advantage, and take advantage of economies of scale and expertise in policy/program design, research, evaluation and funding opportunities. </w:t>
      </w:r>
    </w:p>
    <w:p w:rsidR="005F46FF" w:rsidRPr="003A0BDB" w:rsidRDefault="005F46FF" w:rsidP="00D9060C">
      <w:pPr>
        <w:spacing w:line="240" w:lineRule="auto"/>
        <w:rPr>
          <w:rFonts w:ascii="Times New Roman" w:hAnsi="Times New Roman"/>
          <w:b/>
          <w:sz w:val="24"/>
          <w:szCs w:val="24"/>
        </w:rPr>
      </w:pPr>
      <w:r w:rsidRPr="003A0BDB">
        <w:rPr>
          <w:rFonts w:ascii="Times New Roman" w:hAnsi="Times New Roman"/>
          <w:b/>
          <w:sz w:val="24"/>
          <w:szCs w:val="24"/>
        </w:rPr>
        <w:t>II. Powers/Legal Authorities</w:t>
      </w:r>
    </w:p>
    <w:p w:rsidR="005F46FF" w:rsidRPr="003A0BDB" w:rsidRDefault="005F46FF" w:rsidP="009771A3">
      <w:pPr>
        <w:tabs>
          <w:tab w:val="center" w:pos="720"/>
        </w:tabs>
        <w:spacing w:line="240" w:lineRule="auto"/>
        <w:rPr>
          <w:rFonts w:ascii="Times New Roman" w:hAnsi="Times New Roman"/>
          <w:sz w:val="24"/>
          <w:szCs w:val="24"/>
        </w:rPr>
      </w:pPr>
      <w:r w:rsidRPr="003A0BDB">
        <w:rPr>
          <w:rFonts w:ascii="Times New Roman" w:hAnsi="Times New Roman"/>
          <w:sz w:val="24"/>
          <w:szCs w:val="24"/>
        </w:rPr>
        <w:t>Consistent with the requirements of chapter 39.34 RCW, and ORS 190.110</w:t>
      </w:r>
      <w:r w:rsidR="00DF6AD5">
        <w:rPr>
          <w:rFonts w:ascii="Times New Roman" w:hAnsi="Times New Roman"/>
          <w:sz w:val="24"/>
          <w:szCs w:val="24"/>
        </w:rPr>
        <w:t>,</w:t>
      </w:r>
      <w:r w:rsidRPr="003A0BDB">
        <w:rPr>
          <w:rFonts w:ascii="Times New Roman" w:hAnsi="Times New Roman"/>
          <w:sz w:val="24"/>
          <w:szCs w:val="24"/>
        </w:rPr>
        <w:t xml:space="preserve"> </w:t>
      </w:r>
      <w:r w:rsidR="005166C7">
        <w:rPr>
          <w:rFonts w:ascii="Times New Roman" w:hAnsi="Times New Roman"/>
          <w:sz w:val="24"/>
          <w:szCs w:val="24"/>
        </w:rPr>
        <w:t>the parties</w:t>
      </w:r>
      <w:r w:rsidRPr="003A0BDB">
        <w:rPr>
          <w:rFonts w:ascii="Times New Roman" w:hAnsi="Times New Roman"/>
          <w:sz w:val="24"/>
          <w:szCs w:val="24"/>
        </w:rPr>
        <w:t xml:space="preserve"> have the legal authority to </w:t>
      </w:r>
      <w:r w:rsidR="000D5918">
        <w:rPr>
          <w:rFonts w:ascii="Times New Roman" w:hAnsi="Times New Roman"/>
          <w:sz w:val="24"/>
          <w:szCs w:val="24"/>
        </w:rPr>
        <w:t xml:space="preserve">contract with each other to perform the services contemplated by this Agreement, including </w:t>
      </w:r>
      <w:r w:rsidRPr="003A0BDB">
        <w:rPr>
          <w:rFonts w:ascii="Times New Roman" w:hAnsi="Times New Roman"/>
          <w:sz w:val="24"/>
          <w:szCs w:val="24"/>
        </w:rPr>
        <w:t xml:space="preserve">policy/program design, research, </w:t>
      </w:r>
      <w:r w:rsidR="00F71A5D">
        <w:rPr>
          <w:rFonts w:ascii="Times New Roman" w:hAnsi="Times New Roman"/>
          <w:sz w:val="24"/>
          <w:szCs w:val="24"/>
        </w:rPr>
        <w:t xml:space="preserve">and </w:t>
      </w:r>
      <w:r w:rsidRPr="003A0BDB">
        <w:rPr>
          <w:rFonts w:ascii="Times New Roman" w:hAnsi="Times New Roman"/>
          <w:sz w:val="24"/>
          <w:szCs w:val="24"/>
        </w:rPr>
        <w:t xml:space="preserve">evaluation </w:t>
      </w:r>
      <w:r w:rsidR="00F71A5D">
        <w:rPr>
          <w:rFonts w:ascii="Times New Roman" w:hAnsi="Times New Roman"/>
          <w:sz w:val="24"/>
          <w:szCs w:val="24"/>
        </w:rPr>
        <w:t xml:space="preserve">of </w:t>
      </w:r>
      <w:r w:rsidRPr="003A0BDB">
        <w:rPr>
          <w:rFonts w:ascii="Times New Roman" w:hAnsi="Times New Roman"/>
          <w:sz w:val="24"/>
          <w:szCs w:val="24"/>
        </w:rPr>
        <w:t>funding opportunities.</w:t>
      </w:r>
    </w:p>
    <w:p w:rsidR="005F46FF" w:rsidRPr="003A0BDB" w:rsidRDefault="005F46FF" w:rsidP="00D9060C">
      <w:pPr>
        <w:spacing w:line="240" w:lineRule="auto"/>
        <w:rPr>
          <w:rFonts w:ascii="Times New Roman" w:hAnsi="Times New Roman"/>
          <w:b/>
          <w:sz w:val="24"/>
          <w:szCs w:val="24"/>
        </w:rPr>
      </w:pPr>
      <w:r w:rsidRPr="003A0BDB">
        <w:rPr>
          <w:rFonts w:ascii="Times New Roman" w:hAnsi="Times New Roman"/>
          <w:b/>
          <w:sz w:val="24"/>
          <w:szCs w:val="24"/>
        </w:rPr>
        <w:t>III. Objectives of Agreement</w:t>
      </w:r>
    </w:p>
    <w:p w:rsidR="005F46FF" w:rsidRPr="003A0BDB" w:rsidRDefault="005F46FF" w:rsidP="009771A3">
      <w:pPr>
        <w:spacing w:line="240" w:lineRule="auto"/>
        <w:rPr>
          <w:rFonts w:ascii="Times New Roman" w:hAnsi="Times New Roman"/>
          <w:sz w:val="24"/>
          <w:szCs w:val="24"/>
        </w:rPr>
      </w:pPr>
      <w:r w:rsidRPr="003A0BDB">
        <w:rPr>
          <w:rFonts w:ascii="Times New Roman" w:hAnsi="Times New Roman"/>
          <w:sz w:val="24"/>
          <w:szCs w:val="24"/>
        </w:rPr>
        <w:t>Th</w:t>
      </w:r>
      <w:r w:rsidR="00F71A5D">
        <w:rPr>
          <w:rFonts w:ascii="Times New Roman" w:hAnsi="Times New Roman"/>
          <w:sz w:val="24"/>
          <w:szCs w:val="24"/>
        </w:rPr>
        <w:t>i</w:t>
      </w:r>
      <w:r w:rsidR="000D5918">
        <w:rPr>
          <w:rFonts w:ascii="Times New Roman" w:hAnsi="Times New Roman"/>
          <w:sz w:val="24"/>
          <w:szCs w:val="24"/>
        </w:rPr>
        <w:t>s</w:t>
      </w:r>
      <w:r w:rsidRPr="003A0BDB">
        <w:rPr>
          <w:rFonts w:ascii="Times New Roman" w:hAnsi="Times New Roman"/>
          <w:sz w:val="24"/>
          <w:szCs w:val="24"/>
        </w:rPr>
        <w:t xml:space="preserve"> Agreement </w:t>
      </w:r>
      <w:r w:rsidR="000D5918" w:rsidRPr="000D5918">
        <w:rPr>
          <w:rFonts w:ascii="Times New Roman" w:hAnsi="Times New Roman"/>
          <w:sz w:val="24"/>
          <w:szCs w:val="24"/>
        </w:rPr>
        <w:t xml:space="preserve">sets forth the purposes, powers, rights, objectives, and responsibilities </w:t>
      </w:r>
      <w:r w:rsidRPr="003A0BDB">
        <w:rPr>
          <w:rFonts w:ascii="Times New Roman" w:hAnsi="Times New Roman"/>
          <w:sz w:val="24"/>
          <w:szCs w:val="24"/>
        </w:rPr>
        <w:t>of the parties with regard to the following:</w:t>
      </w:r>
    </w:p>
    <w:p w:rsidR="005F46FF" w:rsidRPr="00121D4B" w:rsidRDefault="005F46FF" w:rsidP="007628F7">
      <w:pPr>
        <w:numPr>
          <w:ilvl w:val="0"/>
          <w:numId w:val="3"/>
        </w:numPr>
        <w:spacing w:after="0" w:line="240" w:lineRule="auto"/>
        <w:rPr>
          <w:rFonts w:ascii="Times New Roman" w:hAnsi="Times New Roman"/>
          <w:sz w:val="24"/>
          <w:szCs w:val="24"/>
        </w:rPr>
      </w:pPr>
      <w:r w:rsidRPr="003A0BDB">
        <w:rPr>
          <w:rFonts w:ascii="Times New Roman" w:hAnsi="Times New Roman"/>
          <w:sz w:val="24"/>
          <w:szCs w:val="24"/>
        </w:rPr>
        <w:t>Design and implementation of comparative and other pub</w:t>
      </w:r>
      <w:r w:rsidR="00121D4B">
        <w:rPr>
          <w:rFonts w:ascii="Times New Roman" w:hAnsi="Times New Roman"/>
          <w:sz w:val="24"/>
          <w:szCs w:val="24"/>
        </w:rPr>
        <w:t xml:space="preserve">lic health research studies and </w:t>
      </w:r>
      <w:r w:rsidRPr="00121D4B">
        <w:rPr>
          <w:rFonts w:ascii="Times New Roman" w:hAnsi="Times New Roman"/>
          <w:sz w:val="24"/>
          <w:szCs w:val="24"/>
        </w:rPr>
        <w:t>evaluations.</w:t>
      </w:r>
    </w:p>
    <w:p w:rsidR="005F46FF" w:rsidRPr="003A0BDB" w:rsidRDefault="005F46FF" w:rsidP="007628F7">
      <w:pPr>
        <w:numPr>
          <w:ilvl w:val="0"/>
          <w:numId w:val="3"/>
        </w:numPr>
        <w:spacing w:after="0" w:line="240" w:lineRule="auto"/>
        <w:rPr>
          <w:rFonts w:ascii="Times New Roman" w:hAnsi="Times New Roman"/>
          <w:sz w:val="24"/>
          <w:szCs w:val="24"/>
        </w:rPr>
      </w:pPr>
      <w:r w:rsidRPr="003A0BDB">
        <w:rPr>
          <w:rFonts w:ascii="Times New Roman" w:hAnsi="Times New Roman"/>
          <w:sz w:val="24"/>
          <w:szCs w:val="24"/>
        </w:rPr>
        <w:t>Development of teams of experienced researchers that position each party to be competitive for national grants and that leverage one another’s specialized expertise.</w:t>
      </w:r>
    </w:p>
    <w:p w:rsidR="005F46FF" w:rsidRDefault="005F46FF" w:rsidP="007628F7">
      <w:pPr>
        <w:keepNext/>
        <w:keepLines/>
        <w:numPr>
          <w:ilvl w:val="0"/>
          <w:numId w:val="3"/>
        </w:numPr>
        <w:spacing w:after="0" w:line="240" w:lineRule="auto"/>
        <w:rPr>
          <w:rFonts w:ascii="Times New Roman" w:hAnsi="Times New Roman"/>
          <w:sz w:val="24"/>
          <w:szCs w:val="24"/>
        </w:rPr>
      </w:pPr>
      <w:r w:rsidRPr="003A0BDB">
        <w:rPr>
          <w:rFonts w:ascii="Times New Roman" w:hAnsi="Times New Roman"/>
          <w:sz w:val="24"/>
          <w:szCs w:val="24"/>
        </w:rPr>
        <w:t>Submission of successful grant applications</w:t>
      </w:r>
      <w:r w:rsidR="005A0473">
        <w:rPr>
          <w:rFonts w:ascii="Times New Roman" w:hAnsi="Times New Roman"/>
          <w:sz w:val="24"/>
          <w:szCs w:val="24"/>
        </w:rPr>
        <w:t>.</w:t>
      </w:r>
      <w:r w:rsidRPr="003A0BDB">
        <w:rPr>
          <w:rFonts w:ascii="Times New Roman" w:hAnsi="Times New Roman"/>
          <w:sz w:val="24"/>
          <w:szCs w:val="24"/>
        </w:rPr>
        <w:t xml:space="preserve"> </w:t>
      </w:r>
    </w:p>
    <w:p w:rsidR="000128BB" w:rsidRPr="003A0BDB" w:rsidRDefault="000128BB" w:rsidP="000128BB">
      <w:pPr>
        <w:keepNext/>
        <w:keepLines/>
        <w:spacing w:after="0" w:line="240" w:lineRule="auto"/>
        <w:ind w:left="360"/>
        <w:rPr>
          <w:rFonts w:ascii="Times New Roman" w:hAnsi="Times New Roman"/>
          <w:sz w:val="24"/>
          <w:szCs w:val="24"/>
        </w:rPr>
      </w:pPr>
    </w:p>
    <w:p w:rsidR="005F46FF" w:rsidRPr="003A0BDB" w:rsidRDefault="005F46FF" w:rsidP="009771A3">
      <w:pPr>
        <w:keepNext/>
        <w:keepLines/>
        <w:spacing w:line="240" w:lineRule="auto"/>
        <w:rPr>
          <w:rFonts w:ascii="Times New Roman" w:hAnsi="Times New Roman"/>
          <w:sz w:val="24"/>
          <w:szCs w:val="24"/>
        </w:rPr>
      </w:pPr>
      <w:r w:rsidRPr="003A0BDB">
        <w:rPr>
          <w:rFonts w:ascii="Times New Roman" w:hAnsi="Times New Roman"/>
          <w:b/>
          <w:sz w:val="24"/>
          <w:szCs w:val="24"/>
        </w:rPr>
        <w:t>IV. Scope of Services and Compensation</w:t>
      </w:r>
    </w:p>
    <w:p w:rsidR="005F46FF" w:rsidRDefault="005F46FF" w:rsidP="009771A3">
      <w:pPr>
        <w:spacing w:line="240" w:lineRule="auto"/>
        <w:rPr>
          <w:rFonts w:ascii="Times New Roman" w:hAnsi="Times New Roman"/>
          <w:sz w:val="24"/>
          <w:szCs w:val="24"/>
        </w:rPr>
      </w:pPr>
      <w:r w:rsidRPr="003A0BDB">
        <w:rPr>
          <w:rFonts w:ascii="Times New Roman" w:hAnsi="Times New Roman"/>
          <w:sz w:val="24"/>
          <w:szCs w:val="24"/>
        </w:rPr>
        <w:t xml:space="preserve">The two </w:t>
      </w:r>
      <w:r w:rsidR="000D5918">
        <w:rPr>
          <w:rFonts w:ascii="Times New Roman" w:hAnsi="Times New Roman"/>
          <w:sz w:val="24"/>
          <w:szCs w:val="24"/>
        </w:rPr>
        <w:t>units</w:t>
      </w:r>
      <w:r w:rsidR="000D5918" w:rsidRPr="003A0BDB">
        <w:rPr>
          <w:rFonts w:ascii="Times New Roman" w:hAnsi="Times New Roman"/>
          <w:sz w:val="24"/>
          <w:szCs w:val="24"/>
        </w:rPr>
        <w:t xml:space="preserve"> </w:t>
      </w:r>
      <w:r w:rsidRPr="003A0BDB">
        <w:rPr>
          <w:rFonts w:ascii="Times New Roman" w:hAnsi="Times New Roman"/>
          <w:sz w:val="24"/>
          <w:szCs w:val="24"/>
        </w:rPr>
        <w:t>will work in close collaboration to:</w:t>
      </w:r>
    </w:p>
    <w:p w:rsidR="006474FF" w:rsidRPr="003A0BDB" w:rsidRDefault="006474FF" w:rsidP="007628F7">
      <w:pPr>
        <w:keepNext/>
        <w:keepLines/>
        <w:numPr>
          <w:ilvl w:val="0"/>
          <w:numId w:val="5"/>
        </w:numPr>
        <w:spacing w:after="0" w:line="240" w:lineRule="auto"/>
        <w:ind w:left="360"/>
        <w:rPr>
          <w:rFonts w:ascii="Times New Roman" w:hAnsi="Times New Roman"/>
          <w:sz w:val="24"/>
          <w:szCs w:val="24"/>
        </w:rPr>
      </w:pPr>
      <w:r w:rsidRPr="003A0BDB">
        <w:rPr>
          <w:rFonts w:ascii="Times New Roman" w:hAnsi="Times New Roman"/>
          <w:sz w:val="24"/>
          <w:szCs w:val="24"/>
        </w:rPr>
        <w:t>Design public health studies to address identified research priorities.</w:t>
      </w:r>
    </w:p>
    <w:p w:rsidR="006474FF" w:rsidRPr="003A0BDB" w:rsidRDefault="006474FF" w:rsidP="007628F7">
      <w:pPr>
        <w:keepNext/>
        <w:keepLines/>
        <w:numPr>
          <w:ilvl w:val="0"/>
          <w:numId w:val="5"/>
        </w:numPr>
        <w:spacing w:after="0" w:line="240" w:lineRule="auto"/>
        <w:ind w:left="360"/>
        <w:rPr>
          <w:rFonts w:ascii="Times New Roman" w:hAnsi="Times New Roman"/>
          <w:sz w:val="24"/>
          <w:szCs w:val="24"/>
        </w:rPr>
      </w:pPr>
      <w:r w:rsidRPr="003A0BDB">
        <w:rPr>
          <w:rFonts w:ascii="Times New Roman" w:hAnsi="Times New Roman"/>
          <w:sz w:val="24"/>
          <w:szCs w:val="24"/>
        </w:rPr>
        <w:t>Perform mutual evaluations of one another’s programs.</w:t>
      </w:r>
    </w:p>
    <w:p w:rsidR="006474FF" w:rsidRPr="003A0BDB" w:rsidRDefault="006474FF" w:rsidP="007628F7">
      <w:pPr>
        <w:keepNext/>
        <w:keepLines/>
        <w:numPr>
          <w:ilvl w:val="0"/>
          <w:numId w:val="5"/>
        </w:numPr>
        <w:spacing w:after="0" w:line="240" w:lineRule="auto"/>
        <w:ind w:left="360"/>
        <w:rPr>
          <w:rFonts w:ascii="Times New Roman" w:hAnsi="Times New Roman"/>
          <w:sz w:val="24"/>
          <w:szCs w:val="24"/>
        </w:rPr>
      </w:pPr>
      <w:r w:rsidRPr="003A0BDB">
        <w:rPr>
          <w:rFonts w:ascii="Times New Roman" w:hAnsi="Times New Roman"/>
          <w:sz w:val="24"/>
          <w:szCs w:val="24"/>
        </w:rPr>
        <w:t>Develop research projects that allow study of individual or multi-region strategies, programs, or services.</w:t>
      </w:r>
    </w:p>
    <w:p w:rsidR="006474FF" w:rsidRPr="003A0BDB" w:rsidRDefault="006474FF" w:rsidP="007628F7">
      <w:pPr>
        <w:keepNext/>
        <w:keepLines/>
        <w:numPr>
          <w:ilvl w:val="0"/>
          <w:numId w:val="5"/>
        </w:numPr>
        <w:spacing w:after="0" w:line="240" w:lineRule="auto"/>
        <w:ind w:left="360"/>
        <w:rPr>
          <w:rFonts w:ascii="Times New Roman" w:hAnsi="Times New Roman"/>
          <w:sz w:val="24"/>
          <w:szCs w:val="24"/>
        </w:rPr>
      </w:pPr>
      <w:r w:rsidRPr="003A0BDB">
        <w:rPr>
          <w:rFonts w:ascii="Times New Roman" w:hAnsi="Times New Roman"/>
          <w:sz w:val="24"/>
          <w:szCs w:val="24"/>
        </w:rPr>
        <w:t>Write and submit grant applications that will provide funding for one or both</w:t>
      </w:r>
      <w:r w:rsidR="00DF6AD5">
        <w:rPr>
          <w:rFonts w:ascii="Times New Roman" w:hAnsi="Times New Roman"/>
          <w:sz w:val="24"/>
          <w:szCs w:val="24"/>
        </w:rPr>
        <w:t xml:space="preserve"> units</w:t>
      </w:r>
      <w:r w:rsidRPr="003A0BDB">
        <w:rPr>
          <w:rFonts w:ascii="Times New Roman" w:hAnsi="Times New Roman"/>
          <w:sz w:val="24"/>
          <w:szCs w:val="24"/>
        </w:rPr>
        <w:t>.</w:t>
      </w:r>
    </w:p>
    <w:p w:rsidR="006474FF" w:rsidRDefault="006474FF" w:rsidP="007628F7">
      <w:pPr>
        <w:keepNext/>
        <w:keepLines/>
        <w:numPr>
          <w:ilvl w:val="0"/>
          <w:numId w:val="5"/>
        </w:numPr>
        <w:spacing w:after="0" w:line="240" w:lineRule="auto"/>
        <w:ind w:left="360"/>
        <w:rPr>
          <w:rFonts w:ascii="Times New Roman" w:hAnsi="Times New Roman"/>
          <w:sz w:val="24"/>
          <w:szCs w:val="24"/>
        </w:rPr>
      </w:pPr>
      <w:r w:rsidRPr="003A0BDB">
        <w:rPr>
          <w:rFonts w:ascii="Times New Roman" w:hAnsi="Times New Roman"/>
          <w:sz w:val="24"/>
          <w:szCs w:val="24"/>
        </w:rPr>
        <w:t>Design public health studies to address identified research priorities.</w:t>
      </w:r>
    </w:p>
    <w:p w:rsidR="006474FF" w:rsidRPr="003A0BDB" w:rsidRDefault="006474FF" w:rsidP="007628F7">
      <w:pPr>
        <w:spacing w:after="0" w:line="240" w:lineRule="auto"/>
        <w:ind w:left="180"/>
        <w:rPr>
          <w:rFonts w:ascii="Times New Roman" w:hAnsi="Times New Roman"/>
          <w:sz w:val="24"/>
          <w:szCs w:val="24"/>
        </w:rPr>
      </w:pPr>
    </w:p>
    <w:p w:rsidR="005F46FF" w:rsidRDefault="005F46FF" w:rsidP="009771A3">
      <w:pPr>
        <w:keepNext/>
        <w:keepLines/>
        <w:spacing w:line="240" w:lineRule="auto"/>
        <w:rPr>
          <w:rFonts w:ascii="Times New Roman" w:hAnsi="Times New Roman"/>
          <w:sz w:val="24"/>
          <w:szCs w:val="24"/>
        </w:rPr>
      </w:pPr>
      <w:r w:rsidRPr="003A0BDB">
        <w:rPr>
          <w:rFonts w:ascii="Times New Roman" w:hAnsi="Times New Roman"/>
          <w:sz w:val="24"/>
          <w:szCs w:val="24"/>
        </w:rPr>
        <w:lastRenderedPageBreak/>
        <w:t xml:space="preserve">A written work order signed by both parties detailing the scope of work, anticipated project budget, timeline, </w:t>
      </w:r>
      <w:r w:rsidR="00A11EB8">
        <w:rPr>
          <w:rFonts w:ascii="Times New Roman" w:hAnsi="Times New Roman"/>
          <w:sz w:val="24"/>
          <w:szCs w:val="24"/>
        </w:rPr>
        <w:t xml:space="preserve">division of work between the two units </w:t>
      </w:r>
      <w:r w:rsidRPr="003A0BDB">
        <w:rPr>
          <w:rFonts w:ascii="Times New Roman" w:hAnsi="Times New Roman"/>
          <w:sz w:val="24"/>
          <w:szCs w:val="24"/>
        </w:rPr>
        <w:t>and compensation rates shall be required prior to the commencement of any work.</w:t>
      </w:r>
    </w:p>
    <w:p w:rsidR="0093016C" w:rsidRDefault="0093016C" w:rsidP="0093016C">
      <w:pPr>
        <w:pStyle w:val="NormalWeb"/>
        <w:spacing w:before="0" w:beforeAutospacing="0" w:after="0" w:afterAutospacing="0"/>
      </w:pPr>
      <w:r>
        <w:t>The parties stipulate that the following persons shall be the administrators of this Agreement, representing their respective jurisdiction.  Administrators will be authorized to execute work orders on behalf of their respective jurisdiction:</w:t>
      </w:r>
    </w:p>
    <w:p w:rsidR="0093016C" w:rsidRDefault="0093016C" w:rsidP="0093016C">
      <w:pPr>
        <w:pStyle w:val="NormalWeb"/>
        <w:spacing w:before="0" w:beforeAutospacing="0" w:after="0" w:afterAutospacing="0"/>
      </w:pPr>
      <w:r>
        <w:t xml:space="preserve"> </w:t>
      </w:r>
    </w:p>
    <w:p w:rsidR="0093016C" w:rsidRDefault="0093016C" w:rsidP="0093016C">
      <w:pPr>
        <w:pStyle w:val="BodyTextIndent"/>
        <w:ind w:left="0"/>
      </w:pPr>
      <w:r>
        <w:t>Multnomah County:</w:t>
      </w:r>
      <w:r>
        <w:tab/>
      </w:r>
      <w:r>
        <w:tab/>
      </w:r>
      <w:r>
        <w:tab/>
      </w:r>
      <w:r w:rsidR="00F91B52">
        <w:tab/>
      </w:r>
      <w:r w:rsidR="00221F73">
        <w:tab/>
      </w:r>
      <w:r w:rsidRPr="0054667C">
        <w:t>King County:</w:t>
      </w:r>
    </w:p>
    <w:p w:rsidR="0093016C" w:rsidRPr="000F71BD" w:rsidRDefault="00F91B52" w:rsidP="000F71BD">
      <w:pPr>
        <w:keepNext/>
        <w:keepLines/>
        <w:spacing w:line="240" w:lineRule="auto"/>
        <w:ind w:left="5040" w:hanging="5040"/>
        <w:rPr>
          <w:rFonts w:ascii="Times New Roman" w:hAnsi="Times New Roman"/>
          <w:sz w:val="24"/>
          <w:szCs w:val="24"/>
          <w:u w:val="single"/>
        </w:rPr>
      </w:pPr>
      <w:r>
        <w:rPr>
          <w:rFonts w:ascii="Times New Roman" w:hAnsi="Times New Roman"/>
          <w:sz w:val="24"/>
          <w:szCs w:val="24"/>
          <w:u w:val="single"/>
        </w:rPr>
        <w:t>Joanne Fuller, Department Dire</w:t>
      </w:r>
      <w:r w:rsidR="00F92BF8">
        <w:rPr>
          <w:rFonts w:ascii="Times New Roman" w:hAnsi="Times New Roman"/>
          <w:sz w:val="24"/>
          <w:szCs w:val="24"/>
          <w:u w:val="single"/>
        </w:rPr>
        <w:t>c</w:t>
      </w:r>
      <w:r>
        <w:rPr>
          <w:rFonts w:ascii="Times New Roman" w:hAnsi="Times New Roman"/>
          <w:sz w:val="24"/>
          <w:szCs w:val="24"/>
          <w:u w:val="single"/>
        </w:rPr>
        <w:t>tor</w:t>
      </w:r>
      <w:r w:rsidR="00221F73">
        <w:rPr>
          <w:rFonts w:ascii="Times New Roman" w:hAnsi="Times New Roman"/>
          <w:sz w:val="24"/>
          <w:szCs w:val="24"/>
          <w:u w:val="single"/>
        </w:rPr>
        <w:t xml:space="preserve"> or designee </w:t>
      </w:r>
      <w:r>
        <w:rPr>
          <w:rFonts w:ascii="Times New Roman" w:hAnsi="Times New Roman"/>
          <w:sz w:val="24"/>
          <w:szCs w:val="24"/>
        </w:rPr>
        <w:tab/>
      </w:r>
      <w:r w:rsidRPr="00F91B52">
        <w:rPr>
          <w:rFonts w:ascii="Times New Roman" w:hAnsi="Times New Roman"/>
          <w:sz w:val="24"/>
          <w:szCs w:val="24"/>
          <w:u w:val="single"/>
        </w:rPr>
        <w:t>David Fleming, M.D., Director and Health Officer or designee</w:t>
      </w:r>
    </w:p>
    <w:p w:rsidR="00E440DC" w:rsidRPr="003A0BDB" w:rsidRDefault="00E440DC" w:rsidP="009771A3">
      <w:pPr>
        <w:keepNext/>
        <w:keepLines/>
        <w:spacing w:line="240" w:lineRule="auto"/>
        <w:rPr>
          <w:rFonts w:ascii="Times New Roman" w:hAnsi="Times New Roman"/>
          <w:sz w:val="24"/>
          <w:szCs w:val="24"/>
        </w:rPr>
      </w:pPr>
      <w:r>
        <w:rPr>
          <w:rFonts w:ascii="Times New Roman" w:hAnsi="Times New Roman"/>
          <w:sz w:val="24"/>
          <w:szCs w:val="24"/>
        </w:rPr>
        <w:t xml:space="preserve">In the event an administrator changes, the affected party shall notify the other in accordance with Section VI.B. </w:t>
      </w:r>
      <w:proofErr w:type="gramStart"/>
      <w:r>
        <w:rPr>
          <w:rFonts w:ascii="Times New Roman" w:hAnsi="Times New Roman"/>
          <w:sz w:val="24"/>
          <w:szCs w:val="24"/>
        </w:rPr>
        <w:t>of</w:t>
      </w:r>
      <w:proofErr w:type="gramEnd"/>
      <w:r>
        <w:rPr>
          <w:rFonts w:ascii="Times New Roman" w:hAnsi="Times New Roman"/>
          <w:sz w:val="24"/>
          <w:szCs w:val="24"/>
        </w:rPr>
        <w:t xml:space="preserve"> this Agreement.  </w:t>
      </w:r>
    </w:p>
    <w:p w:rsidR="005F46FF" w:rsidRPr="003A0BDB" w:rsidRDefault="005F46FF" w:rsidP="009771A3">
      <w:pPr>
        <w:spacing w:before="240" w:line="240" w:lineRule="auto"/>
        <w:rPr>
          <w:rFonts w:ascii="Times New Roman" w:hAnsi="Times New Roman"/>
          <w:sz w:val="24"/>
          <w:szCs w:val="24"/>
        </w:rPr>
      </w:pPr>
      <w:r w:rsidRPr="003A0BDB">
        <w:rPr>
          <w:rFonts w:ascii="Times New Roman" w:hAnsi="Times New Roman"/>
          <w:sz w:val="24"/>
          <w:szCs w:val="24"/>
        </w:rPr>
        <w:t xml:space="preserve">Compensation for services rendered under this </w:t>
      </w:r>
      <w:r w:rsidR="005166C7">
        <w:rPr>
          <w:rFonts w:ascii="Times New Roman" w:hAnsi="Times New Roman"/>
          <w:sz w:val="24"/>
          <w:szCs w:val="24"/>
        </w:rPr>
        <w:t xml:space="preserve">Agreement </w:t>
      </w:r>
      <w:r w:rsidRPr="003A0BDB">
        <w:rPr>
          <w:rFonts w:ascii="Times New Roman" w:hAnsi="Times New Roman"/>
          <w:sz w:val="24"/>
          <w:szCs w:val="24"/>
        </w:rPr>
        <w:t>shall not exceed a party’s actual costs incurred to complete the work order.</w:t>
      </w:r>
      <w:r w:rsidR="000128BB">
        <w:rPr>
          <w:rFonts w:ascii="Times New Roman" w:hAnsi="Times New Roman"/>
          <w:sz w:val="24"/>
          <w:szCs w:val="24"/>
        </w:rPr>
        <w:t xml:space="preserve"> </w:t>
      </w:r>
      <w:r w:rsidRPr="003A0BDB">
        <w:rPr>
          <w:rFonts w:ascii="Times New Roman" w:hAnsi="Times New Roman"/>
          <w:sz w:val="24"/>
          <w:szCs w:val="24"/>
        </w:rPr>
        <w:t xml:space="preserve"> The total annual value of services paid to a party under this Agreement shall not exceed $150,000. </w:t>
      </w:r>
    </w:p>
    <w:p w:rsidR="005F46FF" w:rsidRPr="003A0BDB" w:rsidRDefault="005F46FF" w:rsidP="00D9060C">
      <w:pPr>
        <w:spacing w:line="240" w:lineRule="auto"/>
        <w:rPr>
          <w:rFonts w:ascii="Times New Roman" w:hAnsi="Times New Roman"/>
          <w:b/>
          <w:sz w:val="24"/>
          <w:szCs w:val="24"/>
        </w:rPr>
      </w:pPr>
      <w:r w:rsidRPr="003A0BDB">
        <w:rPr>
          <w:rFonts w:ascii="Times New Roman" w:hAnsi="Times New Roman"/>
          <w:b/>
          <w:sz w:val="24"/>
          <w:szCs w:val="24"/>
        </w:rPr>
        <w:t>V. Rights of Parties</w:t>
      </w: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A. Effective Date of Agreement.</w:t>
      </w:r>
    </w:p>
    <w:p w:rsidR="005F46FF" w:rsidRPr="003A0BDB" w:rsidRDefault="005F46FF" w:rsidP="00FA09CA">
      <w:pPr>
        <w:tabs>
          <w:tab w:val="left" w:pos="427"/>
          <w:tab w:val="left" w:pos="696"/>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pacing w:val="-2"/>
          <w:sz w:val="24"/>
          <w:szCs w:val="24"/>
        </w:rPr>
      </w:pPr>
      <w:r w:rsidRPr="003A0BDB">
        <w:rPr>
          <w:rFonts w:ascii="Times New Roman" w:hAnsi="Times New Roman"/>
          <w:spacing w:val="-2"/>
          <w:sz w:val="24"/>
          <w:szCs w:val="24"/>
        </w:rPr>
        <w:t xml:space="preserve">The Effective Date of this Agreement shall be </w:t>
      </w:r>
      <w:r w:rsidR="00D25AA0">
        <w:rPr>
          <w:rFonts w:ascii="Times New Roman" w:hAnsi="Times New Roman"/>
          <w:spacing w:val="-2"/>
          <w:sz w:val="24"/>
          <w:szCs w:val="24"/>
        </w:rPr>
        <w:t>upon signature of both parties</w:t>
      </w:r>
      <w:r w:rsidRPr="003A0BDB">
        <w:rPr>
          <w:rFonts w:ascii="Times New Roman" w:hAnsi="Times New Roman"/>
          <w:spacing w:val="-2"/>
          <w:sz w:val="24"/>
          <w:szCs w:val="24"/>
        </w:rPr>
        <w:t>.</w:t>
      </w:r>
    </w:p>
    <w:p w:rsidR="005F46FF" w:rsidRPr="003A0BDB" w:rsidRDefault="005F46FF" w:rsidP="00D9060C">
      <w:pPr>
        <w:tabs>
          <w:tab w:val="left" w:pos="427"/>
          <w:tab w:val="left" w:pos="696"/>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pacing w:val="-2"/>
          <w:sz w:val="24"/>
          <w:szCs w:val="24"/>
        </w:rPr>
      </w:pPr>
    </w:p>
    <w:p w:rsidR="005F46FF" w:rsidRPr="003A0BDB" w:rsidRDefault="005F46FF" w:rsidP="00D9060C">
      <w:pPr>
        <w:tabs>
          <w:tab w:val="left" w:pos="-43"/>
          <w:tab w:val="left" w:pos="427"/>
          <w:tab w:val="left" w:pos="696"/>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B. Time for Performance.</w:t>
      </w:r>
    </w:p>
    <w:p w:rsidR="005F46FF" w:rsidRPr="003A0BDB" w:rsidRDefault="005F46FF" w:rsidP="00D9060C">
      <w:pPr>
        <w:tabs>
          <w:tab w:val="left" w:pos="-43"/>
          <w:tab w:val="left" w:pos="427"/>
          <w:tab w:val="left" w:pos="696"/>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Pr="003A0BDB" w:rsidRDefault="005F46FF" w:rsidP="00FA09CA">
      <w:pPr>
        <w:tabs>
          <w:tab w:val="left" w:pos="427"/>
          <w:tab w:val="left" w:pos="696"/>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pacing w:val="-2"/>
          <w:sz w:val="24"/>
          <w:szCs w:val="24"/>
        </w:rPr>
      </w:pPr>
      <w:r w:rsidRPr="003A0BDB">
        <w:rPr>
          <w:rFonts w:ascii="Times New Roman" w:hAnsi="Times New Roman"/>
          <w:spacing w:val="-2"/>
          <w:sz w:val="24"/>
          <w:szCs w:val="24"/>
        </w:rPr>
        <w:t xml:space="preserve">Any work performed prior to the </w:t>
      </w:r>
      <w:r w:rsidR="000D5918">
        <w:rPr>
          <w:rFonts w:ascii="Times New Roman" w:hAnsi="Times New Roman"/>
          <w:spacing w:val="-2"/>
          <w:sz w:val="24"/>
          <w:szCs w:val="24"/>
        </w:rPr>
        <w:t>E</w:t>
      </w:r>
      <w:r w:rsidRPr="003A0BDB">
        <w:rPr>
          <w:rFonts w:ascii="Times New Roman" w:hAnsi="Times New Roman"/>
          <w:spacing w:val="-2"/>
          <w:sz w:val="24"/>
          <w:szCs w:val="24"/>
        </w:rPr>
        <w:t xml:space="preserve">ffective </w:t>
      </w:r>
      <w:r w:rsidR="000D5918">
        <w:rPr>
          <w:rFonts w:ascii="Times New Roman" w:hAnsi="Times New Roman"/>
          <w:spacing w:val="-2"/>
          <w:sz w:val="24"/>
          <w:szCs w:val="24"/>
        </w:rPr>
        <w:t>D</w:t>
      </w:r>
      <w:r w:rsidRPr="003A0BDB">
        <w:rPr>
          <w:rFonts w:ascii="Times New Roman" w:hAnsi="Times New Roman"/>
          <w:spacing w:val="-2"/>
          <w:sz w:val="24"/>
          <w:szCs w:val="24"/>
        </w:rPr>
        <w:t xml:space="preserve">ate of this Agreement, or </w:t>
      </w:r>
      <w:r w:rsidR="009B2C05">
        <w:rPr>
          <w:rFonts w:ascii="Times New Roman" w:hAnsi="Times New Roman"/>
          <w:spacing w:val="-2"/>
          <w:sz w:val="24"/>
          <w:szCs w:val="24"/>
        </w:rPr>
        <w:t xml:space="preserve">that portion of work that </w:t>
      </w:r>
      <w:r w:rsidRPr="003A0BDB">
        <w:rPr>
          <w:rFonts w:ascii="Times New Roman" w:hAnsi="Times New Roman"/>
          <w:spacing w:val="-2"/>
          <w:sz w:val="24"/>
          <w:szCs w:val="24"/>
        </w:rPr>
        <w:t>continu</w:t>
      </w:r>
      <w:r w:rsidR="009B2C05">
        <w:rPr>
          <w:rFonts w:ascii="Times New Roman" w:hAnsi="Times New Roman"/>
          <w:spacing w:val="-2"/>
          <w:sz w:val="24"/>
          <w:szCs w:val="24"/>
        </w:rPr>
        <w:t>es</w:t>
      </w:r>
      <w:r w:rsidRPr="003A0BDB">
        <w:rPr>
          <w:rFonts w:ascii="Times New Roman" w:hAnsi="Times New Roman"/>
          <w:spacing w:val="-2"/>
          <w:sz w:val="24"/>
          <w:szCs w:val="24"/>
        </w:rPr>
        <w:t xml:space="preserve"> </w:t>
      </w:r>
      <w:r w:rsidR="009B2C05">
        <w:rPr>
          <w:rFonts w:ascii="Times New Roman" w:hAnsi="Times New Roman"/>
          <w:spacing w:val="-2"/>
          <w:sz w:val="24"/>
          <w:szCs w:val="24"/>
        </w:rPr>
        <w:t xml:space="preserve">after the end of the Agreement's duration as provided for in section V. C, </w:t>
      </w:r>
      <w:r w:rsidRPr="003A0BDB">
        <w:rPr>
          <w:rFonts w:ascii="Times New Roman" w:hAnsi="Times New Roman"/>
          <w:spacing w:val="-2"/>
          <w:sz w:val="24"/>
          <w:szCs w:val="24"/>
        </w:rPr>
        <w:t>will not be subject to its provisions.</w:t>
      </w:r>
      <w:r w:rsidR="000D5918">
        <w:rPr>
          <w:rFonts w:ascii="Times New Roman" w:hAnsi="Times New Roman"/>
          <w:spacing w:val="-2"/>
          <w:sz w:val="24"/>
          <w:szCs w:val="24"/>
        </w:rPr>
        <w:t xml:space="preserve">  </w:t>
      </w:r>
    </w:p>
    <w:p w:rsidR="005F46FF" w:rsidRPr="003A0BDB" w:rsidRDefault="005F46FF" w:rsidP="00D9060C">
      <w:pPr>
        <w:tabs>
          <w:tab w:val="left" w:pos="-43"/>
          <w:tab w:val="left" w:pos="427"/>
          <w:tab w:val="left" w:pos="696"/>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pacing w:val="-2"/>
          <w:sz w:val="24"/>
          <w:szCs w:val="24"/>
        </w:rPr>
      </w:pP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C. Duration.</w:t>
      </w:r>
    </w:p>
    <w:p w:rsidR="005F46FF" w:rsidRPr="003A0BDB" w:rsidRDefault="005F46FF" w:rsidP="00FA09CA">
      <w:pPr>
        <w:spacing w:line="240" w:lineRule="auto"/>
        <w:rPr>
          <w:rFonts w:ascii="Times New Roman" w:hAnsi="Times New Roman"/>
          <w:sz w:val="24"/>
          <w:szCs w:val="24"/>
        </w:rPr>
      </w:pPr>
      <w:r w:rsidRPr="003A0BDB">
        <w:rPr>
          <w:rFonts w:ascii="Times New Roman" w:hAnsi="Times New Roman"/>
          <w:sz w:val="24"/>
          <w:szCs w:val="24"/>
        </w:rPr>
        <w:t>The duration of this Agreement shall be from the Effective Date through December 31, 2016 with two (2) options to extend this Agreement for additional three (3) -year terms with each amendment.</w:t>
      </w: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D. Compliance with All Laws.</w:t>
      </w:r>
    </w:p>
    <w:p w:rsidR="005F46FF" w:rsidRPr="003A0BDB" w:rsidRDefault="005F46FF" w:rsidP="00FA09CA">
      <w:pPr>
        <w:tabs>
          <w:tab w:val="left" w:pos="427"/>
          <w:tab w:val="left" w:pos="696"/>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pacing w:val="-2"/>
          <w:sz w:val="24"/>
          <w:szCs w:val="24"/>
        </w:rPr>
      </w:pPr>
      <w:r w:rsidRPr="003A0BDB">
        <w:rPr>
          <w:rFonts w:ascii="Times New Roman" w:hAnsi="Times New Roman"/>
          <w:spacing w:val="-2"/>
          <w:sz w:val="24"/>
          <w:szCs w:val="24"/>
        </w:rPr>
        <w:t>Each party shall observe all applicable federal laws and respective state laws, regulations, and policies affecting performance under this Agreement.</w:t>
      </w:r>
    </w:p>
    <w:p w:rsidR="005F46FF" w:rsidRPr="003A0BDB" w:rsidRDefault="005F46FF" w:rsidP="00D9060C">
      <w:pPr>
        <w:tabs>
          <w:tab w:val="left" w:pos="-43"/>
          <w:tab w:val="left" w:pos="427"/>
          <w:tab w:val="left" w:pos="696"/>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pacing w:val="-2"/>
          <w:sz w:val="24"/>
          <w:szCs w:val="24"/>
        </w:rPr>
      </w:pP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E. Amendments.</w:t>
      </w:r>
    </w:p>
    <w:p w:rsidR="005F46FF" w:rsidRDefault="005F46FF" w:rsidP="00FA09CA">
      <w:pPr>
        <w:tabs>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 xml:space="preserve">The provisions of this Agreement may only be amended with the mutual written consent of the King County Executive and the Multnomah County </w:t>
      </w:r>
      <w:r w:rsidR="00C0100A">
        <w:rPr>
          <w:rFonts w:ascii="Times New Roman" w:hAnsi="Times New Roman"/>
          <w:sz w:val="24"/>
          <w:szCs w:val="24"/>
        </w:rPr>
        <w:t>Health Department Director</w:t>
      </w:r>
      <w:r w:rsidR="00C0100A" w:rsidRPr="003A0BDB">
        <w:rPr>
          <w:rFonts w:ascii="Times New Roman" w:hAnsi="Times New Roman"/>
          <w:sz w:val="24"/>
          <w:szCs w:val="24"/>
        </w:rPr>
        <w:t xml:space="preserve"> </w:t>
      </w:r>
      <w:r w:rsidRPr="003A0BDB">
        <w:rPr>
          <w:rFonts w:ascii="Times New Roman" w:hAnsi="Times New Roman"/>
          <w:sz w:val="24"/>
          <w:szCs w:val="24"/>
        </w:rPr>
        <w:t xml:space="preserve">and approval of their respective legislative bodies, except that the King County Executive and the Multnomah County </w:t>
      </w:r>
      <w:r w:rsidR="00EC43EF">
        <w:rPr>
          <w:rFonts w:ascii="Times New Roman" w:hAnsi="Times New Roman"/>
          <w:sz w:val="24"/>
          <w:szCs w:val="24"/>
        </w:rPr>
        <w:t>Health Department Director</w:t>
      </w:r>
      <w:r w:rsidR="00AC1426">
        <w:rPr>
          <w:rFonts w:ascii="Times New Roman" w:hAnsi="Times New Roman"/>
          <w:sz w:val="24"/>
          <w:szCs w:val="24"/>
        </w:rPr>
        <w:t>, or their respective designees,</w:t>
      </w:r>
      <w:r w:rsidRPr="003A0BDB">
        <w:rPr>
          <w:rFonts w:ascii="Times New Roman" w:hAnsi="Times New Roman"/>
          <w:sz w:val="24"/>
          <w:szCs w:val="24"/>
        </w:rPr>
        <w:t xml:space="preserve"> may agree to extend the agreement under section </w:t>
      </w:r>
      <w:r w:rsidR="00AC1426">
        <w:rPr>
          <w:rFonts w:ascii="Times New Roman" w:hAnsi="Times New Roman"/>
          <w:sz w:val="24"/>
          <w:szCs w:val="24"/>
        </w:rPr>
        <w:t xml:space="preserve">V. </w:t>
      </w:r>
      <w:r w:rsidRPr="003A0BDB">
        <w:rPr>
          <w:rFonts w:ascii="Times New Roman" w:hAnsi="Times New Roman"/>
          <w:sz w:val="24"/>
          <w:szCs w:val="24"/>
        </w:rPr>
        <w:t>C</w:t>
      </w:r>
      <w:r w:rsidR="00AC1426">
        <w:rPr>
          <w:rFonts w:ascii="Times New Roman" w:hAnsi="Times New Roman"/>
          <w:sz w:val="24"/>
          <w:szCs w:val="24"/>
        </w:rPr>
        <w:t>.</w:t>
      </w:r>
      <w:r w:rsidRPr="003A0BDB">
        <w:rPr>
          <w:rFonts w:ascii="Times New Roman" w:hAnsi="Times New Roman"/>
          <w:sz w:val="24"/>
          <w:szCs w:val="24"/>
        </w:rPr>
        <w:t xml:space="preserve"> above.</w:t>
      </w:r>
    </w:p>
    <w:p w:rsidR="00D15587" w:rsidRDefault="00D15587" w:rsidP="00FA09CA">
      <w:pPr>
        <w:tabs>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D15587" w:rsidRPr="003A0BDB" w:rsidRDefault="00D15587" w:rsidP="00FA09CA">
      <w:pPr>
        <w:tabs>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Pr>
          <w:rFonts w:ascii="Times New Roman" w:hAnsi="Times New Roman"/>
          <w:sz w:val="24"/>
          <w:szCs w:val="24"/>
        </w:rPr>
        <w:t>To exercise an extension option, either party, at least 30 days prior to the expiration of the current term,</w:t>
      </w:r>
      <w:r w:rsidR="00E440DC">
        <w:rPr>
          <w:rFonts w:ascii="Times New Roman" w:hAnsi="Times New Roman"/>
          <w:sz w:val="24"/>
          <w:szCs w:val="24"/>
        </w:rPr>
        <w:t xml:space="preserve"> shall </w:t>
      </w:r>
      <w:r>
        <w:rPr>
          <w:rFonts w:ascii="Times New Roman" w:hAnsi="Times New Roman"/>
          <w:sz w:val="24"/>
          <w:szCs w:val="24"/>
        </w:rPr>
        <w:t xml:space="preserve">provide notice to </w:t>
      </w:r>
      <w:r w:rsidR="00E440DC">
        <w:rPr>
          <w:rFonts w:ascii="Times New Roman" w:hAnsi="Times New Roman"/>
          <w:sz w:val="24"/>
          <w:szCs w:val="24"/>
        </w:rPr>
        <w:t xml:space="preserve">extend </w:t>
      </w:r>
      <w:r>
        <w:rPr>
          <w:rFonts w:ascii="Times New Roman" w:hAnsi="Times New Roman"/>
          <w:sz w:val="24"/>
          <w:szCs w:val="24"/>
        </w:rPr>
        <w:t>the other</w:t>
      </w:r>
      <w:r w:rsidR="00E440DC">
        <w:rPr>
          <w:rFonts w:ascii="Times New Roman" w:hAnsi="Times New Roman"/>
          <w:sz w:val="24"/>
          <w:szCs w:val="24"/>
        </w:rPr>
        <w:t xml:space="preserve"> party</w:t>
      </w:r>
      <w:r w:rsidR="009278F5">
        <w:rPr>
          <w:rFonts w:ascii="Times New Roman" w:hAnsi="Times New Roman"/>
          <w:sz w:val="24"/>
          <w:szCs w:val="24"/>
        </w:rPr>
        <w:t xml:space="preserve">. </w:t>
      </w:r>
      <w:r w:rsidR="00E440DC">
        <w:rPr>
          <w:rFonts w:ascii="Times New Roman" w:hAnsi="Times New Roman"/>
          <w:sz w:val="24"/>
          <w:szCs w:val="24"/>
        </w:rPr>
        <w:t xml:space="preserve">Unless the other </w:t>
      </w:r>
      <w:r w:rsidR="00AC1426">
        <w:rPr>
          <w:rFonts w:ascii="Times New Roman" w:hAnsi="Times New Roman"/>
          <w:sz w:val="24"/>
          <w:szCs w:val="24"/>
        </w:rPr>
        <w:t xml:space="preserve">party </w:t>
      </w:r>
      <w:r>
        <w:rPr>
          <w:rFonts w:ascii="Times New Roman" w:hAnsi="Times New Roman"/>
          <w:sz w:val="24"/>
          <w:szCs w:val="24"/>
        </w:rPr>
        <w:t>within the 30 days objects in writing to the term extension</w:t>
      </w:r>
      <w:r w:rsidR="00E440DC">
        <w:rPr>
          <w:rFonts w:ascii="Times New Roman" w:hAnsi="Times New Roman"/>
          <w:sz w:val="24"/>
          <w:szCs w:val="24"/>
        </w:rPr>
        <w:t xml:space="preserve">, the </w:t>
      </w:r>
      <w:r w:rsidR="00AC1426">
        <w:rPr>
          <w:rFonts w:ascii="Times New Roman" w:hAnsi="Times New Roman"/>
          <w:sz w:val="24"/>
          <w:szCs w:val="24"/>
        </w:rPr>
        <w:t xml:space="preserve">term of the </w:t>
      </w:r>
      <w:r w:rsidR="00E440DC">
        <w:rPr>
          <w:rFonts w:ascii="Times New Roman" w:hAnsi="Times New Roman"/>
          <w:sz w:val="24"/>
          <w:szCs w:val="24"/>
        </w:rPr>
        <w:t>Agreement shall be extended</w:t>
      </w:r>
      <w:r w:rsidR="00AC1426">
        <w:rPr>
          <w:rFonts w:ascii="Times New Roman" w:hAnsi="Times New Roman"/>
          <w:sz w:val="24"/>
          <w:szCs w:val="24"/>
        </w:rPr>
        <w:t xml:space="preserve"> in accordance with the term limits in section V. C.</w:t>
      </w:r>
      <w:r w:rsidR="00E440DC">
        <w:rPr>
          <w:rFonts w:ascii="Times New Roman" w:hAnsi="Times New Roman"/>
          <w:sz w:val="24"/>
          <w:szCs w:val="24"/>
        </w:rPr>
        <w:t xml:space="preserve"> </w:t>
      </w:r>
      <w:r>
        <w:rPr>
          <w:rFonts w:ascii="Times New Roman" w:hAnsi="Times New Roman"/>
          <w:sz w:val="24"/>
          <w:szCs w:val="24"/>
        </w:rPr>
        <w:t xml:space="preserve">    </w:t>
      </w:r>
    </w:p>
    <w:p w:rsidR="005F46FF" w:rsidRDefault="005F46FF" w:rsidP="00FA09CA">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F. Attorney’s Fees.</w:t>
      </w:r>
    </w:p>
    <w:p w:rsidR="005F46FF" w:rsidRPr="003A0BDB" w:rsidRDefault="005F46FF" w:rsidP="00FA09CA">
      <w:pPr>
        <w:tabs>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 xml:space="preserve">In the event of any controversy, claim, or dispute arising out of this Agreement, each party shall be subject to the dispute resolution provision in Section G and shall be solely responsible for the payment of its own legal expenses, if any, including but not limited to attorney’s fees and costs.  </w:t>
      </w:r>
    </w:p>
    <w:p w:rsidR="005F46FF" w:rsidRPr="003A0BDB" w:rsidRDefault="005F46FF" w:rsidP="00D9060C">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Pr="003A0BDB" w:rsidRDefault="005F46FF" w:rsidP="00D9060C">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G. Dispute Resolution.</w:t>
      </w:r>
    </w:p>
    <w:p w:rsidR="005F46FF" w:rsidRPr="003A0BDB" w:rsidRDefault="005F46FF" w:rsidP="00D9060C">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Pr="003A0BDB" w:rsidRDefault="005F46FF" w:rsidP="00FA09CA">
      <w:pPr>
        <w:tabs>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The parties shall use their best, good-faith efforts to cooperatively resolve disputes and problems</w:t>
      </w:r>
    </w:p>
    <w:p w:rsidR="005F46FF" w:rsidRPr="003A0BDB" w:rsidRDefault="005F46FF" w:rsidP="00FA09CA">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roofErr w:type="gramStart"/>
      <w:r w:rsidRPr="003A0BDB">
        <w:rPr>
          <w:rFonts w:ascii="Times New Roman" w:hAnsi="Times New Roman"/>
          <w:sz w:val="24"/>
          <w:szCs w:val="24"/>
        </w:rPr>
        <w:t>that</w:t>
      </w:r>
      <w:proofErr w:type="gramEnd"/>
      <w:r w:rsidRPr="003A0BDB">
        <w:rPr>
          <w:rFonts w:ascii="Times New Roman" w:hAnsi="Times New Roman"/>
          <w:sz w:val="24"/>
          <w:szCs w:val="24"/>
        </w:rPr>
        <w:t xml:space="preserve"> arise in connection with this Agreement. </w:t>
      </w:r>
      <w:r w:rsidR="000128BB">
        <w:rPr>
          <w:rFonts w:ascii="Times New Roman" w:hAnsi="Times New Roman"/>
          <w:sz w:val="24"/>
          <w:szCs w:val="24"/>
        </w:rPr>
        <w:t xml:space="preserve"> </w:t>
      </w:r>
      <w:r w:rsidRPr="003A0BDB">
        <w:rPr>
          <w:rFonts w:ascii="Times New Roman" w:hAnsi="Times New Roman"/>
          <w:sz w:val="24"/>
          <w:szCs w:val="24"/>
        </w:rPr>
        <w:t>Both parties will make a good faith effort to continue</w:t>
      </w:r>
      <w:r w:rsidR="00FA09CA">
        <w:rPr>
          <w:rFonts w:ascii="Times New Roman" w:hAnsi="Times New Roman"/>
          <w:sz w:val="24"/>
          <w:szCs w:val="24"/>
        </w:rPr>
        <w:t xml:space="preserve"> </w:t>
      </w:r>
      <w:r w:rsidRPr="003A0BDB">
        <w:rPr>
          <w:rFonts w:ascii="Times New Roman" w:hAnsi="Times New Roman"/>
          <w:sz w:val="24"/>
          <w:szCs w:val="24"/>
        </w:rPr>
        <w:t>without delay to carry out their respective responsibilities under this Agreement while attempting to</w:t>
      </w:r>
      <w:r w:rsidR="00FA09CA">
        <w:rPr>
          <w:rFonts w:ascii="Times New Roman" w:hAnsi="Times New Roman"/>
          <w:sz w:val="24"/>
          <w:szCs w:val="24"/>
        </w:rPr>
        <w:t xml:space="preserve"> </w:t>
      </w:r>
      <w:r w:rsidRPr="003A0BDB">
        <w:rPr>
          <w:rFonts w:ascii="Times New Roman" w:hAnsi="Times New Roman"/>
          <w:sz w:val="24"/>
          <w:szCs w:val="24"/>
        </w:rPr>
        <w:t>resolve the dispute under this section.</w:t>
      </w:r>
    </w:p>
    <w:p w:rsidR="005F46FF" w:rsidRPr="003A0BDB" w:rsidRDefault="005F46FF" w:rsidP="00D9060C">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H. Legal Relationship.</w:t>
      </w:r>
    </w:p>
    <w:p w:rsidR="005F46FF" w:rsidRPr="003A0BDB" w:rsidRDefault="005F46FF" w:rsidP="00FA09CA">
      <w:pPr>
        <w:tabs>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jc w:val="both"/>
        <w:rPr>
          <w:rFonts w:ascii="Times New Roman" w:hAnsi="Times New Roman"/>
          <w:spacing w:val="-2"/>
          <w:sz w:val="24"/>
          <w:szCs w:val="24"/>
        </w:rPr>
      </w:pPr>
      <w:r w:rsidRPr="003A0BDB">
        <w:rPr>
          <w:rFonts w:ascii="Times New Roman" w:hAnsi="Times New Roman"/>
          <w:spacing w:val="-2"/>
          <w:sz w:val="24"/>
          <w:szCs w:val="24"/>
        </w:rPr>
        <w:t xml:space="preserve">The parties to this Agreement execute and implement this Agreement solely as King County and Multnomah County. </w:t>
      </w:r>
      <w:r w:rsidR="000128BB">
        <w:rPr>
          <w:rFonts w:ascii="Times New Roman" w:hAnsi="Times New Roman"/>
          <w:spacing w:val="-2"/>
          <w:sz w:val="24"/>
          <w:szCs w:val="24"/>
        </w:rPr>
        <w:t xml:space="preserve"> </w:t>
      </w:r>
      <w:r w:rsidRPr="003A0BDB">
        <w:rPr>
          <w:rFonts w:ascii="Times New Roman" w:hAnsi="Times New Roman"/>
          <w:spacing w:val="-2"/>
          <w:sz w:val="24"/>
          <w:szCs w:val="24"/>
        </w:rPr>
        <w:t>No partnership, joint venture or joint undertaking shall be construed from this Agreement.</w:t>
      </w:r>
    </w:p>
    <w:p w:rsidR="005F46FF" w:rsidRPr="003A0BDB" w:rsidRDefault="005F46FF" w:rsidP="00D9060C">
      <w:pPr>
        <w:tabs>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ind w:left="180"/>
        <w:jc w:val="both"/>
        <w:rPr>
          <w:rFonts w:ascii="Times New Roman" w:hAnsi="Times New Roman"/>
          <w:spacing w:val="-2"/>
          <w:sz w:val="24"/>
          <w:szCs w:val="24"/>
        </w:rPr>
      </w:pPr>
    </w:p>
    <w:p w:rsidR="005F46FF" w:rsidRPr="003A0BDB" w:rsidRDefault="005F46FF" w:rsidP="00D9060C">
      <w:pPr>
        <w:spacing w:line="240" w:lineRule="auto"/>
        <w:rPr>
          <w:rFonts w:ascii="Times New Roman" w:hAnsi="Times New Roman"/>
          <w:b/>
          <w:sz w:val="24"/>
          <w:szCs w:val="24"/>
        </w:rPr>
      </w:pPr>
      <w:r w:rsidRPr="003A0BDB">
        <w:rPr>
          <w:rFonts w:ascii="Times New Roman" w:hAnsi="Times New Roman"/>
          <w:b/>
          <w:sz w:val="24"/>
          <w:szCs w:val="24"/>
        </w:rPr>
        <w:t>VI. General Terms and Conditions</w:t>
      </w: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A. Termination.</w:t>
      </w:r>
    </w:p>
    <w:p w:rsidR="005F46FF" w:rsidRDefault="005F46FF" w:rsidP="00121D4B">
      <w:pPr>
        <w:spacing w:after="0" w:line="240" w:lineRule="auto"/>
        <w:contextualSpacing/>
        <w:rPr>
          <w:rFonts w:ascii="Times New Roman" w:hAnsi="Times New Roman"/>
          <w:sz w:val="24"/>
          <w:szCs w:val="24"/>
        </w:rPr>
      </w:pPr>
      <w:r w:rsidRPr="003A0BDB">
        <w:rPr>
          <w:rFonts w:ascii="Times New Roman" w:hAnsi="Times New Roman"/>
          <w:sz w:val="24"/>
          <w:szCs w:val="24"/>
        </w:rPr>
        <w:t>Either party may terminate this Agreement</w:t>
      </w:r>
      <w:r w:rsidR="00184E19">
        <w:rPr>
          <w:rFonts w:ascii="Times New Roman" w:hAnsi="Times New Roman"/>
          <w:sz w:val="24"/>
          <w:szCs w:val="24"/>
        </w:rPr>
        <w:t xml:space="preserve"> </w:t>
      </w:r>
      <w:r w:rsidR="00DF6AD5">
        <w:rPr>
          <w:rFonts w:ascii="Times New Roman" w:hAnsi="Times New Roman"/>
          <w:sz w:val="24"/>
          <w:szCs w:val="24"/>
        </w:rPr>
        <w:t xml:space="preserve">for any reason or no reason at all, </w:t>
      </w:r>
      <w:r w:rsidRPr="003A0BDB">
        <w:rPr>
          <w:rFonts w:ascii="Times New Roman" w:hAnsi="Times New Roman"/>
          <w:sz w:val="24"/>
          <w:szCs w:val="24"/>
        </w:rPr>
        <w:t>with 30 days’ written notice to the other party.</w:t>
      </w:r>
    </w:p>
    <w:p w:rsidR="00121D4B" w:rsidRPr="003A0BDB" w:rsidRDefault="00121D4B" w:rsidP="00121D4B">
      <w:pPr>
        <w:spacing w:after="0" w:line="240" w:lineRule="auto"/>
        <w:contextualSpacing/>
        <w:rPr>
          <w:rFonts w:ascii="Times New Roman" w:hAnsi="Times New Roman"/>
          <w:sz w:val="24"/>
          <w:szCs w:val="24"/>
        </w:rPr>
      </w:pP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t>B. Notice.</w:t>
      </w:r>
    </w:p>
    <w:p w:rsidR="005F46FF" w:rsidRPr="003A0BDB" w:rsidRDefault="005F46FF" w:rsidP="00FA09CA">
      <w:pPr>
        <w:tabs>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 xml:space="preserve">Any and all notices required or permitted to be given under any of the provisions of this Agreement shall be in writing and shall be deemed to have been duly given upon receipt when personally delivered or sent by overnight courier or two (2) days after deposit in the United States mail if sent by certified or registered mail, return receipt requested. </w:t>
      </w:r>
      <w:r w:rsidR="000128BB">
        <w:rPr>
          <w:rFonts w:ascii="Times New Roman" w:hAnsi="Times New Roman"/>
          <w:sz w:val="24"/>
          <w:szCs w:val="24"/>
        </w:rPr>
        <w:t xml:space="preserve"> </w:t>
      </w:r>
      <w:r w:rsidRPr="003A0BDB">
        <w:rPr>
          <w:rFonts w:ascii="Times New Roman" w:hAnsi="Times New Roman"/>
          <w:sz w:val="24"/>
          <w:szCs w:val="24"/>
        </w:rPr>
        <w:t>All notices shall be addressed to PDES and APDE at the addresses set forth below or at such other addresses as may be specified by one party’s notice to the other party:</w:t>
      </w:r>
    </w:p>
    <w:p w:rsidR="005F46FF" w:rsidRPr="003A0BDB" w:rsidRDefault="005F46FF" w:rsidP="00D9060C">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Pr="003A0BDB" w:rsidRDefault="005F46FF" w:rsidP="007628F7">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ind w:left="270"/>
        <w:rPr>
          <w:rFonts w:ascii="Times New Roman" w:hAnsi="Times New Roman"/>
          <w:sz w:val="24"/>
          <w:szCs w:val="24"/>
        </w:rPr>
      </w:pPr>
      <w:r w:rsidRPr="003A0BDB">
        <w:rPr>
          <w:rFonts w:ascii="Times New Roman" w:hAnsi="Times New Roman"/>
          <w:sz w:val="24"/>
          <w:szCs w:val="24"/>
        </w:rPr>
        <w:t>PDES:</w:t>
      </w:r>
      <w:r w:rsidRPr="003A0BDB">
        <w:rPr>
          <w:rFonts w:ascii="Times New Roman" w:hAnsi="Times New Roman"/>
          <w:sz w:val="24"/>
          <w:szCs w:val="24"/>
        </w:rPr>
        <w:tab/>
      </w:r>
      <w:r w:rsidRPr="003A0BDB">
        <w:rPr>
          <w:rFonts w:ascii="Times New Roman" w:hAnsi="Times New Roman"/>
          <w:sz w:val="24"/>
          <w:szCs w:val="24"/>
        </w:rPr>
        <w:tab/>
      </w:r>
      <w:r w:rsidR="00121D4B">
        <w:rPr>
          <w:rFonts w:ascii="Times New Roman" w:hAnsi="Times New Roman"/>
          <w:sz w:val="24"/>
          <w:szCs w:val="24"/>
        </w:rPr>
        <w:tab/>
      </w:r>
      <w:r w:rsidRPr="003A0BDB">
        <w:rPr>
          <w:rFonts w:ascii="Times New Roman" w:hAnsi="Times New Roman"/>
          <w:sz w:val="24"/>
          <w:szCs w:val="24"/>
        </w:rPr>
        <w:t>APDE:</w:t>
      </w:r>
    </w:p>
    <w:p w:rsidR="005F46FF" w:rsidRPr="003A0BDB" w:rsidRDefault="005F46FF" w:rsidP="007628F7">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ind w:left="270"/>
        <w:rPr>
          <w:rFonts w:ascii="Times New Roman" w:hAnsi="Times New Roman"/>
          <w:sz w:val="24"/>
          <w:szCs w:val="24"/>
        </w:rPr>
      </w:pPr>
    </w:p>
    <w:p w:rsidR="005F46FF" w:rsidRPr="003A0BDB" w:rsidRDefault="005F46FF" w:rsidP="007628F7">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ind w:left="270"/>
        <w:rPr>
          <w:rFonts w:ascii="Times New Roman" w:hAnsi="Times New Roman"/>
          <w:sz w:val="24"/>
          <w:szCs w:val="24"/>
        </w:rPr>
      </w:pPr>
      <w:r w:rsidRPr="003A0BDB">
        <w:rPr>
          <w:rFonts w:ascii="Times New Roman" w:hAnsi="Times New Roman"/>
          <w:sz w:val="24"/>
          <w:szCs w:val="24"/>
        </w:rPr>
        <w:t xml:space="preserve">Program, Design, and Evaluation Services </w:t>
      </w:r>
      <w:r w:rsidRPr="003A0BDB">
        <w:rPr>
          <w:rFonts w:ascii="Times New Roman" w:hAnsi="Times New Roman"/>
          <w:sz w:val="24"/>
          <w:szCs w:val="24"/>
        </w:rPr>
        <w:tab/>
      </w:r>
      <w:r w:rsidRPr="003A0BDB">
        <w:rPr>
          <w:rFonts w:ascii="Times New Roman" w:hAnsi="Times New Roman"/>
          <w:sz w:val="24"/>
          <w:szCs w:val="24"/>
        </w:rPr>
        <w:tab/>
        <w:t>Public Health - Seattle &amp; King County</w:t>
      </w:r>
    </w:p>
    <w:p w:rsidR="005F46FF" w:rsidRPr="003A0BDB" w:rsidRDefault="00221F73" w:rsidP="007628F7">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ind w:left="270"/>
        <w:rPr>
          <w:rFonts w:ascii="Times New Roman" w:hAnsi="Times New Roman"/>
          <w:sz w:val="24"/>
          <w:szCs w:val="24"/>
        </w:rPr>
      </w:pPr>
      <w:r>
        <w:rPr>
          <w:rFonts w:ascii="Times New Roman" w:hAnsi="Times New Roman"/>
          <w:sz w:val="24"/>
          <w:szCs w:val="24"/>
        </w:rPr>
        <w:t>827 NE Oregon Street</w:t>
      </w:r>
      <w:proofErr w:type="gramStart"/>
      <w:r>
        <w:rPr>
          <w:rFonts w:ascii="Times New Roman" w:hAnsi="Times New Roman"/>
          <w:sz w:val="24"/>
          <w:szCs w:val="24"/>
        </w:rPr>
        <w:t>,</w:t>
      </w:r>
      <w:r w:rsidR="00191EAF">
        <w:rPr>
          <w:rFonts w:ascii="Times New Roman" w:hAnsi="Times New Roman"/>
          <w:sz w:val="24"/>
          <w:szCs w:val="24"/>
        </w:rPr>
        <w:t xml:space="preserve"> </w:t>
      </w:r>
      <w:r>
        <w:rPr>
          <w:rFonts w:ascii="Times New Roman" w:hAnsi="Times New Roman"/>
          <w:sz w:val="24"/>
          <w:szCs w:val="24"/>
        </w:rPr>
        <w:t xml:space="preserve"> Suite</w:t>
      </w:r>
      <w:proofErr w:type="gramEnd"/>
      <w:r>
        <w:rPr>
          <w:rFonts w:ascii="Times New Roman" w:hAnsi="Times New Roman"/>
          <w:sz w:val="24"/>
          <w:szCs w:val="24"/>
        </w:rPr>
        <w:t xml:space="preserve"> 250</w:t>
      </w:r>
      <w:r w:rsidR="005F46FF" w:rsidRPr="003A0BDB">
        <w:rPr>
          <w:rFonts w:ascii="Times New Roman" w:hAnsi="Times New Roman"/>
          <w:sz w:val="24"/>
          <w:szCs w:val="24"/>
        </w:rPr>
        <w:tab/>
      </w:r>
      <w:r w:rsidR="00191EAF">
        <w:rPr>
          <w:rFonts w:ascii="Times New Roman" w:hAnsi="Times New Roman"/>
          <w:sz w:val="24"/>
          <w:szCs w:val="24"/>
        </w:rPr>
        <w:tab/>
      </w:r>
      <w:r w:rsidR="005F46FF" w:rsidRPr="003A0BDB">
        <w:rPr>
          <w:rFonts w:ascii="Times New Roman" w:hAnsi="Times New Roman"/>
          <w:sz w:val="24"/>
          <w:szCs w:val="24"/>
        </w:rPr>
        <w:t>401 Fifth Avenue, Suite 1300</w:t>
      </w:r>
    </w:p>
    <w:p w:rsidR="005F46FF" w:rsidRPr="003A0BDB" w:rsidRDefault="00E3094A" w:rsidP="007628F7">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ind w:left="270"/>
        <w:rPr>
          <w:rFonts w:ascii="Times New Roman" w:hAnsi="Times New Roman"/>
          <w:sz w:val="24"/>
          <w:szCs w:val="24"/>
        </w:rPr>
      </w:pPr>
      <w:r>
        <w:rPr>
          <w:rFonts w:ascii="Times New Roman" w:hAnsi="Times New Roman"/>
          <w:sz w:val="24"/>
          <w:szCs w:val="24"/>
        </w:rPr>
        <w:t xml:space="preserve">Portland, OR  </w:t>
      </w:r>
      <w:r w:rsidR="00221F73">
        <w:rPr>
          <w:rFonts w:ascii="Times New Roman" w:hAnsi="Times New Roman"/>
          <w:sz w:val="24"/>
          <w:szCs w:val="24"/>
        </w:rPr>
        <w:t>97232</w:t>
      </w:r>
      <w:r>
        <w:rPr>
          <w:rFonts w:ascii="Times New Roman" w:hAnsi="Times New Roman"/>
          <w:sz w:val="24"/>
          <w:szCs w:val="24"/>
        </w:rPr>
        <w:tab/>
      </w:r>
      <w:r>
        <w:rPr>
          <w:rFonts w:ascii="Times New Roman" w:hAnsi="Times New Roman"/>
          <w:sz w:val="24"/>
          <w:szCs w:val="24"/>
        </w:rPr>
        <w:tab/>
        <w:t xml:space="preserve">Seattle, WA </w:t>
      </w:r>
      <w:r w:rsidR="005F46FF" w:rsidRPr="003A0BDB">
        <w:rPr>
          <w:rFonts w:ascii="Times New Roman" w:hAnsi="Times New Roman"/>
          <w:sz w:val="24"/>
          <w:szCs w:val="24"/>
        </w:rPr>
        <w:t xml:space="preserve"> 98104</w:t>
      </w:r>
    </w:p>
    <w:p w:rsidR="006474FF" w:rsidRDefault="006474FF" w:rsidP="007628F7">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A0473" w:rsidRPr="003A0BDB" w:rsidRDefault="005A0473" w:rsidP="007628F7">
      <w:pPr>
        <w:tabs>
          <w:tab w:val="left" w:pos="-43"/>
          <w:tab w:val="left" w:pos="427"/>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Pr="003A0BDB" w:rsidRDefault="005F46FF" w:rsidP="00D9060C">
      <w:pPr>
        <w:spacing w:line="240" w:lineRule="auto"/>
        <w:rPr>
          <w:rFonts w:ascii="Times New Roman" w:hAnsi="Times New Roman"/>
          <w:sz w:val="24"/>
          <w:szCs w:val="24"/>
        </w:rPr>
      </w:pPr>
      <w:r w:rsidRPr="003A0BDB">
        <w:rPr>
          <w:rFonts w:ascii="Times New Roman" w:hAnsi="Times New Roman"/>
          <w:sz w:val="24"/>
          <w:szCs w:val="24"/>
        </w:rPr>
        <w:lastRenderedPageBreak/>
        <w:t>C. Indemnification.</w:t>
      </w:r>
    </w:p>
    <w:p w:rsidR="005F46FF" w:rsidRPr="00843787" w:rsidRDefault="005F46FF" w:rsidP="00FA09CA">
      <w:pPr>
        <w:spacing w:line="240" w:lineRule="auto"/>
        <w:rPr>
          <w:rFonts w:ascii="Times New Roman" w:hAnsi="Times New Roman"/>
          <w:sz w:val="24"/>
          <w:szCs w:val="24"/>
        </w:rPr>
      </w:pPr>
      <w:r w:rsidRPr="003A0BDB">
        <w:rPr>
          <w:rFonts w:ascii="Times New Roman" w:hAnsi="Times New Roman"/>
          <w:sz w:val="24"/>
          <w:szCs w:val="24"/>
        </w:rPr>
        <w:t>Subject to the conditions and limitations of the Oregon Constitution and the Oregon Tort Claims Act, ORS 30.260 through 30.300, each party to this Agreement shall protect, defend, indemnify, and save harmless the other party, and its officers, officials, employees, and agents, while acting within the scope of their employment, from any and all costs, claims, demands, judgments, damages, or liability of any kind including, but not limited to, injuries to persons or damages to property, which arise out of, or in any way result from, or are connected to services associated with this Agreement caused by or resulting from or are due to any negligent acts or omissions of the indemnifying party.</w:t>
      </w:r>
      <w:r w:rsidR="000128BB">
        <w:rPr>
          <w:rFonts w:ascii="Times New Roman" w:hAnsi="Times New Roman"/>
          <w:sz w:val="24"/>
          <w:szCs w:val="24"/>
        </w:rPr>
        <w:t xml:space="preserve"> </w:t>
      </w:r>
      <w:r w:rsidRPr="003A0BDB">
        <w:rPr>
          <w:rFonts w:ascii="Times New Roman" w:hAnsi="Times New Roman"/>
          <w:sz w:val="24"/>
          <w:szCs w:val="24"/>
        </w:rPr>
        <w:t xml:space="preserve"> Each party agrees that it is fully responsible for the acts and omissions of its own subcontractors, their employees and agents, acting within the scope of their employment as such, as it is for the acts and omissions of its own employees and agents. </w:t>
      </w:r>
      <w:r w:rsidR="000128BB">
        <w:rPr>
          <w:rFonts w:ascii="Times New Roman" w:hAnsi="Times New Roman"/>
          <w:sz w:val="24"/>
          <w:szCs w:val="24"/>
        </w:rPr>
        <w:t xml:space="preserve"> </w:t>
      </w:r>
      <w:r w:rsidRPr="003A0BDB">
        <w:rPr>
          <w:rFonts w:ascii="Times New Roman" w:hAnsi="Times New Roman"/>
          <w:sz w:val="24"/>
          <w:szCs w:val="24"/>
        </w:rPr>
        <w:t xml:space="preserve">No party shall be required to indemnify, defend, or save harmless the other party if the claim, suit, or action for injuries, death, or damages is caused by the sole negligence of the party seeking </w:t>
      </w:r>
      <w:r w:rsidRPr="00843787">
        <w:rPr>
          <w:rFonts w:ascii="Times New Roman" w:hAnsi="Times New Roman"/>
          <w:sz w:val="24"/>
          <w:szCs w:val="24"/>
        </w:rPr>
        <w:t xml:space="preserve">indemnification.  </w:t>
      </w:r>
      <w:proofErr w:type="gramStart"/>
      <w:r w:rsidRPr="00843787">
        <w:rPr>
          <w:rFonts w:ascii="Times New Roman" w:hAnsi="Times New Roman"/>
          <w:sz w:val="24"/>
          <w:szCs w:val="24"/>
        </w:rPr>
        <w:t>Where such claims, suits, or actions result from concurrent negligence of the parties, the indemnity provisions provided herein shall be valid and enforceable only to the extent of the party's own negligence.</w:t>
      </w:r>
      <w:proofErr w:type="gramEnd"/>
      <w:r w:rsidRPr="00843787">
        <w:rPr>
          <w:rFonts w:ascii="Times New Roman" w:hAnsi="Times New Roman"/>
          <w:sz w:val="24"/>
          <w:szCs w:val="24"/>
        </w:rPr>
        <w:t xml:space="preserve">  In no event shall  King County be liable for an amount in excess of what would have been owed should King County be subject to the conditions and limitations of the Oregon Constitution and the Oregon Tort Claims Act, ORS 30.260 through 30.300.</w:t>
      </w:r>
    </w:p>
    <w:p w:rsidR="005F46FF" w:rsidRPr="00843787" w:rsidRDefault="005F46FF" w:rsidP="00FA09CA">
      <w:pPr>
        <w:spacing w:line="240" w:lineRule="auto"/>
        <w:rPr>
          <w:rFonts w:ascii="Times New Roman" w:hAnsi="Times New Roman"/>
          <w:sz w:val="24"/>
          <w:szCs w:val="24"/>
        </w:rPr>
      </w:pPr>
      <w:r w:rsidRPr="00843787">
        <w:rPr>
          <w:rFonts w:ascii="Times New Roman" w:hAnsi="Times New Roman"/>
          <w:sz w:val="24"/>
          <w:szCs w:val="24"/>
        </w:rPr>
        <w:t xml:space="preserve">Each party agrees that its obligations under this indemnification section extend to any claim, demand, and/or cause of action brought by, or on behalf of, any of its employees or agents.  For this purpose, each party, by mutual negotiation, hereby waives, with respect to the other party only, any immunity that would otherwise be available against such claims under the industrial insurance provisions of Title 51 RCW.  </w:t>
      </w:r>
    </w:p>
    <w:p w:rsidR="005F46FF" w:rsidRPr="003A0BDB" w:rsidRDefault="005F46FF" w:rsidP="00FA09CA">
      <w:pPr>
        <w:spacing w:line="240" w:lineRule="auto"/>
        <w:rPr>
          <w:rFonts w:ascii="Times New Roman" w:hAnsi="Times New Roman"/>
          <w:sz w:val="24"/>
          <w:szCs w:val="24"/>
        </w:rPr>
      </w:pPr>
      <w:r w:rsidRPr="00843787">
        <w:rPr>
          <w:rFonts w:ascii="Times New Roman" w:hAnsi="Times New Roman"/>
          <w:sz w:val="24"/>
          <w:szCs w:val="24"/>
        </w:rPr>
        <w:t>In the event of any claims, demands, actions and lawsuits, the indemnifying party upon prompt notice from the other party shall assume all costs of defense thereof, including legal fees incurred by the other party, and of all resulting judgments</w:t>
      </w:r>
      <w:r w:rsidR="00184E19" w:rsidRPr="00843787">
        <w:rPr>
          <w:rFonts w:ascii="Times New Roman" w:hAnsi="Times New Roman"/>
          <w:sz w:val="24"/>
          <w:szCs w:val="24"/>
        </w:rPr>
        <w:t xml:space="preserve"> subject to</w:t>
      </w:r>
      <w:r w:rsidR="00184E19">
        <w:rPr>
          <w:rFonts w:ascii="Times New Roman" w:hAnsi="Times New Roman"/>
          <w:sz w:val="24"/>
          <w:szCs w:val="24"/>
        </w:rPr>
        <w:t xml:space="preserve"> the limitations found above in section VI. </w:t>
      </w:r>
      <w:proofErr w:type="gramStart"/>
      <w:r w:rsidR="00184E19">
        <w:rPr>
          <w:rFonts w:ascii="Times New Roman" w:hAnsi="Times New Roman"/>
          <w:sz w:val="24"/>
          <w:szCs w:val="24"/>
        </w:rPr>
        <w:t xml:space="preserve">C. </w:t>
      </w:r>
      <w:r w:rsidRPr="003A0BDB">
        <w:rPr>
          <w:rFonts w:ascii="Times New Roman" w:hAnsi="Times New Roman"/>
          <w:sz w:val="24"/>
          <w:szCs w:val="24"/>
        </w:rPr>
        <w:t>that may be obtained against the other party.</w:t>
      </w:r>
      <w:proofErr w:type="gramEnd"/>
      <w:r w:rsidRPr="003A0BDB">
        <w:rPr>
          <w:rFonts w:ascii="Times New Roman" w:hAnsi="Times New Roman"/>
          <w:sz w:val="24"/>
          <w:szCs w:val="24"/>
        </w:rPr>
        <w:t xml:space="preserve">  In the event that any party incurs attorney fees, costs or other legal expenses to enforce the provisions of this section, all such fees, costs and expenses shall be recoverable by the prevailing party.  </w:t>
      </w:r>
    </w:p>
    <w:p w:rsidR="005F46FF" w:rsidRPr="003A0BDB" w:rsidRDefault="005F46FF" w:rsidP="00121D4B">
      <w:pPr>
        <w:spacing w:after="0" w:line="240" w:lineRule="auto"/>
        <w:rPr>
          <w:rFonts w:ascii="Times New Roman" w:hAnsi="Times New Roman"/>
          <w:sz w:val="24"/>
          <w:szCs w:val="24"/>
        </w:rPr>
      </w:pPr>
      <w:r w:rsidRPr="003A0BDB">
        <w:rPr>
          <w:rFonts w:ascii="Times New Roman" w:hAnsi="Times New Roman"/>
          <w:sz w:val="24"/>
          <w:szCs w:val="24"/>
        </w:rPr>
        <w:t xml:space="preserve">This indemnification shall survive the expiration or earlier termination of this Agreement. </w:t>
      </w:r>
    </w:p>
    <w:p w:rsidR="005F46FF" w:rsidRDefault="005F46FF" w:rsidP="00121D4B">
      <w:pPr>
        <w:spacing w:after="0" w:line="240" w:lineRule="auto"/>
        <w:ind w:left="720"/>
        <w:rPr>
          <w:rFonts w:ascii="Times New Roman" w:hAnsi="Times New Roman"/>
          <w:sz w:val="24"/>
          <w:szCs w:val="24"/>
        </w:rPr>
      </w:pPr>
    </w:p>
    <w:p w:rsidR="005F46FF" w:rsidRDefault="005F46FF" w:rsidP="007628F7">
      <w:pPr>
        <w:spacing w:after="0" w:line="240" w:lineRule="auto"/>
        <w:rPr>
          <w:rFonts w:ascii="Times New Roman" w:hAnsi="Times New Roman"/>
          <w:sz w:val="24"/>
          <w:szCs w:val="24"/>
        </w:rPr>
      </w:pPr>
      <w:r w:rsidRPr="003A0BDB">
        <w:rPr>
          <w:rFonts w:ascii="Times New Roman" w:hAnsi="Times New Roman"/>
          <w:sz w:val="24"/>
          <w:szCs w:val="24"/>
        </w:rPr>
        <w:t>D. Records retention/Audit.</w:t>
      </w:r>
    </w:p>
    <w:p w:rsidR="007628F7" w:rsidRPr="003A0BDB" w:rsidRDefault="007628F7" w:rsidP="007628F7">
      <w:pPr>
        <w:spacing w:after="0" w:line="240" w:lineRule="auto"/>
        <w:rPr>
          <w:rFonts w:ascii="Times New Roman" w:hAnsi="Times New Roman"/>
          <w:sz w:val="24"/>
          <w:szCs w:val="24"/>
        </w:rPr>
      </w:pPr>
    </w:p>
    <w:p w:rsidR="005F46FF" w:rsidRDefault="005F46FF" w:rsidP="007628F7">
      <w:pPr>
        <w:spacing w:after="0" w:line="240" w:lineRule="auto"/>
        <w:rPr>
          <w:rFonts w:ascii="Times New Roman" w:hAnsi="Times New Roman"/>
          <w:sz w:val="24"/>
          <w:szCs w:val="24"/>
        </w:rPr>
      </w:pPr>
      <w:r w:rsidRPr="003A0BDB">
        <w:rPr>
          <w:rFonts w:ascii="Times New Roman" w:hAnsi="Times New Roman"/>
          <w:sz w:val="24"/>
          <w:szCs w:val="24"/>
        </w:rPr>
        <w:t xml:space="preserve">Each party shall maintain books, ledgers, records, documents or other evidence relating to the costs and/or performance of the Agreement (“records”) on a generally recognized accounting basis and to such extent and in such detail as will properly reflect and fully support all fees, costs and charges. </w:t>
      </w:r>
    </w:p>
    <w:p w:rsidR="007628F7" w:rsidRPr="003A0BDB" w:rsidRDefault="007628F7" w:rsidP="007628F7">
      <w:pPr>
        <w:spacing w:after="0" w:line="240" w:lineRule="auto"/>
        <w:rPr>
          <w:rFonts w:ascii="Times New Roman" w:hAnsi="Times New Roman"/>
          <w:sz w:val="24"/>
          <w:szCs w:val="24"/>
        </w:rPr>
      </w:pPr>
    </w:p>
    <w:p w:rsidR="005F46FF" w:rsidRPr="003A0BDB" w:rsidRDefault="005F46FF" w:rsidP="00FA09CA">
      <w:pPr>
        <w:spacing w:line="240" w:lineRule="auto"/>
        <w:rPr>
          <w:rFonts w:ascii="Times New Roman" w:hAnsi="Times New Roman"/>
          <w:sz w:val="24"/>
          <w:szCs w:val="24"/>
        </w:rPr>
      </w:pPr>
      <w:r w:rsidRPr="003A0BDB">
        <w:rPr>
          <w:rFonts w:ascii="Times New Roman" w:hAnsi="Times New Roman"/>
          <w:sz w:val="24"/>
          <w:szCs w:val="24"/>
        </w:rPr>
        <w:t>With regard to the records, each party shall do an</w:t>
      </w:r>
      <w:r w:rsidR="000128BB">
        <w:rPr>
          <w:rFonts w:ascii="Times New Roman" w:hAnsi="Times New Roman"/>
          <w:sz w:val="24"/>
          <w:szCs w:val="24"/>
        </w:rPr>
        <w:t xml:space="preserve">d require its employees, agents, </w:t>
      </w:r>
      <w:r w:rsidRPr="003A0BDB">
        <w:rPr>
          <w:rFonts w:ascii="Times New Roman" w:hAnsi="Times New Roman"/>
          <w:sz w:val="24"/>
          <w:szCs w:val="24"/>
        </w:rPr>
        <w:t>and subcontractors to do the following:</w:t>
      </w:r>
    </w:p>
    <w:p w:rsidR="005F46FF" w:rsidRPr="003A0BDB" w:rsidRDefault="005F46FF" w:rsidP="00FA09CA">
      <w:pPr>
        <w:spacing w:line="240" w:lineRule="auto"/>
        <w:rPr>
          <w:rFonts w:ascii="Times New Roman" w:hAnsi="Times New Roman"/>
          <w:sz w:val="24"/>
          <w:szCs w:val="24"/>
        </w:rPr>
      </w:pPr>
      <w:r w:rsidRPr="003A0BDB">
        <w:rPr>
          <w:rFonts w:ascii="Times New Roman" w:hAnsi="Times New Roman"/>
          <w:sz w:val="24"/>
          <w:szCs w:val="24"/>
        </w:rPr>
        <w:lastRenderedPageBreak/>
        <w:t>1. Make such records open to inspection or audit by representatives of the other party during the term of this Agreement and for a period of not less than three years after the expiration of this Agreement.</w:t>
      </w:r>
    </w:p>
    <w:p w:rsidR="005F46FF" w:rsidRPr="003A0BDB" w:rsidRDefault="005F46FF" w:rsidP="00FA09CA">
      <w:pPr>
        <w:spacing w:line="240" w:lineRule="auto"/>
        <w:rPr>
          <w:rFonts w:ascii="Times New Roman" w:hAnsi="Times New Roman"/>
          <w:sz w:val="24"/>
          <w:szCs w:val="24"/>
        </w:rPr>
      </w:pPr>
      <w:r w:rsidRPr="003A0BDB">
        <w:rPr>
          <w:rFonts w:ascii="Times New Roman" w:hAnsi="Times New Roman"/>
          <w:sz w:val="24"/>
          <w:szCs w:val="24"/>
        </w:rPr>
        <w:t xml:space="preserve">2. Retain such records for a period of not less than six years after the expiration of this Agreement. </w:t>
      </w:r>
    </w:p>
    <w:p w:rsidR="005F46FF" w:rsidRPr="003A0BDB" w:rsidRDefault="005F46FF" w:rsidP="00FA09CA">
      <w:pPr>
        <w:spacing w:line="240" w:lineRule="auto"/>
        <w:rPr>
          <w:rFonts w:ascii="Times New Roman" w:hAnsi="Times New Roman"/>
          <w:sz w:val="24"/>
          <w:szCs w:val="24"/>
        </w:rPr>
      </w:pPr>
      <w:r w:rsidRPr="003A0BDB">
        <w:rPr>
          <w:rFonts w:ascii="Times New Roman" w:hAnsi="Times New Roman"/>
          <w:sz w:val="24"/>
          <w:szCs w:val="24"/>
        </w:rPr>
        <w:t xml:space="preserve">3. Provide adequate facilities reasonably acceptable to representatives of the other party conducting the audit so that such representatives can perform the audit during normal business hours. </w:t>
      </w:r>
    </w:p>
    <w:p w:rsidR="005F46FF" w:rsidRDefault="005F46FF" w:rsidP="00121D4B">
      <w:pPr>
        <w:spacing w:after="0" w:line="240" w:lineRule="auto"/>
        <w:rPr>
          <w:rFonts w:ascii="Times New Roman" w:hAnsi="Times New Roman"/>
          <w:sz w:val="24"/>
          <w:szCs w:val="24"/>
        </w:rPr>
      </w:pPr>
      <w:r w:rsidRPr="003A0BDB">
        <w:rPr>
          <w:rFonts w:ascii="Times New Roman" w:hAnsi="Times New Roman"/>
          <w:sz w:val="24"/>
          <w:szCs w:val="24"/>
        </w:rPr>
        <w:t xml:space="preserve">4. Make a good faith effort to cooperate with representatives of the other party conducting the audit. </w:t>
      </w:r>
      <w:r w:rsidR="000128BB">
        <w:rPr>
          <w:rFonts w:ascii="Times New Roman" w:hAnsi="Times New Roman"/>
          <w:sz w:val="24"/>
          <w:szCs w:val="24"/>
        </w:rPr>
        <w:t xml:space="preserve"> </w:t>
      </w:r>
      <w:r w:rsidRPr="003A0BDB">
        <w:rPr>
          <w:rFonts w:ascii="Times New Roman" w:hAnsi="Times New Roman"/>
          <w:sz w:val="24"/>
          <w:szCs w:val="24"/>
        </w:rPr>
        <w:t xml:space="preserve">Cooperation shall include assistance as may be reasonably required in the course of inspection or audit, including access to personnel with knowledge of the contents of the records being inspected or audited so that the information in the records is properly understood by the persons performing the inspection or audit. </w:t>
      </w:r>
      <w:r w:rsidR="000128BB">
        <w:rPr>
          <w:rFonts w:ascii="Times New Roman" w:hAnsi="Times New Roman"/>
          <w:sz w:val="24"/>
          <w:szCs w:val="24"/>
        </w:rPr>
        <w:t xml:space="preserve"> </w:t>
      </w:r>
      <w:r w:rsidRPr="003A0BDB">
        <w:rPr>
          <w:rFonts w:ascii="Times New Roman" w:hAnsi="Times New Roman"/>
          <w:sz w:val="24"/>
          <w:szCs w:val="24"/>
        </w:rPr>
        <w:t>Cooperation shall also include establishing a specific mutually agreeable timetable for making the records available for inspection by the other party representatives.</w:t>
      </w:r>
    </w:p>
    <w:p w:rsidR="00121D4B" w:rsidRPr="003A0BDB" w:rsidRDefault="00121D4B" w:rsidP="00121D4B">
      <w:pPr>
        <w:spacing w:after="0" w:line="240" w:lineRule="auto"/>
        <w:rPr>
          <w:rFonts w:ascii="Times New Roman" w:hAnsi="Times New Roman"/>
          <w:sz w:val="24"/>
          <w:szCs w:val="24"/>
        </w:rPr>
      </w:pPr>
    </w:p>
    <w:p w:rsidR="005F46FF" w:rsidRDefault="005F46FF" w:rsidP="00121D4B">
      <w:pPr>
        <w:spacing w:after="0" w:line="240" w:lineRule="auto"/>
        <w:rPr>
          <w:rFonts w:ascii="Times New Roman" w:hAnsi="Times New Roman"/>
          <w:sz w:val="24"/>
          <w:szCs w:val="24"/>
        </w:rPr>
      </w:pPr>
      <w:r w:rsidRPr="003A0BDB">
        <w:rPr>
          <w:rFonts w:ascii="Times New Roman" w:hAnsi="Times New Roman"/>
          <w:sz w:val="24"/>
          <w:szCs w:val="24"/>
        </w:rPr>
        <w:t>E. Entire Agreement.</w:t>
      </w:r>
    </w:p>
    <w:p w:rsidR="007628F7" w:rsidRPr="003A0BDB" w:rsidRDefault="007628F7" w:rsidP="00121D4B">
      <w:pPr>
        <w:spacing w:after="0" w:line="240" w:lineRule="auto"/>
        <w:rPr>
          <w:rFonts w:ascii="Times New Roman" w:hAnsi="Times New Roman"/>
          <w:sz w:val="24"/>
          <w:szCs w:val="24"/>
        </w:rPr>
      </w:pPr>
    </w:p>
    <w:p w:rsidR="005F46FF" w:rsidRDefault="005F46FF" w:rsidP="00121D4B">
      <w:pPr>
        <w:spacing w:after="0" w:line="240" w:lineRule="auto"/>
        <w:rPr>
          <w:rFonts w:ascii="Times New Roman" w:hAnsi="Times New Roman"/>
          <w:sz w:val="24"/>
          <w:szCs w:val="24"/>
        </w:rPr>
      </w:pPr>
      <w:r w:rsidRPr="003A0BDB">
        <w:rPr>
          <w:rFonts w:ascii="Times New Roman" w:hAnsi="Times New Roman"/>
          <w:sz w:val="24"/>
          <w:szCs w:val="24"/>
        </w:rPr>
        <w:t xml:space="preserve">This document contains the entire and integrated contract between the parties, and no statement, promise, inducement or agreement made by the parties or their agents or </w:t>
      </w:r>
      <w:proofErr w:type="gramStart"/>
      <w:r w:rsidRPr="003A0BDB">
        <w:rPr>
          <w:rFonts w:ascii="Times New Roman" w:hAnsi="Times New Roman"/>
          <w:sz w:val="24"/>
          <w:szCs w:val="24"/>
        </w:rPr>
        <w:t>employees that is</w:t>
      </w:r>
      <w:proofErr w:type="gramEnd"/>
      <w:r w:rsidRPr="003A0BDB">
        <w:rPr>
          <w:rFonts w:ascii="Times New Roman" w:hAnsi="Times New Roman"/>
          <w:sz w:val="24"/>
          <w:szCs w:val="24"/>
        </w:rPr>
        <w:t xml:space="preserve"> not contained in this written Agreement shall be valid or binding. </w:t>
      </w:r>
    </w:p>
    <w:p w:rsidR="00121D4B" w:rsidRDefault="00121D4B" w:rsidP="00121D4B">
      <w:pPr>
        <w:spacing w:after="0" w:line="240" w:lineRule="auto"/>
        <w:rPr>
          <w:rFonts w:ascii="Times New Roman" w:hAnsi="Times New Roman"/>
          <w:sz w:val="24"/>
          <w:szCs w:val="24"/>
        </w:rPr>
      </w:pPr>
    </w:p>
    <w:p w:rsidR="005F46FF" w:rsidRDefault="005F46FF" w:rsidP="00121D4B">
      <w:pPr>
        <w:spacing w:after="0" w:line="240" w:lineRule="auto"/>
        <w:rPr>
          <w:rFonts w:ascii="Times New Roman" w:hAnsi="Times New Roman"/>
          <w:sz w:val="24"/>
          <w:szCs w:val="24"/>
        </w:rPr>
      </w:pPr>
      <w:r w:rsidRPr="003A0BDB">
        <w:rPr>
          <w:rFonts w:ascii="Times New Roman" w:hAnsi="Times New Roman"/>
          <w:sz w:val="24"/>
          <w:szCs w:val="24"/>
        </w:rPr>
        <w:t>F. Severability.</w:t>
      </w:r>
    </w:p>
    <w:p w:rsidR="007628F7" w:rsidRPr="003A0BDB" w:rsidRDefault="007628F7" w:rsidP="00121D4B">
      <w:pPr>
        <w:spacing w:after="0" w:line="240" w:lineRule="auto"/>
        <w:rPr>
          <w:rFonts w:ascii="Times New Roman" w:hAnsi="Times New Roman"/>
          <w:sz w:val="24"/>
          <w:szCs w:val="24"/>
        </w:rPr>
      </w:pPr>
    </w:p>
    <w:p w:rsidR="005F46FF" w:rsidRPr="003A0BDB" w:rsidRDefault="005F46FF" w:rsidP="00121D4B">
      <w:pPr>
        <w:tabs>
          <w:tab w:val="left" w:pos="427"/>
          <w:tab w:val="left" w:pos="540"/>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In the event any portion of this Agreement shall be found to be invalid by any court of competent jurisdiction, such holding shall not affect the remaining provisions of this Agreement unless the court of competent jurisdiction rules that the principal purpose and intent of this Agreement should and/or must be invalidated.</w:t>
      </w:r>
    </w:p>
    <w:p w:rsidR="005F46FF" w:rsidRDefault="005F46FF" w:rsidP="00121D4B">
      <w:pPr>
        <w:tabs>
          <w:tab w:val="left" w:pos="427"/>
          <w:tab w:val="left" w:pos="540"/>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Default="005F46FF" w:rsidP="00121D4B">
      <w:pPr>
        <w:spacing w:after="0" w:line="240" w:lineRule="auto"/>
        <w:rPr>
          <w:rFonts w:ascii="Times New Roman" w:hAnsi="Times New Roman"/>
          <w:sz w:val="24"/>
          <w:szCs w:val="24"/>
        </w:rPr>
      </w:pPr>
      <w:r w:rsidRPr="003A0BDB">
        <w:rPr>
          <w:rFonts w:ascii="Times New Roman" w:hAnsi="Times New Roman"/>
          <w:sz w:val="24"/>
          <w:szCs w:val="24"/>
        </w:rPr>
        <w:t>G. Authority to Execute Agreement.</w:t>
      </w:r>
    </w:p>
    <w:p w:rsidR="007628F7" w:rsidRPr="003A0BDB" w:rsidRDefault="007628F7" w:rsidP="00121D4B">
      <w:pPr>
        <w:spacing w:after="0" w:line="240" w:lineRule="auto"/>
        <w:rPr>
          <w:rFonts w:ascii="Times New Roman" w:hAnsi="Times New Roman"/>
          <w:sz w:val="24"/>
          <w:szCs w:val="24"/>
        </w:rPr>
      </w:pPr>
    </w:p>
    <w:p w:rsidR="005F46FF" w:rsidRDefault="005F46FF" w:rsidP="00121D4B">
      <w:pPr>
        <w:tabs>
          <w:tab w:val="left" w:pos="427"/>
          <w:tab w:val="left" w:pos="540"/>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The signatories to this Agreement represent that they have the authority to bind their respective organizations to this Agreement.</w:t>
      </w:r>
    </w:p>
    <w:p w:rsidR="00121D4B" w:rsidRPr="003A0BDB" w:rsidRDefault="00121D4B" w:rsidP="00121D4B">
      <w:pPr>
        <w:tabs>
          <w:tab w:val="left" w:pos="427"/>
          <w:tab w:val="left" w:pos="540"/>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Default="005F46FF" w:rsidP="00121D4B">
      <w:pPr>
        <w:spacing w:after="0" w:line="240" w:lineRule="auto"/>
        <w:rPr>
          <w:rFonts w:ascii="Times New Roman" w:hAnsi="Times New Roman"/>
          <w:sz w:val="24"/>
          <w:szCs w:val="24"/>
        </w:rPr>
      </w:pPr>
      <w:r w:rsidRPr="003A0BDB">
        <w:rPr>
          <w:rFonts w:ascii="Times New Roman" w:hAnsi="Times New Roman"/>
          <w:sz w:val="24"/>
          <w:szCs w:val="24"/>
        </w:rPr>
        <w:t>H. Counterparts.</w:t>
      </w:r>
    </w:p>
    <w:p w:rsidR="007628F7" w:rsidRPr="003A0BDB" w:rsidRDefault="007628F7" w:rsidP="00121D4B">
      <w:pPr>
        <w:spacing w:after="0" w:line="240" w:lineRule="auto"/>
        <w:rPr>
          <w:rFonts w:ascii="Times New Roman" w:hAnsi="Times New Roman"/>
          <w:sz w:val="24"/>
          <w:szCs w:val="24"/>
        </w:rPr>
      </w:pPr>
    </w:p>
    <w:p w:rsidR="005F46FF" w:rsidRPr="003A0BDB" w:rsidRDefault="005F46FF" w:rsidP="00FA09CA">
      <w:pPr>
        <w:tabs>
          <w:tab w:val="left" w:pos="427"/>
          <w:tab w:val="left" w:pos="540"/>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 xml:space="preserve">This Agreement may be executed in separate counterparts, all of which shall be construed as a single integrated instrument. </w:t>
      </w:r>
    </w:p>
    <w:p w:rsidR="005F46FF" w:rsidRPr="003A0BDB" w:rsidRDefault="005F46FF" w:rsidP="00FA09CA">
      <w:pPr>
        <w:tabs>
          <w:tab w:val="left" w:pos="427"/>
          <w:tab w:val="left" w:pos="540"/>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Pr="003A0BDB" w:rsidRDefault="005F46FF" w:rsidP="00FA09CA">
      <w:pPr>
        <w:tabs>
          <w:tab w:val="left" w:pos="427"/>
          <w:tab w:val="left" w:pos="540"/>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r w:rsidRPr="003A0BDB">
        <w:rPr>
          <w:rFonts w:ascii="Times New Roman" w:hAnsi="Times New Roman"/>
          <w:sz w:val="24"/>
          <w:szCs w:val="24"/>
        </w:rPr>
        <w:t>I. Third Party Beneficiaries</w:t>
      </w:r>
    </w:p>
    <w:p w:rsidR="005F46FF" w:rsidRPr="003A0BDB" w:rsidRDefault="005F46FF" w:rsidP="00FA09CA">
      <w:pPr>
        <w:tabs>
          <w:tab w:val="left" w:pos="427"/>
          <w:tab w:val="left" w:pos="540"/>
          <w:tab w:val="left" w:pos="696"/>
          <w:tab w:val="left" w:pos="965"/>
          <w:tab w:val="left" w:pos="4997"/>
          <w:tab w:val="left" w:pos="5266"/>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s>
        <w:suppressAutoHyphens/>
        <w:spacing w:after="0" w:line="240" w:lineRule="auto"/>
        <w:rPr>
          <w:rFonts w:ascii="Times New Roman" w:hAnsi="Times New Roman"/>
          <w:sz w:val="24"/>
          <w:szCs w:val="24"/>
        </w:rPr>
      </w:pPr>
    </w:p>
    <w:p w:rsidR="005F46FF" w:rsidRDefault="005F46FF" w:rsidP="000128BB">
      <w:pPr>
        <w:widowControl w:val="0"/>
        <w:autoSpaceDE w:val="0"/>
        <w:autoSpaceDN w:val="0"/>
        <w:adjustRightInd w:val="0"/>
        <w:spacing w:after="0" w:line="240" w:lineRule="auto"/>
        <w:rPr>
          <w:rFonts w:ascii="Times New Roman" w:hAnsi="Times New Roman"/>
          <w:sz w:val="24"/>
          <w:szCs w:val="24"/>
        </w:rPr>
      </w:pPr>
      <w:r w:rsidRPr="003A0BDB">
        <w:rPr>
          <w:rFonts w:ascii="Times New Roman" w:hAnsi="Times New Roman"/>
          <w:sz w:val="24"/>
          <w:szCs w:val="24"/>
        </w:rPr>
        <w:t xml:space="preserve">There are no third party beneficiaries to this Agreement, and this Agreement shall not impart any rights enforceable by any person or entity that is not a Party hereto.  </w:t>
      </w:r>
    </w:p>
    <w:p w:rsidR="005A0473" w:rsidRPr="003A0BDB" w:rsidRDefault="005A0473" w:rsidP="000128BB">
      <w:pPr>
        <w:widowControl w:val="0"/>
        <w:autoSpaceDE w:val="0"/>
        <w:autoSpaceDN w:val="0"/>
        <w:adjustRightInd w:val="0"/>
        <w:spacing w:after="0" w:line="240" w:lineRule="auto"/>
        <w:rPr>
          <w:rFonts w:ascii="Times New Roman" w:hAnsi="Times New Roman"/>
          <w:sz w:val="24"/>
          <w:szCs w:val="24"/>
        </w:rPr>
      </w:pPr>
    </w:p>
    <w:p w:rsidR="000128BB" w:rsidRDefault="00E440DC" w:rsidP="000128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J. Filing.</w:t>
      </w:r>
    </w:p>
    <w:p w:rsidR="00E440DC" w:rsidRDefault="00E440DC" w:rsidP="000128BB">
      <w:pPr>
        <w:widowControl w:val="0"/>
        <w:autoSpaceDE w:val="0"/>
        <w:autoSpaceDN w:val="0"/>
        <w:adjustRightInd w:val="0"/>
        <w:spacing w:after="0" w:line="240" w:lineRule="auto"/>
        <w:rPr>
          <w:rFonts w:ascii="Times New Roman" w:hAnsi="Times New Roman"/>
          <w:sz w:val="24"/>
          <w:szCs w:val="24"/>
        </w:rPr>
      </w:pPr>
    </w:p>
    <w:p w:rsidR="00E440DC" w:rsidRDefault="009B2C05" w:rsidP="000128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Prior to </w:t>
      </w:r>
      <w:r w:rsidR="00EC641F">
        <w:rPr>
          <w:rFonts w:ascii="Times New Roman" w:hAnsi="Times New Roman"/>
          <w:sz w:val="24"/>
          <w:szCs w:val="24"/>
        </w:rPr>
        <w:t xml:space="preserve">this </w:t>
      </w:r>
      <w:r>
        <w:rPr>
          <w:rFonts w:ascii="Times New Roman" w:hAnsi="Times New Roman"/>
          <w:sz w:val="24"/>
          <w:szCs w:val="24"/>
        </w:rPr>
        <w:t xml:space="preserve">Agreement being effective, a </w:t>
      </w:r>
      <w:r w:rsidR="00E440DC" w:rsidRPr="004051FC">
        <w:rPr>
          <w:rFonts w:ascii="Times New Roman" w:hAnsi="Times New Roman"/>
          <w:sz w:val="24"/>
          <w:szCs w:val="24"/>
        </w:rPr>
        <w:t xml:space="preserve">copy of this Agreement </w:t>
      </w:r>
      <w:r>
        <w:rPr>
          <w:rFonts w:ascii="Times New Roman" w:hAnsi="Times New Roman"/>
          <w:sz w:val="24"/>
          <w:szCs w:val="24"/>
        </w:rPr>
        <w:t>must</w:t>
      </w:r>
      <w:r w:rsidR="00E440DC" w:rsidRPr="004051FC">
        <w:rPr>
          <w:rFonts w:ascii="Times New Roman" w:hAnsi="Times New Roman"/>
          <w:sz w:val="24"/>
          <w:szCs w:val="24"/>
        </w:rPr>
        <w:t xml:space="preserve"> be recorded with the King County Recorder’s Office or listed by subject on </w:t>
      </w:r>
      <w:r w:rsidR="00E440DC">
        <w:rPr>
          <w:rFonts w:ascii="Times New Roman" w:hAnsi="Times New Roman"/>
          <w:sz w:val="24"/>
          <w:szCs w:val="24"/>
        </w:rPr>
        <w:t xml:space="preserve">King </w:t>
      </w:r>
      <w:r w:rsidR="00E440DC" w:rsidRPr="004051FC">
        <w:rPr>
          <w:rFonts w:ascii="Times New Roman" w:hAnsi="Times New Roman"/>
          <w:sz w:val="24"/>
          <w:szCs w:val="24"/>
        </w:rPr>
        <w:t>County</w:t>
      </w:r>
      <w:r w:rsidR="00E440DC">
        <w:rPr>
          <w:rFonts w:ascii="Times New Roman" w:hAnsi="Times New Roman"/>
          <w:sz w:val="24"/>
          <w:szCs w:val="24"/>
        </w:rPr>
        <w:t>’</w:t>
      </w:r>
      <w:r w:rsidR="00E440DC" w:rsidRPr="004051FC">
        <w:rPr>
          <w:rFonts w:ascii="Times New Roman" w:hAnsi="Times New Roman"/>
          <w:sz w:val="24"/>
          <w:szCs w:val="24"/>
        </w:rPr>
        <w:t>s web site or other electronically retrievable public source.</w:t>
      </w:r>
    </w:p>
    <w:p w:rsidR="00E440DC" w:rsidRPr="003A0BDB" w:rsidRDefault="00E440DC" w:rsidP="000128BB">
      <w:pPr>
        <w:widowControl w:val="0"/>
        <w:autoSpaceDE w:val="0"/>
        <w:autoSpaceDN w:val="0"/>
        <w:adjustRightInd w:val="0"/>
        <w:spacing w:after="0" w:line="240" w:lineRule="auto"/>
        <w:rPr>
          <w:rFonts w:ascii="Times New Roman" w:hAnsi="Times New Roman"/>
          <w:sz w:val="24"/>
          <w:szCs w:val="24"/>
        </w:rPr>
      </w:pPr>
    </w:p>
    <w:p w:rsidR="005F46FF" w:rsidRDefault="005F46FF" w:rsidP="000128BB">
      <w:pPr>
        <w:keepNext/>
        <w:keepLines/>
        <w:autoSpaceDE w:val="0"/>
        <w:autoSpaceDN w:val="0"/>
        <w:adjustRightInd w:val="0"/>
        <w:spacing w:after="0" w:line="240" w:lineRule="auto"/>
        <w:rPr>
          <w:rFonts w:ascii="Times New Roman" w:hAnsi="Times New Roman"/>
          <w:sz w:val="24"/>
          <w:szCs w:val="24"/>
        </w:rPr>
      </w:pPr>
      <w:r w:rsidRPr="003A0BDB">
        <w:rPr>
          <w:rFonts w:ascii="Times New Roman" w:hAnsi="Times New Roman"/>
          <w:sz w:val="24"/>
          <w:szCs w:val="24"/>
        </w:rPr>
        <w:t>IN WITNESS WHEREOF, the parties hereto have executed this Agreement by action of their authorized representatives.</w:t>
      </w:r>
    </w:p>
    <w:p w:rsidR="000128BB" w:rsidRPr="003A0BDB" w:rsidRDefault="000128BB" w:rsidP="000128BB">
      <w:pPr>
        <w:keepNext/>
        <w:keepLines/>
        <w:autoSpaceDE w:val="0"/>
        <w:autoSpaceDN w:val="0"/>
        <w:adjustRightInd w:val="0"/>
        <w:spacing w:after="0" w:line="240" w:lineRule="auto"/>
        <w:rPr>
          <w:rFonts w:ascii="Times New Roman" w:hAnsi="Times New Roman"/>
          <w:sz w:val="24"/>
          <w:szCs w:val="24"/>
        </w:rPr>
      </w:pPr>
    </w:p>
    <w:p w:rsidR="005F46FF" w:rsidRPr="003A0BDB" w:rsidRDefault="003A0BDB" w:rsidP="00D9060C">
      <w:pPr>
        <w:keepNext/>
        <w:keepLines/>
        <w:spacing w:line="240" w:lineRule="auto"/>
        <w:jc w:val="both"/>
        <w:rPr>
          <w:rFonts w:ascii="Times New Roman" w:hAnsi="Times New Roman"/>
          <w:b/>
          <w:sz w:val="24"/>
          <w:szCs w:val="24"/>
        </w:rPr>
      </w:pPr>
      <w:r>
        <w:rPr>
          <w:rFonts w:ascii="Times New Roman" w:hAnsi="Times New Roman"/>
          <w:b/>
          <w:sz w:val="24"/>
          <w:szCs w:val="24"/>
        </w:rPr>
        <w:t>KING COUNTY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F46FF" w:rsidRPr="003A0BDB">
        <w:rPr>
          <w:rFonts w:ascii="Times New Roman" w:hAnsi="Times New Roman"/>
          <w:b/>
          <w:sz w:val="24"/>
          <w:szCs w:val="24"/>
        </w:rPr>
        <w:t>M</w:t>
      </w:r>
      <w:r w:rsidR="0048620D">
        <w:rPr>
          <w:rFonts w:ascii="Times New Roman" w:hAnsi="Times New Roman"/>
          <w:b/>
          <w:sz w:val="24"/>
          <w:szCs w:val="24"/>
        </w:rPr>
        <w:t xml:space="preserve">ULTNOMAH COUNTY </w:t>
      </w:r>
    </w:p>
    <w:p w:rsidR="005F46FF" w:rsidRPr="003A0BDB" w:rsidRDefault="005F46FF" w:rsidP="00D9060C">
      <w:pPr>
        <w:keepNext/>
        <w:keepLines/>
        <w:spacing w:after="0" w:line="240" w:lineRule="auto"/>
        <w:jc w:val="both"/>
        <w:rPr>
          <w:rFonts w:ascii="Times New Roman" w:hAnsi="Times New Roman"/>
          <w:sz w:val="24"/>
          <w:szCs w:val="24"/>
        </w:rPr>
      </w:pPr>
      <w:r w:rsidRPr="003A0BDB">
        <w:rPr>
          <w:rFonts w:ascii="Times New Roman" w:hAnsi="Times New Roman"/>
          <w:sz w:val="24"/>
          <w:szCs w:val="24"/>
        </w:rPr>
        <w:t>_____________________________</w:t>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t>____________________________</w:t>
      </w:r>
    </w:p>
    <w:p w:rsidR="005F46FF" w:rsidRPr="003A0BDB" w:rsidRDefault="005F46FF" w:rsidP="00D9060C">
      <w:pPr>
        <w:keepNext/>
        <w:keepLines/>
        <w:spacing w:line="240" w:lineRule="auto"/>
        <w:jc w:val="both"/>
        <w:rPr>
          <w:rFonts w:ascii="Times New Roman" w:hAnsi="Times New Roman"/>
          <w:sz w:val="24"/>
          <w:szCs w:val="24"/>
        </w:rPr>
      </w:pPr>
      <w:r w:rsidRPr="003A0BDB">
        <w:rPr>
          <w:rFonts w:ascii="Times New Roman" w:hAnsi="Times New Roman"/>
          <w:sz w:val="24"/>
          <w:szCs w:val="24"/>
        </w:rPr>
        <w:t>Signature</w:t>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t>Signature</w:t>
      </w:r>
    </w:p>
    <w:p w:rsidR="005F46FF" w:rsidRPr="003A0BDB" w:rsidRDefault="005F46FF" w:rsidP="00D9060C">
      <w:pPr>
        <w:keepNext/>
        <w:keepLines/>
        <w:spacing w:after="0" w:line="240" w:lineRule="auto"/>
        <w:jc w:val="both"/>
        <w:rPr>
          <w:rFonts w:ascii="Times New Roman" w:hAnsi="Times New Roman"/>
          <w:sz w:val="24"/>
          <w:szCs w:val="24"/>
        </w:rPr>
      </w:pPr>
    </w:p>
    <w:p w:rsidR="005F46FF" w:rsidRPr="003A0BDB" w:rsidRDefault="005F46FF" w:rsidP="00D9060C">
      <w:pPr>
        <w:keepNext/>
        <w:keepLines/>
        <w:spacing w:after="0" w:line="240" w:lineRule="auto"/>
        <w:jc w:val="both"/>
        <w:rPr>
          <w:rFonts w:ascii="Times New Roman" w:hAnsi="Times New Roman"/>
          <w:sz w:val="24"/>
          <w:szCs w:val="24"/>
        </w:rPr>
      </w:pPr>
      <w:r w:rsidRPr="003A0BDB">
        <w:rPr>
          <w:rFonts w:ascii="Times New Roman" w:hAnsi="Times New Roman"/>
          <w:sz w:val="24"/>
          <w:szCs w:val="24"/>
        </w:rPr>
        <w:t>_____________________________</w:t>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t>____________________________</w:t>
      </w:r>
    </w:p>
    <w:p w:rsidR="005F46FF" w:rsidRPr="003A0BDB" w:rsidRDefault="005F46FF" w:rsidP="00D9060C">
      <w:pPr>
        <w:keepNext/>
        <w:keepLines/>
        <w:spacing w:line="240" w:lineRule="auto"/>
        <w:jc w:val="both"/>
        <w:rPr>
          <w:rFonts w:ascii="Times New Roman" w:hAnsi="Times New Roman"/>
          <w:sz w:val="24"/>
          <w:szCs w:val="24"/>
        </w:rPr>
      </w:pPr>
      <w:r w:rsidRPr="003A0BDB">
        <w:rPr>
          <w:rFonts w:ascii="Times New Roman" w:hAnsi="Times New Roman"/>
          <w:sz w:val="24"/>
          <w:szCs w:val="24"/>
        </w:rPr>
        <w:t>Name &amp; Title</w:t>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t>Name &amp; Title</w:t>
      </w:r>
    </w:p>
    <w:p w:rsidR="005F46FF" w:rsidRPr="003A0BDB" w:rsidRDefault="005F46FF" w:rsidP="00D9060C">
      <w:pPr>
        <w:keepNext/>
        <w:keepLines/>
        <w:spacing w:line="240" w:lineRule="auto"/>
        <w:jc w:val="both"/>
        <w:rPr>
          <w:rFonts w:ascii="Times New Roman" w:hAnsi="Times New Roman"/>
          <w:sz w:val="24"/>
          <w:szCs w:val="24"/>
        </w:rPr>
      </w:pPr>
    </w:p>
    <w:p w:rsidR="005F46FF" w:rsidRDefault="005F46FF" w:rsidP="00D9060C">
      <w:pPr>
        <w:keepNext/>
        <w:keepLines/>
        <w:spacing w:line="240" w:lineRule="auto"/>
        <w:jc w:val="both"/>
        <w:rPr>
          <w:rFonts w:ascii="Times New Roman" w:hAnsi="Times New Roman"/>
          <w:sz w:val="24"/>
          <w:szCs w:val="24"/>
        </w:rPr>
      </w:pPr>
      <w:r w:rsidRPr="003A0BDB">
        <w:rPr>
          <w:rFonts w:ascii="Times New Roman" w:hAnsi="Times New Roman"/>
          <w:sz w:val="24"/>
          <w:szCs w:val="24"/>
        </w:rPr>
        <w:t>Date ________________________</w:t>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r w:rsidRPr="003A0BDB">
        <w:rPr>
          <w:rFonts w:ascii="Times New Roman" w:hAnsi="Times New Roman"/>
          <w:sz w:val="24"/>
          <w:szCs w:val="24"/>
        </w:rPr>
        <w:tab/>
      </w:r>
      <w:proofErr w:type="spellStart"/>
      <w:r w:rsidRPr="003A0BDB">
        <w:rPr>
          <w:rFonts w:ascii="Times New Roman" w:hAnsi="Times New Roman"/>
          <w:sz w:val="24"/>
          <w:szCs w:val="24"/>
        </w:rPr>
        <w:t>Date</w:t>
      </w:r>
      <w:proofErr w:type="spellEnd"/>
      <w:r w:rsidR="003A0BDB">
        <w:rPr>
          <w:rFonts w:ascii="Times New Roman" w:hAnsi="Times New Roman"/>
          <w:sz w:val="24"/>
          <w:szCs w:val="24"/>
        </w:rPr>
        <w:t xml:space="preserve"> </w:t>
      </w:r>
      <w:r w:rsidRPr="003A0BDB">
        <w:rPr>
          <w:rFonts w:ascii="Times New Roman" w:hAnsi="Times New Roman"/>
          <w:sz w:val="24"/>
          <w:szCs w:val="24"/>
        </w:rPr>
        <w:t>________________________</w:t>
      </w:r>
    </w:p>
    <w:p w:rsidR="005A0473" w:rsidRDefault="005A0473" w:rsidP="00D9060C">
      <w:pPr>
        <w:keepNext/>
        <w:keepLines/>
        <w:spacing w:line="240" w:lineRule="auto"/>
        <w:jc w:val="both"/>
        <w:rPr>
          <w:rFonts w:ascii="Times New Roman" w:hAnsi="Times New Roman"/>
          <w:sz w:val="24"/>
          <w:szCs w:val="24"/>
        </w:rPr>
      </w:pPr>
    </w:p>
    <w:p w:rsidR="005A0473" w:rsidRDefault="005A0473" w:rsidP="00D9060C">
      <w:pPr>
        <w:keepNext/>
        <w:keepLine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8620D">
        <w:rPr>
          <w:rFonts w:ascii="Times New Roman" w:hAnsi="Times New Roman"/>
          <w:sz w:val="24"/>
          <w:szCs w:val="24"/>
        </w:rPr>
        <w:t>REVIEWED:</w:t>
      </w:r>
    </w:p>
    <w:p w:rsidR="0048620D" w:rsidRDefault="0048620D" w:rsidP="00D9060C">
      <w:pPr>
        <w:keepNext/>
        <w:keepLine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Jenny M. </w:t>
      </w:r>
      <w:proofErr w:type="spellStart"/>
      <w:r>
        <w:rPr>
          <w:rFonts w:ascii="Times New Roman" w:hAnsi="Times New Roman"/>
          <w:sz w:val="24"/>
          <w:szCs w:val="24"/>
        </w:rPr>
        <w:t>Madkour</w:t>
      </w:r>
      <w:proofErr w:type="spellEnd"/>
      <w:r>
        <w:rPr>
          <w:rFonts w:ascii="Times New Roman" w:hAnsi="Times New Roman"/>
          <w:sz w:val="24"/>
          <w:szCs w:val="24"/>
        </w:rPr>
        <w:t>, County Attorney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 Multnomah County, Oregon</w:t>
      </w:r>
    </w:p>
    <w:p w:rsidR="0048620D" w:rsidRDefault="0048620D" w:rsidP="0048620D">
      <w:pPr>
        <w:keepNext/>
        <w:keepLine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By_________________________</w:t>
      </w:r>
    </w:p>
    <w:p w:rsidR="0048620D" w:rsidRDefault="0048620D" w:rsidP="0048620D">
      <w:pPr>
        <w:keepNext/>
        <w:keepLines/>
        <w:spacing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6E4" w:rsidRPr="000F71BD">
        <w:rPr>
          <w:rFonts w:ascii="Times New Roman" w:hAnsi="Times New Roman"/>
          <w:sz w:val="20"/>
          <w:szCs w:val="20"/>
        </w:rPr>
        <w:t xml:space="preserve">Bernadette </w:t>
      </w:r>
      <w:proofErr w:type="spellStart"/>
      <w:r w:rsidR="00BC56E4" w:rsidRPr="000F71BD">
        <w:rPr>
          <w:rFonts w:ascii="Times New Roman" w:hAnsi="Times New Roman"/>
          <w:sz w:val="20"/>
          <w:szCs w:val="20"/>
        </w:rPr>
        <w:t>Nunley</w:t>
      </w:r>
      <w:proofErr w:type="spellEnd"/>
      <w:r w:rsidR="00BC56E4" w:rsidRPr="000F71BD">
        <w:rPr>
          <w:rFonts w:ascii="Times New Roman" w:hAnsi="Times New Roman"/>
          <w:sz w:val="20"/>
          <w:szCs w:val="20"/>
        </w:rPr>
        <w:t xml:space="preserve">, </w:t>
      </w:r>
      <w:proofErr w:type="spellStart"/>
      <w:r w:rsidR="00BC56E4" w:rsidRPr="000F71BD">
        <w:rPr>
          <w:rFonts w:ascii="Times New Roman" w:hAnsi="Times New Roman"/>
          <w:sz w:val="20"/>
          <w:szCs w:val="20"/>
        </w:rPr>
        <w:t>Asst</w:t>
      </w:r>
      <w:proofErr w:type="spellEnd"/>
      <w:r w:rsidR="00BC56E4" w:rsidRPr="000F71BD">
        <w:rPr>
          <w:rFonts w:ascii="Times New Roman" w:hAnsi="Times New Roman"/>
          <w:sz w:val="20"/>
          <w:szCs w:val="20"/>
        </w:rPr>
        <w:t xml:space="preserve"> County Counsel</w:t>
      </w:r>
    </w:p>
    <w:p w:rsidR="0048620D" w:rsidRPr="0048620D" w:rsidRDefault="0048620D" w:rsidP="0048620D">
      <w:pPr>
        <w:keepNext/>
        <w:keepLines/>
        <w:spacing w:line="240" w:lineRule="auto"/>
        <w:jc w:val="both"/>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BC56E4" w:rsidRPr="000F71BD">
        <w:rPr>
          <w:rFonts w:ascii="Times New Roman" w:hAnsi="Times New Roman"/>
          <w:sz w:val="24"/>
          <w:szCs w:val="24"/>
        </w:rPr>
        <w:t>Date__________________________</w:t>
      </w:r>
    </w:p>
    <w:p w:rsidR="005F46FF" w:rsidRPr="003A0BDB" w:rsidRDefault="003A0BDB">
      <w:pPr>
        <w:rPr>
          <w:rFonts w:ascii="Times New Roman" w:hAnsi="Times New Roman"/>
          <w:sz w:val="24"/>
          <w:szCs w:val="24"/>
        </w:rPr>
      </w:pPr>
      <w:r>
        <w:rPr>
          <w:rFonts w:ascii="Times New Roman" w:hAnsi="Times New Roman"/>
          <w:sz w:val="24"/>
          <w:szCs w:val="24"/>
        </w:rPr>
        <w:t xml:space="preserve"> </w:t>
      </w:r>
    </w:p>
    <w:sectPr w:rsidR="005F46FF" w:rsidRPr="003A0BDB" w:rsidSect="006474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49" w:rsidRDefault="00011A49" w:rsidP="0070288E">
      <w:pPr>
        <w:spacing w:after="0" w:line="240" w:lineRule="auto"/>
      </w:pPr>
      <w:r>
        <w:separator/>
      </w:r>
    </w:p>
  </w:endnote>
  <w:endnote w:type="continuationSeparator" w:id="0">
    <w:p w:rsidR="00011A49" w:rsidRDefault="00011A49" w:rsidP="0070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CB" w:rsidRDefault="00000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73" w:rsidRDefault="00BC56E4">
    <w:pPr>
      <w:pStyle w:val="Footer"/>
    </w:pPr>
    <w:r>
      <w:rPr>
        <w:rStyle w:val="PageNumber"/>
      </w:rPr>
      <w:fldChar w:fldCharType="begin"/>
    </w:r>
    <w:r w:rsidR="005A0473">
      <w:rPr>
        <w:rStyle w:val="PageNumber"/>
      </w:rPr>
      <w:instrText xml:space="preserve"> PAGE </w:instrText>
    </w:r>
    <w:r>
      <w:rPr>
        <w:rStyle w:val="PageNumber"/>
      </w:rPr>
      <w:fldChar w:fldCharType="separate"/>
    </w:r>
    <w:r w:rsidR="00000BCB">
      <w:rPr>
        <w:rStyle w:val="PageNumber"/>
        <w:noProof/>
      </w:rPr>
      <w:t>1</w:t>
    </w:r>
    <w:r>
      <w:rPr>
        <w:rStyle w:val="PageNumber"/>
      </w:rPr>
      <w:fldChar w:fldCharType="end"/>
    </w:r>
    <w:r w:rsidR="005A0473">
      <w:rPr>
        <w:rStyle w:val="PageNumber"/>
      </w:rPr>
      <w:t xml:space="preserve"> – Multnomah County Contract #1213102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CB" w:rsidRDefault="00000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49" w:rsidRDefault="00011A49" w:rsidP="0070288E">
      <w:pPr>
        <w:spacing w:after="0" w:line="240" w:lineRule="auto"/>
      </w:pPr>
      <w:r>
        <w:separator/>
      </w:r>
    </w:p>
  </w:footnote>
  <w:footnote w:type="continuationSeparator" w:id="0">
    <w:p w:rsidR="00011A49" w:rsidRDefault="00011A49" w:rsidP="00702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CB" w:rsidRDefault="00000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CB" w:rsidRPr="003A0BDB" w:rsidRDefault="00000BCB" w:rsidP="00000BCB">
    <w:pPr>
      <w:pStyle w:val="Header"/>
      <w:rPr>
        <w:rFonts w:ascii="Times New Roman" w:hAnsi="Times New Roman"/>
        <w:sz w:val="24"/>
        <w:szCs w:val="24"/>
      </w:rPr>
    </w:pPr>
    <w:r>
      <w:tab/>
    </w:r>
    <w:r>
      <w:tab/>
    </w:r>
    <w:r w:rsidRPr="003A0BDB">
      <w:rPr>
        <w:rFonts w:ascii="Times New Roman" w:hAnsi="Times New Roman"/>
        <w:sz w:val="24"/>
        <w:szCs w:val="24"/>
      </w:rPr>
      <w:t>ATTACHMENT A</w:t>
    </w:r>
    <w:r>
      <w:rPr>
        <w:rFonts w:ascii="Times New Roman" w:hAnsi="Times New Roman"/>
        <w:sz w:val="24"/>
        <w:szCs w:val="24"/>
      </w:rPr>
      <w:t xml:space="preserve"> (</w:t>
    </w:r>
    <w:r>
      <w:rPr>
        <w:rFonts w:ascii="Times New Roman" w:hAnsi="Times New Roman"/>
        <w:sz w:val="24"/>
        <w:szCs w:val="24"/>
      </w:rPr>
      <w:t>January 14</w:t>
    </w:r>
    <w:r>
      <w:rPr>
        <w:rFonts w:ascii="Times New Roman" w:hAnsi="Times New Roman"/>
        <w:sz w:val="24"/>
        <w:szCs w:val="24"/>
      </w:rPr>
      <w:t>, 201</w:t>
    </w:r>
    <w:r>
      <w:rPr>
        <w:rFonts w:ascii="Times New Roman" w:hAnsi="Times New Roman"/>
        <w:sz w:val="24"/>
        <w:szCs w:val="24"/>
      </w:rPr>
      <w:t>4</w:t>
    </w:r>
    <w:bookmarkStart w:id="0" w:name="_GoBack"/>
    <w:bookmarkEnd w:id="0"/>
    <w:r>
      <w:rPr>
        <w:rFonts w:ascii="Times New Roman" w:hAnsi="Times New Roman"/>
        <w:sz w:val="24"/>
        <w:szCs w:val="24"/>
      </w:rPr>
      <w:t>)</w:t>
    </w:r>
  </w:p>
  <w:p w:rsidR="005A0473" w:rsidRPr="003A0BDB" w:rsidRDefault="005A0473">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CB" w:rsidRDefault="00000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5ED"/>
    <w:multiLevelType w:val="hybridMultilevel"/>
    <w:tmpl w:val="9DAEAC8E"/>
    <w:lvl w:ilvl="0" w:tplc="0409000F">
      <w:start w:val="1"/>
      <w:numFmt w:val="decimal"/>
      <w:lvlText w:val="%1."/>
      <w:lvlJc w:val="left"/>
      <w:pPr>
        <w:ind w:left="54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2E2859"/>
    <w:multiLevelType w:val="hybridMultilevel"/>
    <w:tmpl w:val="0D18C4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48790DEF"/>
    <w:multiLevelType w:val="hybridMultilevel"/>
    <w:tmpl w:val="8C24B276"/>
    <w:lvl w:ilvl="0" w:tplc="A47E05F2">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B1376B9"/>
    <w:multiLevelType w:val="multilevel"/>
    <w:tmpl w:val="D7604124"/>
    <w:lvl w:ilvl="0">
      <w:start w:val="1"/>
      <w:numFmt w:val="upperRoman"/>
      <w:pStyle w:val="Level1ArialRegular-def9"/>
      <w:lvlText w:val="%1."/>
      <w:lvlJc w:val="left"/>
      <w:pPr>
        <w:tabs>
          <w:tab w:val="left" w:pos="590"/>
        </w:tabs>
        <w:ind w:left="590" w:hanging="576"/>
      </w:pPr>
      <w:rPr>
        <w:rFonts w:cs="Times New Roman"/>
      </w:rPr>
    </w:lvl>
    <w:lvl w:ilvl="1">
      <w:start w:val="1"/>
      <w:numFmt w:val="upperLetter"/>
      <w:pStyle w:val="Level2ArialRegular-def9"/>
      <w:lvlText w:val="%2."/>
      <w:lvlJc w:val="left"/>
      <w:pPr>
        <w:tabs>
          <w:tab w:val="left" w:pos="1180"/>
        </w:tabs>
        <w:ind w:left="1180" w:hanging="576"/>
      </w:pPr>
      <w:rPr>
        <w:rFonts w:cs="Times New Roman"/>
      </w:rPr>
    </w:lvl>
    <w:lvl w:ilvl="2">
      <w:start w:val="1"/>
      <w:numFmt w:val="decimal"/>
      <w:pStyle w:val="Level3ArialRegular-def9"/>
      <w:lvlText w:val="%3."/>
      <w:lvlJc w:val="left"/>
      <w:pPr>
        <w:tabs>
          <w:tab w:val="left" w:pos="1770"/>
        </w:tabs>
        <w:ind w:left="1770" w:hanging="576"/>
      </w:pPr>
      <w:rPr>
        <w:rFonts w:cs="Times New Roman"/>
      </w:rPr>
    </w:lvl>
    <w:lvl w:ilvl="3">
      <w:start w:val="1"/>
      <w:numFmt w:val="lowerLetter"/>
      <w:pStyle w:val="Level4ArialRegular-def9"/>
      <w:lvlText w:val="%4."/>
      <w:lvlJc w:val="left"/>
      <w:pPr>
        <w:tabs>
          <w:tab w:val="left" w:pos="2360"/>
        </w:tabs>
        <w:ind w:left="2360" w:hanging="576"/>
      </w:pPr>
      <w:rPr>
        <w:rFonts w:cs="Times New Roman"/>
      </w:rPr>
    </w:lvl>
    <w:lvl w:ilvl="4">
      <w:start w:val="1"/>
      <w:numFmt w:val="decimal"/>
      <w:pStyle w:val="Level5ArialRegular-def9"/>
      <w:lvlText w:val="%5."/>
      <w:lvlJc w:val="left"/>
      <w:pPr>
        <w:tabs>
          <w:tab w:val="left" w:pos="2950"/>
        </w:tabs>
        <w:ind w:left="2950" w:hanging="576"/>
      </w:pPr>
      <w:rPr>
        <w:rFonts w:cs="Times New Roman"/>
      </w:rPr>
    </w:lvl>
    <w:lvl w:ilvl="5">
      <w:start w:val="1"/>
      <w:numFmt w:val="lowerLetter"/>
      <w:pStyle w:val="Level6ArialRegular-def9"/>
      <w:lvlText w:val="%6."/>
      <w:lvlJc w:val="left"/>
      <w:pPr>
        <w:tabs>
          <w:tab w:val="left" w:pos="3540"/>
        </w:tabs>
        <w:ind w:left="3540" w:hanging="576"/>
      </w:pPr>
      <w:rPr>
        <w:rFonts w:cs="Times New Roman"/>
      </w:rPr>
    </w:lvl>
    <w:lvl w:ilvl="6">
      <w:start w:val="1"/>
      <w:numFmt w:val="decimal"/>
      <w:pStyle w:val="Level7ArialRegular-def9"/>
      <w:lvlText w:val="%7."/>
      <w:lvlJc w:val="left"/>
      <w:pPr>
        <w:tabs>
          <w:tab w:val="left" w:pos="4130"/>
        </w:tabs>
        <w:ind w:left="4130" w:hanging="576"/>
      </w:pPr>
      <w:rPr>
        <w:rFonts w:cs="Times New Roman"/>
      </w:rPr>
    </w:lvl>
    <w:lvl w:ilvl="7">
      <w:start w:val="1"/>
      <w:numFmt w:val="lowerLetter"/>
      <w:pStyle w:val="Level8ArialRegular-def9"/>
      <w:lvlText w:val="%8."/>
      <w:lvlJc w:val="left"/>
      <w:pPr>
        <w:tabs>
          <w:tab w:val="left" w:pos="4720"/>
        </w:tabs>
        <w:ind w:left="4720" w:hanging="576"/>
      </w:pPr>
      <w:rPr>
        <w:rFonts w:cs="Times New Roman"/>
      </w:rPr>
    </w:lvl>
    <w:lvl w:ilvl="8">
      <w:start w:val="1"/>
      <w:numFmt w:val="decimal"/>
      <w:pStyle w:val="Level9ArialRegular-def9"/>
      <w:lvlText w:val="%9."/>
      <w:lvlJc w:val="left"/>
      <w:pPr>
        <w:tabs>
          <w:tab w:val="left" w:pos="5310"/>
        </w:tabs>
        <w:ind w:left="5310" w:hanging="576"/>
      </w:pPr>
      <w:rPr>
        <w:rFonts w:cs="Times New Roman"/>
      </w:rPr>
    </w:lvl>
  </w:abstractNum>
  <w:abstractNum w:abstractNumId="4">
    <w:nsid w:val="6EC41F1E"/>
    <w:multiLevelType w:val="hybridMultilevel"/>
    <w:tmpl w:val="1F5C9312"/>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45"/>
    <w:rsid w:val="00000BCB"/>
    <w:rsid w:val="0000414D"/>
    <w:rsid w:val="00011A49"/>
    <w:rsid w:val="000128BB"/>
    <w:rsid w:val="0002075E"/>
    <w:rsid w:val="000627B3"/>
    <w:rsid w:val="0008183E"/>
    <w:rsid w:val="000B72F3"/>
    <w:rsid w:val="000C28E6"/>
    <w:rsid w:val="000D211E"/>
    <w:rsid w:val="000D5918"/>
    <w:rsid w:val="000E09EB"/>
    <w:rsid w:val="000E2C26"/>
    <w:rsid w:val="000E740B"/>
    <w:rsid w:val="000F71BD"/>
    <w:rsid w:val="00121D4B"/>
    <w:rsid w:val="0013399D"/>
    <w:rsid w:val="00137BA8"/>
    <w:rsid w:val="00161232"/>
    <w:rsid w:val="00173039"/>
    <w:rsid w:val="00176DF3"/>
    <w:rsid w:val="001839C2"/>
    <w:rsid w:val="00184E19"/>
    <w:rsid w:val="00191EAF"/>
    <w:rsid w:val="00192B65"/>
    <w:rsid w:val="0019534F"/>
    <w:rsid w:val="001B5528"/>
    <w:rsid w:val="001C4251"/>
    <w:rsid w:val="001D36A4"/>
    <w:rsid w:val="001D7760"/>
    <w:rsid w:val="001F1F5D"/>
    <w:rsid w:val="001F4E18"/>
    <w:rsid w:val="00212326"/>
    <w:rsid w:val="00221F73"/>
    <w:rsid w:val="002233DF"/>
    <w:rsid w:val="0023207F"/>
    <w:rsid w:val="00233EF2"/>
    <w:rsid w:val="00255910"/>
    <w:rsid w:val="0026446C"/>
    <w:rsid w:val="00264650"/>
    <w:rsid w:val="0027381D"/>
    <w:rsid w:val="00275D57"/>
    <w:rsid w:val="00283B99"/>
    <w:rsid w:val="002848C8"/>
    <w:rsid w:val="00287552"/>
    <w:rsid w:val="002956D7"/>
    <w:rsid w:val="002B599A"/>
    <w:rsid w:val="002C0BAB"/>
    <w:rsid w:val="002C3C97"/>
    <w:rsid w:val="002D5F08"/>
    <w:rsid w:val="002E5EED"/>
    <w:rsid w:val="00321746"/>
    <w:rsid w:val="003265DA"/>
    <w:rsid w:val="00327A23"/>
    <w:rsid w:val="003325BA"/>
    <w:rsid w:val="003334A6"/>
    <w:rsid w:val="003336D7"/>
    <w:rsid w:val="0034315D"/>
    <w:rsid w:val="00347A30"/>
    <w:rsid w:val="003605CE"/>
    <w:rsid w:val="0036288D"/>
    <w:rsid w:val="003642E5"/>
    <w:rsid w:val="0038241D"/>
    <w:rsid w:val="00383F20"/>
    <w:rsid w:val="00385AF3"/>
    <w:rsid w:val="003A0BDB"/>
    <w:rsid w:val="003A5D52"/>
    <w:rsid w:val="003A6EFD"/>
    <w:rsid w:val="003B3B8B"/>
    <w:rsid w:val="003C34B5"/>
    <w:rsid w:val="003C4E2F"/>
    <w:rsid w:val="003E5944"/>
    <w:rsid w:val="003F3BE9"/>
    <w:rsid w:val="004033F0"/>
    <w:rsid w:val="00404D6C"/>
    <w:rsid w:val="004065DE"/>
    <w:rsid w:val="00425BC8"/>
    <w:rsid w:val="00425F50"/>
    <w:rsid w:val="00431D76"/>
    <w:rsid w:val="00435BAD"/>
    <w:rsid w:val="00442812"/>
    <w:rsid w:val="00443AFF"/>
    <w:rsid w:val="00444D50"/>
    <w:rsid w:val="00446F0A"/>
    <w:rsid w:val="0045493B"/>
    <w:rsid w:val="00455584"/>
    <w:rsid w:val="00457931"/>
    <w:rsid w:val="0047295B"/>
    <w:rsid w:val="00473D5B"/>
    <w:rsid w:val="00474293"/>
    <w:rsid w:val="004760D0"/>
    <w:rsid w:val="00476715"/>
    <w:rsid w:val="00476AAF"/>
    <w:rsid w:val="0048620D"/>
    <w:rsid w:val="004A5158"/>
    <w:rsid w:val="004B1DEA"/>
    <w:rsid w:val="004C3911"/>
    <w:rsid w:val="004D6EF5"/>
    <w:rsid w:val="005008AA"/>
    <w:rsid w:val="005166C7"/>
    <w:rsid w:val="00520D08"/>
    <w:rsid w:val="00533210"/>
    <w:rsid w:val="00537DA0"/>
    <w:rsid w:val="0054667C"/>
    <w:rsid w:val="00551509"/>
    <w:rsid w:val="00564548"/>
    <w:rsid w:val="00565172"/>
    <w:rsid w:val="005703B4"/>
    <w:rsid w:val="005743B2"/>
    <w:rsid w:val="00584DA3"/>
    <w:rsid w:val="0058620D"/>
    <w:rsid w:val="0059610A"/>
    <w:rsid w:val="005A0473"/>
    <w:rsid w:val="005A1189"/>
    <w:rsid w:val="005A6F20"/>
    <w:rsid w:val="005C3DE1"/>
    <w:rsid w:val="005C5ADC"/>
    <w:rsid w:val="005D1389"/>
    <w:rsid w:val="005E74D9"/>
    <w:rsid w:val="005F46FF"/>
    <w:rsid w:val="00601D50"/>
    <w:rsid w:val="006132E4"/>
    <w:rsid w:val="006160B9"/>
    <w:rsid w:val="00617390"/>
    <w:rsid w:val="006176C4"/>
    <w:rsid w:val="00621CB0"/>
    <w:rsid w:val="00630899"/>
    <w:rsid w:val="00640AD2"/>
    <w:rsid w:val="00646A5A"/>
    <w:rsid w:val="006474FF"/>
    <w:rsid w:val="006579D6"/>
    <w:rsid w:val="00672664"/>
    <w:rsid w:val="006726F3"/>
    <w:rsid w:val="00683F00"/>
    <w:rsid w:val="00691D06"/>
    <w:rsid w:val="006A40B0"/>
    <w:rsid w:val="006A60DA"/>
    <w:rsid w:val="006A6E9D"/>
    <w:rsid w:val="006B62CE"/>
    <w:rsid w:val="006E166F"/>
    <w:rsid w:val="006E26EB"/>
    <w:rsid w:val="007021A1"/>
    <w:rsid w:val="0070288E"/>
    <w:rsid w:val="007036EE"/>
    <w:rsid w:val="00737AB1"/>
    <w:rsid w:val="00747025"/>
    <w:rsid w:val="007628F7"/>
    <w:rsid w:val="0076645E"/>
    <w:rsid w:val="00767D9E"/>
    <w:rsid w:val="00767DF3"/>
    <w:rsid w:val="00771D42"/>
    <w:rsid w:val="007779F5"/>
    <w:rsid w:val="00786D98"/>
    <w:rsid w:val="00797F68"/>
    <w:rsid w:val="007A2C97"/>
    <w:rsid w:val="007B3903"/>
    <w:rsid w:val="007B44B7"/>
    <w:rsid w:val="007C0145"/>
    <w:rsid w:val="007C0999"/>
    <w:rsid w:val="007C44A3"/>
    <w:rsid w:val="007C7DF0"/>
    <w:rsid w:val="007D0557"/>
    <w:rsid w:val="007D1318"/>
    <w:rsid w:val="007D4674"/>
    <w:rsid w:val="007D6D71"/>
    <w:rsid w:val="007E1C6B"/>
    <w:rsid w:val="00802425"/>
    <w:rsid w:val="00802C12"/>
    <w:rsid w:val="00803325"/>
    <w:rsid w:val="0080574E"/>
    <w:rsid w:val="008109BC"/>
    <w:rsid w:val="00810B17"/>
    <w:rsid w:val="00812F1D"/>
    <w:rsid w:val="008260D1"/>
    <w:rsid w:val="00826D25"/>
    <w:rsid w:val="008302C3"/>
    <w:rsid w:val="00834BF8"/>
    <w:rsid w:val="00840B87"/>
    <w:rsid w:val="00843787"/>
    <w:rsid w:val="008514BA"/>
    <w:rsid w:val="008554F7"/>
    <w:rsid w:val="0085787D"/>
    <w:rsid w:val="00867A77"/>
    <w:rsid w:val="00880617"/>
    <w:rsid w:val="00880B20"/>
    <w:rsid w:val="008A749F"/>
    <w:rsid w:val="008D15F3"/>
    <w:rsid w:val="008F4DC4"/>
    <w:rsid w:val="00910CA0"/>
    <w:rsid w:val="009200AF"/>
    <w:rsid w:val="00923709"/>
    <w:rsid w:val="009278F5"/>
    <w:rsid w:val="0093016C"/>
    <w:rsid w:val="00936FA4"/>
    <w:rsid w:val="00942F02"/>
    <w:rsid w:val="00951901"/>
    <w:rsid w:val="0095337F"/>
    <w:rsid w:val="00956C6D"/>
    <w:rsid w:val="009771A3"/>
    <w:rsid w:val="009860D6"/>
    <w:rsid w:val="009A0673"/>
    <w:rsid w:val="009A48F6"/>
    <w:rsid w:val="009B1987"/>
    <w:rsid w:val="009B2C05"/>
    <w:rsid w:val="009C7FD8"/>
    <w:rsid w:val="009D02D7"/>
    <w:rsid w:val="009E08B7"/>
    <w:rsid w:val="009E123B"/>
    <w:rsid w:val="009F4EBB"/>
    <w:rsid w:val="009F530D"/>
    <w:rsid w:val="00A10ED2"/>
    <w:rsid w:val="00A115E6"/>
    <w:rsid w:val="00A11EB8"/>
    <w:rsid w:val="00A142EB"/>
    <w:rsid w:val="00A24DCC"/>
    <w:rsid w:val="00A33186"/>
    <w:rsid w:val="00A43F07"/>
    <w:rsid w:val="00A55E84"/>
    <w:rsid w:val="00A56233"/>
    <w:rsid w:val="00A6246F"/>
    <w:rsid w:val="00A70B9E"/>
    <w:rsid w:val="00A72928"/>
    <w:rsid w:val="00A73E06"/>
    <w:rsid w:val="00A8440D"/>
    <w:rsid w:val="00A866F6"/>
    <w:rsid w:val="00AA1241"/>
    <w:rsid w:val="00AC1426"/>
    <w:rsid w:val="00AC1AE8"/>
    <w:rsid w:val="00AC56D7"/>
    <w:rsid w:val="00AD678A"/>
    <w:rsid w:val="00AD703F"/>
    <w:rsid w:val="00AE4B90"/>
    <w:rsid w:val="00B02DE0"/>
    <w:rsid w:val="00B06BBD"/>
    <w:rsid w:val="00B100BB"/>
    <w:rsid w:val="00B1508D"/>
    <w:rsid w:val="00B31DAC"/>
    <w:rsid w:val="00B613A5"/>
    <w:rsid w:val="00B6626E"/>
    <w:rsid w:val="00B70EDF"/>
    <w:rsid w:val="00B849EB"/>
    <w:rsid w:val="00B860FD"/>
    <w:rsid w:val="00B934F4"/>
    <w:rsid w:val="00B97E65"/>
    <w:rsid w:val="00BC56E4"/>
    <w:rsid w:val="00BC7C0C"/>
    <w:rsid w:val="00BE6D65"/>
    <w:rsid w:val="00BE7B53"/>
    <w:rsid w:val="00BF460E"/>
    <w:rsid w:val="00BF718D"/>
    <w:rsid w:val="00BF724D"/>
    <w:rsid w:val="00C0100A"/>
    <w:rsid w:val="00C218C2"/>
    <w:rsid w:val="00C24C18"/>
    <w:rsid w:val="00C267A7"/>
    <w:rsid w:val="00C41D43"/>
    <w:rsid w:val="00C44B8E"/>
    <w:rsid w:val="00C50AE1"/>
    <w:rsid w:val="00C57C24"/>
    <w:rsid w:val="00C61FC8"/>
    <w:rsid w:val="00C843F7"/>
    <w:rsid w:val="00C93273"/>
    <w:rsid w:val="00C96508"/>
    <w:rsid w:val="00C9658D"/>
    <w:rsid w:val="00C965F2"/>
    <w:rsid w:val="00CA259D"/>
    <w:rsid w:val="00CB0AC8"/>
    <w:rsid w:val="00CB38DA"/>
    <w:rsid w:val="00CB6534"/>
    <w:rsid w:val="00CE3B90"/>
    <w:rsid w:val="00CE5998"/>
    <w:rsid w:val="00CF1580"/>
    <w:rsid w:val="00D04746"/>
    <w:rsid w:val="00D054BE"/>
    <w:rsid w:val="00D104D2"/>
    <w:rsid w:val="00D11303"/>
    <w:rsid w:val="00D15587"/>
    <w:rsid w:val="00D17D46"/>
    <w:rsid w:val="00D20801"/>
    <w:rsid w:val="00D21DA1"/>
    <w:rsid w:val="00D25AA0"/>
    <w:rsid w:val="00D2680A"/>
    <w:rsid w:val="00D26F25"/>
    <w:rsid w:val="00D2796A"/>
    <w:rsid w:val="00D62034"/>
    <w:rsid w:val="00D63F39"/>
    <w:rsid w:val="00D652C3"/>
    <w:rsid w:val="00D74A47"/>
    <w:rsid w:val="00D77BF2"/>
    <w:rsid w:val="00D85095"/>
    <w:rsid w:val="00D8630B"/>
    <w:rsid w:val="00D9060C"/>
    <w:rsid w:val="00D93D76"/>
    <w:rsid w:val="00DB5372"/>
    <w:rsid w:val="00DB6FDE"/>
    <w:rsid w:val="00DC2C5B"/>
    <w:rsid w:val="00DD6CD3"/>
    <w:rsid w:val="00DD7E46"/>
    <w:rsid w:val="00DF6AD5"/>
    <w:rsid w:val="00DF73CE"/>
    <w:rsid w:val="00E062D8"/>
    <w:rsid w:val="00E244FA"/>
    <w:rsid w:val="00E276B7"/>
    <w:rsid w:val="00E3094A"/>
    <w:rsid w:val="00E440DC"/>
    <w:rsid w:val="00E44F9F"/>
    <w:rsid w:val="00E45D8F"/>
    <w:rsid w:val="00E72351"/>
    <w:rsid w:val="00E753A8"/>
    <w:rsid w:val="00E75931"/>
    <w:rsid w:val="00E75B04"/>
    <w:rsid w:val="00E95ACB"/>
    <w:rsid w:val="00EB2400"/>
    <w:rsid w:val="00EB4663"/>
    <w:rsid w:val="00EC27AA"/>
    <w:rsid w:val="00EC2E4F"/>
    <w:rsid w:val="00EC43EF"/>
    <w:rsid w:val="00EC641F"/>
    <w:rsid w:val="00ED2330"/>
    <w:rsid w:val="00ED46FC"/>
    <w:rsid w:val="00EF5377"/>
    <w:rsid w:val="00F11BA5"/>
    <w:rsid w:val="00F16AAB"/>
    <w:rsid w:val="00F2017B"/>
    <w:rsid w:val="00F3380E"/>
    <w:rsid w:val="00F40CFB"/>
    <w:rsid w:val="00F41A4B"/>
    <w:rsid w:val="00F4271F"/>
    <w:rsid w:val="00F70EF3"/>
    <w:rsid w:val="00F71A5D"/>
    <w:rsid w:val="00F8312A"/>
    <w:rsid w:val="00F8632E"/>
    <w:rsid w:val="00F91B52"/>
    <w:rsid w:val="00F921A0"/>
    <w:rsid w:val="00F92BF8"/>
    <w:rsid w:val="00FA09CA"/>
    <w:rsid w:val="00FA5FA5"/>
    <w:rsid w:val="00FA6F04"/>
    <w:rsid w:val="00FB3870"/>
    <w:rsid w:val="00FC1FCC"/>
    <w:rsid w:val="00FD26E1"/>
    <w:rsid w:val="00FD2DBF"/>
    <w:rsid w:val="00FD6246"/>
    <w:rsid w:val="00FE0716"/>
    <w:rsid w:val="00FE1457"/>
    <w:rsid w:val="00FE1FB5"/>
    <w:rsid w:val="00FE6D36"/>
    <w:rsid w:val="00FE79D6"/>
    <w:rsid w:val="00FF06EE"/>
    <w:rsid w:val="00FF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2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288E"/>
    <w:rPr>
      <w:rFonts w:cs="Times New Roman"/>
    </w:rPr>
  </w:style>
  <w:style w:type="paragraph" w:styleId="Footer">
    <w:name w:val="footer"/>
    <w:basedOn w:val="Normal"/>
    <w:link w:val="FooterChar"/>
    <w:uiPriority w:val="99"/>
    <w:rsid w:val="007028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288E"/>
    <w:rPr>
      <w:rFonts w:cs="Times New Roman"/>
    </w:rPr>
  </w:style>
  <w:style w:type="paragraph" w:styleId="BalloonText">
    <w:name w:val="Balloon Text"/>
    <w:basedOn w:val="Normal"/>
    <w:link w:val="BalloonTextChar"/>
    <w:uiPriority w:val="99"/>
    <w:semiHidden/>
    <w:rsid w:val="008302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4D2"/>
    <w:rPr>
      <w:rFonts w:ascii="Times New Roman" w:hAnsi="Times New Roman" w:cs="Times New Roman"/>
      <w:sz w:val="2"/>
    </w:rPr>
  </w:style>
  <w:style w:type="character" w:styleId="CommentReference">
    <w:name w:val="annotation reference"/>
    <w:basedOn w:val="DefaultParagraphFont"/>
    <w:uiPriority w:val="99"/>
    <w:semiHidden/>
    <w:rsid w:val="008302C3"/>
    <w:rPr>
      <w:rFonts w:cs="Times New Roman"/>
      <w:sz w:val="16"/>
      <w:szCs w:val="16"/>
    </w:rPr>
  </w:style>
  <w:style w:type="paragraph" w:styleId="CommentText">
    <w:name w:val="annotation text"/>
    <w:basedOn w:val="Normal"/>
    <w:link w:val="CommentTextChar"/>
    <w:uiPriority w:val="99"/>
    <w:semiHidden/>
    <w:rsid w:val="008302C3"/>
    <w:rPr>
      <w:sz w:val="20"/>
      <w:szCs w:val="20"/>
    </w:rPr>
  </w:style>
  <w:style w:type="character" w:customStyle="1" w:styleId="CommentTextChar">
    <w:name w:val="Comment Text Char"/>
    <w:basedOn w:val="DefaultParagraphFont"/>
    <w:link w:val="CommentText"/>
    <w:uiPriority w:val="99"/>
    <w:semiHidden/>
    <w:locked/>
    <w:rsid w:val="00D104D2"/>
    <w:rPr>
      <w:rFonts w:cs="Times New Roman"/>
      <w:sz w:val="20"/>
      <w:szCs w:val="20"/>
    </w:rPr>
  </w:style>
  <w:style w:type="paragraph" w:styleId="CommentSubject">
    <w:name w:val="annotation subject"/>
    <w:basedOn w:val="CommentText"/>
    <w:next w:val="CommentText"/>
    <w:link w:val="CommentSubjectChar"/>
    <w:uiPriority w:val="99"/>
    <w:semiHidden/>
    <w:rsid w:val="008302C3"/>
    <w:rPr>
      <w:b/>
      <w:bCs/>
    </w:rPr>
  </w:style>
  <w:style w:type="character" w:customStyle="1" w:styleId="CommentSubjectChar">
    <w:name w:val="Comment Subject Char"/>
    <w:basedOn w:val="CommentTextChar"/>
    <w:link w:val="CommentSubject"/>
    <w:uiPriority w:val="99"/>
    <w:semiHidden/>
    <w:locked/>
    <w:rsid w:val="00D104D2"/>
    <w:rPr>
      <w:rFonts w:cs="Times New Roman"/>
      <w:b/>
      <w:bCs/>
      <w:sz w:val="20"/>
      <w:szCs w:val="20"/>
    </w:rPr>
  </w:style>
  <w:style w:type="paragraph" w:customStyle="1" w:styleId="Level1ArialRegular-def9">
    <w:name w:val="Level 1 Arial Regular-def9"/>
    <w:uiPriority w:val="99"/>
    <w:rsid w:val="008302C3"/>
    <w:pPr>
      <w:numPr>
        <w:numId w:val="1"/>
      </w:numPr>
      <w:spacing w:before="120" w:after="120"/>
      <w:outlineLvl w:val="0"/>
    </w:pPr>
    <w:rPr>
      <w:rFonts w:ascii="Arial" w:eastAsia="Times New Roman" w:hAnsi="Times New Roman"/>
      <w:color w:val="000000"/>
      <w:sz w:val="22"/>
      <w:szCs w:val="22"/>
    </w:rPr>
  </w:style>
  <w:style w:type="paragraph" w:customStyle="1" w:styleId="Level2ArialRegular-def9">
    <w:name w:val="Level 2 Arial Regular-def9"/>
    <w:uiPriority w:val="99"/>
    <w:rsid w:val="008302C3"/>
    <w:pPr>
      <w:numPr>
        <w:ilvl w:val="1"/>
        <w:numId w:val="1"/>
      </w:numPr>
      <w:spacing w:before="120" w:after="120"/>
      <w:outlineLvl w:val="1"/>
    </w:pPr>
    <w:rPr>
      <w:rFonts w:ascii="Arial" w:eastAsia="Times New Roman" w:hAnsi="Times New Roman"/>
      <w:color w:val="000000"/>
      <w:sz w:val="22"/>
      <w:szCs w:val="22"/>
    </w:rPr>
  </w:style>
  <w:style w:type="paragraph" w:customStyle="1" w:styleId="Level3ArialRegular-def9">
    <w:name w:val="Level 3 Arial Regular-def9"/>
    <w:uiPriority w:val="99"/>
    <w:rsid w:val="008302C3"/>
    <w:pPr>
      <w:numPr>
        <w:ilvl w:val="2"/>
        <w:numId w:val="1"/>
      </w:numPr>
      <w:spacing w:before="120" w:after="120"/>
      <w:outlineLvl w:val="2"/>
    </w:pPr>
    <w:rPr>
      <w:rFonts w:ascii="Arial" w:eastAsia="Times New Roman" w:hAnsi="Times New Roman"/>
      <w:color w:val="000000"/>
      <w:sz w:val="22"/>
      <w:szCs w:val="22"/>
    </w:rPr>
  </w:style>
  <w:style w:type="paragraph" w:customStyle="1" w:styleId="Level4ArialRegular-def9">
    <w:name w:val="Level 4 Arial Regular-def9"/>
    <w:uiPriority w:val="99"/>
    <w:rsid w:val="008302C3"/>
    <w:pPr>
      <w:numPr>
        <w:ilvl w:val="3"/>
        <w:numId w:val="1"/>
      </w:numPr>
      <w:spacing w:before="120" w:after="120"/>
      <w:outlineLvl w:val="3"/>
    </w:pPr>
    <w:rPr>
      <w:rFonts w:ascii="Arial" w:eastAsia="Times New Roman" w:hAnsi="Times New Roman"/>
      <w:color w:val="000000"/>
      <w:sz w:val="22"/>
      <w:szCs w:val="22"/>
    </w:rPr>
  </w:style>
  <w:style w:type="paragraph" w:customStyle="1" w:styleId="Level5ArialRegular-def9">
    <w:name w:val="Level 5 Arial Regular-def9"/>
    <w:uiPriority w:val="99"/>
    <w:rsid w:val="008302C3"/>
    <w:pPr>
      <w:numPr>
        <w:ilvl w:val="4"/>
        <w:numId w:val="1"/>
      </w:numPr>
      <w:spacing w:before="120" w:after="120"/>
      <w:outlineLvl w:val="4"/>
    </w:pPr>
    <w:rPr>
      <w:rFonts w:ascii="Arial" w:eastAsia="Times New Roman" w:hAnsi="Times New Roman"/>
      <w:color w:val="000000"/>
      <w:sz w:val="22"/>
      <w:szCs w:val="22"/>
    </w:rPr>
  </w:style>
  <w:style w:type="paragraph" w:customStyle="1" w:styleId="Level6ArialRegular-def9">
    <w:name w:val="Level 6 Arial Regular-def9"/>
    <w:uiPriority w:val="99"/>
    <w:rsid w:val="008302C3"/>
    <w:pPr>
      <w:numPr>
        <w:ilvl w:val="5"/>
        <w:numId w:val="1"/>
      </w:numPr>
      <w:spacing w:before="120" w:after="120"/>
      <w:outlineLvl w:val="5"/>
    </w:pPr>
    <w:rPr>
      <w:rFonts w:ascii="Arial" w:eastAsia="Times New Roman" w:hAnsi="Times New Roman"/>
      <w:color w:val="000000"/>
      <w:sz w:val="22"/>
      <w:szCs w:val="22"/>
    </w:rPr>
  </w:style>
  <w:style w:type="paragraph" w:customStyle="1" w:styleId="Level7ArialRegular-def9">
    <w:name w:val="Level 7 Arial Regular-def9"/>
    <w:uiPriority w:val="99"/>
    <w:rsid w:val="008302C3"/>
    <w:pPr>
      <w:numPr>
        <w:ilvl w:val="6"/>
        <w:numId w:val="1"/>
      </w:numPr>
      <w:spacing w:before="120" w:after="120"/>
      <w:outlineLvl w:val="6"/>
    </w:pPr>
    <w:rPr>
      <w:rFonts w:ascii="Arial" w:eastAsia="Times New Roman" w:hAnsi="Times New Roman"/>
      <w:color w:val="000000"/>
      <w:sz w:val="22"/>
      <w:szCs w:val="22"/>
    </w:rPr>
  </w:style>
  <w:style w:type="paragraph" w:customStyle="1" w:styleId="Level8ArialRegular-def9">
    <w:name w:val="Level 8 Arial Regular-def9"/>
    <w:uiPriority w:val="99"/>
    <w:rsid w:val="008302C3"/>
    <w:pPr>
      <w:numPr>
        <w:ilvl w:val="7"/>
        <w:numId w:val="1"/>
      </w:numPr>
      <w:spacing w:before="120" w:after="120"/>
      <w:outlineLvl w:val="7"/>
    </w:pPr>
    <w:rPr>
      <w:rFonts w:ascii="Arial" w:eastAsia="Times New Roman" w:hAnsi="Times New Roman"/>
      <w:color w:val="000000"/>
      <w:sz w:val="22"/>
      <w:szCs w:val="22"/>
    </w:rPr>
  </w:style>
  <w:style w:type="paragraph" w:customStyle="1" w:styleId="Level9ArialRegular-def9">
    <w:name w:val="Level 9 Arial Regular-def9"/>
    <w:uiPriority w:val="99"/>
    <w:rsid w:val="008302C3"/>
    <w:pPr>
      <w:numPr>
        <w:ilvl w:val="8"/>
        <w:numId w:val="1"/>
      </w:numPr>
      <w:spacing w:before="120" w:after="120"/>
      <w:outlineLvl w:val="8"/>
    </w:pPr>
    <w:rPr>
      <w:rFonts w:ascii="Arial" w:eastAsia="Times New Roman" w:hAnsi="Times New Roman"/>
      <w:color w:val="000000"/>
      <w:sz w:val="22"/>
      <w:szCs w:val="22"/>
    </w:rPr>
  </w:style>
  <w:style w:type="character" w:styleId="PageNumber">
    <w:name w:val="page number"/>
    <w:basedOn w:val="DefaultParagraphFont"/>
    <w:uiPriority w:val="99"/>
    <w:rsid w:val="00DB5372"/>
    <w:rPr>
      <w:rFonts w:cs="Times New Roman"/>
    </w:rPr>
  </w:style>
  <w:style w:type="paragraph" w:styleId="NormalWeb">
    <w:name w:val="Normal (Web)"/>
    <w:aliases w:val="Normal (Web) Char Char Char"/>
    <w:basedOn w:val="Normal"/>
    <w:link w:val="NormalWebChar"/>
    <w:rsid w:val="0093016C"/>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Normal (Web) Char Char Char Char"/>
    <w:link w:val="NormalWeb"/>
    <w:rsid w:val="0093016C"/>
    <w:rPr>
      <w:rFonts w:ascii="Times New Roman" w:eastAsia="Times New Roman" w:hAnsi="Times New Roman"/>
      <w:sz w:val="24"/>
      <w:szCs w:val="24"/>
    </w:rPr>
  </w:style>
  <w:style w:type="paragraph" w:styleId="BodyTextIndent">
    <w:name w:val="Body Text Indent"/>
    <w:basedOn w:val="Normal"/>
    <w:link w:val="BodyTextIndentChar"/>
    <w:rsid w:val="0093016C"/>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3016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2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288E"/>
    <w:rPr>
      <w:rFonts w:cs="Times New Roman"/>
    </w:rPr>
  </w:style>
  <w:style w:type="paragraph" w:styleId="Footer">
    <w:name w:val="footer"/>
    <w:basedOn w:val="Normal"/>
    <w:link w:val="FooterChar"/>
    <w:uiPriority w:val="99"/>
    <w:rsid w:val="007028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288E"/>
    <w:rPr>
      <w:rFonts w:cs="Times New Roman"/>
    </w:rPr>
  </w:style>
  <w:style w:type="paragraph" w:styleId="BalloonText">
    <w:name w:val="Balloon Text"/>
    <w:basedOn w:val="Normal"/>
    <w:link w:val="BalloonTextChar"/>
    <w:uiPriority w:val="99"/>
    <w:semiHidden/>
    <w:rsid w:val="008302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4D2"/>
    <w:rPr>
      <w:rFonts w:ascii="Times New Roman" w:hAnsi="Times New Roman" w:cs="Times New Roman"/>
      <w:sz w:val="2"/>
    </w:rPr>
  </w:style>
  <w:style w:type="character" w:styleId="CommentReference">
    <w:name w:val="annotation reference"/>
    <w:basedOn w:val="DefaultParagraphFont"/>
    <w:uiPriority w:val="99"/>
    <w:semiHidden/>
    <w:rsid w:val="008302C3"/>
    <w:rPr>
      <w:rFonts w:cs="Times New Roman"/>
      <w:sz w:val="16"/>
      <w:szCs w:val="16"/>
    </w:rPr>
  </w:style>
  <w:style w:type="paragraph" w:styleId="CommentText">
    <w:name w:val="annotation text"/>
    <w:basedOn w:val="Normal"/>
    <w:link w:val="CommentTextChar"/>
    <w:uiPriority w:val="99"/>
    <w:semiHidden/>
    <w:rsid w:val="008302C3"/>
    <w:rPr>
      <w:sz w:val="20"/>
      <w:szCs w:val="20"/>
    </w:rPr>
  </w:style>
  <w:style w:type="character" w:customStyle="1" w:styleId="CommentTextChar">
    <w:name w:val="Comment Text Char"/>
    <w:basedOn w:val="DefaultParagraphFont"/>
    <w:link w:val="CommentText"/>
    <w:uiPriority w:val="99"/>
    <w:semiHidden/>
    <w:locked/>
    <w:rsid w:val="00D104D2"/>
    <w:rPr>
      <w:rFonts w:cs="Times New Roman"/>
      <w:sz w:val="20"/>
      <w:szCs w:val="20"/>
    </w:rPr>
  </w:style>
  <w:style w:type="paragraph" w:styleId="CommentSubject">
    <w:name w:val="annotation subject"/>
    <w:basedOn w:val="CommentText"/>
    <w:next w:val="CommentText"/>
    <w:link w:val="CommentSubjectChar"/>
    <w:uiPriority w:val="99"/>
    <w:semiHidden/>
    <w:rsid w:val="008302C3"/>
    <w:rPr>
      <w:b/>
      <w:bCs/>
    </w:rPr>
  </w:style>
  <w:style w:type="character" w:customStyle="1" w:styleId="CommentSubjectChar">
    <w:name w:val="Comment Subject Char"/>
    <w:basedOn w:val="CommentTextChar"/>
    <w:link w:val="CommentSubject"/>
    <w:uiPriority w:val="99"/>
    <w:semiHidden/>
    <w:locked/>
    <w:rsid w:val="00D104D2"/>
    <w:rPr>
      <w:rFonts w:cs="Times New Roman"/>
      <w:b/>
      <w:bCs/>
      <w:sz w:val="20"/>
      <w:szCs w:val="20"/>
    </w:rPr>
  </w:style>
  <w:style w:type="paragraph" w:customStyle="1" w:styleId="Level1ArialRegular-def9">
    <w:name w:val="Level 1 Arial Regular-def9"/>
    <w:uiPriority w:val="99"/>
    <w:rsid w:val="008302C3"/>
    <w:pPr>
      <w:numPr>
        <w:numId w:val="1"/>
      </w:numPr>
      <w:spacing w:before="120" w:after="120"/>
      <w:outlineLvl w:val="0"/>
    </w:pPr>
    <w:rPr>
      <w:rFonts w:ascii="Arial" w:eastAsia="Times New Roman" w:hAnsi="Times New Roman"/>
      <w:color w:val="000000"/>
      <w:sz w:val="22"/>
      <w:szCs w:val="22"/>
    </w:rPr>
  </w:style>
  <w:style w:type="paragraph" w:customStyle="1" w:styleId="Level2ArialRegular-def9">
    <w:name w:val="Level 2 Arial Regular-def9"/>
    <w:uiPriority w:val="99"/>
    <w:rsid w:val="008302C3"/>
    <w:pPr>
      <w:numPr>
        <w:ilvl w:val="1"/>
        <w:numId w:val="1"/>
      </w:numPr>
      <w:spacing w:before="120" w:after="120"/>
      <w:outlineLvl w:val="1"/>
    </w:pPr>
    <w:rPr>
      <w:rFonts w:ascii="Arial" w:eastAsia="Times New Roman" w:hAnsi="Times New Roman"/>
      <w:color w:val="000000"/>
      <w:sz w:val="22"/>
      <w:szCs w:val="22"/>
    </w:rPr>
  </w:style>
  <w:style w:type="paragraph" w:customStyle="1" w:styleId="Level3ArialRegular-def9">
    <w:name w:val="Level 3 Arial Regular-def9"/>
    <w:uiPriority w:val="99"/>
    <w:rsid w:val="008302C3"/>
    <w:pPr>
      <w:numPr>
        <w:ilvl w:val="2"/>
        <w:numId w:val="1"/>
      </w:numPr>
      <w:spacing w:before="120" w:after="120"/>
      <w:outlineLvl w:val="2"/>
    </w:pPr>
    <w:rPr>
      <w:rFonts w:ascii="Arial" w:eastAsia="Times New Roman" w:hAnsi="Times New Roman"/>
      <w:color w:val="000000"/>
      <w:sz w:val="22"/>
      <w:szCs w:val="22"/>
    </w:rPr>
  </w:style>
  <w:style w:type="paragraph" w:customStyle="1" w:styleId="Level4ArialRegular-def9">
    <w:name w:val="Level 4 Arial Regular-def9"/>
    <w:uiPriority w:val="99"/>
    <w:rsid w:val="008302C3"/>
    <w:pPr>
      <w:numPr>
        <w:ilvl w:val="3"/>
        <w:numId w:val="1"/>
      </w:numPr>
      <w:spacing w:before="120" w:after="120"/>
      <w:outlineLvl w:val="3"/>
    </w:pPr>
    <w:rPr>
      <w:rFonts w:ascii="Arial" w:eastAsia="Times New Roman" w:hAnsi="Times New Roman"/>
      <w:color w:val="000000"/>
      <w:sz w:val="22"/>
      <w:szCs w:val="22"/>
    </w:rPr>
  </w:style>
  <w:style w:type="paragraph" w:customStyle="1" w:styleId="Level5ArialRegular-def9">
    <w:name w:val="Level 5 Arial Regular-def9"/>
    <w:uiPriority w:val="99"/>
    <w:rsid w:val="008302C3"/>
    <w:pPr>
      <w:numPr>
        <w:ilvl w:val="4"/>
        <w:numId w:val="1"/>
      </w:numPr>
      <w:spacing w:before="120" w:after="120"/>
      <w:outlineLvl w:val="4"/>
    </w:pPr>
    <w:rPr>
      <w:rFonts w:ascii="Arial" w:eastAsia="Times New Roman" w:hAnsi="Times New Roman"/>
      <w:color w:val="000000"/>
      <w:sz w:val="22"/>
      <w:szCs w:val="22"/>
    </w:rPr>
  </w:style>
  <w:style w:type="paragraph" w:customStyle="1" w:styleId="Level6ArialRegular-def9">
    <w:name w:val="Level 6 Arial Regular-def9"/>
    <w:uiPriority w:val="99"/>
    <w:rsid w:val="008302C3"/>
    <w:pPr>
      <w:numPr>
        <w:ilvl w:val="5"/>
        <w:numId w:val="1"/>
      </w:numPr>
      <w:spacing w:before="120" w:after="120"/>
      <w:outlineLvl w:val="5"/>
    </w:pPr>
    <w:rPr>
      <w:rFonts w:ascii="Arial" w:eastAsia="Times New Roman" w:hAnsi="Times New Roman"/>
      <w:color w:val="000000"/>
      <w:sz w:val="22"/>
      <w:szCs w:val="22"/>
    </w:rPr>
  </w:style>
  <w:style w:type="paragraph" w:customStyle="1" w:styleId="Level7ArialRegular-def9">
    <w:name w:val="Level 7 Arial Regular-def9"/>
    <w:uiPriority w:val="99"/>
    <w:rsid w:val="008302C3"/>
    <w:pPr>
      <w:numPr>
        <w:ilvl w:val="6"/>
        <w:numId w:val="1"/>
      </w:numPr>
      <w:spacing w:before="120" w:after="120"/>
      <w:outlineLvl w:val="6"/>
    </w:pPr>
    <w:rPr>
      <w:rFonts w:ascii="Arial" w:eastAsia="Times New Roman" w:hAnsi="Times New Roman"/>
      <w:color w:val="000000"/>
      <w:sz w:val="22"/>
      <w:szCs w:val="22"/>
    </w:rPr>
  </w:style>
  <w:style w:type="paragraph" w:customStyle="1" w:styleId="Level8ArialRegular-def9">
    <w:name w:val="Level 8 Arial Regular-def9"/>
    <w:uiPriority w:val="99"/>
    <w:rsid w:val="008302C3"/>
    <w:pPr>
      <w:numPr>
        <w:ilvl w:val="7"/>
        <w:numId w:val="1"/>
      </w:numPr>
      <w:spacing w:before="120" w:after="120"/>
      <w:outlineLvl w:val="7"/>
    </w:pPr>
    <w:rPr>
      <w:rFonts w:ascii="Arial" w:eastAsia="Times New Roman" w:hAnsi="Times New Roman"/>
      <w:color w:val="000000"/>
      <w:sz w:val="22"/>
      <w:szCs w:val="22"/>
    </w:rPr>
  </w:style>
  <w:style w:type="paragraph" w:customStyle="1" w:styleId="Level9ArialRegular-def9">
    <w:name w:val="Level 9 Arial Regular-def9"/>
    <w:uiPriority w:val="99"/>
    <w:rsid w:val="008302C3"/>
    <w:pPr>
      <w:numPr>
        <w:ilvl w:val="8"/>
        <w:numId w:val="1"/>
      </w:numPr>
      <w:spacing w:before="120" w:after="120"/>
      <w:outlineLvl w:val="8"/>
    </w:pPr>
    <w:rPr>
      <w:rFonts w:ascii="Arial" w:eastAsia="Times New Roman" w:hAnsi="Times New Roman"/>
      <w:color w:val="000000"/>
      <w:sz w:val="22"/>
      <w:szCs w:val="22"/>
    </w:rPr>
  </w:style>
  <w:style w:type="character" w:styleId="PageNumber">
    <w:name w:val="page number"/>
    <w:basedOn w:val="DefaultParagraphFont"/>
    <w:uiPriority w:val="99"/>
    <w:rsid w:val="00DB5372"/>
    <w:rPr>
      <w:rFonts w:cs="Times New Roman"/>
    </w:rPr>
  </w:style>
  <w:style w:type="paragraph" w:styleId="NormalWeb">
    <w:name w:val="Normal (Web)"/>
    <w:aliases w:val="Normal (Web) Char Char Char"/>
    <w:basedOn w:val="Normal"/>
    <w:link w:val="NormalWebChar"/>
    <w:rsid w:val="0093016C"/>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Normal (Web) Char Char Char Char"/>
    <w:link w:val="NormalWeb"/>
    <w:rsid w:val="0093016C"/>
    <w:rPr>
      <w:rFonts w:ascii="Times New Roman" w:eastAsia="Times New Roman" w:hAnsi="Times New Roman"/>
      <w:sz w:val="24"/>
      <w:szCs w:val="24"/>
    </w:rPr>
  </w:style>
  <w:style w:type="paragraph" w:styleId="BodyTextIndent">
    <w:name w:val="Body Text Indent"/>
    <w:basedOn w:val="Normal"/>
    <w:link w:val="BodyTextIndentChar"/>
    <w:rsid w:val="0093016C"/>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301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8714">
      <w:marLeft w:val="0"/>
      <w:marRight w:val="0"/>
      <w:marTop w:val="0"/>
      <w:marBottom w:val="0"/>
      <w:divBdr>
        <w:top w:val="none" w:sz="0" w:space="0" w:color="auto"/>
        <w:left w:val="none" w:sz="0" w:space="0" w:color="auto"/>
        <w:bottom w:val="none" w:sz="0" w:space="0" w:color="auto"/>
        <w:right w:val="none" w:sz="0" w:space="0" w:color="auto"/>
      </w:divBdr>
    </w:div>
    <w:div w:id="892808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9347-984D-4733-A838-7B728EFC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10615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Interlocal Agreement between the Port of Seattle and King County for Emergency Medical Services</vt:lpstr>
    </vt:vector>
  </TitlesOfParts>
  <Company>King County</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Agreement between the Port of Seattle and King County for Emergency Medical Services</dc:title>
  <dc:creator>Cantara, Allen</dc:creator>
  <cp:lastModifiedBy>John Resha</cp:lastModifiedBy>
  <cp:revision>2</cp:revision>
  <cp:lastPrinted>2013-04-03T22:29:00Z</cp:lastPrinted>
  <dcterms:created xsi:type="dcterms:W3CDTF">2014-01-09T15:21:00Z</dcterms:created>
  <dcterms:modified xsi:type="dcterms:W3CDTF">2014-01-09T15:21:00Z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GEAAO+/T9t20xwn9aJ43L86N/R5y0Te9gPbAM5eO24uQSq4FK5aKkwvT5OlxNRWRkiEMYJR1L50iu+fVeG5ZvWBap9RCP77t7cGncvKhenLvzJwkn8zfZgYV2JTz/B8N9R3nfZKVTWntzH/VeG5ZvWBap9RCP77t7cGncvKhenLvzJwkn8zfZgYV2JTz/B8N9R3nP+gK7iaCRhxfcBP5XRgKYKNrl/wXg4wGMz9XLQwNL6bpHOWNxvRj7</vt:lpwstr>
  </property>
  <property fmtid="{D5CDD505-2E9C-101B-9397-08002B2CF9AE}" pid="3" name="MAIL_MSG_ID2">
    <vt:lpwstr>3A44JtIaUpw</vt:lpwstr>
  </property>
  <property fmtid="{D5CDD505-2E9C-101B-9397-08002B2CF9AE}" pid="4" name="RESPONSE_SENDER_NAME">
    <vt:lpwstr>sAAAXRTqSjcrLAr/QsgyC35GZlQZR0+YIz8xEJaqhNFzN9A=</vt:lpwstr>
  </property>
  <property fmtid="{D5CDD505-2E9C-101B-9397-08002B2CF9AE}" pid="5" name="EMAIL_OWNER_ADDRESS">
    <vt:lpwstr>4AAAyjQjm0EOGgIrsNhSmB7eqGEVAsHSnL2HlhvviH85034TPvqb1iO6ow==</vt:lpwstr>
  </property>
</Properties>
</file>