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F1CD2" w14:textId="7D814CF3" w:rsidR="001D1DFC" w:rsidRPr="00F82826" w:rsidRDefault="00F62FA1" w:rsidP="001D1DFC">
      <w:pPr>
        <w:pStyle w:val="Heading2"/>
        <w:rPr>
          <w:rFonts w:ascii="Arial" w:hAnsi="Arial" w:cs="Arial"/>
          <w:sz w:val="24"/>
        </w:rPr>
      </w:pPr>
      <w:r>
        <w:rPr>
          <w:rFonts w:ascii="Arial" w:hAnsi="Arial" w:cs="Arial"/>
          <w:sz w:val="24"/>
        </w:rPr>
        <w:t xml:space="preserve">REVISED </w:t>
      </w:r>
      <w:r w:rsidR="001D1DFC" w:rsidRPr="00F82826">
        <w:rPr>
          <w:rFonts w:ascii="Arial" w:hAnsi="Arial" w:cs="Arial"/>
          <w:sz w:val="24"/>
        </w:rPr>
        <w:t>STAFF REPORT</w:t>
      </w:r>
    </w:p>
    <w:p w14:paraId="32219030" w14:textId="77777777" w:rsidR="00F3508D" w:rsidRDefault="00F3508D" w:rsidP="00F3508D">
      <w:pPr>
        <w:jc w:val="center"/>
      </w:pPr>
    </w:p>
    <w:tbl>
      <w:tblPr>
        <w:tblW w:w="9180" w:type="dxa"/>
        <w:tblInd w:w="108" w:type="dxa"/>
        <w:tblLayout w:type="fixed"/>
        <w:tblLook w:val="0000" w:firstRow="0" w:lastRow="0" w:firstColumn="0" w:lastColumn="0" w:noHBand="0" w:noVBand="0"/>
      </w:tblPr>
      <w:tblGrid>
        <w:gridCol w:w="3122"/>
        <w:gridCol w:w="1468"/>
        <w:gridCol w:w="1170"/>
        <w:gridCol w:w="3420"/>
      </w:tblGrid>
      <w:tr w:rsidR="00F3508D" w:rsidRPr="009349D6" w14:paraId="22B3D1E1" w14:textId="77777777" w:rsidTr="00284B59">
        <w:trPr>
          <w:trHeight w:val="400"/>
        </w:trPr>
        <w:tc>
          <w:tcPr>
            <w:tcW w:w="3122" w:type="dxa"/>
          </w:tcPr>
          <w:p w14:paraId="4CA54A7E" w14:textId="77777777" w:rsidR="00F3508D" w:rsidRPr="00BC3286" w:rsidRDefault="00F3508D" w:rsidP="00F3508D">
            <w:pPr>
              <w:spacing w:before="120"/>
              <w:rPr>
                <w:rFonts w:ascii="Arial" w:hAnsi="Arial" w:cs="Arial"/>
                <w:b/>
                <w:u w:val="single"/>
              </w:rPr>
            </w:pPr>
            <w:r w:rsidRPr="009349D6">
              <w:rPr>
                <w:rFonts w:ascii="Arial" w:hAnsi="Arial" w:cs="Arial"/>
                <w:b/>
              </w:rPr>
              <w:t>Agenda Item</w:t>
            </w:r>
            <w:r w:rsidR="00B430DE">
              <w:rPr>
                <w:rFonts w:ascii="Arial" w:hAnsi="Arial" w:cs="Arial"/>
                <w:b/>
              </w:rPr>
              <w:t xml:space="preserve"> No</w:t>
            </w:r>
            <w:r w:rsidRPr="009349D6">
              <w:rPr>
                <w:rFonts w:ascii="Arial" w:hAnsi="Arial" w:cs="Arial"/>
                <w:b/>
              </w:rPr>
              <w:t>:</w:t>
            </w:r>
          </w:p>
        </w:tc>
        <w:tc>
          <w:tcPr>
            <w:tcW w:w="1468" w:type="dxa"/>
          </w:tcPr>
          <w:p w14:paraId="7C27A16E" w14:textId="6471F16C" w:rsidR="00F3508D" w:rsidRPr="009349D6" w:rsidRDefault="00F3508D" w:rsidP="00B430DE">
            <w:pPr>
              <w:spacing w:before="120"/>
              <w:ind w:left="-108"/>
              <w:rPr>
                <w:rFonts w:ascii="Arial" w:hAnsi="Arial" w:cs="Arial"/>
              </w:rPr>
            </w:pPr>
          </w:p>
        </w:tc>
        <w:tc>
          <w:tcPr>
            <w:tcW w:w="1170" w:type="dxa"/>
          </w:tcPr>
          <w:p w14:paraId="1768FB1D" w14:textId="77777777" w:rsidR="00F3508D" w:rsidRPr="009349D6" w:rsidRDefault="00F3508D" w:rsidP="00F3508D">
            <w:pPr>
              <w:spacing w:before="120"/>
              <w:rPr>
                <w:rFonts w:ascii="Arial" w:hAnsi="Arial" w:cs="Arial"/>
                <w:b/>
              </w:rPr>
            </w:pPr>
            <w:r w:rsidRPr="009349D6">
              <w:rPr>
                <w:rFonts w:ascii="Arial" w:hAnsi="Arial" w:cs="Arial"/>
                <w:b/>
              </w:rPr>
              <w:t>Name:</w:t>
            </w:r>
          </w:p>
        </w:tc>
        <w:tc>
          <w:tcPr>
            <w:tcW w:w="3420" w:type="dxa"/>
          </w:tcPr>
          <w:p w14:paraId="31764EA5" w14:textId="77777777" w:rsidR="00F3508D" w:rsidRPr="009349D6" w:rsidRDefault="009008EF" w:rsidP="00996D73">
            <w:pPr>
              <w:spacing w:before="120"/>
              <w:rPr>
                <w:rFonts w:ascii="Arial" w:hAnsi="Arial" w:cs="Arial"/>
              </w:rPr>
            </w:pPr>
            <w:r>
              <w:rPr>
                <w:rFonts w:ascii="Arial" w:hAnsi="Arial" w:cs="Arial"/>
              </w:rPr>
              <w:t>Polly St. John</w:t>
            </w:r>
            <w:r w:rsidR="00F06936">
              <w:rPr>
                <w:rFonts w:ascii="Arial" w:hAnsi="Arial" w:cs="Arial"/>
              </w:rPr>
              <w:t>, Eri</w:t>
            </w:r>
            <w:r w:rsidR="00996D73">
              <w:rPr>
                <w:rFonts w:ascii="Arial" w:hAnsi="Arial" w:cs="Arial"/>
              </w:rPr>
              <w:t>k</w:t>
            </w:r>
            <w:r w:rsidR="00F06936">
              <w:rPr>
                <w:rFonts w:ascii="Arial" w:hAnsi="Arial" w:cs="Arial"/>
              </w:rPr>
              <w:t xml:space="preserve"> Sund</w:t>
            </w:r>
            <w:r w:rsidR="00950AC5">
              <w:rPr>
                <w:rFonts w:ascii="Arial" w:hAnsi="Arial" w:cs="Arial"/>
              </w:rPr>
              <w:t>, Jay Parales</w:t>
            </w:r>
          </w:p>
        </w:tc>
      </w:tr>
      <w:tr w:rsidR="00F3508D" w:rsidRPr="009349D6" w14:paraId="141CE402" w14:textId="77777777" w:rsidTr="00284B59">
        <w:trPr>
          <w:trHeight w:val="400"/>
        </w:trPr>
        <w:tc>
          <w:tcPr>
            <w:tcW w:w="3122" w:type="dxa"/>
          </w:tcPr>
          <w:p w14:paraId="67877895" w14:textId="6E000C34" w:rsidR="00F3508D" w:rsidRPr="003351EF" w:rsidRDefault="00F3508D" w:rsidP="00B430DE">
            <w:pPr>
              <w:spacing w:before="120"/>
              <w:ind w:right="-108"/>
              <w:rPr>
                <w:rFonts w:ascii="Arial" w:hAnsi="Arial" w:cs="Arial"/>
              </w:rPr>
            </w:pPr>
            <w:r w:rsidRPr="003351EF">
              <w:rPr>
                <w:rFonts w:ascii="Arial" w:hAnsi="Arial" w:cs="Arial"/>
                <w:b/>
              </w:rPr>
              <w:t xml:space="preserve">Proposed </w:t>
            </w:r>
            <w:r w:rsidR="00284B59">
              <w:rPr>
                <w:rFonts w:ascii="Arial" w:hAnsi="Arial" w:cs="Arial"/>
                <w:b/>
              </w:rPr>
              <w:t xml:space="preserve">Substitute </w:t>
            </w:r>
            <w:r w:rsidR="00B430DE" w:rsidRPr="003351EF">
              <w:rPr>
                <w:rFonts w:ascii="Arial" w:hAnsi="Arial" w:cs="Arial"/>
                <w:b/>
              </w:rPr>
              <w:t xml:space="preserve">Ordinance </w:t>
            </w:r>
            <w:r w:rsidRPr="003351EF">
              <w:rPr>
                <w:rFonts w:ascii="Arial" w:hAnsi="Arial" w:cs="Arial"/>
                <w:b/>
              </w:rPr>
              <w:t>No</w:t>
            </w:r>
            <w:r w:rsidRPr="003351EF">
              <w:rPr>
                <w:rFonts w:ascii="Arial" w:hAnsi="Arial" w:cs="Arial"/>
              </w:rPr>
              <w:t>.:</w:t>
            </w:r>
          </w:p>
        </w:tc>
        <w:tc>
          <w:tcPr>
            <w:tcW w:w="1468" w:type="dxa"/>
            <w:vAlign w:val="bottom"/>
          </w:tcPr>
          <w:p w14:paraId="5329CFC8" w14:textId="6561A4E7" w:rsidR="00887A56" w:rsidRPr="003351EF" w:rsidRDefault="00F06936" w:rsidP="00284B59">
            <w:pPr>
              <w:tabs>
                <w:tab w:val="left" w:pos="1692"/>
              </w:tabs>
              <w:spacing w:before="120"/>
              <w:ind w:left="-108"/>
              <w:rPr>
                <w:rFonts w:ascii="Arial" w:hAnsi="Arial" w:cs="Arial"/>
              </w:rPr>
            </w:pPr>
            <w:r w:rsidRPr="003351EF">
              <w:rPr>
                <w:rFonts w:ascii="Arial" w:hAnsi="Arial" w:cs="Arial"/>
              </w:rPr>
              <w:t>201</w:t>
            </w:r>
            <w:r w:rsidR="00950AC5">
              <w:rPr>
                <w:rFonts w:ascii="Arial" w:hAnsi="Arial" w:cs="Arial"/>
              </w:rPr>
              <w:t>3</w:t>
            </w:r>
            <w:r w:rsidR="00AE06A0" w:rsidRPr="003351EF">
              <w:rPr>
                <w:rFonts w:ascii="Arial" w:hAnsi="Arial" w:cs="Arial"/>
              </w:rPr>
              <w:t>-</w:t>
            </w:r>
            <w:r w:rsidR="00887A56" w:rsidRPr="003351EF">
              <w:rPr>
                <w:rFonts w:ascii="Arial" w:hAnsi="Arial" w:cs="Arial"/>
              </w:rPr>
              <w:t>0</w:t>
            </w:r>
            <w:r w:rsidR="00E06C67">
              <w:rPr>
                <w:rFonts w:ascii="Arial" w:hAnsi="Arial" w:cs="Arial"/>
              </w:rPr>
              <w:t>457</w:t>
            </w:r>
            <w:r w:rsidR="00284B59">
              <w:rPr>
                <w:rFonts w:ascii="Arial" w:hAnsi="Arial" w:cs="Arial"/>
              </w:rPr>
              <w:t>.2</w:t>
            </w:r>
          </w:p>
        </w:tc>
        <w:tc>
          <w:tcPr>
            <w:tcW w:w="1170" w:type="dxa"/>
          </w:tcPr>
          <w:p w14:paraId="06151BD4" w14:textId="77777777" w:rsidR="00F3508D" w:rsidRPr="003351EF" w:rsidRDefault="00F3508D" w:rsidP="00F3508D">
            <w:pPr>
              <w:spacing w:before="120"/>
              <w:ind w:right="-108"/>
              <w:rPr>
                <w:rFonts w:ascii="Arial" w:hAnsi="Arial" w:cs="Arial"/>
              </w:rPr>
            </w:pPr>
            <w:r w:rsidRPr="003351EF">
              <w:rPr>
                <w:rFonts w:ascii="Arial" w:hAnsi="Arial" w:cs="Arial"/>
                <w:b/>
              </w:rPr>
              <w:t>Date:</w:t>
            </w:r>
          </w:p>
        </w:tc>
        <w:tc>
          <w:tcPr>
            <w:tcW w:w="3420" w:type="dxa"/>
            <w:vAlign w:val="bottom"/>
          </w:tcPr>
          <w:p w14:paraId="72D94444" w14:textId="139F372D" w:rsidR="00F3508D" w:rsidRPr="009349D6" w:rsidRDefault="00E06C67" w:rsidP="00284B59">
            <w:pPr>
              <w:spacing w:before="120"/>
              <w:rPr>
                <w:rFonts w:ascii="Arial" w:hAnsi="Arial" w:cs="Arial"/>
              </w:rPr>
            </w:pPr>
            <w:r>
              <w:rPr>
                <w:rFonts w:ascii="Arial" w:hAnsi="Arial" w:cs="Arial"/>
              </w:rPr>
              <w:t>December</w:t>
            </w:r>
            <w:r w:rsidR="00790FA4" w:rsidRPr="003351EF">
              <w:rPr>
                <w:rFonts w:ascii="Arial" w:hAnsi="Arial" w:cs="Arial"/>
              </w:rPr>
              <w:t xml:space="preserve"> </w:t>
            </w:r>
            <w:r w:rsidR="00F62FA1">
              <w:rPr>
                <w:rFonts w:ascii="Arial" w:hAnsi="Arial" w:cs="Arial"/>
              </w:rPr>
              <w:t>9</w:t>
            </w:r>
            <w:r w:rsidR="00AE06A0" w:rsidRPr="003351EF">
              <w:rPr>
                <w:rFonts w:ascii="Arial" w:hAnsi="Arial" w:cs="Arial"/>
              </w:rPr>
              <w:t>, 201</w:t>
            </w:r>
            <w:r w:rsidR="00950AC5">
              <w:rPr>
                <w:rFonts w:ascii="Arial" w:hAnsi="Arial" w:cs="Arial"/>
              </w:rPr>
              <w:t>3</w:t>
            </w:r>
          </w:p>
        </w:tc>
      </w:tr>
    </w:tbl>
    <w:p w14:paraId="3363EB95" w14:textId="77777777" w:rsidR="00824EA4" w:rsidRDefault="00824EA4" w:rsidP="00824EA4">
      <w:pPr>
        <w:jc w:val="both"/>
        <w:rPr>
          <w:rFonts w:ascii="Arial" w:hAnsi="Arial" w:cs="Arial"/>
        </w:rPr>
      </w:pPr>
    </w:p>
    <w:p w14:paraId="5E146B07" w14:textId="6D327C6D" w:rsidR="00F62FA1" w:rsidRPr="001929E5" w:rsidRDefault="001929E5" w:rsidP="001929E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i/>
        </w:rPr>
      </w:pPr>
      <w:r w:rsidRPr="00067FC5">
        <w:rPr>
          <w:b/>
          <w:i/>
        </w:rPr>
        <w:t>Pr</w:t>
      </w:r>
      <w:r>
        <w:rPr>
          <w:b/>
          <w:i/>
        </w:rPr>
        <w:t>oposed Substitute Ordinance 2013</w:t>
      </w:r>
      <w:r w:rsidRPr="00067FC5">
        <w:rPr>
          <w:b/>
          <w:i/>
        </w:rPr>
        <w:t>-</w:t>
      </w:r>
      <w:r>
        <w:rPr>
          <w:b/>
          <w:i/>
        </w:rPr>
        <w:t>0</w:t>
      </w:r>
      <w:r>
        <w:rPr>
          <w:b/>
          <w:i/>
        </w:rPr>
        <w:t>457</w:t>
      </w:r>
      <w:r>
        <w:rPr>
          <w:b/>
          <w:i/>
        </w:rPr>
        <w:t>.2</w:t>
      </w:r>
      <w:r w:rsidRPr="00067FC5">
        <w:rPr>
          <w:b/>
          <w:i/>
        </w:rPr>
        <w:t xml:space="preserve"> passed out of committee with </w:t>
      </w:r>
      <w:r w:rsidR="00B71985">
        <w:rPr>
          <w:b/>
          <w:i/>
        </w:rPr>
        <w:t>a</w:t>
      </w:r>
      <w:r>
        <w:rPr>
          <w:b/>
          <w:i/>
        </w:rPr>
        <w:t xml:space="preserve"> </w:t>
      </w:r>
      <w:r w:rsidR="00B71985">
        <w:rPr>
          <w:b/>
          <w:i/>
        </w:rPr>
        <w:t>"</w:t>
      </w:r>
      <w:r>
        <w:rPr>
          <w:b/>
          <w:i/>
        </w:rPr>
        <w:t>Do Pass</w:t>
      </w:r>
      <w:r w:rsidR="00B71985">
        <w:rPr>
          <w:b/>
          <w:i/>
        </w:rPr>
        <w:t>"</w:t>
      </w:r>
      <w:r>
        <w:rPr>
          <w:b/>
          <w:i/>
        </w:rPr>
        <w:t xml:space="preserve"> recommendation</w:t>
      </w:r>
      <w:r>
        <w:rPr>
          <w:b/>
          <w:i/>
        </w:rPr>
        <w:t>.</w:t>
      </w:r>
      <w:r w:rsidRPr="00067FC5">
        <w:rPr>
          <w:b/>
          <w:i/>
        </w:rPr>
        <w:t xml:space="preserve"> </w:t>
      </w:r>
      <w:r>
        <w:rPr>
          <w:b/>
          <w:i/>
        </w:rPr>
        <w:t xml:space="preserve"> The legislation </w:t>
      </w:r>
      <w:r>
        <w:rPr>
          <w:b/>
          <w:i/>
        </w:rPr>
        <w:t>was amended a</w:t>
      </w:r>
      <w:bookmarkStart w:id="0" w:name="_GoBack"/>
      <w:bookmarkEnd w:id="0"/>
      <w:r>
        <w:rPr>
          <w:b/>
          <w:i/>
        </w:rPr>
        <w:t xml:space="preserve">s shown on pages </w:t>
      </w:r>
      <w:r>
        <w:rPr>
          <w:b/>
          <w:i/>
        </w:rPr>
        <w:t>10</w:t>
      </w:r>
      <w:r>
        <w:rPr>
          <w:b/>
          <w:i/>
        </w:rPr>
        <w:t>-11</w:t>
      </w:r>
      <w:r>
        <w:rPr>
          <w:b/>
          <w:i/>
        </w:rPr>
        <w:t xml:space="preserve"> of this staff report.  </w:t>
      </w:r>
    </w:p>
    <w:p w14:paraId="505AC66E" w14:textId="77777777" w:rsidR="00F62FA1" w:rsidRDefault="00F62FA1" w:rsidP="00824EA4">
      <w:pPr>
        <w:jc w:val="both"/>
        <w:rPr>
          <w:rFonts w:ascii="Arial" w:hAnsi="Arial" w:cs="Arial"/>
        </w:rPr>
      </w:pPr>
    </w:p>
    <w:p w14:paraId="1B517837" w14:textId="77777777" w:rsidR="00872792" w:rsidRDefault="0087279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sidRPr="00842847">
        <w:rPr>
          <w:rFonts w:ascii="Arial" w:hAnsi="Arial" w:cs="Arial"/>
          <w:b/>
          <w:bCs/>
          <w:u w:val="single"/>
        </w:rPr>
        <w:t>SUBJECT</w:t>
      </w:r>
      <w:r w:rsidRPr="00842847">
        <w:rPr>
          <w:rFonts w:ascii="Arial" w:hAnsi="Arial" w:cs="Arial"/>
          <w:b/>
          <w:bCs/>
        </w:rPr>
        <w:t xml:space="preserve">:  </w:t>
      </w:r>
    </w:p>
    <w:p w14:paraId="1F7D9B97" w14:textId="5BF2DAD2" w:rsidR="00872792" w:rsidRPr="003122FB" w:rsidRDefault="00872792" w:rsidP="00872792">
      <w:pPr>
        <w:outlineLvl w:val="0"/>
        <w:rPr>
          <w:rFonts w:ascii="Arial" w:hAnsi="Arial" w:cs="Arial"/>
        </w:rPr>
      </w:pPr>
      <w:r w:rsidRPr="00842847">
        <w:rPr>
          <w:rFonts w:ascii="Arial" w:hAnsi="Arial" w:cs="Arial"/>
          <w:bCs/>
        </w:rPr>
        <w:t xml:space="preserve">Proposed Ordinance </w:t>
      </w:r>
      <w:r w:rsidR="00950AC5" w:rsidRPr="003351EF">
        <w:rPr>
          <w:rFonts w:ascii="Arial" w:hAnsi="Arial" w:cs="Arial"/>
        </w:rPr>
        <w:t>201</w:t>
      </w:r>
      <w:r w:rsidR="00950AC5">
        <w:rPr>
          <w:rFonts w:ascii="Arial" w:hAnsi="Arial" w:cs="Arial"/>
        </w:rPr>
        <w:t>3</w:t>
      </w:r>
      <w:r w:rsidR="00950AC5" w:rsidRPr="003351EF">
        <w:rPr>
          <w:rFonts w:ascii="Arial" w:hAnsi="Arial" w:cs="Arial"/>
        </w:rPr>
        <w:t>-0</w:t>
      </w:r>
      <w:r w:rsidR="00E06C67">
        <w:rPr>
          <w:rFonts w:ascii="Arial" w:hAnsi="Arial" w:cs="Arial"/>
        </w:rPr>
        <w:t>457</w:t>
      </w:r>
      <w:r w:rsidR="00950AC5">
        <w:rPr>
          <w:rFonts w:ascii="Arial" w:hAnsi="Arial" w:cs="Arial"/>
        </w:rPr>
        <w:t xml:space="preserve"> </w:t>
      </w:r>
      <w:r w:rsidRPr="00842847">
        <w:rPr>
          <w:rFonts w:ascii="Arial" w:hAnsi="Arial" w:cs="Arial"/>
        </w:rPr>
        <w:t xml:space="preserve">would make </w:t>
      </w:r>
      <w:r w:rsidR="006D70D3">
        <w:rPr>
          <w:rFonts w:ascii="Arial" w:hAnsi="Arial" w:cs="Arial"/>
        </w:rPr>
        <w:t>net supplemental appropriations of $</w:t>
      </w:r>
      <w:r w:rsidR="00F62FA1">
        <w:rPr>
          <w:rFonts w:ascii="Arial" w:hAnsi="Arial" w:cs="Arial"/>
        </w:rPr>
        <w:t>26</w:t>
      </w:r>
      <w:r w:rsidR="00950AC5">
        <w:rPr>
          <w:rFonts w:ascii="Arial" w:hAnsi="Arial" w:cs="Arial"/>
        </w:rPr>
        <w:t>.</w:t>
      </w:r>
      <w:r w:rsidR="00E06C67">
        <w:rPr>
          <w:rFonts w:ascii="Arial" w:hAnsi="Arial" w:cs="Arial"/>
        </w:rPr>
        <w:t>9</w:t>
      </w:r>
      <w:r w:rsidR="006D70D3">
        <w:rPr>
          <w:rFonts w:ascii="Arial" w:hAnsi="Arial" w:cs="Arial"/>
        </w:rPr>
        <w:t xml:space="preserve"> million t</w:t>
      </w:r>
      <w:r w:rsidR="00950AC5">
        <w:rPr>
          <w:rFonts w:ascii="Arial" w:hAnsi="Arial" w:cs="Arial"/>
        </w:rPr>
        <w:t>o various General Fund agencies and</w:t>
      </w:r>
      <w:r w:rsidR="006D70D3">
        <w:rPr>
          <w:rFonts w:ascii="Arial" w:hAnsi="Arial" w:cs="Arial"/>
        </w:rPr>
        <w:t xml:space="preserve"> $</w:t>
      </w:r>
      <w:r w:rsidR="00E06C67">
        <w:rPr>
          <w:rFonts w:ascii="Arial" w:hAnsi="Arial" w:cs="Arial"/>
        </w:rPr>
        <w:t>111</w:t>
      </w:r>
      <w:r w:rsidR="00950AC5">
        <w:rPr>
          <w:rFonts w:ascii="Arial" w:hAnsi="Arial" w:cs="Arial"/>
        </w:rPr>
        <w:t>.</w:t>
      </w:r>
      <w:r w:rsidR="00E06C67">
        <w:rPr>
          <w:rFonts w:ascii="Arial" w:hAnsi="Arial" w:cs="Arial"/>
        </w:rPr>
        <w:t>4</w:t>
      </w:r>
      <w:r w:rsidR="006D70D3">
        <w:rPr>
          <w:rFonts w:ascii="Arial" w:hAnsi="Arial" w:cs="Arial"/>
        </w:rPr>
        <w:t xml:space="preserve"> million to va</w:t>
      </w:r>
      <w:r w:rsidR="00950AC5">
        <w:rPr>
          <w:rFonts w:ascii="Arial" w:hAnsi="Arial" w:cs="Arial"/>
        </w:rPr>
        <w:t>rious non-General Fund agencies</w:t>
      </w:r>
      <w:r w:rsidR="00E06C67">
        <w:rPr>
          <w:rFonts w:ascii="Arial" w:hAnsi="Arial" w:cs="Arial"/>
        </w:rPr>
        <w:t>.</w:t>
      </w:r>
    </w:p>
    <w:p w14:paraId="30C6BFE1" w14:textId="77777777" w:rsidR="00872792" w:rsidRPr="00F702F5" w:rsidRDefault="0087279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p>
    <w:p w14:paraId="53BBF447" w14:textId="77777777" w:rsidR="001312AB" w:rsidRDefault="001312AB"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r>
        <w:rPr>
          <w:rFonts w:ascii="Arial" w:hAnsi="Arial" w:cs="Arial"/>
          <w:b/>
          <w:bCs/>
          <w:szCs w:val="22"/>
          <w:u w:val="single"/>
        </w:rPr>
        <w:t>SUMMARY:</w:t>
      </w:r>
    </w:p>
    <w:p w14:paraId="6C9723F4" w14:textId="70D60B5A" w:rsidR="003B1ED4" w:rsidRDefault="001312AB"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r w:rsidRPr="003351EF">
        <w:rPr>
          <w:rFonts w:ascii="Arial" w:hAnsi="Arial" w:cs="Arial"/>
          <w:bCs/>
          <w:szCs w:val="22"/>
        </w:rPr>
        <w:t xml:space="preserve">Proposed Ordinance </w:t>
      </w:r>
      <w:r w:rsidR="00950AC5" w:rsidRPr="003351EF">
        <w:rPr>
          <w:rFonts w:ascii="Arial" w:hAnsi="Arial" w:cs="Arial"/>
        </w:rPr>
        <w:t>201</w:t>
      </w:r>
      <w:r w:rsidR="00950AC5">
        <w:rPr>
          <w:rFonts w:ascii="Arial" w:hAnsi="Arial" w:cs="Arial"/>
        </w:rPr>
        <w:t>3</w:t>
      </w:r>
      <w:r w:rsidR="00950AC5" w:rsidRPr="003351EF">
        <w:rPr>
          <w:rFonts w:ascii="Arial" w:hAnsi="Arial" w:cs="Arial"/>
        </w:rPr>
        <w:t>-0</w:t>
      </w:r>
      <w:r w:rsidR="00E06C67">
        <w:rPr>
          <w:rFonts w:ascii="Arial" w:hAnsi="Arial" w:cs="Arial"/>
        </w:rPr>
        <w:t>457</w:t>
      </w:r>
      <w:r w:rsidR="00A40C7C">
        <w:rPr>
          <w:rFonts w:ascii="Arial" w:hAnsi="Arial" w:cs="Arial"/>
          <w:bCs/>
          <w:szCs w:val="22"/>
        </w:rPr>
        <w:t xml:space="preserve"> </w:t>
      </w:r>
      <w:r w:rsidRPr="003351EF">
        <w:rPr>
          <w:rFonts w:ascii="Arial" w:hAnsi="Arial" w:cs="Arial"/>
          <w:bCs/>
          <w:szCs w:val="22"/>
        </w:rPr>
        <w:t>– referred to</w:t>
      </w:r>
      <w:r>
        <w:rPr>
          <w:rFonts w:ascii="Arial" w:hAnsi="Arial" w:cs="Arial"/>
          <w:bCs/>
          <w:szCs w:val="22"/>
        </w:rPr>
        <w:t xml:space="preserve"> as the </w:t>
      </w:r>
      <w:r w:rsidR="00E06C67">
        <w:rPr>
          <w:rFonts w:ascii="Arial" w:hAnsi="Arial" w:cs="Arial"/>
          <w:bCs/>
          <w:szCs w:val="22"/>
        </w:rPr>
        <w:t>second</w:t>
      </w:r>
      <w:r>
        <w:rPr>
          <w:rFonts w:ascii="Arial" w:hAnsi="Arial" w:cs="Arial"/>
          <w:bCs/>
          <w:szCs w:val="22"/>
        </w:rPr>
        <w:t xml:space="preserve"> omnibus </w:t>
      </w:r>
      <w:r w:rsidR="00682788">
        <w:rPr>
          <w:rFonts w:ascii="Arial" w:hAnsi="Arial" w:cs="Arial"/>
          <w:bCs/>
          <w:szCs w:val="22"/>
        </w:rPr>
        <w:t xml:space="preserve">supplemental </w:t>
      </w:r>
      <w:r w:rsidR="00DA5B03">
        <w:rPr>
          <w:rFonts w:ascii="Arial" w:hAnsi="Arial" w:cs="Arial"/>
          <w:bCs/>
          <w:szCs w:val="22"/>
        </w:rPr>
        <w:t>– makes changes to the A</w:t>
      </w:r>
      <w:r>
        <w:rPr>
          <w:rFonts w:ascii="Arial" w:hAnsi="Arial" w:cs="Arial"/>
          <w:bCs/>
          <w:szCs w:val="22"/>
        </w:rPr>
        <w:t>dopted 201</w:t>
      </w:r>
      <w:r w:rsidR="00950AC5">
        <w:rPr>
          <w:rFonts w:ascii="Arial" w:hAnsi="Arial" w:cs="Arial"/>
          <w:bCs/>
          <w:szCs w:val="22"/>
        </w:rPr>
        <w:t>3 annual</w:t>
      </w:r>
      <w:r>
        <w:rPr>
          <w:rFonts w:ascii="Arial" w:hAnsi="Arial" w:cs="Arial"/>
          <w:bCs/>
          <w:szCs w:val="22"/>
        </w:rPr>
        <w:t xml:space="preserve"> budget</w:t>
      </w:r>
      <w:r w:rsidR="00950AC5">
        <w:rPr>
          <w:rFonts w:ascii="Arial" w:hAnsi="Arial" w:cs="Arial"/>
          <w:bCs/>
          <w:szCs w:val="22"/>
        </w:rPr>
        <w:t xml:space="preserve"> and the 2013-2014 biennial budget</w:t>
      </w:r>
      <w:r w:rsidR="00DA5B03">
        <w:rPr>
          <w:rFonts w:ascii="Arial" w:hAnsi="Arial" w:cs="Arial"/>
          <w:bCs/>
          <w:szCs w:val="22"/>
        </w:rPr>
        <w:t xml:space="preserve">, which </w:t>
      </w:r>
      <w:r w:rsidR="00950AC5">
        <w:rPr>
          <w:rFonts w:ascii="Arial" w:hAnsi="Arial" w:cs="Arial"/>
          <w:bCs/>
          <w:szCs w:val="22"/>
        </w:rPr>
        <w:t>has been</w:t>
      </w:r>
      <w:r w:rsidR="00DA5B03">
        <w:rPr>
          <w:rFonts w:ascii="Arial" w:hAnsi="Arial" w:cs="Arial"/>
          <w:bCs/>
          <w:szCs w:val="22"/>
        </w:rPr>
        <w:t xml:space="preserve"> revised </w:t>
      </w:r>
      <w:r w:rsidR="00950AC5">
        <w:rPr>
          <w:rFonts w:ascii="Arial" w:hAnsi="Arial" w:cs="Arial"/>
          <w:bCs/>
          <w:szCs w:val="22"/>
        </w:rPr>
        <w:t>through the supplemental budget process</w:t>
      </w:r>
      <w:r>
        <w:rPr>
          <w:rFonts w:ascii="Arial" w:hAnsi="Arial" w:cs="Arial"/>
          <w:bCs/>
          <w:szCs w:val="22"/>
        </w:rPr>
        <w:t>.</w:t>
      </w:r>
      <w:r w:rsidR="00877F9F">
        <w:rPr>
          <w:rFonts w:ascii="Arial" w:hAnsi="Arial" w:cs="Arial"/>
          <w:bCs/>
          <w:szCs w:val="22"/>
        </w:rPr>
        <w:t xml:space="preserve">  </w:t>
      </w:r>
    </w:p>
    <w:p w14:paraId="7D4B3183" w14:textId="77777777" w:rsidR="003B76F9" w:rsidRDefault="003B76F9"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p>
    <w:p w14:paraId="48B761C1" w14:textId="77777777" w:rsidR="00872792" w:rsidRPr="00567589" w:rsidRDefault="0087279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r w:rsidRPr="00567589">
        <w:rPr>
          <w:rFonts w:ascii="Arial" w:hAnsi="Arial" w:cs="Arial"/>
          <w:b/>
          <w:bCs/>
          <w:szCs w:val="22"/>
          <w:u w:val="single"/>
        </w:rPr>
        <w:t>BACKGROUND:</w:t>
      </w:r>
    </w:p>
    <w:p w14:paraId="3E2E09FF" w14:textId="18D1B068" w:rsidR="00950AC5" w:rsidRPr="00614AA4" w:rsidRDefault="003F3CF0" w:rsidP="00950AC5">
      <w:pPr>
        <w:outlineLvl w:val="0"/>
        <w:rPr>
          <w:rFonts w:ascii="Arial" w:hAnsi="Arial" w:cs="Arial"/>
        </w:rPr>
      </w:pPr>
      <w:r>
        <w:rPr>
          <w:rFonts w:ascii="Arial" w:hAnsi="Arial" w:cs="Arial"/>
        </w:rPr>
        <w:t xml:space="preserve">Proposed Ordinance 2013-0457 includes five </w:t>
      </w:r>
      <w:r w:rsidR="008D6A3F">
        <w:rPr>
          <w:rFonts w:ascii="Arial" w:hAnsi="Arial" w:cs="Arial"/>
        </w:rPr>
        <w:t>categories</w:t>
      </w:r>
      <w:r>
        <w:rPr>
          <w:rFonts w:ascii="Arial" w:hAnsi="Arial" w:cs="Arial"/>
        </w:rPr>
        <w:t xml:space="preserve"> for proposed expenditure authority.  Table 1 below summarizes the requested areas: </w:t>
      </w:r>
    </w:p>
    <w:p w14:paraId="07425029" w14:textId="77777777" w:rsidR="00872792" w:rsidRDefault="00872792" w:rsidP="00872792">
      <w:pPr>
        <w:outlineLvl w:val="0"/>
        <w:rPr>
          <w:rFonts w:ascii="Arial" w:hAnsi="Arial" w:cs="Arial"/>
        </w:rPr>
      </w:pPr>
    </w:p>
    <w:p w14:paraId="014D8938" w14:textId="4444985C" w:rsidR="003F3CF0" w:rsidRPr="001A03C4" w:rsidRDefault="003F3CF0" w:rsidP="003F3CF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0"/>
          <w:szCs w:val="20"/>
        </w:rPr>
      </w:pPr>
      <w:r w:rsidRPr="001A03C4">
        <w:rPr>
          <w:rFonts w:ascii="Arial" w:hAnsi="Arial" w:cs="Arial"/>
          <w:b/>
          <w:bCs/>
          <w:sz w:val="20"/>
          <w:szCs w:val="20"/>
        </w:rPr>
        <w:t xml:space="preserve">Table </w:t>
      </w:r>
      <w:r>
        <w:rPr>
          <w:rFonts w:ascii="Arial" w:hAnsi="Arial" w:cs="Arial"/>
          <w:b/>
          <w:bCs/>
          <w:sz w:val="20"/>
          <w:szCs w:val="20"/>
        </w:rPr>
        <w:t>1</w:t>
      </w:r>
      <w:r w:rsidRPr="001A03C4">
        <w:rPr>
          <w:rFonts w:ascii="Arial" w:hAnsi="Arial" w:cs="Arial"/>
          <w:b/>
          <w:bCs/>
          <w:sz w:val="20"/>
          <w:szCs w:val="20"/>
        </w:rPr>
        <w:t>.  Proposed Changes by Change Category</w:t>
      </w:r>
    </w:p>
    <w:tbl>
      <w:tblPr>
        <w:tblW w:w="3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1886"/>
      </w:tblGrid>
      <w:tr w:rsidR="003F3CF0" w:rsidRPr="001A03C4" w14:paraId="7903FB2B" w14:textId="77777777" w:rsidTr="003561DA">
        <w:trPr>
          <w:jc w:val="center"/>
        </w:trPr>
        <w:tc>
          <w:tcPr>
            <w:tcW w:w="3478" w:type="pct"/>
            <w:shd w:val="clear" w:color="auto" w:fill="F5E2E2"/>
          </w:tcPr>
          <w:p w14:paraId="1695CB10" w14:textId="77777777" w:rsidR="003F3CF0" w:rsidRPr="001A03C4"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0"/>
                <w:szCs w:val="20"/>
              </w:rPr>
            </w:pPr>
            <w:r w:rsidRPr="001A03C4">
              <w:rPr>
                <w:rFonts w:ascii="Arial" w:hAnsi="Arial" w:cs="Arial"/>
                <w:b/>
                <w:bCs/>
                <w:sz w:val="20"/>
                <w:szCs w:val="20"/>
              </w:rPr>
              <w:t>Change Category</w:t>
            </w:r>
          </w:p>
        </w:tc>
        <w:tc>
          <w:tcPr>
            <w:tcW w:w="1522" w:type="pct"/>
            <w:shd w:val="clear" w:color="auto" w:fill="F5E2E2"/>
          </w:tcPr>
          <w:p w14:paraId="0B9BF49E" w14:textId="77777777" w:rsidR="003F3CF0" w:rsidRPr="001A03C4"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0"/>
                <w:szCs w:val="20"/>
              </w:rPr>
            </w:pPr>
            <w:r w:rsidRPr="001A03C4">
              <w:rPr>
                <w:rFonts w:ascii="Arial" w:hAnsi="Arial" w:cs="Arial"/>
                <w:b/>
                <w:bCs/>
                <w:sz w:val="20"/>
                <w:szCs w:val="20"/>
              </w:rPr>
              <w:t>Amount</w:t>
            </w:r>
          </w:p>
        </w:tc>
      </w:tr>
      <w:tr w:rsidR="003F3CF0" w:rsidRPr="001A03C4" w14:paraId="709451C7" w14:textId="77777777" w:rsidTr="003561DA">
        <w:trPr>
          <w:jc w:val="center"/>
        </w:trPr>
        <w:tc>
          <w:tcPr>
            <w:tcW w:w="3478" w:type="pct"/>
          </w:tcPr>
          <w:p w14:paraId="28C797CC" w14:textId="77777777" w:rsidR="003F3CF0" w:rsidRPr="001A03C4"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0"/>
                <w:szCs w:val="20"/>
              </w:rPr>
            </w:pPr>
            <w:r>
              <w:rPr>
                <w:rFonts w:ascii="Arial" w:hAnsi="Arial" w:cs="Arial"/>
                <w:bCs/>
                <w:sz w:val="20"/>
                <w:szCs w:val="20"/>
              </w:rPr>
              <w:t>General Fund</w:t>
            </w:r>
          </w:p>
        </w:tc>
        <w:tc>
          <w:tcPr>
            <w:tcW w:w="1522" w:type="pct"/>
          </w:tcPr>
          <w:p w14:paraId="0C172FE0" w14:textId="14085F56" w:rsidR="003F3CF0" w:rsidRPr="001A03C4" w:rsidRDefault="0080101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0"/>
                <w:szCs w:val="20"/>
                <w:highlight w:val="yellow"/>
              </w:rPr>
            </w:pPr>
            <w:r>
              <w:rPr>
                <w:rFonts w:ascii="Arial" w:hAnsi="Arial" w:cs="Arial"/>
                <w:bCs/>
                <w:sz w:val="20"/>
                <w:szCs w:val="20"/>
              </w:rPr>
              <w:t xml:space="preserve">$ </w:t>
            </w:r>
            <w:r w:rsidR="003F3CF0" w:rsidRPr="001A03C4">
              <w:rPr>
                <w:rFonts w:ascii="Arial" w:hAnsi="Arial" w:cs="Arial"/>
                <w:bCs/>
                <w:sz w:val="20"/>
                <w:szCs w:val="20"/>
              </w:rPr>
              <w:t xml:space="preserve"> </w:t>
            </w:r>
            <w:r w:rsidR="003F3CF0">
              <w:rPr>
                <w:rFonts w:ascii="Arial" w:hAnsi="Arial" w:cs="Arial"/>
                <w:bCs/>
                <w:sz w:val="20"/>
                <w:szCs w:val="20"/>
              </w:rPr>
              <w:t>26,903,451</w:t>
            </w:r>
          </w:p>
        </w:tc>
      </w:tr>
      <w:tr w:rsidR="003F3CF0" w:rsidRPr="00A2346A" w14:paraId="0340C24F" w14:textId="77777777" w:rsidTr="003561DA">
        <w:trPr>
          <w:jc w:val="center"/>
        </w:trPr>
        <w:tc>
          <w:tcPr>
            <w:tcW w:w="3478" w:type="pct"/>
            <w:tcBorders>
              <w:bottom w:val="single" w:sz="4" w:space="0" w:color="auto"/>
            </w:tcBorders>
            <w:shd w:val="clear" w:color="auto" w:fill="auto"/>
          </w:tcPr>
          <w:p w14:paraId="05124259" w14:textId="77777777" w:rsidR="003F3CF0" w:rsidRPr="00A2346A"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0"/>
                <w:szCs w:val="20"/>
              </w:rPr>
            </w:pPr>
            <w:r>
              <w:rPr>
                <w:rFonts w:ascii="Arial" w:hAnsi="Arial" w:cs="Arial"/>
                <w:bCs/>
                <w:sz w:val="20"/>
                <w:szCs w:val="20"/>
              </w:rPr>
              <w:t>New GF appropriation</w:t>
            </w:r>
          </w:p>
        </w:tc>
        <w:tc>
          <w:tcPr>
            <w:tcW w:w="1522" w:type="pct"/>
            <w:tcBorders>
              <w:bottom w:val="single" w:sz="4" w:space="0" w:color="auto"/>
            </w:tcBorders>
            <w:shd w:val="clear" w:color="auto" w:fill="auto"/>
          </w:tcPr>
          <w:p w14:paraId="2887F7F9" w14:textId="77777777" w:rsidR="003F3CF0" w:rsidRPr="00A2346A"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0"/>
                <w:szCs w:val="20"/>
              </w:rPr>
            </w:pPr>
            <w:r>
              <w:rPr>
                <w:rFonts w:ascii="Arial" w:hAnsi="Arial" w:cs="Arial"/>
                <w:bCs/>
                <w:sz w:val="20"/>
                <w:szCs w:val="20"/>
              </w:rPr>
              <w:t>$  31,000,000</w:t>
            </w:r>
          </w:p>
        </w:tc>
      </w:tr>
      <w:tr w:rsidR="003F3CF0" w:rsidRPr="001A03C4" w14:paraId="2302DE66" w14:textId="77777777" w:rsidTr="003561DA">
        <w:trPr>
          <w:jc w:val="center"/>
        </w:trPr>
        <w:tc>
          <w:tcPr>
            <w:tcW w:w="3478" w:type="pct"/>
          </w:tcPr>
          <w:p w14:paraId="666B02AD" w14:textId="77777777" w:rsidR="003F3CF0" w:rsidRPr="001A03C4"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0"/>
                <w:szCs w:val="20"/>
              </w:rPr>
            </w:pPr>
            <w:r>
              <w:rPr>
                <w:rFonts w:ascii="Arial" w:hAnsi="Arial" w:cs="Arial"/>
                <w:bCs/>
                <w:sz w:val="20"/>
                <w:szCs w:val="20"/>
              </w:rPr>
              <w:t>Annual Capital</w:t>
            </w:r>
          </w:p>
        </w:tc>
        <w:tc>
          <w:tcPr>
            <w:tcW w:w="1522" w:type="pct"/>
          </w:tcPr>
          <w:p w14:paraId="3252869C" w14:textId="77777777" w:rsidR="003F3CF0" w:rsidRPr="001A03C4"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0"/>
                <w:szCs w:val="20"/>
                <w:highlight w:val="yellow"/>
              </w:rPr>
            </w:pPr>
            <w:r w:rsidRPr="001A03C4">
              <w:rPr>
                <w:rFonts w:ascii="Arial" w:hAnsi="Arial" w:cs="Arial"/>
                <w:bCs/>
                <w:sz w:val="20"/>
                <w:szCs w:val="20"/>
              </w:rPr>
              <w:t xml:space="preserve">$   </w:t>
            </w:r>
            <w:r>
              <w:rPr>
                <w:rFonts w:ascii="Arial" w:hAnsi="Arial" w:cs="Arial"/>
                <w:bCs/>
                <w:sz w:val="20"/>
                <w:szCs w:val="20"/>
              </w:rPr>
              <w:t>3</w:t>
            </w:r>
            <w:r w:rsidRPr="001A03C4">
              <w:rPr>
                <w:rFonts w:ascii="Arial" w:hAnsi="Arial" w:cs="Arial"/>
                <w:bCs/>
                <w:sz w:val="20"/>
                <w:szCs w:val="20"/>
              </w:rPr>
              <w:t>,</w:t>
            </w:r>
            <w:r>
              <w:rPr>
                <w:rFonts w:ascii="Arial" w:hAnsi="Arial" w:cs="Arial"/>
                <w:bCs/>
                <w:sz w:val="20"/>
                <w:szCs w:val="20"/>
              </w:rPr>
              <w:t>613</w:t>
            </w:r>
            <w:r w:rsidRPr="001A03C4">
              <w:rPr>
                <w:rFonts w:ascii="Arial" w:hAnsi="Arial" w:cs="Arial"/>
                <w:bCs/>
                <w:sz w:val="20"/>
                <w:szCs w:val="20"/>
              </w:rPr>
              <w:t>,</w:t>
            </w:r>
            <w:r>
              <w:rPr>
                <w:rFonts w:ascii="Arial" w:hAnsi="Arial" w:cs="Arial"/>
                <w:bCs/>
                <w:sz w:val="20"/>
                <w:szCs w:val="20"/>
              </w:rPr>
              <w:t>075</w:t>
            </w:r>
          </w:p>
        </w:tc>
      </w:tr>
      <w:tr w:rsidR="003F3CF0" w:rsidRPr="001A03C4" w14:paraId="559CD2C9" w14:textId="77777777" w:rsidTr="003561DA">
        <w:trPr>
          <w:jc w:val="center"/>
        </w:trPr>
        <w:tc>
          <w:tcPr>
            <w:tcW w:w="3478" w:type="pct"/>
          </w:tcPr>
          <w:p w14:paraId="401AACB9" w14:textId="77777777" w:rsidR="003F3CF0" w:rsidRPr="001A03C4"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0"/>
                <w:szCs w:val="20"/>
              </w:rPr>
            </w:pPr>
            <w:r>
              <w:rPr>
                <w:rFonts w:ascii="Arial" w:hAnsi="Arial" w:cs="Arial"/>
                <w:bCs/>
                <w:sz w:val="20"/>
                <w:szCs w:val="20"/>
              </w:rPr>
              <w:t>Biennial Budgets</w:t>
            </w:r>
          </w:p>
        </w:tc>
        <w:tc>
          <w:tcPr>
            <w:tcW w:w="1522" w:type="pct"/>
          </w:tcPr>
          <w:p w14:paraId="5A60FB7D" w14:textId="77777777" w:rsidR="003F3CF0" w:rsidRPr="00EF3540"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0"/>
                <w:szCs w:val="20"/>
              </w:rPr>
            </w:pPr>
            <w:r w:rsidRPr="001A03C4">
              <w:rPr>
                <w:rFonts w:ascii="Arial" w:hAnsi="Arial" w:cs="Arial"/>
                <w:bCs/>
                <w:sz w:val="20"/>
                <w:szCs w:val="20"/>
              </w:rPr>
              <w:t xml:space="preserve">$ </w:t>
            </w:r>
            <w:r w:rsidRPr="00EF3540">
              <w:rPr>
                <w:rFonts w:ascii="Arial" w:hAnsi="Arial" w:cs="Arial"/>
                <w:bCs/>
                <w:sz w:val="20"/>
                <w:szCs w:val="20"/>
              </w:rPr>
              <w:t xml:space="preserve">60,094,597 </w:t>
            </w:r>
          </w:p>
        </w:tc>
      </w:tr>
      <w:tr w:rsidR="003F3CF0" w:rsidRPr="001A03C4" w14:paraId="3C23D843" w14:textId="77777777" w:rsidTr="003561DA">
        <w:trPr>
          <w:jc w:val="center"/>
        </w:trPr>
        <w:tc>
          <w:tcPr>
            <w:tcW w:w="3478" w:type="pct"/>
            <w:tcBorders>
              <w:bottom w:val="single" w:sz="4" w:space="0" w:color="auto"/>
            </w:tcBorders>
          </w:tcPr>
          <w:p w14:paraId="7C4F43D4" w14:textId="77777777" w:rsidR="003F3CF0" w:rsidRPr="001A03C4"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0"/>
                <w:szCs w:val="20"/>
              </w:rPr>
            </w:pPr>
            <w:r>
              <w:rPr>
                <w:rFonts w:ascii="Arial" w:hAnsi="Arial" w:cs="Arial"/>
                <w:bCs/>
                <w:sz w:val="20"/>
                <w:szCs w:val="20"/>
              </w:rPr>
              <w:t xml:space="preserve">Biennial </w:t>
            </w:r>
            <w:r w:rsidRPr="001A03C4">
              <w:rPr>
                <w:rFonts w:ascii="Arial" w:hAnsi="Arial" w:cs="Arial"/>
                <w:bCs/>
                <w:sz w:val="20"/>
                <w:szCs w:val="20"/>
              </w:rPr>
              <w:t>Capital</w:t>
            </w:r>
          </w:p>
        </w:tc>
        <w:tc>
          <w:tcPr>
            <w:tcW w:w="1522" w:type="pct"/>
            <w:tcBorders>
              <w:bottom w:val="single" w:sz="4" w:space="0" w:color="auto"/>
            </w:tcBorders>
          </w:tcPr>
          <w:p w14:paraId="07EA21EB" w14:textId="77777777" w:rsidR="003F3CF0" w:rsidRPr="001A03C4"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0"/>
                <w:szCs w:val="20"/>
                <w:highlight w:val="yellow"/>
              </w:rPr>
            </w:pPr>
            <w:r w:rsidRPr="001A03C4">
              <w:rPr>
                <w:rFonts w:ascii="Arial" w:hAnsi="Arial" w:cs="Arial"/>
                <w:bCs/>
                <w:sz w:val="20"/>
                <w:szCs w:val="20"/>
              </w:rPr>
              <w:t xml:space="preserve">$ </w:t>
            </w:r>
            <w:r>
              <w:rPr>
                <w:rFonts w:ascii="Arial" w:hAnsi="Arial" w:cs="Arial"/>
                <w:bCs/>
                <w:sz w:val="20"/>
                <w:szCs w:val="20"/>
              </w:rPr>
              <w:t>16,687,510</w:t>
            </w:r>
            <w:r w:rsidRPr="001A03C4">
              <w:rPr>
                <w:rFonts w:ascii="Arial" w:hAnsi="Arial" w:cs="Arial"/>
                <w:bCs/>
                <w:sz w:val="20"/>
                <w:szCs w:val="20"/>
              </w:rPr>
              <w:t xml:space="preserve"> </w:t>
            </w:r>
          </w:p>
        </w:tc>
      </w:tr>
      <w:tr w:rsidR="003F3CF0" w:rsidRPr="001A03C4" w14:paraId="25DC20AA" w14:textId="77777777" w:rsidTr="003561DA">
        <w:trPr>
          <w:jc w:val="center"/>
        </w:trPr>
        <w:tc>
          <w:tcPr>
            <w:tcW w:w="3478" w:type="pct"/>
            <w:tcBorders>
              <w:bottom w:val="single" w:sz="4" w:space="0" w:color="auto"/>
            </w:tcBorders>
            <w:shd w:val="clear" w:color="auto" w:fill="F5E2E2"/>
          </w:tcPr>
          <w:p w14:paraId="462C5C67" w14:textId="77777777" w:rsidR="003F3CF0" w:rsidRPr="001A03C4"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
                <w:bCs/>
                <w:sz w:val="20"/>
                <w:szCs w:val="20"/>
              </w:rPr>
            </w:pPr>
            <w:r w:rsidRPr="001A03C4">
              <w:rPr>
                <w:rFonts w:ascii="Arial" w:hAnsi="Arial" w:cs="Arial"/>
                <w:b/>
                <w:bCs/>
                <w:sz w:val="20"/>
                <w:szCs w:val="20"/>
              </w:rPr>
              <w:t>Total</w:t>
            </w:r>
          </w:p>
        </w:tc>
        <w:tc>
          <w:tcPr>
            <w:tcW w:w="1522" w:type="pct"/>
            <w:tcBorders>
              <w:bottom w:val="single" w:sz="4" w:space="0" w:color="auto"/>
            </w:tcBorders>
            <w:shd w:val="clear" w:color="auto" w:fill="F5E2E2"/>
          </w:tcPr>
          <w:p w14:paraId="2EE1C1FF" w14:textId="77777777" w:rsidR="003F3CF0" w:rsidRPr="001A03C4" w:rsidRDefault="003F3CF0" w:rsidP="003561D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
                <w:bCs/>
                <w:sz w:val="20"/>
                <w:szCs w:val="20"/>
                <w:highlight w:val="yellow"/>
              </w:rPr>
            </w:pPr>
            <w:r w:rsidRPr="001A03C4">
              <w:rPr>
                <w:rFonts w:ascii="Arial" w:hAnsi="Arial" w:cs="Arial"/>
                <w:b/>
                <w:bCs/>
                <w:sz w:val="20"/>
                <w:szCs w:val="20"/>
              </w:rPr>
              <w:t xml:space="preserve">$ </w:t>
            </w:r>
            <w:r>
              <w:rPr>
                <w:rFonts w:ascii="Arial" w:hAnsi="Arial" w:cs="Arial"/>
                <w:b/>
                <w:bCs/>
                <w:sz w:val="20"/>
                <w:szCs w:val="20"/>
              </w:rPr>
              <w:t>138,298,633</w:t>
            </w:r>
          </w:p>
        </w:tc>
      </w:tr>
    </w:tbl>
    <w:p w14:paraId="0954904D" w14:textId="77777777" w:rsidR="00872792" w:rsidRDefault="0087279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14:paraId="3F693F8D" w14:textId="063972E5" w:rsidR="008D6A3F" w:rsidRDefault="008D6A3F"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This staff report is organized by the change categories and highlights the items for consideration.</w:t>
      </w:r>
    </w:p>
    <w:p w14:paraId="43B7DFC9" w14:textId="77777777" w:rsidR="008D6A3F" w:rsidRDefault="008D6A3F"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14:paraId="0C309B17" w14:textId="77777777" w:rsidR="00872792" w:rsidRPr="009D5714" w:rsidRDefault="00872792" w:rsidP="00872792">
      <w:pPr>
        <w:spacing w:line="240" w:lineRule="atLeast"/>
        <w:rPr>
          <w:rFonts w:ascii="Arial" w:hAnsi="Arial" w:cs="Arial"/>
        </w:rPr>
      </w:pPr>
      <w:r w:rsidRPr="009D5714">
        <w:rPr>
          <w:rFonts w:ascii="Arial" w:hAnsi="Arial" w:cs="Arial"/>
          <w:b/>
          <w:bCs/>
          <w:u w:val="single"/>
        </w:rPr>
        <w:t>ANALYSIS:</w:t>
      </w:r>
    </w:p>
    <w:p w14:paraId="76F951AB" w14:textId="47ACE0E5" w:rsidR="00B94A37" w:rsidRDefault="00BF54AE" w:rsidP="00BF54AE">
      <w:pPr>
        <w:spacing w:line="240" w:lineRule="atLeast"/>
        <w:rPr>
          <w:rFonts w:ascii="Arial" w:hAnsi="Arial" w:cs="Arial"/>
        </w:rPr>
      </w:pPr>
      <w:r w:rsidRPr="00BF54AE">
        <w:rPr>
          <w:rFonts w:ascii="Arial" w:hAnsi="Arial" w:cs="Arial"/>
        </w:rPr>
        <w:t>This staff report includes highlights or issues identified by staff.</w:t>
      </w:r>
      <w:r>
        <w:rPr>
          <w:rFonts w:ascii="Arial" w:hAnsi="Arial" w:cs="Arial"/>
        </w:rPr>
        <w:t xml:space="preserve">  </w:t>
      </w:r>
      <w:r w:rsidR="00B94A37" w:rsidRPr="0091429D">
        <w:rPr>
          <w:rFonts w:ascii="Arial" w:hAnsi="Arial" w:cs="Arial"/>
          <w:b/>
        </w:rPr>
        <w:t xml:space="preserve">Attachment </w:t>
      </w:r>
      <w:r w:rsidR="00717966">
        <w:rPr>
          <w:rFonts w:ascii="Arial" w:hAnsi="Arial" w:cs="Arial"/>
          <w:b/>
        </w:rPr>
        <w:t>3</w:t>
      </w:r>
      <w:r w:rsidR="00B94A37" w:rsidRPr="0091429D">
        <w:rPr>
          <w:rFonts w:ascii="Arial" w:hAnsi="Arial" w:cs="Arial"/>
        </w:rPr>
        <w:t xml:space="preserve"> is a crosswalk of all requests and contains a listing of change items by change category.</w:t>
      </w:r>
      <w:r w:rsidR="00B94A37">
        <w:rPr>
          <w:rFonts w:ascii="Arial" w:hAnsi="Arial" w:cs="Arial"/>
        </w:rPr>
        <w:t xml:space="preserve">  </w:t>
      </w:r>
      <w:r w:rsidR="00B94A37" w:rsidRPr="00366539">
        <w:rPr>
          <w:rFonts w:ascii="Arial" w:hAnsi="Arial" w:cs="Arial"/>
          <w:b/>
        </w:rPr>
        <w:t xml:space="preserve">Attachment </w:t>
      </w:r>
      <w:r w:rsidR="00717966">
        <w:rPr>
          <w:rFonts w:ascii="Arial" w:hAnsi="Arial" w:cs="Arial"/>
          <w:b/>
        </w:rPr>
        <w:t>4</w:t>
      </w:r>
      <w:r w:rsidR="00B94A37" w:rsidRPr="00366539">
        <w:rPr>
          <w:rFonts w:ascii="Arial" w:hAnsi="Arial" w:cs="Arial"/>
        </w:rPr>
        <w:t xml:space="preserve"> contains a narrative summary of every change item proposed in the ordinance.</w:t>
      </w:r>
    </w:p>
    <w:p w14:paraId="1AEB17DF" w14:textId="77777777" w:rsidR="00B94A37" w:rsidRDefault="00B94A37" w:rsidP="00BF54AE">
      <w:pPr>
        <w:spacing w:line="240" w:lineRule="atLeast"/>
        <w:rPr>
          <w:rFonts w:ascii="Arial" w:hAnsi="Arial" w:cs="Arial"/>
        </w:rPr>
      </w:pPr>
    </w:p>
    <w:p w14:paraId="10EF5672" w14:textId="77777777" w:rsidR="00284B59" w:rsidRDefault="00284B59" w:rsidP="00BF54AE">
      <w:pPr>
        <w:spacing w:line="240" w:lineRule="atLeast"/>
        <w:rPr>
          <w:rFonts w:ascii="Arial" w:hAnsi="Arial" w:cs="Arial"/>
        </w:rPr>
      </w:pPr>
    </w:p>
    <w:p w14:paraId="60D9B03F" w14:textId="77777777" w:rsidR="00C43521" w:rsidRPr="00C43521" w:rsidRDefault="00C43521" w:rsidP="00BF54AE">
      <w:pPr>
        <w:spacing w:line="240" w:lineRule="atLeast"/>
        <w:rPr>
          <w:rFonts w:ascii="Arial" w:hAnsi="Arial" w:cs="Arial"/>
          <w:b/>
          <w:u w:val="single"/>
        </w:rPr>
      </w:pPr>
      <w:r w:rsidRPr="00C43521">
        <w:rPr>
          <w:rFonts w:ascii="Arial" w:hAnsi="Arial" w:cs="Arial"/>
          <w:b/>
          <w:u w:val="single"/>
        </w:rPr>
        <w:lastRenderedPageBreak/>
        <w:t xml:space="preserve">Changes </w:t>
      </w:r>
      <w:proofErr w:type="gramStart"/>
      <w:r w:rsidRPr="00C43521">
        <w:rPr>
          <w:rFonts w:ascii="Arial" w:hAnsi="Arial" w:cs="Arial"/>
          <w:b/>
          <w:u w:val="single"/>
        </w:rPr>
        <w:t>Across</w:t>
      </w:r>
      <w:proofErr w:type="gramEnd"/>
      <w:r w:rsidRPr="00C43521">
        <w:rPr>
          <w:rFonts w:ascii="Arial" w:hAnsi="Arial" w:cs="Arial"/>
          <w:b/>
          <w:u w:val="single"/>
        </w:rPr>
        <w:t xml:space="preserve"> Multiple Appropriation Units</w:t>
      </w:r>
    </w:p>
    <w:p w14:paraId="61965F9E" w14:textId="68143245" w:rsidR="00A7332E" w:rsidRPr="00BF54AE" w:rsidRDefault="00C43521" w:rsidP="00BF54AE">
      <w:pPr>
        <w:spacing w:line="240" w:lineRule="atLeast"/>
        <w:rPr>
          <w:rFonts w:ascii="Arial" w:hAnsi="Arial" w:cs="Arial"/>
        </w:rPr>
      </w:pPr>
      <w:r>
        <w:rPr>
          <w:rFonts w:ascii="Arial" w:hAnsi="Arial" w:cs="Arial"/>
        </w:rPr>
        <w:t>The Executive proposal identifies two</w:t>
      </w:r>
      <w:r w:rsidR="00BF54AE">
        <w:rPr>
          <w:rFonts w:ascii="Arial" w:hAnsi="Arial" w:cs="Arial"/>
        </w:rPr>
        <w:t xml:space="preserve"> areas </w:t>
      </w:r>
      <w:r>
        <w:rPr>
          <w:rFonts w:ascii="Arial" w:hAnsi="Arial" w:cs="Arial"/>
        </w:rPr>
        <w:t xml:space="preserve">of change </w:t>
      </w:r>
      <w:r w:rsidR="00BF54AE">
        <w:rPr>
          <w:rFonts w:ascii="Arial" w:hAnsi="Arial" w:cs="Arial"/>
        </w:rPr>
        <w:t xml:space="preserve">that occur across </w:t>
      </w:r>
      <w:r w:rsidR="00B94A37">
        <w:rPr>
          <w:rFonts w:ascii="Arial" w:hAnsi="Arial" w:cs="Arial"/>
        </w:rPr>
        <w:t>more than one appropriation unit</w:t>
      </w:r>
      <w:r w:rsidR="00BF54AE">
        <w:rPr>
          <w:rFonts w:ascii="Arial" w:hAnsi="Arial" w:cs="Arial"/>
        </w:rPr>
        <w:t>:  (</w:t>
      </w:r>
      <w:r w:rsidR="00B94A37">
        <w:rPr>
          <w:rFonts w:ascii="Arial" w:hAnsi="Arial" w:cs="Arial"/>
        </w:rPr>
        <w:t xml:space="preserve">1) </w:t>
      </w:r>
      <w:r w:rsidR="00BF54AE">
        <w:rPr>
          <w:rFonts w:ascii="Arial" w:hAnsi="Arial" w:cs="Arial"/>
        </w:rPr>
        <w:t>proviso date changes and (</w:t>
      </w:r>
      <w:r w:rsidR="00B94A37">
        <w:rPr>
          <w:rFonts w:ascii="Arial" w:hAnsi="Arial" w:cs="Arial"/>
        </w:rPr>
        <w:t xml:space="preserve">2) </w:t>
      </w:r>
      <w:r w:rsidR="00BF54AE">
        <w:rPr>
          <w:rFonts w:ascii="Arial" w:hAnsi="Arial" w:cs="Arial"/>
        </w:rPr>
        <w:t xml:space="preserve">2014 capital </w:t>
      </w:r>
      <w:r w:rsidR="00B94A37">
        <w:rPr>
          <w:rFonts w:ascii="Arial" w:hAnsi="Arial" w:cs="Arial"/>
        </w:rPr>
        <w:t xml:space="preserve">funding for the County Auditor work program.  </w:t>
      </w:r>
      <w:r w:rsidR="00A7332E">
        <w:rPr>
          <w:rFonts w:ascii="Arial" w:hAnsi="Arial" w:cs="Arial"/>
        </w:rPr>
        <w:t>Staff has not identified issues with these changes, which are listed below:</w:t>
      </w:r>
    </w:p>
    <w:p w14:paraId="3FBA6EEA" w14:textId="08E1E67E" w:rsidR="00F71FF2" w:rsidRDefault="00F71FF2" w:rsidP="00F71FF2">
      <w:pPr>
        <w:spacing w:line="240" w:lineRule="atLeast"/>
        <w:rPr>
          <w:rFonts w:ascii="Arial" w:hAnsi="Arial" w:cs="Arial"/>
        </w:rPr>
      </w:pPr>
    </w:p>
    <w:p w14:paraId="2BBB77DF" w14:textId="5F4ABDED" w:rsidR="00C43521" w:rsidRPr="00366792" w:rsidRDefault="00C43521" w:rsidP="00F71FF2">
      <w:pPr>
        <w:spacing w:line="240" w:lineRule="atLeast"/>
        <w:rPr>
          <w:rFonts w:ascii="Arial" w:hAnsi="Arial" w:cs="Arial"/>
          <w:b/>
        </w:rPr>
      </w:pPr>
      <w:r w:rsidRPr="00366792">
        <w:rPr>
          <w:rFonts w:ascii="Arial" w:hAnsi="Arial" w:cs="Arial"/>
          <w:b/>
          <w:u w:val="single"/>
        </w:rPr>
        <w:t>Proviso Date Changes</w:t>
      </w:r>
      <w:r w:rsidRPr="00366792">
        <w:rPr>
          <w:rFonts w:ascii="Arial" w:hAnsi="Arial" w:cs="Arial"/>
          <w:b/>
        </w:rPr>
        <w:t>:</w:t>
      </w:r>
    </w:p>
    <w:p w14:paraId="51F280F9" w14:textId="031D760C" w:rsidR="00C43521" w:rsidRPr="00AE72FF" w:rsidRDefault="00AE72FF" w:rsidP="00AE72FF">
      <w:pPr>
        <w:pStyle w:val="ListParagraph"/>
        <w:numPr>
          <w:ilvl w:val="0"/>
          <w:numId w:val="12"/>
        </w:numPr>
        <w:spacing w:line="240" w:lineRule="atLeast"/>
        <w:rPr>
          <w:rFonts w:ascii="Arial" w:hAnsi="Arial" w:cs="Arial"/>
        </w:rPr>
      </w:pPr>
      <w:r w:rsidRPr="00366792">
        <w:rPr>
          <w:rFonts w:ascii="Arial" w:hAnsi="Arial" w:cs="Arial"/>
          <w:u w:val="single"/>
        </w:rPr>
        <w:t>Office of Performance Strategy and Budget</w:t>
      </w:r>
      <w:r w:rsidRPr="00AE72FF">
        <w:rPr>
          <w:rFonts w:ascii="Arial" w:hAnsi="Arial" w:cs="Arial"/>
        </w:rPr>
        <w:t xml:space="preserve"> – Change </w:t>
      </w:r>
      <w:r w:rsidR="00F157C9">
        <w:rPr>
          <w:rFonts w:ascii="Arial" w:hAnsi="Arial" w:cs="Arial"/>
        </w:rPr>
        <w:t xml:space="preserve">proviso due </w:t>
      </w:r>
      <w:r w:rsidRPr="00AE72FF">
        <w:rPr>
          <w:rFonts w:ascii="Arial" w:hAnsi="Arial" w:cs="Arial"/>
        </w:rPr>
        <w:t>date from September 30 to October 4</w:t>
      </w:r>
    </w:p>
    <w:p w14:paraId="1F754D95" w14:textId="3E9FC7E7" w:rsidR="00AE72FF" w:rsidRPr="00CB516B" w:rsidRDefault="00AE72FF" w:rsidP="00AE72FF">
      <w:pPr>
        <w:pStyle w:val="ListParagraph"/>
        <w:numPr>
          <w:ilvl w:val="0"/>
          <w:numId w:val="12"/>
        </w:numPr>
        <w:spacing w:line="240" w:lineRule="atLeast"/>
        <w:rPr>
          <w:rFonts w:ascii="Arial" w:hAnsi="Arial" w:cs="Arial"/>
        </w:rPr>
      </w:pPr>
      <w:r w:rsidRPr="00366792">
        <w:rPr>
          <w:rFonts w:ascii="Arial" w:hAnsi="Arial" w:cs="Arial"/>
          <w:u w:val="single"/>
        </w:rPr>
        <w:t>Office of Labor Relations</w:t>
      </w:r>
      <w:r w:rsidRPr="00AE72FF">
        <w:rPr>
          <w:rFonts w:ascii="Arial" w:hAnsi="Arial" w:cs="Arial"/>
        </w:rPr>
        <w:t xml:space="preserve"> – Change </w:t>
      </w:r>
      <w:r w:rsidR="00F157C9">
        <w:rPr>
          <w:rFonts w:ascii="Arial" w:hAnsi="Arial" w:cs="Arial"/>
        </w:rPr>
        <w:t xml:space="preserve">proviso due </w:t>
      </w:r>
      <w:r w:rsidRPr="00AE72FF">
        <w:rPr>
          <w:rFonts w:ascii="Arial" w:hAnsi="Arial" w:cs="Arial"/>
        </w:rPr>
        <w:t xml:space="preserve">date from September 30 to October </w:t>
      </w:r>
      <w:r w:rsidRPr="00CB516B">
        <w:rPr>
          <w:rFonts w:ascii="Arial" w:hAnsi="Arial" w:cs="Arial"/>
        </w:rPr>
        <w:t>4</w:t>
      </w:r>
    </w:p>
    <w:p w14:paraId="7DA08803" w14:textId="1A1BC518" w:rsidR="00AE72FF" w:rsidRPr="00CB516B" w:rsidRDefault="00AE72FF" w:rsidP="00AE72FF">
      <w:pPr>
        <w:pStyle w:val="ListParagraph"/>
        <w:numPr>
          <w:ilvl w:val="0"/>
          <w:numId w:val="12"/>
        </w:numPr>
        <w:spacing w:line="240" w:lineRule="atLeast"/>
        <w:rPr>
          <w:rFonts w:ascii="Arial" w:hAnsi="Arial" w:cs="Arial"/>
        </w:rPr>
      </w:pPr>
      <w:r w:rsidRPr="00CB516B">
        <w:rPr>
          <w:rFonts w:ascii="Arial" w:hAnsi="Arial" w:cs="Arial"/>
          <w:u w:val="single"/>
        </w:rPr>
        <w:t>Department of Adult and Juvenile Detention</w:t>
      </w:r>
      <w:r w:rsidRPr="00CB516B">
        <w:rPr>
          <w:rFonts w:ascii="Arial" w:hAnsi="Arial" w:cs="Arial"/>
        </w:rPr>
        <w:t xml:space="preserve"> – Change </w:t>
      </w:r>
      <w:r w:rsidR="00F157C9" w:rsidRPr="00CB516B">
        <w:rPr>
          <w:rFonts w:ascii="Arial" w:hAnsi="Arial" w:cs="Arial"/>
        </w:rPr>
        <w:t xml:space="preserve">proviso due </w:t>
      </w:r>
      <w:r w:rsidRPr="00CB516B">
        <w:rPr>
          <w:rFonts w:ascii="Arial" w:hAnsi="Arial" w:cs="Arial"/>
        </w:rPr>
        <w:t xml:space="preserve">date from </w:t>
      </w:r>
      <w:r w:rsidR="009E53DF">
        <w:rPr>
          <w:rFonts w:ascii="Arial" w:hAnsi="Arial" w:cs="Arial"/>
        </w:rPr>
        <w:t>July</w:t>
      </w:r>
      <w:r w:rsidRPr="00CB516B">
        <w:rPr>
          <w:rFonts w:ascii="Arial" w:hAnsi="Arial" w:cs="Arial"/>
        </w:rPr>
        <w:t xml:space="preserve"> 1 to September 1</w:t>
      </w:r>
    </w:p>
    <w:p w14:paraId="7FAF5AC8" w14:textId="21EED876" w:rsidR="00AE72FF" w:rsidRPr="00CB516B" w:rsidRDefault="00A1177A" w:rsidP="00AE72FF">
      <w:pPr>
        <w:pStyle w:val="ListParagraph"/>
        <w:numPr>
          <w:ilvl w:val="0"/>
          <w:numId w:val="12"/>
        </w:numPr>
        <w:spacing w:line="240" w:lineRule="atLeast"/>
        <w:rPr>
          <w:rFonts w:ascii="Arial" w:hAnsi="Arial" w:cs="Arial"/>
        </w:rPr>
      </w:pPr>
      <w:r w:rsidRPr="00CB516B">
        <w:rPr>
          <w:rFonts w:ascii="Arial" w:hAnsi="Arial" w:cs="Arial"/>
          <w:u w:val="single"/>
        </w:rPr>
        <w:t>Public Health</w:t>
      </w:r>
      <w:r w:rsidRPr="00CB516B">
        <w:rPr>
          <w:rFonts w:ascii="Arial" w:hAnsi="Arial" w:cs="Arial"/>
        </w:rPr>
        <w:t xml:space="preserve"> – Change </w:t>
      </w:r>
      <w:r w:rsidR="00F157C9" w:rsidRPr="00CB516B">
        <w:rPr>
          <w:rFonts w:ascii="Arial" w:hAnsi="Arial" w:cs="Arial"/>
        </w:rPr>
        <w:t xml:space="preserve">proviso due </w:t>
      </w:r>
      <w:r w:rsidRPr="00CB516B">
        <w:rPr>
          <w:rFonts w:ascii="Arial" w:hAnsi="Arial" w:cs="Arial"/>
        </w:rPr>
        <w:t>date from September 1 to October 15.</w:t>
      </w:r>
    </w:p>
    <w:p w14:paraId="5F086AE4" w14:textId="071A6184" w:rsidR="00293C0E" w:rsidRPr="00D435BA" w:rsidRDefault="00293C0E" w:rsidP="00AE72FF">
      <w:pPr>
        <w:pStyle w:val="ListParagraph"/>
        <w:numPr>
          <w:ilvl w:val="0"/>
          <w:numId w:val="12"/>
        </w:numPr>
        <w:spacing w:line="240" w:lineRule="atLeast"/>
        <w:rPr>
          <w:rFonts w:ascii="Arial" w:hAnsi="Arial" w:cs="Arial"/>
        </w:rPr>
      </w:pPr>
      <w:r w:rsidRPr="00D435BA">
        <w:rPr>
          <w:rFonts w:ascii="Arial" w:hAnsi="Arial" w:cs="Arial"/>
          <w:u w:val="single"/>
        </w:rPr>
        <w:t>FMD CIP Project Management Procedures Manual</w:t>
      </w:r>
      <w:r w:rsidRPr="00D435BA">
        <w:rPr>
          <w:rFonts w:ascii="Arial" w:hAnsi="Arial" w:cs="Arial"/>
        </w:rPr>
        <w:t xml:space="preserve"> – Change the </w:t>
      </w:r>
      <w:r w:rsidR="00F157C9" w:rsidRPr="00D435BA">
        <w:rPr>
          <w:rFonts w:ascii="Arial" w:hAnsi="Arial" w:cs="Arial"/>
        </w:rPr>
        <w:t xml:space="preserve">proviso due </w:t>
      </w:r>
      <w:r w:rsidRPr="00D435BA">
        <w:rPr>
          <w:rFonts w:ascii="Arial" w:hAnsi="Arial" w:cs="Arial"/>
        </w:rPr>
        <w:t>date from April 4, 2014 to November 2</w:t>
      </w:r>
      <w:r w:rsidR="009E53DF">
        <w:rPr>
          <w:rFonts w:ascii="Arial" w:hAnsi="Arial" w:cs="Arial"/>
        </w:rPr>
        <w:t>2</w:t>
      </w:r>
      <w:r w:rsidRPr="00D435BA">
        <w:rPr>
          <w:rFonts w:ascii="Arial" w:hAnsi="Arial" w:cs="Arial"/>
        </w:rPr>
        <w:t>, 2013.</w:t>
      </w:r>
      <w:r w:rsidR="004F5B56" w:rsidRPr="00D435BA">
        <w:rPr>
          <w:rFonts w:ascii="Arial" w:hAnsi="Arial" w:cs="Arial"/>
        </w:rPr>
        <w:t xml:space="preserve">  </w:t>
      </w:r>
    </w:p>
    <w:p w14:paraId="1F8D3E6B" w14:textId="2A386151" w:rsidR="00AE72FF" w:rsidRPr="00560D47" w:rsidRDefault="00560D47" w:rsidP="00F71FF2">
      <w:pPr>
        <w:pStyle w:val="ListParagraph"/>
        <w:numPr>
          <w:ilvl w:val="0"/>
          <w:numId w:val="12"/>
        </w:numPr>
        <w:spacing w:line="240" w:lineRule="atLeast"/>
        <w:rPr>
          <w:rFonts w:ascii="Arial" w:hAnsi="Arial" w:cs="Arial"/>
        </w:rPr>
      </w:pPr>
      <w:r w:rsidRPr="00366792">
        <w:rPr>
          <w:rFonts w:ascii="Arial" w:hAnsi="Arial" w:cs="Arial"/>
          <w:u w:val="single"/>
        </w:rPr>
        <w:t>Employee Benefits</w:t>
      </w:r>
      <w:r w:rsidRPr="00560D47">
        <w:rPr>
          <w:rFonts w:ascii="Arial" w:hAnsi="Arial" w:cs="Arial"/>
        </w:rPr>
        <w:t xml:space="preserve"> – Change </w:t>
      </w:r>
      <w:r w:rsidR="00F157C9">
        <w:rPr>
          <w:rFonts w:ascii="Arial" w:hAnsi="Arial" w:cs="Arial"/>
        </w:rPr>
        <w:t xml:space="preserve">proviso due </w:t>
      </w:r>
      <w:r w:rsidRPr="00560D47">
        <w:rPr>
          <w:rFonts w:ascii="Arial" w:hAnsi="Arial" w:cs="Arial"/>
        </w:rPr>
        <w:t xml:space="preserve">date from September 30 to October 4 </w:t>
      </w:r>
    </w:p>
    <w:p w14:paraId="546C0435" w14:textId="77777777" w:rsidR="00C43521" w:rsidRDefault="00C43521" w:rsidP="00F71FF2">
      <w:pPr>
        <w:spacing w:line="240" w:lineRule="atLeast"/>
        <w:rPr>
          <w:rFonts w:ascii="Arial" w:hAnsi="Arial" w:cs="Arial"/>
        </w:rPr>
      </w:pPr>
    </w:p>
    <w:p w14:paraId="35712499" w14:textId="36FB83EC" w:rsidR="002B5BB0" w:rsidRPr="00A55BFC" w:rsidRDefault="002B5BB0" w:rsidP="00F71FF2">
      <w:pPr>
        <w:spacing w:line="240" w:lineRule="atLeast"/>
        <w:rPr>
          <w:rFonts w:ascii="Arial" w:hAnsi="Arial" w:cs="Arial"/>
          <w:i/>
        </w:rPr>
      </w:pPr>
      <w:r w:rsidRPr="00A55BFC">
        <w:rPr>
          <w:rFonts w:ascii="Arial" w:hAnsi="Arial" w:cs="Arial"/>
          <w:i/>
        </w:rPr>
        <w:t>The DAJD proviso was not received by the council until October 14</w:t>
      </w:r>
      <w:r w:rsidRPr="00A55BFC">
        <w:rPr>
          <w:rFonts w:ascii="Arial" w:hAnsi="Arial" w:cs="Arial"/>
          <w:i/>
          <w:vertAlign w:val="superscript"/>
        </w:rPr>
        <w:t>th</w:t>
      </w:r>
      <w:r w:rsidRPr="00A55BFC">
        <w:rPr>
          <w:rFonts w:ascii="Arial" w:hAnsi="Arial" w:cs="Arial"/>
          <w:i/>
        </w:rPr>
        <w:t>.  After conferring with PSB staff, the proposed date will be amended in the striking amendment to October 17</w:t>
      </w:r>
      <w:r w:rsidRPr="00A55BFC">
        <w:rPr>
          <w:rFonts w:ascii="Arial" w:hAnsi="Arial" w:cs="Arial"/>
          <w:i/>
          <w:vertAlign w:val="superscript"/>
        </w:rPr>
        <w:t>th</w:t>
      </w:r>
      <w:r w:rsidRPr="00A55BFC">
        <w:rPr>
          <w:rFonts w:ascii="Arial" w:hAnsi="Arial" w:cs="Arial"/>
          <w:i/>
        </w:rPr>
        <w:t xml:space="preserve">.  Further, the FMD procedures manual date change is also revised </w:t>
      </w:r>
      <w:r w:rsidR="009E53DF" w:rsidRPr="00A55BFC">
        <w:rPr>
          <w:rFonts w:ascii="Arial" w:hAnsi="Arial" w:cs="Arial"/>
          <w:i/>
        </w:rPr>
        <w:t xml:space="preserve">in the striking amendment </w:t>
      </w:r>
      <w:r w:rsidRPr="00A55BFC">
        <w:rPr>
          <w:rFonts w:ascii="Arial" w:hAnsi="Arial" w:cs="Arial"/>
          <w:i/>
        </w:rPr>
        <w:t xml:space="preserve">to December 5 to avoid Thanksgiving week.  </w:t>
      </w:r>
    </w:p>
    <w:p w14:paraId="000EE3C0" w14:textId="77777777" w:rsidR="002B5BB0" w:rsidRDefault="002B5BB0" w:rsidP="00F71FF2">
      <w:pPr>
        <w:spacing w:line="240" w:lineRule="atLeast"/>
        <w:rPr>
          <w:rFonts w:ascii="Arial" w:hAnsi="Arial" w:cs="Arial"/>
        </w:rPr>
      </w:pPr>
    </w:p>
    <w:p w14:paraId="51651566" w14:textId="2DF2BDE7" w:rsidR="00C43521" w:rsidRPr="00366792" w:rsidRDefault="00C43521" w:rsidP="00F71FF2">
      <w:pPr>
        <w:spacing w:line="240" w:lineRule="atLeast"/>
        <w:rPr>
          <w:rFonts w:ascii="Arial" w:hAnsi="Arial" w:cs="Arial"/>
          <w:b/>
        </w:rPr>
      </w:pPr>
      <w:r w:rsidRPr="00366792">
        <w:rPr>
          <w:rFonts w:ascii="Arial" w:hAnsi="Arial" w:cs="Arial"/>
          <w:b/>
          <w:u w:val="single"/>
        </w:rPr>
        <w:t>Auditor Work Program</w:t>
      </w:r>
      <w:r w:rsidRPr="00366792">
        <w:rPr>
          <w:rFonts w:ascii="Arial" w:hAnsi="Arial" w:cs="Arial"/>
          <w:b/>
        </w:rPr>
        <w:t>:</w:t>
      </w:r>
    </w:p>
    <w:p w14:paraId="7C5C0FAD" w14:textId="333D2AE6" w:rsidR="00B94A37" w:rsidRDefault="00DB5BF6" w:rsidP="00BF54AE">
      <w:pPr>
        <w:spacing w:line="240" w:lineRule="atLeast"/>
        <w:rPr>
          <w:rFonts w:ascii="Arial" w:hAnsi="Arial" w:cs="Arial"/>
        </w:rPr>
      </w:pPr>
      <w:r>
        <w:rPr>
          <w:rFonts w:ascii="Arial" w:hAnsi="Arial" w:cs="Arial"/>
        </w:rPr>
        <w:t>The County Auditor Capital Project Oversight (CPO) function is funded through individual project charges for the work.  In the 2013 budget, biennial project budgets contained only the 2013 amounts and inadvertently did not include the 2014 amounts.  The following projects are proposed to receive 2014 expenditure authority for the CPO functions:</w:t>
      </w:r>
    </w:p>
    <w:p w14:paraId="74072BE5" w14:textId="77777777" w:rsidR="00301F07" w:rsidRDefault="00301F07" w:rsidP="00BF54AE">
      <w:pPr>
        <w:spacing w:line="240" w:lineRule="atLeast"/>
        <w:rPr>
          <w:rFonts w:ascii="Arial" w:hAnsi="Arial" w:cs="Arial"/>
        </w:rPr>
      </w:pPr>
    </w:p>
    <w:p w14:paraId="48B348FF" w14:textId="191E67B9" w:rsidR="0035694F" w:rsidRDefault="0035694F" w:rsidP="0035694F">
      <w:pPr>
        <w:pStyle w:val="ListParagraph"/>
        <w:numPr>
          <w:ilvl w:val="0"/>
          <w:numId w:val="14"/>
        </w:numPr>
        <w:spacing w:line="240" w:lineRule="atLeast"/>
        <w:rPr>
          <w:rFonts w:ascii="Arial" w:hAnsi="Arial" w:cs="Arial"/>
        </w:rPr>
      </w:pPr>
      <w:r>
        <w:rPr>
          <w:rFonts w:ascii="Arial" w:hAnsi="Arial" w:cs="Arial"/>
        </w:rPr>
        <w:t>$169,840 – Wastewater Treatment Fund 3611, Project 1037549</w:t>
      </w:r>
    </w:p>
    <w:p w14:paraId="77BE428C" w14:textId="74FE9CFC" w:rsidR="00DB5BF6" w:rsidRDefault="00DB5BF6" w:rsidP="00DB5BF6">
      <w:pPr>
        <w:pStyle w:val="ListParagraph"/>
        <w:numPr>
          <w:ilvl w:val="0"/>
          <w:numId w:val="14"/>
        </w:numPr>
        <w:spacing w:line="240" w:lineRule="atLeast"/>
        <w:rPr>
          <w:rFonts w:ascii="Arial" w:hAnsi="Arial" w:cs="Arial"/>
        </w:rPr>
      </w:pPr>
      <w:r>
        <w:rPr>
          <w:rFonts w:ascii="Arial" w:hAnsi="Arial" w:cs="Arial"/>
          <w:noProof/>
        </w:rPr>
        <w:t xml:space="preserve">  </w:t>
      </w:r>
      <w:r w:rsidR="001F6661">
        <w:rPr>
          <w:rFonts w:ascii="Arial" w:hAnsi="Arial" w:cs="Arial"/>
          <w:noProof/>
        </w:rPr>
        <w:t xml:space="preserve">  </w:t>
      </w:r>
      <w:r w:rsidRPr="00DB5BF6">
        <w:rPr>
          <w:rFonts w:ascii="Arial" w:hAnsi="Arial" w:cs="Arial"/>
          <w:noProof/>
        </w:rPr>
        <w:t>$</w:t>
      </w:r>
      <w:r w:rsidRPr="0035694F">
        <w:rPr>
          <w:rFonts w:ascii="Arial" w:hAnsi="Arial" w:cs="Arial"/>
          <w:noProof/>
        </w:rPr>
        <w:t>1,860</w:t>
      </w:r>
      <w:r w:rsidRPr="00DB5BF6">
        <w:rPr>
          <w:rFonts w:ascii="Arial" w:hAnsi="Arial" w:cs="Arial"/>
          <w:noProof/>
        </w:rPr>
        <w:t xml:space="preserve"> – </w:t>
      </w:r>
      <w:r w:rsidR="0035694F">
        <w:rPr>
          <w:rFonts w:ascii="Arial" w:hAnsi="Arial" w:cs="Arial"/>
          <w:noProof/>
        </w:rPr>
        <w:t>WLRD –</w:t>
      </w:r>
      <w:r w:rsidRPr="00DB5BF6">
        <w:rPr>
          <w:rFonts w:ascii="Arial" w:hAnsi="Arial" w:cs="Arial"/>
          <w:noProof/>
        </w:rPr>
        <w:t xml:space="preserve"> </w:t>
      </w:r>
      <w:r w:rsidR="00F77020">
        <w:rPr>
          <w:rFonts w:ascii="Arial" w:hAnsi="Arial" w:cs="Arial"/>
          <w:noProof/>
        </w:rPr>
        <w:t xml:space="preserve">SWM </w:t>
      </w:r>
      <w:r w:rsidR="0035694F">
        <w:rPr>
          <w:rFonts w:ascii="Arial" w:hAnsi="Arial" w:cs="Arial"/>
          <w:noProof/>
        </w:rPr>
        <w:t xml:space="preserve">Non-bond </w:t>
      </w:r>
      <w:r w:rsidRPr="00DB5BF6">
        <w:rPr>
          <w:rFonts w:ascii="Arial" w:hAnsi="Arial" w:cs="Arial"/>
          <w:noProof/>
        </w:rPr>
        <w:t>Capital Fund 3292, Project 1111168</w:t>
      </w:r>
    </w:p>
    <w:p w14:paraId="5246B8D5" w14:textId="66D9755E" w:rsidR="0035694F" w:rsidRDefault="001F6661" w:rsidP="0035694F">
      <w:pPr>
        <w:pStyle w:val="ListParagraph"/>
        <w:numPr>
          <w:ilvl w:val="0"/>
          <w:numId w:val="14"/>
        </w:numPr>
        <w:spacing w:line="240" w:lineRule="atLeast"/>
        <w:rPr>
          <w:rFonts w:ascii="Arial" w:hAnsi="Arial" w:cs="Arial"/>
        </w:rPr>
      </w:pPr>
      <w:r>
        <w:rPr>
          <w:rFonts w:ascii="Arial" w:hAnsi="Arial" w:cs="Arial"/>
        </w:rPr>
        <w:t xml:space="preserve">  </w:t>
      </w:r>
      <w:r w:rsidR="0035694F">
        <w:rPr>
          <w:rFonts w:ascii="Arial" w:hAnsi="Arial" w:cs="Arial"/>
        </w:rPr>
        <w:t>$41,950 – Solid Waste Construction Fund 3901, Project 1033507</w:t>
      </w:r>
    </w:p>
    <w:p w14:paraId="5BFF1007" w14:textId="3F7880B9" w:rsidR="0035694F" w:rsidRDefault="001F6661" w:rsidP="0035694F">
      <w:pPr>
        <w:pStyle w:val="ListParagraph"/>
        <w:numPr>
          <w:ilvl w:val="0"/>
          <w:numId w:val="14"/>
        </w:numPr>
        <w:spacing w:line="240" w:lineRule="atLeast"/>
        <w:rPr>
          <w:rFonts w:ascii="Arial" w:hAnsi="Arial" w:cs="Arial"/>
        </w:rPr>
      </w:pPr>
      <w:r>
        <w:rPr>
          <w:rFonts w:ascii="Arial" w:hAnsi="Arial" w:cs="Arial"/>
        </w:rPr>
        <w:t xml:space="preserve">  </w:t>
      </w:r>
      <w:r w:rsidR="0035694F">
        <w:rPr>
          <w:rFonts w:ascii="Arial" w:hAnsi="Arial" w:cs="Arial"/>
        </w:rPr>
        <w:t xml:space="preserve">  $4,373 – Landfill Reserve Fund 3910, Project 1033548</w:t>
      </w:r>
    </w:p>
    <w:p w14:paraId="571B833F" w14:textId="0CEF106D" w:rsidR="00DB5BF6" w:rsidRDefault="001F6661" w:rsidP="00DB5BF6">
      <w:pPr>
        <w:pStyle w:val="ListParagraph"/>
        <w:numPr>
          <w:ilvl w:val="0"/>
          <w:numId w:val="14"/>
        </w:numPr>
        <w:spacing w:line="240" w:lineRule="atLeast"/>
        <w:rPr>
          <w:rFonts w:ascii="Arial" w:hAnsi="Arial" w:cs="Arial"/>
        </w:rPr>
      </w:pPr>
      <w:r>
        <w:rPr>
          <w:rFonts w:ascii="Arial" w:hAnsi="Arial" w:cs="Arial"/>
        </w:rPr>
        <w:t xml:space="preserve">  </w:t>
      </w:r>
      <w:r w:rsidR="00DB5BF6">
        <w:rPr>
          <w:rFonts w:ascii="Arial" w:hAnsi="Arial" w:cs="Arial"/>
        </w:rPr>
        <w:t>$19,967 – Road Services Capital Fund 3860, Project 1026800</w:t>
      </w:r>
    </w:p>
    <w:p w14:paraId="6153C055" w14:textId="13DF4F48" w:rsidR="008A3D9D" w:rsidRPr="00DE2386" w:rsidRDefault="001F6661" w:rsidP="00DB5BF6">
      <w:pPr>
        <w:pStyle w:val="ListParagraph"/>
        <w:numPr>
          <w:ilvl w:val="0"/>
          <w:numId w:val="14"/>
        </w:numPr>
        <w:spacing w:line="240" w:lineRule="atLeast"/>
        <w:rPr>
          <w:rFonts w:ascii="Arial" w:hAnsi="Arial" w:cs="Arial"/>
        </w:rPr>
      </w:pPr>
      <w:r>
        <w:rPr>
          <w:rFonts w:ascii="Arial" w:hAnsi="Arial" w:cs="Arial"/>
        </w:rPr>
        <w:t xml:space="preserve">  </w:t>
      </w:r>
      <w:r w:rsidR="008A3D9D" w:rsidRPr="00DE2386">
        <w:rPr>
          <w:rFonts w:ascii="Arial" w:hAnsi="Arial" w:cs="Arial"/>
        </w:rPr>
        <w:t xml:space="preserve">$10,274 – Airport Fund 3380, Project </w:t>
      </w:r>
      <w:r w:rsidR="00F77020" w:rsidRPr="00DE2386">
        <w:rPr>
          <w:rFonts w:ascii="Arial" w:hAnsi="Arial" w:cs="Arial"/>
        </w:rPr>
        <w:t>1028673</w:t>
      </w:r>
    </w:p>
    <w:p w14:paraId="3155A84F" w14:textId="5CEDE31F" w:rsidR="008A3D9D" w:rsidRPr="00DE2386" w:rsidRDefault="001F6661" w:rsidP="00DB5BF6">
      <w:pPr>
        <w:pStyle w:val="ListParagraph"/>
        <w:numPr>
          <w:ilvl w:val="0"/>
          <w:numId w:val="14"/>
        </w:numPr>
        <w:spacing w:line="240" w:lineRule="atLeast"/>
        <w:rPr>
          <w:rFonts w:ascii="Arial" w:hAnsi="Arial" w:cs="Arial"/>
        </w:rPr>
      </w:pPr>
      <w:r w:rsidRPr="00DE2386">
        <w:rPr>
          <w:rFonts w:ascii="Arial" w:hAnsi="Arial" w:cs="Arial"/>
        </w:rPr>
        <w:t xml:space="preserve">  </w:t>
      </w:r>
      <w:r w:rsidR="008A3D9D" w:rsidRPr="00DE2386">
        <w:rPr>
          <w:rFonts w:ascii="Arial" w:hAnsi="Arial" w:cs="Arial"/>
        </w:rPr>
        <w:t>$46,097 – Transit Fund 3641, Project 1028827</w:t>
      </w:r>
    </w:p>
    <w:p w14:paraId="72F6E387" w14:textId="639464F2" w:rsidR="00B5704B" w:rsidRDefault="00B5704B" w:rsidP="00F77020">
      <w:pPr>
        <w:pStyle w:val="ListParagraph"/>
        <w:numPr>
          <w:ilvl w:val="0"/>
          <w:numId w:val="14"/>
        </w:numPr>
        <w:spacing w:line="240" w:lineRule="atLeast"/>
        <w:rPr>
          <w:rFonts w:ascii="Arial" w:hAnsi="Arial" w:cs="Arial"/>
        </w:rPr>
      </w:pPr>
      <w:r w:rsidRPr="00DE2386">
        <w:rPr>
          <w:rFonts w:ascii="Arial" w:hAnsi="Arial" w:cs="Arial"/>
        </w:rPr>
        <w:t xml:space="preserve">  </w:t>
      </w:r>
      <w:r w:rsidR="001F6661" w:rsidRPr="00DE2386">
        <w:rPr>
          <w:rFonts w:ascii="Arial" w:hAnsi="Arial" w:cs="Arial"/>
        </w:rPr>
        <w:t xml:space="preserve">  </w:t>
      </w:r>
      <w:r w:rsidRPr="00DE2386">
        <w:rPr>
          <w:rFonts w:ascii="Arial" w:hAnsi="Arial" w:cs="Arial"/>
        </w:rPr>
        <w:t xml:space="preserve">$2,525 – </w:t>
      </w:r>
      <w:r w:rsidR="00326D31" w:rsidRPr="00DE2386">
        <w:rPr>
          <w:rFonts w:ascii="Arial" w:hAnsi="Arial" w:cs="Arial"/>
        </w:rPr>
        <w:t xml:space="preserve">Critical </w:t>
      </w:r>
      <w:r w:rsidRPr="00DE2386">
        <w:rPr>
          <w:rFonts w:ascii="Arial" w:hAnsi="Arial" w:cs="Arial"/>
        </w:rPr>
        <w:t xml:space="preserve">Areas Mitigation Fund, Project </w:t>
      </w:r>
      <w:r w:rsidR="00F77020" w:rsidRPr="00DE2386">
        <w:rPr>
          <w:rFonts w:ascii="Arial" w:hAnsi="Arial" w:cs="Arial"/>
        </w:rPr>
        <w:t>1044404</w:t>
      </w:r>
    </w:p>
    <w:p w14:paraId="4EF19591" w14:textId="77777777" w:rsidR="00DE2386" w:rsidRPr="00DE2386" w:rsidRDefault="00DE2386" w:rsidP="00DE2386">
      <w:pPr>
        <w:spacing w:line="240" w:lineRule="atLeast"/>
        <w:ind w:left="360"/>
        <w:rPr>
          <w:rFonts w:ascii="Arial" w:hAnsi="Arial" w:cs="Arial"/>
        </w:rPr>
      </w:pPr>
    </w:p>
    <w:p w14:paraId="0755E3FB" w14:textId="5296A8FE" w:rsidR="00B94A37" w:rsidRPr="00A55BFC" w:rsidRDefault="00892114" w:rsidP="00F71FF2">
      <w:pPr>
        <w:spacing w:line="240" w:lineRule="atLeast"/>
        <w:rPr>
          <w:rFonts w:ascii="Arial" w:hAnsi="Arial" w:cs="Arial"/>
          <w:i/>
          <w:highlight w:val="yellow"/>
        </w:rPr>
      </w:pPr>
      <w:r w:rsidRPr="00A55BFC">
        <w:rPr>
          <w:rFonts w:ascii="Arial" w:hAnsi="Arial" w:cs="Arial"/>
          <w:i/>
          <w:noProof/>
        </w:rPr>
        <w:t xml:space="preserve">Minor </w:t>
      </w:r>
      <w:r w:rsidR="00C36C81" w:rsidRPr="00A55BFC">
        <w:rPr>
          <w:rFonts w:ascii="Arial" w:hAnsi="Arial" w:cs="Arial"/>
          <w:i/>
          <w:noProof/>
        </w:rPr>
        <w:t xml:space="preserve">technical </w:t>
      </w:r>
      <w:r w:rsidRPr="00A55BFC">
        <w:rPr>
          <w:rFonts w:ascii="Arial" w:hAnsi="Arial" w:cs="Arial"/>
          <w:i/>
          <w:noProof/>
        </w:rPr>
        <w:t>changes need to be made to the transmittal.  Two projects – one in the Airport Fund and another in the Critical Areas Mitigation Fund – require a project number.  In addition, the proposed legislation</w:t>
      </w:r>
      <w:r w:rsidR="00103B58" w:rsidRPr="00A55BFC">
        <w:rPr>
          <w:rFonts w:ascii="Arial" w:hAnsi="Arial" w:cs="Arial"/>
          <w:i/>
          <w:noProof/>
        </w:rPr>
        <w:t xml:space="preserve"> </w:t>
      </w:r>
      <w:r w:rsidRPr="00A55BFC">
        <w:rPr>
          <w:rFonts w:ascii="Arial" w:hAnsi="Arial" w:cs="Arial"/>
          <w:i/>
          <w:noProof/>
        </w:rPr>
        <w:t>would appropriate</w:t>
      </w:r>
      <w:r w:rsidR="00103B58" w:rsidRPr="00A55BFC">
        <w:rPr>
          <w:rFonts w:ascii="Arial" w:hAnsi="Arial" w:cs="Arial"/>
          <w:i/>
          <w:noProof/>
        </w:rPr>
        <w:t xml:space="preserve"> $8,726 for KCIT Fund</w:t>
      </w:r>
      <w:r w:rsidR="00A55BFC">
        <w:rPr>
          <w:rFonts w:ascii="Arial" w:hAnsi="Arial" w:cs="Arial"/>
          <w:i/>
          <w:noProof/>
        </w:rPr>
        <w:t xml:space="preserve"> </w:t>
      </w:r>
      <w:r w:rsidR="00103B58" w:rsidRPr="00A55BFC">
        <w:rPr>
          <w:rFonts w:ascii="Arial" w:hAnsi="Arial" w:cs="Arial"/>
          <w:i/>
          <w:noProof/>
        </w:rPr>
        <w:t xml:space="preserve">3771.  The CPO amount was adjusted in the 2014 budget and should be deleted from this proposal.  </w:t>
      </w:r>
    </w:p>
    <w:p w14:paraId="01FC248F" w14:textId="77777777" w:rsidR="00F71FF2" w:rsidRDefault="00F71FF2" w:rsidP="00F71FF2">
      <w:pPr>
        <w:spacing w:line="240" w:lineRule="atLeast"/>
        <w:rPr>
          <w:rFonts w:ascii="Arial" w:hAnsi="Arial" w:cs="Arial"/>
        </w:rPr>
      </w:pPr>
    </w:p>
    <w:p w14:paraId="60DC5450" w14:textId="7D94996B" w:rsidR="00730B8E" w:rsidRDefault="00730B8E" w:rsidP="005D08E0">
      <w:pPr>
        <w:pBdr>
          <w:top w:val="single" w:sz="4" w:space="1" w:color="auto"/>
          <w:left w:val="single" w:sz="4" w:space="4" w:color="auto"/>
          <w:bottom w:val="single" w:sz="4" w:space="1" w:color="auto"/>
          <w:right w:val="single" w:sz="4" w:space="4" w:color="auto"/>
        </w:pBdr>
        <w:tabs>
          <w:tab w:val="right" w:pos="9360"/>
        </w:tabs>
        <w:spacing w:line="240" w:lineRule="atLeast"/>
        <w:jc w:val="center"/>
        <w:rPr>
          <w:rFonts w:ascii="Arial" w:hAnsi="Arial" w:cs="Arial"/>
          <w:b/>
          <w:bCs/>
          <w:szCs w:val="22"/>
        </w:rPr>
      </w:pPr>
      <w:r>
        <w:rPr>
          <w:rFonts w:ascii="Arial" w:hAnsi="Arial" w:cs="Arial"/>
          <w:b/>
          <w:bCs/>
          <w:szCs w:val="22"/>
        </w:rPr>
        <w:t>GENERAL FUND</w:t>
      </w:r>
      <w:r w:rsidR="005D08E0">
        <w:rPr>
          <w:rFonts w:ascii="Arial" w:hAnsi="Arial" w:cs="Arial"/>
          <w:b/>
          <w:bCs/>
          <w:szCs w:val="22"/>
        </w:rPr>
        <w:tab/>
      </w:r>
      <w:r w:rsidR="00B94A37" w:rsidRPr="00B94A37">
        <w:rPr>
          <w:rFonts w:ascii="Arial" w:hAnsi="Arial" w:cs="Arial"/>
          <w:b/>
        </w:rPr>
        <w:t>$26,903,451</w:t>
      </w:r>
    </w:p>
    <w:p w14:paraId="060C60D1" w14:textId="624CBE1C" w:rsidR="001C2FD6" w:rsidRPr="008523BA" w:rsidRDefault="001C2FD6" w:rsidP="001C2FD6">
      <w:pPr>
        <w:spacing w:line="240" w:lineRule="atLeast"/>
        <w:jc w:val="both"/>
        <w:rPr>
          <w:rFonts w:ascii="Arial" w:hAnsi="Arial" w:cs="Arial"/>
        </w:rPr>
      </w:pPr>
      <w:r>
        <w:rPr>
          <w:rFonts w:ascii="Arial" w:hAnsi="Arial" w:cs="Arial"/>
        </w:rPr>
        <w:t>The total increase proposed in General Fund expenditures is $</w:t>
      </w:r>
      <w:r w:rsidR="00B94A37">
        <w:rPr>
          <w:rFonts w:ascii="Arial" w:hAnsi="Arial" w:cs="Arial"/>
        </w:rPr>
        <w:t>26</w:t>
      </w:r>
      <w:r>
        <w:rPr>
          <w:rFonts w:ascii="Arial" w:hAnsi="Arial" w:cs="Arial"/>
        </w:rPr>
        <w:t>,</w:t>
      </w:r>
      <w:r w:rsidR="00B94A37">
        <w:rPr>
          <w:rFonts w:ascii="Arial" w:hAnsi="Arial" w:cs="Arial"/>
        </w:rPr>
        <w:t>903</w:t>
      </w:r>
      <w:r>
        <w:rPr>
          <w:rFonts w:ascii="Arial" w:hAnsi="Arial" w:cs="Arial"/>
        </w:rPr>
        <w:t>,</w:t>
      </w:r>
      <w:r w:rsidR="00B94A37">
        <w:rPr>
          <w:rFonts w:ascii="Arial" w:hAnsi="Arial" w:cs="Arial"/>
        </w:rPr>
        <w:t>451</w:t>
      </w:r>
      <w:r>
        <w:rPr>
          <w:rFonts w:ascii="Arial" w:hAnsi="Arial" w:cs="Arial"/>
        </w:rPr>
        <w:t xml:space="preserve"> million, of which $</w:t>
      </w:r>
      <w:r w:rsidR="00B94A37">
        <w:rPr>
          <w:rFonts w:ascii="Arial" w:hAnsi="Arial" w:cs="Arial"/>
        </w:rPr>
        <w:t>2</w:t>
      </w:r>
      <w:r>
        <w:rPr>
          <w:rFonts w:ascii="Arial" w:hAnsi="Arial" w:cs="Arial"/>
        </w:rPr>
        <w:t>,</w:t>
      </w:r>
      <w:r w:rsidR="00B94A37">
        <w:rPr>
          <w:rFonts w:ascii="Arial" w:hAnsi="Arial" w:cs="Arial"/>
        </w:rPr>
        <w:t>186</w:t>
      </w:r>
      <w:r>
        <w:rPr>
          <w:rFonts w:ascii="Arial" w:hAnsi="Arial" w:cs="Arial"/>
        </w:rPr>
        <w:t>,</w:t>
      </w:r>
      <w:r w:rsidR="00B94A37">
        <w:rPr>
          <w:rFonts w:ascii="Arial" w:hAnsi="Arial" w:cs="Arial"/>
        </w:rPr>
        <w:t>837</w:t>
      </w:r>
      <w:r>
        <w:rPr>
          <w:rFonts w:ascii="Arial" w:hAnsi="Arial" w:cs="Arial"/>
        </w:rPr>
        <w:t xml:space="preserve"> million is revenue-backed. </w:t>
      </w:r>
      <w:r w:rsidR="00B94A37">
        <w:rPr>
          <w:rFonts w:ascii="Arial" w:hAnsi="Arial" w:cs="Arial"/>
        </w:rPr>
        <w:t xml:space="preserve"> The</w:t>
      </w:r>
      <w:r>
        <w:rPr>
          <w:rFonts w:ascii="Arial" w:hAnsi="Arial" w:cs="Arial"/>
        </w:rPr>
        <w:t xml:space="preserve"> remaining $</w:t>
      </w:r>
      <w:r w:rsidR="00B94A37">
        <w:rPr>
          <w:rFonts w:ascii="Arial" w:hAnsi="Arial" w:cs="Arial"/>
        </w:rPr>
        <w:t>24</w:t>
      </w:r>
      <w:r>
        <w:rPr>
          <w:rFonts w:ascii="Arial" w:hAnsi="Arial" w:cs="Arial"/>
        </w:rPr>
        <w:t>,</w:t>
      </w:r>
      <w:r w:rsidR="00B94A37">
        <w:rPr>
          <w:rFonts w:ascii="Arial" w:hAnsi="Arial" w:cs="Arial"/>
        </w:rPr>
        <w:t>716</w:t>
      </w:r>
      <w:r>
        <w:rPr>
          <w:rFonts w:ascii="Arial" w:hAnsi="Arial" w:cs="Arial"/>
        </w:rPr>
        <w:t>,</w:t>
      </w:r>
      <w:r w:rsidR="00B94A37">
        <w:rPr>
          <w:rFonts w:ascii="Arial" w:hAnsi="Arial" w:cs="Arial"/>
        </w:rPr>
        <w:t>614</w:t>
      </w:r>
      <w:r>
        <w:rPr>
          <w:rFonts w:ascii="Arial" w:hAnsi="Arial" w:cs="Arial"/>
        </w:rPr>
        <w:t xml:space="preserve"> million would </w:t>
      </w:r>
      <w:r w:rsidR="00F52F62">
        <w:rPr>
          <w:rFonts w:ascii="Arial" w:hAnsi="Arial" w:cs="Arial"/>
        </w:rPr>
        <w:t>be supported</w:t>
      </w:r>
      <w:r>
        <w:rPr>
          <w:rFonts w:ascii="Arial" w:hAnsi="Arial" w:cs="Arial"/>
        </w:rPr>
        <w:t xml:space="preserve"> from fund balance</w:t>
      </w:r>
      <w:r w:rsidRPr="00F52F62">
        <w:rPr>
          <w:rFonts w:ascii="Arial" w:hAnsi="Arial" w:cs="Arial"/>
        </w:rPr>
        <w:t>.</w:t>
      </w:r>
      <w:r w:rsidR="009B6F1D">
        <w:rPr>
          <w:rFonts w:ascii="Arial" w:hAnsi="Arial" w:cs="Arial"/>
        </w:rPr>
        <w:t xml:space="preserve">  Of this amount, $23.2 million </w:t>
      </w:r>
      <w:r w:rsidR="00E7208A">
        <w:rPr>
          <w:rFonts w:ascii="Arial" w:hAnsi="Arial" w:cs="Arial"/>
        </w:rPr>
        <w:t xml:space="preserve">is General Fund support </w:t>
      </w:r>
      <w:r w:rsidR="009B6F1D">
        <w:rPr>
          <w:rFonts w:ascii="Arial" w:hAnsi="Arial" w:cs="Arial"/>
        </w:rPr>
        <w:t>related to the Dolan litigation settlement</w:t>
      </w:r>
      <w:r w:rsidR="00E7208A">
        <w:rPr>
          <w:rFonts w:ascii="Arial" w:hAnsi="Arial" w:cs="Arial"/>
        </w:rPr>
        <w:t xml:space="preserve"> that was a planned expenditure</w:t>
      </w:r>
      <w:r w:rsidR="009B6F1D">
        <w:rPr>
          <w:rFonts w:ascii="Arial" w:hAnsi="Arial" w:cs="Arial"/>
        </w:rPr>
        <w:t>.</w:t>
      </w:r>
    </w:p>
    <w:p w14:paraId="23EAF297" w14:textId="77777777" w:rsidR="001C2FD6" w:rsidRDefault="001C2FD6" w:rsidP="00E277E5">
      <w:pPr>
        <w:spacing w:line="240" w:lineRule="atLeast"/>
        <w:rPr>
          <w:rFonts w:ascii="Arial" w:hAnsi="Arial" w:cs="Arial"/>
        </w:rPr>
      </w:pPr>
    </w:p>
    <w:p w14:paraId="70F0074D" w14:textId="77777777" w:rsidR="00666981" w:rsidRDefault="00666981" w:rsidP="00666981">
      <w:pPr>
        <w:tabs>
          <w:tab w:val="right" w:pos="9540"/>
        </w:tabs>
        <w:rPr>
          <w:rFonts w:ascii="Arial" w:hAnsi="Arial" w:cs="Arial"/>
          <w:i/>
          <w:u w:val="single"/>
        </w:rPr>
      </w:pPr>
      <w:r>
        <w:rPr>
          <w:rFonts w:ascii="Arial" w:hAnsi="Arial" w:cs="Arial"/>
          <w:b/>
          <w:u w:val="single"/>
        </w:rPr>
        <w:t>Cable Communications</w:t>
      </w:r>
      <w:r>
        <w:rPr>
          <w:rFonts w:ascii="Arial" w:hAnsi="Arial" w:cs="Arial"/>
          <w:b/>
          <w:u w:val="single"/>
        </w:rPr>
        <w:tab/>
        <w:t>$89,150</w:t>
      </w:r>
    </w:p>
    <w:p w14:paraId="6DFD9BEF" w14:textId="118CC7F9" w:rsidR="00234656" w:rsidRPr="00234656" w:rsidRDefault="00666981" w:rsidP="00666981">
      <w:pPr>
        <w:contextualSpacing/>
        <w:rPr>
          <w:rFonts w:ascii="Arial" w:hAnsi="Arial" w:cs="Arial"/>
        </w:rPr>
      </w:pPr>
      <w:r>
        <w:rPr>
          <w:rFonts w:ascii="Arial" w:hAnsi="Arial" w:cs="Arial"/>
        </w:rPr>
        <w:t xml:space="preserve">Proposed ordinance 2013-0457 includes two changes to the Cable Communications budget. </w:t>
      </w:r>
      <w:r w:rsidR="00A55BFC">
        <w:rPr>
          <w:rFonts w:ascii="Arial" w:hAnsi="Arial" w:cs="Arial"/>
        </w:rPr>
        <w:t xml:space="preserve"> </w:t>
      </w:r>
      <w:r>
        <w:rPr>
          <w:rFonts w:ascii="Arial" w:hAnsi="Arial" w:cs="Arial"/>
        </w:rPr>
        <w:t>One change is a</w:t>
      </w:r>
      <w:r w:rsidR="00234656">
        <w:rPr>
          <w:rFonts w:ascii="Arial" w:hAnsi="Arial" w:cs="Arial"/>
        </w:rPr>
        <w:t>n</w:t>
      </w:r>
      <w:r>
        <w:rPr>
          <w:rFonts w:ascii="Arial" w:hAnsi="Arial" w:cs="Arial"/>
        </w:rPr>
        <w:t xml:space="preserve"> </w:t>
      </w:r>
      <w:r w:rsidR="00234656">
        <w:rPr>
          <w:rFonts w:ascii="Arial" w:hAnsi="Arial" w:cs="Arial"/>
        </w:rPr>
        <w:t xml:space="preserve">$80,000 </w:t>
      </w:r>
      <w:r>
        <w:rPr>
          <w:rFonts w:ascii="Arial" w:hAnsi="Arial" w:cs="Arial"/>
        </w:rPr>
        <w:t xml:space="preserve">request </w:t>
      </w:r>
      <w:r w:rsidR="00234656">
        <w:rPr>
          <w:rFonts w:ascii="Arial" w:hAnsi="Arial" w:cs="Arial"/>
        </w:rPr>
        <w:t>for</w:t>
      </w:r>
      <w:r w:rsidR="00A40C7C">
        <w:rPr>
          <w:rFonts w:ascii="Arial" w:hAnsi="Arial" w:cs="Arial"/>
        </w:rPr>
        <w:t xml:space="preserve"> expenses </w:t>
      </w:r>
      <w:r w:rsidR="00234656">
        <w:rPr>
          <w:rFonts w:ascii="Arial" w:hAnsi="Arial" w:cs="Arial"/>
        </w:rPr>
        <w:t xml:space="preserve">associated with </w:t>
      </w:r>
      <w:r w:rsidR="00A40C7C">
        <w:rPr>
          <w:rFonts w:ascii="Arial" w:hAnsi="Arial" w:cs="Arial"/>
        </w:rPr>
        <w:t>legal</w:t>
      </w:r>
      <w:r>
        <w:rPr>
          <w:rFonts w:ascii="Arial" w:hAnsi="Arial" w:cs="Arial"/>
        </w:rPr>
        <w:t xml:space="preserve"> consultant </w:t>
      </w:r>
      <w:r w:rsidRPr="00234656">
        <w:rPr>
          <w:rFonts w:ascii="Arial" w:hAnsi="Arial" w:cs="Arial"/>
        </w:rPr>
        <w:t xml:space="preserve">fees </w:t>
      </w:r>
      <w:r w:rsidR="00234656" w:rsidRPr="00234656">
        <w:rPr>
          <w:rFonts w:ascii="Arial" w:hAnsi="Arial" w:cs="Arial"/>
        </w:rPr>
        <w:t>paid by the agency for</w:t>
      </w:r>
      <w:r w:rsidRPr="00234656">
        <w:rPr>
          <w:rFonts w:ascii="Arial" w:hAnsi="Arial" w:cs="Arial"/>
        </w:rPr>
        <w:t xml:space="preserve"> franchise negotiations with Comcast. </w:t>
      </w:r>
      <w:r w:rsidR="00A55BFC" w:rsidRPr="00234656">
        <w:rPr>
          <w:rFonts w:ascii="Arial" w:hAnsi="Arial" w:cs="Arial"/>
        </w:rPr>
        <w:t xml:space="preserve"> </w:t>
      </w:r>
      <w:r w:rsidR="00234656" w:rsidRPr="00234656">
        <w:rPr>
          <w:rFonts w:ascii="Arial" w:hAnsi="Arial" w:cs="Arial"/>
        </w:rPr>
        <w:t>The negotiations are</w:t>
      </w:r>
      <w:r w:rsidRPr="00234656">
        <w:rPr>
          <w:rFonts w:ascii="Arial" w:hAnsi="Arial" w:cs="Arial"/>
        </w:rPr>
        <w:t xml:space="preserve"> </w:t>
      </w:r>
      <w:r w:rsidR="00234656" w:rsidRPr="00234656">
        <w:rPr>
          <w:rFonts w:ascii="Arial" w:hAnsi="Arial" w:cs="Arial"/>
        </w:rPr>
        <w:t xml:space="preserve">not </w:t>
      </w:r>
      <w:r w:rsidRPr="00234656">
        <w:rPr>
          <w:rFonts w:ascii="Arial" w:hAnsi="Arial" w:cs="Arial"/>
        </w:rPr>
        <w:t>expected to be completed in 2013</w:t>
      </w:r>
      <w:r w:rsidR="00234656" w:rsidRPr="00234656">
        <w:rPr>
          <w:rFonts w:ascii="Arial" w:hAnsi="Arial" w:cs="Arial"/>
        </w:rPr>
        <w:t xml:space="preserve">. </w:t>
      </w:r>
      <w:r w:rsidRPr="00234656">
        <w:rPr>
          <w:rFonts w:ascii="Arial" w:hAnsi="Arial" w:cs="Arial"/>
        </w:rPr>
        <w:t xml:space="preserve"> </w:t>
      </w:r>
      <w:r w:rsidR="00234656" w:rsidRPr="00234656">
        <w:rPr>
          <w:rFonts w:ascii="Arial" w:hAnsi="Arial" w:cs="Arial"/>
        </w:rPr>
        <w:t xml:space="preserve">Because the request will lapse at the end of 2013, the council should anticipate that the 2014 first quarter omnibus will carryover any unexpended authority for this purpose.  </w:t>
      </w:r>
    </w:p>
    <w:p w14:paraId="72DCD212" w14:textId="77777777" w:rsidR="00234656" w:rsidRDefault="00234656" w:rsidP="00666981">
      <w:pPr>
        <w:contextualSpacing/>
        <w:rPr>
          <w:rFonts w:ascii="Arial" w:hAnsi="Arial" w:cs="Arial"/>
          <w:highlight w:val="yellow"/>
        </w:rPr>
      </w:pPr>
    </w:p>
    <w:p w14:paraId="4354FDCC" w14:textId="769421EA" w:rsidR="00666981" w:rsidRDefault="00666981" w:rsidP="00666981">
      <w:pPr>
        <w:contextualSpacing/>
        <w:rPr>
          <w:rFonts w:ascii="Arial" w:hAnsi="Arial" w:cs="Arial"/>
        </w:rPr>
      </w:pPr>
      <w:r>
        <w:rPr>
          <w:rFonts w:ascii="Arial" w:hAnsi="Arial" w:cs="Arial"/>
        </w:rPr>
        <w:t xml:space="preserve">The other change includes a $9,150 expenditure request to cover costs associated with the relocation of the Voice of Vashon, the island’s community radio and television station, from Courthouse Square to Sunrise Ridge.  Specifically, the expenditure request would go to the cost of reestablishing a fiber connection with Comcast at their new location. </w:t>
      </w:r>
      <w:r w:rsidR="000A44F9">
        <w:rPr>
          <w:rFonts w:ascii="Arial" w:hAnsi="Arial" w:cs="Arial"/>
        </w:rPr>
        <w:t xml:space="preserve"> </w:t>
      </w:r>
    </w:p>
    <w:p w14:paraId="2E995972" w14:textId="77777777" w:rsidR="00666981" w:rsidRDefault="00666981" w:rsidP="00666981">
      <w:pPr>
        <w:contextualSpacing/>
        <w:rPr>
          <w:rFonts w:ascii="Arial" w:hAnsi="Arial" w:cs="Arial"/>
          <w:b/>
          <w:u w:val="single"/>
        </w:rPr>
      </w:pPr>
    </w:p>
    <w:p w14:paraId="4C093830" w14:textId="77777777" w:rsidR="00666981" w:rsidRDefault="00666981" w:rsidP="00666981">
      <w:pPr>
        <w:tabs>
          <w:tab w:val="right" w:pos="9540"/>
        </w:tabs>
        <w:rPr>
          <w:rFonts w:ascii="Arial" w:hAnsi="Arial" w:cs="Arial"/>
        </w:rPr>
      </w:pPr>
      <w:r>
        <w:rPr>
          <w:rFonts w:ascii="Arial" w:hAnsi="Arial" w:cs="Arial"/>
          <w:b/>
          <w:u w:val="single"/>
        </w:rPr>
        <w:t>Judicial Administration</w:t>
      </w:r>
      <w:r>
        <w:rPr>
          <w:rFonts w:ascii="Arial" w:hAnsi="Arial" w:cs="Arial"/>
          <w:b/>
          <w:u w:val="single"/>
        </w:rPr>
        <w:tab/>
        <w:t>$36,837</w:t>
      </w:r>
    </w:p>
    <w:p w14:paraId="69C49780" w14:textId="787A4CD6" w:rsidR="005E50B8" w:rsidRPr="00E31CA4" w:rsidRDefault="00D82A76" w:rsidP="005E50B8">
      <w:pPr>
        <w:contextualSpacing/>
        <w:rPr>
          <w:rFonts w:ascii="Arial" w:hAnsi="Arial" w:cs="Arial"/>
        </w:rPr>
      </w:pPr>
      <w:r w:rsidRPr="00E31CA4">
        <w:rPr>
          <w:rFonts w:ascii="Arial" w:hAnsi="Arial" w:cs="Arial"/>
        </w:rPr>
        <w:t xml:space="preserve">Washington State Administrative Office of the Courts (AOC) is beginning a major </w:t>
      </w:r>
      <w:r>
        <w:rPr>
          <w:rFonts w:ascii="Arial" w:hAnsi="Arial" w:cs="Arial"/>
        </w:rPr>
        <w:t xml:space="preserve">technology </w:t>
      </w:r>
      <w:r w:rsidRPr="00E31CA4">
        <w:rPr>
          <w:rFonts w:ascii="Arial" w:hAnsi="Arial" w:cs="Arial"/>
        </w:rPr>
        <w:t xml:space="preserve">project to replace the Superior Court Management Information System (SCOMIS) used by superior courts throughout the state.  </w:t>
      </w:r>
      <w:r w:rsidR="005E50B8">
        <w:rPr>
          <w:rFonts w:ascii="Arial" w:hAnsi="Arial" w:cs="Arial"/>
        </w:rPr>
        <w:t xml:space="preserve">The proposed ordinance includes a </w:t>
      </w:r>
      <w:r>
        <w:rPr>
          <w:rFonts w:ascii="Arial" w:hAnsi="Arial" w:cs="Arial"/>
        </w:rPr>
        <w:t xml:space="preserve">$36,837 </w:t>
      </w:r>
      <w:r w:rsidR="005E50B8">
        <w:rPr>
          <w:rFonts w:ascii="Arial" w:hAnsi="Arial" w:cs="Arial"/>
        </w:rPr>
        <w:t xml:space="preserve">request for a </w:t>
      </w:r>
      <w:r>
        <w:rPr>
          <w:rFonts w:ascii="Arial" w:hAnsi="Arial" w:cs="Arial"/>
        </w:rPr>
        <w:t xml:space="preserve">local King County </w:t>
      </w:r>
      <w:r w:rsidR="005E50B8">
        <w:rPr>
          <w:rFonts w:ascii="Arial" w:hAnsi="Arial" w:cs="Arial"/>
        </w:rPr>
        <w:t>project manager</w:t>
      </w:r>
      <w:r>
        <w:rPr>
          <w:rFonts w:ascii="Arial" w:hAnsi="Arial" w:cs="Arial"/>
        </w:rPr>
        <w:t xml:space="preserve"> to</w:t>
      </w:r>
      <w:r w:rsidR="005E50B8">
        <w:rPr>
          <w:rFonts w:ascii="Arial" w:hAnsi="Arial" w:cs="Arial"/>
        </w:rPr>
        <w:t xml:space="preserve"> </w:t>
      </w:r>
      <w:r w:rsidR="005E50B8" w:rsidRPr="00E31CA4">
        <w:rPr>
          <w:rFonts w:ascii="Arial" w:hAnsi="Arial" w:cs="Arial"/>
        </w:rPr>
        <w:t>oversee the implementation of the project and to assure that the County’s n</w:t>
      </w:r>
      <w:r w:rsidR="005E50B8">
        <w:rPr>
          <w:rFonts w:ascii="Arial" w:hAnsi="Arial" w:cs="Arial"/>
        </w:rPr>
        <w:t xml:space="preserve">eeds are met by the new system. </w:t>
      </w:r>
      <w:r>
        <w:rPr>
          <w:rFonts w:ascii="Arial" w:hAnsi="Arial" w:cs="Arial"/>
        </w:rPr>
        <w:t xml:space="preserve"> The state has agreed to reimburse the cost of the position.  (</w:t>
      </w:r>
      <w:r w:rsidR="005E50B8">
        <w:rPr>
          <w:rFonts w:ascii="Arial" w:hAnsi="Arial" w:cs="Arial"/>
        </w:rPr>
        <w:t xml:space="preserve">A request of $154,715 for this position was included in the </w:t>
      </w:r>
      <w:r>
        <w:rPr>
          <w:rFonts w:ascii="Arial" w:hAnsi="Arial" w:cs="Arial"/>
        </w:rPr>
        <w:t>20</w:t>
      </w:r>
      <w:r w:rsidR="005E50B8">
        <w:rPr>
          <w:rFonts w:ascii="Arial" w:hAnsi="Arial" w:cs="Arial"/>
        </w:rPr>
        <w:t>14 Budget</w:t>
      </w:r>
      <w:r w:rsidR="005B12A7">
        <w:rPr>
          <w:rFonts w:ascii="Arial" w:hAnsi="Arial" w:cs="Arial"/>
        </w:rPr>
        <w:t>,</w:t>
      </w:r>
      <w:r w:rsidR="005E50B8">
        <w:rPr>
          <w:rFonts w:ascii="Arial" w:hAnsi="Arial" w:cs="Arial"/>
        </w:rPr>
        <w:t xml:space="preserve"> bringing the total </w:t>
      </w:r>
      <w:r w:rsidR="005B12A7">
        <w:rPr>
          <w:rFonts w:ascii="Arial" w:hAnsi="Arial" w:cs="Arial"/>
        </w:rPr>
        <w:t>for project support</w:t>
      </w:r>
      <w:r w:rsidR="005E50B8">
        <w:rPr>
          <w:rFonts w:ascii="Arial" w:hAnsi="Arial" w:cs="Arial"/>
        </w:rPr>
        <w:t xml:space="preserve"> to $191,552.</w:t>
      </w:r>
      <w:r>
        <w:rPr>
          <w:rFonts w:ascii="Arial" w:hAnsi="Arial" w:cs="Arial"/>
        </w:rPr>
        <w:t>)</w:t>
      </w:r>
      <w:r w:rsidR="005E50B8">
        <w:rPr>
          <w:rFonts w:ascii="Arial" w:hAnsi="Arial" w:cs="Arial"/>
        </w:rPr>
        <w:t xml:space="preserve">  </w:t>
      </w:r>
    </w:p>
    <w:p w14:paraId="37B58883" w14:textId="77777777" w:rsidR="00666981" w:rsidRDefault="00666981" w:rsidP="00666981">
      <w:pPr>
        <w:rPr>
          <w:rFonts w:ascii="Arial" w:hAnsi="Arial" w:cs="Arial"/>
        </w:rPr>
      </w:pPr>
    </w:p>
    <w:p w14:paraId="4A42E839" w14:textId="77777777" w:rsidR="00666981" w:rsidRDefault="00666981" w:rsidP="00666981">
      <w:pPr>
        <w:tabs>
          <w:tab w:val="right" w:pos="9540"/>
        </w:tabs>
        <w:rPr>
          <w:rFonts w:ascii="Arial" w:hAnsi="Arial" w:cs="Arial"/>
          <w:b/>
          <w:u w:val="single"/>
        </w:rPr>
      </w:pPr>
      <w:r>
        <w:rPr>
          <w:rFonts w:ascii="Arial" w:hAnsi="Arial" w:cs="Arial"/>
          <w:b/>
          <w:u w:val="single"/>
        </w:rPr>
        <w:t>Internal Support</w:t>
      </w:r>
      <w:r>
        <w:rPr>
          <w:rFonts w:ascii="Arial" w:hAnsi="Arial" w:cs="Arial"/>
          <w:b/>
          <w:u w:val="single"/>
        </w:rPr>
        <w:tab/>
      </w:r>
      <w:r w:rsidRPr="00443EAF">
        <w:rPr>
          <w:rFonts w:ascii="Arial" w:hAnsi="Arial" w:cs="Arial"/>
          <w:b/>
          <w:u w:val="single"/>
        </w:rPr>
        <w:t>$</w:t>
      </w:r>
      <w:r>
        <w:rPr>
          <w:rFonts w:ascii="Arial" w:hAnsi="Arial" w:cs="Arial"/>
          <w:b/>
          <w:u w:val="single"/>
        </w:rPr>
        <w:t>23</w:t>
      </w:r>
      <w:r w:rsidRPr="00443EAF">
        <w:rPr>
          <w:rFonts w:ascii="Arial" w:hAnsi="Arial" w:cs="Arial"/>
          <w:b/>
          <w:u w:val="single"/>
        </w:rPr>
        <w:t>,</w:t>
      </w:r>
      <w:r>
        <w:rPr>
          <w:rFonts w:ascii="Arial" w:hAnsi="Arial" w:cs="Arial"/>
          <w:b/>
          <w:u w:val="single"/>
        </w:rPr>
        <w:t>200,000  transfer to</w:t>
      </w:r>
    </w:p>
    <w:p w14:paraId="03D3BC5C" w14:textId="77777777" w:rsidR="00666981" w:rsidRPr="00443EAF" w:rsidRDefault="00666981" w:rsidP="00666981">
      <w:pPr>
        <w:tabs>
          <w:tab w:val="right" w:pos="9540"/>
        </w:tabs>
        <w:rPr>
          <w:rFonts w:ascii="Arial" w:hAnsi="Arial" w:cs="Arial"/>
          <w:b/>
          <w:u w:val="single"/>
        </w:rPr>
      </w:pPr>
      <w:r>
        <w:rPr>
          <w:rFonts w:ascii="Arial" w:hAnsi="Arial" w:cs="Arial"/>
          <w:b/>
          <w:u w:val="single"/>
        </w:rPr>
        <w:t>OMB/2006 Fund</w:t>
      </w:r>
      <w:r>
        <w:rPr>
          <w:rFonts w:ascii="Arial" w:hAnsi="Arial" w:cs="Arial"/>
          <w:b/>
          <w:u w:val="single"/>
        </w:rPr>
        <w:tab/>
        <w:t>$31,000,000</w:t>
      </w:r>
    </w:p>
    <w:p w14:paraId="79E7A9B9" w14:textId="35261EC0" w:rsidR="00666981" w:rsidRDefault="00666981" w:rsidP="00666981">
      <w:pPr>
        <w:rPr>
          <w:rFonts w:ascii="Arial" w:hAnsi="Arial" w:cs="Arial"/>
        </w:rPr>
      </w:pPr>
      <w:r>
        <w:rPr>
          <w:rFonts w:ascii="Arial" w:hAnsi="Arial" w:cs="Arial"/>
        </w:rPr>
        <w:t>The proposed ordinance would reinstate the OMB/2006 Fund for expenditures related to the Dolan lawsuit</w:t>
      </w:r>
      <w:r w:rsidR="00A55BFC">
        <w:rPr>
          <w:rFonts w:ascii="Arial" w:hAnsi="Arial" w:cs="Arial"/>
        </w:rPr>
        <w:t>, appropriating $31 million for this purpose</w:t>
      </w:r>
      <w:r>
        <w:rPr>
          <w:rFonts w:ascii="Arial" w:hAnsi="Arial" w:cs="Arial"/>
        </w:rPr>
        <w:t xml:space="preserve">.  This fund has traditionally been used for the disbursement of settlement funds.  This appropriation is for estimated costs associated with retirement payouts. </w:t>
      </w:r>
      <w:r w:rsidR="00A55BFC">
        <w:rPr>
          <w:rFonts w:ascii="Arial" w:hAnsi="Arial" w:cs="Arial"/>
        </w:rPr>
        <w:t>The expenditures are support</w:t>
      </w:r>
      <w:r w:rsidR="00E7208A">
        <w:rPr>
          <w:rFonts w:ascii="Arial" w:hAnsi="Arial" w:cs="Arial"/>
        </w:rPr>
        <w:t>ed</w:t>
      </w:r>
      <w:r w:rsidR="00A55BFC">
        <w:rPr>
          <w:rFonts w:ascii="Arial" w:hAnsi="Arial" w:cs="Arial"/>
        </w:rPr>
        <w:t xml:space="preserve"> by</w:t>
      </w:r>
      <w:r>
        <w:rPr>
          <w:rFonts w:ascii="Arial" w:hAnsi="Arial" w:cs="Arial"/>
        </w:rPr>
        <w:t xml:space="preserve"> $23.2 million from the General Fund (via Internal Support appropriation) and $7.8 million from the Risk Abatement Fund.</w:t>
      </w:r>
    </w:p>
    <w:p w14:paraId="4767151E" w14:textId="77777777" w:rsidR="00666981" w:rsidRDefault="00666981" w:rsidP="00666981">
      <w:pPr>
        <w:rPr>
          <w:rFonts w:ascii="Arial" w:hAnsi="Arial" w:cs="Arial"/>
        </w:rPr>
      </w:pPr>
    </w:p>
    <w:p w14:paraId="58A203ED" w14:textId="77777777" w:rsidR="00666981" w:rsidRDefault="00666981" w:rsidP="00666981">
      <w:pPr>
        <w:tabs>
          <w:tab w:val="right" w:pos="9540"/>
        </w:tabs>
        <w:rPr>
          <w:rFonts w:ascii="Arial" w:hAnsi="Arial" w:cs="Arial"/>
          <w:b/>
          <w:u w:val="single"/>
        </w:rPr>
      </w:pPr>
      <w:r>
        <w:rPr>
          <w:rFonts w:ascii="Arial" w:hAnsi="Arial" w:cs="Arial"/>
          <w:b/>
          <w:u w:val="single"/>
        </w:rPr>
        <w:t xml:space="preserve">Human Services General Fund Transfers </w:t>
      </w:r>
      <w:r>
        <w:rPr>
          <w:rFonts w:ascii="Arial" w:hAnsi="Arial" w:cs="Arial"/>
          <w:b/>
          <w:u w:val="single"/>
        </w:rPr>
        <w:tab/>
        <w:t>$199,900</w:t>
      </w:r>
    </w:p>
    <w:p w14:paraId="5A7D87BE" w14:textId="77777777" w:rsidR="00666981" w:rsidRDefault="00666981" w:rsidP="00666981">
      <w:pPr>
        <w:tabs>
          <w:tab w:val="right" w:pos="9540"/>
        </w:tabs>
        <w:rPr>
          <w:rFonts w:ascii="Arial" w:hAnsi="Arial" w:cs="Arial"/>
          <w:b/>
          <w:u w:val="single"/>
        </w:rPr>
      </w:pPr>
      <w:r>
        <w:rPr>
          <w:rFonts w:ascii="Arial" w:hAnsi="Arial" w:cs="Arial"/>
          <w:b/>
          <w:u w:val="single"/>
        </w:rPr>
        <w:t>Children and Family Community Services – Operating</w:t>
      </w:r>
      <w:r>
        <w:rPr>
          <w:rFonts w:ascii="Arial" w:hAnsi="Arial" w:cs="Arial"/>
          <w:b/>
          <w:u w:val="single"/>
        </w:rPr>
        <w:tab/>
        <w:t>$199,900</w:t>
      </w:r>
    </w:p>
    <w:p w14:paraId="1CCD6C67" w14:textId="77777777" w:rsidR="00666981" w:rsidRPr="002D1F61" w:rsidRDefault="00666981" w:rsidP="00666981">
      <w:pPr>
        <w:rPr>
          <w:rFonts w:ascii="Arial" w:hAnsi="Arial" w:cs="Arial"/>
        </w:rPr>
      </w:pPr>
      <w:r>
        <w:rPr>
          <w:rFonts w:ascii="Arial" w:hAnsi="Arial" w:cs="Arial"/>
        </w:rPr>
        <w:t xml:space="preserve">The proposed ordinance contains a General Fund transfer to support a Human Services project called TeamChild.  </w:t>
      </w:r>
      <w:r w:rsidRPr="009B05F8">
        <w:rPr>
          <w:rFonts w:ascii="Arial" w:hAnsi="Arial" w:cs="Arial"/>
        </w:rPr>
        <w:t xml:space="preserve">This request </w:t>
      </w:r>
      <w:r>
        <w:rPr>
          <w:rFonts w:ascii="Arial" w:hAnsi="Arial" w:cs="Arial"/>
        </w:rPr>
        <w:t xml:space="preserve">would </w:t>
      </w:r>
      <w:r w:rsidRPr="009B05F8">
        <w:rPr>
          <w:rFonts w:ascii="Arial" w:hAnsi="Arial" w:cs="Arial"/>
        </w:rPr>
        <w:t xml:space="preserve">provide </w:t>
      </w:r>
      <w:r>
        <w:rPr>
          <w:rFonts w:ascii="Arial" w:hAnsi="Arial" w:cs="Arial"/>
        </w:rPr>
        <w:t xml:space="preserve">for 2014 costs for </w:t>
      </w:r>
      <w:r w:rsidRPr="009B05F8">
        <w:rPr>
          <w:rFonts w:ascii="Arial" w:hAnsi="Arial" w:cs="Arial"/>
        </w:rPr>
        <w:t>civil legal services to low income juveniles, including those financially eligible for representation through King County public defense programs and services.</w:t>
      </w:r>
      <w:r>
        <w:rPr>
          <w:rFonts w:ascii="Arial" w:hAnsi="Arial" w:cs="Arial"/>
        </w:rPr>
        <w:t xml:space="preserve"> </w:t>
      </w:r>
      <w:r w:rsidRPr="009B05F8">
        <w:rPr>
          <w:rFonts w:ascii="Arial" w:hAnsi="Arial" w:cs="Arial"/>
        </w:rPr>
        <w:t xml:space="preserve"> </w:t>
      </w:r>
    </w:p>
    <w:p w14:paraId="0FC45FDF" w14:textId="77777777" w:rsidR="00666981" w:rsidRPr="00443EAF" w:rsidRDefault="00666981" w:rsidP="00666981">
      <w:pPr>
        <w:rPr>
          <w:rFonts w:ascii="Arial" w:hAnsi="Arial" w:cs="Arial"/>
        </w:rPr>
      </w:pPr>
    </w:p>
    <w:p w14:paraId="7B9EA72E" w14:textId="77777777" w:rsidR="00666981" w:rsidRPr="00B51F9C" w:rsidRDefault="00666981" w:rsidP="00666981">
      <w:pPr>
        <w:tabs>
          <w:tab w:val="right" w:pos="9540"/>
        </w:tabs>
        <w:rPr>
          <w:rFonts w:ascii="Arial" w:hAnsi="Arial" w:cs="Arial"/>
          <w:b/>
          <w:u w:val="single"/>
        </w:rPr>
      </w:pPr>
      <w:r>
        <w:rPr>
          <w:rFonts w:ascii="Arial" w:hAnsi="Arial" w:cs="Arial"/>
          <w:b/>
          <w:u w:val="single"/>
        </w:rPr>
        <w:t>Adult and Juvenile Detention (DAJD)</w:t>
      </w:r>
      <w:r>
        <w:rPr>
          <w:rFonts w:ascii="Arial" w:hAnsi="Arial" w:cs="Arial"/>
          <w:b/>
          <w:u w:val="single"/>
        </w:rPr>
        <w:tab/>
        <w:t>$150,000</w:t>
      </w:r>
    </w:p>
    <w:p w14:paraId="10808042" w14:textId="617A3DE2" w:rsidR="00666981" w:rsidRPr="002E52D9" w:rsidRDefault="00666981" w:rsidP="00666981">
      <w:pPr>
        <w:rPr>
          <w:rFonts w:ascii="Arial" w:hAnsi="Arial" w:cs="Arial"/>
        </w:rPr>
      </w:pPr>
      <w:r>
        <w:rPr>
          <w:rFonts w:ascii="Arial" w:hAnsi="Arial" w:cs="Arial"/>
        </w:rPr>
        <w:t xml:space="preserve">The proposed ordinance would provide funding for post incarceration programs.  </w:t>
      </w:r>
      <w:r w:rsidRPr="00A1177A">
        <w:rPr>
          <w:rFonts w:ascii="Arial" w:hAnsi="Arial" w:cs="Arial"/>
        </w:rPr>
        <w:t xml:space="preserve">The 2013 </w:t>
      </w:r>
      <w:r>
        <w:rPr>
          <w:rFonts w:ascii="Arial" w:hAnsi="Arial" w:cs="Arial"/>
        </w:rPr>
        <w:t>budget</w:t>
      </w:r>
      <w:r w:rsidRPr="00A1177A">
        <w:rPr>
          <w:rFonts w:ascii="Arial" w:hAnsi="Arial" w:cs="Arial"/>
        </w:rPr>
        <w:t xml:space="preserve"> included a proviso directing </w:t>
      </w:r>
      <w:r>
        <w:rPr>
          <w:rFonts w:ascii="Arial" w:hAnsi="Arial" w:cs="Arial"/>
        </w:rPr>
        <w:t>DAJD</w:t>
      </w:r>
      <w:r w:rsidRPr="00A1177A">
        <w:rPr>
          <w:rFonts w:ascii="Arial" w:hAnsi="Arial" w:cs="Arial"/>
        </w:rPr>
        <w:t xml:space="preserve"> to identify options for investing $150,000 in evidence-based educational and vocational services "that reduce recidivism and provide effective reentry for incarcerated individuals and individuals leaving incarceration and returning to the community."  DAJD submitted a report in response to this proviso on June 1, 2013.  DAJD's budget </w:t>
      </w:r>
      <w:r w:rsidR="000A1C65">
        <w:rPr>
          <w:rFonts w:ascii="Arial" w:hAnsi="Arial" w:cs="Arial"/>
        </w:rPr>
        <w:t>does</w:t>
      </w:r>
      <w:r w:rsidRPr="00A1177A">
        <w:rPr>
          <w:rFonts w:ascii="Arial" w:hAnsi="Arial" w:cs="Arial"/>
        </w:rPr>
        <w:t xml:space="preserve"> not include expenditure authority for the $150,000 associated with the proviso.  This supplemental will enable DAJD to move forward with the programs identified in the proviso response.  This request will be funded by a transfer from </w:t>
      </w:r>
      <w:r w:rsidRPr="00A1177A">
        <w:rPr>
          <w:rFonts w:ascii="Arial" w:hAnsi="Arial" w:cs="Arial"/>
        </w:rPr>
        <w:lastRenderedPageBreak/>
        <w:t xml:space="preserve">the Department of Community and Human Services, Community Services Division, which </w:t>
      </w:r>
      <w:r w:rsidRPr="002E52D9">
        <w:rPr>
          <w:rFonts w:ascii="Arial" w:hAnsi="Arial" w:cs="Arial"/>
        </w:rPr>
        <w:t xml:space="preserve">does not need additional appropriation authority for this purpose.  </w:t>
      </w:r>
      <w:r w:rsidR="000A1C65">
        <w:rPr>
          <w:rFonts w:ascii="Arial" w:hAnsi="Arial" w:cs="Arial"/>
        </w:rPr>
        <w:t>(If the appropriation is not fully expended in 2013, the Council may anticipate that unexpended authority will be carried over into 2014 next year.)</w:t>
      </w:r>
    </w:p>
    <w:p w14:paraId="2CC510B6" w14:textId="77777777" w:rsidR="00666981" w:rsidRDefault="00666981" w:rsidP="00666981">
      <w:pPr>
        <w:rPr>
          <w:rFonts w:ascii="Arial" w:hAnsi="Arial" w:cs="Arial"/>
        </w:rPr>
      </w:pPr>
    </w:p>
    <w:p w14:paraId="1F1EDA74" w14:textId="37CDB624" w:rsidR="00666981" w:rsidRPr="00B51F9C" w:rsidRDefault="009E2721" w:rsidP="00666981">
      <w:pPr>
        <w:tabs>
          <w:tab w:val="right" w:pos="9540"/>
        </w:tabs>
        <w:rPr>
          <w:rFonts w:ascii="Arial" w:hAnsi="Arial" w:cs="Arial"/>
          <w:b/>
          <w:u w:val="single"/>
        </w:rPr>
      </w:pPr>
      <w:r>
        <w:rPr>
          <w:rFonts w:ascii="Arial" w:hAnsi="Arial" w:cs="Arial"/>
          <w:b/>
          <w:u w:val="single"/>
        </w:rPr>
        <w:t xml:space="preserve">Department of </w:t>
      </w:r>
      <w:r w:rsidR="00666981">
        <w:rPr>
          <w:rFonts w:ascii="Arial" w:hAnsi="Arial" w:cs="Arial"/>
          <w:b/>
          <w:u w:val="single"/>
        </w:rPr>
        <w:t>Public Defense</w:t>
      </w:r>
      <w:r>
        <w:rPr>
          <w:rFonts w:ascii="Arial" w:hAnsi="Arial" w:cs="Arial"/>
          <w:b/>
          <w:u w:val="single"/>
        </w:rPr>
        <w:t xml:space="preserve"> (DPD)</w:t>
      </w:r>
      <w:r w:rsidR="00666981">
        <w:rPr>
          <w:rFonts w:ascii="Arial" w:hAnsi="Arial" w:cs="Arial"/>
          <w:b/>
          <w:u w:val="single"/>
        </w:rPr>
        <w:tab/>
        <w:t>$3,225,564</w:t>
      </w:r>
    </w:p>
    <w:p w14:paraId="7DAF60CA" w14:textId="2D62E0A3" w:rsidR="00666981" w:rsidRDefault="00666981" w:rsidP="00666981">
      <w:pPr>
        <w:rPr>
          <w:rFonts w:ascii="Arial" w:hAnsi="Arial" w:cs="Arial"/>
        </w:rPr>
      </w:pPr>
      <w:r>
        <w:rPr>
          <w:rFonts w:ascii="Arial" w:hAnsi="Arial" w:cs="Arial"/>
        </w:rPr>
        <w:t xml:space="preserve">The proposed ordinance would provide </w:t>
      </w:r>
      <w:r w:rsidR="009E2721">
        <w:rPr>
          <w:rFonts w:ascii="Arial" w:hAnsi="Arial" w:cs="Arial"/>
        </w:rPr>
        <w:t xml:space="preserve">additional </w:t>
      </w:r>
      <w:r>
        <w:rPr>
          <w:rFonts w:ascii="Arial" w:hAnsi="Arial" w:cs="Arial"/>
        </w:rPr>
        <w:t xml:space="preserve">funding for assigned counsel, expert witnesses, and higher than expected in-house operations costs such as lease and KCIT services. </w:t>
      </w:r>
      <w:r w:rsidR="009E2721">
        <w:rPr>
          <w:rFonts w:ascii="Arial" w:hAnsi="Arial" w:cs="Arial"/>
        </w:rPr>
        <w:t xml:space="preserve"> </w:t>
      </w:r>
      <w:r w:rsidRPr="008C7449">
        <w:rPr>
          <w:rFonts w:ascii="Arial" w:hAnsi="Arial" w:cs="Arial"/>
        </w:rPr>
        <w:t xml:space="preserve">Current projections </w:t>
      </w:r>
      <w:r w:rsidR="009E2721">
        <w:rPr>
          <w:rFonts w:ascii="Arial" w:hAnsi="Arial" w:cs="Arial"/>
        </w:rPr>
        <w:t xml:space="preserve">for DPD estimate that additional funding </w:t>
      </w:r>
      <w:r w:rsidRPr="008C7449">
        <w:rPr>
          <w:rFonts w:ascii="Arial" w:hAnsi="Arial" w:cs="Arial"/>
        </w:rPr>
        <w:t xml:space="preserve">for Assigned Counsel ($1,992,736 shortfall) and Expert </w:t>
      </w:r>
      <w:r w:rsidR="009E2721">
        <w:rPr>
          <w:rFonts w:ascii="Arial" w:hAnsi="Arial" w:cs="Arial"/>
        </w:rPr>
        <w:t xml:space="preserve">Witnesses ($462,556 shortfall) will be needed for FY13.  </w:t>
      </w:r>
      <w:r w:rsidRPr="008C7449">
        <w:rPr>
          <w:rFonts w:ascii="Arial" w:hAnsi="Arial" w:cs="Arial"/>
        </w:rPr>
        <w:t xml:space="preserve">In addition, the cost of in-house operations will exceed expectations by an estimated $1,470,272 due to higher than expected lease and KCIT costs, the decision to organize the department into four divisions instead of two, and having more staff than planned on payroll past the two month transition period. </w:t>
      </w:r>
      <w:r w:rsidR="00B64AA0">
        <w:rPr>
          <w:rFonts w:ascii="Arial" w:hAnsi="Arial" w:cs="Arial"/>
        </w:rPr>
        <w:t xml:space="preserve"> </w:t>
      </w:r>
      <w:r w:rsidRPr="008C7449">
        <w:rPr>
          <w:rFonts w:ascii="Arial" w:hAnsi="Arial" w:cs="Arial"/>
        </w:rPr>
        <w:t xml:space="preserve">These increases are offset by $700,000 in vacation leave transferred from the former contractors per the settlement agreement. </w:t>
      </w:r>
      <w:r w:rsidR="00B64AA0">
        <w:rPr>
          <w:rFonts w:ascii="Arial" w:hAnsi="Arial" w:cs="Arial"/>
        </w:rPr>
        <w:t xml:space="preserve"> </w:t>
      </w:r>
      <w:r w:rsidR="00B64AA0" w:rsidRPr="00B64AA0">
        <w:rPr>
          <w:rFonts w:ascii="Arial" w:hAnsi="Arial" w:cs="Arial"/>
        </w:rPr>
        <w:t>The appropriation will be supported by $2,000,000 in revenue from contract reconciliation and case credit refunds to the county</w:t>
      </w:r>
      <w:r w:rsidRPr="00B64AA0">
        <w:rPr>
          <w:rFonts w:ascii="Arial" w:hAnsi="Arial" w:cs="Arial"/>
        </w:rPr>
        <w:t>.</w:t>
      </w:r>
      <w:r w:rsidRPr="008C7449">
        <w:rPr>
          <w:rFonts w:ascii="Arial" w:hAnsi="Arial" w:cs="Arial"/>
        </w:rPr>
        <w:t xml:space="preserve">  </w:t>
      </w:r>
    </w:p>
    <w:p w14:paraId="0CEB5DF1" w14:textId="77777777" w:rsidR="000514CA" w:rsidRDefault="000514CA" w:rsidP="009255E6">
      <w:pPr>
        <w:rPr>
          <w:rFonts w:ascii="Arial" w:hAnsi="Arial" w:cs="Arial"/>
        </w:rPr>
      </w:pPr>
    </w:p>
    <w:p w14:paraId="70DF528C" w14:textId="5260973E" w:rsidR="000F3952" w:rsidRPr="00C41B42" w:rsidRDefault="000F3952" w:rsidP="00FE290A">
      <w:pPr>
        <w:pBdr>
          <w:top w:val="single" w:sz="4" w:space="1" w:color="auto"/>
          <w:left w:val="single" w:sz="4" w:space="4" w:color="auto"/>
          <w:bottom w:val="single" w:sz="4" w:space="1" w:color="auto"/>
          <w:right w:val="single" w:sz="4" w:space="4" w:color="auto"/>
        </w:pBdr>
        <w:tabs>
          <w:tab w:val="right" w:pos="9540"/>
        </w:tabs>
        <w:spacing w:line="240" w:lineRule="atLeast"/>
        <w:jc w:val="center"/>
        <w:rPr>
          <w:rFonts w:ascii="Arial" w:hAnsi="Arial" w:cs="Arial"/>
          <w:b/>
          <w:bCs/>
          <w:szCs w:val="22"/>
        </w:rPr>
      </w:pPr>
      <w:r>
        <w:rPr>
          <w:rFonts w:ascii="Arial" w:hAnsi="Arial" w:cs="Arial"/>
          <w:b/>
          <w:bCs/>
          <w:szCs w:val="22"/>
        </w:rPr>
        <w:t>BIENNIAL OPERATING</w:t>
      </w:r>
      <w:r w:rsidRPr="00C41B42">
        <w:rPr>
          <w:rFonts w:ascii="Arial" w:hAnsi="Arial" w:cs="Arial"/>
          <w:b/>
          <w:bCs/>
          <w:szCs w:val="22"/>
        </w:rPr>
        <w:t xml:space="preserve"> FUND</w:t>
      </w:r>
      <w:r w:rsidR="00E452D5">
        <w:rPr>
          <w:rFonts w:ascii="Arial" w:hAnsi="Arial" w:cs="Arial"/>
          <w:b/>
          <w:bCs/>
          <w:szCs w:val="22"/>
        </w:rPr>
        <w:t>S</w:t>
      </w:r>
      <w:r w:rsidR="00FE290A">
        <w:rPr>
          <w:rFonts w:ascii="Arial" w:hAnsi="Arial" w:cs="Arial"/>
          <w:b/>
          <w:bCs/>
          <w:szCs w:val="22"/>
        </w:rPr>
        <w:tab/>
      </w:r>
      <w:r w:rsidRPr="00C41B42">
        <w:rPr>
          <w:rFonts w:ascii="Arial" w:hAnsi="Arial" w:cs="Arial"/>
          <w:b/>
          <w:bCs/>
          <w:szCs w:val="22"/>
        </w:rPr>
        <w:t>$</w:t>
      </w:r>
      <w:r w:rsidR="007F1A17" w:rsidRPr="007F1A17">
        <w:rPr>
          <w:rFonts w:ascii="Arial" w:hAnsi="Arial" w:cs="Arial"/>
          <w:b/>
        </w:rPr>
        <w:t>60,094,597</w:t>
      </w:r>
    </w:p>
    <w:p w14:paraId="426EB9D3" w14:textId="14DD7ABC" w:rsidR="0056098D" w:rsidRDefault="00E452D5" w:rsidP="0056098D">
      <w:pPr>
        <w:spacing w:line="240" w:lineRule="atLeast"/>
        <w:rPr>
          <w:rFonts w:ascii="Arial" w:hAnsi="Arial" w:cs="Arial"/>
        </w:rPr>
      </w:pPr>
      <w:r>
        <w:rPr>
          <w:rFonts w:ascii="Arial" w:hAnsi="Arial" w:cs="Arial"/>
        </w:rPr>
        <w:t xml:space="preserve">The total increase proposed in </w:t>
      </w:r>
      <w:r w:rsidR="00026B6F">
        <w:rPr>
          <w:rFonts w:ascii="Arial" w:hAnsi="Arial" w:cs="Arial"/>
        </w:rPr>
        <w:t>biennial operating</w:t>
      </w:r>
      <w:r>
        <w:rPr>
          <w:rFonts w:ascii="Arial" w:hAnsi="Arial" w:cs="Arial"/>
        </w:rPr>
        <w:t xml:space="preserve"> expenditures is $</w:t>
      </w:r>
      <w:r w:rsidR="007F1A17">
        <w:rPr>
          <w:rFonts w:ascii="Arial" w:hAnsi="Arial" w:cs="Arial"/>
        </w:rPr>
        <w:t>60</w:t>
      </w:r>
      <w:r>
        <w:rPr>
          <w:rFonts w:ascii="Arial" w:hAnsi="Arial" w:cs="Arial"/>
        </w:rPr>
        <w:t xml:space="preserve"> million.  Th</w:t>
      </w:r>
      <w:r w:rsidR="00027553">
        <w:rPr>
          <w:rFonts w:ascii="Arial" w:hAnsi="Arial" w:cs="Arial"/>
        </w:rPr>
        <w:t xml:space="preserve">e </w:t>
      </w:r>
      <w:r w:rsidR="007F1A17">
        <w:rPr>
          <w:rFonts w:ascii="Arial" w:hAnsi="Arial" w:cs="Arial"/>
        </w:rPr>
        <w:t>request is revenue backed by $15,886,078</w:t>
      </w:r>
      <w:r>
        <w:rPr>
          <w:rFonts w:ascii="Arial" w:hAnsi="Arial" w:cs="Arial"/>
        </w:rPr>
        <w:t>.</w:t>
      </w:r>
      <w:r w:rsidR="00026B6F">
        <w:rPr>
          <w:rFonts w:ascii="Arial" w:hAnsi="Arial" w:cs="Arial"/>
        </w:rPr>
        <w:t xml:space="preserve">  </w:t>
      </w:r>
    </w:p>
    <w:p w14:paraId="2CDB9BF6" w14:textId="77777777" w:rsidR="000F3952" w:rsidRDefault="000F3952" w:rsidP="00F76443">
      <w:pPr>
        <w:tabs>
          <w:tab w:val="right" w:pos="9540"/>
        </w:tabs>
        <w:spacing w:line="240" w:lineRule="atLeast"/>
        <w:rPr>
          <w:rFonts w:ascii="Arial" w:hAnsi="Arial" w:cs="Arial"/>
          <w:b/>
          <w:u w:val="single"/>
        </w:rPr>
      </w:pPr>
    </w:p>
    <w:p w14:paraId="02C3EB2A" w14:textId="77777777" w:rsidR="00E855D7" w:rsidRPr="00F42706" w:rsidRDefault="00E855D7" w:rsidP="00E855D7">
      <w:pPr>
        <w:tabs>
          <w:tab w:val="right" w:pos="9540"/>
        </w:tabs>
        <w:spacing w:line="240" w:lineRule="atLeast"/>
        <w:rPr>
          <w:rFonts w:ascii="Arial" w:hAnsi="Arial" w:cs="Arial"/>
          <w:b/>
          <w:u w:val="single"/>
        </w:rPr>
      </w:pPr>
      <w:r>
        <w:rPr>
          <w:rFonts w:ascii="Arial" w:hAnsi="Arial" w:cs="Arial"/>
          <w:b/>
          <w:u w:val="single"/>
        </w:rPr>
        <w:t>Roads Construction Transfer</w:t>
      </w:r>
      <w:r w:rsidRPr="00F42706">
        <w:rPr>
          <w:rFonts w:ascii="Arial" w:hAnsi="Arial" w:cs="Arial"/>
          <w:b/>
          <w:u w:val="single"/>
        </w:rPr>
        <w:tab/>
      </w:r>
      <w:r>
        <w:rPr>
          <w:rFonts w:ascii="Arial" w:hAnsi="Arial" w:cs="Arial"/>
          <w:b/>
          <w:u w:val="single"/>
        </w:rPr>
        <w:t>$80,000</w:t>
      </w:r>
    </w:p>
    <w:p w14:paraId="31216EAB" w14:textId="77777777" w:rsidR="00E855D7" w:rsidRPr="00C22805" w:rsidRDefault="00E855D7" w:rsidP="00E855D7">
      <w:pPr>
        <w:spacing w:before="120" w:line="240" w:lineRule="atLeast"/>
        <w:contextualSpacing/>
        <w:rPr>
          <w:rFonts w:ascii="Arial" w:hAnsi="Arial" w:cs="Arial"/>
        </w:rPr>
      </w:pPr>
      <w:r>
        <w:rPr>
          <w:rFonts w:ascii="Arial" w:hAnsi="Arial" w:cs="Arial"/>
        </w:rPr>
        <w:t xml:space="preserve">The proposed supplemental includes an $80,000 increase in the Road Fund transfer to the Renton Maintenance Facility fund to support </w:t>
      </w:r>
      <w:r w:rsidRPr="00D672FA">
        <w:rPr>
          <w:rFonts w:ascii="Arial" w:hAnsi="Arial" w:cs="Arial"/>
        </w:rPr>
        <w:t>change</w:t>
      </w:r>
      <w:r>
        <w:rPr>
          <w:rFonts w:ascii="Arial" w:hAnsi="Arial" w:cs="Arial"/>
        </w:rPr>
        <w:t>s to the Road Services Division’s Roads Comprehensive Asset Maintenance and Management (</w:t>
      </w:r>
      <w:r w:rsidRPr="00D672FA">
        <w:rPr>
          <w:rFonts w:ascii="Arial" w:hAnsi="Arial" w:cs="Arial"/>
        </w:rPr>
        <w:t>RCAMM</w:t>
      </w:r>
      <w:r>
        <w:rPr>
          <w:rFonts w:ascii="Arial" w:hAnsi="Arial" w:cs="Arial"/>
        </w:rPr>
        <w:t>)</w:t>
      </w:r>
      <w:r w:rsidRPr="00D672FA">
        <w:rPr>
          <w:rFonts w:ascii="Arial" w:hAnsi="Arial" w:cs="Arial"/>
        </w:rPr>
        <w:t xml:space="preserve"> system </w:t>
      </w:r>
      <w:r>
        <w:rPr>
          <w:rFonts w:ascii="Arial" w:hAnsi="Arial" w:cs="Arial"/>
        </w:rPr>
        <w:t xml:space="preserve">capital </w:t>
      </w:r>
      <w:r w:rsidRPr="00D672FA">
        <w:rPr>
          <w:rFonts w:ascii="Arial" w:hAnsi="Arial" w:cs="Arial"/>
        </w:rPr>
        <w:t>project</w:t>
      </w:r>
      <w:r>
        <w:rPr>
          <w:rFonts w:ascii="Arial" w:hAnsi="Arial" w:cs="Arial"/>
        </w:rPr>
        <w:t xml:space="preserve"> (Project Number 1026726).  The proposed changes to the RCAMM project are detailed in the capital budget section of this report.</w:t>
      </w:r>
    </w:p>
    <w:p w14:paraId="29CC121B" w14:textId="77777777" w:rsidR="00FE290A" w:rsidRDefault="00FE290A" w:rsidP="00F76443">
      <w:pPr>
        <w:tabs>
          <w:tab w:val="right" w:pos="9540"/>
        </w:tabs>
        <w:spacing w:line="240" w:lineRule="atLeast"/>
        <w:rPr>
          <w:rFonts w:ascii="Arial" w:hAnsi="Arial" w:cs="Arial"/>
          <w:b/>
          <w:u w:val="single"/>
        </w:rPr>
      </w:pPr>
    </w:p>
    <w:p w14:paraId="4D1C53C4" w14:textId="77777777" w:rsidR="00E855D7" w:rsidRPr="00F42706" w:rsidRDefault="00E855D7" w:rsidP="00E855D7">
      <w:pPr>
        <w:tabs>
          <w:tab w:val="right" w:pos="9540"/>
        </w:tabs>
        <w:spacing w:line="240" w:lineRule="atLeast"/>
        <w:rPr>
          <w:rFonts w:ascii="Arial" w:hAnsi="Arial" w:cs="Arial"/>
          <w:b/>
          <w:u w:val="single"/>
        </w:rPr>
      </w:pPr>
      <w:r>
        <w:rPr>
          <w:rFonts w:ascii="Arial" w:hAnsi="Arial" w:cs="Arial"/>
          <w:b/>
          <w:u w:val="single"/>
        </w:rPr>
        <w:t xml:space="preserve">Enhanced-911 </w:t>
      </w:r>
      <w:r>
        <w:rPr>
          <w:rFonts w:ascii="Arial" w:hAnsi="Arial" w:cs="Arial"/>
          <w:b/>
          <w:u w:val="single"/>
        </w:rPr>
        <w:tab/>
        <w:t xml:space="preserve"> $6,856,047</w:t>
      </w:r>
    </w:p>
    <w:p w14:paraId="52C654F4" w14:textId="77777777" w:rsidR="00E855D7" w:rsidRDefault="00E855D7" w:rsidP="00E855D7">
      <w:pPr>
        <w:spacing w:before="120" w:line="240" w:lineRule="atLeast"/>
        <w:contextualSpacing/>
        <w:rPr>
          <w:rFonts w:ascii="Arial" w:hAnsi="Arial" w:cs="Arial"/>
        </w:rPr>
      </w:pPr>
      <w:r w:rsidRPr="00EC62ED">
        <w:rPr>
          <w:rFonts w:ascii="Arial" w:hAnsi="Arial" w:cs="Arial"/>
        </w:rPr>
        <w:t xml:space="preserve">The proposed supplemental </w:t>
      </w:r>
      <w:r>
        <w:rPr>
          <w:rFonts w:ascii="Arial" w:hAnsi="Arial" w:cs="Arial"/>
        </w:rPr>
        <w:t>includes a reappropriation of $6,856,047 of funds budgeted for expenses in 2012 for the Enhanced 911 system that have been delayed until 2013.  The reappropriations include the following:</w:t>
      </w:r>
    </w:p>
    <w:p w14:paraId="1DB5EAD0" w14:textId="77777777" w:rsidR="00E855D7" w:rsidRDefault="00E855D7" w:rsidP="00E855D7">
      <w:pPr>
        <w:spacing w:before="120" w:line="240" w:lineRule="atLeast"/>
        <w:contextualSpacing/>
        <w:rPr>
          <w:rFonts w:ascii="Arial" w:hAnsi="Arial" w:cs="Arial"/>
        </w:rPr>
      </w:pPr>
    </w:p>
    <w:p w14:paraId="66FDDCB1" w14:textId="77777777" w:rsidR="00E855D7" w:rsidRDefault="00E855D7" w:rsidP="00404295">
      <w:pPr>
        <w:pStyle w:val="ListParagraph"/>
        <w:numPr>
          <w:ilvl w:val="0"/>
          <w:numId w:val="5"/>
        </w:numPr>
        <w:spacing w:after="120" w:line="240" w:lineRule="auto"/>
        <w:ind w:left="850"/>
        <w:rPr>
          <w:rFonts w:ascii="Arial" w:hAnsi="Arial" w:cs="Arial"/>
        </w:rPr>
      </w:pPr>
      <w:r>
        <w:rPr>
          <w:rFonts w:ascii="Arial" w:hAnsi="Arial" w:cs="Arial"/>
        </w:rPr>
        <w:t>$3,857,965 for projects related to implementation of Next Generation 911 enhancements, expanding the E911 system to interface with technologies such as Voice over Internet Protocol (VoIP) phones, Short Message Service (SMS or “text messaging”), and email.</w:t>
      </w:r>
    </w:p>
    <w:p w14:paraId="340855CE" w14:textId="77777777" w:rsidR="00E855D7" w:rsidRDefault="00E855D7" w:rsidP="00404295">
      <w:pPr>
        <w:pStyle w:val="ListParagraph"/>
        <w:numPr>
          <w:ilvl w:val="0"/>
          <w:numId w:val="5"/>
        </w:numPr>
        <w:spacing w:after="120" w:line="240" w:lineRule="auto"/>
        <w:ind w:left="850"/>
        <w:rPr>
          <w:rFonts w:ascii="Arial" w:hAnsi="Arial" w:cs="Arial"/>
        </w:rPr>
      </w:pPr>
      <w:r>
        <w:rPr>
          <w:rFonts w:ascii="Arial" w:hAnsi="Arial" w:cs="Arial"/>
        </w:rPr>
        <w:t>$1,320,900 for work on the consolidation of Public Safety Answering Points (PSAPs) as originally approved in the 2012 budget.</w:t>
      </w:r>
    </w:p>
    <w:p w14:paraId="3ED0A211" w14:textId="77777777" w:rsidR="00E855D7" w:rsidRDefault="00E855D7" w:rsidP="00404295">
      <w:pPr>
        <w:pStyle w:val="ListParagraph"/>
        <w:numPr>
          <w:ilvl w:val="0"/>
          <w:numId w:val="5"/>
        </w:numPr>
        <w:spacing w:after="120" w:line="240" w:lineRule="auto"/>
        <w:ind w:left="850"/>
        <w:rPr>
          <w:rFonts w:ascii="Arial" w:hAnsi="Arial" w:cs="Arial"/>
        </w:rPr>
      </w:pPr>
      <w:r>
        <w:rPr>
          <w:rFonts w:ascii="Arial" w:hAnsi="Arial" w:cs="Arial"/>
        </w:rPr>
        <w:t>$894,319 for the implementation of the Smart911 system, which will allow King County residents to create a personal Safety Profile including address, medical, and disability information which will be available to emergency responders.</w:t>
      </w:r>
    </w:p>
    <w:p w14:paraId="64E64508" w14:textId="77777777" w:rsidR="00E855D7" w:rsidRDefault="00E855D7" w:rsidP="00404295">
      <w:pPr>
        <w:pStyle w:val="ListParagraph"/>
        <w:numPr>
          <w:ilvl w:val="0"/>
          <w:numId w:val="5"/>
        </w:numPr>
        <w:spacing w:after="120" w:line="240" w:lineRule="auto"/>
        <w:ind w:left="850"/>
        <w:rPr>
          <w:rFonts w:ascii="Arial" w:hAnsi="Arial" w:cs="Arial"/>
        </w:rPr>
      </w:pPr>
      <w:r>
        <w:rPr>
          <w:rFonts w:ascii="Arial" w:hAnsi="Arial" w:cs="Arial"/>
        </w:rPr>
        <w:t>$370,224 for upgrades to the PSAP Mapping System hardware and software.</w:t>
      </w:r>
    </w:p>
    <w:p w14:paraId="70F34275" w14:textId="77777777" w:rsidR="00E855D7" w:rsidRPr="009D3799" w:rsidRDefault="00E855D7" w:rsidP="00404295">
      <w:pPr>
        <w:pStyle w:val="ListParagraph"/>
        <w:numPr>
          <w:ilvl w:val="0"/>
          <w:numId w:val="5"/>
        </w:numPr>
        <w:spacing w:after="120" w:line="240" w:lineRule="auto"/>
        <w:rPr>
          <w:rFonts w:ascii="Arial" w:hAnsi="Arial" w:cs="Arial"/>
        </w:rPr>
      </w:pPr>
      <w:r>
        <w:rPr>
          <w:rFonts w:ascii="Arial" w:hAnsi="Arial" w:cs="Arial"/>
        </w:rPr>
        <w:t>$90,000 for Wireless Phase II accuracy testing for mobile phone location functionality of the E911 system.</w:t>
      </w:r>
    </w:p>
    <w:p w14:paraId="056C4C19" w14:textId="77777777" w:rsidR="006F4660" w:rsidRDefault="006F4660" w:rsidP="009534CC">
      <w:pPr>
        <w:rPr>
          <w:rFonts w:ascii="Arial" w:hAnsi="Arial" w:cs="Arial"/>
        </w:rPr>
      </w:pPr>
    </w:p>
    <w:p w14:paraId="7EF46CD0" w14:textId="241D3A80" w:rsidR="00E855D7" w:rsidRPr="00F42706" w:rsidRDefault="00E855D7" w:rsidP="00E855D7">
      <w:pPr>
        <w:tabs>
          <w:tab w:val="right" w:pos="9540"/>
        </w:tabs>
        <w:spacing w:line="240" w:lineRule="atLeast"/>
        <w:rPr>
          <w:rFonts w:ascii="Arial" w:hAnsi="Arial" w:cs="Arial"/>
          <w:i/>
          <w:u w:val="single"/>
        </w:rPr>
      </w:pPr>
      <w:r>
        <w:rPr>
          <w:rFonts w:ascii="Arial" w:hAnsi="Arial" w:cs="Arial"/>
          <w:b/>
          <w:u w:val="single"/>
        </w:rPr>
        <w:t>Surface Water Management – Local Drainage Services</w:t>
      </w:r>
      <w:r w:rsidRPr="00C57367">
        <w:rPr>
          <w:rFonts w:ascii="Arial" w:hAnsi="Arial" w:cs="Arial"/>
          <w:b/>
          <w:u w:val="single"/>
        </w:rPr>
        <w:t xml:space="preserve"> - $</w:t>
      </w:r>
      <w:r>
        <w:rPr>
          <w:rFonts w:ascii="Arial" w:hAnsi="Arial" w:cs="Arial"/>
          <w:b/>
          <w:u w:val="single"/>
        </w:rPr>
        <w:t>465</w:t>
      </w:r>
      <w:r w:rsidRPr="00C57367">
        <w:rPr>
          <w:rFonts w:ascii="Arial" w:hAnsi="Arial" w:cs="Arial"/>
          <w:b/>
          <w:u w:val="single"/>
        </w:rPr>
        <w:t>,000</w:t>
      </w:r>
      <w:r>
        <w:rPr>
          <w:rFonts w:ascii="Arial" w:hAnsi="Arial" w:cs="Arial"/>
          <w:b/>
          <w:u w:val="single"/>
        </w:rPr>
        <w:t>, 2.5</w:t>
      </w:r>
      <w:r w:rsidR="00060C9C">
        <w:rPr>
          <w:rFonts w:ascii="Arial" w:hAnsi="Arial" w:cs="Arial"/>
          <w:b/>
          <w:u w:val="single"/>
        </w:rPr>
        <w:t>0</w:t>
      </w:r>
      <w:r>
        <w:rPr>
          <w:rFonts w:ascii="Arial" w:hAnsi="Arial" w:cs="Arial"/>
          <w:b/>
          <w:u w:val="single"/>
        </w:rPr>
        <w:t xml:space="preserve"> FTEs and (2.5</w:t>
      </w:r>
      <w:r w:rsidR="00060C9C">
        <w:rPr>
          <w:rFonts w:ascii="Arial" w:hAnsi="Arial" w:cs="Arial"/>
          <w:b/>
          <w:u w:val="single"/>
        </w:rPr>
        <w:t>0</w:t>
      </w:r>
      <w:r>
        <w:rPr>
          <w:rFonts w:ascii="Arial" w:hAnsi="Arial" w:cs="Arial"/>
          <w:b/>
          <w:u w:val="single"/>
        </w:rPr>
        <w:t>) TLTs</w:t>
      </w:r>
    </w:p>
    <w:p w14:paraId="01FF6812" w14:textId="77777777" w:rsidR="00E855D7" w:rsidRDefault="00E855D7" w:rsidP="00E855D7">
      <w:pPr>
        <w:spacing w:before="120" w:line="240" w:lineRule="atLeast"/>
        <w:contextualSpacing/>
        <w:rPr>
          <w:rFonts w:ascii="Arial" w:hAnsi="Arial" w:cs="Arial"/>
        </w:rPr>
      </w:pPr>
      <w:r w:rsidRPr="00D25345">
        <w:rPr>
          <w:rFonts w:ascii="Arial" w:hAnsi="Arial" w:cs="Arial"/>
        </w:rPr>
        <w:t xml:space="preserve">The proposed supplemental contains $465,000 for the Water and Land Resources Division (WLRD) for Surface Water Management (SWM) Local Drainage Services, allocated as follows: </w:t>
      </w:r>
    </w:p>
    <w:p w14:paraId="5BF1AE93" w14:textId="77777777" w:rsidR="006728DE" w:rsidRPr="00D25345" w:rsidRDefault="006728DE" w:rsidP="00E855D7">
      <w:pPr>
        <w:spacing w:before="120" w:line="240" w:lineRule="atLeast"/>
        <w:contextualSpacing/>
        <w:rPr>
          <w:rFonts w:ascii="Arial" w:hAnsi="Arial" w:cs="Arial"/>
        </w:rPr>
      </w:pPr>
    </w:p>
    <w:p w14:paraId="3E481B6F" w14:textId="77777777" w:rsidR="00E855D7" w:rsidRPr="00D25345" w:rsidRDefault="00E855D7" w:rsidP="006728DE">
      <w:pPr>
        <w:pStyle w:val="ListParagraph"/>
        <w:numPr>
          <w:ilvl w:val="0"/>
          <w:numId w:val="3"/>
        </w:numPr>
        <w:spacing w:after="120" w:line="240" w:lineRule="auto"/>
        <w:rPr>
          <w:rFonts w:ascii="Arial" w:hAnsi="Arial" w:cs="Arial"/>
        </w:rPr>
      </w:pPr>
      <w:r w:rsidRPr="00D25345">
        <w:rPr>
          <w:rFonts w:ascii="Arial" w:hAnsi="Arial" w:cs="Arial"/>
        </w:rPr>
        <w:t>$240,000, or $120,000 per year, of additional revenue backed expenditure authority for storm water maintenance services to be provided through an interlocal agreement with the City of Sammamish.</w:t>
      </w:r>
    </w:p>
    <w:p w14:paraId="1B3F2423" w14:textId="77777777" w:rsidR="00E855D7" w:rsidRPr="00D25345" w:rsidRDefault="00E855D7" w:rsidP="006728DE">
      <w:pPr>
        <w:pStyle w:val="ListParagraph"/>
        <w:numPr>
          <w:ilvl w:val="0"/>
          <w:numId w:val="3"/>
        </w:numPr>
        <w:spacing w:after="120" w:line="240" w:lineRule="auto"/>
        <w:rPr>
          <w:rFonts w:ascii="Arial" w:hAnsi="Arial" w:cs="Arial"/>
        </w:rPr>
      </w:pPr>
      <w:r w:rsidRPr="00D25345">
        <w:rPr>
          <w:rFonts w:ascii="Arial" w:hAnsi="Arial" w:cs="Arial"/>
        </w:rPr>
        <w:t xml:space="preserve">$225,000 ($75,000 in 2013 and $150,000 in 2014) of additional expenditure authority backed by a Department of Ecology (DOE) grant for local source control inspections and other pollution prevention activities.  </w:t>
      </w:r>
    </w:p>
    <w:p w14:paraId="78E5D4E2" w14:textId="3001143F" w:rsidR="00E855D7" w:rsidRPr="00D25345" w:rsidRDefault="00E855D7" w:rsidP="00E855D7">
      <w:pPr>
        <w:contextualSpacing/>
        <w:rPr>
          <w:rFonts w:ascii="Arial" w:hAnsi="Arial" w:cs="Arial"/>
        </w:rPr>
      </w:pPr>
      <w:r w:rsidRPr="00D25345">
        <w:rPr>
          <w:rFonts w:ascii="Arial" w:hAnsi="Arial" w:cs="Arial"/>
        </w:rPr>
        <w:t>Additionally, the proposed supplemental provides an additional 2.5</w:t>
      </w:r>
      <w:r w:rsidR="00807E1D">
        <w:rPr>
          <w:rFonts w:ascii="Arial" w:hAnsi="Arial" w:cs="Arial"/>
        </w:rPr>
        <w:t>0</w:t>
      </w:r>
      <w:r w:rsidRPr="00D25345">
        <w:rPr>
          <w:rFonts w:ascii="Arial" w:hAnsi="Arial" w:cs="Arial"/>
        </w:rPr>
        <w:t xml:space="preserve"> FTEs of position authority to allow for the conversion of 2.5</w:t>
      </w:r>
      <w:r w:rsidR="00807E1D">
        <w:rPr>
          <w:rFonts w:ascii="Arial" w:hAnsi="Arial" w:cs="Arial"/>
        </w:rPr>
        <w:t>0</w:t>
      </w:r>
      <w:r w:rsidRPr="00D25345">
        <w:rPr>
          <w:rFonts w:ascii="Arial" w:hAnsi="Arial" w:cs="Arial"/>
        </w:rPr>
        <w:t xml:space="preserve"> Term-Limited Temporary (TLT) positions to FTEs.  The positions proposed for conversion to FTE status were added</w:t>
      </w:r>
      <w:r w:rsidR="00521A54">
        <w:rPr>
          <w:rFonts w:ascii="Arial" w:hAnsi="Arial" w:cs="Arial"/>
        </w:rPr>
        <w:t xml:space="preserve"> as TLTs</w:t>
      </w:r>
      <w:r w:rsidRPr="00D25345">
        <w:rPr>
          <w:rFonts w:ascii="Arial" w:hAnsi="Arial" w:cs="Arial"/>
        </w:rPr>
        <w:t xml:space="preserve"> in the 2013-2014 biennial budget for National Pollutant Discharge Elimination System (NPDES) compliance projects</w:t>
      </w:r>
      <w:r>
        <w:rPr>
          <w:rFonts w:ascii="Arial" w:hAnsi="Arial" w:cs="Arial"/>
        </w:rPr>
        <w:t>.  The NPDES work is expected to take 5 years, at term that</w:t>
      </w:r>
      <w:r w:rsidRPr="00D25345">
        <w:rPr>
          <w:rFonts w:ascii="Arial" w:hAnsi="Arial" w:cs="Arial"/>
        </w:rPr>
        <w:t xml:space="preserve"> exceeds the allowable </w:t>
      </w:r>
      <w:r>
        <w:rPr>
          <w:rFonts w:ascii="Arial" w:hAnsi="Arial" w:cs="Arial"/>
        </w:rPr>
        <w:t>limit</w:t>
      </w:r>
      <w:r w:rsidRPr="00D25345">
        <w:rPr>
          <w:rFonts w:ascii="Arial" w:hAnsi="Arial" w:cs="Arial"/>
        </w:rPr>
        <w:t xml:space="preserve"> for TLT positions.</w:t>
      </w:r>
    </w:p>
    <w:p w14:paraId="00267FE3" w14:textId="77777777" w:rsidR="009534CC" w:rsidRDefault="009534CC" w:rsidP="009534CC">
      <w:pPr>
        <w:rPr>
          <w:rFonts w:ascii="Arial" w:hAnsi="Arial" w:cs="Arial"/>
        </w:rPr>
      </w:pPr>
    </w:p>
    <w:p w14:paraId="6004DB2A" w14:textId="60683D07" w:rsidR="00031044" w:rsidRPr="00EC62ED" w:rsidRDefault="00137278" w:rsidP="00031044">
      <w:pPr>
        <w:tabs>
          <w:tab w:val="right" w:pos="9540"/>
        </w:tabs>
        <w:spacing w:line="240" w:lineRule="atLeast"/>
        <w:contextualSpacing/>
        <w:rPr>
          <w:rFonts w:ascii="Arial" w:hAnsi="Arial" w:cs="Arial"/>
          <w:i/>
          <w:u w:val="single"/>
        </w:rPr>
      </w:pPr>
      <w:r>
        <w:rPr>
          <w:rFonts w:ascii="Arial" w:hAnsi="Arial" w:cs="Arial"/>
          <w:b/>
          <w:u w:val="single"/>
        </w:rPr>
        <w:t xml:space="preserve">DPER </w:t>
      </w:r>
      <w:r w:rsidR="00C57263">
        <w:rPr>
          <w:rFonts w:ascii="Arial" w:hAnsi="Arial" w:cs="Arial"/>
          <w:b/>
          <w:u w:val="single"/>
        </w:rPr>
        <w:t>General Public Services</w:t>
      </w:r>
      <w:r w:rsidR="005F4431">
        <w:rPr>
          <w:rFonts w:ascii="Arial" w:hAnsi="Arial" w:cs="Arial"/>
          <w:b/>
          <w:u w:val="single"/>
        </w:rPr>
        <w:tab/>
        <w:t>(</w:t>
      </w:r>
      <w:r w:rsidR="00031044" w:rsidRPr="00EC62ED">
        <w:rPr>
          <w:rFonts w:ascii="Arial" w:hAnsi="Arial" w:cs="Arial"/>
          <w:b/>
          <w:u w:val="single"/>
        </w:rPr>
        <w:t>$</w:t>
      </w:r>
      <w:r w:rsidR="005F4431">
        <w:rPr>
          <w:rFonts w:ascii="Arial" w:hAnsi="Arial" w:cs="Arial"/>
          <w:b/>
          <w:u w:val="single"/>
        </w:rPr>
        <w:t>158</w:t>
      </w:r>
      <w:r w:rsidR="00031044" w:rsidRPr="00EC62ED">
        <w:rPr>
          <w:rFonts w:ascii="Arial" w:hAnsi="Arial" w:cs="Arial"/>
          <w:b/>
          <w:u w:val="single"/>
        </w:rPr>
        <w:t>,</w:t>
      </w:r>
      <w:r w:rsidR="00031044">
        <w:rPr>
          <w:rFonts w:ascii="Arial" w:hAnsi="Arial" w:cs="Arial"/>
          <w:b/>
          <w:u w:val="single"/>
        </w:rPr>
        <w:t>4</w:t>
      </w:r>
      <w:r w:rsidR="005F4431">
        <w:rPr>
          <w:rFonts w:ascii="Arial" w:hAnsi="Arial" w:cs="Arial"/>
          <w:b/>
          <w:u w:val="single"/>
        </w:rPr>
        <w:t>32) &amp; (1.00) FTE</w:t>
      </w:r>
    </w:p>
    <w:p w14:paraId="15DEF5DB" w14:textId="22DAC898" w:rsidR="00C57263" w:rsidRDefault="00137278" w:rsidP="005F4431">
      <w:pPr>
        <w:spacing w:before="120" w:line="240" w:lineRule="atLeast"/>
        <w:contextualSpacing/>
        <w:rPr>
          <w:rFonts w:ascii="Arial" w:hAnsi="Arial" w:cs="Arial"/>
        </w:rPr>
      </w:pPr>
      <w:r>
        <w:rPr>
          <w:rFonts w:ascii="Arial" w:hAnsi="Arial" w:cs="Arial"/>
        </w:rPr>
        <w:t xml:space="preserve">The proposed ordinance would eliminate </w:t>
      </w:r>
      <w:r w:rsidR="00C57263" w:rsidRPr="00017FBC">
        <w:rPr>
          <w:rFonts w:ascii="Arial" w:hAnsi="Arial" w:cs="Arial"/>
        </w:rPr>
        <w:t xml:space="preserve">a countywide planning position in </w:t>
      </w:r>
      <w:r>
        <w:rPr>
          <w:rFonts w:ascii="Arial" w:hAnsi="Arial" w:cs="Arial"/>
        </w:rPr>
        <w:t xml:space="preserve">the </w:t>
      </w:r>
      <w:r w:rsidRPr="00137278">
        <w:rPr>
          <w:rFonts w:ascii="Arial" w:hAnsi="Arial" w:cs="Arial"/>
        </w:rPr>
        <w:t>Department of Permitting and Environmental Review (DPER)</w:t>
      </w:r>
      <w:r w:rsidR="00C57263" w:rsidRPr="00017FBC">
        <w:rPr>
          <w:rFonts w:ascii="Arial" w:hAnsi="Arial" w:cs="Arial"/>
        </w:rPr>
        <w:t xml:space="preserve"> General Public Services.  During the 2014 biennium update discussions, it was agreed that </w:t>
      </w:r>
      <w:r w:rsidR="00C57263">
        <w:rPr>
          <w:rFonts w:ascii="Arial" w:hAnsi="Arial" w:cs="Arial"/>
        </w:rPr>
        <w:t>this</w:t>
      </w:r>
      <w:r w:rsidR="00C57263" w:rsidRPr="00017FBC">
        <w:rPr>
          <w:rFonts w:ascii="Arial" w:hAnsi="Arial" w:cs="Arial"/>
        </w:rPr>
        <w:t xml:space="preserve"> position should remain in DPER.  As a result, the position </w:t>
      </w:r>
      <w:r w:rsidR="00C57263">
        <w:rPr>
          <w:rFonts w:ascii="Arial" w:hAnsi="Arial" w:cs="Arial"/>
        </w:rPr>
        <w:t>should</w:t>
      </w:r>
      <w:r w:rsidR="00C57263" w:rsidRPr="00017FBC">
        <w:rPr>
          <w:rFonts w:ascii="Arial" w:hAnsi="Arial" w:cs="Arial"/>
        </w:rPr>
        <w:t xml:space="preserve"> not </w:t>
      </w:r>
      <w:r w:rsidR="00C57263">
        <w:rPr>
          <w:rFonts w:ascii="Arial" w:hAnsi="Arial" w:cs="Arial"/>
        </w:rPr>
        <w:t xml:space="preserve">be </w:t>
      </w:r>
      <w:r w:rsidR="00C57263" w:rsidRPr="00017FBC">
        <w:rPr>
          <w:rFonts w:ascii="Arial" w:hAnsi="Arial" w:cs="Arial"/>
        </w:rPr>
        <w:t>eliminated</w:t>
      </w:r>
      <w:r>
        <w:rPr>
          <w:rFonts w:ascii="Arial" w:hAnsi="Arial" w:cs="Arial"/>
        </w:rPr>
        <w:t>,</w:t>
      </w:r>
      <w:r w:rsidR="00C57263" w:rsidRPr="00017FBC">
        <w:rPr>
          <w:rFonts w:ascii="Arial" w:hAnsi="Arial" w:cs="Arial"/>
        </w:rPr>
        <w:t xml:space="preserve"> as proposed</w:t>
      </w:r>
      <w:r>
        <w:rPr>
          <w:rFonts w:ascii="Arial" w:hAnsi="Arial" w:cs="Arial"/>
        </w:rPr>
        <w:t>, but remain at DPER</w:t>
      </w:r>
      <w:r w:rsidR="00C57263" w:rsidRPr="00017FBC">
        <w:rPr>
          <w:rFonts w:ascii="Arial" w:hAnsi="Arial" w:cs="Arial"/>
        </w:rPr>
        <w:t>.</w:t>
      </w:r>
      <w:r>
        <w:rPr>
          <w:rFonts w:ascii="Arial" w:hAnsi="Arial" w:cs="Arial"/>
        </w:rPr>
        <w:t xml:space="preserve">  The striking amendment will reflect this policy decision.</w:t>
      </w:r>
    </w:p>
    <w:p w14:paraId="08502E59" w14:textId="77777777" w:rsidR="009534CC" w:rsidRDefault="009534CC" w:rsidP="009534CC">
      <w:pPr>
        <w:tabs>
          <w:tab w:val="right" w:pos="9540"/>
        </w:tabs>
        <w:spacing w:line="240" w:lineRule="atLeast"/>
        <w:rPr>
          <w:rFonts w:ascii="Arial" w:hAnsi="Arial" w:cs="Arial"/>
          <w:b/>
          <w:u w:val="single"/>
        </w:rPr>
      </w:pPr>
    </w:p>
    <w:p w14:paraId="636230F4" w14:textId="77777777" w:rsidR="00E855D7" w:rsidRPr="00F42706" w:rsidRDefault="00E855D7" w:rsidP="00E855D7">
      <w:pPr>
        <w:tabs>
          <w:tab w:val="right" w:pos="9540"/>
        </w:tabs>
        <w:spacing w:line="240" w:lineRule="atLeast"/>
        <w:rPr>
          <w:rFonts w:ascii="Arial" w:hAnsi="Arial" w:cs="Arial"/>
          <w:i/>
          <w:u w:val="single"/>
        </w:rPr>
      </w:pPr>
      <w:r>
        <w:rPr>
          <w:rFonts w:ascii="Arial" w:hAnsi="Arial" w:cs="Arial"/>
          <w:b/>
          <w:u w:val="single"/>
        </w:rPr>
        <w:t>Federal Housing and Community Development</w:t>
      </w:r>
      <w:r>
        <w:rPr>
          <w:rFonts w:ascii="Arial" w:hAnsi="Arial" w:cs="Arial"/>
          <w:b/>
          <w:u w:val="single"/>
        </w:rPr>
        <w:tab/>
      </w:r>
      <w:r w:rsidRPr="007B66D8">
        <w:rPr>
          <w:rFonts w:ascii="Arial" w:hAnsi="Arial" w:cs="Arial"/>
          <w:b/>
          <w:u w:val="single"/>
        </w:rPr>
        <w:t>$</w:t>
      </w:r>
      <w:r>
        <w:rPr>
          <w:rFonts w:ascii="Arial" w:hAnsi="Arial" w:cs="Arial"/>
          <w:b/>
          <w:u w:val="single"/>
        </w:rPr>
        <w:t>11,403,080</w:t>
      </w:r>
    </w:p>
    <w:p w14:paraId="48FCEC9D" w14:textId="2A0E130F" w:rsidR="00E855D7" w:rsidRDefault="00E855D7" w:rsidP="00E855D7">
      <w:pPr>
        <w:spacing w:before="120" w:line="240" w:lineRule="atLeast"/>
        <w:contextualSpacing/>
        <w:rPr>
          <w:rFonts w:ascii="Arial" w:hAnsi="Arial" w:cs="Arial"/>
        </w:rPr>
      </w:pPr>
      <w:r w:rsidRPr="00E855D7">
        <w:rPr>
          <w:rFonts w:ascii="Arial" w:hAnsi="Arial" w:cs="Arial"/>
        </w:rPr>
        <w:t>This request would carry over $11,403,080 of previously authorized expenditure authority</w:t>
      </w:r>
      <w:r>
        <w:rPr>
          <w:rFonts w:ascii="Arial" w:hAnsi="Arial" w:cs="Arial"/>
        </w:rPr>
        <w:t xml:space="preserve"> for Federal Housing and Community Development (FHCD) projects.  The authority is backed by revenues from federal grants originally awarded in 2012 but not yet expended due to the long-term nature of the projects.</w:t>
      </w:r>
    </w:p>
    <w:p w14:paraId="19AA9373" w14:textId="77777777" w:rsidR="007B66D8" w:rsidRDefault="007B66D8" w:rsidP="007B66D8">
      <w:pPr>
        <w:tabs>
          <w:tab w:val="right" w:pos="9540"/>
        </w:tabs>
        <w:spacing w:line="240" w:lineRule="atLeast"/>
        <w:rPr>
          <w:rFonts w:ascii="Arial" w:hAnsi="Arial" w:cs="Arial"/>
          <w:b/>
          <w:u w:val="single"/>
        </w:rPr>
      </w:pPr>
    </w:p>
    <w:p w14:paraId="0DDBE3FE" w14:textId="0AE2FC63" w:rsidR="00BB5711" w:rsidRPr="00F42706" w:rsidRDefault="00BB5711" w:rsidP="00BB5711">
      <w:pPr>
        <w:tabs>
          <w:tab w:val="right" w:pos="9540"/>
        </w:tabs>
        <w:spacing w:line="240" w:lineRule="atLeast"/>
        <w:rPr>
          <w:rFonts w:ascii="Arial" w:hAnsi="Arial" w:cs="Arial"/>
          <w:i/>
          <w:u w:val="single"/>
        </w:rPr>
      </w:pPr>
      <w:r>
        <w:rPr>
          <w:rFonts w:ascii="Arial" w:hAnsi="Arial" w:cs="Arial"/>
          <w:b/>
          <w:u w:val="single"/>
        </w:rPr>
        <w:t xml:space="preserve">Housing </w:t>
      </w:r>
      <w:r>
        <w:rPr>
          <w:rFonts w:ascii="Arial" w:hAnsi="Arial" w:cs="Arial"/>
          <w:b/>
          <w:u w:val="single"/>
        </w:rPr>
        <w:t>Opportunity Fund</w:t>
      </w:r>
      <w:r>
        <w:rPr>
          <w:rFonts w:ascii="Arial" w:hAnsi="Arial" w:cs="Arial"/>
          <w:b/>
          <w:u w:val="single"/>
        </w:rPr>
        <w:tab/>
      </w:r>
      <w:r w:rsidRPr="007B66D8">
        <w:rPr>
          <w:rFonts w:ascii="Arial" w:hAnsi="Arial" w:cs="Arial"/>
          <w:b/>
          <w:u w:val="single"/>
        </w:rPr>
        <w:t>$</w:t>
      </w:r>
      <w:r>
        <w:rPr>
          <w:rFonts w:ascii="Arial" w:hAnsi="Arial" w:cs="Arial"/>
          <w:b/>
          <w:u w:val="single"/>
        </w:rPr>
        <w:t>44,943,354</w:t>
      </w:r>
    </w:p>
    <w:p w14:paraId="47C651D4" w14:textId="5CFBA52E" w:rsidR="00BB5711" w:rsidRDefault="00BB5711" w:rsidP="00BB5711">
      <w:pPr>
        <w:spacing w:before="120" w:line="240" w:lineRule="atLeast"/>
        <w:contextualSpacing/>
        <w:rPr>
          <w:rFonts w:ascii="Arial" w:hAnsi="Arial" w:cs="Arial"/>
        </w:rPr>
      </w:pPr>
      <w:r w:rsidRPr="00E855D7">
        <w:rPr>
          <w:rFonts w:ascii="Arial" w:hAnsi="Arial" w:cs="Arial"/>
        </w:rPr>
        <w:t xml:space="preserve">This </w:t>
      </w:r>
      <w:r>
        <w:rPr>
          <w:rFonts w:ascii="Arial" w:hAnsi="Arial" w:cs="Arial"/>
        </w:rPr>
        <w:t>is a technical adjustment that transfers the remaining capital fund balance to the newly created HOF operating fund</w:t>
      </w:r>
      <w:r>
        <w:rPr>
          <w:rFonts w:ascii="Arial" w:hAnsi="Arial" w:cs="Arial"/>
        </w:rPr>
        <w:t>.</w:t>
      </w:r>
      <w:r>
        <w:rPr>
          <w:rFonts w:ascii="Arial" w:hAnsi="Arial" w:cs="Arial"/>
        </w:rPr>
        <w:t xml:space="preserve">  This transfer was inadvertently not completed when the fund was to be closed out in the 2013-2014 budget process.  This amount reflects the final 2012 fund balance available for expenditure.</w:t>
      </w:r>
    </w:p>
    <w:p w14:paraId="27623416" w14:textId="77777777" w:rsidR="00BB5711" w:rsidRDefault="00BB5711" w:rsidP="007B66D8">
      <w:pPr>
        <w:tabs>
          <w:tab w:val="right" w:pos="9540"/>
        </w:tabs>
        <w:spacing w:line="240" w:lineRule="atLeast"/>
        <w:rPr>
          <w:rFonts w:ascii="Arial" w:hAnsi="Arial" w:cs="Arial"/>
          <w:b/>
          <w:u w:val="single"/>
        </w:rPr>
      </w:pPr>
    </w:p>
    <w:p w14:paraId="0EFC2EDC" w14:textId="77777777" w:rsidR="00E855D7" w:rsidRPr="00AD1C73" w:rsidRDefault="00E855D7" w:rsidP="00E855D7">
      <w:pPr>
        <w:tabs>
          <w:tab w:val="right" w:pos="9540"/>
        </w:tabs>
        <w:spacing w:line="240" w:lineRule="atLeast"/>
        <w:rPr>
          <w:rFonts w:ascii="Arial" w:hAnsi="Arial" w:cs="Arial"/>
          <w:i/>
          <w:u w:val="single"/>
        </w:rPr>
      </w:pPr>
      <w:r>
        <w:rPr>
          <w:rFonts w:ascii="Arial" w:hAnsi="Arial" w:cs="Arial"/>
          <w:b/>
          <w:u w:val="single"/>
        </w:rPr>
        <w:t>Radio Communication Services</w:t>
      </w:r>
      <w:r>
        <w:rPr>
          <w:rFonts w:ascii="Arial" w:hAnsi="Arial" w:cs="Arial"/>
          <w:b/>
          <w:u w:val="single"/>
        </w:rPr>
        <w:tab/>
      </w:r>
      <w:r w:rsidRPr="00AD1C73">
        <w:rPr>
          <w:rFonts w:ascii="Arial" w:hAnsi="Arial" w:cs="Arial"/>
          <w:b/>
          <w:u w:val="single"/>
        </w:rPr>
        <w:t>$</w:t>
      </w:r>
      <w:r>
        <w:rPr>
          <w:rFonts w:ascii="Arial" w:hAnsi="Arial" w:cs="Arial"/>
          <w:b/>
          <w:u w:val="single"/>
        </w:rPr>
        <w:t>3,161</w:t>
      </w:r>
      <w:r w:rsidRPr="00AD1C73">
        <w:rPr>
          <w:rFonts w:ascii="Arial" w:hAnsi="Arial" w:cs="Arial"/>
          <w:b/>
          <w:u w:val="single"/>
        </w:rPr>
        <w:t>,</w:t>
      </w:r>
      <w:r>
        <w:rPr>
          <w:rFonts w:ascii="Arial" w:hAnsi="Arial" w:cs="Arial"/>
          <w:b/>
          <w:u w:val="single"/>
        </w:rPr>
        <w:t>695</w:t>
      </w:r>
    </w:p>
    <w:p w14:paraId="7B9E55C8" w14:textId="77777777" w:rsidR="00E855D7" w:rsidRPr="00C22805" w:rsidRDefault="00E855D7" w:rsidP="00E855D7">
      <w:pPr>
        <w:spacing w:before="120" w:line="240" w:lineRule="atLeast"/>
        <w:contextualSpacing/>
        <w:rPr>
          <w:rFonts w:ascii="Arial" w:hAnsi="Arial" w:cs="Arial"/>
        </w:rPr>
      </w:pPr>
      <w:r>
        <w:rPr>
          <w:rFonts w:ascii="Arial" w:hAnsi="Arial" w:cs="Arial"/>
        </w:rPr>
        <w:t>This request will transfer funding from the Radio Operating Fund Reserve to the capital project for the Puget Sound Emergency Radio Network (PSERN) project (Project Number 1115920).  Additional information about the PSERN project is detailed in the capital budget section of this report.</w:t>
      </w:r>
    </w:p>
    <w:p w14:paraId="4E24B7AC" w14:textId="77777777" w:rsidR="005C211E" w:rsidRDefault="005C211E" w:rsidP="005C211E">
      <w:pPr>
        <w:tabs>
          <w:tab w:val="right" w:pos="9540"/>
        </w:tabs>
        <w:spacing w:line="240" w:lineRule="atLeast"/>
        <w:rPr>
          <w:rFonts w:ascii="Arial" w:hAnsi="Arial" w:cs="Arial"/>
          <w:b/>
          <w:u w:val="single"/>
        </w:rPr>
      </w:pPr>
    </w:p>
    <w:p w14:paraId="6962BAC4" w14:textId="77777777" w:rsidR="001A2959" w:rsidRDefault="001A2959" w:rsidP="005C211E">
      <w:pPr>
        <w:tabs>
          <w:tab w:val="right" w:pos="9540"/>
        </w:tabs>
        <w:spacing w:line="240" w:lineRule="atLeast"/>
        <w:rPr>
          <w:rFonts w:ascii="Arial" w:hAnsi="Arial" w:cs="Arial"/>
          <w:b/>
          <w:u w:val="single"/>
        </w:rPr>
      </w:pPr>
    </w:p>
    <w:p w14:paraId="0BA3DCCE" w14:textId="77777777" w:rsidR="001A2959" w:rsidRDefault="001A2959" w:rsidP="005C211E">
      <w:pPr>
        <w:tabs>
          <w:tab w:val="right" w:pos="9540"/>
        </w:tabs>
        <w:spacing w:line="240" w:lineRule="atLeast"/>
        <w:rPr>
          <w:rFonts w:ascii="Arial" w:hAnsi="Arial" w:cs="Arial"/>
          <w:b/>
          <w:u w:val="single"/>
        </w:rPr>
      </w:pPr>
    </w:p>
    <w:p w14:paraId="44B7B773" w14:textId="77777777" w:rsidR="00E855D7" w:rsidRPr="0023125F" w:rsidRDefault="00E855D7" w:rsidP="00E855D7">
      <w:pPr>
        <w:tabs>
          <w:tab w:val="right" w:pos="9540"/>
        </w:tabs>
        <w:spacing w:line="240" w:lineRule="atLeast"/>
        <w:rPr>
          <w:rFonts w:ascii="Arial" w:hAnsi="Arial" w:cs="Arial"/>
          <w:i/>
          <w:u w:val="single"/>
        </w:rPr>
      </w:pPr>
      <w:r w:rsidRPr="00AD1C73">
        <w:rPr>
          <w:rFonts w:ascii="Arial" w:hAnsi="Arial" w:cs="Arial"/>
          <w:b/>
          <w:u w:val="single"/>
        </w:rPr>
        <w:lastRenderedPageBreak/>
        <w:t xml:space="preserve">KCIT </w:t>
      </w:r>
      <w:r>
        <w:rPr>
          <w:rFonts w:ascii="Arial" w:hAnsi="Arial" w:cs="Arial"/>
          <w:b/>
          <w:u w:val="single"/>
        </w:rPr>
        <w:t xml:space="preserve">Services </w:t>
      </w:r>
      <w:r>
        <w:rPr>
          <w:rFonts w:ascii="Arial" w:hAnsi="Arial" w:cs="Arial"/>
          <w:b/>
          <w:u w:val="single"/>
        </w:rPr>
        <w:tab/>
        <w:t>1.00 FTE</w:t>
      </w:r>
    </w:p>
    <w:p w14:paraId="57058DD8" w14:textId="77777777" w:rsidR="00E855D7" w:rsidRDefault="00E855D7" w:rsidP="00E855D7">
      <w:pPr>
        <w:spacing w:before="120" w:line="240" w:lineRule="atLeast"/>
        <w:contextualSpacing/>
        <w:rPr>
          <w:rFonts w:ascii="Arial" w:hAnsi="Arial" w:cs="Arial"/>
        </w:rPr>
      </w:pPr>
      <w:r>
        <w:rPr>
          <w:rFonts w:ascii="Arial" w:hAnsi="Arial" w:cs="Arial"/>
        </w:rPr>
        <w:t xml:space="preserve">King County Information Technology’s (KCIT’s) </w:t>
      </w:r>
      <w:r w:rsidRPr="00EC62ED">
        <w:rPr>
          <w:rFonts w:ascii="Arial" w:hAnsi="Arial" w:cs="Arial"/>
        </w:rPr>
        <w:t>supplemental</w:t>
      </w:r>
      <w:r>
        <w:rPr>
          <w:rFonts w:ascii="Arial" w:hAnsi="Arial" w:cs="Arial"/>
        </w:rPr>
        <w:t xml:space="preserve"> request includes position authority of 1.0 FTE for an application developer position to support the new Department of Public Defense (DPD).  Approximately $3.9 million of expenditure authority and 2.0 FTEs were added to KCIT in the first 2013 omnibus supplemental (Ordinance No. 17619) as a result of the creation of DPD.  KCIT has requested position authority to hire an additional application developer using the expenditure authority already granted to support implementation of a new case management system for DPD and provide additional systems maintenance support.</w:t>
      </w:r>
    </w:p>
    <w:p w14:paraId="2DA65F64" w14:textId="77777777" w:rsidR="005C211E" w:rsidRDefault="005C211E" w:rsidP="005C211E">
      <w:pPr>
        <w:tabs>
          <w:tab w:val="right" w:pos="9540"/>
        </w:tabs>
        <w:spacing w:line="240" w:lineRule="atLeast"/>
        <w:rPr>
          <w:rFonts w:ascii="Arial" w:hAnsi="Arial" w:cs="Arial"/>
          <w:b/>
          <w:u w:val="single"/>
        </w:rPr>
      </w:pPr>
    </w:p>
    <w:p w14:paraId="73E82454" w14:textId="5F16CA90" w:rsidR="00211100" w:rsidRDefault="00CF6533" w:rsidP="005C211E">
      <w:pPr>
        <w:pBdr>
          <w:top w:val="single" w:sz="4" w:space="1" w:color="auto"/>
          <w:left w:val="single" w:sz="4" w:space="4" w:color="auto"/>
          <w:bottom w:val="single" w:sz="4" w:space="1" w:color="auto"/>
          <w:right w:val="single" w:sz="4" w:space="4" w:color="auto"/>
        </w:pBdr>
        <w:tabs>
          <w:tab w:val="right" w:pos="9540"/>
        </w:tabs>
        <w:spacing w:line="240" w:lineRule="atLeast"/>
        <w:rPr>
          <w:rFonts w:ascii="Arial" w:hAnsi="Arial" w:cs="Arial"/>
          <w:b/>
          <w:bCs/>
          <w:szCs w:val="22"/>
        </w:rPr>
      </w:pPr>
      <w:r>
        <w:rPr>
          <w:rFonts w:ascii="Arial" w:hAnsi="Arial" w:cs="Arial"/>
          <w:b/>
          <w:bCs/>
          <w:szCs w:val="22"/>
        </w:rPr>
        <w:t>ANNUAL</w:t>
      </w:r>
      <w:r w:rsidR="005C211E">
        <w:rPr>
          <w:rFonts w:ascii="Arial" w:hAnsi="Arial" w:cs="Arial"/>
          <w:b/>
          <w:bCs/>
          <w:szCs w:val="22"/>
        </w:rPr>
        <w:t xml:space="preserve"> </w:t>
      </w:r>
      <w:r w:rsidR="00211100">
        <w:rPr>
          <w:rFonts w:ascii="Arial" w:hAnsi="Arial" w:cs="Arial"/>
          <w:b/>
          <w:bCs/>
          <w:szCs w:val="22"/>
        </w:rPr>
        <w:t xml:space="preserve">CAPITAL </w:t>
      </w:r>
      <w:r w:rsidR="00820430">
        <w:rPr>
          <w:rFonts w:ascii="Arial" w:hAnsi="Arial" w:cs="Arial"/>
          <w:b/>
          <w:bCs/>
          <w:szCs w:val="22"/>
        </w:rPr>
        <w:t>PROGRAMS</w:t>
      </w:r>
      <w:r w:rsidR="00442E64">
        <w:rPr>
          <w:rFonts w:ascii="Arial" w:hAnsi="Arial" w:cs="Arial"/>
          <w:b/>
          <w:bCs/>
          <w:szCs w:val="22"/>
        </w:rPr>
        <w:tab/>
      </w:r>
      <w:r w:rsidR="00C745BA" w:rsidRPr="007B6475">
        <w:rPr>
          <w:rFonts w:ascii="Arial" w:hAnsi="Arial" w:cs="Arial"/>
          <w:b/>
          <w:bCs/>
          <w:szCs w:val="22"/>
        </w:rPr>
        <w:t>$</w:t>
      </w:r>
      <w:r>
        <w:rPr>
          <w:rFonts w:ascii="Arial" w:hAnsi="Arial" w:cs="Arial"/>
          <w:b/>
          <w:bCs/>
          <w:szCs w:val="22"/>
        </w:rPr>
        <w:t>3,604,349</w:t>
      </w:r>
    </w:p>
    <w:p w14:paraId="2BC6B31D" w14:textId="77777777" w:rsidR="00333F17" w:rsidRDefault="00333F17" w:rsidP="00333F17">
      <w:pPr>
        <w:spacing w:line="240" w:lineRule="atLeast"/>
        <w:rPr>
          <w:rFonts w:ascii="Arial" w:hAnsi="Arial" w:cs="Arial"/>
        </w:rPr>
      </w:pPr>
    </w:p>
    <w:p w14:paraId="747DCAED" w14:textId="7C0AC9D9" w:rsidR="003777B5" w:rsidRPr="00317316" w:rsidRDefault="003777B5" w:rsidP="003777B5">
      <w:pPr>
        <w:tabs>
          <w:tab w:val="right" w:pos="9540"/>
        </w:tabs>
        <w:rPr>
          <w:rFonts w:ascii="Arial" w:hAnsi="Arial" w:cs="Arial"/>
          <w:b/>
          <w:u w:val="single"/>
        </w:rPr>
      </w:pPr>
      <w:r w:rsidRPr="00317316">
        <w:rPr>
          <w:rFonts w:ascii="Arial" w:hAnsi="Arial" w:cs="Arial"/>
          <w:b/>
          <w:u w:val="single"/>
        </w:rPr>
        <w:t xml:space="preserve">Radio Communication – Fund </w:t>
      </w:r>
      <w:r w:rsidR="00045D70">
        <w:rPr>
          <w:rFonts w:ascii="Arial" w:hAnsi="Arial" w:cs="Arial"/>
          <w:b/>
          <w:u w:val="single"/>
        </w:rPr>
        <w:t>3473</w:t>
      </w:r>
      <w:r w:rsidR="00045D70">
        <w:rPr>
          <w:rFonts w:ascii="Arial" w:hAnsi="Arial" w:cs="Arial"/>
          <w:b/>
          <w:u w:val="single"/>
        </w:rPr>
        <w:tab/>
        <w:t>$3,1</w:t>
      </w:r>
      <w:r w:rsidRPr="00317316">
        <w:rPr>
          <w:rFonts w:ascii="Arial" w:hAnsi="Arial" w:cs="Arial"/>
          <w:b/>
          <w:u w:val="single"/>
        </w:rPr>
        <w:t>61,695</w:t>
      </w:r>
    </w:p>
    <w:p w14:paraId="18DECFC0" w14:textId="221778E4" w:rsidR="003777B5" w:rsidRPr="00317316" w:rsidRDefault="003777B5" w:rsidP="003777B5">
      <w:pPr>
        <w:rPr>
          <w:rFonts w:ascii="Arial" w:hAnsi="Arial" w:cs="Arial"/>
          <w:b/>
        </w:rPr>
      </w:pPr>
      <w:r w:rsidRPr="00317316">
        <w:rPr>
          <w:rFonts w:ascii="Arial" w:hAnsi="Arial" w:cs="Arial"/>
          <w:b/>
        </w:rPr>
        <w:t>Project 1115920, KCIT PSERN Design</w:t>
      </w:r>
      <w:r>
        <w:rPr>
          <w:rFonts w:ascii="Arial" w:hAnsi="Arial" w:cs="Arial"/>
          <w:b/>
        </w:rPr>
        <w:t xml:space="preserve">  </w:t>
      </w:r>
    </w:p>
    <w:p w14:paraId="36D4B093" w14:textId="77777777" w:rsidR="003777B5" w:rsidRPr="00DE0131" w:rsidRDefault="003777B5" w:rsidP="003777B5">
      <w:pPr>
        <w:rPr>
          <w:rFonts w:ascii="Arial" w:hAnsi="Arial" w:cs="Arial"/>
          <w:highlight w:val="yellow"/>
        </w:rPr>
      </w:pPr>
    </w:p>
    <w:p w14:paraId="27DFD38A" w14:textId="5D68AC07" w:rsidR="00FB418E" w:rsidRDefault="003777B5" w:rsidP="003777B5">
      <w:pPr>
        <w:rPr>
          <w:rFonts w:ascii="Arial" w:hAnsi="Arial" w:cs="Arial"/>
          <w:noProof/>
          <w:szCs w:val="20"/>
        </w:rPr>
      </w:pPr>
      <w:r w:rsidRPr="00317316">
        <w:rPr>
          <w:rFonts w:ascii="Arial" w:hAnsi="Arial" w:cs="Arial"/>
          <w:noProof/>
          <w:szCs w:val="20"/>
        </w:rPr>
        <w:t xml:space="preserve">This supplemental funding request </w:t>
      </w:r>
      <w:r>
        <w:rPr>
          <w:rFonts w:ascii="Arial" w:hAnsi="Arial" w:cs="Arial"/>
          <w:noProof/>
          <w:szCs w:val="20"/>
        </w:rPr>
        <w:t xml:space="preserve">is for Phase II of development and </w:t>
      </w:r>
      <w:r w:rsidRPr="00317316">
        <w:rPr>
          <w:rFonts w:ascii="Arial" w:hAnsi="Arial" w:cs="Arial"/>
          <w:noProof/>
          <w:szCs w:val="20"/>
        </w:rPr>
        <w:t xml:space="preserve">will continue the planning of the Puget Sound Emergency Radio Network (PSERN) Project.  </w:t>
      </w:r>
      <w:r w:rsidR="00FB418E">
        <w:rPr>
          <w:rFonts w:ascii="Arial" w:hAnsi="Arial" w:cs="Arial"/>
          <w:noProof/>
          <w:szCs w:val="20"/>
        </w:rPr>
        <w:t xml:space="preserve">Phase I of the project </w:t>
      </w:r>
      <w:r w:rsidR="00045D70">
        <w:rPr>
          <w:rFonts w:ascii="Arial" w:hAnsi="Arial" w:cs="Arial"/>
          <w:noProof/>
          <w:szCs w:val="20"/>
        </w:rPr>
        <w:t>was focused on understanding and developing the requirements for the next generation r</w:t>
      </w:r>
      <w:r w:rsidR="00C02A5E">
        <w:rPr>
          <w:rFonts w:ascii="Arial" w:hAnsi="Arial" w:cs="Arial"/>
          <w:noProof/>
          <w:szCs w:val="20"/>
        </w:rPr>
        <w:t>adio system, including governan</w:t>
      </w:r>
      <w:r w:rsidR="00045D70">
        <w:rPr>
          <w:rFonts w:ascii="Arial" w:hAnsi="Arial" w:cs="Arial"/>
          <w:noProof/>
          <w:szCs w:val="20"/>
        </w:rPr>
        <w:t xml:space="preserve">ce and operational models.  $1.16 million was appropriated and has no remaining expenditure authority.  </w:t>
      </w:r>
    </w:p>
    <w:p w14:paraId="6C8BDA03" w14:textId="77777777" w:rsidR="00045D70" w:rsidRDefault="00045D70" w:rsidP="003777B5">
      <w:pPr>
        <w:rPr>
          <w:rFonts w:ascii="Arial" w:hAnsi="Arial" w:cs="Arial"/>
          <w:noProof/>
          <w:szCs w:val="20"/>
        </w:rPr>
      </w:pPr>
    </w:p>
    <w:p w14:paraId="0C740F84" w14:textId="2DF0B13D" w:rsidR="00045D70" w:rsidRDefault="00045D70" w:rsidP="003777B5">
      <w:pPr>
        <w:rPr>
          <w:rFonts w:ascii="Arial" w:hAnsi="Arial" w:cs="Arial"/>
          <w:noProof/>
          <w:szCs w:val="20"/>
        </w:rPr>
      </w:pPr>
      <w:r>
        <w:rPr>
          <w:rFonts w:ascii="Arial" w:hAnsi="Arial" w:cs="Arial"/>
          <w:noProof/>
          <w:szCs w:val="20"/>
        </w:rPr>
        <w:t>Phase II of the project</w:t>
      </w:r>
      <w:r w:rsidR="00C02A5E">
        <w:rPr>
          <w:rFonts w:ascii="Arial" w:hAnsi="Arial" w:cs="Arial"/>
          <w:noProof/>
          <w:szCs w:val="20"/>
        </w:rPr>
        <w:t xml:space="preserve"> will be directed toward obtaining vendors to design and implement the system.  Work will continue on developing operational and governance models, determining a possible funding measure, and siting for radio locations.  Total Phase II costs are estimated to be $4.96 million, with $1.8 million already approriated, resulting in a request of $3.16 million for the project.</w:t>
      </w:r>
      <w:r w:rsidR="0011243C">
        <w:rPr>
          <w:rFonts w:ascii="Arial" w:hAnsi="Arial" w:cs="Arial"/>
          <w:noProof/>
          <w:szCs w:val="20"/>
        </w:rPr>
        <w:t xml:space="preserve">  The costs include $1.3 million for labor, $2.7 million for a consultant, $150,000 for legal support, and approximately $127,000 for other costs.</w:t>
      </w:r>
    </w:p>
    <w:p w14:paraId="6A94BC23" w14:textId="77777777" w:rsidR="00FB418E" w:rsidRDefault="00FB418E" w:rsidP="003777B5">
      <w:pPr>
        <w:rPr>
          <w:rFonts w:ascii="Arial" w:hAnsi="Arial" w:cs="Arial"/>
          <w:noProof/>
          <w:szCs w:val="20"/>
        </w:rPr>
      </w:pPr>
    </w:p>
    <w:p w14:paraId="1886B73E" w14:textId="50C32CA6" w:rsidR="003777B5" w:rsidRPr="00373CF1" w:rsidRDefault="003777B5" w:rsidP="003777B5">
      <w:pPr>
        <w:rPr>
          <w:rFonts w:ascii="Arial" w:hAnsi="Arial" w:cs="Arial"/>
          <w:noProof/>
          <w:szCs w:val="20"/>
        </w:rPr>
      </w:pPr>
      <w:r>
        <w:rPr>
          <w:rFonts w:ascii="Arial" w:hAnsi="Arial" w:cs="Arial"/>
        </w:rPr>
        <w:t>The following table lists current project milestones:</w:t>
      </w:r>
    </w:p>
    <w:p w14:paraId="03309613" w14:textId="77777777" w:rsidR="003777B5" w:rsidRDefault="003777B5" w:rsidP="003777B5">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05"/>
        <w:gridCol w:w="1905"/>
      </w:tblGrid>
      <w:tr w:rsidR="003777B5" w:rsidRPr="00373CF1" w14:paraId="7F513E46" w14:textId="77777777" w:rsidTr="003561DA">
        <w:trPr>
          <w:tblHeader/>
        </w:trPr>
        <w:tc>
          <w:tcPr>
            <w:tcW w:w="7005" w:type="dxa"/>
            <w:shd w:val="clear" w:color="auto" w:fill="FBD4B4" w:themeFill="accent6" w:themeFillTint="66"/>
            <w:tcMar>
              <w:top w:w="0" w:type="dxa"/>
              <w:left w:w="108" w:type="dxa"/>
              <w:bottom w:w="0" w:type="dxa"/>
              <w:right w:w="108" w:type="dxa"/>
            </w:tcMar>
            <w:vAlign w:val="center"/>
          </w:tcPr>
          <w:p w14:paraId="79FA147D" w14:textId="77777777" w:rsidR="003777B5" w:rsidRPr="00373CF1" w:rsidRDefault="003777B5" w:rsidP="003561DA">
            <w:pPr>
              <w:jc w:val="center"/>
              <w:rPr>
                <w:rFonts w:ascii="Arial" w:hAnsi="Arial" w:cs="Arial"/>
                <w:b/>
                <w:bCs/>
                <w:sz w:val="20"/>
                <w:szCs w:val="20"/>
              </w:rPr>
            </w:pPr>
            <w:r w:rsidRPr="00373CF1">
              <w:rPr>
                <w:rFonts w:ascii="Arial" w:hAnsi="Arial" w:cs="Arial"/>
                <w:b/>
                <w:bCs/>
                <w:sz w:val="20"/>
                <w:szCs w:val="20"/>
              </w:rPr>
              <w:t>Milestone</w:t>
            </w:r>
          </w:p>
        </w:tc>
        <w:tc>
          <w:tcPr>
            <w:tcW w:w="1905" w:type="dxa"/>
            <w:shd w:val="clear" w:color="auto" w:fill="FBD4B4" w:themeFill="accent6" w:themeFillTint="66"/>
            <w:tcMar>
              <w:top w:w="0" w:type="dxa"/>
              <w:left w:w="108" w:type="dxa"/>
              <w:bottom w:w="0" w:type="dxa"/>
              <w:right w:w="108" w:type="dxa"/>
            </w:tcMar>
            <w:vAlign w:val="center"/>
          </w:tcPr>
          <w:p w14:paraId="09F10B75" w14:textId="77777777" w:rsidR="003777B5" w:rsidRPr="00373CF1" w:rsidRDefault="003777B5" w:rsidP="003561DA">
            <w:pPr>
              <w:jc w:val="center"/>
              <w:rPr>
                <w:rFonts w:ascii="Arial" w:hAnsi="Arial" w:cs="Arial"/>
                <w:b/>
                <w:bCs/>
                <w:sz w:val="20"/>
                <w:szCs w:val="20"/>
              </w:rPr>
            </w:pPr>
            <w:r w:rsidRPr="00373CF1">
              <w:rPr>
                <w:rFonts w:ascii="Arial" w:hAnsi="Arial" w:cs="Arial"/>
                <w:b/>
                <w:bCs/>
                <w:sz w:val="20"/>
                <w:szCs w:val="20"/>
              </w:rPr>
              <w:t>Planned Completion Date</w:t>
            </w:r>
          </w:p>
        </w:tc>
      </w:tr>
      <w:tr w:rsidR="003777B5" w:rsidRPr="00373CF1" w14:paraId="3AD64380" w14:textId="77777777" w:rsidTr="003561DA">
        <w:trPr>
          <w:cantSplit/>
        </w:trPr>
        <w:tc>
          <w:tcPr>
            <w:tcW w:w="7005" w:type="dxa"/>
            <w:tcMar>
              <w:top w:w="0" w:type="dxa"/>
              <w:left w:w="108" w:type="dxa"/>
              <w:bottom w:w="0" w:type="dxa"/>
              <w:right w:w="108" w:type="dxa"/>
            </w:tcMar>
          </w:tcPr>
          <w:p w14:paraId="6ACEFB2A" w14:textId="77777777" w:rsidR="003777B5" w:rsidRPr="00373CF1" w:rsidRDefault="003777B5" w:rsidP="003561DA">
            <w:pPr>
              <w:rPr>
                <w:rFonts w:ascii="Arial" w:hAnsi="Arial" w:cs="Arial"/>
                <w:bCs/>
                <w:iCs/>
                <w:color w:val="000080"/>
                <w:sz w:val="20"/>
                <w:szCs w:val="20"/>
              </w:rPr>
            </w:pPr>
            <w:r w:rsidRPr="00373CF1">
              <w:rPr>
                <w:rFonts w:ascii="Arial" w:hAnsi="Arial" w:cs="Arial"/>
                <w:bCs/>
                <w:iCs/>
                <w:color w:val="000000" w:themeColor="text1"/>
                <w:sz w:val="20"/>
                <w:szCs w:val="20"/>
              </w:rPr>
              <w:t>1. Hired technical consultant to assist in developing PSERN technical and functional specifications.</w:t>
            </w:r>
          </w:p>
        </w:tc>
        <w:tc>
          <w:tcPr>
            <w:tcW w:w="1905" w:type="dxa"/>
            <w:tcMar>
              <w:top w:w="0" w:type="dxa"/>
              <w:left w:w="108" w:type="dxa"/>
              <w:bottom w:w="0" w:type="dxa"/>
              <w:right w:w="108" w:type="dxa"/>
            </w:tcMar>
          </w:tcPr>
          <w:p w14:paraId="21865E24" w14:textId="77777777" w:rsidR="003777B5" w:rsidRPr="00373CF1" w:rsidRDefault="003777B5" w:rsidP="003561DA">
            <w:pPr>
              <w:jc w:val="center"/>
              <w:rPr>
                <w:rFonts w:ascii="Arial" w:hAnsi="Arial" w:cs="Arial"/>
                <w:bCs/>
                <w:iCs/>
                <w:color w:val="000080"/>
                <w:sz w:val="20"/>
                <w:szCs w:val="20"/>
              </w:rPr>
            </w:pPr>
            <w:r w:rsidRPr="00373CF1">
              <w:rPr>
                <w:rFonts w:ascii="Arial" w:hAnsi="Arial" w:cs="Arial"/>
                <w:bCs/>
                <w:iCs/>
                <w:color w:val="000000" w:themeColor="text1"/>
                <w:sz w:val="20"/>
                <w:szCs w:val="20"/>
              </w:rPr>
              <w:t>12/21/2012</w:t>
            </w:r>
          </w:p>
        </w:tc>
      </w:tr>
      <w:tr w:rsidR="003777B5" w:rsidRPr="00373CF1" w14:paraId="6DF211C1" w14:textId="77777777" w:rsidTr="003561DA">
        <w:trPr>
          <w:cantSplit/>
        </w:trPr>
        <w:tc>
          <w:tcPr>
            <w:tcW w:w="7005" w:type="dxa"/>
            <w:tcMar>
              <w:top w:w="0" w:type="dxa"/>
              <w:left w:w="108" w:type="dxa"/>
              <w:bottom w:w="0" w:type="dxa"/>
              <w:right w:w="108" w:type="dxa"/>
            </w:tcMar>
          </w:tcPr>
          <w:p w14:paraId="48E856B9"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2. Completed Technical and Functional Specifications for the PSERN</w:t>
            </w:r>
          </w:p>
        </w:tc>
        <w:tc>
          <w:tcPr>
            <w:tcW w:w="1905" w:type="dxa"/>
            <w:tcMar>
              <w:top w:w="0" w:type="dxa"/>
              <w:left w:w="108" w:type="dxa"/>
              <w:bottom w:w="0" w:type="dxa"/>
              <w:right w:w="108" w:type="dxa"/>
            </w:tcMar>
          </w:tcPr>
          <w:p w14:paraId="1453CD27"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04/23/2013</w:t>
            </w:r>
          </w:p>
        </w:tc>
      </w:tr>
      <w:tr w:rsidR="003777B5" w:rsidRPr="00373CF1" w14:paraId="60B4EE40" w14:textId="77777777" w:rsidTr="003561DA">
        <w:trPr>
          <w:cantSplit/>
        </w:trPr>
        <w:tc>
          <w:tcPr>
            <w:tcW w:w="7005" w:type="dxa"/>
            <w:tcMar>
              <w:top w:w="0" w:type="dxa"/>
              <w:left w:w="108" w:type="dxa"/>
              <w:bottom w:w="0" w:type="dxa"/>
              <w:right w:w="108" w:type="dxa"/>
            </w:tcMar>
          </w:tcPr>
          <w:p w14:paraId="7AA008FA"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3. Issued PSERN RFP</w:t>
            </w:r>
          </w:p>
        </w:tc>
        <w:tc>
          <w:tcPr>
            <w:tcW w:w="1905" w:type="dxa"/>
            <w:tcMar>
              <w:top w:w="0" w:type="dxa"/>
              <w:left w:w="108" w:type="dxa"/>
              <w:bottom w:w="0" w:type="dxa"/>
              <w:right w:w="108" w:type="dxa"/>
            </w:tcMar>
          </w:tcPr>
          <w:p w14:paraId="6885665D"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05/30/2013</w:t>
            </w:r>
          </w:p>
        </w:tc>
      </w:tr>
      <w:tr w:rsidR="003777B5" w:rsidRPr="00373CF1" w14:paraId="1F110EF7" w14:textId="77777777" w:rsidTr="003561DA">
        <w:trPr>
          <w:cantSplit/>
        </w:trPr>
        <w:tc>
          <w:tcPr>
            <w:tcW w:w="7005" w:type="dxa"/>
            <w:tcMar>
              <w:top w:w="0" w:type="dxa"/>
              <w:left w:w="108" w:type="dxa"/>
              <w:bottom w:w="0" w:type="dxa"/>
              <w:right w:w="108" w:type="dxa"/>
            </w:tcMar>
          </w:tcPr>
          <w:p w14:paraId="1824FFBE"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4. PSERN Contract Ready for Execution</w:t>
            </w:r>
          </w:p>
        </w:tc>
        <w:tc>
          <w:tcPr>
            <w:tcW w:w="1905" w:type="dxa"/>
            <w:tcMar>
              <w:top w:w="0" w:type="dxa"/>
              <w:left w:w="108" w:type="dxa"/>
              <w:bottom w:w="0" w:type="dxa"/>
              <w:right w:w="108" w:type="dxa"/>
            </w:tcMar>
          </w:tcPr>
          <w:p w14:paraId="5E73E47A"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01/31/2014</w:t>
            </w:r>
          </w:p>
        </w:tc>
      </w:tr>
      <w:tr w:rsidR="003777B5" w:rsidRPr="00373CF1" w14:paraId="4548C584" w14:textId="77777777" w:rsidTr="003561DA">
        <w:trPr>
          <w:cantSplit/>
        </w:trPr>
        <w:tc>
          <w:tcPr>
            <w:tcW w:w="7005" w:type="dxa"/>
            <w:tcMar>
              <w:top w:w="0" w:type="dxa"/>
              <w:left w:w="108" w:type="dxa"/>
              <w:bottom w:w="0" w:type="dxa"/>
              <w:right w:w="108" w:type="dxa"/>
            </w:tcMar>
          </w:tcPr>
          <w:p w14:paraId="6C77C9C2"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5. Complete PSERN Project Budget</w:t>
            </w:r>
          </w:p>
        </w:tc>
        <w:tc>
          <w:tcPr>
            <w:tcW w:w="1905" w:type="dxa"/>
            <w:tcMar>
              <w:top w:w="0" w:type="dxa"/>
              <w:left w:w="108" w:type="dxa"/>
              <w:bottom w:w="0" w:type="dxa"/>
              <w:right w:w="108" w:type="dxa"/>
            </w:tcMar>
          </w:tcPr>
          <w:p w14:paraId="4A8401E0"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02/28/2014</w:t>
            </w:r>
          </w:p>
        </w:tc>
      </w:tr>
      <w:tr w:rsidR="003777B5" w:rsidRPr="00373CF1" w14:paraId="2F9DD560" w14:textId="77777777" w:rsidTr="003561DA">
        <w:trPr>
          <w:cantSplit/>
        </w:trPr>
        <w:tc>
          <w:tcPr>
            <w:tcW w:w="7005" w:type="dxa"/>
            <w:tcMar>
              <w:top w:w="0" w:type="dxa"/>
              <w:left w:w="108" w:type="dxa"/>
              <w:bottom w:w="0" w:type="dxa"/>
              <w:right w:w="108" w:type="dxa"/>
            </w:tcMar>
          </w:tcPr>
          <w:p w14:paraId="13CE3C50"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6. KC Council Action on Ordinance for Ballot Measure</w:t>
            </w:r>
          </w:p>
        </w:tc>
        <w:tc>
          <w:tcPr>
            <w:tcW w:w="1905" w:type="dxa"/>
            <w:tcMar>
              <w:top w:w="0" w:type="dxa"/>
              <w:left w:w="108" w:type="dxa"/>
              <w:bottom w:w="0" w:type="dxa"/>
              <w:right w:w="108" w:type="dxa"/>
            </w:tcMar>
          </w:tcPr>
          <w:p w14:paraId="69EC76FE"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07/08/2014</w:t>
            </w:r>
          </w:p>
        </w:tc>
      </w:tr>
      <w:tr w:rsidR="003777B5" w:rsidRPr="00373CF1" w14:paraId="1C43400F" w14:textId="77777777" w:rsidTr="003561DA">
        <w:trPr>
          <w:cantSplit/>
        </w:trPr>
        <w:tc>
          <w:tcPr>
            <w:tcW w:w="7005" w:type="dxa"/>
            <w:tcMar>
              <w:top w:w="0" w:type="dxa"/>
              <w:left w:w="108" w:type="dxa"/>
              <w:bottom w:w="0" w:type="dxa"/>
              <w:right w:w="108" w:type="dxa"/>
            </w:tcMar>
          </w:tcPr>
          <w:p w14:paraId="550F9B51"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7. Ballot Measure Approved by Voters</w:t>
            </w:r>
          </w:p>
        </w:tc>
        <w:tc>
          <w:tcPr>
            <w:tcW w:w="1905" w:type="dxa"/>
            <w:tcMar>
              <w:top w:w="0" w:type="dxa"/>
              <w:left w:w="108" w:type="dxa"/>
              <w:bottom w:w="0" w:type="dxa"/>
              <w:right w:w="108" w:type="dxa"/>
            </w:tcMar>
          </w:tcPr>
          <w:p w14:paraId="52C64B4A"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11/04/2014</w:t>
            </w:r>
          </w:p>
        </w:tc>
      </w:tr>
      <w:tr w:rsidR="003777B5" w:rsidRPr="00373CF1" w14:paraId="313CFE6B" w14:textId="77777777" w:rsidTr="003561DA">
        <w:trPr>
          <w:cantSplit/>
        </w:trPr>
        <w:tc>
          <w:tcPr>
            <w:tcW w:w="7005" w:type="dxa"/>
            <w:tcMar>
              <w:top w:w="0" w:type="dxa"/>
              <w:left w:w="108" w:type="dxa"/>
              <w:bottom w:w="0" w:type="dxa"/>
              <w:right w:w="108" w:type="dxa"/>
            </w:tcMar>
          </w:tcPr>
          <w:p w14:paraId="5AFD41AF"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8. PSERN Contract Signed</w:t>
            </w:r>
          </w:p>
        </w:tc>
        <w:tc>
          <w:tcPr>
            <w:tcW w:w="1905" w:type="dxa"/>
            <w:tcMar>
              <w:top w:w="0" w:type="dxa"/>
              <w:left w:w="108" w:type="dxa"/>
              <w:bottom w:w="0" w:type="dxa"/>
              <w:right w:w="108" w:type="dxa"/>
            </w:tcMar>
          </w:tcPr>
          <w:p w14:paraId="40CDC64B"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12/12/2014</w:t>
            </w:r>
          </w:p>
        </w:tc>
      </w:tr>
      <w:tr w:rsidR="003777B5" w:rsidRPr="00373CF1" w14:paraId="0BF1A2FD" w14:textId="77777777" w:rsidTr="003561DA">
        <w:trPr>
          <w:cantSplit/>
          <w:trHeight w:val="60"/>
        </w:trPr>
        <w:tc>
          <w:tcPr>
            <w:tcW w:w="7005" w:type="dxa"/>
            <w:tcMar>
              <w:top w:w="0" w:type="dxa"/>
              <w:left w:w="108" w:type="dxa"/>
              <w:bottom w:w="0" w:type="dxa"/>
              <w:right w:w="108" w:type="dxa"/>
            </w:tcMar>
          </w:tcPr>
          <w:p w14:paraId="0BF91A2D"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9. PSERN Design Complete</w:t>
            </w:r>
          </w:p>
        </w:tc>
        <w:tc>
          <w:tcPr>
            <w:tcW w:w="1905" w:type="dxa"/>
            <w:tcMar>
              <w:top w:w="0" w:type="dxa"/>
              <w:left w:w="108" w:type="dxa"/>
              <w:bottom w:w="0" w:type="dxa"/>
              <w:right w:w="108" w:type="dxa"/>
            </w:tcMar>
          </w:tcPr>
          <w:p w14:paraId="6E6DF8E0"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06/15/2015</w:t>
            </w:r>
          </w:p>
        </w:tc>
      </w:tr>
      <w:tr w:rsidR="003777B5" w:rsidRPr="00373CF1" w14:paraId="5F680389" w14:textId="77777777" w:rsidTr="003561DA">
        <w:trPr>
          <w:cantSplit/>
        </w:trPr>
        <w:tc>
          <w:tcPr>
            <w:tcW w:w="7005" w:type="dxa"/>
            <w:tcMar>
              <w:top w:w="0" w:type="dxa"/>
              <w:left w:w="108" w:type="dxa"/>
              <w:bottom w:w="0" w:type="dxa"/>
              <w:right w:w="108" w:type="dxa"/>
            </w:tcMar>
          </w:tcPr>
          <w:p w14:paraId="50066FE4"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10. Radio Sites Ready</w:t>
            </w:r>
          </w:p>
        </w:tc>
        <w:tc>
          <w:tcPr>
            <w:tcW w:w="1905" w:type="dxa"/>
            <w:tcMar>
              <w:top w:w="0" w:type="dxa"/>
              <w:left w:w="108" w:type="dxa"/>
              <w:bottom w:w="0" w:type="dxa"/>
              <w:right w:w="108" w:type="dxa"/>
            </w:tcMar>
          </w:tcPr>
          <w:p w14:paraId="21FF6F92"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05/16/2016</w:t>
            </w:r>
          </w:p>
        </w:tc>
      </w:tr>
      <w:tr w:rsidR="003777B5" w:rsidRPr="00373CF1" w14:paraId="335D0D04" w14:textId="77777777" w:rsidTr="003561DA">
        <w:trPr>
          <w:cantSplit/>
        </w:trPr>
        <w:tc>
          <w:tcPr>
            <w:tcW w:w="7005" w:type="dxa"/>
            <w:tcMar>
              <w:top w:w="0" w:type="dxa"/>
              <w:left w:w="108" w:type="dxa"/>
              <w:bottom w:w="0" w:type="dxa"/>
              <w:right w:w="108" w:type="dxa"/>
            </w:tcMar>
          </w:tcPr>
          <w:p w14:paraId="345C9442"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11. PSERN Installation and Testing</w:t>
            </w:r>
          </w:p>
        </w:tc>
        <w:tc>
          <w:tcPr>
            <w:tcW w:w="1905" w:type="dxa"/>
            <w:tcMar>
              <w:top w:w="0" w:type="dxa"/>
              <w:left w:w="108" w:type="dxa"/>
              <w:bottom w:w="0" w:type="dxa"/>
              <w:right w:w="108" w:type="dxa"/>
            </w:tcMar>
          </w:tcPr>
          <w:p w14:paraId="5EB07A9F"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10/30/2017</w:t>
            </w:r>
          </w:p>
        </w:tc>
      </w:tr>
      <w:tr w:rsidR="003777B5" w:rsidRPr="00373CF1" w14:paraId="30F89DE8" w14:textId="77777777" w:rsidTr="003561DA">
        <w:trPr>
          <w:cantSplit/>
        </w:trPr>
        <w:tc>
          <w:tcPr>
            <w:tcW w:w="7005" w:type="dxa"/>
            <w:tcMar>
              <w:top w:w="0" w:type="dxa"/>
              <w:left w:w="108" w:type="dxa"/>
              <w:bottom w:w="0" w:type="dxa"/>
              <w:right w:w="108" w:type="dxa"/>
            </w:tcMar>
          </w:tcPr>
          <w:p w14:paraId="13C91179"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12. User Migration</w:t>
            </w:r>
          </w:p>
        </w:tc>
        <w:tc>
          <w:tcPr>
            <w:tcW w:w="1905" w:type="dxa"/>
            <w:tcMar>
              <w:top w:w="0" w:type="dxa"/>
              <w:left w:w="108" w:type="dxa"/>
              <w:bottom w:w="0" w:type="dxa"/>
              <w:right w:w="108" w:type="dxa"/>
            </w:tcMar>
          </w:tcPr>
          <w:p w14:paraId="23AFF938"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10/12/2018</w:t>
            </w:r>
          </w:p>
        </w:tc>
      </w:tr>
      <w:tr w:rsidR="003777B5" w:rsidRPr="00373CF1" w14:paraId="521979EF" w14:textId="77777777" w:rsidTr="003561DA">
        <w:trPr>
          <w:cantSplit/>
        </w:trPr>
        <w:tc>
          <w:tcPr>
            <w:tcW w:w="7005" w:type="dxa"/>
            <w:tcMar>
              <w:top w:w="0" w:type="dxa"/>
              <w:left w:w="108" w:type="dxa"/>
              <w:bottom w:w="0" w:type="dxa"/>
              <w:right w:w="108" w:type="dxa"/>
            </w:tcMar>
          </w:tcPr>
          <w:p w14:paraId="4CCE8879"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13. Final System Acceptance</w:t>
            </w:r>
          </w:p>
        </w:tc>
        <w:tc>
          <w:tcPr>
            <w:tcW w:w="1905" w:type="dxa"/>
            <w:tcMar>
              <w:top w:w="0" w:type="dxa"/>
              <w:left w:w="108" w:type="dxa"/>
              <w:bottom w:w="0" w:type="dxa"/>
              <w:right w:w="108" w:type="dxa"/>
            </w:tcMar>
          </w:tcPr>
          <w:p w14:paraId="2A5676D4"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07/19/2019</w:t>
            </w:r>
          </w:p>
        </w:tc>
      </w:tr>
      <w:tr w:rsidR="003777B5" w:rsidRPr="00373CF1" w14:paraId="06188BF9" w14:textId="77777777" w:rsidTr="003561DA">
        <w:trPr>
          <w:cantSplit/>
        </w:trPr>
        <w:tc>
          <w:tcPr>
            <w:tcW w:w="7005" w:type="dxa"/>
            <w:tcMar>
              <w:top w:w="0" w:type="dxa"/>
              <w:left w:w="108" w:type="dxa"/>
              <w:bottom w:w="0" w:type="dxa"/>
              <w:right w:w="108" w:type="dxa"/>
            </w:tcMar>
          </w:tcPr>
          <w:p w14:paraId="36679446"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14. Transition to Operations</w:t>
            </w:r>
          </w:p>
        </w:tc>
        <w:tc>
          <w:tcPr>
            <w:tcW w:w="1905" w:type="dxa"/>
            <w:tcMar>
              <w:top w:w="0" w:type="dxa"/>
              <w:left w:w="108" w:type="dxa"/>
              <w:bottom w:w="0" w:type="dxa"/>
              <w:right w:w="108" w:type="dxa"/>
            </w:tcMar>
          </w:tcPr>
          <w:p w14:paraId="3EB02216"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07/17/2020</w:t>
            </w:r>
          </w:p>
        </w:tc>
      </w:tr>
      <w:tr w:rsidR="003777B5" w:rsidRPr="00373CF1" w14:paraId="075FE3B0" w14:textId="77777777" w:rsidTr="003561DA">
        <w:trPr>
          <w:cantSplit/>
        </w:trPr>
        <w:tc>
          <w:tcPr>
            <w:tcW w:w="7005" w:type="dxa"/>
            <w:tcMar>
              <w:top w:w="0" w:type="dxa"/>
              <w:left w:w="108" w:type="dxa"/>
              <w:bottom w:w="0" w:type="dxa"/>
              <w:right w:w="108" w:type="dxa"/>
            </w:tcMar>
          </w:tcPr>
          <w:p w14:paraId="76BE8B19" w14:textId="77777777" w:rsidR="003777B5" w:rsidRPr="00373CF1" w:rsidRDefault="003777B5" w:rsidP="003561DA">
            <w:pPr>
              <w:rPr>
                <w:rFonts w:ascii="Arial" w:hAnsi="Arial" w:cs="Arial"/>
                <w:bCs/>
                <w:iCs/>
                <w:color w:val="000000" w:themeColor="text1"/>
                <w:sz w:val="20"/>
                <w:szCs w:val="20"/>
              </w:rPr>
            </w:pPr>
            <w:r w:rsidRPr="00373CF1">
              <w:rPr>
                <w:rFonts w:ascii="Arial" w:hAnsi="Arial" w:cs="Arial"/>
                <w:bCs/>
                <w:iCs/>
                <w:color w:val="000000" w:themeColor="text1"/>
                <w:sz w:val="20"/>
                <w:szCs w:val="20"/>
              </w:rPr>
              <w:t>15. Project Close Out</w:t>
            </w:r>
          </w:p>
        </w:tc>
        <w:tc>
          <w:tcPr>
            <w:tcW w:w="1905" w:type="dxa"/>
            <w:tcMar>
              <w:top w:w="0" w:type="dxa"/>
              <w:left w:w="108" w:type="dxa"/>
              <w:bottom w:w="0" w:type="dxa"/>
              <w:right w:w="108" w:type="dxa"/>
            </w:tcMar>
          </w:tcPr>
          <w:p w14:paraId="06EB2E67" w14:textId="77777777" w:rsidR="003777B5" w:rsidRPr="00373CF1" w:rsidRDefault="003777B5" w:rsidP="003561DA">
            <w:pPr>
              <w:jc w:val="center"/>
              <w:rPr>
                <w:rFonts w:ascii="Arial" w:hAnsi="Arial" w:cs="Arial"/>
                <w:bCs/>
                <w:iCs/>
                <w:color w:val="000000" w:themeColor="text1"/>
                <w:sz w:val="20"/>
                <w:szCs w:val="20"/>
              </w:rPr>
            </w:pPr>
            <w:r w:rsidRPr="00373CF1">
              <w:rPr>
                <w:rFonts w:ascii="Arial" w:hAnsi="Arial" w:cs="Arial"/>
                <w:bCs/>
                <w:iCs/>
                <w:color w:val="000000" w:themeColor="text1"/>
                <w:sz w:val="20"/>
                <w:szCs w:val="20"/>
              </w:rPr>
              <w:t>09/11/2020</w:t>
            </w:r>
          </w:p>
        </w:tc>
      </w:tr>
    </w:tbl>
    <w:p w14:paraId="04AE883F" w14:textId="77777777" w:rsidR="003777B5" w:rsidRDefault="003777B5" w:rsidP="003777B5">
      <w:pPr>
        <w:rPr>
          <w:rFonts w:ascii="Arial" w:hAnsi="Arial" w:cs="Arial"/>
          <w:noProof/>
          <w:szCs w:val="20"/>
        </w:rPr>
      </w:pPr>
    </w:p>
    <w:p w14:paraId="36AD79EE" w14:textId="404A1B0D" w:rsidR="003777B5" w:rsidRPr="00546ADE" w:rsidRDefault="003777B5" w:rsidP="003777B5">
      <w:pPr>
        <w:rPr>
          <w:rFonts w:ascii="Arial" w:hAnsi="Arial" w:cs="Arial"/>
        </w:rPr>
      </w:pPr>
      <w:r w:rsidRPr="00317316">
        <w:rPr>
          <w:rFonts w:ascii="Arial" w:hAnsi="Arial" w:cs="Arial"/>
          <w:noProof/>
          <w:szCs w:val="20"/>
        </w:rPr>
        <w:lastRenderedPageBreak/>
        <w:t xml:space="preserve">The additional funding request </w:t>
      </w:r>
      <w:r w:rsidR="00FB418E">
        <w:rPr>
          <w:rFonts w:ascii="Arial" w:hAnsi="Arial" w:cs="Arial"/>
          <w:noProof/>
          <w:szCs w:val="20"/>
        </w:rPr>
        <w:t>is for</w:t>
      </w:r>
      <w:r w:rsidRPr="00317316">
        <w:rPr>
          <w:rFonts w:ascii="Arial" w:hAnsi="Arial" w:cs="Arial"/>
          <w:noProof/>
          <w:szCs w:val="20"/>
        </w:rPr>
        <w:t xml:space="preserve"> addition</w:t>
      </w:r>
      <w:r>
        <w:rPr>
          <w:rFonts w:ascii="Arial" w:hAnsi="Arial" w:cs="Arial"/>
          <w:noProof/>
          <w:szCs w:val="20"/>
        </w:rPr>
        <w:t>al</w:t>
      </w:r>
      <w:r w:rsidRPr="00317316">
        <w:rPr>
          <w:rFonts w:ascii="Arial" w:hAnsi="Arial" w:cs="Arial"/>
          <w:noProof/>
          <w:szCs w:val="20"/>
        </w:rPr>
        <w:t xml:space="preserve"> staff, services and project expenses in order to continue planning to replacement of the radio system. </w:t>
      </w:r>
      <w:r>
        <w:rPr>
          <w:rFonts w:ascii="Arial" w:hAnsi="Arial" w:cs="Arial"/>
          <w:noProof/>
          <w:szCs w:val="20"/>
        </w:rPr>
        <w:t xml:space="preserve"> </w:t>
      </w:r>
      <w:r w:rsidRPr="00317316">
        <w:rPr>
          <w:rFonts w:ascii="Arial" w:hAnsi="Arial" w:cs="Arial"/>
          <w:noProof/>
          <w:szCs w:val="20"/>
        </w:rPr>
        <w:t>This</w:t>
      </w:r>
      <w:r w:rsidR="00A17C26">
        <w:rPr>
          <w:rFonts w:ascii="Arial" w:hAnsi="Arial" w:cs="Arial"/>
          <w:noProof/>
          <w:szCs w:val="20"/>
        </w:rPr>
        <w:t xml:space="preserve"> request will increase</w:t>
      </w:r>
      <w:r w:rsidRPr="00317316">
        <w:rPr>
          <w:rFonts w:ascii="Arial" w:hAnsi="Arial" w:cs="Arial"/>
          <w:noProof/>
          <w:szCs w:val="20"/>
        </w:rPr>
        <w:t xml:space="preserve"> </w:t>
      </w:r>
      <w:r w:rsidR="00A17C26">
        <w:rPr>
          <w:rFonts w:ascii="Arial" w:hAnsi="Arial" w:cs="Arial"/>
          <w:noProof/>
          <w:szCs w:val="20"/>
        </w:rPr>
        <w:t>expenditure authority</w:t>
      </w:r>
      <w:r w:rsidRPr="00317316">
        <w:rPr>
          <w:rFonts w:ascii="Arial" w:hAnsi="Arial" w:cs="Arial"/>
          <w:noProof/>
          <w:szCs w:val="20"/>
        </w:rPr>
        <w:t xml:space="preserve"> </w:t>
      </w:r>
      <w:r w:rsidR="00A17C26">
        <w:rPr>
          <w:rFonts w:ascii="Arial" w:hAnsi="Arial" w:cs="Arial"/>
          <w:noProof/>
          <w:szCs w:val="20"/>
        </w:rPr>
        <w:t>for</w:t>
      </w:r>
      <w:r w:rsidRPr="00317316">
        <w:rPr>
          <w:rFonts w:ascii="Arial" w:hAnsi="Arial" w:cs="Arial"/>
          <w:noProof/>
          <w:szCs w:val="20"/>
        </w:rPr>
        <w:t xml:space="preserve"> the PSERN project</w:t>
      </w:r>
      <w:r>
        <w:rPr>
          <w:rFonts w:ascii="Arial" w:hAnsi="Arial" w:cs="Arial"/>
          <w:noProof/>
          <w:szCs w:val="20"/>
        </w:rPr>
        <w:t xml:space="preserve"> t</w:t>
      </w:r>
      <w:r w:rsidRPr="00A17C26">
        <w:rPr>
          <w:rFonts w:ascii="Arial" w:hAnsi="Arial" w:cs="Arial"/>
          <w:noProof/>
          <w:szCs w:val="20"/>
        </w:rPr>
        <w:t>o $</w:t>
      </w:r>
      <w:r w:rsidR="00A17C26" w:rsidRPr="00A17C26">
        <w:rPr>
          <w:rFonts w:ascii="Arial" w:hAnsi="Arial" w:cs="Arial"/>
          <w:noProof/>
          <w:szCs w:val="20"/>
        </w:rPr>
        <w:t>6</w:t>
      </w:r>
      <w:r w:rsidRPr="00A17C26">
        <w:rPr>
          <w:rFonts w:ascii="Arial" w:hAnsi="Arial" w:cs="Arial"/>
          <w:noProof/>
          <w:szCs w:val="20"/>
        </w:rPr>
        <w:t>,</w:t>
      </w:r>
      <w:r w:rsidR="00A17C26" w:rsidRPr="00A17C26">
        <w:rPr>
          <w:rFonts w:ascii="Arial" w:hAnsi="Arial" w:cs="Arial"/>
          <w:noProof/>
          <w:szCs w:val="20"/>
        </w:rPr>
        <w:t>130</w:t>
      </w:r>
      <w:r w:rsidRPr="00A17C26">
        <w:rPr>
          <w:rFonts w:ascii="Arial" w:hAnsi="Arial" w:cs="Arial"/>
          <w:noProof/>
          <w:szCs w:val="20"/>
        </w:rPr>
        <w:t>,</w:t>
      </w:r>
      <w:r w:rsidR="00A17C26" w:rsidRPr="00A17C26">
        <w:rPr>
          <w:rFonts w:ascii="Arial" w:hAnsi="Arial" w:cs="Arial"/>
          <w:noProof/>
          <w:szCs w:val="20"/>
        </w:rPr>
        <w:t>981</w:t>
      </w:r>
      <w:r w:rsidRPr="00A17C26">
        <w:rPr>
          <w:rFonts w:ascii="Arial" w:hAnsi="Arial" w:cs="Arial"/>
          <w:noProof/>
          <w:szCs w:val="20"/>
        </w:rPr>
        <w:t>.</w:t>
      </w:r>
    </w:p>
    <w:p w14:paraId="382B7D46" w14:textId="77777777" w:rsidR="003777B5" w:rsidRDefault="003777B5" w:rsidP="003777B5">
      <w:pPr>
        <w:spacing w:line="240" w:lineRule="atLeast"/>
        <w:rPr>
          <w:rFonts w:ascii="Arial" w:hAnsi="Arial" w:cs="Arial"/>
        </w:rPr>
      </w:pPr>
    </w:p>
    <w:p w14:paraId="7771A9CA" w14:textId="77777777" w:rsidR="003777B5" w:rsidRPr="00317316" w:rsidRDefault="003777B5" w:rsidP="003777B5">
      <w:pPr>
        <w:tabs>
          <w:tab w:val="right" w:pos="9540"/>
        </w:tabs>
        <w:rPr>
          <w:rFonts w:ascii="Arial" w:hAnsi="Arial" w:cs="Arial"/>
          <w:b/>
          <w:u w:val="single"/>
        </w:rPr>
      </w:pPr>
      <w:r>
        <w:rPr>
          <w:rFonts w:ascii="Arial" w:hAnsi="Arial" w:cs="Arial"/>
          <w:b/>
          <w:u w:val="single"/>
        </w:rPr>
        <w:t>Building Repair and Replacement</w:t>
      </w:r>
      <w:r w:rsidRPr="00317316">
        <w:rPr>
          <w:rFonts w:ascii="Arial" w:hAnsi="Arial" w:cs="Arial"/>
          <w:b/>
          <w:u w:val="single"/>
        </w:rPr>
        <w:t xml:space="preserve"> – Fund </w:t>
      </w:r>
      <w:r>
        <w:rPr>
          <w:rFonts w:ascii="Arial" w:hAnsi="Arial" w:cs="Arial"/>
          <w:b/>
          <w:u w:val="single"/>
        </w:rPr>
        <w:t>3591</w:t>
      </w:r>
      <w:r w:rsidRPr="00317316">
        <w:rPr>
          <w:rFonts w:ascii="Arial" w:hAnsi="Arial" w:cs="Arial"/>
          <w:b/>
          <w:u w:val="single"/>
        </w:rPr>
        <w:tab/>
        <w:t>$</w:t>
      </w:r>
      <w:r>
        <w:rPr>
          <w:rFonts w:ascii="Arial" w:hAnsi="Arial" w:cs="Arial"/>
          <w:b/>
          <w:u w:val="single"/>
        </w:rPr>
        <w:t>442,654</w:t>
      </w:r>
    </w:p>
    <w:p w14:paraId="5E8B8F89" w14:textId="77777777" w:rsidR="003777B5" w:rsidRDefault="003777B5" w:rsidP="003777B5">
      <w:pPr>
        <w:spacing w:line="240" w:lineRule="atLeast"/>
        <w:rPr>
          <w:rFonts w:ascii="Arial" w:hAnsi="Arial" w:cs="Arial"/>
        </w:rPr>
      </w:pPr>
      <w:r>
        <w:rPr>
          <w:rFonts w:ascii="Arial" w:hAnsi="Arial" w:cs="Arial"/>
        </w:rPr>
        <w:t>Four projects are proposed for supplemental appropriation:</w:t>
      </w:r>
    </w:p>
    <w:p w14:paraId="2B0E5CDA" w14:textId="77777777" w:rsidR="003777B5" w:rsidRDefault="003777B5" w:rsidP="003777B5">
      <w:pPr>
        <w:spacing w:line="240" w:lineRule="atLeast"/>
        <w:rPr>
          <w:rFonts w:ascii="Arial" w:hAnsi="Arial" w:cs="Arial"/>
        </w:rPr>
      </w:pPr>
    </w:p>
    <w:p w14:paraId="610CE81E" w14:textId="77777777" w:rsidR="003777B5" w:rsidRPr="00546ADE" w:rsidRDefault="003777B5" w:rsidP="003777B5">
      <w:pPr>
        <w:pStyle w:val="ListParagraph"/>
        <w:numPr>
          <w:ilvl w:val="0"/>
          <w:numId w:val="16"/>
        </w:numPr>
        <w:spacing w:line="240" w:lineRule="atLeast"/>
        <w:rPr>
          <w:rFonts w:ascii="Arial" w:hAnsi="Arial" w:cs="Arial"/>
        </w:rPr>
      </w:pPr>
      <w:r>
        <w:rPr>
          <w:rFonts w:ascii="Arial" w:hAnsi="Arial" w:cs="Arial"/>
        </w:rPr>
        <w:t xml:space="preserve">$83,814 is proposed to design and install </w:t>
      </w:r>
      <w:r w:rsidRPr="00546ADE">
        <w:rPr>
          <w:rFonts w:ascii="Arial" w:hAnsi="Arial" w:cs="Arial"/>
          <w:noProof/>
          <w:szCs w:val="20"/>
        </w:rPr>
        <w:t xml:space="preserve">a permanent memorial to the King County Sheriffs officers who have fallen in the line of duty. </w:t>
      </w:r>
      <w:r>
        <w:rPr>
          <w:rFonts w:ascii="Arial" w:hAnsi="Arial" w:cs="Arial"/>
          <w:noProof/>
          <w:szCs w:val="20"/>
        </w:rPr>
        <w:t xml:space="preserve"> </w:t>
      </w:r>
      <w:r w:rsidRPr="00546ADE">
        <w:rPr>
          <w:rFonts w:ascii="Arial" w:hAnsi="Arial" w:cs="Arial"/>
          <w:noProof/>
          <w:szCs w:val="20"/>
        </w:rPr>
        <w:t xml:space="preserve">The memorial will be located on a prominent wall near the 3rd Avenue entry to the courthouse adjacent to the main Sheriff's Office entry doors. </w:t>
      </w:r>
      <w:r>
        <w:rPr>
          <w:rFonts w:ascii="Arial" w:hAnsi="Arial" w:cs="Arial"/>
          <w:noProof/>
          <w:szCs w:val="20"/>
        </w:rPr>
        <w:t xml:space="preserve"> </w:t>
      </w:r>
      <w:r w:rsidRPr="00546ADE">
        <w:rPr>
          <w:rFonts w:ascii="Arial" w:hAnsi="Arial" w:cs="Arial"/>
          <w:noProof/>
          <w:szCs w:val="20"/>
        </w:rPr>
        <w:t xml:space="preserve">It will feature materials of stone and etched glass telling the stories of the fourteen officers who have lost their lives in service to King County.  </w:t>
      </w:r>
      <w:r>
        <w:rPr>
          <w:rFonts w:ascii="Arial" w:hAnsi="Arial" w:cs="Arial"/>
          <w:noProof/>
          <w:szCs w:val="20"/>
        </w:rPr>
        <w:t xml:space="preserve">(This project reflects the direction in Motion 13973 that approved a </w:t>
      </w:r>
      <w:r w:rsidRPr="00546ADE">
        <w:rPr>
          <w:rFonts w:ascii="Arial" w:hAnsi="Arial" w:cs="Arial"/>
          <w:noProof/>
          <w:szCs w:val="20"/>
        </w:rPr>
        <w:t xml:space="preserve">report containing a plan to establish a </w:t>
      </w:r>
      <w:r>
        <w:rPr>
          <w:rFonts w:ascii="Arial" w:hAnsi="Arial" w:cs="Arial"/>
          <w:noProof/>
          <w:szCs w:val="20"/>
        </w:rPr>
        <w:t>memoroial</w:t>
      </w:r>
      <w:r w:rsidRPr="00546ADE">
        <w:rPr>
          <w:rFonts w:ascii="Arial" w:hAnsi="Arial" w:cs="Arial"/>
          <w:noProof/>
          <w:szCs w:val="20"/>
        </w:rPr>
        <w:t>.</w:t>
      </w:r>
      <w:r>
        <w:rPr>
          <w:rFonts w:ascii="Arial" w:hAnsi="Arial" w:cs="Arial"/>
          <w:noProof/>
          <w:szCs w:val="20"/>
        </w:rPr>
        <w:t>)</w:t>
      </w:r>
    </w:p>
    <w:p w14:paraId="4731A755" w14:textId="77777777" w:rsidR="003777B5" w:rsidRPr="00546ADE" w:rsidRDefault="003777B5" w:rsidP="003777B5">
      <w:pPr>
        <w:spacing w:line="240" w:lineRule="atLeast"/>
        <w:rPr>
          <w:rFonts w:ascii="Arial" w:hAnsi="Arial" w:cs="Arial"/>
        </w:rPr>
      </w:pPr>
    </w:p>
    <w:p w14:paraId="56ED38F3" w14:textId="0AF11087" w:rsidR="003777B5" w:rsidRPr="00B57C37" w:rsidRDefault="003777B5" w:rsidP="003777B5">
      <w:pPr>
        <w:pStyle w:val="ListParagraph"/>
        <w:numPr>
          <w:ilvl w:val="0"/>
          <w:numId w:val="16"/>
        </w:numPr>
        <w:spacing w:line="240" w:lineRule="atLeast"/>
        <w:rPr>
          <w:rFonts w:ascii="Arial" w:hAnsi="Arial" w:cs="Arial"/>
        </w:rPr>
      </w:pPr>
      <w:r>
        <w:rPr>
          <w:rFonts w:ascii="Arial" w:hAnsi="Arial" w:cs="Arial"/>
        </w:rPr>
        <w:t xml:space="preserve">$150,000 for the relocation </w:t>
      </w:r>
      <w:r w:rsidR="00B56742">
        <w:rPr>
          <w:rFonts w:ascii="Arial" w:hAnsi="Arial" w:cs="Arial"/>
        </w:rPr>
        <w:t>of the AFIS Latent Processing Lab on Airport Way</w:t>
      </w:r>
      <w:r>
        <w:rPr>
          <w:rFonts w:ascii="Arial" w:hAnsi="Arial" w:cs="Arial"/>
        </w:rPr>
        <w:t xml:space="preserve">.  </w:t>
      </w:r>
      <w:r w:rsidRPr="00546ADE">
        <w:rPr>
          <w:rFonts w:ascii="Arial" w:hAnsi="Arial" w:cs="Arial"/>
          <w:noProof/>
          <w:szCs w:val="20"/>
        </w:rPr>
        <w:t>The project is intended to complete the Planning Phase of the project</w:t>
      </w:r>
      <w:r>
        <w:rPr>
          <w:rFonts w:ascii="Arial" w:hAnsi="Arial" w:cs="Arial"/>
          <w:noProof/>
          <w:szCs w:val="20"/>
        </w:rPr>
        <w:t xml:space="preserve"> and </w:t>
      </w:r>
      <w:r w:rsidRPr="00B56742">
        <w:rPr>
          <w:rFonts w:ascii="Arial" w:hAnsi="Arial" w:cs="Arial"/>
          <w:noProof/>
          <w:szCs w:val="20"/>
        </w:rPr>
        <w:t>is revenue backed by AFIS levy funds.  The King County Code 4.04.240 defines the Planning Phase as the time during which identification and develo</w:t>
      </w:r>
      <w:r w:rsidRPr="00546ADE">
        <w:rPr>
          <w:rFonts w:ascii="Arial" w:hAnsi="Arial" w:cs="Arial"/>
          <w:noProof/>
          <w:szCs w:val="20"/>
        </w:rPr>
        <w:t>pment of project need and potential alternatives, evaluation of technical and economic feasibility and development of a rough-order-of-magnitude total project cost estimate occurs.</w:t>
      </w:r>
    </w:p>
    <w:p w14:paraId="65AEB0A5" w14:textId="77777777" w:rsidR="003777B5" w:rsidRPr="00B57C37" w:rsidRDefault="003777B5" w:rsidP="003777B5">
      <w:pPr>
        <w:spacing w:line="240" w:lineRule="atLeast"/>
        <w:rPr>
          <w:rFonts w:ascii="Arial" w:hAnsi="Arial" w:cs="Arial"/>
        </w:rPr>
      </w:pPr>
    </w:p>
    <w:p w14:paraId="79BB9922" w14:textId="77777777" w:rsidR="003777B5" w:rsidRDefault="003777B5" w:rsidP="003777B5">
      <w:pPr>
        <w:pStyle w:val="ListParagraph"/>
        <w:numPr>
          <w:ilvl w:val="0"/>
          <w:numId w:val="16"/>
        </w:numPr>
        <w:spacing w:line="240" w:lineRule="atLeast"/>
        <w:rPr>
          <w:rFonts w:ascii="Arial" w:hAnsi="Arial" w:cs="Arial"/>
        </w:rPr>
      </w:pPr>
      <w:r>
        <w:rPr>
          <w:rFonts w:ascii="Arial" w:hAnsi="Arial" w:cs="Arial"/>
        </w:rPr>
        <w:t xml:space="preserve">$108,840 for the ITA (involuntary treatment act) Courtroom and the new Public Defender interview room from existing Harborview waiting spaces on the second floor of the Ninth and James Building.  </w:t>
      </w:r>
      <w:r w:rsidRPr="005D4936">
        <w:rPr>
          <w:rFonts w:ascii="Arial" w:hAnsi="Arial" w:cs="Arial"/>
        </w:rPr>
        <w:t>Work includes demolition of existing walls, new wall partitions, new doors, ceiling repairs, casework and all electrical and data cabling.</w:t>
      </w:r>
    </w:p>
    <w:p w14:paraId="2CEE9C79" w14:textId="77777777" w:rsidR="003777B5" w:rsidRPr="005D4936" w:rsidRDefault="003777B5" w:rsidP="003777B5">
      <w:pPr>
        <w:spacing w:line="240" w:lineRule="atLeast"/>
        <w:rPr>
          <w:rFonts w:ascii="Arial" w:hAnsi="Arial" w:cs="Arial"/>
        </w:rPr>
      </w:pPr>
    </w:p>
    <w:p w14:paraId="2726E33C" w14:textId="77777777" w:rsidR="000332FA" w:rsidRDefault="003777B5" w:rsidP="000332FA">
      <w:pPr>
        <w:pStyle w:val="ListParagraph"/>
        <w:numPr>
          <w:ilvl w:val="0"/>
          <w:numId w:val="16"/>
        </w:numPr>
        <w:spacing w:line="240" w:lineRule="atLeast"/>
        <w:rPr>
          <w:rFonts w:ascii="Arial" w:hAnsi="Arial" w:cs="Arial"/>
        </w:rPr>
      </w:pPr>
      <w:r w:rsidRPr="000332FA">
        <w:rPr>
          <w:rFonts w:ascii="Arial" w:hAnsi="Arial" w:cs="Arial"/>
        </w:rPr>
        <w:t xml:space="preserve">$100,000 </w:t>
      </w:r>
      <w:r w:rsidR="000332FA" w:rsidRPr="000332FA">
        <w:rPr>
          <w:rFonts w:ascii="Arial" w:hAnsi="Arial" w:cs="Arial"/>
        </w:rPr>
        <w:t xml:space="preserve">is proposed </w:t>
      </w:r>
      <w:r w:rsidRPr="000332FA">
        <w:rPr>
          <w:rFonts w:ascii="Arial" w:hAnsi="Arial" w:cs="Arial"/>
        </w:rPr>
        <w:t xml:space="preserve">for </w:t>
      </w:r>
      <w:r w:rsidR="000332FA" w:rsidRPr="000332FA">
        <w:rPr>
          <w:rFonts w:ascii="Arial" w:hAnsi="Arial" w:cs="Arial"/>
        </w:rPr>
        <w:t xml:space="preserve">preliminary planning and design to co-locate EMS and E-911 offices, training rooms, and storage space.  </w:t>
      </w:r>
      <w:r w:rsidR="000332FA">
        <w:rPr>
          <w:rFonts w:ascii="Arial" w:hAnsi="Arial" w:cs="Arial"/>
        </w:rPr>
        <w:t>(</w:t>
      </w:r>
      <w:r w:rsidR="000332FA" w:rsidRPr="000332FA">
        <w:rPr>
          <w:rFonts w:ascii="Arial" w:hAnsi="Arial" w:cs="Arial"/>
        </w:rPr>
        <w:t>The funding may also be used for any tenant improvements needed when a facility is identified.</w:t>
      </w:r>
      <w:r w:rsidR="000332FA">
        <w:rPr>
          <w:rFonts w:ascii="Arial" w:hAnsi="Arial" w:cs="Arial"/>
        </w:rPr>
        <w:t>)</w:t>
      </w:r>
      <w:r w:rsidR="000332FA" w:rsidRPr="000332FA">
        <w:rPr>
          <w:rFonts w:ascii="Arial" w:hAnsi="Arial" w:cs="Arial"/>
        </w:rPr>
        <w:t xml:space="preserve">  </w:t>
      </w:r>
    </w:p>
    <w:p w14:paraId="7C046416" w14:textId="77777777" w:rsidR="000332FA" w:rsidRPr="000332FA" w:rsidRDefault="000332FA" w:rsidP="000332FA">
      <w:pPr>
        <w:spacing w:line="240" w:lineRule="atLeast"/>
        <w:ind w:left="360"/>
        <w:rPr>
          <w:rFonts w:ascii="Arial" w:hAnsi="Arial" w:cs="Arial"/>
        </w:rPr>
      </w:pPr>
    </w:p>
    <w:p w14:paraId="58F58FD1" w14:textId="2051AC2F" w:rsidR="003777B5" w:rsidRPr="000332FA" w:rsidRDefault="000332FA" w:rsidP="000332FA">
      <w:pPr>
        <w:spacing w:line="240" w:lineRule="atLeast"/>
        <w:ind w:left="360"/>
        <w:rPr>
          <w:rFonts w:ascii="Arial" w:hAnsi="Arial" w:cs="Arial"/>
        </w:rPr>
      </w:pPr>
      <w:r w:rsidRPr="000332FA">
        <w:rPr>
          <w:rFonts w:ascii="Arial" w:hAnsi="Arial" w:cs="Arial"/>
        </w:rPr>
        <w:t xml:space="preserve">Currently, </w:t>
      </w:r>
      <w:r w:rsidR="003777B5" w:rsidRPr="000332FA">
        <w:rPr>
          <w:rFonts w:ascii="Arial" w:hAnsi="Arial" w:cs="Arial"/>
        </w:rPr>
        <w:t>E-911's offices are in the KCIA 7300 Building, which is scheduled for demolition in the first half of 2014.  E</w:t>
      </w:r>
      <w:r>
        <w:rPr>
          <w:rFonts w:ascii="Arial" w:hAnsi="Arial" w:cs="Arial"/>
        </w:rPr>
        <w:t>-</w:t>
      </w:r>
      <w:r w:rsidR="003777B5" w:rsidRPr="000332FA">
        <w:rPr>
          <w:rFonts w:ascii="Arial" w:hAnsi="Arial" w:cs="Arial"/>
        </w:rPr>
        <w:t xml:space="preserve">911 has requested that demolition of their existing space be postponed until after December, 2014 to allow them to relocate and construct the necessary improvements to guarantee uninterrupted E911 service.  </w:t>
      </w:r>
      <w:r w:rsidRPr="000332FA">
        <w:rPr>
          <w:rFonts w:ascii="Arial" w:hAnsi="Arial" w:cs="Arial"/>
        </w:rPr>
        <w:t>A</w:t>
      </w:r>
      <w:r>
        <w:rPr>
          <w:rFonts w:ascii="Arial" w:hAnsi="Arial" w:cs="Arial"/>
        </w:rPr>
        <w:t>n EMS</w:t>
      </w:r>
      <w:r w:rsidRPr="000332FA">
        <w:rPr>
          <w:rFonts w:ascii="Arial" w:hAnsi="Arial" w:cs="Arial"/>
        </w:rPr>
        <w:t xml:space="preserve"> </w:t>
      </w:r>
      <w:r w:rsidR="003777B5" w:rsidRPr="000332FA">
        <w:rPr>
          <w:rFonts w:ascii="Arial" w:hAnsi="Arial" w:cs="Arial"/>
        </w:rPr>
        <w:t>lease</w:t>
      </w:r>
      <w:r w:rsidRPr="000332FA">
        <w:rPr>
          <w:rFonts w:ascii="Arial" w:hAnsi="Arial" w:cs="Arial"/>
        </w:rPr>
        <w:t xml:space="preserve"> in Kent </w:t>
      </w:r>
      <w:r w:rsidR="003777B5" w:rsidRPr="000332FA">
        <w:rPr>
          <w:rFonts w:ascii="Arial" w:hAnsi="Arial" w:cs="Arial"/>
        </w:rPr>
        <w:t xml:space="preserve">has expired and </w:t>
      </w:r>
      <w:r w:rsidRPr="000332FA">
        <w:rPr>
          <w:rFonts w:ascii="Arial" w:hAnsi="Arial" w:cs="Arial"/>
        </w:rPr>
        <w:t>a larger space is desired to meet their p</w:t>
      </w:r>
      <w:r w:rsidR="003777B5" w:rsidRPr="000332FA">
        <w:rPr>
          <w:rFonts w:ascii="Arial" w:hAnsi="Arial" w:cs="Arial"/>
        </w:rPr>
        <w:t>rogram needs.</w:t>
      </w:r>
      <w:r w:rsidRPr="000332FA">
        <w:rPr>
          <w:rFonts w:ascii="Arial" w:hAnsi="Arial" w:cs="Arial"/>
        </w:rPr>
        <w:t xml:space="preserve">  This project is intended to co-locate the two agencies in a new space to meet the needs of both</w:t>
      </w:r>
      <w:r>
        <w:rPr>
          <w:rFonts w:ascii="Arial" w:hAnsi="Arial" w:cs="Arial"/>
        </w:rPr>
        <w:t xml:space="preserve"> by the end of 2014.</w:t>
      </w:r>
    </w:p>
    <w:p w14:paraId="48095D9C" w14:textId="77777777" w:rsidR="00CF6533" w:rsidRDefault="00CF6533" w:rsidP="003777B5">
      <w:pPr>
        <w:tabs>
          <w:tab w:val="right" w:pos="9540"/>
        </w:tabs>
        <w:rPr>
          <w:rFonts w:ascii="Arial" w:hAnsi="Arial" w:cs="Arial"/>
        </w:rPr>
      </w:pPr>
    </w:p>
    <w:p w14:paraId="2A590336" w14:textId="62EFC096" w:rsidR="00CF6533" w:rsidRDefault="00CF6533" w:rsidP="00CF6533">
      <w:pPr>
        <w:pBdr>
          <w:top w:val="single" w:sz="4" w:space="1" w:color="auto"/>
          <w:left w:val="single" w:sz="4" w:space="4" w:color="auto"/>
          <w:bottom w:val="single" w:sz="4" w:space="1" w:color="auto"/>
          <w:right w:val="single" w:sz="4" w:space="4" w:color="auto"/>
        </w:pBdr>
        <w:tabs>
          <w:tab w:val="right" w:pos="9540"/>
        </w:tabs>
        <w:spacing w:line="240" w:lineRule="atLeast"/>
        <w:rPr>
          <w:rFonts w:ascii="Arial" w:hAnsi="Arial" w:cs="Arial"/>
          <w:b/>
          <w:bCs/>
          <w:szCs w:val="22"/>
        </w:rPr>
      </w:pPr>
      <w:r>
        <w:rPr>
          <w:rFonts w:ascii="Arial" w:hAnsi="Arial" w:cs="Arial"/>
          <w:b/>
          <w:bCs/>
          <w:szCs w:val="22"/>
        </w:rPr>
        <w:t>BIENNIAL CAPITAL PROGRAMS</w:t>
      </w:r>
      <w:r>
        <w:rPr>
          <w:rFonts w:ascii="Arial" w:hAnsi="Arial" w:cs="Arial"/>
          <w:b/>
          <w:bCs/>
          <w:szCs w:val="22"/>
        </w:rPr>
        <w:tab/>
      </w:r>
      <w:r w:rsidRPr="007B6475">
        <w:rPr>
          <w:rFonts w:ascii="Arial" w:hAnsi="Arial" w:cs="Arial"/>
          <w:b/>
          <w:bCs/>
          <w:szCs w:val="22"/>
        </w:rPr>
        <w:t>$16,687,</w:t>
      </w:r>
      <w:r>
        <w:rPr>
          <w:rFonts w:ascii="Arial" w:hAnsi="Arial" w:cs="Arial"/>
          <w:b/>
          <w:bCs/>
          <w:szCs w:val="22"/>
        </w:rPr>
        <w:t>419</w:t>
      </w:r>
    </w:p>
    <w:p w14:paraId="33DD0AC8" w14:textId="77777777" w:rsidR="00CF6533" w:rsidRDefault="00CF6533" w:rsidP="003777B5">
      <w:pPr>
        <w:tabs>
          <w:tab w:val="right" w:pos="9540"/>
        </w:tabs>
        <w:rPr>
          <w:rFonts w:ascii="Arial" w:hAnsi="Arial" w:cs="Arial"/>
          <w:b/>
          <w:u w:val="single"/>
        </w:rPr>
      </w:pPr>
    </w:p>
    <w:p w14:paraId="0FFD350C" w14:textId="77777777" w:rsidR="003777B5" w:rsidRPr="0057132F" w:rsidRDefault="003777B5" w:rsidP="003777B5">
      <w:pPr>
        <w:tabs>
          <w:tab w:val="right" w:pos="9540"/>
        </w:tabs>
        <w:rPr>
          <w:rFonts w:ascii="Arial" w:hAnsi="Arial" w:cs="Arial"/>
          <w:b/>
          <w:u w:val="single"/>
        </w:rPr>
      </w:pPr>
      <w:r w:rsidRPr="0057132F">
        <w:rPr>
          <w:rFonts w:ascii="Arial" w:hAnsi="Arial" w:cs="Arial"/>
          <w:b/>
          <w:u w:val="single"/>
        </w:rPr>
        <w:t>SWM Non-Bond - Fund 3292</w:t>
      </w:r>
      <w:r w:rsidRPr="0057132F">
        <w:rPr>
          <w:rFonts w:ascii="Arial" w:hAnsi="Arial" w:cs="Arial"/>
          <w:b/>
          <w:u w:val="single"/>
        </w:rPr>
        <w:tab/>
        <w:t>$4,421,212</w:t>
      </w:r>
    </w:p>
    <w:p w14:paraId="22ADE9E5" w14:textId="77777777" w:rsidR="0057132F" w:rsidRPr="0057132F" w:rsidRDefault="0057132F" w:rsidP="0057132F">
      <w:pPr>
        <w:rPr>
          <w:rFonts w:ascii="Arial" w:hAnsi="Arial" w:cs="Arial"/>
        </w:rPr>
      </w:pPr>
      <w:r>
        <w:rPr>
          <w:rFonts w:ascii="Arial" w:hAnsi="Arial" w:cs="Arial"/>
        </w:rPr>
        <w:t>$4.4 million in</w:t>
      </w:r>
      <w:r w:rsidRPr="0057132F">
        <w:rPr>
          <w:rFonts w:ascii="Arial" w:hAnsi="Arial" w:cs="Arial"/>
        </w:rPr>
        <w:t xml:space="preserve"> expenditure authority is required </w:t>
      </w:r>
      <w:r>
        <w:rPr>
          <w:rFonts w:ascii="Arial" w:hAnsi="Arial" w:cs="Arial"/>
        </w:rPr>
        <w:t>for two new grants</w:t>
      </w:r>
      <w:r w:rsidRPr="0057132F">
        <w:rPr>
          <w:rFonts w:ascii="Arial" w:hAnsi="Arial" w:cs="Arial"/>
        </w:rPr>
        <w:t xml:space="preserve">.  A grant from </w:t>
      </w:r>
      <w:r>
        <w:rPr>
          <w:rFonts w:ascii="Arial" w:hAnsi="Arial" w:cs="Arial"/>
        </w:rPr>
        <w:t>the Washington State Department of Ecology</w:t>
      </w:r>
      <w:r w:rsidRPr="0057132F">
        <w:rPr>
          <w:rFonts w:ascii="Arial" w:hAnsi="Arial" w:cs="Arial"/>
        </w:rPr>
        <w:t xml:space="preserve"> in the amount of $3,328,000 for the Snoqualmie Reach</w:t>
      </w:r>
      <w:r w:rsidRPr="0057132F">
        <w:rPr>
          <w:rFonts w:ascii="Arial" w:hAnsi="Arial" w:cs="Arial"/>
        </w:rPr>
        <w:tab/>
        <w:t xml:space="preserve"> Corridor and $1,093,212 from NOAA </w:t>
      </w:r>
      <w:r>
        <w:rPr>
          <w:rFonts w:ascii="Arial" w:hAnsi="Arial" w:cs="Arial"/>
        </w:rPr>
        <w:t xml:space="preserve">(the National Oceanic and Atmospheric Administration) </w:t>
      </w:r>
      <w:r w:rsidRPr="0057132F">
        <w:rPr>
          <w:rFonts w:ascii="Arial" w:hAnsi="Arial" w:cs="Arial"/>
        </w:rPr>
        <w:t xml:space="preserve">for the Upper Carlson Floodplain Reconnection </w:t>
      </w:r>
      <w:r>
        <w:rPr>
          <w:rFonts w:ascii="Arial" w:hAnsi="Arial" w:cs="Arial"/>
        </w:rPr>
        <w:t>project</w:t>
      </w:r>
      <w:r w:rsidRPr="0057132F">
        <w:rPr>
          <w:rFonts w:ascii="Arial" w:hAnsi="Arial" w:cs="Arial"/>
        </w:rPr>
        <w:t>.</w:t>
      </w:r>
      <w:r>
        <w:rPr>
          <w:rFonts w:ascii="Arial" w:hAnsi="Arial" w:cs="Arial"/>
        </w:rPr>
        <w:t xml:space="preserve"> </w:t>
      </w:r>
      <w:r w:rsidRPr="0057132F">
        <w:rPr>
          <w:rFonts w:ascii="Arial" w:hAnsi="Arial" w:cs="Arial"/>
        </w:rPr>
        <w:t xml:space="preserve"> Both grants are part of the construction funding for the respective projects.</w:t>
      </w:r>
      <w:r>
        <w:rPr>
          <w:rFonts w:ascii="Arial" w:hAnsi="Arial" w:cs="Arial"/>
        </w:rPr>
        <w:t xml:space="preserve">  </w:t>
      </w:r>
    </w:p>
    <w:p w14:paraId="04F2C70B" w14:textId="77777777" w:rsidR="0057132F" w:rsidRPr="0057132F" w:rsidRDefault="0057132F" w:rsidP="0057132F">
      <w:pPr>
        <w:rPr>
          <w:rFonts w:ascii="Arial" w:hAnsi="Arial" w:cs="Arial"/>
        </w:rPr>
      </w:pPr>
    </w:p>
    <w:p w14:paraId="5B9AE285" w14:textId="70CAA418" w:rsidR="0057132F" w:rsidRDefault="0057132F" w:rsidP="003777B5">
      <w:pPr>
        <w:rPr>
          <w:rFonts w:ascii="Arial" w:hAnsi="Arial" w:cs="Arial"/>
        </w:rPr>
      </w:pPr>
      <w:r w:rsidRPr="0057132F">
        <w:rPr>
          <w:rFonts w:ascii="Arial" w:hAnsi="Arial" w:cs="Arial"/>
        </w:rPr>
        <w:lastRenderedPageBreak/>
        <w:t>The</w:t>
      </w:r>
      <w:r>
        <w:rPr>
          <w:rFonts w:ascii="Arial" w:hAnsi="Arial" w:cs="Arial"/>
        </w:rPr>
        <w:t xml:space="preserve"> proposal will also reallocate $77,000 from the </w:t>
      </w:r>
      <w:r w:rsidRPr="0057132F">
        <w:rPr>
          <w:rFonts w:ascii="Arial" w:hAnsi="Arial" w:cs="Arial"/>
        </w:rPr>
        <w:t xml:space="preserve">Public Safety master project to cover </w:t>
      </w:r>
      <w:r>
        <w:rPr>
          <w:rFonts w:ascii="Arial" w:hAnsi="Arial" w:cs="Arial"/>
        </w:rPr>
        <w:t xml:space="preserve">the Facilities Remediation program that is </w:t>
      </w:r>
      <w:r w:rsidRPr="0057132F">
        <w:rPr>
          <w:rFonts w:ascii="Arial" w:hAnsi="Arial" w:cs="Arial"/>
        </w:rPr>
        <w:t>part of the Neighborhood Draina</w:t>
      </w:r>
      <w:r>
        <w:rPr>
          <w:rFonts w:ascii="Arial" w:hAnsi="Arial" w:cs="Arial"/>
        </w:rPr>
        <w:t>ge Assistance Ordinance Program.  The expenditure authority is needed</w:t>
      </w:r>
      <w:r w:rsidRPr="0057132F">
        <w:rPr>
          <w:rFonts w:ascii="Arial" w:hAnsi="Arial" w:cs="Arial"/>
        </w:rPr>
        <w:t xml:space="preserve"> due to cost overruns in the completion of the final implementation on various sub projects.  This </w:t>
      </w:r>
      <w:r>
        <w:rPr>
          <w:rFonts w:ascii="Arial" w:hAnsi="Arial" w:cs="Arial"/>
        </w:rPr>
        <w:t xml:space="preserve">Water and Land Resources </w:t>
      </w:r>
      <w:r w:rsidRPr="0057132F">
        <w:rPr>
          <w:rFonts w:ascii="Arial" w:hAnsi="Arial" w:cs="Arial"/>
        </w:rPr>
        <w:t xml:space="preserve">project is revenue backed from </w:t>
      </w:r>
      <w:r>
        <w:rPr>
          <w:rFonts w:ascii="Arial" w:hAnsi="Arial" w:cs="Arial"/>
        </w:rPr>
        <w:t xml:space="preserve">the </w:t>
      </w:r>
      <w:r w:rsidRPr="0057132F">
        <w:rPr>
          <w:rFonts w:ascii="Arial" w:hAnsi="Arial" w:cs="Arial"/>
        </w:rPr>
        <w:t>Surface Water</w:t>
      </w:r>
      <w:r>
        <w:rPr>
          <w:rFonts w:ascii="Arial" w:hAnsi="Arial" w:cs="Arial"/>
        </w:rPr>
        <w:t xml:space="preserve"> Management Fund.</w:t>
      </w:r>
    </w:p>
    <w:p w14:paraId="49D82607" w14:textId="77777777" w:rsidR="0057132F" w:rsidRDefault="0057132F" w:rsidP="003777B5">
      <w:pPr>
        <w:rPr>
          <w:rFonts w:ascii="Arial" w:hAnsi="Arial" w:cs="Arial"/>
        </w:rPr>
      </w:pPr>
    </w:p>
    <w:p w14:paraId="60584336" w14:textId="77777777" w:rsidR="003777B5" w:rsidRPr="00E12EB3" w:rsidRDefault="003777B5" w:rsidP="003777B5">
      <w:pPr>
        <w:tabs>
          <w:tab w:val="right" w:pos="9540"/>
        </w:tabs>
        <w:rPr>
          <w:rFonts w:ascii="Arial" w:hAnsi="Arial" w:cs="Arial"/>
          <w:b/>
          <w:u w:val="single"/>
        </w:rPr>
      </w:pPr>
      <w:r w:rsidRPr="00E12EB3">
        <w:rPr>
          <w:rFonts w:ascii="Arial" w:hAnsi="Arial" w:cs="Arial"/>
          <w:b/>
          <w:u w:val="single"/>
        </w:rPr>
        <w:t>Open Space Non-Bond - Fund 3522</w:t>
      </w:r>
      <w:r w:rsidRPr="00E12EB3">
        <w:rPr>
          <w:rFonts w:ascii="Arial" w:hAnsi="Arial" w:cs="Arial"/>
          <w:b/>
          <w:u w:val="single"/>
        </w:rPr>
        <w:tab/>
        <w:t>$1,449,631</w:t>
      </w:r>
    </w:p>
    <w:p w14:paraId="35176801" w14:textId="53557EA8" w:rsidR="003777B5" w:rsidRPr="007431A7" w:rsidRDefault="00E12EB3" w:rsidP="003777B5">
      <w:pPr>
        <w:rPr>
          <w:rFonts w:ascii="Arial" w:hAnsi="Arial" w:cs="Arial"/>
        </w:rPr>
      </w:pPr>
      <w:r w:rsidRPr="007431A7">
        <w:rPr>
          <w:rFonts w:ascii="Arial" w:hAnsi="Arial" w:cs="Arial"/>
        </w:rPr>
        <w:t xml:space="preserve">Two appropriations are proposed that are associated with the Riverbend Mobile Home Relocation project.  </w:t>
      </w:r>
    </w:p>
    <w:p w14:paraId="25B8940A" w14:textId="6BBD046E" w:rsidR="00E12EB3" w:rsidRPr="00CF6533" w:rsidRDefault="00CF6533" w:rsidP="00E12EB3">
      <w:pPr>
        <w:pStyle w:val="ListParagraph"/>
        <w:numPr>
          <w:ilvl w:val="0"/>
          <w:numId w:val="17"/>
        </w:numPr>
        <w:rPr>
          <w:rFonts w:ascii="Arial" w:hAnsi="Arial" w:cs="Arial"/>
        </w:rPr>
      </w:pPr>
      <w:r w:rsidRPr="00CF6533">
        <w:rPr>
          <w:rFonts w:ascii="Arial" w:hAnsi="Arial" w:cs="Arial"/>
        </w:rPr>
        <w:t>$849,631 from g</w:t>
      </w:r>
      <w:r w:rsidR="00E12EB3" w:rsidRPr="00CF6533">
        <w:rPr>
          <w:rFonts w:ascii="Arial" w:hAnsi="Arial" w:cs="Arial"/>
        </w:rPr>
        <w:t xml:space="preserve">rant contingency funds are proposed to be used for county staff time, title work, and appraisals that are associated with the relocation of 129 tenants at the Riverbend Mobile Home Park.  The costs are reimbursable from the Department of Ecology that will pay for the property.  </w:t>
      </w:r>
    </w:p>
    <w:p w14:paraId="1E117744" w14:textId="77777777" w:rsidR="00E12EB3" w:rsidRPr="00CF6533" w:rsidRDefault="00E12EB3" w:rsidP="00E12EB3">
      <w:pPr>
        <w:ind w:left="720"/>
        <w:rPr>
          <w:rFonts w:ascii="Arial" w:hAnsi="Arial" w:cs="Arial"/>
        </w:rPr>
      </w:pPr>
    </w:p>
    <w:p w14:paraId="11E8E4A0" w14:textId="41459CF9" w:rsidR="00E12EB3" w:rsidRPr="00CF6533" w:rsidRDefault="00E12EB3" w:rsidP="0095559D">
      <w:pPr>
        <w:ind w:left="360"/>
        <w:rPr>
          <w:rFonts w:ascii="Arial" w:hAnsi="Arial" w:cs="Arial"/>
          <w:i/>
        </w:rPr>
      </w:pPr>
      <w:r w:rsidRPr="00CF6533">
        <w:rPr>
          <w:rFonts w:ascii="Arial" w:hAnsi="Arial" w:cs="Arial"/>
          <w:i/>
        </w:rPr>
        <w:t xml:space="preserve">The total cost of the project is estimated to be $7.7 million.  The Washington State Department of Ecology (DOE) funding will allow for the purchase of a $4 million property by King County and the Vashon Maury Island Land Trust for permanent open space protection.  </w:t>
      </w:r>
    </w:p>
    <w:p w14:paraId="26A3D27A" w14:textId="77777777" w:rsidR="00E12EB3" w:rsidRPr="00CF6533" w:rsidRDefault="00E12EB3" w:rsidP="00E12EB3">
      <w:pPr>
        <w:ind w:left="720"/>
        <w:rPr>
          <w:rFonts w:ascii="Arial" w:hAnsi="Arial" w:cs="Arial"/>
        </w:rPr>
      </w:pPr>
    </w:p>
    <w:p w14:paraId="47943640" w14:textId="229E9E02" w:rsidR="00E12EB3" w:rsidRPr="00CF6533" w:rsidRDefault="0050049A" w:rsidP="00E12EB3">
      <w:pPr>
        <w:pStyle w:val="ListParagraph"/>
        <w:numPr>
          <w:ilvl w:val="0"/>
          <w:numId w:val="17"/>
        </w:numPr>
        <w:rPr>
          <w:rFonts w:ascii="Arial" w:hAnsi="Arial" w:cs="Arial"/>
        </w:rPr>
      </w:pPr>
      <w:r w:rsidRPr="00CF6533">
        <w:rPr>
          <w:rFonts w:ascii="Arial" w:hAnsi="Arial" w:cs="Arial"/>
        </w:rPr>
        <w:t>$600,000 in expenditure authority is proposed for relocation of tenants from the current flood prone mobile home park.  Revenue comes from tenant rental revenues.</w:t>
      </w:r>
    </w:p>
    <w:p w14:paraId="5DFDABBA" w14:textId="77777777" w:rsidR="003777B5" w:rsidRPr="00DE0131" w:rsidRDefault="003777B5" w:rsidP="003777B5">
      <w:pPr>
        <w:rPr>
          <w:rFonts w:ascii="Arial" w:hAnsi="Arial" w:cs="Arial"/>
          <w:highlight w:val="yellow"/>
        </w:rPr>
      </w:pPr>
    </w:p>
    <w:p w14:paraId="58CD9C27" w14:textId="2082FE1D" w:rsidR="007B6475" w:rsidRPr="001A6910" w:rsidRDefault="007B6475" w:rsidP="007B6475">
      <w:pPr>
        <w:tabs>
          <w:tab w:val="right" w:pos="9540"/>
        </w:tabs>
        <w:rPr>
          <w:rFonts w:ascii="Arial" w:hAnsi="Arial" w:cs="Arial"/>
          <w:b/>
          <w:u w:val="single"/>
        </w:rPr>
      </w:pPr>
      <w:r w:rsidRPr="001A6910">
        <w:rPr>
          <w:rFonts w:ascii="Arial" w:hAnsi="Arial" w:cs="Arial"/>
          <w:b/>
          <w:u w:val="single"/>
        </w:rPr>
        <w:t xml:space="preserve">Conservation </w:t>
      </w:r>
      <w:r>
        <w:rPr>
          <w:rFonts w:ascii="Arial" w:hAnsi="Arial" w:cs="Arial"/>
          <w:b/>
          <w:u w:val="single"/>
        </w:rPr>
        <w:t>Futures Tax (CFT) – Fund 3151</w:t>
      </w:r>
      <w:r>
        <w:rPr>
          <w:rFonts w:ascii="Arial" w:hAnsi="Arial" w:cs="Arial"/>
          <w:b/>
          <w:u w:val="single"/>
        </w:rPr>
        <w:tab/>
      </w:r>
      <w:r w:rsidRPr="001A6910">
        <w:rPr>
          <w:rFonts w:ascii="Arial" w:hAnsi="Arial" w:cs="Arial"/>
          <w:b/>
          <w:u w:val="single"/>
        </w:rPr>
        <w:t>$</w:t>
      </w:r>
      <w:r w:rsidR="006A4526">
        <w:rPr>
          <w:rFonts w:ascii="Arial" w:hAnsi="Arial" w:cs="Arial"/>
          <w:b/>
          <w:u w:val="single"/>
        </w:rPr>
        <w:t>2,760,182</w:t>
      </w:r>
    </w:p>
    <w:p w14:paraId="4D8C0CA2" w14:textId="62ECFEB7" w:rsidR="00B11BC2" w:rsidRDefault="00B11BC2" w:rsidP="00B11BC2">
      <w:pPr>
        <w:jc w:val="both"/>
        <w:rPr>
          <w:rFonts w:ascii="Arial" w:hAnsi="Arial" w:cs="Arial"/>
        </w:rPr>
      </w:pPr>
      <w:r w:rsidRPr="0060433B">
        <w:rPr>
          <w:rFonts w:ascii="Arial" w:hAnsi="Arial" w:cs="Arial"/>
        </w:rPr>
        <w:t xml:space="preserve">The open space acquisition budget is biennial and was approved </w:t>
      </w:r>
      <w:r w:rsidRPr="000F633E">
        <w:rPr>
          <w:rFonts w:ascii="Arial" w:hAnsi="Arial" w:cs="Arial"/>
        </w:rPr>
        <w:t xml:space="preserve">in 2012 through Ordinance 17476. </w:t>
      </w:r>
      <w:r>
        <w:rPr>
          <w:rFonts w:ascii="Arial" w:hAnsi="Arial" w:cs="Arial"/>
        </w:rPr>
        <w:t xml:space="preserve"> </w:t>
      </w:r>
      <w:r w:rsidRPr="000F633E">
        <w:rPr>
          <w:rFonts w:ascii="Arial" w:hAnsi="Arial" w:cs="Arial"/>
        </w:rPr>
        <w:t xml:space="preserve">However, the list of proposed projects to be funded must be approved each year. </w:t>
      </w:r>
      <w:r>
        <w:rPr>
          <w:rFonts w:ascii="Arial" w:hAnsi="Arial" w:cs="Arial"/>
        </w:rPr>
        <w:t xml:space="preserve"> </w:t>
      </w:r>
      <w:r w:rsidRPr="000F633E">
        <w:rPr>
          <w:rFonts w:ascii="Arial" w:hAnsi="Arial" w:cs="Arial"/>
        </w:rPr>
        <w:t>The King County Conservation Futures Citizens</w:t>
      </w:r>
      <w:r>
        <w:rPr>
          <w:rFonts w:ascii="Arial" w:hAnsi="Arial" w:cs="Arial"/>
        </w:rPr>
        <w:t>’ Oversight</w:t>
      </w:r>
      <w:r w:rsidRPr="0060433B">
        <w:rPr>
          <w:rFonts w:ascii="Arial" w:hAnsi="Arial" w:cs="Arial"/>
        </w:rPr>
        <w:t xml:space="preserve"> Committee </w:t>
      </w:r>
      <w:r>
        <w:rPr>
          <w:rFonts w:ascii="Arial" w:hAnsi="Arial" w:cs="Arial"/>
        </w:rPr>
        <w:t xml:space="preserve">(COC) </w:t>
      </w:r>
      <w:r w:rsidRPr="0060433B">
        <w:rPr>
          <w:rFonts w:ascii="Arial" w:hAnsi="Arial" w:cs="Arial"/>
        </w:rPr>
        <w:t xml:space="preserve">prepares recommendations for </w:t>
      </w:r>
      <w:r>
        <w:rPr>
          <w:rFonts w:ascii="Arial" w:hAnsi="Arial" w:cs="Arial"/>
        </w:rPr>
        <w:t>Conservation Futures Tax (</w:t>
      </w:r>
      <w:r w:rsidRPr="0060433B">
        <w:rPr>
          <w:rFonts w:ascii="Arial" w:hAnsi="Arial" w:cs="Arial"/>
        </w:rPr>
        <w:t>CFT</w:t>
      </w:r>
      <w:r>
        <w:rPr>
          <w:rFonts w:ascii="Arial" w:hAnsi="Arial" w:cs="Arial"/>
        </w:rPr>
        <w:t>)</w:t>
      </w:r>
      <w:r w:rsidRPr="0060433B">
        <w:rPr>
          <w:rFonts w:ascii="Arial" w:hAnsi="Arial" w:cs="Arial"/>
        </w:rPr>
        <w:t xml:space="preserve"> and Parks Levy open space acquisition project allocations each year. </w:t>
      </w:r>
      <w:r>
        <w:rPr>
          <w:rFonts w:ascii="Arial" w:hAnsi="Arial" w:cs="Arial"/>
        </w:rPr>
        <w:t xml:space="preserve"> </w:t>
      </w:r>
      <w:r w:rsidRPr="0060433B">
        <w:rPr>
          <w:rFonts w:ascii="Arial" w:hAnsi="Arial" w:cs="Arial"/>
        </w:rPr>
        <w:t xml:space="preserve">King County Code, Motion 12587 and Ordinance 17568 provide for </w:t>
      </w:r>
      <w:r>
        <w:rPr>
          <w:rFonts w:ascii="Arial" w:hAnsi="Arial" w:cs="Arial"/>
        </w:rPr>
        <w:t>the</w:t>
      </w:r>
      <w:r w:rsidRPr="0060433B">
        <w:rPr>
          <w:rFonts w:ascii="Arial" w:hAnsi="Arial" w:cs="Arial"/>
        </w:rPr>
        <w:t xml:space="preserve"> process </w:t>
      </w:r>
      <w:r>
        <w:rPr>
          <w:rFonts w:ascii="Arial" w:hAnsi="Arial" w:cs="Arial"/>
        </w:rPr>
        <w:t xml:space="preserve">used by the COC. </w:t>
      </w:r>
    </w:p>
    <w:p w14:paraId="10CD76D9" w14:textId="77777777" w:rsidR="00B11BC2" w:rsidRDefault="00B11BC2" w:rsidP="00B11BC2">
      <w:pPr>
        <w:jc w:val="both"/>
        <w:rPr>
          <w:rFonts w:ascii="Arial" w:hAnsi="Arial" w:cs="Arial"/>
        </w:rPr>
      </w:pPr>
    </w:p>
    <w:p w14:paraId="443D833E" w14:textId="38F4A725" w:rsidR="00B11BC2" w:rsidRPr="0060433B" w:rsidRDefault="00B11BC2" w:rsidP="00B11BC2">
      <w:pPr>
        <w:jc w:val="both"/>
        <w:rPr>
          <w:rFonts w:ascii="Arial" w:hAnsi="Arial" w:cs="Arial"/>
        </w:rPr>
      </w:pPr>
      <w:r w:rsidRPr="0060433B">
        <w:rPr>
          <w:rFonts w:ascii="Arial" w:hAnsi="Arial" w:cs="Arial"/>
        </w:rPr>
        <w:t>The</w:t>
      </w:r>
      <w:r>
        <w:rPr>
          <w:rFonts w:ascii="Arial" w:hAnsi="Arial" w:cs="Arial"/>
        </w:rPr>
        <w:t xml:space="preserve"> COC’s</w:t>
      </w:r>
      <w:r w:rsidRPr="0060433B">
        <w:rPr>
          <w:rFonts w:ascii="Arial" w:hAnsi="Arial" w:cs="Arial"/>
        </w:rPr>
        <w:t xml:space="preserve"> recommendations </w:t>
      </w:r>
      <w:r>
        <w:rPr>
          <w:rFonts w:ascii="Arial" w:hAnsi="Arial" w:cs="Arial"/>
        </w:rPr>
        <w:t xml:space="preserve">for the use of Parks Levy funds were </w:t>
      </w:r>
      <w:r w:rsidRPr="0060433B">
        <w:rPr>
          <w:rFonts w:ascii="Arial" w:hAnsi="Arial" w:cs="Arial"/>
        </w:rPr>
        <w:t xml:space="preserve">incorporated into the budget review process </w:t>
      </w:r>
      <w:r>
        <w:rPr>
          <w:rFonts w:ascii="Arial" w:hAnsi="Arial" w:cs="Arial"/>
        </w:rPr>
        <w:t>for 2014 (Ordinance 2013-0422)</w:t>
      </w:r>
      <w:r w:rsidRPr="0060433B">
        <w:rPr>
          <w:rFonts w:ascii="Arial" w:hAnsi="Arial" w:cs="Arial"/>
        </w:rPr>
        <w:t>.</w:t>
      </w:r>
      <w:r>
        <w:rPr>
          <w:rFonts w:ascii="Arial" w:hAnsi="Arial" w:cs="Arial"/>
        </w:rPr>
        <w:t xml:space="preserve"> </w:t>
      </w:r>
      <w:r w:rsidRPr="0060433B">
        <w:rPr>
          <w:rFonts w:ascii="Arial" w:hAnsi="Arial" w:cs="Arial"/>
        </w:rPr>
        <w:t xml:space="preserve"> </w:t>
      </w:r>
      <w:r>
        <w:rPr>
          <w:rFonts w:ascii="Arial" w:hAnsi="Arial" w:cs="Arial"/>
        </w:rPr>
        <w:t>For CFT funds, the</w:t>
      </w:r>
      <w:r w:rsidRPr="0060433B">
        <w:rPr>
          <w:rFonts w:ascii="Arial" w:hAnsi="Arial" w:cs="Arial"/>
        </w:rPr>
        <w:t xml:space="preserve"> COC has proposed changes to projects for the reconciliation of funds available to the biennial estimate for 2014.  The COC recommends whether to continue or abandon a previously awarded project or whether to adjust the scope of the projects.  Thirty four projects are proposed for 2014, with a total appropriation of ($829,818).  This amount is a negative number due to a $9.6 million disappropriation from project 1116264, WLCF KC Master.</w:t>
      </w:r>
    </w:p>
    <w:p w14:paraId="06E0B36D" w14:textId="77777777" w:rsidR="00B11BC2" w:rsidRPr="0060433B" w:rsidRDefault="00B11BC2" w:rsidP="00B11BC2">
      <w:pPr>
        <w:autoSpaceDE w:val="0"/>
        <w:autoSpaceDN w:val="0"/>
        <w:jc w:val="both"/>
        <w:rPr>
          <w:rFonts w:ascii="Arial" w:hAnsi="Arial" w:cs="Arial"/>
        </w:rPr>
      </w:pPr>
    </w:p>
    <w:p w14:paraId="62EC6BB8" w14:textId="606AD18F" w:rsidR="007B6475" w:rsidRDefault="00B11BC2" w:rsidP="00727320">
      <w:pPr>
        <w:autoSpaceDE w:val="0"/>
        <w:autoSpaceDN w:val="0"/>
        <w:jc w:val="both"/>
        <w:rPr>
          <w:rFonts w:ascii="Arial" w:hAnsi="Arial" w:cs="Arial"/>
        </w:rPr>
      </w:pPr>
      <w:r w:rsidRPr="0060433B">
        <w:rPr>
          <w:rFonts w:ascii="Arial" w:hAnsi="Arial" w:cs="Arial"/>
        </w:rPr>
        <w:t xml:space="preserve">Additionally, the proposal provides for the acquisition of the Tall Chief Golf Course in the Snoqualmie Valley for the purpose of preventing residential development and </w:t>
      </w:r>
      <w:r>
        <w:rPr>
          <w:rFonts w:ascii="Arial" w:hAnsi="Arial" w:cs="Arial"/>
        </w:rPr>
        <w:t xml:space="preserve">allowing for a </w:t>
      </w:r>
      <w:r w:rsidRPr="0060433B">
        <w:rPr>
          <w:rFonts w:ascii="Arial" w:hAnsi="Arial" w:cs="Arial"/>
        </w:rPr>
        <w:t xml:space="preserve">conversion to agricultural use.  The total project cost is $4.54 million, </w:t>
      </w:r>
      <w:r>
        <w:rPr>
          <w:rFonts w:ascii="Arial" w:hAnsi="Arial" w:cs="Arial"/>
        </w:rPr>
        <w:t xml:space="preserve">of which </w:t>
      </w:r>
      <w:r w:rsidRPr="0060433B">
        <w:rPr>
          <w:rFonts w:ascii="Arial" w:hAnsi="Arial" w:cs="Arial"/>
        </w:rPr>
        <w:t xml:space="preserve">$950,000 will be funded through the </w:t>
      </w:r>
      <w:r>
        <w:rPr>
          <w:rFonts w:ascii="Arial" w:hAnsi="Arial" w:cs="Arial"/>
        </w:rPr>
        <w:t>CFT</w:t>
      </w:r>
      <w:r w:rsidRPr="0060433B">
        <w:rPr>
          <w:rFonts w:ascii="Arial" w:hAnsi="Arial" w:cs="Arial"/>
        </w:rPr>
        <w:t xml:space="preserve"> fund, </w:t>
      </w:r>
      <w:r>
        <w:rPr>
          <w:rFonts w:ascii="Arial" w:hAnsi="Arial" w:cs="Arial"/>
        </w:rPr>
        <w:t xml:space="preserve">and </w:t>
      </w:r>
      <w:r w:rsidRPr="0060433B">
        <w:rPr>
          <w:rFonts w:ascii="Arial" w:hAnsi="Arial" w:cs="Arial"/>
        </w:rPr>
        <w:t>$500,000 was previously appropriated for this project in the first omnibus of 2013 under the active farmlands project number that will be redistributed into this newly created project.  The remaining $3.59 million will be funded using proceeds from CFT bond sale proceeds.  ($450,000 moves the remaining uncommitted budget in this project to the new project for the purchase of transferable development rights (TDRs).</w:t>
      </w:r>
      <w:r w:rsidR="00E12C9C">
        <w:rPr>
          <w:rFonts w:ascii="Arial" w:hAnsi="Arial" w:cs="Arial"/>
        </w:rPr>
        <w:t xml:space="preserve">  </w:t>
      </w:r>
    </w:p>
    <w:p w14:paraId="7CF63F46" w14:textId="77777777" w:rsidR="00727320" w:rsidRPr="001A6910" w:rsidRDefault="00727320" w:rsidP="00727320">
      <w:pPr>
        <w:autoSpaceDE w:val="0"/>
        <w:autoSpaceDN w:val="0"/>
        <w:jc w:val="both"/>
        <w:rPr>
          <w:rFonts w:ascii="Arial" w:hAnsi="Arial" w:cs="Arial"/>
        </w:rPr>
      </w:pPr>
    </w:p>
    <w:p w14:paraId="1C4DABB2" w14:textId="4DEA5F90" w:rsidR="009F3D80" w:rsidRPr="001A6910" w:rsidRDefault="009F3D80" w:rsidP="009F3D80">
      <w:pPr>
        <w:tabs>
          <w:tab w:val="right" w:pos="9540"/>
        </w:tabs>
        <w:rPr>
          <w:rFonts w:ascii="Arial" w:hAnsi="Arial" w:cs="Arial"/>
          <w:b/>
          <w:u w:val="single"/>
        </w:rPr>
      </w:pPr>
      <w:r>
        <w:rPr>
          <w:rFonts w:ascii="Arial" w:hAnsi="Arial" w:cs="Arial"/>
          <w:b/>
          <w:u w:val="single"/>
        </w:rPr>
        <w:lastRenderedPageBreak/>
        <w:t>Airport Construction – Fund 3380</w:t>
      </w:r>
      <w:r>
        <w:rPr>
          <w:rFonts w:ascii="Arial" w:hAnsi="Arial" w:cs="Arial"/>
          <w:b/>
          <w:u w:val="single"/>
        </w:rPr>
        <w:tab/>
      </w:r>
      <w:r w:rsidRPr="001A6910">
        <w:rPr>
          <w:rFonts w:ascii="Arial" w:hAnsi="Arial" w:cs="Arial"/>
          <w:b/>
          <w:u w:val="single"/>
        </w:rPr>
        <w:t>$</w:t>
      </w:r>
      <w:r>
        <w:rPr>
          <w:rFonts w:ascii="Arial" w:hAnsi="Arial" w:cs="Arial"/>
          <w:b/>
          <w:u w:val="single"/>
        </w:rPr>
        <w:t>7,030,873</w:t>
      </w:r>
    </w:p>
    <w:p w14:paraId="3360ED42" w14:textId="73983603" w:rsidR="009F3D80" w:rsidRDefault="009F3D80" w:rsidP="007B6475">
      <w:pPr>
        <w:rPr>
          <w:rFonts w:ascii="Arial" w:hAnsi="Arial" w:cs="Arial"/>
        </w:rPr>
      </w:pPr>
      <w:r>
        <w:rPr>
          <w:rFonts w:ascii="Arial" w:hAnsi="Arial" w:cs="Arial"/>
        </w:rPr>
        <w:t>A</w:t>
      </w:r>
      <w:r w:rsidR="00317316">
        <w:rPr>
          <w:rFonts w:ascii="Arial" w:hAnsi="Arial" w:cs="Arial"/>
        </w:rPr>
        <w:t xml:space="preserve"> total of $</w:t>
      </w:r>
      <w:r w:rsidR="0085321A">
        <w:rPr>
          <w:rFonts w:ascii="Arial" w:hAnsi="Arial" w:cs="Arial"/>
        </w:rPr>
        <w:t>6.6</w:t>
      </w:r>
      <w:r w:rsidR="00317316">
        <w:rPr>
          <w:rFonts w:ascii="Arial" w:hAnsi="Arial" w:cs="Arial"/>
        </w:rPr>
        <w:t xml:space="preserve"> million is proposed –</w:t>
      </w:r>
      <w:r>
        <w:rPr>
          <w:rFonts w:ascii="Arial" w:hAnsi="Arial" w:cs="Arial"/>
        </w:rPr>
        <w:t xml:space="preserve"> </w:t>
      </w:r>
      <w:r w:rsidR="00317316">
        <w:rPr>
          <w:rFonts w:ascii="Arial" w:hAnsi="Arial" w:cs="Arial"/>
        </w:rPr>
        <w:t>$40,000 in 2013 and $6,592,454 in 2014 –</w:t>
      </w:r>
      <w:r w:rsidR="00706FB5">
        <w:rPr>
          <w:rFonts w:ascii="Arial" w:hAnsi="Arial" w:cs="Arial"/>
        </w:rPr>
        <w:t xml:space="preserve"> </w:t>
      </w:r>
      <w:r>
        <w:rPr>
          <w:rFonts w:ascii="Arial" w:hAnsi="Arial" w:cs="Arial"/>
        </w:rPr>
        <w:t xml:space="preserve">for Project 1028661, AD ARFF (Aircraft Rescue Fire Fighting) Facility Improvements.  This supplemental will allow the airport to move forward with the design and implementation of replacing this 48 year old station, which is no longer suitable for housing both ARFF trucks or providing sleeping quarters should the station move to a 24 hour shift schedule.  90 percent of the project will be funded by a $3.3 million </w:t>
      </w:r>
      <w:r w:rsidRPr="00942BB0">
        <w:rPr>
          <w:rFonts w:ascii="Arial" w:hAnsi="Arial" w:cs="Arial"/>
        </w:rPr>
        <w:t xml:space="preserve">FAA </w:t>
      </w:r>
      <w:r w:rsidR="00942BB0" w:rsidRPr="00942BB0">
        <w:rPr>
          <w:rFonts w:ascii="Arial" w:hAnsi="Arial" w:cs="Arial"/>
        </w:rPr>
        <w:t xml:space="preserve">reimbursable </w:t>
      </w:r>
      <w:r w:rsidRPr="00942BB0">
        <w:rPr>
          <w:rFonts w:ascii="Arial" w:hAnsi="Arial" w:cs="Arial"/>
        </w:rPr>
        <w:t xml:space="preserve">grant.  </w:t>
      </w:r>
      <w:r w:rsidR="00942BB0" w:rsidRPr="00942BB0">
        <w:rPr>
          <w:rFonts w:ascii="Arial" w:hAnsi="Arial" w:cs="Arial"/>
        </w:rPr>
        <w:t xml:space="preserve">Design work is scheduled to begin in February 2014.  By </w:t>
      </w:r>
      <w:r w:rsidRPr="00942BB0">
        <w:rPr>
          <w:rFonts w:ascii="Arial" w:hAnsi="Arial" w:cs="Arial"/>
        </w:rPr>
        <w:t>September 30, 201</w:t>
      </w:r>
      <w:r w:rsidR="00942BB0" w:rsidRPr="00942BB0">
        <w:rPr>
          <w:rFonts w:ascii="Arial" w:hAnsi="Arial" w:cs="Arial"/>
        </w:rPr>
        <w:t>4</w:t>
      </w:r>
      <w:r w:rsidRPr="00942BB0">
        <w:rPr>
          <w:rFonts w:ascii="Arial" w:hAnsi="Arial" w:cs="Arial"/>
        </w:rPr>
        <w:t xml:space="preserve"> </w:t>
      </w:r>
      <w:r w:rsidR="00942BB0" w:rsidRPr="00942BB0">
        <w:rPr>
          <w:rFonts w:ascii="Arial" w:hAnsi="Arial" w:cs="Arial"/>
        </w:rPr>
        <w:t>a</w:t>
      </w:r>
      <w:r w:rsidRPr="00942BB0">
        <w:rPr>
          <w:rFonts w:ascii="Arial" w:hAnsi="Arial" w:cs="Arial"/>
        </w:rPr>
        <w:t xml:space="preserve"> </w:t>
      </w:r>
      <w:r w:rsidR="00942BB0" w:rsidRPr="00942BB0">
        <w:rPr>
          <w:rFonts w:ascii="Arial" w:hAnsi="Arial" w:cs="Arial"/>
        </w:rPr>
        <w:t xml:space="preserve">general </w:t>
      </w:r>
      <w:r w:rsidRPr="00942BB0">
        <w:rPr>
          <w:rFonts w:ascii="Arial" w:hAnsi="Arial" w:cs="Arial"/>
        </w:rPr>
        <w:t xml:space="preserve">contractor </w:t>
      </w:r>
      <w:r w:rsidR="00942BB0" w:rsidRPr="00942BB0">
        <w:rPr>
          <w:rFonts w:ascii="Arial" w:hAnsi="Arial" w:cs="Arial"/>
        </w:rPr>
        <w:t xml:space="preserve">will need to be onboard </w:t>
      </w:r>
      <w:r w:rsidRPr="00942BB0">
        <w:rPr>
          <w:rFonts w:ascii="Arial" w:hAnsi="Arial" w:cs="Arial"/>
        </w:rPr>
        <w:t>to receive funding</w:t>
      </w:r>
      <w:r w:rsidR="00942BB0" w:rsidRPr="00942BB0">
        <w:rPr>
          <w:rFonts w:ascii="Arial" w:hAnsi="Arial" w:cs="Arial"/>
        </w:rPr>
        <w:t xml:space="preserve">.  The remaining funding for the project is from other FAA discretionary grants.  </w:t>
      </w:r>
    </w:p>
    <w:p w14:paraId="6BB3B54F" w14:textId="77777777" w:rsidR="00E71EEF" w:rsidRDefault="00E71EEF" w:rsidP="007B6475">
      <w:pPr>
        <w:rPr>
          <w:rFonts w:ascii="Arial" w:hAnsi="Arial" w:cs="Arial"/>
        </w:rPr>
      </w:pPr>
    </w:p>
    <w:p w14:paraId="683F95E0" w14:textId="4D0539EF" w:rsidR="00E71EEF" w:rsidRPr="00942BB0" w:rsidRDefault="00E71EEF" w:rsidP="007B6475">
      <w:pPr>
        <w:rPr>
          <w:rFonts w:ascii="Arial" w:hAnsi="Arial" w:cs="Arial"/>
        </w:rPr>
      </w:pPr>
      <w:r>
        <w:rPr>
          <w:rFonts w:ascii="Arial" w:hAnsi="Arial" w:cs="Arial"/>
        </w:rPr>
        <w:t>Additionally</w:t>
      </w:r>
      <w:r w:rsidRPr="0085321A">
        <w:rPr>
          <w:rFonts w:ascii="Arial" w:hAnsi="Arial" w:cs="Arial"/>
          <w:sz w:val="32"/>
        </w:rPr>
        <w:t xml:space="preserve">, </w:t>
      </w:r>
      <w:r w:rsidR="0085321A" w:rsidRPr="0085321A">
        <w:rPr>
          <w:rFonts w:ascii="Arial" w:hAnsi="Arial" w:cs="Arial"/>
          <w:noProof/>
          <w:szCs w:val="20"/>
        </w:rPr>
        <w:t>t</w:t>
      </w:r>
      <w:r w:rsidRPr="0085321A">
        <w:rPr>
          <w:rFonts w:ascii="Arial" w:hAnsi="Arial" w:cs="Arial"/>
          <w:noProof/>
          <w:szCs w:val="20"/>
        </w:rPr>
        <w:t xml:space="preserve">his request </w:t>
      </w:r>
      <w:r w:rsidR="0085321A">
        <w:rPr>
          <w:rFonts w:ascii="Arial" w:hAnsi="Arial" w:cs="Arial"/>
          <w:noProof/>
          <w:szCs w:val="20"/>
        </w:rPr>
        <w:t xml:space="preserve">is for $428,145 for </w:t>
      </w:r>
      <w:r w:rsidRPr="0085321A">
        <w:rPr>
          <w:rFonts w:ascii="Arial" w:hAnsi="Arial" w:cs="Arial"/>
          <w:noProof/>
          <w:szCs w:val="20"/>
        </w:rPr>
        <w:t>the installation of the Ground Based Augmentation System (GBAS) at the airport.  GBAS is a new navigational tool that appropriately equipped aircraft can utilize during landings.  This project would conduct an assessment to determine whether it is feasible to technically site and operate this new navigational aid.</w:t>
      </w:r>
    </w:p>
    <w:p w14:paraId="728106F6" w14:textId="77777777" w:rsidR="00942BB0" w:rsidRPr="001A6910" w:rsidRDefault="00942BB0" w:rsidP="007B6475">
      <w:pPr>
        <w:rPr>
          <w:rFonts w:ascii="Arial" w:hAnsi="Arial" w:cs="Arial"/>
        </w:rPr>
      </w:pPr>
    </w:p>
    <w:p w14:paraId="00D2181C" w14:textId="3F7AF8CF" w:rsidR="003370C9" w:rsidRDefault="00CD30D8" w:rsidP="00770173">
      <w:pPr>
        <w:tabs>
          <w:tab w:val="right" w:pos="9540"/>
        </w:tabs>
        <w:rPr>
          <w:rFonts w:ascii="Arial" w:hAnsi="Arial" w:cs="Arial"/>
          <w:b/>
          <w:u w:val="single"/>
        </w:rPr>
      </w:pPr>
      <w:r>
        <w:rPr>
          <w:rFonts w:ascii="Arial" w:hAnsi="Arial" w:cs="Arial"/>
          <w:b/>
          <w:u w:val="single"/>
        </w:rPr>
        <w:t>Public Transportation Construction - Unrestricted</w:t>
      </w:r>
      <w:r w:rsidR="007B6475">
        <w:rPr>
          <w:rFonts w:ascii="Arial" w:hAnsi="Arial" w:cs="Arial"/>
          <w:b/>
          <w:u w:val="single"/>
        </w:rPr>
        <w:t xml:space="preserve"> - Fund 3</w:t>
      </w:r>
      <w:r>
        <w:rPr>
          <w:rFonts w:ascii="Arial" w:hAnsi="Arial" w:cs="Arial"/>
          <w:b/>
          <w:u w:val="single"/>
        </w:rPr>
        <w:t>641</w:t>
      </w:r>
      <w:r w:rsidR="007B6475">
        <w:rPr>
          <w:rFonts w:ascii="Arial" w:hAnsi="Arial" w:cs="Arial"/>
          <w:b/>
          <w:u w:val="single"/>
        </w:rPr>
        <w:tab/>
      </w:r>
      <w:r w:rsidR="003370C9" w:rsidRPr="001A6910">
        <w:rPr>
          <w:rFonts w:ascii="Arial" w:hAnsi="Arial" w:cs="Arial"/>
          <w:b/>
          <w:u w:val="single"/>
        </w:rPr>
        <w:t>$</w:t>
      </w:r>
      <w:r>
        <w:rPr>
          <w:rFonts w:ascii="Arial" w:hAnsi="Arial" w:cs="Arial"/>
          <w:b/>
          <w:u w:val="single"/>
        </w:rPr>
        <w:t>705,097</w:t>
      </w:r>
    </w:p>
    <w:p w14:paraId="0A1808DF" w14:textId="09A35DF0" w:rsidR="00CD30D8" w:rsidRDefault="00CD30D8" w:rsidP="003370C9">
      <w:pPr>
        <w:rPr>
          <w:rFonts w:ascii="Arial" w:hAnsi="Arial" w:cs="Arial"/>
        </w:rPr>
      </w:pPr>
      <w:r>
        <w:rPr>
          <w:rFonts w:ascii="Arial" w:hAnsi="Arial" w:cs="Arial"/>
        </w:rPr>
        <w:t xml:space="preserve">Three requests are proposed:   </w:t>
      </w:r>
    </w:p>
    <w:p w14:paraId="038FC292" w14:textId="77777777" w:rsidR="002007B9" w:rsidRDefault="002007B9" w:rsidP="003370C9">
      <w:pPr>
        <w:rPr>
          <w:rFonts w:ascii="Arial" w:hAnsi="Arial" w:cs="Arial"/>
        </w:rPr>
      </w:pPr>
    </w:p>
    <w:p w14:paraId="5B577802" w14:textId="41B72792" w:rsidR="00CD30D8" w:rsidRPr="002007B9" w:rsidRDefault="00BD4136" w:rsidP="008D0EAF">
      <w:pPr>
        <w:pStyle w:val="ListParagraph"/>
        <w:numPr>
          <w:ilvl w:val="0"/>
          <w:numId w:val="11"/>
        </w:numPr>
        <w:spacing w:after="120" w:line="240" w:lineRule="auto"/>
        <w:rPr>
          <w:rFonts w:ascii="Arial" w:hAnsi="Arial" w:cs="Arial"/>
        </w:rPr>
      </w:pPr>
      <w:r w:rsidRPr="00BD4136">
        <w:rPr>
          <w:rFonts w:ascii="Arial" w:hAnsi="Arial" w:cs="Arial"/>
          <w:noProof/>
          <w:u w:val="single"/>
        </w:rPr>
        <w:t>Project 1116246, F Line RapidRide Corridor Improvements</w:t>
      </w:r>
      <w:r w:rsidRPr="00BD4136">
        <w:rPr>
          <w:rFonts w:ascii="Arial" w:hAnsi="Arial" w:cs="Arial"/>
          <w:u w:val="single"/>
        </w:rPr>
        <w:t xml:space="preserve">, </w:t>
      </w:r>
      <w:r w:rsidRPr="00BD4136">
        <w:rPr>
          <w:rFonts w:ascii="Arial" w:hAnsi="Arial" w:cs="Arial"/>
          <w:noProof/>
          <w:u w:val="single"/>
        </w:rPr>
        <w:t>($3,016,000)</w:t>
      </w:r>
      <w:r w:rsidRPr="00BD4136">
        <w:rPr>
          <w:rFonts w:ascii="Arial" w:hAnsi="Arial" w:cs="Arial"/>
          <w:noProof/>
        </w:rPr>
        <w:t xml:space="preserve"> </w:t>
      </w:r>
      <w:r>
        <w:rPr>
          <w:rFonts w:ascii="Arial" w:hAnsi="Arial" w:cs="Arial"/>
          <w:noProof/>
        </w:rPr>
        <w:t xml:space="preserve">– </w:t>
      </w:r>
      <w:r w:rsidRPr="00BD4136">
        <w:rPr>
          <w:rFonts w:ascii="Arial" w:hAnsi="Arial" w:cs="Arial"/>
          <w:noProof/>
        </w:rPr>
        <w:t xml:space="preserve">This </w:t>
      </w:r>
      <w:r>
        <w:rPr>
          <w:rFonts w:ascii="Arial" w:hAnsi="Arial" w:cs="Arial"/>
          <w:noProof/>
        </w:rPr>
        <w:t>reduction</w:t>
      </w:r>
      <w:r w:rsidRPr="00BD4136">
        <w:rPr>
          <w:rFonts w:ascii="Arial" w:hAnsi="Arial" w:cs="Arial"/>
          <w:noProof/>
        </w:rPr>
        <w:t xml:space="preserve"> </w:t>
      </w:r>
      <w:r>
        <w:rPr>
          <w:rFonts w:ascii="Arial" w:hAnsi="Arial" w:cs="Arial"/>
          <w:noProof/>
        </w:rPr>
        <w:t>results</w:t>
      </w:r>
      <w:r w:rsidRPr="00BD4136">
        <w:rPr>
          <w:rFonts w:ascii="Arial" w:hAnsi="Arial" w:cs="Arial"/>
          <w:noProof/>
        </w:rPr>
        <w:t xml:space="preserve"> from a realignment of the route</w:t>
      </w:r>
      <w:r>
        <w:rPr>
          <w:rFonts w:ascii="Arial" w:hAnsi="Arial" w:cs="Arial"/>
          <w:noProof/>
        </w:rPr>
        <w:t>,</w:t>
      </w:r>
      <w:r w:rsidRPr="00BD4136">
        <w:rPr>
          <w:rFonts w:ascii="Arial" w:hAnsi="Arial" w:cs="Arial"/>
          <w:noProof/>
        </w:rPr>
        <w:t xml:space="preserve"> as well as from a reduction in contingency related to the completion of project design.</w:t>
      </w:r>
    </w:p>
    <w:p w14:paraId="11505592" w14:textId="7CEF54C7" w:rsidR="00BD4136" w:rsidRPr="002007B9" w:rsidRDefault="00BD4136" w:rsidP="008D0EAF">
      <w:pPr>
        <w:pStyle w:val="ListParagraph"/>
        <w:numPr>
          <w:ilvl w:val="0"/>
          <w:numId w:val="11"/>
        </w:numPr>
        <w:spacing w:after="120" w:line="240" w:lineRule="auto"/>
        <w:rPr>
          <w:rFonts w:ascii="Arial" w:hAnsi="Arial" w:cs="Arial"/>
        </w:rPr>
      </w:pPr>
      <w:r>
        <w:rPr>
          <w:rFonts w:ascii="Arial" w:hAnsi="Arial" w:cs="Arial"/>
          <w:noProof/>
          <w:u w:val="single"/>
        </w:rPr>
        <w:t>Project 1028773, RapidRide Passenger Facilities, $2,850,</w:t>
      </w:r>
      <w:r w:rsidRPr="00BD4136">
        <w:rPr>
          <w:rFonts w:ascii="Arial" w:hAnsi="Arial" w:cs="Arial"/>
          <w:noProof/>
          <w:u w:val="single"/>
        </w:rPr>
        <w:t>000</w:t>
      </w:r>
      <w:r w:rsidRPr="00BD4136">
        <w:rPr>
          <w:rFonts w:ascii="Arial" w:hAnsi="Arial" w:cs="Arial"/>
          <w:noProof/>
        </w:rPr>
        <w:t xml:space="preserve">  </w:t>
      </w:r>
      <w:r>
        <w:rPr>
          <w:rFonts w:ascii="Arial" w:hAnsi="Arial" w:cs="Arial"/>
          <w:noProof/>
        </w:rPr>
        <w:t xml:space="preserve">– </w:t>
      </w:r>
      <w:r w:rsidRPr="00BD4136">
        <w:rPr>
          <w:rFonts w:ascii="Arial" w:hAnsi="Arial" w:cs="Arial"/>
          <w:noProof/>
        </w:rPr>
        <w:t>This item increases the appropriation for the RapidRide Passenger Facilities capital project.  This change is necessitated by an increase in unit prices for construction, new items added to meet operating and customer needs, and additional construction costs associated with traffic control, inspection, and overtime to meet project implementation schedules.  Some of the additional costs will be supported by Federal Transportation Administration grants and others will be supported from funding from the City of Seattle.  The remaining costs will impact fund balance.</w:t>
      </w:r>
    </w:p>
    <w:p w14:paraId="04946004" w14:textId="0EC19943" w:rsidR="00BD4136" w:rsidRPr="00BD4136" w:rsidRDefault="00BD4136" w:rsidP="00BD4136">
      <w:pPr>
        <w:pStyle w:val="ListParagraph"/>
        <w:numPr>
          <w:ilvl w:val="0"/>
          <w:numId w:val="11"/>
        </w:numPr>
        <w:spacing w:line="240" w:lineRule="auto"/>
        <w:rPr>
          <w:rFonts w:ascii="Arial" w:hAnsi="Arial" w:cs="Arial"/>
          <w:noProof/>
        </w:rPr>
      </w:pPr>
      <w:r>
        <w:rPr>
          <w:rFonts w:ascii="Arial" w:hAnsi="Arial" w:cs="Arial"/>
          <w:noProof/>
          <w:u w:val="single"/>
        </w:rPr>
        <w:t>Project 1116745, 3</w:t>
      </w:r>
      <w:r w:rsidRPr="00BD4136">
        <w:rPr>
          <w:rFonts w:ascii="Arial" w:hAnsi="Arial" w:cs="Arial"/>
          <w:noProof/>
          <w:u w:val="single"/>
          <w:vertAlign w:val="superscript"/>
        </w:rPr>
        <w:t>rd</w:t>
      </w:r>
      <w:r>
        <w:rPr>
          <w:rFonts w:ascii="Arial" w:hAnsi="Arial" w:cs="Arial"/>
          <w:noProof/>
          <w:u w:val="single"/>
        </w:rPr>
        <w:t xml:space="preserve"> Avenue Improvements, $825,000</w:t>
      </w:r>
      <w:r w:rsidRPr="00BD4136">
        <w:rPr>
          <w:rFonts w:ascii="Arial" w:hAnsi="Arial" w:cs="Arial"/>
          <w:noProof/>
        </w:rPr>
        <w:t xml:space="preserve"> </w:t>
      </w:r>
      <w:r>
        <w:rPr>
          <w:rFonts w:ascii="Arial" w:hAnsi="Arial" w:cs="Arial"/>
          <w:noProof/>
        </w:rPr>
        <w:t xml:space="preserve">– This request is revenue backed by a Federal Transit Administration grant and funding from the City of Seattle and is for additional work </w:t>
      </w:r>
      <w:r w:rsidRPr="00BD4136">
        <w:rPr>
          <w:rFonts w:ascii="Arial" w:hAnsi="Arial" w:cs="Arial"/>
          <w:noProof/>
        </w:rPr>
        <w:t>to provide for RapidRide stations</w:t>
      </w:r>
      <w:r>
        <w:rPr>
          <w:rFonts w:ascii="Arial" w:hAnsi="Arial" w:cs="Arial"/>
          <w:noProof/>
        </w:rPr>
        <w:t>,</w:t>
      </w:r>
      <w:r w:rsidRPr="00BD4136">
        <w:rPr>
          <w:rFonts w:ascii="Arial" w:hAnsi="Arial" w:cs="Arial"/>
          <w:noProof/>
        </w:rPr>
        <w:t xml:space="preserve"> as well as additional sidewalk and pedestrian improvements along the south downtown Seattle pathway.  In addition, King County has agreed to accept the transfer of a grant previously awarded to the City of Seattle for high-capacity bicycle parking near the 3rd Avenue Corridor.  </w:t>
      </w:r>
    </w:p>
    <w:p w14:paraId="57190463" w14:textId="77777777" w:rsidR="00CD30D8" w:rsidRPr="002007B9" w:rsidRDefault="00CD30D8" w:rsidP="003370C9">
      <w:pPr>
        <w:rPr>
          <w:rFonts w:ascii="Arial" w:hAnsi="Arial" w:cs="Arial"/>
        </w:rPr>
      </w:pPr>
    </w:p>
    <w:p w14:paraId="275692CD" w14:textId="263F7C71" w:rsidR="009A25D7" w:rsidRPr="00317316" w:rsidRDefault="009A25D7" w:rsidP="009A25D7">
      <w:pPr>
        <w:tabs>
          <w:tab w:val="right" w:pos="9540"/>
        </w:tabs>
        <w:rPr>
          <w:rFonts w:ascii="Arial" w:hAnsi="Arial" w:cs="Arial"/>
          <w:b/>
          <w:u w:val="single"/>
        </w:rPr>
      </w:pPr>
      <w:r>
        <w:rPr>
          <w:rFonts w:ascii="Arial" w:hAnsi="Arial" w:cs="Arial"/>
          <w:b/>
          <w:u w:val="single"/>
        </w:rPr>
        <w:t>Renton Maintenance Facility</w:t>
      </w:r>
      <w:r w:rsidRPr="00317316">
        <w:rPr>
          <w:rFonts w:ascii="Arial" w:hAnsi="Arial" w:cs="Arial"/>
          <w:b/>
          <w:u w:val="single"/>
        </w:rPr>
        <w:t xml:space="preserve"> – Fund </w:t>
      </w:r>
      <w:r>
        <w:rPr>
          <w:rFonts w:ascii="Arial" w:hAnsi="Arial" w:cs="Arial"/>
          <w:b/>
          <w:u w:val="single"/>
        </w:rPr>
        <w:t>3850</w:t>
      </w:r>
      <w:r w:rsidRPr="00317316">
        <w:rPr>
          <w:rFonts w:ascii="Arial" w:hAnsi="Arial" w:cs="Arial"/>
          <w:b/>
          <w:u w:val="single"/>
        </w:rPr>
        <w:tab/>
        <w:t>$</w:t>
      </w:r>
      <w:r>
        <w:rPr>
          <w:rFonts w:ascii="Arial" w:hAnsi="Arial" w:cs="Arial"/>
          <w:b/>
          <w:u w:val="single"/>
        </w:rPr>
        <w:t>80,000</w:t>
      </w:r>
    </w:p>
    <w:p w14:paraId="600F905B" w14:textId="08AF1A94" w:rsidR="00801010" w:rsidRPr="00BF7460" w:rsidRDefault="00801010" w:rsidP="009A166B">
      <w:pPr>
        <w:spacing w:line="240" w:lineRule="atLeast"/>
        <w:rPr>
          <w:rFonts w:ascii="Arial" w:hAnsi="Arial" w:cs="Arial"/>
        </w:rPr>
      </w:pPr>
      <w:r w:rsidRPr="00801010">
        <w:rPr>
          <w:rFonts w:ascii="Arial" w:hAnsi="Arial" w:cs="Arial"/>
          <w:noProof/>
        </w:rPr>
        <w:t xml:space="preserve">This request would provide expenditure authority for changes to the Road Services Division </w:t>
      </w:r>
      <w:r w:rsidR="001850D9" w:rsidRPr="00801010">
        <w:rPr>
          <w:rFonts w:ascii="Arial" w:hAnsi="Arial" w:cs="Arial"/>
        </w:rPr>
        <w:t xml:space="preserve">RCAMM </w:t>
      </w:r>
      <w:r w:rsidR="001850D9">
        <w:rPr>
          <w:rFonts w:ascii="Arial" w:hAnsi="Arial" w:cs="Arial"/>
        </w:rPr>
        <w:t>(</w:t>
      </w:r>
      <w:r w:rsidRPr="00801010">
        <w:rPr>
          <w:rFonts w:ascii="Arial" w:hAnsi="Arial" w:cs="Arial"/>
        </w:rPr>
        <w:t>Roads Comprehensive As</w:t>
      </w:r>
      <w:r w:rsidR="001850D9">
        <w:rPr>
          <w:rFonts w:ascii="Arial" w:hAnsi="Arial" w:cs="Arial"/>
        </w:rPr>
        <w:t>set Maintenance and Management</w:t>
      </w:r>
      <w:r w:rsidRPr="00801010">
        <w:rPr>
          <w:rFonts w:ascii="Arial" w:hAnsi="Arial" w:cs="Arial"/>
        </w:rPr>
        <w:t>) system</w:t>
      </w:r>
      <w:r>
        <w:rPr>
          <w:rFonts w:ascii="Arial" w:hAnsi="Arial" w:cs="Arial"/>
        </w:rPr>
        <w:t xml:space="preserve">.  This system </w:t>
      </w:r>
      <w:r w:rsidR="001850D9">
        <w:rPr>
          <w:rFonts w:ascii="Arial" w:hAnsi="Arial" w:cs="Arial"/>
        </w:rPr>
        <w:t xml:space="preserve">is intended to replace the current legacy Maintenance Management System (MMS).  The current system does not allow for the assignment, management, or storage of service requests and work orders by location.  </w:t>
      </w:r>
      <w:r w:rsidR="001850D9" w:rsidRPr="00F24BEA">
        <w:rPr>
          <w:rFonts w:ascii="Arial" w:hAnsi="Arial" w:cs="Arial"/>
        </w:rPr>
        <w:t xml:space="preserve">RCAMM will integrate with the division's GIS, allowing for more efficient and transparent maintenance efforts.  </w:t>
      </w:r>
      <w:r w:rsidR="00BF7460">
        <w:rPr>
          <w:rFonts w:ascii="Arial" w:hAnsi="Arial" w:cs="Arial"/>
        </w:rPr>
        <w:t xml:space="preserve">Further, </w:t>
      </w:r>
      <w:r w:rsidR="001850D9" w:rsidRPr="00BF7460">
        <w:rPr>
          <w:rFonts w:ascii="Arial" w:hAnsi="Arial" w:cs="Arial"/>
        </w:rPr>
        <w:t xml:space="preserve">RCAMM was originally scoped prior to the county's Oracle and PeopleSoft systems.  The </w:t>
      </w:r>
      <w:r w:rsidR="00BF7460">
        <w:rPr>
          <w:rFonts w:ascii="Arial" w:hAnsi="Arial" w:cs="Arial"/>
        </w:rPr>
        <w:t xml:space="preserve">project </w:t>
      </w:r>
      <w:r w:rsidR="001850D9" w:rsidRPr="00BF7460">
        <w:rPr>
          <w:rFonts w:ascii="Arial" w:hAnsi="Arial" w:cs="Arial"/>
        </w:rPr>
        <w:lastRenderedPageBreak/>
        <w:t xml:space="preserve">contract has been amended to allow </w:t>
      </w:r>
      <w:r w:rsidR="000251B1" w:rsidRPr="00BF7460">
        <w:rPr>
          <w:rFonts w:ascii="Arial" w:hAnsi="Arial" w:cs="Arial"/>
        </w:rPr>
        <w:t xml:space="preserve">the </w:t>
      </w:r>
      <w:r w:rsidR="00F24BEA" w:rsidRPr="00BF7460">
        <w:rPr>
          <w:rFonts w:ascii="Arial" w:hAnsi="Arial" w:cs="Arial"/>
        </w:rPr>
        <w:t>system</w:t>
      </w:r>
      <w:r w:rsidR="000251B1" w:rsidRPr="00BF7460">
        <w:rPr>
          <w:rFonts w:ascii="Arial" w:hAnsi="Arial" w:cs="Arial"/>
        </w:rPr>
        <w:t xml:space="preserve"> to be configured to integrate with </w:t>
      </w:r>
      <w:r w:rsidR="00F24BEA" w:rsidRPr="00BF7460">
        <w:rPr>
          <w:rFonts w:ascii="Arial" w:hAnsi="Arial" w:cs="Arial"/>
        </w:rPr>
        <w:t xml:space="preserve">those systems </w:t>
      </w:r>
      <w:r w:rsidR="001850D9" w:rsidRPr="00BF7460">
        <w:rPr>
          <w:rFonts w:ascii="Arial" w:hAnsi="Arial" w:cs="Arial"/>
        </w:rPr>
        <w:t xml:space="preserve">to avoid duplicate entry of labor, equipment and materials. </w:t>
      </w:r>
    </w:p>
    <w:p w14:paraId="04FFBF62" w14:textId="77777777" w:rsidR="00841FA4" w:rsidRPr="00BF7460" w:rsidRDefault="00841FA4" w:rsidP="009A166B">
      <w:pPr>
        <w:spacing w:line="240" w:lineRule="atLeast"/>
        <w:rPr>
          <w:rFonts w:ascii="Arial" w:hAnsi="Arial" w:cs="Arial"/>
        </w:rPr>
      </w:pPr>
    </w:p>
    <w:p w14:paraId="6A99696F" w14:textId="1144D157" w:rsidR="009A25D7" w:rsidRPr="00BB0402" w:rsidRDefault="00F24BEA" w:rsidP="009A166B">
      <w:pPr>
        <w:spacing w:line="240" w:lineRule="atLeast"/>
        <w:rPr>
          <w:rFonts w:ascii="Arial" w:hAnsi="Arial" w:cs="Arial"/>
          <w:noProof/>
        </w:rPr>
      </w:pPr>
      <w:r>
        <w:rPr>
          <w:rFonts w:ascii="Arial" w:hAnsi="Arial" w:cs="Arial"/>
        </w:rPr>
        <w:t xml:space="preserve">KCIT is involved in the project through the Project Review Board and is directly involved in </w:t>
      </w:r>
      <w:r w:rsidRPr="00F24BEA">
        <w:rPr>
          <w:rFonts w:ascii="Arial" w:hAnsi="Arial" w:cs="Arial"/>
        </w:rPr>
        <w:t>software upgrades, testing, and build out for system integration, as specified by the consultant.</w:t>
      </w:r>
      <w:r w:rsidR="00737FD7" w:rsidRPr="00F24BEA">
        <w:rPr>
          <w:rFonts w:ascii="Arial" w:hAnsi="Arial" w:cs="Arial"/>
          <w:noProof/>
        </w:rPr>
        <w:t xml:space="preserve">  These additional costs are funded through an increase in the Roads Capital Transfer.</w:t>
      </w:r>
    </w:p>
    <w:p w14:paraId="1A6ECA60" w14:textId="77777777" w:rsidR="009A25D7" w:rsidRPr="00BB0402" w:rsidRDefault="009A25D7" w:rsidP="009A166B">
      <w:pPr>
        <w:spacing w:line="240" w:lineRule="atLeast"/>
        <w:rPr>
          <w:rFonts w:ascii="Arial" w:hAnsi="Arial" w:cs="Arial"/>
        </w:rPr>
      </w:pPr>
    </w:p>
    <w:p w14:paraId="18A6F131" w14:textId="3D6375B5" w:rsidR="000C45AE" w:rsidRPr="007111C1" w:rsidRDefault="001F6661" w:rsidP="00004B71">
      <w:pPr>
        <w:pBdr>
          <w:top w:val="single" w:sz="4" w:space="1" w:color="auto"/>
          <w:left w:val="single" w:sz="4" w:space="4" w:color="auto"/>
          <w:bottom w:val="single" w:sz="4" w:space="1" w:color="auto"/>
          <w:right w:val="single" w:sz="4" w:space="4" w:color="auto"/>
        </w:pBdr>
        <w:tabs>
          <w:tab w:val="right" w:pos="9540"/>
        </w:tabs>
        <w:spacing w:line="240" w:lineRule="atLeast"/>
        <w:rPr>
          <w:rFonts w:ascii="Arial" w:hAnsi="Arial" w:cs="Arial"/>
          <w:b/>
        </w:rPr>
      </w:pPr>
      <w:r>
        <w:rPr>
          <w:rFonts w:ascii="Arial" w:hAnsi="Arial" w:cs="Arial"/>
          <w:b/>
        </w:rPr>
        <w:t>CHANGES</w:t>
      </w:r>
      <w:r w:rsidR="000C45AE">
        <w:rPr>
          <w:rFonts w:ascii="Arial" w:hAnsi="Arial" w:cs="Arial"/>
          <w:b/>
        </w:rPr>
        <w:t xml:space="preserve"> TO THE PROPOSAL</w:t>
      </w:r>
      <w:r w:rsidR="00004B71">
        <w:rPr>
          <w:rFonts w:ascii="Arial" w:hAnsi="Arial" w:cs="Arial"/>
          <w:b/>
        </w:rPr>
        <w:tab/>
      </w:r>
    </w:p>
    <w:p w14:paraId="08F48718" w14:textId="4C494750" w:rsidR="00155A39" w:rsidRDefault="00155A39" w:rsidP="00155A39">
      <w:pPr>
        <w:rPr>
          <w:rFonts w:ascii="Arial" w:hAnsi="Arial" w:cs="Arial"/>
        </w:rPr>
      </w:pPr>
      <w:r>
        <w:rPr>
          <w:rFonts w:ascii="Arial" w:hAnsi="Arial" w:cs="Arial"/>
        </w:rPr>
        <w:t>The striking amendment would make the following changes:</w:t>
      </w:r>
    </w:p>
    <w:p w14:paraId="41D4635A" w14:textId="77777777" w:rsidR="00EB7459" w:rsidRDefault="00EB7459" w:rsidP="005C1A46">
      <w:pPr>
        <w:rPr>
          <w:rFonts w:ascii="Arial" w:hAnsi="Arial" w:cs="Arial"/>
        </w:rPr>
      </w:pPr>
    </w:p>
    <w:p w14:paraId="0DE04121" w14:textId="1D95240B" w:rsidR="00404B00" w:rsidRDefault="00404B00" w:rsidP="00EB7459">
      <w:pPr>
        <w:pStyle w:val="ListParagraph"/>
        <w:numPr>
          <w:ilvl w:val="0"/>
          <w:numId w:val="18"/>
        </w:numPr>
        <w:rPr>
          <w:rFonts w:ascii="Arial" w:hAnsi="Arial" w:cs="Arial"/>
        </w:rPr>
      </w:pPr>
      <w:r w:rsidRPr="00404B00">
        <w:rPr>
          <w:rFonts w:ascii="Arial" w:hAnsi="Arial" w:cs="Arial"/>
          <w:u w:val="single"/>
        </w:rPr>
        <w:t>Human Services GF Transfers</w:t>
      </w:r>
      <w:r w:rsidR="005373E2">
        <w:rPr>
          <w:rFonts w:ascii="Arial" w:hAnsi="Arial" w:cs="Arial"/>
          <w:u w:val="single"/>
        </w:rPr>
        <w:t xml:space="preserve"> and Community and Family Services - Operating</w:t>
      </w:r>
      <w:r>
        <w:rPr>
          <w:rFonts w:ascii="Arial" w:hAnsi="Arial" w:cs="Arial"/>
        </w:rPr>
        <w:t xml:space="preserve">:  </w:t>
      </w:r>
      <w:r w:rsidR="005373E2">
        <w:rPr>
          <w:rFonts w:ascii="Arial" w:hAnsi="Arial" w:cs="Arial"/>
        </w:rPr>
        <w:t>$</w:t>
      </w:r>
      <w:r w:rsidR="00C348A6">
        <w:rPr>
          <w:rFonts w:ascii="Arial" w:hAnsi="Arial" w:cs="Arial"/>
        </w:rPr>
        <w:t>4</w:t>
      </w:r>
      <w:r w:rsidR="00602AAF">
        <w:rPr>
          <w:rFonts w:ascii="Arial" w:hAnsi="Arial" w:cs="Arial"/>
        </w:rPr>
        <w:t>07</w:t>
      </w:r>
      <w:r w:rsidR="004E0011">
        <w:rPr>
          <w:rFonts w:ascii="Arial" w:hAnsi="Arial" w:cs="Arial"/>
        </w:rPr>
        <w:t>,</w:t>
      </w:r>
      <w:r w:rsidR="00C348A6">
        <w:rPr>
          <w:rFonts w:ascii="Arial" w:hAnsi="Arial" w:cs="Arial"/>
        </w:rPr>
        <w:t>2</w:t>
      </w:r>
      <w:r w:rsidR="006A4D99">
        <w:rPr>
          <w:rFonts w:ascii="Arial" w:hAnsi="Arial" w:cs="Arial"/>
        </w:rPr>
        <w:t>89</w:t>
      </w:r>
      <w:r w:rsidR="005373E2">
        <w:rPr>
          <w:rFonts w:ascii="Arial" w:hAnsi="Arial" w:cs="Arial"/>
        </w:rPr>
        <w:t xml:space="preserve"> </w:t>
      </w:r>
      <w:r w:rsidR="005373E2" w:rsidRPr="00315595">
        <w:rPr>
          <w:rFonts w:ascii="Arial" w:hAnsi="Arial" w:cs="Arial"/>
        </w:rPr>
        <w:t xml:space="preserve">is added to each of these </w:t>
      </w:r>
      <w:r w:rsidR="005373E2">
        <w:rPr>
          <w:rFonts w:ascii="Arial" w:hAnsi="Arial" w:cs="Arial"/>
        </w:rPr>
        <w:t>appropriation units – one for the transfer of General Fund and the other for expenditure authority</w:t>
      </w:r>
      <w:r>
        <w:rPr>
          <w:rFonts w:ascii="Arial" w:hAnsi="Arial" w:cs="Arial"/>
        </w:rPr>
        <w:t xml:space="preserve"> </w:t>
      </w:r>
      <w:r w:rsidR="005373E2">
        <w:rPr>
          <w:rFonts w:ascii="Arial" w:hAnsi="Arial" w:cs="Arial"/>
        </w:rPr>
        <w:t xml:space="preserve">– </w:t>
      </w:r>
      <w:r w:rsidR="006A4D99">
        <w:rPr>
          <w:rFonts w:ascii="Arial" w:hAnsi="Arial" w:cs="Arial"/>
        </w:rPr>
        <w:t>for 2014</w:t>
      </w:r>
      <w:r>
        <w:rPr>
          <w:rFonts w:ascii="Arial" w:hAnsi="Arial" w:cs="Arial"/>
        </w:rPr>
        <w:t xml:space="preserve"> support </w:t>
      </w:r>
      <w:r w:rsidR="00602AAF">
        <w:rPr>
          <w:rFonts w:ascii="Arial" w:hAnsi="Arial" w:cs="Arial"/>
        </w:rPr>
        <w:t xml:space="preserve">of multiple human service organizations, including </w:t>
      </w:r>
      <w:r w:rsidR="006A4D99">
        <w:rPr>
          <w:rFonts w:ascii="Arial" w:hAnsi="Arial" w:cs="Arial"/>
        </w:rPr>
        <w:t>the</w:t>
      </w:r>
      <w:r>
        <w:rPr>
          <w:rFonts w:ascii="Arial" w:hAnsi="Arial" w:cs="Arial"/>
        </w:rPr>
        <w:t xml:space="preserve"> Tenants Union</w:t>
      </w:r>
      <w:r w:rsidR="006A4D99">
        <w:rPr>
          <w:rFonts w:ascii="Arial" w:hAnsi="Arial" w:cs="Arial"/>
        </w:rPr>
        <w:t xml:space="preserve"> and Solid Ground</w:t>
      </w:r>
    </w:p>
    <w:p w14:paraId="654C271B" w14:textId="77777777" w:rsidR="00B07099" w:rsidRPr="00B07099" w:rsidRDefault="00B07099" w:rsidP="00B07099">
      <w:pPr>
        <w:rPr>
          <w:rFonts w:ascii="Arial" w:hAnsi="Arial" w:cs="Arial"/>
        </w:rPr>
      </w:pPr>
    </w:p>
    <w:p w14:paraId="66C9C309" w14:textId="77777777" w:rsidR="00B07099" w:rsidRPr="0014344D" w:rsidRDefault="00B07099" w:rsidP="00B07099">
      <w:pPr>
        <w:pStyle w:val="ListParagraph"/>
        <w:numPr>
          <w:ilvl w:val="0"/>
          <w:numId w:val="18"/>
        </w:numPr>
        <w:spacing w:line="240" w:lineRule="atLeast"/>
        <w:rPr>
          <w:rFonts w:ascii="Arial" w:hAnsi="Arial" w:cs="Arial"/>
          <w:u w:val="single"/>
        </w:rPr>
      </w:pPr>
      <w:r>
        <w:rPr>
          <w:rFonts w:ascii="Arial" w:hAnsi="Arial" w:cs="Arial"/>
          <w:u w:val="single"/>
        </w:rPr>
        <w:t>DPER General Public Services:</w:t>
      </w:r>
      <w:r>
        <w:rPr>
          <w:rFonts w:ascii="Arial" w:hAnsi="Arial" w:cs="Arial"/>
        </w:rPr>
        <w:t xml:space="preserve">  The e</w:t>
      </w:r>
      <w:r w:rsidRPr="00EB7459">
        <w:rPr>
          <w:rFonts w:ascii="Arial" w:hAnsi="Arial" w:cs="Arial"/>
        </w:rPr>
        <w:t xml:space="preserve">xecutive </w:t>
      </w:r>
      <w:r>
        <w:rPr>
          <w:rFonts w:ascii="Arial" w:hAnsi="Arial" w:cs="Arial"/>
        </w:rPr>
        <w:t>proposal would</w:t>
      </w:r>
      <w:r w:rsidRPr="00EB7459">
        <w:rPr>
          <w:rFonts w:ascii="Arial" w:hAnsi="Arial" w:cs="Arial"/>
        </w:rPr>
        <w:t xml:space="preserve"> eliminate a countywide planning position in DPER.  During the 2014 biennium update </w:t>
      </w:r>
      <w:r>
        <w:rPr>
          <w:rFonts w:ascii="Arial" w:hAnsi="Arial" w:cs="Arial"/>
        </w:rPr>
        <w:t>budget deliberations</w:t>
      </w:r>
      <w:r w:rsidRPr="00EB7459">
        <w:rPr>
          <w:rFonts w:ascii="Arial" w:hAnsi="Arial" w:cs="Arial"/>
        </w:rPr>
        <w:t>, it was agreed that the position should remain in DPER.  As a result, the position is not eliminated as proposed</w:t>
      </w:r>
      <w:r>
        <w:rPr>
          <w:rFonts w:ascii="Arial" w:hAnsi="Arial" w:cs="Arial"/>
        </w:rPr>
        <w:t xml:space="preserve"> and is omitted in the striking amendment</w:t>
      </w:r>
      <w:r w:rsidRPr="00EB7459">
        <w:rPr>
          <w:rFonts w:ascii="Arial" w:hAnsi="Arial" w:cs="Arial"/>
        </w:rPr>
        <w:t xml:space="preserve">.  </w:t>
      </w:r>
    </w:p>
    <w:p w14:paraId="3DE5C065" w14:textId="77777777" w:rsidR="005373E2" w:rsidRPr="005373E2" w:rsidRDefault="005373E2" w:rsidP="005373E2">
      <w:pPr>
        <w:rPr>
          <w:rFonts w:ascii="Arial" w:hAnsi="Arial" w:cs="Arial"/>
        </w:rPr>
      </w:pPr>
    </w:p>
    <w:p w14:paraId="0C7A40AF" w14:textId="77777777" w:rsidR="004E0011" w:rsidRDefault="00315595" w:rsidP="00315595">
      <w:pPr>
        <w:pStyle w:val="ListParagraph"/>
        <w:numPr>
          <w:ilvl w:val="0"/>
          <w:numId w:val="18"/>
        </w:numPr>
        <w:rPr>
          <w:rFonts w:ascii="Arial" w:hAnsi="Arial" w:cs="Arial"/>
        </w:rPr>
      </w:pPr>
      <w:r>
        <w:rPr>
          <w:rFonts w:ascii="Arial" w:hAnsi="Arial" w:cs="Arial"/>
          <w:u w:val="single"/>
        </w:rPr>
        <w:t>KCIT Capital Fund:</w:t>
      </w:r>
      <w:r>
        <w:rPr>
          <w:rFonts w:ascii="Arial" w:hAnsi="Arial" w:cs="Arial"/>
        </w:rPr>
        <w:t xml:space="preserve">  </w:t>
      </w:r>
    </w:p>
    <w:p w14:paraId="574DF85F" w14:textId="073CBC89" w:rsidR="00315595" w:rsidRPr="004E0011" w:rsidRDefault="00315595" w:rsidP="008639ED">
      <w:pPr>
        <w:pStyle w:val="ListParagraph"/>
        <w:numPr>
          <w:ilvl w:val="0"/>
          <w:numId w:val="19"/>
        </w:numPr>
        <w:spacing w:after="120" w:line="240" w:lineRule="auto"/>
        <w:rPr>
          <w:rFonts w:ascii="Arial" w:hAnsi="Arial" w:cs="Arial"/>
        </w:rPr>
      </w:pPr>
      <w:r w:rsidRPr="004E0011">
        <w:rPr>
          <w:rFonts w:ascii="Arial" w:hAnsi="Arial" w:cs="Arial"/>
        </w:rPr>
        <w:t>A</w:t>
      </w:r>
      <w:r w:rsidR="005373E2" w:rsidRPr="004E0011">
        <w:rPr>
          <w:rFonts w:ascii="Arial" w:hAnsi="Arial" w:cs="Arial"/>
        </w:rPr>
        <w:t xml:space="preserve"> </w:t>
      </w:r>
      <w:r w:rsidRPr="004E0011">
        <w:rPr>
          <w:rFonts w:ascii="Arial" w:hAnsi="Arial" w:cs="Arial"/>
        </w:rPr>
        <w:t xml:space="preserve">$572,138 </w:t>
      </w:r>
      <w:r w:rsidR="005373E2" w:rsidRPr="004E0011">
        <w:rPr>
          <w:rFonts w:ascii="Arial" w:hAnsi="Arial" w:cs="Arial"/>
        </w:rPr>
        <w:t xml:space="preserve">appropriation for an </w:t>
      </w:r>
      <w:r w:rsidRPr="004E0011">
        <w:rPr>
          <w:rFonts w:ascii="Arial" w:hAnsi="Arial" w:cs="Arial"/>
        </w:rPr>
        <w:t xml:space="preserve">AFIS (automated fingerprint identification system) mobile device project has been added to the KCIT Capital Fund that will be supported by AFIS levy funds.  </w:t>
      </w:r>
      <w:r w:rsidR="00AD70B5" w:rsidRPr="004E0011">
        <w:rPr>
          <w:rFonts w:ascii="Arial" w:hAnsi="Arial" w:cs="Arial"/>
        </w:rPr>
        <w:t>Addition of this item as an IT capital project will subject the project to scrutiny by the County's Project Review Board (PRB) that supervises the implementation of IT projects</w:t>
      </w:r>
      <w:r w:rsidR="004A7BA3">
        <w:rPr>
          <w:rFonts w:ascii="Arial" w:hAnsi="Arial" w:cs="Arial"/>
          <w:b/>
          <w:color w:val="FF0000"/>
        </w:rPr>
        <w:t>.</w:t>
      </w:r>
    </w:p>
    <w:p w14:paraId="1B4E4DC4" w14:textId="40198932" w:rsidR="00F6728A" w:rsidRPr="004E0011" w:rsidRDefault="00F6728A" w:rsidP="008639ED">
      <w:pPr>
        <w:pStyle w:val="ListParagraph"/>
        <w:numPr>
          <w:ilvl w:val="0"/>
          <w:numId w:val="19"/>
        </w:numPr>
        <w:spacing w:after="120" w:line="240" w:lineRule="auto"/>
        <w:rPr>
          <w:rFonts w:asciiTheme="minorHAnsi" w:hAnsiTheme="minorHAnsi" w:cstheme="minorBidi"/>
          <w:color w:val="1F497D" w:themeColor="dark2"/>
        </w:rPr>
      </w:pPr>
      <w:r w:rsidRPr="004E0011">
        <w:rPr>
          <w:rFonts w:ascii="Arial" w:hAnsi="Arial" w:cs="Arial"/>
          <w:u w:val="single"/>
        </w:rPr>
        <w:t>KCIT Capital Fund:</w:t>
      </w:r>
      <w:r w:rsidRPr="004E0011">
        <w:rPr>
          <w:rFonts w:ascii="Arial" w:hAnsi="Arial" w:cs="Arial"/>
        </w:rPr>
        <w:t xml:space="preserve">  A $1.8 million grant has been received by Elections to improve Uniformed and Overseas Ballot processes.  The federal EASE (</w:t>
      </w:r>
      <w:r w:rsidRPr="004E0011">
        <w:rPr>
          <w:rFonts w:ascii="Arial" w:hAnsi="Arial" w:cs="Arial"/>
          <w:bCs/>
        </w:rPr>
        <w:t>Effective Absentee Systems for Elections)</w:t>
      </w:r>
      <w:r w:rsidRPr="004E0011">
        <w:rPr>
          <w:b/>
          <w:bCs/>
          <w:sz w:val="23"/>
          <w:szCs w:val="23"/>
        </w:rPr>
        <w:t xml:space="preserve"> </w:t>
      </w:r>
      <w:r w:rsidRPr="004E0011">
        <w:rPr>
          <w:rFonts w:ascii="Arial" w:hAnsi="Arial" w:cs="Arial"/>
        </w:rPr>
        <w:t>grant is to Elections who will oversee the grant and collaborate with Pierce, Franklin, Yakima, Clark, Chelan, Clallam, Skagit, Skamania, San Juan, and Whatcom counties.  The improved administrative processes will represent over 60% of all Washington State Uniformed and Overseas Citizens Absentee Voting Act (UOCAVA) Voters.</w:t>
      </w:r>
      <w:r w:rsidR="00FF1D55" w:rsidRPr="004E0011">
        <w:rPr>
          <w:rFonts w:ascii="Arial" w:hAnsi="Arial" w:cs="Arial"/>
        </w:rPr>
        <w:t xml:space="preserve">  .  An expenditure restriction on the funding will be included in the striking amendment until KCC requirements for the project are met.</w:t>
      </w:r>
      <w:r w:rsidR="00303922" w:rsidRPr="004E0011">
        <w:rPr>
          <w:rFonts w:ascii="Arial" w:hAnsi="Arial" w:cs="Arial"/>
        </w:rPr>
        <w:t xml:space="preserve">  </w:t>
      </w:r>
    </w:p>
    <w:p w14:paraId="42E52178" w14:textId="240AF16A" w:rsidR="007F0598" w:rsidRDefault="007F0598" w:rsidP="007F0598">
      <w:pPr>
        <w:pStyle w:val="ListParagraph"/>
        <w:numPr>
          <w:ilvl w:val="0"/>
          <w:numId w:val="18"/>
        </w:numPr>
        <w:rPr>
          <w:rFonts w:ascii="Arial" w:hAnsi="Arial" w:cs="Arial"/>
        </w:rPr>
      </w:pPr>
      <w:r>
        <w:rPr>
          <w:rFonts w:ascii="Arial" w:hAnsi="Arial" w:cs="Arial"/>
          <w:u w:val="single"/>
        </w:rPr>
        <w:t>CIP GF Transfer and KCIT Fund:</w:t>
      </w:r>
      <w:r>
        <w:rPr>
          <w:rFonts w:ascii="Arial" w:hAnsi="Arial" w:cs="Arial"/>
        </w:rPr>
        <w:t xml:space="preserve">  </w:t>
      </w:r>
      <w:r w:rsidR="00F77A36">
        <w:rPr>
          <w:rFonts w:ascii="Arial" w:hAnsi="Arial" w:cs="Arial"/>
        </w:rPr>
        <w:t>Three</w:t>
      </w:r>
      <w:r w:rsidRPr="00EB7459">
        <w:rPr>
          <w:rFonts w:ascii="Arial" w:hAnsi="Arial" w:cs="Arial"/>
        </w:rPr>
        <w:t xml:space="preserve"> projects were omitted </w:t>
      </w:r>
      <w:r>
        <w:rPr>
          <w:rFonts w:ascii="Arial" w:hAnsi="Arial" w:cs="Arial"/>
        </w:rPr>
        <w:t>during</w:t>
      </w:r>
      <w:r w:rsidRPr="00EB7459">
        <w:rPr>
          <w:rFonts w:ascii="Arial" w:hAnsi="Arial" w:cs="Arial"/>
        </w:rPr>
        <w:t xml:space="preserve"> the 2014 budget process.  The first is a $184,000 project for the replacement of aging desktop computers in the Superior Court</w:t>
      </w:r>
      <w:r w:rsidR="00F77A36">
        <w:rPr>
          <w:rFonts w:ascii="Arial" w:hAnsi="Arial" w:cs="Arial"/>
        </w:rPr>
        <w:t xml:space="preserve">. </w:t>
      </w:r>
      <w:r w:rsidRPr="00EB7459">
        <w:rPr>
          <w:rFonts w:ascii="Arial" w:hAnsi="Arial" w:cs="Arial"/>
        </w:rPr>
        <w:t xml:space="preserve"> </w:t>
      </w:r>
      <w:r w:rsidR="00F77A36">
        <w:rPr>
          <w:rFonts w:ascii="Arial" w:hAnsi="Arial" w:cs="Arial"/>
        </w:rPr>
        <w:t>The second and third are projects totaling</w:t>
      </w:r>
      <w:r w:rsidRPr="00EB7459">
        <w:rPr>
          <w:rFonts w:ascii="Arial" w:hAnsi="Arial" w:cs="Arial"/>
        </w:rPr>
        <w:t xml:space="preserve"> $334,000</w:t>
      </w:r>
      <w:r w:rsidR="00F77A36">
        <w:rPr>
          <w:rFonts w:ascii="Arial" w:hAnsi="Arial" w:cs="Arial"/>
        </w:rPr>
        <w:t xml:space="preserve">: </w:t>
      </w:r>
      <w:r w:rsidRPr="00EB7459">
        <w:rPr>
          <w:rFonts w:ascii="Arial" w:hAnsi="Arial" w:cs="Arial"/>
        </w:rPr>
        <w:t xml:space="preserve"> </w:t>
      </w:r>
      <w:r w:rsidR="00F77A36">
        <w:rPr>
          <w:rFonts w:ascii="Arial" w:hAnsi="Arial" w:cs="Arial"/>
        </w:rPr>
        <w:t>$173,504 for</w:t>
      </w:r>
      <w:r w:rsidRPr="00EB7459">
        <w:rPr>
          <w:rFonts w:ascii="Arial" w:hAnsi="Arial" w:cs="Arial"/>
        </w:rPr>
        <w:t xml:space="preserve"> virtual environment work and </w:t>
      </w:r>
      <w:r w:rsidR="00F77A36">
        <w:rPr>
          <w:rFonts w:ascii="Arial" w:hAnsi="Arial" w:cs="Arial"/>
        </w:rPr>
        <w:t>$160,496 for computer replacement</w:t>
      </w:r>
      <w:r w:rsidRPr="00EB7459">
        <w:rPr>
          <w:rFonts w:ascii="Arial" w:hAnsi="Arial" w:cs="Arial"/>
        </w:rPr>
        <w:t xml:space="preserve"> </w:t>
      </w:r>
      <w:r w:rsidR="00F77A36">
        <w:rPr>
          <w:rFonts w:ascii="Arial" w:hAnsi="Arial" w:cs="Arial"/>
        </w:rPr>
        <w:t>in the</w:t>
      </w:r>
      <w:r w:rsidRPr="00EB7459">
        <w:rPr>
          <w:rFonts w:ascii="Arial" w:hAnsi="Arial" w:cs="Arial"/>
        </w:rPr>
        <w:t xml:space="preserve"> Department of Judicial Administration.  These projects have been added to the stri</w:t>
      </w:r>
      <w:r>
        <w:rPr>
          <w:rFonts w:ascii="Arial" w:hAnsi="Arial" w:cs="Arial"/>
        </w:rPr>
        <w:t xml:space="preserve">king amendment in the </w:t>
      </w:r>
      <w:r w:rsidR="00F51B3B">
        <w:rPr>
          <w:rFonts w:ascii="Arial" w:hAnsi="Arial" w:cs="Arial"/>
        </w:rPr>
        <w:t>KCIT</w:t>
      </w:r>
      <w:r>
        <w:rPr>
          <w:rFonts w:ascii="Arial" w:hAnsi="Arial" w:cs="Arial"/>
        </w:rPr>
        <w:t xml:space="preserve"> Fund and are supported by a $518,000 General Fund transfer to the CIP.</w:t>
      </w:r>
      <w:r w:rsidR="00F77A36">
        <w:rPr>
          <w:rFonts w:ascii="Arial" w:hAnsi="Arial" w:cs="Arial"/>
        </w:rPr>
        <w:t xml:space="preserve">  </w:t>
      </w:r>
      <w:r w:rsidR="007855AC" w:rsidRPr="004E0011">
        <w:rPr>
          <w:rFonts w:ascii="Arial" w:hAnsi="Arial" w:cs="Arial"/>
        </w:rPr>
        <w:t xml:space="preserve">An expenditure restriction on the </w:t>
      </w:r>
      <w:r w:rsidR="007855AC">
        <w:rPr>
          <w:rFonts w:ascii="Arial" w:hAnsi="Arial" w:cs="Arial"/>
        </w:rPr>
        <w:t xml:space="preserve">virtual environment </w:t>
      </w:r>
      <w:r w:rsidR="007855AC" w:rsidRPr="004E0011">
        <w:rPr>
          <w:rFonts w:ascii="Arial" w:hAnsi="Arial" w:cs="Arial"/>
        </w:rPr>
        <w:t>funding will be included in the striking amendment until</w:t>
      </w:r>
      <w:r w:rsidR="007855AC">
        <w:rPr>
          <w:rFonts w:ascii="Arial" w:hAnsi="Arial" w:cs="Arial"/>
        </w:rPr>
        <w:t xml:space="preserve"> a report is received by the Council that details the provision of these services.</w:t>
      </w:r>
      <w:r w:rsidR="007855AC" w:rsidRPr="004E0011">
        <w:rPr>
          <w:rFonts w:ascii="Arial" w:hAnsi="Arial" w:cs="Arial"/>
        </w:rPr>
        <w:t xml:space="preserve"> </w:t>
      </w:r>
    </w:p>
    <w:p w14:paraId="6B41CFCF" w14:textId="77777777" w:rsidR="007F0598" w:rsidRPr="007F0598" w:rsidRDefault="007F0598" w:rsidP="007F0598">
      <w:pPr>
        <w:rPr>
          <w:rFonts w:ascii="Arial" w:hAnsi="Arial" w:cs="Arial"/>
        </w:rPr>
      </w:pPr>
    </w:p>
    <w:p w14:paraId="21115B81" w14:textId="77777777" w:rsidR="00315595" w:rsidRDefault="00315595" w:rsidP="00315595">
      <w:pPr>
        <w:pStyle w:val="ListParagraph"/>
        <w:numPr>
          <w:ilvl w:val="0"/>
          <w:numId w:val="18"/>
        </w:numPr>
        <w:rPr>
          <w:rFonts w:ascii="Arial" w:hAnsi="Arial" w:cs="Arial"/>
        </w:rPr>
      </w:pPr>
      <w:r w:rsidRPr="002175D0">
        <w:rPr>
          <w:rFonts w:ascii="Arial" w:hAnsi="Arial" w:cs="Arial"/>
          <w:u w:val="single"/>
        </w:rPr>
        <w:lastRenderedPageBreak/>
        <w:t>Capital Project Oversight</w:t>
      </w:r>
      <w:r w:rsidRPr="002175D0">
        <w:rPr>
          <w:rFonts w:ascii="Arial" w:hAnsi="Arial" w:cs="Arial"/>
        </w:rPr>
        <w:t xml:space="preserve">:  The striking amendment adds correct project numbers for CPO in the Airport Fund and the Critical Areas Mitigation Fund.  Further, a CPO project in the KCIT Fund is deleted because funding was provided in the 2014 budget.  </w:t>
      </w:r>
    </w:p>
    <w:p w14:paraId="31F018FD" w14:textId="77777777" w:rsidR="00315595" w:rsidRPr="002175D0" w:rsidRDefault="00315595" w:rsidP="00315595">
      <w:pPr>
        <w:rPr>
          <w:rFonts w:ascii="Arial" w:hAnsi="Arial" w:cs="Arial"/>
        </w:rPr>
      </w:pPr>
    </w:p>
    <w:p w14:paraId="533EAAD4" w14:textId="68D2D9B4" w:rsidR="00EB7459" w:rsidRDefault="00EB7459" w:rsidP="00EB7459">
      <w:pPr>
        <w:pStyle w:val="ListParagraph"/>
        <w:numPr>
          <w:ilvl w:val="0"/>
          <w:numId w:val="18"/>
        </w:numPr>
        <w:rPr>
          <w:rFonts w:ascii="Arial" w:hAnsi="Arial" w:cs="Arial"/>
        </w:rPr>
      </w:pPr>
      <w:r>
        <w:rPr>
          <w:rFonts w:ascii="Arial" w:hAnsi="Arial" w:cs="Arial"/>
          <w:u w:val="single"/>
        </w:rPr>
        <w:t>Long Term Lease Fund:</w:t>
      </w:r>
      <w:r>
        <w:rPr>
          <w:rFonts w:ascii="Arial" w:hAnsi="Arial" w:cs="Arial"/>
        </w:rPr>
        <w:t xml:space="preserve">  Public Health lease #1629 for space located within the JJ Smith Elementary School in Enumclaw was inadvertently omitted from the Long Term Lease fund in 2013.  </w:t>
      </w:r>
      <w:r w:rsidRPr="0081112F">
        <w:rPr>
          <w:rFonts w:ascii="Arial" w:hAnsi="Arial" w:cs="Arial"/>
        </w:rPr>
        <w:t xml:space="preserve">This lease is from January 1, 2013 through December 31, 2017.  </w:t>
      </w:r>
      <w:r>
        <w:rPr>
          <w:rFonts w:ascii="Arial" w:hAnsi="Arial" w:cs="Arial"/>
        </w:rPr>
        <w:t>L</w:t>
      </w:r>
      <w:r w:rsidRPr="0081112F">
        <w:rPr>
          <w:rFonts w:ascii="Arial" w:hAnsi="Arial" w:cs="Arial"/>
        </w:rPr>
        <w:t xml:space="preserve">ong-term leases are to be budgeted in the </w:t>
      </w:r>
      <w:r>
        <w:rPr>
          <w:rFonts w:ascii="Arial" w:hAnsi="Arial" w:cs="Arial"/>
        </w:rPr>
        <w:t>capital program; however,</w:t>
      </w:r>
      <w:r w:rsidRPr="0081112F">
        <w:rPr>
          <w:rFonts w:ascii="Arial" w:hAnsi="Arial" w:cs="Arial"/>
        </w:rPr>
        <w:t xml:space="preserve"> because </w:t>
      </w:r>
      <w:r>
        <w:rPr>
          <w:rFonts w:ascii="Arial" w:hAnsi="Arial" w:cs="Arial"/>
        </w:rPr>
        <w:t>the annual lease amount</w:t>
      </w:r>
      <w:r w:rsidRPr="0081112F">
        <w:rPr>
          <w:rFonts w:ascii="Arial" w:hAnsi="Arial" w:cs="Arial"/>
        </w:rPr>
        <w:t xml:space="preserve"> is </w:t>
      </w:r>
      <w:r>
        <w:rPr>
          <w:rFonts w:ascii="Arial" w:hAnsi="Arial" w:cs="Arial"/>
        </w:rPr>
        <w:t>$2,724</w:t>
      </w:r>
      <w:r w:rsidRPr="0081112F">
        <w:rPr>
          <w:rFonts w:ascii="Arial" w:hAnsi="Arial" w:cs="Arial"/>
        </w:rPr>
        <w:t xml:space="preserve"> </w:t>
      </w:r>
      <w:r>
        <w:rPr>
          <w:rFonts w:ascii="Arial" w:hAnsi="Arial" w:cs="Arial"/>
        </w:rPr>
        <w:t xml:space="preserve">Public Health had been </w:t>
      </w:r>
      <w:r w:rsidRPr="0081112F">
        <w:rPr>
          <w:rFonts w:ascii="Arial" w:hAnsi="Arial" w:cs="Arial"/>
        </w:rPr>
        <w:t xml:space="preserve">paying </w:t>
      </w:r>
      <w:r>
        <w:rPr>
          <w:rFonts w:ascii="Arial" w:hAnsi="Arial" w:cs="Arial"/>
        </w:rPr>
        <w:t>the rent</w:t>
      </w:r>
      <w:r w:rsidRPr="0081112F">
        <w:rPr>
          <w:rFonts w:ascii="Arial" w:hAnsi="Arial" w:cs="Arial"/>
        </w:rPr>
        <w:t xml:space="preserve"> </w:t>
      </w:r>
      <w:r>
        <w:rPr>
          <w:rFonts w:ascii="Arial" w:hAnsi="Arial" w:cs="Arial"/>
        </w:rPr>
        <w:t>from</w:t>
      </w:r>
      <w:r w:rsidRPr="0081112F">
        <w:rPr>
          <w:rFonts w:ascii="Arial" w:hAnsi="Arial" w:cs="Arial"/>
        </w:rPr>
        <w:t xml:space="preserve"> their operating budget. </w:t>
      </w:r>
      <w:r>
        <w:rPr>
          <w:rFonts w:ascii="Arial" w:hAnsi="Arial" w:cs="Arial"/>
        </w:rPr>
        <w:t xml:space="preserve"> This change will allow the payment to be</w:t>
      </w:r>
      <w:r w:rsidRPr="0081112F">
        <w:rPr>
          <w:rFonts w:ascii="Arial" w:hAnsi="Arial" w:cs="Arial"/>
        </w:rPr>
        <w:t xml:space="preserve"> consistent with the charter</w:t>
      </w:r>
      <w:r>
        <w:rPr>
          <w:rFonts w:ascii="Arial" w:hAnsi="Arial" w:cs="Arial"/>
        </w:rPr>
        <w:t xml:space="preserve"> requirements.  The striking amendment will include $5,448 for the 2013 and 2014 costs.  </w:t>
      </w:r>
    </w:p>
    <w:p w14:paraId="71BC5B8F" w14:textId="77777777" w:rsidR="00315595" w:rsidRPr="00315595" w:rsidRDefault="00315595" w:rsidP="00315595">
      <w:pPr>
        <w:rPr>
          <w:rFonts w:ascii="Arial" w:hAnsi="Arial" w:cs="Arial"/>
        </w:rPr>
      </w:pPr>
    </w:p>
    <w:p w14:paraId="470B0FBC" w14:textId="77777777" w:rsidR="007377AB" w:rsidRDefault="00315595" w:rsidP="007377AB">
      <w:pPr>
        <w:pStyle w:val="ListParagraph"/>
        <w:numPr>
          <w:ilvl w:val="0"/>
          <w:numId w:val="18"/>
        </w:numPr>
        <w:rPr>
          <w:rFonts w:ascii="Arial" w:hAnsi="Arial" w:cs="Arial"/>
        </w:rPr>
      </w:pPr>
      <w:r>
        <w:rPr>
          <w:rFonts w:ascii="Arial" w:hAnsi="Arial" w:cs="Arial"/>
          <w:u w:val="single"/>
        </w:rPr>
        <w:t>Parks Capital Fund and Public Transportation Fund</w:t>
      </w:r>
      <w:r w:rsidRPr="00315595">
        <w:rPr>
          <w:rFonts w:ascii="Arial" w:hAnsi="Arial" w:cs="Arial"/>
        </w:rPr>
        <w:t xml:space="preserve">:  $75,000 is added to each of these funds to provide support for a pedestrian bridge at the South Kirkland Park and Ride.  </w:t>
      </w:r>
      <w:r w:rsidR="008679F4">
        <w:rPr>
          <w:rFonts w:ascii="Arial" w:hAnsi="Arial" w:cs="Arial"/>
        </w:rPr>
        <w:t>The striking amendment includes expenditure restrictions for b</w:t>
      </w:r>
      <w:r>
        <w:rPr>
          <w:rFonts w:ascii="Arial" w:hAnsi="Arial" w:cs="Arial"/>
        </w:rPr>
        <w:t>oth fund</w:t>
      </w:r>
      <w:r w:rsidR="008679F4">
        <w:rPr>
          <w:rFonts w:ascii="Arial" w:hAnsi="Arial" w:cs="Arial"/>
        </w:rPr>
        <w:t>s</w:t>
      </w:r>
      <w:r>
        <w:rPr>
          <w:rFonts w:ascii="Arial" w:hAnsi="Arial" w:cs="Arial"/>
        </w:rPr>
        <w:t xml:space="preserve"> </w:t>
      </w:r>
      <w:r w:rsidR="008679F4">
        <w:rPr>
          <w:rFonts w:ascii="Arial" w:hAnsi="Arial" w:cs="Arial"/>
        </w:rPr>
        <w:t>restricting expenditure until</w:t>
      </w:r>
      <w:r>
        <w:rPr>
          <w:rFonts w:ascii="Arial" w:hAnsi="Arial" w:cs="Arial"/>
        </w:rPr>
        <w:t xml:space="preserve"> the Council approves an interlocal agreement</w:t>
      </w:r>
      <w:r w:rsidR="001B4707">
        <w:rPr>
          <w:rFonts w:ascii="Arial" w:hAnsi="Arial" w:cs="Arial"/>
        </w:rPr>
        <w:t xml:space="preserve"> for the bridge</w:t>
      </w:r>
      <w:r>
        <w:rPr>
          <w:rFonts w:ascii="Arial" w:hAnsi="Arial" w:cs="Arial"/>
        </w:rPr>
        <w:t>.</w:t>
      </w:r>
    </w:p>
    <w:p w14:paraId="3096BCCC" w14:textId="77777777" w:rsidR="007377AB" w:rsidRPr="007377AB" w:rsidRDefault="007377AB" w:rsidP="007377AB">
      <w:pPr>
        <w:pStyle w:val="ListParagraph"/>
        <w:rPr>
          <w:rFonts w:ascii="Arial" w:hAnsi="Arial" w:cs="Arial"/>
          <w:u w:val="single"/>
        </w:rPr>
      </w:pPr>
    </w:p>
    <w:p w14:paraId="02EE3305" w14:textId="0E676B94" w:rsidR="00B83E0A" w:rsidRPr="007377AB" w:rsidRDefault="00B83E0A" w:rsidP="007377AB">
      <w:pPr>
        <w:pStyle w:val="ListParagraph"/>
        <w:numPr>
          <w:ilvl w:val="0"/>
          <w:numId w:val="18"/>
        </w:numPr>
        <w:rPr>
          <w:rFonts w:ascii="Arial" w:hAnsi="Arial" w:cs="Arial"/>
        </w:rPr>
      </w:pPr>
      <w:r w:rsidRPr="007377AB">
        <w:rPr>
          <w:rFonts w:ascii="Arial" w:hAnsi="Arial" w:cs="Arial"/>
          <w:u w:val="single"/>
        </w:rPr>
        <w:t>Children and Family Justice Center</w:t>
      </w:r>
      <w:r w:rsidR="00974517" w:rsidRPr="007377AB">
        <w:rPr>
          <w:rFonts w:ascii="Arial" w:hAnsi="Arial" w:cs="Arial"/>
          <w:u w:val="single"/>
        </w:rPr>
        <w:t xml:space="preserve"> (CFJC)</w:t>
      </w:r>
      <w:r w:rsidR="004E7D5B" w:rsidRPr="007377AB">
        <w:rPr>
          <w:rFonts w:ascii="Arial" w:hAnsi="Arial" w:cs="Arial"/>
          <w:u w:val="single"/>
        </w:rPr>
        <w:t xml:space="preserve"> Projects</w:t>
      </w:r>
      <w:r w:rsidRPr="007377AB">
        <w:rPr>
          <w:rFonts w:ascii="Arial" w:hAnsi="Arial" w:cs="Arial"/>
        </w:rPr>
        <w:t>:</w:t>
      </w:r>
    </w:p>
    <w:p w14:paraId="07280649" w14:textId="77777777" w:rsidR="00B83E0A" w:rsidRPr="00B83E0A" w:rsidRDefault="00B83E0A" w:rsidP="0014344D">
      <w:pPr>
        <w:spacing w:line="240" w:lineRule="atLeast"/>
        <w:rPr>
          <w:rFonts w:ascii="Arial" w:hAnsi="Arial" w:cs="Arial"/>
        </w:rPr>
      </w:pPr>
    </w:p>
    <w:p w14:paraId="368ADBD4" w14:textId="155B6420" w:rsidR="0014344D" w:rsidRPr="00C30D13" w:rsidRDefault="001B59FA" w:rsidP="007377AB">
      <w:pPr>
        <w:pStyle w:val="ListParagraph"/>
        <w:numPr>
          <w:ilvl w:val="1"/>
          <w:numId w:val="18"/>
        </w:numPr>
        <w:spacing w:line="240" w:lineRule="atLeast"/>
        <w:rPr>
          <w:rFonts w:ascii="Arial" w:hAnsi="Arial" w:cs="Arial"/>
          <w:u w:val="single"/>
        </w:rPr>
      </w:pPr>
      <w:r>
        <w:rPr>
          <w:rFonts w:ascii="Arial" w:hAnsi="Arial" w:cs="Arial"/>
          <w:u w:val="single"/>
        </w:rPr>
        <w:t>BR&amp;R</w:t>
      </w:r>
      <w:r w:rsidR="0014344D">
        <w:rPr>
          <w:rFonts w:ascii="Arial" w:hAnsi="Arial" w:cs="Arial"/>
          <w:u w:val="single"/>
        </w:rPr>
        <w:t xml:space="preserve"> and Youth Services Facility Construction</w:t>
      </w:r>
      <w:r>
        <w:rPr>
          <w:rFonts w:ascii="Arial" w:hAnsi="Arial" w:cs="Arial"/>
          <w:u w:val="single"/>
        </w:rPr>
        <w:t xml:space="preserve"> Funds</w:t>
      </w:r>
      <w:r w:rsidR="0014344D">
        <w:rPr>
          <w:rFonts w:ascii="Arial" w:hAnsi="Arial" w:cs="Arial"/>
          <w:u w:val="single"/>
        </w:rPr>
        <w:t>:</w:t>
      </w:r>
      <w:r w:rsidR="0014344D">
        <w:rPr>
          <w:rFonts w:ascii="Arial" w:hAnsi="Arial" w:cs="Arial"/>
        </w:rPr>
        <w:t xml:space="preserve">  Both funds would receive $192,964,732 – one for transfer and another for expenditure.  This would provide full appropriation authority for the </w:t>
      </w:r>
      <w:r w:rsidR="00974517">
        <w:rPr>
          <w:rFonts w:ascii="Arial" w:hAnsi="Arial" w:cs="Arial"/>
        </w:rPr>
        <w:t xml:space="preserve">CFJC </w:t>
      </w:r>
      <w:r w:rsidR="0014344D">
        <w:rPr>
          <w:rFonts w:ascii="Arial" w:hAnsi="Arial" w:cs="Arial"/>
        </w:rPr>
        <w:t xml:space="preserve">project for ease in contracting for the planned design/build project.  The expenditure authority in the BR&amp;R fund would be subject to an expenditure restriction that the funds cannot be expended or encumbered until the Council has approved a </w:t>
      </w:r>
      <w:r w:rsidR="000E4B39">
        <w:rPr>
          <w:rFonts w:ascii="Arial" w:hAnsi="Arial" w:cs="Arial"/>
        </w:rPr>
        <w:t>development</w:t>
      </w:r>
      <w:r w:rsidR="0014344D">
        <w:rPr>
          <w:rFonts w:ascii="Arial" w:hAnsi="Arial" w:cs="Arial"/>
        </w:rPr>
        <w:t xml:space="preserve"> contract.  </w:t>
      </w:r>
    </w:p>
    <w:p w14:paraId="5B9AF074" w14:textId="77777777" w:rsidR="00C30D13" w:rsidRPr="00C30D13" w:rsidRDefault="00C30D13" w:rsidP="00C30D13">
      <w:pPr>
        <w:spacing w:line="240" w:lineRule="atLeast"/>
        <w:rPr>
          <w:rFonts w:ascii="Arial" w:hAnsi="Arial" w:cs="Arial"/>
          <w:u w:val="single"/>
        </w:rPr>
      </w:pPr>
    </w:p>
    <w:p w14:paraId="48BAB609" w14:textId="0B5E9DE4" w:rsidR="0014344D" w:rsidRDefault="0014344D" w:rsidP="007377AB">
      <w:pPr>
        <w:pStyle w:val="ListParagraph"/>
        <w:numPr>
          <w:ilvl w:val="1"/>
          <w:numId w:val="18"/>
        </w:numPr>
        <w:rPr>
          <w:rFonts w:ascii="Arial" w:hAnsi="Arial" w:cs="Arial"/>
        </w:rPr>
      </w:pPr>
      <w:r w:rsidRPr="0014344D">
        <w:rPr>
          <w:rFonts w:ascii="Arial" w:hAnsi="Arial" w:cs="Arial"/>
          <w:u w:val="single"/>
        </w:rPr>
        <w:t>Cultural Development Authority</w:t>
      </w:r>
      <w:r>
        <w:rPr>
          <w:rFonts w:ascii="Arial" w:hAnsi="Arial" w:cs="Arial"/>
        </w:rPr>
        <w:t xml:space="preserve">:  During 2014 budget deliberations, the one percent for art that would accompany the new </w:t>
      </w:r>
      <w:r w:rsidR="00974517">
        <w:rPr>
          <w:rFonts w:ascii="Arial" w:hAnsi="Arial" w:cs="Arial"/>
        </w:rPr>
        <w:t>CFJC project</w:t>
      </w:r>
      <w:r>
        <w:rPr>
          <w:rFonts w:ascii="Arial" w:hAnsi="Arial" w:cs="Arial"/>
        </w:rPr>
        <w:t xml:space="preserve"> was eliminated.  </w:t>
      </w:r>
      <w:r w:rsidR="00974517">
        <w:rPr>
          <w:rFonts w:ascii="Arial" w:hAnsi="Arial" w:cs="Arial"/>
        </w:rPr>
        <w:t>The striking amendment</w:t>
      </w:r>
      <w:r>
        <w:rPr>
          <w:rFonts w:ascii="Arial" w:hAnsi="Arial" w:cs="Arial"/>
        </w:rPr>
        <w:t xml:space="preserve"> would reinstate the $1,847,314 – consistent with the appropriation for the CFJC.</w:t>
      </w:r>
      <w:r w:rsidR="000F589C">
        <w:rPr>
          <w:rFonts w:ascii="Arial" w:hAnsi="Arial" w:cs="Arial"/>
        </w:rPr>
        <w:t xml:space="preserve">  An expenditure restriction requires that the funding not be expended until the Council has approved a development contract.</w:t>
      </w:r>
    </w:p>
    <w:p w14:paraId="5BE16387" w14:textId="77777777" w:rsidR="007377AB" w:rsidRPr="007377AB" w:rsidRDefault="007377AB" w:rsidP="007377AB">
      <w:pPr>
        <w:pStyle w:val="ListParagraph"/>
        <w:rPr>
          <w:rFonts w:ascii="Arial" w:hAnsi="Arial" w:cs="Arial"/>
        </w:rPr>
      </w:pPr>
    </w:p>
    <w:p w14:paraId="1E1D0F51" w14:textId="1A56DB82" w:rsidR="007377AB" w:rsidRDefault="007377AB" w:rsidP="007377AB">
      <w:pPr>
        <w:pStyle w:val="ListParagraph"/>
        <w:numPr>
          <w:ilvl w:val="0"/>
          <w:numId w:val="18"/>
        </w:numPr>
        <w:rPr>
          <w:rFonts w:ascii="Arial" w:hAnsi="Arial" w:cs="Arial"/>
        </w:rPr>
      </w:pPr>
      <w:r>
        <w:rPr>
          <w:rFonts w:ascii="Arial" w:hAnsi="Arial" w:cs="Arial"/>
          <w:u w:val="single"/>
        </w:rPr>
        <w:t>Emergency Clause</w:t>
      </w:r>
      <w:r>
        <w:rPr>
          <w:rFonts w:ascii="Arial" w:hAnsi="Arial" w:cs="Arial"/>
        </w:rPr>
        <w:t>: Because this ordinance amends the 2013 Annual Budget, an emergency clause is included in the</w:t>
      </w:r>
      <w:r w:rsidRPr="007377AB">
        <w:rPr>
          <w:rFonts w:ascii="Arial" w:hAnsi="Arial" w:cs="Arial"/>
        </w:rPr>
        <w:t xml:space="preserve"> </w:t>
      </w:r>
      <w:r>
        <w:rPr>
          <w:rFonts w:ascii="Arial" w:hAnsi="Arial" w:cs="Arial"/>
        </w:rPr>
        <w:t>striking amendment to help ensure that the will take effect</w:t>
      </w:r>
      <w:r w:rsidRPr="007377AB">
        <w:rPr>
          <w:rFonts w:ascii="Arial" w:hAnsi="Arial" w:cs="Arial"/>
        </w:rPr>
        <w:t xml:space="preserve"> </w:t>
      </w:r>
      <w:r>
        <w:rPr>
          <w:rFonts w:ascii="Arial" w:hAnsi="Arial" w:cs="Arial"/>
        </w:rPr>
        <w:t xml:space="preserve">before the end of 2013.  </w:t>
      </w:r>
    </w:p>
    <w:sectPr w:rsidR="007377AB" w:rsidSect="002D028D">
      <w:headerReference w:type="first" r:id="rId9"/>
      <w:footerReference w:type="first" r:id="rId10"/>
      <w:pgSz w:w="12240" w:h="15840" w:code="1"/>
      <w:pgMar w:top="1296" w:right="1296" w:bottom="1152" w:left="1296"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AF3931" w15:done="0"/>
  <w15:commentEx w15:paraId="3731E48B" w15:done="0"/>
  <w15:commentEx w15:paraId="10C60843" w15:done="0"/>
  <w15:commentEx w15:paraId="2806C9F0" w15:done="0"/>
  <w15:commentEx w15:paraId="1FE20F3A" w15:done="0"/>
  <w15:commentEx w15:paraId="41CAD3EE" w15:done="0"/>
  <w15:commentEx w15:paraId="0311D23E" w15:done="0"/>
  <w15:commentEx w15:paraId="74CE9949" w15:done="0"/>
  <w15:commentEx w15:paraId="606D0C94" w15:done="0"/>
  <w15:commentEx w15:paraId="589AFDDD" w15:done="0"/>
  <w15:commentEx w15:paraId="0FF72FD3" w15:done="0"/>
  <w15:commentEx w15:paraId="27C501A7" w15:done="0"/>
  <w15:commentEx w15:paraId="7CF00B0C" w15:done="0"/>
  <w15:commentEx w15:paraId="282E3B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FC5DC" w14:textId="77777777" w:rsidR="00F759CD" w:rsidRDefault="00F759CD">
      <w:r>
        <w:separator/>
      </w:r>
    </w:p>
  </w:endnote>
  <w:endnote w:type="continuationSeparator" w:id="0">
    <w:p w14:paraId="018102B9" w14:textId="77777777" w:rsidR="00F759CD" w:rsidRDefault="00F7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EDB5E" w14:textId="77777777" w:rsidR="00F759CD" w:rsidRDefault="00F759CD"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BC06" w14:textId="77777777" w:rsidR="00F759CD" w:rsidRDefault="00F759CD">
      <w:r>
        <w:separator/>
      </w:r>
    </w:p>
  </w:footnote>
  <w:footnote w:type="continuationSeparator" w:id="0">
    <w:p w14:paraId="796E299B" w14:textId="77777777" w:rsidR="00F759CD" w:rsidRDefault="00F7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C025A" w14:textId="77777777" w:rsidR="00F759CD" w:rsidRDefault="00F759CD" w:rsidP="006436CB">
    <w:pPr>
      <w:jc w:val="center"/>
    </w:pPr>
    <w:r>
      <w:rPr>
        <w:noProof/>
      </w:rPr>
      <w:drawing>
        <wp:inline distT="0" distB="0" distL="0" distR="0" wp14:anchorId="1E9A2667" wp14:editId="1AC003DA">
          <wp:extent cx="1009650" cy="71628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09650" cy="716280"/>
                  </a:xfrm>
                  <a:prstGeom prst="rect">
                    <a:avLst/>
                  </a:prstGeom>
                  <a:noFill/>
                  <a:ln w="9525">
                    <a:noFill/>
                    <a:miter lim="800000"/>
                    <a:headEnd/>
                    <a:tailEnd/>
                  </a:ln>
                </pic:spPr>
              </pic:pic>
            </a:graphicData>
          </a:graphic>
        </wp:inline>
      </w:drawing>
    </w:r>
  </w:p>
  <w:p w14:paraId="3C62EBBF" w14:textId="77777777" w:rsidR="00F759CD" w:rsidRDefault="00F759CD" w:rsidP="00B430DE">
    <w:pPr>
      <w:jc w:val="center"/>
      <w:rPr>
        <w:rFonts w:ascii="Verdana" w:hAnsi="Verdana"/>
        <w:b/>
        <w:sz w:val="28"/>
        <w:szCs w:val="28"/>
      </w:rPr>
    </w:pPr>
    <w:r>
      <w:rPr>
        <w:rFonts w:ascii="Verdana" w:hAnsi="Verdana"/>
        <w:b/>
        <w:sz w:val="28"/>
        <w:szCs w:val="28"/>
      </w:rPr>
      <w:t>Metropolitan King County Council</w:t>
    </w:r>
  </w:p>
  <w:p w14:paraId="39FAC8F1" w14:textId="77777777" w:rsidR="00F759CD" w:rsidRDefault="00F759CD" w:rsidP="00B430DE">
    <w:pPr>
      <w:jc w:val="center"/>
      <w:rPr>
        <w:rFonts w:ascii="Verdana" w:hAnsi="Verdana"/>
        <w:b/>
        <w:sz w:val="28"/>
        <w:szCs w:val="28"/>
      </w:rPr>
    </w:pPr>
    <w:r>
      <w:rPr>
        <w:rFonts w:ascii="Verdana" w:hAnsi="Verdana"/>
        <w:b/>
        <w:sz w:val="28"/>
        <w:szCs w:val="28"/>
      </w:rPr>
      <w:t>Budget and Fiscal Management Committee</w:t>
    </w:r>
  </w:p>
  <w:p w14:paraId="64FB951F" w14:textId="77777777" w:rsidR="00F759CD" w:rsidRDefault="00F75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046"/>
    <w:multiLevelType w:val="hybridMultilevel"/>
    <w:tmpl w:val="4C00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64E16"/>
    <w:multiLevelType w:val="hybridMultilevel"/>
    <w:tmpl w:val="C78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C5DC3"/>
    <w:multiLevelType w:val="hybridMultilevel"/>
    <w:tmpl w:val="6C383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D7E63"/>
    <w:multiLevelType w:val="hybridMultilevel"/>
    <w:tmpl w:val="EEACC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77530"/>
    <w:multiLevelType w:val="hybridMultilevel"/>
    <w:tmpl w:val="5B8A28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3037D4"/>
    <w:multiLevelType w:val="hybridMultilevel"/>
    <w:tmpl w:val="1994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2E4EE6"/>
    <w:multiLevelType w:val="hybridMultilevel"/>
    <w:tmpl w:val="1EFC0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970770"/>
    <w:multiLevelType w:val="hybridMultilevel"/>
    <w:tmpl w:val="CC707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F367D4"/>
    <w:multiLevelType w:val="hybridMultilevel"/>
    <w:tmpl w:val="151C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D3A46"/>
    <w:multiLevelType w:val="hybridMultilevel"/>
    <w:tmpl w:val="8EF0F64A"/>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0">
    <w:nsid w:val="45A337AC"/>
    <w:multiLevelType w:val="hybridMultilevel"/>
    <w:tmpl w:val="FB4C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23694"/>
    <w:multiLevelType w:val="hybridMultilevel"/>
    <w:tmpl w:val="F606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37F6F"/>
    <w:multiLevelType w:val="hybridMultilevel"/>
    <w:tmpl w:val="126CF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0760EE"/>
    <w:multiLevelType w:val="hybridMultilevel"/>
    <w:tmpl w:val="6C383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A142A"/>
    <w:multiLevelType w:val="hybridMultilevel"/>
    <w:tmpl w:val="94EE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B63CFD"/>
    <w:multiLevelType w:val="hybridMultilevel"/>
    <w:tmpl w:val="CF00E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71BCE"/>
    <w:multiLevelType w:val="hybridMultilevel"/>
    <w:tmpl w:val="45449E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0"/>
        </w:tabs>
        <w:ind w:left="0" w:hanging="360"/>
      </w:p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1440"/>
        </w:tabs>
        <w:ind w:left="1440" w:hanging="180"/>
      </w:pPr>
    </w:lvl>
    <w:lvl w:ilvl="6" w:tplc="0409000F">
      <w:start w:val="1"/>
      <w:numFmt w:val="decimal"/>
      <w:lvlText w:val="%7."/>
      <w:lvlJc w:val="left"/>
      <w:pPr>
        <w:tabs>
          <w:tab w:val="num" w:pos="2160"/>
        </w:tabs>
        <w:ind w:left="2160" w:hanging="360"/>
      </w:pPr>
    </w:lvl>
    <w:lvl w:ilvl="7" w:tplc="04090019">
      <w:start w:val="1"/>
      <w:numFmt w:val="lowerLetter"/>
      <w:lvlText w:val="%8."/>
      <w:lvlJc w:val="left"/>
      <w:pPr>
        <w:tabs>
          <w:tab w:val="num" w:pos="2880"/>
        </w:tabs>
        <w:ind w:left="2880" w:hanging="360"/>
      </w:pPr>
    </w:lvl>
    <w:lvl w:ilvl="8" w:tplc="0409001B">
      <w:start w:val="1"/>
      <w:numFmt w:val="lowerRoman"/>
      <w:lvlText w:val="%9."/>
      <w:lvlJc w:val="right"/>
      <w:pPr>
        <w:tabs>
          <w:tab w:val="num" w:pos="3600"/>
        </w:tabs>
        <w:ind w:left="3600" w:hanging="180"/>
      </w:pPr>
    </w:lvl>
  </w:abstractNum>
  <w:abstractNum w:abstractNumId="17">
    <w:nsid w:val="7D016E94"/>
    <w:multiLevelType w:val="hybridMultilevel"/>
    <w:tmpl w:val="0812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64D75"/>
    <w:multiLevelType w:val="hybridMultilevel"/>
    <w:tmpl w:val="AEB0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
  </w:num>
  <w:num w:numId="4">
    <w:abstractNumId w:val="8"/>
  </w:num>
  <w:num w:numId="5">
    <w:abstractNumId w:val="9"/>
  </w:num>
  <w:num w:numId="6">
    <w:abstractNumId w:val="3"/>
  </w:num>
  <w:num w:numId="7">
    <w:abstractNumId w:val="17"/>
  </w:num>
  <w:num w:numId="8">
    <w:abstractNumId w:val="5"/>
  </w:num>
  <w:num w:numId="9">
    <w:abstractNumId w:val="18"/>
  </w:num>
  <w:num w:numId="10">
    <w:abstractNumId w:val="10"/>
  </w:num>
  <w:num w:numId="11">
    <w:abstractNumId w:val="14"/>
  </w:num>
  <w:num w:numId="12">
    <w:abstractNumId w:val="2"/>
  </w:num>
  <w:num w:numId="13">
    <w:abstractNumId w:val="13"/>
  </w:num>
  <w:num w:numId="14">
    <w:abstractNumId w:val="11"/>
  </w:num>
  <w:num w:numId="15">
    <w:abstractNumId w:val="12"/>
  </w:num>
  <w:num w:numId="16">
    <w:abstractNumId w:val="6"/>
  </w:num>
  <w:num w:numId="17">
    <w:abstractNumId w:val="7"/>
  </w:num>
  <w:num w:numId="18">
    <w:abstractNumId w:val="4"/>
  </w:num>
  <w:num w:numId="19">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macher">
    <w15:presenceInfo w15:providerId="Windows Live" w15:userId="989d6dcaee160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3E21"/>
    <w:rsid w:val="00004B71"/>
    <w:rsid w:val="000064D8"/>
    <w:rsid w:val="0000757B"/>
    <w:rsid w:val="0001227D"/>
    <w:rsid w:val="000129BA"/>
    <w:rsid w:val="00013E82"/>
    <w:rsid w:val="000147E7"/>
    <w:rsid w:val="00020CDE"/>
    <w:rsid w:val="000211D2"/>
    <w:rsid w:val="0002477D"/>
    <w:rsid w:val="000251B1"/>
    <w:rsid w:val="00026B6F"/>
    <w:rsid w:val="00027553"/>
    <w:rsid w:val="00031044"/>
    <w:rsid w:val="000312BF"/>
    <w:rsid w:val="00031DCC"/>
    <w:rsid w:val="000332FA"/>
    <w:rsid w:val="000357EA"/>
    <w:rsid w:val="00036EBE"/>
    <w:rsid w:val="00037865"/>
    <w:rsid w:val="00045D70"/>
    <w:rsid w:val="00047730"/>
    <w:rsid w:val="00051003"/>
    <w:rsid w:val="00051233"/>
    <w:rsid w:val="000514CA"/>
    <w:rsid w:val="00051AAB"/>
    <w:rsid w:val="00053A14"/>
    <w:rsid w:val="000543A9"/>
    <w:rsid w:val="00054884"/>
    <w:rsid w:val="00056D0D"/>
    <w:rsid w:val="00056E79"/>
    <w:rsid w:val="00057E3A"/>
    <w:rsid w:val="0006074E"/>
    <w:rsid w:val="0006082F"/>
    <w:rsid w:val="00060C9C"/>
    <w:rsid w:val="00060F01"/>
    <w:rsid w:val="00061F92"/>
    <w:rsid w:val="000623EC"/>
    <w:rsid w:val="000628A5"/>
    <w:rsid w:val="00062EFF"/>
    <w:rsid w:val="0006480C"/>
    <w:rsid w:val="00064A90"/>
    <w:rsid w:val="0006676D"/>
    <w:rsid w:val="0007020A"/>
    <w:rsid w:val="0007054F"/>
    <w:rsid w:val="00071C11"/>
    <w:rsid w:val="0007443E"/>
    <w:rsid w:val="00074EFB"/>
    <w:rsid w:val="000773C2"/>
    <w:rsid w:val="00077DE5"/>
    <w:rsid w:val="00080BB6"/>
    <w:rsid w:val="00080D1B"/>
    <w:rsid w:val="000864FA"/>
    <w:rsid w:val="00091756"/>
    <w:rsid w:val="00091C01"/>
    <w:rsid w:val="000967D9"/>
    <w:rsid w:val="00096937"/>
    <w:rsid w:val="000A1C65"/>
    <w:rsid w:val="000A44F9"/>
    <w:rsid w:val="000A658F"/>
    <w:rsid w:val="000A70E7"/>
    <w:rsid w:val="000B3896"/>
    <w:rsid w:val="000B3E14"/>
    <w:rsid w:val="000B53F7"/>
    <w:rsid w:val="000C0AF3"/>
    <w:rsid w:val="000C0E4A"/>
    <w:rsid w:val="000C160E"/>
    <w:rsid w:val="000C255E"/>
    <w:rsid w:val="000C3337"/>
    <w:rsid w:val="000C45AE"/>
    <w:rsid w:val="000D0385"/>
    <w:rsid w:val="000D1476"/>
    <w:rsid w:val="000D199F"/>
    <w:rsid w:val="000D23F4"/>
    <w:rsid w:val="000D2B56"/>
    <w:rsid w:val="000D3AB0"/>
    <w:rsid w:val="000D4079"/>
    <w:rsid w:val="000D5EBB"/>
    <w:rsid w:val="000D6272"/>
    <w:rsid w:val="000E3BAC"/>
    <w:rsid w:val="000E4B39"/>
    <w:rsid w:val="000E50BC"/>
    <w:rsid w:val="000F022F"/>
    <w:rsid w:val="000F1EC0"/>
    <w:rsid w:val="000F29D7"/>
    <w:rsid w:val="000F3952"/>
    <w:rsid w:val="000F42AB"/>
    <w:rsid w:val="000F4325"/>
    <w:rsid w:val="000F4BFE"/>
    <w:rsid w:val="000F55ED"/>
    <w:rsid w:val="000F589C"/>
    <w:rsid w:val="0010351A"/>
    <w:rsid w:val="00103B58"/>
    <w:rsid w:val="001112B5"/>
    <w:rsid w:val="0011243C"/>
    <w:rsid w:val="00114D0F"/>
    <w:rsid w:val="00115AEE"/>
    <w:rsid w:val="00117912"/>
    <w:rsid w:val="00121A2D"/>
    <w:rsid w:val="00122B52"/>
    <w:rsid w:val="00125FFC"/>
    <w:rsid w:val="001260B2"/>
    <w:rsid w:val="001312AB"/>
    <w:rsid w:val="001342D1"/>
    <w:rsid w:val="00134855"/>
    <w:rsid w:val="00137278"/>
    <w:rsid w:val="00141B54"/>
    <w:rsid w:val="00142B5D"/>
    <w:rsid w:val="001433D0"/>
    <w:rsid w:val="0014344D"/>
    <w:rsid w:val="00143B5B"/>
    <w:rsid w:val="00150E8D"/>
    <w:rsid w:val="00151491"/>
    <w:rsid w:val="00152C10"/>
    <w:rsid w:val="0015376F"/>
    <w:rsid w:val="001545F1"/>
    <w:rsid w:val="00154E7F"/>
    <w:rsid w:val="00155869"/>
    <w:rsid w:val="00155A39"/>
    <w:rsid w:val="001562DD"/>
    <w:rsid w:val="00160605"/>
    <w:rsid w:val="00162B53"/>
    <w:rsid w:val="0016668C"/>
    <w:rsid w:val="00166DB7"/>
    <w:rsid w:val="00181566"/>
    <w:rsid w:val="00183725"/>
    <w:rsid w:val="001850D9"/>
    <w:rsid w:val="00190029"/>
    <w:rsid w:val="00191BCF"/>
    <w:rsid w:val="001929E5"/>
    <w:rsid w:val="00192EBF"/>
    <w:rsid w:val="00193F11"/>
    <w:rsid w:val="00194AD4"/>
    <w:rsid w:val="0019594E"/>
    <w:rsid w:val="0019712F"/>
    <w:rsid w:val="001A005B"/>
    <w:rsid w:val="001A03C4"/>
    <w:rsid w:val="001A2959"/>
    <w:rsid w:val="001A3194"/>
    <w:rsid w:val="001A3425"/>
    <w:rsid w:val="001A37DA"/>
    <w:rsid w:val="001A5A5A"/>
    <w:rsid w:val="001A68C8"/>
    <w:rsid w:val="001A6AE7"/>
    <w:rsid w:val="001B4707"/>
    <w:rsid w:val="001B4C49"/>
    <w:rsid w:val="001B59FA"/>
    <w:rsid w:val="001B60C1"/>
    <w:rsid w:val="001B67FA"/>
    <w:rsid w:val="001B6D3A"/>
    <w:rsid w:val="001B78F3"/>
    <w:rsid w:val="001C2FD6"/>
    <w:rsid w:val="001C3FBC"/>
    <w:rsid w:val="001D1DFC"/>
    <w:rsid w:val="001D1E39"/>
    <w:rsid w:val="001D233E"/>
    <w:rsid w:val="001D5247"/>
    <w:rsid w:val="001E05C4"/>
    <w:rsid w:val="001E0DD1"/>
    <w:rsid w:val="001E1334"/>
    <w:rsid w:val="001E2B99"/>
    <w:rsid w:val="001E58D8"/>
    <w:rsid w:val="001F0048"/>
    <w:rsid w:val="001F2CF1"/>
    <w:rsid w:val="001F38EA"/>
    <w:rsid w:val="001F4E4F"/>
    <w:rsid w:val="001F6661"/>
    <w:rsid w:val="001F7895"/>
    <w:rsid w:val="00200087"/>
    <w:rsid w:val="00200277"/>
    <w:rsid w:val="002007B9"/>
    <w:rsid w:val="00203E1D"/>
    <w:rsid w:val="002069FA"/>
    <w:rsid w:val="00207167"/>
    <w:rsid w:val="002078E7"/>
    <w:rsid w:val="00211100"/>
    <w:rsid w:val="00212363"/>
    <w:rsid w:val="00216242"/>
    <w:rsid w:val="00216484"/>
    <w:rsid w:val="002175D0"/>
    <w:rsid w:val="002179AE"/>
    <w:rsid w:val="0022142F"/>
    <w:rsid w:val="00223462"/>
    <w:rsid w:val="00224D9B"/>
    <w:rsid w:val="00224F2F"/>
    <w:rsid w:val="00225C9E"/>
    <w:rsid w:val="002306D9"/>
    <w:rsid w:val="0023125F"/>
    <w:rsid w:val="00231831"/>
    <w:rsid w:val="00231A96"/>
    <w:rsid w:val="002330A7"/>
    <w:rsid w:val="0023444E"/>
    <w:rsid w:val="00234656"/>
    <w:rsid w:val="0023511A"/>
    <w:rsid w:val="0023529A"/>
    <w:rsid w:val="00235B38"/>
    <w:rsid w:val="002431DE"/>
    <w:rsid w:val="00245402"/>
    <w:rsid w:val="002465D8"/>
    <w:rsid w:val="0024731A"/>
    <w:rsid w:val="00250314"/>
    <w:rsid w:val="00250B0D"/>
    <w:rsid w:val="00252ADB"/>
    <w:rsid w:val="0025556F"/>
    <w:rsid w:val="00261645"/>
    <w:rsid w:val="00261649"/>
    <w:rsid w:val="00264634"/>
    <w:rsid w:val="00264F81"/>
    <w:rsid w:val="00266C9B"/>
    <w:rsid w:val="00270173"/>
    <w:rsid w:val="002708F5"/>
    <w:rsid w:val="0027095D"/>
    <w:rsid w:val="0027165D"/>
    <w:rsid w:val="002724CB"/>
    <w:rsid w:val="00272D28"/>
    <w:rsid w:val="0027307F"/>
    <w:rsid w:val="0027310B"/>
    <w:rsid w:val="00273A39"/>
    <w:rsid w:val="00276D6A"/>
    <w:rsid w:val="002838FF"/>
    <w:rsid w:val="00284B59"/>
    <w:rsid w:val="00290D91"/>
    <w:rsid w:val="00292DB7"/>
    <w:rsid w:val="00293C0E"/>
    <w:rsid w:val="00295E5B"/>
    <w:rsid w:val="00295F1D"/>
    <w:rsid w:val="00296C8D"/>
    <w:rsid w:val="002A01C8"/>
    <w:rsid w:val="002A1443"/>
    <w:rsid w:val="002A20C6"/>
    <w:rsid w:val="002A2461"/>
    <w:rsid w:val="002A341B"/>
    <w:rsid w:val="002B4733"/>
    <w:rsid w:val="002B5BB0"/>
    <w:rsid w:val="002B5CB2"/>
    <w:rsid w:val="002B6CB6"/>
    <w:rsid w:val="002B743E"/>
    <w:rsid w:val="002C0C1F"/>
    <w:rsid w:val="002C3B19"/>
    <w:rsid w:val="002C5AE1"/>
    <w:rsid w:val="002D028D"/>
    <w:rsid w:val="002D1B42"/>
    <w:rsid w:val="002D1F61"/>
    <w:rsid w:val="002D2275"/>
    <w:rsid w:val="002D369A"/>
    <w:rsid w:val="002D6813"/>
    <w:rsid w:val="002D6D7E"/>
    <w:rsid w:val="002E4739"/>
    <w:rsid w:val="002E52D9"/>
    <w:rsid w:val="002E615C"/>
    <w:rsid w:val="002F5FAE"/>
    <w:rsid w:val="00301F07"/>
    <w:rsid w:val="00303922"/>
    <w:rsid w:val="00310382"/>
    <w:rsid w:val="00310810"/>
    <w:rsid w:val="00310C27"/>
    <w:rsid w:val="0031547A"/>
    <w:rsid w:val="00315595"/>
    <w:rsid w:val="003163F9"/>
    <w:rsid w:val="00317316"/>
    <w:rsid w:val="003203D8"/>
    <w:rsid w:val="00320BF0"/>
    <w:rsid w:val="00322D37"/>
    <w:rsid w:val="00326131"/>
    <w:rsid w:val="00326D31"/>
    <w:rsid w:val="00327E5E"/>
    <w:rsid w:val="003326A6"/>
    <w:rsid w:val="00333F17"/>
    <w:rsid w:val="003351EF"/>
    <w:rsid w:val="00336935"/>
    <w:rsid w:val="003370C9"/>
    <w:rsid w:val="00341518"/>
    <w:rsid w:val="00342CB2"/>
    <w:rsid w:val="00343576"/>
    <w:rsid w:val="00343A2F"/>
    <w:rsid w:val="00344EA9"/>
    <w:rsid w:val="00346FD0"/>
    <w:rsid w:val="00350D81"/>
    <w:rsid w:val="0035694F"/>
    <w:rsid w:val="00360A8D"/>
    <w:rsid w:val="00362B89"/>
    <w:rsid w:val="00363399"/>
    <w:rsid w:val="00366539"/>
    <w:rsid w:val="00366792"/>
    <w:rsid w:val="00366D66"/>
    <w:rsid w:val="00366DD2"/>
    <w:rsid w:val="003706B7"/>
    <w:rsid w:val="00372849"/>
    <w:rsid w:val="00373085"/>
    <w:rsid w:val="00373CF1"/>
    <w:rsid w:val="0037504E"/>
    <w:rsid w:val="00375899"/>
    <w:rsid w:val="00375D1C"/>
    <w:rsid w:val="00375D8F"/>
    <w:rsid w:val="0037645D"/>
    <w:rsid w:val="0037730A"/>
    <w:rsid w:val="003777B5"/>
    <w:rsid w:val="00381C2C"/>
    <w:rsid w:val="003863B7"/>
    <w:rsid w:val="003864FE"/>
    <w:rsid w:val="00387639"/>
    <w:rsid w:val="003877B8"/>
    <w:rsid w:val="00391EED"/>
    <w:rsid w:val="003923D4"/>
    <w:rsid w:val="0039280E"/>
    <w:rsid w:val="00395844"/>
    <w:rsid w:val="00397725"/>
    <w:rsid w:val="00397837"/>
    <w:rsid w:val="003A4FAB"/>
    <w:rsid w:val="003A60D1"/>
    <w:rsid w:val="003B03EF"/>
    <w:rsid w:val="003B1ED4"/>
    <w:rsid w:val="003B76F9"/>
    <w:rsid w:val="003C05AD"/>
    <w:rsid w:val="003C3BDE"/>
    <w:rsid w:val="003C5C9F"/>
    <w:rsid w:val="003C6C26"/>
    <w:rsid w:val="003D5B80"/>
    <w:rsid w:val="003D6556"/>
    <w:rsid w:val="003E0C05"/>
    <w:rsid w:val="003E4284"/>
    <w:rsid w:val="003E4F27"/>
    <w:rsid w:val="003E5130"/>
    <w:rsid w:val="003F1E55"/>
    <w:rsid w:val="003F3CF0"/>
    <w:rsid w:val="003F4213"/>
    <w:rsid w:val="003F4B2F"/>
    <w:rsid w:val="003F77CD"/>
    <w:rsid w:val="00401CB8"/>
    <w:rsid w:val="00401D1D"/>
    <w:rsid w:val="00404295"/>
    <w:rsid w:val="00404B00"/>
    <w:rsid w:val="0040660B"/>
    <w:rsid w:val="0041453E"/>
    <w:rsid w:val="00416748"/>
    <w:rsid w:val="004213BA"/>
    <w:rsid w:val="004269DA"/>
    <w:rsid w:val="00430C2E"/>
    <w:rsid w:val="00433FD5"/>
    <w:rsid w:val="00436CF0"/>
    <w:rsid w:val="00437808"/>
    <w:rsid w:val="0044166A"/>
    <w:rsid w:val="0044217E"/>
    <w:rsid w:val="00442E64"/>
    <w:rsid w:val="00443EAF"/>
    <w:rsid w:val="004459FE"/>
    <w:rsid w:val="0044798C"/>
    <w:rsid w:val="00450609"/>
    <w:rsid w:val="00450815"/>
    <w:rsid w:val="00451BAD"/>
    <w:rsid w:val="00452BC7"/>
    <w:rsid w:val="0045621F"/>
    <w:rsid w:val="00466DA3"/>
    <w:rsid w:val="0047008E"/>
    <w:rsid w:val="0047077F"/>
    <w:rsid w:val="00471014"/>
    <w:rsid w:val="0047170A"/>
    <w:rsid w:val="00476C0D"/>
    <w:rsid w:val="00480506"/>
    <w:rsid w:val="00484E3D"/>
    <w:rsid w:val="00485881"/>
    <w:rsid w:val="00485950"/>
    <w:rsid w:val="0048780A"/>
    <w:rsid w:val="00490CFA"/>
    <w:rsid w:val="00492190"/>
    <w:rsid w:val="00493036"/>
    <w:rsid w:val="0049547E"/>
    <w:rsid w:val="00497886"/>
    <w:rsid w:val="004A0073"/>
    <w:rsid w:val="004A1D48"/>
    <w:rsid w:val="004A272D"/>
    <w:rsid w:val="004A2D3A"/>
    <w:rsid w:val="004A4DFA"/>
    <w:rsid w:val="004A513A"/>
    <w:rsid w:val="004A6010"/>
    <w:rsid w:val="004A7BA3"/>
    <w:rsid w:val="004B3A84"/>
    <w:rsid w:val="004B5EF0"/>
    <w:rsid w:val="004C05E9"/>
    <w:rsid w:val="004C1424"/>
    <w:rsid w:val="004C2B47"/>
    <w:rsid w:val="004C4212"/>
    <w:rsid w:val="004C56B1"/>
    <w:rsid w:val="004C75E7"/>
    <w:rsid w:val="004D20A5"/>
    <w:rsid w:val="004D39BD"/>
    <w:rsid w:val="004E0011"/>
    <w:rsid w:val="004E3264"/>
    <w:rsid w:val="004E7D5B"/>
    <w:rsid w:val="004F2242"/>
    <w:rsid w:val="004F2D27"/>
    <w:rsid w:val="004F365D"/>
    <w:rsid w:val="004F42FB"/>
    <w:rsid w:val="004F43DC"/>
    <w:rsid w:val="004F4CEC"/>
    <w:rsid w:val="004F5B56"/>
    <w:rsid w:val="004F5CDC"/>
    <w:rsid w:val="004F71BF"/>
    <w:rsid w:val="005000C3"/>
    <w:rsid w:val="0050049A"/>
    <w:rsid w:val="00501B7B"/>
    <w:rsid w:val="00501D6F"/>
    <w:rsid w:val="00503495"/>
    <w:rsid w:val="00503725"/>
    <w:rsid w:val="00506D99"/>
    <w:rsid w:val="005077E9"/>
    <w:rsid w:val="00510E67"/>
    <w:rsid w:val="00511294"/>
    <w:rsid w:val="00511527"/>
    <w:rsid w:val="00512DD8"/>
    <w:rsid w:val="00515ABA"/>
    <w:rsid w:val="00515F07"/>
    <w:rsid w:val="00520AD8"/>
    <w:rsid w:val="00521902"/>
    <w:rsid w:val="00521A54"/>
    <w:rsid w:val="00522FBA"/>
    <w:rsid w:val="005247EA"/>
    <w:rsid w:val="00532771"/>
    <w:rsid w:val="005340AC"/>
    <w:rsid w:val="005368A5"/>
    <w:rsid w:val="005373E2"/>
    <w:rsid w:val="00537436"/>
    <w:rsid w:val="005374CE"/>
    <w:rsid w:val="00540DA7"/>
    <w:rsid w:val="00543607"/>
    <w:rsid w:val="00543C15"/>
    <w:rsid w:val="00545034"/>
    <w:rsid w:val="00546ADE"/>
    <w:rsid w:val="0056098D"/>
    <w:rsid w:val="00560D47"/>
    <w:rsid w:val="00561A35"/>
    <w:rsid w:val="0056239E"/>
    <w:rsid w:val="00562B5C"/>
    <w:rsid w:val="00563337"/>
    <w:rsid w:val="00567589"/>
    <w:rsid w:val="0057132F"/>
    <w:rsid w:val="00572D2A"/>
    <w:rsid w:val="00574C20"/>
    <w:rsid w:val="005779F4"/>
    <w:rsid w:val="00577B01"/>
    <w:rsid w:val="00577D03"/>
    <w:rsid w:val="005900EF"/>
    <w:rsid w:val="00590966"/>
    <w:rsid w:val="005914B6"/>
    <w:rsid w:val="005936BF"/>
    <w:rsid w:val="00593B1B"/>
    <w:rsid w:val="005A03BD"/>
    <w:rsid w:val="005A0AB3"/>
    <w:rsid w:val="005A259F"/>
    <w:rsid w:val="005A66DE"/>
    <w:rsid w:val="005B0685"/>
    <w:rsid w:val="005B12A7"/>
    <w:rsid w:val="005B4AE5"/>
    <w:rsid w:val="005B73DF"/>
    <w:rsid w:val="005C0BA6"/>
    <w:rsid w:val="005C1582"/>
    <w:rsid w:val="005C1A46"/>
    <w:rsid w:val="005C211E"/>
    <w:rsid w:val="005C3F40"/>
    <w:rsid w:val="005C415D"/>
    <w:rsid w:val="005C616D"/>
    <w:rsid w:val="005C77CE"/>
    <w:rsid w:val="005C7E9C"/>
    <w:rsid w:val="005D028E"/>
    <w:rsid w:val="005D08E0"/>
    <w:rsid w:val="005D1A3E"/>
    <w:rsid w:val="005D4936"/>
    <w:rsid w:val="005D65E4"/>
    <w:rsid w:val="005E0CA5"/>
    <w:rsid w:val="005E1E6C"/>
    <w:rsid w:val="005E214F"/>
    <w:rsid w:val="005E2984"/>
    <w:rsid w:val="005E4859"/>
    <w:rsid w:val="005E50B8"/>
    <w:rsid w:val="005E5B08"/>
    <w:rsid w:val="005F4431"/>
    <w:rsid w:val="005F46EC"/>
    <w:rsid w:val="005F5134"/>
    <w:rsid w:val="005F61B2"/>
    <w:rsid w:val="005F7F4A"/>
    <w:rsid w:val="006016A1"/>
    <w:rsid w:val="00602AAF"/>
    <w:rsid w:val="00614AA4"/>
    <w:rsid w:val="006223C6"/>
    <w:rsid w:val="00622E3D"/>
    <w:rsid w:val="0062419F"/>
    <w:rsid w:val="00624E13"/>
    <w:rsid w:val="0062569F"/>
    <w:rsid w:val="00625C60"/>
    <w:rsid w:val="00630762"/>
    <w:rsid w:val="0063204E"/>
    <w:rsid w:val="006404EC"/>
    <w:rsid w:val="00640501"/>
    <w:rsid w:val="0064056A"/>
    <w:rsid w:val="00642A2B"/>
    <w:rsid w:val="006436CB"/>
    <w:rsid w:val="00650EEC"/>
    <w:rsid w:val="00654F0F"/>
    <w:rsid w:val="006554CC"/>
    <w:rsid w:val="00656751"/>
    <w:rsid w:val="006630FC"/>
    <w:rsid w:val="0066697D"/>
    <w:rsid w:val="00666981"/>
    <w:rsid w:val="00670679"/>
    <w:rsid w:val="006728DE"/>
    <w:rsid w:val="006731DC"/>
    <w:rsid w:val="0067565B"/>
    <w:rsid w:val="00677794"/>
    <w:rsid w:val="00677A8A"/>
    <w:rsid w:val="00682788"/>
    <w:rsid w:val="00682A8D"/>
    <w:rsid w:val="00684A7C"/>
    <w:rsid w:val="00684FA9"/>
    <w:rsid w:val="0069035A"/>
    <w:rsid w:val="00690C99"/>
    <w:rsid w:val="0069355D"/>
    <w:rsid w:val="00694F0E"/>
    <w:rsid w:val="00696485"/>
    <w:rsid w:val="00697F6F"/>
    <w:rsid w:val="006A0493"/>
    <w:rsid w:val="006A26AA"/>
    <w:rsid w:val="006A3823"/>
    <w:rsid w:val="006A4526"/>
    <w:rsid w:val="006A4987"/>
    <w:rsid w:val="006A4D99"/>
    <w:rsid w:val="006A533A"/>
    <w:rsid w:val="006B2245"/>
    <w:rsid w:val="006B4F91"/>
    <w:rsid w:val="006B5A57"/>
    <w:rsid w:val="006B5BBC"/>
    <w:rsid w:val="006B681D"/>
    <w:rsid w:val="006B7A4B"/>
    <w:rsid w:val="006C0BD1"/>
    <w:rsid w:val="006C3BCC"/>
    <w:rsid w:val="006C4C47"/>
    <w:rsid w:val="006D1143"/>
    <w:rsid w:val="006D1493"/>
    <w:rsid w:val="006D2EE4"/>
    <w:rsid w:val="006D70D3"/>
    <w:rsid w:val="006E045A"/>
    <w:rsid w:val="006E21CE"/>
    <w:rsid w:val="006E2802"/>
    <w:rsid w:val="006E29B7"/>
    <w:rsid w:val="006E62D9"/>
    <w:rsid w:val="006F4660"/>
    <w:rsid w:val="006F58B8"/>
    <w:rsid w:val="00702A85"/>
    <w:rsid w:val="007034C6"/>
    <w:rsid w:val="00705CD9"/>
    <w:rsid w:val="00705ED6"/>
    <w:rsid w:val="00706FB5"/>
    <w:rsid w:val="007111C1"/>
    <w:rsid w:val="00713331"/>
    <w:rsid w:val="0071516D"/>
    <w:rsid w:val="00717966"/>
    <w:rsid w:val="00724525"/>
    <w:rsid w:val="00725E8C"/>
    <w:rsid w:val="00727320"/>
    <w:rsid w:val="00730B8E"/>
    <w:rsid w:val="00730BB8"/>
    <w:rsid w:val="00735539"/>
    <w:rsid w:val="00735C4E"/>
    <w:rsid w:val="007377AB"/>
    <w:rsid w:val="00737FD7"/>
    <w:rsid w:val="007408AC"/>
    <w:rsid w:val="007431A7"/>
    <w:rsid w:val="0074403A"/>
    <w:rsid w:val="00747156"/>
    <w:rsid w:val="00747BB8"/>
    <w:rsid w:val="0075084A"/>
    <w:rsid w:val="00751671"/>
    <w:rsid w:val="007538A5"/>
    <w:rsid w:val="00756803"/>
    <w:rsid w:val="00756F7D"/>
    <w:rsid w:val="00762695"/>
    <w:rsid w:val="00763783"/>
    <w:rsid w:val="007644CA"/>
    <w:rsid w:val="00765B0D"/>
    <w:rsid w:val="00770173"/>
    <w:rsid w:val="007768D1"/>
    <w:rsid w:val="00780DCB"/>
    <w:rsid w:val="007814B1"/>
    <w:rsid w:val="007843F8"/>
    <w:rsid w:val="00784A36"/>
    <w:rsid w:val="007855AC"/>
    <w:rsid w:val="00785AC4"/>
    <w:rsid w:val="00786346"/>
    <w:rsid w:val="00790FA4"/>
    <w:rsid w:val="00793E6A"/>
    <w:rsid w:val="00797EC2"/>
    <w:rsid w:val="007A6C0E"/>
    <w:rsid w:val="007B27F6"/>
    <w:rsid w:val="007B37D2"/>
    <w:rsid w:val="007B6475"/>
    <w:rsid w:val="007B66D8"/>
    <w:rsid w:val="007B6EEE"/>
    <w:rsid w:val="007B7A08"/>
    <w:rsid w:val="007C4F51"/>
    <w:rsid w:val="007C6688"/>
    <w:rsid w:val="007C7F9A"/>
    <w:rsid w:val="007D078B"/>
    <w:rsid w:val="007D08D9"/>
    <w:rsid w:val="007D0A38"/>
    <w:rsid w:val="007D1FEC"/>
    <w:rsid w:val="007D4EB6"/>
    <w:rsid w:val="007D5579"/>
    <w:rsid w:val="007E2062"/>
    <w:rsid w:val="007E225A"/>
    <w:rsid w:val="007E7426"/>
    <w:rsid w:val="007F0598"/>
    <w:rsid w:val="007F1A17"/>
    <w:rsid w:val="007F1E8B"/>
    <w:rsid w:val="007F3EC2"/>
    <w:rsid w:val="007F46D8"/>
    <w:rsid w:val="007F5E30"/>
    <w:rsid w:val="007F629A"/>
    <w:rsid w:val="007F7892"/>
    <w:rsid w:val="00801010"/>
    <w:rsid w:val="00807E1D"/>
    <w:rsid w:val="00810339"/>
    <w:rsid w:val="0081112F"/>
    <w:rsid w:val="008115B4"/>
    <w:rsid w:val="00811E00"/>
    <w:rsid w:val="0081416D"/>
    <w:rsid w:val="008147F6"/>
    <w:rsid w:val="00820430"/>
    <w:rsid w:val="00822350"/>
    <w:rsid w:val="00822735"/>
    <w:rsid w:val="0082363F"/>
    <w:rsid w:val="00824D38"/>
    <w:rsid w:val="00824EA4"/>
    <w:rsid w:val="00827471"/>
    <w:rsid w:val="00831B37"/>
    <w:rsid w:val="008326DB"/>
    <w:rsid w:val="00832CC1"/>
    <w:rsid w:val="00834023"/>
    <w:rsid w:val="0083648E"/>
    <w:rsid w:val="00836EB7"/>
    <w:rsid w:val="00836F3B"/>
    <w:rsid w:val="00841488"/>
    <w:rsid w:val="00841FA4"/>
    <w:rsid w:val="00847E28"/>
    <w:rsid w:val="00852B99"/>
    <w:rsid w:val="0085321A"/>
    <w:rsid w:val="00853A58"/>
    <w:rsid w:val="00856459"/>
    <w:rsid w:val="00856D40"/>
    <w:rsid w:val="008639ED"/>
    <w:rsid w:val="00864AAA"/>
    <w:rsid w:val="00866DC2"/>
    <w:rsid w:val="00867369"/>
    <w:rsid w:val="00867616"/>
    <w:rsid w:val="008679F4"/>
    <w:rsid w:val="00872792"/>
    <w:rsid w:val="0087290A"/>
    <w:rsid w:val="0087391D"/>
    <w:rsid w:val="00875C1F"/>
    <w:rsid w:val="00877F9F"/>
    <w:rsid w:val="00881014"/>
    <w:rsid w:val="008814D4"/>
    <w:rsid w:val="0088160A"/>
    <w:rsid w:val="008831A5"/>
    <w:rsid w:val="008839D0"/>
    <w:rsid w:val="0088530D"/>
    <w:rsid w:val="00885481"/>
    <w:rsid w:val="008857D1"/>
    <w:rsid w:val="00887976"/>
    <w:rsid w:val="00887A56"/>
    <w:rsid w:val="008920A5"/>
    <w:rsid w:val="00892114"/>
    <w:rsid w:val="008923A3"/>
    <w:rsid w:val="0089491D"/>
    <w:rsid w:val="00894BE0"/>
    <w:rsid w:val="00894E3A"/>
    <w:rsid w:val="008A0BB8"/>
    <w:rsid w:val="008A3D9D"/>
    <w:rsid w:val="008A4B37"/>
    <w:rsid w:val="008A7983"/>
    <w:rsid w:val="008A7C5A"/>
    <w:rsid w:val="008B624C"/>
    <w:rsid w:val="008C01AC"/>
    <w:rsid w:val="008C048F"/>
    <w:rsid w:val="008D0394"/>
    <w:rsid w:val="008D071F"/>
    <w:rsid w:val="008D0EAF"/>
    <w:rsid w:val="008D1647"/>
    <w:rsid w:val="008D330B"/>
    <w:rsid w:val="008D3A99"/>
    <w:rsid w:val="008D4B10"/>
    <w:rsid w:val="008D5393"/>
    <w:rsid w:val="008D653A"/>
    <w:rsid w:val="008D6A3F"/>
    <w:rsid w:val="008D6FC5"/>
    <w:rsid w:val="008E47D1"/>
    <w:rsid w:val="008E6B0E"/>
    <w:rsid w:val="008F2324"/>
    <w:rsid w:val="008F304F"/>
    <w:rsid w:val="008F40F1"/>
    <w:rsid w:val="008F6353"/>
    <w:rsid w:val="008F6885"/>
    <w:rsid w:val="009008EF"/>
    <w:rsid w:val="00901FCE"/>
    <w:rsid w:val="00902092"/>
    <w:rsid w:val="00902609"/>
    <w:rsid w:val="00902DE6"/>
    <w:rsid w:val="00903FBC"/>
    <w:rsid w:val="00910F44"/>
    <w:rsid w:val="00912EF5"/>
    <w:rsid w:val="0091429D"/>
    <w:rsid w:val="009163BB"/>
    <w:rsid w:val="00916E98"/>
    <w:rsid w:val="00920908"/>
    <w:rsid w:val="00923794"/>
    <w:rsid w:val="009255E6"/>
    <w:rsid w:val="00927B71"/>
    <w:rsid w:val="009309AA"/>
    <w:rsid w:val="00932A58"/>
    <w:rsid w:val="00932C1D"/>
    <w:rsid w:val="00933270"/>
    <w:rsid w:val="009333ED"/>
    <w:rsid w:val="009349D6"/>
    <w:rsid w:val="00934AAA"/>
    <w:rsid w:val="009402E7"/>
    <w:rsid w:val="00941561"/>
    <w:rsid w:val="00941F1D"/>
    <w:rsid w:val="00942BB0"/>
    <w:rsid w:val="009448C9"/>
    <w:rsid w:val="009462A7"/>
    <w:rsid w:val="00950AC5"/>
    <w:rsid w:val="00950D97"/>
    <w:rsid w:val="009534CC"/>
    <w:rsid w:val="00954948"/>
    <w:rsid w:val="0095559D"/>
    <w:rsid w:val="00956445"/>
    <w:rsid w:val="00961B17"/>
    <w:rsid w:val="009627DB"/>
    <w:rsid w:val="009628B3"/>
    <w:rsid w:val="00963B7D"/>
    <w:rsid w:val="00972523"/>
    <w:rsid w:val="009725B7"/>
    <w:rsid w:val="00974517"/>
    <w:rsid w:val="00976D6B"/>
    <w:rsid w:val="0097744A"/>
    <w:rsid w:val="00977C74"/>
    <w:rsid w:val="0098148D"/>
    <w:rsid w:val="00985AB8"/>
    <w:rsid w:val="00996D73"/>
    <w:rsid w:val="009A166B"/>
    <w:rsid w:val="009A2519"/>
    <w:rsid w:val="009A25D7"/>
    <w:rsid w:val="009A2CA5"/>
    <w:rsid w:val="009A3F29"/>
    <w:rsid w:val="009A6667"/>
    <w:rsid w:val="009A7AA0"/>
    <w:rsid w:val="009B05F8"/>
    <w:rsid w:val="009B2CD1"/>
    <w:rsid w:val="009B3FB1"/>
    <w:rsid w:val="009B6F1D"/>
    <w:rsid w:val="009C2FE5"/>
    <w:rsid w:val="009C3360"/>
    <w:rsid w:val="009C50F3"/>
    <w:rsid w:val="009C5545"/>
    <w:rsid w:val="009C7BD5"/>
    <w:rsid w:val="009C7D8B"/>
    <w:rsid w:val="009D55D6"/>
    <w:rsid w:val="009D5E10"/>
    <w:rsid w:val="009E0F12"/>
    <w:rsid w:val="009E2615"/>
    <w:rsid w:val="009E2721"/>
    <w:rsid w:val="009E53DF"/>
    <w:rsid w:val="009E561B"/>
    <w:rsid w:val="009F3D80"/>
    <w:rsid w:val="009F41C8"/>
    <w:rsid w:val="009F4B5B"/>
    <w:rsid w:val="009F5BF3"/>
    <w:rsid w:val="00A05383"/>
    <w:rsid w:val="00A06AF3"/>
    <w:rsid w:val="00A10AA6"/>
    <w:rsid w:val="00A1177A"/>
    <w:rsid w:val="00A11797"/>
    <w:rsid w:val="00A14DD9"/>
    <w:rsid w:val="00A15193"/>
    <w:rsid w:val="00A15B77"/>
    <w:rsid w:val="00A17C26"/>
    <w:rsid w:val="00A21D49"/>
    <w:rsid w:val="00A21DD4"/>
    <w:rsid w:val="00A22075"/>
    <w:rsid w:val="00A2346A"/>
    <w:rsid w:val="00A23F5B"/>
    <w:rsid w:val="00A26FB7"/>
    <w:rsid w:val="00A27B84"/>
    <w:rsid w:val="00A30FEB"/>
    <w:rsid w:val="00A40C7C"/>
    <w:rsid w:val="00A416EB"/>
    <w:rsid w:val="00A428D9"/>
    <w:rsid w:val="00A44C20"/>
    <w:rsid w:val="00A4663C"/>
    <w:rsid w:val="00A4741B"/>
    <w:rsid w:val="00A5186D"/>
    <w:rsid w:val="00A52FC2"/>
    <w:rsid w:val="00A55BFC"/>
    <w:rsid w:val="00A64CBC"/>
    <w:rsid w:val="00A6731D"/>
    <w:rsid w:val="00A710FD"/>
    <w:rsid w:val="00A72C82"/>
    <w:rsid w:val="00A7332E"/>
    <w:rsid w:val="00A77CA1"/>
    <w:rsid w:val="00A97040"/>
    <w:rsid w:val="00A9795F"/>
    <w:rsid w:val="00AA1854"/>
    <w:rsid w:val="00AA2425"/>
    <w:rsid w:val="00AA2620"/>
    <w:rsid w:val="00AA3961"/>
    <w:rsid w:val="00AA407E"/>
    <w:rsid w:val="00AA41B6"/>
    <w:rsid w:val="00AB11B6"/>
    <w:rsid w:val="00AB3FE4"/>
    <w:rsid w:val="00AB54D4"/>
    <w:rsid w:val="00AB5DD2"/>
    <w:rsid w:val="00AC141E"/>
    <w:rsid w:val="00AC2B0B"/>
    <w:rsid w:val="00AC2F58"/>
    <w:rsid w:val="00AC36C8"/>
    <w:rsid w:val="00AC5635"/>
    <w:rsid w:val="00AC63CD"/>
    <w:rsid w:val="00AC664D"/>
    <w:rsid w:val="00AC77FA"/>
    <w:rsid w:val="00AD1C73"/>
    <w:rsid w:val="00AD3E46"/>
    <w:rsid w:val="00AD6A53"/>
    <w:rsid w:val="00AD70B5"/>
    <w:rsid w:val="00AE06A0"/>
    <w:rsid w:val="00AE4952"/>
    <w:rsid w:val="00AE6C9D"/>
    <w:rsid w:val="00AE72FF"/>
    <w:rsid w:val="00AE7D7E"/>
    <w:rsid w:val="00AF0AA2"/>
    <w:rsid w:val="00AF2CB0"/>
    <w:rsid w:val="00AF6FF3"/>
    <w:rsid w:val="00AF77B8"/>
    <w:rsid w:val="00AF7A0E"/>
    <w:rsid w:val="00B01556"/>
    <w:rsid w:val="00B0706C"/>
    <w:rsid w:val="00B07099"/>
    <w:rsid w:val="00B11BC2"/>
    <w:rsid w:val="00B147BF"/>
    <w:rsid w:val="00B16BE9"/>
    <w:rsid w:val="00B2195C"/>
    <w:rsid w:val="00B233F7"/>
    <w:rsid w:val="00B263EE"/>
    <w:rsid w:val="00B2685B"/>
    <w:rsid w:val="00B2757C"/>
    <w:rsid w:val="00B3075D"/>
    <w:rsid w:val="00B32636"/>
    <w:rsid w:val="00B347FD"/>
    <w:rsid w:val="00B34BA1"/>
    <w:rsid w:val="00B373BA"/>
    <w:rsid w:val="00B37D51"/>
    <w:rsid w:val="00B4029E"/>
    <w:rsid w:val="00B430DE"/>
    <w:rsid w:val="00B438F3"/>
    <w:rsid w:val="00B441E0"/>
    <w:rsid w:val="00B46498"/>
    <w:rsid w:val="00B51F9C"/>
    <w:rsid w:val="00B53EBC"/>
    <w:rsid w:val="00B541A0"/>
    <w:rsid w:val="00B56742"/>
    <w:rsid w:val="00B5704B"/>
    <w:rsid w:val="00B57C37"/>
    <w:rsid w:val="00B63B5A"/>
    <w:rsid w:val="00B64AA0"/>
    <w:rsid w:val="00B64BF8"/>
    <w:rsid w:val="00B64D51"/>
    <w:rsid w:val="00B65A38"/>
    <w:rsid w:val="00B67656"/>
    <w:rsid w:val="00B71985"/>
    <w:rsid w:val="00B72417"/>
    <w:rsid w:val="00B83DA0"/>
    <w:rsid w:val="00B83E0A"/>
    <w:rsid w:val="00B8447E"/>
    <w:rsid w:val="00B87F9C"/>
    <w:rsid w:val="00B90870"/>
    <w:rsid w:val="00B91CA3"/>
    <w:rsid w:val="00B94A37"/>
    <w:rsid w:val="00B95E57"/>
    <w:rsid w:val="00B96153"/>
    <w:rsid w:val="00B97016"/>
    <w:rsid w:val="00B97361"/>
    <w:rsid w:val="00BA2396"/>
    <w:rsid w:val="00BA715B"/>
    <w:rsid w:val="00BB022B"/>
    <w:rsid w:val="00BB0402"/>
    <w:rsid w:val="00BB06E3"/>
    <w:rsid w:val="00BB42AD"/>
    <w:rsid w:val="00BB5711"/>
    <w:rsid w:val="00BB5CEC"/>
    <w:rsid w:val="00BB7839"/>
    <w:rsid w:val="00BB7A05"/>
    <w:rsid w:val="00BC2AF9"/>
    <w:rsid w:val="00BC3286"/>
    <w:rsid w:val="00BC3EE1"/>
    <w:rsid w:val="00BC57BD"/>
    <w:rsid w:val="00BD4136"/>
    <w:rsid w:val="00BD54A9"/>
    <w:rsid w:val="00BD54BB"/>
    <w:rsid w:val="00BD6C5C"/>
    <w:rsid w:val="00BE10E6"/>
    <w:rsid w:val="00BE1A77"/>
    <w:rsid w:val="00BE3A56"/>
    <w:rsid w:val="00BE6883"/>
    <w:rsid w:val="00BF0E33"/>
    <w:rsid w:val="00BF2DB2"/>
    <w:rsid w:val="00BF54AE"/>
    <w:rsid w:val="00BF7460"/>
    <w:rsid w:val="00C02A5E"/>
    <w:rsid w:val="00C05C32"/>
    <w:rsid w:val="00C1064D"/>
    <w:rsid w:val="00C11AC6"/>
    <w:rsid w:val="00C12FA5"/>
    <w:rsid w:val="00C149D4"/>
    <w:rsid w:val="00C14ABA"/>
    <w:rsid w:val="00C259E4"/>
    <w:rsid w:val="00C266A3"/>
    <w:rsid w:val="00C301EC"/>
    <w:rsid w:val="00C304EE"/>
    <w:rsid w:val="00C30B80"/>
    <w:rsid w:val="00C30D13"/>
    <w:rsid w:val="00C348A6"/>
    <w:rsid w:val="00C35F56"/>
    <w:rsid w:val="00C36783"/>
    <w:rsid w:val="00C36C81"/>
    <w:rsid w:val="00C37D70"/>
    <w:rsid w:val="00C40E0D"/>
    <w:rsid w:val="00C41B42"/>
    <w:rsid w:val="00C42645"/>
    <w:rsid w:val="00C42FC8"/>
    <w:rsid w:val="00C43521"/>
    <w:rsid w:val="00C44746"/>
    <w:rsid w:val="00C45718"/>
    <w:rsid w:val="00C5029D"/>
    <w:rsid w:val="00C512BB"/>
    <w:rsid w:val="00C56667"/>
    <w:rsid w:val="00C57263"/>
    <w:rsid w:val="00C57D84"/>
    <w:rsid w:val="00C610EA"/>
    <w:rsid w:val="00C63FEC"/>
    <w:rsid w:val="00C65457"/>
    <w:rsid w:val="00C7089A"/>
    <w:rsid w:val="00C745BA"/>
    <w:rsid w:val="00C75F3E"/>
    <w:rsid w:val="00C81BCC"/>
    <w:rsid w:val="00C85F04"/>
    <w:rsid w:val="00C86F46"/>
    <w:rsid w:val="00C9227E"/>
    <w:rsid w:val="00C9793B"/>
    <w:rsid w:val="00CA18F5"/>
    <w:rsid w:val="00CA37A3"/>
    <w:rsid w:val="00CA3B89"/>
    <w:rsid w:val="00CA45BF"/>
    <w:rsid w:val="00CA4AED"/>
    <w:rsid w:val="00CA7E1E"/>
    <w:rsid w:val="00CB0542"/>
    <w:rsid w:val="00CB215F"/>
    <w:rsid w:val="00CB3B15"/>
    <w:rsid w:val="00CB516B"/>
    <w:rsid w:val="00CB5DAA"/>
    <w:rsid w:val="00CB6FF9"/>
    <w:rsid w:val="00CC3712"/>
    <w:rsid w:val="00CD1ECE"/>
    <w:rsid w:val="00CD30D8"/>
    <w:rsid w:val="00CD344F"/>
    <w:rsid w:val="00CD78B9"/>
    <w:rsid w:val="00CE5777"/>
    <w:rsid w:val="00CF361C"/>
    <w:rsid w:val="00CF41A2"/>
    <w:rsid w:val="00CF6533"/>
    <w:rsid w:val="00D01E8B"/>
    <w:rsid w:val="00D027B4"/>
    <w:rsid w:val="00D0541E"/>
    <w:rsid w:val="00D158B2"/>
    <w:rsid w:val="00D241B6"/>
    <w:rsid w:val="00D24E40"/>
    <w:rsid w:val="00D25723"/>
    <w:rsid w:val="00D316B3"/>
    <w:rsid w:val="00D32892"/>
    <w:rsid w:val="00D35E58"/>
    <w:rsid w:val="00D3621D"/>
    <w:rsid w:val="00D36AAD"/>
    <w:rsid w:val="00D375E7"/>
    <w:rsid w:val="00D378BE"/>
    <w:rsid w:val="00D407A7"/>
    <w:rsid w:val="00D43571"/>
    <w:rsid w:val="00D435BA"/>
    <w:rsid w:val="00D4469C"/>
    <w:rsid w:val="00D51161"/>
    <w:rsid w:val="00D5557A"/>
    <w:rsid w:val="00D60F26"/>
    <w:rsid w:val="00D62C9F"/>
    <w:rsid w:val="00D64ABB"/>
    <w:rsid w:val="00D71D04"/>
    <w:rsid w:val="00D755D2"/>
    <w:rsid w:val="00D80D18"/>
    <w:rsid w:val="00D82A76"/>
    <w:rsid w:val="00D84BDA"/>
    <w:rsid w:val="00D90986"/>
    <w:rsid w:val="00D90D9E"/>
    <w:rsid w:val="00D921E0"/>
    <w:rsid w:val="00D92C25"/>
    <w:rsid w:val="00D942B3"/>
    <w:rsid w:val="00D94FCE"/>
    <w:rsid w:val="00DA5B03"/>
    <w:rsid w:val="00DB50F0"/>
    <w:rsid w:val="00DB5BF6"/>
    <w:rsid w:val="00DC1617"/>
    <w:rsid w:val="00DC2549"/>
    <w:rsid w:val="00DC3817"/>
    <w:rsid w:val="00DC3A2D"/>
    <w:rsid w:val="00DC3EE8"/>
    <w:rsid w:val="00DC575D"/>
    <w:rsid w:val="00DC758C"/>
    <w:rsid w:val="00DD0DC0"/>
    <w:rsid w:val="00DD42CA"/>
    <w:rsid w:val="00DD69C3"/>
    <w:rsid w:val="00DE011B"/>
    <w:rsid w:val="00DE0131"/>
    <w:rsid w:val="00DE0512"/>
    <w:rsid w:val="00DE0752"/>
    <w:rsid w:val="00DE104C"/>
    <w:rsid w:val="00DE2386"/>
    <w:rsid w:val="00DF062C"/>
    <w:rsid w:val="00DF4309"/>
    <w:rsid w:val="00E00824"/>
    <w:rsid w:val="00E0225C"/>
    <w:rsid w:val="00E054F7"/>
    <w:rsid w:val="00E06C67"/>
    <w:rsid w:val="00E1011D"/>
    <w:rsid w:val="00E1081E"/>
    <w:rsid w:val="00E11102"/>
    <w:rsid w:val="00E124CF"/>
    <w:rsid w:val="00E12998"/>
    <w:rsid w:val="00E12C9C"/>
    <w:rsid w:val="00E12EB3"/>
    <w:rsid w:val="00E139B1"/>
    <w:rsid w:val="00E178B3"/>
    <w:rsid w:val="00E2227D"/>
    <w:rsid w:val="00E2285F"/>
    <w:rsid w:val="00E229EB"/>
    <w:rsid w:val="00E2365C"/>
    <w:rsid w:val="00E277E5"/>
    <w:rsid w:val="00E30364"/>
    <w:rsid w:val="00E32412"/>
    <w:rsid w:val="00E33CB7"/>
    <w:rsid w:val="00E33DC3"/>
    <w:rsid w:val="00E35372"/>
    <w:rsid w:val="00E35C14"/>
    <w:rsid w:val="00E37AAE"/>
    <w:rsid w:val="00E410E3"/>
    <w:rsid w:val="00E41BE3"/>
    <w:rsid w:val="00E43D0A"/>
    <w:rsid w:val="00E452D5"/>
    <w:rsid w:val="00E51208"/>
    <w:rsid w:val="00E53D6A"/>
    <w:rsid w:val="00E54A93"/>
    <w:rsid w:val="00E54BF6"/>
    <w:rsid w:val="00E54C6E"/>
    <w:rsid w:val="00E57509"/>
    <w:rsid w:val="00E57AAD"/>
    <w:rsid w:val="00E57BE7"/>
    <w:rsid w:val="00E57BF9"/>
    <w:rsid w:val="00E60209"/>
    <w:rsid w:val="00E62672"/>
    <w:rsid w:val="00E6739C"/>
    <w:rsid w:val="00E67C0D"/>
    <w:rsid w:val="00E67DEB"/>
    <w:rsid w:val="00E70B77"/>
    <w:rsid w:val="00E70E6C"/>
    <w:rsid w:val="00E714CA"/>
    <w:rsid w:val="00E71822"/>
    <w:rsid w:val="00E71EEF"/>
    <w:rsid w:val="00E7208A"/>
    <w:rsid w:val="00E7213B"/>
    <w:rsid w:val="00E723D7"/>
    <w:rsid w:val="00E75F7B"/>
    <w:rsid w:val="00E855D7"/>
    <w:rsid w:val="00E92E48"/>
    <w:rsid w:val="00E9398E"/>
    <w:rsid w:val="00EA035F"/>
    <w:rsid w:val="00EA4865"/>
    <w:rsid w:val="00EA6248"/>
    <w:rsid w:val="00EA7B85"/>
    <w:rsid w:val="00EB1D6D"/>
    <w:rsid w:val="00EB3209"/>
    <w:rsid w:val="00EB3374"/>
    <w:rsid w:val="00EB432D"/>
    <w:rsid w:val="00EB5154"/>
    <w:rsid w:val="00EB696F"/>
    <w:rsid w:val="00EB7459"/>
    <w:rsid w:val="00EC1932"/>
    <w:rsid w:val="00EC54F8"/>
    <w:rsid w:val="00EC5AB7"/>
    <w:rsid w:val="00EC6ABD"/>
    <w:rsid w:val="00EC7208"/>
    <w:rsid w:val="00EC7DD0"/>
    <w:rsid w:val="00ED133D"/>
    <w:rsid w:val="00ED46F5"/>
    <w:rsid w:val="00ED66C7"/>
    <w:rsid w:val="00ED6C65"/>
    <w:rsid w:val="00EE15A5"/>
    <w:rsid w:val="00EE2265"/>
    <w:rsid w:val="00EE2359"/>
    <w:rsid w:val="00EE36C5"/>
    <w:rsid w:val="00EE5481"/>
    <w:rsid w:val="00EE5C11"/>
    <w:rsid w:val="00EE626D"/>
    <w:rsid w:val="00EE6CBF"/>
    <w:rsid w:val="00EE7D7E"/>
    <w:rsid w:val="00EF15DB"/>
    <w:rsid w:val="00EF3540"/>
    <w:rsid w:val="00EF42FF"/>
    <w:rsid w:val="00F023E9"/>
    <w:rsid w:val="00F02E36"/>
    <w:rsid w:val="00F05233"/>
    <w:rsid w:val="00F05DDD"/>
    <w:rsid w:val="00F06936"/>
    <w:rsid w:val="00F07C9A"/>
    <w:rsid w:val="00F10E52"/>
    <w:rsid w:val="00F12B71"/>
    <w:rsid w:val="00F157C9"/>
    <w:rsid w:val="00F2194F"/>
    <w:rsid w:val="00F22686"/>
    <w:rsid w:val="00F24BEA"/>
    <w:rsid w:val="00F27D96"/>
    <w:rsid w:val="00F323CD"/>
    <w:rsid w:val="00F34C8C"/>
    <w:rsid w:val="00F3508D"/>
    <w:rsid w:val="00F35B6C"/>
    <w:rsid w:val="00F40D7D"/>
    <w:rsid w:val="00F41ED2"/>
    <w:rsid w:val="00F477CA"/>
    <w:rsid w:val="00F51B3B"/>
    <w:rsid w:val="00F5276D"/>
    <w:rsid w:val="00F52F62"/>
    <w:rsid w:val="00F53FE9"/>
    <w:rsid w:val="00F54B2F"/>
    <w:rsid w:val="00F5680C"/>
    <w:rsid w:val="00F61932"/>
    <w:rsid w:val="00F62B46"/>
    <w:rsid w:val="00F62FA1"/>
    <w:rsid w:val="00F6728A"/>
    <w:rsid w:val="00F71FF2"/>
    <w:rsid w:val="00F73494"/>
    <w:rsid w:val="00F74706"/>
    <w:rsid w:val="00F759CD"/>
    <w:rsid w:val="00F76443"/>
    <w:rsid w:val="00F76C26"/>
    <w:rsid w:val="00F77020"/>
    <w:rsid w:val="00F77A36"/>
    <w:rsid w:val="00F8251D"/>
    <w:rsid w:val="00F82826"/>
    <w:rsid w:val="00F84BE2"/>
    <w:rsid w:val="00F85377"/>
    <w:rsid w:val="00F8642B"/>
    <w:rsid w:val="00F92CDA"/>
    <w:rsid w:val="00F95612"/>
    <w:rsid w:val="00F95680"/>
    <w:rsid w:val="00F96981"/>
    <w:rsid w:val="00FA004B"/>
    <w:rsid w:val="00FA1A3B"/>
    <w:rsid w:val="00FA67E1"/>
    <w:rsid w:val="00FB418E"/>
    <w:rsid w:val="00FB6633"/>
    <w:rsid w:val="00FC0109"/>
    <w:rsid w:val="00FD24B6"/>
    <w:rsid w:val="00FD259C"/>
    <w:rsid w:val="00FD3D8D"/>
    <w:rsid w:val="00FD4CED"/>
    <w:rsid w:val="00FD68AC"/>
    <w:rsid w:val="00FE0D94"/>
    <w:rsid w:val="00FE290A"/>
    <w:rsid w:val="00FE4DCF"/>
    <w:rsid w:val="00FE6181"/>
    <w:rsid w:val="00FF010C"/>
    <w:rsid w:val="00FF1D55"/>
    <w:rsid w:val="00FF4412"/>
    <w:rsid w:val="00FF6223"/>
    <w:rsid w:val="00FF69B8"/>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3AC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paragraph" w:styleId="Heading9">
    <w:name w:val="heading 9"/>
    <w:basedOn w:val="Normal"/>
    <w:next w:val="Normal"/>
    <w:link w:val="Heading9Char"/>
    <w:uiPriority w:val="9"/>
    <w:semiHidden/>
    <w:unhideWhenUsed/>
    <w:qFormat/>
    <w:rsid w:val="00E57B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character" w:customStyle="1" w:styleId="Heading9Char">
    <w:name w:val="Heading 9 Char"/>
    <w:basedOn w:val="DefaultParagraphFont"/>
    <w:link w:val="Heading9"/>
    <w:uiPriority w:val="9"/>
    <w:semiHidden/>
    <w:rsid w:val="00E57BF9"/>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9A7AA0"/>
    <w:rPr>
      <w:sz w:val="24"/>
      <w:szCs w:val="24"/>
    </w:rPr>
  </w:style>
  <w:style w:type="paragraph" w:styleId="NormalWeb">
    <w:name w:val="Normal (Web)"/>
    <w:basedOn w:val="Normal"/>
    <w:uiPriority w:val="99"/>
    <w:semiHidden/>
    <w:unhideWhenUsed/>
    <w:rsid w:val="0031547A"/>
    <w:pPr>
      <w:spacing w:before="100" w:beforeAutospacing="1" w:after="100" w:afterAutospacing="1"/>
    </w:pPr>
  </w:style>
  <w:style w:type="character" w:styleId="Emphasis">
    <w:name w:val="Emphasis"/>
    <w:basedOn w:val="DefaultParagraphFont"/>
    <w:uiPriority w:val="20"/>
    <w:qFormat/>
    <w:rsid w:val="005914B6"/>
    <w:rPr>
      <w:i/>
      <w:iCs/>
    </w:rPr>
  </w:style>
  <w:style w:type="character" w:styleId="Hyperlink">
    <w:name w:val="Hyperlink"/>
    <w:basedOn w:val="DefaultParagraphFont"/>
    <w:uiPriority w:val="99"/>
    <w:unhideWhenUsed/>
    <w:rsid w:val="00E67DEB"/>
    <w:rPr>
      <w:color w:val="0000FF" w:themeColor="hyperlink"/>
      <w:u w:val="single"/>
    </w:rPr>
  </w:style>
  <w:style w:type="character" w:styleId="FollowedHyperlink">
    <w:name w:val="FollowedHyperlink"/>
    <w:basedOn w:val="DefaultParagraphFont"/>
    <w:uiPriority w:val="99"/>
    <w:semiHidden/>
    <w:unhideWhenUsed/>
    <w:rsid w:val="00E67DEB"/>
    <w:rPr>
      <w:color w:val="800080" w:themeColor="followedHyperlink"/>
      <w:u w:val="single"/>
    </w:rPr>
  </w:style>
  <w:style w:type="character" w:styleId="Strong">
    <w:name w:val="Strong"/>
    <w:basedOn w:val="DefaultParagraphFont"/>
    <w:uiPriority w:val="22"/>
    <w:qFormat/>
    <w:rsid w:val="00F67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paragraph" w:styleId="Heading9">
    <w:name w:val="heading 9"/>
    <w:basedOn w:val="Normal"/>
    <w:next w:val="Normal"/>
    <w:link w:val="Heading9Char"/>
    <w:uiPriority w:val="9"/>
    <w:semiHidden/>
    <w:unhideWhenUsed/>
    <w:qFormat/>
    <w:rsid w:val="00E57B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character" w:customStyle="1" w:styleId="Heading9Char">
    <w:name w:val="Heading 9 Char"/>
    <w:basedOn w:val="DefaultParagraphFont"/>
    <w:link w:val="Heading9"/>
    <w:uiPriority w:val="9"/>
    <w:semiHidden/>
    <w:rsid w:val="00E57BF9"/>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9A7AA0"/>
    <w:rPr>
      <w:sz w:val="24"/>
      <w:szCs w:val="24"/>
    </w:rPr>
  </w:style>
  <w:style w:type="paragraph" w:styleId="NormalWeb">
    <w:name w:val="Normal (Web)"/>
    <w:basedOn w:val="Normal"/>
    <w:uiPriority w:val="99"/>
    <w:semiHidden/>
    <w:unhideWhenUsed/>
    <w:rsid w:val="0031547A"/>
    <w:pPr>
      <w:spacing w:before="100" w:beforeAutospacing="1" w:after="100" w:afterAutospacing="1"/>
    </w:pPr>
  </w:style>
  <w:style w:type="character" w:styleId="Emphasis">
    <w:name w:val="Emphasis"/>
    <w:basedOn w:val="DefaultParagraphFont"/>
    <w:uiPriority w:val="20"/>
    <w:qFormat/>
    <w:rsid w:val="005914B6"/>
    <w:rPr>
      <w:i/>
      <w:iCs/>
    </w:rPr>
  </w:style>
  <w:style w:type="character" w:styleId="Hyperlink">
    <w:name w:val="Hyperlink"/>
    <w:basedOn w:val="DefaultParagraphFont"/>
    <w:uiPriority w:val="99"/>
    <w:unhideWhenUsed/>
    <w:rsid w:val="00E67DEB"/>
    <w:rPr>
      <w:color w:val="0000FF" w:themeColor="hyperlink"/>
      <w:u w:val="single"/>
    </w:rPr>
  </w:style>
  <w:style w:type="character" w:styleId="FollowedHyperlink">
    <w:name w:val="FollowedHyperlink"/>
    <w:basedOn w:val="DefaultParagraphFont"/>
    <w:uiPriority w:val="99"/>
    <w:semiHidden/>
    <w:unhideWhenUsed/>
    <w:rsid w:val="00E67DEB"/>
    <w:rPr>
      <w:color w:val="800080" w:themeColor="followedHyperlink"/>
      <w:u w:val="single"/>
    </w:rPr>
  </w:style>
  <w:style w:type="character" w:styleId="Strong">
    <w:name w:val="Strong"/>
    <w:basedOn w:val="DefaultParagraphFont"/>
    <w:uiPriority w:val="22"/>
    <w:qFormat/>
    <w:rsid w:val="00F67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428">
      <w:bodyDiv w:val="1"/>
      <w:marLeft w:val="0"/>
      <w:marRight w:val="0"/>
      <w:marTop w:val="0"/>
      <w:marBottom w:val="0"/>
      <w:divBdr>
        <w:top w:val="none" w:sz="0" w:space="0" w:color="auto"/>
        <w:left w:val="none" w:sz="0" w:space="0" w:color="auto"/>
        <w:bottom w:val="none" w:sz="0" w:space="0" w:color="auto"/>
        <w:right w:val="none" w:sz="0" w:space="0" w:color="auto"/>
      </w:divBdr>
    </w:div>
    <w:div w:id="188220284">
      <w:bodyDiv w:val="1"/>
      <w:marLeft w:val="0"/>
      <w:marRight w:val="0"/>
      <w:marTop w:val="0"/>
      <w:marBottom w:val="0"/>
      <w:divBdr>
        <w:top w:val="none" w:sz="0" w:space="0" w:color="auto"/>
        <w:left w:val="none" w:sz="0" w:space="0" w:color="auto"/>
        <w:bottom w:val="none" w:sz="0" w:space="0" w:color="auto"/>
        <w:right w:val="none" w:sz="0" w:space="0" w:color="auto"/>
      </w:divBdr>
    </w:div>
    <w:div w:id="233324445">
      <w:bodyDiv w:val="1"/>
      <w:marLeft w:val="0"/>
      <w:marRight w:val="0"/>
      <w:marTop w:val="0"/>
      <w:marBottom w:val="0"/>
      <w:divBdr>
        <w:top w:val="none" w:sz="0" w:space="0" w:color="auto"/>
        <w:left w:val="none" w:sz="0" w:space="0" w:color="auto"/>
        <w:bottom w:val="none" w:sz="0" w:space="0" w:color="auto"/>
        <w:right w:val="none" w:sz="0" w:space="0" w:color="auto"/>
      </w:divBdr>
    </w:div>
    <w:div w:id="289946860">
      <w:bodyDiv w:val="1"/>
      <w:marLeft w:val="0"/>
      <w:marRight w:val="0"/>
      <w:marTop w:val="0"/>
      <w:marBottom w:val="0"/>
      <w:divBdr>
        <w:top w:val="none" w:sz="0" w:space="0" w:color="auto"/>
        <w:left w:val="none" w:sz="0" w:space="0" w:color="auto"/>
        <w:bottom w:val="none" w:sz="0" w:space="0" w:color="auto"/>
        <w:right w:val="none" w:sz="0" w:space="0" w:color="auto"/>
      </w:divBdr>
    </w:div>
    <w:div w:id="388722526">
      <w:bodyDiv w:val="1"/>
      <w:marLeft w:val="0"/>
      <w:marRight w:val="0"/>
      <w:marTop w:val="0"/>
      <w:marBottom w:val="0"/>
      <w:divBdr>
        <w:top w:val="none" w:sz="0" w:space="0" w:color="auto"/>
        <w:left w:val="none" w:sz="0" w:space="0" w:color="auto"/>
        <w:bottom w:val="none" w:sz="0" w:space="0" w:color="auto"/>
        <w:right w:val="none" w:sz="0" w:space="0" w:color="auto"/>
      </w:divBdr>
    </w:div>
    <w:div w:id="420761777">
      <w:bodyDiv w:val="1"/>
      <w:marLeft w:val="0"/>
      <w:marRight w:val="0"/>
      <w:marTop w:val="0"/>
      <w:marBottom w:val="0"/>
      <w:divBdr>
        <w:top w:val="none" w:sz="0" w:space="0" w:color="auto"/>
        <w:left w:val="none" w:sz="0" w:space="0" w:color="auto"/>
        <w:bottom w:val="none" w:sz="0" w:space="0" w:color="auto"/>
        <w:right w:val="none" w:sz="0" w:space="0" w:color="auto"/>
      </w:divBdr>
    </w:div>
    <w:div w:id="472874700">
      <w:bodyDiv w:val="1"/>
      <w:marLeft w:val="0"/>
      <w:marRight w:val="0"/>
      <w:marTop w:val="0"/>
      <w:marBottom w:val="0"/>
      <w:divBdr>
        <w:top w:val="none" w:sz="0" w:space="0" w:color="auto"/>
        <w:left w:val="none" w:sz="0" w:space="0" w:color="auto"/>
        <w:bottom w:val="none" w:sz="0" w:space="0" w:color="auto"/>
        <w:right w:val="none" w:sz="0" w:space="0" w:color="auto"/>
      </w:divBdr>
    </w:div>
    <w:div w:id="494534876">
      <w:bodyDiv w:val="1"/>
      <w:marLeft w:val="0"/>
      <w:marRight w:val="0"/>
      <w:marTop w:val="0"/>
      <w:marBottom w:val="0"/>
      <w:divBdr>
        <w:top w:val="none" w:sz="0" w:space="0" w:color="auto"/>
        <w:left w:val="none" w:sz="0" w:space="0" w:color="auto"/>
        <w:bottom w:val="none" w:sz="0" w:space="0" w:color="auto"/>
        <w:right w:val="none" w:sz="0" w:space="0" w:color="auto"/>
      </w:divBdr>
    </w:div>
    <w:div w:id="510413239">
      <w:bodyDiv w:val="1"/>
      <w:marLeft w:val="0"/>
      <w:marRight w:val="0"/>
      <w:marTop w:val="0"/>
      <w:marBottom w:val="0"/>
      <w:divBdr>
        <w:top w:val="none" w:sz="0" w:space="0" w:color="auto"/>
        <w:left w:val="none" w:sz="0" w:space="0" w:color="auto"/>
        <w:bottom w:val="none" w:sz="0" w:space="0" w:color="auto"/>
        <w:right w:val="none" w:sz="0" w:space="0" w:color="auto"/>
      </w:divBdr>
    </w:div>
    <w:div w:id="592663380">
      <w:bodyDiv w:val="1"/>
      <w:marLeft w:val="0"/>
      <w:marRight w:val="0"/>
      <w:marTop w:val="0"/>
      <w:marBottom w:val="0"/>
      <w:divBdr>
        <w:top w:val="none" w:sz="0" w:space="0" w:color="auto"/>
        <w:left w:val="none" w:sz="0" w:space="0" w:color="auto"/>
        <w:bottom w:val="none" w:sz="0" w:space="0" w:color="auto"/>
        <w:right w:val="none" w:sz="0" w:space="0" w:color="auto"/>
      </w:divBdr>
    </w:div>
    <w:div w:id="804278220">
      <w:bodyDiv w:val="1"/>
      <w:marLeft w:val="0"/>
      <w:marRight w:val="0"/>
      <w:marTop w:val="0"/>
      <w:marBottom w:val="0"/>
      <w:divBdr>
        <w:top w:val="none" w:sz="0" w:space="0" w:color="auto"/>
        <w:left w:val="none" w:sz="0" w:space="0" w:color="auto"/>
        <w:bottom w:val="none" w:sz="0" w:space="0" w:color="auto"/>
        <w:right w:val="none" w:sz="0" w:space="0" w:color="auto"/>
      </w:divBdr>
    </w:div>
    <w:div w:id="897858412">
      <w:bodyDiv w:val="1"/>
      <w:marLeft w:val="0"/>
      <w:marRight w:val="0"/>
      <w:marTop w:val="0"/>
      <w:marBottom w:val="0"/>
      <w:divBdr>
        <w:top w:val="none" w:sz="0" w:space="0" w:color="auto"/>
        <w:left w:val="none" w:sz="0" w:space="0" w:color="auto"/>
        <w:bottom w:val="none" w:sz="0" w:space="0" w:color="auto"/>
        <w:right w:val="none" w:sz="0" w:space="0" w:color="auto"/>
      </w:divBdr>
    </w:div>
    <w:div w:id="979648195">
      <w:bodyDiv w:val="1"/>
      <w:marLeft w:val="0"/>
      <w:marRight w:val="0"/>
      <w:marTop w:val="0"/>
      <w:marBottom w:val="0"/>
      <w:divBdr>
        <w:top w:val="none" w:sz="0" w:space="0" w:color="auto"/>
        <w:left w:val="none" w:sz="0" w:space="0" w:color="auto"/>
        <w:bottom w:val="none" w:sz="0" w:space="0" w:color="auto"/>
        <w:right w:val="none" w:sz="0" w:space="0" w:color="auto"/>
      </w:divBdr>
    </w:div>
    <w:div w:id="989866982">
      <w:bodyDiv w:val="1"/>
      <w:marLeft w:val="0"/>
      <w:marRight w:val="0"/>
      <w:marTop w:val="0"/>
      <w:marBottom w:val="0"/>
      <w:divBdr>
        <w:top w:val="none" w:sz="0" w:space="0" w:color="auto"/>
        <w:left w:val="none" w:sz="0" w:space="0" w:color="auto"/>
        <w:bottom w:val="none" w:sz="0" w:space="0" w:color="auto"/>
        <w:right w:val="none" w:sz="0" w:space="0" w:color="auto"/>
      </w:divBdr>
    </w:div>
    <w:div w:id="994801130">
      <w:bodyDiv w:val="1"/>
      <w:marLeft w:val="0"/>
      <w:marRight w:val="0"/>
      <w:marTop w:val="0"/>
      <w:marBottom w:val="0"/>
      <w:divBdr>
        <w:top w:val="none" w:sz="0" w:space="0" w:color="auto"/>
        <w:left w:val="none" w:sz="0" w:space="0" w:color="auto"/>
        <w:bottom w:val="none" w:sz="0" w:space="0" w:color="auto"/>
        <w:right w:val="none" w:sz="0" w:space="0" w:color="auto"/>
      </w:divBdr>
    </w:div>
    <w:div w:id="998850286">
      <w:bodyDiv w:val="1"/>
      <w:marLeft w:val="0"/>
      <w:marRight w:val="0"/>
      <w:marTop w:val="0"/>
      <w:marBottom w:val="0"/>
      <w:divBdr>
        <w:top w:val="none" w:sz="0" w:space="0" w:color="auto"/>
        <w:left w:val="none" w:sz="0" w:space="0" w:color="auto"/>
        <w:bottom w:val="none" w:sz="0" w:space="0" w:color="auto"/>
        <w:right w:val="none" w:sz="0" w:space="0" w:color="auto"/>
      </w:divBdr>
    </w:div>
    <w:div w:id="1006203479">
      <w:bodyDiv w:val="1"/>
      <w:marLeft w:val="0"/>
      <w:marRight w:val="0"/>
      <w:marTop w:val="0"/>
      <w:marBottom w:val="0"/>
      <w:divBdr>
        <w:top w:val="none" w:sz="0" w:space="0" w:color="auto"/>
        <w:left w:val="none" w:sz="0" w:space="0" w:color="auto"/>
        <w:bottom w:val="none" w:sz="0" w:space="0" w:color="auto"/>
        <w:right w:val="none" w:sz="0" w:space="0" w:color="auto"/>
      </w:divBdr>
    </w:div>
    <w:div w:id="1010446423">
      <w:bodyDiv w:val="1"/>
      <w:marLeft w:val="0"/>
      <w:marRight w:val="0"/>
      <w:marTop w:val="0"/>
      <w:marBottom w:val="0"/>
      <w:divBdr>
        <w:top w:val="none" w:sz="0" w:space="0" w:color="auto"/>
        <w:left w:val="none" w:sz="0" w:space="0" w:color="auto"/>
        <w:bottom w:val="none" w:sz="0" w:space="0" w:color="auto"/>
        <w:right w:val="none" w:sz="0" w:space="0" w:color="auto"/>
      </w:divBdr>
    </w:div>
    <w:div w:id="1095832548">
      <w:bodyDiv w:val="1"/>
      <w:marLeft w:val="0"/>
      <w:marRight w:val="0"/>
      <w:marTop w:val="0"/>
      <w:marBottom w:val="0"/>
      <w:divBdr>
        <w:top w:val="none" w:sz="0" w:space="0" w:color="auto"/>
        <w:left w:val="none" w:sz="0" w:space="0" w:color="auto"/>
        <w:bottom w:val="none" w:sz="0" w:space="0" w:color="auto"/>
        <w:right w:val="none" w:sz="0" w:space="0" w:color="auto"/>
      </w:divBdr>
    </w:div>
    <w:div w:id="1116945103">
      <w:bodyDiv w:val="1"/>
      <w:marLeft w:val="0"/>
      <w:marRight w:val="0"/>
      <w:marTop w:val="0"/>
      <w:marBottom w:val="0"/>
      <w:divBdr>
        <w:top w:val="none" w:sz="0" w:space="0" w:color="auto"/>
        <w:left w:val="none" w:sz="0" w:space="0" w:color="auto"/>
        <w:bottom w:val="none" w:sz="0" w:space="0" w:color="auto"/>
        <w:right w:val="none" w:sz="0" w:space="0" w:color="auto"/>
      </w:divBdr>
    </w:div>
    <w:div w:id="1333215518">
      <w:bodyDiv w:val="1"/>
      <w:marLeft w:val="0"/>
      <w:marRight w:val="0"/>
      <w:marTop w:val="0"/>
      <w:marBottom w:val="0"/>
      <w:divBdr>
        <w:top w:val="none" w:sz="0" w:space="0" w:color="auto"/>
        <w:left w:val="none" w:sz="0" w:space="0" w:color="auto"/>
        <w:bottom w:val="none" w:sz="0" w:space="0" w:color="auto"/>
        <w:right w:val="none" w:sz="0" w:space="0" w:color="auto"/>
      </w:divBdr>
    </w:div>
    <w:div w:id="1358506149">
      <w:bodyDiv w:val="1"/>
      <w:marLeft w:val="0"/>
      <w:marRight w:val="0"/>
      <w:marTop w:val="0"/>
      <w:marBottom w:val="0"/>
      <w:divBdr>
        <w:top w:val="none" w:sz="0" w:space="0" w:color="auto"/>
        <w:left w:val="none" w:sz="0" w:space="0" w:color="auto"/>
        <w:bottom w:val="none" w:sz="0" w:space="0" w:color="auto"/>
        <w:right w:val="none" w:sz="0" w:space="0" w:color="auto"/>
      </w:divBdr>
      <w:divsChild>
        <w:div w:id="537015632">
          <w:marLeft w:val="0"/>
          <w:marRight w:val="0"/>
          <w:marTop w:val="150"/>
          <w:marBottom w:val="150"/>
          <w:divBdr>
            <w:top w:val="none" w:sz="0" w:space="0" w:color="auto"/>
            <w:left w:val="none" w:sz="0" w:space="0" w:color="auto"/>
            <w:bottom w:val="none" w:sz="0" w:space="0" w:color="auto"/>
            <w:right w:val="none" w:sz="0" w:space="0" w:color="auto"/>
          </w:divBdr>
          <w:divsChild>
            <w:div w:id="1606812703">
              <w:marLeft w:val="0"/>
              <w:marRight w:val="45"/>
              <w:marTop w:val="0"/>
              <w:marBottom w:val="0"/>
              <w:divBdr>
                <w:top w:val="none" w:sz="0" w:space="0" w:color="auto"/>
                <w:left w:val="none" w:sz="0" w:space="0" w:color="auto"/>
                <w:bottom w:val="none" w:sz="0" w:space="0" w:color="auto"/>
                <w:right w:val="none" w:sz="0" w:space="0" w:color="auto"/>
              </w:divBdr>
              <w:divsChild>
                <w:div w:id="1907757613">
                  <w:marLeft w:val="0"/>
                  <w:marRight w:val="0"/>
                  <w:marTop w:val="0"/>
                  <w:marBottom w:val="0"/>
                  <w:divBdr>
                    <w:top w:val="none" w:sz="0" w:space="0" w:color="auto"/>
                    <w:left w:val="none" w:sz="0" w:space="0" w:color="auto"/>
                    <w:bottom w:val="none" w:sz="0" w:space="0" w:color="auto"/>
                    <w:right w:val="none" w:sz="0" w:space="0" w:color="auto"/>
                  </w:divBdr>
                  <w:divsChild>
                    <w:div w:id="1434976703">
                      <w:marLeft w:val="0"/>
                      <w:marRight w:val="0"/>
                      <w:marTop w:val="450"/>
                      <w:marBottom w:val="0"/>
                      <w:divBdr>
                        <w:top w:val="none" w:sz="0" w:space="0" w:color="auto"/>
                        <w:left w:val="none" w:sz="0" w:space="0" w:color="auto"/>
                        <w:bottom w:val="none" w:sz="0" w:space="0" w:color="auto"/>
                        <w:right w:val="none" w:sz="0" w:space="0" w:color="auto"/>
                      </w:divBdr>
                      <w:divsChild>
                        <w:div w:id="20910720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76153932">
      <w:bodyDiv w:val="1"/>
      <w:marLeft w:val="0"/>
      <w:marRight w:val="0"/>
      <w:marTop w:val="0"/>
      <w:marBottom w:val="0"/>
      <w:divBdr>
        <w:top w:val="none" w:sz="0" w:space="0" w:color="auto"/>
        <w:left w:val="none" w:sz="0" w:space="0" w:color="auto"/>
        <w:bottom w:val="none" w:sz="0" w:space="0" w:color="auto"/>
        <w:right w:val="none" w:sz="0" w:space="0" w:color="auto"/>
      </w:divBdr>
    </w:div>
    <w:div w:id="1515267213">
      <w:bodyDiv w:val="1"/>
      <w:marLeft w:val="0"/>
      <w:marRight w:val="0"/>
      <w:marTop w:val="0"/>
      <w:marBottom w:val="0"/>
      <w:divBdr>
        <w:top w:val="none" w:sz="0" w:space="0" w:color="auto"/>
        <w:left w:val="none" w:sz="0" w:space="0" w:color="auto"/>
        <w:bottom w:val="none" w:sz="0" w:space="0" w:color="auto"/>
        <w:right w:val="none" w:sz="0" w:space="0" w:color="auto"/>
      </w:divBdr>
    </w:div>
    <w:div w:id="1536891545">
      <w:bodyDiv w:val="1"/>
      <w:marLeft w:val="0"/>
      <w:marRight w:val="0"/>
      <w:marTop w:val="0"/>
      <w:marBottom w:val="0"/>
      <w:divBdr>
        <w:top w:val="none" w:sz="0" w:space="0" w:color="auto"/>
        <w:left w:val="none" w:sz="0" w:space="0" w:color="auto"/>
        <w:bottom w:val="none" w:sz="0" w:space="0" w:color="auto"/>
        <w:right w:val="none" w:sz="0" w:space="0" w:color="auto"/>
      </w:divBdr>
    </w:div>
    <w:div w:id="1543784593">
      <w:bodyDiv w:val="1"/>
      <w:marLeft w:val="0"/>
      <w:marRight w:val="0"/>
      <w:marTop w:val="0"/>
      <w:marBottom w:val="0"/>
      <w:divBdr>
        <w:top w:val="none" w:sz="0" w:space="0" w:color="auto"/>
        <w:left w:val="none" w:sz="0" w:space="0" w:color="auto"/>
        <w:bottom w:val="none" w:sz="0" w:space="0" w:color="auto"/>
        <w:right w:val="none" w:sz="0" w:space="0" w:color="auto"/>
      </w:divBdr>
    </w:div>
    <w:div w:id="1607425891">
      <w:bodyDiv w:val="1"/>
      <w:marLeft w:val="0"/>
      <w:marRight w:val="0"/>
      <w:marTop w:val="0"/>
      <w:marBottom w:val="0"/>
      <w:divBdr>
        <w:top w:val="none" w:sz="0" w:space="0" w:color="auto"/>
        <w:left w:val="none" w:sz="0" w:space="0" w:color="auto"/>
        <w:bottom w:val="none" w:sz="0" w:space="0" w:color="auto"/>
        <w:right w:val="none" w:sz="0" w:space="0" w:color="auto"/>
      </w:divBdr>
    </w:div>
    <w:div w:id="1646079777">
      <w:bodyDiv w:val="1"/>
      <w:marLeft w:val="0"/>
      <w:marRight w:val="0"/>
      <w:marTop w:val="0"/>
      <w:marBottom w:val="0"/>
      <w:divBdr>
        <w:top w:val="none" w:sz="0" w:space="0" w:color="auto"/>
        <w:left w:val="none" w:sz="0" w:space="0" w:color="auto"/>
        <w:bottom w:val="none" w:sz="0" w:space="0" w:color="auto"/>
        <w:right w:val="none" w:sz="0" w:space="0" w:color="auto"/>
      </w:divBdr>
    </w:div>
    <w:div w:id="1703247613">
      <w:bodyDiv w:val="1"/>
      <w:marLeft w:val="0"/>
      <w:marRight w:val="0"/>
      <w:marTop w:val="0"/>
      <w:marBottom w:val="0"/>
      <w:divBdr>
        <w:top w:val="none" w:sz="0" w:space="0" w:color="auto"/>
        <w:left w:val="none" w:sz="0" w:space="0" w:color="auto"/>
        <w:bottom w:val="none" w:sz="0" w:space="0" w:color="auto"/>
        <w:right w:val="none" w:sz="0" w:space="0" w:color="auto"/>
      </w:divBdr>
    </w:div>
    <w:div w:id="1794322112">
      <w:bodyDiv w:val="1"/>
      <w:marLeft w:val="0"/>
      <w:marRight w:val="0"/>
      <w:marTop w:val="0"/>
      <w:marBottom w:val="0"/>
      <w:divBdr>
        <w:top w:val="none" w:sz="0" w:space="0" w:color="auto"/>
        <w:left w:val="none" w:sz="0" w:space="0" w:color="auto"/>
        <w:bottom w:val="none" w:sz="0" w:space="0" w:color="auto"/>
        <w:right w:val="none" w:sz="0" w:space="0" w:color="auto"/>
      </w:divBdr>
    </w:div>
    <w:div w:id="1841776648">
      <w:bodyDiv w:val="1"/>
      <w:marLeft w:val="0"/>
      <w:marRight w:val="0"/>
      <w:marTop w:val="0"/>
      <w:marBottom w:val="0"/>
      <w:divBdr>
        <w:top w:val="none" w:sz="0" w:space="0" w:color="auto"/>
        <w:left w:val="none" w:sz="0" w:space="0" w:color="auto"/>
        <w:bottom w:val="none" w:sz="0" w:space="0" w:color="auto"/>
        <w:right w:val="none" w:sz="0" w:space="0" w:color="auto"/>
      </w:divBdr>
    </w:div>
    <w:div w:id="2023584982">
      <w:bodyDiv w:val="1"/>
      <w:marLeft w:val="0"/>
      <w:marRight w:val="0"/>
      <w:marTop w:val="0"/>
      <w:marBottom w:val="0"/>
      <w:divBdr>
        <w:top w:val="none" w:sz="0" w:space="0" w:color="auto"/>
        <w:left w:val="none" w:sz="0" w:space="0" w:color="auto"/>
        <w:bottom w:val="none" w:sz="0" w:space="0" w:color="auto"/>
        <w:right w:val="none" w:sz="0" w:space="0" w:color="auto"/>
      </w:divBdr>
    </w:div>
    <w:div w:id="2096123167">
      <w:bodyDiv w:val="1"/>
      <w:marLeft w:val="0"/>
      <w:marRight w:val="0"/>
      <w:marTop w:val="0"/>
      <w:marBottom w:val="0"/>
      <w:divBdr>
        <w:top w:val="none" w:sz="0" w:space="0" w:color="auto"/>
        <w:left w:val="none" w:sz="0" w:space="0" w:color="auto"/>
        <w:bottom w:val="none" w:sz="0" w:space="0" w:color="auto"/>
        <w:right w:val="none" w:sz="0" w:space="0" w:color="auto"/>
      </w:divBdr>
    </w:div>
    <w:div w:id="21037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AC7B-2CFF-4989-B30B-DA33C0D9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4496</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St. John, Polly</cp:lastModifiedBy>
  <cp:revision>9</cp:revision>
  <cp:lastPrinted>2013-11-14T22:03:00Z</cp:lastPrinted>
  <dcterms:created xsi:type="dcterms:W3CDTF">2013-12-03T22:30:00Z</dcterms:created>
  <dcterms:modified xsi:type="dcterms:W3CDTF">2013-12-03T22:45:00Z</dcterms:modified>
</cp:coreProperties>
</file>