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27E" w:rsidRPr="00F3508D" w:rsidRDefault="0029327E" w:rsidP="0029327E">
      <w:pPr>
        <w:pStyle w:val="Heading2"/>
        <w:rPr>
          <w:sz w:val="24"/>
        </w:rPr>
      </w:pPr>
      <w:r>
        <w:rPr>
          <w:sz w:val="24"/>
        </w:rPr>
        <w:t xml:space="preserve">REVISED </w:t>
      </w:r>
      <w:r w:rsidRPr="00F3508D">
        <w:rPr>
          <w:sz w:val="24"/>
        </w:rPr>
        <w:t>STAFF REPORT</w:t>
      </w:r>
    </w:p>
    <w:p w:rsidR="0029327E" w:rsidRPr="00F3508D" w:rsidRDefault="0029327E" w:rsidP="0029327E">
      <w:pPr>
        <w:jc w:val="center"/>
      </w:pPr>
    </w:p>
    <w:tbl>
      <w:tblPr>
        <w:tblW w:w="9720" w:type="dxa"/>
        <w:tblInd w:w="108" w:type="dxa"/>
        <w:tblBorders>
          <w:insideH w:val="single" w:sz="12" w:space="0" w:color="auto"/>
        </w:tblBorders>
        <w:tblLayout w:type="fixed"/>
        <w:tblLook w:val="0000" w:firstRow="0" w:lastRow="0" w:firstColumn="0" w:lastColumn="0" w:noHBand="0" w:noVBand="0"/>
      </w:tblPr>
      <w:tblGrid>
        <w:gridCol w:w="1710"/>
        <w:gridCol w:w="3330"/>
        <w:gridCol w:w="1260"/>
        <w:gridCol w:w="3420"/>
      </w:tblGrid>
      <w:tr w:rsidR="0029327E" w:rsidRPr="009349D6" w:rsidTr="00472CEA">
        <w:trPr>
          <w:trHeight w:val="400"/>
        </w:trPr>
        <w:tc>
          <w:tcPr>
            <w:tcW w:w="1710" w:type="dxa"/>
            <w:tcBorders>
              <w:top w:val="single" w:sz="4" w:space="0" w:color="auto"/>
              <w:left w:val="single" w:sz="4" w:space="0" w:color="auto"/>
              <w:bottom w:val="single" w:sz="4" w:space="0" w:color="auto"/>
              <w:right w:val="single" w:sz="4" w:space="0" w:color="auto"/>
            </w:tcBorders>
          </w:tcPr>
          <w:p w:rsidR="0029327E" w:rsidRPr="009349D6" w:rsidRDefault="0029327E" w:rsidP="00472CEA">
            <w:pPr>
              <w:spacing w:before="120"/>
              <w:rPr>
                <w:rFonts w:ascii="Arial" w:hAnsi="Arial" w:cs="Arial"/>
                <w:b/>
              </w:rPr>
            </w:pPr>
            <w:r w:rsidRPr="009349D6">
              <w:rPr>
                <w:rFonts w:ascii="Arial" w:hAnsi="Arial" w:cs="Arial"/>
                <w:b/>
              </w:rPr>
              <w:t>Agenda Item:</w:t>
            </w:r>
          </w:p>
        </w:tc>
        <w:tc>
          <w:tcPr>
            <w:tcW w:w="3330" w:type="dxa"/>
            <w:tcBorders>
              <w:top w:val="single" w:sz="4" w:space="0" w:color="auto"/>
              <w:left w:val="single" w:sz="4" w:space="0" w:color="auto"/>
              <w:bottom w:val="single" w:sz="4" w:space="0" w:color="auto"/>
              <w:right w:val="single" w:sz="4" w:space="0" w:color="auto"/>
            </w:tcBorders>
          </w:tcPr>
          <w:p w:rsidR="0029327E" w:rsidRPr="009349D6" w:rsidRDefault="0029327E" w:rsidP="00472CEA">
            <w:pPr>
              <w:spacing w:before="120"/>
              <w:rPr>
                <w:rFonts w:ascii="Arial" w:hAnsi="Arial" w:cs="Arial"/>
              </w:rPr>
            </w:pPr>
            <w:r>
              <w:rPr>
                <w:rFonts w:ascii="Arial" w:hAnsi="Arial" w:cs="Arial"/>
              </w:rPr>
              <w:t>8</w:t>
            </w:r>
          </w:p>
        </w:tc>
        <w:tc>
          <w:tcPr>
            <w:tcW w:w="1260" w:type="dxa"/>
            <w:tcBorders>
              <w:top w:val="single" w:sz="4" w:space="0" w:color="auto"/>
              <w:left w:val="single" w:sz="4" w:space="0" w:color="auto"/>
              <w:bottom w:val="single" w:sz="4" w:space="0" w:color="auto"/>
              <w:right w:val="single" w:sz="4" w:space="0" w:color="auto"/>
            </w:tcBorders>
          </w:tcPr>
          <w:p w:rsidR="0029327E" w:rsidRPr="009349D6" w:rsidRDefault="0029327E" w:rsidP="00472CEA">
            <w:pPr>
              <w:spacing w:before="120"/>
              <w:rPr>
                <w:rFonts w:ascii="Arial" w:hAnsi="Arial" w:cs="Arial"/>
                <w:b/>
              </w:rPr>
            </w:pPr>
            <w:r w:rsidRPr="009349D6">
              <w:rPr>
                <w:rFonts w:ascii="Arial" w:hAnsi="Arial" w:cs="Arial"/>
                <w:b/>
              </w:rPr>
              <w:t>Name:</w:t>
            </w:r>
          </w:p>
        </w:tc>
        <w:tc>
          <w:tcPr>
            <w:tcW w:w="3420" w:type="dxa"/>
            <w:tcBorders>
              <w:top w:val="single" w:sz="4" w:space="0" w:color="auto"/>
              <w:left w:val="single" w:sz="4" w:space="0" w:color="auto"/>
              <w:bottom w:val="single" w:sz="4" w:space="0" w:color="auto"/>
              <w:right w:val="single" w:sz="4" w:space="0" w:color="auto"/>
            </w:tcBorders>
          </w:tcPr>
          <w:p w:rsidR="0029327E" w:rsidRPr="009349D6" w:rsidRDefault="0029327E" w:rsidP="00472CEA">
            <w:pPr>
              <w:spacing w:before="120"/>
              <w:rPr>
                <w:rFonts w:ascii="Arial" w:hAnsi="Arial" w:cs="Arial"/>
              </w:rPr>
            </w:pPr>
            <w:r>
              <w:rPr>
                <w:rFonts w:ascii="Arial" w:hAnsi="Arial" w:cs="Arial"/>
              </w:rPr>
              <w:t>Mike Reed</w:t>
            </w:r>
          </w:p>
        </w:tc>
      </w:tr>
      <w:tr w:rsidR="0029327E" w:rsidRPr="009349D6" w:rsidTr="00472CEA">
        <w:trPr>
          <w:trHeight w:val="400"/>
        </w:trPr>
        <w:tc>
          <w:tcPr>
            <w:tcW w:w="1710" w:type="dxa"/>
            <w:tcBorders>
              <w:top w:val="single" w:sz="4" w:space="0" w:color="auto"/>
              <w:left w:val="single" w:sz="4" w:space="0" w:color="auto"/>
              <w:bottom w:val="single" w:sz="4" w:space="0" w:color="auto"/>
              <w:right w:val="single" w:sz="4" w:space="0" w:color="auto"/>
            </w:tcBorders>
          </w:tcPr>
          <w:p w:rsidR="0029327E" w:rsidRPr="009349D6" w:rsidRDefault="0029327E" w:rsidP="00472CEA">
            <w:pPr>
              <w:spacing w:before="120"/>
              <w:rPr>
                <w:rFonts w:ascii="Arial" w:hAnsi="Arial" w:cs="Arial"/>
              </w:rPr>
            </w:pPr>
            <w:r w:rsidRPr="009349D6">
              <w:rPr>
                <w:rFonts w:ascii="Arial" w:hAnsi="Arial" w:cs="Arial"/>
                <w:b/>
              </w:rPr>
              <w:t>Proposed No</w:t>
            </w:r>
            <w:r w:rsidRPr="009349D6">
              <w:rPr>
                <w:rFonts w:ascii="Arial" w:hAnsi="Arial" w:cs="Arial"/>
              </w:rPr>
              <w:t>.:</w:t>
            </w:r>
          </w:p>
        </w:tc>
        <w:tc>
          <w:tcPr>
            <w:tcW w:w="3330" w:type="dxa"/>
            <w:tcBorders>
              <w:top w:val="single" w:sz="4" w:space="0" w:color="auto"/>
              <w:left w:val="single" w:sz="4" w:space="0" w:color="auto"/>
              <w:bottom w:val="single" w:sz="4" w:space="0" w:color="auto"/>
              <w:right w:val="single" w:sz="4" w:space="0" w:color="auto"/>
            </w:tcBorders>
          </w:tcPr>
          <w:p w:rsidR="0029327E" w:rsidRPr="009349D6" w:rsidRDefault="0029327E" w:rsidP="00472CEA">
            <w:pPr>
              <w:tabs>
                <w:tab w:val="left" w:pos="1692"/>
              </w:tabs>
              <w:spacing w:before="120"/>
              <w:rPr>
                <w:rFonts w:ascii="Arial" w:hAnsi="Arial" w:cs="Arial"/>
              </w:rPr>
            </w:pPr>
            <w:r>
              <w:rPr>
                <w:rFonts w:ascii="Arial" w:hAnsi="Arial" w:cs="Arial"/>
              </w:rPr>
              <w:t>2013-0345</w:t>
            </w:r>
          </w:p>
        </w:tc>
        <w:tc>
          <w:tcPr>
            <w:tcW w:w="1260" w:type="dxa"/>
            <w:tcBorders>
              <w:top w:val="single" w:sz="4" w:space="0" w:color="auto"/>
              <w:left w:val="single" w:sz="4" w:space="0" w:color="auto"/>
              <w:bottom w:val="single" w:sz="4" w:space="0" w:color="auto"/>
              <w:right w:val="single" w:sz="4" w:space="0" w:color="auto"/>
            </w:tcBorders>
          </w:tcPr>
          <w:p w:rsidR="0029327E" w:rsidRPr="009349D6" w:rsidRDefault="0029327E" w:rsidP="00472CEA">
            <w:pPr>
              <w:spacing w:before="120"/>
              <w:ind w:right="-108"/>
              <w:rPr>
                <w:rFonts w:ascii="Arial" w:hAnsi="Arial" w:cs="Arial"/>
              </w:rPr>
            </w:pPr>
            <w:r w:rsidRPr="009349D6">
              <w:rPr>
                <w:rFonts w:ascii="Arial" w:hAnsi="Arial" w:cs="Arial"/>
                <w:b/>
              </w:rPr>
              <w:t>Date:</w:t>
            </w:r>
          </w:p>
        </w:tc>
        <w:tc>
          <w:tcPr>
            <w:tcW w:w="3420" w:type="dxa"/>
            <w:tcBorders>
              <w:top w:val="single" w:sz="4" w:space="0" w:color="auto"/>
              <w:left w:val="single" w:sz="4" w:space="0" w:color="auto"/>
              <w:bottom w:val="single" w:sz="4" w:space="0" w:color="auto"/>
              <w:right w:val="single" w:sz="4" w:space="0" w:color="auto"/>
            </w:tcBorders>
          </w:tcPr>
          <w:p w:rsidR="0029327E" w:rsidRPr="009349D6" w:rsidRDefault="0029327E" w:rsidP="00472CEA">
            <w:pPr>
              <w:spacing w:before="120"/>
              <w:rPr>
                <w:rFonts w:ascii="Arial" w:hAnsi="Arial" w:cs="Arial"/>
              </w:rPr>
            </w:pPr>
            <w:r>
              <w:rPr>
                <w:rFonts w:ascii="Arial" w:hAnsi="Arial" w:cs="Arial"/>
              </w:rPr>
              <w:t>September 17, 2013</w:t>
            </w:r>
          </w:p>
        </w:tc>
      </w:tr>
      <w:tr w:rsidR="0029327E" w:rsidRPr="009349D6" w:rsidTr="00472CEA">
        <w:trPr>
          <w:trHeight w:val="400"/>
        </w:trPr>
        <w:tc>
          <w:tcPr>
            <w:tcW w:w="1710" w:type="dxa"/>
            <w:tcBorders>
              <w:top w:val="single" w:sz="4" w:space="0" w:color="auto"/>
              <w:left w:val="single" w:sz="4" w:space="0" w:color="auto"/>
              <w:bottom w:val="single" w:sz="4" w:space="0" w:color="auto"/>
              <w:right w:val="single" w:sz="4" w:space="0" w:color="auto"/>
            </w:tcBorders>
          </w:tcPr>
          <w:p w:rsidR="0029327E" w:rsidRPr="009349D6" w:rsidRDefault="0029327E" w:rsidP="00472CEA">
            <w:pPr>
              <w:spacing w:before="120"/>
              <w:rPr>
                <w:rFonts w:ascii="Arial" w:hAnsi="Arial" w:cs="Arial"/>
                <w:b/>
              </w:rPr>
            </w:pPr>
            <w:r w:rsidRPr="009349D6">
              <w:rPr>
                <w:rFonts w:ascii="Arial" w:hAnsi="Arial" w:cs="Arial"/>
                <w:b/>
              </w:rPr>
              <w:t>Invited:</w:t>
            </w:r>
          </w:p>
        </w:tc>
        <w:tc>
          <w:tcPr>
            <w:tcW w:w="8010" w:type="dxa"/>
            <w:gridSpan w:val="3"/>
            <w:tcBorders>
              <w:top w:val="single" w:sz="4" w:space="0" w:color="auto"/>
              <w:left w:val="single" w:sz="4" w:space="0" w:color="auto"/>
              <w:bottom w:val="single" w:sz="4" w:space="0" w:color="auto"/>
              <w:right w:val="single" w:sz="4" w:space="0" w:color="auto"/>
            </w:tcBorders>
          </w:tcPr>
          <w:p w:rsidR="0029327E" w:rsidRPr="009349D6" w:rsidRDefault="0029327E" w:rsidP="00472CEA">
            <w:pPr>
              <w:spacing w:before="120"/>
              <w:rPr>
                <w:rFonts w:ascii="Arial" w:hAnsi="Arial" w:cs="Arial"/>
              </w:rPr>
            </w:pPr>
          </w:p>
        </w:tc>
      </w:tr>
    </w:tbl>
    <w:p w:rsidR="0029327E" w:rsidRPr="009349D6" w:rsidRDefault="0029327E" w:rsidP="0029327E">
      <w:pPr>
        <w:rPr>
          <w:rFonts w:ascii="Arial" w:hAnsi="Arial" w:cs="Arial"/>
        </w:rPr>
      </w:pPr>
    </w:p>
    <w:p w:rsidR="003F0E7D" w:rsidRPr="001D4630" w:rsidRDefault="003F0E7D" w:rsidP="003F0E7D">
      <w:pPr>
        <w:ind w:left="1350" w:hanging="1350"/>
        <w:jc w:val="both"/>
        <w:rPr>
          <w:rFonts w:ascii="Arial" w:hAnsi="Arial" w:cs="Arial"/>
          <w:b/>
          <w:u w:val="single"/>
        </w:rPr>
      </w:pPr>
      <w:r w:rsidRPr="001D4630">
        <w:rPr>
          <w:rFonts w:ascii="Arial" w:hAnsi="Arial" w:cs="Arial"/>
          <w:b/>
          <w:u w:val="single"/>
        </w:rPr>
        <w:t>COMMITTEE ACTION</w:t>
      </w:r>
    </w:p>
    <w:p w:rsidR="003F0E7D" w:rsidRPr="001D4630" w:rsidRDefault="003F0E7D" w:rsidP="003F0E7D">
      <w:pPr>
        <w:ind w:left="1350" w:hanging="1350"/>
        <w:jc w:val="both"/>
        <w:rPr>
          <w:rFonts w:ascii="Arial" w:hAnsi="Arial" w:cs="Arial"/>
        </w:rPr>
      </w:pPr>
    </w:p>
    <w:p w:rsidR="003F0E7D" w:rsidRPr="001D4630" w:rsidRDefault="003F0E7D" w:rsidP="003F0E7D">
      <w:pPr>
        <w:jc w:val="both"/>
        <w:rPr>
          <w:rFonts w:ascii="Arial" w:hAnsi="Arial" w:cs="Arial"/>
        </w:rPr>
      </w:pPr>
      <w:r w:rsidRPr="001D4630">
        <w:rPr>
          <w:rFonts w:ascii="Arial" w:hAnsi="Arial" w:cs="Arial"/>
        </w:rPr>
        <w:t xml:space="preserve">On </w:t>
      </w:r>
      <w:r>
        <w:rPr>
          <w:rFonts w:ascii="Arial" w:hAnsi="Arial" w:cs="Arial"/>
        </w:rPr>
        <w:t>September 17</w:t>
      </w:r>
      <w:r w:rsidRPr="001D4630">
        <w:rPr>
          <w:rFonts w:ascii="Arial" w:hAnsi="Arial" w:cs="Arial"/>
        </w:rPr>
        <w:t xml:space="preserve">, 2013, the Transportation, Economy and Environment Committee approved Proposed </w:t>
      </w:r>
      <w:r>
        <w:rPr>
          <w:rFonts w:ascii="Arial" w:hAnsi="Arial" w:cs="Arial"/>
        </w:rPr>
        <w:t>Ordinance</w:t>
      </w:r>
      <w:r w:rsidRPr="001D4630">
        <w:rPr>
          <w:rFonts w:ascii="Arial" w:hAnsi="Arial" w:cs="Arial"/>
        </w:rPr>
        <w:t xml:space="preserve"> 2013-03</w:t>
      </w:r>
      <w:r>
        <w:rPr>
          <w:rFonts w:ascii="Arial" w:hAnsi="Arial" w:cs="Arial"/>
        </w:rPr>
        <w:t>45</w:t>
      </w:r>
      <w:r w:rsidRPr="001D4630">
        <w:rPr>
          <w:rFonts w:ascii="Arial" w:hAnsi="Arial" w:cs="Arial"/>
        </w:rPr>
        <w:t>, as amended, with a “do pass” recommendation.</w:t>
      </w:r>
    </w:p>
    <w:p w:rsidR="0029327E" w:rsidRDefault="0029327E" w:rsidP="0029327E">
      <w:pPr>
        <w:ind w:left="1350" w:hanging="1350"/>
        <w:jc w:val="both"/>
        <w:rPr>
          <w:rFonts w:ascii="Arial" w:hAnsi="Arial" w:cs="Arial"/>
          <w:b/>
          <w:u w:val="single"/>
        </w:rPr>
      </w:pPr>
    </w:p>
    <w:p w:rsidR="0029327E" w:rsidRDefault="0029327E" w:rsidP="0029327E">
      <w:pPr>
        <w:ind w:left="1350" w:hanging="1350"/>
        <w:jc w:val="both"/>
        <w:rPr>
          <w:rFonts w:ascii="Arial" w:hAnsi="Arial" w:cs="Arial"/>
          <w:b/>
          <w:smallCaps/>
        </w:rPr>
      </w:pPr>
      <w:r w:rsidRPr="009864F8">
        <w:rPr>
          <w:rFonts w:ascii="Arial" w:hAnsi="Arial" w:cs="Arial"/>
          <w:b/>
          <w:u w:val="single"/>
        </w:rPr>
        <w:t>SUBJECT</w:t>
      </w:r>
      <w:r w:rsidRPr="009864F8">
        <w:rPr>
          <w:rFonts w:ascii="Arial" w:hAnsi="Arial" w:cs="Arial"/>
          <w:b/>
          <w:smallCaps/>
        </w:rPr>
        <w:tab/>
      </w:r>
    </w:p>
    <w:p w:rsidR="0029327E" w:rsidRDefault="0029327E" w:rsidP="0029327E">
      <w:pPr>
        <w:ind w:left="1350" w:hanging="1350"/>
        <w:jc w:val="both"/>
        <w:rPr>
          <w:rFonts w:ascii="Arial" w:hAnsi="Arial" w:cs="Arial"/>
          <w:b/>
          <w:smallCaps/>
        </w:rPr>
      </w:pPr>
    </w:p>
    <w:p w:rsidR="0029327E" w:rsidRDefault="0029327E" w:rsidP="0029327E">
      <w:pPr>
        <w:jc w:val="both"/>
        <w:rPr>
          <w:rFonts w:ascii="Arial" w:hAnsi="Arial" w:cs="Arial"/>
        </w:rPr>
      </w:pPr>
      <w:r>
        <w:rPr>
          <w:rFonts w:ascii="Arial" w:hAnsi="Arial" w:cs="Arial"/>
        </w:rPr>
        <w:t xml:space="preserve">Proposed Ordinance 2013-0345 provides for monitoring and reporting on the repair and maintenance history of electric vehicles in the county fleet, and if justified, revision of the vehicle replacement cycle of these electric vehicles.  </w:t>
      </w:r>
    </w:p>
    <w:p w:rsidR="0029327E" w:rsidRDefault="0029327E" w:rsidP="0029327E">
      <w:pPr>
        <w:jc w:val="both"/>
        <w:rPr>
          <w:rFonts w:ascii="Arial" w:hAnsi="Arial" w:cs="Arial"/>
        </w:rPr>
      </w:pPr>
    </w:p>
    <w:p w:rsidR="0029327E" w:rsidRDefault="0029327E" w:rsidP="0029327E">
      <w:pPr>
        <w:jc w:val="both"/>
        <w:rPr>
          <w:rFonts w:ascii="Arial" w:hAnsi="Arial" w:cs="Arial"/>
          <w:b/>
          <w:smallCaps/>
          <w:u w:val="single"/>
        </w:rPr>
      </w:pPr>
      <w:r w:rsidRPr="009864F8">
        <w:rPr>
          <w:rFonts w:ascii="Arial" w:hAnsi="Arial" w:cs="Arial"/>
          <w:b/>
          <w:smallCaps/>
          <w:u w:val="single"/>
        </w:rPr>
        <w:t>SUMMARY</w:t>
      </w:r>
    </w:p>
    <w:p w:rsidR="0029327E" w:rsidRDefault="0029327E" w:rsidP="0029327E">
      <w:pPr>
        <w:jc w:val="both"/>
        <w:rPr>
          <w:rFonts w:ascii="Arial" w:hAnsi="Arial" w:cs="Arial"/>
          <w:b/>
          <w:smallCaps/>
          <w:u w:val="single"/>
        </w:rPr>
      </w:pPr>
    </w:p>
    <w:p w:rsidR="0029327E" w:rsidRPr="00F83024" w:rsidRDefault="0029327E" w:rsidP="0029327E">
      <w:pPr>
        <w:jc w:val="both"/>
        <w:rPr>
          <w:rFonts w:ascii="Arial" w:hAnsi="Arial" w:cs="Arial"/>
          <w:smallCaps/>
        </w:rPr>
      </w:pPr>
      <w:r>
        <w:rPr>
          <w:rFonts w:ascii="Arial" w:hAnsi="Arial" w:cs="Arial"/>
        </w:rPr>
        <w:t>The technology embodied by battery-powered electric vehicles represents a significant departure from conventional vehicle technology.  Early reports indicate that this alternative vehicle technology may not require the maintenance levels of other vehicles, and may have the potential for a differing period of lifetime usage.  This measure provides for review of the repair and maintenance experience of electric vehicles, and as appropriate, revision to the vehicle replacement cycle for electric vehicles to the extent supported by available data.</w:t>
      </w:r>
    </w:p>
    <w:p w:rsidR="0029327E" w:rsidRDefault="0029327E" w:rsidP="0029327E">
      <w:pPr>
        <w:jc w:val="both"/>
        <w:rPr>
          <w:rFonts w:ascii="Arial" w:hAnsi="Arial" w:cs="Arial"/>
        </w:rPr>
      </w:pPr>
    </w:p>
    <w:p w:rsidR="0029327E" w:rsidRPr="00DA44A3" w:rsidRDefault="0029327E" w:rsidP="0029327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eastAsia="Times New Roman" w:cs="Arial"/>
          <w:b/>
          <w:u w:val="single"/>
        </w:rPr>
      </w:pPr>
      <w:r w:rsidRPr="00C46F7A">
        <w:rPr>
          <w:rFonts w:eastAsia="Times New Roman" w:cs="Arial"/>
          <w:b/>
          <w:u w:val="single"/>
        </w:rPr>
        <w:t xml:space="preserve">SUPPORT OF THE STRATEGIC CLIMATE ACTION PLAN </w:t>
      </w:r>
    </w:p>
    <w:p w:rsidR="0029327E" w:rsidRDefault="0029327E" w:rsidP="0029327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Times New Roman" w:cs="Arial"/>
        </w:rPr>
      </w:pPr>
      <w:r>
        <w:rPr>
          <w:rFonts w:eastAsia="Times New Roman" w:cs="Arial"/>
        </w:rPr>
        <w:t>Although Proposed Ordinance 2013-0345 was not identified as a specific action in the Strategic Climate Action Plan (SCAP), by encouraging the use of alternative vehicle technologies, it supports the following objectives and strategies in the Transportation and Land Use goal area of the SCAP:</w:t>
      </w:r>
    </w:p>
    <w:p w:rsidR="0029327E" w:rsidRDefault="0029327E" w:rsidP="0029327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Times New Roman" w:cs="Arial"/>
        </w:rPr>
      </w:pPr>
    </w:p>
    <w:p w:rsidR="0029327E" w:rsidRDefault="0029327E" w:rsidP="0029327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Times New Roman" w:cs="Arial"/>
        </w:rPr>
      </w:pPr>
      <w:r w:rsidRPr="00BD21EB">
        <w:rPr>
          <w:rFonts w:eastAsia="Times New Roman" w:cs="Arial"/>
        </w:rPr>
        <w:lastRenderedPageBreak/>
        <w:t>GOAL S.1: King County will reduce the need for driving and provide and encourage the use of sustainable transportation choices such as public transit, alternative technology vehicles, ridesharing, walking and bicycling.</w:t>
      </w:r>
    </w:p>
    <w:p w:rsidR="0029327E" w:rsidRDefault="0029327E" w:rsidP="0029327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Times New Roman" w:cs="Arial"/>
        </w:rPr>
      </w:pPr>
    </w:p>
    <w:p w:rsidR="0029327E" w:rsidRDefault="0029327E" w:rsidP="0029327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Times New Roman" w:cs="Arial"/>
        </w:rPr>
      </w:pPr>
      <w:r w:rsidRPr="00BD21EB">
        <w:rPr>
          <w:rFonts w:eastAsia="Times New Roman" w:cs="Arial"/>
        </w:rPr>
        <w:t>Objective S.1.2: Increase the use of alternative transportation vehicles and technologies</w:t>
      </w:r>
    </w:p>
    <w:p w:rsidR="0029327E" w:rsidRPr="001B6E19" w:rsidRDefault="0029327E" w:rsidP="0029327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eastAsia="Times New Roman" w:cs="Arial"/>
        </w:rPr>
      </w:pPr>
      <w:r>
        <w:rPr>
          <w:rFonts w:eastAsia="Times New Roman" w:cs="Arial"/>
        </w:rPr>
        <w:tab/>
      </w:r>
    </w:p>
    <w:p w:rsidR="0029327E" w:rsidRPr="009864F8" w:rsidRDefault="0029327E" w:rsidP="0029327E">
      <w:pPr>
        <w:jc w:val="both"/>
        <w:rPr>
          <w:rFonts w:ascii="Arial" w:hAnsi="Arial" w:cs="Arial"/>
          <w:b/>
          <w:smallCaps/>
        </w:rPr>
      </w:pPr>
      <w:r>
        <w:rPr>
          <w:rFonts w:ascii="Arial" w:hAnsi="Arial" w:cs="Arial"/>
          <w:b/>
          <w:smallCaps/>
          <w:u w:val="single"/>
        </w:rPr>
        <w:t>BACKGROUND</w:t>
      </w:r>
    </w:p>
    <w:p w:rsidR="0029327E" w:rsidRDefault="0029327E" w:rsidP="0029327E">
      <w:pPr>
        <w:jc w:val="both"/>
        <w:rPr>
          <w:rFonts w:ascii="Arial" w:hAnsi="Arial" w:cs="Arial"/>
        </w:rPr>
      </w:pPr>
    </w:p>
    <w:p w:rsidR="0029327E" w:rsidRPr="008F466F" w:rsidRDefault="0029327E" w:rsidP="0029327E">
      <w:pPr>
        <w:jc w:val="both"/>
        <w:rPr>
          <w:rFonts w:ascii="Arial" w:hAnsi="Arial" w:cs="Arial"/>
        </w:rPr>
      </w:pPr>
      <w:r w:rsidRPr="008F466F">
        <w:rPr>
          <w:rFonts w:ascii="Arial" w:hAnsi="Arial" w:cs="Arial"/>
        </w:rPr>
        <w:t xml:space="preserve">King County has taken a leadership position in seeking to “green” its </w:t>
      </w:r>
      <w:r>
        <w:rPr>
          <w:rFonts w:ascii="Arial" w:hAnsi="Arial" w:cs="Arial"/>
        </w:rPr>
        <w:t>vehicle</w:t>
      </w:r>
      <w:r w:rsidRPr="008F466F">
        <w:rPr>
          <w:rFonts w:ascii="Arial" w:hAnsi="Arial" w:cs="Arial"/>
        </w:rPr>
        <w:t xml:space="preserve"> fleet, to minimize </w:t>
      </w:r>
      <w:r>
        <w:rPr>
          <w:rFonts w:ascii="Arial" w:hAnsi="Arial" w:cs="Arial"/>
        </w:rPr>
        <w:t xml:space="preserve">the county’s generation of greenhouse gasses as a means of lessening the impact of county operations on climate change.  </w:t>
      </w:r>
      <w:r w:rsidRPr="008F466F">
        <w:rPr>
          <w:rFonts w:ascii="Arial" w:hAnsi="Arial" w:cs="Arial"/>
        </w:rPr>
        <w:t xml:space="preserve">The county has moved forward with the purchase of electric vehicles, both for use by agencies in county business, and as part of the </w:t>
      </w:r>
      <w:r>
        <w:rPr>
          <w:rFonts w:ascii="Arial" w:hAnsi="Arial" w:cs="Arial"/>
        </w:rPr>
        <w:t>Ride Share</w:t>
      </w:r>
      <w:r w:rsidRPr="008F466F">
        <w:rPr>
          <w:rFonts w:ascii="Arial" w:hAnsi="Arial" w:cs="Arial"/>
        </w:rPr>
        <w:t xml:space="preserve"> commuter program.  </w:t>
      </w:r>
    </w:p>
    <w:p w:rsidR="0029327E" w:rsidRDefault="0029327E" w:rsidP="0029327E">
      <w:pPr>
        <w:jc w:val="both"/>
        <w:rPr>
          <w:rFonts w:ascii="Arial" w:hAnsi="Arial" w:cs="Arial"/>
        </w:rPr>
      </w:pPr>
    </w:p>
    <w:p w:rsidR="0029327E" w:rsidRPr="00AD4DB9" w:rsidRDefault="0029327E" w:rsidP="0029327E">
      <w:pPr>
        <w:jc w:val="both"/>
        <w:rPr>
          <w:rFonts w:ascii="Arial" w:hAnsi="Arial" w:cs="Arial"/>
          <w:b/>
          <w:u w:val="single"/>
        </w:rPr>
      </w:pPr>
      <w:r w:rsidRPr="00AD4DB9">
        <w:rPr>
          <w:rFonts w:ascii="Arial" w:hAnsi="Arial" w:cs="Arial"/>
          <w:b/>
          <w:u w:val="single"/>
        </w:rPr>
        <w:t>Electric Vehicle Mechanics</w:t>
      </w:r>
    </w:p>
    <w:p w:rsidR="0029327E" w:rsidRPr="008F466F" w:rsidRDefault="0029327E" w:rsidP="0029327E">
      <w:pPr>
        <w:jc w:val="both"/>
        <w:rPr>
          <w:rFonts w:ascii="Arial" w:hAnsi="Arial" w:cs="Arial"/>
        </w:rPr>
      </w:pPr>
      <w:r w:rsidRPr="008F466F">
        <w:rPr>
          <w:rFonts w:ascii="Arial" w:hAnsi="Arial" w:cs="Arial"/>
        </w:rPr>
        <w:t xml:space="preserve">Electric vehicles represent a </w:t>
      </w:r>
      <w:r>
        <w:rPr>
          <w:rFonts w:ascii="Arial" w:hAnsi="Arial" w:cs="Arial"/>
        </w:rPr>
        <w:t xml:space="preserve">significant </w:t>
      </w:r>
      <w:r w:rsidRPr="008F466F">
        <w:rPr>
          <w:rFonts w:ascii="Arial" w:hAnsi="Arial" w:cs="Arial"/>
        </w:rPr>
        <w:t xml:space="preserve">departure from the mechanics of a vehicle driven by the internal combustion engine.  Power is stored in on-board batteries, and is delivered through a controller to the electric motor, which converts electrical energy to mechanical energy.  From there, power is delivered to turn the wheels.   </w:t>
      </w:r>
    </w:p>
    <w:p w:rsidR="0029327E" w:rsidRDefault="0029327E" w:rsidP="0029327E">
      <w:pPr>
        <w:jc w:val="both"/>
        <w:rPr>
          <w:rFonts w:ascii="Arial" w:hAnsi="Arial" w:cs="Arial"/>
        </w:rPr>
      </w:pPr>
    </w:p>
    <w:p w:rsidR="0029327E" w:rsidRPr="008F466F" w:rsidRDefault="0029327E" w:rsidP="0029327E">
      <w:pPr>
        <w:jc w:val="both"/>
        <w:rPr>
          <w:rFonts w:ascii="Arial" w:hAnsi="Arial" w:cs="Arial"/>
        </w:rPr>
      </w:pPr>
      <w:r w:rsidRPr="008F466F">
        <w:rPr>
          <w:rFonts w:ascii="Arial" w:hAnsi="Arial" w:cs="Arial"/>
        </w:rPr>
        <w:t xml:space="preserve">Maintenance needs for these vehicles </w:t>
      </w:r>
      <w:r>
        <w:rPr>
          <w:rFonts w:ascii="Arial" w:hAnsi="Arial" w:cs="Arial"/>
        </w:rPr>
        <w:t>are</w:t>
      </w:r>
      <w:r w:rsidRPr="008F466F">
        <w:rPr>
          <w:rFonts w:ascii="Arial" w:hAnsi="Arial" w:cs="Arial"/>
        </w:rPr>
        <w:t xml:space="preserve"> </w:t>
      </w:r>
      <w:r>
        <w:rPr>
          <w:rFonts w:ascii="Arial" w:hAnsi="Arial" w:cs="Arial"/>
        </w:rPr>
        <w:t>also</w:t>
      </w:r>
      <w:r w:rsidRPr="008F466F">
        <w:rPr>
          <w:rFonts w:ascii="Arial" w:hAnsi="Arial" w:cs="Arial"/>
        </w:rPr>
        <w:t xml:space="preserve"> less complex.  The </w:t>
      </w:r>
      <w:r>
        <w:rPr>
          <w:rFonts w:ascii="Arial" w:hAnsi="Arial" w:cs="Arial"/>
        </w:rPr>
        <w:t xml:space="preserve">all-electric </w:t>
      </w:r>
      <w:r w:rsidRPr="008F466F">
        <w:rPr>
          <w:rFonts w:ascii="Arial" w:hAnsi="Arial" w:cs="Arial"/>
        </w:rPr>
        <w:t>Nissan Leaf, for example, is described as having no need for:</w:t>
      </w:r>
    </w:p>
    <w:p w:rsidR="0029327E" w:rsidRPr="008F466F" w:rsidRDefault="0029327E" w:rsidP="0029327E">
      <w:pPr>
        <w:pStyle w:val="ListParagraph"/>
        <w:numPr>
          <w:ilvl w:val="0"/>
          <w:numId w:val="2"/>
        </w:numPr>
        <w:jc w:val="both"/>
        <w:rPr>
          <w:rFonts w:ascii="Arial" w:hAnsi="Arial" w:cs="Arial"/>
          <w:sz w:val="24"/>
          <w:szCs w:val="24"/>
        </w:rPr>
      </w:pPr>
      <w:r w:rsidRPr="008F466F">
        <w:rPr>
          <w:rFonts w:ascii="Arial" w:hAnsi="Arial" w:cs="Arial"/>
          <w:sz w:val="24"/>
          <w:szCs w:val="24"/>
        </w:rPr>
        <w:t>Oil changes;</w:t>
      </w:r>
    </w:p>
    <w:p w:rsidR="0029327E" w:rsidRPr="008F466F" w:rsidRDefault="0029327E" w:rsidP="0029327E">
      <w:pPr>
        <w:pStyle w:val="ListParagraph"/>
        <w:numPr>
          <w:ilvl w:val="0"/>
          <w:numId w:val="2"/>
        </w:numPr>
        <w:jc w:val="both"/>
        <w:rPr>
          <w:rFonts w:ascii="Arial" w:hAnsi="Arial" w:cs="Arial"/>
          <w:sz w:val="24"/>
          <w:szCs w:val="24"/>
        </w:rPr>
      </w:pPr>
      <w:r w:rsidRPr="008F466F">
        <w:rPr>
          <w:rFonts w:ascii="Arial" w:hAnsi="Arial" w:cs="Arial"/>
          <w:sz w:val="24"/>
          <w:szCs w:val="24"/>
        </w:rPr>
        <w:t>Spark plugs</w:t>
      </w:r>
    </w:p>
    <w:p w:rsidR="0029327E" w:rsidRPr="008F466F" w:rsidRDefault="0029327E" w:rsidP="0029327E">
      <w:pPr>
        <w:pStyle w:val="ListParagraph"/>
        <w:numPr>
          <w:ilvl w:val="0"/>
          <w:numId w:val="2"/>
        </w:numPr>
        <w:jc w:val="both"/>
        <w:rPr>
          <w:rFonts w:ascii="Arial" w:hAnsi="Arial" w:cs="Arial"/>
          <w:sz w:val="24"/>
          <w:szCs w:val="24"/>
        </w:rPr>
      </w:pPr>
      <w:r w:rsidRPr="008F466F">
        <w:rPr>
          <w:rFonts w:ascii="Arial" w:hAnsi="Arial" w:cs="Arial"/>
          <w:sz w:val="24"/>
          <w:szCs w:val="24"/>
        </w:rPr>
        <w:t>Air filters</w:t>
      </w:r>
    </w:p>
    <w:p w:rsidR="0029327E" w:rsidRPr="008F466F" w:rsidRDefault="0029327E" w:rsidP="0029327E">
      <w:pPr>
        <w:pStyle w:val="ListParagraph"/>
        <w:numPr>
          <w:ilvl w:val="0"/>
          <w:numId w:val="2"/>
        </w:numPr>
        <w:jc w:val="both"/>
        <w:rPr>
          <w:rFonts w:ascii="Arial" w:hAnsi="Arial" w:cs="Arial"/>
          <w:sz w:val="24"/>
          <w:szCs w:val="24"/>
        </w:rPr>
      </w:pPr>
      <w:r w:rsidRPr="008F466F">
        <w:rPr>
          <w:rFonts w:ascii="Arial" w:hAnsi="Arial" w:cs="Arial"/>
          <w:sz w:val="24"/>
          <w:szCs w:val="24"/>
        </w:rPr>
        <w:t>Transmission fluid</w:t>
      </w:r>
    </w:p>
    <w:p w:rsidR="0029327E" w:rsidRPr="008F466F" w:rsidRDefault="0029327E" w:rsidP="0029327E">
      <w:pPr>
        <w:pStyle w:val="ListParagraph"/>
        <w:numPr>
          <w:ilvl w:val="0"/>
          <w:numId w:val="2"/>
        </w:numPr>
        <w:jc w:val="both"/>
        <w:rPr>
          <w:rFonts w:ascii="Arial" w:hAnsi="Arial" w:cs="Arial"/>
          <w:sz w:val="24"/>
          <w:szCs w:val="24"/>
        </w:rPr>
      </w:pPr>
      <w:r w:rsidRPr="008F466F">
        <w:rPr>
          <w:rFonts w:ascii="Arial" w:hAnsi="Arial" w:cs="Arial"/>
          <w:sz w:val="24"/>
          <w:szCs w:val="24"/>
        </w:rPr>
        <w:t>Muffler</w:t>
      </w:r>
      <w:r>
        <w:rPr>
          <w:rFonts w:ascii="Arial" w:hAnsi="Arial" w:cs="Arial"/>
          <w:sz w:val="24"/>
          <w:szCs w:val="24"/>
        </w:rPr>
        <w:t>s</w:t>
      </w:r>
    </w:p>
    <w:p w:rsidR="0029327E" w:rsidRPr="008F466F" w:rsidRDefault="0029327E" w:rsidP="0029327E">
      <w:pPr>
        <w:pStyle w:val="ListParagraph"/>
        <w:numPr>
          <w:ilvl w:val="0"/>
          <w:numId w:val="2"/>
        </w:numPr>
        <w:jc w:val="both"/>
        <w:rPr>
          <w:rFonts w:ascii="Arial" w:hAnsi="Arial" w:cs="Arial"/>
          <w:sz w:val="24"/>
          <w:szCs w:val="24"/>
        </w:rPr>
      </w:pPr>
      <w:r w:rsidRPr="008F466F">
        <w:rPr>
          <w:rFonts w:ascii="Arial" w:hAnsi="Arial" w:cs="Arial"/>
          <w:sz w:val="24"/>
          <w:szCs w:val="24"/>
        </w:rPr>
        <w:t xml:space="preserve">Radiator hoses or flushes.  </w:t>
      </w:r>
    </w:p>
    <w:p w:rsidR="0029327E" w:rsidRDefault="0029327E" w:rsidP="0029327E">
      <w:pPr>
        <w:jc w:val="both"/>
        <w:rPr>
          <w:rFonts w:ascii="Arial" w:hAnsi="Arial" w:cs="Arial"/>
        </w:rPr>
      </w:pPr>
      <w:r w:rsidRPr="008F466F">
        <w:rPr>
          <w:rFonts w:ascii="Arial" w:hAnsi="Arial" w:cs="Arial"/>
        </w:rPr>
        <w:t xml:space="preserve">The county currently has </w:t>
      </w:r>
      <w:r>
        <w:rPr>
          <w:rFonts w:ascii="Arial" w:hAnsi="Arial" w:cs="Arial"/>
        </w:rPr>
        <w:t>six</w:t>
      </w:r>
      <w:r w:rsidRPr="008F466F">
        <w:rPr>
          <w:rFonts w:ascii="Arial" w:hAnsi="Arial" w:cs="Arial"/>
        </w:rPr>
        <w:t xml:space="preserve"> non-revenue electric vehicles in its fleet</w:t>
      </w:r>
      <w:r>
        <w:rPr>
          <w:rFonts w:ascii="Arial" w:hAnsi="Arial" w:cs="Arial"/>
        </w:rPr>
        <w:t xml:space="preserve"> for use by county agencies, as well as twenty-five electric vehicles in the county Ride Share commuter program.</w:t>
      </w:r>
      <w:r w:rsidRPr="008F466F">
        <w:rPr>
          <w:rFonts w:ascii="Arial" w:hAnsi="Arial" w:cs="Arial"/>
        </w:rPr>
        <w:t xml:space="preserve"> </w:t>
      </w:r>
      <w:r>
        <w:rPr>
          <w:rFonts w:ascii="Arial" w:hAnsi="Arial" w:cs="Arial"/>
        </w:rPr>
        <w:t xml:space="preserve"> </w:t>
      </w:r>
      <w:r w:rsidRPr="008F466F">
        <w:rPr>
          <w:rFonts w:ascii="Arial" w:hAnsi="Arial" w:cs="Arial"/>
        </w:rPr>
        <w:t xml:space="preserve">Fleet Management provides maintenance and repair services for these vehicles, which are used by a number of agencies for light-duty transportation purposes.  </w:t>
      </w:r>
    </w:p>
    <w:p w:rsidR="0029327E" w:rsidRDefault="0029327E" w:rsidP="0029327E">
      <w:pPr>
        <w:jc w:val="both"/>
        <w:rPr>
          <w:rFonts w:ascii="Arial" w:hAnsi="Arial" w:cs="Arial"/>
        </w:rPr>
      </w:pPr>
    </w:p>
    <w:p w:rsidR="0029327E" w:rsidRPr="008F466F" w:rsidRDefault="0029327E" w:rsidP="0029327E">
      <w:pPr>
        <w:jc w:val="both"/>
        <w:rPr>
          <w:rFonts w:ascii="Arial" w:hAnsi="Arial" w:cs="Arial"/>
        </w:rPr>
      </w:pPr>
      <w:r w:rsidRPr="008F466F">
        <w:rPr>
          <w:rFonts w:ascii="Arial" w:hAnsi="Arial" w:cs="Arial"/>
        </w:rPr>
        <w:t xml:space="preserve">In balancing anticipated costs of repair against replacement costs, Fleet Management has established a light-duty vehicle replacement </w:t>
      </w:r>
      <w:r>
        <w:rPr>
          <w:rFonts w:ascii="Arial" w:hAnsi="Arial" w:cs="Arial"/>
        </w:rPr>
        <w:t xml:space="preserve">mileage </w:t>
      </w:r>
      <w:r w:rsidRPr="008F466F">
        <w:rPr>
          <w:rFonts w:ascii="Arial" w:hAnsi="Arial" w:cs="Arial"/>
        </w:rPr>
        <w:t xml:space="preserve">threshold of 100,000 miles.  </w:t>
      </w:r>
    </w:p>
    <w:p w:rsidR="0029327E" w:rsidRPr="008F466F" w:rsidRDefault="0029327E" w:rsidP="0029327E">
      <w:pPr>
        <w:jc w:val="both"/>
        <w:rPr>
          <w:rFonts w:ascii="Arial" w:hAnsi="Arial" w:cs="Arial"/>
        </w:rPr>
      </w:pPr>
      <w:r w:rsidRPr="008F466F">
        <w:rPr>
          <w:rFonts w:ascii="Arial" w:hAnsi="Arial" w:cs="Arial"/>
        </w:rPr>
        <w:t xml:space="preserve">The lesser maintenance demands of electric vehicles have the potential to both reduce maintenance expenditures for those vehicles, and to limit the number of systems that will require repair or replacement, potentially extending the usable life cycle of the vehicles, as compared to vehicles powered by internal combustion engines.  </w:t>
      </w:r>
    </w:p>
    <w:p w:rsidR="0029327E" w:rsidRDefault="0029327E" w:rsidP="0029327E">
      <w:pPr>
        <w:jc w:val="both"/>
        <w:rPr>
          <w:rFonts w:ascii="Arial" w:hAnsi="Arial" w:cs="Arial"/>
        </w:rPr>
      </w:pPr>
    </w:p>
    <w:p w:rsidR="0029327E" w:rsidRPr="00AD4DB9" w:rsidRDefault="0029327E" w:rsidP="0029327E">
      <w:pPr>
        <w:jc w:val="both"/>
        <w:rPr>
          <w:rFonts w:ascii="Arial" w:hAnsi="Arial" w:cs="Arial"/>
          <w:b/>
          <w:u w:val="single"/>
        </w:rPr>
      </w:pPr>
      <w:r w:rsidRPr="00AD4DB9">
        <w:rPr>
          <w:rFonts w:ascii="Arial" w:hAnsi="Arial" w:cs="Arial"/>
          <w:b/>
          <w:u w:val="single"/>
        </w:rPr>
        <w:t>Battery Replacement Consideration</w:t>
      </w:r>
    </w:p>
    <w:p w:rsidR="0029327E" w:rsidRPr="008F466F" w:rsidRDefault="0029327E" w:rsidP="0029327E">
      <w:pPr>
        <w:jc w:val="both"/>
        <w:rPr>
          <w:rFonts w:ascii="Arial" w:hAnsi="Arial" w:cs="Arial"/>
        </w:rPr>
      </w:pPr>
      <w:r w:rsidRPr="008F466F">
        <w:rPr>
          <w:rFonts w:ascii="Arial" w:hAnsi="Arial" w:cs="Arial"/>
        </w:rPr>
        <w:t>On-board battery systems are potentially a major maintenance expense.  Depending on the size of the vehicle and power of the engine, battery replacement</w:t>
      </w:r>
      <w:r>
        <w:rPr>
          <w:rFonts w:ascii="Arial" w:hAnsi="Arial" w:cs="Arial"/>
        </w:rPr>
        <w:t xml:space="preserve"> costs</w:t>
      </w:r>
      <w:r w:rsidRPr="008F466F">
        <w:rPr>
          <w:rFonts w:ascii="Arial" w:hAnsi="Arial" w:cs="Arial"/>
        </w:rPr>
        <w:t xml:space="preserve"> can be in the range of several thousand dollars.  The life of the battery also can vary, according to the </w:t>
      </w:r>
      <w:r w:rsidRPr="008F466F">
        <w:rPr>
          <w:rFonts w:ascii="Arial" w:hAnsi="Arial" w:cs="Arial"/>
        </w:rPr>
        <w:lastRenderedPageBreak/>
        <w:t>vehicle</w:t>
      </w:r>
      <w:r>
        <w:rPr>
          <w:rFonts w:ascii="Arial" w:hAnsi="Arial" w:cs="Arial"/>
        </w:rPr>
        <w:t xml:space="preserve"> and driver usage patterns</w:t>
      </w:r>
      <w:r w:rsidRPr="008F466F">
        <w:rPr>
          <w:rFonts w:ascii="Arial" w:hAnsi="Arial" w:cs="Arial"/>
        </w:rPr>
        <w:t xml:space="preserve">.  Nissan is indicating that the battery for the Leaf, for example, is expected to retain 80% of its original charging capacity after five years of use, assuming normal usage.  </w:t>
      </w:r>
      <w:r>
        <w:rPr>
          <w:rFonts w:ascii="Arial" w:hAnsi="Arial" w:cs="Arial"/>
        </w:rPr>
        <w:t xml:space="preserve">The need for battery replacement is another cost element that should be included in an analysis of potential vehicle useful life.  </w:t>
      </w:r>
    </w:p>
    <w:p w:rsidR="0029327E" w:rsidRDefault="0029327E" w:rsidP="0029327E">
      <w:pPr>
        <w:jc w:val="both"/>
        <w:rPr>
          <w:rFonts w:ascii="Arial" w:hAnsi="Arial" w:cs="Arial"/>
        </w:rPr>
      </w:pPr>
    </w:p>
    <w:p w:rsidR="0029327E" w:rsidRPr="00F64F6B" w:rsidRDefault="0029327E" w:rsidP="0029327E">
      <w:pPr>
        <w:jc w:val="both"/>
        <w:rPr>
          <w:rFonts w:ascii="Arial" w:hAnsi="Arial" w:cs="Arial"/>
          <w:b/>
          <w:u w:val="single"/>
        </w:rPr>
      </w:pPr>
      <w:bookmarkStart w:id="0" w:name="_GoBack"/>
      <w:bookmarkEnd w:id="0"/>
      <w:r w:rsidRPr="00F64F6B">
        <w:rPr>
          <w:rFonts w:ascii="Arial" w:hAnsi="Arial" w:cs="Arial"/>
          <w:b/>
          <w:u w:val="single"/>
        </w:rPr>
        <w:t>Proposed Ordinance 2013-034</w:t>
      </w:r>
      <w:r>
        <w:rPr>
          <w:rFonts w:ascii="Arial" w:hAnsi="Arial" w:cs="Arial"/>
          <w:b/>
          <w:u w:val="single"/>
        </w:rPr>
        <w:t>5</w:t>
      </w:r>
    </w:p>
    <w:p w:rsidR="0029327E" w:rsidRPr="008F466F" w:rsidRDefault="0029327E" w:rsidP="0029327E">
      <w:pPr>
        <w:jc w:val="both"/>
        <w:rPr>
          <w:rFonts w:ascii="Arial" w:hAnsi="Arial" w:cs="Arial"/>
        </w:rPr>
      </w:pPr>
      <w:r w:rsidRPr="008F466F">
        <w:rPr>
          <w:rFonts w:ascii="Arial" w:hAnsi="Arial" w:cs="Arial"/>
        </w:rPr>
        <w:t xml:space="preserve">Proposed Ordinance </w:t>
      </w:r>
      <w:r>
        <w:rPr>
          <w:rFonts w:ascii="Arial" w:hAnsi="Arial" w:cs="Arial"/>
        </w:rPr>
        <w:t>2013-0345</w:t>
      </w:r>
      <w:r w:rsidRPr="008F466F">
        <w:rPr>
          <w:rFonts w:ascii="Arial" w:hAnsi="Arial" w:cs="Arial"/>
        </w:rPr>
        <w:t xml:space="preserve"> directs Fleet Management to undertake a review of the maintenance</w:t>
      </w:r>
      <w:r>
        <w:rPr>
          <w:rFonts w:ascii="Arial" w:hAnsi="Arial" w:cs="Arial"/>
        </w:rPr>
        <w:t xml:space="preserve"> and repair</w:t>
      </w:r>
      <w:r w:rsidRPr="008F466F">
        <w:rPr>
          <w:rFonts w:ascii="Arial" w:hAnsi="Arial" w:cs="Arial"/>
        </w:rPr>
        <w:t xml:space="preserve"> experience of battery-powered electric vehicles in the county fleet, and to the extent justified by that experience, to establish vehicle replacement cycles </w:t>
      </w:r>
      <w:r>
        <w:rPr>
          <w:rFonts w:ascii="Arial" w:hAnsi="Arial" w:cs="Arial"/>
        </w:rPr>
        <w:t xml:space="preserve">for electric vehicles </w:t>
      </w:r>
      <w:r w:rsidRPr="008F466F">
        <w:rPr>
          <w:rFonts w:ascii="Arial" w:hAnsi="Arial" w:cs="Arial"/>
        </w:rPr>
        <w:t xml:space="preserve">that reflect that </w:t>
      </w:r>
      <w:r>
        <w:rPr>
          <w:rFonts w:ascii="Arial" w:hAnsi="Arial" w:cs="Arial"/>
        </w:rPr>
        <w:t>maintenance and repair</w:t>
      </w:r>
      <w:r w:rsidRPr="008F466F">
        <w:rPr>
          <w:rFonts w:ascii="Arial" w:hAnsi="Arial" w:cs="Arial"/>
        </w:rPr>
        <w:t xml:space="preserve"> experience.  </w:t>
      </w:r>
    </w:p>
    <w:p w:rsidR="0029327E" w:rsidRDefault="0029327E" w:rsidP="0029327E">
      <w:pPr>
        <w:jc w:val="both"/>
        <w:rPr>
          <w:rFonts w:ascii="Arial" w:hAnsi="Arial" w:cs="Arial"/>
        </w:rPr>
      </w:pPr>
    </w:p>
    <w:p w:rsidR="0029327E" w:rsidRDefault="0029327E" w:rsidP="0029327E">
      <w:pPr>
        <w:jc w:val="both"/>
        <w:rPr>
          <w:rFonts w:ascii="Arial" w:hAnsi="Arial" w:cs="Arial"/>
          <w:b/>
          <w:u w:val="single"/>
        </w:rPr>
      </w:pPr>
      <w:r>
        <w:rPr>
          <w:rFonts w:ascii="Arial" w:hAnsi="Arial" w:cs="Arial"/>
          <w:b/>
          <w:u w:val="single"/>
        </w:rPr>
        <w:t>ANALYSIS</w:t>
      </w:r>
    </w:p>
    <w:p w:rsidR="0029327E" w:rsidRDefault="0029327E" w:rsidP="0029327E">
      <w:pPr>
        <w:jc w:val="both"/>
        <w:rPr>
          <w:rFonts w:ascii="Arial" w:hAnsi="Arial" w:cs="Arial"/>
          <w:b/>
          <w:u w:val="single"/>
        </w:rPr>
      </w:pPr>
    </w:p>
    <w:p w:rsidR="0029327E" w:rsidRDefault="0029327E" w:rsidP="0029327E">
      <w:pPr>
        <w:jc w:val="both"/>
        <w:rPr>
          <w:rFonts w:ascii="Arial" w:hAnsi="Arial" w:cs="Arial"/>
        </w:rPr>
      </w:pPr>
      <w:r>
        <w:rPr>
          <w:rFonts w:ascii="Arial" w:hAnsi="Arial" w:cs="Arial"/>
        </w:rPr>
        <w:t xml:space="preserve">The commitment by the county to minimize its contribution to the emissions of greenhouse gasses through the introduction of vehicles utilizing alternative fuel technologies, including electric vehicles, presents the need for potential review of the application to electric vehicles of operational and service parameters that have been developed for vehicles with traditional mechanics.  The greater simplicity of electric vehicles, and the absence of certain mechanical systems, raises the potential that the usable lifetime of these vehicles may differ from that of internal combustion engine-driven vehicles.  While simpler, these electric vehicles are likely to require battery replacement, at significant expense, after a period which operational experience will define.  </w:t>
      </w:r>
    </w:p>
    <w:p w:rsidR="0029327E" w:rsidRDefault="0029327E" w:rsidP="0029327E">
      <w:pPr>
        <w:jc w:val="both"/>
        <w:rPr>
          <w:rFonts w:ascii="Arial" w:hAnsi="Arial" w:cs="Arial"/>
        </w:rPr>
      </w:pPr>
    </w:p>
    <w:p w:rsidR="0029327E" w:rsidRDefault="0029327E" w:rsidP="0029327E">
      <w:pPr>
        <w:jc w:val="both"/>
        <w:rPr>
          <w:rFonts w:ascii="Arial" w:hAnsi="Arial" w:cs="Arial"/>
        </w:rPr>
      </w:pPr>
      <w:r>
        <w:rPr>
          <w:rFonts w:ascii="Arial" w:hAnsi="Arial" w:cs="Arial"/>
        </w:rPr>
        <w:t xml:space="preserve">In sum, the distinct mechanical profile of electric vehicles, and the county’s incorporation of those vehicles into the county fleet, presents a policy question to the Council:  Should the county give particular attention to the emerging maintenance and repair experience of electric vehicles in the county fleet, in comparison to other vehicles—with an eye towards eventual consideration of a revised replacement cycle?  Should the county report this experience to the Council as part of its regular reporting process?  </w:t>
      </w:r>
    </w:p>
    <w:p w:rsidR="00205073" w:rsidRDefault="00205073"/>
    <w:sectPr w:rsidR="00205073" w:rsidSect="001A3425">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4742A">
      <w:r>
        <w:separator/>
      </w:r>
    </w:p>
  </w:endnote>
  <w:endnote w:type="continuationSeparator" w:id="0">
    <w:p w:rsidR="00000000" w:rsidRDefault="00647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08D" w:rsidRPr="00446E0F" w:rsidRDefault="0064742A" w:rsidP="001A3425">
    <w:pPr>
      <w:pStyle w:val="Footer"/>
      <w:jc w:val="center"/>
      <w:rPr>
        <w:rFonts w:ascii="Arial" w:hAnsi="Arial" w:cs="Arial"/>
        <w:sz w:val="20"/>
        <w:szCs w:val="20"/>
      </w:rPr>
    </w:pPr>
    <w:r w:rsidRPr="00446E0F">
      <w:rPr>
        <w:rFonts w:ascii="Arial" w:hAnsi="Arial" w:cs="Arial"/>
        <w:sz w:val="20"/>
        <w:szCs w:val="20"/>
      </w:rPr>
      <w:t xml:space="preserve">Page </w:t>
    </w:r>
    <w:r w:rsidRPr="00446E0F">
      <w:rPr>
        <w:rStyle w:val="PageNumber"/>
        <w:rFonts w:ascii="Arial" w:hAnsi="Arial" w:cs="Arial"/>
        <w:sz w:val="20"/>
        <w:szCs w:val="20"/>
      </w:rPr>
      <w:fldChar w:fldCharType="begin"/>
    </w:r>
    <w:r w:rsidRPr="00446E0F">
      <w:rPr>
        <w:rStyle w:val="PageNumber"/>
        <w:rFonts w:ascii="Arial" w:hAnsi="Arial" w:cs="Arial"/>
        <w:sz w:val="20"/>
        <w:szCs w:val="20"/>
      </w:rPr>
      <w:instrText xml:space="preserve"> PAGE </w:instrText>
    </w:r>
    <w:r w:rsidRPr="00446E0F">
      <w:rPr>
        <w:rStyle w:val="PageNumber"/>
        <w:rFonts w:ascii="Arial" w:hAnsi="Arial" w:cs="Arial"/>
        <w:sz w:val="20"/>
        <w:szCs w:val="20"/>
      </w:rPr>
      <w:fldChar w:fldCharType="separate"/>
    </w:r>
    <w:r>
      <w:rPr>
        <w:rStyle w:val="PageNumber"/>
        <w:rFonts w:ascii="Arial" w:hAnsi="Arial" w:cs="Arial"/>
        <w:noProof/>
        <w:sz w:val="20"/>
        <w:szCs w:val="20"/>
      </w:rPr>
      <w:t>2</w:t>
    </w:r>
    <w:r w:rsidRPr="00446E0F">
      <w:rPr>
        <w:rStyle w:val="PageNumber"/>
        <w:rFonts w:ascii="Arial" w:hAnsi="Arial" w:cs="Arial"/>
        <w:sz w:val="20"/>
        <w:szCs w:val="20"/>
      </w:rPr>
      <w:fldChar w:fldCharType="end"/>
    </w:r>
    <w:r w:rsidRPr="00446E0F">
      <w:rPr>
        <w:rStyle w:val="PageNumber"/>
        <w:rFonts w:ascii="Arial" w:hAnsi="Arial" w:cs="Arial"/>
        <w:sz w:val="20"/>
        <w:szCs w:val="20"/>
      </w:rPr>
      <w:t xml:space="preserve"> of </w:t>
    </w:r>
    <w:r w:rsidRPr="00446E0F">
      <w:rPr>
        <w:rStyle w:val="PageNumber"/>
        <w:rFonts w:ascii="Arial" w:hAnsi="Arial" w:cs="Arial"/>
        <w:sz w:val="20"/>
        <w:szCs w:val="20"/>
      </w:rPr>
      <w:fldChar w:fldCharType="begin"/>
    </w:r>
    <w:r w:rsidRPr="00446E0F">
      <w:rPr>
        <w:rStyle w:val="PageNumber"/>
        <w:rFonts w:ascii="Arial" w:hAnsi="Arial" w:cs="Arial"/>
        <w:sz w:val="20"/>
        <w:szCs w:val="20"/>
      </w:rPr>
      <w:instrText xml:space="preserve"> NUMPAGES </w:instrText>
    </w:r>
    <w:r w:rsidRPr="00446E0F">
      <w:rPr>
        <w:rStyle w:val="PageNumber"/>
        <w:rFonts w:ascii="Arial" w:hAnsi="Arial" w:cs="Arial"/>
        <w:sz w:val="20"/>
        <w:szCs w:val="20"/>
      </w:rPr>
      <w:fldChar w:fldCharType="separate"/>
    </w:r>
    <w:r>
      <w:rPr>
        <w:rStyle w:val="PageNumber"/>
        <w:rFonts w:ascii="Arial" w:hAnsi="Arial" w:cs="Arial"/>
        <w:noProof/>
        <w:sz w:val="20"/>
        <w:szCs w:val="20"/>
      </w:rPr>
      <w:t>3</w:t>
    </w:r>
    <w:r w:rsidRPr="00446E0F">
      <w:rPr>
        <w:rStyle w:val="PageNumber"/>
        <w:rFonts w:ascii="Arial" w:hAnsi="Arial" w:cs="Arial"/>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08D" w:rsidRPr="00446E0F" w:rsidRDefault="0064742A" w:rsidP="001A3425">
    <w:pPr>
      <w:pStyle w:val="Footer"/>
      <w:jc w:val="center"/>
      <w:rPr>
        <w:rFonts w:ascii="Arial" w:hAnsi="Arial" w:cs="Arial"/>
        <w:sz w:val="20"/>
        <w:szCs w:val="20"/>
      </w:rPr>
    </w:pPr>
    <w:r w:rsidRPr="00446E0F">
      <w:rPr>
        <w:rStyle w:val="PageNumber"/>
        <w:rFonts w:ascii="Arial" w:hAnsi="Arial" w:cs="Arial"/>
        <w:sz w:val="20"/>
        <w:szCs w:val="20"/>
      </w:rPr>
      <w:fldChar w:fldCharType="begin"/>
    </w:r>
    <w:r w:rsidRPr="00446E0F">
      <w:rPr>
        <w:rStyle w:val="PageNumber"/>
        <w:rFonts w:ascii="Arial" w:hAnsi="Arial" w:cs="Arial"/>
        <w:sz w:val="20"/>
        <w:szCs w:val="20"/>
      </w:rPr>
      <w:instrText xml:space="preserve"> PAGE </w:instrText>
    </w:r>
    <w:r w:rsidRPr="00446E0F">
      <w:rPr>
        <w:rStyle w:val="PageNumber"/>
        <w:rFonts w:ascii="Arial" w:hAnsi="Arial" w:cs="Arial"/>
        <w:sz w:val="20"/>
        <w:szCs w:val="20"/>
      </w:rPr>
      <w:fldChar w:fldCharType="separate"/>
    </w:r>
    <w:r>
      <w:rPr>
        <w:rStyle w:val="PageNumber"/>
        <w:rFonts w:ascii="Arial" w:hAnsi="Arial" w:cs="Arial"/>
        <w:noProof/>
        <w:sz w:val="20"/>
        <w:szCs w:val="20"/>
      </w:rPr>
      <w:t>1</w:t>
    </w:r>
    <w:r w:rsidRPr="00446E0F">
      <w:rPr>
        <w:rStyle w:val="PageNumber"/>
        <w:rFonts w:ascii="Arial" w:hAnsi="Arial" w:cs="Arial"/>
        <w:sz w:val="20"/>
        <w:szCs w:val="20"/>
      </w:rPr>
      <w:fldChar w:fldCharType="end"/>
    </w:r>
    <w:r w:rsidRPr="00446E0F">
      <w:rPr>
        <w:rStyle w:val="PageNumber"/>
        <w:rFonts w:ascii="Arial" w:hAnsi="Arial" w:cs="Arial"/>
        <w:sz w:val="20"/>
        <w:szCs w:val="20"/>
      </w:rPr>
      <w:t xml:space="preserve"> of </w:t>
    </w:r>
    <w:r w:rsidRPr="00446E0F">
      <w:rPr>
        <w:rStyle w:val="PageNumber"/>
        <w:rFonts w:ascii="Arial" w:hAnsi="Arial" w:cs="Arial"/>
        <w:sz w:val="20"/>
        <w:szCs w:val="20"/>
      </w:rPr>
      <w:fldChar w:fldCharType="begin"/>
    </w:r>
    <w:r w:rsidRPr="00446E0F">
      <w:rPr>
        <w:rStyle w:val="PageNumber"/>
        <w:rFonts w:ascii="Arial" w:hAnsi="Arial" w:cs="Arial"/>
        <w:sz w:val="20"/>
        <w:szCs w:val="20"/>
      </w:rPr>
      <w:instrText xml:space="preserve"> NUMPAGES </w:instrText>
    </w:r>
    <w:r w:rsidRPr="00446E0F">
      <w:rPr>
        <w:rStyle w:val="PageNumber"/>
        <w:rFonts w:ascii="Arial" w:hAnsi="Arial" w:cs="Arial"/>
        <w:sz w:val="20"/>
        <w:szCs w:val="20"/>
      </w:rPr>
      <w:fldChar w:fldCharType="separate"/>
    </w:r>
    <w:r>
      <w:rPr>
        <w:rStyle w:val="PageNumber"/>
        <w:rFonts w:ascii="Arial" w:hAnsi="Arial" w:cs="Arial"/>
        <w:noProof/>
        <w:sz w:val="20"/>
        <w:szCs w:val="20"/>
      </w:rPr>
      <w:t>3</w:t>
    </w:r>
    <w:r w:rsidRPr="00446E0F">
      <w:rPr>
        <w:rStyle w:val="PageNumber"/>
        <w:rFonts w:ascii="Arial" w:hAnsi="Arial" w:cs="Arial"/>
        <w:sz w:val="20"/>
        <w:szCs w:val="20"/>
      </w:rPr>
      <w:fldChar w:fldCharType="end"/>
    </w:r>
  </w:p>
  <w:p w:rsidR="00F3508D" w:rsidRDefault="0064742A" w:rsidP="001A342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4742A">
      <w:r>
        <w:separator/>
      </w:r>
    </w:p>
  </w:footnote>
  <w:footnote w:type="continuationSeparator" w:id="0">
    <w:p w:rsidR="00000000" w:rsidRDefault="006474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08D" w:rsidRDefault="0064742A" w:rsidP="009F3E02">
    <w:pPr>
      <w:jc w:val="center"/>
    </w:pPr>
    <w:r>
      <w:rPr>
        <w:noProof/>
      </w:rPr>
      <w:drawing>
        <wp:inline distT="0" distB="0" distL="0" distR="0" wp14:anchorId="19CF1C78" wp14:editId="3983FA64">
          <wp:extent cx="1009650" cy="714375"/>
          <wp:effectExtent l="0" t="0" r="0" b="9525"/>
          <wp:docPr id="1" name="Picture 1"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rsidR="00F3508D" w:rsidRPr="003B03EF" w:rsidRDefault="0064742A" w:rsidP="001A3425">
    <w:pPr>
      <w:jc w:val="center"/>
      <w:rPr>
        <w:rFonts w:ascii="Arial" w:hAnsi="Arial"/>
        <w:szCs w:val="22"/>
      </w:rPr>
    </w:pPr>
  </w:p>
  <w:p w:rsidR="00F3508D" w:rsidRPr="004A1D48" w:rsidRDefault="0064742A" w:rsidP="001A3425">
    <w:pPr>
      <w:jc w:val="center"/>
      <w:rPr>
        <w:rFonts w:ascii="Verdana" w:hAnsi="Verdana"/>
        <w:b/>
        <w:sz w:val="28"/>
        <w:szCs w:val="28"/>
      </w:rPr>
    </w:pPr>
    <w:r>
      <w:rPr>
        <w:rFonts w:ascii="Verdana" w:hAnsi="Verdana"/>
        <w:b/>
        <w:sz w:val="28"/>
        <w:szCs w:val="28"/>
      </w:rPr>
      <w:t>Transportation, Economy and Environment Committee</w:t>
    </w:r>
  </w:p>
  <w:p w:rsidR="00F3508D" w:rsidRDefault="0064742A">
    <w:pPr>
      <w:pStyle w:val="Header"/>
    </w:pPr>
  </w:p>
  <w:p w:rsidR="00F96981" w:rsidRDefault="006474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790FDC"/>
    <w:multiLevelType w:val="hybridMultilevel"/>
    <w:tmpl w:val="1A220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ED73E7"/>
    <w:multiLevelType w:val="hybridMultilevel"/>
    <w:tmpl w:val="7D3E4D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27E"/>
    <w:rsid w:val="00205073"/>
    <w:rsid w:val="0029327E"/>
    <w:rsid w:val="003F0E7D"/>
    <w:rsid w:val="0064742A"/>
    <w:rsid w:val="00810F5B"/>
    <w:rsid w:val="00F61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27E"/>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9327E"/>
    <w:pPr>
      <w:keepNext/>
      <w:jc w:val="center"/>
      <w:outlineLvl w:val="1"/>
    </w:pPr>
    <w:rPr>
      <w:b/>
      <w:sz w:val="3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9327E"/>
    <w:rPr>
      <w:rFonts w:ascii="Times New Roman" w:eastAsia="Times New Roman" w:hAnsi="Times New Roman" w:cs="Times New Roman"/>
      <w:b/>
      <w:sz w:val="32"/>
      <w:szCs w:val="20"/>
      <w:u w:val="single"/>
    </w:rPr>
  </w:style>
  <w:style w:type="paragraph" w:styleId="Header">
    <w:name w:val="header"/>
    <w:basedOn w:val="Normal"/>
    <w:link w:val="HeaderChar"/>
    <w:rsid w:val="0029327E"/>
    <w:pPr>
      <w:tabs>
        <w:tab w:val="center" w:pos="4320"/>
        <w:tab w:val="right" w:pos="8640"/>
      </w:tabs>
    </w:pPr>
  </w:style>
  <w:style w:type="character" w:customStyle="1" w:styleId="HeaderChar">
    <w:name w:val="Header Char"/>
    <w:basedOn w:val="DefaultParagraphFont"/>
    <w:link w:val="Header"/>
    <w:rsid w:val="0029327E"/>
    <w:rPr>
      <w:rFonts w:ascii="Times New Roman" w:eastAsia="Times New Roman" w:hAnsi="Times New Roman" w:cs="Times New Roman"/>
      <w:sz w:val="24"/>
      <w:szCs w:val="24"/>
    </w:rPr>
  </w:style>
  <w:style w:type="paragraph" w:styleId="Footer">
    <w:name w:val="footer"/>
    <w:basedOn w:val="Normal"/>
    <w:link w:val="FooterChar"/>
    <w:semiHidden/>
    <w:rsid w:val="0029327E"/>
    <w:pPr>
      <w:tabs>
        <w:tab w:val="center" w:pos="4320"/>
        <w:tab w:val="right" w:pos="8640"/>
      </w:tabs>
    </w:pPr>
  </w:style>
  <w:style w:type="character" w:customStyle="1" w:styleId="FooterChar">
    <w:name w:val="Footer Char"/>
    <w:basedOn w:val="DefaultParagraphFont"/>
    <w:link w:val="Footer"/>
    <w:semiHidden/>
    <w:rsid w:val="0029327E"/>
    <w:rPr>
      <w:rFonts w:ascii="Times New Roman" w:eastAsia="Times New Roman" w:hAnsi="Times New Roman" w:cs="Times New Roman"/>
      <w:sz w:val="24"/>
      <w:szCs w:val="24"/>
    </w:rPr>
  </w:style>
  <w:style w:type="character" w:styleId="PageNumber">
    <w:name w:val="page number"/>
    <w:basedOn w:val="DefaultParagraphFont"/>
    <w:rsid w:val="0029327E"/>
  </w:style>
  <w:style w:type="paragraph" w:styleId="BodyText">
    <w:name w:val="Body Text"/>
    <w:basedOn w:val="Normal"/>
    <w:link w:val="BodyTextChar"/>
    <w:rsid w:val="0029327E"/>
    <w:rPr>
      <w:i/>
      <w:szCs w:val="20"/>
    </w:rPr>
  </w:style>
  <w:style w:type="character" w:customStyle="1" w:styleId="BodyTextChar">
    <w:name w:val="Body Text Char"/>
    <w:basedOn w:val="DefaultParagraphFont"/>
    <w:link w:val="BodyText"/>
    <w:rsid w:val="0029327E"/>
    <w:rPr>
      <w:rFonts w:ascii="Times New Roman" w:eastAsia="Times New Roman" w:hAnsi="Times New Roman" w:cs="Times New Roman"/>
      <w:i/>
      <w:sz w:val="24"/>
      <w:szCs w:val="20"/>
    </w:rPr>
  </w:style>
  <w:style w:type="paragraph" w:customStyle="1" w:styleId="Normal0">
    <w:name w:val="[Normal]"/>
    <w:rsid w:val="0029327E"/>
    <w:pPr>
      <w:spacing w:after="0" w:line="240" w:lineRule="auto"/>
    </w:pPr>
    <w:rPr>
      <w:rFonts w:ascii="Arial" w:eastAsia="Arial" w:hAnsi="Arial" w:cs="Times New Roman"/>
      <w:sz w:val="24"/>
      <w:szCs w:val="20"/>
    </w:rPr>
  </w:style>
  <w:style w:type="paragraph" w:styleId="ListParagraph">
    <w:name w:val="List Paragraph"/>
    <w:basedOn w:val="Normal"/>
    <w:uiPriority w:val="34"/>
    <w:qFormat/>
    <w:rsid w:val="0029327E"/>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29327E"/>
    <w:rPr>
      <w:rFonts w:ascii="Tahoma" w:hAnsi="Tahoma" w:cs="Tahoma"/>
      <w:sz w:val="16"/>
      <w:szCs w:val="16"/>
    </w:rPr>
  </w:style>
  <w:style w:type="character" w:customStyle="1" w:styleId="BalloonTextChar">
    <w:name w:val="Balloon Text Char"/>
    <w:basedOn w:val="DefaultParagraphFont"/>
    <w:link w:val="BalloonText"/>
    <w:uiPriority w:val="99"/>
    <w:semiHidden/>
    <w:rsid w:val="0029327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27E"/>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9327E"/>
    <w:pPr>
      <w:keepNext/>
      <w:jc w:val="center"/>
      <w:outlineLvl w:val="1"/>
    </w:pPr>
    <w:rPr>
      <w:b/>
      <w:sz w:val="3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9327E"/>
    <w:rPr>
      <w:rFonts w:ascii="Times New Roman" w:eastAsia="Times New Roman" w:hAnsi="Times New Roman" w:cs="Times New Roman"/>
      <w:b/>
      <w:sz w:val="32"/>
      <w:szCs w:val="20"/>
      <w:u w:val="single"/>
    </w:rPr>
  </w:style>
  <w:style w:type="paragraph" w:styleId="Header">
    <w:name w:val="header"/>
    <w:basedOn w:val="Normal"/>
    <w:link w:val="HeaderChar"/>
    <w:rsid w:val="0029327E"/>
    <w:pPr>
      <w:tabs>
        <w:tab w:val="center" w:pos="4320"/>
        <w:tab w:val="right" w:pos="8640"/>
      </w:tabs>
    </w:pPr>
  </w:style>
  <w:style w:type="character" w:customStyle="1" w:styleId="HeaderChar">
    <w:name w:val="Header Char"/>
    <w:basedOn w:val="DefaultParagraphFont"/>
    <w:link w:val="Header"/>
    <w:rsid w:val="0029327E"/>
    <w:rPr>
      <w:rFonts w:ascii="Times New Roman" w:eastAsia="Times New Roman" w:hAnsi="Times New Roman" w:cs="Times New Roman"/>
      <w:sz w:val="24"/>
      <w:szCs w:val="24"/>
    </w:rPr>
  </w:style>
  <w:style w:type="paragraph" w:styleId="Footer">
    <w:name w:val="footer"/>
    <w:basedOn w:val="Normal"/>
    <w:link w:val="FooterChar"/>
    <w:semiHidden/>
    <w:rsid w:val="0029327E"/>
    <w:pPr>
      <w:tabs>
        <w:tab w:val="center" w:pos="4320"/>
        <w:tab w:val="right" w:pos="8640"/>
      </w:tabs>
    </w:pPr>
  </w:style>
  <w:style w:type="character" w:customStyle="1" w:styleId="FooterChar">
    <w:name w:val="Footer Char"/>
    <w:basedOn w:val="DefaultParagraphFont"/>
    <w:link w:val="Footer"/>
    <w:semiHidden/>
    <w:rsid w:val="0029327E"/>
    <w:rPr>
      <w:rFonts w:ascii="Times New Roman" w:eastAsia="Times New Roman" w:hAnsi="Times New Roman" w:cs="Times New Roman"/>
      <w:sz w:val="24"/>
      <w:szCs w:val="24"/>
    </w:rPr>
  </w:style>
  <w:style w:type="character" w:styleId="PageNumber">
    <w:name w:val="page number"/>
    <w:basedOn w:val="DefaultParagraphFont"/>
    <w:rsid w:val="0029327E"/>
  </w:style>
  <w:style w:type="paragraph" w:styleId="BodyText">
    <w:name w:val="Body Text"/>
    <w:basedOn w:val="Normal"/>
    <w:link w:val="BodyTextChar"/>
    <w:rsid w:val="0029327E"/>
    <w:rPr>
      <w:i/>
      <w:szCs w:val="20"/>
    </w:rPr>
  </w:style>
  <w:style w:type="character" w:customStyle="1" w:styleId="BodyTextChar">
    <w:name w:val="Body Text Char"/>
    <w:basedOn w:val="DefaultParagraphFont"/>
    <w:link w:val="BodyText"/>
    <w:rsid w:val="0029327E"/>
    <w:rPr>
      <w:rFonts w:ascii="Times New Roman" w:eastAsia="Times New Roman" w:hAnsi="Times New Roman" w:cs="Times New Roman"/>
      <w:i/>
      <w:sz w:val="24"/>
      <w:szCs w:val="20"/>
    </w:rPr>
  </w:style>
  <w:style w:type="paragraph" w:customStyle="1" w:styleId="Normal0">
    <w:name w:val="[Normal]"/>
    <w:rsid w:val="0029327E"/>
    <w:pPr>
      <w:spacing w:after="0" w:line="240" w:lineRule="auto"/>
    </w:pPr>
    <w:rPr>
      <w:rFonts w:ascii="Arial" w:eastAsia="Arial" w:hAnsi="Arial" w:cs="Times New Roman"/>
      <w:sz w:val="24"/>
      <w:szCs w:val="20"/>
    </w:rPr>
  </w:style>
  <w:style w:type="paragraph" w:styleId="ListParagraph">
    <w:name w:val="List Paragraph"/>
    <w:basedOn w:val="Normal"/>
    <w:uiPriority w:val="34"/>
    <w:qFormat/>
    <w:rsid w:val="0029327E"/>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29327E"/>
    <w:rPr>
      <w:rFonts w:ascii="Tahoma" w:hAnsi="Tahoma" w:cs="Tahoma"/>
      <w:sz w:val="16"/>
      <w:szCs w:val="16"/>
    </w:rPr>
  </w:style>
  <w:style w:type="character" w:customStyle="1" w:styleId="BalloonTextChar">
    <w:name w:val="Balloon Text Char"/>
    <w:basedOn w:val="DefaultParagraphFont"/>
    <w:link w:val="BalloonText"/>
    <w:uiPriority w:val="99"/>
    <w:semiHidden/>
    <w:rsid w:val="0029327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884</Words>
  <Characters>5042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5915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 Mike</dc:creator>
  <cp:lastModifiedBy>Mansfield, Janice</cp:lastModifiedBy>
  <cp:revision>2</cp:revision>
  <cp:lastPrinted>2013-09-25T17:09:00Z</cp:lastPrinted>
  <dcterms:created xsi:type="dcterms:W3CDTF">2013-09-25T16:14:00Z</dcterms:created>
  <dcterms:modified xsi:type="dcterms:W3CDTF">2013-09-25T17:09:00Z</dcterms:modified>
</cp:coreProperties>
</file>