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816D" w14:textId="77777777" w:rsidR="00A92C52" w:rsidRPr="0063060C" w:rsidRDefault="00A92C52" w:rsidP="00A92C52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YOUTH AND AMATEUR SPORTS FUND</w:t>
      </w:r>
    </w:p>
    <w:p w14:paraId="21390672" w14:textId="2581A97D" w:rsidR="00A92C52" w:rsidRPr="0063060C" w:rsidRDefault="00A92C52" w:rsidP="00A92C52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>Analyst: Sherrie Hsu</w:t>
      </w:r>
    </w:p>
    <w:p w14:paraId="23B900B5" w14:textId="77777777" w:rsidR="00A92C52" w:rsidRPr="001C4B19" w:rsidRDefault="00A92C52" w:rsidP="00A92C52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60"/>
        <w:gridCol w:w="194"/>
        <w:gridCol w:w="1786"/>
        <w:gridCol w:w="165"/>
        <w:gridCol w:w="1490"/>
        <w:gridCol w:w="161"/>
        <w:gridCol w:w="896"/>
        <w:gridCol w:w="196"/>
        <w:gridCol w:w="926"/>
        <w:gridCol w:w="6"/>
      </w:tblGrid>
      <w:tr w:rsidR="00A92C52" w:rsidRPr="008D0300" w14:paraId="38818628" w14:textId="77777777" w:rsidTr="00D1515C">
        <w:trPr>
          <w:cantSplit/>
          <w:trHeight w:val="411"/>
          <w:tblHeader/>
          <w:jc w:val="center"/>
        </w:trPr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E990" w14:textId="77777777" w:rsidR="00A92C52" w:rsidRPr="008D0300" w:rsidRDefault="00A92C52" w:rsidP="00D15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78E992" w14:textId="77777777" w:rsidR="00A92C52" w:rsidRPr="008D0300" w:rsidRDefault="00A92C52" w:rsidP="00D15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A5389D" w14:textId="77777777" w:rsidR="00A92C52" w:rsidRPr="008D0300" w:rsidRDefault="00A92C52" w:rsidP="00D151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79D02D" w14:textId="77777777" w:rsidR="00A92C52" w:rsidRPr="008D0300" w:rsidRDefault="00A92C52" w:rsidP="00D15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3432D5" w14:textId="77777777" w:rsidR="00A92C52" w:rsidRPr="008D0300" w:rsidRDefault="00A92C52" w:rsidP="00D151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8EB8BE" w14:textId="77777777" w:rsidR="00A92C52" w:rsidRPr="008D0300" w:rsidRDefault="00A92C52" w:rsidP="00D15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524709" w14:textId="77777777" w:rsidR="00A92C52" w:rsidRPr="008D0300" w:rsidRDefault="00A92C52" w:rsidP="00D151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C0154" w14:textId="77777777" w:rsidR="00A92C52" w:rsidRDefault="00A92C52" w:rsidP="00D151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564BE448" w14:textId="77777777" w:rsidR="00A92C52" w:rsidRPr="008D0300" w:rsidRDefault="00A92C52" w:rsidP="00D151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A92C52" w:rsidRPr="008D0300" w14:paraId="26664206" w14:textId="77777777" w:rsidTr="00D1515C">
        <w:trPr>
          <w:cantSplit/>
          <w:jc w:val="center"/>
        </w:trPr>
        <w:tc>
          <w:tcPr>
            <w:tcW w:w="366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048ADD" w14:textId="09623659" w:rsidR="00A92C52" w:rsidRPr="00D566D0" w:rsidRDefault="00A92C52" w:rsidP="00D1515C">
            <w:pPr>
              <w:rPr>
                <w:rFonts w:ascii="Arial" w:hAnsi="Arial" w:cs="Arial"/>
                <w:sz w:val="22"/>
                <w:szCs w:val="22"/>
              </w:rPr>
            </w:pPr>
            <w:r w:rsidRPr="00D566D0">
              <w:rPr>
                <w:rFonts w:ascii="Arial" w:hAnsi="Arial" w:cs="Arial"/>
                <w:sz w:val="22"/>
                <w:szCs w:val="22"/>
              </w:rPr>
              <w:t>20</w:t>
            </w:r>
            <w:r w:rsidR="001A4958">
              <w:rPr>
                <w:rFonts w:ascii="Arial" w:hAnsi="Arial" w:cs="Arial"/>
                <w:sz w:val="22"/>
                <w:szCs w:val="22"/>
              </w:rPr>
              <w:t>21</w:t>
            </w:r>
            <w:r w:rsidRPr="00D566D0">
              <w:rPr>
                <w:rFonts w:ascii="Arial" w:hAnsi="Arial" w:cs="Arial"/>
                <w:sz w:val="22"/>
                <w:szCs w:val="22"/>
              </w:rPr>
              <w:t>-202</w:t>
            </w:r>
            <w:r w:rsidR="001A4958">
              <w:rPr>
                <w:rFonts w:ascii="Arial" w:hAnsi="Arial" w:cs="Arial"/>
                <w:sz w:val="22"/>
                <w:szCs w:val="22"/>
              </w:rPr>
              <w:t>2</w:t>
            </w:r>
            <w:r w:rsidRPr="00D566D0">
              <w:rPr>
                <w:rFonts w:ascii="Arial" w:hAnsi="Arial" w:cs="Arial"/>
                <w:sz w:val="22"/>
                <w:szCs w:val="22"/>
              </w:rPr>
              <w:t xml:space="preserve"> Revised Budget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3550346D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14:paraId="60F801E7" w14:textId="3CEAFB96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1A4958">
              <w:rPr>
                <w:rFonts w:ascii="Arial" w:hAnsi="Arial" w:cs="Arial"/>
                <w:sz w:val="22"/>
                <w:szCs w:val="22"/>
              </w:rPr>
              <w:t>19,198,044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56DDFA0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328B566" w14:textId="31E08311" w:rsidR="00A92C52" w:rsidRPr="008D0300" w:rsidRDefault="001A4958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$12,319,344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BC3CD57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1A960CB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9F32296" w14:textId="77777777" w:rsidR="00A92C52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82C257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92C52" w:rsidRPr="008D0300" w14:paraId="35999459" w14:textId="77777777" w:rsidTr="00D1515C">
        <w:trPr>
          <w:cantSplit/>
          <w:trHeight w:val="216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FF9F6B" w14:textId="1D84474C" w:rsidR="00A92C52" w:rsidRDefault="00A92C52" w:rsidP="00D1515C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A495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1A495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Base Budget Adjust.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5893B166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509749D" w14:textId="1A6A7200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($10,</w:t>
            </w:r>
            <w:r w:rsidR="001A4958">
              <w:rPr>
                <w:rFonts w:ascii="Arial" w:hAnsi="Arial" w:cs="Arial"/>
                <w:sz w:val="22"/>
                <w:szCs w:val="22"/>
              </w:rPr>
              <w:t>721,758)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6CB8DB7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A0887CA" w14:textId="06F3F6D7" w:rsidR="00A92C52" w:rsidRDefault="001A4958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($4,177,500)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44E0FDA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1C2CBE7" w14:textId="77777777" w:rsidR="00A92C52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9152F1D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BD4F56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92C52" w:rsidRPr="008D0300" w14:paraId="4E5E45F9" w14:textId="77777777" w:rsidTr="00D1515C">
        <w:trPr>
          <w:cantSplit/>
          <w:trHeight w:val="369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DCE8C8" w14:textId="56E85BFD" w:rsidR="00A92C52" w:rsidRDefault="00A92C52" w:rsidP="00D1515C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A495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1A495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Decision Packages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38DB2151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999E00A" w14:textId="0FAB9AD5" w:rsidR="00A92C52" w:rsidRPr="008D0300" w:rsidRDefault="001A4958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4,577,380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F34C1A4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5F57A89" w14:textId="0A8D1F24" w:rsidR="00A92C52" w:rsidRDefault="001A4958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6,079,399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56A97F7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65548910" w14:textId="77777777" w:rsidR="00A92C52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771B1CB3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2902D3" w14:textId="77777777" w:rsidR="00A92C52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0.0 </w:t>
            </w:r>
          </w:p>
        </w:tc>
      </w:tr>
      <w:tr w:rsidR="00A92C52" w:rsidRPr="008D0300" w14:paraId="4D2F7580" w14:textId="77777777" w:rsidTr="00D1515C">
        <w:trPr>
          <w:cantSplit/>
          <w:jc w:val="center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AF3BD3" w14:textId="3429AD52" w:rsidR="00A92C52" w:rsidRPr="008D0300" w:rsidRDefault="00A92C52" w:rsidP="00D15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A4958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1A4958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Proposed Budget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0A96C361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21CC8" w14:textId="405D72A0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330BC6">
              <w:rPr>
                <w:rFonts w:ascii="Arial" w:hAnsi="Arial" w:cs="Arial"/>
                <w:b/>
                <w:sz w:val="22"/>
                <w:szCs w:val="22"/>
              </w:rPr>
              <w:t>13,054,000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BA6F582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6F252F53" w14:textId="3411995E" w:rsidR="00A92C52" w:rsidRPr="00B33952" w:rsidRDefault="00330BC6" w:rsidP="00D151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$14,212,000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0957EB7" w14:textId="77777777" w:rsidR="00A92C52" w:rsidRPr="00B33952" w:rsidRDefault="00A92C52" w:rsidP="00D151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022AD3D4" w14:textId="77777777" w:rsidR="00A92C52" w:rsidRPr="00B33952" w:rsidRDefault="00A92C52" w:rsidP="00D151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00D18F9" w14:textId="77777777" w:rsidR="00A92C52" w:rsidRPr="00B33952" w:rsidRDefault="00A92C52" w:rsidP="00D151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83ED32" w14:textId="77777777" w:rsidR="00A92C52" w:rsidRPr="00B33952" w:rsidRDefault="00A92C52" w:rsidP="00D151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</w:tr>
      <w:tr w:rsidR="00A92C52" w:rsidRPr="008D0300" w14:paraId="473F8ABD" w14:textId="77777777" w:rsidTr="00D1515C">
        <w:trPr>
          <w:cantSplit/>
          <w:trHeight w:val="261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BB7D47" w14:textId="77777777" w:rsidR="00A92C52" w:rsidRPr="00A27DEA" w:rsidRDefault="00A92C52" w:rsidP="00D15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23C1D51A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E1904C9" w14:textId="22D1F873" w:rsidR="00A92C52" w:rsidRPr="0046704C" w:rsidRDefault="004C09E4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(32%)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0D971A8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0E9FD51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1BA7EA9D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13E05461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011C613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E884E7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C52" w:rsidRPr="008D0300" w14:paraId="608D7A9B" w14:textId="77777777" w:rsidTr="00D1515C">
        <w:trPr>
          <w:cantSplit/>
          <w:trHeight w:val="396"/>
          <w:jc w:val="center"/>
        </w:trPr>
        <w:tc>
          <w:tcPr>
            <w:tcW w:w="366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BA5DB5" w14:textId="77777777" w:rsidR="00A92C52" w:rsidRPr="00A27DEA" w:rsidRDefault="00A92C52" w:rsidP="00D15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Dec. Pkg. as % of prior biennium</w:t>
            </w:r>
          </w:p>
        </w:tc>
        <w:tc>
          <w:tcPr>
            <w:tcW w:w="1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A9DBEB" w14:textId="77777777" w:rsidR="00A92C52" w:rsidRPr="008D0300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66A740" w14:textId="062E978F" w:rsidR="00A92C52" w:rsidRPr="0046704C" w:rsidRDefault="004C09E4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37780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B3D22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48D516FF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DFFFB7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7961E977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3C468034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B11C09" w14:textId="77777777" w:rsidR="00A92C52" w:rsidRPr="0046704C" w:rsidRDefault="00A92C52" w:rsidP="00D1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C52" w:rsidRPr="008D0300" w14:paraId="1CE7737A" w14:textId="77777777" w:rsidTr="00D1515C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EA57788" w14:textId="77777777" w:rsidR="00A92C52" w:rsidRPr="006F4699" w:rsidRDefault="00A92C52" w:rsidP="00D1515C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6F4699">
              <w:rPr>
                <w:rFonts w:ascii="Arial" w:hAnsi="Arial" w:cs="Arial"/>
                <w:b/>
                <w:sz w:val="22"/>
                <w:szCs w:val="22"/>
              </w:rPr>
              <w:t>Major Revenue 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Rental Car Sales Tax</w:t>
            </w:r>
          </w:p>
        </w:tc>
      </w:tr>
      <w:tr w:rsidR="00A92C52" w:rsidRPr="008D0300" w14:paraId="6DB09962" w14:textId="77777777" w:rsidTr="00D1515C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45C557" w14:textId="0E2361C8" w:rsidR="00A92C52" w:rsidRPr="008C07EB" w:rsidRDefault="00A92C52" w:rsidP="00D1515C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 w:rsidRPr="00E061F3">
              <w:rPr>
                <w:rFonts w:ascii="Arial" w:hAnsi="Arial" w:cs="Arial"/>
                <w:b/>
                <w:sz w:val="22"/>
                <w:szCs w:val="22"/>
              </w:rPr>
              <w:t>Base Budget Assumptions:</w:t>
            </w:r>
            <w:r w:rsidRPr="00E061F3">
              <w:rPr>
                <w:rFonts w:ascii="Arial" w:hAnsi="Arial" w:cs="Arial"/>
                <w:sz w:val="22"/>
                <w:szCs w:val="22"/>
              </w:rPr>
              <w:t xml:space="preserve"> (1) </w:t>
            </w:r>
            <w:r w:rsidR="00E061F3" w:rsidRPr="00E061F3">
              <w:rPr>
                <w:rFonts w:ascii="Arial" w:hAnsi="Arial" w:cs="Arial"/>
                <w:sz w:val="22"/>
                <w:szCs w:val="22"/>
              </w:rPr>
              <w:t>4</w:t>
            </w:r>
            <w:r w:rsidRPr="00E061F3">
              <w:rPr>
                <w:rFonts w:ascii="Arial" w:hAnsi="Arial" w:cs="Arial"/>
                <w:sz w:val="22"/>
                <w:szCs w:val="22"/>
              </w:rPr>
              <w:t>.0% GWI for 202</w:t>
            </w:r>
            <w:r w:rsidR="00E061F3" w:rsidRPr="00E061F3">
              <w:rPr>
                <w:rFonts w:ascii="Arial" w:hAnsi="Arial" w:cs="Arial"/>
                <w:sz w:val="22"/>
                <w:szCs w:val="22"/>
              </w:rPr>
              <w:t>3</w:t>
            </w:r>
            <w:r w:rsidRPr="00E061F3">
              <w:rPr>
                <w:rFonts w:ascii="Arial" w:hAnsi="Arial" w:cs="Arial"/>
                <w:sz w:val="22"/>
                <w:szCs w:val="22"/>
              </w:rPr>
              <w:t xml:space="preserve">; (2) </w:t>
            </w:r>
            <w:r w:rsidR="00E061F3" w:rsidRPr="00E061F3">
              <w:rPr>
                <w:rFonts w:ascii="Arial" w:hAnsi="Arial" w:cs="Arial"/>
                <w:sz w:val="22"/>
                <w:szCs w:val="22"/>
              </w:rPr>
              <w:t>4</w:t>
            </w:r>
            <w:r w:rsidRPr="00E061F3">
              <w:rPr>
                <w:rFonts w:ascii="Arial" w:hAnsi="Arial" w:cs="Arial"/>
                <w:sz w:val="22"/>
                <w:szCs w:val="22"/>
              </w:rPr>
              <w:t>.0% GWI for 202</w:t>
            </w:r>
            <w:r w:rsidR="00E061F3" w:rsidRPr="00E061F3">
              <w:rPr>
                <w:rFonts w:ascii="Arial" w:hAnsi="Arial" w:cs="Arial"/>
                <w:sz w:val="22"/>
                <w:szCs w:val="22"/>
              </w:rPr>
              <w:t>4</w:t>
            </w:r>
            <w:r w:rsidR="00B42DB4">
              <w:rPr>
                <w:rFonts w:ascii="Arial" w:hAnsi="Arial" w:cs="Arial"/>
                <w:sz w:val="22"/>
                <w:szCs w:val="22"/>
              </w:rPr>
              <w:t xml:space="preserve">; (3) Remove one-time </w:t>
            </w:r>
            <w:r w:rsidR="00003EB6">
              <w:rPr>
                <w:rFonts w:ascii="Arial" w:hAnsi="Arial" w:cs="Arial"/>
                <w:sz w:val="22"/>
                <w:szCs w:val="22"/>
              </w:rPr>
              <w:t>expenditures including those</w:t>
            </w:r>
            <w:r w:rsidR="00B42DB4">
              <w:rPr>
                <w:rFonts w:ascii="Arial" w:hAnsi="Arial" w:cs="Arial"/>
                <w:sz w:val="22"/>
                <w:szCs w:val="22"/>
              </w:rPr>
              <w:t xml:space="preserve"> related to pandemic response.</w:t>
            </w:r>
          </w:p>
        </w:tc>
      </w:tr>
    </w:tbl>
    <w:p w14:paraId="2AF92B54" w14:textId="77777777" w:rsidR="00A92C52" w:rsidRDefault="00A92C52" w:rsidP="00A92C52">
      <w:pPr>
        <w:spacing w:line="264" w:lineRule="auto"/>
        <w:contextualSpacing/>
        <w:rPr>
          <w:rFonts w:ascii="Arial" w:hAnsi="Arial" w:cs="Arial"/>
          <w:b/>
          <w:szCs w:val="24"/>
          <w:u w:val="single"/>
        </w:rPr>
      </w:pPr>
    </w:p>
    <w:p w14:paraId="3400108E" w14:textId="77777777" w:rsidR="00A92C52" w:rsidRPr="00B2433E" w:rsidRDefault="00A92C52" w:rsidP="00A92C52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0187E5AA" w14:textId="77777777" w:rsidR="00A92C52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55826893" w14:textId="77777777" w:rsidR="00A92C52" w:rsidRPr="00750142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 w:rsidRPr="00750142">
        <w:rPr>
          <w:rFonts w:ascii="Arial" w:hAnsi="Arial" w:cs="Arial"/>
          <w:szCs w:val="24"/>
        </w:rPr>
        <w:t>The Youth and Amateur Sports Fund (YASF) provides funding for youth or amateur sport activities or facil</w:t>
      </w:r>
      <w:r>
        <w:rPr>
          <w:rFonts w:ascii="Arial" w:hAnsi="Arial" w:cs="Arial"/>
          <w:szCs w:val="24"/>
        </w:rPr>
        <w:t>ities through a combination of c</w:t>
      </w:r>
      <w:r w:rsidRPr="00750142">
        <w:rPr>
          <w:rFonts w:ascii="Arial" w:hAnsi="Arial" w:cs="Arial"/>
          <w:szCs w:val="24"/>
        </w:rPr>
        <w:t>ouncilmanic and competitive grant programs.</w:t>
      </w:r>
    </w:p>
    <w:p w14:paraId="06F2A3A0" w14:textId="77777777" w:rsidR="00A92C52" w:rsidRPr="00750142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257BF65C" w14:textId="2267A2B8" w:rsidR="00A92C52" w:rsidRPr="00750142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 w:rsidRPr="00750142">
        <w:rPr>
          <w:rFonts w:ascii="Arial" w:hAnsi="Arial" w:cs="Arial"/>
          <w:szCs w:val="24"/>
        </w:rPr>
        <w:t>The YASF was created in late 2016</w:t>
      </w:r>
      <w:r>
        <w:rPr>
          <w:rFonts w:ascii="Arial" w:hAnsi="Arial" w:cs="Arial"/>
          <w:szCs w:val="24"/>
        </w:rPr>
        <w:t>. Prior to that time, state law</w:t>
      </w:r>
      <w:r>
        <w:rPr>
          <w:rStyle w:val="FootnoteReferenc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 xml:space="preserve"> had required that 75% </w:t>
      </w:r>
      <w:r w:rsidRPr="00750142">
        <w:rPr>
          <w:rFonts w:ascii="Arial" w:hAnsi="Arial" w:cs="Arial"/>
          <w:szCs w:val="24"/>
        </w:rPr>
        <w:t>of the County’s car rental tax revenues be dedicated to repayment of the Kingd</w:t>
      </w:r>
      <w:r>
        <w:rPr>
          <w:rFonts w:ascii="Arial" w:hAnsi="Arial" w:cs="Arial"/>
          <w:szCs w:val="24"/>
        </w:rPr>
        <w:t>ome debt, with the remaining 25%</w:t>
      </w:r>
      <w:r w:rsidRPr="00750142">
        <w:rPr>
          <w:rFonts w:ascii="Arial" w:hAnsi="Arial" w:cs="Arial"/>
          <w:szCs w:val="24"/>
        </w:rPr>
        <w:t xml:space="preserve"> to be used for the Youth Sports Facilities Grant Program. When the Kingdome debt was retired, the County was able to devote its car rental tax revenues </w:t>
      </w:r>
      <w:r w:rsidR="00EC5602">
        <w:rPr>
          <w:rFonts w:ascii="Arial" w:hAnsi="Arial" w:cs="Arial"/>
          <w:szCs w:val="24"/>
        </w:rPr>
        <w:t xml:space="preserve">entirely </w:t>
      </w:r>
      <w:r w:rsidRPr="00750142">
        <w:rPr>
          <w:rFonts w:ascii="Arial" w:hAnsi="Arial" w:cs="Arial"/>
          <w:szCs w:val="24"/>
        </w:rPr>
        <w:t>to youth and amateur sports activities and facilities.</w:t>
      </w:r>
    </w:p>
    <w:p w14:paraId="1FA6FAF8" w14:textId="77777777" w:rsidR="00A92C52" w:rsidRPr="00750142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63F6C3E0" w14:textId="2E713DD4" w:rsidR="00A92C52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 w:rsidRPr="00750142">
        <w:rPr>
          <w:rFonts w:ascii="Arial" w:hAnsi="Arial" w:cs="Arial"/>
          <w:szCs w:val="24"/>
        </w:rPr>
        <w:t>As part of the 2017-2018 bie</w:t>
      </w:r>
      <w:r>
        <w:rPr>
          <w:rFonts w:ascii="Arial" w:hAnsi="Arial" w:cs="Arial"/>
          <w:szCs w:val="24"/>
        </w:rPr>
        <w:t>nnial budget Ordinance,</w:t>
      </w:r>
      <w:r>
        <w:rPr>
          <w:rStyle w:val="FootnoteReference"/>
          <w:rFonts w:ascii="Arial" w:hAnsi="Arial" w:cs="Arial"/>
          <w:szCs w:val="24"/>
        </w:rPr>
        <w:footnoteReference w:id="2"/>
      </w:r>
      <w:r w:rsidRPr="00750142">
        <w:rPr>
          <w:rFonts w:ascii="Arial" w:hAnsi="Arial" w:cs="Arial"/>
          <w:szCs w:val="24"/>
        </w:rPr>
        <w:t xml:space="preserve"> the Council created the YASF, which included the former </w:t>
      </w:r>
      <w:r>
        <w:rPr>
          <w:rFonts w:ascii="Arial" w:hAnsi="Arial" w:cs="Arial"/>
          <w:szCs w:val="24"/>
        </w:rPr>
        <w:t>Youth Sports Facilities Program and</w:t>
      </w:r>
      <w:r w:rsidRPr="00750142">
        <w:rPr>
          <w:rFonts w:ascii="Arial" w:hAnsi="Arial" w:cs="Arial"/>
          <w:szCs w:val="24"/>
        </w:rPr>
        <w:t xml:space="preserve"> a number of new Councilmanic and competitive grant programs for youth and amateur sports </w:t>
      </w:r>
      <w:r>
        <w:rPr>
          <w:rFonts w:ascii="Arial" w:hAnsi="Arial" w:cs="Arial"/>
          <w:szCs w:val="24"/>
        </w:rPr>
        <w:t xml:space="preserve">activities </w:t>
      </w:r>
      <w:r w:rsidRPr="00750142">
        <w:rPr>
          <w:rFonts w:ascii="Arial" w:hAnsi="Arial" w:cs="Arial"/>
          <w:szCs w:val="24"/>
        </w:rPr>
        <w:t>and facilities</w:t>
      </w:r>
      <w:r>
        <w:rPr>
          <w:rFonts w:ascii="Arial" w:hAnsi="Arial" w:cs="Arial"/>
          <w:szCs w:val="24"/>
        </w:rPr>
        <w:t>. As a part of the 2019-2020 biennial budget Ordinance,</w:t>
      </w:r>
      <w:r>
        <w:rPr>
          <w:rStyle w:val="FootnoteReference"/>
          <w:rFonts w:ascii="Arial" w:hAnsi="Arial" w:cs="Arial"/>
          <w:szCs w:val="24"/>
        </w:rPr>
        <w:footnoteReference w:id="3"/>
      </w:r>
      <w:r>
        <w:rPr>
          <w:rFonts w:ascii="Arial" w:hAnsi="Arial" w:cs="Arial"/>
          <w:szCs w:val="24"/>
        </w:rPr>
        <w:t xml:space="preserve"> the Council set money aside in the competitive grants category for Sports and Activity Access grants and Local Sports and Activities grants. </w:t>
      </w:r>
    </w:p>
    <w:p w14:paraId="0CC542AB" w14:textId="77777777" w:rsidR="00A92C52" w:rsidRPr="00F6225B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069B48E1" w14:textId="785C2326" w:rsidR="00A92C52" w:rsidRDefault="00A92C52" w:rsidP="00A92C52">
      <w:pPr>
        <w:spacing w:line="264" w:lineRule="auto"/>
        <w:contextualSpacing/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45D9783E" w14:textId="65EFE545" w:rsidR="00EC7EDA" w:rsidRPr="00B2433E" w:rsidRDefault="00EC7EDA" w:rsidP="00A92C52">
      <w:pPr>
        <w:spacing w:line="264" w:lineRule="auto"/>
        <w:contextualSpacing/>
        <w:jc w:val="both"/>
        <w:rPr>
          <w:rFonts w:ascii="Arial" w:hAnsi="Arial" w:cs="Arial"/>
          <w:b/>
          <w:szCs w:val="24"/>
        </w:rPr>
      </w:pPr>
    </w:p>
    <w:p w14:paraId="0E47A068" w14:textId="53D2B8FF" w:rsidR="00A92C52" w:rsidRDefault="00EC7EDA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Executive's proposed budget includes the following proposed appropriations:</w:t>
      </w:r>
    </w:p>
    <w:p w14:paraId="561001A7" w14:textId="77777777" w:rsidR="00E56113" w:rsidRDefault="00E56113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01E6E7D3" w14:textId="5CD63190" w:rsidR="00EC7EDA" w:rsidRDefault="00463CAB" w:rsidP="00A92C52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 w:rsidRPr="00E56113">
        <w:rPr>
          <w:rFonts w:ascii="Arial" w:hAnsi="Arial" w:cs="Arial"/>
          <w:b/>
          <w:bCs/>
          <w:szCs w:val="24"/>
        </w:rPr>
        <w:lastRenderedPageBreak/>
        <w:t>$4.</w:t>
      </w:r>
      <w:r w:rsidR="00E102EA" w:rsidRPr="00E56113">
        <w:rPr>
          <w:rFonts w:ascii="Arial" w:hAnsi="Arial" w:cs="Arial"/>
          <w:b/>
          <w:bCs/>
          <w:szCs w:val="24"/>
        </w:rPr>
        <w:t>6</w:t>
      </w:r>
      <w:r w:rsidRPr="00E56113">
        <w:rPr>
          <w:rFonts w:ascii="Arial" w:hAnsi="Arial" w:cs="Arial"/>
          <w:b/>
          <w:bCs/>
          <w:szCs w:val="24"/>
        </w:rPr>
        <w:t xml:space="preserve"> million</w:t>
      </w:r>
      <w:r w:rsidR="00372969" w:rsidRPr="00E56113">
        <w:rPr>
          <w:rFonts w:ascii="Arial" w:hAnsi="Arial" w:cs="Arial"/>
          <w:b/>
          <w:bCs/>
          <w:szCs w:val="24"/>
        </w:rPr>
        <w:t xml:space="preserve"> reappropriate</w:t>
      </w:r>
      <w:r w:rsidR="00984B3B">
        <w:rPr>
          <w:rFonts w:ascii="Arial" w:hAnsi="Arial" w:cs="Arial"/>
          <w:b/>
          <w:bCs/>
          <w:szCs w:val="24"/>
        </w:rPr>
        <w:t>d from</w:t>
      </w:r>
      <w:r w:rsidRPr="00E56113">
        <w:rPr>
          <w:rFonts w:ascii="Arial" w:hAnsi="Arial" w:cs="Arial"/>
          <w:b/>
          <w:bCs/>
          <w:szCs w:val="24"/>
        </w:rPr>
        <w:t xml:space="preserve"> C</w:t>
      </w:r>
      <w:r w:rsidR="00372969" w:rsidRPr="00E56113">
        <w:rPr>
          <w:rFonts w:ascii="Arial" w:hAnsi="Arial" w:cs="Arial"/>
          <w:b/>
          <w:bCs/>
          <w:szCs w:val="24"/>
        </w:rPr>
        <w:t xml:space="preserve">oronavirus Local Fiscal Relief (CLFR) </w:t>
      </w:r>
      <w:r w:rsidR="000F0480" w:rsidRPr="00E56113">
        <w:rPr>
          <w:rFonts w:ascii="Arial" w:hAnsi="Arial" w:cs="Arial"/>
          <w:b/>
          <w:bCs/>
          <w:szCs w:val="24"/>
        </w:rPr>
        <w:t xml:space="preserve">money to </w:t>
      </w:r>
      <w:r w:rsidR="00C24B61" w:rsidRPr="00E56113">
        <w:rPr>
          <w:rFonts w:ascii="Arial" w:hAnsi="Arial" w:cs="Arial"/>
          <w:b/>
          <w:bCs/>
          <w:szCs w:val="24"/>
        </w:rPr>
        <w:t>the Youth Sports Program,</w:t>
      </w:r>
      <w:r w:rsidR="00C24B61" w:rsidRPr="00A53BF0">
        <w:rPr>
          <w:rFonts w:ascii="Arial" w:hAnsi="Arial" w:cs="Arial"/>
          <w:szCs w:val="24"/>
        </w:rPr>
        <w:t xml:space="preserve"> to </w:t>
      </w:r>
      <w:r w:rsidR="000F0480" w:rsidRPr="00A53BF0">
        <w:rPr>
          <w:rFonts w:ascii="Arial" w:hAnsi="Arial" w:cs="Arial"/>
          <w:szCs w:val="24"/>
        </w:rPr>
        <w:t>continue the Play Equity Coalition-led grant award process for youth and amateur sports organizations.</w:t>
      </w:r>
      <w:r w:rsidR="00EC7EDA" w:rsidRPr="00A53BF0">
        <w:rPr>
          <w:rFonts w:ascii="Arial" w:hAnsi="Arial" w:cs="Arial"/>
          <w:szCs w:val="24"/>
        </w:rPr>
        <w:t xml:space="preserve"> This would be entirely revenue-backed from the unspent 2021-2022 one-time federal funding.</w:t>
      </w:r>
      <w:r w:rsidR="007D1336" w:rsidRPr="00A53BF0">
        <w:rPr>
          <w:rFonts w:ascii="Arial" w:hAnsi="Arial" w:cs="Arial"/>
          <w:szCs w:val="24"/>
        </w:rPr>
        <w:t xml:space="preserve"> T</w:t>
      </w:r>
      <w:r w:rsidR="00C24B61" w:rsidRPr="00A53BF0">
        <w:rPr>
          <w:rFonts w:ascii="Arial" w:hAnsi="Arial" w:cs="Arial"/>
          <w:szCs w:val="24"/>
        </w:rPr>
        <w:t xml:space="preserve">he Youth Sports Program invests in programs and capital projects that increase physical activity opportunities for youth. </w:t>
      </w:r>
    </w:p>
    <w:p w14:paraId="29C43418" w14:textId="77777777" w:rsidR="00ED4272" w:rsidRPr="00A53BF0" w:rsidRDefault="00ED4272" w:rsidP="00ED4272">
      <w:pPr>
        <w:pStyle w:val="ListParagraph"/>
        <w:spacing w:line="264" w:lineRule="auto"/>
        <w:jc w:val="both"/>
        <w:rPr>
          <w:rFonts w:ascii="Arial" w:hAnsi="Arial" w:cs="Arial"/>
          <w:szCs w:val="24"/>
        </w:rPr>
      </w:pPr>
    </w:p>
    <w:p w14:paraId="53FFEF15" w14:textId="226D7961" w:rsidR="000F0480" w:rsidRPr="00EC7EDA" w:rsidRDefault="000F0480" w:rsidP="00EC7EDA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Cs w:val="24"/>
        </w:rPr>
      </w:pPr>
      <w:r w:rsidRPr="00E56113">
        <w:rPr>
          <w:rFonts w:ascii="Arial" w:hAnsi="Arial" w:cs="Arial"/>
          <w:b/>
          <w:bCs/>
          <w:szCs w:val="24"/>
        </w:rPr>
        <w:t>$402,000</w:t>
      </w:r>
      <w:r w:rsidR="006D39B3" w:rsidRPr="00E56113">
        <w:rPr>
          <w:rFonts w:ascii="Arial" w:hAnsi="Arial" w:cs="Arial"/>
          <w:b/>
          <w:bCs/>
          <w:szCs w:val="24"/>
        </w:rPr>
        <w:t xml:space="preserve"> for the</w:t>
      </w:r>
      <w:r w:rsidR="00BB7F8F" w:rsidRPr="00E56113">
        <w:rPr>
          <w:rFonts w:ascii="Arial" w:hAnsi="Arial" w:cs="Arial"/>
          <w:b/>
          <w:bCs/>
          <w:szCs w:val="24"/>
        </w:rPr>
        <w:t xml:space="preserve"> </w:t>
      </w:r>
      <w:r w:rsidR="006D39B3" w:rsidRPr="00E56113">
        <w:rPr>
          <w:rFonts w:ascii="Arial" w:hAnsi="Arial" w:cs="Arial"/>
          <w:b/>
          <w:bCs/>
          <w:szCs w:val="24"/>
        </w:rPr>
        <w:t>Get Active, Stay Active (GASA) program</w:t>
      </w:r>
      <w:r w:rsidR="006D39B3">
        <w:rPr>
          <w:rFonts w:ascii="Arial" w:hAnsi="Arial" w:cs="Arial"/>
          <w:szCs w:val="24"/>
        </w:rPr>
        <w:t xml:space="preserve"> to </w:t>
      </w:r>
      <w:r w:rsidR="00226E18">
        <w:rPr>
          <w:rFonts w:ascii="Arial" w:hAnsi="Arial" w:cs="Arial"/>
          <w:szCs w:val="24"/>
        </w:rPr>
        <w:t>restore</w:t>
      </w:r>
      <w:r w:rsidR="00BB7F8F">
        <w:rPr>
          <w:rFonts w:ascii="Arial" w:hAnsi="Arial" w:cs="Arial"/>
          <w:szCs w:val="24"/>
        </w:rPr>
        <w:t xml:space="preserve"> the standard two-year allocation of $1.8 million</w:t>
      </w:r>
      <w:r w:rsidR="00935D27">
        <w:rPr>
          <w:rFonts w:ascii="Arial" w:hAnsi="Arial" w:cs="Arial"/>
          <w:szCs w:val="24"/>
        </w:rPr>
        <w:t>.</w:t>
      </w:r>
      <w:r w:rsidR="00935D27">
        <w:rPr>
          <w:rStyle w:val="FootnoteReference"/>
          <w:rFonts w:ascii="Arial" w:hAnsi="Arial" w:cs="Arial"/>
          <w:szCs w:val="24"/>
        </w:rPr>
        <w:footnoteReference w:id="4"/>
      </w:r>
      <w:r w:rsidR="00BB7F8F">
        <w:rPr>
          <w:rFonts w:ascii="Arial" w:hAnsi="Arial" w:cs="Arial"/>
          <w:szCs w:val="24"/>
        </w:rPr>
        <w:t xml:space="preserve"> </w:t>
      </w:r>
      <w:r w:rsidR="006D39B3">
        <w:rPr>
          <w:rFonts w:ascii="Arial" w:hAnsi="Arial" w:cs="Arial"/>
          <w:szCs w:val="24"/>
        </w:rPr>
        <w:t>GASA is</w:t>
      </w:r>
      <w:r w:rsidR="002C2AC7" w:rsidRPr="00EC7EDA">
        <w:rPr>
          <w:rFonts w:ascii="Arial" w:hAnsi="Arial" w:cs="Arial"/>
          <w:szCs w:val="24"/>
        </w:rPr>
        <w:t xml:space="preserve"> a two-year grant awarded by Councilmember offices for organizations that provide youth and amateur sports and fitness programs.</w:t>
      </w:r>
      <w:r w:rsidR="003344B9">
        <w:rPr>
          <w:rStyle w:val="FootnoteReference"/>
          <w:rFonts w:ascii="Arial" w:hAnsi="Arial" w:cs="Arial"/>
          <w:szCs w:val="24"/>
        </w:rPr>
        <w:footnoteReference w:id="5"/>
      </w:r>
      <w:r w:rsidR="003344B9">
        <w:rPr>
          <w:rFonts w:ascii="Arial" w:hAnsi="Arial" w:cs="Arial"/>
          <w:szCs w:val="24"/>
        </w:rPr>
        <w:t xml:space="preserve"> </w:t>
      </w:r>
      <w:r w:rsidR="00A240C1">
        <w:rPr>
          <w:rFonts w:ascii="Arial" w:hAnsi="Arial" w:cs="Arial"/>
          <w:szCs w:val="24"/>
        </w:rPr>
        <w:t xml:space="preserve">GASA is funded by a 1% car rental sales tax in the county. </w:t>
      </w:r>
      <w:r w:rsidR="00457664">
        <w:rPr>
          <w:rFonts w:ascii="Arial" w:hAnsi="Arial" w:cs="Arial"/>
          <w:szCs w:val="24"/>
        </w:rPr>
        <w:t>The 2021-2022 budget allocation was lower due to a lack of available money from the car rental sales tax.</w:t>
      </w:r>
      <w:r w:rsidR="00457664">
        <w:rPr>
          <w:rStyle w:val="FootnoteReference"/>
          <w:rFonts w:ascii="Arial" w:hAnsi="Arial" w:cs="Arial"/>
          <w:szCs w:val="24"/>
        </w:rPr>
        <w:footnoteReference w:id="6"/>
      </w:r>
      <w:r w:rsidR="00457664">
        <w:rPr>
          <w:rFonts w:ascii="Arial" w:hAnsi="Arial" w:cs="Arial"/>
          <w:szCs w:val="24"/>
        </w:rPr>
        <w:t xml:space="preserve"> </w:t>
      </w:r>
      <w:r w:rsidR="00A240C1">
        <w:rPr>
          <w:rFonts w:ascii="Arial" w:hAnsi="Arial" w:cs="Arial"/>
          <w:szCs w:val="24"/>
        </w:rPr>
        <w:t>Car rental sales tax revenue is forecasted to increase 26% in 2023-2024 compared with 2021-2022.</w:t>
      </w:r>
      <w:r w:rsidR="00A240C1">
        <w:rPr>
          <w:rStyle w:val="FootnoteReference"/>
          <w:rFonts w:ascii="Arial" w:hAnsi="Arial" w:cs="Arial"/>
          <w:szCs w:val="24"/>
        </w:rPr>
        <w:footnoteReference w:id="7"/>
      </w:r>
      <w:r w:rsidR="00A240C1">
        <w:rPr>
          <w:rFonts w:ascii="Arial" w:hAnsi="Arial" w:cs="Arial"/>
          <w:szCs w:val="24"/>
        </w:rPr>
        <w:t xml:space="preserve"> </w:t>
      </w:r>
      <w:r w:rsidR="006D39B3">
        <w:rPr>
          <w:rFonts w:ascii="Arial" w:hAnsi="Arial" w:cs="Arial"/>
          <w:szCs w:val="24"/>
        </w:rPr>
        <w:t>With t</w:t>
      </w:r>
      <w:r w:rsidR="00226E18">
        <w:rPr>
          <w:rFonts w:ascii="Arial" w:hAnsi="Arial" w:cs="Arial"/>
          <w:szCs w:val="24"/>
        </w:rPr>
        <w:t>h</w:t>
      </w:r>
      <w:r w:rsidR="00E161AD">
        <w:rPr>
          <w:rFonts w:ascii="Arial" w:hAnsi="Arial" w:cs="Arial"/>
          <w:szCs w:val="24"/>
        </w:rPr>
        <w:t>e proposed 2023-2024</w:t>
      </w:r>
      <w:r w:rsidR="00226E18">
        <w:rPr>
          <w:rFonts w:ascii="Arial" w:hAnsi="Arial" w:cs="Arial"/>
          <w:szCs w:val="24"/>
        </w:rPr>
        <w:t xml:space="preserve"> appropriation, </w:t>
      </w:r>
      <w:r w:rsidR="00B91D52">
        <w:rPr>
          <w:rFonts w:ascii="Arial" w:hAnsi="Arial" w:cs="Arial"/>
          <w:szCs w:val="24"/>
        </w:rPr>
        <w:t>t</w:t>
      </w:r>
      <w:r w:rsidR="00771E18">
        <w:rPr>
          <w:rFonts w:ascii="Arial" w:hAnsi="Arial" w:cs="Arial"/>
          <w:szCs w:val="24"/>
        </w:rPr>
        <w:t xml:space="preserve">he </w:t>
      </w:r>
      <w:r w:rsidR="00226E18">
        <w:rPr>
          <w:rFonts w:ascii="Arial" w:hAnsi="Arial" w:cs="Arial"/>
          <w:szCs w:val="24"/>
        </w:rPr>
        <w:t xml:space="preserve">total </w:t>
      </w:r>
      <w:r w:rsidR="00771E18">
        <w:rPr>
          <w:rFonts w:ascii="Arial" w:hAnsi="Arial" w:cs="Arial"/>
          <w:szCs w:val="24"/>
        </w:rPr>
        <w:t xml:space="preserve">GASA grants would </w:t>
      </w:r>
      <w:r w:rsidR="00A90F50">
        <w:rPr>
          <w:rFonts w:ascii="Arial" w:hAnsi="Arial" w:cs="Arial"/>
          <w:szCs w:val="24"/>
        </w:rPr>
        <w:t>be</w:t>
      </w:r>
      <w:r w:rsidR="00565076">
        <w:rPr>
          <w:rFonts w:ascii="Arial" w:hAnsi="Arial" w:cs="Arial"/>
          <w:szCs w:val="24"/>
        </w:rPr>
        <w:t xml:space="preserve"> restored to</w:t>
      </w:r>
      <w:r w:rsidR="00A90F50">
        <w:rPr>
          <w:rFonts w:ascii="Arial" w:hAnsi="Arial" w:cs="Arial"/>
          <w:szCs w:val="24"/>
        </w:rPr>
        <w:t xml:space="preserve"> the amount </w:t>
      </w:r>
      <w:r w:rsidR="00B91D52">
        <w:rPr>
          <w:rFonts w:ascii="Arial" w:hAnsi="Arial" w:cs="Arial"/>
          <w:szCs w:val="24"/>
        </w:rPr>
        <w:t>a</w:t>
      </w:r>
      <w:r w:rsidR="00771E18">
        <w:rPr>
          <w:rFonts w:ascii="Arial" w:hAnsi="Arial" w:cs="Arial"/>
          <w:szCs w:val="24"/>
        </w:rPr>
        <w:t xml:space="preserve">s in </w:t>
      </w:r>
      <w:r w:rsidR="00984B3B">
        <w:rPr>
          <w:rFonts w:ascii="Arial" w:hAnsi="Arial" w:cs="Arial"/>
          <w:szCs w:val="24"/>
        </w:rPr>
        <w:t xml:space="preserve">the 2019-2020 </w:t>
      </w:r>
      <w:r w:rsidR="00771E18">
        <w:rPr>
          <w:rFonts w:ascii="Arial" w:hAnsi="Arial" w:cs="Arial"/>
          <w:szCs w:val="24"/>
        </w:rPr>
        <w:t>biennium</w:t>
      </w:r>
      <w:r w:rsidR="00B91D52">
        <w:rPr>
          <w:rFonts w:ascii="Arial" w:hAnsi="Arial" w:cs="Arial"/>
          <w:szCs w:val="24"/>
        </w:rPr>
        <w:t>.</w:t>
      </w:r>
      <w:r w:rsidR="00CE4C05">
        <w:rPr>
          <w:rFonts w:ascii="Arial" w:hAnsi="Arial" w:cs="Arial"/>
          <w:szCs w:val="24"/>
        </w:rPr>
        <w:t xml:space="preserve"> </w:t>
      </w:r>
    </w:p>
    <w:p w14:paraId="29908401" w14:textId="77777777" w:rsidR="00A92C52" w:rsidRPr="00FD1A00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427CB31F" w14:textId="77777777" w:rsidR="00855AC4" w:rsidRDefault="00855AC4" w:rsidP="00855AC4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Key Issues</w:t>
      </w:r>
    </w:p>
    <w:p w14:paraId="44F07B76" w14:textId="77777777" w:rsidR="00855AC4" w:rsidRDefault="00855AC4" w:rsidP="00855AC4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</w:p>
    <w:p w14:paraId="58BD377B" w14:textId="77777777" w:rsidR="00855AC4" w:rsidRDefault="00855AC4" w:rsidP="00855AC4">
      <w:pPr>
        <w:spacing w:line="264" w:lineRule="auto"/>
        <w:contextualSpacing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szCs w:val="24"/>
        </w:rPr>
        <w:t>Staff have not identified any key issues for this budget.</w:t>
      </w:r>
    </w:p>
    <w:p w14:paraId="2CA80157" w14:textId="77777777" w:rsidR="00A92C52" w:rsidRPr="00B2433E" w:rsidRDefault="00A92C52" w:rsidP="00A92C52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46801CCD" w14:textId="77777777" w:rsidR="00A92C52" w:rsidRDefault="00A92C52" w:rsidP="00A92C52">
      <w:pPr>
        <w:pStyle w:val="ListParagraph"/>
        <w:spacing w:line="264" w:lineRule="auto"/>
        <w:jc w:val="both"/>
        <w:rPr>
          <w:rFonts w:ascii="Arial" w:hAnsi="Arial" w:cs="Arial"/>
          <w:szCs w:val="24"/>
        </w:rPr>
      </w:pPr>
    </w:p>
    <w:p w14:paraId="42140DF6" w14:textId="77777777" w:rsidR="004D054B" w:rsidRPr="00B2433E" w:rsidRDefault="005A2BBE" w:rsidP="004D054B">
      <w:pPr>
        <w:spacing w:line="264" w:lineRule="auto"/>
        <w:contextualSpacing/>
        <w:rPr>
          <w:rFonts w:ascii="Arial" w:hAnsi="Arial" w:cs="Arial"/>
          <w:szCs w:val="24"/>
        </w:rPr>
      </w:pPr>
      <w:r>
        <w:t xml:space="preserve"> </w:t>
      </w:r>
    </w:p>
    <w:p w14:paraId="16686FE9" w14:textId="77777777" w:rsidR="004D054B" w:rsidRPr="00B2433E" w:rsidRDefault="004D054B" w:rsidP="004D054B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Response to Council Inquiries</w:t>
      </w:r>
    </w:p>
    <w:p w14:paraId="6F59DF7D" w14:textId="77777777" w:rsidR="004D054B" w:rsidRPr="00AD4795" w:rsidRDefault="004D054B" w:rsidP="00AD4795">
      <w:pPr>
        <w:spacing w:line="360" w:lineRule="auto"/>
        <w:contextualSpacing/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1A3A2276" w14:textId="6A04EB9F" w:rsidR="00C07D91" w:rsidRPr="00C07D91" w:rsidRDefault="00AD4795" w:rsidP="00E168F8">
      <w:pPr>
        <w:spacing w:line="264" w:lineRule="auto"/>
        <w:jc w:val="both"/>
        <w:rPr>
          <w:rFonts w:ascii="Arial" w:hAnsi="Arial" w:cs="Arial"/>
          <w:b/>
          <w:smallCaps/>
          <w:szCs w:val="24"/>
        </w:rPr>
      </w:pPr>
      <w:r w:rsidRPr="00AD4795">
        <w:rPr>
          <w:rFonts w:ascii="Arial" w:hAnsi="Arial" w:cs="Arial"/>
          <w:b/>
          <w:smallCaps/>
          <w:szCs w:val="24"/>
          <w:u w:val="single"/>
        </w:rPr>
        <w:t xml:space="preserve">Question 1: </w:t>
      </w:r>
      <w:r w:rsidR="00E06BA0" w:rsidRPr="00C07D91">
        <w:rPr>
          <w:rFonts w:ascii="Arial" w:hAnsi="Arial" w:cs="Arial"/>
          <w:b/>
          <w:smallCaps/>
          <w:szCs w:val="24"/>
        </w:rPr>
        <w:t>How much was allocated for competitive grants in 2023-24, compared with 2021-22? What is the change, if any?</w:t>
      </w:r>
      <w:r w:rsidR="00E06BA0">
        <w:rPr>
          <w:rFonts w:ascii="Arial" w:hAnsi="Arial" w:cs="Arial"/>
          <w:b/>
          <w:smallCaps/>
          <w:szCs w:val="24"/>
        </w:rPr>
        <w:t xml:space="preserve"> </w:t>
      </w:r>
      <w:r w:rsidR="00C07D91" w:rsidRPr="00C07D91">
        <w:rPr>
          <w:rFonts w:ascii="Arial" w:hAnsi="Arial" w:cs="Arial"/>
          <w:b/>
          <w:smallCaps/>
          <w:szCs w:val="24"/>
        </w:rPr>
        <w:t xml:space="preserve">Is the restoration of GASA back to the pre-pandemic $1.8M proportionate to the increase </w:t>
      </w:r>
      <w:r w:rsidR="00C07D91">
        <w:rPr>
          <w:rFonts w:ascii="Arial" w:hAnsi="Arial" w:cs="Arial"/>
          <w:b/>
          <w:smallCaps/>
          <w:szCs w:val="24"/>
        </w:rPr>
        <w:t>in</w:t>
      </w:r>
      <w:r w:rsidR="00C07D91" w:rsidRPr="00C07D91">
        <w:rPr>
          <w:rFonts w:ascii="Arial" w:hAnsi="Arial" w:cs="Arial"/>
          <w:b/>
          <w:smallCaps/>
          <w:szCs w:val="24"/>
        </w:rPr>
        <w:t xml:space="preserve"> the competitive grant programs for 2023-24?</w:t>
      </w:r>
    </w:p>
    <w:p w14:paraId="63C5FF0D" w14:textId="77777777" w:rsidR="00C07D91" w:rsidRPr="001F5C44" w:rsidRDefault="00C07D91" w:rsidP="00E168F8">
      <w:pPr>
        <w:spacing w:line="264" w:lineRule="auto"/>
        <w:contextualSpacing/>
        <w:jc w:val="both"/>
        <w:rPr>
          <w:rFonts w:ascii="Arial" w:hAnsi="Arial" w:cs="Arial"/>
          <w:smallCaps/>
          <w:color w:val="C2795C"/>
          <w:szCs w:val="24"/>
          <w:u w:val="single"/>
        </w:rPr>
      </w:pPr>
    </w:p>
    <w:p w14:paraId="183964C5" w14:textId="30C00603" w:rsidR="0033435D" w:rsidRPr="00E168F8" w:rsidRDefault="00822FC3" w:rsidP="00E168F8">
      <w:pPr>
        <w:spacing w:line="264" w:lineRule="auto"/>
        <w:jc w:val="both"/>
        <w:rPr>
          <w:rFonts w:ascii="Arial" w:hAnsi="Arial" w:cs="Arial"/>
          <w:color w:val="C75249"/>
          <w:kern w:val="24"/>
          <w:szCs w:val="24"/>
        </w:rPr>
      </w:pPr>
      <w:r w:rsidRPr="00F207D7">
        <w:rPr>
          <w:rFonts w:ascii="Arial" w:hAnsi="Arial" w:cs="Arial"/>
          <w:smallCaps/>
          <w:color w:val="B94E2D"/>
          <w:szCs w:val="24"/>
          <w:u w:val="single"/>
        </w:rPr>
        <w:t>Answer</w:t>
      </w:r>
      <w:r>
        <w:rPr>
          <w:rFonts w:ascii="Arial" w:hAnsi="Arial" w:cs="Arial"/>
          <w:smallCaps/>
          <w:color w:val="B94E2D"/>
          <w:szCs w:val="24"/>
          <w:u w:val="single"/>
        </w:rPr>
        <w:t>:</w:t>
      </w:r>
      <w:r w:rsidR="00AD4795" w:rsidRPr="00E168F8">
        <w:rPr>
          <w:rFonts w:ascii="Arial" w:hAnsi="Arial" w:cs="Arial"/>
          <w:color w:val="C75249"/>
          <w:kern w:val="24"/>
          <w:szCs w:val="24"/>
        </w:rPr>
        <w:t xml:space="preserve"> </w:t>
      </w:r>
      <w:r w:rsidR="0033435D" w:rsidRPr="00E168F8">
        <w:rPr>
          <w:rFonts w:ascii="Arial" w:hAnsi="Arial" w:cs="Arial"/>
          <w:color w:val="C75249"/>
          <w:kern w:val="24"/>
          <w:szCs w:val="24"/>
        </w:rPr>
        <w:t>The table below shows the adopted 2021-22 biennial budget amount and proposed 2023-24 budget amount for competitive and councilmanic (GASA) grant programs</w:t>
      </w:r>
      <w:r w:rsidR="000D2606" w:rsidRPr="00E168F8">
        <w:rPr>
          <w:rFonts w:ascii="Arial" w:hAnsi="Arial" w:cs="Arial"/>
          <w:color w:val="C75249"/>
          <w:kern w:val="24"/>
          <w:szCs w:val="24"/>
        </w:rPr>
        <w:t>.</w:t>
      </w:r>
    </w:p>
    <w:p w14:paraId="21B01244" w14:textId="3819F4FC" w:rsidR="00907527" w:rsidRPr="00E168F8" w:rsidRDefault="0033435D" w:rsidP="00E168F8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Arial" w:hAnsi="Arial" w:cs="Arial"/>
          <w:color w:val="C75249"/>
          <w:kern w:val="24"/>
          <w:szCs w:val="24"/>
        </w:rPr>
      </w:pPr>
      <w:r w:rsidRPr="00E168F8">
        <w:rPr>
          <w:rFonts w:ascii="Arial" w:hAnsi="Arial" w:cs="Arial"/>
          <w:color w:val="C75249"/>
          <w:kern w:val="24"/>
          <w:szCs w:val="24"/>
        </w:rPr>
        <w:t>The 2021-22 biennial budget allocated $1.53 million for councilmanic grants (GASA) in YASF</w:t>
      </w:r>
      <w:r w:rsidR="00C37A84" w:rsidRPr="00E168F8">
        <w:rPr>
          <w:rFonts w:ascii="Arial" w:hAnsi="Arial" w:cs="Arial"/>
          <w:color w:val="C75249"/>
          <w:kern w:val="24"/>
          <w:szCs w:val="24"/>
        </w:rPr>
        <w:t>, and t</w:t>
      </w:r>
      <w:r w:rsidRPr="00E168F8">
        <w:rPr>
          <w:rFonts w:ascii="Arial" w:hAnsi="Arial" w:cs="Arial"/>
          <w:color w:val="C75249"/>
          <w:kern w:val="24"/>
          <w:szCs w:val="24"/>
        </w:rPr>
        <w:t>he proposed 2023-24 budget includes $1.8 million for GASA</w:t>
      </w:r>
      <w:r w:rsidR="00907527" w:rsidRPr="00E168F8">
        <w:rPr>
          <w:rFonts w:ascii="Arial" w:hAnsi="Arial" w:cs="Arial"/>
          <w:color w:val="C75249"/>
          <w:kern w:val="24"/>
          <w:szCs w:val="24"/>
        </w:rPr>
        <w:t xml:space="preserve">. This </w:t>
      </w:r>
      <w:r w:rsidR="00AA66E0" w:rsidRPr="00E168F8">
        <w:rPr>
          <w:rFonts w:ascii="Arial" w:hAnsi="Arial" w:cs="Arial"/>
          <w:color w:val="C75249"/>
          <w:kern w:val="24"/>
          <w:szCs w:val="24"/>
        </w:rPr>
        <w:t>would be</w:t>
      </w:r>
      <w:r w:rsidR="00907527" w:rsidRPr="00E168F8">
        <w:rPr>
          <w:rFonts w:ascii="Arial" w:hAnsi="Arial" w:cs="Arial"/>
          <w:color w:val="C75249"/>
          <w:kern w:val="24"/>
          <w:szCs w:val="24"/>
        </w:rPr>
        <w:t xml:space="preserve"> an 18% increase. </w:t>
      </w:r>
    </w:p>
    <w:p w14:paraId="2E4F8BF5" w14:textId="7896F0A1" w:rsidR="000D2606" w:rsidRPr="00E168F8" w:rsidRDefault="00907527" w:rsidP="00E168F8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Arial" w:hAnsi="Arial" w:cs="Arial"/>
          <w:color w:val="C75249"/>
          <w:kern w:val="24"/>
          <w:szCs w:val="24"/>
        </w:rPr>
      </w:pPr>
      <w:r w:rsidRPr="00E168F8">
        <w:rPr>
          <w:rFonts w:ascii="Arial" w:hAnsi="Arial" w:cs="Arial"/>
          <w:color w:val="C75249"/>
          <w:kern w:val="24"/>
          <w:szCs w:val="24"/>
        </w:rPr>
        <w:t>Th</w:t>
      </w:r>
      <w:r w:rsidR="009C4D32" w:rsidRPr="00E168F8">
        <w:rPr>
          <w:rFonts w:ascii="Arial" w:hAnsi="Arial" w:cs="Arial"/>
          <w:color w:val="C75249"/>
          <w:kern w:val="24"/>
          <w:szCs w:val="24"/>
        </w:rPr>
        <w:t xml:space="preserve">e 2021-22 biennial budget allocated $3.9 million </w:t>
      </w:r>
      <w:r w:rsidR="00110E6F" w:rsidRPr="00E168F8">
        <w:rPr>
          <w:rFonts w:ascii="Arial" w:hAnsi="Arial" w:cs="Arial"/>
          <w:color w:val="C75249"/>
          <w:kern w:val="24"/>
          <w:szCs w:val="24"/>
        </w:rPr>
        <w:t>for competitive grants, and the proposed 2023-24 budget includes $3.5 million for competitive grants</w:t>
      </w:r>
      <w:r w:rsidRPr="00E168F8">
        <w:rPr>
          <w:rFonts w:ascii="Arial" w:hAnsi="Arial" w:cs="Arial"/>
          <w:color w:val="C75249"/>
          <w:kern w:val="24"/>
          <w:szCs w:val="24"/>
        </w:rPr>
        <w:t xml:space="preserve">. This </w:t>
      </w:r>
      <w:r w:rsidR="00AA66E0" w:rsidRPr="00E168F8">
        <w:rPr>
          <w:rFonts w:ascii="Arial" w:hAnsi="Arial" w:cs="Arial"/>
          <w:color w:val="C75249"/>
          <w:kern w:val="24"/>
          <w:szCs w:val="24"/>
        </w:rPr>
        <w:t>would be</w:t>
      </w:r>
      <w:r w:rsidRPr="00E168F8">
        <w:rPr>
          <w:rFonts w:ascii="Arial" w:hAnsi="Arial" w:cs="Arial"/>
          <w:color w:val="C75249"/>
          <w:kern w:val="24"/>
          <w:szCs w:val="24"/>
        </w:rPr>
        <w:t xml:space="preserve"> an 11% decrease. </w:t>
      </w:r>
    </w:p>
    <w:p w14:paraId="78765EA9" w14:textId="085AA45D" w:rsidR="000D2606" w:rsidRPr="00E168F8" w:rsidRDefault="000D2606" w:rsidP="00E168F8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Arial" w:hAnsi="Arial" w:cs="Arial"/>
          <w:color w:val="C75249"/>
          <w:kern w:val="24"/>
          <w:szCs w:val="24"/>
        </w:rPr>
      </w:pPr>
      <w:r w:rsidRPr="00E168F8">
        <w:rPr>
          <w:rFonts w:ascii="Arial" w:hAnsi="Arial" w:cs="Arial"/>
          <w:color w:val="C75249"/>
          <w:kern w:val="24"/>
          <w:szCs w:val="24"/>
        </w:rPr>
        <w:lastRenderedPageBreak/>
        <w:t xml:space="preserve">According to Executive staff, </w:t>
      </w:r>
      <w:r w:rsidR="00F929F5" w:rsidRPr="00E168F8">
        <w:rPr>
          <w:rFonts w:ascii="Arial" w:hAnsi="Arial" w:cs="Arial"/>
          <w:color w:val="C75249"/>
          <w:kern w:val="24"/>
          <w:szCs w:val="24"/>
        </w:rPr>
        <w:t>to</w:t>
      </w:r>
      <w:r w:rsidRPr="00E168F8">
        <w:rPr>
          <w:rFonts w:ascii="Arial" w:hAnsi="Arial" w:cs="Arial"/>
          <w:color w:val="C75249"/>
          <w:kern w:val="24"/>
          <w:szCs w:val="24"/>
        </w:rPr>
        <w:t xml:space="preserve"> pay for administrative and debt service costs, this fund typically does not allocate the full forecasted biennial revenue. </w:t>
      </w:r>
      <w:r w:rsidR="00AA66E0" w:rsidRPr="00E168F8">
        <w:rPr>
          <w:rFonts w:ascii="Arial" w:hAnsi="Arial" w:cs="Arial"/>
          <w:color w:val="C75249"/>
          <w:kern w:val="24"/>
          <w:szCs w:val="24"/>
        </w:rPr>
        <w:t>Based on</w:t>
      </w:r>
      <w:r w:rsidRPr="00E168F8">
        <w:rPr>
          <w:rFonts w:ascii="Arial" w:hAnsi="Arial" w:cs="Arial"/>
          <w:color w:val="C75249"/>
          <w:kern w:val="24"/>
          <w:szCs w:val="24"/>
        </w:rPr>
        <w:t xml:space="preserve"> the</w:t>
      </w:r>
      <w:r w:rsidR="00AA66E0" w:rsidRPr="00E168F8">
        <w:rPr>
          <w:rFonts w:ascii="Arial" w:hAnsi="Arial" w:cs="Arial"/>
          <w:color w:val="C75249"/>
          <w:kern w:val="24"/>
          <w:szCs w:val="24"/>
        </w:rPr>
        <w:t xml:space="preserve"> </w:t>
      </w:r>
      <w:r w:rsidRPr="00E168F8">
        <w:rPr>
          <w:rFonts w:ascii="Arial" w:hAnsi="Arial" w:cs="Arial"/>
          <w:color w:val="C75249"/>
          <w:kern w:val="24"/>
          <w:szCs w:val="24"/>
        </w:rPr>
        <w:t>Financial Plan, the 2023-24 proposed budget includes $1.5 million for bond issuance and debt service and $1.6 million for grant administration.</w:t>
      </w:r>
      <w:r w:rsidR="004D6B50" w:rsidRPr="00F929F5">
        <w:rPr>
          <w:rFonts w:ascii="Arial" w:hAnsi="Arial" w:cs="Arial"/>
          <w:color w:val="C75249"/>
          <w:kern w:val="24"/>
          <w:szCs w:val="24"/>
          <w:vertAlign w:val="superscript"/>
        </w:rPr>
        <w:footnoteReference w:id="8"/>
      </w:r>
      <w:r w:rsidR="004D6B50" w:rsidRPr="00F929F5">
        <w:rPr>
          <w:rFonts w:ascii="Arial" w:hAnsi="Arial" w:cs="Arial"/>
          <w:color w:val="C75249"/>
          <w:kern w:val="24"/>
          <w:szCs w:val="24"/>
          <w:vertAlign w:val="superscript"/>
        </w:rPr>
        <w:t xml:space="preserve"> </w:t>
      </w:r>
    </w:p>
    <w:p w14:paraId="69028F2E" w14:textId="5476706F" w:rsidR="000D2606" w:rsidRPr="00E168F8" w:rsidRDefault="000D2606" w:rsidP="00E168F8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Arial" w:hAnsi="Arial" w:cs="Arial"/>
          <w:color w:val="C75249"/>
          <w:kern w:val="24"/>
          <w:szCs w:val="24"/>
        </w:rPr>
      </w:pPr>
      <w:r w:rsidRPr="00E168F8">
        <w:rPr>
          <w:rFonts w:ascii="Arial" w:hAnsi="Arial" w:cs="Arial"/>
          <w:color w:val="C75249"/>
          <w:kern w:val="24"/>
          <w:szCs w:val="24"/>
        </w:rPr>
        <w:t>In the COVID 7 supplemental budget, there was additional one-time money added to both the councilmanic and competitive grant programs</w:t>
      </w:r>
      <w:r w:rsidR="00AA66E0" w:rsidRPr="00E168F8">
        <w:rPr>
          <w:rFonts w:ascii="Arial" w:hAnsi="Arial" w:cs="Arial"/>
          <w:color w:val="C75249"/>
          <w:kern w:val="24"/>
          <w:szCs w:val="24"/>
        </w:rPr>
        <w:t xml:space="preserve"> ($4.6 million total combined</w:t>
      </w:r>
      <w:r w:rsidR="004D6B50" w:rsidRPr="00E168F8">
        <w:rPr>
          <w:rFonts w:ascii="Arial" w:hAnsi="Arial" w:cs="Arial"/>
          <w:color w:val="C75249"/>
          <w:kern w:val="24"/>
          <w:szCs w:val="24"/>
        </w:rPr>
        <w:t>, from federal CLFR money</w:t>
      </w:r>
      <w:r w:rsidR="00AA66E0" w:rsidRPr="00E168F8">
        <w:rPr>
          <w:rFonts w:ascii="Arial" w:hAnsi="Arial" w:cs="Arial"/>
          <w:color w:val="C75249"/>
          <w:kern w:val="24"/>
          <w:szCs w:val="24"/>
        </w:rPr>
        <w:t>)</w:t>
      </w:r>
      <w:r w:rsidRPr="00E168F8">
        <w:rPr>
          <w:rFonts w:ascii="Arial" w:hAnsi="Arial" w:cs="Arial"/>
          <w:color w:val="C75249"/>
          <w:kern w:val="24"/>
          <w:szCs w:val="24"/>
        </w:rPr>
        <w:t>, which is not included in th</w:t>
      </w:r>
      <w:r w:rsidR="00AA66E0" w:rsidRPr="00E168F8">
        <w:rPr>
          <w:rFonts w:ascii="Arial" w:hAnsi="Arial" w:cs="Arial"/>
          <w:color w:val="C75249"/>
          <w:kern w:val="24"/>
          <w:szCs w:val="24"/>
        </w:rPr>
        <w:t>e table</w:t>
      </w:r>
      <w:r w:rsidRPr="00E168F8">
        <w:rPr>
          <w:rFonts w:ascii="Arial" w:hAnsi="Arial" w:cs="Arial"/>
          <w:color w:val="C75249"/>
          <w:kern w:val="24"/>
          <w:szCs w:val="24"/>
        </w:rPr>
        <w:t xml:space="preserve">. </w:t>
      </w:r>
    </w:p>
    <w:p w14:paraId="4D1183DD" w14:textId="77777777" w:rsidR="00907527" w:rsidRPr="00E168F8" w:rsidRDefault="00907527" w:rsidP="0033435D">
      <w:pPr>
        <w:jc w:val="both"/>
        <w:rPr>
          <w:rFonts w:ascii="Arial" w:hAnsi="Arial" w:cs="Arial"/>
          <w:color w:val="C75249"/>
          <w:kern w:val="24"/>
          <w:szCs w:val="24"/>
        </w:rPr>
      </w:pPr>
    </w:p>
    <w:tbl>
      <w:tblPr>
        <w:tblW w:w="7380" w:type="dxa"/>
        <w:tblInd w:w="630" w:type="dxa"/>
        <w:tblLook w:val="04A0" w:firstRow="1" w:lastRow="0" w:firstColumn="1" w:lastColumn="0" w:noHBand="0" w:noVBand="1"/>
      </w:tblPr>
      <w:tblGrid>
        <w:gridCol w:w="2302"/>
        <w:gridCol w:w="1780"/>
        <w:gridCol w:w="1660"/>
        <w:gridCol w:w="1638"/>
      </w:tblGrid>
      <w:tr w:rsidR="00E168F8" w:rsidRPr="00E168F8" w14:paraId="4C26E2AB" w14:textId="77777777" w:rsidTr="002101D9">
        <w:trPr>
          <w:trHeight w:val="600"/>
        </w:trPr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CB6" w14:textId="77777777" w:rsidR="00AD4795" w:rsidRPr="00E168F8" w:rsidRDefault="00AD4795">
            <w:pPr>
              <w:rPr>
                <w:rFonts w:ascii="Arial" w:hAnsi="Arial" w:cs="Arial"/>
                <w:color w:val="C75249"/>
                <w:kern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0AC0" w14:textId="77777777" w:rsidR="00AD4795" w:rsidRPr="00E168F8" w:rsidRDefault="00AD4795">
            <w:pPr>
              <w:jc w:val="center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2021-2022 Biennial Adopted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755285" w14:textId="77777777" w:rsidR="00AD4795" w:rsidRPr="00E168F8" w:rsidRDefault="00AD4795">
            <w:pPr>
              <w:jc w:val="center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2023-2024 Biennial Proposed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B25F" w14:textId="6B2E4904" w:rsidR="00AD4795" w:rsidRPr="00E168F8" w:rsidRDefault="00AD4795">
            <w:pPr>
              <w:jc w:val="center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 xml:space="preserve">Increase from </w:t>
            </w: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br/>
            </w:r>
            <w:r w:rsidR="00655855" w:rsidRPr="00E168F8">
              <w:rPr>
                <w:rFonts w:ascii="Arial" w:hAnsi="Arial" w:cs="Arial"/>
                <w:color w:val="C75249"/>
                <w:kern w:val="24"/>
                <w:szCs w:val="24"/>
              </w:rPr>
              <w:t>20</w:t>
            </w: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 xml:space="preserve">21-22 to </w:t>
            </w:r>
            <w:r w:rsidR="00655855" w:rsidRPr="00E168F8">
              <w:rPr>
                <w:rFonts w:ascii="Arial" w:hAnsi="Arial" w:cs="Arial"/>
                <w:color w:val="C75249"/>
                <w:kern w:val="24"/>
                <w:szCs w:val="24"/>
              </w:rPr>
              <w:t>20</w:t>
            </w: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23-24</w:t>
            </w:r>
          </w:p>
        </w:tc>
      </w:tr>
      <w:tr w:rsidR="00E168F8" w:rsidRPr="00E168F8" w14:paraId="773EAAD7" w14:textId="77777777" w:rsidTr="00AD4795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9337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 xml:space="preserve">OEFA Forecasted Revenue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65755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$7,439,344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341E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$9,432,410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92D60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27%</w:t>
            </w:r>
          </w:p>
        </w:tc>
      </w:tr>
      <w:tr w:rsidR="00E168F8" w:rsidRPr="00E168F8" w14:paraId="3246A70A" w14:textId="77777777" w:rsidTr="00AD4795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CFAAF" w14:textId="3C29CFBA" w:rsidR="00AD4795" w:rsidRPr="00E168F8" w:rsidRDefault="000D2606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Council Directed Grant (</w:t>
            </w:r>
            <w:r w:rsidR="00AD4795" w:rsidRPr="00E168F8">
              <w:rPr>
                <w:rFonts w:ascii="Arial" w:hAnsi="Arial" w:cs="Arial"/>
                <w:color w:val="C75249"/>
                <w:kern w:val="24"/>
                <w:szCs w:val="24"/>
              </w:rPr>
              <w:t>GASA</w:t>
            </w: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9D9B9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$1,530,000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795B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$1,800,000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66829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18%</w:t>
            </w:r>
          </w:p>
        </w:tc>
      </w:tr>
      <w:tr w:rsidR="00E168F8" w:rsidRPr="00E168F8" w14:paraId="11A373A1" w14:textId="77777777" w:rsidTr="00AD4795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302AC" w14:textId="08FBA83F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Competitive</w:t>
            </w:r>
            <w:r w:rsidR="000D2606" w:rsidRPr="00E168F8">
              <w:rPr>
                <w:rFonts w:ascii="Arial" w:hAnsi="Arial" w:cs="Arial"/>
                <w:color w:val="C75249"/>
                <w:kern w:val="24"/>
                <w:szCs w:val="24"/>
              </w:rPr>
              <w:t xml:space="preserve"> Grants</w:t>
            </w: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6ABB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$3,945,280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7780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$3,506,739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E551A" w14:textId="77777777" w:rsidR="00AD4795" w:rsidRPr="00E168F8" w:rsidRDefault="00AD4795">
            <w:pPr>
              <w:jc w:val="right"/>
              <w:rPr>
                <w:rFonts w:ascii="Arial" w:hAnsi="Arial" w:cs="Arial"/>
                <w:color w:val="C75249"/>
                <w:kern w:val="24"/>
                <w:szCs w:val="24"/>
              </w:rPr>
            </w:pPr>
            <w:r w:rsidRPr="00E168F8">
              <w:rPr>
                <w:rFonts w:ascii="Arial" w:hAnsi="Arial" w:cs="Arial"/>
                <w:color w:val="C75249"/>
                <w:kern w:val="24"/>
                <w:szCs w:val="24"/>
              </w:rPr>
              <w:t>-11%</w:t>
            </w:r>
          </w:p>
        </w:tc>
      </w:tr>
    </w:tbl>
    <w:p w14:paraId="4697AF45" w14:textId="77777777" w:rsidR="00AD4795" w:rsidRPr="001F5C44" w:rsidRDefault="00AD4795" w:rsidP="00AD4795">
      <w:pPr>
        <w:rPr>
          <w:rFonts w:ascii="Arial" w:hAnsi="Arial" w:cs="Arial"/>
          <w:color w:val="ED7D31" w:themeColor="accent2"/>
          <w:szCs w:val="24"/>
        </w:rPr>
      </w:pPr>
    </w:p>
    <w:p w14:paraId="442BC45B" w14:textId="77777777" w:rsidR="00AD4795" w:rsidRPr="00195D3B" w:rsidRDefault="00AD4795" w:rsidP="00AD4795">
      <w:pPr>
        <w:rPr>
          <w:rFonts w:ascii="Arial" w:eastAsiaTheme="minorHAnsi" w:hAnsi="Arial" w:cs="Arial"/>
          <w:b/>
          <w:bCs/>
          <w:color w:val="FF0000"/>
        </w:rPr>
      </w:pPr>
    </w:p>
    <w:p w14:paraId="5E18AC2D" w14:textId="77777777" w:rsidR="00AD4795" w:rsidRDefault="00AD4795" w:rsidP="00AD4795">
      <w:pPr>
        <w:rPr>
          <w:rFonts w:ascii="Arial" w:hAnsi="Arial" w:cs="Arial"/>
          <w:b/>
          <w:bCs/>
        </w:rPr>
      </w:pPr>
    </w:p>
    <w:sectPr w:rsidR="00AD4795" w:rsidSect="008E7755">
      <w:footerReference w:type="even" r:id="rId7"/>
      <w:foot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E85B" w14:textId="77777777" w:rsidR="000F7315" w:rsidRDefault="000F7315" w:rsidP="00A92C52">
      <w:r>
        <w:separator/>
      </w:r>
    </w:p>
  </w:endnote>
  <w:endnote w:type="continuationSeparator" w:id="0">
    <w:p w14:paraId="4C162846" w14:textId="77777777" w:rsidR="000F7315" w:rsidRDefault="000F7315" w:rsidP="00A9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A6C5" w14:textId="77777777" w:rsidR="00FD1A00" w:rsidRDefault="002B52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FA7DC" w14:textId="77777777" w:rsidR="00FD1A00" w:rsidRDefault="00822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DFA0" w14:textId="77777777" w:rsidR="00FD1A00" w:rsidRDefault="00822FC3">
    <w:pPr>
      <w:pStyle w:val="Footer"/>
      <w:jc w:val="center"/>
    </w:pPr>
  </w:p>
  <w:p w14:paraId="69ADAFA0" w14:textId="77777777" w:rsidR="00FD1A00" w:rsidRDefault="0082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35C2" w14:textId="77777777" w:rsidR="000F7315" w:rsidRDefault="000F7315" w:rsidP="00A92C52">
      <w:r>
        <w:separator/>
      </w:r>
    </w:p>
  </w:footnote>
  <w:footnote w:type="continuationSeparator" w:id="0">
    <w:p w14:paraId="6520CC8B" w14:textId="77777777" w:rsidR="000F7315" w:rsidRDefault="000F7315" w:rsidP="00A92C52">
      <w:r>
        <w:continuationSeparator/>
      </w:r>
    </w:p>
  </w:footnote>
  <w:footnote w:id="1">
    <w:p w14:paraId="6BEA7151" w14:textId="77777777" w:rsidR="00A92C52" w:rsidRPr="004D6B50" w:rsidRDefault="00A92C52" w:rsidP="00A92C52">
      <w:pPr>
        <w:pStyle w:val="FootnoteText"/>
        <w:rPr>
          <w:rFonts w:ascii="Arial" w:hAnsi="Arial" w:cs="Arial"/>
        </w:rPr>
      </w:pPr>
      <w:r w:rsidRPr="004D6B50">
        <w:rPr>
          <w:rStyle w:val="FootnoteReference"/>
          <w:rFonts w:ascii="Arial" w:hAnsi="Arial" w:cs="Arial"/>
        </w:rPr>
        <w:footnoteRef/>
      </w:r>
      <w:r w:rsidRPr="004D6B50">
        <w:rPr>
          <w:rFonts w:ascii="Arial" w:hAnsi="Arial" w:cs="Arial"/>
        </w:rPr>
        <w:t xml:space="preserve"> RCW 82.14.049</w:t>
      </w:r>
    </w:p>
  </w:footnote>
  <w:footnote w:id="2">
    <w:p w14:paraId="1C0A1BA7" w14:textId="77777777" w:rsidR="00A92C52" w:rsidRPr="004D6B50" w:rsidRDefault="00A92C52" w:rsidP="00A92C52">
      <w:pPr>
        <w:pStyle w:val="FootnoteText"/>
        <w:rPr>
          <w:rFonts w:ascii="Arial" w:hAnsi="Arial" w:cs="Arial"/>
        </w:rPr>
      </w:pPr>
      <w:r w:rsidRPr="004D6B50">
        <w:rPr>
          <w:rStyle w:val="FootnoteReference"/>
          <w:rFonts w:ascii="Arial" w:hAnsi="Arial" w:cs="Arial"/>
        </w:rPr>
        <w:footnoteRef/>
      </w:r>
      <w:r w:rsidRPr="004D6B50">
        <w:rPr>
          <w:rFonts w:ascii="Arial" w:hAnsi="Arial" w:cs="Arial"/>
        </w:rPr>
        <w:t xml:space="preserve"> Ordinance 18409</w:t>
      </w:r>
    </w:p>
  </w:footnote>
  <w:footnote w:id="3">
    <w:p w14:paraId="4AD38672" w14:textId="77777777" w:rsidR="00A92C52" w:rsidRPr="004D6B50" w:rsidRDefault="00A92C52" w:rsidP="00A92C52">
      <w:pPr>
        <w:pStyle w:val="FootnoteText"/>
        <w:rPr>
          <w:rFonts w:ascii="Arial" w:hAnsi="Arial" w:cs="Arial"/>
        </w:rPr>
      </w:pPr>
      <w:r w:rsidRPr="004D6B50">
        <w:rPr>
          <w:rStyle w:val="FootnoteReference"/>
          <w:rFonts w:ascii="Arial" w:hAnsi="Arial" w:cs="Arial"/>
        </w:rPr>
        <w:footnoteRef/>
      </w:r>
      <w:r w:rsidRPr="004D6B50">
        <w:rPr>
          <w:rFonts w:ascii="Arial" w:hAnsi="Arial" w:cs="Arial"/>
        </w:rPr>
        <w:t xml:space="preserve"> Ordinance 18835</w:t>
      </w:r>
    </w:p>
  </w:footnote>
  <w:footnote w:id="4">
    <w:p w14:paraId="54345F8E" w14:textId="34B812DD" w:rsidR="00935D27" w:rsidRPr="004D6B50" w:rsidRDefault="00935D27">
      <w:pPr>
        <w:pStyle w:val="FootnoteText"/>
        <w:rPr>
          <w:rFonts w:ascii="Arial" w:hAnsi="Arial" w:cs="Arial"/>
        </w:rPr>
      </w:pPr>
      <w:r w:rsidRPr="004D6B50">
        <w:rPr>
          <w:rStyle w:val="FootnoteReference"/>
          <w:rFonts w:ascii="Arial" w:hAnsi="Arial" w:cs="Arial"/>
        </w:rPr>
        <w:footnoteRef/>
      </w:r>
      <w:r w:rsidRPr="004D6B50">
        <w:rPr>
          <w:rFonts w:ascii="Arial" w:hAnsi="Arial" w:cs="Arial"/>
        </w:rPr>
        <w:t xml:space="preserve"> </w:t>
      </w:r>
      <w:r w:rsidR="00CB5849" w:rsidRPr="004D6B50">
        <w:rPr>
          <w:rFonts w:ascii="Arial" w:hAnsi="Arial" w:cs="Arial"/>
        </w:rPr>
        <w:t>$</w:t>
      </w:r>
      <w:r w:rsidRPr="004D6B50">
        <w:rPr>
          <w:rFonts w:ascii="Arial" w:hAnsi="Arial" w:cs="Arial"/>
          <w:szCs w:val="24"/>
        </w:rPr>
        <w:t>2</w:t>
      </w:r>
      <w:r w:rsidR="00CB5849" w:rsidRPr="004D6B50">
        <w:rPr>
          <w:rFonts w:ascii="Arial" w:hAnsi="Arial" w:cs="Arial"/>
          <w:szCs w:val="24"/>
        </w:rPr>
        <w:t>0</w:t>
      </w:r>
      <w:r w:rsidRPr="004D6B50">
        <w:rPr>
          <w:rFonts w:ascii="Arial" w:hAnsi="Arial" w:cs="Arial"/>
          <w:szCs w:val="24"/>
        </w:rPr>
        <w:t xml:space="preserve">0,000 per Council </w:t>
      </w:r>
      <w:r w:rsidR="00CD310E" w:rsidRPr="004D6B50">
        <w:rPr>
          <w:rFonts w:ascii="Arial" w:hAnsi="Arial" w:cs="Arial"/>
          <w:szCs w:val="24"/>
        </w:rPr>
        <w:t>d</w:t>
      </w:r>
      <w:r w:rsidRPr="004D6B50">
        <w:rPr>
          <w:rFonts w:ascii="Arial" w:hAnsi="Arial" w:cs="Arial"/>
          <w:szCs w:val="24"/>
        </w:rPr>
        <w:t>istrict</w:t>
      </w:r>
    </w:p>
  </w:footnote>
  <w:footnote w:id="5">
    <w:p w14:paraId="595CB6F5" w14:textId="1D180ACB" w:rsidR="003344B9" w:rsidRPr="004D6B50" w:rsidRDefault="003344B9">
      <w:pPr>
        <w:pStyle w:val="FootnoteText"/>
        <w:rPr>
          <w:rFonts w:ascii="Arial" w:hAnsi="Arial" w:cs="Arial"/>
        </w:rPr>
      </w:pPr>
      <w:r w:rsidRPr="004D6B50">
        <w:rPr>
          <w:rStyle w:val="FootnoteReference"/>
          <w:rFonts w:ascii="Arial" w:hAnsi="Arial" w:cs="Arial"/>
        </w:rPr>
        <w:footnoteRef/>
      </w:r>
      <w:r w:rsidRPr="004D6B50">
        <w:rPr>
          <w:rFonts w:ascii="Arial" w:hAnsi="Arial" w:cs="Arial"/>
        </w:rPr>
        <w:t xml:space="preserve"> Ordinance 19210</w:t>
      </w:r>
    </w:p>
  </w:footnote>
  <w:footnote w:id="6">
    <w:p w14:paraId="23BFBCAF" w14:textId="77777777" w:rsidR="00457664" w:rsidRPr="004D6B50" w:rsidRDefault="00457664" w:rsidP="00457664">
      <w:pPr>
        <w:pStyle w:val="FootnoteText"/>
        <w:rPr>
          <w:rFonts w:ascii="Arial" w:hAnsi="Arial" w:cs="Arial"/>
        </w:rPr>
      </w:pPr>
      <w:r w:rsidRPr="004D6B50">
        <w:rPr>
          <w:rStyle w:val="FootnoteReference"/>
          <w:rFonts w:ascii="Arial" w:hAnsi="Arial" w:cs="Arial"/>
        </w:rPr>
        <w:footnoteRef/>
      </w:r>
      <w:r w:rsidRPr="004D6B50">
        <w:rPr>
          <w:rFonts w:ascii="Arial" w:hAnsi="Arial" w:cs="Arial"/>
        </w:rPr>
        <w:t xml:space="preserve"> The Final Adopted 2021-2022 Budget allocation was $1.53 million to GASA; this was revised through the COVID 7 supplemental to $1.89 million ($210,000 per Council district), some of which was supported by federal revenue. </w:t>
      </w:r>
    </w:p>
  </w:footnote>
  <w:footnote w:id="7">
    <w:p w14:paraId="6ECDBC22" w14:textId="77777777" w:rsidR="00A240C1" w:rsidRPr="004D6B50" w:rsidRDefault="00A240C1" w:rsidP="00A240C1">
      <w:pPr>
        <w:pStyle w:val="FootnoteText"/>
        <w:rPr>
          <w:rFonts w:ascii="Arial" w:hAnsi="Arial" w:cs="Arial"/>
        </w:rPr>
      </w:pPr>
      <w:r w:rsidRPr="004D6B50">
        <w:rPr>
          <w:rStyle w:val="FootnoteReference"/>
          <w:rFonts w:ascii="Arial" w:hAnsi="Arial" w:cs="Arial"/>
        </w:rPr>
        <w:footnoteRef/>
      </w:r>
      <w:r w:rsidRPr="004D6B50">
        <w:rPr>
          <w:rFonts w:ascii="Arial" w:hAnsi="Arial" w:cs="Arial"/>
        </w:rPr>
        <w:t xml:space="preserve"> $9.4 million in the 2023-2024 biennium compared with $7.4 million in the 2021-2022 biennium.</w:t>
      </w:r>
    </w:p>
  </w:footnote>
  <w:footnote w:id="8">
    <w:p w14:paraId="65F09942" w14:textId="113D24BF" w:rsidR="004D6B50" w:rsidRPr="004D6B50" w:rsidRDefault="004D6B50">
      <w:pPr>
        <w:pStyle w:val="FootnoteText"/>
        <w:rPr>
          <w:rFonts w:ascii="Arial" w:hAnsi="Arial" w:cs="Arial"/>
        </w:rPr>
      </w:pPr>
      <w:r w:rsidRPr="00E168F8">
        <w:rPr>
          <w:rStyle w:val="FootnoteReference"/>
          <w:rFonts w:ascii="Arial" w:hAnsi="Arial" w:cs="Arial"/>
          <w:color w:val="C75249"/>
        </w:rPr>
        <w:footnoteRef/>
      </w:r>
      <w:r w:rsidRPr="00E168F8">
        <w:rPr>
          <w:rFonts w:ascii="Arial" w:hAnsi="Arial" w:cs="Arial"/>
          <w:color w:val="C75249"/>
        </w:rPr>
        <w:t xml:space="preserve"> According to the Financial Plan for this fund in the Executive's proposed 2023-24 budget, b</w:t>
      </w:r>
      <w:r w:rsidRPr="00E168F8">
        <w:rPr>
          <w:rFonts w:ascii="Arial" w:hAnsi="Arial" w:cs="Arial"/>
          <w:color w:val="C75249"/>
          <w:szCs w:val="24"/>
        </w:rPr>
        <w:t>ond issuance and debt service includes the cost of issuing a $6.7 million bond in 2018 and debt service payments to pay off the bond. Grant administration includes staffing, supplies, and software associated with managing the grant programs</w:t>
      </w:r>
      <w:r w:rsidRPr="00195D3B">
        <w:rPr>
          <w:rFonts w:ascii="Arial" w:hAnsi="Arial" w:cs="Arial"/>
          <w:color w:val="FF0000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5FFE"/>
    <w:multiLevelType w:val="hybridMultilevel"/>
    <w:tmpl w:val="7BF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EEA"/>
    <w:multiLevelType w:val="hybridMultilevel"/>
    <w:tmpl w:val="FF0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964F9"/>
    <w:multiLevelType w:val="hybridMultilevel"/>
    <w:tmpl w:val="D8B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52"/>
    <w:rsid w:val="00003EB6"/>
    <w:rsid w:val="00024B9E"/>
    <w:rsid w:val="000948E5"/>
    <w:rsid w:val="000B6D6E"/>
    <w:rsid w:val="000D2606"/>
    <w:rsid w:val="000F0480"/>
    <w:rsid w:val="000F7315"/>
    <w:rsid w:val="00101263"/>
    <w:rsid w:val="00110E6F"/>
    <w:rsid w:val="0011383E"/>
    <w:rsid w:val="001241C9"/>
    <w:rsid w:val="00134CF8"/>
    <w:rsid w:val="0013549D"/>
    <w:rsid w:val="00135767"/>
    <w:rsid w:val="001542D6"/>
    <w:rsid w:val="001725EA"/>
    <w:rsid w:val="00184B19"/>
    <w:rsid w:val="00195D3B"/>
    <w:rsid w:val="001A4958"/>
    <w:rsid w:val="001B163F"/>
    <w:rsid w:val="001C3279"/>
    <w:rsid w:val="001D7A44"/>
    <w:rsid w:val="001F5C44"/>
    <w:rsid w:val="002101D9"/>
    <w:rsid w:val="00226E18"/>
    <w:rsid w:val="002618EA"/>
    <w:rsid w:val="002B52CA"/>
    <w:rsid w:val="002C2AC7"/>
    <w:rsid w:val="002C7BA9"/>
    <w:rsid w:val="002F6B9E"/>
    <w:rsid w:val="00306457"/>
    <w:rsid w:val="00330BC6"/>
    <w:rsid w:val="0033435D"/>
    <w:rsid w:val="003344B9"/>
    <w:rsid w:val="00355453"/>
    <w:rsid w:val="00372969"/>
    <w:rsid w:val="00377805"/>
    <w:rsid w:val="00381A6D"/>
    <w:rsid w:val="00392B6F"/>
    <w:rsid w:val="003B02B7"/>
    <w:rsid w:val="0040275E"/>
    <w:rsid w:val="0041255F"/>
    <w:rsid w:val="00457664"/>
    <w:rsid w:val="00463CAB"/>
    <w:rsid w:val="00481FC6"/>
    <w:rsid w:val="004C09E4"/>
    <w:rsid w:val="004C7D4A"/>
    <w:rsid w:val="004D054B"/>
    <w:rsid w:val="004D66C1"/>
    <w:rsid w:val="004D6B50"/>
    <w:rsid w:val="00523E5E"/>
    <w:rsid w:val="00565076"/>
    <w:rsid w:val="005A2BBE"/>
    <w:rsid w:val="005F6210"/>
    <w:rsid w:val="00604F05"/>
    <w:rsid w:val="00647D49"/>
    <w:rsid w:val="00655855"/>
    <w:rsid w:val="00661378"/>
    <w:rsid w:val="006C1DFD"/>
    <w:rsid w:val="006D39B3"/>
    <w:rsid w:val="006E3B34"/>
    <w:rsid w:val="00771E18"/>
    <w:rsid w:val="007A024F"/>
    <w:rsid w:val="007D1336"/>
    <w:rsid w:val="00822FC3"/>
    <w:rsid w:val="00826BBF"/>
    <w:rsid w:val="008554C7"/>
    <w:rsid w:val="00855AC4"/>
    <w:rsid w:val="008C7EF9"/>
    <w:rsid w:val="00907527"/>
    <w:rsid w:val="00935D27"/>
    <w:rsid w:val="00984B3B"/>
    <w:rsid w:val="009C4D32"/>
    <w:rsid w:val="009E3712"/>
    <w:rsid w:val="00A02B2D"/>
    <w:rsid w:val="00A240C1"/>
    <w:rsid w:val="00A34CCA"/>
    <w:rsid w:val="00A53BF0"/>
    <w:rsid w:val="00A90F50"/>
    <w:rsid w:val="00A92C52"/>
    <w:rsid w:val="00AA66E0"/>
    <w:rsid w:val="00AD4795"/>
    <w:rsid w:val="00AF771A"/>
    <w:rsid w:val="00B23FD1"/>
    <w:rsid w:val="00B42DB4"/>
    <w:rsid w:val="00B438E9"/>
    <w:rsid w:val="00B91D52"/>
    <w:rsid w:val="00BB7DD5"/>
    <w:rsid w:val="00BB7F8F"/>
    <w:rsid w:val="00C07D91"/>
    <w:rsid w:val="00C24B61"/>
    <w:rsid w:val="00C37A84"/>
    <w:rsid w:val="00CB5849"/>
    <w:rsid w:val="00CD310E"/>
    <w:rsid w:val="00CD6585"/>
    <w:rsid w:val="00CE4C05"/>
    <w:rsid w:val="00D10893"/>
    <w:rsid w:val="00D756BC"/>
    <w:rsid w:val="00DC415B"/>
    <w:rsid w:val="00DD0628"/>
    <w:rsid w:val="00E061F3"/>
    <w:rsid w:val="00E06BA0"/>
    <w:rsid w:val="00E102EA"/>
    <w:rsid w:val="00E161AD"/>
    <w:rsid w:val="00E168F8"/>
    <w:rsid w:val="00E4599E"/>
    <w:rsid w:val="00E56113"/>
    <w:rsid w:val="00EC5602"/>
    <w:rsid w:val="00EC7EDA"/>
    <w:rsid w:val="00ED4272"/>
    <w:rsid w:val="00EE3721"/>
    <w:rsid w:val="00F929F5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EAD6"/>
  <w15:chartTrackingRefBased/>
  <w15:docId w15:val="{B532BBA6-2737-4BEC-83FD-C113968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2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C5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92C52"/>
  </w:style>
  <w:style w:type="table" w:styleId="TableGrid">
    <w:name w:val="Table Grid"/>
    <w:basedOn w:val="TableNormal"/>
    <w:uiPriority w:val="39"/>
    <w:rsid w:val="00A9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C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5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C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0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8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Sherrie</dc:creator>
  <cp:keywords/>
  <dc:description/>
  <cp:lastModifiedBy>Tracy, Jake</cp:lastModifiedBy>
  <cp:revision>106</cp:revision>
  <dcterms:created xsi:type="dcterms:W3CDTF">2022-09-13T18:25:00Z</dcterms:created>
  <dcterms:modified xsi:type="dcterms:W3CDTF">2022-10-07T21:46:00Z</dcterms:modified>
</cp:coreProperties>
</file>