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20D2" w14:textId="2D3AA78F" w:rsidR="008A5CF4" w:rsidRPr="0063060C" w:rsidRDefault="00841C9E" w:rsidP="0063060C">
      <w:pPr>
        <w:spacing w:line="264" w:lineRule="auto"/>
        <w:contextualSpacing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General Technology</w:t>
      </w:r>
      <w:r w:rsidR="003322AC">
        <w:rPr>
          <w:rFonts w:ascii="Arial" w:hAnsi="Arial" w:cs="Arial"/>
          <w:b/>
          <w:smallCaps/>
          <w:sz w:val="28"/>
          <w:szCs w:val="28"/>
          <w:u w:val="single"/>
        </w:rPr>
        <w:t xml:space="preserve"> Capital Fund</w:t>
      </w:r>
    </w:p>
    <w:p w14:paraId="038CC267" w14:textId="1F9F47FA" w:rsidR="0063060C" w:rsidRPr="0063060C" w:rsidRDefault="0063060C" w:rsidP="0063060C">
      <w:pPr>
        <w:spacing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mallCaps/>
          <w:szCs w:val="24"/>
        </w:rPr>
        <w:t xml:space="preserve">Analyst: </w:t>
      </w:r>
      <w:r w:rsidR="00C051F3">
        <w:rPr>
          <w:rFonts w:ascii="Arial" w:hAnsi="Arial" w:cs="Arial"/>
          <w:smallCaps/>
          <w:szCs w:val="24"/>
        </w:rPr>
        <w:t>Terra Rose</w:t>
      </w:r>
    </w:p>
    <w:p w14:paraId="344FF57F" w14:textId="5CE60047" w:rsidR="00F20221" w:rsidRDefault="00F20221" w:rsidP="00F20221">
      <w:pPr>
        <w:spacing w:line="264" w:lineRule="auto"/>
        <w:contextualSpacing/>
        <w:rPr>
          <w:rFonts w:ascii="Arial" w:hAnsi="Arial" w:cs="Arial"/>
          <w:b/>
          <w:smallCaps/>
          <w:szCs w:val="24"/>
          <w:u w:val="single"/>
        </w:rPr>
      </w:pPr>
    </w:p>
    <w:tbl>
      <w:tblPr>
        <w:tblStyle w:val="TableGrid"/>
        <w:tblW w:w="8257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959"/>
        <w:gridCol w:w="180"/>
        <w:gridCol w:w="1516"/>
        <w:gridCol w:w="164"/>
        <w:gridCol w:w="1637"/>
        <w:gridCol w:w="164"/>
        <w:gridCol w:w="1637"/>
      </w:tblGrid>
      <w:tr w:rsidR="00CB3CC8" w:rsidRPr="008D0300" w14:paraId="71F70277" w14:textId="77777777" w:rsidTr="00CB3CC8">
        <w:trPr>
          <w:cantSplit/>
          <w:trHeight w:val="411"/>
          <w:tblHeader/>
          <w:jc w:val="center"/>
        </w:trPr>
        <w:tc>
          <w:tcPr>
            <w:tcW w:w="2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452FB" w14:textId="77777777" w:rsidR="00B42E40" w:rsidRPr="008D0300" w:rsidRDefault="00B42E40" w:rsidP="006E1A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D03F00" w14:textId="77777777" w:rsidR="00B42E40" w:rsidRPr="008D0300" w:rsidRDefault="00B42E40" w:rsidP="006E1A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0DB857" w14:textId="5503F8A0" w:rsidR="00B42E40" w:rsidRPr="008D0300" w:rsidRDefault="00B42E40" w:rsidP="006E1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F39C9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1F39C9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Proposed</w:t>
            </w:r>
          </w:p>
        </w:tc>
        <w:tc>
          <w:tcPr>
            <w:tcW w:w="1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65DD8A" w14:textId="77777777" w:rsidR="00B42E40" w:rsidRPr="008D0300" w:rsidRDefault="00B42E40" w:rsidP="006E1A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F0BB65" w14:textId="2046F187" w:rsidR="00B42E40" w:rsidRPr="008D0300" w:rsidRDefault="00B42E40" w:rsidP="00B42E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F39C9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1F39C9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Projected</w:t>
            </w:r>
          </w:p>
        </w:tc>
        <w:tc>
          <w:tcPr>
            <w:tcW w:w="1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51D760" w14:textId="77777777" w:rsidR="00B42E40" w:rsidRPr="008D0300" w:rsidRDefault="00B42E40" w:rsidP="006E1A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C054DD" w14:textId="1A93F69A" w:rsidR="00B42E40" w:rsidRPr="008D0300" w:rsidRDefault="00B42E40" w:rsidP="006E1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F39C9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1F39C9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Projected</w:t>
            </w:r>
          </w:p>
        </w:tc>
      </w:tr>
      <w:tr w:rsidR="00CB3CC8" w:rsidRPr="008D0300" w14:paraId="6AFB5FE2" w14:textId="77777777" w:rsidTr="00CB3CC8">
        <w:trPr>
          <w:cantSplit/>
          <w:jc w:val="center"/>
        </w:trPr>
        <w:tc>
          <w:tcPr>
            <w:tcW w:w="2959" w:type="dxa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269414" w14:textId="0F95DD0D" w:rsidR="00B46CA9" w:rsidRPr="0087000B" w:rsidRDefault="00B46CA9" w:rsidP="00B46C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00B">
              <w:rPr>
                <w:rFonts w:ascii="Arial" w:hAnsi="Arial" w:cs="Arial"/>
                <w:b/>
                <w:sz w:val="22"/>
                <w:szCs w:val="22"/>
              </w:rPr>
              <w:t>Revenues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F0B9F0D" w14:textId="77777777" w:rsidR="00B46CA9" w:rsidRPr="008D0300" w:rsidRDefault="00B46CA9" w:rsidP="00B46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</w:tcPr>
          <w:p w14:paraId="5BE1A31E" w14:textId="1BFFA301" w:rsidR="00B46CA9" w:rsidRPr="008D0300" w:rsidRDefault="00B46CA9" w:rsidP="00B46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0D6835">
              <w:rPr>
                <w:rFonts w:ascii="Arial" w:hAnsi="Arial" w:cs="Arial"/>
                <w:sz w:val="22"/>
                <w:szCs w:val="22"/>
              </w:rPr>
              <w:t>5,240,331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7A3B973A" w14:textId="77777777" w:rsidR="00B46CA9" w:rsidRPr="008D0300" w:rsidRDefault="00B46CA9" w:rsidP="00B46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5B258A66" w14:textId="3C39789D" w:rsidR="00B46CA9" w:rsidRPr="008D0300" w:rsidRDefault="00B46CA9" w:rsidP="00B46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A3B4E7C" w14:textId="77777777" w:rsidR="00B46CA9" w:rsidRPr="008D0300" w:rsidRDefault="00B46CA9" w:rsidP="00B46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603EC64F" w14:textId="7455F607" w:rsidR="00B46CA9" w:rsidRPr="008D0300" w:rsidRDefault="00B46CA9" w:rsidP="00B46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CB3CC8" w:rsidRPr="008D0300" w14:paraId="06E96C43" w14:textId="77777777" w:rsidTr="00CB3CC8">
        <w:trPr>
          <w:cantSplit/>
          <w:trHeight w:val="216"/>
          <w:jc w:val="center"/>
        </w:trPr>
        <w:tc>
          <w:tcPr>
            <w:tcW w:w="2959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9A5D08" w14:textId="20499611" w:rsidR="00B46CA9" w:rsidRPr="0087000B" w:rsidRDefault="00B46CA9" w:rsidP="00B46C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00B"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  <w:tc>
          <w:tcPr>
            <w:tcW w:w="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EFE687" w14:textId="77777777" w:rsidR="00B46CA9" w:rsidRPr="008D0300" w:rsidRDefault="00B46CA9" w:rsidP="00B46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6BB516" w14:textId="13AA7252" w:rsidR="00B46CA9" w:rsidRPr="008D0300" w:rsidRDefault="00B46CA9" w:rsidP="00B46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0D6835">
              <w:rPr>
                <w:rFonts w:ascii="Arial" w:hAnsi="Arial" w:cs="Arial"/>
                <w:sz w:val="22"/>
                <w:szCs w:val="22"/>
              </w:rPr>
              <w:t>5,240,331</w:t>
            </w:r>
          </w:p>
        </w:tc>
        <w:tc>
          <w:tcPr>
            <w:tcW w:w="1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0F0A59" w14:textId="77777777" w:rsidR="00B46CA9" w:rsidRPr="008D0300" w:rsidRDefault="00B46CA9" w:rsidP="00B46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310CCDC0" w14:textId="4A0362EC" w:rsidR="00B46CA9" w:rsidRDefault="00B46CA9" w:rsidP="00B46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3E1B49" w14:textId="77777777" w:rsidR="00B46CA9" w:rsidRPr="008D0300" w:rsidRDefault="00B46CA9" w:rsidP="00B46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10A9A5E0" w14:textId="5D63D14B" w:rsidR="00B46CA9" w:rsidRDefault="00B46CA9" w:rsidP="00B46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87000B" w:rsidRPr="008D0300" w14:paraId="1A1C317E" w14:textId="77777777" w:rsidTr="00CB3CC8">
        <w:trPr>
          <w:cantSplit/>
          <w:trHeight w:val="485"/>
          <w:jc w:val="center"/>
        </w:trPr>
        <w:tc>
          <w:tcPr>
            <w:tcW w:w="8257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B692D8" w14:textId="7310E08F" w:rsidR="0087000B" w:rsidRPr="0087000B" w:rsidRDefault="0087000B" w:rsidP="008700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Major Revenue Sources: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C2373">
              <w:rPr>
                <w:rFonts w:ascii="Arial" w:hAnsi="Arial" w:cs="Arial"/>
                <w:sz w:val="22"/>
                <w:szCs w:val="22"/>
              </w:rPr>
              <w:t>Primarily the General Fund with some bond proceeds and KCIT Central Rate revenues</w:t>
            </w:r>
          </w:p>
        </w:tc>
      </w:tr>
    </w:tbl>
    <w:p w14:paraId="042FF9ED" w14:textId="151DD30A" w:rsidR="00B42E40" w:rsidRDefault="00B42E40" w:rsidP="00F20221">
      <w:pPr>
        <w:spacing w:line="264" w:lineRule="auto"/>
        <w:contextualSpacing/>
        <w:rPr>
          <w:rFonts w:ascii="Arial" w:hAnsi="Arial" w:cs="Arial"/>
          <w:b/>
          <w:smallCaps/>
          <w:szCs w:val="24"/>
          <w:u w:val="single"/>
        </w:rPr>
      </w:pPr>
    </w:p>
    <w:p w14:paraId="43E0E657" w14:textId="03EA6CAA" w:rsidR="005C2E8B" w:rsidRPr="00B2433E" w:rsidRDefault="008156D8" w:rsidP="008156D8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Description</w:t>
      </w:r>
    </w:p>
    <w:p w14:paraId="25F15ECA" w14:textId="19B601BD" w:rsidR="005C2E8B" w:rsidRDefault="005C2E8B" w:rsidP="008A5CF4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58418056" w14:textId="5BA6A171" w:rsidR="004567F8" w:rsidRDefault="00B0090D" w:rsidP="008A5CF4">
      <w:pPr>
        <w:spacing w:line="264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371D9F">
        <w:rPr>
          <w:rFonts w:ascii="Arial" w:hAnsi="Arial" w:cs="Arial"/>
          <w:szCs w:val="24"/>
        </w:rPr>
        <w:t xml:space="preserve">General </w:t>
      </w:r>
      <w:r w:rsidR="00534E50">
        <w:rPr>
          <w:rFonts w:ascii="Arial" w:hAnsi="Arial" w:cs="Arial"/>
          <w:szCs w:val="24"/>
        </w:rPr>
        <w:t xml:space="preserve">Technology Capital </w:t>
      </w:r>
      <w:r w:rsidR="005C5423">
        <w:rPr>
          <w:rFonts w:ascii="Arial" w:hAnsi="Arial" w:cs="Arial"/>
          <w:szCs w:val="24"/>
        </w:rPr>
        <w:t>F</w:t>
      </w:r>
      <w:r w:rsidR="00534E50">
        <w:rPr>
          <w:rFonts w:ascii="Arial" w:hAnsi="Arial" w:cs="Arial"/>
          <w:szCs w:val="24"/>
        </w:rPr>
        <w:t>und</w:t>
      </w:r>
      <w:r w:rsidR="005C5423">
        <w:rPr>
          <w:rStyle w:val="FootnoteReference"/>
          <w:rFonts w:ascii="Arial" w:hAnsi="Arial" w:cs="Arial"/>
          <w:szCs w:val="24"/>
        </w:rPr>
        <w:footnoteReference w:id="1"/>
      </w:r>
      <w:r w:rsidR="00534E50">
        <w:rPr>
          <w:rFonts w:ascii="Arial" w:hAnsi="Arial" w:cs="Arial"/>
          <w:szCs w:val="24"/>
        </w:rPr>
        <w:t xml:space="preserve"> is comprised of technology projects sponsored by </w:t>
      </w:r>
      <w:r w:rsidR="00C454FD">
        <w:rPr>
          <w:rFonts w:ascii="Arial" w:hAnsi="Arial" w:cs="Arial"/>
          <w:szCs w:val="24"/>
        </w:rPr>
        <w:t>G</w:t>
      </w:r>
      <w:r w:rsidR="00534E50">
        <w:rPr>
          <w:rFonts w:ascii="Arial" w:hAnsi="Arial" w:cs="Arial"/>
          <w:szCs w:val="24"/>
        </w:rPr>
        <w:t xml:space="preserve">eneral </w:t>
      </w:r>
      <w:r w:rsidR="00C454FD">
        <w:rPr>
          <w:rFonts w:ascii="Arial" w:hAnsi="Arial" w:cs="Arial"/>
          <w:szCs w:val="24"/>
        </w:rPr>
        <w:t>F</w:t>
      </w:r>
      <w:r w:rsidR="00534E50">
        <w:rPr>
          <w:rFonts w:ascii="Arial" w:hAnsi="Arial" w:cs="Arial"/>
          <w:szCs w:val="24"/>
        </w:rPr>
        <w:t xml:space="preserve">und agencies that do not have their own capital funds (e.g., </w:t>
      </w:r>
      <w:r w:rsidR="009276A7">
        <w:rPr>
          <w:rFonts w:ascii="Arial" w:hAnsi="Arial" w:cs="Arial"/>
          <w:szCs w:val="24"/>
        </w:rPr>
        <w:t>Elections</w:t>
      </w:r>
      <w:r w:rsidR="00534E50">
        <w:rPr>
          <w:rFonts w:ascii="Arial" w:hAnsi="Arial" w:cs="Arial"/>
          <w:szCs w:val="24"/>
        </w:rPr>
        <w:t xml:space="preserve">). The fund is managed by </w:t>
      </w:r>
      <w:r w:rsidR="009A4A28">
        <w:rPr>
          <w:rFonts w:ascii="Arial" w:hAnsi="Arial" w:cs="Arial"/>
          <w:szCs w:val="24"/>
        </w:rPr>
        <w:t>Office of Performance, Strategy, and Budget</w:t>
      </w:r>
      <w:r w:rsidR="00534E50">
        <w:rPr>
          <w:rFonts w:ascii="Arial" w:hAnsi="Arial" w:cs="Arial"/>
          <w:szCs w:val="24"/>
        </w:rPr>
        <w:t>.</w:t>
      </w:r>
    </w:p>
    <w:p w14:paraId="6BE9BB92" w14:textId="77777777" w:rsidR="00B0090D" w:rsidRPr="00F6225B" w:rsidRDefault="00B0090D" w:rsidP="008A5CF4">
      <w:pPr>
        <w:spacing w:line="264" w:lineRule="auto"/>
        <w:contextualSpacing/>
        <w:rPr>
          <w:rFonts w:ascii="Arial" w:hAnsi="Arial" w:cs="Arial"/>
          <w:szCs w:val="24"/>
        </w:rPr>
      </w:pPr>
    </w:p>
    <w:p w14:paraId="6F397FB5" w14:textId="358FEB2C" w:rsidR="005C2E8B" w:rsidRPr="00B0090D" w:rsidRDefault="008156D8" w:rsidP="00B0090D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Summary of Proposed Budget and Changes</w:t>
      </w:r>
    </w:p>
    <w:p w14:paraId="158580B4" w14:textId="5D375BAC" w:rsidR="005C2E8B" w:rsidRDefault="005C2E8B" w:rsidP="008A5CF4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3BC2BEC1" w14:textId="24B53E34" w:rsidR="00232DEF" w:rsidRDefault="00371D9F" w:rsidP="00236909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9276A7">
        <w:rPr>
          <w:rFonts w:ascii="Arial" w:hAnsi="Arial" w:cs="Arial"/>
          <w:szCs w:val="24"/>
        </w:rPr>
        <w:t>Executive proposed 2023-2024 budget would appropriate</w:t>
      </w:r>
      <w:r w:rsidR="00477F36">
        <w:rPr>
          <w:rFonts w:ascii="Arial" w:hAnsi="Arial" w:cs="Arial"/>
          <w:szCs w:val="24"/>
        </w:rPr>
        <w:t xml:space="preserve"> approximately $5.2 million for </w:t>
      </w:r>
      <w:r w:rsidR="00236909">
        <w:rPr>
          <w:rFonts w:ascii="Arial" w:hAnsi="Arial" w:cs="Arial"/>
          <w:szCs w:val="24"/>
        </w:rPr>
        <w:t xml:space="preserve">three new technology projects listed in the table below. </w:t>
      </w:r>
    </w:p>
    <w:p w14:paraId="5820172C" w14:textId="6225DB5C" w:rsidR="00C53160" w:rsidRDefault="00C53160" w:rsidP="00236909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270"/>
        <w:gridCol w:w="3842"/>
        <w:gridCol w:w="270"/>
        <w:gridCol w:w="1468"/>
      </w:tblGrid>
      <w:tr w:rsidR="00C53160" w:rsidRPr="00052F7B" w14:paraId="15E68CB1" w14:textId="77777777" w:rsidTr="00BC5C03">
        <w:trPr>
          <w:cantSplit/>
          <w:tblHeader/>
          <w:jc w:val="center"/>
        </w:trPr>
        <w:tc>
          <w:tcPr>
            <w:tcW w:w="13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836454" w14:textId="77777777" w:rsidR="00C53160" w:rsidRPr="00052F7B" w:rsidRDefault="00C53160" w:rsidP="00BC5C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#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EACDB0E" w14:textId="77777777" w:rsidR="00C53160" w:rsidRPr="00052F7B" w:rsidRDefault="00C53160" w:rsidP="00BC5C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5CA18B" w14:textId="77777777" w:rsidR="00C53160" w:rsidRPr="00052F7B" w:rsidRDefault="00C53160" w:rsidP="00BC5C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Name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4AE3C45" w14:textId="77777777" w:rsidR="00C53160" w:rsidRPr="00052F7B" w:rsidRDefault="00C53160" w:rsidP="00BC5C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AF6B0" w14:textId="77777777" w:rsidR="00C53160" w:rsidRPr="00052F7B" w:rsidRDefault="00C53160" w:rsidP="00BC5C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FY23-24 Proposed </w:t>
            </w:r>
          </w:p>
        </w:tc>
      </w:tr>
      <w:tr w:rsidR="00C53160" w:rsidRPr="00052F7B" w14:paraId="711053C3" w14:textId="77777777" w:rsidTr="00BC5C03">
        <w:trPr>
          <w:cantSplit/>
          <w:jc w:val="center"/>
        </w:trPr>
        <w:tc>
          <w:tcPr>
            <w:tcW w:w="1315" w:type="dxa"/>
            <w:tcBorders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0121B" w14:textId="74A9E125" w:rsidR="00C53160" w:rsidRPr="00D04BA0" w:rsidRDefault="00C53160" w:rsidP="00BC5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  <w:r w:rsidR="00CA12D1">
              <w:rPr>
                <w:rFonts w:ascii="Arial" w:hAnsi="Arial" w:cs="Arial"/>
                <w:sz w:val="22"/>
                <w:szCs w:val="22"/>
              </w:rPr>
              <w:t>3924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25B36B4E" w14:textId="77777777" w:rsidR="00C53160" w:rsidRPr="00052F7B" w:rsidRDefault="00C53160" w:rsidP="00BC5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tcBorders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284C7A" w14:textId="73C65494" w:rsidR="00C53160" w:rsidRPr="00052F7B" w:rsidRDefault="00CA12D1" w:rsidP="00BC5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Prosecuting Attorney's Office Civil Matter Case Management System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780AC68C" w14:textId="77777777" w:rsidR="00C53160" w:rsidRPr="00052F7B" w:rsidRDefault="00C53160" w:rsidP="00BC5C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FEE28" w14:textId="5A1AA187" w:rsidR="00C53160" w:rsidRPr="0009680B" w:rsidRDefault="00CA12D1" w:rsidP="00BC5C0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$3,000,000</w:t>
            </w:r>
          </w:p>
        </w:tc>
      </w:tr>
      <w:tr w:rsidR="00C53160" w:rsidRPr="00052F7B" w14:paraId="69176D29" w14:textId="77777777" w:rsidTr="00BC5C03">
        <w:trPr>
          <w:cantSplit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6A5AE0" w14:textId="78DB3208" w:rsidR="00C53160" w:rsidRPr="00D04BA0" w:rsidRDefault="00C53160" w:rsidP="00BC5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676FC">
              <w:rPr>
                <w:rFonts w:ascii="Arial" w:hAnsi="Arial" w:cs="Arial"/>
                <w:sz w:val="22"/>
                <w:szCs w:val="22"/>
              </w:rPr>
              <w:t>144346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7D2D00BD" w14:textId="77777777" w:rsidR="00C53160" w:rsidRPr="00052F7B" w:rsidRDefault="00C53160" w:rsidP="00BC5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8249CC" w14:textId="3587F0B2" w:rsidR="00C53160" w:rsidRPr="00052F7B" w:rsidRDefault="007676FC" w:rsidP="00BC5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of Judicial Administration Data Warehouse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1B55E9C2" w14:textId="77777777" w:rsidR="00C53160" w:rsidRPr="00052F7B" w:rsidRDefault="00C53160" w:rsidP="00BC5C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F5785D" w14:textId="223F5C81" w:rsidR="00C53160" w:rsidRPr="0009680B" w:rsidRDefault="007676FC" w:rsidP="00BC5C0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$1,026,083</w:t>
            </w:r>
          </w:p>
        </w:tc>
      </w:tr>
      <w:tr w:rsidR="00C53160" w:rsidRPr="00052F7B" w14:paraId="310928A8" w14:textId="77777777" w:rsidTr="00BC5C03">
        <w:trPr>
          <w:cantSplit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C3B4E1" w14:textId="04B41C79" w:rsidR="00C53160" w:rsidRPr="00D04BA0" w:rsidRDefault="00C53160" w:rsidP="00BC5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F3671F">
              <w:rPr>
                <w:rFonts w:ascii="Arial" w:hAnsi="Arial" w:cs="Arial"/>
                <w:sz w:val="22"/>
                <w:szCs w:val="22"/>
              </w:rPr>
              <w:t>44612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68FF06A9" w14:textId="77777777" w:rsidR="00C53160" w:rsidRPr="00052F7B" w:rsidRDefault="00C53160" w:rsidP="00BC5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F62F4" w14:textId="0D67810D" w:rsidR="00C53160" w:rsidRPr="00052F7B" w:rsidRDefault="00F3671F" w:rsidP="00BC5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Service Analytics Platform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5573F126" w14:textId="77777777" w:rsidR="00C53160" w:rsidRPr="00052F7B" w:rsidRDefault="00C53160" w:rsidP="00BC5C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F715B8" w14:textId="25B373A9" w:rsidR="00C53160" w:rsidRPr="0009680B" w:rsidRDefault="00F3671F" w:rsidP="00BC5C0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$1,214,248</w:t>
            </w:r>
          </w:p>
        </w:tc>
      </w:tr>
      <w:tr w:rsidR="00C53160" w:rsidRPr="00052F7B" w14:paraId="24B6C88F" w14:textId="77777777" w:rsidTr="00BC5C03">
        <w:trPr>
          <w:cantSplit/>
          <w:jc w:val="center"/>
        </w:trPr>
        <w:tc>
          <w:tcPr>
            <w:tcW w:w="131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8E41F" w14:textId="77777777" w:rsidR="00C53160" w:rsidRPr="00D04BA0" w:rsidRDefault="00C53160" w:rsidP="00BC5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43" w:type="dxa"/>
              <w:bottom w:w="43" w:type="dxa"/>
            </w:tcMar>
          </w:tcPr>
          <w:p w14:paraId="21143EB9" w14:textId="77777777" w:rsidR="00C53160" w:rsidRPr="00052F7B" w:rsidRDefault="00C53160" w:rsidP="00BC5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7014C" w14:textId="77777777" w:rsidR="00C53160" w:rsidRPr="00052F7B" w:rsidRDefault="00C53160" w:rsidP="00BC5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43" w:type="dxa"/>
              <w:bottom w:w="43" w:type="dxa"/>
            </w:tcMar>
          </w:tcPr>
          <w:p w14:paraId="27B97C08" w14:textId="77777777" w:rsidR="00C53160" w:rsidRPr="00052F7B" w:rsidRDefault="00C53160" w:rsidP="00BC5C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7F3F5" w14:textId="07A6A927" w:rsidR="00C53160" w:rsidRPr="00052F7B" w:rsidRDefault="00F3671F" w:rsidP="00BC5C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$5,240,331</w:t>
            </w:r>
          </w:p>
        </w:tc>
      </w:tr>
    </w:tbl>
    <w:p w14:paraId="2FC4AECD" w14:textId="5401954E" w:rsidR="009D32AD" w:rsidRPr="00FD1A00" w:rsidRDefault="00371D9F" w:rsidP="008A5CF4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DA733C3" w14:textId="5ADEC478" w:rsidR="005C2E8B" w:rsidRPr="00B2433E" w:rsidRDefault="00547964" w:rsidP="008156D8">
      <w:pPr>
        <w:spacing w:line="264" w:lineRule="auto"/>
        <w:contextualSpacing/>
        <w:jc w:val="center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 xml:space="preserve">Key </w:t>
      </w:r>
      <w:r w:rsidR="008156D8">
        <w:rPr>
          <w:rFonts w:ascii="Arial" w:hAnsi="Arial" w:cs="Arial"/>
          <w:b/>
          <w:smallCaps/>
          <w:szCs w:val="24"/>
          <w:u w:val="single"/>
        </w:rPr>
        <w:t>Issues</w:t>
      </w:r>
    </w:p>
    <w:p w14:paraId="5279866C" w14:textId="77777777" w:rsidR="005C2E8B" w:rsidRPr="00B2433E" w:rsidRDefault="005C2E8B" w:rsidP="008A5CF4">
      <w:pPr>
        <w:spacing w:line="264" w:lineRule="auto"/>
        <w:contextualSpacing/>
        <w:jc w:val="center"/>
        <w:rPr>
          <w:rFonts w:ascii="Arial" w:hAnsi="Arial" w:cs="Arial"/>
          <w:szCs w:val="24"/>
        </w:rPr>
      </w:pPr>
    </w:p>
    <w:p w14:paraId="0CBBB9A7" w14:textId="5AF8588A" w:rsidR="002220A5" w:rsidRDefault="00D06E48" w:rsidP="005D49A1">
      <w:pPr>
        <w:spacing w:line="264" w:lineRule="auto"/>
        <w:contextualSpacing/>
      </w:pPr>
      <w:r>
        <w:rPr>
          <w:rFonts w:ascii="Arial" w:hAnsi="Arial" w:cs="Arial"/>
          <w:szCs w:val="24"/>
        </w:rPr>
        <w:t>Staff have not identified any issues for this budget.</w:t>
      </w:r>
      <w:r w:rsidR="00445E35">
        <w:rPr>
          <w:rFonts w:ascii="Arial" w:hAnsi="Arial" w:cs="Arial"/>
          <w:szCs w:val="24"/>
        </w:rPr>
        <w:t xml:space="preserve"> </w:t>
      </w:r>
    </w:p>
    <w:sectPr w:rsidR="002220A5" w:rsidSect="008E7755">
      <w:footerReference w:type="even" r:id="rId11"/>
      <w:footerReference w:type="default" r:id="rId12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2D37" w14:textId="77777777" w:rsidR="00F42219" w:rsidRDefault="00F42219">
      <w:r>
        <w:separator/>
      </w:r>
    </w:p>
  </w:endnote>
  <w:endnote w:type="continuationSeparator" w:id="0">
    <w:p w14:paraId="48FA66D2" w14:textId="77777777" w:rsidR="00F42219" w:rsidRDefault="00F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6D38" w14:textId="77777777" w:rsidR="00FD1A00" w:rsidRDefault="00570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AF8E7" w14:textId="77777777" w:rsidR="00FD1A00" w:rsidRDefault="009A4A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3672" w14:textId="6361CE0E" w:rsidR="00FD1A00" w:rsidRDefault="009A4A28">
    <w:pPr>
      <w:pStyle w:val="Footer"/>
      <w:jc w:val="center"/>
    </w:pPr>
  </w:p>
  <w:p w14:paraId="35088CA8" w14:textId="77777777" w:rsidR="00FD1A00" w:rsidRDefault="009A4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0392" w14:textId="77777777" w:rsidR="00F42219" w:rsidRDefault="00F42219">
      <w:r>
        <w:separator/>
      </w:r>
    </w:p>
  </w:footnote>
  <w:footnote w:type="continuationSeparator" w:id="0">
    <w:p w14:paraId="24BE6C11" w14:textId="77777777" w:rsidR="00F42219" w:rsidRDefault="00F42219">
      <w:r>
        <w:continuationSeparator/>
      </w:r>
    </w:p>
  </w:footnote>
  <w:footnote w:id="1">
    <w:p w14:paraId="5FEA4504" w14:textId="375F887D" w:rsidR="005C5423" w:rsidRDefault="005C5423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Formerly referred to as the PSB General Fund Capital Fund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7ED"/>
    <w:multiLevelType w:val="hybridMultilevel"/>
    <w:tmpl w:val="9A6A7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E2F0B"/>
    <w:multiLevelType w:val="hybridMultilevel"/>
    <w:tmpl w:val="F8E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77A8D"/>
    <w:multiLevelType w:val="hybridMultilevel"/>
    <w:tmpl w:val="9C32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66A1A"/>
    <w:multiLevelType w:val="hybridMultilevel"/>
    <w:tmpl w:val="71DE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7C4C"/>
    <w:multiLevelType w:val="hybridMultilevel"/>
    <w:tmpl w:val="663EC3BC"/>
    <w:lvl w:ilvl="0" w:tplc="46D6D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F051F"/>
    <w:multiLevelType w:val="hybridMultilevel"/>
    <w:tmpl w:val="0928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8051F"/>
    <w:multiLevelType w:val="hybridMultilevel"/>
    <w:tmpl w:val="525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E8B"/>
    <w:rsid w:val="000168DD"/>
    <w:rsid w:val="0004254D"/>
    <w:rsid w:val="00083F57"/>
    <w:rsid w:val="00087CD0"/>
    <w:rsid w:val="000C7297"/>
    <w:rsid w:val="000D6835"/>
    <w:rsid w:val="000D7EDA"/>
    <w:rsid w:val="00107A61"/>
    <w:rsid w:val="0013674D"/>
    <w:rsid w:val="001939A5"/>
    <w:rsid w:val="001E3CFE"/>
    <w:rsid w:val="001F39C9"/>
    <w:rsid w:val="001F488E"/>
    <w:rsid w:val="002029B2"/>
    <w:rsid w:val="002220A5"/>
    <w:rsid w:val="00232DEF"/>
    <w:rsid w:val="00236909"/>
    <w:rsid w:val="00236A42"/>
    <w:rsid w:val="00244706"/>
    <w:rsid w:val="002527DD"/>
    <w:rsid w:val="0026230F"/>
    <w:rsid w:val="002662BD"/>
    <w:rsid w:val="00293480"/>
    <w:rsid w:val="00297528"/>
    <w:rsid w:val="002A759F"/>
    <w:rsid w:val="002E35C0"/>
    <w:rsid w:val="002F79A8"/>
    <w:rsid w:val="003322AC"/>
    <w:rsid w:val="00334B6F"/>
    <w:rsid w:val="003605CB"/>
    <w:rsid w:val="00367821"/>
    <w:rsid w:val="00371D9F"/>
    <w:rsid w:val="003C2373"/>
    <w:rsid w:val="003D1D2F"/>
    <w:rsid w:val="003F73E3"/>
    <w:rsid w:val="004127C4"/>
    <w:rsid w:val="00423ADF"/>
    <w:rsid w:val="00443370"/>
    <w:rsid w:val="00445E35"/>
    <w:rsid w:val="004567F8"/>
    <w:rsid w:val="0046704C"/>
    <w:rsid w:val="00477F36"/>
    <w:rsid w:val="004D0115"/>
    <w:rsid w:val="004F3038"/>
    <w:rsid w:val="005344D7"/>
    <w:rsid w:val="00534E50"/>
    <w:rsid w:val="00547964"/>
    <w:rsid w:val="00547B49"/>
    <w:rsid w:val="00570083"/>
    <w:rsid w:val="00571879"/>
    <w:rsid w:val="00580825"/>
    <w:rsid w:val="00582B69"/>
    <w:rsid w:val="005B1223"/>
    <w:rsid w:val="005B7D48"/>
    <w:rsid w:val="005C2E8B"/>
    <w:rsid w:val="005C5423"/>
    <w:rsid w:val="005D2B85"/>
    <w:rsid w:val="005D49A1"/>
    <w:rsid w:val="00604A84"/>
    <w:rsid w:val="006125A8"/>
    <w:rsid w:val="0063060C"/>
    <w:rsid w:val="00657AD7"/>
    <w:rsid w:val="006831CF"/>
    <w:rsid w:val="006C7A7A"/>
    <w:rsid w:val="006D100B"/>
    <w:rsid w:val="006D4124"/>
    <w:rsid w:val="006F3E72"/>
    <w:rsid w:val="006F4699"/>
    <w:rsid w:val="00707508"/>
    <w:rsid w:val="00734E8B"/>
    <w:rsid w:val="007676FC"/>
    <w:rsid w:val="00784B28"/>
    <w:rsid w:val="007A2ABB"/>
    <w:rsid w:val="007D0720"/>
    <w:rsid w:val="008156D8"/>
    <w:rsid w:val="00841C9E"/>
    <w:rsid w:val="0087000B"/>
    <w:rsid w:val="008A28C6"/>
    <w:rsid w:val="008A4876"/>
    <w:rsid w:val="008A5CF4"/>
    <w:rsid w:val="008C07EB"/>
    <w:rsid w:val="008E7755"/>
    <w:rsid w:val="009276A7"/>
    <w:rsid w:val="00932FEF"/>
    <w:rsid w:val="0097260E"/>
    <w:rsid w:val="00986E6B"/>
    <w:rsid w:val="009A4A28"/>
    <w:rsid w:val="009A5126"/>
    <w:rsid w:val="009B26F5"/>
    <w:rsid w:val="009B6D59"/>
    <w:rsid w:val="009D32AD"/>
    <w:rsid w:val="009E0017"/>
    <w:rsid w:val="009E036B"/>
    <w:rsid w:val="009F1D52"/>
    <w:rsid w:val="009F3F40"/>
    <w:rsid w:val="00A27DEA"/>
    <w:rsid w:val="00A31F54"/>
    <w:rsid w:val="00A45B01"/>
    <w:rsid w:val="00A551A3"/>
    <w:rsid w:val="00A66318"/>
    <w:rsid w:val="00AB1E4D"/>
    <w:rsid w:val="00AF3F57"/>
    <w:rsid w:val="00B0090D"/>
    <w:rsid w:val="00B27440"/>
    <w:rsid w:val="00B332B9"/>
    <w:rsid w:val="00B40E00"/>
    <w:rsid w:val="00B42E40"/>
    <w:rsid w:val="00B46CA9"/>
    <w:rsid w:val="00B70DEB"/>
    <w:rsid w:val="00B84C5D"/>
    <w:rsid w:val="00B9229B"/>
    <w:rsid w:val="00BA60C8"/>
    <w:rsid w:val="00BC58B8"/>
    <w:rsid w:val="00BF543C"/>
    <w:rsid w:val="00C051F3"/>
    <w:rsid w:val="00C454FD"/>
    <w:rsid w:val="00C53160"/>
    <w:rsid w:val="00CA12D1"/>
    <w:rsid w:val="00CA4443"/>
    <w:rsid w:val="00CB3CC8"/>
    <w:rsid w:val="00D06E48"/>
    <w:rsid w:val="00D1233D"/>
    <w:rsid w:val="00D24A38"/>
    <w:rsid w:val="00D308C2"/>
    <w:rsid w:val="00D3193B"/>
    <w:rsid w:val="00D566D0"/>
    <w:rsid w:val="00D57D78"/>
    <w:rsid w:val="00D722A5"/>
    <w:rsid w:val="00D77F5B"/>
    <w:rsid w:val="00D861DB"/>
    <w:rsid w:val="00DB63D4"/>
    <w:rsid w:val="00DE2902"/>
    <w:rsid w:val="00E168C2"/>
    <w:rsid w:val="00E20775"/>
    <w:rsid w:val="00E35D91"/>
    <w:rsid w:val="00E642CF"/>
    <w:rsid w:val="00E74ACE"/>
    <w:rsid w:val="00EA144C"/>
    <w:rsid w:val="00EC5BF3"/>
    <w:rsid w:val="00F20221"/>
    <w:rsid w:val="00F248D6"/>
    <w:rsid w:val="00F3671F"/>
    <w:rsid w:val="00F41D1D"/>
    <w:rsid w:val="00F42219"/>
    <w:rsid w:val="00F474AD"/>
    <w:rsid w:val="00F51092"/>
    <w:rsid w:val="00FA0A93"/>
    <w:rsid w:val="00FE28F0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0CD1"/>
  <w15:docId w15:val="{5ADE9C08-3525-4DEE-80AE-B9805477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Times11">
    <w:name w:val="CG Times 11"/>
    <w:basedOn w:val="Normal"/>
    <w:link w:val="CGTimes11Char"/>
    <w:rsid w:val="005C2E8B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C2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8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C2E8B"/>
  </w:style>
  <w:style w:type="character" w:customStyle="1" w:styleId="CGTimes11Char">
    <w:name w:val="CG Times 11 Char"/>
    <w:link w:val="CGTimes11"/>
    <w:rsid w:val="005C2E8B"/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rsid w:val="008A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9B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0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E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E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E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6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44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4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4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766BE52AFCE49BFF8C9E5981B7BB1" ma:contentTypeVersion="10" ma:contentTypeDescription="Create a new document." ma:contentTypeScope="" ma:versionID="a08cbf2a25614058b53784f7ec973484">
  <xsd:schema xmlns:xsd="http://www.w3.org/2001/XMLSchema" xmlns:xs="http://www.w3.org/2001/XMLSchema" xmlns:p="http://schemas.microsoft.com/office/2006/metadata/properties" xmlns:ns3="4aba5fda-01fb-42e4-a102-58659c678a77" targetNamespace="http://schemas.microsoft.com/office/2006/metadata/properties" ma:root="true" ma:fieldsID="5c52963a4240e854101b58bd4ca27871" ns3:_="">
    <xsd:import namespace="4aba5fda-01fb-42e4-a102-58659c678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5fda-01fb-42e4-a102-58659c678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C7B0-1D3C-47CD-829C-4E4137AAC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5fda-01fb-42e4-a102-58659c678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37E2D-BBDF-4D0A-870A-9F3BEB0E7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FD9A2-A397-40CA-96E0-C2913181A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8746F-8D59-40F9-B640-4365792A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Andrew</dc:creator>
  <cp:lastModifiedBy>Tracy, Jake</cp:lastModifiedBy>
  <cp:revision>53</cp:revision>
  <dcterms:created xsi:type="dcterms:W3CDTF">2022-09-19T19:42:00Z</dcterms:created>
  <dcterms:modified xsi:type="dcterms:W3CDTF">2022-09-30T20:00:00Z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0x01010059C766BE52AFCE49BFF8C9E5981B7BB1</vt:lpwstr>
  </property>
</Properties>
</file>