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3AB01" w14:textId="3EB31974" w:rsidR="00F5651B" w:rsidRPr="00A52681" w:rsidRDefault="007F3E4B" w:rsidP="007F3E4B">
      <w:pPr>
        <w:spacing w:after="0" w:line="240" w:lineRule="auto"/>
        <w:rPr>
          <w:b/>
          <w:bCs/>
          <w:sz w:val="28"/>
          <w:szCs w:val="28"/>
        </w:rPr>
      </w:pPr>
      <w:r w:rsidRPr="00A52681">
        <w:rPr>
          <w:b/>
          <w:bCs/>
          <w:sz w:val="28"/>
          <w:szCs w:val="28"/>
        </w:rPr>
        <w:t xml:space="preserve">Summary of </w:t>
      </w:r>
      <w:r w:rsidR="001665F7">
        <w:rPr>
          <w:b/>
          <w:bCs/>
          <w:sz w:val="28"/>
          <w:szCs w:val="28"/>
        </w:rPr>
        <w:t>Downtown Seattle Transit Tunnel (</w:t>
      </w:r>
      <w:r w:rsidR="008C0AA6">
        <w:rPr>
          <w:b/>
          <w:bCs/>
          <w:sz w:val="28"/>
          <w:szCs w:val="28"/>
        </w:rPr>
        <w:t>DSTT</w:t>
      </w:r>
      <w:r w:rsidR="001665F7">
        <w:rPr>
          <w:b/>
          <w:bCs/>
          <w:sz w:val="28"/>
          <w:szCs w:val="28"/>
        </w:rPr>
        <w:t>)</w:t>
      </w:r>
      <w:r w:rsidR="008C0AA6">
        <w:rPr>
          <w:b/>
          <w:bCs/>
          <w:sz w:val="28"/>
          <w:szCs w:val="28"/>
        </w:rPr>
        <w:t xml:space="preserve"> </w:t>
      </w:r>
      <w:r w:rsidR="00F917DE">
        <w:rPr>
          <w:b/>
          <w:bCs/>
          <w:sz w:val="28"/>
          <w:szCs w:val="28"/>
        </w:rPr>
        <w:t>Transfer</w:t>
      </w:r>
      <w:r w:rsidRPr="00A52681">
        <w:rPr>
          <w:b/>
          <w:bCs/>
          <w:sz w:val="28"/>
          <w:szCs w:val="28"/>
        </w:rPr>
        <w:t xml:space="preserve"> Agreement</w:t>
      </w:r>
      <w:r w:rsidR="008C0AA6">
        <w:rPr>
          <w:b/>
          <w:bCs/>
          <w:sz w:val="28"/>
          <w:szCs w:val="28"/>
        </w:rPr>
        <w:t xml:space="preserve"> (</w:t>
      </w:r>
      <w:r w:rsidR="00F917DE">
        <w:rPr>
          <w:b/>
          <w:bCs/>
          <w:sz w:val="28"/>
          <w:szCs w:val="28"/>
        </w:rPr>
        <w:t xml:space="preserve">Proposed </w:t>
      </w:r>
      <w:r w:rsidR="008C0AA6" w:rsidRPr="00494479">
        <w:rPr>
          <w:b/>
          <w:bCs/>
          <w:sz w:val="28"/>
          <w:szCs w:val="28"/>
        </w:rPr>
        <w:t xml:space="preserve">Ordinance </w:t>
      </w:r>
      <w:r w:rsidR="00F917DE">
        <w:rPr>
          <w:b/>
          <w:bCs/>
          <w:sz w:val="28"/>
          <w:szCs w:val="28"/>
        </w:rPr>
        <w:t>2022-0330</w:t>
      </w:r>
      <w:r w:rsidR="008C0AA6">
        <w:rPr>
          <w:b/>
          <w:bCs/>
          <w:sz w:val="28"/>
          <w:szCs w:val="28"/>
        </w:rPr>
        <w:t>)</w:t>
      </w:r>
    </w:p>
    <w:p w14:paraId="648886B2" w14:textId="64A45971" w:rsidR="00B97999" w:rsidRPr="00A52681" w:rsidRDefault="00B97999" w:rsidP="007F3E4B">
      <w:pPr>
        <w:spacing w:after="0" w:line="240" w:lineRule="auto"/>
        <w:rPr>
          <w:sz w:val="28"/>
          <w:szCs w:val="28"/>
        </w:rPr>
      </w:pPr>
    </w:p>
    <w:p w14:paraId="10082AC8" w14:textId="0386B58E" w:rsidR="00B97999" w:rsidRPr="00A52681" w:rsidRDefault="007F3E4B" w:rsidP="007F3E4B">
      <w:pPr>
        <w:pBdr>
          <w:bottom w:val="single" w:sz="4" w:space="1" w:color="auto"/>
        </w:pBdr>
        <w:spacing w:after="0" w:line="240" w:lineRule="auto"/>
        <w:rPr>
          <w:b/>
          <w:bCs/>
          <w:sz w:val="28"/>
          <w:szCs w:val="28"/>
        </w:rPr>
      </w:pPr>
      <w:r w:rsidRPr="00A52681">
        <w:rPr>
          <w:b/>
          <w:bCs/>
          <w:sz w:val="28"/>
          <w:szCs w:val="28"/>
        </w:rPr>
        <w:t>Ordinance</w:t>
      </w:r>
    </w:p>
    <w:p w14:paraId="61EFBADC" w14:textId="2575FA3F" w:rsidR="007F3E4B" w:rsidRDefault="007F3E4B" w:rsidP="007F3E4B">
      <w:pPr>
        <w:spacing w:after="0" w:line="240" w:lineRule="auto"/>
      </w:pPr>
    </w:p>
    <w:p w14:paraId="3A0E0161" w14:textId="39715AEB" w:rsidR="007F3E4B" w:rsidRDefault="00532203" w:rsidP="007F3E4B">
      <w:pPr>
        <w:spacing w:after="0" w:line="240" w:lineRule="auto"/>
      </w:pPr>
      <w:r>
        <w:t>Transfer is negotiated under KCC 4.56.070.C and 4.56.140</w:t>
      </w:r>
    </w:p>
    <w:p w14:paraId="2C7F72D3" w14:textId="02B9CC74" w:rsidR="007F3E4B" w:rsidRDefault="007F3E4B" w:rsidP="007F3E4B">
      <w:pPr>
        <w:spacing w:after="0" w:line="240" w:lineRule="auto"/>
      </w:pPr>
    </w:p>
    <w:p w14:paraId="29A9D1DC" w14:textId="341E3EAB" w:rsidR="007F3E4B" w:rsidRPr="00A52681" w:rsidRDefault="007F3E4B" w:rsidP="007F3E4B">
      <w:pPr>
        <w:pBdr>
          <w:bottom w:val="single" w:sz="4" w:space="1" w:color="auto"/>
        </w:pBdr>
        <w:spacing w:after="0" w:line="240" w:lineRule="auto"/>
        <w:rPr>
          <w:b/>
          <w:bCs/>
          <w:sz w:val="28"/>
          <w:szCs w:val="28"/>
        </w:rPr>
      </w:pPr>
      <w:r w:rsidRPr="00A52681">
        <w:rPr>
          <w:b/>
          <w:bCs/>
          <w:sz w:val="28"/>
          <w:szCs w:val="28"/>
        </w:rPr>
        <w:t>Agreement</w:t>
      </w:r>
    </w:p>
    <w:p w14:paraId="42B07E15" w14:textId="1EF3ECBA" w:rsidR="00B97999" w:rsidRDefault="00B97999" w:rsidP="007F3E4B">
      <w:pPr>
        <w:spacing w:after="0" w:line="240" w:lineRule="auto"/>
      </w:pPr>
    </w:p>
    <w:tbl>
      <w:tblPr>
        <w:tblStyle w:val="TableGrid"/>
        <w:tblW w:w="0" w:type="auto"/>
        <w:tblLook w:val="04A0" w:firstRow="1" w:lastRow="0" w:firstColumn="1" w:lastColumn="0" w:noHBand="0" w:noVBand="1"/>
      </w:tblPr>
      <w:tblGrid>
        <w:gridCol w:w="1006"/>
        <w:gridCol w:w="2430"/>
        <w:gridCol w:w="5924"/>
      </w:tblGrid>
      <w:tr w:rsidR="00F257F8" w14:paraId="20B3A5C7" w14:textId="77777777" w:rsidTr="007B282F">
        <w:trPr>
          <w:tblHeader/>
        </w:trPr>
        <w:tc>
          <w:tcPr>
            <w:tcW w:w="1006" w:type="dxa"/>
            <w:tcBorders>
              <w:top w:val="nil"/>
              <w:left w:val="nil"/>
            </w:tcBorders>
            <w:shd w:val="clear" w:color="auto" w:fill="auto"/>
          </w:tcPr>
          <w:p w14:paraId="5AC8908F" w14:textId="2AAFBB27" w:rsidR="00F257F8" w:rsidRPr="00F257F8" w:rsidRDefault="00F257F8" w:rsidP="00F257F8">
            <w:pPr>
              <w:spacing w:before="20" w:after="20"/>
              <w:rPr>
                <w:b/>
                <w:bCs/>
              </w:rPr>
            </w:pPr>
            <w:r w:rsidRPr="00F257F8">
              <w:rPr>
                <w:b/>
                <w:bCs/>
              </w:rPr>
              <w:t>S</w:t>
            </w:r>
            <w:r w:rsidR="004C279B">
              <w:rPr>
                <w:b/>
                <w:bCs/>
              </w:rPr>
              <w:t>ECTION</w:t>
            </w:r>
          </w:p>
        </w:tc>
        <w:tc>
          <w:tcPr>
            <w:tcW w:w="2430" w:type="dxa"/>
            <w:tcBorders>
              <w:top w:val="nil"/>
              <w:bottom w:val="single" w:sz="4" w:space="0" w:color="auto"/>
            </w:tcBorders>
            <w:shd w:val="clear" w:color="auto" w:fill="auto"/>
          </w:tcPr>
          <w:p w14:paraId="5B5E9B02" w14:textId="5C2B0CFF" w:rsidR="00F257F8" w:rsidRPr="00F257F8" w:rsidRDefault="004C279B" w:rsidP="00F257F8">
            <w:pPr>
              <w:spacing w:before="20" w:after="20"/>
              <w:rPr>
                <w:b/>
                <w:bCs/>
              </w:rPr>
            </w:pPr>
            <w:r>
              <w:rPr>
                <w:b/>
                <w:bCs/>
              </w:rPr>
              <w:t>NAME</w:t>
            </w:r>
          </w:p>
        </w:tc>
        <w:tc>
          <w:tcPr>
            <w:tcW w:w="5924" w:type="dxa"/>
            <w:tcBorders>
              <w:top w:val="nil"/>
              <w:bottom w:val="single" w:sz="4" w:space="0" w:color="auto"/>
              <w:right w:val="nil"/>
            </w:tcBorders>
            <w:shd w:val="clear" w:color="auto" w:fill="auto"/>
          </w:tcPr>
          <w:p w14:paraId="576D8C7E" w14:textId="5E45A956" w:rsidR="00F257F8" w:rsidRPr="00F257F8" w:rsidRDefault="00F257F8" w:rsidP="00F257F8">
            <w:pPr>
              <w:spacing w:before="20" w:after="20"/>
              <w:rPr>
                <w:b/>
                <w:bCs/>
              </w:rPr>
            </w:pPr>
            <w:r w:rsidRPr="00F257F8">
              <w:rPr>
                <w:b/>
                <w:bCs/>
              </w:rPr>
              <w:t>D</w:t>
            </w:r>
            <w:r w:rsidR="004C279B">
              <w:rPr>
                <w:b/>
                <w:bCs/>
              </w:rPr>
              <w:t>ESCRIPTION</w:t>
            </w:r>
          </w:p>
        </w:tc>
      </w:tr>
      <w:tr w:rsidR="006215A9" w14:paraId="520791AA" w14:textId="77777777" w:rsidTr="006D5B4D">
        <w:tc>
          <w:tcPr>
            <w:tcW w:w="9360" w:type="dxa"/>
            <w:gridSpan w:val="3"/>
            <w:tcBorders>
              <w:left w:val="nil"/>
            </w:tcBorders>
            <w:shd w:val="clear" w:color="auto" w:fill="auto"/>
          </w:tcPr>
          <w:p w14:paraId="3235B904" w14:textId="29C7780E" w:rsidR="006215A9" w:rsidRPr="006215A9" w:rsidRDefault="006215A9" w:rsidP="00F257F8">
            <w:pPr>
              <w:spacing w:before="20" w:after="20"/>
            </w:pPr>
            <w:r w:rsidRPr="006215A9">
              <w:t>The agreement is between King County (KC) and Central Puget Sound Regional Transit Authority (Sound Transit, ST) and agreement will be effective when it is executed by both parties</w:t>
            </w:r>
          </w:p>
        </w:tc>
      </w:tr>
      <w:tr w:rsidR="00C4503E" w14:paraId="6577AD99" w14:textId="77777777" w:rsidTr="00AD4B43">
        <w:tc>
          <w:tcPr>
            <w:tcW w:w="1006" w:type="dxa"/>
            <w:tcBorders>
              <w:left w:val="nil"/>
            </w:tcBorders>
            <w:shd w:val="clear" w:color="auto" w:fill="E2EFD9" w:themeFill="accent6" w:themeFillTint="33"/>
          </w:tcPr>
          <w:p w14:paraId="473847FA" w14:textId="77777777" w:rsidR="00C4503E" w:rsidRPr="00C3505C" w:rsidRDefault="00C4503E" w:rsidP="00F257F8">
            <w:pPr>
              <w:spacing w:before="20" w:after="20"/>
              <w:rPr>
                <w:b/>
                <w:bCs/>
              </w:rPr>
            </w:pPr>
          </w:p>
        </w:tc>
        <w:tc>
          <w:tcPr>
            <w:tcW w:w="8354" w:type="dxa"/>
            <w:gridSpan w:val="2"/>
            <w:tcBorders>
              <w:right w:val="nil"/>
            </w:tcBorders>
            <w:shd w:val="clear" w:color="auto" w:fill="E2EFD9" w:themeFill="accent6" w:themeFillTint="33"/>
          </w:tcPr>
          <w:p w14:paraId="552E1F68" w14:textId="254587DC" w:rsidR="00C4503E" w:rsidRPr="00C3505C" w:rsidRDefault="00C4503E" w:rsidP="00F257F8">
            <w:pPr>
              <w:spacing w:before="20" w:after="20"/>
              <w:rPr>
                <w:b/>
                <w:bCs/>
              </w:rPr>
            </w:pPr>
            <w:r>
              <w:rPr>
                <w:b/>
                <w:bCs/>
              </w:rPr>
              <w:t>Recitals</w:t>
            </w:r>
          </w:p>
        </w:tc>
      </w:tr>
      <w:tr w:rsidR="00C4503E" w14:paraId="6CC1197D" w14:textId="77777777" w:rsidTr="00C4503E">
        <w:tc>
          <w:tcPr>
            <w:tcW w:w="1006" w:type="dxa"/>
            <w:tcBorders>
              <w:left w:val="nil"/>
            </w:tcBorders>
            <w:shd w:val="clear" w:color="auto" w:fill="auto"/>
          </w:tcPr>
          <w:p w14:paraId="7F27A8E3" w14:textId="77777777" w:rsidR="00C4503E" w:rsidRPr="00C4503E" w:rsidRDefault="00C4503E" w:rsidP="00F257F8">
            <w:pPr>
              <w:spacing w:before="20" w:after="20"/>
            </w:pPr>
          </w:p>
        </w:tc>
        <w:tc>
          <w:tcPr>
            <w:tcW w:w="8354" w:type="dxa"/>
            <w:gridSpan w:val="2"/>
            <w:tcBorders>
              <w:right w:val="nil"/>
            </w:tcBorders>
            <w:shd w:val="clear" w:color="auto" w:fill="auto"/>
          </w:tcPr>
          <w:p w14:paraId="4C6E32F3" w14:textId="77777777" w:rsidR="00895C75" w:rsidRDefault="00A85C28" w:rsidP="000B7A4B">
            <w:pPr>
              <w:pStyle w:val="ListParagraph"/>
              <w:numPr>
                <w:ilvl w:val="0"/>
                <w:numId w:val="8"/>
              </w:numPr>
              <w:spacing w:before="20" w:after="20"/>
              <w:ind w:left="360"/>
            </w:pPr>
            <w:r>
              <w:t>KC</w:t>
            </w:r>
            <w:r w:rsidR="00B17C61">
              <w:t xml:space="preserve"> </w:t>
            </w:r>
            <w:r w:rsidR="00895C75">
              <w:t>provides public transportation within the county</w:t>
            </w:r>
          </w:p>
          <w:p w14:paraId="1132C43A" w14:textId="77777777" w:rsidR="00730B4F" w:rsidRDefault="00895C75" w:rsidP="000B7A4B">
            <w:pPr>
              <w:pStyle w:val="ListParagraph"/>
              <w:numPr>
                <w:ilvl w:val="0"/>
                <w:numId w:val="8"/>
              </w:numPr>
              <w:spacing w:before="20" w:after="20"/>
              <w:ind w:left="360"/>
            </w:pPr>
            <w:r>
              <w:t>ST provides high-capacity transit within its boundaries</w:t>
            </w:r>
          </w:p>
          <w:p w14:paraId="4F33F13C" w14:textId="77777777" w:rsidR="00C4503E" w:rsidRDefault="00730B4F" w:rsidP="000B7A4B">
            <w:pPr>
              <w:pStyle w:val="ListParagraph"/>
              <w:numPr>
                <w:ilvl w:val="0"/>
                <w:numId w:val="8"/>
              </w:numPr>
              <w:spacing w:before="20" w:after="20"/>
              <w:ind w:left="360"/>
            </w:pPr>
            <w:r>
              <w:t>DSTT was opened in 1990 by Municipality of Metropolitan Seattle (Ex A)</w:t>
            </w:r>
            <w:r w:rsidR="00A85C28">
              <w:t xml:space="preserve"> </w:t>
            </w:r>
          </w:p>
          <w:p w14:paraId="46112EB1" w14:textId="311F0184" w:rsidR="00E8480E" w:rsidRDefault="00E8480E" w:rsidP="000B7A4B">
            <w:pPr>
              <w:pStyle w:val="ListParagraph"/>
              <w:numPr>
                <w:ilvl w:val="0"/>
                <w:numId w:val="8"/>
              </w:numPr>
              <w:spacing w:before="20" w:after="20"/>
              <w:ind w:left="360"/>
            </w:pPr>
            <w:r>
              <w:t>Seattle holds the rights-of-way (ROW)</w:t>
            </w:r>
            <w:r w:rsidR="00E21E87">
              <w:t xml:space="preserve">, granted Metro right to use ROW </w:t>
            </w:r>
            <w:r w:rsidR="00F8513F">
              <w:t xml:space="preserve">for DSTT </w:t>
            </w:r>
            <w:r w:rsidR="00E21E87">
              <w:t xml:space="preserve">through </w:t>
            </w:r>
            <w:r w:rsidR="007E7272">
              <w:t xml:space="preserve">City </w:t>
            </w:r>
            <w:r w:rsidR="00E21E87">
              <w:t xml:space="preserve">Ord 112462 in 1985 (Master </w:t>
            </w:r>
            <w:r w:rsidR="00592E1E">
              <w:t>C</w:t>
            </w:r>
            <w:r w:rsidR="00E21E87">
              <w:t>ooperation Agreement)</w:t>
            </w:r>
            <w:r w:rsidR="00A376FB">
              <w:t xml:space="preserve"> </w:t>
            </w:r>
            <w:r w:rsidR="00F8513F">
              <w:t xml:space="preserve">and granted ST right to use ROW for DSTT </w:t>
            </w:r>
            <w:r w:rsidR="00F956B1">
              <w:t xml:space="preserve">through </w:t>
            </w:r>
            <w:r w:rsidR="007E7272">
              <w:t xml:space="preserve">City </w:t>
            </w:r>
            <w:r w:rsidR="00F956B1">
              <w:t xml:space="preserve">Ord </w:t>
            </w:r>
            <w:r w:rsidR="00DF28C4">
              <w:t>119975</w:t>
            </w:r>
            <w:r w:rsidR="00F956B1">
              <w:t xml:space="preserve"> in 2000 (Transit Way Agreement)</w:t>
            </w:r>
          </w:p>
          <w:p w14:paraId="38BD27D3" w14:textId="77777777" w:rsidR="007E7272" w:rsidRDefault="007E7272" w:rsidP="000B7A4B">
            <w:pPr>
              <w:pStyle w:val="ListParagraph"/>
              <w:numPr>
                <w:ilvl w:val="0"/>
                <w:numId w:val="8"/>
              </w:numPr>
              <w:spacing w:before="20" w:after="20"/>
              <w:ind w:left="360"/>
            </w:pPr>
            <w:r>
              <w:t>2002 joint use agreement (Ord 14</w:t>
            </w:r>
            <w:r w:rsidR="00A87205">
              <w:t>396) provided for joint use through March 2019</w:t>
            </w:r>
          </w:p>
          <w:p w14:paraId="63768F5D" w14:textId="77777777" w:rsidR="00A87205" w:rsidRDefault="002F3313" w:rsidP="000B7A4B">
            <w:pPr>
              <w:pStyle w:val="ListParagraph"/>
              <w:numPr>
                <w:ilvl w:val="0"/>
                <w:numId w:val="8"/>
              </w:numPr>
              <w:spacing w:before="20" w:after="20"/>
              <w:ind w:left="360"/>
            </w:pPr>
            <w:r>
              <w:t>KC owns and manages DSTT and operates Link light rail under Intergovernmental Agreement (IGA) with ST, last updated in 2019 (Ord 18914)</w:t>
            </w:r>
          </w:p>
          <w:p w14:paraId="39C4865C" w14:textId="77777777" w:rsidR="007F600E" w:rsidRDefault="007F600E" w:rsidP="000B7A4B">
            <w:pPr>
              <w:pStyle w:val="ListParagraph"/>
              <w:numPr>
                <w:ilvl w:val="0"/>
                <w:numId w:val="8"/>
              </w:numPr>
              <w:spacing w:before="20" w:after="20"/>
              <w:ind w:left="360"/>
            </w:pPr>
            <w:r>
              <w:t xml:space="preserve">Voters approved ST </w:t>
            </w:r>
            <w:r w:rsidR="005979ED">
              <w:t xml:space="preserve">expansion </w:t>
            </w:r>
            <w:r>
              <w:t xml:space="preserve">in 2008 and 2016 </w:t>
            </w:r>
          </w:p>
          <w:p w14:paraId="743CE54F" w14:textId="77777777" w:rsidR="005979ED" w:rsidRDefault="005979ED" w:rsidP="000B7A4B">
            <w:pPr>
              <w:pStyle w:val="ListParagraph"/>
              <w:numPr>
                <w:ilvl w:val="0"/>
                <w:numId w:val="8"/>
              </w:numPr>
              <w:spacing w:before="20" w:after="20"/>
              <w:ind w:left="360"/>
            </w:pPr>
            <w:r>
              <w:t xml:space="preserve">KC sold Convention Place Station (CPS) in 2018 (Ord </w:t>
            </w:r>
            <w:r w:rsidR="00072799">
              <w:t>18546)</w:t>
            </w:r>
          </w:p>
          <w:p w14:paraId="35C740D1" w14:textId="77777777" w:rsidR="00072799" w:rsidRDefault="00072799" w:rsidP="000B7A4B">
            <w:pPr>
              <w:pStyle w:val="ListParagraph"/>
              <w:numPr>
                <w:ilvl w:val="0"/>
                <w:numId w:val="8"/>
              </w:numPr>
              <w:spacing w:before="20" w:after="20"/>
              <w:ind w:left="360"/>
            </w:pPr>
            <w:r>
              <w:t>ST has appraised and conducted due diligence on DSTT and its systems</w:t>
            </w:r>
            <w:r w:rsidR="00A4256E">
              <w:t xml:space="preserve"> and requires ongoing support from KC to transition ownership of DSTT</w:t>
            </w:r>
          </w:p>
          <w:p w14:paraId="2004431E" w14:textId="77777777" w:rsidR="00A4256E" w:rsidRDefault="00A4256E" w:rsidP="000B7A4B">
            <w:pPr>
              <w:pStyle w:val="ListParagraph"/>
              <w:numPr>
                <w:ilvl w:val="0"/>
                <w:numId w:val="8"/>
              </w:numPr>
              <w:spacing w:before="20" w:after="20"/>
              <w:ind w:left="360"/>
            </w:pPr>
            <w:r>
              <w:t xml:space="preserve">KC and ST intend to transfer DSTT to ST to </w:t>
            </w:r>
            <w:r w:rsidR="009917E7">
              <w:t>meet goals of providing transit service</w:t>
            </w:r>
          </w:p>
          <w:p w14:paraId="2F87186F" w14:textId="77550915" w:rsidR="009917E7" w:rsidRPr="00C4503E" w:rsidRDefault="009917E7" w:rsidP="000B7A4B">
            <w:pPr>
              <w:pStyle w:val="ListParagraph"/>
              <w:numPr>
                <w:ilvl w:val="0"/>
                <w:numId w:val="8"/>
              </w:numPr>
              <w:spacing w:before="20" w:after="20"/>
              <w:ind w:left="360"/>
            </w:pPr>
            <w:r>
              <w:t>Parties have authority under state law</w:t>
            </w:r>
          </w:p>
        </w:tc>
      </w:tr>
      <w:tr w:rsidR="004C279B" w14:paraId="1808E719" w14:textId="77777777" w:rsidTr="00072790">
        <w:tc>
          <w:tcPr>
            <w:tcW w:w="1006" w:type="dxa"/>
            <w:tcBorders>
              <w:left w:val="nil"/>
            </w:tcBorders>
            <w:shd w:val="clear" w:color="auto" w:fill="E2EFD9" w:themeFill="accent6" w:themeFillTint="33"/>
          </w:tcPr>
          <w:p w14:paraId="0EB54CD7" w14:textId="374A75DE" w:rsidR="004C279B" w:rsidRPr="004C279B" w:rsidRDefault="00072790" w:rsidP="00F257F8">
            <w:pPr>
              <w:spacing w:before="20" w:after="20"/>
              <w:rPr>
                <w:b/>
                <w:bCs/>
              </w:rPr>
            </w:pPr>
            <w:r>
              <w:rPr>
                <w:b/>
                <w:bCs/>
              </w:rPr>
              <w:t>1</w:t>
            </w:r>
          </w:p>
        </w:tc>
        <w:tc>
          <w:tcPr>
            <w:tcW w:w="8354" w:type="dxa"/>
            <w:gridSpan w:val="2"/>
            <w:tcBorders>
              <w:right w:val="nil"/>
            </w:tcBorders>
            <w:shd w:val="clear" w:color="auto" w:fill="E2EFD9" w:themeFill="accent6" w:themeFillTint="33"/>
          </w:tcPr>
          <w:p w14:paraId="3EDF4FE5" w14:textId="1F74E836" w:rsidR="004C279B" w:rsidRPr="004C279B" w:rsidRDefault="00072790" w:rsidP="00F257F8">
            <w:pPr>
              <w:spacing w:before="20" w:after="20"/>
              <w:rPr>
                <w:b/>
                <w:bCs/>
              </w:rPr>
            </w:pPr>
            <w:r>
              <w:rPr>
                <w:b/>
                <w:bCs/>
              </w:rPr>
              <w:t>Conveyance and Transfer of the DSTT and Agreements</w:t>
            </w:r>
          </w:p>
        </w:tc>
      </w:tr>
      <w:tr w:rsidR="003F00ED" w14:paraId="7851AF39" w14:textId="77777777" w:rsidTr="00265AFE">
        <w:tc>
          <w:tcPr>
            <w:tcW w:w="1006" w:type="dxa"/>
            <w:tcBorders>
              <w:left w:val="nil"/>
            </w:tcBorders>
          </w:tcPr>
          <w:p w14:paraId="5FF8E31B" w14:textId="69229DC9" w:rsidR="003F00ED" w:rsidRDefault="00072790" w:rsidP="00F257F8">
            <w:pPr>
              <w:spacing w:before="20" w:after="20"/>
            </w:pPr>
            <w:r>
              <w:t>1.1</w:t>
            </w:r>
          </w:p>
        </w:tc>
        <w:tc>
          <w:tcPr>
            <w:tcW w:w="2430" w:type="dxa"/>
          </w:tcPr>
          <w:p w14:paraId="6A2D796B" w14:textId="1EB1C66F" w:rsidR="003F00ED" w:rsidRDefault="00876AE3" w:rsidP="00F257F8">
            <w:pPr>
              <w:spacing w:before="20" w:after="20"/>
            </w:pPr>
            <w:r>
              <w:t>DSTT Assets</w:t>
            </w:r>
          </w:p>
        </w:tc>
        <w:tc>
          <w:tcPr>
            <w:tcW w:w="5924" w:type="dxa"/>
            <w:tcBorders>
              <w:right w:val="nil"/>
            </w:tcBorders>
          </w:tcPr>
          <w:p w14:paraId="208A7F0A" w14:textId="098F8AEF" w:rsidR="00993637" w:rsidRDefault="005A3B85" w:rsidP="00F257F8">
            <w:pPr>
              <w:spacing w:before="20" w:after="20"/>
            </w:pPr>
            <w:r>
              <w:t>KC shall transfer and ST shall accept the DSTT Assets</w:t>
            </w:r>
            <w:r w:rsidR="00993637">
              <w:t>:</w:t>
            </w:r>
          </w:p>
          <w:p w14:paraId="072F297E" w14:textId="77777777" w:rsidR="00993637" w:rsidRDefault="005A3B85" w:rsidP="000B7A4B">
            <w:pPr>
              <w:pStyle w:val="ListParagraph"/>
              <w:numPr>
                <w:ilvl w:val="0"/>
                <w:numId w:val="9"/>
              </w:numPr>
              <w:spacing w:before="20" w:after="20"/>
              <w:ind w:left="360"/>
            </w:pPr>
            <w:r>
              <w:t>Ex B-1</w:t>
            </w:r>
            <w:r w:rsidR="0014296E">
              <w:t xml:space="preserve"> DSTT Structure</w:t>
            </w:r>
          </w:p>
          <w:p w14:paraId="572374AC" w14:textId="2915D85F" w:rsidR="00993637" w:rsidRDefault="00993637" w:rsidP="000B7A4B">
            <w:pPr>
              <w:pStyle w:val="ListParagraph"/>
              <w:numPr>
                <w:ilvl w:val="0"/>
                <w:numId w:val="9"/>
              </w:numPr>
              <w:spacing w:before="20" w:after="20"/>
              <w:ind w:left="360"/>
            </w:pPr>
            <w:r>
              <w:t xml:space="preserve">Ex </w:t>
            </w:r>
            <w:r w:rsidR="005A3B85">
              <w:t>B-2</w:t>
            </w:r>
            <w:r w:rsidR="0014296E">
              <w:t xml:space="preserve"> Fixed Assets</w:t>
            </w:r>
          </w:p>
          <w:p w14:paraId="62A13A76" w14:textId="77777777" w:rsidR="00993637" w:rsidRDefault="00993637" w:rsidP="000B7A4B">
            <w:pPr>
              <w:pStyle w:val="ListParagraph"/>
              <w:numPr>
                <w:ilvl w:val="0"/>
                <w:numId w:val="9"/>
              </w:numPr>
              <w:spacing w:before="20" w:after="20"/>
              <w:ind w:left="360"/>
            </w:pPr>
            <w:r>
              <w:t xml:space="preserve">Ex </w:t>
            </w:r>
            <w:r w:rsidR="005A3B85">
              <w:t>B-3</w:t>
            </w:r>
            <w:r w:rsidR="0014296E">
              <w:t xml:space="preserve"> DSTT Real Estate Rights</w:t>
            </w:r>
          </w:p>
          <w:p w14:paraId="27943C93" w14:textId="77777777" w:rsidR="00993637" w:rsidRDefault="00993637" w:rsidP="000B7A4B">
            <w:pPr>
              <w:pStyle w:val="ListParagraph"/>
              <w:numPr>
                <w:ilvl w:val="0"/>
                <w:numId w:val="9"/>
              </w:numPr>
              <w:spacing w:before="20" w:after="20"/>
              <w:ind w:left="360"/>
            </w:pPr>
            <w:r>
              <w:t xml:space="preserve">Ex </w:t>
            </w:r>
            <w:r w:rsidR="005A3B85">
              <w:t>B-4</w:t>
            </w:r>
            <w:r w:rsidR="0014296E">
              <w:t xml:space="preserve"> DSTT Artwork</w:t>
            </w:r>
          </w:p>
          <w:p w14:paraId="6D97EC50" w14:textId="129EE64B" w:rsidR="003F00ED" w:rsidRDefault="00993637" w:rsidP="000B7A4B">
            <w:pPr>
              <w:pStyle w:val="ListParagraph"/>
              <w:numPr>
                <w:ilvl w:val="0"/>
                <w:numId w:val="9"/>
              </w:numPr>
              <w:spacing w:before="20" w:after="20"/>
              <w:ind w:left="360"/>
            </w:pPr>
            <w:r>
              <w:t xml:space="preserve">Ex </w:t>
            </w:r>
            <w:r w:rsidR="005A3B85">
              <w:t>B-5</w:t>
            </w:r>
            <w:r w:rsidR="0014296E">
              <w:t xml:space="preserve"> DSTT Artist Agreements</w:t>
            </w:r>
          </w:p>
        </w:tc>
      </w:tr>
      <w:tr w:rsidR="00072790" w14:paraId="402E1C82" w14:textId="77777777" w:rsidTr="00265AFE">
        <w:tc>
          <w:tcPr>
            <w:tcW w:w="1006" w:type="dxa"/>
            <w:tcBorders>
              <w:left w:val="nil"/>
            </w:tcBorders>
          </w:tcPr>
          <w:p w14:paraId="775249E8" w14:textId="261C37EE" w:rsidR="00072790" w:rsidRDefault="00072790" w:rsidP="00F257F8">
            <w:pPr>
              <w:spacing w:before="20" w:after="20"/>
            </w:pPr>
            <w:r>
              <w:t>1.2</w:t>
            </w:r>
          </w:p>
        </w:tc>
        <w:tc>
          <w:tcPr>
            <w:tcW w:w="2430" w:type="dxa"/>
          </w:tcPr>
          <w:p w14:paraId="2AEA3122" w14:textId="33D3022C" w:rsidR="00072790" w:rsidRDefault="0014296E" w:rsidP="00F257F8">
            <w:pPr>
              <w:spacing w:before="20" w:after="20"/>
            </w:pPr>
            <w:r>
              <w:t>Retained Assets</w:t>
            </w:r>
          </w:p>
        </w:tc>
        <w:tc>
          <w:tcPr>
            <w:tcW w:w="5924" w:type="dxa"/>
            <w:tcBorders>
              <w:right w:val="nil"/>
            </w:tcBorders>
          </w:tcPr>
          <w:p w14:paraId="756BB5E6" w14:textId="01B72782" w:rsidR="00072790" w:rsidRDefault="00993637" w:rsidP="00F257F8">
            <w:pPr>
              <w:spacing w:before="20" w:after="20"/>
            </w:pPr>
            <w:r>
              <w:t xml:space="preserve">DSTT Assets exclude </w:t>
            </w:r>
            <w:r w:rsidR="00992258">
              <w:t>Retain</w:t>
            </w:r>
            <w:r w:rsidR="00746FF2">
              <w:t>ed</w:t>
            </w:r>
            <w:r w:rsidR="00992258">
              <w:t xml:space="preserve"> Assets (Ex C)</w:t>
            </w:r>
            <w:r>
              <w:t xml:space="preserve"> </w:t>
            </w:r>
            <w:r w:rsidR="00746FF2">
              <w:t>that include several traction power substations</w:t>
            </w:r>
            <w:r w:rsidR="00FB5132">
              <w:t xml:space="preserve"> and</w:t>
            </w:r>
            <w:r w:rsidR="00746FF2">
              <w:t xml:space="preserve"> a 700</w:t>
            </w:r>
            <w:r w:rsidR="00FB5132">
              <w:t>MHz repeater</w:t>
            </w:r>
          </w:p>
        </w:tc>
      </w:tr>
      <w:tr w:rsidR="00072790" w14:paraId="40528BC5" w14:textId="77777777" w:rsidTr="00265AFE">
        <w:tc>
          <w:tcPr>
            <w:tcW w:w="1006" w:type="dxa"/>
            <w:tcBorders>
              <w:left w:val="nil"/>
            </w:tcBorders>
          </w:tcPr>
          <w:p w14:paraId="0BE22961" w14:textId="6DBA4A45" w:rsidR="00072790" w:rsidRDefault="00072790" w:rsidP="00F257F8">
            <w:pPr>
              <w:spacing w:before="20" w:after="20"/>
            </w:pPr>
            <w:r>
              <w:t>1.3</w:t>
            </w:r>
          </w:p>
        </w:tc>
        <w:tc>
          <w:tcPr>
            <w:tcW w:w="2430" w:type="dxa"/>
          </w:tcPr>
          <w:p w14:paraId="7E5A1F9D" w14:textId="7DDED429" w:rsidR="00072790" w:rsidRDefault="00992258" w:rsidP="00F257F8">
            <w:pPr>
              <w:spacing w:before="20" w:after="20"/>
            </w:pPr>
            <w:r>
              <w:t>New Agreements, Lease</w:t>
            </w:r>
            <w:r w:rsidR="00EB0DB7">
              <w:t>s</w:t>
            </w:r>
            <w:r>
              <w:t xml:space="preserve"> </w:t>
            </w:r>
            <w:r w:rsidR="004E4918">
              <w:t xml:space="preserve">and </w:t>
            </w:r>
            <w:r>
              <w:t>Contracts</w:t>
            </w:r>
          </w:p>
        </w:tc>
        <w:tc>
          <w:tcPr>
            <w:tcW w:w="5924" w:type="dxa"/>
            <w:tcBorders>
              <w:right w:val="nil"/>
            </w:tcBorders>
          </w:tcPr>
          <w:p w14:paraId="627BBEC6" w14:textId="6B18644E" w:rsidR="00072790" w:rsidRDefault="004E4918" w:rsidP="00F257F8">
            <w:pPr>
              <w:spacing w:before="20" w:after="20"/>
            </w:pPr>
            <w:r>
              <w:t>Between execution of agreement and Closing Date, KC will not enter into any new agreements or lea</w:t>
            </w:r>
            <w:r w:rsidR="00361580">
              <w:t>ses, and will terminate all agreements or assign them to ST on or before the Closing Date</w:t>
            </w:r>
          </w:p>
        </w:tc>
      </w:tr>
      <w:tr w:rsidR="00072790" w14:paraId="09576F92" w14:textId="77777777" w:rsidTr="00265AFE">
        <w:tc>
          <w:tcPr>
            <w:tcW w:w="1006" w:type="dxa"/>
            <w:tcBorders>
              <w:left w:val="nil"/>
            </w:tcBorders>
          </w:tcPr>
          <w:p w14:paraId="2D14AD88" w14:textId="2FBA186C" w:rsidR="00072790" w:rsidRDefault="00072790" w:rsidP="00F257F8">
            <w:pPr>
              <w:spacing w:before="20" w:after="20"/>
            </w:pPr>
            <w:r>
              <w:t>1.4</w:t>
            </w:r>
          </w:p>
        </w:tc>
        <w:tc>
          <w:tcPr>
            <w:tcW w:w="2430" w:type="dxa"/>
          </w:tcPr>
          <w:p w14:paraId="0D520663" w14:textId="09F29A0A" w:rsidR="00072790" w:rsidRDefault="002928CF" w:rsidP="00F257F8">
            <w:pPr>
              <w:spacing w:before="20" w:after="20"/>
            </w:pPr>
            <w:r>
              <w:t>Conveyance</w:t>
            </w:r>
          </w:p>
        </w:tc>
        <w:tc>
          <w:tcPr>
            <w:tcW w:w="5924" w:type="dxa"/>
            <w:tcBorders>
              <w:right w:val="nil"/>
            </w:tcBorders>
          </w:tcPr>
          <w:p w14:paraId="1BB8BF3E" w14:textId="77777777" w:rsidR="00072790" w:rsidRDefault="00E877D1" w:rsidP="00F257F8">
            <w:pPr>
              <w:spacing w:before="20" w:after="20"/>
            </w:pPr>
            <w:r>
              <w:t>On Closing Date, conveyance will happen through:</w:t>
            </w:r>
          </w:p>
          <w:p w14:paraId="60656E87" w14:textId="77777777" w:rsidR="00E877D1" w:rsidRDefault="002934CD" w:rsidP="000B7A4B">
            <w:pPr>
              <w:pStyle w:val="ListParagraph"/>
              <w:numPr>
                <w:ilvl w:val="0"/>
                <w:numId w:val="9"/>
              </w:numPr>
              <w:spacing w:before="20" w:after="20"/>
              <w:ind w:left="360"/>
            </w:pPr>
            <w:r>
              <w:t>Ex D DSTT Transfer and Conveyance Agreement</w:t>
            </w:r>
          </w:p>
          <w:p w14:paraId="1ECBBE7C" w14:textId="3608BE3F" w:rsidR="002934CD" w:rsidRDefault="002934CD" w:rsidP="000B7A4B">
            <w:pPr>
              <w:pStyle w:val="ListParagraph"/>
              <w:numPr>
                <w:ilvl w:val="0"/>
                <w:numId w:val="9"/>
              </w:numPr>
              <w:spacing w:before="20" w:after="20"/>
              <w:ind w:left="360"/>
            </w:pPr>
            <w:r>
              <w:t>Ex E Quitclaim Deed</w:t>
            </w:r>
          </w:p>
        </w:tc>
      </w:tr>
      <w:tr w:rsidR="00E64BFC" w14:paraId="1C1E6BEE" w14:textId="77777777" w:rsidTr="007B282F">
        <w:tc>
          <w:tcPr>
            <w:tcW w:w="1006" w:type="dxa"/>
            <w:tcBorders>
              <w:left w:val="nil"/>
            </w:tcBorders>
          </w:tcPr>
          <w:p w14:paraId="0E7F3D91" w14:textId="6B1E203E" w:rsidR="00E64BFC" w:rsidRDefault="00072790" w:rsidP="00F257F8">
            <w:pPr>
              <w:spacing w:before="20" w:after="20"/>
            </w:pPr>
            <w:r>
              <w:lastRenderedPageBreak/>
              <w:t>1.5</w:t>
            </w:r>
          </w:p>
        </w:tc>
        <w:tc>
          <w:tcPr>
            <w:tcW w:w="2430" w:type="dxa"/>
            <w:tcBorders>
              <w:bottom w:val="single" w:sz="4" w:space="0" w:color="auto"/>
            </w:tcBorders>
          </w:tcPr>
          <w:p w14:paraId="42698D43" w14:textId="49FA4FF2" w:rsidR="00E64BFC" w:rsidRDefault="001B2785" w:rsidP="00F257F8">
            <w:pPr>
              <w:spacing w:before="20" w:after="20"/>
            </w:pPr>
            <w:r>
              <w:t>Cooperation Agreements</w:t>
            </w:r>
          </w:p>
        </w:tc>
        <w:tc>
          <w:tcPr>
            <w:tcW w:w="5924" w:type="dxa"/>
            <w:tcBorders>
              <w:bottom w:val="single" w:sz="4" w:space="0" w:color="auto"/>
              <w:right w:val="nil"/>
            </w:tcBorders>
          </w:tcPr>
          <w:p w14:paraId="706772C6" w14:textId="5921866B" w:rsidR="00E64BFC" w:rsidRDefault="001B2785" w:rsidP="00F257F8">
            <w:pPr>
              <w:spacing w:before="20" w:after="20"/>
            </w:pPr>
            <w:r>
              <w:t>On Closing Dat</w:t>
            </w:r>
            <w:r w:rsidR="00023456">
              <w:t>e, parties will also execute</w:t>
            </w:r>
            <w:r w:rsidR="00AF28DD">
              <w:t xml:space="preserve"> two Cooperation Agreements</w:t>
            </w:r>
            <w:r w:rsidR="00023456">
              <w:t>:</w:t>
            </w:r>
          </w:p>
          <w:p w14:paraId="0AC0F4CC" w14:textId="77777777" w:rsidR="00023456" w:rsidRDefault="00023456" w:rsidP="000B7A4B">
            <w:pPr>
              <w:pStyle w:val="ListParagraph"/>
              <w:numPr>
                <w:ilvl w:val="0"/>
                <w:numId w:val="9"/>
              </w:numPr>
              <w:spacing w:before="20" w:after="20"/>
              <w:ind w:left="360"/>
            </w:pPr>
            <w:r>
              <w:t xml:space="preserve">Ex F-1 </w:t>
            </w:r>
            <w:r w:rsidR="00AF28DD">
              <w:t>Metro Facilities Agreement</w:t>
            </w:r>
          </w:p>
          <w:p w14:paraId="665D15E9" w14:textId="39DAB86E" w:rsidR="00AF28DD" w:rsidRDefault="00AF28DD" w:rsidP="000B7A4B">
            <w:pPr>
              <w:pStyle w:val="ListParagraph"/>
              <w:numPr>
                <w:ilvl w:val="0"/>
                <w:numId w:val="9"/>
              </w:numPr>
              <w:spacing w:before="20" w:after="20"/>
              <w:ind w:left="360"/>
            </w:pPr>
            <w:r>
              <w:t xml:space="preserve">Ex F-2 </w:t>
            </w:r>
            <w:r w:rsidR="00E46E85">
              <w:t>DSTT Advertising Revenue Share Agreement (</w:t>
            </w:r>
            <w:r w:rsidR="00F172FC">
              <w:t>which aims to evenly split the advertising revenue received by ST from advertising within DSTT</w:t>
            </w:r>
            <w:r w:rsidR="00F545B0">
              <w:t xml:space="preserve"> stations with KC, net of ST expenses associated with advertising</w:t>
            </w:r>
            <w:r w:rsidR="00A05DC9">
              <w:t xml:space="preserve"> and each party will use its share of the revenue to fund reduced or no-cost fare pricing for low-income customers</w:t>
            </w:r>
            <w:r w:rsidR="00BA0ACE">
              <w:t xml:space="preserve"> up to $25M to KC or 6/30/42, whichever comes first</w:t>
            </w:r>
            <w:r w:rsidR="00A05DC9">
              <w:t>)</w:t>
            </w:r>
          </w:p>
        </w:tc>
      </w:tr>
      <w:tr w:rsidR="00265AFE" w14:paraId="14D4AFE0" w14:textId="77777777" w:rsidTr="00292344">
        <w:tc>
          <w:tcPr>
            <w:tcW w:w="1006" w:type="dxa"/>
            <w:tcBorders>
              <w:left w:val="nil"/>
            </w:tcBorders>
            <w:shd w:val="clear" w:color="auto" w:fill="E2EFD9" w:themeFill="accent6" w:themeFillTint="33"/>
          </w:tcPr>
          <w:p w14:paraId="69F60D24" w14:textId="7F5A9F08" w:rsidR="00265AFE" w:rsidRPr="00854069" w:rsidRDefault="0004553D" w:rsidP="00F257F8">
            <w:pPr>
              <w:spacing w:before="20" w:after="20"/>
              <w:rPr>
                <w:b/>
                <w:bCs/>
              </w:rPr>
            </w:pPr>
            <w:r>
              <w:rPr>
                <w:b/>
                <w:bCs/>
              </w:rPr>
              <w:t>2</w:t>
            </w:r>
          </w:p>
        </w:tc>
        <w:tc>
          <w:tcPr>
            <w:tcW w:w="8354" w:type="dxa"/>
            <w:gridSpan w:val="2"/>
            <w:tcBorders>
              <w:right w:val="nil"/>
            </w:tcBorders>
            <w:shd w:val="clear" w:color="auto" w:fill="E2EFD9" w:themeFill="accent6" w:themeFillTint="33"/>
          </w:tcPr>
          <w:p w14:paraId="33C7D8CB" w14:textId="47E180FF" w:rsidR="00265AFE" w:rsidRPr="00854069" w:rsidRDefault="00292344" w:rsidP="00F257F8">
            <w:pPr>
              <w:spacing w:before="20" w:after="20"/>
              <w:rPr>
                <w:b/>
                <w:bCs/>
              </w:rPr>
            </w:pPr>
            <w:r>
              <w:rPr>
                <w:b/>
                <w:bCs/>
              </w:rPr>
              <w:t>Consideration</w:t>
            </w:r>
          </w:p>
        </w:tc>
      </w:tr>
      <w:tr w:rsidR="00BD6927" w14:paraId="5C037DAB" w14:textId="77777777" w:rsidTr="00265AFE">
        <w:tc>
          <w:tcPr>
            <w:tcW w:w="1006" w:type="dxa"/>
            <w:tcBorders>
              <w:left w:val="nil"/>
            </w:tcBorders>
          </w:tcPr>
          <w:p w14:paraId="2501B2E8" w14:textId="090B5BA4" w:rsidR="00BD6927" w:rsidRDefault="006C54C6" w:rsidP="00F257F8">
            <w:pPr>
              <w:spacing w:before="20" w:after="20"/>
            </w:pPr>
            <w:r>
              <w:t>2</w:t>
            </w:r>
            <w:r w:rsidR="00BD6927">
              <w:t>.1</w:t>
            </w:r>
          </w:p>
        </w:tc>
        <w:tc>
          <w:tcPr>
            <w:tcW w:w="2430" w:type="dxa"/>
          </w:tcPr>
          <w:p w14:paraId="4D393131" w14:textId="1AA746EE" w:rsidR="00BD6927" w:rsidRDefault="006C54C6" w:rsidP="00F257F8">
            <w:pPr>
              <w:spacing w:before="20" w:after="20"/>
            </w:pPr>
            <w:r>
              <w:t>DSTT Assets and Cooperation Agreements</w:t>
            </w:r>
          </w:p>
        </w:tc>
        <w:tc>
          <w:tcPr>
            <w:tcW w:w="5924" w:type="dxa"/>
            <w:tcBorders>
              <w:right w:val="nil"/>
            </w:tcBorders>
          </w:tcPr>
          <w:p w14:paraId="71124719" w14:textId="099BD8C2" w:rsidR="00BD6927" w:rsidRDefault="002C5F47" w:rsidP="00F257F8">
            <w:pPr>
              <w:spacing w:before="20" w:after="20"/>
            </w:pPr>
            <w:r>
              <w:t>Full consideration for the transfer</w:t>
            </w:r>
            <w:r w:rsidR="006730E6">
              <w:t xml:space="preserve"> is:</w:t>
            </w:r>
          </w:p>
          <w:p w14:paraId="3BCF98D7" w14:textId="77777777" w:rsidR="000E7ADD" w:rsidRDefault="00B50A77" w:rsidP="000B7A4B">
            <w:pPr>
              <w:pStyle w:val="ListParagraph"/>
              <w:numPr>
                <w:ilvl w:val="0"/>
                <w:numId w:val="10"/>
              </w:numPr>
              <w:spacing w:before="20" w:after="20"/>
            </w:pPr>
            <w:r>
              <w:t>Transfer of KC’s title to DSTT Assets</w:t>
            </w:r>
          </w:p>
          <w:p w14:paraId="364B132A" w14:textId="77777777" w:rsidR="00B50A77" w:rsidRDefault="00B50A77" w:rsidP="000B7A4B">
            <w:pPr>
              <w:pStyle w:val="ListParagraph"/>
              <w:numPr>
                <w:ilvl w:val="0"/>
                <w:numId w:val="10"/>
              </w:numPr>
              <w:spacing w:before="20" w:after="20"/>
            </w:pPr>
            <w:r>
              <w:t xml:space="preserve">ST’s </w:t>
            </w:r>
            <w:r w:rsidR="003F5824">
              <w:t>assumption of responsibility for and ongoing O&amp;M for DSTT Assets</w:t>
            </w:r>
          </w:p>
          <w:p w14:paraId="26210682" w14:textId="3A35FE1A" w:rsidR="003F5824" w:rsidRDefault="00C81BB6" w:rsidP="000B7A4B">
            <w:pPr>
              <w:pStyle w:val="ListParagraph"/>
              <w:numPr>
                <w:ilvl w:val="0"/>
                <w:numId w:val="10"/>
              </w:numPr>
              <w:spacing w:before="20" w:after="20"/>
            </w:pPr>
            <w:r>
              <w:t xml:space="preserve">Execution of Cooperation Agreements </w:t>
            </w:r>
          </w:p>
        </w:tc>
      </w:tr>
      <w:tr w:rsidR="00854069" w14:paraId="75C5836D" w14:textId="77777777" w:rsidTr="00706DBE">
        <w:tc>
          <w:tcPr>
            <w:tcW w:w="1006" w:type="dxa"/>
            <w:tcBorders>
              <w:left w:val="nil"/>
            </w:tcBorders>
            <w:shd w:val="clear" w:color="auto" w:fill="E2EFD9" w:themeFill="accent6" w:themeFillTint="33"/>
          </w:tcPr>
          <w:p w14:paraId="2B597A5B" w14:textId="3581A1B9" w:rsidR="00854069" w:rsidRPr="00854069" w:rsidRDefault="00E82301" w:rsidP="00F257F8">
            <w:pPr>
              <w:spacing w:before="20" w:after="20"/>
              <w:rPr>
                <w:b/>
                <w:bCs/>
              </w:rPr>
            </w:pPr>
            <w:r>
              <w:rPr>
                <w:b/>
                <w:bCs/>
              </w:rPr>
              <w:t>3</w:t>
            </w:r>
          </w:p>
        </w:tc>
        <w:tc>
          <w:tcPr>
            <w:tcW w:w="8354" w:type="dxa"/>
            <w:gridSpan w:val="2"/>
            <w:tcBorders>
              <w:right w:val="nil"/>
            </w:tcBorders>
            <w:shd w:val="clear" w:color="auto" w:fill="E2EFD9" w:themeFill="accent6" w:themeFillTint="33"/>
          </w:tcPr>
          <w:p w14:paraId="0091D5D9" w14:textId="15F37B34" w:rsidR="00854069" w:rsidRPr="00854069" w:rsidRDefault="00706DBE" w:rsidP="00F257F8">
            <w:pPr>
              <w:spacing w:before="20" w:after="20"/>
              <w:rPr>
                <w:b/>
                <w:bCs/>
              </w:rPr>
            </w:pPr>
            <w:r>
              <w:rPr>
                <w:b/>
                <w:bCs/>
              </w:rPr>
              <w:t>Representations and Warranties of the Parties and Conditions of Property</w:t>
            </w:r>
          </w:p>
        </w:tc>
      </w:tr>
      <w:tr w:rsidR="00FC3E5B" w14:paraId="5A0E1124" w14:textId="77777777" w:rsidTr="008B14B9">
        <w:tc>
          <w:tcPr>
            <w:tcW w:w="1006" w:type="dxa"/>
            <w:tcBorders>
              <w:left w:val="nil"/>
            </w:tcBorders>
            <w:shd w:val="clear" w:color="auto" w:fill="auto"/>
          </w:tcPr>
          <w:p w14:paraId="64311DB0" w14:textId="5DCC1B71" w:rsidR="00FC3E5B" w:rsidRDefault="0014304A" w:rsidP="00F257F8">
            <w:pPr>
              <w:spacing w:before="20" w:after="20"/>
            </w:pPr>
            <w:r>
              <w:t>3.1</w:t>
            </w:r>
          </w:p>
        </w:tc>
        <w:tc>
          <w:tcPr>
            <w:tcW w:w="2430" w:type="dxa"/>
            <w:shd w:val="clear" w:color="auto" w:fill="auto"/>
          </w:tcPr>
          <w:p w14:paraId="4B4CCD0B" w14:textId="79363BBF" w:rsidR="00FC3E5B" w:rsidRDefault="002777A9" w:rsidP="00F257F8">
            <w:pPr>
              <w:spacing w:before="20" w:after="20"/>
            </w:pPr>
            <w:r>
              <w:t>Warranties and Representations of KC</w:t>
            </w:r>
          </w:p>
        </w:tc>
        <w:tc>
          <w:tcPr>
            <w:tcW w:w="5924" w:type="dxa"/>
            <w:tcBorders>
              <w:right w:val="nil"/>
            </w:tcBorders>
            <w:shd w:val="clear" w:color="auto" w:fill="auto"/>
          </w:tcPr>
          <w:p w14:paraId="6AF5C8ED" w14:textId="77777777" w:rsidR="00FC3E5B" w:rsidRDefault="002777A9" w:rsidP="00F257F8">
            <w:pPr>
              <w:spacing w:before="20" w:after="20"/>
            </w:pPr>
            <w:r>
              <w:t>KC represents and warrants:</w:t>
            </w:r>
          </w:p>
          <w:p w14:paraId="5C62EC3F" w14:textId="347E9C0F" w:rsidR="002777A9" w:rsidRDefault="00C93F79" w:rsidP="000B7A4B">
            <w:pPr>
              <w:pStyle w:val="ListParagraph"/>
              <w:numPr>
                <w:ilvl w:val="0"/>
                <w:numId w:val="11"/>
              </w:numPr>
              <w:spacing w:before="20" w:after="20"/>
              <w:ind w:left="360"/>
            </w:pPr>
            <w:r>
              <w:t>KC is a political subdivision of State of WA</w:t>
            </w:r>
          </w:p>
        </w:tc>
      </w:tr>
      <w:tr w:rsidR="0065007E" w14:paraId="5283E2DA" w14:textId="77777777" w:rsidTr="008B14B9">
        <w:tc>
          <w:tcPr>
            <w:tcW w:w="1006" w:type="dxa"/>
            <w:tcBorders>
              <w:left w:val="nil"/>
            </w:tcBorders>
            <w:shd w:val="clear" w:color="auto" w:fill="auto"/>
          </w:tcPr>
          <w:p w14:paraId="1B1306C3" w14:textId="0192EA49" w:rsidR="0065007E" w:rsidRDefault="00233429" w:rsidP="00F257F8">
            <w:pPr>
              <w:spacing w:before="20" w:after="20"/>
            </w:pPr>
            <w:r>
              <w:t>3.2</w:t>
            </w:r>
          </w:p>
        </w:tc>
        <w:tc>
          <w:tcPr>
            <w:tcW w:w="2430" w:type="dxa"/>
            <w:shd w:val="clear" w:color="auto" w:fill="auto"/>
          </w:tcPr>
          <w:p w14:paraId="43F725B4" w14:textId="683C2A98" w:rsidR="0065007E" w:rsidRDefault="00233429" w:rsidP="00F257F8">
            <w:pPr>
              <w:spacing w:before="20" w:after="20"/>
            </w:pPr>
            <w:r>
              <w:t>Representations and Warranties of ST</w:t>
            </w:r>
          </w:p>
        </w:tc>
        <w:tc>
          <w:tcPr>
            <w:tcW w:w="5924" w:type="dxa"/>
            <w:tcBorders>
              <w:right w:val="nil"/>
            </w:tcBorders>
            <w:shd w:val="clear" w:color="auto" w:fill="auto"/>
          </w:tcPr>
          <w:p w14:paraId="5EF5DBC1" w14:textId="77777777" w:rsidR="00F076F6" w:rsidRDefault="00233429" w:rsidP="00233429">
            <w:pPr>
              <w:spacing w:before="20" w:after="20"/>
            </w:pPr>
            <w:r>
              <w:t>ST represents and warrants:</w:t>
            </w:r>
          </w:p>
          <w:p w14:paraId="7B6E5370" w14:textId="5785D199" w:rsidR="00233429" w:rsidRDefault="001034CF" w:rsidP="000B7A4B">
            <w:pPr>
              <w:pStyle w:val="ListParagraph"/>
              <w:numPr>
                <w:ilvl w:val="0"/>
                <w:numId w:val="12"/>
              </w:numPr>
              <w:spacing w:before="20" w:after="20"/>
              <w:ind w:left="360"/>
            </w:pPr>
            <w:r>
              <w:t>ST is a regional transit authority under laws of the State of WA</w:t>
            </w:r>
          </w:p>
        </w:tc>
      </w:tr>
      <w:tr w:rsidR="00AB6AEE" w14:paraId="4AF478DE" w14:textId="77777777" w:rsidTr="008B14B9">
        <w:tc>
          <w:tcPr>
            <w:tcW w:w="1006" w:type="dxa"/>
            <w:tcBorders>
              <w:left w:val="nil"/>
            </w:tcBorders>
            <w:shd w:val="clear" w:color="auto" w:fill="auto"/>
          </w:tcPr>
          <w:p w14:paraId="1C4AFCE0" w14:textId="3EFFBE7A" w:rsidR="00AB6AEE" w:rsidRDefault="00F6052F" w:rsidP="00F257F8">
            <w:pPr>
              <w:spacing w:before="20" w:after="20"/>
            </w:pPr>
            <w:r>
              <w:t>3.3</w:t>
            </w:r>
          </w:p>
        </w:tc>
        <w:tc>
          <w:tcPr>
            <w:tcW w:w="2430" w:type="dxa"/>
            <w:tcBorders>
              <w:bottom w:val="single" w:sz="4" w:space="0" w:color="auto"/>
            </w:tcBorders>
            <w:shd w:val="clear" w:color="auto" w:fill="auto"/>
          </w:tcPr>
          <w:p w14:paraId="03D3D307" w14:textId="3A2F0698" w:rsidR="00945655" w:rsidRDefault="00F6052F" w:rsidP="00F257F8">
            <w:pPr>
              <w:spacing w:before="20" w:after="20"/>
            </w:pPr>
            <w:r>
              <w:t>Condition of Tunnel Assets</w:t>
            </w:r>
          </w:p>
        </w:tc>
        <w:tc>
          <w:tcPr>
            <w:tcW w:w="5924" w:type="dxa"/>
            <w:tcBorders>
              <w:bottom w:val="single" w:sz="4" w:space="0" w:color="auto"/>
              <w:right w:val="nil"/>
            </w:tcBorders>
            <w:shd w:val="clear" w:color="auto" w:fill="auto"/>
          </w:tcPr>
          <w:p w14:paraId="47667957" w14:textId="77777777" w:rsidR="002F55AF" w:rsidRDefault="00202C04" w:rsidP="000B7A4B">
            <w:pPr>
              <w:pStyle w:val="ListParagraph"/>
              <w:numPr>
                <w:ilvl w:val="0"/>
                <w:numId w:val="13"/>
              </w:numPr>
              <w:spacing w:before="20" w:after="20"/>
              <w:ind w:left="360"/>
            </w:pPr>
            <w:r>
              <w:t>KC Disclosure Statement: ST waives its right to receive a seller’s disclosure statement from KC</w:t>
            </w:r>
            <w:r w:rsidR="00AC310C">
              <w:t>, except for Environmental section, but no warranties or obligations by KC</w:t>
            </w:r>
            <w:r w:rsidR="00393598">
              <w:t xml:space="preserve"> and no duties other than those in this agreement</w:t>
            </w:r>
          </w:p>
          <w:p w14:paraId="1544248F" w14:textId="77777777" w:rsidR="00672352" w:rsidRDefault="00672352" w:rsidP="000B7A4B">
            <w:pPr>
              <w:pStyle w:val="ListParagraph"/>
              <w:numPr>
                <w:ilvl w:val="0"/>
                <w:numId w:val="13"/>
              </w:numPr>
              <w:spacing w:before="20" w:after="20"/>
              <w:ind w:left="360"/>
            </w:pPr>
            <w:r>
              <w:t>KC’s disclaimer of condition of DSTT Assets</w:t>
            </w:r>
            <w:r w:rsidR="000417E0">
              <w:t>: KC has not made any representations, warranties, etc., about the value, nature, quality, or condition of the DSTT Assets, they are transferred “as-is with faults</w:t>
            </w:r>
            <w:r w:rsidR="007D45AC">
              <w:t xml:space="preserve">,” including: water, soil, and geology; physical condition; operating history, valuation, or income to be derived; tax consequences of the transaction; </w:t>
            </w:r>
            <w:r w:rsidR="00F34C35">
              <w:t xml:space="preserve">suitability for ST’s uses; governmental approvals </w:t>
            </w:r>
            <w:r w:rsidR="00804AE2">
              <w:t>or franchises; availability of utilities; compliance with zoning or other laws;</w:t>
            </w:r>
            <w:r w:rsidR="00C13107">
              <w:t xml:space="preserve"> use for a particular purpose; </w:t>
            </w:r>
            <w:r w:rsidR="0041646B">
              <w:t>quality or construction, materials, equipment, and systems; presence of wetlands, contaminants</w:t>
            </w:r>
            <w:r w:rsidR="00A62499">
              <w:t>; environmental hazards; or any other atter</w:t>
            </w:r>
          </w:p>
          <w:p w14:paraId="21C79A45" w14:textId="77777777" w:rsidR="00A62499" w:rsidRDefault="0010188C" w:rsidP="000B7A4B">
            <w:pPr>
              <w:pStyle w:val="ListParagraph"/>
              <w:numPr>
                <w:ilvl w:val="0"/>
                <w:numId w:val="13"/>
              </w:numPr>
              <w:spacing w:before="20" w:after="20"/>
              <w:ind w:left="360"/>
            </w:pPr>
            <w:r>
              <w:t xml:space="preserve">DSTT Assets conveyed with no warranties of title, including </w:t>
            </w:r>
            <w:r w:rsidR="00D7306F">
              <w:t>real estate rights to allow DSTT to be used by ST for any particular purpose</w:t>
            </w:r>
            <w:r w:rsidR="00EB5CDD">
              <w:t>, ST to perform due diligence</w:t>
            </w:r>
          </w:p>
          <w:p w14:paraId="7053691D" w14:textId="1A461362" w:rsidR="00EB5CDD" w:rsidRDefault="00EB5CDD" w:rsidP="000B7A4B">
            <w:pPr>
              <w:pStyle w:val="ListParagraph"/>
              <w:numPr>
                <w:ilvl w:val="0"/>
                <w:numId w:val="13"/>
              </w:numPr>
              <w:spacing w:before="20" w:after="20"/>
              <w:ind w:left="360"/>
            </w:pPr>
            <w:r>
              <w:t>ST acceptance of condition of DSTT Assets</w:t>
            </w:r>
            <w:r w:rsidR="00324B4B">
              <w:t>: ST accepts KC’s disclaimer, will conduct a physical inspection prior to Closing</w:t>
            </w:r>
            <w:r w:rsidR="009F54B2">
              <w:t>, agrees to “as-is with faults” condition</w:t>
            </w:r>
          </w:p>
        </w:tc>
      </w:tr>
      <w:tr w:rsidR="007A1A73" w14:paraId="1065C15F" w14:textId="77777777" w:rsidTr="00A6217F">
        <w:tc>
          <w:tcPr>
            <w:tcW w:w="1006" w:type="dxa"/>
            <w:tcBorders>
              <w:left w:val="nil"/>
            </w:tcBorders>
            <w:shd w:val="clear" w:color="auto" w:fill="E2EFD9" w:themeFill="accent6" w:themeFillTint="33"/>
          </w:tcPr>
          <w:p w14:paraId="237970EA" w14:textId="428EA3D3" w:rsidR="007A1A73" w:rsidRPr="007A1A73" w:rsidRDefault="009F54B2" w:rsidP="009F54B2">
            <w:pPr>
              <w:pageBreakBefore/>
              <w:spacing w:before="20" w:after="20"/>
              <w:rPr>
                <w:b/>
                <w:bCs/>
              </w:rPr>
            </w:pPr>
            <w:r>
              <w:rPr>
                <w:b/>
                <w:bCs/>
              </w:rPr>
              <w:lastRenderedPageBreak/>
              <w:t>4</w:t>
            </w:r>
          </w:p>
        </w:tc>
        <w:tc>
          <w:tcPr>
            <w:tcW w:w="8354" w:type="dxa"/>
            <w:gridSpan w:val="2"/>
            <w:tcBorders>
              <w:right w:val="nil"/>
            </w:tcBorders>
            <w:shd w:val="clear" w:color="auto" w:fill="E2EFD9" w:themeFill="accent6" w:themeFillTint="33"/>
          </w:tcPr>
          <w:p w14:paraId="27916894" w14:textId="466767E4" w:rsidR="007A1A73" w:rsidRPr="007A1A73" w:rsidRDefault="00A6217F" w:rsidP="007A1A73">
            <w:pPr>
              <w:spacing w:before="20" w:after="20"/>
              <w:rPr>
                <w:b/>
                <w:bCs/>
              </w:rPr>
            </w:pPr>
            <w:r>
              <w:rPr>
                <w:b/>
                <w:bCs/>
              </w:rPr>
              <w:t>Title and Survey Matters</w:t>
            </w:r>
          </w:p>
        </w:tc>
      </w:tr>
      <w:tr w:rsidR="00C25CF7" w14:paraId="11D80AA2" w14:textId="77777777" w:rsidTr="00265AFE">
        <w:tc>
          <w:tcPr>
            <w:tcW w:w="1006" w:type="dxa"/>
            <w:tcBorders>
              <w:left w:val="nil"/>
            </w:tcBorders>
          </w:tcPr>
          <w:p w14:paraId="5626DC28" w14:textId="270DC5C0" w:rsidR="00C25CF7" w:rsidRDefault="003544B2" w:rsidP="00F257F8">
            <w:pPr>
              <w:spacing w:before="20" w:after="20"/>
            </w:pPr>
            <w:r>
              <w:t>4</w:t>
            </w:r>
            <w:r w:rsidR="00C25CF7">
              <w:t>.1</w:t>
            </w:r>
          </w:p>
        </w:tc>
        <w:tc>
          <w:tcPr>
            <w:tcW w:w="2430" w:type="dxa"/>
          </w:tcPr>
          <w:p w14:paraId="2BD8D4B5" w14:textId="23083C50" w:rsidR="00C25CF7" w:rsidRDefault="004739AA" w:rsidP="00F257F8">
            <w:pPr>
              <w:spacing w:before="20" w:after="20"/>
            </w:pPr>
            <w:r>
              <w:t>Title Commitments</w:t>
            </w:r>
          </w:p>
        </w:tc>
        <w:tc>
          <w:tcPr>
            <w:tcW w:w="5924" w:type="dxa"/>
            <w:tcBorders>
              <w:right w:val="nil"/>
            </w:tcBorders>
          </w:tcPr>
          <w:p w14:paraId="3864E5FE" w14:textId="3057A385" w:rsidR="00D43656" w:rsidRDefault="004739AA" w:rsidP="004739AA">
            <w:pPr>
              <w:spacing w:before="20" w:after="20"/>
            </w:pPr>
            <w:r>
              <w:t>ST has obtained commitments for title insurance describing the Real Estate Rights</w:t>
            </w:r>
          </w:p>
        </w:tc>
      </w:tr>
      <w:tr w:rsidR="00D43656" w14:paraId="56082A95" w14:textId="77777777" w:rsidTr="008B14B9">
        <w:tc>
          <w:tcPr>
            <w:tcW w:w="1006" w:type="dxa"/>
            <w:tcBorders>
              <w:left w:val="nil"/>
            </w:tcBorders>
          </w:tcPr>
          <w:p w14:paraId="7DBE3E7F" w14:textId="24ED7B93" w:rsidR="00D43656" w:rsidRDefault="003544B2" w:rsidP="00F257F8">
            <w:pPr>
              <w:spacing w:before="20" w:after="20"/>
            </w:pPr>
            <w:r>
              <w:t>4.</w:t>
            </w:r>
            <w:r w:rsidR="00D43656">
              <w:t>2</w:t>
            </w:r>
          </w:p>
        </w:tc>
        <w:tc>
          <w:tcPr>
            <w:tcW w:w="2430" w:type="dxa"/>
            <w:tcBorders>
              <w:bottom w:val="single" w:sz="4" w:space="0" w:color="auto"/>
            </w:tcBorders>
          </w:tcPr>
          <w:p w14:paraId="06707697" w14:textId="30CABDC2" w:rsidR="00D43656" w:rsidRDefault="00DE58C7" w:rsidP="00F257F8">
            <w:pPr>
              <w:spacing w:before="20" w:after="20"/>
            </w:pPr>
            <w:r>
              <w:t>Survey</w:t>
            </w:r>
          </w:p>
        </w:tc>
        <w:tc>
          <w:tcPr>
            <w:tcW w:w="5924" w:type="dxa"/>
            <w:tcBorders>
              <w:bottom w:val="single" w:sz="4" w:space="0" w:color="auto"/>
              <w:right w:val="nil"/>
            </w:tcBorders>
          </w:tcPr>
          <w:p w14:paraId="23823A6D" w14:textId="167B4284" w:rsidR="00D43656" w:rsidRDefault="00DE58C7" w:rsidP="004739AA">
            <w:pPr>
              <w:spacing w:before="20" w:after="20"/>
            </w:pPr>
            <w:r>
              <w:t>ST has obtained a LIDAR survey of the DSTT</w:t>
            </w:r>
          </w:p>
        </w:tc>
      </w:tr>
      <w:tr w:rsidR="003544B2" w14:paraId="4534E774" w14:textId="77777777" w:rsidTr="008B14B9">
        <w:tc>
          <w:tcPr>
            <w:tcW w:w="1006" w:type="dxa"/>
            <w:tcBorders>
              <w:left w:val="nil"/>
            </w:tcBorders>
          </w:tcPr>
          <w:p w14:paraId="51A15EC8" w14:textId="46DD62EC" w:rsidR="003544B2" w:rsidRDefault="003544B2" w:rsidP="00F257F8">
            <w:pPr>
              <w:spacing w:before="20" w:after="20"/>
            </w:pPr>
            <w:r>
              <w:t>4.3</w:t>
            </w:r>
          </w:p>
        </w:tc>
        <w:tc>
          <w:tcPr>
            <w:tcW w:w="2430" w:type="dxa"/>
            <w:tcBorders>
              <w:bottom w:val="single" w:sz="4" w:space="0" w:color="auto"/>
            </w:tcBorders>
          </w:tcPr>
          <w:p w14:paraId="36BE0A8E" w14:textId="27FB2922" w:rsidR="003544B2" w:rsidRDefault="00DE58C7" w:rsidP="00F257F8">
            <w:pPr>
              <w:spacing w:before="20" w:after="20"/>
            </w:pPr>
            <w:r>
              <w:t>Title Policy</w:t>
            </w:r>
          </w:p>
        </w:tc>
        <w:tc>
          <w:tcPr>
            <w:tcW w:w="5924" w:type="dxa"/>
            <w:tcBorders>
              <w:bottom w:val="single" w:sz="4" w:space="0" w:color="auto"/>
              <w:right w:val="nil"/>
            </w:tcBorders>
          </w:tcPr>
          <w:p w14:paraId="33A7BE1B" w14:textId="0915E97E" w:rsidR="003544B2" w:rsidRDefault="00DE58C7" w:rsidP="00DE58C7">
            <w:pPr>
              <w:spacing w:before="20" w:after="20"/>
            </w:pPr>
            <w:r>
              <w:t xml:space="preserve">ST may elect to purchase </w:t>
            </w:r>
            <w:r w:rsidR="00837A01">
              <w:t>a title insurance policy</w:t>
            </w:r>
          </w:p>
        </w:tc>
      </w:tr>
      <w:tr w:rsidR="007A1A73" w14:paraId="2CAEAC0E" w14:textId="77777777" w:rsidTr="00DF0634">
        <w:tc>
          <w:tcPr>
            <w:tcW w:w="1006" w:type="dxa"/>
            <w:tcBorders>
              <w:left w:val="nil"/>
            </w:tcBorders>
            <w:shd w:val="clear" w:color="auto" w:fill="E2EFD9" w:themeFill="accent6" w:themeFillTint="33"/>
          </w:tcPr>
          <w:p w14:paraId="1D33DCE4" w14:textId="70833372" w:rsidR="007A1A73" w:rsidRPr="007A1A73" w:rsidRDefault="00DF0634" w:rsidP="00F257F8">
            <w:pPr>
              <w:spacing w:before="20" w:after="20"/>
              <w:rPr>
                <w:b/>
                <w:bCs/>
              </w:rPr>
            </w:pPr>
            <w:r>
              <w:rPr>
                <w:b/>
                <w:bCs/>
              </w:rPr>
              <w:t>5</w:t>
            </w:r>
          </w:p>
        </w:tc>
        <w:tc>
          <w:tcPr>
            <w:tcW w:w="8354" w:type="dxa"/>
            <w:gridSpan w:val="2"/>
            <w:tcBorders>
              <w:right w:val="nil"/>
            </w:tcBorders>
            <w:shd w:val="clear" w:color="auto" w:fill="E2EFD9" w:themeFill="accent6" w:themeFillTint="33"/>
          </w:tcPr>
          <w:p w14:paraId="4FBD4FE4" w14:textId="3828191F" w:rsidR="007A1A73" w:rsidRPr="007A1A73" w:rsidRDefault="00DF0634" w:rsidP="007A1A73">
            <w:pPr>
              <w:spacing w:before="20" w:after="20"/>
              <w:rPr>
                <w:b/>
                <w:bCs/>
              </w:rPr>
            </w:pPr>
            <w:r>
              <w:rPr>
                <w:b/>
                <w:bCs/>
              </w:rPr>
              <w:t>KC Responsibilities Prior to and After Closing</w:t>
            </w:r>
          </w:p>
        </w:tc>
      </w:tr>
      <w:tr w:rsidR="007C485C" w14:paraId="6C9F68DB" w14:textId="77777777" w:rsidTr="008B14B9">
        <w:tc>
          <w:tcPr>
            <w:tcW w:w="1006" w:type="dxa"/>
            <w:tcBorders>
              <w:left w:val="nil"/>
            </w:tcBorders>
            <w:shd w:val="clear" w:color="auto" w:fill="auto"/>
          </w:tcPr>
          <w:p w14:paraId="701D4E5E" w14:textId="38C14188" w:rsidR="007C485C" w:rsidRDefault="005E766E" w:rsidP="00F257F8">
            <w:pPr>
              <w:spacing w:before="20" w:after="20"/>
            </w:pPr>
            <w:r>
              <w:t>5</w:t>
            </w:r>
            <w:r w:rsidR="00E86C7D">
              <w:t>.</w:t>
            </w:r>
            <w:r w:rsidR="0026294A">
              <w:t>1</w:t>
            </w:r>
          </w:p>
        </w:tc>
        <w:tc>
          <w:tcPr>
            <w:tcW w:w="2430" w:type="dxa"/>
            <w:shd w:val="clear" w:color="auto" w:fill="auto"/>
          </w:tcPr>
          <w:p w14:paraId="2F545DBE" w14:textId="2F5A8533" w:rsidR="007C485C" w:rsidRDefault="005E766E" w:rsidP="00F257F8">
            <w:pPr>
              <w:spacing w:before="20" w:after="20"/>
            </w:pPr>
            <w:r>
              <w:t>Pre-Closing Responsibility</w:t>
            </w:r>
          </w:p>
        </w:tc>
        <w:tc>
          <w:tcPr>
            <w:tcW w:w="5924" w:type="dxa"/>
            <w:tcBorders>
              <w:right w:val="nil"/>
            </w:tcBorders>
            <w:shd w:val="clear" w:color="auto" w:fill="auto"/>
          </w:tcPr>
          <w:p w14:paraId="0C6A7B6F" w14:textId="4E0348A7" w:rsidR="007C485C" w:rsidRDefault="00610408" w:rsidP="009978B9">
            <w:pPr>
              <w:spacing w:before="20" w:after="20"/>
            </w:pPr>
            <w:r>
              <w:t>After Effective Date and prior to Closing Date, KC will:</w:t>
            </w:r>
          </w:p>
          <w:p w14:paraId="46CEADDD" w14:textId="77777777" w:rsidR="00287F94" w:rsidRDefault="00287F94" w:rsidP="000B7A4B">
            <w:pPr>
              <w:pStyle w:val="ListParagraph"/>
              <w:numPr>
                <w:ilvl w:val="0"/>
                <w:numId w:val="1"/>
              </w:numPr>
              <w:spacing w:before="20" w:after="20"/>
              <w:ind w:left="216" w:hanging="216"/>
            </w:pPr>
            <w:r>
              <w:t>Maintain all business records pertaining to DSTT</w:t>
            </w:r>
          </w:p>
          <w:p w14:paraId="037FCED4" w14:textId="77777777" w:rsidR="00B445EF" w:rsidRDefault="00287F94" w:rsidP="000B7A4B">
            <w:pPr>
              <w:pStyle w:val="ListParagraph"/>
              <w:numPr>
                <w:ilvl w:val="0"/>
                <w:numId w:val="1"/>
              </w:numPr>
              <w:spacing w:before="20" w:after="20"/>
              <w:ind w:left="216" w:hanging="216"/>
            </w:pPr>
            <w:r>
              <w:t>Except for International District Station (IDS) Easement</w:t>
            </w:r>
            <w:r w:rsidR="0077233A">
              <w:t xml:space="preserve"> (§</w:t>
            </w:r>
            <w:r w:rsidR="00B445EF">
              <w:t>7.1.8</w:t>
            </w:r>
            <w:r w:rsidR="0077233A">
              <w:t>)</w:t>
            </w:r>
            <w:r w:rsidR="00B445EF">
              <w:t>, not create, amend, modify any easement, license, or right of entry without ST’s written consent</w:t>
            </w:r>
          </w:p>
          <w:p w14:paraId="7E1824B8" w14:textId="77777777" w:rsidR="00F625E9" w:rsidRDefault="00B445EF" w:rsidP="000B7A4B">
            <w:pPr>
              <w:pStyle w:val="ListParagraph"/>
              <w:numPr>
                <w:ilvl w:val="0"/>
                <w:numId w:val="1"/>
              </w:numPr>
              <w:spacing w:before="20" w:after="20"/>
              <w:ind w:left="216" w:hanging="216"/>
            </w:pPr>
            <w:r>
              <w:t>Obtain ST’s approval prior to making any substantial improvements to DSTT Assets</w:t>
            </w:r>
          </w:p>
          <w:p w14:paraId="21E00C5F" w14:textId="77777777" w:rsidR="00F625E9" w:rsidRDefault="00F625E9" w:rsidP="000B7A4B">
            <w:pPr>
              <w:pStyle w:val="ListParagraph"/>
              <w:numPr>
                <w:ilvl w:val="0"/>
                <w:numId w:val="1"/>
              </w:numPr>
              <w:spacing w:before="20" w:after="20"/>
              <w:ind w:left="216" w:hanging="216"/>
            </w:pPr>
            <w:r>
              <w:t>Maintain DSTT in its current condition and state of repair</w:t>
            </w:r>
          </w:p>
          <w:p w14:paraId="529D0396" w14:textId="01531ECF" w:rsidR="00842FBF" w:rsidRDefault="00F625E9" w:rsidP="00F625E9">
            <w:pPr>
              <w:spacing w:before="20" w:after="20"/>
            </w:pPr>
            <w:r>
              <w:t>If KC learns of anything that could materially affect DSTT or the conveyance, it will notify ST</w:t>
            </w:r>
          </w:p>
        </w:tc>
      </w:tr>
      <w:tr w:rsidR="00EA6DCD" w14:paraId="68B5490B" w14:textId="77777777" w:rsidTr="00066C1F">
        <w:tc>
          <w:tcPr>
            <w:tcW w:w="1006" w:type="dxa"/>
            <w:tcBorders>
              <w:left w:val="nil"/>
            </w:tcBorders>
            <w:shd w:val="clear" w:color="auto" w:fill="E2EFD9" w:themeFill="accent6" w:themeFillTint="33"/>
          </w:tcPr>
          <w:p w14:paraId="642C27CB" w14:textId="743946F5" w:rsidR="00EA6DCD" w:rsidRPr="00EA6DCD" w:rsidRDefault="00066C1F" w:rsidP="00F257F8">
            <w:pPr>
              <w:spacing w:before="20" w:after="20"/>
              <w:rPr>
                <w:b/>
                <w:bCs/>
              </w:rPr>
            </w:pPr>
            <w:r>
              <w:rPr>
                <w:b/>
                <w:bCs/>
              </w:rPr>
              <w:t>6</w:t>
            </w:r>
          </w:p>
        </w:tc>
        <w:tc>
          <w:tcPr>
            <w:tcW w:w="8354" w:type="dxa"/>
            <w:gridSpan w:val="2"/>
            <w:tcBorders>
              <w:right w:val="nil"/>
            </w:tcBorders>
            <w:shd w:val="clear" w:color="auto" w:fill="E2EFD9" w:themeFill="accent6" w:themeFillTint="33"/>
          </w:tcPr>
          <w:p w14:paraId="405DC758" w14:textId="3417F079" w:rsidR="00EA6DCD" w:rsidRPr="00EA6DCD" w:rsidRDefault="00066C1F" w:rsidP="00EA6DCD">
            <w:pPr>
              <w:spacing w:before="20" w:after="20"/>
              <w:rPr>
                <w:b/>
                <w:bCs/>
              </w:rPr>
            </w:pPr>
            <w:r>
              <w:rPr>
                <w:b/>
                <w:bCs/>
              </w:rPr>
              <w:t>DSTT Operations; Termination of Existing Agreements</w:t>
            </w:r>
          </w:p>
        </w:tc>
      </w:tr>
      <w:tr w:rsidR="00D15466" w14:paraId="02740616" w14:textId="77777777" w:rsidTr="00E01036">
        <w:tc>
          <w:tcPr>
            <w:tcW w:w="1006" w:type="dxa"/>
            <w:tcBorders>
              <w:left w:val="nil"/>
            </w:tcBorders>
            <w:shd w:val="clear" w:color="auto" w:fill="auto"/>
          </w:tcPr>
          <w:p w14:paraId="093F1351" w14:textId="6EE8C2A9" w:rsidR="00D15466" w:rsidRDefault="00066C1F" w:rsidP="00F257F8">
            <w:pPr>
              <w:spacing w:before="20" w:after="20"/>
            </w:pPr>
            <w:r>
              <w:t>6</w:t>
            </w:r>
            <w:r w:rsidR="00C06AE7">
              <w:t>.1</w:t>
            </w:r>
          </w:p>
        </w:tc>
        <w:tc>
          <w:tcPr>
            <w:tcW w:w="2430" w:type="dxa"/>
            <w:shd w:val="clear" w:color="auto" w:fill="auto"/>
          </w:tcPr>
          <w:p w14:paraId="53D4AD91" w14:textId="533134C6" w:rsidR="00D15466" w:rsidRDefault="006E4EDF" w:rsidP="00F257F8">
            <w:pPr>
              <w:spacing w:before="20" w:after="20"/>
            </w:pPr>
            <w:r>
              <w:t>Amendment to Link O&amp;M Agreement</w:t>
            </w:r>
          </w:p>
        </w:tc>
        <w:tc>
          <w:tcPr>
            <w:tcW w:w="5924" w:type="dxa"/>
            <w:tcBorders>
              <w:right w:val="nil"/>
            </w:tcBorders>
            <w:shd w:val="clear" w:color="auto" w:fill="auto"/>
          </w:tcPr>
          <w:p w14:paraId="211374C9" w14:textId="7A32576D" w:rsidR="00FC38E9" w:rsidRDefault="006E4EDF" w:rsidP="006E4EDF">
            <w:pPr>
              <w:spacing w:before="20" w:after="20"/>
            </w:pPr>
            <w:r>
              <w:t>Parties will enter into an amendment to the Link</w:t>
            </w:r>
            <w:r w:rsidR="00801C5C">
              <w:t xml:space="preserve"> O&amp;M Agreement (aka IGA) to include the operation of the DSTT (see Proposed Ordinance 2022-0329)</w:t>
            </w:r>
          </w:p>
        </w:tc>
      </w:tr>
      <w:tr w:rsidR="00FC38E9" w14:paraId="41ADB816" w14:textId="77777777" w:rsidTr="00E01036">
        <w:tc>
          <w:tcPr>
            <w:tcW w:w="1006" w:type="dxa"/>
            <w:tcBorders>
              <w:left w:val="nil"/>
            </w:tcBorders>
            <w:shd w:val="clear" w:color="auto" w:fill="auto"/>
          </w:tcPr>
          <w:p w14:paraId="399EBCCA" w14:textId="51176704" w:rsidR="00FC38E9" w:rsidRDefault="00066C1F" w:rsidP="00F257F8">
            <w:pPr>
              <w:spacing w:before="20" w:after="20"/>
            </w:pPr>
            <w:r>
              <w:t>6</w:t>
            </w:r>
            <w:r w:rsidR="00FC38E9">
              <w:t>.2</w:t>
            </w:r>
          </w:p>
        </w:tc>
        <w:tc>
          <w:tcPr>
            <w:tcW w:w="2430" w:type="dxa"/>
            <w:shd w:val="clear" w:color="auto" w:fill="auto"/>
          </w:tcPr>
          <w:p w14:paraId="19BD5918" w14:textId="4C14C7FA" w:rsidR="00FC38E9" w:rsidRDefault="00801C5C" w:rsidP="00F257F8">
            <w:pPr>
              <w:spacing w:before="20" w:after="20"/>
            </w:pPr>
            <w:r>
              <w:t>Termination of Master Cooperation Agreement and 2002 Joint Operating Agreeme</w:t>
            </w:r>
            <w:r w:rsidR="00244070">
              <w:t>n</w:t>
            </w:r>
            <w:r>
              <w:t>t</w:t>
            </w:r>
          </w:p>
        </w:tc>
        <w:tc>
          <w:tcPr>
            <w:tcW w:w="5924" w:type="dxa"/>
            <w:tcBorders>
              <w:right w:val="nil"/>
            </w:tcBorders>
            <w:shd w:val="clear" w:color="auto" w:fill="auto"/>
          </w:tcPr>
          <w:p w14:paraId="1BB58BCB" w14:textId="77777777" w:rsidR="00434342" w:rsidRDefault="00244070" w:rsidP="00801C5C">
            <w:pPr>
              <w:spacing w:before="20" w:after="20"/>
            </w:pPr>
            <w:r>
              <w:t xml:space="preserve">KC, ST, and Seattle will execute </w:t>
            </w:r>
            <w:r w:rsidR="006865E4">
              <w:t>DSTT Transfer and Conveyance Agreement (Ex D), which will terminate:</w:t>
            </w:r>
          </w:p>
          <w:p w14:paraId="4D904331" w14:textId="77777777" w:rsidR="006865E4" w:rsidRDefault="006865E4" w:rsidP="000B7A4B">
            <w:pPr>
              <w:pStyle w:val="ListParagraph"/>
              <w:numPr>
                <w:ilvl w:val="0"/>
                <w:numId w:val="9"/>
              </w:numPr>
              <w:spacing w:before="20" w:after="20"/>
            </w:pPr>
            <w:r>
              <w:t xml:space="preserve">2002 joint </w:t>
            </w:r>
            <w:r w:rsidR="003C3872">
              <w:t>use</w:t>
            </w:r>
            <w:r>
              <w:t xml:space="preserve"> agreement (Ord 143</w:t>
            </w:r>
            <w:r w:rsidR="003C3872">
              <w:t>9</w:t>
            </w:r>
            <w:r>
              <w:t>6)</w:t>
            </w:r>
          </w:p>
          <w:p w14:paraId="100F9AAE" w14:textId="3C056E35" w:rsidR="00951349" w:rsidRDefault="00951349" w:rsidP="000B7A4B">
            <w:pPr>
              <w:pStyle w:val="ListParagraph"/>
              <w:numPr>
                <w:ilvl w:val="0"/>
                <w:numId w:val="9"/>
              </w:numPr>
              <w:spacing w:before="20" w:after="20"/>
            </w:pPr>
            <w:r>
              <w:t>1985 Master Cooperation Agreement (City Ord 112462)</w:t>
            </w:r>
          </w:p>
        </w:tc>
      </w:tr>
      <w:tr w:rsidR="005423C1" w14:paraId="60A6A1B8" w14:textId="77777777" w:rsidTr="009F2660">
        <w:tc>
          <w:tcPr>
            <w:tcW w:w="1006" w:type="dxa"/>
            <w:tcBorders>
              <w:left w:val="nil"/>
            </w:tcBorders>
            <w:shd w:val="clear" w:color="auto" w:fill="E2EFD9" w:themeFill="accent6" w:themeFillTint="33"/>
          </w:tcPr>
          <w:p w14:paraId="6C711C9F" w14:textId="402616B4" w:rsidR="005423C1" w:rsidRPr="005423C1" w:rsidRDefault="009F2660" w:rsidP="00F257F8">
            <w:pPr>
              <w:spacing w:before="20" w:after="20"/>
              <w:rPr>
                <w:b/>
                <w:bCs/>
              </w:rPr>
            </w:pPr>
            <w:r>
              <w:rPr>
                <w:b/>
                <w:bCs/>
              </w:rPr>
              <w:t>7</w:t>
            </w:r>
          </w:p>
        </w:tc>
        <w:tc>
          <w:tcPr>
            <w:tcW w:w="8354" w:type="dxa"/>
            <w:gridSpan w:val="2"/>
            <w:tcBorders>
              <w:right w:val="nil"/>
            </w:tcBorders>
            <w:shd w:val="clear" w:color="auto" w:fill="E2EFD9" w:themeFill="accent6" w:themeFillTint="33"/>
          </w:tcPr>
          <w:p w14:paraId="790C1C4D" w14:textId="73F7A8D1" w:rsidR="005423C1" w:rsidRPr="005423C1" w:rsidRDefault="009F2660" w:rsidP="005423C1">
            <w:pPr>
              <w:spacing w:before="20" w:after="20"/>
              <w:rPr>
                <w:b/>
                <w:bCs/>
              </w:rPr>
            </w:pPr>
            <w:r>
              <w:rPr>
                <w:b/>
                <w:bCs/>
              </w:rPr>
              <w:t>Conditions to Closing</w:t>
            </w:r>
          </w:p>
        </w:tc>
      </w:tr>
      <w:tr w:rsidR="004D6EA8" w14:paraId="07BC6AD8" w14:textId="77777777" w:rsidTr="006972F2">
        <w:tc>
          <w:tcPr>
            <w:tcW w:w="1006" w:type="dxa"/>
            <w:tcBorders>
              <w:left w:val="nil"/>
            </w:tcBorders>
            <w:shd w:val="clear" w:color="auto" w:fill="auto"/>
          </w:tcPr>
          <w:p w14:paraId="0095CBED" w14:textId="21EF2385" w:rsidR="004D6EA8" w:rsidRDefault="00894033" w:rsidP="00F257F8">
            <w:pPr>
              <w:spacing w:before="20" w:after="20"/>
            </w:pPr>
            <w:r>
              <w:t>7.</w:t>
            </w:r>
            <w:r w:rsidR="004D6EA8">
              <w:t>1</w:t>
            </w:r>
          </w:p>
        </w:tc>
        <w:tc>
          <w:tcPr>
            <w:tcW w:w="2430" w:type="dxa"/>
            <w:shd w:val="clear" w:color="auto" w:fill="auto"/>
          </w:tcPr>
          <w:p w14:paraId="0DBCF3CE" w14:textId="30FC0F30" w:rsidR="004D6EA8" w:rsidRDefault="00894033" w:rsidP="00F257F8">
            <w:pPr>
              <w:spacing w:before="20" w:after="20"/>
            </w:pPr>
            <w:r>
              <w:t>Conditions to Closing</w:t>
            </w:r>
          </w:p>
        </w:tc>
        <w:tc>
          <w:tcPr>
            <w:tcW w:w="5924" w:type="dxa"/>
            <w:tcBorders>
              <w:right w:val="nil"/>
            </w:tcBorders>
            <w:shd w:val="clear" w:color="auto" w:fill="auto"/>
          </w:tcPr>
          <w:p w14:paraId="24E1DBDD" w14:textId="57B23BA3" w:rsidR="004D6EA8" w:rsidRDefault="00894033" w:rsidP="00894033">
            <w:pPr>
              <w:spacing w:before="20" w:after="20"/>
            </w:pPr>
            <w:r>
              <w:t>Parties agree to the following conditions:</w:t>
            </w:r>
          </w:p>
        </w:tc>
      </w:tr>
      <w:tr w:rsidR="004E03ED" w14:paraId="21553CE8" w14:textId="77777777" w:rsidTr="006972F2">
        <w:tc>
          <w:tcPr>
            <w:tcW w:w="1006" w:type="dxa"/>
            <w:tcBorders>
              <w:left w:val="nil"/>
            </w:tcBorders>
            <w:shd w:val="clear" w:color="auto" w:fill="auto"/>
          </w:tcPr>
          <w:p w14:paraId="702E4ACD" w14:textId="57F18BF2" w:rsidR="004E03ED" w:rsidRDefault="00894033" w:rsidP="00F257F8">
            <w:pPr>
              <w:spacing w:before="20" w:after="20"/>
            </w:pPr>
            <w:r>
              <w:t>7.1.1</w:t>
            </w:r>
          </w:p>
        </w:tc>
        <w:tc>
          <w:tcPr>
            <w:tcW w:w="2430" w:type="dxa"/>
            <w:shd w:val="clear" w:color="auto" w:fill="auto"/>
          </w:tcPr>
          <w:p w14:paraId="3AF87E5A" w14:textId="4C30CCCC" w:rsidR="004E03ED" w:rsidRDefault="00894033" w:rsidP="00F257F8">
            <w:pPr>
              <w:spacing w:before="20" w:after="20"/>
            </w:pPr>
            <w:r>
              <w:t>Legislative Approval</w:t>
            </w:r>
          </w:p>
        </w:tc>
        <w:tc>
          <w:tcPr>
            <w:tcW w:w="5924" w:type="dxa"/>
            <w:tcBorders>
              <w:right w:val="nil"/>
            </w:tcBorders>
            <w:shd w:val="clear" w:color="auto" w:fill="auto"/>
          </w:tcPr>
          <w:p w14:paraId="374F203A" w14:textId="254D0F69" w:rsidR="00EF3AB8" w:rsidRPr="00894033" w:rsidRDefault="0082535A" w:rsidP="000B7A4B">
            <w:pPr>
              <w:pStyle w:val="ListParagraph"/>
              <w:numPr>
                <w:ilvl w:val="0"/>
                <w:numId w:val="14"/>
              </w:numPr>
              <w:spacing w:before="20" w:after="20"/>
              <w:ind w:left="360"/>
            </w:pPr>
            <w:r>
              <w:t>KC’s performance subject to approval by KC Council</w:t>
            </w:r>
          </w:p>
          <w:p w14:paraId="6A14217A" w14:textId="18B0FA52" w:rsidR="006A133A" w:rsidRDefault="0082535A" w:rsidP="000B7A4B">
            <w:pPr>
              <w:pStyle w:val="ListParagraph"/>
              <w:numPr>
                <w:ilvl w:val="0"/>
                <w:numId w:val="14"/>
              </w:numPr>
              <w:spacing w:before="20" w:after="20"/>
              <w:ind w:left="360"/>
            </w:pPr>
            <w:r>
              <w:t>ST’s performance subject to approval by ST Board</w:t>
            </w:r>
          </w:p>
        </w:tc>
      </w:tr>
      <w:tr w:rsidR="00B87738" w14:paraId="31427553" w14:textId="77777777" w:rsidTr="006972F2">
        <w:tc>
          <w:tcPr>
            <w:tcW w:w="1006" w:type="dxa"/>
            <w:tcBorders>
              <w:left w:val="nil"/>
            </w:tcBorders>
            <w:shd w:val="clear" w:color="auto" w:fill="auto"/>
          </w:tcPr>
          <w:p w14:paraId="70E5ABB1" w14:textId="5E8E143E" w:rsidR="00B87738" w:rsidRDefault="004622CE" w:rsidP="00F257F8">
            <w:pPr>
              <w:spacing w:before="20" w:after="20"/>
            </w:pPr>
            <w:r>
              <w:t>7.1.2</w:t>
            </w:r>
          </w:p>
        </w:tc>
        <w:tc>
          <w:tcPr>
            <w:tcW w:w="2430" w:type="dxa"/>
            <w:shd w:val="clear" w:color="auto" w:fill="auto"/>
          </w:tcPr>
          <w:p w14:paraId="35F8962E" w14:textId="36E58003" w:rsidR="00B87738" w:rsidRDefault="004622CE" w:rsidP="00F257F8">
            <w:pPr>
              <w:spacing w:before="20" w:after="20"/>
            </w:pPr>
            <w:r>
              <w:t>Federal Transit Administration (FTA) Requirements and Approval</w:t>
            </w:r>
          </w:p>
        </w:tc>
        <w:tc>
          <w:tcPr>
            <w:tcW w:w="5924" w:type="dxa"/>
            <w:tcBorders>
              <w:right w:val="nil"/>
            </w:tcBorders>
            <w:shd w:val="clear" w:color="auto" w:fill="auto"/>
          </w:tcPr>
          <w:p w14:paraId="5192EEA5" w14:textId="77777777" w:rsidR="006F022E" w:rsidRDefault="001D61E0" w:rsidP="000B7A4B">
            <w:pPr>
              <w:pStyle w:val="ListParagraph"/>
              <w:numPr>
                <w:ilvl w:val="0"/>
                <w:numId w:val="2"/>
              </w:numPr>
              <w:spacing w:before="20" w:after="20"/>
              <w:ind w:left="216" w:hanging="216"/>
            </w:pPr>
            <w:r>
              <w:t>ST and KC shall jointly ID FTA grant restrictions and requirements and obtain written FTA consent for the transfer</w:t>
            </w:r>
          </w:p>
          <w:p w14:paraId="1CA64219" w14:textId="7DB6AE2A" w:rsidR="002E5D6B" w:rsidRDefault="006F022E" w:rsidP="000B7A4B">
            <w:pPr>
              <w:pStyle w:val="ListParagraph"/>
              <w:numPr>
                <w:ilvl w:val="0"/>
                <w:numId w:val="2"/>
              </w:numPr>
              <w:spacing w:before="20" w:after="20"/>
              <w:ind w:left="216" w:hanging="216"/>
            </w:pPr>
            <w:r>
              <w:t>From Closing Date, ST shall assume all obligations pertaining to DSTT Assets that arise from the use of FTA or Urban Mass Transit Administration financial assistance</w:t>
            </w:r>
          </w:p>
        </w:tc>
      </w:tr>
      <w:tr w:rsidR="002C0A2B" w14:paraId="2F5AD7E4" w14:textId="77777777" w:rsidTr="00EF6BDB">
        <w:tc>
          <w:tcPr>
            <w:tcW w:w="1006" w:type="dxa"/>
            <w:tcBorders>
              <w:left w:val="nil"/>
            </w:tcBorders>
            <w:shd w:val="clear" w:color="auto" w:fill="auto"/>
          </w:tcPr>
          <w:p w14:paraId="2EB8860E" w14:textId="49CB2EBB" w:rsidR="002C0A2B" w:rsidRDefault="00FD012C" w:rsidP="00F257F8">
            <w:pPr>
              <w:spacing w:before="20" w:after="20"/>
            </w:pPr>
            <w:r>
              <w:t>7.1.3</w:t>
            </w:r>
          </w:p>
        </w:tc>
        <w:tc>
          <w:tcPr>
            <w:tcW w:w="2430" w:type="dxa"/>
            <w:tcBorders>
              <w:bottom w:val="single" w:sz="4" w:space="0" w:color="auto"/>
            </w:tcBorders>
            <w:shd w:val="clear" w:color="auto" w:fill="auto"/>
          </w:tcPr>
          <w:p w14:paraId="77FB9FA6" w14:textId="1836B944" w:rsidR="002C0A2B" w:rsidRDefault="00FD012C" w:rsidP="00F257F8">
            <w:pPr>
              <w:spacing w:before="20" w:after="20"/>
            </w:pPr>
            <w:r>
              <w:t>City Concurrenc</w:t>
            </w:r>
            <w:r w:rsidR="00264A7C">
              <w:t>e</w:t>
            </w:r>
          </w:p>
        </w:tc>
        <w:tc>
          <w:tcPr>
            <w:tcW w:w="5924" w:type="dxa"/>
            <w:tcBorders>
              <w:bottom w:val="single" w:sz="4" w:space="0" w:color="auto"/>
              <w:right w:val="nil"/>
            </w:tcBorders>
            <w:shd w:val="clear" w:color="auto" w:fill="auto"/>
          </w:tcPr>
          <w:p w14:paraId="0B2897F9" w14:textId="447D1DD7" w:rsidR="002C0A2B" w:rsidRDefault="00264A7C" w:rsidP="00264A7C">
            <w:pPr>
              <w:spacing w:before="20" w:after="20"/>
            </w:pPr>
            <w:r>
              <w:t>Parties shall obtain Seattle’s approval and executive of the Conveyance Agreement (Ex D)</w:t>
            </w:r>
          </w:p>
        </w:tc>
      </w:tr>
      <w:tr w:rsidR="00830F95" w14:paraId="18F20636" w14:textId="77777777" w:rsidTr="00EF6BDB">
        <w:tc>
          <w:tcPr>
            <w:tcW w:w="1006" w:type="dxa"/>
            <w:tcBorders>
              <w:left w:val="nil"/>
            </w:tcBorders>
            <w:shd w:val="clear" w:color="auto" w:fill="auto"/>
          </w:tcPr>
          <w:p w14:paraId="5DD864E2" w14:textId="4306F964" w:rsidR="00830F95" w:rsidRDefault="00830F95" w:rsidP="00F257F8">
            <w:pPr>
              <w:spacing w:before="20" w:after="20"/>
            </w:pPr>
            <w:r>
              <w:t>7.1.4</w:t>
            </w:r>
          </w:p>
        </w:tc>
        <w:tc>
          <w:tcPr>
            <w:tcW w:w="2430" w:type="dxa"/>
            <w:tcBorders>
              <w:bottom w:val="single" w:sz="4" w:space="0" w:color="auto"/>
            </w:tcBorders>
            <w:shd w:val="clear" w:color="auto" w:fill="auto"/>
          </w:tcPr>
          <w:p w14:paraId="51A32CC2" w14:textId="0C5309CF" w:rsidR="00830F95" w:rsidRDefault="00830F95" w:rsidP="00F257F8">
            <w:pPr>
              <w:spacing w:before="20" w:after="20"/>
            </w:pPr>
            <w:r>
              <w:t>SEPA Compliance</w:t>
            </w:r>
          </w:p>
        </w:tc>
        <w:tc>
          <w:tcPr>
            <w:tcW w:w="5924" w:type="dxa"/>
            <w:tcBorders>
              <w:bottom w:val="single" w:sz="4" w:space="0" w:color="auto"/>
              <w:right w:val="nil"/>
            </w:tcBorders>
            <w:shd w:val="clear" w:color="auto" w:fill="auto"/>
          </w:tcPr>
          <w:p w14:paraId="7BF8F593" w14:textId="09894357" w:rsidR="00830F95" w:rsidRDefault="00830F95" w:rsidP="00264A7C">
            <w:pPr>
              <w:spacing w:before="20" w:after="20"/>
            </w:pPr>
            <w:r>
              <w:t xml:space="preserve">Parties shall complete </w:t>
            </w:r>
            <w:r w:rsidR="0004456B">
              <w:t>any needed SEPA compliance</w:t>
            </w:r>
          </w:p>
        </w:tc>
      </w:tr>
      <w:tr w:rsidR="00830F95" w14:paraId="5014B99B" w14:textId="77777777" w:rsidTr="00EF6BDB">
        <w:tc>
          <w:tcPr>
            <w:tcW w:w="1006" w:type="dxa"/>
            <w:tcBorders>
              <w:left w:val="nil"/>
            </w:tcBorders>
            <w:shd w:val="clear" w:color="auto" w:fill="auto"/>
          </w:tcPr>
          <w:p w14:paraId="777516A2" w14:textId="17C04FE6" w:rsidR="00830F95" w:rsidRDefault="0004456B" w:rsidP="00F257F8">
            <w:pPr>
              <w:spacing w:before="20" w:after="20"/>
            </w:pPr>
            <w:r>
              <w:t>7</w:t>
            </w:r>
            <w:r w:rsidR="00C343E6">
              <w:t>.1.5</w:t>
            </w:r>
          </w:p>
        </w:tc>
        <w:tc>
          <w:tcPr>
            <w:tcW w:w="2430" w:type="dxa"/>
            <w:tcBorders>
              <w:bottom w:val="single" w:sz="4" w:space="0" w:color="auto"/>
            </w:tcBorders>
            <w:shd w:val="clear" w:color="auto" w:fill="auto"/>
          </w:tcPr>
          <w:p w14:paraId="61F23ADD" w14:textId="0BF93EC3" w:rsidR="00830F95" w:rsidRDefault="00C343E6" w:rsidP="00F257F8">
            <w:pPr>
              <w:spacing w:before="20" w:after="20"/>
            </w:pPr>
            <w:r>
              <w:t>Delivery of Documents by KC</w:t>
            </w:r>
          </w:p>
        </w:tc>
        <w:tc>
          <w:tcPr>
            <w:tcW w:w="5924" w:type="dxa"/>
            <w:tcBorders>
              <w:bottom w:val="single" w:sz="4" w:space="0" w:color="auto"/>
              <w:right w:val="nil"/>
            </w:tcBorders>
            <w:shd w:val="clear" w:color="auto" w:fill="auto"/>
          </w:tcPr>
          <w:p w14:paraId="24C90D6C" w14:textId="281B50AB" w:rsidR="00830F95" w:rsidRDefault="00C343E6" w:rsidP="00264A7C">
            <w:pPr>
              <w:spacing w:before="20" w:after="20"/>
            </w:pPr>
            <w:r>
              <w:t>KC will deliver to ST all documents required</w:t>
            </w:r>
            <w:r w:rsidR="008557B7">
              <w:t xml:space="preserve"> of KC for Closing (§</w:t>
            </w:r>
            <w:r w:rsidR="00181ECC">
              <w:t>8.3</w:t>
            </w:r>
            <w:r w:rsidR="008557B7">
              <w:t>)</w:t>
            </w:r>
          </w:p>
        </w:tc>
      </w:tr>
      <w:tr w:rsidR="00830F95" w14:paraId="498EEBF5" w14:textId="77777777" w:rsidTr="00EF6BDB">
        <w:tc>
          <w:tcPr>
            <w:tcW w:w="1006" w:type="dxa"/>
            <w:tcBorders>
              <w:left w:val="nil"/>
            </w:tcBorders>
            <w:shd w:val="clear" w:color="auto" w:fill="auto"/>
          </w:tcPr>
          <w:p w14:paraId="023D5484" w14:textId="72A3CEE5" w:rsidR="00830F95" w:rsidRDefault="008557B7" w:rsidP="00F257F8">
            <w:pPr>
              <w:spacing w:before="20" w:after="20"/>
            </w:pPr>
            <w:r>
              <w:t>7.1.6</w:t>
            </w:r>
          </w:p>
        </w:tc>
        <w:tc>
          <w:tcPr>
            <w:tcW w:w="2430" w:type="dxa"/>
            <w:tcBorders>
              <w:bottom w:val="single" w:sz="4" w:space="0" w:color="auto"/>
            </w:tcBorders>
            <w:shd w:val="clear" w:color="auto" w:fill="auto"/>
          </w:tcPr>
          <w:p w14:paraId="05E00C2C" w14:textId="7C568904" w:rsidR="00830F95" w:rsidRDefault="008557B7" w:rsidP="00F257F8">
            <w:pPr>
              <w:spacing w:before="20" w:after="20"/>
            </w:pPr>
            <w:r>
              <w:t>Delivery of Documents by ST</w:t>
            </w:r>
          </w:p>
        </w:tc>
        <w:tc>
          <w:tcPr>
            <w:tcW w:w="5924" w:type="dxa"/>
            <w:tcBorders>
              <w:bottom w:val="single" w:sz="4" w:space="0" w:color="auto"/>
              <w:right w:val="nil"/>
            </w:tcBorders>
            <w:shd w:val="clear" w:color="auto" w:fill="auto"/>
          </w:tcPr>
          <w:p w14:paraId="7F3FB1A4" w14:textId="03D65AAE" w:rsidR="00830F95" w:rsidRDefault="008557B7" w:rsidP="00264A7C">
            <w:pPr>
              <w:spacing w:before="20" w:after="20"/>
            </w:pPr>
            <w:r>
              <w:t xml:space="preserve">ST will deliver to KC all documents </w:t>
            </w:r>
            <w:r w:rsidR="00181ECC">
              <w:t xml:space="preserve">required by KC for Closing </w:t>
            </w:r>
            <w:r w:rsidR="00E5081E">
              <w:t>(§8.4)</w:t>
            </w:r>
          </w:p>
        </w:tc>
      </w:tr>
      <w:tr w:rsidR="00830F95" w14:paraId="230A31D5" w14:textId="77777777" w:rsidTr="00EF6BDB">
        <w:tc>
          <w:tcPr>
            <w:tcW w:w="1006" w:type="dxa"/>
            <w:tcBorders>
              <w:left w:val="nil"/>
            </w:tcBorders>
            <w:shd w:val="clear" w:color="auto" w:fill="auto"/>
          </w:tcPr>
          <w:p w14:paraId="7E20B987" w14:textId="33A9009D" w:rsidR="00830F95" w:rsidRDefault="00E5081E" w:rsidP="00F257F8">
            <w:pPr>
              <w:spacing w:before="20" w:after="20"/>
            </w:pPr>
            <w:r>
              <w:t>7.1.7</w:t>
            </w:r>
          </w:p>
        </w:tc>
        <w:tc>
          <w:tcPr>
            <w:tcW w:w="2430" w:type="dxa"/>
            <w:tcBorders>
              <w:bottom w:val="single" w:sz="4" w:space="0" w:color="auto"/>
            </w:tcBorders>
            <w:shd w:val="clear" w:color="auto" w:fill="auto"/>
          </w:tcPr>
          <w:p w14:paraId="487A64DB" w14:textId="79787C63" w:rsidR="00830F95" w:rsidRDefault="00E5081E" w:rsidP="00F257F8">
            <w:pPr>
              <w:spacing w:before="20" w:after="20"/>
            </w:pPr>
            <w:r>
              <w:t>Legal Description</w:t>
            </w:r>
          </w:p>
        </w:tc>
        <w:tc>
          <w:tcPr>
            <w:tcW w:w="5924" w:type="dxa"/>
            <w:tcBorders>
              <w:bottom w:val="single" w:sz="4" w:space="0" w:color="auto"/>
              <w:right w:val="nil"/>
            </w:tcBorders>
            <w:shd w:val="clear" w:color="auto" w:fill="auto"/>
          </w:tcPr>
          <w:p w14:paraId="1A7C064B" w14:textId="43389EC1" w:rsidR="00830F95" w:rsidRDefault="00E5081E" w:rsidP="00264A7C">
            <w:pPr>
              <w:spacing w:before="20" w:after="20"/>
            </w:pPr>
            <w:r>
              <w:t xml:space="preserve">Parties have agreed on legal description, to be attached to the Quitclaim Deed (Ex </w:t>
            </w:r>
            <w:r w:rsidR="001B453D">
              <w:t>E)</w:t>
            </w:r>
          </w:p>
        </w:tc>
      </w:tr>
      <w:tr w:rsidR="00830F95" w14:paraId="1B5FE8D9" w14:textId="77777777" w:rsidTr="00EF6BDB">
        <w:tc>
          <w:tcPr>
            <w:tcW w:w="1006" w:type="dxa"/>
            <w:tcBorders>
              <w:left w:val="nil"/>
            </w:tcBorders>
            <w:shd w:val="clear" w:color="auto" w:fill="auto"/>
          </w:tcPr>
          <w:p w14:paraId="73CA59D3" w14:textId="551E599B" w:rsidR="00830F95" w:rsidRDefault="001B453D" w:rsidP="00F257F8">
            <w:pPr>
              <w:spacing w:before="20" w:after="20"/>
            </w:pPr>
            <w:r>
              <w:lastRenderedPageBreak/>
              <w:t>7.1.8</w:t>
            </w:r>
          </w:p>
        </w:tc>
        <w:tc>
          <w:tcPr>
            <w:tcW w:w="2430" w:type="dxa"/>
            <w:tcBorders>
              <w:bottom w:val="single" w:sz="4" w:space="0" w:color="auto"/>
            </w:tcBorders>
            <w:shd w:val="clear" w:color="auto" w:fill="auto"/>
          </w:tcPr>
          <w:p w14:paraId="34E4E76B" w14:textId="628A95CD" w:rsidR="00830F95" w:rsidRDefault="001B453D" w:rsidP="00F257F8">
            <w:pPr>
              <w:spacing w:before="20" w:after="20"/>
            </w:pPr>
            <w:r>
              <w:t>IDS Easement</w:t>
            </w:r>
          </w:p>
        </w:tc>
        <w:tc>
          <w:tcPr>
            <w:tcW w:w="5924" w:type="dxa"/>
            <w:tcBorders>
              <w:bottom w:val="single" w:sz="4" w:space="0" w:color="auto"/>
              <w:right w:val="nil"/>
            </w:tcBorders>
            <w:shd w:val="clear" w:color="auto" w:fill="auto"/>
          </w:tcPr>
          <w:p w14:paraId="4C8EBFC6" w14:textId="1C740D56" w:rsidR="00830F95" w:rsidRDefault="001B453D" w:rsidP="00264A7C">
            <w:pPr>
              <w:spacing w:before="20" w:after="20"/>
            </w:pPr>
            <w:r>
              <w:t xml:space="preserve">KC </w:t>
            </w:r>
            <w:r w:rsidR="0051459D">
              <w:t>will provide documentation regarding IDS easement</w:t>
            </w:r>
          </w:p>
        </w:tc>
      </w:tr>
      <w:tr w:rsidR="00830F95" w14:paraId="6C32BD7D" w14:textId="77777777" w:rsidTr="00EF6BDB">
        <w:tc>
          <w:tcPr>
            <w:tcW w:w="1006" w:type="dxa"/>
            <w:tcBorders>
              <w:left w:val="nil"/>
            </w:tcBorders>
            <w:shd w:val="clear" w:color="auto" w:fill="auto"/>
          </w:tcPr>
          <w:p w14:paraId="0A0971E7" w14:textId="1FE3A586" w:rsidR="00830F95" w:rsidRDefault="0051459D" w:rsidP="00F257F8">
            <w:pPr>
              <w:spacing w:before="20" w:after="20"/>
            </w:pPr>
            <w:r>
              <w:t>7.1.9</w:t>
            </w:r>
          </w:p>
        </w:tc>
        <w:tc>
          <w:tcPr>
            <w:tcW w:w="2430" w:type="dxa"/>
            <w:tcBorders>
              <w:bottom w:val="single" w:sz="4" w:space="0" w:color="auto"/>
            </w:tcBorders>
            <w:shd w:val="clear" w:color="auto" w:fill="auto"/>
          </w:tcPr>
          <w:p w14:paraId="2763624B" w14:textId="5C906C32" w:rsidR="00830F95" w:rsidRDefault="0051459D" w:rsidP="00F257F8">
            <w:pPr>
              <w:spacing w:before="20" w:after="20"/>
            </w:pPr>
            <w:r>
              <w:t>KC Responsibilities</w:t>
            </w:r>
          </w:p>
        </w:tc>
        <w:tc>
          <w:tcPr>
            <w:tcW w:w="5924" w:type="dxa"/>
            <w:tcBorders>
              <w:bottom w:val="single" w:sz="4" w:space="0" w:color="auto"/>
              <w:right w:val="nil"/>
            </w:tcBorders>
            <w:shd w:val="clear" w:color="auto" w:fill="auto"/>
          </w:tcPr>
          <w:p w14:paraId="2ABE93A4" w14:textId="1C6B2E86" w:rsidR="00830F95" w:rsidRDefault="0051459D" w:rsidP="00264A7C">
            <w:pPr>
              <w:spacing w:before="20" w:after="20"/>
            </w:pPr>
            <w:r>
              <w:t xml:space="preserve">KC will meet each obligation in </w:t>
            </w:r>
            <w:r w:rsidR="002027CC">
              <w:t>§5.1</w:t>
            </w:r>
          </w:p>
        </w:tc>
      </w:tr>
      <w:tr w:rsidR="00830F95" w14:paraId="100CC416" w14:textId="77777777" w:rsidTr="00EF6BDB">
        <w:tc>
          <w:tcPr>
            <w:tcW w:w="1006" w:type="dxa"/>
            <w:tcBorders>
              <w:left w:val="nil"/>
            </w:tcBorders>
            <w:shd w:val="clear" w:color="auto" w:fill="auto"/>
          </w:tcPr>
          <w:p w14:paraId="47EC3803" w14:textId="08F1F09B" w:rsidR="00830F95" w:rsidRDefault="002027CC" w:rsidP="00F257F8">
            <w:pPr>
              <w:spacing w:before="20" w:after="20"/>
            </w:pPr>
            <w:r>
              <w:t>7.1.10</w:t>
            </w:r>
          </w:p>
        </w:tc>
        <w:tc>
          <w:tcPr>
            <w:tcW w:w="2430" w:type="dxa"/>
            <w:tcBorders>
              <w:bottom w:val="single" w:sz="4" w:space="0" w:color="auto"/>
            </w:tcBorders>
            <w:shd w:val="clear" w:color="auto" w:fill="auto"/>
          </w:tcPr>
          <w:p w14:paraId="4C2DA095" w14:textId="383B0165" w:rsidR="00830F95" w:rsidRDefault="002027CC" w:rsidP="00F257F8">
            <w:pPr>
              <w:spacing w:before="20" w:after="20"/>
            </w:pPr>
            <w:r>
              <w:t>Link O&amp;M Agreement Amendment</w:t>
            </w:r>
          </w:p>
        </w:tc>
        <w:tc>
          <w:tcPr>
            <w:tcW w:w="5924" w:type="dxa"/>
            <w:tcBorders>
              <w:bottom w:val="single" w:sz="4" w:space="0" w:color="auto"/>
              <w:right w:val="nil"/>
            </w:tcBorders>
            <w:shd w:val="clear" w:color="auto" w:fill="auto"/>
          </w:tcPr>
          <w:p w14:paraId="0D7657A3" w14:textId="4D4902E0" w:rsidR="00830F95" w:rsidRDefault="002027CC" w:rsidP="00264A7C">
            <w:pPr>
              <w:spacing w:before="20" w:after="20"/>
            </w:pPr>
            <w:r>
              <w:t>Parties to have executed amendment to the IGA (PO 2022-0329)</w:t>
            </w:r>
            <w:r w:rsidR="00E11B25">
              <w:t xml:space="preserve"> on or before Closing</w:t>
            </w:r>
          </w:p>
        </w:tc>
      </w:tr>
      <w:tr w:rsidR="005423C1" w14:paraId="07D966D7" w14:textId="77777777" w:rsidTr="005311F7">
        <w:tc>
          <w:tcPr>
            <w:tcW w:w="1006" w:type="dxa"/>
            <w:tcBorders>
              <w:left w:val="nil"/>
            </w:tcBorders>
            <w:shd w:val="clear" w:color="auto" w:fill="E2EFD9" w:themeFill="accent6" w:themeFillTint="33"/>
          </w:tcPr>
          <w:p w14:paraId="4F15A940" w14:textId="15522E49" w:rsidR="005423C1" w:rsidRPr="005423C1" w:rsidRDefault="005311F7" w:rsidP="00F257F8">
            <w:pPr>
              <w:spacing w:before="20" w:after="20"/>
              <w:rPr>
                <w:b/>
                <w:bCs/>
              </w:rPr>
            </w:pPr>
            <w:r>
              <w:rPr>
                <w:b/>
                <w:bCs/>
              </w:rPr>
              <w:t>8</w:t>
            </w:r>
          </w:p>
        </w:tc>
        <w:tc>
          <w:tcPr>
            <w:tcW w:w="8354" w:type="dxa"/>
            <w:gridSpan w:val="2"/>
            <w:tcBorders>
              <w:right w:val="nil"/>
            </w:tcBorders>
            <w:shd w:val="clear" w:color="auto" w:fill="E2EFD9" w:themeFill="accent6" w:themeFillTint="33"/>
          </w:tcPr>
          <w:p w14:paraId="775EB883" w14:textId="6118018E" w:rsidR="005423C1" w:rsidRPr="005423C1" w:rsidRDefault="005311F7" w:rsidP="005423C1">
            <w:pPr>
              <w:spacing w:before="20" w:after="20"/>
              <w:rPr>
                <w:b/>
                <w:bCs/>
              </w:rPr>
            </w:pPr>
            <w:r>
              <w:rPr>
                <w:b/>
                <w:bCs/>
              </w:rPr>
              <w:t>Closing</w:t>
            </w:r>
          </w:p>
        </w:tc>
      </w:tr>
      <w:tr w:rsidR="002C0A2B" w14:paraId="36D8B4E1" w14:textId="77777777" w:rsidTr="00EF6BDB">
        <w:tc>
          <w:tcPr>
            <w:tcW w:w="1006" w:type="dxa"/>
            <w:tcBorders>
              <w:left w:val="nil"/>
            </w:tcBorders>
            <w:shd w:val="clear" w:color="auto" w:fill="auto"/>
          </w:tcPr>
          <w:p w14:paraId="51966E32" w14:textId="21749486" w:rsidR="002C0A2B" w:rsidRDefault="005311F7" w:rsidP="00F257F8">
            <w:pPr>
              <w:spacing w:before="20" w:after="20"/>
            </w:pPr>
            <w:r>
              <w:t>8.1</w:t>
            </w:r>
          </w:p>
        </w:tc>
        <w:tc>
          <w:tcPr>
            <w:tcW w:w="2430" w:type="dxa"/>
            <w:shd w:val="clear" w:color="auto" w:fill="auto"/>
          </w:tcPr>
          <w:p w14:paraId="130E4DDB" w14:textId="31647426" w:rsidR="002C0A2B" w:rsidRDefault="005311F7" w:rsidP="00F257F8">
            <w:pPr>
              <w:spacing w:before="20" w:after="20"/>
            </w:pPr>
            <w:r>
              <w:t>Closing/Closing Date</w:t>
            </w:r>
          </w:p>
        </w:tc>
        <w:tc>
          <w:tcPr>
            <w:tcW w:w="5924" w:type="dxa"/>
            <w:tcBorders>
              <w:right w:val="nil"/>
            </w:tcBorders>
            <w:shd w:val="clear" w:color="auto" w:fill="auto"/>
          </w:tcPr>
          <w:p w14:paraId="77D8F839" w14:textId="77777777" w:rsidR="00CE4E44" w:rsidRDefault="0087278D" w:rsidP="000B7A4B">
            <w:pPr>
              <w:pStyle w:val="ListParagraph"/>
              <w:numPr>
                <w:ilvl w:val="0"/>
                <w:numId w:val="2"/>
              </w:numPr>
              <w:spacing w:before="20" w:after="20"/>
              <w:ind w:left="360"/>
            </w:pPr>
            <w:r>
              <w:t>Closing shall be the date on which KC transfers the DSTT Assets to ST</w:t>
            </w:r>
          </w:p>
          <w:p w14:paraId="7F87841E" w14:textId="77777777" w:rsidR="0087278D" w:rsidRDefault="0087278D" w:rsidP="000B7A4B">
            <w:pPr>
              <w:pStyle w:val="ListParagraph"/>
              <w:numPr>
                <w:ilvl w:val="0"/>
                <w:numId w:val="2"/>
              </w:numPr>
              <w:spacing w:before="20" w:after="20"/>
              <w:ind w:left="360"/>
            </w:pPr>
            <w:r>
              <w:t xml:space="preserve">Closing shall occur within 90 days of receipt of materials </w:t>
            </w:r>
            <w:r w:rsidR="002F45F0">
              <w:t>in §7.1.1, 7.1.2, 7.1.3</w:t>
            </w:r>
          </w:p>
          <w:p w14:paraId="3F3350BB" w14:textId="77777777" w:rsidR="002F45F0" w:rsidRDefault="002F45F0" w:rsidP="000B7A4B">
            <w:pPr>
              <w:pStyle w:val="ListParagraph"/>
              <w:numPr>
                <w:ilvl w:val="0"/>
                <w:numId w:val="2"/>
              </w:numPr>
              <w:spacing w:before="20" w:after="20"/>
              <w:ind w:left="360"/>
            </w:pPr>
            <w:r>
              <w:t>If Closing has not occurred by June 30, 2023</w:t>
            </w:r>
            <w:r w:rsidR="000666B7">
              <w:t>, Transfer Agreement shall be extended in writing to a negotiated later date, or will terminate</w:t>
            </w:r>
          </w:p>
          <w:p w14:paraId="26CD8E4C" w14:textId="4B1E9953" w:rsidR="000666B7" w:rsidRDefault="000666B7" w:rsidP="000B7A4B">
            <w:pPr>
              <w:pStyle w:val="ListParagraph"/>
              <w:numPr>
                <w:ilvl w:val="0"/>
                <w:numId w:val="2"/>
              </w:numPr>
              <w:spacing w:before="20" w:after="20"/>
              <w:ind w:left="360"/>
            </w:pPr>
            <w:r>
              <w:t>Parties shall provide prior notice of any change in Closing deadline to FTA and Seattle</w:t>
            </w:r>
          </w:p>
        </w:tc>
      </w:tr>
      <w:tr w:rsidR="00C44AFC" w14:paraId="051C4A79" w14:textId="77777777" w:rsidTr="00B245EB">
        <w:tc>
          <w:tcPr>
            <w:tcW w:w="1006" w:type="dxa"/>
            <w:tcBorders>
              <w:left w:val="nil"/>
            </w:tcBorders>
            <w:shd w:val="clear" w:color="auto" w:fill="auto"/>
          </w:tcPr>
          <w:p w14:paraId="0F4A6FC4" w14:textId="00172E21" w:rsidR="00C44AFC" w:rsidRDefault="000666B7" w:rsidP="00F257F8">
            <w:pPr>
              <w:spacing w:before="20" w:after="20"/>
            </w:pPr>
            <w:r>
              <w:t>8.2</w:t>
            </w:r>
          </w:p>
        </w:tc>
        <w:tc>
          <w:tcPr>
            <w:tcW w:w="2430" w:type="dxa"/>
            <w:tcBorders>
              <w:bottom w:val="single" w:sz="4" w:space="0" w:color="auto"/>
            </w:tcBorders>
            <w:shd w:val="clear" w:color="auto" w:fill="auto"/>
          </w:tcPr>
          <w:p w14:paraId="35AE7783" w14:textId="5158C53C" w:rsidR="00C44AFC" w:rsidRDefault="000666B7" w:rsidP="00F257F8">
            <w:pPr>
              <w:spacing w:before="20" w:after="20"/>
            </w:pPr>
            <w:r>
              <w:t>Proration</w:t>
            </w:r>
          </w:p>
        </w:tc>
        <w:tc>
          <w:tcPr>
            <w:tcW w:w="5924" w:type="dxa"/>
            <w:tcBorders>
              <w:bottom w:val="single" w:sz="4" w:space="0" w:color="auto"/>
              <w:right w:val="nil"/>
            </w:tcBorders>
            <w:shd w:val="clear" w:color="auto" w:fill="auto"/>
          </w:tcPr>
          <w:p w14:paraId="0AA40647" w14:textId="2565C667" w:rsidR="00AF2CAC" w:rsidRDefault="00A73CB2" w:rsidP="000B7A4B">
            <w:pPr>
              <w:pStyle w:val="ListParagraph"/>
              <w:numPr>
                <w:ilvl w:val="0"/>
                <w:numId w:val="2"/>
              </w:numPr>
              <w:spacing w:before="20" w:after="20"/>
              <w:ind w:left="360"/>
            </w:pPr>
            <w:r>
              <w:t>Parties agree that transaction is exempt from real estate excise tax (REET)</w:t>
            </w:r>
          </w:p>
          <w:p w14:paraId="4805CB81" w14:textId="77777777" w:rsidR="00A73CB2" w:rsidRDefault="00A73CB2" w:rsidP="000B7A4B">
            <w:pPr>
              <w:pStyle w:val="ListParagraph"/>
              <w:numPr>
                <w:ilvl w:val="0"/>
                <w:numId w:val="2"/>
              </w:numPr>
              <w:spacing w:before="20" w:after="20"/>
              <w:ind w:left="360"/>
            </w:pPr>
            <w:r>
              <w:t>Parties shall file a REET affidavit</w:t>
            </w:r>
          </w:p>
          <w:p w14:paraId="48F26A9C" w14:textId="77777777" w:rsidR="006D37A3" w:rsidRDefault="006D37A3" w:rsidP="000B7A4B">
            <w:pPr>
              <w:pStyle w:val="ListParagraph"/>
              <w:numPr>
                <w:ilvl w:val="0"/>
                <w:numId w:val="2"/>
              </w:numPr>
              <w:spacing w:before="20" w:after="20"/>
              <w:ind w:left="360"/>
            </w:pPr>
            <w:r>
              <w:t>All other taxes and assessments to be prorated as of Closing Date</w:t>
            </w:r>
          </w:p>
          <w:p w14:paraId="03332E65" w14:textId="77777777" w:rsidR="006D37A3" w:rsidRDefault="006D37A3" w:rsidP="000B7A4B">
            <w:pPr>
              <w:pStyle w:val="ListParagraph"/>
              <w:numPr>
                <w:ilvl w:val="0"/>
                <w:numId w:val="2"/>
              </w:numPr>
              <w:spacing w:before="20" w:after="20"/>
              <w:ind w:left="360"/>
            </w:pPr>
            <w:r>
              <w:t>KC shall pay any other transfer tax, as well as its own attorneys’ fees</w:t>
            </w:r>
          </w:p>
          <w:p w14:paraId="060CDDF3" w14:textId="77777777" w:rsidR="006D37A3" w:rsidRDefault="006D37A3" w:rsidP="000B7A4B">
            <w:pPr>
              <w:pStyle w:val="ListParagraph"/>
              <w:numPr>
                <w:ilvl w:val="0"/>
                <w:numId w:val="2"/>
              </w:numPr>
              <w:spacing w:before="20" w:after="20"/>
              <w:ind w:left="360"/>
            </w:pPr>
            <w:r>
              <w:t>ST shall pay all escrow fees</w:t>
            </w:r>
            <w:r w:rsidR="00392E17">
              <w:t>, recording fees, and its own attorneys’ fees</w:t>
            </w:r>
          </w:p>
          <w:p w14:paraId="012BB71B" w14:textId="38240D13" w:rsidR="00392E17" w:rsidRDefault="00392E17" w:rsidP="000B7A4B">
            <w:pPr>
              <w:pStyle w:val="ListParagraph"/>
              <w:numPr>
                <w:ilvl w:val="0"/>
                <w:numId w:val="2"/>
              </w:numPr>
              <w:spacing w:before="20" w:after="20"/>
              <w:ind w:left="360"/>
            </w:pPr>
            <w:r>
              <w:t>All other expenses to be paid by party incurring the expense</w:t>
            </w:r>
          </w:p>
        </w:tc>
      </w:tr>
      <w:tr w:rsidR="00392E17" w14:paraId="736DE2D4" w14:textId="77777777" w:rsidTr="00B245EB">
        <w:tc>
          <w:tcPr>
            <w:tcW w:w="1006" w:type="dxa"/>
            <w:tcBorders>
              <w:left w:val="nil"/>
            </w:tcBorders>
            <w:shd w:val="clear" w:color="auto" w:fill="auto"/>
          </w:tcPr>
          <w:p w14:paraId="64ED37B6" w14:textId="5D6DE417" w:rsidR="00392E17" w:rsidRDefault="007D5031" w:rsidP="00F257F8">
            <w:pPr>
              <w:spacing w:before="20" w:after="20"/>
            </w:pPr>
            <w:r>
              <w:t>8.3</w:t>
            </w:r>
          </w:p>
        </w:tc>
        <w:tc>
          <w:tcPr>
            <w:tcW w:w="2430" w:type="dxa"/>
            <w:tcBorders>
              <w:bottom w:val="single" w:sz="4" w:space="0" w:color="auto"/>
            </w:tcBorders>
            <w:shd w:val="clear" w:color="auto" w:fill="auto"/>
          </w:tcPr>
          <w:p w14:paraId="7B7F243E" w14:textId="59474F84" w:rsidR="00392E17" w:rsidRDefault="007D5031" w:rsidP="00F257F8">
            <w:pPr>
              <w:spacing w:before="20" w:after="20"/>
            </w:pPr>
            <w:r>
              <w:t>KC’s Delivery at Closing</w:t>
            </w:r>
          </w:p>
        </w:tc>
        <w:tc>
          <w:tcPr>
            <w:tcW w:w="5924" w:type="dxa"/>
            <w:tcBorders>
              <w:bottom w:val="single" w:sz="4" w:space="0" w:color="auto"/>
              <w:right w:val="nil"/>
            </w:tcBorders>
            <w:shd w:val="clear" w:color="auto" w:fill="auto"/>
          </w:tcPr>
          <w:p w14:paraId="26EAFF11" w14:textId="77777777" w:rsidR="00392E17" w:rsidRDefault="007D5031" w:rsidP="007D5031">
            <w:pPr>
              <w:spacing w:before="20" w:after="20"/>
            </w:pPr>
            <w:r>
              <w:t>At or before Closing, KC will deliver to ST the following executed documents:</w:t>
            </w:r>
          </w:p>
          <w:p w14:paraId="212FA86A" w14:textId="77777777" w:rsidR="007D5031" w:rsidRDefault="002A2B09" w:rsidP="000B7A4B">
            <w:pPr>
              <w:pStyle w:val="ListParagraph"/>
              <w:numPr>
                <w:ilvl w:val="0"/>
                <w:numId w:val="15"/>
              </w:numPr>
              <w:spacing w:before="20" w:after="20"/>
              <w:ind w:left="360"/>
            </w:pPr>
            <w:r>
              <w:t>Quitclaim Deed (Ex E)</w:t>
            </w:r>
          </w:p>
          <w:p w14:paraId="64350151" w14:textId="77777777" w:rsidR="002A2B09" w:rsidRDefault="002A2B09" w:rsidP="000B7A4B">
            <w:pPr>
              <w:pStyle w:val="ListParagraph"/>
              <w:numPr>
                <w:ilvl w:val="0"/>
                <w:numId w:val="15"/>
              </w:numPr>
              <w:spacing w:before="20" w:after="20"/>
              <w:ind w:left="360"/>
            </w:pPr>
            <w:r>
              <w:t>REET affidavit (</w:t>
            </w:r>
            <w:r w:rsidR="0084300A">
              <w:t>§8.2)</w:t>
            </w:r>
          </w:p>
          <w:p w14:paraId="0E78EF6C" w14:textId="77777777" w:rsidR="0084300A" w:rsidRDefault="0084300A" w:rsidP="000B7A4B">
            <w:pPr>
              <w:pStyle w:val="ListParagraph"/>
              <w:numPr>
                <w:ilvl w:val="0"/>
                <w:numId w:val="15"/>
              </w:numPr>
              <w:spacing w:before="20" w:after="20"/>
              <w:ind w:left="360"/>
            </w:pPr>
            <w:r>
              <w:t>Facilities Agreement (Ex F-1)</w:t>
            </w:r>
          </w:p>
          <w:p w14:paraId="504985CA" w14:textId="77777777" w:rsidR="0084300A" w:rsidRDefault="0084300A" w:rsidP="000B7A4B">
            <w:pPr>
              <w:pStyle w:val="ListParagraph"/>
              <w:numPr>
                <w:ilvl w:val="0"/>
                <w:numId w:val="15"/>
              </w:numPr>
              <w:spacing w:before="20" w:after="20"/>
              <w:ind w:left="360"/>
            </w:pPr>
            <w:r>
              <w:t>Advertising Agreement (Ex F-2)</w:t>
            </w:r>
          </w:p>
          <w:p w14:paraId="6E849A0E" w14:textId="77777777" w:rsidR="0084300A" w:rsidRDefault="0084300A" w:rsidP="000B7A4B">
            <w:pPr>
              <w:pStyle w:val="ListParagraph"/>
              <w:numPr>
                <w:ilvl w:val="0"/>
                <w:numId w:val="15"/>
              </w:numPr>
              <w:spacing w:before="20" w:after="20"/>
              <w:ind w:left="360"/>
            </w:pPr>
            <w:r>
              <w:t>DSTT Transfer and Conveyance Agreement (</w:t>
            </w:r>
            <w:r w:rsidR="00950E3E">
              <w:t>Ex D)</w:t>
            </w:r>
          </w:p>
          <w:p w14:paraId="2F5AD3A0" w14:textId="77777777" w:rsidR="00E914DB" w:rsidRDefault="00E914DB" w:rsidP="000B7A4B">
            <w:pPr>
              <w:pStyle w:val="ListParagraph"/>
              <w:numPr>
                <w:ilvl w:val="0"/>
                <w:numId w:val="15"/>
              </w:numPr>
              <w:spacing w:before="20" w:after="20"/>
              <w:ind w:left="360"/>
            </w:pPr>
            <w:r>
              <w:t>Other documents needed to complete Closing</w:t>
            </w:r>
          </w:p>
          <w:p w14:paraId="579E6AA3" w14:textId="4971780E" w:rsidR="006D32E9" w:rsidRDefault="006D32E9" w:rsidP="006D32E9">
            <w:pPr>
              <w:spacing w:before="20" w:after="20"/>
            </w:pPr>
            <w:r>
              <w:t>**Note, there is no 8.3.6; #6 above is 8.3.7 in the document**</w:t>
            </w:r>
          </w:p>
        </w:tc>
      </w:tr>
      <w:tr w:rsidR="00392E17" w14:paraId="6C728151" w14:textId="77777777" w:rsidTr="00B245EB">
        <w:tc>
          <w:tcPr>
            <w:tcW w:w="1006" w:type="dxa"/>
            <w:tcBorders>
              <w:left w:val="nil"/>
            </w:tcBorders>
            <w:shd w:val="clear" w:color="auto" w:fill="auto"/>
          </w:tcPr>
          <w:p w14:paraId="46484FFE" w14:textId="00E5BA94" w:rsidR="00392E17" w:rsidRDefault="006D32E9" w:rsidP="00F257F8">
            <w:pPr>
              <w:spacing w:before="20" w:after="20"/>
            </w:pPr>
            <w:r>
              <w:t>8.4</w:t>
            </w:r>
          </w:p>
        </w:tc>
        <w:tc>
          <w:tcPr>
            <w:tcW w:w="2430" w:type="dxa"/>
            <w:tcBorders>
              <w:bottom w:val="single" w:sz="4" w:space="0" w:color="auto"/>
            </w:tcBorders>
            <w:shd w:val="clear" w:color="auto" w:fill="auto"/>
          </w:tcPr>
          <w:p w14:paraId="5F31A6ED" w14:textId="749DFC20" w:rsidR="00392E17" w:rsidRDefault="006D32E9" w:rsidP="00F257F8">
            <w:pPr>
              <w:spacing w:before="20" w:after="20"/>
            </w:pPr>
            <w:r>
              <w:t>ST’s Delivery at Closing</w:t>
            </w:r>
          </w:p>
        </w:tc>
        <w:tc>
          <w:tcPr>
            <w:tcW w:w="5924" w:type="dxa"/>
            <w:tcBorders>
              <w:bottom w:val="single" w:sz="4" w:space="0" w:color="auto"/>
              <w:right w:val="nil"/>
            </w:tcBorders>
            <w:shd w:val="clear" w:color="auto" w:fill="auto"/>
          </w:tcPr>
          <w:p w14:paraId="41E83559" w14:textId="01D6D6C5" w:rsidR="006D32E9" w:rsidRDefault="006D32E9" w:rsidP="006D32E9">
            <w:pPr>
              <w:spacing w:before="20" w:after="20"/>
            </w:pPr>
            <w:r>
              <w:t>At or before Closing, ST will deliver to KC the following executed documents:</w:t>
            </w:r>
          </w:p>
          <w:p w14:paraId="045365B6" w14:textId="77777777" w:rsidR="006D32E9" w:rsidRDefault="006D32E9" w:rsidP="000B7A4B">
            <w:pPr>
              <w:pStyle w:val="ListParagraph"/>
              <w:numPr>
                <w:ilvl w:val="0"/>
                <w:numId w:val="16"/>
              </w:numPr>
              <w:spacing w:before="20" w:after="20"/>
              <w:ind w:left="360"/>
            </w:pPr>
            <w:r>
              <w:t>Quitclaim Deed (Ex E)</w:t>
            </w:r>
          </w:p>
          <w:p w14:paraId="39A49B26" w14:textId="77777777" w:rsidR="006D32E9" w:rsidRDefault="006D32E9" w:rsidP="000B7A4B">
            <w:pPr>
              <w:pStyle w:val="ListParagraph"/>
              <w:numPr>
                <w:ilvl w:val="0"/>
                <w:numId w:val="16"/>
              </w:numPr>
              <w:spacing w:before="20" w:after="20"/>
              <w:ind w:left="360"/>
            </w:pPr>
            <w:r>
              <w:t>Facilities Agreement (Ex F-1)</w:t>
            </w:r>
          </w:p>
          <w:p w14:paraId="7AE0E26F" w14:textId="77777777" w:rsidR="006D32E9" w:rsidRDefault="006D32E9" w:rsidP="000B7A4B">
            <w:pPr>
              <w:pStyle w:val="ListParagraph"/>
              <w:numPr>
                <w:ilvl w:val="0"/>
                <w:numId w:val="16"/>
              </w:numPr>
              <w:spacing w:before="20" w:after="20"/>
              <w:ind w:left="360"/>
            </w:pPr>
            <w:r>
              <w:t>Advertising Agreement (Ex F-2)</w:t>
            </w:r>
          </w:p>
          <w:p w14:paraId="205BB02A" w14:textId="77777777" w:rsidR="006D32E9" w:rsidRDefault="006D32E9" w:rsidP="000B7A4B">
            <w:pPr>
              <w:pStyle w:val="ListParagraph"/>
              <w:numPr>
                <w:ilvl w:val="0"/>
                <w:numId w:val="16"/>
              </w:numPr>
              <w:spacing w:before="20" w:after="20"/>
              <w:ind w:left="360"/>
            </w:pPr>
            <w:r>
              <w:t>DSTT Transfer and Conveyance Agreement (Ex D)</w:t>
            </w:r>
          </w:p>
          <w:p w14:paraId="569B457B" w14:textId="77777777" w:rsidR="00E05464" w:rsidRDefault="00E05464" w:rsidP="000B7A4B">
            <w:pPr>
              <w:pStyle w:val="ListParagraph"/>
              <w:numPr>
                <w:ilvl w:val="0"/>
                <w:numId w:val="16"/>
              </w:numPr>
              <w:spacing w:before="20" w:after="20"/>
              <w:ind w:left="360"/>
            </w:pPr>
            <w:r>
              <w:t>Counterpart of REET affidavit</w:t>
            </w:r>
          </w:p>
          <w:p w14:paraId="78820E33" w14:textId="6E9B4B0E" w:rsidR="006D32E9" w:rsidRDefault="006D32E9" w:rsidP="000B7A4B">
            <w:pPr>
              <w:pStyle w:val="ListParagraph"/>
              <w:numPr>
                <w:ilvl w:val="0"/>
                <w:numId w:val="16"/>
              </w:numPr>
              <w:spacing w:before="20" w:after="20"/>
              <w:ind w:left="360"/>
            </w:pPr>
            <w:r>
              <w:t>Other documents needed to complete Closing</w:t>
            </w:r>
          </w:p>
          <w:p w14:paraId="0EDDC245" w14:textId="51B2DFA8" w:rsidR="00392E17" w:rsidRDefault="006D32E9" w:rsidP="006D32E9">
            <w:pPr>
              <w:spacing w:before="20" w:after="20"/>
            </w:pPr>
            <w:r>
              <w:t>**Note, there is no 8.</w:t>
            </w:r>
            <w:r w:rsidR="00E05464">
              <w:t>4</w:t>
            </w:r>
            <w:r>
              <w:t>.6</w:t>
            </w:r>
            <w:r w:rsidR="00E05464">
              <w:t xml:space="preserve"> or 8.4.7</w:t>
            </w:r>
            <w:r>
              <w:t>; #6 above is 8.</w:t>
            </w:r>
            <w:r w:rsidR="00E05464">
              <w:t>4.8</w:t>
            </w:r>
            <w:r>
              <w:t xml:space="preserve"> in the document**</w:t>
            </w:r>
          </w:p>
        </w:tc>
      </w:tr>
      <w:tr w:rsidR="00BD7301" w14:paraId="48B64E7D" w14:textId="77777777" w:rsidTr="00FF2C18">
        <w:tc>
          <w:tcPr>
            <w:tcW w:w="1006" w:type="dxa"/>
            <w:tcBorders>
              <w:left w:val="nil"/>
            </w:tcBorders>
            <w:shd w:val="clear" w:color="auto" w:fill="E2EFD9" w:themeFill="accent6" w:themeFillTint="33"/>
          </w:tcPr>
          <w:p w14:paraId="65B0FF4E" w14:textId="56BEA560" w:rsidR="00BD7301" w:rsidRPr="00BD7301" w:rsidRDefault="00FF2C18" w:rsidP="00F257F8">
            <w:pPr>
              <w:spacing w:before="20" w:after="20"/>
              <w:rPr>
                <w:b/>
                <w:bCs/>
              </w:rPr>
            </w:pPr>
            <w:r>
              <w:rPr>
                <w:b/>
                <w:bCs/>
              </w:rPr>
              <w:lastRenderedPageBreak/>
              <w:t>9</w:t>
            </w:r>
          </w:p>
        </w:tc>
        <w:tc>
          <w:tcPr>
            <w:tcW w:w="8354" w:type="dxa"/>
            <w:gridSpan w:val="2"/>
            <w:tcBorders>
              <w:right w:val="nil"/>
            </w:tcBorders>
            <w:shd w:val="clear" w:color="auto" w:fill="E2EFD9" w:themeFill="accent6" w:themeFillTint="33"/>
          </w:tcPr>
          <w:p w14:paraId="5D16A49F" w14:textId="7DE80CE8" w:rsidR="00BD7301" w:rsidRPr="00BD7301" w:rsidRDefault="00FF2C18" w:rsidP="00BD7301">
            <w:pPr>
              <w:spacing w:before="20" w:after="20"/>
              <w:rPr>
                <w:b/>
                <w:bCs/>
              </w:rPr>
            </w:pPr>
            <w:r>
              <w:rPr>
                <w:b/>
                <w:bCs/>
              </w:rPr>
              <w:t>Dispute Resolution</w:t>
            </w:r>
          </w:p>
        </w:tc>
      </w:tr>
      <w:tr w:rsidR="00AF2CAC" w14:paraId="3E61FDA8" w14:textId="77777777" w:rsidTr="00B245EB">
        <w:tc>
          <w:tcPr>
            <w:tcW w:w="1006" w:type="dxa"/>
            <w:tcBorders>
              <w:left w:val="nil"/>
            </w:tcBorders>
            <w:shd w:val="clear" w:color="auto" w:fill="auto"/>
          </w:tcPr>
          <w:p w14:paraId="118A1AC3" w14:textId="7DB9117E" w:rsidR="00AF2CAC" w:rsidRDefault="00E275F3" w:rsidP="00F257F8">
            <w:pPr>
              <w:spacing w:before="20" w:after="20"/>
            </w:pPr>
            <w:r>
              <w:t>9</w:t>
            </w:r>
            <w:r w:rsidR="00AF2CAC">
              <w:t>.1</w:t>
            </w:r>
          </w:p>
        </w:tc>
        <w:tc>
          <w:tcPr>
            <w:tcW w:w="2430" w:type="dxa"/>
            <w:shd w:val="clear" w:color="auto" w:fill="auto"/>
          </w:tcPr>
          <w:p w14:paraId="7A315E3D" w14:textId="4E15FC3C" w:rsidR="00AF2CAC" w:rsidRDefault="00E275F3" w:rsidP="00F257F8">
            <w:pPr>
              <w:spacing w:before="20" w:after="20"/>
            </w:pPr>
            <w:r>
              <w:t>Cooperation</w:t>
            </w:r>
          </w:p>
        </w:tc>
        <w:tc>
          <w:tcPr>
            <w:tcW w:w="5924" w:type="dxa"/>
            <w:tcBorders>
              <w:right w:val="nil"/>
            </w:tcBorders>
            <w:shd w:val="clear" w:color="auto" w:fill="auto"/>
          </w:tcPr>
          <w:p w14:paraId="0792E28C" w14:textId="77777777" w:rsidR="00AF2CAC" w:rsidRDefault="00E275F3" w:rsidP="000B7A4B">
            <w:pPr>
              <w:pStyle w:val="ListParagraph"/>
              <w:numPr>
                <w:ilvl w:val="0"/>
                <w:numId w:val="2"/>
              </w:numPr>
              <w:spacing w:before="20" w:after="20"/>
              <w:ind w:left="216" w:hanging="216"/>
            </w:pPr>
            <w:r>
              <w:t>Parties shall work cooperatively and in good faith to resolve issues associated with this agreement</w:t>
            </w:r>
          </w:p>
          <w:p w14:paraId="0378F5D9" w14:textId="77777777" w:rsidR="00E275F3" w:rsidRDefault="00E275F3" w:rsidP="000B7A4B">
            <w:pPr>
              <w:pStyle w:val="ListParagraph"/>
              <w:numPr>
                <w:ilvl w:val="0"/>
                <w:numId w:val="2"/>
              </w:numPr>
              <w:spacing w:before="20" w:after="20"/>
              <w:ind w:left="216" w:hanging="216"/>
            </w:pPr>
            <w:r>
              <w:t>Parties will use their best efforts to prevent and resolve any sources of conflict</w:t>
            </w:r>
          </w:p>
          <w:p w14:paraId="52F93B3A" w14:textId="384F609C" w:rsidR="0075768C" w:rsidRDefault="0075768C" w:rsidP="000B7A4B">
            <w:pPr>
              <w:pStyle w:val="ListParagraph"/>
              <w:numPr>
                <w:ilvl w:val="0"/>
                <w:numId w:val="2"/>
              </w:numPr>
              <w:spacing w:before="20" w:after="20"/>
              <w:ind w:left="216" w:hanging="216"/>
            </w:pPr>
            <w:r>
              <w:t>No judicial or administrative challenges except as in §</w:t>
            </w:r>
            <w:r w:rsidR="00A96555">
              <w:t>9 and prior to that must use dispute resolution process here</w:t>
            </w:r>
          </w:p>
        </w:tc>
      </w:tr>
      <w:tr w:rsidR="00F64D6E" w14:paraId="171ABE33" w14:textId="77777777" w:rsidTr="00B245EB">
        <w:tc>
          <w:tcPr>
            <w:tcW w:w="1006" w:type="dxa"/>
            <w:tcBorders>
              <w:left w:val="nil"/>
            </w:tcBorders>
            <w:shd w:val="clear" w:color="auto" w:fill="auto"/>
          </w:tcPr>
          <w:p w14:paraId="508C8699" w14:textId="75BFCEF8" w:rsidR="00F64D6E" w:rsidRDefault="00A96555" w:rsidP="00F257F8">
            <w:pPr>
              <w:spacing w:before="20" w:after="20"/>
            </w:pPr>
            <w:r>
              <w:t>9</w:t>
            </w:r>
            <w:r w:rsidR="00F64D6E">
              <w:t>.2</w:t>
            </w:r>
          </w:p>
        </w:tc>
        <w:tc>
          <w:tcPr>
            <w:tcW w:w="2430" w:type="dxa"/>
            <w:shd w:val="clear" w:color="auto" w:fill="auto"/>
          </w:tcPr>
          <w:p w14:paraId="3A146AC8" w14:textId="6EE340AD" w:rsidR="00F64D6E" w:rsidRDefault="003915CA" w:rsidP="00F257F8">
            <w:pPr>
              <w:spacing w:before="20" w:after="20"/>
            </w:pPr>
            <w:r>
              <w:t>Negotiated Resolution</w:t>
            </w:r>
          </w:p>
        </w:tc>
        <w:tc>
          <w:tcPr>
            <w:tcW w:w="5924" w:type="dxa"/>
            <w:tcBorders>
              <w:right w:val="nil"/>
            </w:tcBorders>
            <w:shd w:val="clear" w:color="auto" w:fill="auto"/>
          </w:tcPr>
          <w:p w14:paraId="5686D362" w14:textId="77777777" w:rsidR="004D6CBE" w:rsidRDefault="003915CA" w:rsidP="003915CA">
            <w:pPr>
              <w:spacing w:before="20" w:after="20"/>
            </w:pPr>
            <w:r>
              <w:t>If a dispute cannot be resolved staff-to-staff, process is:</w:t>
            </w:r>
          </w:p>
          <w:p w14:paraId="6AA841E9" w14:textId="0C0255E7" w:rsidR="003915CA" w:rsidRDefault="00232CC2" w:rsidP="000B7A4B">
            <w:pPr>
              <w:pStyle w:val="ListParagraph"/>
              <w:numPr>
                <w:ilvl w:val="0"/>
                <w:numId w:val="17"/>
              </w:numPr>
              <w:spacing w:before="20" w:after="20"/>
              <w:ind w:left="360"/>
            </w:pPr>
            <w:r>
              <w:t>Party desiring to initiate negotiations to provide written notice to other party and shall cooperate</w:t>
            </w:r>
          </w:p>
          <w:p w14:paraId="6C135B22" w14:textId="77777777" w:rsidR="00232CC2" w:rsidRDefault="00404464" w:rsidP="000B7A4B">
            <w:pPr>
              <w:pStyle w:val="ListParagraph"/>
              <w:numPr>
                <w:ilvl w:val="0"/>
                <w:numId w:val="17"/>
              </w:numPr>
              <w:spacing w:before="20" w:after="20"/>
              <w:ind w:left="360"/>
            </w:pPr>
            <w:r>
              <w:t xml:space="preserve">Within 5 days of written notice, initiating party </w:t>
            </w:r>
            <w:r w:rsidR="004F3B74">
              <w:t>shall provide a written, detailed summary of facts of dispute</w:t>
            </w:r>
          </w:p>
          <w:p w14:paraId="13FA8142" w14:textId="77777777" w:rsidR="004F3B74" w:rsidRDefault="004F3B74" w:rsidP="000B7A4B">
            <w:pPr>
              <w:pStyle w:val="ListParagraph"/>
              <w:numPr>
                <w:ilvl w:val="0"/>
                <w:numId w:val="17"/>
              </w:numPr>
              <w:spacing w:before="20" w:after="20"/>
              <w:ind w:left="360"/>
            </w:pPr>
            <w:r>
              <w:t xml:space="preserve">Initiating party shall designate </w:t>
            </w:r>
            <w:r w:rsidR="006273E6">
              <w:t>an employee to respond to responding party</w:t>
            </w:r>
          </w:p>
          <w:p w14:paraId="3C515445" w14:textId="325E1CA6" w:rsidR="006273E6" w:rsidRDefault="006273E6" w:rsidP="000B7A4B">
            <w:pPr>
              <w:pStyle w:val="ListParagraph"/>
              <w:numPr>
                <w:ilvl w:val="0"/>
                <w:numId w:val="17"/>
              </w:numPr>
              <w:spacing w:before="20" w:after="20"/>
              <w:ind w:left="360"/>
            </w:pPr>
            <w:r>
              <w:t>Within 14 days after notice, responding party shall prepare a written, detailed summary</w:t>
            </w:r>
            <w:r w:rsidR="00A12D87">
              <w:t>, designate an employee to respond, and set a meeting</w:t>
            </w:r>
          </w:p>
        </w:tc>
      </w:tr>
      <w:tr w:rsidR="004D6CBE" w14:paraId="59A6310B" w14:textId="77777777" w:rsidTr="00B245EB">
        <w:tc>
          <w:tcPr>
            <w:tcW w:w="1006" w:type="dxa"/>
            <w:tcBorders>
              <w:left w:val="nil"/>
            </w:tcBorders>
            <w:shd w:val="clear" w:color="auto" w:fill="auto"/>
          </w:tcPr>
          <w:p w14:paraId="6A1423CF" w14:textId="78572393" w:rsidR="004D6CBE" w:rsidRDefault="00A12D87" w:rsidP="00F257F8">
            <w:pPr>
              <w:spacing w:before="20" w:after="20"/>
            </w:pPr>
            <w:r>
              <w:t>9</w:t>
            </w:r>
            <w:r w:rsidR="004D6CBE">
              <w:t>.3</w:t>
            </w:r>
          </w:p>
        </w:tc>
        <w:tc>
          <w:tcPr>
            <w:tcW w:w="2430" w:type="dxa"/>
            <w:shd w:val="clear" w:color="auto" w:fill="auto"/>
          </w:tcPr>
          <w:p w14:paraId="21AEA387" w14:textId="4A2D35C6" w:rsidR="004D6CBE" w:rsidRDefault="00A12D87" w:rsidP="00F257F8">
            <w:pPr>
              <w:spacing w:before="20" w:after="20"/>
            </w:pPr>
            <w:r>
              <w:t>Mediation</w:t>
            </w:r>
          </w:p>
        </w:tc>
        <w:tc>
          <w:tcPr>
            <w:tcW w:w="5924" w:type="dxa"/>
            <w:tcBorders>
              <w:right w:val="nil"/>
            </w:tcBorders>
            <w:shd w:val="clear" w:color="auto" w:fill="auto"/>
          </w:tcPr>
          <w:p w14:paraId="545703BB" w14:textId="77777777" w:rsidR="004C1EA1" w:rsidRDefault="00BA2E4E" w:rsidP="000B7A4B">
            <w:pPr>
              <w:pStyle w:val="ListParagraph"/>
              <w:numPr>
                <w:ilvl w:val="0"/>
                <w:numId w:val="2"/>
              </w:numPr>
              <w:spacing w:before="20" w:after="20"/>
              <w:ind w:left="216" w:hanging="216"/>
            </w:pPr>
            <w:r>
              <w:t>Any dispute not yet resolved shall be submitted to mediation under procedures of American Arbitration Assn unless parties agree to other rules</w:t>
            </w:r>
          </w:p>
          <w:p w14:paraId="5F187778" w14:textId="77777777" w:rsidR="00BA2E4E" w:rsidRDefault="00BA2E4E" w:rsidP="000B7A4B">
            <w:pPr>
              <w:pStyle w:val="ListParagraph"/>
              <w:numPr>
                <w:ilvl w:val="0"/>
                <w:numId w:val="2"/>
              </w:numPr>
              <w:spacing w:before="20" w:after="20"/>
              <w:ind w:left="216" w:hanging="216"/>
            </w:pPr>
            <w:r>
              <w:t>If parties cannot agree on a mediator within 10 days</w:t>
            </w:r>
            <w:r w:rsidR="00540BCA">
              <w:t>, any party may request the appointment of a mediation</w:t>
            </w:r>
          </w:p>
          <w:p w14:paraId="2648F0F6" w14:textId="77777777" w:rsidR="00540BCA" w:rsidRDefault="00540BCA" w:rsidP="000B7A4B">
            <w:pPr>
              <w:pStyle w:val="ListParagraph"/>
              <w:numPr>
                <w:ilvl w:val="0"/>
                <w:numId w:val="2"/>
              </w:numPr>
              <w:spacing w:before="20" w:after="20"/>
              <w:ind w:left="216" w:hanging="216"/>
            </w:pPr>
            <w:r>
              <w:t>Mediation shall occur at any location in Seattle</w:t>
            </w:r>
          </w:p>
          <w:p w14:paraId="1D477958" w14:textId="77777777" w:rsidR="00540BCA" w:rsidRDefault="00540BCA" w:rsidP="000B7A4B">
            <w:pPr>
              <w:pStyle w:val="ListParagraph"/>
              <w:numPr>
                <w:ilvl w:val="0"/>
                <w:numId w:val="2"/>
              </w:numPr>
              <w:spacing w:before="20" w:after="20"/>
              <w:ind w:left="216" w:hanging="216"/>
            </w:pPr>
            <w:r>
              <w:t>Mediation shall include exchange of written claims and res</w:t>
            </w:r>
            <w:r w:rsidR="000576D6">
              <w:t>p</w:t>
            </w:r>
            <w:r>
              <w:t xml:space="preserve">onses </w:t>
            </w:r>
            <w:r w:rsidR="000576D6">
              <w:t>at least 10 days prior to session</w:t>
            </w:r>
          </w:p>
          <w:p w14:paraId="24572A21" w14:textId="77777777" w:rsidR="000576D6" w:rsidRDefault="000576D6" w:rsidP="000B7A4B">
            <w:pPr>
              <w:pStyle w:val="ListParagraph"/>
              <w:numPr>
                <w:ilvl w:val="0"/>
                <w:numId w:val="2"/>
              </w:numPr>
              <w:spacing w:before="20" w:after="20"/>
              <w:ind w:left="216" w:hanging="216"/>
            </w:pPr>
            <w:r>
              <w:t>Parties to split mediation costs</w:t>
            </w:r>
          </w:p>
          <w:p w14:paraId="001344EF" w14:textId="77777777" w:rsidR="000576D6" w:rsidRDefault="000576D6" w:rsidP="000B7A4B">
            <w:pPr>
              <w:pStyle w:val="ListParagraph"/>
              <w:numPr>
                <w:ilvl w:val="0"/>
                <w:numId w:val="2"/>
              </w:numPr>
              <w:spacing w:before="20" w:after="20"/>
              <w:ind w:left="216" w:hanging="216"/>
            </w:pPr>
            <w:r>
              <w:t>Mediation to conclude within 60 days after designation of the mediator</w:t>
            </w:r>
          </w:p>
          <w:p w14:paraId="43C43807" w14:textId="23262ABD" w:rsidR="000576D6" w:rsidRDefault="00890E34" w:rsidP="000B7A4B">
            <w:pPr>
              <w:pStyle w:val="ListParagraph"/>
              <w:numPr>
                <w:ilvl w:val="0"/>
                <w:numId w:val="2"/>
              </w:numPr>
              <w:spacing w:before="20" w:after="20"/>
              <w:ind w:left="216" w:hanging="216"/>
            </w:pPr>
            <w:r>
              <w:t>If mediation is unsuccessful, litigation may commence</w:t>
            </w:r>
          </w:p>
        </w:tc>
      </w:tr>
      <w:tr w:rsidR="004C1EA1" w14:paraId="10E5E04D" w14:textId="77777777" w:rsidTr="00B245EB">
        <w:tc>
          <w:tcPr>
            <w:tcW w:w="1006" w:type="dxa"/>
            <w:tcBorders>
              <w:left w:val="nil"/>
            </w:tcBorders>
            <w:shd w:val="clear" w:color="auto" w:fill="auto"/>
          </w:tcPr>
          <w:p w14:paraId="4184D887" w14:textId="25CA5DC5" w:rsidR="004C1EA1" w:rsidRDefault="00890E34" w:rsidP="00F257F8">
            <w:pPr>
              <w:spacing w:before="20" w:after="20"/>
            </w:pPr>
            <w:r>
              <w:t>9.4</w:t>
            </w:r>
          </w:p>
        </w:tc>
        <w:tc>
          <w:tcPr>
            <w:tcW w:w="2430" w:type="dxa"/>
            <w:shd w:val="clear" w:color="auto" w:fill="auto"/>
          </w:tcPr>
          <w:p w14:paraId="20737DD3" w14:textId="13817445" w:rsidR="004C1EA1" w:rsidRDefault="00890E34" w:rsidP="00F257F8">
            <w:pPr>
              <w:spacing w:before="20" w:after="20"/>
            </w:pPr>
            <w:r>
              <w:t>No Prejudice</w:t>
            </w:r>
          </w:p>
        </w:tc>
        <w:tc>
          <w:tcPr>
            <w:tcW w:w="5924" w:type="dxa"/>
            <w:tcBorders>
              <w:right w:val="nil"/>
            </w:tcBorders>
            <w:shd w:val="clear" w:color="auto" w:fill="auto"/>
          </w:tcPr>
          <w:p w14:paraId="57D74299" w14:textId="77777777" w:rsidR="00CF7684" w:rsidRDefault="00CF7684" w:rsidP="000B7A4B">
            <w:pPr>
              <w:pStyle w:val="ListParagraph"/>
              <w:numPr>
                <w:ilvl w:val="0"/>
                <w:numId w:val="2"/>
              </w:numPr>
              <w:spacing w:before="20" w:after="20"/>
              <w:ind w:left="216" w:hanging="216"/>
            </w:pPr>
            <w:r>
              <w:t>No delay in mediation shall prejudice the rights of either party</w:t>
            </w:r>
          </w:p>
          <w:p w14:paraId="1AB2C683" w14:textId="77777777" w:rsidR="00CF7684" w:rsidRDefault="00CF7684" w:rsidP="000B7A4B">
            <w:pPr>
              <w:pStyle w:val="ListParagraph"/>
              <w:numPr>
                <w:ilvl w:val="0"/>
                <w:numId w:val="2"/>
              </w:numPr>
              <w:spacing w:before="20" w:after="20"/>
              <w:ind w:left="216" w:hanging="216"/>
            </w:pPr>
            <w:r>
              <w:t>At request of either party, can toll the statute of limitations</w:t>
            </w:r>
          </w:p>
          <w:p w14:paraId="09AEC5C6" w14:textId="30A9936E" w:rsidR="004C1EA1" w:rsidRDefault="002622C8" w:rsidP="000B7A4B">
            <w:pPr>
              <w:pStyle w:val="ListParagraph"/>
              <w:numPr>
                <w:ilvl w:val="0"/>
                <w:numId w:val="2"/>
              </w:numPr>
              <w:spacing w:before="20" w:after="20"/>
              <w:ind w:left="216" w:hanging="216"/>
            </w:pPr>
            <w:r>
              <w:t>Dispute resolution process information is not evidence in any subsequent disput</w:t>
            </w:r>
            <w:r w:rsidR="00C24BA8">
              <w:t>e</w:t>
            </w:r>
            <w:r>
              <w:t xml:space="preserve"> resolution or legal action</w:t>
            </w:r>
          </w:p>
        </w:tc>
      </w:tr>
      <w:tr w:rsidR="004C1EA1" w14:paraId="362E47AC" w14:textId="77777777" w:rsidTr="00B245EB">
        <w:tc>
          <w:tcPr>
            <w:tcW w:w="1006" w:type="dxa"/>
            <w:tcBorders>
              <w:left w:val="nil"/>
            </w:tcBorders>
            <w:shd w:val="clear" w:color="auto" w:fill="auto"/>
          </w:tcPr>
          <w:p w14:paraId="179A5FAF" w14:textId="7BDD823C" w:rsidR="004C1EA1" w:rsidRDefault="00C24BA8" w:rsidP="00F257F8">
            <w:pPr>
              <w:spacing w:before="20" w:after="20"/>
            </w:pPr>
            <w:r>
              <w:t>9</w:t>
            </w:r>
            <w:r w:rsidR="004C1EA1">
              <w:t>.5</w:t>
            </w:r>
          </w:p>
        </w:tc>
        <w:tc>
          <w:tcPr>
            <w:tcW w:w="2430" w:type="dxa"/>
            <w:shd w:val="clear" w:color="auto" w:fill="auto"/>
          </w:tcPr>
          <w:p w14:paraId="1855681C" w14:textId="52413DAB" w:rsidR="004C1EA1" w:rsidRDefault="00C23003" w:rsidP="00F257F8">
            <w:pPr>
              <w:spacing w:before="20" w:after="20"/>
            </w:pPr>
            <w:r>
              <w:t>Emergency</w:t>
            </w:r>
          </w:p>
        </w:tc>
        <w:tc>
          <w:tcPr>
            <w:tcW w:w="5924" w:type="dxa"/>
            <w:tcBorders>
              <w:right w:val="nil"/>
            </w:tcBorders>
            <w:shd w:val="clear" w:color="auto" w:fill="auto"/>
          </w:tcPr>
          <w:p w14:paraId="1F87C21B" w14:textId="77E5D11E" w:rsidR="00FB5828" w:rsidRDefault="0087286B" w:rsidP="000B7A4B">
            <w:pPr>
              <w:pStyle w:val="ListParagraph"/>
              <w:numPr>
                <w:ilvl w:val="0"/>
                <w:numId w:val="18"/>
              </w:numPr>
              <w:spacing w:before="20" w:after="20"/>
              <w:ind w:left="360"/>
            </w:pPr>
            <w:r>
              <w:t>If either party determines that circumstances require immediate action, party may pursue any immediate remedy available under the law without following the dispute resolution procedures</w:t>
            </w:r>
          </w:p>
        </w:tc>
      </w:tr>
      <w:tr w:rsidR="00771560" w14:paraId="4B5C8C30" w14:textId="77777777" w:rsidTr="00B245EB">
        <w:tc>
          <w:tcPr>
            <w:tcW w:w="1006" w:type="dxa"/>
            <w:tcBorders>
              <w:left w:val="nil"/>
            </w:tcBorders>
            <w:shd w:val="clear" w:color="auto" w:fill="auto"/>
          </w:tcPr>
          <w:p w14:paraId="2CA90347" w14:textId="724E23C0" w:rsidR="00771560" w:rsidRDefault="0087286B" w:rsidP="00F257F8">
            <w:pPr>
              <w:spacing w:before="20" w:after="20"/>
            </w:pPr>
            <w:r>
              <w:t>9</w:t>
            </w:r>
            <w:r w:rsidR="00771560">
              <w:t>.6</w:t>
            </w:r>
          </w:p>
        </w:tc>
        <w:tc>
          <w:tcPr>
            <w:tcW w:w="2430" w:type="dxa"/>
            <w:shd w:val="clear" w:color="auto" w:fill="auto"/>
          </w:tcPr>
          <w:p w14:paraId="6AEF91DB" w14:textId="5BDFBDDC" w:rsidR="00771560" w:rsidRDefault="0087286B" w:rsidP="00F257F8">
            <w:pPr>
              <w:spacing w:before="20" w:after="20"/>
            </w:pPr>
            <w:r>
              <w:t>Performance Not Excused</w:t>
            </w:r>
          </w:p>
        </w:tc>
        <w:tc>
          <w:tcPr>
            <w:tcW w:w="5924" w:type="dxa"/>
            <w:tcBorders>
              <w:right w:val="nil"/>
            </w:tcBorders>
            <w:shd w:val="clear" w:color="auto" w:fill="auto"/>
          </w:tcPr>
          <w:p w14:paraId="03BB8150" w14:textId="2F6C1973" w:rsidR="004242F9" w:rsidRDefault="0087286B" w:rsidP="000B7A4B">
            <w:pPr>
              <w:pStyle w:val="ListParagraph"/>
              <w:numPr>
                <w:ilvl w:val="0"/>
                <w:numId w:val="3"/>
              </w:numPr>
              <w:spacing w:before="20" w:after="20"/>
              <w:ind w:left="216" w:hanging="216"/>
            </w:pPr>
            <w:r>
              <w:t xml:space="preserve">During any dispute resolution process or litigation, parties shall </w:t>
            </w:r>
            <w:r w:rsidR="005668B7">
              <w:t>continue to perform their duties under this agreement</w:t>
            </w:r>
          </w:p>
        </w:tc>
      </w:tr>
      <w:tr w:rsidR="002D59E0" w14:paraId="2931DE60" w14:textId="77777777" w:rsidTr="004127AC">
        <w:tc>
          <w:tcPr>
            <w:tcW w:w="1006" w:type="dxa"/>
            <w:tcBorders>
              <w:left w:val="nil"/>
            </w:tcBorders>
            <w:shd w:val="clear" w:color="auto" w:fill="E2EFD9" w:themeFill="accent6" w:themeFillTint="33"/>
          </w:tcPr>
          <w:p w14:paraId="461365FB" w14:textId="463C839B" w:rsidR="002D59E0" w:rsidRDefault="002D59E0" w:rsidP="00F257F8">
            <w:pPr>
              <w:spacing w:before="20" w:after="20"/>
              <w:rPr>
                <w:b/>
                <w:bCs/>
              </w:rPr>
            </w:pPr>
            <w:r>
              <w:rPr>
                <w:b/>
                <w:bCs/>
              </w:rPr>
              <w:t>10</w:t>
            </w:r>
          </w:p>
        </w:tc>
        <w:tc>
          <w:tcPr>
            <w:tcW w:w="8354" w:type="dxa"/>
            <w:gridSpan w:val="2"/>
            <w:tcBorders>
              <w:right w:val="nil"/>
            </w:tcBorders>
            <w:shd w:val="clear" w:color="auto" w:fill="E2EFD9" w:themeFill="accent6" w:themeFillTint="33"/>
          </w:tcPr>
          <w:p w14:paraId="713C1656" w14:textId="56D1E552" w:rsidR="002D59E0" w:rsidRDefault="002D59E0" w:rsidP="00BD7301">
            <w:pPr>
              <w:spacing w:before="20" w:after="20"/>
              <w:rPr>
                <w:b/>
                <w:bCs/>
              </w:rPr>
            </w:pPr>
            <w:r>
              <w:rPr>
                <w:b/>
                <w:bCs/>
              </w:rPr>
              <w:t>Intentionally omitted</w:t>
            </w:r>
            <w:r w:rsidR="000125E8">
              <w:rPr>
                <w:b/>
                <w:bCs/>
              </w:rPr>
              <w:t xml:space="preserve"> </w:t>
            </w:r>
            <w:r w:rsidR="000125E8" w:rsidRPr="000125E8">
              <w:rPr>
                <w:b/>
                <w:bCs/>
                <w:i/>
                <w:iCs/>
              </w:rPr>
              <w:t>&lt;&lt;No text in this section&gt;&gt;</w:t>
            </w:r>
          </w:p>
        </w:tc>
      </w:tr>
      <w:tr w:rsidR="00BD7301" w14:paraId="07C25E49" w14:textId="77777777" w:rsidTr="004127AC">
        <w:tc>
          <w:tcPr>
            <w:tcW w:w="1006" w:type="dxa"/>
            <w:tcBorders>
              <w:left w:val="nil"/>
            </w:tcBorders>
            <w:shd w:val="clear" w:color="auto" w:fill="E2EFD9" w:themeFill="accent6" w:themeFillTint="33"/>
          </w:tcPr>
          <w:p w14:paraId="0D089D93" w14:textId="62026700" w:rsidR="00BD7301" w:rsidRPr="00BD7301" w:rsidRDefault="00BD7301" w:rsidP="002D59E0">
            <w:pPr>
              <w:pageBreakBefore/>
              <w:spacing w:before="20" w:after="20"/>
              <w:rPr>
                <w:b/>
                <w:bCs/>
              </w:rPr>
            </w:pPr>
            <w:r>
              <w:rPr>
                <w:b/>
                <w:bCs/>
              </w:rPr>
              <w:lastRenderedPageBreak/>
              <w:t>11</w:t>
            </w:r>
          </w:p>
        </w:tc>
        <w:tc>
          <w:tcPr>
            <w:tcW w:w="8354" w:type="dxa"/>
            <w:gridSpan w:val="2"/>
            <w:tcBorders>
              <w:right w:val="nil"/>
            </w:tcBorders>
            <w:shd w:val="clear" w:color="auto" w:fill="E2EFD9" w:themeFill="accent6" w:themeFillTint="33"/>
          </w:tcPr>
          <w:p w14:paraId="582E6AC1" w14:textId="14CE0502" w:rsidR="00BD7301" w:rsidRPr="00BD7301" w:rsidRDefault="00E850B0" w:rsidP="00BD7301">
            <w:pPr>
              <w:spacing w:before="20" w:after="20"/>
              <w:rPr>
                <w:b/>
                <w:bCs/>
              </w:rPr>
            </w:pPr>
            <w:r>
              <w:rPr>
                <w:b/>
                <w:bCs/>
              </w:rPr>
              <w:t>Insurance</w:t>
            </w:r>
          </w:p>
        </w:tc>
      </w:tr>
      <w:tr w:rsidR="00A4349C" w14:paraId="43E318E7" w14:textId="77777777" w:rsidTr="00B245EB">
        <w:tc>
          <w:tcPr>
            <w:tcW w:w="1006" w:type="dxa"/>
            <w:tcBorders>
              <w:left w:val="nil"/>
            </w:tcBorders>
            <w:shd w:val="clear" w:color="auto" w:fill="auto"/>
          </w:tcPr>
          <w:p w14:paraId="1AF59E5A" w14:textId="465F0600" w:rsidR="00A4349C" w:rsidRDefault="00A4349C" w:rsidP="00F257F8">
            <w:pPr>
              <w:spacing w:before="20" w:after="20"/>
            </w:pPr>
            <w:r>
              <w:t>11.1</w:t>
            </w:r>
          </w:p>
        </w:tc>
        <w:tc>
          <w:tcPr>
            <w:tcW w:w="2430" w:type="dxa"/>
            <w:shd w:val="clear" w:color="auto" w:fill="auto"/>
          </w:tcPr>
          <w:p w14:paraId="5BC8AF32" w14:textId="001676A9" w:rsidR="00A4349C" w:rsidRDefault="00E850B0" w:rsidP="00F257F8">
            <w:pPr>
              <w:spacing w:before="20" w:after="20"/>
            </w:pPr>
            <w:r>
              <w:t>Insurance</w:t>
            </w:r>
          </w:p>
        </w:tc>
        <w:tc>
          <w:tcPr>
            <w:tcW w:w="5924" w:type="dxa"/>
            <w:tcBorders>
              <w:right w:val="nil"/>
            </w:tcBorders>
            <w:shd w:val="clear" w:color="auto" w:fill="auto"/>
          </w:tcPr>
          <w:p w14:paraId="3CF5FC76" w14:textId="6F96C5B5" w:rsidR="00EE13AC" w:rsidRDefault="00D30A1F" w:rsidP="00E850B0">
            <w:pPr>
              <w:spacing w:before="20" w:after="20"/>
            </w:pPr>
            <w:r>
              <w:t>Until Closing Date, KC will maintain property insurance on DSTT Assets per IGA (aka Link O&amp;M Agreement)</w:t>
            </w:r>
          </w:p>
        </w:tc>
      </w:tr>
      <w:tr w:rsidR="00BD7301" w14:paraId="549A005A" w14:textId="77777777" w:rsidTr="004127AC">
        <w:tc>
          <w:tcPr>
            <w:tcW w:w="1006" w:type="dxa"/>
            <w:tcBorders>
              <w:left w:val="nil"/>
            </w:tcBorders>
            <w:shd w:val="clear" w:color="auto" w:fill="E2EFD9" w:themeFill="accent6" w:themeFillTint="33"/>
          </w:tcPr>
          <w:p w14:paraId="6587AC8A" w14:textId="00AF7ED2" w:rsidR="00BD7301" w:rsidRPr="00BD7301" w:rsidRDefault="00BD7301" w:rsidP="00F257F8">
            <w:pPr>
              <w:spacing w:before="20" w:after="20"/>
              <w:rPr>
                <w:b/>
                <w:bCs/>
              </w:rPr>
            </w:pPr>
            <w:r>
              <w:rPr>
                <w:b/>
                <w:bCs/>
              </w:rPr>
              <w:t>12</w:t>
            </w:r>
          </w:p>
        </w:tc>
        <w:tc>
          <w:tcPr>
            <w:tcW w:w="8354" w:type="dxa"/>
            <w:gridSpan w:val="2"/>
            <w:tcBorders>
              <w:right w:val="nil"/>
            </w:tcBorders>
            <w:shd w:val="clear" w:color="auto" w:fill="E2EFD9" w:themeFill="accent6" w:themeFillTint="33"/>
          </w:tcPr>
          <w:p w14:paraId="27286AE8" w14:textId="6E3F2060" w:rsidR="00BD7301" w:rsidRPr="00BD7301" w:rsidRDefault="00017A5E" w:rsidP="00BD7301">
            <w:pPr>
              <w:spacing w:before="20" w:after="20"/>
              <w:rPr>
                <w:b/>
                <w:bCs/>
              </w:rPr>
            </w:pPr>
            <w:proofErr w:type="spellStart"/>
            <w:r>
              <w:rPr>
                <w:b/>
                <w:bCs/>
              </w:rPr>
              <w:t>Misc</w:t>
            </w:r>
            <w:proofErr w:type="spellEnd"/>
            <w:r>
              <w:rPr>
                <w:b/>
                <w:bCs/>
              </w:rPr>
              <w:t xml:space="preserve"> Provisions</w:t>
            </w:r>
          </w:p>
        </w:tc>
      </w:tr>
      <w:tr w:rsidR="00B709EE" w14:paraId="1997DD0C" w14:textId="77777777" w:rsidTr="00BC1311">
        <w:tc>
          <w:tcPr>
            <w:tcW w:w="1006" w:type="dxa"/>
            <w:tcBorders>
              <w:left w:val="nil"/>
            </w:tcBorders>
            <w:shd w:val="clear" w:color="auto" w:fill="auto"/>
          </w:tcPr>
          <w:p w14:paraId="327D12A3" w14:textId="2D7395FA" w:rsidR="00B709EE" w:rsidRDefault="00B709EE" w:rsidP="00F257F8">
            <w:pPr>
              <w:spacing w:before="20" w:after="20"/>
            </w:pPr>
            <w:r>
              <w:t>12.1</w:t>
            </w:r>
          </w:p>
        </w:tc>
        <w:tc>
          <w:tcPr>
            <w:tcW w:w="2430" w:type="dxa"/>
            <w:shd w:val="clear" w:color="auto" w:fill="auto"/>
          </w:tcPr>
          <w:p w14:paraId="0340BC61" w14:textId="63685B17" w:rsidR="00B709EE" w:rsidRDefault="00017A5E" w:rsidP="00F257F8">
            <w:pPr>
              <w:spacing w:before="20" w:after="20"/>
            </w:pPr>
            <w:r>
              <w:t>Merger</w:t>
            </w:r>
          </w:p>
        </w:tc>
        <w:tc>
          <w:tcPr>
            <w:tcW w:w="5924" w:type="dxa"/>
            <w:tcBorders>
              <w:right w:val="nil"/>
            </w:tcBorders>
            <w:shd w:val="clear" w:color="auto" w:fill="auto"/>
          </w:tcPr>
          <w:p w14:paraId="65877B73" w14:textId="0B5058D2" w:rsidR="00387CA2" w:rsidRDefault="00164E04" w:rsidP="000B7A4B">
            <w:pPr>
              <w:pStyle w:val="ListParagraph"/>
              <w:numPr>
                <w:ilvl w:val="0"/>
                <w:numId w:val="3"/>
              </w:numPr>
              <w:spacing w:before="20" w:after="20"/>
              <w:ind w:left="216" w:hanging="216"/>
            </w:pPr>
            <w:r>
              <w:t>Anything in this agreement shall not survive the Closing unless it expressly is provided for in Closing</w:t>
            </w:r>
          </w:p>
        </w:tc>
      </w:tr>
      <w:tr w:rsidR="0040412D" w14:paraId="0942A9E6" w14:textId="77777777" w:rsidTr="00BC1311">
        <w:tc>
          <w:tcPr>
            <w:tcW w:w="1006" w:type="dxa"/>
            <w:tcBorders>
              <w:left w:val="nil"/>
            </w:tcBorders>
            <w:shd w:val="clear" w:color="auto" w:fill="auto"/>
          </w:tcPr>
          <w:p w14:paraId="480BA658" w14:textId="2CF2A67D" w:rsidR="0040412D" w:rsidRDefault="00A16076" w:rsidP="00F257F8">
            <w:pPr>
              <w:spacing w:before="20" w:after="20"/>
            </w:pPr>
            <w:r>
              <w:t>12.2</w:t>
            </w:r>
          </w:p>
        </w:tc>
        <w:tc>
          <w:tcPr>
            <w:tcW w:w="2430" w:type="dxa"/>
            <w:tcBorders>
              <w:bottom w:val="single" w:sz="4" w:space="0" w:color="auto"/>
            </w:tcBorders>
            <w:shd w:val="clear" w:color="auto" w:fill="auto"/>
          </w:tcPr>
          <w:p w14:paraId="01F94707" w14:textId="063705CE" w:rsidR="0040412D" w:rsidRDefault="00482993" w:rsidP="00F257F8">
            <w:pPr>
              <w:spacing w:before="20" w:after="20"/>
            </w:pPr>
            <w:r>
              <w:t>Default; Limitation on Liability</w:t>
            </w:r>
          </w:p>
        </w:tc>
        <w:tc>
          <w:tcPr>
            <w:tcW w:w="5924" w:type="dxa"/>
            <w:tcBorders>
              <w:bottom w:val="single" w:sz="4" w:space="0" w:color="auto"/>
              <w:right w:val="nil"/>
            </w:tcBorders>
            <w:shd w:val="clear" w:color="auto" w:fill="auto"/>
          </w:tcPr>
          <w:p w14:paraId="266ED2F9" w14:textId="77777777" w:rsidR="00AB1E69" w:rsidRDefault="00482993" w:rsidP="000B7A4B">
            <w:pPr>
              <w:pStyle w:val="ListParagraph"/>
              <w:numPr>
                <w:ilvl w:val="0"/>
                <w:numId w:val="19"/>
              </w:numPr>
              <w:spacing w:before="20" w:after="20"/>
              <w:ind w:left="360"/>
            </w:pPr>
            <w:r>
              <w:t>Default by ST: If Closing does not occur</w:t>
            </w:r>
            <w:r w:rsidR="002442F2">
              <w:t xml:space="preserve"> due to default by ST, KC’s sole remedy is to terminate the agreement</w:t>
            </w:r>
          </w:p>
          <w:p w14:paraId="3FAEF394" w14:textId="77777777" w:rsidR="002442F2" w:rsidRDefault="002442F2" w:rsidP="000B7A4B">
            <w:pPr>
              <w:pStyle w:val="ListParagraph"/>
              <w:numPr>
                <w:ilvl w:val="0"/>
                <w:numId w:val="19"/>
              </w:numPr>
              <w:spacing w:before="20" w:after="20"/>
              <w:ind w:left="360"/>
            </w:pPr>
            <w:r>
              <w:t>Default by KC: If Closing does not occur due to default by KC, ST’s sole remedy is to terminate the agreement</w:t>
            </w:r>
          </w:p>
          <w:p w14:paraId="53268ED7" w14:textId="621C7ADD" w:rsidR="002442F2" w:rsidRDefault="009C4742" w:rsidP="000B7A4B">
            <w:pPr>
              <w:pStyle w:val="ListParagraph"/>
              <w:numPr>
                <w:ilvl w:val="0"/>
                <w:numId w:val="19"/>
              </w:numPr>
              <w:spacing w:before="20" w:after="20"/>
              <w:ind w:left="360"/>
            </w:pPr>
            <w:r>
              <w:t>Limitation on liability: Neither party is liable to the other for damages, lost profits, loss of business or loss of use of property, or cost of capital</w:t>
            </w:r>
          </w:p>
        </w:tc>
      </w:tr>
      <w:tr w:rsidR="00002FF9" w14:paraId="2DA987D4" w14:textId="77777777" w:rsidTr="00BC1311">
        <w:tc>
          <w:tcPr>
            <w:tcW w:w="1006" w:type="dxa"/>
            <w:tcBorders>
              <w:left w:val="nil"/>
            </w:tcBorders>
            <w:shd w:val="clear" w:color="auto" w:fill="auto"/>
          </w:tcPr>
          <w:p w14:paraId="6A89AED5" w14:textId="29E46386" w:rsidR="00002FF9" w:rsidRDefault="00002FF9" w:rsidP="00F257F8">
            <w:pPr>
              <w:spacing w:before="20" w:after="20"/>
            </w:pPr>
            <w:r>
              <w:t>12.3</w:t>
            </w:r>
          </w:p>
        </w:tc>
        <w:tc>
          <w:tcPr>
            <w:tcW w:w="2430" w:type="dxa"/>
            <w:tcBorders>
              <w:bottom w:val="single" w:sz="4" w:space="0" w:color="auto"/>
            </w:tcBorders>
            <w:shd w:val="clear" w:color="auto" w:fill="auto"/>
          </w:tcPr>
          <w:p w14:paraId="3F0516A4" w14:textId="109ECA22" w:rsidR="00002FF9" w:rsidRDefault="00002FF9" w:rsidP="00F257F8">
            <w:pPr>
              <w:spacing w:before="20" w:after="20"/>
            </w:pPr>
            <w:r>
              <w:t>Time</w:t>
            </w:r>
          </w:p>
        </w:tc>
        <w:tc>
          <w:tcPr>
            <w:tcW w:w="5924" w:type="dxa"/>
            <w:tcBorders>
              <w:bottom w:val="single" w:sz="4" w:space="0" w:color="auto"/>
              <w:right w:val="nil"/>
            </w:tcBorders>
            <w:shd w:val="clear" w:color="auto" w:fill="auto"/>
          </w:tcPr>
          <w:p w14:paraId="149AE3FF" w14:textId="77777777" w:rsidR="00002FF9" w:rsidRDefault="00002FF9" w:rsidP="000B7A4B">
            <w:pPr>
              <w:pStyle w:val="ListParagraph"/>
              <w:numPr>
                <w:ilvl w:val="0"/>
                <w:numId w:val="20"/>
              </w:numPr>
              <w:spacing w:before="20" w:after="20"/>
              <w:ind w:left="360"/>
            </w:pPr>
            <w:r>
              <w:t>Time is of the essence</w:t>
            </w:r>
          </w:p>
          <w:p w14:paraId="414275AF" w14:textId="51EF8327" w:rsidR="008D1327" w:rsidRDefault="008D1327" w:rsidP="000B7A4B">
            <w:pPr>
              <w:pStyle w:val="ListParagraph"/>
              <w:numPr>
                <w:ilvl w:val="0"/>
                <w:numId w:val="20"/>
              </w:numPr>
              <w:spacing w:before="20" w:after="20"/>
              <w:ind w:left="360"/>
            </w:pPr>
            <w:r>
              <w:t>Computation of time: “day” refers to a calendar day, “business day” means not a legal holiday (Sat, Sun</w:t>
            </w:r>
            <w:r w:rsidR="007E70A9">
              <w:t>, or RCW 1.16.050), day expires at 5PM</w:t>
            </w:r>
          </w:p>
        </w:tc>
      </w:tr>
      <w:tr w:rsidR="00002FF9" w14:paraId="5A6254D6" w14:textId="77777777" w:rsidTr="00BC1311">
        <w:tc>
          <w:tcPr>
            <w:tcW w:w="1006" w:type="dxa"/>
            <w:tcBorders>
              <w:left w:val="nil"/>
            </w:tcBorders>
            <w:shd w:val="clear" w:color="auto" w:fill="auto"/>
          </w:tcPr>
          <w:p w14:paraId="7B2FC93E" w14:textId="7855913A" w:rsidR="00002FF9" w:rsidRDefault="007E70A9" w:rsidP="00F257F8">
            <w:pPr>
              <w:spacing w:before="20" w:after="20"/>
            </w:pPr>
            <w:r>
              <w:t>12.4</w:t>
            </w:r>
          </w:p>
        </w:tc>
        <w:tc>
          <w:tcPr>
            <w:tcW w:w="2430" w:type="dxa"/>
            <w:tcBorders>
              <w:bottom w:val="single" w:sz="4" w:space="0" w:color="auto"/>
            </w:tcBorders>
            <w:shd w:val="clear" w:color="auto" w:fill="auto"/>
          </w:tcPr>
          <w:p w14:paraId="73484ADA" w14:textId="0E98DF09" w:rsidR="00002FF9" w:rsidRDefault="007E70A9" w:rsidP="00F257F8">
            <w:pPr>
              <w:spacing w:before="20" w:after="20"/>
            </w:pPr>
            <w:r>
              <w:t>Notices</w:t>
            </w:r>
          </w:p>
        </w:tc>
        <w:tc>
          <w:tcPr>
            <w:tcW w:w="5924" w:type="dxa"/>
            <w:tcBorders>
              <w:bottom w:val="single" w:sz="4" w:space="0" w:color="auto"/>
              <w:right w:val="nil"/>
            </w:tcBorders>
            <w:shd w:val="clear" w:color="auto" w:fill="auto"/>
          </w:tcPr>
          <w:p w14:paraId="376C8CCD" w14:textId="43CE28CD" w:rsidR="00002FF9" w:rsidRDefault="000C54E8" w:rsidP="00002FF9">
            <w:pPr>
              <w:spacing w:before="20" w:after="20"/>
            </w:pPr>
            <w:r>
              <w:t>Contacts for notices for KC and ST</w:t>
            </w:r>
          </w:p>
        </w:tc>
      </w:tr>
      <w:tr w:rsidR="00002FF9" w14:paraId="6B3C4030" w14:textId="77777777" w:rsidTr="00BC1311">
        <w:tc>
          <w:tcPr>
            <w:tcW w:w="1006" w:type="dxa"/>
            <w:tcBorders>
              <w:left w:val="nil"/>
            </w:tcBorders>
            <w:shd w:val="clear" w:color="auto" w:fill="auto"/>
          </w:tcPr>
          <w:p w14:paraId="2974848E" w14:textId="4383B8EF" w:rsidR="00002FF9" w:rsidRDefault="00F80416" w:rsidP="00F257F8">
            <w:pPr>
              <w:spacing w:before="20" w:after="20"/>
            </w:pPr>
            <w:r>
              <w:t>12.5</w:t>
            </w:r>
          </w:p>
        </w:tc>
        <w:tc>
          <w:tcPr>
            <w:tcW w:w="2430" w:type="dxa"/>
            <w:tcBorders>
              <w:bottom w:val="single" w:sz="4" w:space="0" w:color="auto"/>
            </w:tcBorders>
            <w:shd w:val="clear" w:color="auto" w:fill="auto"/>
          </w:tcPr>
          <w:p w14:paraId="760DF8E0" w14:textId="5F7F8F8A" w:rsidR="00002FF9" w:rsidRDefault="00F80416" w:rsidP="00F257F8">
            <w:pPr>
              <w:spacing w:before="20" w:after="20"/>
            </w:pPr>
            <w:r>
              <w:t>Entire Agreement and Amendment</w:t>
            </w:r>
          </w:p>
        </w:tc>
        <w:tc>
          <w:tcPr>
            <w:tcW w:w="5924" w:type="dxa"/>
            <w:tcBorders>
              <w:bottom w:val="single" w:sz="4" w:space="0" w:color="auto"/>
              <w:right w:val="nil"/>
            </w:tcBorders>
            <w:shd w:val="clear" w:color="auto" w:fill="auto"/>
          </w:tcPr>
          <w:p w14:paraId="1111998C" w14:textId="11C1598F" w:rsidR="00002FF9" w:rsidRDefault="00F80416" w:rsidP="00002FF9">
            <w:pPr>
              <w:spacing w:before="20" w:after="20"/>
            </w:pPr>
            <w:r>
              <w:t>This document constitutes the entire agreement and may not be modified or amended except by a written agreement specifically referring to this agreement and signed by all parties</w:t>
            </w:r>
          </w:p>
        </w:tc>
      </w:tr>
      <w:tr w:rsidR="000C54E8" w14:paraId="3015327C" w14:textId="77777777" w:rsidTr="00BC1311">
        <w:tc>
          <w:tcPr>
            <w:tcW w:w="1006" w:type="dxa"/>
            <w:tcBorders>
              <w:left w:val="nil"/>
            </w:tcBorders>
            <w:shd w:val="clear" w:color="auto" w:fill="auto"/>
          </w:tcPr>
          <w:p w14:paraId="3BAD6957" w14:textId="60CC7F23" w:rsidR="000C54E8" w:rsidRDefault="00F80416" w:rsidP="00F257F8">
            <w:pPr>
              <w:spacing w:before="20" w:after="20"/>
            </w:pPr>
            <w:r>
              <w:t>12.6</w:t>
            </w:r>
          </w:p>
        </w:tc>
        <w:tc>
          <w:tcPr>
            <w:tcW w:w="2430" w:type="dxa"/>
            <w:tcBorders>
              <w:bottom w:val="single" w:sz="4" w:space="0" w:color="auto"/>
            </w:tcBorders>
            <w:shd w:val="clear" w:color="auto" w:fill="auto"/>
          </w:tcPr>
          <w:p w14:paraId="06AEF6C5" w14:textId="090B197D" w:rsidR="000C54E8" w:rsidRDefault="00F80416" w:rsidP="00F257F8">
            <w:pPr>
              <w:spacing w:before="20" w:after="20"/>
            </w:pPr>
            <w:r>
              <w:t>Severability</w:t>
            </w:r>
          </w:p>
        </w:tc>
        <w:tc>
          <w:tcPr>
            <w:tcW w:w="5924" w:type="dxa"/>
            <w:tcBorders>
              <w:bottom w:val="single" w:sz="4" w:space="0" w:color="auto"/>
              <w:right w:val="nil"/>
            </w:tcBorders>
            <w:shd w:val="clear" w:color="auto" w:fill="auto"/>
          </w:tcPr>
          <w:p w14:paraId="013D849D" w14:textId="2F1C60D7" w:rsidR="000C54E8" w:rsidRDefault="00A6483E" w:rsidP="00002FF9">
            <w:pPr>
              <w:spacing w:before="20" w:after="20"/>
            </w:pPr>
            <w:r>
              <w:t>Any portion found invalid does not affect rest of agreement</w:t>
            </w:r>
          </w:p>
        </w:tc>
      </w:tr>
      <w:tr w:rsidR="000C54E8" w14:paraId="700D546B" w14:textId="77777777" w:rsidTr="00BC1311">
        <w:tc>
          <w:tcPr>
            <w:tcW w:w="1006" w:type="dxa"/>
            <w:tcBorders>
              <w:left w:val="nil"/>
            </w:tcBorders>
            <w:shd w:val="clear" w:color="auto" w:fill="auto"/>
          </w:tcPr>
          <w:p w14:paraId="3FB9A17C" w14:textId="415F8875" w:rsidR="000C54E8" w:rsidRDefault="006E1CD1" w:rsidP="00F257F8">
            <w:pPr>
              <w:spacing w:before="20" w:after="20"/>
            </w:pPr>
            <w:r>
              <w:t>12.7</w:t>
            </w:r>
          </w:p>
        </w:tc>
        <w:tc>
          <w:tcPr>
            <w:tcW w:w="2430" w:type="dxa"/>
            <w:tcBorders>
              <w:bottom w:val="single" w:sz="4" w:space="0" w:color="auto"/>
            </w:tcBorders>
            <w:shd w:val="clear" w:color="auto" w:fill="auto"/>
          </w:tcPr>
          <w:p w14:paraId="4F74F494" w14:textId="160950A4" w:rsidR="000C54E8" w:rsidRDefault="006E1CD1" w:rsidP="00F257F8">
            <w:pPr>
              <w:spacing w:before="20" w:after="20"/>
            </w:pPr>
            <w:r>
              <w:t>Waiver</w:t>
            </w:r>
          </w:p>
        </w:tc>
        <w:tc>
          <w:tcPr>
            <w:tcW w:w="5924" w:type="dxa"/>
            <w:tcBorders>
              <w:bottom w:val="single" w:sz="4" w:space="0" w:color="auto"/>
              <w:right w:val="nil"/>
            </w:tcBorders>
            <w:shd w:val="clear" w:color="auto" w:fill="auto"/>
          </w:tcPr>
          <w:p w14:paraId="54D7A622" w14:textId="60BB663C" w:rsidR="000C54E8" w:rsidRDefault="006E1CD1" w:rsidP="00002FF9">
            <w:pPr>
              <w:spacing w:before="20" w:after="20"/>
            </w:pPr>
            <w:r>
              <w:t>No waiver of any breach or default shall be considered valid unless in writing and signed by the party giving such waiver</w:t>
            </w:r>
          </w:p>
        </w:tc>
      </w:tr>
      <w:tr w:rsidR="006E1CD1" w14:paraId="7A12FF06" w14:textId="77777777" w:rsidTr="00BC1311">
        <w:tc>
          <w:tcPr>
            <w:tcW w:w="1006" w:type="dxa"/>
            <w:tcBorders>
              <w:left w:val="nil"/>
            </w:tcBorders>
            <w:shd w:val="clear" w:color="auto" w:fill="auto"/>
          </w:tcPr>
          <w:p w14:paraId="1B647294" w14:textId="744473E5" w:rsidR="006E1CD1" w:rsidRDefault="001B17B1" w:rsidP="00F257F8">
            <w:pPr>
              <w:spacing w:before="20" w:after="20"/>
            </w:pPr>
            <w:r>
              <w:t>12.8</w:t>
            </w:r>
          </w:p>
        </w:tc>
        <w:tc>
          <w:tcPr>
            <w:tcW w:w="2430" w:type="dxa"/>
            <w:tcBorders>
              <w:bottom w:val="single" w:sz="4" w:space="0" w:color="auto"/>
            </w:tcBorders>
            <w:shd w:val="clear" w:color="auto" w:fill="auto"/>
          </w:tcPr>
          <w:p w14:paraId="778C574D" w14:textId="0F0E76B7" w:rsidR="006E1CD1" w:rsidRDefault="001B17B1" w:rsidP="00F257F8">
            <w:pPr>
              <w:spacing w:before="20" w:after="20"/>
            </w:pPr>
            <w:r>
              <w:t>Binding Effect</w:t>
            </w:r>
          </w:p>
        </w:tc>
        <w:tc>
          <w:tcPr>
            <w:tcW w:w="5924" w:type="dxa"/>
            <w:tcBorders>
              <w:bottom w:val="single" w:sz="4" w:space="0" w:color="auto"/>
              <w:right w:val="nil"/>
            </w:tcBorders>
            <w:shd w:val="clear" w:color="auto" w:fill="auto"/>
          </w:tcPr>
          <w:p w14:paraId="5DFE265F" w14:textId="5B7593D6" w:rsidR="006E1CD1" w:rsidRDefault="001B17B1" w:rsidP="00002FF9">
            <w:pPr>
              <w:spacing w:before="20" w:after="20"/>
            </w:pPr>
            <w:r>
              <w:t>Agreement shall be binding upon each party</w:t>
            </w:r>
          </w:p>
        </w:tc>
      </w:tr>
      <w:tr w:rsidR="006E1CD1" w14:paraId="29D4171E" w14:textId="77777777" w:rsidTr="00BC1311">
        <w:tc>
          <w:tcPr>
            <w:tcW w:w="1006" w:type="dxa"/>
            <w:tcBorders>
              <w:left w:val="nil"/>
            </w:tcBorders>
            <w:shd w:val="clear" w:color="auto" w:fill="auto"/>
          </w:tcPr>
          <w:p w14:paraId="20194552" w14:textId="12B866FA" w:rsidR="006E1CD1" w:rsidRDefault="001B17B1" w:rsidP="00F257F8">
            <w:pPr>
              <w:spacing w:before="20" w:after="20"/>
            </w:pPr>
            <w:r>
              <w:t>12.9</w:t>
            </w:r>
          </w:p>
        </w:tc>
        <w:tc>
          <w:tcPr>
            <w:tcW w:w="2430" w:type="dxa"/>
            <w:tcBorders>
              <w:bottom w:val="single" w:sz="4" w:space="0" w:color="auto"/>
            </w:tcBorders>
            <w:shd w:val="clear" w:color="auto" w:fill="auto"/>
          </w:tcPr>
          <w:p w14:paraId="04851F81" w14:textId="51160AFA" w:rsidR="006E1CD1" w:rsidRDefault="001B17B1" w:rsidP="00F257F8">
            <w:pPr>
              <w:spacing w:before="20" w:after="20"/>
            </w:pPr>
            <w:r>
              <w:t>Legal Relationship</w:t>
            </w:r>
          </w:p>
        </w:tc>
        <w:tc>
          <w:tcPr>
            <w:tcW w:w="5924" w:type="dxa"/>
            <w:tcBorders>
              <w:bottom w:val="single" w:sz="4" w:space="0" w:color="auto"/>
              <w:right w:val="nil"/>
            </w:tcBorders>
            <w:shd w:val="clear" w:color="auto" w:fill="auto"/>
          </w:tcPr>
          <w:p w14:paraId="02163AA2" w14:textId="236C70F9" w:rsidR="006E1CD1" w:rsidRDefault="001B17B1" w:rsidP="00002FF9">
            <w:pPr>
              <w:spacing w:before="20" w:after="20"/>
            </w:pPr>
            <w:r>
              <w:t>Parties to this agreement implement solely as KC and ST, no partnership or joint undertaking shall be construed</w:t>
            </w:r>
          </w:p>
        </w:tc>
      </w:tr>
      <w:tr w:rsidR="006E1CD1" w14:paraId="61969D80" w14:textId="77777777" w:rsidTr="00BC1311">
        <w:tc>
          <w:tcPr>
            <w:tcW w:w="1006" w:type="dxa"/>
            <w:tcBorders>
              <w:left w:val="nil"/>
            </w:tcBorders>
            <w:shd w:val="clear" w:color="auto" w:fill="auto"/>
          </w:tcPr>
          <w:p w14:paraId="24D24CD9" w14:textId="1ADABB8B" w:rsidR="006E1CD1" w:rsidRDefault="001B17B1" w:rsidP="00F257F8">
            <w:pPr>
              <w:spacing w:before="20" w:after="20"/>
            </w:pPr>
            <w:r>
              <w:t>12.10</w:t>
            </w:r>
          </w:p>
        </w:tc>
        <w:tc>
          <w:tcPr>
            <w:tcW w:w="2430" w:type="dxa"/>
            <w:tcBorders>
              <w:bottom w:val="single" w:sz="4" w:space="0" w:color="auto"/>
            </w:tcBorders>
            <w:shd w:val="clear" w:color="auto" w:fill="auto"/>
          </w:tcPr>
          <w:p w14:paraId="32DADF8C" w14:textId="2CF16326" w:rsidR="006E1CD1" w:rsidRDefault="001B17B1" w:rsidP="00F257F8">
            <w:pPr>
              <w:spacing w:before="20" w:after="20"/>
            </w:pPr>
            <w:r>
              <w:t>Captions</w:t>
            </w:r>
          </w:p>
        </w:tc>
        <w:tc>
          <w:tcPr>
            <w:tcW w:w="5924" w:type="dxa"/>
            <w:tcBorders>
              <w:bottom w:val="single" w:sz="4" w:space="0" w:color="auto"/>
              <w:right w:val="nil"/>
            </w:tcBorders>
            <w:shd w:val="clear" w:color="auto" w:fill="auto"/>
          </w:tcPr>
          <w:p w14:paraId="11BED8FA" w14:textId="262CB9F7" w:rsidR="006E1CD1" w:rsidRDefault="001871E8" w:rsidP="00002FF9">
            <w:pPr>
              <w:spacing w:before="20" w:after="20"/>
            </w:pPr>
            <w:r>
              <w:t>Captions are for convenience only</w:t>
            </w:r>
          </w:p>
        </w:tc>
      </w:tr>
      <w:tr w:rsidR="006E1CD1" w14:paraId="53BC2074" w14:textId="77777777" w:rsidTr="00BC1311">
        <w:tc>
          <w:tcPr>
            <w:tcW w:w="1006" w:type="dxa"/>
            <w:tcBorders>
              <w:left w:val="nil"/>
            </w:tcBorders>
            <w:shd w:val="clear" w:color="auto" w:fill="auto"/>
          </w:tcPr>
          <w:p w14:paraId="4EE58B21" w14:textId="6F89823B" w:rsidR="006E1CD1" w:rsidRDefault="004E1B54" w:rsidP="00F257F8">
            <w:pPr>
              <w:spacing w:before="20" w:after="20"/>
            </w:pPr>
            <w:r>
              <w:t>12.11</w:t>
            </w:r>
          </w:p>
        </w:tc>
        <w:tc>
          <w:tcPr>
            <w:tcW w:w="2430" w:type="dxa"/>
            <w:tcBorders>
              <w:bottom w:val="single" w:sz="4" w:space="0" w:color="auto"/>
            </w:tcBorders>
            <w:shd w:val="clear" w:color="auto" w:fill="auto"/>
          </w:tcPr>
          <w:p w14:paraId="57174B6D" w14:textId="1CBB392D" w:rsidR="006E1CD1" w:rsidRDefault="00005AA4" w:rsidP="00F257F8">
            <w:pPr>
              <w:spacing w:before="20" w:after="20"/>
            </w:pPr>
            <w:r>
              <w:t>Governing Law and Venue</w:t>
            </w:r>
          </w:p>
        </w:tc>
        <w:tc>
          <w:tcPr>
            <w:tcW w:w="5924" w:type="dxa"/>
            <w:tcBorders>
              <w:bottom w:val="single" w:sz="4" w:space="0" w:color="auto"/>
              <w:right w:val="nil"/>
            </w:tcBorders>
            <w:shd w:val="clear" w:color="auto" w:fill="auto"/>
          </w:tcPr>
          <w:p w14:paraId="33B577A7" w14:textId="1DD5496C" w:rsidR="006E1CD1" w:rsidRDefault="00005AA4" w:rsidP="00002FF9">
            <w:pPr>
              <w:spacing w:before="20" w:after="20"/>
            </w:pPr>
            <w:r>
              <w:t>Superior Court of King County, WA</w:t>
            </w:r>
          </w:p>
        </w:tc>
      </w:tr>
      <w:tr w:rsidR="006E1CD1" w14:paraId="3BD34991" w14:textId="77777777" w:rsidTr="00BC1311">
        <w:tc>
          <w:tcPr>
            <w:tcW w:w="1006" w:type="dxa"/>
            <w:tcBorders>
              <w:left w:val="nil"/>
            </w:tcBorders>
            <w:shd w:val="clear" w:color="auto" w:fill="auto"/>
          </w:tcPr>
          <w:p w14:paraId="42B27821" w14:textId="7DF52153" w:rsidR="006E1CD1" w:rsidRDefault="00005AA4" w:rsidP="00F257F8">
            <w:pPr>
              <w:spacing w:before="20" w:after="20"/>
            </w:pPr>
            <w:r>
              <w:t>12.12</w:t>
            </w:r>
          </w:p>
        </w:tc>
        <w:tc>
          <w:tcPr>
            <w:tcW w:w="2430" w:type="dxa"/>
            <w:tcBorders>
              <w:bottom w:val="single" w:sz="4" w:space="0" w:color="auto"/>
            </w:tcBorders>
            <w:shd w:val="clear" w:color="auto" w:fill="auto"/>
          </w:tcPr>
          <w:p w14:paraId="53B76DF1" w14:textId="388D4470" w:rsidR="006E1CD1" w:rsidRDefault="00005AA4" w:rsidP="00F257F8">
            <w:pPr>
              <w:spacing w:before="20" w:after="20"/>
            </w:pPr>
            <w:r>
              <w:t xml:space="preserve">No </w:t>
            </w:r>
            <w:proofErr w:type="gramStart"/>
            <w:r>
              <w:t>Third Party</w:t>
            </w:r>
            <w:proofErr w:type="gramEnd"/>
            <w:r>
              <w:t xml:space="preserve"> Beneficiaries</w:t>
            </w:r>
          </w:p>
        </w:tc>
        <w:tc>
          <w:tcPr>
            <w:tcW w:w="5924" w:type="dxa"/>
            <w:tcBorders>
              <w:bottom w:val="single" w:sz="4" w:space="0" w:color="auto"/>
              <w:right w:val="nil"/>
            </w:tcBorders>
            <w:shd w:val="clear" w:color="auto" w:fill="auto"/>
          </w:tcPr>
          <w:p w14:paraId="3F019C3B" w14:textId="19D122FE" w:rsidR="006E1CD1" w:rsidRDefault="0043594A" w:rsidP="00002FF9">
            <w:pPr>
              <w:spacing w:before="20" w:after="20"/>
            </w:pPr>
            <w:r>
              <w:t>Agreement only for the benefit of the parties</w:t>
            </w:r>
          </w:p>
        </w:tc>
      </w:tr>
      <w:tr w:rsidR="006E1CD1" w14:paraId="37F4C75F" w14:textId="77777777" w:rsidTr="00BC1311">
        <w:tc>
          <w:tcPr>
            <w:tcW w:w="1006" w:type="dxa"/>
            <w:tcBorders>
              <w:left w:val="nil"/>
            </w:tcBorders>
            <w:shd w:val="clear" w:color="auto" w:fill="auto"/>
          </w:tcPr>
          <w:p w14:paraId="0EED5CCE" w14:textId="3C4E8346" w:rsidR="006E1CD1" w:rsidRDefault="0043594A" w:rsidP="00F257F8">
            <w:pPr>
              <w:spacing w:before="20" w:after="20"/>
            </w:pPr>
            <w:r>
              <w:t>12.13</w:t>
            </w:r>
          </w:p>
        </w:tc>
        <w:tc>
          <w:tcPr>
            <w:tcW w:w="2430" w:type="dxa"/>
            <w:tcBorders>
              <w:bottom w:val="single" w:sz="4" w:space="0" w:color="auto"/>
            </w:tcBorders>
            <w:shd w:val="clear" w:color="auto" w:fill="auto"/>
          </w:tcPr>
          <w:p w14:paraId="430DFA6A" w14:textId="783F1FB1" w:rsidR="006E1CD1" w:rsidRDefault="0043594A" w:rsidP="00F257F8">
            <w:pPr>
              <w:spacing w:before="20" w:after="20"/>
            </w:pPr>
            <w:r>
              <w:t>Assignment</w:t>
            </w:r>
          </w:p>
        </w:tc>
        <w:tc>
          <w:tcPr>
            <w:tcW w:w="5924" w:type="dxa"/>
            <w:tcBorders>
              <w:bottom w:val="single" w:sz="4" w:space="0" w:color="auto"/>
              <w:right w:val="nil"/>
            </w:tcBorders>
            <w:shd w:val="clear" w:color="auto" w:fill="auto"/>
          </w:tcPr>
          <w:p w14:paraId="0A4C9B76" w14:textId="770A6C2B" w:rsidR="006E1CD1" w:rsidRDefault="0043594A" w:rsidP="00002FF9">
            <w:pPr>
              <w:spacing w:before="20" w:after="20"/>
            </w:pPr>
            <w:r>
              <w:t>Parties may not transfer the agreement within written consent of the others</w:t>
            </w:r>
          </w:p>
        </w:tc>
      </w:tr>
      <w:tr w:rsidR="006E1CD1" w14:paraId="6BBD7904" w14:textId="77777777" w:rsidTr="00BC1311">
        <w:tc>
          <w:tcPr>
            <w:tcW w:w="1006" w:type="dxa"/>
            <w:tcBorders>
              <w:left w:val="nil"/>
            </w:tcBorders>
            <w:shd w:val="clear" w:color="auto" w:fill="auto"/>
          </w:tcPr>
          <w:p w14:paraId="762AD606" w14:textId="51A28D13" w:rsidR="006E1CD1" w:rsidRDefault="0043594A" w:rsidP="00F257F8">
            <w:pPr>
              <w:spacing w:before="20" w:after="20"/>
            </w:pPr>
            <w:r>
              <w:t>12.14</w:t>
            </w:r>
          </w:p>
        </w:tc>
        <w:tc>
          <w:tcPr>
            <w:tcW w:w="2430" w:type="dxa"/>
            <w:tcBorders>
              <w:bottom w:val="single" w:sz="4" w:space="0" w:color="auto"/>
            </w:tcBorders>
            <w:shd w:val="clear" w:color="auto" w:fill="auto"/>
          </w:tcPr>
          <w:p w14:paraId="646199F7" w14:textId="362F2FFD" w:rsidR="006E1CD1" w:rsidRDefault="00F27218" w:rsidP="00F257F8">
            <w:pPr>
              <w:spacing w:before="20" w:after="20"/>
            </w:pPr>
            <w:r>
              <w:t>Negotiation and Construction</w:t>
            </w:r>
          </w:p>
        </w:tc>
        <w:tc>
          <w:tcPr>
            <w:tcW w:w="5924" w:type="dxa"/>
            <w:tcBorders>
              <w:bottom w:val="single" w:sz="4" w:space="0" w:color="auto"/>
              <w:right w:val="nil"/>
            </w:tcBorders>
            <w:shd w:val="clear" w:color="auto" w:fill="auto"/>
          </w:tcPr>
          <w:p w14:paraId="0F5C8741" w14:textId="66A326EE" w:rsidR="006E1CD1" w:rsidRDefault="00F27218" w:rsidP="00002FF9">
            <w:pPr>
              <w:spacing w:before="20" w:after="20"/>
            </w:pPr>
            <w:r>
              <w:t>All terms to be construed as if both parties have jointly prepared it</w:t>
            </w:r>
          </w:p>
        </w:tc>
      </w:tr>
      <w:tr w:rsidR="006E1CD1" w14:paraId="272A055B" w14:textId="77777777" w:rsidTr="00BC1311">
        <w:tc>
          <w:tcPr>
            <w:tcW w:w="1006" w:type="dxa"/>
            <w:tcBorders>
              <w:left w:val="nil"/>
            </w:tcBorders>
            <w:shd w:val="clear" w:color="auto" w:fill="auto"/>
          </w:tcPr>
          <w:p w14:paraId="67D7CA3C" w14:textId="6D79DF64" w:rsidR="006E1CD1" w:rsidRDefault="00774CA6" w:rsidP="00F257F8">
            <w:pPr>
              <w:spacing w:before="20" w:after="20"/>
            </w:pPr>
            <w:r>
              <w:t>12.15</w:t>
            </w:r>
          </w:p>
        </w:tc>
        <w:tc>
          <w:tcPr>
            <w:tcW w:w="2430" w:type="dxa"/>
            <w:tcBorders>
              <w:bottom w:val="single" w:sz="4" w:space="0" w:color="auto"/>
            </w:tcBorders>
            <w:shd w:val="clear" w:color="auto" w:fill="auto"/>
          </w:tcPr>
          <w:p w14:paraId="5C765356" w14:textId="7E6F66FC" w:rsidR="006E1CD1" w:rsidRDefault="00774CA6" w:rsidP="00F257F8">
            <w:pPr>
              <w:spacing w:before="20" w:after="20"/>
            </w:pPr>
            <w:r>
              <w:t>Counterparts</w:t>
            </w:r>
          </w:p>
        </w:tc>
        <w:tc>
          <w:tcPr>
            <w:tcW w:w="5924" w:type="dxa"/>
            <w:tcBorders>
              <w:bottom w:val="single" w:sz="4" w:space="0" w:color="auto"/>
              <w:right w:val="nil"/>
            </w:tcBorders>
            <w:shd w:val="clear" w:color="auto" w:fill="auto"/>
          </w:tcPr>
          <w:p w14:paraId="4267E787" w14:textId="78FDA7C2" w:rsidR="006E1CD1" w:rsidRDefault="00774CA6" w:rsidP="00002FF9">
            <w:pPr>
              <w:spacing w:before="20" w:after="20"/>
            </w:pPr>
            <w:r>
              <w:t>Agreement may be executed by electronic signing</w:t>
            </w:r>
          </w:p>
        </w:tc>
      </w:tr>
      <w:tr w:rsidR="006E1CD1" w14:paraId="10D143CC" w14:textId="77777777" w:rsidTr="00BC1311">
        <w:tc>
          <w:tcPr>
            <w:tcW w:w="1006" w:type="dxa"/>
            <w:tcBorders>
              <w:left w:val="nil"/>
            </w:tcBorders>
            <w:shd w:val="clear" w:color="auto" w:fill="auto"/>
          </w:tcPr>
          <w:p w14:paraId="00AF8E26" w14:textId="4750CE08" w:rsidR="006E1CD1" w:rsidRDefault="00774CA6" w:rsidP="00F257F8">
            <w:pPr>
              <w:spacing w:before="20" w:after="20"/>
            </w:pPr>
            <w:r>
              <w:t>12.16</w:t>
            </w:r>
          </w:p>
        </w:tc>
        <w:tc>
          <w:tcPr>
            <w:tcW w:w="2430" w:type="dxa"/>
            <w:tcBorders>
              <w:bottom w:val="single" w:sz="4" w:space="0" w:color="auto"/>
            </w:tcBorders>
            <w:shd w:val="clear" w:color="auto" w:fill="auto"/>
          </w:tcPr>
          <w:p w14:paraId="69ECE566" w14:textId="0EEB6398" w:rsidR="006E1CD1" w:rsidRDefault="00774CA6" w:rsidP="00F257F8">
            <w:pPr>
              <w:spacing w:before="20" w:after="20"/>
            </w:pPr>
            <w:r>
              <w:t>Further Assurances, Interests and Agreements</w:t>
            </w:r>
          </w:p>
        </w:tc>
        <w:tc>
          <w:tcPr>
            <w:tcW w:w="5924" w:type="dxa"/>
            <w:tcBorders>
              <w:bottom w:val="single" w:sz="4" w:space="0" w:color="auto"/>
              <w:right w:val="nil"/>
            </w:tcBorders>
            <w:shd w:val="clear" w:color="auto" w:fill="auto"/>
          </w:tcPr>
          <w:p w14:paraId="40297098" w14:textId="09052E41" w:rsidR="006E1CD1" w:rsidRDefault="00774CA6" w:rsidP="00002FF9">
            <w:pPr>
              <w:spacing w:before="20" w:after="20"/>
            </w:pPr>
            <w:r>
              <w:t>KC and ST agree to cooperate</w:t>
            </w:r>
            <w:r w:rsidR="006018A8">
              <w:t xml:space="preserve"> on any inadvertent omissions or updates</w:t>
            </w:r>
          </w:p>
        </w:tc>
      </w:tr>
      <w:tr w:rsidR="006E1CD1" w14:paraId="3855B92E" w14:textId="77777777" w:rsidTr="00BC1311">
        <w:tc>
          <w:tcPr>
            <w:tcW w:w="1006" w:type="dxa"/>
            <w:tcBorders>
              <w:left w:val="nil"/>
            </w:tcBorders>
            <w:shd w:val="clear" w:color="auto" w:fill="auto"/>
          </w:tcPr>
          <w:p w14:paraId="0EFF9CA3" w14:textId="1AFD0B33" w:rsidR="006E1CD1" w:rsidRDefault="006018A8" w:rsidP="00F257F8">
            <w:pPr>
              <w:spacing w:before="20" w:after="20"/>
            </w:pPr>
            <w:r>
              <w:t>12.17</w:t>
            </w:r>
          </w:p>
        </w:tc>
        <w:tc>
          <w:tcPr>
            <w:tcW w:w="2430" w:type="dxa"/>
            <w:tcBorders>
              <w:bottom w:val="single" w:sz="4" w:space="0" w:color="auto"/>
            </w:tcBorders>
            <w:shd w:val="clear" w:color="auto" w:fill="auto"/>
          </w:tcPr>
          <w:p w14:paraId="7F28C199" w14:textId="53613906" w:rsidR="006E1CD1" w:rsidRDefault="006018A8" w:rsidP="00F257F8">
            <w:pPr>
              <w:spacing w:before="20" w:after="20"/>
            </w:pPr>
            <w:r>
              <w:t>Conflicting Provisions</w:t>
            </w:r>
          </w:p>
        </w:tc>
        <w:tc>
          <w:tcPr>
            <w:tcW w:w="5924" w:type="dxa"/>
            <w:tcBorders>
              <w:bottom w:val="single" w:sz="4" w:space="0" w:color="auto"/>
              <w:right w:val="nil"/>
            </w:tcBorders>
            <w:shd w:val="clear" w:color="auto" w:fill="auto"/>
          </w:tcPr>
          <w:p w14:paraId="5998071D" w14:textId="4A7E1F38" w:rsidR="006E1CD1" w:rsidRDefault="006018A8" w:rsidP="00002FF9">
            <w:pPr>
              <w:spacing w:before="20" w:after="20"/>
            </w:pPr>
            <w:r>
              <w:t>Transfer Agreement controls</w:t>
            </w:r>
          </w:p>
        </w:tc>
      </w:tr>
    </w:tbl>
    <w:p w14:paraId="2D773C77" w14:textId="52576736" w:rsidR="00F07FC6" w:rsidRDefault="00F07FC6">
      <w:r>
        <w:br w:type="page"/>
      </w:r>
    </w:p>
    <w:p w14:paraId="7E1F757B" w14:textId="17EADAFC" w:rsidR="00F07FC6" w:rsidRDefault="00F07FC6" w:rsidP="00F07FC6">
      <w:pPr>
        <w:spacing w:after="0" w:line="240" w:lineRule="auto"/>
      </w:pPr>
    </w:p>
    <w:p w14:paraId="2886273B" w14:textId="67306B19" w:rsidR="00F07FC6" w:rsidRPr="00A52681" w:rsidRDefault="00F07FC6" w:rsidP="00F07FC6">
      <w:pPr>
        <w:pBdr>
          <w:bottom w:val="single" w:sz="4" w:space="1" w:color="auto"/>
        </w:pBdr>
        <w:spacing w:after="0" w:line="240" w:lineRule="auto"/>
        <w:rPr>
          <w:b/>
          <w:bCs/>
          <w:sz w:val="28"/>
          <w:szCs w:val="28"/>
        </w:rPr>
      </w:pPr>
      <w:r>
        <w:rPr>
          <w:b/>
          <w:bCs/>
          <w:sz w:val="28"/>
          <w:szCs w:val="28"/>
        </w:rPr>
        <w:t>Exhibits</w:t>
      </w:r>
      <w:r w:rsidR="007E1EE8">
        <w:rPr>
          <w:b/>
          <w:bCs/>
          <w:sz w:val="28"/>
          <w:szCs w:val="28"/>
        </w:rPr>
        <w:t xml:space="preserve"> to the Agreement</w:t>
      </w:r>
    </w:p>
    <w:p w14:paraId="3D9BC8A4" w14:textId="77777777" w:rsidR="00F07FC6" w:rsidRDefault="00F07FC6" w:rsidP="00F07FC6">
      <w:pPr>
        <w:spacing w:after="0" w:line="240" w:lineRule="auto"/>
      </w:pPr>
    </w:p>
    <w:tbl>
      <w:tblPr>
        <w:tblStyle w:val="TableGrid"/>
        <w:tblW w:w="0" w:type="auto"/>
        <w:tblLook w:val="04A0" w:firstRow="1" w:lastRow="0" w:firstColumn="1" w:lastColumn="0" w:noHBand="0" w:noVBand="1"/>
      </w:tblPr>
      <w:tblGrid>
        <w:gridCol w:w="1006"/>
        <w:gridCol w:w="2430"/>
        <w:gridCol w:w="5924"/>
      </w:tblGrid>
      <w:tr w:rsidR="00F07FC6" w14:paraId="1556E32C" w14:textId="77777777" w:rsidTr="009E04F1">
        <w:trPr>
          <w:tblHeader/>
        </w:trPr>
        <w:tc>
          <w:tcPr>
            <w:tcW w:w="1006" w:type="dxa"/>
            <w:tcBorders>
              <w:top w:val="nil"/>
              <w:left w:val="nil"/>
            </w:tcBorders>
            <w:shd w:val="clear" w:color="auto" w:fill="auto"/>
          </w:tcPr>
          <w:p w14:paraId="1C6D1CFD" w14:textId="5824E6A5" w:rsidR="00F07FC6" w:rsidRPr="00F257F8" w:rsidRDefault="007E1EE8" w:rsidP="00794F96">
            <w:pPr>
              <w:spacing w:before="20" w:after="20"/>
              <w:rPr>
                <w:b/>
                <w:bCs/>
              </w:rPr>
            </w:pPr>
            <w:r>
              <w:rPr>
                <w:b/>
                <w:bCs/>
              </w:rPr>
              <w:t>EXHIBIT</w:t>
            </w:r>
          </w:p>
        </w:tc>
        <w:tc>
          <w:tcPr>
            <w:tcW w:w="2430" w:type="dxa"/>
            <w:tcBorders>
              <w:top w:val="nil"/>
              <w:bottom w:val="single" w:sz="4" w:space="0" w:color="auto"/>
            </w:tcBorders>
            <w:shd w:val="clear" w:color="auto" w:fill="auto"/>
          </w:tcPr>
          <w:p w14:paraId="20FDCE7C" w14:textId="77777777" w:rsidR="00F07FC6" w:rsidRPr="00F257F8" w:rsidRDefault="00F07FC6" w:rsidP="00794F96">
            <w:pPr>
              <w:spacing w:before="20" w:after="20"/>
              <w:rPr>
                <w:b/>
                <w:bCs/>
              </w:rPr>
            </w:pPr>
            <w:r>
              <w:rPr>
                <w:b/>
                <w:bCs/>
              </w:rPr>
              <w:t>NAME</w:t>
            </w:r>
          </w:p>
        </w:tc>
        <w:tc>
          <w:tcPr>
            <w:tcW w:w="5924" w:type="dxa"/>
            <w:tcBorders>
              <w:top w:val="nil"/>
              <w:bottom w:val="single" w:sz="4" w:space="0" w:color="auto"/>
              <w:right w:val="nil"/>
            </w:tcBorders>
            <w:shd w:val="clear" w:color="auto" w:fill="auto"/>
          </w:tcPr>
          <w:p w14:paraId="43E723D8" w14:textId="77777777" w:rsidR="00F07FC6" w:rsidRPr="00F257F8" w:rsidRDefault="00F07FC6" w:rsidP="00794F96">
            <w:pPr>
              <w:spacing w:before="20" w:after="20"/>
              <w:rPr>
                <w:b/>
                <w:bCs/>
              </w:rPr>
            </w:pPr>
            <w:r w:rsidRPr="00F257F8">
              <w:rPr>
                <w:b/>
                <w:bCs/>
              </w:rPr>
              <w:t>D</w:t>
            </w:r>
            <w:r>
              <w:rPr>
                <w:b/>
                <w:bCs/>
              </w:rPr>
              <w:t>ESCRIPTION</w:t>
            </w:r>
          </w:p>
        </w:tc>
      </w:tr>
      <w:tr w:rsidR="00A276FF" w14:paraId="25BCB3CC" w14:textId="77777777" w:rsidTr="009E04F1">
        <w:tc>
          <w:tcPr>
            <w:tcW w:w="1006" w:type="dxa"/>
            <w:tcBorders>
              <w:left w:val="nil"/>
            </w:tcBorders>
            <w:shd w:val="clear" w:color="auto" w:fill="E2EFD9" w:themeFill="accent6" w:themeFillTint="33"/>
          </w:tcPr>
          <w:p w14:paraId="2E736B58" w14:textId="22AE35FC" w:rsidR="00A276FF" w:rsidRPr="00A276FF" w:rsidRDefault="00AD6FCC" w:rsidP="00F257F8">
            <w:pPr>
              <w:spacing w:before="20" w:after="20"/>
              <w:rPr>
                <w:b/>
                <w:bCs/>
              </w:rPr>
            </w:pPr>
            <w:r>
              <w:rPr>
                <w:b/>
                <w:bCs/>
              </w:rPr>
              <w:t>A</w:t>
            </w:r>
          </w:p>
        </w:tc>
        <w:tc>
          <w:tcPr>
            <w:tcW w:w="8354" w:type="dxa"/>
            <w:gridSpan w:val="2"/>
            <w:tcBorders>
              <w:right w:val="nil"/>
            </w:tcBorders>
            <w:shd w:val="clear" w:color="auto" w:fill="E2EFD9" w:themeFill="accent6" w:themeFillTint="33"/>
          </w:tcPr>
          <w:p w14:paraId="50BE0B1A" w14:textId="6A0C0FBA" w:rsidR="00A276FF" w:rsidRPr="00A276FF" w:rsidRDefault="00AD6FCC" w:rsidP="00A276FF">
            <w:pPr>
              <w:spacing w:before="20" w:after="20"/>
              <w:rPr>
                <w:b/>
                <w:bCs/>
              </w:rPr>
            </w:pPr>
            <w:r>
              <w:rPr>
                <w:b/>
                <w:bCs/>
              </w:rPr>
              <w:t>DSTT Description</w:t>
            </w:r>
          </w:p>
        </w:tc>
      </w:tr>
      <w:tr w:rsidR="006D542E" w14:paraId="576AA0CE" w14:textId="77777777" w:rsidTr="009E04F1">
        <w:tc>
          <w:tcPr>
            <w:tcW w:w="1006" w:type="dxa"/>
            <w:tcBorders>
              <w:left w:val="nil"/>
            </w:tcBorders>
            <w:shd w:val="clear" w:color="auto" w:fill="auto"/>
          </w:tcPr>
          <w:p w14:paraId="0AB0DEB9" w14:textId="39B9EF1D" w:rsidR="006D542E" w:rsidRDefault="006D542E" w:rsidP="00F257F8">
            <w:pPr>
              <w:spacing w:before="20" w:after="20"/>
            </w:pPr>
          </w:p>
        </w:tc>
        <w:tc>
          <w:tcPr>
            <w:tcW w:w="2430" w:type="dxa"/>
            <w:shd w:val="clear" w:color="auto" w:fill="auto"/>
          </w:tcPr>
          <w:p w14:paraId="3E5D11A2" w14:textId="55EAC5B6" w:rsidR="006D542E" w:rsidRDefault="006D542E" w:rsidP="00F257F8">
            <w:pPr>
              <w:spacing w:before="20" w:after="20"/>
            </w:pPr>
          </w:p>
        </w:tc>
        <w:tc>
          <w:tcPr>
            <w:tcW w:w="5924" w:type="dxa"/>
            <w:tcBorders>
              <w:right w:val="nil"/>
            </w:tcBorders>
            <w:shd w:val="clear" w:color="auto" w:fill="auto"/>
          </w:tcPr>
          <w:p w14:paraId="137A570F" w14:textId="26F9043A" w:rsidR="0040589B" w:rsidRDefault="00B9013B" w:rsidP="000B7A4B">
            <w:pPr>
              <w:pStyle w:val="ListParagraph"/>
              <w:numPr>
                <w:ilvl w:val="0"/>
                <w:numId w:val="4"/>
              </w:numPr>
              <w:spacing w:before="20" w:after="20"/>
              <w:ind w:left="216" w:hanging="216"/>
            </w:pPr>
            <w:r>
              <w:t xml:space="preserve">The exhibit shows a map of the DSTT pathway superimposed on the </w:t>
            </w:r>
            <w:proofErr w:type="gramStart"/>
            <w:r>
              <w:t>Downtown Seattle street</w:t>
            </w:r>
            <w:proofErr w:type="gramEnd"/>
            <w:r>
              <w:t xml:space="preserve"> grid</w:t>
            </w:r>
          </w:p>
        </w:tc>
      </w:tr>
      <w:tr w:rsidR="00350512" w14:paraId="08175487" w14:textId="77777777" w:rsidTr="001D3B17">
        <w:tc>
          <w:tcPr>
            <w:tcW w:w="1006" w:type="dxa"/>
            <w:tcBorders>
              <w:left w:val="nil"/>
            </w:tcBorders>
            <w:shd w:val="clear" w:color="auto" w:fill="E2EFD9" w:themeFill="accent6" w:themeFillTint="33"/>
          </w:tcPr>
          <w:p w14:paraId="2BC4F67E" w14:textId="1F281296" w:rsidR="00350512" w:rsidRPr="00350512" w:rsidRDefault="001D3B17" w:rsidP="00F257F8">
            <w:pPr>
              <w:spacing w:before="20" w:after="20"/>
              <w:rPr>
                <w:b/>
                <w:bCs/>
              </w:rPr>
            </w:pPr>
            <w:r>
              <w:rPr>
                <w:b/>
                <w:bCs/>
              </w:rPr>
              <w:t>B-1</w:t>
            </w:r>
          </w:p>
        </w:tc>
        <w:tc>
          <w:tcPr>
            <w:tcW w:w="8354" w:type="dxa"/>
            <w:gridSpan w:val="2"/>
            <w:tcBorders>
              <w:right w:val="nil"/>
            </w:tcBorders>
            <w:shd w:val="clear" w:color="auto" w:fill="E2EFD9" w:themeFill="accent6" w:themeFillTint="33"/>
          </w:tcPr>
          <w:p w14:paraId="7A2F6A8B" w14:textId="5EF682AB" w:rsidR="00350512" w:rsidRPr="00350512" w:rsidRDefault="001D3B17" w:rsidP="00350512">
            <w:pPr>
              <w:spacing w:before="20" w:after="20"/>
              <w:rPr>
                <w:b/>
                <w:bCs/>
              </w:rPr>
            </w:pPr>
            <w:r>
              <w:rPr>
                <w:b/>
                <w:bCs/>
              </w:rPr>
              <w:t>DSTT Structure</w:t>
            </w:r>
          </w:p>
        </w:tc>
      </w:tr>
      <w:tr w:rsidR="00C7626D" w14:paraId="7BBC4075" w14:textId="77777777" w:rsidTr="009E04F1">
        <w:tc>
          <w:tcPr>
            <w:tcW w:w="1006" w:type="dxa"/>
            <w:tcBorders>
              <w:left w:val="nil"/>
            </w:tcBorders>
          </w:tcPr>
          <w:p w14:paraId="0B0052E0" w14:textId="63053E4D" w:rsidR="00C7626D" w:rsidRDefault="00C7626D" w:rsidP="00F257F8">
            <w:pPr>
              <w:spacing w:before="20" w:after="20"/>
            </w:pPr>
          </w:p>
        </w:tc>
        <w:tc>
          <w:tcPr>
            <w:tcW w:w="2430" w:type="dxa"/>
          </w:tcPr>
          <w:p w14:paraId="267812AD" w14:textId="09CEF121" w:rsidR="00C7626D" w:rsidRDefault="00C7626D" w:rsidP="00F257F8">
            <w:pPr>
              <w:spacing w:before="20" w:after="20"/>
            </w:pPr>
          </w:p>
        </w:tc>
        <w:tc>
          <w:tcPr>
            <w:tcW w:w="5924" w:type="dxa"/>
            <w:tcBorders>
              <w:right w:val="nil"/>
            </w:tcBorders>
          </w:tcPr>
          <w:p w14:paraId="1895314B" w14:textId="77777777" w:rsidR="00B80993" w:rsidRDefault="00FC5CC0" w:rsidP="000B7A4B">
            <w:pPr>
              <w:pStyle w:val="ListParagraph"/>
              <w:numPr>
                <w:ilvl w:val="0"/>
                <w:numId w:val="4"/>
              </w:numPr>
              <w:spacing w:before="20" w:after="20"/>
              <w:ind w:left="216" w:hanging="216"/>
            </w:pPr>
            <w:r>
              <w:t>Description of the DSTT alignment</w:t>
            </w:r>
          </w:p>
          <w:p w14:paraId="67712C45" w14:textId="3DE8B5F5" w:rsidR="007C7F6F" w:rsidRDefault="007C7F6F" w:rsidP="000B7A4B">
            <w:pPr>
              <w:pStyle w:val="ListParagraph"/>
              <w:numPr>
                <w:ilvl w:val="0"/>
                <w:numId w:val="4"/>
              </w:numPr>
              <w:spacing w:before="20" w:after="20"/>
              <w:ind w:left="216" w:hanging="216"/>
            </w:pPr>
            <w:r>
              <w:t>List and locations of DSTT stations: International District, Pioneer Square, University Street, and Westlake</w:t>
            </w:r>
          </w:p>
        </w:tc>
      </w:tr>
      <w:tr w:rsidR="00350512" w14:paraId="7C4DD249" w14:textId="77777777" w:rsidTr="007C7F6F">
        <w:tc>
          <w:tcPr>
            <w:tcW w:w="1006" w:type="dxa"/>
            <w:tcBorders>
              <w:left w:val="nil"/>
            </w:tcBorders>
            <w:shd w:val="clear" w:color="auto" w:fill="E2EFD9" w:themeFill="accent6" w:themeFillTint="33"/>
          </w:tcPr>
          <w:p w14:paraId="0784AB03" w14:textId="49D65F97" w:rsidR="00350512" w:rsidRPr="00350512" w:rsidRDefault="007C7F6F" w:rsidP="00F257F8">
            <w:pPr>
              <w:spacing w:before="20" w:after="20"/>
              <w:rPr>
                <w:b/>
                <w:bCs/>
              </w:rPr>
            </w:pPr>
            <w:r>
              <w:rPr>
                <w:b/>
                <w:bCs/>
              </w:rPr>
              <w:t>B-2</w:t>
            </w:r>
          </w:p>
        </w:tc>
        <w:tc>
          <w:tcPr>
            <w:tcW w:w="8354" w:type="dxa"/>
            <w:gridSpan w:val="2"/>
            <w:tcBorders>
              <w:right w:val="nil"/>
            </w:tcBorders>
            <w:shd w:val="clear" w:color="auto" w:fill="E2EFD9" w:themeFill="accent6" w:themeFillTint="33"/>
          </w:tcPr>
          <w:p w14:paraId="52720C47" w14:textId="52E74FE8" w:rsidR="00350512" w:rsidRPr="00350512" w:rsidRDefault="007C7F6F" w:rsidP="00350512">
            <w:pPr>
              <w:spacing w:before="20" w:after="20"/>
              <w:rPr>
                <w:b/>
                <w:bCs/>
              </w:rPr>
            </w:pPr>
            <w:r>
              <w:rPr>
                <w:b/>
                <w:bCs/>
              </w:rPr>
              <w:t>DSTT Fixed Assets</w:t>
            </w:r>
          </w:p>
        </w:tc>
      </w:tr>
      <w:tr w:rsidR="00B9135F" w14:paraId="0705EAB3" w14:textId="77777777" w:rsidTr="009E04F1">
        <w:tc>
          <w:tcPr>
            <w:tcW w:w="1006" w:type="dxa"/>
            <w:tcBorders>
              <w:left w:val="nil"/>
            </w:tcBorders>
            <w:shd w:val="clear" w:color="auto" w:fill="auto"/>
          </w:tcPr>
          <w:p w14:paraId="34FCB780" w14:textId="37933F8A" w:rsidR="00B9135F" w:rsidRDefault="00B9135F" w:rsidP="00F257F8">
            <w:pPr>
              <w:spacing w:before="20" w:after="20"/>
            </w:pPr>
          </w:p>
        </w:tc>
        <w:tc>
          <w:tcPr>
            <w:tcW w:w="2430" w:type="dxa"/>
            <w:shd w:val="clear" w:color="auto" w:fill="auto"/>
          </w:tcPr>
          <w:p w14:paraId="5E187CD2" w14:textId="249D09F2" w:rsidR="00B9135F" w:rsidRDefault="00B9135F" w:rsidP="00F257F8">
            <w:pPr>
              <w:spacing w:before="20" w:after="20"/>
            </w:pPr>
          </w:p>
        </w:tc>
        <w:tc>
          <w:tcPr>
            <w:tcW w:w="5924" w:type="dxa"/>
            <w:tcBorders>
              <w:right w:val="nil"/>
            </w:tcBorders>
            <w:shd w:val="clear" w:color="auto" w:fill="auto"/>
          </w:tcPr>
          <w:p w14:paraId="4726DD04" w14:textId="04C4F191" w:rsidR="00B9135F" w:rsidRDefault="00C27D99" w:rsidP="00C27D99">
            <w:pPr>
              <w:spacing w:before="20" w:after="20"/>
            </w:pPr>
            <w:r>
              <w:t>Describes the DSTT Fixed Assets:</w:t>
            </w:r>
          </w:p>
          <w:p w14:paraId="441BBB01" w14:textId="2F0F378C" w:rsidR="00C27D99" w:rsidRDefault="0060409A" w:rsidP="000B7A4B">
            <w:pPr>
              <w:pStyle w:val="ListParagraph"/>
              <w:numPr>
                <w:ilvl w:val="0"/>
                <w:numId w:val="5"/>
              </w:numPr>
              <w:spacing w:before="20" w:after="20"/>
              <w:ind w:left="216" w:hanging="216"/>
            </w:pPr>
            <w:r>
              <w:t>Do</w:t>
            </w:r>
            <w:r w:rsidR="00DD6C25">
              <w:t>es NOT include</w:t>
            </w:r>
            <w:r w:rsidR="00C27D99">
              <w:t xml:space="preserve"> the Retained Assets, which KC will continue to own</w:t>
            </w:r>
          </w:p>
          <w:p w14:paraId="10B5CB14" w14:textId="09E11A97" w:rsidR="00071B26" w:rsidRDefault="00DD6C25" w:rsidP="000B7A4B">
            <w:pPr>
              <w:pStyle w:val="ListParagraph"/>
              <w:numPr>
                <w:ilvl w:val="0"/>
                <w:numId w:val="5"/>
              </w:numPr>
              <w:spacing w:before="20" w:after="20"/>
              <w:ind w:left="216" w:hanging="216"/>
            </w:pPr>
            <w:r>
              <w:t>Does include</w:t>
            </w:r>
            <w:r w:rsidR="00071B26">
              <w:t xml:space="preserve"> all KC-owned improvements, structures, systems, signage, components, artwork, and fixtures</w:t>
            </w:r>
            <w:r w:rsidR="00A52A27">
              <w:t>, specifically:</w:t>
            </w:r>
          </w:p>
          <w:p w14:paraId="10324CF2" w14:textId="77777777" w:rsidR="00A52A27" w:rsidRDefault="00A52A27" w:rsidP="000B7A4B">
            <w:pPr>
              <w:pStyle w:val="ListParagraph"/>
              <w:numPr>
                <w:ilvl w:val="1"/>
                <w:numId w:val="5"/>
              </w:numPr>
              <w:spacing w:before="20" w:after="20"/>
              <w:ind w:left="720"/>
            </w:pPr>
            <w:r>
              <w:t>A</w:t>
            </w:r>
            <w:r w:rsidR="0009441E">
              <w:t>nything part of or enclosed in the DSTT Assets</w:t>
            </w:r>
          </w:p>
          <w:p w14:paraId="33CABB65" w14:textId="77777777" w:rsidR="00195006" w:rsidRDefault="00A52A27" w:rsidP="000B7A4B">
            <w:pPr>
              <w:pStyle w:val="ListParagraph"/>
              <w:numPr>
                <w:ilvl w:val="1"/>
                <w:numId w:val="5"/>
              </w:numPr>
              <w:spacing w:before="20" w:after="20"/>
              <w:ind w:left="720"/>
            </w:pPr>
            <w:r>
              <w:t>A</w:t>
            </w:r>
            <w:r w:rsidR="0009441E">
              <w:t xml:space="preserve">ny </w:t>
            </w:r>
            <w:r>
              <w:t xml:space="preserve">part </w:t>
            </w:r>
            <w:r w:rsidR="0009441E">
              <w:t xml:space="preserve">of the DSTT Stations </w:t>
            </w:r>
          </w:p>
          <w:p w14:paraId="16DD2FB9" w14:textId="395C994A" w:rsidR="00011852" w:rsidRDefault="00195006" w:rsidP="000B7A4B">
            <w:pPr>
              <w:pStyle w:val="ListParagraph"/>
              <w:numPr>
                <w:ilvl w:val="1"/>
                <w:numId w:val="5"/>
              </w:numPr>
              <w:spacing w:before="20" w:after="20"/>
              <w:ind w:left="720"/>
            </w:pPr>
            <w:r>
              <w:t xml:space="preserve">Anything </w:t>
            </w:r>
            <w:r w:rsidR="0009441E">
              <w:t>existing on or in the areas described in the DSTT Real Estate Rights</w:t>
            </w:r>
            <w:r w:rsidR="00011852">
              <w:t xml:space="preserve"> (including KC-owned ventilation ducts, street grates, emergency hatches, tunnels, elevators, escalators, and all artwork and signage on an inlayed in sidewalks near DSTT Stations)</w:t>
            </w:r>
          </w:p>
          <w:p w14:paraId="6C795D87" w14:textId="1DE7C4C5" w:rsidR="00A51573" w:rsidRDefault="00195006" w:rsidP="000B7A4B">
            <w:pPr>
              <w:pStyle w:val="ListParagraph"/>
              <w:numPr>
                <w:ilvl w:val="1"/>
                <w:numId w:val="5"/>
              </w:numPr>
              <w:spacing w:before="20" w:after="20"/>
              <w:ind w:left="720"/>
            </w:pPr>
            <w:r>
              <w:t>A</w:t>
            </w:r>
            <w:r w:rsidR="0060409A">
              <w:t>wnings at several locations outside the DSTT</w:t>
            </w:r>
          </w:p>
        </w:tc>
      </w:tr>
      <w:tr w:rsidR="00350512" w14:paraId="0E3B2A58" w14:textId="77777777" w:rsidTr="00CA3599">
        <w:tc>
          <w:tcPr>
            <w:tcW w:w="1006" w:type="dxa"/>
            <w:tcBorders>
              <w:left w:val="nil"/>
            </w:tcBorders>
            <w:shd w:val="clear" w:color="auto" w:fill="E2EFD9" w:themeFill="accent6" w:themeFillTint="33"/>
          </w:tcPr>
          <w:p w14:paraId="592DA98A" w14:textId="5D3C4D52" w:rsidR="00350512" w:rsidRPr="00350512" w:rsidRDefault="00CA3599" w:rsidP="00F257F8">
            <w:pPr>
              <w:spacing w:before="20" w:after="20"/>
              <w:rPr>
                <w:b/>
                <w:bCs/>
              </w:rPr>
            </w:pPr>
            <w:r>
              <w:rPr>
                <w:b/>
                <w:bCs/>
              </w:rPr>
              <w:t>B-3</w:t>
            </w:r>
          </w:p>
        </w:tc>
        <w:tc>
          <w:tcPr>
            <w:tcW w:w="8354" w:type="dxa"/>
            <w:gridSpan w:val="2"/>
            <w:tcBorders>
              <w:right w:val="nil"/>
            </w:tcBorders>
            <w:shd w:val="clear" w:color="auto" w:fill="E2EFD9" w:themeFill="accent6" w:themeFillTint="33"/>
          </w:tcPr>
          <w:p w14:paraId="449B2083" w14:textId="7C5BCF17" w:rsidR="00350512" w:rsidRPr="00350512" w:rsidRDefault="00CA3599" w:rsidP="00350512">
            <w:pPr>
              <w:spacing w:before="20" w:after="20"/>
              <w:rPr>
                <w:b/>
                <w:bCs/>
              </w:rPr>
            </w:pPr>
            <w:r>
              <w:rPr>
                <w:b/>
                <w:bCs/>
              </w:rPr>
              <w:t>DSTT Real Estate Rights and Agreements</w:t>
            </w:r>
          </w:p>
        </w:tc>
      </w:tr>
      <w:tr w:rsidR="004041BD" w14:paraId="5C8446BB" w14:textId="77777777" w:rsidTr="009E04F1">
        <w:tc>
          <w:tcPr>
            <w:tcW w:w="1006" w:type="dxa"/>
            <w:tcBorders>
              <w:left w:val="nil"/>
            </w:tcBorders>
            <w:shd w:val="clear" w:color="auto" w:fill="auto"/>
          </w:tcPr>
          <w:p w14:paraId="1A08D2A5" w14:textId="1756CE2E" w:rsidR="004041BD" w:rsidRDefault="004041BD" w:rsidP="00F257F8">
            <w:pPr>
              <w:spacing w:before="20" w:after="20"/>
            </w:pPr>
          </w:p>
        </w:tc>
        <w:tc>
          <w:tcPr>
            <w:tcW w:w="2430" w:type="dxa"/>
            <w:shd w:val="clear" w:color="auto" w:fill="auto"/>
          </w:tcPr>
          <w:p w14:paraId="5F85BA43" w14:textId="7E8D8C93" w:rsidR="004041BD" w:rsidRDefault="004041BD" w:rsidP="00F257F8">
            <w:pPr>
              <w:spacing w:before="20" w:after="20"/>
            </w:pPr>
          </w:p>
        </w:tc>
        <w:tc>
          <w:tcPr>
            <w:tcW w:w="5924" w:type="dxa"/>
            <w:tcBorders>
              <w:right w:val="nil"/>
            </w:tcBorders>
            <w:shd w:val="clear" w:color="auto" w:fill="auto"/>
          </w:tcPr>
          <w:p w14:paraId="598F94C8" w14:textId="2EF2750F" w:rsidR="004041BD" w:rsidRDefault="00CA3599" w:rsidP="000B7A4B">
            <w:pPr>
              <w:pStyle w:val="ListParagraph"/>
              <w:numPr>
                <w:ilvl w:val="0"/>
                <w:numId w:val="6"/>
              </w:numPr>
              <w:spacing w:before="20" w:after="20"/>
              <w:ind w:left="216" w:hanging="216"/>
            </w:pPr>
            <w:r>
              <w:t xml:space="preserve">Lists the Recording Number, date, document, and Tax ID number of each </w:t>
            </w:r>
            <w:r w:rsidR="00E25999">
              <w:t>real estate transaction that comprises the DSTT</w:t>
            </w:r>
          </w:p>
          <w:p w14:paraId="284790A1" w14:textId="613AE565" w:rsidR="00E25999" w:rsidRDefault="00E25999" w:rsidP="000B7A4B">
            <w:pPr>
              <w:pStyle w:val="ListParagraph"/>
              <w:numPr>
                <w:ilvl w:val="0"/>
                <w:numId w:val="6"/>
              </w:numPr>
              <w:spacing w:before="20" w:after="20"/>
              <w:ind w:left="216" w:hanging="216"/>
            </w:pPr>
            <w:r>
              <w:t>The list is organized by DSTT Station</w:t>
            </w:r>
            <w:r w:rsidR="00D86ADB">
              <w:t>, showing the properties and transactions in and between each DSTT Station</w:t>
            </w:r>
          </w:p>
        </w:tc>
      </w:tr>
      <w:tr w:rsidR="00350512" w14:paraId="736CDF6A" w14:textId="77777777" w:rsidTr="00D86ADB">
        <w:tc>
          <w:tcPr>
            <w:tcW w:w="1006" w:type="dxa"/>
            <w:tcBorders>
              <w:left w:val="nil"/>
            </w:tcBorders>
            <w:shd w:val="clear" w:color="auto" w:fill="E2EFD9" w:themeFill="accent6" w:themeFillTint="33"/>
          </w:tcPr>
          <w:p w14:paraId="02A3E4F7" w14:textId="1A6BB2CA" w:rsidR="00350512" w:rsidRPr="00350512" w:rsidRDefault="00D86ADB" w:rsidP="00F257F8">
            <w:pPr>
              <w:spacing w:before="20" w:after="20"/>
              <w:rPr>
                <w:b/>
                <w:bCs/>
              </w:rPr>
            </w:pPr>
            <w:r>
              <w:rPr>
                <w:b/>
                <w:bCs/>
              </w:rPr>
              <w:t>B-4</w:t>
            </w:r>
          </w:p>
        </w:tc>
        <w:tc>
          <w:tcPr>
            <w:tcW w:w="8354" w:type="dxa"/>
            <w:gridSpan w:val="2"/>
            <w:tcBorders>
              <w:right w:val="nil"/>
            </w:tcBorders>
            <w:shd w:val="clear" w:color="auto" w:fill="E2EFD9" w:themeFill="accent6" w:themeFillTint="33"/>
          </w:tcPr>
          <w:p w14:paraId="0CF6CEEC" w14:textId="1F268603" w:rsidR="00350512" w:rsidRPr="00350512" w:rsidRDefault="00D5431B" w:rsidP="00350512">
            <w:pPr>
              <w:spacing w:before="20" w:after="20"/>
              <w:rPr>
                <w:b/>
                <w:bCs/>
              </w:rPr>
            </w:pPr>
            <w:r>
              <w:rPr>
                <w:b/>
                <w:bCs/>
              </w:rPr>
              <w:t>DSTT Artwork</w:t>
            </w:r>
          </w:p>
        </w:tc>
      </w:tr>
      <w:tr w:rsidR="00C444F8" w14:paraId="097F33EB" w14:textId="77777777" w:rsidTr="009E04F1">
        <w:tc>
          <w:tcPr>
            <w:tcW w:w="1006" w:type="dxa"/>
            <w:tcBorders>
              <w:left w:val="nil"/>
            </w:tcBorders>
            <w:shd w:val="clear" w:color="auto" w:fill="auto"/>
          </w:tcPr>
          <w:p w14:paraId="4FE81C24" w14:textId="50DAF246" w:rsidR="00C444F8" w:rsidRDefault="00C444F8" w:rsidP="00F257F8">
            <w:pPr>
              <w:spacing w:before="20" w:after="20"/>
            </w:pPr>
          </w:p>
        </w:tc>
        <w:tc>
          <w:tcPr>
            <w:tcW w:w="2430" w:type="dxa"/>
            <w:shd w:val="clear" w:color="auto" w:fill="auto"/>
          </w:tcPr>
          <w:p w14:paraId="168C69DF" w14:textId="5F86C907" w:rsidR="00C444F8" w:rsidRDefault="00C444F8" w:rsidP="00F257F8">
            <w:pPr>
              <w:spacing w:before="20" w:after="20"/>
            </w:pPr>
          </w:p>
        </w:tc>
        <w:tc>
          <w:tcPr>
            <w:tcW w:w="5924" w:type="dxa"/>
            <w:tcBorders>
              <w:right w:val="nil"/>
            </w:tcBorders>
            <w:shd w:val="clear" w:color="auto" w:fill="auto"/>
          </w:tcPr>
          <w:p w14:paraId="23C64CDB" w14:textId="5793477A" w:rsidR="003F7D82" w:rsidRDefault="00D5431B" w:rsidP="000B7A4B">
            <w:pPr>
              <w:pStyle w:val="ListParagraph"/>
              <w:numPr>
                <w:ilvl w:val="0"/>
                <w:numId w:val="7"/>
              </w:numPr>
              <w:spacing w:before="20" w:after="20"/>
              <w:ind w:left="216" w:hanging="216"/>
            </w:pPr>
            <w:r>
              <w:t xml:space="preserve">List of </w:t>
            </w:r>
            <w:proofErr w:type="gramStart"/>
            <w:r>
              <w:t>artwork</w:t>
            </w:r>
            <w:proofErr w:type="gramEnd"/>
            <w:r>
              <w:t xml:space="preserve"> at each DSTT Station</w:t>
            </w:r>
            <w:r w:rsidR="00F22597">
              <w:t xml:space="preserve"> and tunnel-wide</w:t>
            </w:r>
          </w:p>
        </w:tc>
      </w:tr>
      <w:tr w:rsidR="00CD7AAE" w14:paraId="067C381D" w14:textId="77777777" w:rsidTr="00F22597">
        <w:tc>
          <w:tcPr>
            <w:tcW w:w="1006" w:type="dxa"/>
            <w:tcBorders>
              <w:left w:val="nil"/>
            </w:tcBorders>
            <w:shd w:val="clear" w:color="auto" w:fill="E2EFD9" w:themeFill="accent6" w:themeFillTint="33"/>
          </w:tcPr>
          <w:p w14:paraId="374FC246" w14:textId="13D27A3F" w:rsidR="00CD7AAE" w:rsidRPr="00CD7AAE" w:rsidRDefault="00F22597" w:rsidP="00F257F8">
            <w:pPr>
              <w:spacing w:before="20" w:after="20"/>
              <w:rPr>
                <w:b/>
                <w:bCs/>
              </w:rPr>
            </w:pPr>
            <w:r>
              <w:rPr>
                <w:b/>
                <w:bCs/>
              </w:rPr>
              <w:t>B-5</w:t>
            </w:r>
          </w:p>
        </w:tc>
        <w:tc>
          <w:tcPr>
            <w:tcW w:w="8354" w:type="dxa"/>
            <w:gridSpan w:val="2"/>
            <w:tcBorders>
              <w:right w:val="nil"/>
            </w:tcBorders>
            <w:shd w:val="clear" w:color="auto" w:fill="E2EFD9" w:themeFill="accent6" w:themeFillTint="33"/>
          </w:tcPr>
          <w:p w14:paraId="7704995B" w14:textId="28E804B2" w:rsidR="00CD7AAE" w:rsidRPr="00CD7AAE" w:rsidRDefault="00F22597" w:rsidP="00CD7AAE">
            <w:pPr>
              <w:spacing w:before="20" w:after="20"/>
              <w:rPr>
                <w:b/>
                <w:bCs/>
              </w:rPr>
            </w:pPr>
            <w:r>
              <w:rPr>
                <w:b/>
                <w:bCs/>
              </w:rPr>
              <w:t>DSTT Artist Agreements</w:t>
            </w:r>
          </w:p>
        </w:tc>
      </w:tr>
      <w:tr w:rsidR="00CD7AAE" w14:paraId="7AFB66BF" w14:textId="77777777" w:rsidTr="009E04F1">
        <w:tc>
          <w:tcPr>
            <w:tcW w:w="1006" w:type="dxa"/>
            <w:tcBorders>
              <w:left w:val="nil"/>
            </w:tcBorders>
          </w:tcPr>
          <w:p w14:paraId="239C32EE" w14:textId="5C4249C0" w:rsidR="00CD7AAE" w:rsidRDefault="00CD7AAE" w:rsidP="00F257F8">
            <w:pPr>
              <w:spacing w:before="20" w:after="20"/>
            </w:pPr>
            <w:r>
              <w:t>18.0</w:t>
            </w:r>
          </w:p>
        </w:tc>
        <w:tc>
          <w:tcPr>
            <w:tcW w:w="2430" w:type="dxa"/>
            <w:tcBorders>
              <w:bottom w:val="single" w:sz="4" w:space="0" w:color="auto"/>
            </w:tcBorders>
          </w:tcPr>
          <w:p w14:paraId="3A5AA888" w14:textId="77777777" w:rsidR="00CD7AAE" w:rsidRDefault="00CD7AAE" w:rsidP="00F257F8">
            <w:pPr>
              <w:spacing w:before="20" w:after="20"/>
            </w:pPr>
          </w:p>
        </w:tc>
        <w:tc>
          <w:tcPr>
            <w:tcW w:w="5924" w:type="dxa"/>
            <w:tcBorders>
              <w:bottom w:val="single" w:sz="4" w:space="0" w:color="auto"/>
              <w:right w:val="nil"/>
            </w:tcBorders>
          </w:tcPr>
          <w:p w14:paraId="43003B9A" w14:textId="23D516F0" w:rsidR="00B87732" w:rsidRDefault="00D2020E" w:rsidP="000B7A4B">
            <w:pPr>
              <w:pStyle w:val="ListParagraph"/>
              <w:numPr>
                <w:ilvl w:val="0"/>
                <w:numId w:val="7"/>
              </w:numPr>
              <w:spacing w:before="20" w:after="20"/>
              <w:ind w:left="216" w:hanging="216"/>
            </w:pPr>
            <w:r>
              <w:t xml:space="preserve">List of contracts </w:t>
            </w:r>
            <w:r w:rsidR="001F1240">
              <w:t>for each artist and artwork</w:t>
            </w:r>
          </w:p>
        </w:tc>
      </w:tr>
      <w:tr w:rsidR="00B307F3" w14:paraId="5F3BEA92" w14:textId="77777777" w:rsidTr="005329C3">
        <w:tc>
          <w:tcPr>
            <w:tcW w:w="1006" w:type="dxa"/>
            <w:tcBorders>
              <w:left w:val="nil"/>
            </w:tcBorders>
            <w:shd w:val="clear" w:color="auto" w:fill="E2EFD9" w:themeFill="accent6" w:themeFillTint="33"/>
          </w:tcPr>
          <w:p w14:paraId="5F563BC3" w14:textId="3B6D2568" w:rsidR="00B307F3" w:rsidRPr="00B307F3" w:rsidRDefault="005329C3" w:rsidP="00F257F8">
            <w:pPr>
              <w:spacing w:before="20" w:after="20"/>
              <w:rPr>
                <w:b/>
                <w:bCs/>
              </w:rPr>
            </w:pPr>
            <w:r>
              <w:rPr>
                <w:b/>
                <w:bCs/>
              </w:rPr>
              <w:t>C</w:t>
            </w:r>
          </w:p>
        </w:tc>
        <w:tc>
          <w:tcPr>
            <w:tcW w:w="8354" w:type="dxa"/>
            <w:gridSpan w:val="2"/>
            <w:tcBorders>
              <w:right w:val="nil"/>
            </w:tcBorders>
            <w:shd w:val="clear" w:color="auto" w:fill="E2EFD9" w:themeFill="accent6" w:themeFillTint="33"/>
          </w:tcPr>
          <w:p w14:paraId="429813C9" w14:textId="65E558EF" w:rsidR="00B307F3" w:rsidRPr="00B307F3" w:rsidRDefault="005329C3" w:rsidP="00B307F3">
            <w:pPr>
              <w:spacing w:before="20" w:after="20"/>
              <w:rPr>
                <w:b/>
                <w:bCs/>
              </w:rPr>
            </w:pPr>
            <w:r>
              <w:rPr>
                <w:b/>
                <w:bCs/>
              </w:rPr>
              <w:t>Metro Retained Assets</w:t>
            </w:r>
          </w:p>
        </w:tc>
      </w:tr>
      <w:tr w:rsidR="008D7A56" w14:paraId="7B11DEC3" w14:textId="77777777" w:rsidTr="009E04F1">
        <w:tc>
          <w:tcPr>
            <w:tcW w:w="1006" w:type="dxa"/>
            <w:tcBorders>
              <w:left w:val="nil"/>
            </w:tcBorders>
            <w:shd w:val="clear" w:color="auto" w:fill="auto"/>
          </w:tcPr>
          <w:p w14:paraId="2EA97AD5" w14:textId="3A8C8F4A" w:rsidR="008D7A56" w:rsidRDefault="008D7A56" w:rsidP="00F257F8">
            <w:pPr>
              <w:spacing w:before="20" w:after="20"/>
            </w:pPr>
          </w:p>
        </w:tc>
        <w:tc>
          <w:tcPr>
            <w:tcW w:w="2430" w:type="dxa"/>
            <w:tcBorders>
              <w:bottom w:val="single" w:sz="4" w:space="0" w:color="auto"/>
            </w:tcBorders>
            <w:shd w:val="clear" w:color="auto" w:fill="auto"/>
          </w:tcPr>
          <w:p w14:paraId="36D9FC8B" w14:textId="77777777" w:rsidR="008D7A56" w:rsidRDefault="008D7A56" w:rsidP="00F257F8">
            <w:pPr>
              <w:spacing w:before="20" w:after="20"/>
            </w:pPr>
          </w:p>
        </w:tc>
        <w:tc>
          <w:tcPr>
            <w:tcW w:w="5924" w:type="dxa"/>
            <w:tcBorders>
              <w:bottom w:val="single" w:sz="4" w:space="0" w:color="auto"/>
              <w:right w:val="nil"/>
            </w:tcBorders>
            <w:shd w:val="clear" w:color="auto" w:fill="auto"/>
          </w:tcPr>
          <w:p w14:paraId="03DE5B50" w14:textId="77777777" w:rsidR="00F04443" w:rsidRDefault="000C0BBB" w:rsidP="000C0BBB">
            <w:pPr>
              <w:spacing w:before="20" w:after="20"/>
            </w:pPr>
            <w:r>
              <w:t>This exhibit lists all assets in the DSTT for which KC will retain ownership</w:t>
            </w:r>
            <w:r w:rsidR="003245BC">
              <w:t>, focusing on</w:t>
            </w:r>
            <w:r>
              <w:t>:</w:t>
            </w:r>
          </w:p>
          <w:p w14:paraId="7883657E" w14:textId="77777777" w:rsidR="003245BC" w:rsidRDefault="00487895" w:rsidP="000B7A4B">
            <w:pPr>
              <w:pStyle w:val="ListParagraph"/>
              <w:numPr>
                <w:ilvl w:val="0"/>
                <w:numId w:val="7"/>
              </w:numPr>
              <w:spacing w:before="20" w:after="20"/>
              <w:ind w:left="216" w:hanging="216"/>
            </w:pPr>
            <w:r>
              <w:t>Several traction power substations that are used for Metro’s trolleybus system</w:t>
            </w:r>
          </w:p>
          <w:p w14:paraId="65C9CA1E" w14:textId="77777777" w:rsidR="00487895" w:rsidRDefault="00321B13" w:rsidP="000B7A4B">
            <w:pPr>
              <w:pStyle w:val="ListParagraph"/>
              <w:numPr>
                <w:ilvl w:val="0"/>
                <w:numId w:val="7"/>
              </w:numPr>
              <w:spacing w:before="20" w:after="20"/>
              <w:ind w:left="216" w:hanging="216"/>
            </w:pPr>
            <w:r>
              <w:t>A 700 MHz repeater that Pioneer Square Station and its path to the KC Radio Core</w:t>
            </w:r>
          </w:p>
          <w:p w14:paraId="63BA3F0E" w14:textId="7D2A14EB" w:rsidR="00146EC8" w:rsidRDefault="00321B13" w:rsidP="00146EC8">
            <w:pPr>
              <w:spacing w:before="20" w:after="20"/>
            </w:pPr>
            <w:r>
              <w:lastRenderedPageBreak/>
              <w:t xml:space="preserve">The exhibit also </w:t>
            </w:r>
            <w:r w:rsidR="009109A5">
              <w:t>list</w:t>
            </w:r>
            <w:r w:rsidR="00146EC8">
              <w:t>s</w:t>
            </w:r>
            <w:r w:rsidR="009109A5">
              <w:t xml:space="preserve"> ST’s responsibility to provide power, phone</w:t>
            </w:r>
            <w:r w:rsidR="00146EC8">
              <w:t>, and fire detection service within the DSTT. Retained assets are listed as:</w:t>
            </w:r>
          </w:p>
        </w:tc>
      </w:tr>
      <w:tr w:rsidR="005329C3" w14:paraId="58DAD12E" w14:textId="77777777" w:rsidTr="009E04F1">
        <w:tc>
          <w:tcPr>
            <w:tcW w:w="1006" w:type="dxa"/>
            <w:tcBorders>
              <w:left w:val="nil"/>
            </w:tcBorders>
            <w:shd w:val="clear" w:color="auto" w:fill="auto"/>
          </w:tcPr>
          <w:p w14:paraId="0371113D" w14:textId="6DF8CB1D" w:rsidR="005329C3" w:rsidRDefault="003245BC" w:rsidP="00F257F8">
            <w:pPr>
              <w:spacing w:before="20" w:after="20"/>
            </w:pPr>
            <w:r>
              <w:lastRenderedPageBreak/>
              <w:t>1</w:t>
            </w:r>
          </w:p>
        </w:tc>
        <w:tc>
          <w:tcPr>
            <w:tcW w:w="2430" w:type="dxa"/>
            <w:tcBorders>
              <w:bottom w:val="single" w:sz="4" w:space="0" w:color="auto"/>
            </w:tcBorders>
            <w:shd w:val="clear" w:color="auto" w:fill="auto"/>
          </w:tcPr>
          <w:p w14:paraId="23AEFF9E" w14:textId="4D52689C" w:rsidR="005329C3" w:rsidRDefault="003245BC" w:rsidP="00F257F8">
            <w:pPr>
              <w:spacing w:before="20" w:after="20"/>
            </w:pPr>
            <w:r>
              <w:t xml:space="preserve">South Jackson Traction Power Substation </w:t>
            </w:r>
            <w:r w:rsidR="00425C17">
              <w:t xml:space="preserve">(TPSS) </w:t>
            </w:r>
            <w:r>
              <w:t>No. 35</w:t>
            </w:r>
          </w:p>
        </w:tc>
        <w:tc>
          <w:tcPr>
            <w:tcW w:w="5924" w:type="dxa"/>
            <w:tcBorders>
              <w:bottom w:val="single" w:sz="4" w:space="0" w:color="auto"/>
              <w:right w:val="nil"/>
            </w:tcBorders>
            <w:shd w:val="clear" w:color="auto" w:fill="auto"/>
          </w:tcPr>
          <w:p w14:paraId="11D68E35" w14:textId="618C401F" w:rsidR="00425C17" w:rsidRDefault="00AD5975" w:rsidP="000B7A4B">
            <w:pPr>
              <w:pStyle w:val="ListParagraph"/>
              <w:numPr>
                <w:ilvl w:val="0"/>
                <w:numId w:val="7"/>
              </w:numPr>
              <w:spacing w:before="20" w:after="20"/>
              <w:ind w:left="216" w:hanging="216"/>
            </w:pPr>
            <w:r>
              <w:t xml:space="preserve">KC to retain </w:t>
            </w:r>
            <w:r w:rsidR="00425C17">
              <w:t xml:space="preserve">South Jackson TPSS </w:t>
            </w:r>
            <w:r w:rsidR="00077E22">
              <w:t xml:space="preserve">No. 35 </w:t>
            </w:r>
            <w:r w:rsidR="00425C17">
              <w:t>at International District Station and all equipment required for operation of the facility</w:t>
            </w:r>
            <w:r w:rsidR="00077E22">
              <w:t>, including D</w:t>
            </w:r>
            <w:r w:rsidR="00425C17">
              <w:t>C feeder conduits</w:t>
            </w:r>
            <w:r w:rsidR="0004658E">
              <w:t xml:space="preserve"> and circuit breakers</w:t>
            </w:r>
          </w:p>
          <w:p w14:paraId="782921A7" w14:textId="77777777" w:rsidR="0004658E" w:rsidRDefault="0004658E" w:rsidP="000B7A4B">
            <w:pPr>
              <w:pStyle w:val="ListParagraph"/>
              <w:numPr>
                <w:ilvl w:val="0"/>
                <w:numId w:val="7"/>
              </w:numPr>
              <w:spacing w:before="20" w:after="20"/>
              <w:ind w:left="216" w:hanging="216"/>
            </w:pPr>
            <w:r>
              <w:t>International District TPSS No. 40 will remain in KC ownership but will be removed at ST’s expense</w:t>
            </w:r>
            <w:r w:rsidR="00B267E4">
              <w:t xml:space="preserve"> to make space for one ST TPSS</w:t>
            </w:r>
          </w:p>
          <w:p w14:paraId="39F095EA" w14:textId="2A99EC96" w:rsidR="00B267E4" w:rsidRDefault="00B267E4" w:rsidP="000B7A4B">
            <w:pPr>
              <w:pStyle w:val="ListParagraph"/>
              <w:numPr>
                <w:ilvl w:val="0"/>
                <w:numId w:val="7"/>
              </w:numPr>
              <w:spacing w:before="20" w:after="20"/>
              <w:ind w:left="216" w:hanging="216"/>
            </w:pPr>
            <w:r>
              <w:t>ST will supply power</w:t>
            </w:r>
            <w:r w:rsidR="00274392">
              <w:t xml:space="preserve"> </w:t>
            </w:r>
          </w:p>
          <w:p w14:paraId="2CF98013" w14:textId="77777777" w:rsidR="00274392" w:rsidRDefault="00274392" w:rsidP="000B7A4B">
            <w:pPr>
              <w:pStyle w:val="ListParagraph"/>
              <w:numPr>
                <w:ilvl w:val="0"/>
                <w:numId w:val="7"/>
              </w:numPr>
              <w:spacing w:before="20" w:after="20"/>
              <w:ind w:left="216" w:hanging="216"/>
            </w:pPr>
            <w:r>
              <w:t>KC will retain use of existing phones</w:t>
            </w:r>
          </w:p>
          <w:p w14:paraId="67BC4109" w14:textId="0ED4794A" w:rsidR="00EE311A" w:rsidRDefault="00274392" w:rsidP="000B7A4B">
            <w:pPr>
              <w:pStyle w:val="ListParagraph"/>
              <w:numPr>
                <w:ilvl w:val="0"/>
                <w:numId w:val="7"/>
              </w:numPr>
              <w:spacing w:before="20" w:after="20"/>
              <w:ind w:left="216" w:hanging="216"/>
            </w:pPr>
            <w:r>
              <w:t xml:space="preserve">KC will be able to </w:t>
            </w:r>
            <w:r w:rsidR="00EE311A">
              <w:t xml:space="preserve">make attachments to </w:t>
            </w:r>
            <w:r w:rsidR="00FB195B">
              <w:t>a named room</w:t>
            </w:r>
            <w:r w:rsidR="00E15FDC">
              <w:t xml:space="preserve"> at the station</w:t>
            </w:r>
          </w:p>
          <w:p w14:paraId="0B911B8E" w14:textId="077FB98A" w:rsidR="00B267E4" w:rsidRDefault="00EE311A" w:rsidP="000B7A4B">
            <w:pPr>
              <w:pStyle w:val="ListParagraph"/>
              <w:numPr>
                <w:ilvl w:val="0"/>
                <w:numId w:val="7"/>
              </w:numPr>
              <w:spacing w:before="20" w:after="20"/>
              <w:ind w:left="216" w:hanging="216"/>
            </w:pPr>
            <w:r>
              <w:t xml:space="preserve">ST will provide no-cost access to </w:t>
            </w:r>
            <w:r w:rsidR="00AD5975">
              <w:t xml:space="preserve">the TPSS to </w:t>
            </w:r>
            <w:r>
              <w:t xml:space="preserve">KC, including temporary parking for 1 vehicle at International </w:t>
            </w:r>
            <w:proofErr w:type="gramStart"/>
            <w:r>
              <w:t>District Station plaza</w:t>
            </w:r>
            <w:proofErr w:type="gramEnd"/>
            <w:r w:rsidR="00B267E4">
              <w:t xml:space="preserve"> </w:t>
            </w:r>
          </w:p>
        </w:tc>
      </w:tr>
      <w:tr w:rsidR="005329C3" w14:paraId="1B11BC49" w14:textId="77777777" w:rsidTr="009E04F1">
        <w:tc>
          <w:tcPr>
            <w:tcW w:w="1006" w:type="dxa"/>
            <w:tcBorders>
              <w:left w:val="nil"/>
            </w:tcBorders>
            <w:shd w:val="clear" w:color="auto" w:fill="auto"/>
          </w:tcPr>
          <w:p w14:paraId="71EFA1D0" w14:textId="49FD9DA7" w:rsidR="005329C3" w:rsidRDefault="00AD5975" w:rsidP="00F257F8">
            <w:pPr>
              <w:spacing w:before="20" w:after="20"/>
            </w:pPr>
            <w:r>
              <w:t>2</w:t>
            </w:r>
          </w:p>
        </w:tc>
        <w:tc>
          <w:tcPr>
            <w:tcW w:w="2430" w:type="dxa"/>
            <w:tcBorders>
              <w:bottom w:val="single" w:sz="4" w:space="0" w:color="auto"/>
            </w:tcBorders>
            <w:shd w:val="clear" w:color="auto" w:fill="auto"/>
          </w:tcPr>
          <w:p w14:paraId="111F99EF" w14:textId="2CAB457A" w:rsidR="005329C3" w:rsidRDefault="00AD5975" w:rsidP="00F257F8">
            <w:pPr>
              <w:spacing w:before="20" w:after="20"/>
            </w:pPr>
            <w:r>
              <w:t>University Street TPSS No. 41</w:t>
            </w:r>
          </w:p>
        </w:tc>
        <w:tc>
          <w:tcPr>
            <w:tcW w:w="5924" w:type="dxa"/>
            <w:tcBorders>
              <w:bottom w:val="single" w:sz="4" w:space="0" w:color="auto"/>
              <w:right w:val="nil"/>
            </w:tcBorders>
            <w:shd w:val="clear" w:color="auto" w:fill="auto"/>
          </w:tcPr>
          <w:p w14:paraId="4C982A37" w14:textId="77777777" w:rsidR="005329C3" w:rsidRDefault="00077E22" w:rsidP="000B7A4B">
            <w:pPr>
              <w:pStyle w:val="ListParagraph"/>
              <w:numPr>
                <w:ilvl w:val="0"/>
                <w:numId w:val="7"/>
              </w:numPr>
              <w:spacing w:before="20" w:after="20"/>
              <w:ind w:left="216" w:hanging="216"/>
            </w:pPr>
            <w:r>
              <w:t>KC to retain University Street TPSS No. 41</w:t>
            </w:r>
            <w:r w:rsidR="00AB4672">
              <w:t xml:space="preserve"> at University Street Station, including all equipment</w:t>
            </w:r>
            <w:r w:rsidR="007D2FD9">
              <w:t>,</w:t>
            </w:r>
            <w:r w:rsidR="00AB4672">
              <w:t xml:space="preserve"> switching vault</w:t>
            </w:r>
            <w:r w:rsidR="007D2FD9">
              <w:t>, and DC feeder conduits</w:t>
            </w:r>
            <w:r w:rsidR="00AB4672">
              <w:t xml:space="preserve"> to supply power to trolleybus system</w:t>
            </w:r>
          </w:p>
          <w:p w14:paraId="666B25BE" w14:textId="77777777" w:rsidR="007D2FD9" w:rsidRDefault="007D2FD9" w:rsidP="000B7A4B">
            <w:pPr>
              <w:pStyle w:val="ListParagraph"/>
              <w:numPr>
                <w:ilvl w:val="0"/>
                <w:numId w:val="7"/>
              </w:numPr>
              <w:spacing w:before="20" w:after="20"/>
              <w:ind w:left="216" w:hanging="216"/>
            </w:pPr>
            <w:r>
              <w:t>KC to retain the communications duct bank</w:t>
            </w:r>
          </w:p>
          <w:p w14:paraId="500F4322" w14:textId="77777777" w:rsidR="007D2FD9" w:rsidRDefault="007D2FD9" w:rsidP="000B7A4B">
            <w:pPr>
              <w:pStyle w:val="ListParagraph"/>
              <w:numPr>
                <w:ilvl w:val="0"/>
                <w:numId w:val="7"/>
              </w:numPr>
              <w:spacing w:before="20" w:after="20"/>
              <w:ind w:left="216" w:hanging="216"/>
            </w:pPr>
            <w:r>
              <w:t>ST will supply power</w:t>
            </w:r>
          </w:p>
          <w:p w14:paraId="4E9398F7" w14:textId="77777777" w:rsidR="00FB195B" w:rsidRDefault="00FB195B" w:rsidP="000B7A4B">
            <w:pPr>
              <w:pStyle w:val="ListParagraph"/>
              <w:numPr>
                <w:ilvl w:val="0"/>
                <w:numId w:val="7"/>
              </w:numPr>
              <w:spacing w:before="20" w:after="20"/>
              <w:ind w:left="216" w:hanging="216"/>
            </w:pPr>
            <w:r>
              <w:t>KC will retain use of existing phones</w:t>
            </w:r>
          </w:p>
          <w:p w14:paraId="1BFC6E74" w14:textId="77777777" w:rsidR="00FB195B" w:rsidRDefault="00FB195B" w:rsidP="000B7A4B">
            <w:pPr>
              <w:pStyle w:val="ListParagraph"/>
              <w:numPr>
                <w:ilvl w:val="0"/>
                <w:numId w:val="7"/>
              </w:numPr>
              <w:spacing w:before="20" w:after="20"/>
              <w:ind w:left="216" w:hanging="216"/>
            </w:pPr>
            <w:r>
              <w:t>KC will be able to make attachments to several named rooms</w:t>
            </w:r>
            <w:r w:rsidR="00E15FDC">
              <w:t xml:space="preserve"> at the station</w:t>
            </w:r>
          </w:p>
          <w:p w14:paraId="0461128F" w14:textId="18625843" w:rsidR="00E15FDC" w:rsidRDefault="00E15FDC" w:rsidP="000B7A4B">
            <w:pPr>
              <w:pStyle w:val="ListParagraph"/>
              <w:numPr>
                <w:ilvl w:val="0"/>
                <w:numId w:val="7"/>
              </w:numPr>
              <w:spacing w:before="20" w:after="20"/>
              <w:ind w:left="216" w:hanging="216"/>
            </w:pPr>
            <w:r>
              <w:t>ST will provide no-cost access to the TPSS to KC</w:t>
            </w:r>
          </w:p>
        </w:tc>
      </w:tr>
      <w:tr w:rsidR="005329C3" w14:paraId="2A90DC0C" w14:textId="77777777" w:rsidTr="009E04F1">
        <w:tc>
          <w:tcPr>
            <w:tcW w:w="1006" w:type="dxa"/>
            <w:tcBorders>
              <w:left w:val="nil"/>
            </w:tcBorders>
            <w:shd w:val="clear" w:color="auto" w:fill="auto"/>
          </w:tcPr>
          <w:p w14:paraId="053767B7" w14:textId="0FE0C4BB" w:rsidR="005329C3" w:rsidRDefault="00E15FDC" w:rsidP="00F257F8">
            <w:pPr>
              <w:spacing w:before="20" w:after="20"/>
            </w:pPr>
            <w:r>
              <w:t>3</w:t>
            </w:r>
          </w:p>
        </w:tc>
        <w:tc>
          <w:tcPr>
            <w:tcW w:w="2430" w:type="dxa"/>
            <w:tcBorders>
              <w:bottom w:val="single" w:sz="4" w:space="0" w:color="auto"/>
            </w:tcBorders>
            <w:shd w:val="clear" w:color="auto" w:fill="auto"/>
          </w:tcPr>
          <w:p w14:paraId="399282DD" w14:textId="54718797" w:rsidR="005329C3" w:rsidRDefault="00E15FDC" w:rsidP="00F257F8">
            <w:pPr>
              <w:spacing w:before="20" w:after="20"/>
            </w:pPr>
            <w:r>
              <w:t>Olive TPSS No. 36</w:t>
            </w:r>
          </w:p>
        </w:tc>
        <w:tc>
          <w:tcPr>
            <w:tcW w:w="5924" w:type="dxa"/>
            <w:tcBorders>
              <w:bottom w:val="single" w:sz="4" w:space="0" w:color="auto"/>
              <w:right w:val="nil"/>
            </w:tcBorders>
            <w:shd w:val="clear" w:color="auto" w:fill="auto"/>
          </w:tcPr>
          <w:p w14:paraId="5581EF71" w14:textId="77777777" w:rsidR="005329C3" w:rsidRDefault="00E15FDC" w:rsidP="000B7A4B">
            <w:pPr>
              <w:pStyle w:val="ListParagraph"/>
              <w:numPr>
                <w:ilvl w:val="0"/>
                <w:numId w:val="7"/>
              </w:numPr>
              <w:spacing w:before="20" w:after="20"/>
              <w:ind w:left="216" w:hanging="216"/>
            </w:pPr>
            <w:r>
              <w:t>KC to retain Olive TPSS No. 36</w:t>
            </w:r>
            <w:r w:rsidR="00F744F1">
              <w:t>, located in the cut and cover tunnel under Ninth Ave, including all equipment, ducts, and feeder cables</w:t>
            </w:r>
          </w:p>
          <w:p w14:paraId="4A3CCBF0" w14:textId="77777777" w:rsidR="00F744F1" w:rsidRDefault="00F744F1" w:rsidP="000B7A4B">
            <w:pPr>
              <w:pStyle w:val="ListParagraph"/>
              <w:numPr>
                <w:ilvl w:val="0"/>
                <w:numId w:val="7"/>
              </w:numPr>
              <w:spacing w:before="20" w:after="20"/>
              <w:ind w:left="216" w:hanging="216"/>
            </w:pPr>
            <w:r>
              <w:t>ST will supply power</w:t>
            </w:r>
          </w:p>
          <w:p w14:paraId="7EB79513" w14:textId="77777777" w:rsidR="00F744F1" w:rsidRDefault="00F744F1" w:rsidP="000B7A4B">
            <w:pPr>
              <w:pStyle w:val="ListParagraph"/>
              <w:numPr>
                <w:ilvl w:val="0"/>
                <w:numId w:val="7"/>
              </w:numPr>
              <w:spacing w:before="20" w:after="20"/>
              <w:ind w:left="216" w:hanging="216"/>
            </w:pPr>
            <w:r>
              <w:t>KC will retain use of existing phones in the cut and cover tunnel</w:t>
            </w:r>
          </w:p>
          <w:p w14:paraId="61BA116C" w14:textId="77777777" w:rsidR="004B5F51" w:rsidRDefault="004B5F51" w:rsidP="000B7A4B">
            <w:pPr>
              <w:pStyle w:val="ListParagraph"/>
              <w:numPr>
                <w:ilvl w:val="0"/>
                <w:numId w:val="7"/>
              </w:numPr>
              <w:spacing w:before="20" w:after="20"/>
              <w:ind w:left="216" w:hanging="216"/>
            </w:pPr>
            <w:r>
              <w:t>KC will retain modular TPSS inside the cut and cover tunnel</w:t>
            </w:r>
          </w:p>
          <w:p w14:paraId="44B338A5" w14:textId="1E843302" w:rsidR="004B5F51" w:rsidRDefault="004B5F51" w:rsidP="000B7A4B">
            <w:pPr>
              <w:pStyle w:val="ListParagraph"/>
              <w:numPr>
                <w:ilvl w:val="0"/>
                <w:numId w:val="7"/>
              </w:numPr>
              <w:spacing w:before="20" w:after="20"/>
              <w:ind w:left="216" w:hanging="216"/>
            </w:pPr>
            <w:r>
              <w:t>ST will provide no-cost access to the cut and cover tunnel to KC</w:t>
            </w:r>
          </w:p>
        </w:tc>
      </w:tr>
      <w:tr w:rsidR="005329C3" w14:paraId="69BA62F5" w14:textId="77777777" w:rsidTr="009E04F1">
        <w:tc>
          <w:tcPr>
            <w:tcW w:w="1006" w:type="dxa"/>
            <w:tcBorders>
              <w:left w:val="nil"/>
            </w:tcBorders>
            <w:shd w:val="clear" w:color="auto" w:fill="auto"/>
          </w:tcPr>
          <w:p w14:paraId="5C91997D" w14:textId="50A59151" w:rsidR="005329C3" w:rsidRDefault="004B5F51" w:rsidP="00F257F8">
            <w:pPr>
              <w:spacing w:before="20" w:after="20"/>
            </w:pPr>
            <w:r>
              <w:t>4</w:t>
            </w:r>
          </w:p>
        </w:tc>
        <w:tc>
          <w:tcPr>
            <w:tcW w:w="2430" w:type="dxa"/>
            <w:tcBorders>
              <w:bottom w:val="single" w:sz="4" w:space="0" w:color="auto"/>
            </w:tcBorders>
            <w:shd w:val="clear" w:color="auto" w:fill="auto"/>
          </w:tcPr>
          <w:p w14:paraId="58BA3ACF" w14:textId="50A649F3" w:rsidR="005329C3" w:rsidRDefault="004B5F51" w:rsidP="00F257F8">
            <w:pPr>
              <w:spacing w:before="20" w:after="20"/>
            </w:pPr>
            <w:r>
              <w:t>Pioneer Square Station 700 MHz Repeater</w:t>
            </w:r>
          </w:p>
        </w:tc>
        <w:tc>
          <w:tcPr>
            <w:tcW w:w="5924" w:type="dxa"/>
            <w:tcBorders>
              <w:bottom w:val="single" w:sz="4" w:space="0" w:color="auto"/>
              <w:right w:val="nil"/>
            </w:tcBorders>
            <w:shd w:val="clear" w:color="auto" w:fill="auto"/>
          </w:tcPr>
          <w:p w14:paraId="6E6D5D60" w14:textId="77777777" w:rsidR="005329C3" w:rsidRDefault="004B5F51" w:rsidP="000B7A4B">
            <w:pPr>
              <w:pStyle w:val="ListParagraph"/>
              <w:numPr>
                <w:ilvl w:val="0"/>
                <w:numId w:val="7"/>
              </w:numPr>
              <w:spacing w:before="20" w:after="20"/>
              <w:ind w:left="216" w:hanging="216"/>
            </w:pPr>
            <w:r>
              <w:t>KC to retain 700 MHz Repeater Site at the Pioneer Square Station and its path to the KC Radio Core</w:t>
            </w:r>
          </w:p>
          <w:p w14:paraId="7B6EEE56" w14:textId="663D315A" w:rsidR="004B5F51" w:rsidRDefault="004B5F51" w:rsidP="000B7A4B">
            <w:pPr>
              <w:pStyle w:val="ListParagraph"/>
              <w:numPr>
                <w:ilvl w:val="0"/>
                <w:numId w:val="7"/>
              </w:numPr>
              <w:spacing w:before="20" w:after="20"/>
              <w:ind w:left="216" w:hanging="216"/>
            </w:pPr>
            <w:r>
              <w:t>ST to provide no-cost access to the repeater site</w:t>
            </w:r>
          </w:p>
        </w:tc>
      </w:tr>
      <w:tr w:rsidR="00C3505C" w14:paraId="27F86686" w14:textId="77777777" w:rsidTr="004B5F51">
        <w:tc>
          <w:tcPr>
            <w:tcW w:w="1006" w:type="dxa"/>
            <w:tcBorders>
              <w:left w:val="nil"/>
            </w:tcBorders>
            <w:shd w:val="clear" w:color="auto" w:fill="E2EFD9" w:themeFill="accent6" w:themeFillTint="33"/>
          </w:tcPr>
          <w:p w14:paraId="747B02ED" w14:textId="5E0B8236" w:rsidR="00C3505C" w:rsidRPr="00C3505C" w:rsidRDefault="004B5F51" w:rsidP="00F257F8">
            <w:pPr>
              <w:spacing w:before="20" w:after="20"/>
              <w:rPr>
                <w:b/>
                <w:bCs/>
              </w:rPr>
            </w:pPr>
            <w:r>
              <w:rPr>
                <w:b/>
                <w:bCs/>
              </w:rPr>
              <w:t>D</w:t>
            </w:r>
          </w:p>
        </w:tc>
        <w:tc>
          <w:tcPr>
            <w:tcW w:w="8354" w:type="dxa"/>
            <w:gridSpan w:val="2"/>
            <w:tcBorders>
              <w:right w:val="nil"/>
            </w:tcBorders>
            <w:shd w:val="clear" w:color="auto" w:fill="E2EFD9" w:themeFill="accent6" w:themeFillTint="33"/>
          </w:tcPr>
          <w:p w14:paraId="6EA76C73" w14:textId="35CC9065" w:rsidR="00C3505C" w:rsidRPr="00C3505C" w:rsidRDefault="004B5F51" w:rsidP="00C3505C">
            <w:pPr>
              <w:spacing w:before="20" w:after="20"/>
              <w:rPr>
                <w:b/>
                <w:bCs/>
              </w:rPr>
            </w:pPr>
            <w:r>
              <w:rPr>
                <w:b/>
                <w:bCs/>
              </w:rPr>
              <w:t>DSTT Transfer and Conveyance Agreement</w:t>
            </w:r>
          </w:p>
        </w:tc>
      </w:tr>
      <w:tr w:rsidR="00C3505C" w14:paraId="1399CA70" w14:textId="77777777" w:rsidTr="009E04F1">
        <w:tc>
          <w:tcPr>
            <w:tcW w:w="1006" w:type="dxa"/>
            <w:tcBorders>
              <w:left w:val="nil"/>
            </w:tcBorders>
          </w:tcPr>
          <w:p w14:paraId="54B29274" w14:textId="0F9F88A7" w:rsidR="00C3505C" w:rsidRDefault="00C3505C" w:rsidP="00F257F8">
            <w:pPr>
              <w:spacing w:before="20" w:after="20"/>
            </w:pPr>
          </w:p>
        </w:tc>
        <w:tc>
          <w:tcPr>
            <w:tcW w:w="2430" w:type="dxa"/>
            <w:tcBorders>
              <w:bottom w:val="single" w:sz="4" w:space="0" w:color="auto"/>
            </w:tcBorders>
          </w:tcPr>
          <w:p w14:paraId="61A94C7F" w14:textId="77777777" w:rsidR="00C3505C" w:rsidRDefault="00C3505C" w:rsidP="00F257F8">
            <w:pPr>
              <w:spacing w:before="20" w:after="20"/>
            </w:pPr>
          </w:p>
        </w:tc>
        <w:tc>
          <w:tcPr>
            <w:tcW w:w="5924" w:type="dxa"/>
            <w:tcBorders>
              <w:bottom w:val="single" w:sz="4" w:space="0" w:color="auto"/>
              <w:right w:val="nil"/>
            </w:tcBorders>
          </w:tcPr>
          <w:p w14:paraId="79155C5D" w14:textId="77777777" w:rsidR="00C3505C" w:rsidRDefault="00346F96" w:rsidP="000B7A4B">
            <w:pPr>
              <w:pStyle w:val="ListParagraph"/>
              <w:numPr>
                <w:ilvl w:val="0"/>
                <w:numId w:val="7"/>
              </w:numPr>
              <w:spacing w:before="20" w:after="20"/>
              <w:ind w:left="216" w:hanging="216"/>
            </w:pPr>
            <w:r>
              <w:t>The Transfer and Conveyance Agreement is one of the two main effectuating documents called for in the Agreement (§1.4)</w:t>
            </w:r>
          </w:p>
          <w:p w14:paraId="36E8949B" w14:textId="600D7066" w:rsidR="00A26EB4" w:rsidRDefault="00A26EB4" w:rsidP="000B7A4B">
            <w:pPr>
              <w:pStyle w:val="ListParagraph"/>
              <w:numPr>
                <w:ilvl w:val="0"/>
                <w:numId w:val="7"/>
              </w:numPr>
              <w:spacing w:before="20" w:after="20"/>
              <w:ind w:left="216" w:hanging="216"/>
            </w:pPr>
            <w:r>
              <w:t xml:space="preserve">It is to be executed by </w:t>
            </w:r>
            <w:r w:rsidRPr="00204A21">
              <w:rPr>
                <w:b/>
                <w:bCs/>
              </w:rPr>
              <w:t>KC, ST, and Seattle</w:t>
            </w:r>
          </w:p>
        </w:tc>
      </w:tr>
      <w:tr w:rsidR="00A26EB4" w14:paraId="081AA667" w14:textId="77777777" w:rsidTr="009E04F1">
        <w:tc>
          <w:tcPr>
            <w:tcW w:w="1006" w:type="dxa"/>
            <w:tcBorders>
              <w:left w:val="nil"/>
            </w:tcBorders>
          </w:tcPr>
          <w:p w14:paraId="17EA1F17" w14:textId="77777777" w:rsidR="00A26EB4" w:rsidRDefault="00A26EB4" w:rsidP="00686274">
            <w:pPr>
              <w:pageBreakBefore/>
              <w:spacing w:before="20" w:after="20"/>
            </w:pPr>
          </w:p>
        </w:tc>
        <w:tc>
          <w:tcPr>
            <w:tcW w:w="2430" w:type="dxa"/>
            <w:tcBorders>
              <w:bottom w:val="single" w:sz="4" w:space="0" w:color="auto"/>
            </w:tcBorders>
          </w:tcPr>
          <w:p w14:paraId="0BB7702D" w14:textId="53A3E1A8" w:rsidR="00A26EB4" w:rsidRDefault="00A26EB4" w:rsidP="00F257F8">
            <w:pPr>
              <w:spacing w:before="20" w:after="20"/>
            </w:pPr>
            <w:r>
              <w:t>Recitals</w:t>
            </w:r>
          </w:p>
        </w:tc>
        <w:tc>
          <w:tcPr>
            <w:tcW w:w="5924" w:type="dxa"/>
            <w:tcBorders>
              <w:bottom w:val="single" w:sz="4" w:space="0" w:color="auto"/>
              <w:right w:val="nil"/>
            </w:tcBorders>
          </w:tcPr>
          <w:p w14:paraId="7FC83C46" w14:textId="77777777" w:rsidR="00A26EB4" w:rsidRDefault="00353215" w:rsidP="000B7A4B">
            <w:pPr>
              <w:pStyle w:val="ListParagraph"/>
              <w:numPr>
                <w:ilvl w:val="0"/>
                <w:numId w:val="21"/>
              </w:numPr>
              <w:spacing w:before="20" w:after="20"/>
              <w:ind w:left="360"/>
            </w:pPr>
            <w:r>
              <w:t>Transfer Agreement sets forth the terms and conditions</w:t>
            </w:r>
          </w:p>
          <w:p w14:paraId="28A64212" w14:textId="77777777" w:rsidR="00353215" w:rsidRDefault="00353215" w:rsidP="000B7A4B">
            <w:pPr>
              <w:pStyle w:val="ListParagraph"/>
              <w:numPr>
                <w:ilvl w:val="0"/>
                <w:numId w:val="21"/>
              </w:numPr>
              <w:spacing w:before="20" w:after="20"/>
              <w:ind w:left="360"/>
            </w:pPr>
            <w:r>
              <w:t>Conveyance Agreement implements the assignments, transfers, and conveyances set forth in the Transfer Agreement</w:t>
            </w:r>
          </w:p>
          <w:p w14:paraId="7414F237" w14:textId="77777777" w:rsidR="00353215" w:rsidRDefault="00353215" w:rsidP="000B7A4B">
            <w:pPr>
              <w:pStyle w:val="ListParagraph"/>
              <w:numPr>
                <w:ilvl w:val="0"/>
                <w:numId w:val="21"/>
              </w:numPr>
              <w:spacing w:before="20" w:after="20"/>
              <w:ind w:left="360"/>
            </w:pPr>
            <w:r>
              <w:t xml:space="preserve">Conveyance </w:t>
            </w:r>
            <w:r w:rsidR="006B193C">
              <w:t>Agreement terminates 2 previous agreements as of the Closing Date:</w:t>
            </w:r>
          </w:p>
          <w:p w14:paraId="26A2F01F" w14:textId="58D2F34D" w:rsidR="006B193C" w:rsidRDefault="00510535" w:rsidP="000B7A4B">
            <w:pPr>
              <w:pStyle w:val="ListParagraph"/>
              <w:numPr>
                <w:ilvl w:val="1"/>
                <w:numId w:val="21"/>
              </w:numPr>
              <w:spacing w:before="20" w:after="20"/>
              <w:ind w:left="720"/>
            </w:pPr>
            <w:r w:rsidRPr="004272E7">
              <w:rPr>
                <w:b/>
                <w:bCs/>
              </w:rPr>
              <w:t>1985 Master Cooperation Agreement</w:t>
            </w:r>
            <w:r>
              <w:t xml:space="preserve"> between Seattle and Metro (now KC) (City Ord </w:t>
            </w:r>
            <w:r w:rsidR="00135174">
              <w:t>11</w:t>
            </w:r>
            <w:r w:rsidR="008146C6">
              <w:t>2462</w:t>
            </w:r>
            <w:r>
              <w:t>)</w:t>
            </w:r>
            <w:r w:rsidR="00385D0F">
              <w:t>, which granted Metro right to use Seattle ROW for DSTT for public transportation</w:t>
            </w:r>
          </w:p>
          <w:p w14:paraId="6DE0EC25" w14:textId="2A437D51" w:rsidR="00385D0F" w:rsidRDefault="00385D0F" w:rsidP="000B7A4B">
            <w:pPr>
              <w:pStyle w:val="ListParagraph"/>
              <w:numPr>
                <w:ilvl w:val="1"/>
                <w:numId w:val="21"/>
              </w:numPr>
              <w:spacing w:before="20" w:after="20"/>
              <w:ind w:left="720"/>
            </w:pPr>
            <w:r w:rsidRPr="004272E7">
              <w:rPr>
                <w:b/>
                <w:bCs/>
              </w:rPr>
              <w:t>2002 joint use (aka joint operating) agreement</w:t>
            </w:r>
            <w:r>
              <w:t xml:space="preserve"> between KC, ST, and Seattle (Ord </w:t>
            </w:r>
            <w:r w:rsidR="0031528B">
              <w:t>1</w:t>
            </w:r>
            <w:r w:rsidR="004272E7">
              <w:t>4396</w:t>
            </w:r>
            <w:r w:rsidR="00554F57">
              <w:t>)</w:t>
            </w:r>
          </w:p>
          <w:p w14:paraId="4030BC2E" w14:textId="77777777" w:rsidR="00554F57" w:rsidRDefault="00554F57" w:rsidP="000B7A4B">
            <w:pPr>
              <w:pStyle w:val="ListParagraph"/>
              <w:numPr>
                <w:ilvl w:val="0"/>
                <w:numId w:val="21"/>
              </w:numPr>
              <w:spacing w:before="20" w:after="20"/>
              <w:ind w:left="360"/>
            </w:pPr>
            <w:r>
              <w:t>KC and ST represent and warrant that Conditions to Closing in Transfer Agreement have been met or waived</w:t>
            </w:r>
          </w:p>
          <w:p w14:paraId="17573861" w14:textId="592F1F42" w:rsidR="00554F57" w:rsidRDefault="00554F57" w:rsidP="000B7A4B">
            <w:pPr>
              <w:pStyle w:val="ListParagraph"/>
              <w:numPr>
                <w:ilvl w:val="0"/>
                <w:numId w:val="21"/>
              </w:numPr>
              <w:spacing w:before="20" w:after="20"/>
              <w:ind w:left="360"/>
            </w:pPr>
            <w:r>
              <w:t>Closing Date is set as ___________ (</w:t>
            </w:r>
            <w:proofErr w:type="spellStart"/>
            <w:r>
              <w:t>tbd</w:t>
            </w:r>
            <w:proofErr w:type="spellEnd"/>
            <w:r>
              <w:t>)</w:t>
            </w:r>
          </w:p>
        </w:tc>
      </w:tr>
      <w:tr w:rsidR="00A26EB4" w14:paraId="47EA92E8" w14:textId="77777777" w:rsidTr="009E04F1">
        <w:tc>
          <w:tcPr>
            <w:tcW w:w="1006" w:type="dxa"/>
            <w:tcBorders>
              <w:left w:val="nil"/>
            </w:tcBorders>
          </w:tcPr>
          <w:p w14:paraId="2683EFAF" w14:textId="11BDA45C" w:rsidR="00A26EB4" w:rsidRDefault="00554F57" w:rsidP="00F257F8">
            <w:pPr>
              <w:spacing w:before="20" w:after="20"/>
            </w:pPr>
            <w:r>
              <w:t>1.0</w:t>
            </w:r>
          </w:p>
        </w:tc>
        <w:tc>
          <w:tcPr>
            <w:tcW w:w="2430" w:type="dxa"/>
            <w:tcBorders>
              <w:bottom w:val="single" w:sz="4" w:space="0" w:color="auto"/>
            </w:tcBorders>
          </w:tcPr>
          <w:p w14:paraId="2E8ED987" w14:textId="7388D75B" w:rsidR="00A26EB4" w:rsidRDefault="00872DE9" w:rsidP="00F257F8">
            <w:pPr>
              <w:spacing w:before="20" w:after="20"/>
            </w:pPr>
            <w:r>
              <w:t>Transfer and Conveyance of DSTT</w:t>
            </w:r>
          </w:p>
        </w:tc>
        <w:tc>
          <w:tcPr>
            <w:tcW w:w="5924" w:type="dxa"/>
            <w:tcBorders>
              <w:bottom w:val="single" w:sz="4" w:space="0" w:color="auto"/>
              <w:right w:val="nil"/>
            </w:tcBorders>
          </w:tcPr>
          <w:p w14:paraId="76C72AA0" w14:textId="77777777" w:rsidR="00A26EB4" w:rsidRDefault="00872DE9" w:rsidP="000B7A4B">
            <w:pPr>
              <w:pStyle w:val="ListParagraph"/>
              <w:numPr>
                <w:ilvl w:val="0"/>
                <w:numId w:val="22"/>
              </w:numPr>
              <w:spacing w:before="20" w:after="20"/>
              <w:ind w:left="360"/>
            </w:pPr>
            <w:r>
              <w:t>DSTT is hereby transferred and conveyed to ST</w:t>
            </w:r>
            <w:r w:rsidR="00535084">
              <w:t xml:space="preserve"> by KC through delivery of fully executed Conveyance Agreement and Quitclaim Deed (Ex E)</w:t>
            </w:r>
            <w:r w:rsidR="00555312">
              <w:t xml:space="preserve"> and recorded</w:t>
            </w:r>
          </w:p>
          <w:p w14:paraId="393BD86D" w14:textId="2E2D51F3" w:rsidR="00555312" w:rsidRDefault="00555312" w:rsidP="000B7A4B">
            <w:pPr>
              <w:pStyle w:val="ListParagraph"/>
              <w:numPr>
                <w:ilvl w:val="0"/>
                <w:numId w:val="22"/>
              </w:numPr>
              <w:spacing w:before="20" w:after="20"/>
              <w:ind w:left="360"/>
            </w:pPr>
            <w:r>
              <w:t>KC to retain all rights to Retained Assets per Metro Facilities Agreement (Ex D-1)</w:t>
            </w:r>
          </w:p>
        </w:tc>
      </w:tr>
      <w:tr w:rsidR="00A26EB4" w14:paraId="7B1464A9" w14:textId="77777777" w:rsidTr="009E04F1">
        <w:tc>
          <w:tcPr>
            <w:tcW w:w="1006" w:type="dxa"/>
            <w:tcBorders>
              <w:left w:val="nil"/>
            </w:tcBorders>
          </w:tcPr>
          <w:p w14:paraId="4E1E8E08" w14:textId="5416BAC9" w:rsidR="00A26EB4" w:rsidRDefault="00194101" w:rsidP="00F257F8">
            <w:pPr>
              <w:spacing w:before="20" w:after="20"/>
            </w:pPr>
            <w:r>
              <w:t>2.0</w:t>
            </w:r>
          </w:p>
        </w:tc>
        <w:tc>
          <w:tcPr>
            <w:tcW w:w="2430" w:type="dxa"/>
            <w:tcBorders>
              <w:bottom w:val="single" w:sz="4" w:space="0" w:color="auto"/>
            </w:tcBorders>
          </w:tcPr>
          <w:p w14:paraId="053B9B55" w14:textId="4CD494E9" w:rsidR="00A26EB4" w:rsidRDefault="00194101" w:rsidP="00F257F8">
            <w:pPr>
              <w:spacing w:before="20" w:after="20"/>
            </w:pPr>
            <w:r>
              <w:t>Termination of Master Cooperation Agreement</w:t>
            </w:r>
          </w:p>
        </w:tc>
        <w:tc>
          <w:tcPr>
            <w:tcW w:w="5924" w:type="dxa"/>
            <w:tcBorders>
              <w:bottom w:val="single" w:sz="4" w:space="0" w:color="auto"/>
              <w:right w:val="nil"/>
            </w:tcBorders>
          </w:tcPr>
          <w:p w14:paraId="5AC2B7DC" w14:textId="4596F0CC" w:rsidR="00A26EB4" w:rsidRDefault="00194101" w:rsidP="000B7A4B">
            <w:pPr>
              <w:pStyle w:val="ListParagraph"/>
              <w:numPr>
                <w:ilvl w:val="0"/>
                <w:numId w:val="23"/>
              </w:numPr>
              <w:spacing w:before="20" w:after="20"/>
              <w:ind w:left="360"/>
            </w:pPr>
            <w:r>
              <w:t xml:space="preserve">As of Closing Date, the </w:t>
            </w:r>
            <w:r w:rsidRPr="004272E7">
              <w:rPr>
                <w:b/>
                <w:bCs/>
              </w:rPr>
              <w:t>1985 Master Cooperation Agreement</w:t>
            </w:r>
            <w:r>
              <w:t xml:space="preserve"> between Seattle and Metro (now KC) (City Ord 112462), which granted Metro right to use Seattle ROW for DSTT for public transportation</w:t>
            </w:r>
            <w:r w:rsidR="00A61E6F">
              <w:t xml:space="preserve"> is terminated</w:t>
            </w:r>
          </w:p>
        </w:tc>
      </w:tr>
      <w:tr w:rsidR="00A26EB4" w14:paraId="23B963C8" w14:textId="77777777" w:rsidTr="009E04F1">
        <w:tc>
          <w:tcPr>
            <w:tcW w:w="1006" w:type="dxa"/>
            <w:tcBorders>
              <w:left w:val="nil"/>
            </w:tcBorders>
          </w:tcPr>
          <w:p w14:paraId="395C3780" w14:textId="31EBC513" w:rsidR="00A26EB4" w:rsidRDefault="00A61E6F" w:rsidP="00F257F8">
            <w:pPr>
              <w:spacing w:before="20" w:after="20"/>
            </w:pPr>
            <w:r>
              <w:t>3.0</w:t>
            </w:r>
          </w:p>
        </w:tc>
        <w:tc>
          <w:tcPr>
            <w:tcW w:w="2430" w:type="dxa"/>
            <w:tcBorders>
              <w:bottom w:val="single" w:sz="4" w:space="0" w:color="auto"/>
            </w:tcBorders>
          </w:tcPr>
          <w:p w14:paraId="21C9E8E4" w14:textId="11D09DDB" w:rsidR="00A26EB4" w:rsidRDefault="00A61E6F" w:rsidP="00F257F8">
            <w:pPr>
              <w:spacing w:before="20" w:after="20"/>
            </w:pPr>
            <w:r>
              <w:t>Termination of Joint Operating Agreement</w:t>
            </w:r>
          </w:p>
        </w:tc>
        <w:tc>
          <w:tcPr>
            <w:tcW w:w="5924" w:type="dxa"/>
            <w:tcBorders>
              <w:bottom w:val="single" w:sz="4" w:space="0" w:color="auto"/>
              <w:right w:val="nil"/>
            </w:tcBorders>
          </w:tcPr>
          <w:p w14:paraId="59F83FEE" w14:textId="78B37251" w:rsidR="00A26EB4" w:rsidRDefault="0076400C" w:rsidP="000B7A4B">
            <w:pPr>
              <w:pStyle w:val="ListParagraph"/>
              <w:numPr>
                <w:ilvl w:val="0"/>
                <w:numId w:val="24"/>
              </w:numPr>
              <w:spacing w:before="20" w:after="20"/>
              <w:ind w:left="360"/>
            </w:pPr>
            <w:r>
              <w:t xml:space="preserve">As of Closing Date, the </w:t>
            </w:r>
            <w:r w:rsidRPr="004272E7">
              <w:rPr>
                <w:b/>
                <w:bCs/>
              </w:rPr>
              <w:t>2002 joint use (aka joint operating) agreement</w:t>
            </w:r>
            <w:r>
              <w:t xml:space="preserve"> between KC, ST, and Seattle (Ord 14396), is terminated</w:t>
            </w:r>
          </w:p>
        </w:tc>
      </w:tr>
      <w:tr w:rsidR="00A26EB4" w14:paraId="32A88A35" w14:textId="77777777" w:rsidTr="009E04F1">
        <w:tc>
          <w:tcPr>
            <w:tcW w:w="1006" w:type="dxa"/>
            <w:tcBorders>
              <w:left w:val="nil"/>
            </w:tcBorders>
          </w:tcPr>
          <w:p w14:paraId="73DA1537" w14:textId="7D0850BC" w:rsidR="00A26EB4" w:rsidRDefault="00D274F1" w:rsidP="00F257F8">
            <w:pPr>
              <w:spacing w:before="20" w:after="20"/>
            </w:pPr>
            <w:r>
              <w:t>4.0</w:t>
            </w:r>
          </w:p>
        </w:tc>
        <w:tc>
          <w:tcPr>
            <w:tcW w:w="2430" w:type="dxa"/>
            <w:tcBorders>
              <w:bottom w:val="single" w:sz="4" w:space="0" w:color="auto"/>
            </w:tcBorders>
          </w:tcPr>
          <w:p w14:paraId="106CDAB1" w14:textId="5CBB26FB" w:rsidR="00A26EB4" w:rsidRDefault="00D274F1" w:rsidP="00F257F8">
            <w:pPr>
              <w:spacing w:before="20" w:after="20"/>
            </w:pPr>
            <w:r>
              <w:t>Implementation of the Transitway Agreement</w:t>
            </w:r>
          </w:p>
        </w:tc>
        <w:tc>
          <w:tcPr>
            <w:tcW w:w="5924" w:type="dxa"/>
            <w:tcBorders>
              <w:bottom w:val="single" w:sz="4" w:space="0" w:color="auto"/>
              <w:right w:val="nil"/>
            </w:tcBorders>
          </w:tcPr>
          <w:p w14:paraId="7430960B" w14:textId="77777777" w:rsidR="00A26EB4" w:rsidRDefault="004F0E6B" w:rsidP="000B7A4B">
            <w:pPr>
              <w:pStyle w:val="ListParagraph"/>
              <w:numPr>
                <w:ilvl w:val="0"/>
                <w:numId w:val="25"/>
              </w:numPr>
              <w:spacing w:before="20" w:after="20"/>
              <w:ind w:left="360"/>
            </w:pPr>
            <w:r>
              <w:t xml:space="preserve">Prior to Closing Date, ST and Seattle shall implement provisions of the Transitway Agreement (City </w:t>
            </w:r>
            <w:proofErr w:type="spellStart"/>
            <w:r>
              <w:t>Ords</w:t>
            </w:r>
            <w:proofErr w:type="spellEnd"/>
            <w:r>
              <w:t xml:space="preserve"> 119975, 120788) to reflect the DSTT transfer</w:t>
            </w:r>
          </w:p>
          <w:p w14:paraId="46A0A7A3" w14:textId="77777777" w:rsidR="004F0E6B" w:rsidRDefault="004F0E6B" w:rsidP="000B7A4B">
            <w:pPr>
              <w:pStyle w:val="ListParagraph"/>
              <w:numPr>
                <w:ilvl w:val="0"/>
                <w:numId w:val="25"/>
              </w:numPr>
              <w:spacing w:before="20" w:after="20"/>
              <w:ind w:left="360"/>
            </w:pPr>
            <w:r>
              <w:t>As of the Closing Date, ST and Seattle intend for DSTT to be a part of the light rail transit system under the Transitway Agreement</w:t>
            </w:r>
          </w:p>
          <w:p w14:paraId="3B0E6795" w14:textId="477EF8E4" w:rsidR="00E71CCF" w:rsidRDefault="00E71CCF" w:rsidP="000B7A4B">
            <w:pPr>
              <w:pStyle w:val="ListParagraph"/>
              <w:numPr>
                <w:ilvl w:val="0"/>
                <w:numId w:val="25"/>
              </w:numPr>
              <w:spacing w:before="20" w:after="20"/>
              <w:ind w:left="360"/>
            </w:pPr>
            <w:r>
              <w:t xml:space="preserve">Parties </w:t>
            </w:r>
            <w:r w:rsidR="0049397E">
              <w:t>shall incorporate DSTT into the definition of Light Rail Transit System in the Transitway Agreement</w:t>
            </w:r>
            <w:r w:rsidR="00A66BB5">
              <w:t xml:space="preserve"> by filing this agreement with the City Clerk</w:t>
            </w:r>
          </w:p>
        </w:tc>
      </w:tr>
      <w:tr w:rsidR="00A26EB4" w14:paraId="79E92FE5" w14:textId="77777777" w:rsidTr="009E04F1">
        <w:tc>
          <w:tcPr>
            <w:tcW w:w="1006" w:type="dxa"/>
            <w:tcBorders>
              <w:left w:val="nil"/>
            </w:tcBorders>
          </w:tcPr>
          <w:p w14:paraId="12BF3D7A" w14:textId="0EA13CC3" w:rsidR="00A26EB4" w:rsidRDefault="00A66BB5" w:rsidP="00F257F8">
            <w:pPr>
              <w:spacing w:before="20" w:after="20"/>
            </w:pPr>
            <w:r>
              <w:t>5.0</w:t>
            </w:r>
          </w:p>
        </w:tc>
        <w:tc>
          <w:tcPr>
            <w:tcW w:w="2430" w:type="dxa"/>
            <w:tcBorders>
              <w:bottom w:val="single" w:sz="4" w:space="0" w:color="auto"/>
            </w:tcBorders>
          </w:tcPr>
          <w:p w14:paraId="4DA63607" w14:textId="6392583C" w:rsidR="00A26EB4" w:rsidRDefault="00A66BB5" w:rsidP="00F257F8">
            <w:pPr>
              <w:spacing w:before="20" w:after="20"/>
            </w:pPr>
            <w:r>
              <w:t>City Acknowledgement of Transfer</w:t>
            </w:r>
          </w:p>
        </w:tc>
        <w:tc>
          <w:tcPr>
            <w:tcW w:w="5924" w:type="dxa"/>
            <w:tcBorders>
              <w:bottom w:val="single" w:sz="4" w:space="0" w:color="auto"/>
              <w:right w:val="nil"/>
            </w:tcBorders>
          </w:tcPr>
          <w:p w14:paraId="2FE0B66D" w14:textId="77777777" w:rsidR="00A26EB4" w:rsidRDefault="0024776C" w:rsidP="000B7A4B">
            <w:pPr>
              <w:pStyle w:val="ListParagraph"/>
              <w:numPr>
                <w:ilvl w:val="0"/>
                <w:numId w:val="26"/>
              </w:numPr>
              <w:spacing w:before="20" w:after="20"/>
              <w:ind w:left="360"/>
            </w:pPr>
            <w:r>
              <w:t>As of Closing Date, Seattle acknowledges that ST owns and possesses the DSTT, including that w/in Seattle ROW</w:t>
            </w:r>
            <w:r w:rsidR="004F7C97">
              <w:t xml:space="preserve"> and that all rights in Master Cooperation Agreement have been transferred to ST</w:t>
            </w:r>
          </w:p>
          <w:p w14:paraId="7C739A08" w14:textId="0EDF3A71" w:rsidR="001B27A6" w:rsidRDefault="004F7C97" w:rsidP="000B7A4B">
            <w:pPr>
              <w:pStyle w:val="ListParagraph"/>
              <w:numPr>
                <w:ilvl w:val="0"/>
                <w:numId w:val="26"/>
              </w:numPr>
              <w:spacing w:before="20" w:after="20"/>
              <w:ind w:left="360"/>
            </w:pPr>
            <w:r>
              <w:t>As of Closing Date, Seattle acknowledges that KC owns and possesses the Retained Assets, including that w/in Seattle ROW</w:t>
            </w:r>
            <w:r w:rsidR="001B27A6">
              <w:t>, and will use these for public transportation purposes</w:t>
            </w:r>
          </w:p>
        </w:tc>
      </w:tr>
      <w:tr w:rsidR="0041403D" w14:paraId="61A39F8F" w14:textId="77777777" w:rsidTr="00534917">
        <w:tc>
          <w:tcPr>
            <w:tcW w:w="1006" w:type="dxa"/>
            <w:tcBorders>
              <w:left w:val="nil"/>
            </w:tcBorders>
            <w:shd w:val="clear" w:color="auto" w:fill="E2EFD9" w:themeFill="accent6" w:themeFillTint="33"/>
          </w:tcPr>
          <w:p w14:paraId="71AB1B44" w14:textId="40AD4D4B" w:rsidR="0041403D" w:rsidRPr="0041403D" w:rsidRDefault="00534917" w:rsidP="00534917">
            <w:pPr>
              <w:pageBreakBefore/>
              <w:spacing w:before="20" w:after="20"/>
              <w:rPr>
                <w:b/>
                <w:bCs/>
              </w:rPr>
            </w:pPr>
            <w:r>
              <w:rPr>
                <w:b/>
                <w:bCs/>
              </w:rPr>
              <w:lastRenderedPageBreak/>
              <w:t>D-1</w:t>
            </w:r>
          </w:p>
        </w:tc>
        <w:tc>
          <w:tcPr>
            <w:tcW w:w="8354" w:type="dxa"/>
            <w:gridSpan w:val="2"/>
            <w:tcBorders>
              <w:right w:val="nil"/>
            </w:tcBorders>
            <w:shd w:val="clear" w:color="auto" w:fill="E2EFD9" w:themeFill="accent6" w:themeFillTint="33"/>
          </w:tcPr>
          <w:p w14:paraId="1BA9F188" w14:textId="33851D65" w:rsidR="0041403D" w:rsidRPr="0041403D" w:rsidRDefault="00534917" w:rsidP="0041403D">
            <w:pPr>
              <w:spacing w:before="20" w:after="20"/>
              <w:rPr>
                <w:b/>
                <w:bCs/>
              </w:rPr>
            </w:pPr>
            <w:r>
              <w:rPr>
                <w:b/>
                <w:bCs/>
              </w:rPr>
              <w:t>Metro Facilities Agreement</w:t>
            </w:r>
          </w:p>
        </w:tc>
      </w:tr>
      <w:tr w:rsidR="00C3505C" w14:paraId="676B4254" w14:textId="77777777" w:rsidTr="009E04F1">
        <w:tc>
          <w:tcPr>
            <w:tcW w:w="1006" w:type="dxa"/>
            <w:tcBorders>
              <w:left w:val="nil"/>
            </w:tcBorders>
          </w:tcPr>
          <w:p w14:paraId="3CD351C4" w14:textId="56FC2F91" w:rsidR="00C3505C" w:rsidRDefault="00C3505C" w:rsidP="00F257F8">
            <w:pPr>
              <w:spacing w:before="20" w:after="20"/>
            </w:pPr>
          </w:p>
        </w:tc>
        <w:tc>
          <w:tcPr>
            <w:tcW w:w="2430" w:type="dxa"/>
            <w:tcBorders>
              <w:bottom w:val="single" w:sz="4" w:space="0" w:color="auto"/>
            </w:tcBorders>
          </w:tcPr>
          <w:p w14:paraId="11F4B122" w14:textId="77777777" w:rsidR="00C3505C" w:rsidRDefault="00C3505C" w:rsidP="00F257F8">
            <w:pPr>
              <w:spacing w:before="20" w:after="20"/>
            </w:pPr>
          </w:p>
        </w:tc>
        <w:tc>
          <w:tcPr>
            <w:tcW w:w="5924" w:type="dxa"/>
            <w:tcBorders>
              <w:bottom w:val="single" w:sz="4" w:space="0" w:color="auto"/>
              <w:right w:val="nil"/>
            </w:tcBorders>
          </w:tcPr>
          <w:p w14:paraId="733C3286" w14:textId="50797903" w:rsidR="00F55987" w:rsidRDefault="004F0238" w:rsidP="004F0238">
            <w:pPr>
              <w:spacing w:before="20" w:after="20"/>
            </w:pPr>
            <w:r>
              <w:t>This is blank in document, will be the fully executed Ex F-1</w:t>
            </w:r>
          </w:p>
        </w:tc>
      </w:tr>
      <w:tr w:rsidR="00B36DA8" w14:paraId="02A00CBF" w14:textId="77777777" w:rsidTr="00DA2616">
        <w:tc>
          <w:tcPr>
            <w:tcW w:w="1006" w:type="dxa"/>
            <w:tcBorders>
              <w:left w:val="nil"/>
            </w:tcBorders>
            <w:shd w:val="clear" w:color="auto" w:fill="E2EFD9" w:themeFill="accent6" w:themeFillTint="33"/>
          </w:tcPr>
          <w:p w14:paraId="79CACFB0" w14:textId="10DC0CC7" w:rsidR="00B36DA8" w:rsidRPr="00B36DA8" w:rsidRDefault="00DA2616" w:rsidP="00F257F8">
            <w:pPr>
              <w:spacing w:before="20" w:after="20"/>
              <w:rPr>
                <w:b/>
                <w:bCs/>
              </w:rPr>
            </w:pPr>
            <w:r>
              <w:rPr>
                <w:b/>
                <w:bCs/>
              </w:rPr>
              <w:t>E</w:t>
            </w:r>
          </w:p>
        </w:tc>
        <w:tc>
          <w:tcPr>
            <w:tcW w:w="8354" w:type="dxa"/>
            <w:gridSpan w:val="2"/>
            <w:tcBorders>
              <w:right w:val="nil"/>
            </w:tcBorders>
            <w:shd w:val="clear" w:color="auto" w:fill="E2EFD9" w:themeFill="accent6" w:themeFillTint="33"/>
          </w:tcPr>
          <w:p w14:paraId="1C9E5E9A" w14:textId="02E9A3B9" w:rsidR="00B36DA8" w:rsidRPr="00B36DA8" w:rsidRDefault="00DA2616" w:rsidP="00B36DA8">
            <w:pPr>
              <w:spacing w:before="20" w:after="20"/>
              <w:rPr>
                <w:b/>
                <w:bCs/>
              </w:rPr>
            </w:pPr>
            <w:r>
              <w:rPr>
                <w:b/>
                <w:bCs/>
              </w:rPr>
              <w:t>Quit Claim Deed</w:t>
            </w:r>
          </w:p>
        </w:tc>
      </w:tr>
      <w:tr w:rsidR="00B36DA8" w14:paraId="6FD07B59" w14:textId="77777777" w:rsidTr="009E04F1">
        <w:tc>
          <w:tcPr>
            <w:tcW w:w="1006" w:type="dxa"/>
            <w:tcBorders>
              <w:left w:val="nil"/>
            </w:tcBorders>
          </w:tcPr>
          <w:p w14:paraId="76FDB867" w14:textId="5DC64A1A" w:rsidR="00B36DA8" w:rsidRDefault="00DA2616" w:rsidP="00F257F8">
            <w:pPr>
              <w:spacing w:before="20" w:after="20"/>
            </w:pPr>
            <w:r>
              <w:t>1</w:t>
            </w:r>
          </w:p>
        </w:tc>
        <w:tc>
          <w:tcPr>
            <w:tcW w:w="2430" w:type="dxa"/>
          </w:tcPr>
          <w:p w14:paraId="7E984D50" w14:textId="74FD3420" w:rsidR="00B36DA8" w:rsidRDefault="00B36DA8" w:rsidP="00F257F8">
            <w:pPr>
              <w:spacing w:before="20" w:after="20"/>
            </w:pPr>
          </w:p>
        </w:tc>
        <w:tc>
          <w:tcPr>
            <w:tcW w:w="5924" w:type="dxa"/>
            <w:tcBorders>
              <w:right w:val="nil"/>
            </w:tcBorders>
          </w:tcPr>
          <w:p w14:paraId="1265F307" w14:textId="07B3B368" w:rsidR="00B36DA8" w:rsidRDefault="00563321" w:rsidP="000B7A4B">
            <w:pPr>
              <w:pStyle w:val="ListParagraph"/>
              <w:numPr>
                <w:ilvl w:val="0"/>
                <w:numId w:val="7"/>
              </w:numPr>
              <w:spacing w:before="20" w:after="20"/>
              <w:ind w:left="216" w:hanging="216"/>
            </w:pPr>
            <w:r>
              <w:t>KC and ST are parties to DSTT Transfer Agreement and Conveyance Agreement and transfer the DSTT (as shown in Ex A)</w:t>
            </w:r>
          </w:p>
          <w:p w14:paraId="33DAE6AE" w14:textId="602DBEC1" w:rsidR="00563321" w:rsidRDefault="00406FD4" w:rsidP="000B7A4B">
            <w:pPr>
              <w:pStyle w:val="ListParagraph"/>
              <w:numPr>
                <w:ilvl w:val="0"/>
                <w:numId w:val="7"/>
              </w:numPr>
              <w:spacing w:before="20" w:after="20"/>
              <w:ind w:left="216" w:hanging="216"/>
            </w:pPr>
            <w:r>
              <w:t>Quit Claim Deed is subject to the Conveyance Agreement (Ex D)</w:t>
            </w:r>
          </w:p>
        </w:tc>
      </w:tr>
      <w:tr w:rsidR="00B36DA8" w14:paraId="22D4EBDF" w14:textId="77777777" w:rsidTr="009E04F1">
        <w:tc>
          <w:tcPr>
            <w:tcW w:w="1006" w:type="dxa"/>
            <w:tcBorders>
              <w:left w:val="nil"/>
            </w:tcBorders>
          </w:tcPr>
          <w:p w14:paraId="623B3091" w14:textId="55FBEBDF" w:rsidR="00B36DA8" w:rsidRDefault="00406FD4" w:rsidP="00F257F8">
            <w:pPr>
              <w:spacing w:before="20" w:after="20"/>
            </w:pPr>
            <w:r>
              <w:t>2</w:t>
            </w:r>
          </w:p>
        </w:tc>
        <w:tc>
          <w:tcPr>
            <w:tcW w:w="2430" w:type="dxa"/>
            <w:tcBorders>
              <w:bottom w:val="single" w:sz="4" w:space="0" w:color="auto"/>
            </w:tcBorders>
          </w:tcPr>
          <w:p w14:paraId="13C31826" w14:textId="30C5AD6E" w:rsidR="00B36DA8" w:rsidRDefault="00B36DA8" w:rsidP="00F257F8">
            <w:pPr>
              <w:spacing w:before="20" w:after="20"/>
            </w:pPr>
          </w:p>
        </w:tc>
        <w:tc>
          <w:tcPr>
            <w:tcW w:w="5924" w:type="dxa"/>
            <w:tcBorders>
              <w:bottom w:val="single" w:sz="4" w:space="0" w:color="auto"/>
              <w:right w:val="nil"/>
            </w:tcBorders>
          </w:tcPr>
          <w:p w14:paraId="307DD776" w14:textId="542F8D5C" w:rsidR="00380AC7" w:rsidRDefault="00167D02" w:rsidP="000B7A4B">
            <w:pPr>
              <w:pStyle w:val="ListParagraph"/>
              <w:numPr>
                <w:ilvl w:val="0"/>
                <w:numId w:val="7"/>
              </w:numPr>
              <w:spacing w:before="20" w:after="20"/>
              <w:ind w:left="216" w:hanging="216"/>
            </w:pPr>
            <w:r>
              <w:t xml:space="preserve">For and in consideration of supporting public transportation, </w:t>
            </w:r>
            <w:r w:rsidR="009C7452">
              <w:t>KC conveys to ST all of KC’s rights to</w:t>
            </w:r>
            <w:r w:rsidR="00B5055E">
              <w:t xml:space="preserve"> the DSTT Assets</w:t>
            </w:r>
            <w:r w:rsidR="009C7452">
              <w:t>:</w:t>
            </w:r>
          </w:p>
          <w:p w14:paraId="12C7FE4E" w14:textId="77777777" w:rsidR="009C7452" w:rsidRDefault="00C24E1D" w:rsidP="000B7A4B">
            <w:pPr>
              <w:pStyle w:val="ListParagraph"/>
              <w:numPr>
                <w:ilvl w:val="1"/>
                <w:numId w:val="7"/>
              </w:numPr>
              <w:spacing w:before="20" w:after="20"/>
              <w:ind w:left="576"/>
            </w:pPr>
            <w:r>
              <w:t>Tunnel structure itself (Ex B-1)</w:t>
            </w:r>
          </w:p>
          <w:p w14:paraId="11F9D09E" w14:textId="77777777" w:rsidR="00C24E1D" w:rsidRDefault="00C24E1D" w:rsidP="000B7A4B">
            <w:pPr>
              <w:pStyle w:val="ListParagraph"/>
              <w:numPr>
                <w:ilvl w:val="1"/>
                <w:numId w:val="7"/>
              </w:numPr>
              <w:spacing w:before="20" w:after="20"/>
              <w:ind w:left="576"/>
            </w:pPr>
            <w:r>
              <w:t>Improvements comprising stations and other fixed assets (Ex B-2)</w:t>
            </w:r>
          </w:p>
          <w:p w14:paraId="0358ABDD" w14:textId="77777777" w:rsidR="00C24E1D" w:rsidRDefault="00C24E1D" w:rsidP="000B7A4B">
            <w:pPr>
              <w:pStyle w:val="ListParagraph"/>
              <w:numPr>
                <w:ilvl w:val="1"/>
                <w:numId w:val="7"/>
              </w:numPr>
              <w:spacing w:before="20" w:after="20"/>
              <w:ind w:left="576"/>
            </w:pPr>
            <w:r>
              <w:t>Easements and agreements (Ex B-3)</w:t>
            </w:r>
          </w:p>
          <w:p w14:paraId="485876E5" w14:textId="77777777" w:rsidR="00C24E1D" w:rsidRDefault="00C24E1D" w:rsidP="000B7A4B">
            <w:pPr>
              <w:pStyle w:val="ListParagraph"/>
              <w:numPr>
                <w:ilvl w:val="1"/>
                <w:numId w:val="7"/>
              </w:numPr>
              <w:spacing w:before="20" w:after="20"/>
              <w:ind w:left="576"/>
            </w:pPr>
            <w:r>
              <w:t>KC-owned public artwork and supporting agreements (Ex B-4 and B-5)</w:t>
            </w:r>
          </w:p>
          <w:p w14:paraId="512533D6" w14:textId="77777777" w:rsidR="00B5055E" w:rsidRDefault="00B5055E" w:rsidP="000B7A4B">
            <w:pPr>
              <w:pStyle w:val="ListParagraph"/>
              <w:numPr>
                <w:ilvl w:val="1"/>
                <w:numId w:val="7"/>
              </w:numPr>
              <w:spacing w:before="20" w:after="20"/>
              <w:ind w:left="576"/>
            </w:pPr>
            <w:r>
              <w:t>Real property on which portions of the tunnel structure are located (B-6)</w:t>
            </w:r>
          </w:p>
          <w:p w14:paraId="3E822BBE" w14:textId="052A6744" w:rsidR="00B5055E" w:rsidRDefault="00B5055E" w:rsidP="000B7A4B">
            <w:pPr>
              <w:pStyle w:val="ListParagraph"/>
              <w:numPr>
                <w:ilvl w:val="0"/>
                <w:numId w:val="7"/>
              </w:numPr>
              <w:spacing w:before="20" w:after="20"/>
              <w:ind w:left="216" w:hanging="216"/>
            </w:pPr>
            <w:r>
              <w:t>ST accepts the rights and obligations under the leases, contracts, and agreements (in Ex B-3 and B-5) and shall be solely responsible for complying with the obligations</w:t>
            </w:r>
          </w:p>
        </w:tc>
      </w:tr>
      <w:tr w:rsidR="00021CA7" w14:paraId="053153B5" w14:textId="77777777" w:rsidTr="009E04F1">
        <w:tc>
          <w:tcPr>
            <w:tcW w:w="1006" w:type="dxa"/>
            <w:tcBorders>
              <w:left w:val="nil"/>
            </w:tcBorders>
          </w:tcPr>
          <w:p w14:paraId="172468E0" w14:textId="18D3A3D1" w:rsidR="00021CA7" w:rsidRDefault="00021CA7" w:rsidP="00F257F8">
            <w:pPr>
              <w:spacing w:before="20" w:after="20"/>
            </w:pPr>
            <w:r>
              <w:t>3</w:t>
            </w:r>
          </w:p>
        </w:tc>
        <w:tc>
          <w:tcPr>
            <w:tcW w:w="2430" w:type="dxa"/>
            <w:tcBorders>
              <w:bottom w:val="single" w:sz="4" w:space="0" w:color="auto"/>
            </w:tcBorders>
          </w:tcPr>
          <w:p w14:paraId="6AD825CD" w14:textId="77777777" w:rsidR="00021CA7" w:rsidRDefault="00021CA7" w:rsidP="00F257F8">
            <w:pPr>
              <w:spacing w:before="20" w:after="20"/>
            </w:pPr>
          </w:p>
        </w:tc>
        <w:tc>
          <w:tcPr>
            <w:tcW w:w="5924" w:type="dxa"/>
            <w:tcBorders>
              <w:bottom w:val="single" w:sz="4" w:space="0" w:color="auto"/>
              <w:right w:val="nil"/>
            </w:tcBorders>
          </w:tcPr>
          <w:p w14:paraId="4C5B4DF9" w14:textId="77777777" w:rsidR="00021CA7" w:rsidRDefault="00021CA7" w:rsidP="000B7A4B">
            <w:pPr>
              <w:pStyle w:val="ListParagraph"/>
              <w:numPr>
                <w:ilvl w:val="0"/>
                <w:numId w:val="7"/>
              </w:numPr>
              <w:spacing w:before="20" w:after="20"/>
              <w:ind w:left="216" w:hanging="216"/>
            </w:pPr>
            <w:r>
              <w:t>ST acknowledges, accepts, and acquires the DSTT Assets on an “as-is with all faults” basis</w:t>
            </w:r>
          </w:p>
          <w:p w14:paraId="012F0DCE" w14:textId="1E2D65E0" w:rsidR="00E62ECB" w:rsidRDefault="00E62ECB" w:rsidP="000B7A4B">
            <w:pPr>
              <w:pStyle w:val="ListParagraph"/>
              <w:numPr>
                <w:ilvl w:val="0"/>
                <w:numId w:val="7"/>
              </w:numPr>
              <w:spacing w:before="20" w:after="20"/>
              <w:ind w:left="216" w:hanging="216"/>
            </w:pPr>
            <w:r>
              <w:t xml:space="preserve">ST has no recourse against KC for </w:t>
            </w:r>
            <w:proofErr w:type="gramStart"/>
            <w:r>
              <w:t>any and all</w:t>
            </w:r>
            <w:proofErr w:type="gramEnd"/>
            <w:r>
              <w:t xml:space="preserve"> past, present, or future claims or demands</w:t>
            </w:r>
            <w:r w:rsidR="0027673D">
              <w:t xml:space="preserve"> related to DSTT condition, including environmental issues</w:t>
            </w:r>
          </w:p>
        </w:tc>
      </w:tr>
      <w:tr w:rsidR="00021CA7" w14:paraId="52F1AF9E" w14:textId="77777777" w:rsidTr="009E04F1">
        <w:tc>
          <w:tcPr>
            <w:tcW w:w="1006" w:type="dxa"/>
            <w:tcBorders>
              <w:left w:val="nil"/>
            </w:tcBorders>
          </w:tcPr>
          <w:p w14:paraId="439331E5" w14:textId="4EAA13D2" w:rsidR="00021CA7" w:rsidRDefault="0027673D" w:rsidP="00F257F8">
            <w:pPr>
              <w:spacing w:before="20" w:after="20"/>
            </w:pPr>
            <w:r>
              <w:t>4</w:t>
            </w:r>
          </w:p>
        </w:tc>
        <w:tc>
          <w:tcPr>
            <w:tcW w:w="2430" w:type="dxa"/>
            <w:tcBorders>
              <w:bottom w:val="single" w:sz="4" w:space="0" w:color="auto"/>
            </w:tcBorders>
          </w:tcPr>
          <w:p w14:paraId="00EE06CC" w14:textId="77777777" w:rsidR="00021CA7" w:rsidRDefault="00021CA7" w:rsidP="00F257F8">
            <w:pPr>
              <w:spacing w:before="20" w:after="20"/>
            </w:pPr>
          </w:p>
        </w:tc>
        <w:tc>
          <w:tcPr>
            <w:tcW w:w="5924" w:type="dxa"/>
            <w:tcBorders>
              <w:bottom w:val="single" w:sz="4" w:space="0" w:color="auto"/>
              <w:right w:val="nil"/>
            </w:tcBorders>
          </w:tcPr>
          <w:p w14:paraId="4687631A" w14:textId="631E7B2D" w:rsidR="00021CA7" w:rsidRDefault="0037065B" w:rsidP="000B7A4B">
            <w:pPr>
              <w:pStyle w:val="ListParagraph"/>
              <w:numPr>
                <w:ilvl w:val="0"/>
                <w:numId w:val="7"/>
              </w:numPr>
              <w:spacing w:before="20" w:after="20"/>
              <w:ind w:left="216" w:hanging="216"/>
            </w:pPr>
            <w:r>
              <w:t>Environmental laws defined</w:t>
            </w:r>
          </w:p>
        </w:tc>
      </w:tr>
      <w:tr w:rsidR="00021CA7" w14:paraId="49E95E4E" w14:textId="77777777" w:rsidTr="009E04F1">
        <w:tc>
          <w:tcPr>
            <w:tcW w:w="1006" w:type="dxa"/>
            <w:tcBorders>
              <w:left w:val="nil"/>
            </w:tcBorders>
          </w:tcPr>
          <w:p w14:paraId="08528E7C" w14:textId="23685DAB" w:rsidR="00021CA7" w:rsidRDefault="0037065B" w:rsidP="00F257F8">
            <w:pPr>
              <w:spacing w:before="20" w:after="20"/>
            </w:pPr>
            <w:r>
              <w:t>5</w:t>
            </w:r>
          </w:p>
        </w:tc>
        <w:tc>
          <w:tcPr>
            <w:tcW w:w="2430" w:type="dxa"/>
            <w:tcBorders>
              <w:bottom w:val="single" w:sz="4" w:space="0" w:color="auto"/>
            </w:tcBorders>
          </w:tcPr>
          <w:p w14:paraId="6230DE5F" w14:textId="77777777" w:rsidR="00021CA7" w:rsidRDefault="00021CA7" w:rsidP="00F257F8">
            <w:pPr>
              <w:spacing w:before="20" w:after="20"/>
            </w:pPr>
          </w:p>
        </w:tc>
        <w:tc>
          <w:tcPr>
            <w:tcW w:w="5924" w:type="dxa"/>
            <w:tcBorders>
              <w:bottom w:val="single" w:sz="4" w:space="0" w:color="auto"/>
              <w:right w:val="nil"/>
            </w:tcBorders>
          </w:tcPr>
          <w:p w14:paraId="07CFCC9D" w14:textId="4CB3E444" w:rsidR="00021CA7" w:rsidRDefault="0037065B" w:rsidP="000B7A4B">
            <w:pPr>
              <w:pStyle w:val="ListParagraph"/>
              <w:numPr>
                <w:ilvl w:val="0"/>
                <w:numId w:val="7"/>
              </w:numPr>
              <w:spacing w:before="20" w:after="20"/>
              <w:ind w:left="216" w:hanging="216"/>
            </w:pPr>
            <w:r>
              <w:t xml:space="preserve">Quit Claim deed incorporates </w:t>
            </w:r>
            <w:r w:rsidR="00492169">
              <w:rPr>
                <w:rFonts w:cstheme="minorHAnsi"/>
              </w:rPr>
              <w:t>§</w:t>
            </w:r>
            <w:r w:rsidR="00492169">
              <w:t>3.3.2, 3.3.3 and Ex C</w:t>
            </w:r>
          </w:p>
        </w:tc>
      </w:tr>
      <w:tr w:rsidR="00492169" w14:paraId="560EE63B" w14:textId="77777777" w:rsidTr="009E04F1">
        <w:tc>
          <w:tcPr>
            <w:tcW w:w="1006" w:type="dxa"/>
            <w:tcBorders>
              <w:left w:val="nil"/>
            </w:tcBorders>
          </w:tcPr>
          <w:p w14:paraId="29E8CE4F" w14:textId="13CB9700" w:rsidR="00492169" w:rsidRDefault="00492169" w:rsidP="00F257F8">
            <w:pPr>
              <w:spacing w:before="20" w:after="20"/>
            </w:pPr>
            <w:r>
              <w:t>6</w:t>
            </w:r>
          </w:p>
        </w:tc>
        <w:tc>
          <w:tcPr>
            <w:tcW w:w="2430" w:type="dxa"/>
            <w:tcBorders>
              <w:bottom w:val="single" w:sz="4" w:space="0" w:color="auto"/>
            </w:tcBorders>
          </w:tcPr>
          <w:p w14:paraId="633F7407" w14:textId="77777777" w:rsidR="00492169" w:rsidRDefault="00492169" w:rsidP="00F257F8">
            <w:pPr>
              <w:spacing w:before="20" w:after="20"/>
            </w:pPr>
          </w:p>
        </w:tc>
        <w:tc>
          <w:tcPr>
            <w:tcW w:w="5924" w:type="dxa"/>
            <w:tcBorders>
              <w:bottom w:val="single" w:sz="4" w:space="0" w:color="auto"/>
              <w:right w:val="nil"/>
            </w:tcBorders>
          </w:tcPr>
          <w:p w14:paraId="14532DC0" w14:textId="2CDAEC94" w:rsidR="00492169" w:rsidRDefault="00492169" w:rsidP="000B7A4B">
            <w:pPr>
              <w:pStyle w:val="ListParagraph"/>
              <w:numPr>
                <w:ilvl w:val="0"/>
                <w:numId w:val="7"/>
              </w:numPr>
              <w:spacing w:before="20" w:after="20"/>
              <w:ind w:left="216" w:hanging="216"/>
            </w:pPr>
            <w:r>
              <w:t>KC and ST agree to cooperate</w:t>
            </w:r>
            <w:r w:rsidR="0053776E">
              <w:t xml:space="preserve"> on any necessary corrections to the legal description or assignment of any real property interest inadvertently omitted from Ex B-3</w:t>
            </w:r>
          </w:p>
        </w:tc>
      </w:tr>
      <w:tr w:rsidR="00492169" w14:paraId="2C60ACA2" w14:textId="77777777" w:rsidTr="009E04F1">
        <w:tc>
          <w:tcPr>
            <w:tcW w:w="1006" w:type="dxa"/>
            <w:tcBorders>
              <w:left w:val="nil"/>
            </w:tcBorders>
          </w:tcPr>
          <w:p w14:paraId="1703E593" w14:textId="65B2A1BC" w:rsidR="00492169" w:rsidRDefault="0053776E" w:rsidP="00F257F8">
            <w:pPr>
              <w:spacing w:before="20" w:after="20"/>
            </w:pPr>
            <w:r>
              <w:t>7</w:t>
            </w:r>
          </w:p>
        </w:tc>
        <w:tc>
          <w:tcPr>
            <w:tcW w:w="2430" w:type="dxa"/>
            <w:tcBorders>
              <w:bottom w:val="single" w:sz="4" w:space="0" w:color="auto"/>
            </w:tcBorders>
          </w:tcPr>
          <w:p w14:paraId="0B8AF4B9" w14:textId="77777777" w:rsidR="00492169" w:rsidRDefault="00492169" w:rsidP="00F257F8">
            <w:pPr>
              <w:spacing w:before="20" w:after="20"/>
            </w:pPr>
          </w:p>
        </w:tc>
        <w:tc>
          <w:tcPr>
            <w:tcW w:w="5924" w:type="dxa"/>
            <w:tcBorders>
              <w:bottom w:val="single" w:sz="4" w:space="0" w:color="auto"/>
              <w:right w:val="nil"/>
            </w:tcBorders>
          </w:tcPr>
          <w:p w14:paraId="6CDB1926" w14:textId="6C97587B" w:rsidR="00492169" w:rsidRDefault="0053776E" w:rsidP="000B7A4B">
            <w:pPr>
              <w:pStyle w:val="ListParagraph"/>
              <w:numPr>
                <w:ilvl w:val="0"/>
                <w:numId w:val="7"/>
              </w:numPr>
              <w:spacing w:before="20" w:after="20"/>
              <w:ind w:left="216" w:hanging="216"/>
            </w:pPr>
            <w:r>
              <w:t>Each counterpart will be deemed to be an original</w:t>
            </w:r>
          </w:p>
        </w:tc>
      </w:tr>
      <w:tr w:rsidR="0053776E" w14:paraId="7423D438" w14:textId="77777777" w:rsidTr="00DE3ED4">
        <w:tc>
          <w:tcPr>
            <w:tcW w:w="3436" w:type="dxa"/>
            <w:gridSpan w:val="2"/>
            <w:tcBorders>
              <w:left w:val="nil"/>
            </w:tcBorders>
          </w:tcPr>
          <w:p w14:paraId="3E10321C" w14:textId="260E191C" w:rsidR="0053776E" w:rsidRDefault="0053776E" w:rsidP="00F257F8">
            <w:pPr>
              <w:spacing w:before="20" w:after="20"/>
            </w:pPr>
            <w:r>
              <w:t>Exhibits to Ex E are:</w:t>
            </w:r>
          </w:p>
        </w:tc>
        <w:tc>
          <w:tcPr>
            <w:tcW w:w="5924" w:type="dxa"/>
            <w:tcBorders>
              <w:bottom w:val="single" w:sz="4" w:space="0" w:color="auto"/>
              <w:right w:val="nil"/>
            </w:tcBorders>
          </w:tcPr>
          <w:p w14:paraId="124267FC" w14:textId="77777777" w:rsidR="0053776E" w:rsidRDefault="0053776E" w:rsidP="000B7A4B">
            <w:pPr>
              <w:pStyle w:val="ListParagraph"/>
              <w:numPr>
                <w:ilvl w:val="0"/>
                <w:numId w:val="7"/>
              </w:numPr>
              <w:spacing w:before="20" w:after="20"/>
              <w:ind w:left="216" w:hanging="216"/>
            </w:pPr>
            <w:r>
              <w:t>Ex A: DSTT Depiction</w:t>
            </w:r>
          </w:p>
          <w:p w14:paraId="6718C3D0" w14:textId="3B6B1FA4" w:rsidR="0053776E" w:rsidRDefault="0053776E" w:rsidP="000B7A4B">
            <w:pPr>
              <w:pStyle w:val="ListParagraph"/>
              <w:numPr>
                <w:ilvl w:val="0"/>
                <w:numId w:val="7"/>
              </w:numPr>
              <w:spacing w:before="20" w:after="20"/>
              <w:ind w:left="216" w:hanging="216"/>
            </w:pPr>
            <w:r>
              <w:t>Ex B-1 DSTT Structure</w:t>
            </w:r>
          </w:p>
          <w:p w14:paraId="4B08B1A7" w14:textId="77777777" w:rsidR="0053776E" w:rsidRDefault="0053776E" w:rsidP="000B7A4B">
            <w:pPr>
              <w:pStyle w:val="ListParagraph"/>
              <w:numPr>
                <w:ilvl w:val="0"/>
                <w:numId w:val="7"/>
              </w:numPr>
              <w:spacing w:before="20" w:after="20"/>
              <w:ind w:left="216" w:hanging="216"/>
            </w:pPr>
            <w:r>
              <w:t>Ex B-2 DSTT Fixed Assets</w:t>
            </w:r>
          </w:p>
          <w:p w14:paraId="50E4F61B" w14:textId="77777777" w:rsidR="0053776E" w:rsidRDefault="00EB474F" w:rsidP="000B7A4B">
            <w:pPr>
              <w:pStyle w:val="ListParagraph"/>
              <w:numPr>
                <w:ilvl w:val="0"/>
                <w:numId w:val="7"/>
              </w:numPr>
              <w:spacing w:before="20" w:after="20"/>
              <w:ind w:left="216" w:hanging="216"/>
            </w:pPr>
            <w:r>
              <w:t>Ex B-3 DSTT Real Estate Rights and Agreements</w:t>
            </w:r>
          </w:p>
          <w:p w14:paraId="4DD4BEC6" w14:textId="77777777" w:rsidR="00EB474F" w:rsidRDefault="00EB474F" w:rsidP="000B7A4B">
            <w:pPr>
              <w:pStyle w:val="ListParagraph"/>
              <w:numPr>
                <w:ilvl w:val="0"/>
                <w:numId w:val="7"/>
              </w:numPr>
              <w:spacing w:before="20" w:after="20"/>
              <w:ind w:left="216" w:hanging="216"/>
            </w:pPr>
            <w:r>
              <w:t>Ex B-4 DSTT Artwork</w:t>
            </w:r>
          </w:p>
          <w:p w14:paraId="0F6CFB2E" w14:textId="1D5B7728" w:rsidR="00EB474F" w:rsidRDefault="00EB474F" w:rsidP="000B7A4B">
            <w:pPr>
              <w:pStyle w:val="ListParagraph"/>
              <w:numPr>
                <w:ilvl w:val="0"/>
                <w:numId w:val="7"/>
              </w:numPr>
              <w:spacing w:before="20" w:after="20"/>
              <w:ind w:left="216" w:hanging="216"/>
            </w:pPr>
            <w:r>
              <w:t>Ex B-</w:t>
            </w:r>
            <w:r w:rsidR="008B0DFC">
              <w:t>5</w:t>
            </w:r>
            <w:r>
              <w:t xml:space="preserve"> DSTT Artist Agreements</w:t>
            </w:r>
          </w:p>
          <w:p w14:paraId="4FABF9EC" w14:textId="1AFBC8D4" w:rsidR="00EB474F" w:rsidRDefault="00EB474F" w:rsidP="000B7A4B">
            <w:pPr>
              <w:pStyle w:val="ListParagraph"/>
              <w:numPr>
                <w:ilvl w:val="0"/>
                <w:numId w:val="7"/>
              </w:numPr>
              <w:spacing w:before="20" w:after="20"/>
              <w:ind w:left="216" w:hanging="216"/>
            </w:pPr>
            <w:r>
              <w:t>Ex B-</w:t>
            </w:r>
            <w:r w:rsidR="008B0DFC">
              <w:t>6 Legal Description (legal description for each parcel</w:t>
            </w:r>
            <w:r w:rsidR="00EB7233">
              <w:t>)</w:t>
            </w:r>
            <w:r w:rsidR="008B0DFC">
              <w:t xml:space="preserve"> </w:t>
            </w:r>
          </w:p>
          <w:p w14:paraId="33FEC849" w14:textId="77777777" w:rsidR="00EB7233" w:rsidRDefault="00EB7233" w:rsidP="000B7A4B">
            <w:pPr>
              <w:pStyle w:val="ListParagraph"/>
              <w:numPr>
                <w:ilvl w:val="0"/>
                <w:numId w:val="7"/>
              </w:numPr>
              <w:spacing w:before="20" w:after="20"/>
              <w:ind w:left="216" w:hanging="216"/>
            </w:pPr>
            <w:r>
              <w:t>Ex B-7 Tax Parcel Numbers (list of parcel numbers)</w:t>
            </w:r>
          </w:p>
          <w:p w14:paraId="7D85BD27" w14:textId="77777777" w:rsidR="00EB7233" w:rsidRDefault="00EB7233" w:rsidP="000B7A4B">
            <w:pPr>
              <w:pStyle w:val="ListParagraph"/>
              <w:numPr>
                <w:ilvl w:val="0"/>
                <w:numId w:val="7"/>
              </w:numPr>
              <w:spacing w:before="20" w:after="20"/>
              <w:ind w:left="216" w:hanging="216"/>
            </w:pPr>
            <w:r>
              <w:t xml:space="preserve">Ex C Covenants </w:t>
            </w:r>
          </w:p>
          <w:p w14:paraId="0A405714" w14:textId="77777777" w:rsidR="00EB7233" w:rsidRDefault="00EB7233" w:rsidP="000B7A4B">
            <w:pPr>
              <w:pStyle w:val="ListParagraph"/>
              <w:numPr>
                <w:ilvl w:val="0"/>
                <w:numId w:val="7"/>
              </w:numPr>
              <w:spacing w:before="20" w:after="20"/>
              <w:ind w:left="216" w:hanging="216"/>
            </w:pPr>
            <w:r>
              <w:t>Ex D DSTT Transfer and Conveyance Agreement</w:t>
            </w:r>
          </w:p>
          <w:p w14:paraId="0E5F2BE6" w14:textId="0F91EF55" w:rsidR="00A747EA" w:rsidRDefault="00A747EA" w:rsidP="000B7A4B">
            <w:pPr>
              <w:pStyle w:val="ListParagraph"/>
              <w:numPr>
                <w:ilvl w:val="0"/>
                <w:numId w:val="7"/>
              </w:numPr>
              <w:spacing w:before="20" w:after="20"/>
              <w:ind w:left="216" w:hanging="216"/>
            </w:pPr>
            <w:r>
              <w:t>Ex D-1 Metro Facilities Agreement</w:t>
            </w:r>
          </w:p>
        </w:tc>
      </w:tr>
      <w:tr w:rsidR="00380AC7" w14:paraId="079DFC1E" w14:textId="77777777" w:rsidTr="000D0780">
        <w:tc>
          <w:tcPr>
            <w:tcW w:w="1006" w:type="dxa"/>
            <w:tcBorders>
              <w:left w:val="nil"/>
            </w:tcBorders>
            <w:shd w:val="clear" w:color="auto" w:fill="E2EFD9" w:themeFill="accent6" w:themeFillTint="33"/>
          </w:tcPr>
          <w:p w14:paraId="10F64D58" w14:textId="49E6DA45" w:rsidR="00380AC7" w:rsidRPr="00380AC7" w:rsidRDefault="00A747EA" w:rsidP="00F257F8">
            <w:pPr>
              <w:spacing w:before="20" w:after="20"/>
              <w:rPr>
                <w:b/>
                <w:bCs/>
              </w:rPr>
            </w:pPr>
            <w:r>
              <w:rPr>
                <w:b/>
                <w:bCs/>
              </w:rPr>
              <w:lastRenderedPageBreak/>
              <w:t>F-1</w:t>
            </w:r>
          </w:p>
        </w:tc>
        <w:tc>
          <w:tcPr>
            <w:tcW w:w="8354" w:type="dxa"/>
            <w:gridSpan w:val="2"/>
            <w:tcBorders>
              <w:right w:val="nil"/>
            </w:tcBorders>
            <w:shd w:val="clear" w:color="auto" w:fill="E2EFD9" w:themeFill="accent6" w:themeFillTint="33"/>
          </w:tcPr>
          <w:p w14:paraId="6572FE98" w14:textId="5CD4620D" w:rsidR="00380AC7" w:rsidRPr="00380AC7" w:rsidRDefault="009474FD" w:rsidP="00380AC7">
            <w:pPr>
              <w:spacing w:before="20" w:after="20"/>
              <w:rPr>
                <w:b/>
                <w:bCs/>
              </w:rPr>
            </w:pPr>
            <w:r>
              <w:rPr>
                <w:b/>
                <w:bCs/>
              </w:rPr>
              <w:t>Metro Facilities Agreement</w:t>
            </w:r>
          </w:p>
        </w:tc>
      </w:tr>
      <w:tr w:rsidR="009474FD" w14:paraId="35BA9923" w14:textId="77777777" w:rsidTr="00D6012B">
        <w:tc>
          <w:tcPr>
            <w:tcW w:w="1006" w:type="dxa"/>
            <w:tcBorders>
              <w:left w:val="nil"/>
            </w:tcBorders>
          </w:tcPr>
          <w:p w14:paraId="00E2F347" w14:textId="77777777" w:rsidR="009474FD" w:rsidRDefault="009474FD" w:rsidP="00F257F8">
            <w:pPr>
              <w:spacing w:before="20" w:after="20"/>
            </w:pPr>
          </w:p>
        </w:tc>
        <w:tc>
          <w:tcPr>
            <w:tcW w:w="8354" w:type="dxa"/>
            <w:gridSpan w:val="2"/>
          </w:tcPr>
          <w:p w14:paraId="7860D439" w14:textId="2C7BADCF" w:rsidR="009474FD" w:rsidRDefault="009474FD" w:rsidP="009474FD">
            <w:pPr>
              <w:spacing w:before="20" w:after="20"/>
            </w:pPr>
            <w:r>
              <w:t>Between KC and ST</w:t>
            </w:r>
          </w:p>
        </w:tc>
      </w:tr>
      <w:tr w:rsidR="009474FD" w14:paraId="69DE89FB" w14:textId="77777777" w:rsidTr="009E04F1">
        <w:tc>
          <w:tcPr>
            <w:tcW w:w="1006" w:type="dxa"/>
            <w:tcBorders>
              <w:left w:val="nil"/>
            </w:tcBorders>
          </w:tcPr>
          <w:p w14:paraId="3420F2E3" w14:textId="77777777" w:rsidR="009474FD" w:rsidRDefault="009474FD" w:rsidP="00F257F8">
            <w:pPr>
              <w:spacing w:before="20" w:after="20"/>
            </w:pPr>
          </w:p>
        </w:tc>
        <w:tc>
          <w:tcPr>
            <w:tcW w:w="2430" w:type="dxa"/>
          </w:tcPr>
          <w:p w14:paraId="6F12BABD" w14:textId="7B23FE8B" w:rsidR="009474FD" w:rsidRDefault="006A184E" w:rsidP="00F257F8">
            <w:pPr>
              <w:spacing w:before="20" w:after="20"/>
            </w:pPr>
            <w:r>
              <w:t>Background</w:t>
            </w:r>
          </w:p>
        </w:tc>
        <w:tc>
          <w:tcPr>
            <w:tcW w:w="5924" w:type="dxa"/>
            <w:tcBorders>
              <w:right w:val="nil"/>
            </w:tcBorders>
          </w:tcPr>
          <w:p w14:paraId="4208B21C" w14:textId="77777777" w:rsidR="009474FD" w:rsidRDefault="006A184E" w:rsidP="000B7A4B">
            <w:pPr>
              <w:pStyle w:val="ListParagraph"/>
              <w:numPr>
                <w:ilvl w:val="0"/>
                <w:numId w:val="27"/>
              </w:numPr>
              <w:spacing w:before="20" w:after="20"/>
              <w:ind w:left="360"/>
            </w:pPr>
            <w:r>
              <w:t xml:space="preserve">KC and ST have </w:t>
            </w:r>
            <w:proofErr w:type="gramStart"/>
            <w:r>
              <w:t>entered into</w:t>
            </w:r>
            <w:proofErr w:type="gramEnd"/>
            <w:r>
              <w:t xml:space="preserve"> DSTT Transfer Agreement</w:t>
            </w:r>
            <w:r w:rsidR="00F927E5">
              <w:t>, which calls for the parties to enter into this Facilities Agreement as a condition of the transfer</w:t>
            </w:r>
          </w:p>
          <w:p w14:paraId="317CDFCC" w14:textId="77777777" w:rsidR="002A01CE" w:rsidRDefault="00F927E5" w:rsidP="000B7A4B">
            <w:pPr>
              <w:pStyle w:val="ListParagraph"/>
              <w:numPr>
                <w:ilvl w:val="0"/>
                <w:numId w:val="27"/>
              </w:numPr>
              <w:spacing w:before="20" w:after="20"/>
              <w:ind w:left="360"/>
            </w:pPr>
            <w:r>
              <w:t>By entry into this Facilities Agreement, parties intend to facilitate KC’s continuous use of its Retained Assets, as well as the placement of potential additional transportation-related facilities (Future Assets)</w:t>
            </w:r>
          </w:p>
          <w:p w14:paraId="3C92E16B" w14:textId="2F4ECE80" w:rsidR="00F927E5" w:rsidRDefault="002A01CE" w:rsidP="000B7A4B">
            <w:pPr>
              <w:pStyle w:val="ListParagraph"/>
              <w:numPr>
                <w:ilvl w:val="0"/>
                <w:numId w:val="27"/>
              </w:numPr>
              <w:spacing w:before="20" w:after="20"/>
              <w:ind w:left="360"/>
            </w:pPr>
            <w:r>
              <w:t xml:space="preserve">Facilities Agreement provides the terms and conditions for KC’s use of </w:t>
            </w:r>
            <w:r w:rsidR="004135B2">
              <w:t>the Retained Assets and the process for KC’s potential placement of Future Assets</w:t>
            </w:r>
            <w:r w:rsidR="00F927E5">
              <w:t xml:space="preserve">  </w:t>
            </w:r>
          </w:p>
        </w:tc>
      </w:tr>
      <w:tr w:rsidR="00380AC7" w14:paraId="06E971E7" w14:textId="77777777" w:rsidTr="009E04F1">
        <w:tc>
          <w:tcPr>
            <w:tcW w:w="1006" w:type="dxa"/>
            <w:tcBorders>
              <w:left w:val="nil"/>
            </w:tcBorders>
          </w:tcPr>
          <w:p w14:paraId="782161A1" w14:textId="052B009E" w:rsidR="00380AC7" w:rsidRDefault="00AF6777" w:rsidP="00F257F8">
            <w:pPr>
              <w:spacing w:before="20" w:after="20"/>
            </w:pPr>
            <w:r>
              <w:t>1</w:t>
            </w:r>
          </w:p>
        </w:tc>
        <w:tc>
          <w:tcPr>
            <w:tcW w:w="2430" w:type="dxa"/>
          </w:tcPr>
          <w:p w14:paraId="33AB529A" w14:textId="27F3E2CD" w:rsidR="00380AC7" w:rsidRDefault="00AF6777" w:rsidP="00F257F8">
            <w:pPr>
              <w:spacing w:before="20" w:after="20"/>
            </w:pPr>
            <w:r>
              <w:t>Definitions</w:t>
            </w:r>
          </w:p>
        </w:tc>
        <w:tc>
          <w:tcPr>
            <w:tcW w:w="5924" w:type="dxa"/>
            <w:tcBorders>
              <w:right w:val="nil"/>
            </w:tcBorders>
          </w:tcPr>
          <w:p w14:paraId="195CA1F4" w14:textId="77777777" w:rsidR="009F665D" w:rsidRDefault="00AF6777" w:rsidP="000B7A4B">
            <w:pPr>
              <w:pStyle w:val="ListParagraph"/>
              <w:numPr>
                <w:ilvl w:val="0"/>
                <w:numId w:val="28"/>
              </w:numPr>
              <w:spacing w:before="20" w:after="20"/>
              <w:ind w:left="360"/>
            </w:pPr>
            <w:r>
              <w:t>Retained Assets are owned by KC and identified in Ex C (and Ex 1 to Facilities Agreement)</w:t>
            </w:r>
          </w:p>
          <w:p w14:paraId="4E8CB430" w14:textId="25F324D4" w:rsidR="00AF6777" w:rsidRDefault="00AF6777" w:rsidP="000B7A4B">
            <w:pPr>
              <w:pStyle w:val="ListParagraph"/>
              <w:numPr>
                <w:ilvl w:val="0"/>
                <w:numId w:val="28"/>
              </w:numPr>
              <w:spacing w:before="20" w:after="20"/>
              <w:ind w:left="360"/>
            </w:pPr>
            <w:r>
              <w:t>Future Assets are fixed assets, equipment, and facilities approved to be placed within DSTT per Article IV</w:t>
            </w:r>
          </w:p>
        </w:tc>
      </w:tr>
      <w:tr w:rsidR="00B03B6D" w14:paraId="37B1CD44" w14:textId="77777777" w:rsidTr="009E04F1">
        <w:tc>
          <w:tcPr>
            <w:tcW w:w="1006" w:type="dxa"/>
            <w:tcBorders>
              <w:left w:val="nil"/>
            </w:tcBorders>
          </w:tcPr>
          <w:p w14:paraId="65213D89" w14:textId="67E7254E" w:rsidR="00B03B6D" w:rsidRDefault="0031085F" w:rsidP="00F257F8">
            <w:pPr>
              <w:spacing w:before="20" w:after="20"/>
            </w:pPr>
            <w:r>
              <w:t>2</w:t>
            </w:r>
          </w:p>
        </w:tc>
        <w:tc>
          <w:tcPr>
            <w:tcW w:w="2430" w:type="dxa"/>
            <w:tcBorders>
              <w:bottom w:val="single" w:sz="4" w:space="0" w:color="auto"/>
            </w:tcBorders>
          </w:tcPr>
          <w:p w14:paraId="4742A775" w14:textId="17C23D8A" w:rsidR="00B03B6D" w:rsidRDefault="0031085F" w:rsidP="00F257F8">
            <w:pPr>
              <w:spacing w:before="20" w:after="20"/>
            </w:pPr>
            <w:r>
              <w:t>Retained Assets</w:t>
            </w:r>
          </w:p>
        </w:tc>
        <w:tc>
          <w:tcPr>
            <w:tcW w:w="5924" w:type="dxa"/>
            <w:tcBorders>
              <w:bottom w:val="single" w:sz="4" w:space="0" w:color="auto"/>
              <w:right w:val="nil"/>
            </w:tcBorders>
          </w:tcPr>
          <w:p w14:paraId="3185AB94" w14:textId="77777777" w:rsidR="0036174D" w:rsidRDefault="0031085F" w:rsidP="000B7A4B">
            <w:pPr>
              <w:pStyle w:val="ListParagraph"/>
              <w:numPr>
                <w:ilvl w:val="0"/>
                <w:numId w:val="29"/>
              </w:numPr>
              <w:spacing w:before="20" w:after="20"/>
              <w:ind w:left="360"/>
            </w:pPr>
            <w:r>
              <w:t>KC shall retain all right, title, and ownership to the Retained Assets</w:t>
            </w:r>
          </w:p>
          <w:p w14:paraId="0590A242" w14:textId="764BEC44" w:rsidR="0031085F" w:rsidRDefault="00813F9B" w:rsidP="000B7A4B">
            <w:pPr>
              <w:pStyle w:val="ListParagraph"/>
              <w:numPr>
                <w:ilvl w:val="0"/>
                <w:numId w:val="29"/>
              </w:numPr>
              <w:spacing w:before="20" w:after="20"/>
              <w:ind w:left="360"/>
            </w:pPr>
            <w:r>
              <w:t>Right to leave Retained Assets in place:</w:t>
            </w:r>
          </w:p>
          <w:p w14:paraId="59B3EF3A" w14:textId="32C91D76" w:rsidR="00813F9B" w:rsidRDefault="00C11841" w:rsidP="000B7A4B">
            <w:pPr>
              <w:pStyle w:val="ListParagraph"/>
              <w:numPr>
                <w:ilvl w:val="1"/>
                <w:numId w:val="29"/>
              </w:numPr>
              <w:spacing w:before="20" w:after="20"/>
              <w:ind w:left="720"/>
            </w:pPr>
            <w:r>
              <w:t xml:space="preserve">Some Retained Assets </w:t>
            </w:r>
            <w:proofErr w:type="gramStart"/>
            <w:r>
              <w:t>are located in</w:t>
            </w:r>
            <w:proofErr w:type="gramEnd"/>
            <w:r>
              <w:t xml:space="preserve"> or connected to DSTT Assets, and KC has right to use, maintain, replace, </w:t>
            </w:r>
            <w:r w:rsidR="00E9642A">
              <w:t>or repair Retained Assets within current locations</w:t>
            </w:r>
            <w:r w:rsidR="00500014">
              <w:t xml:space="preserve"> in a manner that does not interfere with ST’s HCT operations</w:t>
            </w:r>
          </w:p>
          <w:p w14:paraId="687BF6A8" w14:textId="4E17E7CF" w:rsidR="00021C02" w:rsidRDefault="00021C02" w:rsidP="000B7A4B">
            <w:pPr>
              <w:pStyle w:val="ListParagraph"/>
              <w:numPr>
                <w:ilvl w:val="1"/>
                <w:numId w:val="29"/>
              </w:numPr>
              <w:spacing w:before="20" w:after="20"/>
              <w:ind w:left="720"/>
            </w:pPr>
            <w:r>
              <w:t xml:space="preserve">KC shall remove some Retained Assets within IDS at ST’s expense (Ex 1 </w:t>
            </w:r>
            <w:r>
              <w:rPr>
                <w:rFonts w:cstheme="minorHAnsi"/>
              </w:rPr>
              <w:t>§</w:t>
            </w:r>
            <w:r>
              <w:t>1.C)</w:t>
            </w:r>
          </w:p>
          <w:p w14:paraId="0624D582" w14:textId="0553A16A" w:rsidR="00021C02" w:rsidRDefault="00021C02" w:rsidP="000B7A4B">
            <w:pPr>
              <w:pStyle w:val="ListParagraph"/>
              <w:numPr>
                <w:ilvl w:val="1"/>
                <w:numId w:val="29"/>
              </w:numPr>
              <w:spacing w:before="20" w:after="20"/>
              <w:ind w:left="720"/>
            </w:pPr>
            <w:r>
              <w:t>KC shall notify ST in writing if it intends to remove any Retained Assets from service</w:t>
            </w:r>
            <w:r w:rsidR="003E1546">
              <w:t xml:space="preserve"> to develop a plan</w:t>
            </w:r>
          </w:p>
          <w:p w14:paraId="7464032C" w14:textId="4357043A" w:rsidR="003E1546" w:rsidRDefault="003E1546" w:rsidP="000B7A4B">
            <w:pPr>
              <w:pStyle w:val="ListParagraph"/>
              <w:numPr>
                <w:ilvl w:val="0"/>
                <w:numId w:val="29"/>
              </w:numPr>
              <w:spacing w:before="20" w:after="20"/>
              <w:ind w:left="360"/>
            </w:pPr>
            <w:r>
              <w:t>Right of entry:</w:t>
            </w:r>
          </w:p>
          <w:p w14:paraId="7C4A0A26" w14:textId="400F850B" w:rsidR="003E1546" w:rsidRDefault="00C61CEF" w:rsidP="000B7A4B">
            <w:pPr>
              <w:pStyle w:val="ListParagraph"/>
              <w:numPr>
                <w:ilvl w:val="1"/>
                <w:numId w:val="29"/>
              </w:numPr>
              <w:spacing w:before="20" w:after="20"/>
              <w:ind w:left="720"/>
            </w:pPr>
            <w:r>
              <w:t xml:space="preserve">ST shall allow KC </w:t>
            </w:r>
            <w:r w:rsidR="0039497D">
              <w:t>right of entry and access to and through the DSTT Assets (Ex 1) but KC not to disrupt ST HCT operations</w:t>
            </w:r>
          </w:p>
          <w:p w14:paraId="2E6FE01F" w14:textId="1B107813" w:rsidR="0039497D" w:rsidRDefault="0039497D" w:rsidP="000B7A4B">
            <w:pPr>
              <w:pStyle w:val="ListParagraph"/>
              <w:numPr>
                <w:ilvl w:val="1"/>
                <w:numId w:val="29"/>
              </w:numPr>
              <w:spacing w:before="20" w:after="20"/>
              <w:ind w:left="720"/>
            </w:pPr>
            <w:r>
              <w:t>ST shall provide KC with all keys, security codes, ID, etc. for access, and KC is liable for any damages caused</w:t>
            </w:r>
          </w:p>
          <w:p w14:paraId="61DB3922" w14:textId="61AFE27A" w:rsidR="0039497D" w:rsidRDefault="005B6C2D" w:rsidP="000B7A4B">
            <w:pPr>
              <w:pStyle w:val="ListParagraph"/>
              <w:numPr>
                <w:ilvl w:val="0"/>
                <w:numId w:val="29"/>
              </w:numPr>
              <w:spacing w:before="20" w:after="20"/>
              <w:ind w:left="360"/>
            </w:pPr>
            <w:r>
              <w:t>Indemnification and Insurance:</w:t>
            </w:r>
          </w:p>
          <w:p w14:paraId="339040E2" w14:textId="713BF75C" w:rsidR="005B6C2D" w:rsidRDefault="005B6C2D" w:rsidP="000B7A4B">
            <w:pPr>
              <w:pStyle w:val="ListParagraph"/>
              <w:numPr>
                <w:ilvl w:val="1"/>
                <w:numId w:val="29"/>
              </w:numPr>
              <w:spacing w:before="20" w:after="20"/>
              <w:ind w:left="720"/>
            </w:pPr>
            <w:r>
              <w:t xml:space="preserve">KC shall defend and indemnify ST from and against </w:t>
            </w:r>
            <w:r w:rsidR="008E4554">
              <w:t>damage to DSTT Assets caused by Retained Assets</w:t>
            </w:r>
          </w:p>
          <w:p w14:paraId="248D836D" w14:textId="36A8DF9D" w:rsidR="008E4554" w:rsidRDefault="008E4554" w:rsidP="000B7A4B">
            <w:pPr>
              <w:pStyle w:val="ListParagraph"/>
              <w:numPr>
                <w:ilvl w:val="1"/>
                <w:numId w:val="29"/>
              </w:numPr>
              <w:spacing w:before="20" w:after="20"/>
              <w:ind w:left="720"/>
            </w:pPr>
            <w:r>
              <w:t>These provisions constitute a waiver for each party under industrial insurance</w:t>
            </w:r>
          </w:p>
          <w:p w14:paraId="079761DB" w14:textId="67ED2053" w:rsidR="008E4554" w:rsidRDefault="008E4554" w:rsidP="000B7A4B">
            <w:pPr>
              <w:pStyle w:val="ListParagraph"/>
              <w:numPr>
                <w:ilvl w:val="1"/>
                <w:numId w:val="29"/>
              </w:numPr>
              <w:spacing w:before="20" w:after="20"/>
              <w:ind w:left="720"/>
            </w:pPr>
            <w:r>
              <w:t>KC will maintain a fully funded self-insurance program</w:t>
            </w:r>
            <w:r w:rsidR="00144BCB">
              <w:t>, plus property insurance for Retain Assets</w:t>
            </w:r>
          </w:p>
          <w:p w14:paraId="0EFE045F" w14:textId="503CB3B4" w:rsidR="00144BCB" w:rsidRDefault="00144BCB" w:rsidP="000B7A4B">
            <w:pPr>
              <w:pStyle w:val="ListParagraph"/>
              <w:numPr>
                <w:ilvl w:val="1"/>
                <w:numId w:val="29"/>
              </w:numPr>
              <w:spacing w:before="20" w:after="20"/>
              <w:ind w:left="720"/>
            </w:pPr>
            <w:r>
              <w:t xml:space="preserve">KC responsible for any requirements pertaining to Retained Assets that arise </w:t>
            </w:r>
            <w:proofErr w:type="gramStart"/>
            <w:r>
              <w:t>as a result of</w:t>
            </w:r>
            <w:proofErr w:type="gramEnd"/>
            <w:r>
              <w:t xml:space="preserve"> a federal grant or loan</w:t>
            </w:r>
          </w:p>
          <w:p w14:paraId="43C6DD60" w14:textId="517C8E93" w:rsidR="00144BCB" w:rsidRDefault="00FF421C" w:rsidP="000B7A4B">
            <w:pPr>
              <w:pStyle w:val="ListParagraph"/>
              <w:numPr>
                <w:ilvl w:val="0"/>
                <w:numId w:val="29"/>
              </w:numPr>
              <w:spacing w:before="20" w:after="20"/>
              <w:ind w:left="360"/>
            </w:pPr>
            <w:r>
              <w:t>Fees, Costs, Payments</w:t>
            </w:r>
          </w:p>
          <w:p w14:paraId="32766CE7" w14:textId="3CB25F3C" w:rsidR="00FF421C" w:rsidRDefault="00FF421C" w:rsidP="000B7A4B">
            <w:pPr>
              <w:pStyle w:val="ListParagraph"/>
              <w:numPr>
                <w:ilvl w:val="1"/>
                <w:numId w:val="29"/>
              </w:numPr>
              <w:spacing w:before="20" w:after="20"/>
              <w:ind w:left="720"/>
            </w:pPr>
            <w:r>
              <w:lastRenderedPageBreak/>
              <w:t xml:space="preserve">Except as per this Facilities Agreement, ST shall impose no fee, </w:t>
            </w:r>
            <w:r w:rsidR="000E0A6F">
              <w:t xml:space="preserve">rental payment, or other charge for the Retained Assets or KC’s right of entry, though ST may pass through costs for increased costs caused by a KC modification to a Retained Asset and </w:t>
            </w:r>
            <w:r w:rsidR="00970E48">
              <w:t>costs incurred by ST in connection with KC access to Retained Assets using routes other than those in Ex 1, 1.I, 2.I, 3.H)</w:t>
            </w:r>
          </w:p>
          <w:p w14:paraId="21FC5B50" w14:textId="74D69943" w:rsidR="00970E48" w:rsidRDefault="00970E48" w:rsidP="000B7A4B">
            <w:pPr>
              <w:pStyle w:val="ListParagraph"/>
              <w:numPr>
                <w:ilvl w:val="0"/>
                <w:numId w:val="29"/>
              </w:numPr>
              <w:spacing w:before="20" w:after="20"/>
              <w:ind w:left="360"/>
            </w:pPr>
            <w:r>
              <w:t>ST’s Responsibilities for Retained Assets</w:t>
            </w:r>
          </w:p>
          <w:p w14:paraId="67C291C1" w14:textId="41B940BA" w:rsidR="00970E48" w:rsidRDefault="00B971FC" w:rsidP="000B7A4B">
            <w:pPr>
              <w:pStyle w:val="ListParagraph"/>
              <w:numPr>
                <w:ilvl w:val="1"/>
                <w:numId w:val="29"/>
              </w:numPr>
              <w:spacing w:before="20" w:after="20"/>
              <w:ind w:left="720"/>
            </w:pPr>
            <w:r>
              <w:t>ST shall take reasonable measures to safeguard the Retained Assets, including security, fire detection</w:t>
            </w:r>
            <w:r w:rsidR="008635AF">
              <w:t>, and will notify KC of any damage</w:t>
            </w:r>
          </w:p>
          <w:p w14:paraId="7AF4E7A6" w14:textId="4D76D248" w:rsidR="008635AF" w:rsidRDefault="008635AF" w:rsidP="000B7A4B">
            <w:pPr>
              <w:pStyle w:val="ListParagraph"/>
              <w:numPr>
                <w:ilvl w:val="1"/>
                <w:numId w:val="29"/>
              </w:numPr>
              <w:spacing w:before="20" w:after="20"/>
              <w:ind w:left="720"/>
            </w:pPr>
            <w:r>
              <w:t>ST shall not damage the Retained Assets, including shall not alter, disconnect, move, or modify</w:t>
            </w:r>
          </w:p>
          <w:p w14:paraId="626E02AC" w14:textId="60765DF2" w:rsidR="008635AF" w:rsidRDefault="008635AF" w:rsidP="000B7A4B">
            <w:pPr>
              <w:pStyle w:val="ListParagraph"/>
              <w:numPr>
                <w:ilvl w:val="1"/>
                <w:numId w:val="29"/>
              </w:numPr>
              <w:spacing w:before="20" w:after="20"/>
              <w:ind w:left="720"/>
            </w:pPr>
            <w:r>
              <w:t xml:space="preserve">ST may access all areas within and around the Retained Assets to carry out its obligations under this Facilities Agreement </w:t>
            </w:r>
          </w:p>
          <w:p w14:paraId="37FF0660" w14:textId="6B576A97" w:rsidR="008635AF" w:rsidRDefault="001B6779" w:rsidP="000B7A4B">
            <w:pPr>
              <w:pStyle w:val="ListParagraph"/>
              <w:numPr>
                <w:ilvl w:val="1"/>
                <w:numId w:val="29"/>
              </w:numPr>
              <w:spacing w:before="20" w:after="20"/>
              <w:ind w:left="720"/>
            </w:pPr>
            <w:r>
              <w:t>ST shall have no obligation to maintain, repair, or replace or improvement the Retained Assets</w:t>
            </w:r>
          </w:p>
          <w:p w14:paraId="13A107B6" w14:textId="5ACD66B4" w:rsidR="001B6779" w:rsidRDefault="001B6779" w:rsidP="000B7A4B">
            <w:pPr>
              <w:pStyle w:val="ListParagraph"/>
              <w:numPr>
                <w:ilvl w:val="0"/>
                <w:numId w:val="29"/>
              </w:numPr>
              <w:spacing w:before="20" w:after="20"/>
              <w:ind w:left="360"/>
            </w:pPr>
            <w:r>
              <w:t>Emergency Egress and Utilities</w:t>
            </w:r>
          </w:p>
          <w:p w14:paraId="14E9DF49" w14:textId="5924EE91" w:rsidR="001B6779" w:rsidRDefault="00E50DEF" w:rsidP="000B7A4B">
            <w:pPr>
              <w:pStyle w:val="ListParagraph"/>
              <w:numPr>
                <w:ilvl w:val="1"/>
                <w:numId w:val="29"/>
              </w:numPr>
              <w:spacing w:before="20" w:after="20"/>
              <w:ind w:left="720"/>
            </w:pPr>
            <w:r>
              <w:t xml:space="preserve">ST shall supply 26KV power to the Retained Assets (Ex 1) and KC shall pay </w:t>
            </w:r>
            <w:r w:rsidR="0015565F">
              <w:t xml:space="preserve">for metered usages and </w:t>
            </w:r>
            <w:r>
              <w:t>a proportionate share</w:t>
            </w:r>
            <w:r w:rsidR="0015565F">
              <w:t xml:space="preserve"> of O&amp;M of the 26KV system</w:t>
            </w:r>
            <w:r w:rsidR="00201712">
              <w:t>. ST shall maintain and supply ancillary power and emergency egress routes</w:t>
            </w:r>
          </w:p>
          <w:p w14:paraId="78E119CC" w14:textId="2A85E75E" w:rsidR="00201712" w:rsidRDefault="00201712" w:rsidP="000B7A4B">
            <w:pPr>
              <w:pStyle w:val="ListParagraph"/>
              <w:numPr>
                <w:ilvl w:val="1"/>
                <w:numId w:val="29"/>
              </w:numPr>
              <w:spacing w:before="20" w:after="20"/>
              <w:ind w:left="720"/>
            </w:pPr>
            <w:r>
              <w:t xml:space="preserve">KC shall retain use of existing phones (Ex 1, </w:t>
            </w:r>
            <w:r>
              <w:rPr>
                <w:rFonts w:cstheme="minorHAnsi"/>
              </w:rPr>
              <w:t>§</w:t>
            </w:r>
            <w:proofErr w:type="gramStart"/>
            <w:r w:rsidR="008644A2">
              <w:t>1.G</w:t>
            </w:r>
            <w:proofErr w:type="gramEnd"/>
            <w:r w:rsidR="008644A2">
              <w:t>, 2.G, 3.F)</w:t>
            </w:r>
          </w:p>
          <w:p w14:paraId="631F028D" w14:textId="0E8831B2" w:rsidR="00813F9B" w:rsidRDefault="008644A2" w:rsidP="000B7A4B">
            <w:pPr>
              <w:pStyle w:val="ListParagraph"/>
              <w:numPr>
                <w:ilvl w:val="1"/>
                <w:numId w:val="29"/>
              </w:numPr>
              <w:spacing w:before="20" w:after="20"/>
              <w:ind w:left="720"/>
            </w:pPr>
            <w:r>
              <w:t>Parties will confirm the current locations of utility metering and transfer utility meters as necessary to conform with the transfer of DSTT ownership, KC responsible for paying for 26KV power, ancillary electricity, phone service, water, and other utilities used by or for the Retained Assets, shall be separate metering</w:t>
            </w:r>
          </w:p>
        </w:tc>
      </w:tr>
      <w:tr w:rsidR="008644A2" w14:paraId="5216F80A" w14:textId="77777777" w:rsidTr="009E04F1">
        <w:tc>
          <w:tcPr>
            <w:tcW w:w="1006" w:type="dxa"/>
            <w:tcBorders>
              <w:left w:val="nil"/>
            </w:tcBorders>
          </w:tcPr>
          <w:p w14:paraId="178BA0F9" w14:textId="188C1A50" w:rsidR="008644A2" w:rsidRDefault="008644A2" w:rsidP="00F257F8">
            <w:pPr>
              <w:spacing w:before="20" w:after="20"/>
            </w:pPr>
            <w:r>
              <w:lastRenderedPageBreak/>
              <w:t>3</w:t>
            </w:r>
          </w:p>
        </w:tc>
        <w:tc>
          <w:tcPr>
            <w:tcW w:w="2430" w:type="dxa"/>
            <w:tcBorders>
              <w:bottom w:val="single" w:sz="4" w:space="0" w:color="auto"/>
            </w:tcBorders>
          </w:tcPr>
          <w:p w14:paraId="62AB3FE2" w14:textId="08D616B6" w:rsidR="008644A2" w:rsidRDefault="008644A2" w:rsidP="00F257F8">
            <w:pPr>
              <w:spacing w:before="20" w:after="20"/>
            </w:pPr>
            <w:r>
              <w:t>Relocation of Retained Assets</w:t>
            </w:r>
          </w:p>
        </w:tc>
        <w:tc>
          <w:tcPr>
            <w:tcW w:w="5924" w:type="dxa"/>
            <w:tcBorders>
              <w:bottom w:val="single" w:sz="4" w:space="0" w:color="auto"/>
              <w:right w:val="nil"/>
            </w:tcBorders>
          </w:tcPr>
          <w:p w14:paraId="43414C65" w14:textId="77777777" w:rsidR="008644A2" w:rsidRDefault="0056369B" w:rsidP="000B7A4B">
            <w:pPr>
              <w:pStyle w:val="ListParagraph"/>
              <w:numPr>
                <w:ilvl w:val="0"/>
                <w:numId w:val="30"/>
              </w:numPr>
              <w:spacing w:before="20" w:after="20"/>
              <w:ind w:left="360"/>
            </w:pPr>
            <w:r>
              <w:t>Any Retained Asset may be moved to another location within DSTT at the request of ST on terms acceptable to KC, with ST responsible for relocation costs</w:t>
            </w:r>
          </w:p>
          <w:p w14:paraId="4D7BA8D3" w14:textId="77777777" w:rsidR="0056369B" w:rsidRDefault="00BF2A84" w:rsidP="000B7A4B">
            <w:pPr>
              <w:pStyle w:val="ListParagraph"/>
              <w:numPr>
                <w:ilvl w:val="0"/>
                <w:numId w:val="30"/>
              </w:numPr>
              <w:spacing w:before="20" w:after="20"/>
              <w:ind w:left="360"/>
            </w:pPr>
            <w:r>
              <w:t>ST and KC may agree to move Retained Assets outside the DSTT (</w:t>
            </w:r>
            <w:r>
              <w:rPr>
                <w:rFonts w:cstheme="minorHAnsi"/>
              </w:rPr>
              <w:t>§</w:t>
            </w:r>
            <w:r>
              <w:t>3.3, 3.5), with ST responsible for all relocation costs</w:t>
            </w:r>
          </w:p>
          <w:p w14:paraId="24548980" w14:textId="77777777" w:rsidR="00BF2A84" w:rsidRDefault="00BF2A84" w:rsidP="000B7A4B">
            <w:pPr>
              <w:pStyle w:val="ListParagraph"/>
              <w:numPr>
                <w:ilvl w:val="0"/>
                <w:numId w:val="30"/>
              </w:numPr>
              <w:spacing w:before="20" w:after="20"/>
              <w:ind w:left="360"/>
            </w:pPr>
            <w:r>
              <w:t>ST and KC will establish a contact person and intake process for ST proposals to move Retained Assets outside DSTT</w:t>
            </w:r>
          </w:p>
          <w:p w14:paraId="520CDFDB" w14:textId="77777777" w:rsidR="00A662BD" w:rsidRDefault="00A662BD" w:rsidP="000B7A4B">
            <w:pPr>
              <w:pStyle w:val="ListParagraph"/>
              <w:numPr>
                <w:ilvl w:val="0"/>
                <w:numId w:val="30"/>
              </w:numPr>
              <w:spacing w:before="20" w:after="20"/>
              <w:ind w:left="360"/>
            </w:pPr>
            <w:r>
              <w:t>Review of Proposal:</w:t>
            </w:r>
          </w:p>
          <w:p w14:paraId="2C9E2DF4" w14:textId="77777777" w:rsidR="00A662BD" w:rsidRDefault="00A662BD" w:rsidP="000B7A4B">
            <w:pPr>
              <w:pStyle w:val="ListParagraph"/>
              <w:numPr>
                <w:ilvl w:val="1"/>
                <w:numId w:val="30"/>
              </w:numPr>
              <w:spacing w:before="20" w:after="20"/>
              <w:ind w:left="720"/>
            </w:pPr>
            <w:r>
              <w:t>KC will evaluate proposal to determine whether new location will meet needs of Retained Assets</w:t>
            </w:r>
          </w:p>
          <w:p w14:paraId="51C44BCC" w14:textId="77777777" w:rsidR="00FF4944" w:rsidRDefault="00FF4944" w:rsidP="000B7A4B">
            <w:pPr>
              <w:pStyle w:val="ListParagraph"/>
              <w:numPr>
                <w:ilvl w:val="1"/>
                <w:numId w:val="30"/>
              </w:numPr>
              <w:spacing w:before="20" w:after="20"/>
              <w:ind w:left="720"/>
            </w:pPr>
            <w:r>
              <w:t>KC review may consist of standard technical review or additional factors, including quality of access</w:t>
            </w:r>
          </w:p>
          <w:p w14:paraId="463A5A2A" w14:textId="77777777" w:rsidR="00FF4944" w:rsidRDefault="00FF4944" w:rsidP="000B7A4B">
            <w:pPr>
              <w:pStyle w:val="ListParagraph"/>
              <w:numPr>
                <w:ilvl w:val="0"/>
                <w:numId w:val="30"/>
              </w:numPr>
              <w:spacing w:before="20" w:after="20"/>
              <w:ind w:left="360"/>
            </w:pPr>
            <w:r>
              <w:lastRenderedPageBreak/>
              <w:t>A Retained Asset may only be relocated outside DSTT where new location meets the security, functionality, and maintenance requirements and relocation does not have a negative impact on current and future operations</w:t>
            </w:r>
            <w:r w:rsidR="00555074">
              <w:t>. If KC denies request, KC and ST will engage in iterative process, including planned mitigation</w:t>
            </w:r>
          </w:p>
          <w:p w14:paraId="5EBEA042" w14:textId="01CA351F" w:rsidR="00555074" w:rsidRDefault="00555074" w:rsidP="000B7A4B">
            <w:pPr>
              <w:pStyle w:val="ListParagraph"/>
              <w:numPr>
                <w:ilvl w:val="0"/>
                <w:numId w:val="30"/>
              </w:numPr>
              <w:spacing w:before="20" w:after="20"/>
              <w:ind w:left="360"/>
            </w:pPr>
            <w:r>
              <w:t>If after these steps, KC and ST agree that a Retained Asset may be relocated outside DSTT, parties will negotiate and agree on mitigation, provisions for liability, insurance, and reimbursement to KC</w:t>
            </w:r>
          </w:p>
        </w:tc>
      </w:tr>
      <w:tr w:rsidR="008644A2" w14:paraId="1378B388" w14:textId="77777777" w:rsidTr="009E04F1">
        <w:tc>
          <w:tcPr>
            <w:tcW w:w="1006" w:type="dxa"/>
            <w:tcBorders>
              <w:left w:val="nil"/>
            </w:tcBorders>
          </w:tcPr>
          <w:p w14:paraId="22C4F07A" w14:textId="3D6456C4" w:rsidR="008644A2" w:rsidRDefault="00830ED5" w:rsidP="00F257F8">
            <w:pPr>
              <w:spacing w:before="20" w:after="20"/>
            </w:pPr>
            <w:r>
              <w:lastRenderedPageBreak/>
              <w:t>4</w:t>
            </w:r>
          </w:p>
        </w:tc>
        <w:tc>
          <w:tcPr>
            <w:tcW w:w="2430" w:type="dxa"/>
            <w:tcBorders>
              <w:bottom w:val="single" w:sz="4" w:space="0" w:color="auto"/>
            </w:tcBorders>
          </w:tcPr>
          <w:p w14:paraId="784A44D2" w14:textId="70D974C7" w:rsidR="008644A2" w:rsidRDefault="00830ED5" w:rsidP="00F257F8">
            <w:pPr>
              <w:spacing w:before="20" w:after="20"/>
            </w:pPr>
            <w:r>
              <w:t>Future Assets</w:t>
            </w:r>
          </w:p>
        </w:tc>
        <w:tc>
          <w:tcPr>
            <w:tcW w:w="5924" w:type="dxa"/>
            <w:tcBorders>
              <w:bottom w:val="single" w:sz="4" w:space="0" w:color="auto"/>
              <w:right w:val="nil"/>
            </w:tcBorders>
          </w:tcPr>
          <w:p w14:paraId="57D27B6C" w14:textId="77777777" w:rsidR="008644A2" w:rsidRDefault="00830ED5" w:rsidP="000B7A4B">
            <w:pPr>
              <w:pStyle w:val="ListParagraph"/>
              <w:numPr>
                <w:ilvl w:val="0"/>
                <w:numId w:val="31"/>
              </w:numPr>
              <w:spacing w:before="20" w:after="20"/>
              <w:ind w:left="360"/>
            </w:pPr>
            <w:r>
              <w:t xml:space="preserve">ST and KC may agree to KC placement of one or more fixed assets, equipment, and facilities within DSTT </w:t>
            </w:r>
          </w:p>
          <w:p w14:paraId="60565917" w14:textId="77777777" w:rsidR="00830ED5" w:rsidRDefault="00830ED5" w:rsidP="000B7A4B">
            <w:pPr>
              <w:pStyle w:val="ListParagraph"/>
              <w:numPr>
                <w:ilvl w:val="0"/>
                <w:numId w:val="31"/>
              </w:numPr>
              <w:spacing w:before="20" w:after="20"/>
              <w:ind w:left="360"/>
            </w:pPr>
            <w:r>
              <w:t>ST and KC will establish a contact person and intake process for KC proposals to place Future Assets within DSTT</w:t>
            </w:r>
          </w:p>
          <w:p w14:paraId="0EE68372" w14:textId="77777777" w:rsidR="00830ED5" w:rsidRDefault="00830ED5" w:rsidP="000B7A4B">
            <w:pPr>
              <w:pStyle w:val="ListParagraph"/>
              <w:numPr>
                <w:ilvl w:val="0"/>
                <w:numId w:val="31"/>
              </w:numPr>
              <w:spacing w:before="20" w:after="20"/>
              <w:ind w:left="360"/>
            </w:pPr>
            <w:r>
              <w:t>Review of proposal:</w:t>
            </w:r>
          </w:p>
          <w:p w14:paraId="17008D53" w14:textId="77777777" w:rsidR="00830ED5" w:rsidRDefault="00830ED5" w:rsidP="000B7A4B">
            <w:pPr>
              <w:pStyle w:val="ListParagraph"/>
              <w:numPr>
                <w:ilvl w:val="1"/>
                <w:numId w:val="31"/>
              </w:numPr>
              <w:spacing w:before="20" w:after="20"/>
              <w:ind w:left="720"/>
            </w:pPr>
            <w:r>
              <w:t>ST will evaluate the proposal to determine if it can be implemented without interfering with or having a negative impact on current and future operations o</w:t>
            </w:r>
            <w:r w:rsidR="005C5F90">
              <w:t>f DSTT</w:t>
            </w:r>
            <w:r w:rsidR="00B80EDB">
              <w:t>, including safety and complexity of O&amp;M</w:t>
            </w:r>
          </w:p>
          <w:p w14:paraId="0BB8B9E0" w14:textId="77777777" w:rsidR="00B80EDB" w:rsidRDefault="00B80EDB" w:rsidP="000B7A4B">
            <w:pPr>
              <w:pStyle w:val="ListParagraph"/>
              <w:numPr>
                <w:ilvl w:val="1"/>
                <w:numId w:val="31"/>
              </w:numPr>
              <w:spacing w:before="20" w:after="20"/>
              <w:ind w:left="720"/>
            </w:pPr>
            <w:r>
              <w:t>ST review may consist of technical review process or additional factors, including ST needs for DSTT, customer experience</w:t>
            </w:r>
            <w:r w:rsidR="00E31F49">
              <w:t>, consistency with ST’s approach, and FTA requirements</w:t>
            </w:r>
          </w:p>
          <w:p w14:paraId="0DC00A02" w14:textId="77777777" w:rsidR="00E31F49" w:rsidRDefault="00E31F49" w:rsidP="000B7A4B">
            <w:pPr>
              <w:pStyle w:val="ListParagraph"/>
              <w:numPr>
                <w:ilvl w:val="0"/>
                <w:numId w:val="31"/>
              </w:numPr>
              <w:spacing w:before="20" w:after="20"/>
              <w:ind w:left="360"/>
            </w:pPr>
            <w:r>
              <w:t>Future Asset may only be placed in a manner that does not interfere with or have a negative impact on current and future operations of DSTT</w:t>
            </w:r>
            <w:r w:rsidR="00133E85">
              <w:t>, if ST has concerns KC and ST will engage in iterative process to resolve</w:t>
            </w:r>
          </w:p>
          <w:p w14:paraId="543F1796" w14:textId="1E6B1B31" w:rsidR="00133E85" w:rsidRDefault="00133E85" w:rsidP="000B7A4B">
            <w:pPr>
              <w:pStyle w:val="ListParagraph"/>
              <w:numPr>
                <w:ilvl w:val="0"/>
                <w:numId w:val="31"/>
              </w:numPr>
              <w:spacing w:before="20" w:after="20"/>
              <w:ind w:left="360"/>
            </w:pPr>
            <w:r>
              <w:t>If KC and ST agree to place a Future Asset in DSTT, parties will negotiate and execute an agreement, may include mitigation, liability, reimbursement</w:t>
            </w:r>
            <w:r w:rsidR="0079138B">
              <w:t xml:space="preserve"> so that ST incurs no costs</w:t>
            </w:r>
          </w:p>
        </w:tc>
      </w:tr>
      <w:tr w:rsidR="0079138B" w14:paraId="085FF5D2" w14:textId="77777777" w:rsidTr="009E04F1">
        <w:tc>
          <w:tcPr>
            <w:tcW w:w="1006" w:type="dxa"/>
            <w:tcBorders>
              <w:left w:val="nil"/>
            </w:tcBorders>
          </w:tcPr>
          <w:p w14:paraId="2C5A8196" w14:textId="3B48DDBB" w:rsidR="0079138B" w:rsidRDefault="0079138B" w:rsidP="00F257F8">
            <w:pPr>
              <w:spacing w:before="20" w:after="20"/>
            </w:pPr>
            <w:r>
              <w:t>5</w:t>
            </w:r>
          </w:p>
        </w:tc>
        <w:tc>
          <w:tcPr>
            <w:tcW w:w="2430" w:type="dxa"/>
            <w:tcBorders>
              <w:bottom w:val="single" w:sz="4" w:space="0" w:color="auto"/>
            </w:tcBorders>
          </w:tcPr>
          <w:p w14:paraId="272A354E" w14:textId="1623E8A7" w:rsidR="0079138B" w:rsidRDefault="0079138B" w:rsidP="00F257F8">
            <w:pPr>
              <w:spacing w:before="20" w:after="20"/>
            </w:pPr>
            <w:r>
              <w:t xml:space="preserve">No </w:t>
            </w:r>
            <w:proofErr w:type="gramStart"/>
            <w:r>
              <w:t>Third Party</w:t>
            </w:r>
            <w:proofErr w:type="gramEnd"/>
            <w:r>
              <w:t xml:space="preserve"> Rights</w:t>
            </w:r>
          </w:p>
        </w:tc>
        <w:tc>
          <w:tcPr>
            <w:tcW w:w="5924" w:type="dxa"/>
            <w:tcBorders>
              <w:bottom w:val="single" w:sz="4" w:space="0" w:color="auto"/>
              <w:right w:val="nil"/>
            </w:tcBorders>
          </w:tcPr>
          <w:p w14:paraId="194BB4B3" w14:textId="290AFA7D" w:rsidR="0079138B" w:rsidRDefault="000515AF" w:rsidP="000B7A4B">
            <w:pPr>
              <w:pStyle w:val="ListParagraph"/>
              <w:numPr>
                <w:ilvl w:val="0"/>
                <w:numId w:val="32"/>
              </w:numPr>
              <w:spacing w:before="20" w:after="20"/>
              <w:ind w:left="360"/>
            </w:pPr>
            <w:r>
              <w:t>No rights to any party not a signatory to this Facilities Agreement</w:t>
            </w:r>
          </w:p>
        </w:tc>
      </w:tr>
      <w:tr w:rsidR="0079138B" w14:paraId="52EB3860" w14:textId="77777777" w:rsidTr="009E04F1">
        <w:tc>
          <w:tcPr>
            <w:tcW w:w="1006" w:type="dxa"/>
            <w:tcBorders>
              <w:left w:val="nil"/>
            </w:tcBorders>
          </w:tcPr>
          <w:p w14:paraId="1F7BB1BC" w14:textId="12EB6283" w:rsidR="0079138B" w:rsidRDefault="00134E17" w:rsidP="00F257F8">
            <w:pPr>
              <w:spacing w:before="20" w:after="20"/>
            </w:pPr>
            <w:r>
              <w:t>6</w:t>
            </w:r>
          </w:p>
        </w:tc>
        <w:tc>
          <w:tcPr>
            <w:tcW w:w="2430" w:type="dxa"/>
            <w:tcBorders>
              <w:bottom w:val="single" w:sz="4" w:space="0" w:color="auto"/>
            </w:tcBorders>
          </w:tcPr>
          <w:p w14:paraId="675E414D" w14:textId="314C1323" w:rsidR="0079138B" w:rsidRDefault="00134E17" w:rsidP="00F257F8">
            <w:pPr>
              <w:spacing w:before="20" w:after="20"/>
            </w:pPr>
            <w:r>
              <w:t xml:space="preserve">Dispute </w:t>
            </w:r>
            <w:r w:rsidR="00FB6D75">
              <w:t>Resolution</w:t>
            </w:r>
          </w:p>
        </w:tc>
        <w:tc>
          <w:tcPr>
            <w:tcW w:w="5924" w:type="dxa"/>
            <w:tcBorders>
              <w:bottom w:val="single" w:sz="4" w:space="0" w:color="auto"/>
              <w:right w:val="nil"/>
            </w:tcBorders>
          </w:tcPr>
          <w:p w14:paraId="3CB75AD6" w14:textId="77777777" w:rsidR="0079138B" w:rsidRDefault="00FB6D75" w:rsidP="000B7A4B">
            <w:pPr>
              <w:pStyle w:val="ListParagraph"/>
              <w:numPr>
                <w:ilvl w:val="0"/>
                <w:numId w:val="33"/>
              </w:numPr>
              <w:spacing w:before="20" w:after="20"/>
              <w:ind w:left="360"/>
            </w:pPr>
            <w:r>
              <w:t>ST and KC will establish a process to elevate concerns within their organizations</w:t>
            </w:r>
          </w:p>
          <w:p w14:paraId="7598DB22" w14:textId="77777777" w:rsidR="00FB6D75" w:rsidRDefault="00D45872" w:rsidP="000B7A4B">
            <w:pPr>
              <w:pStyle w:val="ListParagraph"/>
              <w:numPr>
                <w:ilvl w:val="0"/>
                <w:numId w:val="33"/>
              </w:numPr>
              <w:spacing w:before="20" w:after="20"/>
              <w:ind w:left="360"/>
            </w:pPr>
            <w:r>
              <w:t>For any dispute involving ST and a proposed Future Asset, this process will review whether the proposed Future Asset may be placed within the DSTT without interference to ST’s current and future needs, plus benefits of KC’s proposal, needs of the public, and intended uses of DSTT</w:t>
            </w:r>
          </w:p>
          <w:p w14:paraId="0D899A96" w14:textId="77777777" w:rsidR="00D45872" w:rsidRDefault="005E3806" w:rsidP="000B7A4B">
            <w:pPr>
              <w:pStyle w:val="ListParagraph"/>
              <w:numPr>
                <w:ilvl w:val="0"/>
                <w:numId w:val="33"/>
              </w:numPr>
              <w:spacing w:before="20" w:after="20"/>
              <w:ind w:left="360"/>
            </w:pPr>
            <w:r>
              <w:t>For any dispute involving KC and proposed relocation of Retained Asset outside the DSTT, this process will review whether the Retained Asset may be placed outside DSTT without interference to current and future operations of Retained Assets</w:t>
            </w:r>
          </w:p>
          <w:p w14:paraId="25FC162B" w14:textId="01E796DF" w:rsidR="005E3806" w:rsidRDefault="005E3806" w:rsidP="000B7A4B">
            <w:pPr>
              <w:pStyle w:val="ListParagraph"/>
              <w:numPr>
                <w:ilvl w:val="0"/>
                <w:numId w:val="33"/>
              </w:numPr>
              <w:spacing w:before="20" w:after="20"/>
              <w:ind w:left="360"/>
            </w:pPr>
            <w:r>
              <w:lastRenderedPageBreak/>
              <w:t xml:space="preserve">If a dispute not resolved through this process, parties shall seek to settle through mediation or alternative dispute resolution before </w:t>
            </w:r>
            <w:r w:rsidR="00A46977">
              <w:t>commencing litigation</w:t>
            </w:r>
          </w:p>
        </w:tc>
      </w:tr>
      <w:tr w:rsidR="0079138B" w14:paraId="09F29B9F" w14:textId="77777777" w:rsidTr="009E04F1">
        <w:tc>
          <w:tcPr>
            <w:tcW w:w="1006" w:type="dxa"/>
            <w:tcBorders>
              <w:left w:val="nil"/>
            </w:tcBorders>
          </w:tcPr>
          <w:p w14:paraId="0F79F1E8" w14:textId="2C93ABD9" w:rsidR="0079138B" w:rsidRDefault="00A46977" w:rsidP="00F257F8">
            <w:pPr>
              <w:spacing w:before="20" w:after="20"/>
            </w:pPr>
            <w:r>
              <w:lastRenderedPageBreak/>
              <w:t>7</w:t>
            </w:r>
          </w:p>
        </w:tc>
        <w:tc>
          <w:tcPr>
            <w:tcW w:w="2430" w:type="dxa"/>
            <w:tcBorders>
              <w:bottom w:val="single" w:sz="4" w:space="0" w:color="auto"/>
            </w:tcBorders>
          </w:tcPr>
          <w:p w14:paraId="54420894" w14:textId="4CBCDC57" w:rsidR="0079138B" w:rsidRDefault="00A46977" w:rsidP="00F257F8">
            <w:pPr>
              <w:spacing w:before="20" w:after="20"/>
            </w:pPr>
            <w:r>
              <w:t>Transition support</w:t>
            </w:r>
          </w:p>
        </w:tc>
        <w:tc>
          <w:tcPr>
            <w:tcW w:w="5924" w:type="dxa"/>
            <w:tcBorders>
              <w:bottom w:val="single" w:sz="4" w:space="0" w:color="auto"/>
              <w:right w:val="nil"/>
            </w:tcBorders>
          </w:tcPr>
          <w:p w14:paraId="076064EB" w14:textId="77777777" w:rsidR="0079138B" w:rsidRDefault="00D15A70" w:rsidP="000B7A4B">
            <w:pPr>
              <w:pStyle w:val="ListParagraph"/>
              <w:numPr>
                <w:ilvl w:val="0"/>
                <w:numId w:val="34"/>
              </w:numPr>
              <w:spacing w:before="20" w:after="20"/>
              <w:ind w:left="360"/>
            </w:pPr>
            <w:r>
              <w:t>For at least 5 years after effective date, KC will provide ST access to key staff and records needed to facilitate ST’s transition into ownership of DSTT</w:t>
            </w:r>
            <w:r w:rsidR="00614FE5">
              <w:t xml:space="preserve"> – to provide continuity of services and facilitate ST’s completion of its state of good repair workplan</w:t>
            </w:r>
          </w:p>
          <w:p w14:paraId="52254E35" w14:textId="77777777" w:rsidR="00614FE5" w:rsidRDefault="00614FE5" w:rsidP="000B7A4B">
            <w:pPr>
              <w:pStyle w:val="ListParagraph"/>
              <w:numPr>
                <w:ilvl w:val="0"/>
                <w:numId w:val="34"/>
              </w:numPr>
              <w:spacing w:before="20" w:after="20"/>
              <w:ind w:left="360"/>
            </w:pPr>
            <w:r>
              <w:t>KC’s transition to ST will include but not be limited to these work groups:</w:t>
            </w:r>
          </w:p>
          <w:p w14:paraId="38B31D82" w14:textId="77777777" w:rsidR="00614FE5" w:rsidRDefault="007F23DD" w:rsidP="000B7A4B">
            <w:pPr>
              <w:pStyle w:val="ListParagraph"/>
              <w:numPr>
                <w:ilvl w:val="1"/>
                <w:numId w:val="34"/>
              </w:numPr>
              <w:spacing w:before="20" w:after="20"/>
              <w:ind w:left="720"/>
            </w:pPr>
            <w:r>
              <w:t>Metro structural engineering staff</w:t>
            </w:r>
          </w:p>
          <w:p w14:paraId="7584FCD6" w14:textId="77777777" w:rsidR="007F23DD" w:rsidRDefault="007F23DD" w:rsidP="000B7A4B">
            <w:pPr>
              <w:pStyle w:val="ListParagraph"/>
              <w:numPr>
                <w:ilvl w:val="1"/>
                <w:numId w:val="34"/>
              </w:numPr>
              <w:spacing w:before="20" w:after="20"/>
              <w:ind w:left="720"/>
            </w:pPr>
            <w:r>
              <w:t>Metro Engineering Records staff</w:t>
            </w:r>
          </w:p>
          <w:p w14:paraId="69E2E009" w14:textId="77777777" w:rsidR="007F23DD" w:rsidRDefault="007F23DD" w:rsidP="000B7A4B">
            <w:pPr>
              <w:pStyle w:val="ListParagraph"/>
              <w:numPr>
                <w:ilvl w:val="1"/>
                <w:numId w:val="34"/>
              </w:numPr>
              <w:spacing w:before="20" w:after="20"/>
              <w:ind w:left="720"/>
            </w:pPr>
            <w:r>
              <w:t>Metro Power and Facilities staff</w:t>
            </w:r>
          </w:p>
          <w:p w14:paraId="0042C685" w14:textId="77777777" w:rsidR="007F23DD" w:rsidRDefault="007F23DD" w:rsidP="000B7A4B">
            <w:pPr>
              <w:pStyle w:val="ListParagraph"/>
              <w:numPr>
                <w:ilvl w:val="1"/>
                <w:numId w:val="34"/>
              </w:numPr>
              <w:spacing w:before="20" w:after="20"/>
              <w:ind w:left="720"/>
            </w:pPr>
            <w:r>
              <w:t>Metro Transit Facilities</w:t>
            </w:r>
          </w:p>
          <w:p w14:paraId="36883F8D" w14:textId="77777777" w:rsidR="007F23DD" w:rsidRDefault="007F23DD" w:rsidP="000B7A4B">
            <w:pPr>
              <w:pStyle w:val="ListParagraph"/>
              <w:numPr>
                <w:ilvl w:val="1"/>
                <w:numId w:val="34"/>
              </w:numPr>
              <w:spacing w:before="20" w:after="20"/>
              <w:ind w:left="720"/>
            </w:pPr>
            <w:r>
              <w:t>Metro utility and accounting staff</w:t>
            </w:r>
          </w:p>
          <w:p w14:paraId="1008BC63" w14:textId="77777777" w:rsidR="007F23DD" w:rsidRDefault="00682D08" w:rsidP="000B7A4B">
            <w:pPr>
              <w:pStyle w:val="ListParagraph"/>
              <w:numPr>
                <w:ilvl w:val="0"/>
                <w:numId w:val="34"/>
              </w:numPr>
              <w:spacing w:before="20" w:after="20"/>
              <w:ind w:left="360"/>
            </w:pPr>
            <w:r>
              <w:t>Parties will collaborate through a process to be completed 3 months after Effective Date to:</w:t>
            </w:r>
          </w:p>
          <w:p w14:paraId="07208926" w14:textId="77777777" w:rsidR="00682D08" w:rsidRDefault="009D187B" w:rsidP="000B7A4B">
            <w:pPr>
              <w:pStyle w:val="ListParagraph"/>
              <w:numPr>
                <w:ilvl w:val="1"/>
                <w:numId w:val="34"/>
              </w:numPr>
              <w:spacing w:before="20" w:after="20"/>
              <w:ind w:left="720"/>
            </w:pPr>
            <w:r>
              <w:t>List known key staff for each category</w:t>
            </w:r>
          </w:p>
          <w:p w14:paraId="0B5C1864" w14:textId="77777777" w:rsidR="009D187B" w:rsidRDefault="009D187B" w:rsidP="000B7A4B">
            <w:pPr>
              <w:pStyle w:val="ListParagraph"/>
              <w:numPr>
                <w:ilvl w:val="1"/>
                <w:numId w:val="34"/>
              </w:numPr>
              <w:spacing w:before="20" w:after="20"/>
              <w:ind w:left="720"/>
            </w:pPr>
            <w:r>
              <w:t>Establish protocols and timelines for ST to request and receive transition support</w:t>
            </w:r>
          </w:p>
          <w:p w14:paraId="16CB62E6" w14:textId="77777777" w:rsidR="009D187B" w:rsidRDefault="009D187B" w:rsidP="000B7A4B">
            <w:pPr>
              <w:pStyle w:val="ListParagraph"/>
              <w:numPr>
                <w:ilvl w:val="1"/>
                <w:numId w:val="34"/>
              </w:numPr>
              <w:spacing w:before="20" w:after="20"/>
              <w:ind w:left="720"/>
            </w:pPr>
            <w:r>
              <w:t>Negotiate rates and invoicing procedures for ST to compensate KC for cost of transition support</w:t>
            </w:r>
          </w:p>
          <w:p w14:paraId="044FF18F" w14:textId="72B5889F" w:rsidR="009D187B" w:rsidRDefault="00FE298F" w:rsidP="000B7A4B">
            <w:pPr>
              <w:pStyle w:val="ListParagraph"/>
              <w:numPr>
                <w:ilvl w:val="0"/>
                <w:numId w:val="34"/>
              </w:numPr>
              <w:spacing w:before="20" w:after="20"/>
              <w:ind w:left="360"/>
            </w:pPr>
            <w:r>
              <w:t>KC work on Retained Assets and Future Assets will not be considered transition support</w:t>
            </w:r>
          </w:p>
        </w:tc>
      </w:tr>
      <w:tr w:rsidR="00FE298F" w14:paraId="7C748AB8" w14:textId="77777777" w:rsidTr="009E04F1">
        <w:tc>
          <w:tcPr>
            <w:tcW w:w="1006" w:type="dxa"/>
            <w:tcBorders>
              <w:left w:val="nil"/>
            </w:tcBorders>
          </w:tcPr>
          <w:p w14:paraId="15216329" w14:textId="5DDCD714" w:rsidR="00FE298F" w:rsidRDefault="00FE298F" w:rsidP="00F257F8">
            <w:pPr>
              <w:spacing w:before="20" w:after="20"/>
            </w:pPr>
            <w:r>
              <w:t>8</w:t>
            </w:r>
          </w:p>
        </w:tc>
        <w:tc>
          <w:tcPr>
            <w:tcW w:w="2430" w:type="dxa"/>
            <w:tcBorders>
              <w:bottom w:val="single" w:sz="4" w:space="0" w:color="auto"/>
            </w:tcBorders>
          </w:tcPr>
          <w:p w14:paraId="3CE5DEF5" w14:textId="4A84189B" w:rsidR="00FE298F" w:rsidRDefault="00FE298F" w:rsidP="00F257F8">
            <w:pPr>
              <w:spacing w:before="20" w:after="20"/>
            </w:pPr>
            <w:r>
              <w:t>Terms and Conditions</w:t>
            </w:r>
          </w:p>
        </w:tc>
        <w:tc>
          <w:tcPr>
            <w:tcW w:w="5924" w:type="dxa"/>
            <w:tcBorders>
              <w:bottom w:val="single" w:sz="4" w:space="0" w:color="auto"/>
              <w:right w:val="nil"/>
            </w:tcBorders>
          </w:tcPr>
          <w:p w14:paraId="1AB7550C" w14:textId="77777777" w:rsidR="00FE298F" w:rsidRDefault="00FE298F" w:rsidP="000B7A4B">
            <w:pPr>
              <w:pStyle w:val="ListParagraph"/>
              <w:numPr>
                <w:ilvl w:val="0"/>
                <w:numId w:val="35"/>
              </w:numPr>
              <w:spacing w:before="20" w:after="20"/>
              <w:ind w:left="360"/>
            </w:pPr>
            <w:r>
              <w:t>Time</w:t>
            </w:r>
          </w:p>
          <w:p w14:paraId="438CDEA4" w14:textId="77777777" w:rsidR="00FE298F" w:rsidRDefault="005409F9" w:rsidP="000B7A4B">
            <w:pPr>
              <w:pStyle w:val="ListParagraph"/>
              <w:numPr>
                <w:ilvl w:val="1"/>
                <w:numId w:val="35"/>
              </w:numPr>
              <w:spacing w:before="20" w:after="20"/>
              <w:ind w:left="720"/>
            </w:pPr>
            <w:r>
              <w:t>Time is of the essence</w:t>
            </w:r>
          </w:p>
          <w:p w14:paraId="5837427E" w14:textId="77777777" w:rsidR="005409F9" w:rsidRDefault="005409F9" w:rsidP="000B7A4B">
            <w:pPr>
              <w:pStyle w:val="ListParagraph"/>
              <w:numPr>
                <w:ilvl w:val="1"/>
                <w:numId w:val="35"/>
              </w:numPr>
              <w:spacing w:before="20" w:after="20"/>
              <w:ind w:left="720"/>
            </w:pPr>
            <w:r>
              <w:t xml:space="preserve">Any reference to “day” is a calendar day, business day is a calendar day that is not a legal holiday (Saturday, </w:t>
            </w:r>
            <w:proofErr w:type="gramStart"/>
            <w:r>
              <w:t>Sunday</w:t>
            </w:r>
            <w:proofErr w:type="gramEnd"/>
            <w:r>
              <w:t xml:space="preserve"> or RCW 1.16.050)</w:t>
            </w:r>
            <w:r w:rsidR="006B1186">
              <w:t>, and day ends at 5PM</w:t>
            </w:r>
          </w:p>
          <w:p w14:paraId="5E72B33B" w14:textId="77777777" w:rsidR="006B1186" w:rsidRDefault="006C03BB" w:rsidP="000B7A4B">
            <w:pPr>
              <w:pStyle w:val="ListParagraph"/>
              <w:numPr>
                <w:ilvl w:val="0"/>
                <w:numId w:val="35"/>
              </w:numPr>
              <w:spacing w:before="20" w:after="20"/>
              <w:ind w:left="360"/>
            </w:pPr>
            <w:r>
              <w:t>Contacts for ST and KC</w:t>
            </w:r>
          </w:p>
          <w:p w14:paraId="7AF7BEA4" w14:textId="77777777" w:rsidR="006C03BB" w:rsidRDefault="006C03BB" w:rsidP="000B7A4B">
            <w:pPr>
              <w:pStyle w:val="ListParagraph"/>
              <w:numPr>
                <w:ilvl w:val="0"/>
                <w:numId w:val="35"/>
              </w:numPr>
              <w:spacing w:before="20" w:after="20"/>
              <w:ind w:left="360"/>
            </w:pPr>
            <w:r>
              <w:t xml:space="preserve">Entire Agreement: </w:t>
            </w:r>
            <w:r w:rsidR="00CD572A">
              <w:t>this is the entire agreement, may be modified or amended only by written agreement signed by all parties</w:t>
            </w:r>
          </w:p>
          <w:p w14:paraId="6EE12977" w14:textId="77777777" w:rsidR="00CD572A" w:rsidRDefault="00CD572A" w:rsidP="000B7A4B">
            <w:pPr>
              <w:pStyle w:val="ListParagraph"/>
              <w:numPr>
                <w:ilvl w:val="0"/>
                <w:numId w:val="35"/>
              </w:numPr>
              <w:spacing w:before="20" w:after="20"/>
              <w:ind w:left="360"/>
            </w:pPr>
            <w:r>
              <w:t>Severability</w:t>
            </w:r>
          </w:p>
          <w:p w14:paraId="772D67AE" w14:textId="77777777" w:rsidR="00CD572A" w:rsidRDefault="00CD572A" w:rsidP="000B7A4B">
            <w:pPr>
              <w:pStyle w:val="ListParagraph"/>
              <w:numPr>
                <w:ilvl w:val="0"/>
                <w:numId w:val="35"/>
              </w:numPr>
              <w:spacing w:before="20" w:after="20"/>
              <w:ind w:left="360"/>
            </w:pPr>
            <w:r>
              <w:t>No waiver of any breach or default shall be considered valid</w:t>
            </w:r>
          </w:p>
          <w:p w14:paraId="48B02E40" w14:textId="77777777" w:rsidR="00CD572A" w:rsidRDefault="00CD572A" w:rsidP="000B7A4B">
            <w:pPr>
              <w:pStyle w:val="ListParagraph"/>
              <w:numPr>
                <w:ilvl w:val="0"/>
                <w:numId w:val="35"/>
              </w:numPr>
              <w:spacing w:before="20" w:after="20"/>
              <w:ind w:left="360"/>
            </w:pPr>
            <w:r>
              <w:t xml:space="preserve">Binding on </w:t>
            </w:r>
            <w:r w:rsidR="003C2367">
              <w:t>each party</w:t>
            </w:r>
          </w:p>
          <w:p w14:paraId="358A2372" w14:textId="77777777" w:rsidR="003C2367" w:rsidRDefault="003C2367" w:rsidP="000B7A4B">
            <w:pPr>
              <w:pStyle w:val="ListParagraph"/>
              <w:numPr>
                <w:ilvl w:val="0"/>
                <w:numId w:val="35"/>
              </w:numPr>
              <w:spacing w:before="20" w:after="20"/>
              <w:ind w:left="360"/>
            </w:pPr>
            <w:r>
              <w:t>Parties represent solely ST and KC, with no partnership, joint venture, or joint undertaking</w:t>
            </w:r>
          </w:p>
          <w:p w14:paraId="2FC5A5A5" w14:textId="77777777" w:rsidR="003C2367" w:rsidRDefault="003C2367" w:rsidP="000B7A4B">
            <w:pPr>
              <w:pStyle w:val="ListParagraph"/>
              <w:numPr>
                <w:ilvl w:val="0"/>
                <w:numId w:val="35"/>
              </w:numPr>
              <w:spacing w:before="20" w:after="20"/>
              <w:ind w:left="360"/>
            </w:pPr>
            <w:r>
              <w:t>Captions for convenience only</w:t>
            </w:r>
          </w:p>
          <w:p w14:paraId="58F5305A" w14:textId="77777777" w:rsidR="003C2367" w:rsidRDefault="003C2367" w:rsidP="000B7A4B">
            <w:pPr>
              <w:pStyle w:val="ListParagraph"/>
              <w:numPr>
                <w:ilvl w:val="0"/>
                <w:numId w:val="35"/>
              </w:numPr>
              <w:spacing w:before="20" w:after="20"/>
              <w:ind w:left="360"/>
            </w:pPr>
            <w:r>
              <w:t>Venue is King County Superior Court</w:t>
            </w:r>
          </w:p>
          <w:p w14:paraId="0BF90B78" w14:textId="7C2DF654" w:rsidR="00D26254" w:rsidRDefault="00D26254" w:rsidP="000B7A4B">
            <w:pPr>
              <w:pStyle w:val="ListParagraph"/>
              <w:numPr>
                <w:ilvl w:val="0"/>
                <w:numId w:val="35"/>
              </w:numPr>
              <w:spacing w:before="20" w:after="20"/>
              <w:ind w:left="360"/>
            </w:pPr>
            <w:r>
              <w:t xml:space="preserve">No </w:t>
            </w:r>
            <w:proofErr w:type="gramStart"/>
            <w:r>
              <w:t>third party</w:t>
            </w:r>
            <w:proofErr w:type="gramEnd"/>
            <w:r>
              <w:t xml:space="preserve"> beneficiaries</w:t>
            </w:r>
          </w:p>
          <w:p w14:paraId="25E051F3" w14:textId="0E486FE3" w:rsidR="003C2367" w:rsidRDefault="003C2367" w:rsidP="000B7A4B">
            <w:pPr>
              <w:pStyle w:val="ListParagraph"/>
              <w:numPr>
                <w:ilvl w:val="0"/>
                <w:numId w:val="35"/>
              </w:numPr>
              <w:spacing w:before="20" w:after="20"/>
              <w:ind w:left="360"/>
            </w:pPr>
            <w:r>
              <w:t>Cannot assign this agreement to others without consent of other party</w:t>
            </w:r>
          </w:p>
          <w:p w14:paraId="3FFA06B5" w14:textId="77777777" w:rsidR="003C2367" w:rsidRDefault="003C2367" w:rsidP="000B7A4B">
            <w:pPr>
              <w:pStyle w:val="ListParagraph"/>
              <w:numPr>
                <w:ilvl w:val="0"/>
                <w:numId w:val="35"/>
              </w:numPr>
              <w:spacing w:before="20" w:after="20"/>
              <w:ind w:left="360"/>
            </w:pPr>
            <w:r>
              <w:t>Agreement has been negotiated between the parties and is neutral between them</w:t>
            </w:r>
          </w:p>
          <w:p w14:paraId="49D9C68B" w14:textId="1CB37FC0" w:rsidR="003C2367" w:rsidRDefault="003C2367" w:rsidP="000B7A4B">
            <w:pPr>
              <w:pStyle w:val="ListParagraph"/>
              <w:numPr>
                <w:ilvl w:val="0"/>
                <w:numId w:val="35"/>
              </w:numPr>
              <w:spacing w:before="20" w:after="20"/>
              <w:ind w:left="360"/>
            </w:pPr>
            <w:r>
              <w:t>Counterparts, electronic signing may be used</w:t>
            </w:r>
          </w:p>
          <w:p w14:paraId="1A28FF74" w14:textId="77777777" w:rsidR="003C2367" w:rsidRDefault="003C2367" w:rsidP="000B7A4B">
            <w:pPr>
              <w:pStyle w:val="ListParagraph"/>
              <w:numPr>
                <w:ilvl w:val="0"/>
                <w:numId w:val="35"/>
              </w:numPr>
              <w:spacing w:before="20" w:after="20"/>
              <w:ind w:left="360"/>
            </w:pPr>
            <w:r>
              <w:lastRenderedPageBreak/>
              <w:t>KC and ST agree to cooperate</w:t>
            </w:r>
            <w:r w:rsidR="004C4D3A">
              <w:t xml:space="preserve"> to update if needed</w:t>
            </w:r>
          </w:p>
          <w:p w14:paraId="59A72648" w14:textId="049A2524" w:rsidR="004C4D3A" w:rsidRDefault="00D26254" w:rsidP="000B7A4B">
            <w:pPr>
              <w:pStyle w:val="ListParagraph"/>
              <w:numPr>
                <w:ilvl w:val="0"/>
                <w:numId w:val="35"/>
              </w:numPr>
              <w:spacing w:before="20" w:after="20"/>
              <w:ind w:left="360"/>
            </w:pPr>
            <w:r>
              <w:t>This Facilities Agreement controls if there are conflicts with any other agreement</w:t>
            </w:r>
          </w:p>
        </w:tc>
      </w:tr>
      <w:tr w:rsidR="00284670" w14:paraId="176020F3" w14:textId="77777777" w:rsidTr="00AF3C6C">
        <w:tc>
          <w:tcPr>
            <w:tcW w:w="3436" w:type="dxa"/>
            <w:gridSpan w:val="2"/>
            <w:tcBorders>
              <w:left w:val="nil"/>
            </w:tcBorders>
          </w:tcPr>
          <w:p w14:paraId="27050135" w14:textId="3A47327D" w:rsidR="00284670" w:rsidRDefault="00284670" w:rsidP="00F257F8">
            <w:pPr>
              <w:spacing w:before="20" w:after="20"/>
            </w:pPr>
            <w:r>
              <w:lastRenderedPageBreak/>
              <w:t xml:space="preserve">Exhibits to Ex F are: </w:t>
            </w:r>
          </w:p>
        </w:tc>
        <w:tc>
          <w:tcPr>
            <w:tcW w:w="5924" w:type="dxa"/>
            <w:tcBorders>
              <w:bottom w:val="single" w:sz="4" w:space="0" w:color="auto"/>
              <w:right w:val="nil"/>
            </w:tcBorders>
          </w:tcPr>
          <w:p w14:paraId="060C0D1F" w14:textId="77BC2CA2" w:rsidR="00284670" w:rsidRDefault="00284670" w:rsidP="000B7A4B">
            <w:pPr>
              <w:pStyle w:val="ListParagraph"/>
              <w:numPr>
                <w:ilvl w:val="0"/>
                <w:numId w:val="7"/>
              </w:numPr>
              <w:spacing w:before="20" w:after="20"/>
              <w:ind w:left="360"/>
            </w:pPr>
            <w:r>
              <w:t>Ex 1</w:t>
            </w:r>
            <w:r w:rsidR="001C3EF8">
              <w:t xml:space="preserve"> Metro Retained Assets</w:t>
            </w:r>
          </w:p>
        </w:tc>
      </w:tr>
      <w:tr w:rsidR="0036174D" w14:paraId="36C77D0A" w14:textId="77777777" w:rsidTr="001C3EF8">
        <w:tc>
          <w:tcPr>
            <w:tcW w:w="1006" w:type="dxa"/>
            <w:tcBorders>
              <w:left w:val="nil"/>
            </w:tcBorders>
            <w:shd w:val="clear" w:color="auto" w:fill="E2EFD9" w:themeFill="accent6" w:themeFillTint="33"/>
          </w:tcPr>
          <w:p w14:paraId="20D0D8FF" w14:textId="6DF96311" w:rsidR="0036174D" w:rsidRPr="0036174D" w:rsidRDefault="001C3EF8" w:rsidP="00F257F8">
            <w:pPr>
              <w:spacing w:before="20" w:after="20"/>
              <w:rPr>
                <w:b/>
                <w:bCs/>
              </w:rPr>
            </w:pPr>
            <w:r>
              <w:rPr>
                <w:b/>
                <w:bCs/>
              </w:rPr>
              <w:t>F-2</w:t>
            </w:r>
          </w:p>
        </w:tc>
        <w:tc>
          <w:tcPr>
            <w:tcW w:w="8354" w:type="dxa"/>
            <w:gridSpan w:val="2"/>
            <w:tcBorders>
              <w:right w:val="nil"/>
            </w:tcBorders>
            <w:shd w:val="clear" w:color="auto" w:fill="E2EFD9" w:themeFill="accent6" w:themeFillTint="33"/>
          </w:tcPr>
          <w:p w14:paraId="2A69C56C" w14:textId="68DEA5FA" w:rsidR="0036174D" w:rsidRPr="0036174D" w:rsidRDefault="001C3EF8" w:rsidP="0036174D">
            <w:pPr>
              <w:spacing w:before="20" w:after="20"/>
              <w:rPr>
                <w:b/>
                <w:bCs/>
              </w:rPr>
            </w:pPr>
            <w:r>
              <w:rPr>
                <w:b/>
                <w:bCs/>
              </w:rPr>
              <w:t>Station Advertising Revenue Share Agreement</w:t>
            </w:r>
          </w:p>
        </w:tc>
      </w:tr>
      <w:tr w:rsidR="004E41DC" w14:paraId="1D681F64" w14:textId="77777777" w:rsidTr="0054789B">
        <w:tc>
          <w:tcPr>
            <w:tcW w:w="1006" w:type="dxa"/>
            <w:tcBorders>
              <w:left w:val="nil"/>
            </w:tcBorders>
          </w:tcPr>
          <w:p w14:paraId="16B2DBF3" w14:textId="77777777" w:rsidR="004E41DC" w:rsidRDefault="004E41DC" w:rsidP="00F257F8">
            <w:pPr>
              <w:spacing w:before="20" w:after="20"/>
            </w:pPr>
          </w:p>
        </w:tc>
        <w:tc>
          <w:tcPr>
            <w:tcW w:w="8354" w:type="dxa"/>
            <w:gridSpan w:val="2"/>
          </w:tcPr>
          <w:p w14:paraId="0C185B02" w14:textId="13E8AFC8" w:rsidR="004E41DC" w:rsidRDefault="004E41DC" w:rsidP="004E41DC">
            <w:pPr>
              <w:spacing w:before="20" w:after="20"/>
            </w:pPr>
            <w:r>
              <w:t>Between KC and ST</w:t>
            </w:r>
          </w:p>
        </w:tc>
      </w:tr>
      <w:tr w:rsidR="0036174D" w14:paraId="4B576F96" w14:textId="77777777" w:rsidTr="009E04F1">
        <w:tc>
          <w:tcPr>
            <w:tcW w:w="1006" w:type="dxa"/>
            <w:tcBorders>
              <w:left w:val="nil"/>
            </w:tcBorders>
          </w:tcPr>
          <w:p w14:paraId="6AD3F2AB" w14:textId="700F6C1A" w:rsidR="0036174D" w:rsidRDefault="0036174D" w:rsidP="00F257F8">
            <w:pPr>
              <w:spacing w:before="20" w:after="20"/>
            </w:pPr>
          </w:p>
        </w:tc>
        <w:tc>
          <w:tcPr>
            <w:tcW w:w="2430" w:type="dxa"/>
          </w:tcPr>
          <w:p w14:paraId="60116E73" w14:textId="3389043A" w:rsidR="0036174D" w:rsidRDefault="006B220D" w:rsidP="00F257F8">
            <w:pPr>
              <w:spacing w:before="20" w:after="20"/>
            </w:pPr>
            <w:r>
              <w:t>Recitals</w:t>
            </w:r>
          </w:p>
        </w:tc>
        <w:tc>
          <w:tcPr>
            <w:tcW w:w="5924" w:type="dxa"/>
            <w:tcBorders>
              <w:right w:val="nil"/>
            </w:tcBorders>
          </w:tcPr>
          <w:p w14:paraId="7E8FC1E8" w14:textId="77777777" w:rsidR="00361960" w:rsidRDefault="00E23307" w:rsidP="000B7A4B">
            <w:pPr>
              <w:pStyle w:val="ListParagraph"/>
              <w:numPr>
                <w:ilvl w:val="0"/>
                <w:numId w:val="7"/>
              </w:numPr>
              <w:spacing w:before="20" w:after="20"/>
              <w:ind w:left="360"/>
            </w:pPr>
            <w:r>
              <w:t>KC is authorized to perform public transportation functions (RCW 36.56, 35.58)</w:t>
            </w:r>
          </w:p>
          <w:p w14:paraId="1D384013" w14:textId="77777777" w:rsidR="00E23307" w:rsidRDefault="00E23307" w:rsidP="000B7A4B">
            <w:pPr>
              <w:pStyle w:val="ListParagraph"/>
              <w:numPr>
                <w:ilvl w:val="0"/>
                <w:numId w:val="7"/>
              </w:numPr>
              <w:spacing w:before="20" w:after="20"/>
              <w:ind w:left="360"/>
            </w:pPr>
            <w:r>
              <w:t xml:space="preserve">ST is authorized to perform </w:t>
            </w:r>
            <w:r w:rsidR="0092526B">
              <w:t>regional public transportation functions (RCW 81.112)</w:t>
            </w:r>
          </w:p>
          <w:p w14:paraId="338F2BBC" w14:textId="77777777" w:rsidR="0092526B" w:rsidRDefault="0092526B" w:rsidP="000B7A4B">
            <w:pPr>
              <w:pStyle w:val="ListParagraph"/>
              <w:numPr>
                <w:ilvl w:val="0"/>
                <w:numId w:val="7"/>
              </w:numPr>
              <w:spacing w:before="20" w:after="20"/>
              <w:ind w:left="360"/>
            </w:pPr>
            <w:r>
              <w:t xml:space="preserve">KC and ST have </w:t>
            </w:r>
            <w:proofErr w:type="gramStart"/>
            <w:r>
              <w:t>entered into</w:t>
            </w:r>
            <w:proofErr w:type="gramEnd"/>
            <w:r>
              <w:t xml:space="preserve"> DSTT Transfer Agreement</w:t>
            </w:r>
          </w:p>
          <w:p w14:paraId="20D21958" w14:textId="77777777" w:rsidR="0092526B" w:rsidRDefault="0092526B" w:rsidP="000B7A4B">
            <w:pPr>
              <w:pStyle w:val="ListParagraph"/>
              <w:numPr>
                <w:ilvl w:val="0"/>
                <w:numId w:val="7"/>
              </w:numPr>
              <w:spacing w:before="20" w:after="20"/>
              <w:ind w:left="360"/>
            </w:pPr>
            <w:r>
              <w:t>KC and ST have agreed that as owner of DSTT, ST will maintain control over advertising in the DSTT</w:t>
            </w:r>
          </w:p>
          <w:p w14:paraId="17C71403" w14:textId="2D85C116" w:rsidR="0092526B" w:rsidRDefault="0092526B" w:rsidP="000B7A4B">
            <w:pPr>
              <w:pStyle w:val="ListParagraph"/>
              <w:numPr>
                <w:ilvl w:val="0"/>
                <w:numId w:val="7"/>
              </w:numPr>
              <w:spacing w:before="20" w:after="20"/>
              <w:ind w:left="360"/>
            </w:pPr>
            <w:r>
              <w:t>KC and ST have agreed to share revenue generated by advertising within DSTT for the purpose of funding reduced or no-cost fares for low-income public transit customers</w:t>
            </w:r>
          </w:p>
        </w:tc>
      </w:tr>
      <w:tr w:rsidR="0036174D" w14:paraId="2898EC27" w14:textId="77777777" w:rsidTr="009E04F1">
        <w:tc>
          <w:tcPr>
            <w:tcW w:w="1006" w:type="dxa"/>
            <w:tcBorders>
              <w:left w:val="nil"/>
            </w:tcBorders>
          </w:tcPr>
          <w:p w14:paraId="3D4B03CD" w14:textId="314A953B" w:rsidR="0036174D" w:rsidRDefault="0058048C" w:rsidP="00F257F8">
            <w:pPr>
              <w:spacing w:before="20" w:after="20"/>
            </w:pPr>
            <w:r>
              <w:t>1</w:t>
            </w:r>
          </w:p>
        </w:tc>
        <w:tc>
          <w:tcPr>
            <w:tcW w:w="2430" w:type="dxa"/>
          </w:tcPr>
          <w:p w14:paraId="01DD9BFB" w14:textId="56353D2F" w:rsidR="0036174D" w:rsidRDefault="0058048C" w:rsidP="00F257F8">
            <w:pPr>
              <w:spacing w:before="20" w:after="20"/>
            </w:pPr>
            <w:r>
              <w:t>General</w:t>
            </w:r>
          </w:p>
        </w:tc>
        <w:tc>
          <w:tcPr>
            <w:tcW w:w="5924" w:type="dxa"/>
            <w:tcBorders>
              <w:right w:val="nil"/>
            </w:tcBorders>
          </w:tcPr>
          <w:p w14:paraId="73D2E76D" w14:textId="77777777" w:rsidR="00BC4D6D" w:rsidRDefault="00A2302E" w:rsidP="000B7A4B">
            <w:pPr>
              <w:pStyle w:val="ListParagraph"/>
              <w:numPr>
                <w:ilvl w:val="1"/>
                <w:numId w:val="35"/>
              </w:numPr>
              <w:spacing w:before="20" w:after="20"/>
              <w:ind w:left="360"/>
            </w:pPr>
            <w:r>
              <w:t xml:space="preserve">Purpose is to set forth the terms and conditions for ST to </w:t>
            </w:r>
            <w:r w:rsidR="00CF0400">
              <w:t xml:space="preserve">evenly </w:t>
            </w:r>
            <w:r>
              <w:t xml:space="preserve">share advertising revenue </w:t>
            </w:r>
            <w:r w:rsidR="00CF0400">
              <w:t xml:space="preserve">(net of ST expenses associated with advertising) </w:t>
            </w:r>
            <w:r>
              <w:t>w/in DSTT with KC</w:t>
            </w:r>
          </w:p>
          <w:p w14:paraId="56F8D0D7" w14:textId="77777777" w:rsidR="00CF0400" w:rsidRDefault="00CF0400" w:rsidP="000B7A4B">
            <w:pPr>
              <w:pStyle w:val="ListParagraph"/>
              <w:numPr>
                <w:ilvl w:val="1"/>
                <w:numId w:val="35"/>
              </w:numPr>
              <w:spacing w:before="20" w:after="20"/>
              <w:ind w:left="360"/>
            </w:pPr>
            <w:r>
              <w:t>This agreement pertains to advertising within the DSTT stations</w:t>
            </w:r>
            <w:r w:rsidR="00C647B6">
              <w:t>, including walls, floors, ceilings, and other surfaces</w:t>
            </w:r>
          </w:p>
          <w:p w14:paraId="75713605" w14:textId="77777777" w:rsidR="00C647B6" w:rsidRDefault="00D66EAA" w:rsidP="000B7A4B">
            <w:pPr>
              <w:pStyle w:val="ListParagraph"/>
              <w:numPr>
                <w:ilvl w:val="2"/>
                <w:numId w:val="35"/>
              </w:numPr>
              <w:spacing w:before="20" w:after="20"/>
              <w:ind w:left="720" w:hanging="360"/>
            </w:pPr>
            <w:r>
              <w:t>Advertising located elsewhere is not subject to this agreement</w:t>
            </w:r>
          </w:p>
          <w:p w14:paraId="0BFBA1B0" w14:textId="77777777" w:rsidR="00D66EAA" w:rsidRDefault="00D66EAA" w:rsidP="000B7A4B">
            <w:pPr>
              <w:pStyle w:val="ListParagraph"/>
              <w:numPr>
                <w:ilvl w:val="2"/>
                <w:numId w:val="35"/>
              </w:numPr>
              <w:spacing w:before="20" w:after="20"/>
              <w:ind w:left="720" w:hanging="360"/>
            </w:pPr>
            <w:r>
              <w:t>Advertising affixed to vehicles is not subject to this agreement</w:t>
            </w:r>
          </w:p>
          <w:p w14:paraId="19567156" w14:textId="04E3D0D3" w:rsidR="00CF5D2C" w:rsidRDefault="00CF5D2C" w:rsidP="000B7A4B">
            <w:pPr>
              <w:pStyle w:val="ListParagraph"/>
              <w:numPr>
                <w:ilvl w:val="1"/>
                <w:numId w:val="35"/>
              </w:numPr>
              <w:spacing w:before="20" w:after="20"/>
              <w:ind w:left="360"/>
            </w:pPr>
            <w:r>
              <w:t>Advertising means hard copy, print advertisement, and other forms of promotion, including digital, mixed media</w:t>
            </w:r>
          </w:p>
          <w:p w14:paraId="2DB58AC1" w14:textId="70C8BE1E" w:rsidR="00CF5D2C" w:rsidRDefault="00CF5D2C" w:rsidP="000B7A4B">
            <w:pPr>
              <w:pStyle w:val="ListParagraph"/>
              <w:numPr>
                <w:ilvl w:val="1"/>
                <w:numId w:val="35"/>
              </w:numPr>
              <w:spacing w:before="20" w:after="20"/>
              <w:ind w:left="360"/>
            </w:pPr>
            <w:r>
              <w:t xml:space="preserve">ST will maintain and control </w:t>
            </w:r>
            <w:r w:rsidR="00105116">
              <w:t>all aspects of advertising within the Stations, pursuant to ST Agency Policy 100</w:t>
            </w:r>
          </w:p>
        </w:tc>
      </w:tr>
      <w:tr w:rsidR="00BC4D6D" w14:paraId="2D3C58B6" w14:textId="77777777" w:rsidTr="009E04F1">
        <w:tc>
          <w:tcPr>
            <w:tcW w:w="1006" w:type="dxa"/>
            <w:tcBorders>
              <w:left w:val="nil"/>
            </w:tcBorders>
          </w:tcPr>
          <w:p w14:paraId="33CE762E" w14:textId="60327943" w:rsidR="00BC4D6D" w:rsidRDefault="00105116" w:rsidP="00F257F8">
            <w:pPr>
              <w:spacing w:before="20" w:after="20"/>
            </w:pPr>
            <w:r>
              <w:t>2</w:t>
            </w:r>
          </w:p>
        </w:tc>
        <w:tc>
          <w:tcPr>
            <w:tcW w:w="2430" w:type="dxa"/>
          </w:tcPr>
          <w:p w14:paraId="1298A1F3" w14:textId="754CC5C3" w:rsidR="00BC4D6D" w:rsidRDefault="00105116" w:rsidP="00F257F8">
            <w:pPr>
              <w:spacing w:before="20" w:after="20"/>
            </w:pPr>
            <w:r>
              <w:t>Advertising Contract Management</w:t>
            </w:r>
          </w:p>
        </w:tc>
        <w:tc>
          <w:tcPr>
            <w:tcW w:w="5924" w:type="dxa"/>
            <w:tcBorders>
              <w:right w:val="nil"/>
            </w:tcBorders>
          </w:tcPr>
          <w:p w14:paraId="5121CDD1" w14:textId="77777777" w:rsidR="00BC4D6D" w:rsidRDefault="00105116" w:rsidP="000B7A4B">
            <w:pPr>
              <w:pStyle w:val="ListParagraph"/>
              <w:numPr>
                <w:ilvl w:val="0"/>
                <w:numId w:val="36"/>
              </w:numPr>
              <w:spacing w:before="20" w:after="20"/>
              <w:ind w:left="360"/>
            </w:pPr>
            <w:r>
              <w:t>ST shall pay KC a proportionate share of revenue from advertising w/in the Stations (</w:t>
            </w:r>
            <w:r>
              <w:rPr>
                <w:rFonts w:cstheme="minorHAnsi"/>
              </w:rPr>
              <w:t>§</w:t>
            </w:r>
            <w:r>
              <w:t>4)</w:t>
            </w:r>
          </w:p>
          <w:p w14:paraId="4EDB1107" w14:textId="77777777" w:rsidR="00105116" w:rsidRDefault="00105116" w:rsidP="000B7A4B">
            <w:pPr>
              <w:pStyle w:val="ListParagraph"/>
              <w:numPr>
                <w:ilvl w:val="0"/>
                <w:numId w:val="36"/>
              </w:numPr>
              <w:spacing w:before="20" w:after="20"/>
              <w:ind w:left="360"/>
            </w:pPr>
            <w:r>
              <w:t>ST will exercise reasonable efforts to generate advertising revenue, but KC and ST acknowledge that the implementation and size of advertising program is at ST’s sole discretion</w:t>
            </w:r>
          </w:p>
          <w:p w14:paraId="65050CE9" w14:textId="77777777" w:rsidR="00105116" w:rsidRDefault="00105116" w:rsidP="000B7A4B">
            <w:pPr>
              <w:pStyle w:val="ListParagraph"/>
              <w:numPr>
                <w:ilvl w:val="0"/>
                <w:numId w:val="36"/>
              </w:numPr>
              <w:spacing w:before="20" w:after="20"/>
              <w:ind w:left="360"/>
            </w:pPr>
            <w:r>
              <w:t>ST is responsible for the management and administration of the advertising contract for Station advertising</w:t>
            </w:r>
          </w:p>
          <w:p w14:paraId="57F4EB48" w14:textId="77777777" w:rsidR="00105116" w:rsidRDefault="00105116" w:rsidP="000B7A4B">
            <w:pPr>
              <w:pStyle w:val="ListParagraph"/>
              <w:numPr>
                <w:ilvl w:val="0"/>
                <w:numId w:val="36"/>
              </w:numPr>
              <w:spacing w:before="20" w:after="20"/>
              <w:ind w:left="360"/>
            </w:pPr>
            <w:r>
              <w:t xml:space="preserve">ST will ensure that its vendor contract provides for a separate calculation of net revenues for the Stations and will pay KC 50% of the vendor-calculated Station Advertising Revenue </w:t>
            </w:r>
            <w:proofErr w:type="gramStart"/>
            <w:r>
              <w:t>less</w:t>
            </w:r>
            <w:proofErr w:type="gramEnd"/>
            <w:r>
              <w:t xml:space="preserve"> separate expenses incurred by ST for advertising in the DSTT</w:t>
            </w:r>
            <w:r w:rsidR="00216C93">
              <w:t xml:space="preserve"> (such as staff costs)</w:t>
            </w:r>
          </w:p>
          <w:p w14:paraId="328BB16A" w14:textId="77777777" w:rsidR="00216C93" w:rsidRDefault="00216C93" w:rsidP="000B7A4B">
            <w:pPr>
              <w:pStyle w:val="ListParagraph"/>
              <w:numPr>
                <w:ilvl w:val="0"/>
                <w:numId w:val="36"/>
              </w:numPr>
              <w:spacing w:before="20" w:after="20"/>
              <w:ind w:left="360"/>
            </w:pPr>
            <w:r>
              <w:t xml:space="preserve">If KC support or labor of any kind is necessary for ST to conduct advertising work, any costs ST incurs to pay for KC </w:t>
            </w:r>
            <w:r>
              <w:lastRenderedPageBreak/>
              <w:t>shall be included with ST’s expenses and deducted from the KC share of advertising revenue</w:t>
            </w:r>
          </w:p>
          <w:p w14:paraId="04899596" w14:textId="2C8CBEDD" w:rsidR="00216C93" w:rsidRDefault="00216C93" w:rsidP="000B7A4B">
            <w:pPr>
              <w:pStyle w:val="ListParagraph"/>
              <w:numPr>
                <w:ilvl w:val="0"/>
                <w:numId w:val="36"/>
              </w:numPr>
              <w:spacing w:before="20" w:after="20"/>
              <w:ind w:left="360"/>
            </w:pPr>
            <w:r>
              <w:t>All parties engaged in advertising-related activities in the Stations will follow standard DSTT access procedures</w:t>
            </w:r>
          </w:p>
        </w:tc>
      </w:tr>
      <w:tr w:rsidR="00EF26C2" w14:paraId="5DD7ECFD" w14:textId="77777777" w:rsidTr="009E04F1">
        <w:tc>
          <w:tcPr>
            <w:tcW w:w="1006" w:type="dxa"/>
            <w:tcBorders>
              <w:left w:val="nil"/>
            </w:tcBorders>
          </w:tcPr>
          <w:p w14:paraId="546E4398" w14:textId="2E82FE93" w:rsidR="00EF26C2" w:rsidRDefault="00216C93" w:rsidP="00F257F8">
            <w:pPr>
              <w:spacing w:before="20" w:after="20"/>
            </w:pPr>
            <w:r>
              <w:lastRenderedPageBreak/>
              <w:t>3</w:t>
            </w:r>
          </w:p>
        </w:tc>
        <w:tc>
          <w:tcPr>
            <w:tcW w:w="2430" w:type="dxa"/>
            <w:tcBorders>
              <w:bottom w:val="single" w:sz="4" w:space="0" w:color="auto"/>
            </w:tcBorders>
          </w:tcPr>
          <w:p w14:paraId="2523EEEB" w14:textId="2D53E022" w:rsidR="00EF26C2" w:rsidRDefault="00216C93" w:rsidP="00F257F8">
            <w:pPr>
              <w:spacing w:before="20" w:after="20"/>
            </w:pPr>
            <w:r>
              <w:t>R</w:t>
            </w:r>
            <w:r w:rsidR="0090517D">
              <w:t>eserved</w:t>
            </w:r>
          </w:p>
        </w:tc>
        <w:tc>
          <w:tcPr>
            <w:tcW w:w="5924" w:type="dxa"/>
            <w:tcBorders>
              <w:bottom w:val="single" w:sz="4" w:space="0" w:color="auto"/>
              <w:right w:val="nil"/>
            </w:tcBorders>
          </w:tcPr>
          <w:p w14:paraId="6E9178E5" w14:textId="7963C7AE" w:rsidR="00EF26C2" w:rsidRDefault="00216C93" w:rsidP="00216C93">
            <w:pPr>
              <w:spacing w:before="20" w:after="20"/>
            </w:pPr>
            <w:r>
              <w:t>Blank</w:t>
            </w:r>
          </w:p>
        </w:tc>
      </w:tr>
      <w:tr w:rsidR="00216C93" w14:paraId="09C87842" w14:textId="77777777" w:rsidTr="009E04F1">
        <w:tc>
          <w:tcPr>
            <w:tcW w:w="1006" w:type="dxa"/>
            <w:tcBorders>
              <w:left w:val="nil"/>
            </w:tcBorders>
          </w:tcPr>
          <w:p w14:paraId="4FCE94C9" w14:textId="19EE50DF" w:rsidR="00216C93" w:rsidRDefault="00216C93" w:rsidP="00F257F8">
            <w:pPr>
              <w:spacing w:before="20" w:after="20"/>
            </w:pPr>
            <w:r>
              <w:t>4</w:t>
            </w:r>
          </w:p>
        </w:tc>
        <w:tc>
          <w:tcPr>
            <w:tcW w:w="2430" w:type="dxa"/>
            <w:tcBorders>
              <w:bottom w:val="single" w:sz="4" w:space="0" w:color="auto"/>
            </w:tcBorders>
          </w:tcPr>
          <w:p w14:paraId="432ECA1F" w14:textId="11283D64" w:rsidR="00216C93" w:rsidRDefault="00216C93" w:rsidP="00F257F8">
            <w:pPr>
              <w:spacing w:before="20" w:after="20"/>
            </w:pPr>
            <w:r>
              <w:t>Compensation, Payment, and Reporting</w:t>
            </w:r>
          </w:p>
        </w:tc>
        <w:tc>
          <w:tcPr>
            <w:tcW w:w="5924" w:type="dxa"/>
            <w:tcBorders>
              <w:bottom w:val="single" w:sz="4" w:space="0" w:color="auto"/>
              <w:right w:val="nil"/>
            </w:tcBorders>
          </w:tcPr>
          <w:p w14:paraId="3AB5426C" w14:textId="77777777" w:rsidR="00216C93" w:rsidRDefault="00533D4E" w:rsidP="000B7A4B">
            <w:pPr>
              <w:pStyle w:val="ListParagraph"/>
              <w:numPr>
                <w:ilvl w:val="0"/>
                <w:numId w:val="37"/>
              </w:numPr>
              <w:spacing w:before="20" w:after="20"/>
              <w:ind w:left="360"/>
            </w:pPr>
            <w:r>
              <w:t>On an annual basis, or other negotiated period, ST will determine and pay KC the proportionate amount of the revenue to be shared</w:t>
            </w:r>
            <w:r w:rsidR="000F3AB0">
              <w:t xml:space="preserve"> (ST will email a report to KC, KC will email an invoice to ST, and ST will electronically transfer payment)</w:t>
            </w:r>
          </w:p>
          <w:p w14:paraId="7171DCAA" w14:textId="77777777" w:rsidR="000F3AB0" w:rsidRDefault="000F3AB0" w:rsidP="000B7A4B">
            <w:pPr>
              <w:pStyle w:val="ListParagraph"/>
              <w:numPr>
                <w:ilvl w:val="0"/>
                <w:numId w:val="37"/>
              </w:numPr>
              <w:spacing w:before="20" w:after="20"/>
              <w:ind w:left="360"/>
            </w:pPr>
            <w:r>
              <w:t>There is no minimum guaranteed amount due to KC at any point during this agreement</w:t>
            </w:r>
          </w:p>
          <w:p w14:paraId="750CDEB3" w14:textId="5AADC38F" w:rsidR="000F3AB0" w:rsidRDefault="000F3AB0" w:rsidP="000B7A4B">
            <w:pPr>
              <w:pStyle w:val="ListParagraph"/>
              <w:numPr>
                <w:ilvl w:val="0"/>
                <w:numId w:val="37"/>
              </w:numPr>
              <w:spacing w:before="20" w:after="20"/>
              <w:ind w:left="360"/>
            </w:pPr>
            <w:r>
              <w:t xml:space="preserve">Each party will use its share of the </w:t>
            </w:r>
            <w:r w:rsidR="002C2EC1">
              <w:t xml:space="preserve">Station Advertising Revenue solely to fund reduced or no-cost fare pricing for low-income public transit customers and will provide each other an accounting </w:t>
            </w:r>
            <w:r w:rsidR="0090517D">
              <w:t>of expenditures at least annually</w:t>
            </w:r>
          </w:p>
        </w:tc>
      </w:tr>
      <w:tr w:rsidR="00216C93" w14:paraId="3BA90C8E" w14:textId="77777777" w:rsidTr="009E04F1">
        <w:tc>
          <w:tcPr>
            <w:tcW w:w="1006" w:type="dxa"/>
            <w:tcBorders>
              <w:left w:val="nil"/>
            </w:tcBorders>
          </w:tcPr>
          <w:p w14:paraId="4313B579" w14:textId="05CA563E" w:rsidR="00216C93" w:rsidRDefault="0090517D" w:rsidP="00F257F8">
            <w:pPr>
              <w:spacing w:before="20" w:after="20"/>
            </w:pPr>
            <w:r>
              <w:t>5</w:t>
            </w:r>
          </w:p>
        </w:tc>
        <w:tc>
          <w:tcPr>
            <w:tcW w:w="2430" w:type="dxa"/>
            <w:tcBorders>
              <w:bottom w:val="single" w:sz="4" w:space="0" w:color="auto"/>
            </w:tcBorders>
          </w:tcPr>
          <w:p w14:paraId="6625CD94" w14:textId="7C40E434" w:rsidR="00216C93" w:rsidRDefault="0090517D" w:rsidP="00F257F8">
            <w:pPr>
              <w:spacing w:before="20" w:after="20"/>
            </w:pPr>
            <w:r>
              <w:t>Effective Date, Term, and Termination</w:t>
            </w:r>
          </w:p>
        </w:tc>
        <w:tc>
          <w:tcPr>
            <w:tcW w:w="5924" w:type="dxa"/>
            <w:tcBorders>
              <w:bottom w:val="single" w:sz="4" w:space="0" w:color="auto"/>
              <w:right w:val="nil"/>
            </w:tcBorders>
          </w:tcPr>
          <w:p w14:paraId="08F77BC4" w14:textId="77777777" w:rsidR="00216C93" w:rsidRDefault="003D1CF5" w:rsidP="000B7A4B">
            <w:pPr>
              <w:pStyle w:val="ListParagraph"/>
              <w:numPr>
                <w:ilvl w:val="0"/>
                <w:numId w:val="38"/>
              </w:numPr>
              <w:spacing w:before="20" w:after="20"/>
              <w:ind w:left="360"/>
            </w:pPr>
            <w:r>
              <w:t>This Advertising Agreement shall become effective on the Closing Date of the DSTT transfer to ST and shall remain in effect until ST has shared with KC a total of $25M</w:t>
            </w:r>
            <w:r w:rsidR="00D220EF">
              <w:t xml:space="preserve"> or until June 30, 2042, whichever occurs first</w:t>
            </w:r>
          </w:p>
          <w:p w14:paraId="06001271" w14:textId="35A74A4A" w:rsidR="00D220EF" w:rsidRDefault="00D220EF" w:rsidP="000B7A4B">
            <w:pPr>
              <w:pStyle w:val="ListParagraph"/>
              <w:numPr>
                <w:ilvl w:val="0"/>
                <w:numId w:val="38"/>
              </w:numPr>
              <w:spacing w:before="20" w:after="20"/>
              <w:ind w:left="360"/>
            </w:pPr>
            <w:r>
              <w:t xml:space="preserve">Either party may terminate this advertising agreement for cause </w:t>
            </w:r>
            <w:r w:rsidR="006260BD">
              <w:t>if the other party fails to fulfill its material obligations under the agreement and the dispute resolution process has failed to reach resolution, if terminati</w:t>
            </w:r>
            <w:r w:rsidR="00DD51F4">
              <w:t>ng may be done with 90 days</w:t>
            </w:r>
            <w:r w:rsidR="004933D2">
              <w:t>’</w:t>
            </w:r>
            <w:r w:rsidR="00DD51F4">
              <w:t xml:space="preserve"> notice to the other party</w:t>
            </w:r>
          </w:p>
          <w:p w14:paraId="56008531" w14:textId="77777777" w:rsidR="00DD51F4" w:rsidRDefault="00DD51F4" w:rsidP="000B7A4B">
            <w:pPr>
              <w:pStyle w:val="ListParagraph"/>
              <w:numPr>
                <w:ilvl w:val="0"/>
                <w:numId w:val="38"/>
              </w:numPr>
              <w:spacing w:before="20" w:after="20"/>
              <w:ind w:left="360"/>
            </w:pPr>
            <w:r>
              <w:t>This advertising agreement will also terminate with the mutual consent of the parties</w:t>
            </w:r>
          </w:p>
          <w:p w14:paraId="00CC64DA" w14:textId="77777777" w:rsidR="00DD51F4" w:rsidRDefault="00DD51F4" w:rsidP="000B7A4B">
            <w:pPr>
              <w:pStyle w:val="ListParagraph"/>
              <w:numPr>
                <w:ilvl w:val="0"/>
                <w:numId w:val="38"/>
              </w:numPr>
              <w:spacing w:before="20" w:after="20"/>
              <w:ind w:left="360"/>
            </w:pPr>
            <w:r>
              <w:t xml:space="preserve">Termination by either party will not </w:t>
            </w:r>
            <w:r w:rsidR="00686A80">
              <w:t>release either party from liability for costs or obligations existing as of termination date</w:t>
            </w:r>
          </w:p>
          <w:p w14:paraId="534C92D0" w14:textId="574C1AAA" w:rsidR="00227107" w:rsidRDefault="00227107" w:rsidP="000B7A4B">
            <w:pPr>
              <w:pStyle w:val="ListParagraph"/>
              <w:numPr>
                <w:ilvl w:val="0"/>
                <w:numId w:val="38"/>
              </w:numPr>
              <w:spacing w:before="20" w:after="20"/>
              <w:ind w:left="360"/>
            </w:pPr>
            <w:r>
              <w:t>If ST no longer owns DSTT, Advertising Agreement terminates on the date that ST conveys or transfers title to the DSTT</w:t>
            </w:r>
          </w:p>
        </w:tc>
      </w:tr>
      <w:tr w:rsidR="00216C93" w14:paraId="78BB8EC6" w14:textId="77777777" w:rsidTr="009E04F1">
        <w:tc>
          <w:tcPr>
            <w:tcW w:w="1006" w:type="dxa"/>
            <w:tcBorders>
              <w:left w:val="nil"/>
            </w:tcBorders>
          </w:tcPr>
          <w:p w14:paraId="270C5AC5" w14:textId="1DA7DE1A" w:rsidR="00216C93" w:rsidRDefault="00227107" w:rsidP="00F257F8">
            <w:pPr>
              <w:spacing w:before="20" w:after="20"/>
            </w:pPr>
            <w:r>
              <w:t>6</w:t>
            </w:r>
          </w:p>
        </w:tc>
        <w:tc>
          <w:tcPr>
            <w:tcW w:w="2430" w:type="dxa"/>
            <w:tcBorders>
              <w:bottom w:val="single" w:sz="4" w:space="0" w:color="auto"/>
            </w:tcBorders>
          </w:tcPr>
          <w:p w14:paraId="2002ECEB" w14:textId="447E85C7" w:rsidR="00216C93" w:rsidRDefault="00227107" w:rsidP="00F257F8">
            <w:pPr>
              <w:spacing w:before="20" w:after="20"/>
            </w:pPr>
            <w:r>
              <w:t>Designated Representatives</w:t>
            </w:r>
          </w:p>
        </w:tc>
        <w:tc>
          <w:tcPr>
            <w:tcW w:w="5924" w:type="dxa"/>
            <w:tcBorders>
              <w:bottom w:val="single" w:sz="4" w:space="0" w:color="auto"/>
              <w:right w:val="nil"/>
            </w:tcBorders>
          </w:tcPr>
          <w:p w14:paraId="2B47B370" w14:textId="0A0C155D" w:rsidR="00216C93" w:rsidRDefault="00227107" w:rsidP="000B7A4B">
            <w:pPr>
              <w:pStyle w:val="ListParagraph"/>
              <w:numPr>
                <w:ilvl w:val="0"/>
                <w:numId w:val="39"/>
              </w:numPr>
              <w:spacing w:before="20" w:after="20"/>
              <w:ind w:left="360"/>
            </w:pPr>
            <w:r>
              <w:t>Names of designated representatives for each party</w:t>
            </w:r>
          </w:p>
        </w:tc>
      </w:tr>
      <w:tr w:rsidR="00216C93" w14:paraId="28B59B95" w14:textId="77777777" w:rsidTr="009E04F1">
        <w:tc>
          <w:tcPr>
            <w:tcW w:w="1006" w:type="dxa"/>
            <w:tcBorders>
              <w:left w:val="nil"/>
            </w:tcBorders>
          </w:tcPr>
          <w:p w14:paraId="7F191A11" w14:textId="0C9C447D" w:rsidR="00216C93" w:rsidRDefault="00227107" w:rsidP="00F257F8">
            <w:pPr>
              <w:spacing w:before="20" w:after="20"/>
            </w:pPr>
            <w:r>
              <w:t>7</w:t>
            </w:r>
          </w:p>
        </w:tc>
        <w:tc>
          <w:tcPr>
            <w:tcW w:w="2430" w:type="dxa"/>
            <w:tcBorders>
              <w:bottom w:val="single" w:sz="4" w:space="0" w:color="auto"/>
            </w:tcBorders>
          </w:tcPr>
          <w:p w14:paraId="010A0D98" w14:textId="3D2B4FA3" w:rsidR="00216C93" w:rsidRDefault="00227107" w:rsidP="00F257F8">
            <w:pPr>
              <w:spacing w:before="20" w:after="20"/>
            </w:pPr>
            <w:r>
              <w:t>Indemnity: Third party contracts</w:t>
            </w:r>
          </w:p>
        </w:tc>
        <w:tc>
          <w:tcPr>
            <w:tcW w:w="5924" w:type="dxa"/>
            <w:tcBorders>
              <w:bottom w:val="single" w:sz="4" w:space="0" w:color="auto"/>
              <w:right w:val="nil"/>
            </w:tcBorders>
          </w:tcPr>
          <w:p w14:paraId="40EBA141" w14:textId="77777777" w:rsidR="00216C93" w:rsidRDefault="00B16F9C" w:rsidP="000B7A4B">
            <w:pPr>
              <w:pStyle w:val="ListParagraph"/>
              <w:numPr>
                <w:ilvl w:val="0"/>
                <w:numId w:val="40"/>
              </w:numPr>
              <w:spacing w:before="20" w:after="20"/>
              <w:ind w:left="360"/>
            </w:pPr>
            <w:r>
              <w:t>ST agrees to hold harmless, indemnify, and defend KC in any lawsuit challenging the content of advertising or the process or policies used to select or reject advertising</w:t>
            </w:r>
          </w:p>
          <w:p w14:paraId="49531346" w14:textId="77777777" w:rsidR="00B43B35" w:rsidRDefault="00295647" w:rsidP="000B7A4B">
            <w:pPr>
              <w:pStyle w:val="ListParagraph"/>
              <w:numPr>
                <w:ilvl w:val="0"/>
                <w:numId w:val="40"/>
              </w:numPr>
              <w:spacing w:before="20" w:after="20"/>
              <w:ind w:left="360"/>
            </w:pPr>
            <w:r>
              <w:t xml:space="preserve">If ST </w:t>
            </w:r>
            <w:proofErr w:type="gramStart"/>
            <w:r>
              <w:t>enters into</w:t>
            </w:r>
            <w:proofErr w:type="gramEnd"/>
            <w:r>
              <w:t xml:space="preserve"> or amends a contract with a third party for advertising management, installation, or removal, contract must require:</w:t>
            </w:r>
          </w:p>
          <w:p w14:paraId="7A3DDBB0" w14:textId="77777777" w:rsidR="00295647" w:rsidRDefault="00830CF5" w:rsidP="000B7A4B">
            <w:pPr>
              <w:pStyle w:val="ListParagraph"/>
              <w:numPr>
                <w:ilvl w:val="1"/>
                <w:numId w:val="40"/>
              </w:numPr>
              <w:spacing w:before="20" w:after="20"/>
              <w:ind w:left="720"/>
            </w:pPr>
            <w:r>
              <w:t xml:space="preserve">That the contractor </w:t>
            </w:r>
            <w:proofErr w:type="gramStart"/>
            <w:r>
              <w:t>defend</w:t>
            </w:r>
            <w:proofErr w:type="gramEnd"/>
            <w:r>
              <w:t>, indemnify and hold harmless ST and KC</w:t>
            </w:r>
            <w:r w:rsidR="004569F5">
              <w:t xml:space="preserve"> against contractor’s acts and omissions</w:t>
            </w:r>
          </w:p>
          <w:p w14:paraId="7DE4DF01" w14:textId="77777777" w:rsidR="004569F5" w:rsidRDefault="004569F5" w:rsidP="000B7A4B">
            <w:pPr>
              <w:pStyle w:val="ListParagraph"/>
              <w:numPr>
                <w:ilvl w:val="1"/>
                <w:numId w:val="40"/>
              </w:numPr>
              <w:spacing w:before="20" w:after="20"/>
              <w:ind w:left="720"/>
            </w:pPr>
            <w:r>
              <w:t xml:space="preserve">That the contractor be required to obtain insurance coverage naming ST and KC as </w:t>
            </w:r>
            <w:proofErr w:type="spellStart"/>
            <w:r>
              <w:t>add’l</w:t>
            </w:r>
            <w:proofErr w:type="spellEnd"/>
            <w:r>
              <w:t xml:space="preserve"> insureds</w:t>
            </w:r>
          </w:p>
          <w:p w14:paraId="268C7013" w14:textId="77777777" w:rsidR="004569F5" w:rsidRDefault="00A84C9A" w:rsidP="000B7A4B">
            <w:pPr>
              <w:pStyle w:val="ListParagraph"/>
              <w:numPr>
                <w:ilvl w:val="0"/>
                <w:numId w:val="40"/>
              </w:numPr>
              <w:spacing w:before="20" w:after="20"/>
              <w:ind w:left="360"/>
            </w:pPr>
            <w:r>
              <w:lastRenderedPageBreak/>
              <w:t>These provisions are intended to constitute a waiver of each party’s immunity under industrial insurance</w:t>
            </w:r>
          </w:p>
          <w:p w14:paraId="5831C03B" w14:textId="77777777" w:rsidR="00A84C9A" w:rsidRDefault="00A84C9A" w:rsidP="000B7A4B">
            <w:pPr>
              <w:pStyle w:val="ListParagraph"/>
              <w:numPr>
                <w:ilvl w:val="0"/>
                <w:numId w:val="40"/>
              </w:numPr>
              <w:spacing w:before="20" w:after="20"/>
              <w:ind w:left="360"/>
            </w:pPr>
            <w:r>
              <w:t xml:space="preserve">Each party agrees to bear full responsibility for </w:t>
            </w:r>
            <w:proofErr w:type="gramStart"/>
            <w:r>
              <w:t>any and all</w:t>
            </w:r>
            <w:proofErr w:type="gramEnd"/>
            <w:r>
              <w:t xml:space="preserve"> tax liabilities due to advertising agreement</w:t>
            </w:r>
          </w:p>
          <w:p w14:paraId="79B826CE" w14:textId="65B2A926" w:rsidR="00A84C9A" w:rsidRDefault="00A84C9A" w:rsidP="000B7A4B">
            <w:pPr>
              <w:pStyle w:val="ListParagraph"/>
              <w:numPr>
                <w:ilvl w:val="0"/>
                <w:numId w:val="40"/>
              </w:numPr>
              <w:spacing w:before="20" w:after="20"/>
              <w:ind w:left="360"/>
            </w:pPr>
            <w:r>
              <w:t>These obligations survive termination or completion of this agreement</w:t>
            </w:r>
          </w:p>
        </w:tc>
      </w:tr>
      <w:tr w:rsidR="00216C93" w14:paraId="197789CE" w14:textId="77777777" w:rsidTr="009E04F1">
        <w:tc>
          <w:tcPr>
            <w:tcW w:w="1006" w:type="dxa"/>
            <w:tcBorders>
              <w:left w:val="nil"/>
            </w:tcBorders>
          </w:tcPr>
          <w:p w14:paraId="7F09D41C" w14:textId="120FFD76" w:rsidR="00216C93" w:rsidRDefault="00A84C9A" w:rsidP="00F257F8">
            <w:pPr>
              <w:spacing w:before="20" w:after="20"/>
            </w:pPr>
            <w:r>
              <w:lastRenderedPageBreak/>
              <w:t>8</w:t>
            </w:r>
          </w:p>
        </w:tc>
        <w:tc>
          <w:tcPr>
            <w:tcW w:w="2430" w:type="dxa"/>
            <w:tcBorders>
              <w:bottom w:val="single" w:sz="4" w:space="0" w:color="auto"/>
            </w:tcBorders>
          </w:tcPr>
          <w:p w14:paraId="371B28E3" w14:textId="1B82B284" w:rsidR="00216C93" w:rsidRDefault="00A84C9A" w:rsidP="00F257F8">
            <w:pPr>
              <w:spacing w:before="20" w:after="20"/>
            </w:pPr>
            <w:r>
              <w:t>Audits</w:t>
            </w:r>
          </w:p>
        </w:tc>
        <w:tc>
          <w:tcPr>
            <w:tcW w:w="5924" w:type="dxa"/>
            <w:tcBorders>
              <w:bottom w:val="single" w:sz="4" w:space="0" w:color="auto"/>
              <w:right w:val="nil"/>
            </w:tcBorders>
          </w:tcPr>
          <w:p w14:paraId="27FC69E7" w14:textId="2577444C" w:rsidR="00216C93" w:rsidRDefault="00A84C9A" w:rsidP="000B7A4B">
            <w:pPr>
              <w:pStyle w:val="ListParagraph"/>
              <w:numPr>
                <w:ilvl w:val="0"/>
                <w:numId w:val="41"/>
              </w:numPr>
              <w:spacing w:before="20" w:after="20"/>
              <w:ind w:left="360"/>
            </w:pPr>
            <w:r>
              <w:t>Each party will maintain accounts and records</w:t>
            </w:r>
            <w:r w:rsidR="00081A6C">
              <w:t xml:space="preserve"> and will be available for inspection and review by either party upon reasonable notice, records maintained for 6 years</w:t>
            </w:r>
          </w:p>
        </w:tc>
      </w:tr>
      <w:tr w:rsidR="00081A6C" w14:paraId="4E060117" w14:textId="77777777" w:rsidTr="009E04F1">
        <w:tc>
          <w:tcPr>
            <w:tcW w:w="1006" w:type="dxa"/>
            <w:tcBorders>
              <w:left w:val="nil"/>
            </w:tcBorders>
          </w:tcPr>
          <w:p w14:paraId="041C2D19" w14:textId="576B98DE" w:rsidR="00081A6C" w:rsidRDefault="00081A6C" w:rsidP="00F257F8">
            <w:pPr>
              <w:spacing w:before="20" w:after="20"/>
            </w:pPr>
            <w:r>
              <w:t>9</w:t>
            </w:r>
          </w:p>
        </w:tc>
        <w:tc>
          <w:tcPr>
            <w:tcW w:w="2430" w:type="dxa"/>
            <w:tcBorders>
              <w:bottom w:val="single" w:sz="4" w:space="0" w:color="auto"/>
            </w:tcBorders>
          </w:tcPr>
          <w:p w14:paraId="47FAD273" w14:textId="55A4B28E" w:rsidR="00081A6C" w:rsidRDefault="00081A6C" w:rsidP="00F257F8">
            <w:pPr>
              <w:spacing w:before="20" w:after="20"/>
            </w:pPr>
            <w:r>
              <w:t>Dispute Resolution Process</w:t>
            </w:r>
          </w:p>
        </w:tc>
        <w:tc>
          <w:tcPr>
            <w:tcW w:w="5924" w:type="dxa"/>
            <w:tcBorders>
              <w:bottom w:val="single" w:sz="4" w:space="0" w:color="auto"/>
              <w:right w:val="nil"/>
            </w:tcBorders>
          </w:tcPr>
          <w:p w14:paraId="021631FF" w14:textId="77777777" w:rsidR="00081A6C" w:rsidRDefault="00081A6C" w:rsidP="000B7A4B">
            <w:pPr>
              <w:pStyle w:val="ListParagraph"/>
              <w:numPr>
                <w:ilvl w:val="0"/>
                <w:numId w:val="42"/>
              </w:numPr>
              <w:spacing w:before="20" w:after="20"/>
              <w:ind w:left="360"/>
            </w:pPr>
            <w:r>
              <w:t>Any disputes or questions that may arise between ST and KC will be governed under this dispute resolution process</w:t>
            </w:r>
          </w:p>
          <w:p w14:paraId="3CD94B07" w14:textId="77777777" w:rsidR="00081A6C" w:rsidRDefault="00081A6C" w:rsidP="000B7A4B">
            <w:pPr>
              <w:pStyle w:val="ListParagraph"/>
              <w:numPr>
                <w:ilvl w:val="0"/>
                <w:numId w:val="42"/>
              </w:numPr>
              <w:spacing w:before="20" w:after="20"/>
              <w:ind w:left="360"/>
            </w:pPr>
            <w:r>
              <w:t>Parties agree that cooperation and communication are essential and will attempt to resolve at lowest level</w:t>
            </w:r>
          </w:p>
          <w:p w14:paraId="3F85E58A" w14:textId="7119D755" w:rsidR="00081A6C" w:rsidRDefault="00081A6C" w:rsidP="000B7A4B">
            <w:pPr>
              <w:pStyle w:val="ListParagraph"/>
              <w:numPr>
                <w:ilvl w:val="0"/>
                <w:numId w:val="42"/>
              </w:numPr>
              <w:spacing w:before="20" w:after="20"/>
              <w:ind w:left="360"/>
            </w:pPr>
            <w:r>
              <w:t xml:space="preserve">Either party may refer a dispute to </w:t>
            </w:r>
            <w:r w:rsidR="00456427">
              <w:t xml:space="preserve">the </w:t>
            </w:r>
            <w:r>
              <w:t>dispute resolution process by providing written notice</w:t>
            </w:r>
          </w:p>
          <w:p w14:paraId="38A23B29" w14:textId="37713617" w:rsidR="00456427" w:rsidRDefault="00456427" w:rsidP="000B7A4B">
            <w:pPr>
              <w:pStyle w:val="ListParagraph"/>
              <w:numPr>
                <w:ilvl w:val="1"/>
                <w:numId w:val="42"/>
              </w:numPr>
              <w:spacing w:before="20" w:after="20"/>
              <w:ind w:left="720"/>
            </w:pPr>
            <w:r>
              <w:t>Level One: ST and KC designated reps meet to discuss and attempt to resolve, if cannot resolve within 14 days</w:t>
            </w:r>
            <w:r w:rsidR="005F127E">
              <w:t xml:space="preserve"> then Level Two</w:t>
            </w:r>
          </w:p>
          <w:p w14:paraId="5EE57B79" w14:textId="0D34DC90" w:rsidR="005F127E" w:rsidRDefault="005F127E" w:rsidP="000B7A4B">
            <w:pPr>
              <w:pStyle w:val="ListParagraph"/>
              <w:numPr>
                <w:ilvl w:val="1"/>
                <w:numId w:val="42"/>
              </w:numPr>
              <w:spacing w:before="20" w:after="20"/>
              <w:ind w:left="720"/>
            </w:pPr>
            <w:r>
              <w:t>Level Two: ST Chief Communications Officer and KC’s Dept Lead meet to discuss and attempt to resolve, if cannot resolve within 14 days, then Level Three</w:t>
            </w:r>
          </w:p>
          <w:p w14:paraId="3FFE2960" w14:textId="132B1B83" w:rsidR="005F127E" w:rsidRDefault="005F127E" w:rsidP="000B7A4B">
            <w:pPr>
              <w:pStyle w:val="ListParagraph"/>
              <w:numPr>
                <w:ilvl w:val="1"/>
                <w:numId w:val="42"/>
              </w:numPr>
              <w:spacing w:before="20" w:after="20"/>
              <w:ind w:left="720"/>
            </w:pPr>
            <w:r>
              <w:t>Level Three: ST Deputy CEO</w:t>
            </w:r>
            <w:r w:rsidR="002D2094">
              <w:t xml:space="preserve"> or designee and KC dept director or designee to meet to discuss and attempt to resolve</w:t>
            </w:r>
          </w:p>
          <w:p w14:paraId="7C6872B8" w14:textId="0F15CC39" w:rsidR="00456427" w:rsidRDefault="002D2094" w:rsidP="000B7A4B">
            <w:pPr>
              <w:pStyle w:val="ListParagraph"/>
              <w:numPr>
                <w:ilvl w:val="0"/>
                <w:numId w:val="42"/>
              </w:numPr>
              <w:spacing w:before="20" w:after="20"/>
              <w:ind w:left="360"/>
            </w:pPr>
            <w:r>
              <w:t>If dispute is not resolved within 14 days of Level Three, parties may file suite or pursue mediation</w:t>
            </w:r>
            <w:r w:rsidR="00A14404">
              <w:t>, but parties must continue to perform any undisputed obligations and make any undisputed required payments</w:t>
            </w:r>
          </w:p>
        </w:tc>
      </w:tr>
      <w:tr w:rsidR="00081A6C" w14:paraId="5BEABD43" w14:textId="77777777" w:rsidTr="009E04F1">
        <w:tc>
          <w:tcPr>
            <w:tcW w:w="1006" w:type="dxa"/>
            <w:tcBorders>
              <w:left w:val="nil"/>
            </w:tcBorders>
          </w:tcPr>
          <w:p w14:paraId="6CC1779F" w14:textId="3E7631B4" w:rsidR="00081A6C" w:rsidRDefault="00A14404" w:rsidP="00F257F8">
            <w:pPr>
              <w:spacing w:before="20" w:after="20"/>
            </w:pPr>
            <w:r>
              <w:t>10</w:t>
            </w:r>
          </w:p>
        </w:tc>
        <w:tc>
          <w:tcPr>
            <w:tcW w:w="2430" w:type="dxa"/>
            <w:tcBorders>
              <w:bottom w:val="single" w:sz="4" w:space="0" w:color="auto"/>
            </w:tcBorders>
          </w:tcPr>
          <w:p w14:paraId="5516FD6E" w14:textId="7B753945" w:rsidR="00081A6C" w:rsidRDefault="00A14404" w:rsidP="00F257F8">
            <w:pPr>
              <w:spacing w:before="20" w:after="20"/>
            </w:pPr>
            <w:r>
              <w:t>Assignment and Beneficiaries</w:t>
            </w:r>
          </w:p>
        </w:tc>
        <w:tc>
          <w:tcPr>
            <w:tcW w:w="5924" w:type="dxa"/>
            <w:tcBorders>
              <w:bottom w:val="single" w:sz="4" w:space="0" w:color="auto"/>
              <w:right w:val="nil"/>
            </w:tcBorders>
          </w:tcPr>
          <w:p w14:paraId="261A644A" w14:textId="77777777" w:rsidR="00081A6C" w:rsidRDefault="00A14404" w:rsidP="000B7A4B">
            <w:pPr>
              <w:pStyle w:val="ListParagraph"/>
              <w:numPr>
                <w:ilvl w:val="0"/>
                <w:numId w:val="43"/>
              </w:numPr>
              <w:spacing w:before="20" w:after="20"/>
              <w:ind w:left="360"/>
            </w:pPr>
            <w:r>
              <w:t>Neither party may assign all or any portion of this advertising agreement without the written consent of the other party</w:t>
            </w:r>
          </w:p>
          <w:p w14:paraId="6E0549BD" w14:textId="76EB5E52" w:rsidR="00A14404" w:rsidRDefault="00A14404" w:rsidP="000B7A4B">
            <w:pPr>
              <w:pStyle w:val="ListParagraph"/>
              <w:numPr>
                <w:ilvl w:val="0"/>
                <w:numId w:val="43"/>
              </w:numPr>
              <w:spacing w:before="20" w:after="20"/>
              <w:ind w:left="360"/>
            </w:pPr>
            <w:r>
              <w:t>This agreement is made and entered into for the sole protection and benefit of the parties, no rights for any other person</w:t>
            </w:r>
          </w:p>
        </w:tc>
      </w:tr>
      <w:tr w:rsidR="00A14404" w14:paraId="0EDDC763" w14:textId="77777777" w:rsidTr="009E04F1">
        <w:tc>
          <w:tcPr>
            <w:tcW w:w="1006" w:type="dxa"/>
            <w:tcBorders>
              <w:left w:val="nil"/>
            </w:tcBorders>
          </w:tcPr>
          <w:p w14:paraId="2BF12B75" w14:textId="466132F9" w:rsidR="00A14404" w:rsidRDefault="00140ADC" w:rsidP="00F257F8">
            <w:pPr>
              <w:spacing w:before="20" w:after="20"/>
            </w:pPr>
            <w:r>
              <w:t>11</w:t>
            </w:r>
          </w:p>
        </w:tc>
        <w:tc>
          <w:tcPr>
            <w:tcW w:w="2430" w:type="dxa"/>
            <w:tcBorders>
              <w:bottom w:val="single" w:sz="4" w:space="0" w:color="auto"/>
            </w:tcBorders>
          </w:tcPr>
          <w:p w14:paraId="5E1CF1FB" w14:textId="127AF8F8" w:rsidR="00A14404" w:rsidRDefault="00140ADC" w:rsidP="00F257F8">
            <w:pPr>
              <w:spacing w:before="20" w:after="20"/>
            </w:pPr>
            <w:r>
              <w:t>General Provisions</w:t>
            </w:r>
          </w:p>
        </w:tc>
        <w:tc>
          <w:tcPr>
            <w:tcW w:w="5924" w:type="dxa"/>
            <w:tcBorders>
              <w:bottom w:val="single" w:sz="4" w:space="0" w:color="auto"/>
              <w:right w:val="nil"/>
            </w:tcBorders>
          </w:tcPr>
          <w:p w14:paraId="55E8B43E" w14:textId="77777777" w:rsidR="00A14404" w:rsidRDefault="00140ADC" w:rsidP="000B7A4B">
            <w:pPr>
              <w:pStyle w:val="ListParagraph"/>
              <w:numPr>
                <w:ilvl w:val="0"/>
                <w:numId w:val="44"/>
              </w:numPr>
              <w:spacing w:before="20" w:after="20"/>
              <w:ind w:left="360"/>
            </w:pPr>
            <w:r>
              <w:t>Parties may not unreasonably withhold requests for information</w:t>
            </w:r>
            <w:r w:rsidR="00C804E3">
              <w:t>, but understand that some actions may require ST Board or KC Council action</w:t>
            </w:r>
          </w:p>
          <w:p w14:paraId="036B6E23" w14:textId="77777777" w:rsidR="00C804E3" w:rsidRDefault="00C804E3" w:rsidP="000B7A4B">
            <w:pPr>
              <w:pStyle w:val="ListParagraph"/>
              <w:numPr>
                <w:ilvl w:val="0"/>
                <w:numId w:val="44"/>
              </w:numPr>
              <w:spacing w:before="20" w:after="20"/>
              <w:ind w:left="360"/>
            </w:pPr>
            <w:r>
              <w:t>Modifications or amendments of this agreement must be made in writing and signed by parties</w:t>
            </w:r>
          </w:p>
          <w:p w14:paraId="06424CED" w14:textId="77777777" w:rsidR="00C804E3" w:rsidRDefault="00C804E3" w:rsidP="000B7A4B">
            <w:pPr>
              <w:pStyle w:val="ListParagraph"/>
              <w:numPr>
                <w:ilvl w:val="0"/>
                <w:numId w:val="44"/>
              </w:numPr>
              <w:spacing w:before="20" w:after="20"/>
              <w:ind w:left="360"/>
            </w:pPr>
            <w:r>
              <w:t xml:space="preserve">No joint venture or partnership is formed </w:t>
            </w:r>
            <w:proofErr w:type="gramStart"/>
            <w:r>
              <w:t>as a result of</w:t>
            </w:r>
            <w:proofErr w:type="gramEnd"/>
            <w:r>
              <w:t xml:space="preserve"> this agreement</w:t>
            </w:r>
          </w:p>
          <w:p w14:paraId="4E427BE0" w14:textId="77777777" w:rsidR="00C804E3" w:rsidRDefault="00C804E3" w:rsidP="000B7A4B">
            <w:pPr>
              <w:pStyle w:val="ListParagraph"/>
              <w:numPr>
                <w:ilvl w:val="0"/>
                <w:numId w:val="44"/>
              </w:numPr>
              <w:spacing w:before="20" w:after="20"/>
              <w:ind w:left="360"/>
            </w:pPr>
            <w:r>
              <w:t xml:space="preserve">Neither party is relieved </w:t>
            </w:r>
            <w:r w:rsidR="00B13D88">
              <w:t>of its obligations to comply promptly with any provision of this agreement by reason of failure of the other party to enforce prompt compliance</w:t>
            </w:r>
          </w:p>
          <w:p w14:paraId="3A95EAD9" w14:textId="77777777" w:rsidR="00B13D88" w:rsidRDefault="00B13D88" w:rsidP="000B7A4B">
            <w:pPr>
              <w:pStyle w:val="ListParagraph"/>
              <w:numPr>
                <w:ilvl w:val="0"/>
                <w:numId w:val="44"/>
              </w:numPr>
              <w:spacing w:before="20" w:after="20"/>
              <w:ind w:left="360"/>
            </w:pPr>
            <w:r>
              <w:t>Agreement has been reviewed and negotiated by both parties and is neutral</w:t>
            </w:r>
          </w:p>
          <w:p w14:paraId="5C994CD6" w14:textId="77777777" w:rsidR="00B13D88" w:rsidRDefault="008E2032" w:rsidP="000B7A4B">
            <w:pPr>
              <w:pStyle w:val="ListParagraph"/>
              <w:numPr>
                <w:ilvl w:val="0"/>
                <w:numId w:val="44"/>
              </w:numPr>
              <w:spacing w:before="20" w:after="20"/>
              <w:ind w:left="360"/>
            </w:pPr>
            <w:r>
              <w:lastRenderedPageBreak/>
              <w:t>Each party is responsible for its own costs unless agreed in writing, and if a lawsuit each party must pay its own costs</w:t>
            </w:r>
          </w:p>
          <w:p w14:paraId="177C1928" w14:textId="5F09F604" w:rsidR="008E2032" w:rsidRDefault="008E2032" w:rsidP="000B7A4B">
            <w:pPr>
              <w:pStyle w:val="ListParagraph"/>
              <w:numPr>
                <w:ilvl w:val="0"/>
                <w:numId w:val="44"/>
              </w:numPr>
              <w:spacing w:before="20" w:after="20"/>
              <w:ind w:left="360"/>
            </w:pPr>
            <w:r>
              <w:t>This agreement may be executed in several counterparts</w:t>
            </w:r>
          </w:p>
        </w:tc>
      </w:tr>
      <w:tr w:rsidR="00A14404" w14:paraId="5A1B2DEC" w14:textId="77777777" w:rsidTr="009E04F1">
        <w:tc>
          <w:tcPr>
            <w:tcW w:w="1006" w:type="dxa"/>
            <w:tcBorders>
              <w:left w:val="nil"/>
            </w:tcBorders>
          </w:tcPr>
          <w:p w14:paraId="30DF89EB" w14:textId="72BEED6E" w:rsidR="00A14404" w:rsidRDefault="008E2032" w:rsidP="00F257F8">
            <w:pPr>
              <w:spacing w:before="20" w:after="20"/>
            </w:pPr>
            <w:r>
              <w:lastRenderedPageBreak/>
              <w:t>12</w:t>
            </w:r>
          </w:p>
        </w:tc>
        <w:tc>
          <w:tcPr>
            <w:tcW w:w="2430" w:type="dxa"/>
            <w:tcBorders>
              <w:bottom w:val="single" w:sz="4" w:space="0" w:color="auto"/>
            </w:tcBorders>
          </w:tcPr>
          <w:p w14:paraId="0ABACC2C" w14:textId="3AB1A26E" w:rsidR="00A14404" w:rsidRDefault="000B7A4B" w:rsidP="00F257F8">
            <w:pPr>
              <w:spacing w:before="20" w:after="20"/>
            </w:pPr>
            <w:r>
              <w:t>Severability</w:t>
            </w:r>
          </w:p>
        </w:tc>
        <w:tc>
          <w:tcPr>
            <w:tcW w:w="5924" w:type="dxa"/>
            <w:tcBorders>
              <w:bottom w:val="single" w:sz="4" w:space="0" w:color="auto"/>
              <w:right w:val="nil"/>
            </w:tcBorders>
          </w:tcPr>
          <w:p w14:paraId="3B37789F" w14:textId="5A8109DE" w:rsidR="00A14404" w:rsidRDefault="000B7A4B" w:rsidP="000B7A4B">
            <w:pPr>
              <w:pStyle w:val="ListParagraph"/>
              <w:numPr>
                <w:ilvl w:val="0"/>
                <w:numId w:val="45"/>
              </w:numPr>
              <w:spacing w:before="20" w:after="20"/>
              <w:ind w:left="360"/>
            </w:pPr>
            <w:r>
              <w:t>Any invalid portion is severable</w:t>
            </w:r>
          </w:p>
        </w:tc>
      </w:tr>
    </w:tbl>
    <w:p w14:paraId="0ECD56D8" w14:textId="7FF64D36" w:rsidR="00F257F8" w:rsidRDefault="00F257F8" w:rsidP="007F3E4B">
      <w:pPr>
        <w:spacing w:after="0" w:line="240" w:lineRule="auto"/>
      </w:pPr>
    </w:p>
    <w:sectPr w:rsidR="00F257F8" w:rsidSect="0009217C">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B42C7" w14:textId="77777777" w:rsidR="00814F0A" w:rsidRDefault="00814F0A" w:rsidP="007F3E4B">
      <w:pPr>
        <w:spacing w:after="0" w:line="240" w:lineRule="auto"/>
      </w:pPr>
      <w:r>
        <w:separator/>
      </w:r>
    </w:p>
  </w:endnote>
  <w:endnote w:type="continuationSeparator" w:id="0">
    <w:p w14:paraId="2E1F571F" w14:textId="77777777" w:rsidR="00814F0A" w:rsidRDefault="00814F0A" w:rsidP="007F3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6985E" w14:textId="410CDC8E" w:rsidR="007F3E4B" w:rsidRDefault="007F3E4B">
    <w:pPr>
      <w:pStyle w:val="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A9BEF" w14:textId="77777777" w:rsidR="00814F0A" w:rsidRDefault="00814F0A" w:rsidP="007F3E4B">
      <w:pPr>
        <w:spacing w:after="0" w:line="240" w:lineRule="auto"/>
      </w:pPr>
      <w:r>
        <w:separator/>
      </w:r>
    </w:p>
  </w:footnote>
  <w:footnote w:type="continuationSeparator" w:id="0">
    <w:p w14:paraId="74388211" w14:textId="77777777" w:rsidR="00814F0A" w:rsidRDefault="00814F0A" w:rsidP="007F3E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AEAF7" w14:textId="0F1EE420" w:rsidR="0009217C" w:rsidRPr="0009217C" w:rsidRDefault="0072044E">
    <w:pPr>
      <w:pStyle w:val="Header"/>
      <w:rPr>
        <w:sz w:val="20"/>
        <w:szCs w:val="20"/>
      </w:rPr>
    </w:pPr>
    <w:r w:rsidRPr="0072044E">
      <w:rPr>
        <w:b/>
        <w:bCs/>
        <w:sz w:val="20"/>
        <w:szCs w:val="20"/>
      </w:rPr>
      <w:t>Summary of Downtown Seattle Transit Tunnel (DSTT) Transfer Agreement (Proposed Ordinance 2022-0330)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C989B" w14:textId="67BBB20E" w:rsidR="00D37BE6" w:rsidRPr="00D37BE6" w:rsidRDefault="00D37BE6" w:rsidP="00D37BE6">
    <w:pPr>
      <w:pStyle w:val="Header"/>
      <w:jc w:val="right"/>
      <w:rPr>
        <w:rFonts w:ascii="Times New Roman" w:hAnsi="Times New Roman" w:cs="Times New Roman"/>
        <w:sz w:val="24"/>
        <w:szCs w:val="24"/>
      </w:rPr>
    </w:pPr>
    <w:r>
      <w:rPr>
        <w:rFonts w:ascii="Times New Roman" w:hAnsi="Times New Roman" w:cs="Times New Roman"/>
        <w:sz w:val="24"/>
        <w:szCs w:val="24"/>
      </w:rPr>
      <w:t>ATTACHMENT 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623F"/>
    <w:multiLevelType w:val="hybridMultilevel"/>
    <w:tmpl w:val="D0E8F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F38E0"/>
    <w:multiLevelType w:val="hybridMultilevel"/>
    <w:tmpl w:val="6AC6AB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80190"/>
    <w:multiLevelType w:val="hybridMultilevel"/>
    <w:tmpl w:val="33C80AE6"/>
    <w:lvl w:ilvl="0" w:tplc="D9F06732">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0F">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D5234"/>
    <w:multiLevelType w:val="hybridMultilevel"/>
    <w:tmpl w:val="8D0C9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774502"/>
    <w:multiLevelType w:val="hybridMultilevel"/>
    <w:tmpl w:val="04C2D77C"/>
    <w:lvl w:ilvl="0" w:tplc="09F662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E7712"/>
    <w:multiLevelType w:val="hybridMultilevel"/>
    <w:tmpl w:val="5D281FD6"/>
    <w:lvl w:ilvl="0" w:tplc="0409000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C81294E"/>
    <w:multiLevelType w:val="hybridMultilevel"/>
    <w:tmpl w:val="97484AEE"/>
    <w:lvl w:ilvl="0" w:tplc="EFDC5C8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D75229"/>
    <w:multiLevelType w:val="hybridMultilevel"/>
    <w:tmpl w:val="7278E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C15894"/>
    <w:multiLevelType w:val="hybridMultilevel"/>
    <w:tmpl w:val="AB58F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5D2C4F"/>
    <w:multiLevelType w:val="hybridMultilevel"/>
    <w:tmpl w:val="BBC86B5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55203E"/>
    <w:multiLevelType w:val="hybridMultilevel"/>
    <w:tmpl w:val="F24AA6AE"/>
    <w:lvl w:ilvl="0" w:tplc="35DE0A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A45E57"/>
    <w:multiLevelType w:val="hybridMultilevel"/>
    <w:tmpl w:val="E988A602"/>
    <w:lvl w:ilvl="0" w:tplc="3BC09D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AB7137"/>
    <w:multiLevelType w:val="hybridMultilevel"/>
    <w:tmpl w:val="B9A21640"/>
    <w:lvl w:ilvl="0" w:tplc="BF8260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6D1BA0"/>
    <w:multiLevelType w:val="hybridMultilevel"/>
    <w:tmpl w:val="3940A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BD5663"/>
    <w:multiLevelType w:val="hybridMultilevel"/>
    <w:tmpl w:val="8356E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0B06A9"/>
    <w:multiLevelType w:val="hybridMultilevel"/>
    <w:tmpl w:val="48901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5A298A"/>
    <w:multiLevelType w:val="hybridMultilevel"/>
    <w:tmpl w:val="C80C2B2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9B3074"/>
    <w:multiLevelType w:val="hybridMultilevel"/>
    <w:tmpl w:val="19984DA6"/>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6855EF"/>
    <w:multiLevelType w:val="hybridMultilevel"/>
    <w:tmpl w:val="3190EA06"/>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BA429C"/>
    <w:multiLevelType w:val="hybridMultilevel"/>
    <w:tmpl w:val="D346B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11566B"/>
    <w:multiLevelType w:val="hybridMultilevel"/>
    <w:tmpl w:val="875C5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AF073E"/>
    <w:multiLevelType w:val="hybridMultilevel"/>
    <w:tmpl w:val="C8A0263A"/>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BF7985"/>
    <w:multiLevelType w:val="hybridMultilevel"/>
    <w:tmpl w:val="41AE2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376F65"/>
    <w:multiLevelType w:val="hybridMultilevel"/>
    <w:tmpl w:val="B450D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4E257A"/>
    <w:multiLevelType w:val="hybridMultilevel"/>
    <w:tmpl w:val="22C09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DB59F0"/>
    <w:multiLevelType w:val="hybridMultilevel"/>
    <w:tmpl w:val="145EA1C8"/>
    <w:lvl w:ilvl="0" w:tplc="BF8260C4">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2293785"/>
    <w:multiLevelType w:val="hybridMultilevel"/>
    <w:tmpl w:val="8C96C40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D26DA8"/>
    <w:multiLevelType w:val="hybridMultilevel"/>
    <w:tmpl w:val="A28A2766"/>
    <w:lvl w:ilvl="0" w:tplc="BF8260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E26941"/>
    <w:multiLevelType w:val="hybridMultilevel"/>
    <w:tmpl w:val="6532B136"/>
    <w:lvl w:ilvl="0" w:tplc="BF8260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603A40"/>
    <w:multiLevelType w:val="hybridMultilevel"/>
    <w:tmpl w:val="23780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88190A"/>
    <w:multiLevelType w:val="hybridMultilevel"/>
    <w:tmpl w:val="323A3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886EBB"/>
    <w:multiLevelType w:val="hybridMultilevel"/>
    <w:tmpl w:val="42482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506A14"/>
    <w:multiLevelType w:val="hybridMultilevel"/>
    <w:tmpl w:val="38BAC096"/>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B51662"/>
    <w:multiLevelType w:val="hybridMultilevel"/>
    <w:tmpl w:val="A00ED0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562D70"/>
    <w:multiLevelType w:val="hybridMultilevel"/>
    <w:tmpl w:val="00063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C64217"/>
    <w:multiLevelType w:val="hybridMultilevel"/>
    <w:tmpl w:val="DE38B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2241BE"/>
    <w:multiLevelType w:val="hybridMultilevel"/>
    <w:tmpl w:val="448068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3E52AE"/>
    <w:multiLevelType w:val="hybridMultilevel"/>
    <w:tmpl w:val="EE385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B63BC8"/>
    <w:multiLevelType w:val="hybridMultilevel"/>
    <w:tmpl w:val="F1EED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A73702"/>
    <w:multiLevelType w:val="hybridMultilevel"/>
    <w:tmpl w:val="30DA7330"/>
    <w:lvl w:ilvl="0" w:tplc="0409000F">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6D814E54"/>
    <w:multiLevelType w:val="hybridMultilevel"/>
    <w:tmpl w:val="E38AD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836CAB"/>
    <w:multiLevelType w:val="hybridMultilevel"/>
    <w:tmpl w:val="B7AE2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C43B35"/>
    <w:multiLevelType w:val="hybridMultilevel"/>
    <w:tmpl w:val="2EA02128"/>
    <w:lvl w:ilvl="0" w:tplc="0409001B">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AB24FAD"/>
    <w:multiLevelType w:val="hybridMultilevel"/>
    <w:tmpl w:val="DCF8A53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9478B0"/>
    <w:multiLevelType w:val="hybridMultilevel"/>
    <w:tmpl w:val="8C9C9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6"/>
  </w:num>
  <w:num w:numId="3">
    <w:abstractNumId w:val="41"/>
  </w:num>
  <w:num w:numId="4">
    <w:abstractNumId w:val="20"/>
  </w:num>
  <w:num w:numId="5">
    <w:abstractNumId w:val="22"/>
  </w:num>
  <w:num w:numId="6">
    <w:abstractNumId w:val="14"/>
  </w:num>
  <w:num w:numId="7">
    <w:abstractNumId w:val="0"/>
  </w:num>
  <w:num w:numId="8">
    <w:abstractNumId w:val="33"/>
  </w:num>
  <w:num w:numId="9">
    <w:abstractNumId w:val="6"/>
  </w:num>
  <w:num w:numId="10">
    <w:abstractNumId w:val="42"/>
  </w:num>
  <w:num w:numId="11">
    <w:abstractNumId w:val="11"/>
  </w:num>
  <w:num w:numId="12">
    <w:abstractNumId w:val="10"/>
  </w:num>
  <w:num w:numId="13">
    <w:abstractNumId w:val="4"/>
  </w:num>
  <w:num w:numId="14">
    <w:abstractNumId w:val="5"/>
  </w:num>
  <w:num w:numId="15">
    <w:abstractNumId w:val="39"/>
  </w:num>
  <w:num w:numId="16">
    <w:abstractNumId w:val="25"/>
  </w:num>
  <w:num w:numId="17">
    <w:abstractNumId w:val="27"/>
  </w:num>
  <w:num w:numId="18">
    <w:abstractNumId w:val="15"/>
  </w:num>
  <w:num w:numId="19">
    <w:abstractNumId w:val="12"/>
  </w:num>
  <w:num w:numId="20">
    <w:abstractNumId w:val="28"/>
  </w:num>
  <w:num w:numId="21">
    <w:abstractNumId w:val="1"/>
  </w:num>
  <w:num w:numId="22">
    <w:abstractNumId w:val="40"/>
  </w:num>
  <w:num w:numId="23">
    <w:abstractNumId w:val="29"/>
  </w:num>
  <w:num w:numId="24">
    <w:abstractNumId w:val="3"/>
  </w:num>
  <w:num w:numId="25">
    <w:abstractNumId w:val="8"/>
  </w:num>
  <w:num w:numId="26">
    <w:abstractNumId w:val="23"/>
  </w:num>
  <w:num w:numId="27">
    <w:abstractNumId w:val="36"/>
  </w:num>
  <w:num w:numId="28">
    <w:abstractNumId w:val="34"/>
  </w:num>
  <w:num w:numId="29">
    <w:abstractNumId w:val="9"/>
  </w:num>
  <w:num w:numId="30">
    <w:abstractNumId w:val="32"/>
  </w:num>
  <w:num w:numId="31">
    <w:abstractNumId w:val="16"/>
  </w:num>
  <w:num w:numId="32">
    <w:abstractNumId w:val="13"/>
  </w:num>
  <w:num w:numId="33">
    <w:abstractNumId w:val="31"/>
  </w:num>
  <w:num w:numId="34">
    <w:abstractNumId w:val="18"/>
  </w:num>
  <w:num w:numId="35">
    <w:abstractNumId w:val="2"/>
  </w:num>
  <w:num w:numId="36">
    <w:abstractNumId w:val="38"/>
  </w:num>
  <w:num w:numId="37">
    <w:abstractNumId w:val="35"/>
  </w:num>
  <w:num w:numId="38">
    <w:abstractNumId w:val="7"/>
  </w:num>
  <w:num w:numId="39">
    <w:abstractNumId w:val="19"/>
  </w:num>
  <w:num w:numId="40">
    <w:abstractNumId w:val="43"/>
  </w:num>
  <w:num w:numId="41">
    <w:abstractNumId w:val="30"/>
  </w:num>
  <w:num w:numId="42">
    <w:abstractNumId w:val="17"/>
  </w:num>
  <w:num w:numId="43">
    <w:abstractNumId w:val="37"/>
  </w:num>
  <w:num w:numId="44">
    <w:abstractNumId w:val="44"/>
  </w:num>
  <w:num w:numId="45">
    <w:abstractNumId w:val="2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999"/>
    <w:rsid w:val="00000974"/>
    <w:rsid w:val="00002FF9"/>
    <w:rsid w:val="000032B2"/>
    <w:rsid w:val="00005AA4"/>
    <w:rsid w:val="00011852"/>
    <w:rsid w:val="000125E8"/>
    <w:rsid w:val="000137EE"/>
    <w:rsid w:val="00017A5E"/>
    <w:rsid w:val="00021C02"/>
    <w:rsid w:val="00021CA7"/>
    <w:rsid w:val="00022C85"/>
    <w:rsid w:val="00023456"/>
    <w:rsid w:val="000417E0"/>
    <w:rsid w:val="0004456B"/>
    <w:rsid w:val="0004553D"/>
    <w:rsid w:val="0004658E"/>
    <w:rsid w:val="0004698C"/>
    <w:rsid w:val="000515AF"/>
    <w:rsid w:val="000576D6"/>
    <w:rsid w:val="000666B7"/>
    <w:rsid w:val="00066C1F"/>
    <w:rsid w:val="00071B26"/>
    <w:rsid w:val="00072790"/>
    <w:rsid w:val="00072799"/>
    <w:rsid w:val="00074492"/>
    <w:rsid w:val="00077E22"/>
    <w:rsid w:val="00081A6C"/>
    <w:rsid w:val="0009217C"/>
    <w:rsid w:val="0009441E"/>
    <w:rsid w:val="000A0AD9"/>
    <w:rsid w:val="000A1807"/>
    <w:rsid w:val="000B7A4B"/>
    <w:rsid w:val="000C0154"/>
    <w:rsid w:val="000C0393"/>
    <w:rsid w:val="000C0BBB"/>
    <w:rsid w:val="000C467A"/>
    <w:rsid w:val="000C54E8"/>
    <w:rsid w:val="000D0780"/>
    <w:rsid w:val="000D2912"/>
    <w:rsid w:val="000D5B91"/>
    <w:rsid w:val="000D6445"/>
    <w:rsid w:val="000E0662"/>
    <w:rsid w:val="000E0A6F"/>
    <w:rsid w:val="000E33CA"/>
    <w:rsid w:val="000E4CD1"/>
    <w:rsid w:val="000E7ADD"/>
    <w:rsid w:val="000F2252"/>
    <w:rsid w:val="000F3AB0"/>
    <w:rsid w:val="000F54F7"/>
    <w:rsid w:val="001014D5"/>
    <w:rsid w:val="0010188C"/>
    <w:rsid w:val="001034CF"/>
    <w:rsid w:val="00105116"/>
    <w:rsid w:val="00105B42"/>
    <w:rsid w:val="0010618E"/>
    <w:rsid w:val="00111245"/>
    <w:rsid w:val="00111685"/>
    <w:rsid w:val="00116CA5"/>
    <w:rsid w:val="00130CCC"/>
    <w:rsid w:val="00132206"/>
    <w:rsid w:val="00133E85"/>
    <w:rsid w:val="00134E17"/>
    <w:rsid w:val="00135174"/>
    <w:rsid w:val="00140ADC"/>
    <w:rsid w:val="0014296E"/>
    <w:rsid w:val="0014304A"/>
    <w:rsid w:val="00144BCB"/>
    <w:rsid w:val="00146EC8"/>
    <w:rsid w:val="00154AFF"/>
    <w:rsid w:val="0015565F"/>
    <w:rsid w:val="00157434"/>
    <w:rsid w:val="00164E04"/>
    <w:rsid w:val="001665F7"/>
    <w:rsid w:val="00167D02"/>
    <w:rsid w:val="00172F9F"/>
    <w:rsid w:val="00177217"/>
    <w:rsid w:val="00181ECC"/>
    <w:rsid w:val="001871E8"/>
    <w:rsid w:val="00187540"/>
    <w:rsid w:val="00190FF2"/>
    <w:rsid w:val="00192705"/>
    <w:rsid w:val="001931C1"/>
    <w:rsid w:val="00194101"/>
    <w:rsid w:val="00195006"/>
    <w:rsid w:val="00197AE0"/>
    <w:rsid w:val="00197F8D"/>
    <w:rsid w:val="001B17B1"/>
    <w:rsid w:val="001B2785"/>
    <w:rsid w:val="001B27A6"/>
    <w:rsid w:val="001B298C"/>
    <w:rsid w:val="001B453D"/>
    <w:rsid w:val="001B6779"/>
    <w:rsid w:val="001C0102"/>
    <w:rsid w:val="001C3EF8"/>
    <w:rsid w:val="001D39F2"/>
    <w:rsid w:val="001D3B17"/>
    <w:rsid w:val="001D50DA"/>
    <w:rsid w:val="001D5720"/>
    <w:rsid w:val="001D5812"/>
    <w:rsid w:val="001D61D5"/>
    <w:rsid w:val="001D61E0"/>
    <w:rsid w:val="001E35E9"/>
    <w:rsid w:val="001F1240"/>
    <w:rsid w:val="001F475B"/>
    <w:rsid w:val="001F58A5"/>
    <w:rsid w:val="001F5ACF"/>
    <w:rsid w:val="001F7BC3"/>
    <w:rsid w:val="00201712"/>
    <w:rsid w:val="00201C90"/>
    <w:rsid w:val="002027CC"/>
    <w:rsid w:val="00202C04"/>
    <w:rsid w:val="00204A21"/>
    <w:rsid w:val="00204E74"/>
    <w:rsid w:val="00206D87"/>
    <w:rsid w:val="0021128F"/>
    <w:rsid w:val="00213103"/>
    <w:rsid w:val="00216C93"/>
    <w:rsid w:val="00225F41"/>
    <w:rsid w:val="00227107"/>
    <w:rsid w:val="00232CC2"/>
    <w:rsid w:val="00233429"/>
    <w:rsid w:val="00237493"/>
    <w:rsid w:val="002431B3"/>
    <w:rsid w:val="00244070"/>
    <w:rsid w:val="002442F2"/>
    <w:rsid w:val="002461B3"/>
    <w:rsid w:val="0024776C"/>
    <w:rsid w:val="0025278D"/>
    <w:rsid w:val="00252F59"/>
    <w:rsid w:val="0025436C"/>
    <w:rsid w:val="0026193A"/>
    <w:rsid w:val="002622C8"/>
    <w:rsid w:val="0026294A"/>
    <w:rsid w:val="00264A7C"/>
    <w:rsid w:val="00265AFE"/>
    <w:rsid w:val="002719D7"/>
    <w:rsid w:val="00273798"/>
    <w:rsid w:val="00274392"/>
    <w:rsid w:val="002743F3"/>
    <w:rsid w:val="00275602"/>
    <w:rsid w:val="0027673D"/>
    <w:rsid w:val="002777A9"/>
    <w:rsid w:val="00282253"/>
    <w:rsid w:val="00284670"/>
    <w:rsid w:val="002870C1"/>
    <w:rsid w:val="00287F94"/>
    <w:rsid w:val="00290353"/>
    <w:rsid w:val="00292344"/>
    <w:rsid w:val="002928CF"/>
    <w:rsid w:val="002934CD"/>
    <w:rsid w:val="00295647"/>
    <w:rsid w:val="00295772"/>
    <w:rsid w:val="002A01CE"/>
    <w:rsid w:val="002A2B09"/>
    <w:rsid w:val="002A338E"/>
    <w:rsid w:val="002A62CA"/>
    <w:rsid w:val="002A65AA"/>
    <w:rsid w:val="002B3C07"/>
    <w:rsid w:val="002C0A2B"/>
    <w:rsid w:val="002C10E6"/>
    <w:rsid w:val="002C2EC1"/>
    <w:rsid w:val="002C4651"/>
    <w:rsid w:val="002C5F47"/>
    <w:rsid w:val="002D2094"/>
    <w:rsid w:val="002D3C5B"/>
    <w:rsid w:val="002D59E0"/>
    <w:rsid w:val="002E5D6B"/>
    <w:rsid w:val="002F0E9B"/>
    <w:rsid w:val="002F1878"/>
    <w:rsid w:val="002F3313"/>
    <w:rsid w:val="002F45F0"/>
    <w:rsid w:val="002F55AF"/>
    <w:rsid w:val="002F6E56"/>
    <w:rsid w:val="003052FD"/>
    <w:rsid w:val="0031085F"/>
    <w:rsid w:val="0031528B"/>
    <w:rsid w:val="0031535F"/>
    <w:rsid w:val="00321B13"/>
    <w:rsid w:val="00323FC3"/>
    <w:rsid w:val="003245BC"/>
    <w:rsid w:val="00324B4B"/>
    <w:rsid w:val="00335126"/>
    <w:rsid w:val="00346F96"/>
    <w:rsid w:val="00350512"/>
    <w:rsid w:val="00353215"/>
    <w:rsid w:val="003544B2"/>
    <w:rsid w:val="00355A43"/>
    <w:rsid w:val="00360268"/>
    <w:rsid w:val="00361580"/>
    <w:rsid w:val="0036174D"/>
    <w:rsid w:val="00361960"/>
    <w:rsid w:val="0037065B"/>
    <w:rsid w:val="0037134B"/>
    <w:rsid w:val="003741A3"/>
    <w:rsid w:val="00380AC7"/>
    <w:rsid w:val="00385D0F"/>
    <w:rsid w:val="00387CA2"/>
    <w:rsid w:val="003915CA"/>
    <w:rsid w:val="00392E17"/>
    <w:rsid w:val="00393598"/>
    <w:rsid w:val="0039497D"/>
    <w:rsid w:val="003A529D"/>
    <w:rsid w:val="003B70BD"/>
    <w:rsid w:val="003B799F"/>
    <w:rsid w:val="003C10E6"/>
    <w:rsid w:val="003C2367"/>
    <w:rsid w:val="003C3872"/>
    <w:rsid w:val="003C7EA7"/>
    <w:rsid w:val="003D1CF5"/>
    <w:rsid w:val="003E1546"/>
    <w:rsid w:val="003E17AE"/>
    <w:rsid w:val="003E2385"/>
    <w:rsid w:val="003F00ED"/>
    <w:rsid w:val="003F38EA"/>
    <w:rsid w:val="003F5824"/>
    <w:rsid w:val="003F7D82"/>
    <w:rsid w:val="0040412D"/>
    <w:rsid w:val="004041BD"/>
    <w:rsid w:val="00404464"/>
    <w:rsid w:val="0040589B"/>
    <w:rsid w:val="0040660A"/>
    <w:rsid w:val="00406FD4"/>
    <w:rsid w:val="004127AC"/>
    <w:rsid w:val="004135B2"/>
    <w:rsid w:val="0041403D"/>
    <w:rsid w:val="0041646B"/>
    <w:rsid w:val="00417359"/>
    <w:rsid w:val="004242F9"/>
    <w:rsid w:val="00425C17"/>
    <w:rsid w:val="00425FE3"/>
    <w:rsid w:val="004272E7"/>
    <w:rsid w:val="00434342"/>
    <w:rsid w:val="00435946"/>
    <w:rsid w:val="0043594A"/>
    <w:rsid w:val="004550BA"/>
    <w:rsid w:val="00456427"/>
    <w:rsid w:val="004569F5"/>
    <w:rsid w:val="004622CE"/>
    <w:rsid w:val="004739AA"/>
    <w:rsid w:val="00482993"/>
    <w:rsid w:val="00484B8E"/>
    <w:rsid w:val="00487895"/>
    <w:rsid w:val="00492169"/>
    <w:rsid w:val="004933D2"/>
    <w:rsid w:val="0049397E"/>
    <w:rsid w:val="00493D22"/>
    <w:rsid w:val="00494479"/>
    <w:rsid w:val="004A241B"/>
    <w:rsid w:val="004A5278"/>
    <w:rsid w:val="004B182A"/>
    <w:rsid w:val="004B5F51"/>
    <w:rsid w:val="004C090D"/>
    <w:rsid w:val="004C1EA1"/>
    <w:rsid w:val="004C279B"/>
    <w:rsid w:val="004C3DB2"/>
    <w:rsid w:val="004C4D3A"/>
    <w:rsid w:val="004C6064"/>
    <w:rsid w:val="004D020F"/>
    <w:rsid w:val="004D1221"/>
    <w:rsid w:val="004D391A"/>
    <w:rsid w:val="004D6CBE"/>
    <w:rsid w:val="004D6EA8"/>
    <w:rsid w:val="004E03ED"/>
    <w:rsid w:val="004E1B54"/>
    <w:rsid w:val="004E1C33"/>
    <w:rsid w:val="004E41DC"/>
    <w:rsid w:val="004E4918"/>
    <w:rsid w:val="004E776D"/>
    <w:rsid w:val="004F0238"/>
    <w:rsid w:val="004F0E6B"/>
    <w:rsid w:val="004F1FC1"/>
    <w:rsid w:val="004F3B74"/>
    <w:rsid w:val="004F7C97"/>
    <w:rsid w:val="00500014"/>
    <w:rsid w:val="00500B63"/>
    <w:rsid w:val="00502033"/>
    <w:rsid w:val="00510535"/>
    <w:rsid w:val="00512B2E"/>
    <w:rsid w:val="0051459D"/>
    <w:rsid w:val="005311F7"/>
    <w:rsid w:val="00532203"/>
    <w:rsid w:val="005329C3"/>
    <w:rsid w:val="00533D4E"/>
    <w:rsid w:val="00534917"/>
    <w:rsid w:val="00534C44"/>
    <w:rsid w:val="00534EF3"/>
    <w:rsid w:val="00535084"/>
    <w:rsid w:val="0053776E"/>
    <w:rsid w:val="00540678"/>
    <w:rsid w:val="005409F9"/>
    <w:rsid w:val="00540BCA"/>
    <w:rsid w:val="005415AA"/>
    <w:rsid w:val="005423C1"/>
    <w:rsid w:val="00543454"/>
    <w:rsid w:val="00554F57"/>
    <w:rsid w:val="00555074"/>
    <w:rsid w:val="00555312"/>
    <w:rsid w:val="00555F39"/>
    <w:rsid w:val="005563A4"/>
    <w:rsid w:val="005617FD"/>
    <w:rsid w:val="00563321"/>
    <w:rsid w:val="0056369B"/>
    <w:rsid w:val="005668B7"/>
    <w:rsid w:val="00572F05"/>
    <w:rsid w:val="0058048C"/>
    <w:rsid w:val="00582DD1"/>
    <w:rsid w:val="00592E1E"/>
    <w:rsid w:val="005941D0"/>
    <w:rsid w:val="005979ED"/>
    <w:rsid w:val="005A3B85"/>
    <w:rsid w:val="005B6C2D"/>
    <w:rsid w:val="005C0E71"/>
    <w:rsid w:val="005C1745"/>
    <w:rsid w:val="005C19D0"/>
    <w:rsid w:val="005C5F90"/>
    <w:rsid w:val="005E3806"/>
    <w:rsid w:val="005E766E"/>
    <w:rsid w:val="005F127E"/>
    <w:rsid w:val="006018A8"/>
    <w:rsid w:val="0060409A"/>
    <w:rsid w:val="00610408"/>
    <w:rsid w:val="00614FE5"/>
    <w:rsid w:val="00616729"/>
    <w:rsid w:val="0061706B"/>
    <w:rsid w:val="006215A9"/>
    <w:rsid w:val="006237EE"/>
    <w:rsid w:val="006260BD"/>
    <w:rsid w:val="006273E6"/>
    <w:rsid w:val="00634269"/>
    <w:rsid w:val="00634BB7"/>
    <w:rsid w:val="00647BE9"/>
    <w:rsid w:val="0065007E"/>
    <w:rsid w:val="006545F6"/>
    <w:rsid w:val="006608E8"/>
    <w:rsid w:val="00661F07"/>
    <w:rsid w:val="006717E3"/>
    <w:rsid w:val="00671AC9"/>
    <w:rsid w:val="00672352"/>
    <w:rsid w:val="006730E6"/>
    <w:rsid w:val="006803A4"/>
    <w:rsid w:val="00682D08"/>
    <w:rsid w:val="00686274"/>
    <w:rsid w:val="006865E4"/>
    <w:rsid w:val="00686A80"/>
    <w:rsid w:val="00687F2F"/>
    <w:rsid w:val="006972F2"/>
    <w:rsid w:val="006A133A"/>
    <w:rsid w:val="006A184E"/>
    <w:rsid w:val="006A70FC"/>
    <w:rsid w:val="006B1186"/>
    <w:rsid w:val="006B1861"/>
    <w:rsid w:val="006B193C"/>
    <w:rsid w:val="006B220D"/>
    <w:rsid w:val="006B4218"/>
    <w:rsid w:val="006C03BB"/>
    <w:rsid w:val="006C3D04"/>
    <w:rsid w:val="006C54C6"/>
    <w:rsid w:val="006D32E9"/>
    <w:rsid w:val="006D37A3"/>
    <w:rsid w:val="006D542E"/>
    <w:rsid w:val="006E1CD1"/>
    <w:rsid w:val="006E4EDF"/>
    <w:rsid w:val="006F022E"/>
    <w:rsid w:val="00702FB6"/>
    <w:rsid w:val="007061DC"/>
    <w:rsid w:val="00706522"/>
    <w:rsid w:val="00706DBE"/>
    <w:rsid w:val="0071253C"/>
    <w:rsid w:val="0072044E"/>
    <w:rsid w:val="007212A0"/>
    <w:rsid w:val="00730B4F"/>
    <w:rsid w:val="00746FF2"/>
    <w:rsid w:val="0075768C"/>
    <w:rsid w:val="0076400C"/>
    <w:rsid w:val="00764544"/>
    <w:rsid w:val="00764AA7"/>
    <w:rsid w:val="00771560"/>
    <w:rsid w:val="0077233A"/>
    <w:rsid w:val="00774CA6"/>
    <w:rsid w:val="007774BB"/>
    <w:rsid w:val="0079138B"/>
    <w:rsid w:val="00792D90"/>
    <w:rsid w:val="007977C2"/>
    <w:rsid w:val="007A1A73"/>
    <w:rsid w:val="007B282F"/>
    <w:rsid w:val="007C34F4"/>
    <w:rsid w:val="007C42F3"/>
    <w:rsid w:val="007C485C"/>
    <w:rsid w:val="007C7F6F"/>
    <w:rsid w:val="007D2FD9"/>
    <w:rsid w:val="007D45AC"/>
    <w:rsid w:val="007D5031"/>
    <w:rsid w:val="007E1D90"/>
    <w:rsid w:val="007E1EE8"/>
    <w:rsid w:val="007E70A9"/>
    <w:rsid w:val="007E7272"/>
    <w:rsid w:val="007F23DD"/>
    <w:rsid w:val="007F34DA"/>
    <w:rsid w:val="007F3E4B"/>
    <w:rsid w:val="007F600E"/>
    <w:rsid w:val="007F74C4"/>
    <w:rsid w:val="00801C5C"/>
    <w:rsid w:val="00803B12"/>
    <w:rsid w:val="00804AE2"/>
    <w:rsid w:val="00813F9B"/>
    <w:rsid w:val="008146C6"/>
    <w:rsid w:val="00814F0A"/>
    <w:rsid w:val="00823FB0"/>
    <w:rsid w:val="0082535A"/>
    <w:rsid w:val="00830CF5"/>
    <w:rsid w:val="00830ED5"/>
    <w:rsid w:val="00830F95"/>
    <w:rsid w:val="00832684"/>
    <w:rsid w:val="00835F0D"/>
    <w:rsid w:val="00837A01"/>
    <w:rsid w:val="0084236D"/>
    <w:rsid w:val="00842FBF"/>
    <w:rsid w:val="0084300A"/>
    <w:rsid w:val="00853579"/>
    <w:rsid w:val="00854069"/>
    <w:rsid w:val="008557B7"/>
    <w:rsid w:val="00862504"/>
    <w:rsid w:val="008635AF"/>
    <w:rsid w:val="008644A2"/>
    <w:rsid w:val="0087278D"/>
    <w:rsid w:val="0087286B"/>
    <w:rsid w:val="00872DE9"/>
    <w:rsid w:val="00876190"/>
    <w:rsid w:val="00876AE3"/>
    <w:rsid w:val="008816CD"/>
    <w:rsid w:val="00884855"/>
    <w:rsid w:val="00885DEA"/>
    <w:rsid w:val="00890E34"/>
    <w:rsid w:val="00891D57"/>
    <w:rsid w:val="00894033"/>
    <w:rsid w:val="00895C75"/>
    <w:rsid w:val="00896FA6"/>
    <w:rsid w:val="008A3C67"/>
    <w:rsid w:val="008B0DFC"/>
    <w:rsid w:val="008B14B9"/>
    <w:rsid w:val="008B19BF"/>
    <w:rsid w:val="008B6951"/>
    <w:rsid w:val="008C0AA6"/>
    <w:rsid w:val="008C16C8"/>
    <w:rsid w:val="008C78A2"/>
    <w:rsid w:val="008D1327"/>
    <w:rsid w:val="008D3271"/>
    <w:rsid w:val="008D7A56"/>
    <w:rsid w:val="008E2032"/>
    <w:rsid w:val="008E4554"/>
    <w:rsid w:val="008E57FC"/>
    <w:rsid w:val="008E5C24"/>
    <w:rsid w:val="008F4FBE"/>
    <w:rsid w:val="008F63B7"/>
    <w:rsid w:val="0090517D"/>
    <w:rsid w:val="009109A5"/>
    <w:rsid w:val="009134CF"/>
    <w:rsid w:val="0091708C"/>
    <w:rsid w:val="00924DD3"/>
    <w:rsid w:val="0092526B"/>
    <w:rsid w:val="00930569"/>
    <w:rsid w:val="00937CB0"/>
    <w:rsid w:val="00937F0A"/>
    <w:rsid w:val="00941631"/>
    <w:rsid w:val="00943C5C"/>
    <w:rsid w:val="00945655"/>
    <w:rsid w:val="0094742F"/>
    <w:rsid w:val="009474FD"/>
    <w:rsid w:val="00950E3E"/>
    <w:rsid w:val="00951125"/>
    <w:rsid w:val="00951349"/>
    <w:rsid w:val="00955006"/>
    <w:rsid w:val="00970E48"/>
    <w:rsid w:val="00984076"/>
    <w:rsid w:val="009908E7"/>
    <w:rsid w:val="009917E7"/>
    <w:rsid w:val="00992258"/>
    <w:rsid w:val="00993637"/>
    <w:rsid w:val="00993724"/>
    <w:rsid w:val="00994AC9"/>
    <w:rsid w:val="009978B9"/>
    <w:rsid w:val="009A5067"/>
    <w:rsid w:val="009B3A27"/>
    <w:rsid w:val="009B7BB6"/>
    <w:rsid w:val="009C4742"/>
    <w:rsid w:val="009C7452"/>
    <w:rsid w:val="009D149C"/>
    <w:rsid w:val="009D187B"/>
    <w:rsid w:val="009D2CBE"/>
    <w:rsid w:val="009D5D09"/>
    <w:rsid w:val="009D67C2"/>
    <w:rsid w:val="009E04F1"/>
    <w:rsid w:val="009E23D7"/>
    <w:rsid w:val="009E2D8D"/>
    <w:rsid w:val="009F1324"/>
    <w:rsid w:val="009F239E"/>
    <w:rsid w:val="009F2660"/>
    <w:rsid w:val="009F41A5"/>
    <w:rsid w:val="009F54B2"/>
    <w:rsid w:val="009F665D"/>
    <w:rsid w:val="00A05DC9"/>
    <w:rsid w:val="00A12D87"/>
    <w:rsid w:val="00A14404"/>
    <w:rsid w:val="00A16076"/>
    <w:rsid w:val="00A20FC3"/>
    <w:rsid w:val="00A2302E"/>
    <w:rsid w:val="00A26EB4"/>
    <w:rsid w:val="00A276FF"/>
    <w:rsid w:val="00A36EDD"/>
    <w:rsid w:val="00A376FB"/>
    <w:rsid w:val="00A4256E"/>
    <w:rsid w:val="00A4349C"/>
    <w:rsid w:val="00A46977"/>
    <w:rsid w:val="00A51573"/>
    <w:rsid w:val="00A52681"/>
    <w:rsid w:val="00A52A27"/>
    <w:rsid w:val="00A606C3"/>
    <w:rsid w:val="00A61E6F"/>
    <w:rsid w:val="00A6217F"/>
    <w:rsid w:val="00A62499"/>
    <w:rsid w:val="00A6483E"/>
    <w:rsid w:val="00A662BD"/>
    <w:rsid w:val="00A66BB5"/>
    <w:rsid w:val="00A724F4"/>
    <w:rsid w:val="00A73CB2"/>
    <w:rsid w:val="00A747EA"/>
    <w:rsid w:val="00A83D8A"/>
    <w:rsid w:val="00A84C9A"/>
    <w:rsid w:val="00A85C28"/>
    <w:rsid w:val="00A87205"/>
    <w:rsid w:val="00A9365E"/>
    <w:rsid w:val="00A96555"/>
    <w:rsid w:val="00AB1E69"/>
    <w:rsid w:val="00AB2D90"/>
    <w:rsid w:val="00AB4672"/>
    <w:rsid w:val="00AB6AEE"/>
    <w:rsid w:val="00AC310C"/>
    <w:rsid w:val="00AC5574"/>
    <w:rsid w:val="00AD402D"/>
    <w:rsid w:val="00AD4B43"/>
    <w:rsid w:val="00AD5975"/>
    <w:rsid w:val="00AD6FCC"/>
    <w:rsid w:val="00AF28DD"/>
    <w:rsid w:val="00AF2CAC"/>
    <w:rsid w:val="00AF6777"/>
    <w:rsid w:val="00B017B7"/>
    <w:rsid w:val="00B03B6D"/>
    <w:rsid w:val="00B06F70"/>
    <w:rsid w:val="00B12501"/>
    <w:rsid w:val="00B13D88"/>
    <w:rsid w:val="00B16F9C"/>
    <w:rsid w:val="00B17C61"/>
    <w:rsid w:val="00B245EB"/>
    <w:rsid w:val="00B267E4"/>
    <w:rsid w:val="00B307F3"/>
    <w:rsid w:val="00B35C52"/>
    <w:rsid w:val="00B36DA8"/>
    <w:rsid w:val="00B43B35"/>
    <w:rsid w:val="00B445EF"/>
    <w:rsid w:val="00B44D2D"/>
    <w:rsid w:val="00B5055E"/>
    <w:rsid w:val="00B50A77"/>
    <w:rsid w:val="00B57249"/>
    <w:rsid w:val="00B63D73"/>
    <w:rsid w:val="00B64DFD"/>
    <w:rsid w:val="00B709EE"/>
    <w:rsid w:val="00B73BBF"/>
    <w:rsid w:val="00B80993"/>
    <w:rsid w:val="00B80ED0"/>
    <w:rsid w:val="00B80EDB"/>
    <w:rsid w:val="00B84304"/>
    <w:rsid w:val="00B8556D"/>
    <w:rsid w:val="00B87732"/>
    <w:rsid w:val="00B87738"/>
    <w:rsid w:val="00B9013B"/>
    <w:rsid w:val="00B9135F"/>
    <w:rsid w:val="00B971FC"/>
    <w:rsid w:val="00B97999"/>
    <w:rsid w:val="00BA032C"/>
    <w:rsid w:val="00BA0ACE"/>
    <w:rsid w:val="00BA2E4E"/>
    <w:rsid w:val="00BB0D5C"/>
    <w:rsid w:val="00BB384B"/>
    <w:rsid w:val="00BC1311"/>
    <w:rsid w:val="00BC3F8D"/>
    <w:rsid w:val="00BC4974"/>
    <w:rsid w:val="00BC4D6D"/>
    <w:rsid w:val="00BD1341"/>
    <w:rsid w:val="00BD6927"/>
    <w:rsid w:val="00BD6D6B"/>
    <w:rsid w:val="00BD7301"/>
    <w:rsid w:val="00BE2AD5"/>
    <w:rsid w:val="00BF2A84"/>
    <w:rsid w:val="00C049BC"/>
    <w:rsid w:val="00C06AE7"/>
    <w:rsid w:val="00C10AA0"/>
    <w:rsid w:val="00C11841"/>
    <w:rsid w:val="00C13107"/>
    <w:rsid w:val="00C14C80"/>
    <w:rsid w:val="00C15FAC"/>
    <w:rsid w:val="00C23003"/>
    <w:rsid w:val="00C23F45"/>
    <w:rsid w:val="00C24BA8"/>
    <w:rsid w:val="00C24E1D"/>
    <w:rsid w:val="00C25CF7"/>
    <w:rsid w:val="00C27D99"/>
    <w:rsid w:val="00C343E6"/>
    <w:rsid w:val="00C3505C"/>
    <w:rsid w:val="00C353C4"/>
    <w:rsid w:val="00C444F8"/>
    <w:rsid w:val="00C4478A"/>
    <w:rsid w:val="00C44AFC"/>
    <w:rsid w:val="00C4503E"/>
    <w:rsid w:val="00C455CD"/>
    <w:rsid w:val="00C50FC1"/>
    <w:rsid w:val="00C5390C"/>
    <w:rsid w:val="00C57088"/>
    <w:rsid w:val="00C61B6B"/>
    <w:rsid w:val="00C61CEF"/>
    <w:rsid w:val="00C647B6"/>
    <w:rsid w:val="00C65F38"/>
    <w:rsid w:val="00C74621"/>
    <w:rsid w:val="00C7626D"/>
    <w:rsid w:val="00C804E3"/>
    <w:rsid w:val="00C81BB6"/>
    <w:rsid w:val="00C8394C"/>
    <w:rsid w:val="00C8705E"/>
    <w:rsid w:val="00C93F79"/>
    <w:rsid w:val="00CA3599"/>
    <w:rsid w:val="00CA7BE9"/>
    <w:rsid w:val="00CC2B91"/>
    <w:rsid w:val="00CC5AA4"/>
    <w:rsid w:val="00CD37A1"/>
    <w:rsid w:val="00CD572A"/>
    <w:rsid w:val="00CD7AAE"/>
    <w:rsid w:val="00CE488E"/>
    <w:rsid w:val="00CE4E44"/>
    <w:rsid w:val="00CE61CD"/>
    <w:rsid w:val="00CF0400"/>
    <w:rsid w:val="00CF5B7A"/>
    <w:rsid w:val="00CF5D2C"/>
    <w:rsid w:val="00CF6CE3"/>
    <w:rsid w:val="00CF7684"/>
    <w:rsid w:val="00D0571F"/>
    <w:rsid w:val="00D06B85"/>
    <w:rsid w:val="00D15466"/>
    <w:rsid w:val="00D15A70"/>
    <w:rsid w:val="00D2020E"/>
    <w:rsid w:val="00D220EF"/>
    <w:rsid w:val="00D26254"/>
    <w:rsid w:val="00D274F1"/>
    <w:rsid w:val="00D30A1F"/>
    <w:rsid w:val="00D37BE6"/>
    <w:rsid w:val="00D43656"/>
    <w:rsid w:val="00D45872"/>
    <w:rsid w:val="00D45D03"/>
    <w:rsid w:val="00D507B1"/>
    <w:rsid w:val="00D5431B"/>
    <w:rsid w:val="00D63A65"/>
    <w:rsid w:val="00D6628B"/>
    <w:rsid w:val="00D66EAA"/>
    <w:rsid w:val="00D7306F"/>
    <w:rsid w:val="00D77257"/>
    <w:rsid w:val="00D86ADB"/>
    <w:rsid w:val="00D87057"/>
    <w:rsid w:val="00D91FF0"/>
    <w:rsid w:val="00D97EE9"/>
    <w:rsid w:val="00DA2616"/>
    <w:rsid w:val="00DC36FA"/>
    <w:rsid w:val="00DC5811"/>
    <w:rsid w:val="00DD17E3"/>
    <w:rsid w:val="00DD3819"/>
    <w:rsid w:val="00DD51F4"/>
    <w:rsid w:val="00DD6703"/>
    <w:rsid w:val="00DD6C25"/>
    <w:rsid w:val="00DE58C7"/>
    <w:rsid w:val="00DE7F1F"/>
    <w:rsid w:val="00DF0634"/>
    <w:rsid w:val="00DF28C4"/>
    <w:rsid w:val="00DF59B0"/>
    <w:rsid w:val="00E01036"/>
    <w:rsid w:val="00E05464"/>
    <w:rsid w:val="00E11B25"/>
    <w:rsid w:val="00E15FDC"/>
    <w:rsid w:val="00E21E87"/>
    <w:rsid w:val="00E224A5"/>
    <w:rsid w:val="00E23307"/>
    <w:rsid w:val="00E25885"/>
    <w:rsid w:val="00E25999"/>
    <w:rsid w:val="00E275F3"/>
    <w:rsid w:val="00E31F49"/>
    <w:rsid w:val="00E3509F"/>
    <w:rsid w:val="00E46E85"/>
    <w:rsid w:val="00E5081E"/>
    <w:rsid w:val="00E50DEF"/>
    <w:rsid w:val="00E55FF7"/>
    <w:rsid w:val="00E62ECB"/>
    <w:rsid w:val="00E63368"/>
    <w:rsid w:val="00E64BFC"/>
    <w:rsid w:val="00E71CCF"/>
    <w:rsid w:val="00E746FB"/>
    <w:rsid w:val="00E8076C"/>
    <w:rsid w:val="00E82301"/>
    <w:rsid w:val="00E8480E"/>
    <w:rsid w:val="00E850B0"/>
    <w:rsid w:val="00E86C7D"/>
    <w:rsid w:val="00E877D1"/>
    <w:rsid w:val="00E90B0D"/>
    <w:rsid w:val="00E914DB"/>
    <w:rsid w:val="00E91C6E"/>
    <w:rsid w:val="00E91CAA"/>
    <w:rsid w:val="00E94238"/>
    <w:rsid w:val="00E9642A"/>
    <w:rsid w:val="00EA2500"/>
    <w:rsid w:val="00EA6DCD"/>
    <w:rsid w:val="00EA7287"/>
    <w:rsid w:val="00EB0DB7"/>
    <w:rsid w:val="00EB2632"/>
    <w:rsid w:val="00EB474F"/>
    <w:rsid w:val="00EB4CDB"/>
    <w:rsid w:val="00EB5CDD"/>
    <w:rsid w:val="00EB7233"/>
    <w:rsid w:val="00EB7B8B"/>
    <w:rsid w:val="00EC1C89"/>
    <w:rsid w:val="00EC6051"/>
    <w:rsid w:val="00EE13AC"/>
    <w:rsid w:val="00EE311A"/>
    <w:rsid w:val="00EE345D"/>
    <w:rsid w:val="00EF26C2"/>
    <w:rsid w:val="00EF3AB8"/>
    <w:rsid w:val="00EF6BDB"/>
    <w:rsid w:val="00F04443"/>
    <w:rsid w:val="00F05EBD"/>
    <w:rsid w:val="00F076F6"/>
    <w:rsid w:val="00F07FC6"/>
    <w:rsid w:val="00F1570D"/>
    <w:rsid w:val="00F172FC"/>
    <w:rsid w:val="00F21288"/>
    <w:rsid w:val="00F22597"/>
    <w:rsid w:val="00F2483E"/>
    <w:rsid w:val="00F257F8"/>
    <w:rsid w:val="00F27218"/>
    <w:rsid w:val="00F34C35"/>
    <w:rsid w:val="00F40964"/>
    <w:rsid w:val="00F41645"/>
    <w:rsid w:val="00F45D2A"/>
    <w:rsid w:val="00F506F1"/>
    <w:rsid w:val="00F51B55"/>
    <w:rsid w:val="00F545B0"/>
    <w:rsid w:val="00F55987"/>
    <w:rsid w:val="00F5651B"/>
    <w:rsid w:val="00F6052F"/>
    <w:rsid w:val="00F622F3"/>
    <w:rsid w:val="00F625E9"/>
    <w:rsid w:val="00F64723"/>
    <w:rsid w:val="00F64D6E"/>
    <w:rsid w:val="00F744F1"/>
    <w:rsid w:val="00F76821"/>
    <w:rsid w:val="00F80416"/>
    <w:rsid w:val="00F80447"/>
    <w:rsid w:val="00F823A2"/>
    <w:rsid w:val="00F8314B"/>
    <w:rsid w:val="00F8513F"/>
    <w:rsid w:val="00F917DE"/>
    <w:rsid w:val="00F927E5"/>
    <w:rsid w:val="00F956B1"/>
    <w:rsid w:val="00FA0652"/>
    <w:rsid w:val="00FA266B"/>
    <w:rsid w:val="00FA3413"/>
    <w:rsid w:val="00FB195B"/>
    <w:rsid w:val="00FB5132"/>
    <w:rsid w:val="00FB5828"/>
    <w:rsid w:val="00FB6D75"/>
    <w:rsid w:val="00FC38E9"/>
    <w:rsid w:val="00FC3E5B"/>
    <w:rsid w:val="00FC5CC0"/>
    <w:rsid w:val="00FC6DB8"/>
    <w:rsid w:val="00FD012C"/>
    <w:rsid w:val="00FE298F"/>
    <w:rsid w:val="00FE554D"/>
    <w:rsid w:val="00FF2C18"/>
    <w:rsid w:val="00FF421C"/>
    <w:rsid w:val="00FF4944"/>
    <w:rsid w:val="00FF7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0DA63"/>
  <w15:chartTrackingRefBased/>
  <w15:docId w15:val="{92839C0F-91E7-4A9A-ABFF-1F8A77D19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E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E4B"/>
  </w:style>
  <w:style w:type="paragraph" w:styleId="Footer">
    <w:name w:val="footer"/>
    <w:basedOn w:val="Normal"/>
    <w:link w:val="FooterChar"/>
    <w:uiPriority w:val="99"/>
    <w:unhideWhenUsed/>
    <w:rsid w:val="007F3E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E4B"/>
  </w:style>
  <w:style w:type="table" w:styleId="TableGrid">
    <w:name w:val="Table Grid"/>
    <w:basedOn w:val="TableNormal"/>
    <w:uiPriority w:val="39"/>
    <w:rsid w:val="00F25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6927"/>
    <w:pPr>
      <w:ind w:left="720"/>
      <w:contextualSpacing/>
    </w:pPr>
  </w:style>
  <w:style w:type="character" w:styleId="Hyperlink">
    <w:name w:val="Hyperlink"/>
    <w:basedOn w:val="DefaultParagraphFont"/>
    <w:uiPriority w:val="99"/>
    <w:unhideWhenUsed/>
    <w:rsid w:val="00187540"/>
    <w:rPr>
      <w:color w:val="0563C1" w:themeColor="hyperlink"/>
      <w:u w:val="single"/>
    </w:rPr>
  </w:style>
  <w:style w:type="character" w:styleId="UnresolvedMention">
    <w:name w:val="Unresolved Mention"/>
    <w:basedOn w:val="DefaultParagraphFont"/>
    <w:uiPriority w:val="99"/>
    <w:semiHidden/>
    <w:unhideWhenUsed/>
    <w:rsid w:val="001875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415</TotalTime>
  <Pages>18</Pages>
  <Words>5366</Words>
  <Characters>30589</Characters>
  <Application>Microsoft Office Word</Application>
  <DocSecurity>0</DocSecurity>
  <Lines>254</Lines>
  <Paragraphs>71</Paragraphs>
  <ScaleCrop>false</ScaleCrop>
  <Company/>
  <LinksUpToDate>false</LinksUpToDate>
  <CharactersWithSpaces>35884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Bourguignon, Mary</dc:creator>
  <cp:keywords/>
  <dc:description/>
  <cp:lastModifiedBy>Steadman, Marka</cp:lastModifiedBy>
  <cp:revision>381</cp:revision>
  <dcterms:created xsi:type="dcterms:W3CDTF">2022-08-15T22:10:00Z</dcterms:created>
  <dcterms:modified xsi:type="dcterms:W3CDTF">2022-09-09T16:16:00Z</dcterms:modified>
</cp:coreProperties>
</file>